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825C7D" w14:textId="5B74DC0A" w:rsidR="00F95696" w:rsidRDefault="00FA0597">
      <w:pPr>
        <w:rPr>
          <w:rFonts w:ascii="Times New Roman" w:hAnsi="Times New Roman" w:cs="Times New Roman"/>
          <w:b/>
          <w:bCs/>
          <w:u w:val="single"/>
        </w:rPr>
      </w:pPr>
      <w:r w:rsidRPr="00FA0597">
        <w:rPr>
          <w:rFonts w:ascii="Times New Roman" w:hAnsi="Times New Roman" w:cs="Times New Roman"/>
          <w:b/>
          <w:bCs/>
          <w:u w:val="single"/>
        </w:rPr>
        <w:t>“</w:t>
      </w:r>
      <w:r w:rsidR="00D05148" w:rsidRPr="00FA0597">
        <w:rPr>
          <w:rFonts w:ascii="Times New Roman" w:hAnsi="Times New Roman" w:cs="Times New Roman"/>
          <w:b/>
          <w:bCs/>
          <w:u w:val="single"/>
        </w:rPr>
        <w:t xml:space="preserve">An exploration of </w:t>
      </w:r>
      <w:r w:rsidRPr="00FA0597">
        <w:rPr>
          <w:rFonts w:ascii="Times New Roman" w:hAnsi="Times New Roman" w:cs="Times New Roman"/>
          <w:b/>
          <w:bCs/>
          <w:u w:val="single"/>
        </w:rPr>
        <w:t xml:space="preserve">Early Years </w:t>
      </w:r>
      <w:r w:rsidR="00DB1AB6">
        <w:rPr>
          <w:rFonts w:ascii="Times New Roman" w:hAnsi="Times New Roman" w:cs="Times New Roman"/>
          <w:b/>
          <w:bCs/>
          <w:u w:val="single"/>
        </w:rPr>
        <w:t xml:space="preserve">practitioner views, </w:t>
      </w:r>
      <w:r w:rsidRPr="00FA0597">
        <w:rPr>
          <w:rFonts w:ascii="Times New Roman" w:hAnsi="Times New Roman" w:cs="Times New Roman"/>
          <w:b/>
          <w:bCs/>
          <w:u w:val="single"/>
        </w:rPr>
        <w:t>on the development</w:t>
      </w:r>
      <w:r w:rsidR="00DB1AB6">
        <w:rPr>
          <w:rFonts w:ascii="Times New Roman" w:hAnsi="Times New Roman" w:cs="Times New Roman"/>
          <w:b/>
          <w:bCs/>
          <w:u w:val="single"/>
        </w:rPr>
        <w:t xml:space="preserve">al </w:t>
      </w:r>
      <w:r w:rsidRPr="00FA0597">
        <w:rPr>
          <w:rFonts w:ascii="Times New Roman" w:hAnsi="Times New Roman" w:cs="Times New Roman"/>
          <w:b/>
          <w:bCs/>
          <w:u w:val="single"/>
        </w:rPr>
        <w:t xml:space="preserve">impacts </w:t>
      </w:r>
      <w:r w:rsidR="00DB1AB6">
        <w:rPr>
          <w:rFonts w:ascii="Times New Roman" w:hAnsi="Times New Roman" w:cs="Times New Roman"/>
          <w:b/>
          <w:bCs/>
          <w:u w:val="single"/>
        </w:rPr>
        <w:t xml:space="preserve">of </w:t>
      </w:r>
      <w:r w:rsidRPr="00FA0597">
        <w:rPr>
          <w:rFonts w:ascii="Times New Roman" w:hAnsi="Times New Roman" w:cs="Times New Roman"/>
          <w:b/>
          <w:bCs/>
          <w:u w:val="single"/>
        </w:rPr>
        <w:t xml:space="preserve">outdoor </w:t>
      </w:r>
      <w:r>
        <w:rPr>
          <w:rFonts w:ascii="Times New Roman" w:hAnsi="Times New Roman" w:cs="Times New Roman"/>
          <w:b/>
          <w:bCs/>
          <w:u w:val="single"/>
        </w:rPr>
        <w:t>learning</w:t>
      </w:r>
      <w:r w:rsidRPr="00FA0597">
        <w:rPr>
          <w:rFonts w:ascii="Times New Roman" w:hAnsi="Times New Roman" w:cs="Times New Roman"/>
          <w:b/>
          <w:bCs/>
          <w:u w:val="single"/>
        </w:rPr>
        <w:t xml:space="preserve"> towards children within Early Years”</w:t>
      </w:r>
    </w:p>
    <w:p w14:paraId="4AC29BEF" w14:textId="26E4F8B1" w:rsidR="00FA0597" w:rsidRDefault="00FA0597">
      <w:pPr>
        <w:rPr>
          <w:rFonts w:ascii="Times New Roman" w:hAnsi="Times New Roman" w:cs="Times New Roman"/>
          <w:b/>
          <w:bCs/>
          <w:u w:val="single"/>
        </w:rPr>
      </w:pPr>
    </w:p>
    <w:p w14:paraId="3925621D" w14:textId="471DB675" w:rsidR="00FA0597" w:rsidRDefault="00FA0597" w:rsidP="00F51386">
      <w:pPr>
        <w:spacing w:line="360" w:lineRule="auto"/>
        <w:rPr>
          <w:rFonts w:ascii="Times New Roman" w:hAnsi="Times New Roman" w:cs="Times New Roman"/>
          <w:b/>
          <w:bCs/>
          <w:u w:val="single"/>
        </w:rPr>
      </w:pPr>
      <w:r>
        <w:rPr>
          <w:rFonts w:ascii="Times New Roman" w:hAnsi="Times New Roman" w:cs="Times New Roman"/>
          <w:b/>
          <w:bCs/>
          <w:u w:val="single"/>
        </w:rPr>
        <w:t>Abstract</w:t>
      </w:r>
    </w:p>
    <w:p w14:paraId="59ED80B7" w14:textId="1FF0DF31" w:rsidR="006C1BC9" w:rsidRPr="006C1BC9" w:rsidRDefault="006C1BC9" w:rsidP="00F51386">
      <w:pPr>
        <w:spacing w:line="360" w:lineRule="auto"/>
        <w:rPr>
          <w:rFonts w:ascii="Times New Roman" w:hAnsi="Times New Roman" w:cs="Times New Roman"/>
        </w:rPr>
      </w:pPr>
      <w:r>
        <w:rPr>
          <w:rFonts w:ascii="Times New Roman" w:hAnsi="Times New Roman" w:cs="Times New Roman"/>
        </w:rPr>
        <w:t xml:space="preserve">This study explores practitioner views on the developmental impact outdoor learning has towards children. Through a mixed method approach, interviews, observations and questionnaires were conducted with 6 early years practitioners, from various settings within a 5mile radius. The findings reveal practitioners perceive outdoor learning </w:t>
      </w:r>
      <w:r w:rsidR="00F10833">
        <w:rPr>
          <w:rFonts w:ascii="Times New Roman" w:hAnsi="Times New Roman" w:cs="Times New Roman"/>
        </w:rPr>
        <w:t>as beneficial for children’s holistic development. Key themes include increased emotional well-being from nature interaction and heightened cognitive abilities through experimental learning. Despite these benefits, practitioners also noted limitations, weather constrains and safety concerns. This study underscores the need for more policies and training to integrate outdoor learning.</w:t>
      </w:r>
    </w:p>
    <w:p w14:paraId="5337C890" w14:textId="1E160D2A" w:rsidR="00FA0597" w:rsidRDefault="00FA0597" w:rsidP="00F51386">
      <w:pPr>
        <w:spacing w:line="360" w:lineRule="auto"/>
        <w:rPr>
          <w:rFonts w:ascii="Times New Roman" w:hAnsi="Times New Roman" w:cs="Times New Roman"/>
          <w:b/>
          <w:bCs/>
          <w:u w:val="single"/>
        </w:rPr>
      </w:pPr>
    </w:p>
    <w:p w14:paraId="4F03B75C" w14:textId="6AB91A4E" w:rsidR="00FA0597" w:rsidRDefault="00FA0597" w:rsidP="00F51386">
      <w:pPr>
        <w:spacing w:line="360" w:lineRule="auto"/>
        <w:rPr>
          <w:rFonts w:ascii="Times New Roman" w:hAnsi="Times New Roman" w:cs="Times New Roman"/>
          <w:b/>
          <w:bCs/>
          <w:u w:val="single"/>
        </w:rPr>
      </w:pPr>
      <w:r>
        <w:rPr>
          <w:rFonts w:ascii="Times New Roman" w:hAnsi="Times New Roman" w:cs="Times New Roman"/>
          <w:b/>
          <w:bCs/>
          <w:u w:val="single"/>
        </w:rPr>
        <w:t xml:space="preserve">Literature Review </w:t>
      </w:r>
    </w:p>
    <w:p w14:paraId="5A330949" w14:textId="219317F2" w:rsidR="00FA0597" w:rsidRDefault="00B13AF6" w:rsidP="00F51386">
      <w:pPr>
        <w:spacing w:line="360" w:lineRule="auto"/>
        <w:rPr>
          <w:rFonts w:ascii="Times New Roman" w:hAnsi="Times New Roman" w:cs="Times New Roman"/>
        </w:rPr>
      </w:pPr>
      <w:r>
        <w:rPr>
          <w:rFonts w:ascii="Times New Roman" w:hAnsi="Times New Roman" w:cs="Times New Roman"/>
        </w:rPr>
        <w:t xml:space="preserve">The literature review </w:t>
      </w:r>
      <w:r w:rsidR="00FA0597">
        <w:rPr>
          <w:rFonts w:ascii="Times New Roman" w:hAnsi="Times New Roman" w:cs="Times New Roman"/>
        </w:rPr>
        <w:t xml:space="preserve">will embark on acquiring knowledge on studies available at present, of whether outdoor learning enhances or hinders the development of children </w:t>
      </w:r>
      <w:r w:rsidR="00B101FF">
        <w:rPr>
          <w:rFonts w:ascii="Times New Roman" w:hAnsi="Times New Roman" w:cs="Times New Roman"/>
        </w:rPr>
        <w:t>within Early Years</w:t>
      </w:r>
      <w:r w:rsidR="001B5CC0">
        <w:rPr>
          <w:rFonts w:ascii="Times New Roman" w:hAnsi="Times New Roman" w:cs="Times New Roman"/>
        </w:rPr>
        <w:t>,</w:t>
      </w:r>
      <w:r w:rsidR="00B101FF">
        <w:rPr>
          <w:rFonts w:ascii="Times New Roman" w:hAnsi="Times New Roman" w:cs="Times New Roman"/>
        </w:rPr>
        <w:t xml:space="preserve"> in greater depth. </w:t>
      </w:r>
      <w:r>
        <w:rPr>
          <w:rFonts w:ascii="Times New Roman" w:hAnsi="Times New Roman" w:cs="Times New Roman"/>
        </w:rPr>
        <w:t xml:space="preserve">It </w:t>
      </w:r>
      <w:r w:rsidR="00B101FF">
        <w:rPr>
          <w:rFonts w:ascii="Times New Roman" w:hAnsi="Times New Roman" w:cs="Times New Roman"/>
        </w:rPr>
        <w:t>will provide great importance</w:t>
      </w:r>
      <w:r w:rsidR="00611D48">
        <w:rPr>
          <w:rFonts w:ascii="Times New Roman" w:hAnsi="Times New Roman" w:cs="Times New Roman"/>
        </w:rPr>
        <w:t xml:space="preserve">, </w:t>
      </w:r>
      <w:r w:rsidR="00B101FF">
        <w:rPr>
          <w:rFonts w:ascii="Times New Roman" w:hAnsi="Times New Roman" w:cs="Times New Roman"/>
        </w:rPr>
        <w:t>gather</w:t>
      </w:r>
      <w:r w:rsidR="00611D48">
        <w:rPr>
          <w:rFonts w:ascii="Times New Roman" w:hAnsi="Times New Roman" w:cs="Times New Roman"/>
        </w:rPr>
        <w:t>ing</w:t>
      </w:r>
      <w:r w:rsidR="00B101FF">
        <w:rPr>
          <w:rFonts w:ascii="Times New Roman" w:hAnsi="Times New Roman" w:cs="Times New Roman"/>
        </w:rPr>
        <w:t xml:space="preserve"> and construct</w:t>
      </w:r>
      <w:r w:rsidR="00611D48">
        <w:rPr>
          <w:rFonts w:ascii="Times New Roman" w:hAnsi="Times New Roman" w:cs="Times New Roman"/>
        </w:rPr>
        <w:t>ing</w:t>
      </w:r>
      <w:r w:rsidR="00B101FF">
        <w:rPr>
          <w:rFonts w:ascii="Times New Roman" w:hAnsi="Times New Roman" w:cs="Times New Roman"/>
        </w:rPr>
        <w:t xml:space="preserve"> a range of sources from researchers, allowing to compare and argue their views and differences, providing significant comprehensive knowledge on outdoor learning</w:t>
      </w:r>
      <w:r>
        <w:rPr>
          <w:rFonts w:ascii="Times New Roman" w:hAnsi="Times New Roman" w:cs="Times New Roman"/>
        </w:rPr>
        <w:t xml:space="preserve">, </w:t>
      </w:r>
      <w:r>
        <w:rPr>
          <w:rFonts w:ascii="Times New Roman" w:hAnsi="Times New Roman" w:cs="Times New Roman"/>
        </w:rPr>
        <w:t xml:space="preserve">allowing insights on vital research they have undertaken to conclude their investigating findings. </w:t>
      </w:r>
      <w:r w:rsidR="007E6C67">
        <w:rPr>
          <w:rFonts w:ascii="Times New Roman" w:hAnsi="Times New Roman" w:cs="Times New Roman"/>
        </w:rPr>
        <w:t xml:space="preserve">According to </w:t>
      </w:r>
      <w:r w:rsidR="00F3045E">
        <w:rPr>
          <w:rFonts w:ascii="Times New Roman" w:hAnsi="Times New Roman" w:cs="Times New Roman"/>
        </w:rPr>
        <w:t xml:space="preserve">Kraus </w:t>
      </w:r>
      <w:r w:rsidR="00F3045E" w:rsidRPr="00F3045E">
        <w:rPr>
          <w:rFonts w:ascii="Times New Roman" w:hAnsi="Times New Roman" w:cs="Times New Roman"/>
          <w:i/>
          <w:iCs/>
        </w:rPr>
        <w:t>et al.,</w:t>
      </w:r>
      <w:r w:rsidR="00BB636E">
        <w:rPr>
          <w:rFonts w:ascii="Times New Roman" w:hAnsi="Times New Roman" w:cs="Times New Roman"/>
          <w:i/>
          <w:iCs/>
        </w:rPr>
        <w:t xml:space="preserve"> </w:t>
      </w:r>
      <w:r w:rsidR="00F3045E" w:rsidRPr="00F3045E">
        <w:rPr>
          <w:rFonts w:ascii="Times New Roman" w:hAnsi="Times New Roman" w:cs="Times New Roman"/>
        </w:rPr>
        <w:t>(202</w:t>
      </w:r>
      <w:r w:rsidR="004735EC">
        <w:rPr>
          <w:rFonts w:ascii="Times New Roman" w:hAnsi="Times New Roman" w:cs="Times New Roman"/>
        </w:rPr>
        <w:t>2</w:t>
      </w:r>
      <w:r w:rsidR="00F3045E" w:rsidRPr="00F3045E">
        <w:rPr>
          <w:rFonts w:ascii="Times New Roman" w:hAnsi="Times New Roman" w:cs="Times New Roman"/>
        </w:rPr>
        <w:t>)</w:t>
      </w:r>
      <w:r w:rsidR="00F3045E">
        <w:rPr>
          <w:rFonts w:ascii="Times New Roman" w:hAnsi="Times New Roman" w:cs="Times New Roman"/>
        </w:rPr>
        <w:t xml:space="preserve">, the literature review is a significant aspect towards research, as without this </w:t>
      </w:r>
      <w:r w:rsidR="004735EC">
        <w:rPr>
          <w:rFonts w:ascii="Times New Roman" w:hAnsi="Times New Roman" w:cs="Times New Roman"/>
        </w:rPr>
        <w:t xml:space="preserve">the researcher </w:t>
      </w:r>
      <w:r w:rsidR="00F3045E">
        <w:rPr>
          <w:rFonts w:ascii="Times New Roman" w:hAnsi="Times New Roman" w:cs="Times New Roman"/>
        </w:rPr>
        <w:t xml:space="preserve">would be without knowledge and understanding, </w:t>
      </w:r>
      <w:r w:rsidR="00611D48">
        <w:rPr>
          <w:rFonts w:ascii="Times New Roman" w:hAnsi="Times New Roman" w:cs="Times New Roman"/>
        </w:rPr>
        <w:t>l</w:t>
      </w:r>
      <w:r w:rsidR="00F3045E">
        <w:rPr>
          <w:rFonts w:ascii="Times New Roman" w:hAnsi="Times New Roman" w:cs="Times New Roman"/>
        </w:rPr>
        <w:t>eav</w:t>
      </w:r>
      <w:r>
        <w:rPr>
          <w:rFonts w:ascii="Times New Roman" w:hAnsi="Times New Roman" w:cs="Times New Roman"/>
        </w:rPr>
        <w:t xml:space="preserve">ing </w:t>
      </w:r>
      <w:r w:rsidR="00611D48">
        <w:rPr>
          <w:rFonts w:ascii="Times New Roman" w:hAnsi="Times New Roman" w:cs="Times New Roman"/>
        </w:rPr>
        <w:t xml:space="preserve">the researcher </w:t>
      </w:r>
      <w:r w:rsidR="00F3045E">
        <w:rPr>
          <w:rFonts w:ascii="Times New Roman" w:hAnsi="Times New Roman" w:cs="Times New Roman"/>
        </w:rPr>
        <w:t xml:space="preserve">not having the ability to understand </w:t>
      </w:r>
      <w:r w:rsidR="00327FCB">
        <w:rPr>
          <w:rFonts w:ascii="Times New Roman" w:hAnsi="Times New Roman" w:cs="Times New Roman"/>
        </w:rPr>
        <w:t>the</w:t>
      </w:r>
      <w:r w:rsidR="00F3045E">
        <w:rPr>
          <w:rFonts w:ascii="Times New Roman" w:hAnsi="Times New Roman" w:cs="Times New Roman"/>
        </w:rPr>
        <w:t xml:space="preserve"> research study.</w:t>
      </w:r>
      <w:r w:rsidR="00ED4C80">
        <w:rPr>
          <w:rFonts w:ascii="Times New Roman" w:hAnsi="Times New Roman" w:cs="Times New Roman"/>
        </w:rPr>
        <w:t xml:space="preserve"> </w:t>
      </w:r>
    </w:p>
    <w:p w14:paraId="655982BF" w14:textId="77777777" w:rsidR="00ED4C80" w:rsidRDefault="00ED4C80" w:rsidP="00F51386">
      <w:pPr>
        <w:spacing w:line="360" w:lineRule="auto"/>
        <w:rPr>
          <w:rFonts w:ascii="Times New Roman" w:hAnsi="Times New Roman" w:cs="Times New Roman"/>
        </w:rPr>
      </w:pPr>
    </w:p>
    <w:p w14:paraId="22BB100D" w14:textId="08E9427B" w:rsidR="00B101FF" w:rsidRDefault="00B101FF" w:rsidP="00F51386">
      <w:pPr>
        <w:spacing w:line="360" w:lineRule="auto"/>
        <w:rPr>
          <w:rFonts w:ascii="Times New Roman" w:hAnsi="Times New Roman" w:cs="Times New Roman"/>
        </w:rPr>
      </w:pPr>
      <w:r>
        <w:rPr>
          <w:rFonts w:ascii="Times New Roman" w:hAnsi="Times New Roman" w:cs="Times New Roman"/>
        </w:rPr>
        <w:t xml:space="preserve">Outdoor learning has gained </w:t>
      </w:r>
      <w:r w:rsidR="007E6C67">
        <w:rPr>
          <w:rFonts w:ascii="Times New Roman" w:hAnsi="Times New Roman" w:cs="Times New Roman"/>
        </w:rPr>
        <w:t xml:space="preserve">praise and attention within early years sectors, as educators and researchers have </w:t>
      </w:r>
      <w:r w:rsidR="00C0066D">
        <w:rPr>
          <w:rFonts w:ascii="Times New Roman" w:hAnsi="Times New Roman" w:cs="Times New Roman"/>
        </w:rPr>
        <w:t xml:space="preserve">explored aspects aiming to provide evidence-based findings for incorporating outdoor learning into early years education, </w:t>
      </w:r>
      <w:r w:rsidR="007E6C67">
        <w:rPr>
          <w:rFonts w:ascii="Times New Roman" w:hAnsi="Times New Roman" w:cs="Times New Roman"/>
        </w:rPr>
        <w:t>how greatly it contributes to a child’s holistic development</w:t>
      </w:r>
      <w:r w:rsidR="00C0066D">
        <w:rPr>
          <w:rFonts w:ascii="Times New Roman" w:hAnsi="Times New Roman" w:cs="Times New Roman"/>
        </w:rPr>
        <w:t xml:space="preserve">, enhancing children’s outcomes across multiple dimensions </w:t>
      </w:r>
      <w:r w:rsidR="00ED4C80">
        <w:rPr>
          <w:rFonts w:ascii="Times New Roman" w:hAnsi="Times New Roman" w:cs="Times New Roman"/>
        </w:rPr>
        <w:t xml:space="preserve">(Gray, 2018). </w:t>
      </w:r>
      <w:r w:rsidR="0094140E">
        <w:rPr>
          <w:rFonts w:ascii="Times New Roman" w:hAnsi="Times New Roman" w:cs="Times New Roman"/>
        </w:rPr>
        <w:t>Outdoor environments provide children with rich learning environments that stimulates, but also enhancing a child’s cognitive development</w:t>
      </w:r>
      <w:r w:rsidR="00820E3F">
        <w:rPr>
          <w:rFonts w:ascii="Times New Roman" w:hAnsi="Times New Roman" w:cs="Times New Roman"/>
        </w:rPr>
        <w:t xml:space="preserve"> </w:t>
      </w:r>
      <w:r w:rsidR="00481A9A">
        <w:rPr>
          <w:rFonts w:ascii="Times New Roman" w:hAnsi="Times New Roman" w:cs="Times New Roman"/>
        </w:rPr>
        <w:t>(White and Woolley, 2014)</w:t>
      </w:r>
      <w:r w:rsidR="0094140E">
        <w:rPr>
          <w:rFonts w:ascii="Times New Roman" w:hAnsi="Times New Roman" w:cs="Times New Roman"/>
        </w:rPr>
        <w:t>. The exploration of nature allows children to evolve their problem</w:t>
      </w:r>
      <w:r w:rsidR="00BB636E">
        <w:rPr>
          <w:rFonts w:ascii="Times New Roman" w:hAnsi="Times New Roman" w:cs="Times New Roman"/>
        </w:rPr>
        <w:t>-</w:t>
      </w:r>
      <w:r w:rsidR="0094140E">
        <w:rPr>
          <w:rFonts w:ascii="Times New Roman" w:hAnsi="Times New Roman" w:cs="Times New Roman"/>
        </w:rPr>
        <w:t>solving abilities, expand observational skills and mature their scientific inquisition (Waite, 2017).</w:t>
      </w:r>
      <w:r w:rsidR="00C21DD8">
        <w:rPr>
          <w:rFonts w:ascii="Times New Roman" w:hAnsi="Times New Roman" w:cs="Times New Roman"/>
        </w:rPr>
        <w:t xml:space="preserve"> R</w:t>
      </w:r>
      <w:r w:rsidR="0094140E">
        <w:rPr>
          <w:rFonts w:ascii="Times New Roman" w:hAnsi="Times New Roman" w:cs="Times New Roman"/>
        </w:rPr>
        <w:t>esearchers have identified the pivotal role outdoor learning has towards children’s social development</w:t>
      </w:r>
      <w:r w:rsidR="00BB636E">
        <w:rPr>
          <w:rFonts w:ascii="Times New Roman" w:hAnsi="Times New Roman" w:cs="Times New Roman"/>
        </w:rPr>
        <w:t xml:space="preserve"> </w:t>
      </w:r>
      <w:r w:rsidR="00BB636E">
        <w:rPr>
          <w:rFonts w:ascii="Times New Roman" w:hAnsi="Times New Roman" w:cs="Times New Roman"/>
        </w:rPr>
        <w:lastRenderedPageBreak/>
        <w:t xml:space="preserve">(Yildirim and </w:t>
      </w:r>
      <w:proofErr w:type="spellStart"/>
      <w:r w:rsidR="00BB636E">
        <w:rPr>
          <w:rFonts w:ascii="Times New Roman" w:hAnsi="Times New Roman" w:cs="Times New Roman"/>
        </w:rPr>
        <w:t>Akamca</w:t>
      </w:r>
      <w:proofErr w:type="spellEnd"/>
      <w:r w:rsidR="00BB636E">
        <w:rPr>
          <w:rFonts w:ascii="Times New Roman" w:hAnsi="Times New Roman" w:cs="Times New Roman"/>
        </w:rPr>
        <w:t>, 2017)</w:t>
      </w:r>
      <w:r w:rsidR="0094140E">
        <w:rPr>
          <w:rFonts w:ascii="Times New Roman" w:hAnsi="Times New Roman" w:cs="Times New Roman"/>
        </w:rPr>
        <w:t xml:space="preserve">, as we are </w:t>
      </w:r>
      <w:r w:rsidR="00C21DD8">
        <w:rPr>
          <w:rFonts w:ascii="Times New Roman" w:hAnsi="Times New Roman" w:cs="Times New Roman"/>
        </w:rPr>
        <w:t xml:space="preserve">a </w:t>
      </w:r>
      <w:r w:rsidR="0094140E">
        <w:rPr>
          <w:rFonts w:ascii="Times New Roman" w:hAnsi="Times New Roman" w:cs="Times New Roman"/>
        </w:rPr>
        <w:t>generation to have evolved within technology</w:t>
      </w:r>
      <w:r w:rsidR="00511072">
        <w:rPr>
          <w:rFonts w:ascii="Times New Roman" w:hAnsi="Times New Roman" w:cs="Times New Roman"/>
        </w:rPr>
        <w:t>, becom</w:t>
      </w:r>
      <w:r w:rsidR="00C21DD8">
        <w:rPr>
          <w:rFonts w:ascii="Times New Roman" w:hAnsi="Times New Roman" w:cs="Times New Roman"/>
        </w:rPr>
        <w:t>ing</w:t>
      </w:r>
      <w:r w:rsidR="00511072">
        <w:rPr>
          <w:rFonts w:ascii="Times New Roman" w:hAnsi="Times New Roman" w:cs="Times New Roman"/>
        </w:rPr>
        <w:t xml:space="preserve"> a well-known factor to how individuals communicate and acquire knowledge (</w:t>
      </w:r>
      <w:proofErr w:type="spellStart"/>
      <w:r w:rsidR="00511072">
        <w:rPr>
          <w:rFonts w:ascii="Times New Roman" w:hAnsi="Times New Roman" w:cs="Times New Roman"/>
        </w:rPr>
        <w:t>Nikolopoulou</w:t>
      </w:r>
      <w:proofErr w:type="spellEnd"/>
      <w:r w:rsidR="00FB229D">
        <w:rPr>
          <w:rFonts w:ascii="Times New Roman" w:hAnsi="Times New Roman" w:cs="Times New Roman"/>
        </w:rPr>
        <w:t xml:space="preserve"> </w:t>
      </w:r>
      <w:r w:rsidR="00FB229D" w:rsidRPr="00FB229D">
        <w:rPr>
          <w:rFonts w:ascii="Times New Roman" w:hAnsi="Times New Roman" w:cs="Times New Roman"/>
          <w:i/>
          <w:iCs/>
        </w:rPr>
        <w:t>et al.,</w:t>
      </w:r>
      <w:r w:rsidR="00FB229D">
        <w:rPr>
          <w:rFonts w:ascii="Times New Roman" w:hAnsi="Times New Roman" w:cs="Times New Roman"/>
        </w:rPr>
        <w:t xml:space="preserve"> </w:t>
      </w:r>
      <w:r w:rsidR="00511072">
        <w:rPr>
          <w:rFonts w:ascii="Times New Roman" w:hAnsi="Times New Roman" w:cs="Times New Roman"/>
        </w:rPr>
        <w:t>202</w:t>
      </w:r>
      <w:r w:rsidR="00FB229D">
        <w:rPr>
          <w:rFonts w:ascii="Times New Roman" w:hAnsi="Times New Roman" w:cs="Times New Roman"/>
        </w:rPr>
        <w:t>0</w:t>
      </w:r>
      <w:r w:rsidR="00511072">
        <w:rPr>
          <w:rFonts w:ascii="Times New Roman" w:hAnsi="Times New Roman" w:cs="Times New Roman"/>
        </w:rPr>
        <w:t>), outdoor learning promotes greater social advantages, allowing children to engage within imaginative play with the natural environment provided by settings. Outdoor learning assists not only social interaction, but communication, cooperating with peers</w:t>
      </w:r>
      <w:r w:rsidR="00481A9A">
        <w:rPr>
          <w:rFonts w:ascii="Times New Roman" w:hAnsi="Times New Roman" w:cs="Times New Roman"/>
        </w:rPr>
        <w:t xml:space="preserve"> (Fisher, 2016)</w:t>
      </w:r>
      <w:r w:rsidR="00511072">
        <w:rPr>
          <w:rFonts w:ascii="Times New Roman" w:hAnsi="Times New Roman" w:cs="Times New Roman"/>
        </w:rPr>
        <w:t>,</w:t>
      </w:r>
      <w:r w:rsidR="00BB636E">
        <w:rPr>
          <w:rFonts w:ascii="Times New Roman" w:hAnsi="Times New Roman" w:cs="Times New Roman"/>
        </w:rPr>
        <w:t xml:space="preserve"> allowing the opportunity to negotiate conflicts that may arise and find solutions to resolve, developing their empathy towards children’s emotional perception (</w:t>
      </w:r>
      <w:proofErr w:type="spellStart"/>
      <w:r w:rsidR="00BB636E">
        <w:rPr>
          <w:rFonts w:ascii="Times New Roman" w:hAnsi="Times New Roman" w:cs="Times New Roman"/>
        </w:rPr>
        <w:t>Kiviranta</w:t>
      </w:r>
      <w:proofErr w:type="spellEnd"/>
      <w:r w:rsidR="00BB636E">
        <w:rPr>
          <w:rFonts w:ascii="Times New Roman" w:hAnsi="Times New Roman" w:cs="Times New Roman"/>
        </w:rPr>
        <w:t xml:space="preserve"> </w:t>
      </w:r>
      <w:r w:rsidR="00BB636E" w:rsidRPr="00BB636E">
        <w:rPr>
          <w:rFonts w:ascii="Times New Roman" w:hAnsi="Times New Roman" w:cs="Times New Roman"/>
          <w:i/>
          <w:iCs/>
        </w:rPr>
        <w:t>et al.,</w:t>
      </w:r>
      <w:r w:rsidR="00BB636E">
        <w:rPr>
          <w:rFonts w:ascii="Times New Roman" w:hAnsi="Times New Roman" w:cs="Times New Roman"/>
        </w:rPr>
        <w:t xml:space="preserve"> 2023). </w:t>
      </w:r>
    </w:p>
    <w:p w14:paraId="1C49B1AD" w14:textId="77777777" w:rsidR="00CB1D81" w:rsidRDefault="00CB1D81" w:rsidP="00F51386">
      <w:pPr>
        <w:spacing w:line="360" w:lineRule="auto"/>
        <w:rPr>
          <w:rFonts w:ascii="Times New Roman" w:hAnsi="Times New Roman" w:cs="Times New Roman"/>
        </w:rPr>
      </w:pPr>
    </w:p>
    <w:p w14:paraId="3AACD1E2" w14:textId="16D83F3C" w:rsidR="00BB636E" w:rsidRDefault="00103129" w:rsidP="00F51386">
      <w:pPr>
        <w:spacing w:line="360" w:lineRule="auto"/>
        <w:rPr>
          <w:rFonts w:ascii="Times New Roman" w:hAnsi="Times New Roman" w:cs="Times New Roman"/>
        </w:rPr>
      </w:pPr>
      <w:r>
        <w:rPr>
          <w:rFonts w:ascii="Times New Roman" w:hAnsi="Times New Roman" w:cs="Times New Roman"/>
        </w:rPr>
        <w:t>The evidence supporting outdoor learning within early years is substantial which has been shown due to educational frameworks and curriculum being formed</w:t>
      </w:r>
      <w:r w:rsidR="00E43052">
        <w:rPr>
          <w:rFonts w:ascii="Times New Roman" w:hAnsi="Times New Roman" w:cs="Times New Roman"/>
        </w:rPr>
        <w:t xml:space="preserve"> (</w:t>
      </w:r>
      <w:proofErr w:type="spellStart"/>
      <w:r w:rsidR="00E43052">
        <w:rPr>
          <w:rFonts w:ascii="Times New Roman" w:hAnsi="Times New Roman" w:cs="Times New Roman"/>
        </w:rPr>
        <w:t>Yokus</w:t>
      </w:r>
      <w:proofErr w:type="spellEnd"/>
      <w:r w:rsidR="00E43052">
        <w:rPr>
          <w:rFonts w:ascii="Times New Roman" w:hAnsi="Times New Roman" w:cs="Times New Roman"/>
        </w:rPr>
        <w:t>, 2020)</w:t>
      </w:r>
      <w:r>
        <w:rPr>
          <w:rFonts w:ascii="Times New Roman" w:hAnsi="Times New Roman" w:cs="Times New Roman"/>
        </w:rPr>
        <w:t>. Wales produced a curriculum framework which advocates outdoor learning as the fundamental importance of early childhood education (</w:t>
      </w:r>
      <w:r w:rsidR="00E43052">
        <w:rPr>
          <w:rFonts w:ascii="Times New Roman" w:hAnsi="Times New Roman" w:cs="Times New Roman"/>
        </w:rPr>
        <w:t>Welsh Government, 2020)</w:t>
      </w:r>
      <w:r w:rsidR="00CB1D81">
        <w:rPr>
          <w:rFonts w:ascii="Times New Roman" w:hAnsi="Times New Roman" w:cs="Times New Roman"/>
        </w:rPr>
        <w:t>. The</w:t>
      </w:r>
      <w:r w:rsidR="00E43052">
        <w:rPr>
          <w:rFonts w:ascii="Times New Roman" w:hAnsi="Times New Roman" w:cs="Times New Roman"/>
        </w:rPr>
        <w:t xml:space="preserve"> </w:t>
      </w:r>
      <w:r w:rsidR="00CB1D81">
        <w:rPr>
          <w:rFonts w:ascii="Times New Roman" w:hAnsi="Times New Roman" w:cs="Times New Roman"/>
        </w:rPr>
        <w:t>Curriculum for Wales, produced by the Welsh Government (2022) supplied practitioners with a guidance to follow and expectations to achieve, throughout all areas of learning</w:t>
      </w:r>
      <w:r w:rsidR="00D82C44">
        <w:rPr>
          <w:rFonts w:ascii="Times New Roman" w:hAnsi="Times New Roman" w:cs="Times New Roman"/>
        </w:rPr>
        <w:t xml:space="preserve">. </w:t>
      </w:r>
      <w:r w:rsidR="00CB1D81">
        <w:rPr>
          <w:rFonts w:ascii="Times New Roman" w:hAnsi="Times New Roman" w:cs="Times New Roman"/>
        </w:rPr>
        <w:t>The curriculum emphasises on providing children with regular opportunities to learn outdoors and experience hands-on learning in natural settings</w:t>
      </w:r>
      <w:r w:rsidR="00E43052">
        <w:rPr>
          <w:rFonts w:ascii="Times New Roman" w:hAnsi="Times New Roman" w:cs="Times New Roman"/>
        </w:rPr>
        <w:t xml:space="preserve"> (NDNA, 2024)</w:t>
      </w:r>
      <w:r w:rsidR="00CB1D81">
        <w:rPr>
          <w:rFonts w:ascii="Times New Roman" w:hAnsi="Times New Roman" w:cs="Times New Roman"/>
        </w:rPr>
        <w:t>. It also advocates for play-based learning, which is well obtained in outdoor environments. As play allows children to develop holistically, outdoor play is considered central to enhancing this, as it allows children to experiment, explore and acquire knowledge of the world</w:t>
      </w:r>
      <w:r w:rsidR="00E43052">
        <w:rPr>
          <w:rFonts w:ascii="Times New Roman" w:hAnsi="Times New Roman" w:cs="Times New Roman"/>
        </w:rPr>
        <w:t xml:space="preserve"> (</w:t>
      </w:r>
      <w:proofErr w:type="spellStart"/>
      <w:r w:rsidR="00E43052">
        <w:rPr>
          <w:rFonts w:ascii="Times New Roman" w:hAnsi="Times New Roman" w:cs="Times New Roman"/>
        </w:rPr>
        <w:t>Ivrin</w:t>
      </w:r>
      <w:proofErr w:type="spellEnd"/>
      <w:r w:rsidR="00E43052">
        <w:rPr>
          <w:rFonts w:ascii="Times New Roman" w:hAnsi="Times New Roman" w:cs="Times New Roman"/>
        </w:rPr>
        <w:t>, 2017)</w:t>
      </w:r>
      <w:r w:rsidR="00CB1D81">
        <w:rPr>
          <w:rFonts w:ascii="Times New Roman" w:hAnsi="Times New Roman" w:cs="Times New Roman"/>
        </w:rPr>
        <w:t xml:space="preserve">. </w:t>
      </w:r>
      <w:r w:rsidR="00E774B9">
        <w:rPr>
          <w:rFonts w:ascii="Times New Roman" w:hAnsi="Times New Roman" w:cs="Times New Roman"/>
        </w:rPr>
        <w:t>A theorist who promoted outdoor learning was Froebel, empathising the importance of nature and children experiencing outdoor environments</w:t>
      </w:r>
      <w:r w:rsidR="00E43052">
        <w:rPr>
          <w:rFonts w:ascii="Times New Roman" w:hAnsi="Times New Roman" w:cs="Times New Roman"/>
        </w:rPr>
        <w:t xml:space="preserve"> (Tovey, 2016)</w:t>
      </w:r>
      <w:r w:rsidR="00E774B9">
        <w:rPr>
          <w:rFonts w:ascii="Times New Roman" w:hAnsi="Times New Roman" w:cs="Times New Roman"/>
        </w:rPr>
        <w:t>. Froebel’s educational philosophy voiced hands-on, experiential learning, with nature and outdoors serving as the primary component and educator. Within the publication of Froebel’s book “Education of Man” (1826), Froebel would often use the term ‘Garten’, which translates to ‘garden’ or ‘outdoor space’</w:t>
      </w:r>
      <w:r w:rsidR="00F6027C">
        <w:rPr>
          <w:rFonts w:ascii="Times New Roman" w:hAnsi="Times New Roman" w:cs="Times New Roman"/>
        </w:rPr>
        <w:t xml:space="preserve"> </w:t>
      </w:r>
      <w:r w:rsidR="00E43052">
        <w:rPr>
          <w:rFonts w:ascii="Times New Roman" w:hAnsi="Times New Roman" w:cs="Times New Roman"/>
        </w:rPr>
        <w:t>(Froebel and Jarvis, 2010)</w:t>
      </w:r>
      <w:r w:rsidR="00E774B9">
        <w:rPr>
          <w:rFonts w:ascii="Times New Roman" w:hAnsi="Times New Roman" w:cs="Times New Roman"/>
        </w:rPr>
        <w:t>. Froebel advocated for educators to always incorporate outdoor activities, such as nature walks into children’s educational experiences</w:t>
      </w:r>
      <w:r w:rsidR="00D82C44">
        <w:rPr>
          <w:rFonts w:ascii="Times New Roman" w:hAnsi="Times New Roman" w:cs="Times New Roman"/>
        </w:rPr>
        <w:t>,</w:t>
      </w:r>
      <w:r w:rsidR="00E774B9">
        <w:rPr>
          <w:rFonts w:ascii="Times New Roman" w:hAnsi="Times New Roman" w:cs="Times New Roman"/>
        </w:rPr>
        <w:t xml:space="preserve"> to stimulate and develop their imagination and curiosity but to support their well-being</w:t>
      </w:r>
      <w:r w:rsidR="00E43052">
        <w:rPr>
          <w:rFonts w:ascii="Times New Roman" w:hAnsi="Times New Roman" w:cs="Times New Roman"/>
        </w:rPr>
        <w:t xml:space="preserve"> (Smed</w:t>
      </w:r>
      <w:r w:rsidR="00F6027C">
        <w:rPr>
          <w:rFonts w:ascii="Times New Roman" w:hAnsi="Times New Roman" w:cs="Times New Roman"/>
        </w:rPr>
        <w:t>ley and Hoskins, 2020)</w:t>
      </w:r>
      <w:r w:rsidR="00E774B9">
        <w:rPr>
          <w:rFonts w:ascii="Times New Roman" w:hAnsi="Times New Roman" w:cs="Times New Roman"/>
        </w:rPr>
        <w:t>. Froebel laid the foundation of inclusion of outdoor learning within early years, evidently influencing educators and theorists around the world.</w:t>
      </w:r>
      <w:r w:rsidR="00327FCB">
        <w:rPr>
          <w:rFonts w:ascii="Times New Roman" w:hAnsi="Times New Roman" w:cs="Times New Roman"/>
        </w:rPr>
        <w:t xml:space="preserve"> Educators and professionals voice that outdoor learning is a first-hand component to support children in their readiness to learn. Professionals have observed that outdoor learning reduces children’s stress</w:t>
      </w:r>
      <w:r w:rsidR="008A0D05">
        <w:rPr>
          <w:rFonts w:ascii="Times New Roman" w:hAnsi="Times New Roman" w:cs="Times New Roman"/>
        </w:rPr>
        <w:t xml:space="preserve">, anxiety and </w:t>
      </w:r>
      <w:r w:rsidR="008A0D05">
        <w:rPr>
          <w:rFonts w:ascii="Times New Roman" w:hAnsi="Times New Roman" w:cs="Times New Roman"/>
        </w:rPr>
        <w:lastRenderedPageBreak/>
        <w:t>depression, while promoting a sense of happiness, satisfaction and contentment</w:t>
      </w:r>
      <w:r w:rsidR="00774ED9">
        <w:rPr>
          <w:rFonts w:ascii="Times New Roman" w:hAnsi="Times New Roman" w:cs="Times New Roman"/>
        </w:rPr>
        <w:t xml:space="preserve"> (Hanscom, 2016)</w:t>
      </w:r>
      <w:r w:rsidR="008A0D05">
        <w:rPr>
          <w:rFonts w:ascii="Times New Roman" w:hAnsi="Times New Roman" w:cs="Times New Roman"/>
        </w:rPr>
        <w:t xml:space="preserve">. </w:t>
      </w:r>
      <w:r w:rsidR="00D82C44">
        <w:rPr>
          <w:rFonts w:ascii="Times New Roman" w:hAnsi="Times New Roman" w:cs="Times New Roman"/>
        </w:rPr>
        <w:t xml:space="preserve">Nature </w:t>
      </w:r>
      <w:r w:rsidR="008A0D05">
        <w:rPr>
          <w:rFonts w:ascii="Times New Roman" w:hAnsi="Times New Roman" w:cs="Times New Roman"/>
        </w:rPr>
        <w:t>has a calming mechanism on a child’s mind and assists children to develop resilience and endure coping skills</w:t>
      </w:r>
      <w:r w:rsidR="00470E76">
        <w:rPr>
          <w:rFonts w:ascii="Times New Roman" w:hAnsi="Times New Roman" w:cs="Times New Roman"/>
        </w:rPr>
        <w:t xml:space="preserve"> (</w:t>
      </w:r>
      <w:r w:rsidR="00F6027C">
        <w:rPr>
          <w:rFonts w:ascii="Times New Roman" w:hAnsi="Times New Roman" w:cs="Times New Roman"/>
        </w:rPr>
        <w:t xml:space="preserve">Charles and </w:t>
      </w:r>
      <w:proofErr w:type="spellStart"/>
      <w:r w:rsidR="00470E76">
        <w:rPr>
          <w:rFonts w:ascii="Times New Roman" w:hAnsi="Times New Roman" w:cs="Times New Roman"/>
        </w:rPr>
        <w:t>Louv</w:t>
      </w:r>
      <w:proofErr w:type="spellEnd"/>
      <w:r w:rsidR="00470E76">
        <w:rPr>
          <w:rFonts w:ascii="Times New Roman" w:hAnsi="Times New Roman" w:cs="Times New Roman"/>
        </w:rPr>
        <w:t>, 20</w:t>
      </w:r>
      <w:r w:rsidR="00F6027C">
        <w:rPr>
          <w:rFonts w:ascii="Times New Roman" w:hAnsi="Times New Roman" w:cs="Times New Roman"/>
        </w:rPr>
        <w:t>20</w:t>
      </w:r>
      <w:r w:rsidR="00470E76">
        <w:rPr>
          <w:rFonts w:ascii="Times New Roman" w:hAnsi="Times New Roman" w:cs="Times New Roman"/>
        </w:rPr>
        <w:t>)</w:t>
      </w:r>
      <w:r w:rsidR="008A0D05">
        <w:rPr>
          <w:rFonts w:ascii="Times New Roman" w:hAnsi="Times New Roman" w:cs="Times New Roman"/>
        </w:rPr>
        <w:t xml:space="preserve">. </w:t>
      </w:r>
    </w:p>
    <w:p w14:paraId="1EE79A07" w14:textId="360CB23F" w:rsidR="00023CF1" w:rsidRDefault="00023CF1" w:rsidP="00F51386">
      <w:pPr>
        <w:spacing w:line="360" w:lineRule="auto"/>
        <w:rPr>
          <w:rFonts w:ascii="Times New Roman" w:hAnsi="Times New Roman" w:cs="Times New Roman"/>
        </w:rPr>
      </w:pPr>
    </w:p>
    <w:p w14:paraId="23AD89D6" w14:textId="4AD1B7F4" w:rsidR="00E770BE" w:rsidRDefault="00023CF1" w:rsidP="00F51386">
      <w:pPr>
        <w:spacing w:line="360" w:lineRule="auto"/>
        <w:rPr>
          <w:rFonts w:ascii="Times New Roman" w:hAnsi="Times New Roman" w:cs="Times New Roman"/>
        </w:rPr>
      </w:pPr>
      <w:r>
        <w:rPr>
          <w:rFonts w:ascii="Times New Roman" w:hAnsi="Times New Roman" w:cs="Times New Roman"/>
        </w:rPr>
        <w:t xml:space="preserve">While outdoor learning provides benefits towards a child’s development, it </w:t>
      </w:r>
      <w:r w:rsidR="00E770BE">
        <w:rPr>
          <w:rFonts w:ascii="Times New Roman" w:hAnsi="Times New Roman" w:cs="Times New Roman"/>
        </w:rPr>
        <w:t>is essential to critically research and examine</w:t>
      </w:r>
      <w:r>
        <w:rPr>
          <w:rFonts w:ascii="Times New Roman" w:hAnsi="Times New Roman" w:cs="Times New Roman"/>
        </w:rPr>
        <w:t xml:space="preserve"> potential disadvantages to consider </w:t>
      </w:r>
      <w:r w:rsidR="00E770BE">
        <w:rPr>
          <w:rFonts w:ascii="Times New Roman" w:hAnsi="Times New Roman" w:cs="Times New Roman"/>
        </w:rPr>
        <w:t>of outdoor learning, so practitioners are able to inform effective implementation strategies to ensure the safety and well-being of children are paramount</w:t>
      </w:r>
      <w:r w:rsidR="00F6027C">
        <w:rPr>
          <w:rFonts w:ascii="Times New Roman" w:hAnsi="Times New Roman" w:cs="Times New Roman"/>
        </w:rPr>
        <w:t xml:space="preserve"> (North, 2020)</w:t>
      </w:r>
      <w:r>
        <w:rPr>
          <w:rFonts w:ascii="Times New Roman" w:hAnsi="Times New Roman" w:cs="Times New Roman"/>
        </w:rPr>
        <w:t xml:space="preserve">. </w:t>
      </w:r>
      <w:r w:rsidR="00E770BE">
        <w:rPr>
          <w:rFonts w:ascii="Times New Roman" w:hAnsi="Times New Roman" w:cs="Times New Roman"/>
        </w:rPr>
        <w:t xml:space="preserve">One </w:t>
      </w:r>
      <w:r w:rsidR="00D82C44">
        <w:rPr>
          <w:rFonts w:ascii="Times New Roman" w:hAnsi="Times New Roman" w:cs="Times New Roman"/>
        </w:rPr>
        <w:t>limitation</w:t>
      </w:r>
      <w:r w:rsidR="00E770BE">
        <w:rPr>
          <w:rFonts w:ascii="Times New Roman" w:hAnsi="Times New Roman" w:cs="Times New Roman"/>
        </w:rPr>
        <w:t xml:space="preserve"> towards outdoor learning are the safety concerns. Natural environments hold many risks and hazards towards young children, sharp objects, uneven terrain, harmful plants and exposure to adverse weather conditions </w:t>
      </w:r>
      <w:r w:rsidR="009838BE">
        <w:rPr>
          <w:rFonts w:ascii="Times New Roman" w:hAnsi="Times New Roman" w:cs="Times New Roman"/>
        </w:rPr>
        <w:t>(</w:t>
      </w:r>
      <w:proofErr w:type="spellStart"/>
      <w:r w:rsidR="009838BE">
        <w:rPr>
          <w:rFonts w:ascii="Times New Roman" w:hAnsi="Times New Roman" w:cs="Times New Roman"/>
        </w:rPr>
        <w:t>Tuuling</w:t>
      </w:r>
      <w:proofErr w:type="spellEnd"/>
      <w:r w:rsidR="009838BE">
        <w:rPr>
          <w:rFonts w:ascii="Times New Roman" w:hAnsi="Times New Roman" w:cs="Times New Roman"/>
        </w:rPr>
        <w:t xml:space="preserve"> </w:t>
      </w:r>
      <w:r w:rsidR="009838BE" w:rsidRPr="009838BE">
        <w:rPr>
          <w:rFonts w:ascii="Times New Roman" w:hAnsi="Times New Roman" w:cs="Times New Roman"/>
          <w:i/>
          <w:iCs/>
        </w:rPr>
        <w:t>et al.,</w:t>
      </w:r>
      <w:r w:rsidR="009838BE">
        <w:rPr>
          <w:rFonts w:ascii="Times New Roman" w:hAnsi="Times New Roman" w:cs="Times New Roman"/>
        </w:rPr>
        <w:t xml:space="preserve"> 2018) </w:t>
      </w:r>
      <w:r w:rsidR="00E770BE">
        <w:rPr>
          <w:rFonts w:ascii="Times New Roman" w:hAnsi="Times New Roman" w:cs="Times New Roman"/>
        </w:rPr>
        <w:t>that could affect the child. Outdoor learning may acquire children into harm, leading to accidents or injuries, posing safety risks and failure of risk management by practitioners. Additionally, outdoor learning provides environmental concerns</w:t>
      </w:r>
      <w:r w:rsidR="00892BEE">
        <w:rPr>
          <w:rFonts w:ascii="Times New Roman" w:hAnsi="Times New Roman" w:cs="Times New Roman"/>
        </w:rPr>
        <w:t xml:space="preserve"> (Marchant, 2019)</w:t>
      </w:r>
      <w:r w:rsidR="00E770BE">
        <w:rPr>
          <w:rFonts w:ascii="Times New Roman" w:hAnsi="Times New Roman" w:cs="Times New Roman"/>
        </w:rPr>
        <w:t xml:space="preserve">, exposure to the outdoors requires exposure towards insect bites, </w:t>
      </w:r>
      <w:r w:rsidR="002A029C">
        <w:rPr>
          <w:rFonts w:ascii="Times New Roman" w:hAnsi="Times New Roman" w:cs="Times New Roman"/>
        </w:rPr>
        <w:t>environmental pollutants such as air and water and hazardous substances could affect the child’s health</w:t>
      </w:r>
      <w:r w:rsidR="00820E3F">
        <w:rPr>
          <w:rFonts w:ascii="Times New Roman" w:hAnsi="Times New Roman" w:cs="Times New Roman"/>
        </w:rPr>
        <w:t xml:space="preserve"> (Davies and Hamilton, 2018)</w:t>
      </w:r>
      <w:r w:rsidR="002A029C">
        <w:rPr>
          <w:rFonts w:ascii="Times New Roman" w:hAnsi="Times New Roman" w:cs="Times New Roman"/>
        </w:rPr>
        <w:t xml:space="preserve">, which may deter educators and parents from promoting and facilitating active outdoor learning. Furthermore, </w:t>
      </w:r>
      <w:r w:rsidR="00D82C44">
        <w:rPr>
          <w:rFonts w:ascii="Times New Roman" w:hAnsi="Times New Roman" w:cs="Times New Roman"/>
        </w:rPr>
        <w:t>p</w:t>
      </w:r>
      <w:r w:rsidR="002A029C">
        <w:rPr>
          <w:rFonts w:ascii="Times New Roman" w:hAnsi="Times New Roman" w:cs="Times New Roman"/>
        </w:rPr>
        <w:t>roduc</w:t>
      </w:r>
      <w:r w:rsidR="00D82C44">
        <w:rPr>
          <w:rFonts w:ascii="Times New Roman" w:hAnsi="Times New Roman" w:cs="Times New Roman"/>
        </w:rPr>
        <w:t>ing</w:t>
      </w:r>
      <w:r w:rsidR="002A029C">
        <w:rPr>
          <w:rFonts w:ascii="Times New Roman" w:hAnsi="Times New Roman" w:cs="Times New Roman"/>
        </w:rPr>
        <w:t xml:space="preserve"> supervision difficulties</w:t>
      </w:r>
      <w:r w:rsidR="009838BE">
        <w:rPr>
          <w:rFonts w:ascii="Times New Roman" w:hAnsi="Times New Roman" w:cs="Times New Roman"/>
        </w:rPr>
        <w:t xml:space="preserve"> (</w:t>
      </w:r>
      <w:proofErr w:type="spellStart"/>
      <w:r w:rsidR="009838BE">
        <w:rPr>
          <w:rFonts w:ascii="Times New Roman" w:hAnsi="Times New Roman" w:cs="Times New Roman"/>
        </w:rPr>
        <w:t>Fagerstam</w:t>
      </w:r>
      <w:proofErr w:type="spellEnd"/>
      <w:r w:rsidR="009838BE">
        <w:rPr>
          <w:rFonts w:ascii="Times New Roman" w:hAnsi="Times New Roman" w:cs="Times New Roman"/>
        </w:rPr>
        <w:t xml:space="preserve"> and </w:t>
      </w:r>
      <w:proofErr w:type="spellStart"/>
      <w:r w:rsidR="009838BE">
        <w:rPr>
          <w:rFonts w:ascii="Times New Roman" w:hAnsi="Times New Roman" w:cs="Times New Roman"/>
        </w:rPr>
        <w:t>Grotherus</w:t>
      </w:r>
      <w:proofErr w:type="spellEnd"/>
      <w:r w:rsidR="009838BE">
        <w:rPr>
          <w:rFonts w:ascii="Times New Roman" w:hAnsi="Times New Roman" w:cs="Times New Roman"/>
        </w:rPr>
        <w:t>, 2018)</w:t>
      </w:r>
      <w:r w:rsidR="002A029C">
        <w:rPr>
          <w:rFonts w:ascii="Times New Roman" w:hAnsi="Times New Roman" w:cs="Times New Roman"/>
        </w:rPr>
        <w:t>, particularly in large or open wooded outdoor spaces. To maintain the correct staff to child ratios is vital, to ensure continuous supervision is adhered to prevent accidents and incidents would require planning and training for practitioners, which would entail when outdoor learning is active</w:t>
      </w:r>
      <w:r w:rsidR="00892BEE">
        <w:rPr>
          <w:rFonts w:ascii="Times New Roman" w:hAnsi="Times New Roman" w:cs="Times New Roman"/>
        </w:rPr>
        <w:t xml:space="preserve"> (</w:t>
      </w:r>
      <w:proofErr w:type="spellStart"/>
      <w:r w:rsidR="00892BEE">
        <w:rPr>
          <w:rFonts w:ascii="Times New Roman" w:hAnsi="Times New Roman" w:cs="Times New Roman"/>
        </w:rPr>
        <w:t>Kalpogianni</w:t>
      </w:r>
      <w:proofErr w:type="spellEnd"/>
      <w:r w:rsidR="00892BEE">
        <w:rPr>
          <w:rFonts w:ascii="Times New Roman" w:hAnsi="Times New Roman" w:cs="Times New Roman"/>
        </w:rPr>
        <w:t>, 2019)</w:t>
      </w:r>
      <w:r w:rsidR="002A029C">
        <w:rPr>
          <w:rFonts w:ascii="Times New Roman" w:hAnsi="Times New Roman" w:cs="Times New Roman"/>
        </w:rPr>
        <w:t xml:space="preserve">. </w:t>
      </w:r>
    </w:p>
    <w:p w14:paraId="04270365" w14:textId="67B9FCD3" w:rsidR="008E3D30" w:rsidRDefault="008E3D30" w:rsidP="00F51386">
      <w:pPr>
        <w:spacing w:line="360" w:lineRule="auto"/>
        <w:rPr>
          <w:rFonts w:ascii="Times New Roman" w:hAnsi="Times New Roman" w:cs="Times New Roman"/>
        </w:rPr>
      </w:pPr>
    </w:p>
    <w:p w14:paraId="450A881F" w14:textId="5C707C0A" w:rsidR="00F62C50" w:rsidRPr="00F62C50" w:rsidRDefault="008E3D30" w:rsidP="00F51386">
      <w:pPr>
        <w:spacing w:line="360" w:lineRule="auto"/>
        <w:rPr>
          <w:rFonts w:ascii="Times New Roman" w:eastAsia="Times New Roman" w:hAnsi="Times New Roman" w:cs="Times New Roman"/>
          <w:color w:val="333333"/>
          <w:lang w:eastAsia="en-GB"/>
        </w:rPr>
      </w:pPr>
      <w:r>
        <w:rPr>
          <w:rFonts w:ascii="Times New Roman" w:hAnsi="Times New Roman" w:cs="Times New Roman"/>
        </w:rPr>
        <w:t xml:space="preserve">By educators including pedagogical approaches and integrating outdoor learning into practice and policies, educators will be able to provide every child with enriching, meaningful learning opportunities, preparing children for learning successfully. </w:t>
      </w:r>
      <w:r w:rsidR="00F62C50" w:rsidRPr="00F62C50">
        <w:rPr>
          <w:rFonts w:ascii="Times New Roman" w:hAnsi="Times New Roman" w:cs="Times New Roman"/>
          <w:color w:val="000000" w:themeColor="text1"/>
        </w:rPr>
        <w:t xml:space="preserve">A study was undertaken by </w:t>
      </w:r>
      <w:proofErr w:type="spellStart"/>
      <w:r w:rsidR="00F62C50" w:rsidRPr="00F62C50">
        <w:rPr>
          <w:rFonts w:ascii="Times New Roman" w:eastAsia="Times New Roman" w:hAnsi="Times New Roman" w:cs="Times New Roman"/>
          <w:color w:val="000000" w:themeColor="text1"/>
          <w:lang w:eastAsia="en-GB"/>
        </w:rPr>
        <w:t>Ulset</w:t>
      </w:r>
      <w:proofErr w:type="spellEnd"/>
      <w:r w:rsidR="00F62C50" w:rsidRPr="00F62C50">
        <w:rPr>
          <w:rFonts w:ascii="Times New Roman" w:eastAsia="Times New Roman" w:hAnsi="Times New Roman" w:cs="Times New Roman"/>
          <w:color w:val="000000" w:themeColor="text1"/>
          <w:lang w:eastAsia="en-GB"/>
        </w:rPr>
        <w:t xml:space="preserve"> </w:t>
      </w:r>
      <w:r w:rsidR="00F62C50" w:rsidRPr="00B13AF6">
        <w:rPr>
          <w:rFonts w:ascii="Times New Roman" w:eastAsia="Times New Roman" w:hAnsi="Times New Roman" w:cs="Times New Roman"/>
          <w:i/>
          <w:iCs/>
          <w:color w:val="000000" w:themeColor="text1"/>
          <w:lang w:eastAsia="en-GB"/>
        </w:rPr>
        <w:t>et a</w:t>
      </w:r>
      <w:r w:rsidR="00F62C50" w:rsidRPr="00B13AF6">
        <w:rPr>
          <w:rFonts w:ascii="Times New Roman" w:eastAsia="Times New Roman" w:hAnsi="Times New Roman" w:cs="Times New Roman"/>
          <w:i/>
          <w:iCs/>
          <w:color w:val="000000" w:themeColor="text1"/>
          <w:lang w:eastAsia="en-GB"/>
        </w:rPr>
        <w:t>l.,</w:t>
      </w:r>
      <w:r w:rsidR="00F62C50" w:rsidRPr="00F62C50">
        <w:rPr>
          <w:rFonts w:ascii="Times New Roman" w:eastAsia="Times New Roman" w:hAnsi="Times New Roman" w:cs="Times New Roman"/>
          <w:color w:val="000000" w:themeColor="text1"/>
          <w:lang w:eastAsia="en-GB"/>
        </w:rPr>
        <w:t xml:space="preserve"> (2017) researching the connection between the amount of time that children played within outdoor environments and their cognitive and behavioural development, such as attention, mood and temperament. It was discovered that children who did have more opportunities to learn outdoors, where likely to present lower levels </w:t>
      </w:r>
      <w:r w:rsidR="00F62C50" w:rsidRPr="00F62C50">
        <w:rPr>
          <w:rFonts w:ascii="Times New Roman" w:eastAsia="Times New Roman" w:hAnsi="Times New Roman" w:cs="Times New Roman"/>
          <w:color w:val="000000" w:themeColor="text1"/>
          <w:lang w:eastAsia="en-GB"/>
        </w:rPr>
        <w:t>of inattention and hyperactivity than children who spent less time outdoors, demonstrating that connecting with nature has positive implications on children’s cognition and behavio</w:t>
      </w:r>
      <w:r w:rsidR="00F62C50" w:rsidRPr="00F62C50">
        <w:rPr>
          <w:rFonts w:ascii="Times New Roman" w:eastAsia="Times New Roman" w:hAnsi="Times New Roman" w:cs="Times New Roman"/>
          <w:color w:val="000000" w:themeColor="text1"/>
          <w:lang w:eastAsia="en-GB"/>
        </w:rPr>
        <w:t>u</w:t>
      </w:r>
      <w:r w:rsidR="00F62C50" w:rsidRPr="00F62C50">
        <w:rPr>
          <w:rFonts w:ascii="Times New Roman" w:eastAsia="Times New Roman" w:hAnsi="Times New Roman" w:cs="Times New Roman"/>
          <w:color w:val="000000" w:themeColor="text1"/>
          <w:lang w:eastAsia="en-GB"/>
        </w:rPr>
        <w:t>r.</w:t>
      </w:r>
    </w:p>
    <w:p w14:paraId="65252143" w14:textId="15800552" w:rsidR="008E3D30" w:rsidRDefault="00DB1AB6" w:rsidP="00F51386">
      <w:pPr>
        <w:spacing w:line="360" w:lineRule="auto"/>
        <w:rPr>
          <w:rFonts w:ascii="Times New Roman" w:hAnsi="Times New Roman" w:cs="Times New Roman"/>
        </w:rPr>
      </w:pPr>
      <w:r>
        <w:rPr>
          <w:rFonts w:ascii="Times New Roman" w:hAnsi="Times New Roman" w:cs="Times New Roman"/>
        </w:rPr>
        <w:lastRenderedPageBreak/>
        <w:t>The limitations towards outdoor learning could be addressed by putting specific strategies into place, risk management, ensuring all staff are given safety protocols and risk assessments completed and acknowledged before beginning</w:t>
      </w:r>
      <w:r w:rsidR="00D82C44">
        <w:rPr>
          <w:rFonts w:ascii="Times New Roman" w:hAnsi="Times New Roman" w:cs="Times New Roman"/>
        </w:rPr>
        <w:t xml:space="preserve"> </w:t>
      </w:r>
      <w:r>
        <w:rPr>
          <w:rFonts w:ascii="Times New Roman" w:hAnsi="Times New Roman" w:cs="Times New Roman"/>
        </w:rPr>
        <w:t>outdoor learning</w:t>
      </w:r>
      <w:r w:rsidR="00F62C50">
        <w:rPr>
          <w:rFonts w:ascii="Times New Roman" w:hAnsi="Times New Roman" w:cs="Times New Roman"/>
        </w:rPr>
        <w:t xml:space="preserve"> (Cure </w:t>
      </w:r>
      <w:r w:rsidR="00F62C50" w:rsidRPr="00F62C50">
        <w:rPr>
          <w:rFonts w:ascii="Times New Roman" w:hAnsi="Times New Roman" w:cs="Times New Roman"/>
          <w:i/>
          <w:iCs/>
        </w:rPr>
        <w:t>et al.,</w:t>
      </w:r>
      <w:r w:rsidR="00F62C50">
        <w:rPr>
          <w:rFonts w:ascii="Times New Roman" w:hAnsi="Times New Roman" w:cs="Times New Roman"/>
        </w:rPr>
        <w:t xml:space="preserve"> 2018)</w:t>
      </w:r>
      <w:r>
        <w:rPr>
          <w:rFonts w:ascii="Times New Roman" w:hAnsi="Times New Roman" w:cs="Times New Roman"/>
        </w:rPr>
        <w:t>. By emphasising the importance of contrasting and comparing the advantages and limitations of outdoor learning, practitioners will confidently be able to promote decision making, effective practice and evidently create positive outcomes for every child’s development</w:t>
      </w:r>
      <w:r w:rsidR="009A30E1">
        <w:rPr>
          <w:rFonts w:ascii="Times New Roman" w:hAnsi="Times New Roman" w:cs="Times New Roman"/>
        </w:rPr>
        <w:t xml:space="preserve"> (Sousa and Moss, 2022)</w:t>
      </w:r>
      <w:r>
        <w:rPr>
          <w:rFonts w:ascii="Times New Roman" w:hAnsi="Times New Roman" w:cs="Times New Roman"/>
        </w:rPr>
        <w:t xml:space="preserve">. </w:t>
      </w:r>
    </w:p>
    <w:p w14:paraId="160774B7" w14:textId="77777777" w:rsidR="00D82C44" w:rsidRDefault="00D82C44" w:rsidP="00F51386">
      <w:pPr>
        <w:spacing w:line="360" w:lineRule="auto"/>
        <w:rPr>
          <w:rFonts w:ascii="Times New Roman" w:hAnsi="Times New Roman" w:cs="Times New Roman"/>
          <w:b/>
          <w:bCs/>
          <w:u w:val="single"/>
        </w:rPr>
      </w:pPr>
    </w:p>
    <w:p w14:paraId="4BB1603B" w14:textId="7E336DC7" w:rsidR="00DB1AB6" w:rsidRDefault="00DB1AB6" w:rsidP="00F51386">
      <w:pPr>
        <w:spacing w:line="360" w:lineRule="auto"/>
        <w:rPr>
          <w:rFonts w:ascii="Times New Roman" w:hAnsi="Times New Roman" w:cs="Times New Roman"/>
          <w:b/>
          <w:bCs/>
          <w:u w:val="single"/>
        </w:rPr>
      </w:pPr>
      <w:r w:rsidRPr="00DB1AB6">
        <w:rPr>
          <w:rFonts w:ascii="Times New Roman" w:hAnsi="Times New Roman" w:cs="Times New Roman"/>
          <w:b/>
          <w:bCs/>
          <w:u w:val="single"/>
        </w:rPr>
        <w:t xml:space="preserve">Methodological Considerations </w:t>
      </w:r>
    </w:p>
    <w:p w14:paraId="25B76F4B" w14:textId="1E41A5E6" w:rsidR="001F305B" w:rsidRDefault="002A1909" w:rsidP="00F51386">
      <w:pPr>
        <w:spacing w:line="360" w:lineRule="auto"/>
        <w:rPr>
          <w:rFonts w:ascii="Times New Roman" w:hAnsi="Times New Roman" w:cs="Times New Roman"/>
        </w:rPr>
      </w:pPr>
      <w:r>
        <w:rPr>
          <w:rFonts w:ascii="Times New Roman" w:hAnsi="Times New Roman" w:cs="Times New Roman"/>
        </w:rPr>
        <w:t xml:space="preserve">The methodological considerations highlight various factors that must be taken into account when conducting the research project. These considerations ensure that the research methods used are ethical, appropriate and reliable for addressing the relevant research questions and aim of </w:t>
      </w:r>
      <w:r w:rsidR="00B13AF6">
        <w:rPr>
          <w:rFonts w:ascii="Times New Roman" w:hAnsi="Times New Roman" w:cs="Times New Roman"/>
        </w:rPr>
        <w:t xml:space="preserve">study </w:t>
      </w:r>
      <w:r w:rsidR="00892BEE">
        <w:rPr>
          <w:rFonts w:ascii="Times New Roman" w:hAnsi="Times New Roman" w:cs="Times New Roman"/>
        </w:rPr>
        <w:t>(</w:t>
      </w:r>
      <w:proofErr w:type="spellStart"/>
      <w:r w:rsidR="00892BEE">
        <w:rPr>
          <w:rFonts w:ascii="Times New Roman" w:hAnsi="Times New Roman" w:cs="Times New Roman"/>
        </w:rPr>
        <w:t>Nordin</w:t>
      </w:r>
      <w:proofErr w:type="spellEnd"/>
      <w:r w:rsidR="00892BEE">
        <w:rPr>
          <w:rFonts w:ascii="Times New Roman" w:hAnsi="Times New Roman" w:cs="Times New Roman"/>
        </w:rPr>
        <w:t>, 2015)</w:t>
      </w:r>
      <w:r>
        <w:rPr>
          <w:rFonts w:ascii="Times New Roman" w:hAnsi="Times New Roman" w:cs="Times New Roman"/>
        </w:rPr>
        <w:t xml:space="preserve">. </w:t>
      </w:r>
      <w:r w:rsidR="001F305B">
        <w:rPr>
          <w:rFonts w:ascii="Times New Roman" w:hAnsi="Times New Roman" w:cs="Times New Roman"/>
        </w:rPr>
        <w:t>The sample consist</w:t>
      </w:r>
      <w:r w:rsidR="00803CAD">
        <w:rPr>
          <w:rFonts w:ascii="Times New Roman" w:hAnsi="Times New Roman" w:cs="Times New Roman"/>
        </w:rPr>
        <w:t>s</w:t>
      </w:r>
      <w:r w:rsidR="001F305B">
        <w:rPr>
          <w:rFonts w:ascii="Times New Roman" w:hAnsi="Times New Roman" w:cs="Times New Roman"/>
        </w:rPr>
        <w:t xml:space="preserve"> of three local nurseries within Aberdare. The number of participants </w:t>
      </w:r>
      <w:r w:rsidR="00FB229D">
        <w:rPr>
          <w:rFonts w:ascii="Times New Roman" w:hAnsi="Times New Roman" w:cs="Times New Roman"/>
        </w:rPr>
        <w:t xml:space="preserve">will be six in total. It will hold interviews of two practitioners from each nursery to gain insight and information of their thoughts on outdoor learning. There will also be observational methods followed to gain data on children’s developmental factors it may hold. A total of 30 questionnaires will be emailed to parents/guardians of the children within the nurseries to discover their thoughts and feedback also. </w:t>
      </w:r>
    </w:p>
    <w:p w14:paraId="208E433D" w14:textId="0CB63F6C" w:rsidR="00E92A9E" w:rsidRDefault="00E92A9E" w:rsidP="00F51386">
      <w:pPr>
        <w:spacing w:line="360" w:lineRule="auto"/>
        <w:rPr>
          <w:rFonts w:ascii="Times New Roman" w:hAnsi="Times New Roman" w:cs="Times New Roman"/>
        </w:rPr>
      </w:pPr>
    </w:p>
    <w:p w14:paraId="46ABD7EB" w14:textId="04AACFB7" w:rsidR="00E92A9E" w:rsidRDefault="00E92A9E" w:rsidP="00F51386">
      <w:pPr>
        <w:spacing w:line="360" w:lineRule="auto"/>
        <w:rPr>
          <w:rFonts w:ascii="Times New Roman" w:hAnsi="Times New Roman" w:cs="Times New Roman"/>
        </w:rPr>
      </w:pPr>
      <w:r>
        <w:rPr>
          <w:rFonts w:ascii="Times New Roman" w:hAnsi="Times New Roman" w:cs="Times New Roman"/>
        </w:rPr>
        <w:t>To explore the views practitioner’s hold on outdoor learning towards children’s development, this study will be using a purposive sampling process</w:t>
      </w:r>
      <w:r w:rsidR="009A30E1">
        <w:rPr>
          <w:rFonts w:ascii="Times New Roman" w:hAnsi="Times New Roman" w:cs="Times New Roman"/>
        </w:rPr>
        <w:t xml:space="preserve"> (</w:t>
      </w:r>
      <w:proofErr w:type="spellStart"/>
      <w:r w:rsidR="009A30E1">
        <w:rPr>
          <w:rFonts w:ascii="Times New Roman" w:hAnsi="Times New Roman" w:cs="Times New Roman"/>
        </w:rPr>
        <w:t>Piala</w:t>
      </w:r>
      <w:proofErr w:type="spellEnd"/>
      <w:r w:rsidR="009A30E1">
        <w:rPr>
          <w:rFonts w:ascii="Times New Roman" w:hAnsi="Times New Roman" w:cs="Times New Roman"/>
        </w:rPr>
        <w:t xml:space="preserve"> </w:t>
      </w:r>
      <w:r w:rsidR="009A30E1" w:rsidRPr="009A30E1">
        <w:rPr>
          <w:rFonts w:ascii="Times New Roman" w:hAnsi="Times New Roman" w:cs="Times New Roman"/>
          <w:i/>
          <w:iCs/>
        </w:rPr>
        <w:t>et al.,</w:t>
      </w:r>
      <w:r w:rsidR="009A30E1">
        <w:rPr>
          <w:rFonts w:ascii="Times New Roman" w:hAnsi="Times New Roman" w:cs="Times New Roman"/>
        </w:rPr>
        <w:t xml:space="preserve"> 2021)</w:t>
      </w:r>
      <w:r>
        <w:rPr>
          <w:rFonts w:ascii="Times New Roman" w:hAnsi="Times New Roman" w:cs="Times New Roman"/>
        </w:rPr>
        <w:t>. The reason of selecting purposive sampling</w:t>
      </w:r>
      <w:r w:rsidR="00D82C44">
        <w:rPr>
          <w:rFonts w:ascii="Times New Roman" w:hAnsi="Times New Roman" w:cs="Times New Roman"/>
        </w:rPr>
        <w:t xml:space="preserve">, </w:t>
      </w:r>
      <w:r>
        <w:rPr>
          <w:rFonts w:ascii="Times New Roman" w:hAnsi="Times New Roman" w:cs="Times New Roman"/>
        </w:rPr>
        <w:t>it involves selecting participants who have specific knowledge and experiences towards the research question</w:t>
      </w:r>
      <w:r w:rsidR="00817E5D">
        <w:rPr>
          <w:rFonts w:ascii="Times New Roman" w:hAnsi="Times New Roman" w:cs="Times New Roman"/>
        </w:rPr>
        <w:t xml:space="preserve"> (Palinkas, 2015)</w:t>
      </w:r>
      <w:r>
        <w:rPr>
          <w:rFonts w:ascii="Times New Roman" w:hAnsi="Times New Roman" w:cs="Times New Roman"/>
        </w:rPr>
        <w:t xml:space="preserve">, practitioners who have direct involvement with children within outdoor environments. Purposive sampling will ensure that the data collected will obtain </w:t>
      </w:r>
      <w:r w:rsidR="00FF42DB">
        <w:rPr>
          <w:rFonts w:ascii="Times New Roman" w:hAnsi="Times New Roman" w:cs="Times New Roman"/>
        </w:rPr>
        <w:t>a variety of</w:t>
      </w:r>
      <w:r>
        <w:rPr>
          <w:rFonts w:ascii="Times New Roman" w:hAnsi="Times New Roman" w:cs="Times New Roman"/>
        </w:rPr>
        <w:t xml:space="preserve"> perspectives </w:t>
      </w:r>
      <w:r w:rsidR="009A30E1">
        <w:rPr>
          <w:rFonts w:ascii="Times New Roman" w:hAnsi="Times New Roman" w:cs="Times New Roman"/>
        </w:rPr>
        <w:t xml:space="preserve">(Ames </w:t>
      </w:r>
      <w:r w:rsidR="009A30E1" w:rsidRPr="009A30E1">
        <w:rPr>
          <w:rFonts w:ascii="Times New Roman" w:hAnsi="Times New Roman" w:cs="Times New Roman"/>
          <w:i/>
          <w:iCs/>
        </w:rPr>
        <w:t>et al.,</w:t>
      </w:r>
      <w:r w:rsidR="009A30E1">
        <w:rPr>
          <w:rFonts w:ascii="Times New Roman" w:hAnsi="Times New Roman" w:cs="Times New Roman"/>
        </w:rPr>
        <w:t xml:space="preserve"> 2019) </w:t>
      </w:r>
      <w:r w:rsidR="00FF42DB">
        <w:rPr>
          <w:rFonts w:ascii="Times New Roman" w:hAnsi="Times New Roman" w:cs="Times New Roman"/>
        </w:rPr>
        <w:t xml:space="preserve">on the impact it has </w:t>
      </w:r>
      <w:r w:rsidR="00817E5D">
        <w:rPr>
          <w:rFonts w:ascii="Times New Roman" w:hAnsi="Times New Roman" w:cs="Times New Roman"/>
        </w:rPr>
        <w:t xml:space="preserve">towards </w:t>
      </w:r>
      <w:r w:rsidR="00FF42DB">
        <w:rPr>
          <w:rFonts w:ascii="Times New Roman" w:hAnsi="Times New Roman" w:cs="Times New Roman"/>
        </w:rPr>
        <w:t>child</w:t>
      </w:r>
      <w:r w:rsidR="00817E5D">
        <w:rPr>
          <w:rFonts w:ascii="Times New Roman" w:hAnsi="Times New Roman" w:cs="Times New Roman"/>
        </w:rPr>
        <w:t>ren</w:t>
      </w:r>
      <w:r w:rsidR="00FF42DB">
        <w:rPr>
          <w:rFonts w:ascii="Times New Roman" w:hAnsi="Times New Roman" w:cs="Times New Roman"/>
        </w:rPr>
        <w:t xml:space="preserve">’s development. This approach allows the study to be specific and focussed on experiences and knowledge practitioners hold towards outdoor learning. </w:t>
      </w:r>
    </w:p>
    <w:p w14:paraId="433DC995" w14:textId="346B43AE" w:rsidR="007A39FA" w:rsidRDefault="007A39FA" w:rsidP="00F51386">
      <w:pPr>
        <w:spacing w:line="360" w:lineRule="auto"/>
        <w:rPr>
          <w:rFonts w:ascii="Times New Roman" w:hAnsi="Times New Roman" w:cs="Times New Roman"/>
        </w:rPr>
      </w:pPr>
    </w:p>
    <w:p w14:paraId="394065A5" w14:textId="16FEC38E" w:rsidR="00C66F3F" w:rsidRDefault="007A39FA" w:rsidP="00F51386">
      <w:pPr>
        <w:spacing w:line="360" w:lineRule="auto"/>
        <w:rPr>
          <w:rFonts w:ascii="Times New Roman" w:hAnsi="Times New Roman" w:cs="Times New Roman"/>
        </w:rPr>
      </w:pPr>
      <w:r>
        <w:rPr>
          <w:rFonts w:ascii="Times New Roman" w:hAnsi="Times New Roman" w:cs="Times New Roman"/>
        </w:rPr>
        <w:t>The research investigation w</w:t>
      </w:r>
      <w:r w:rsidR="00B237BF">
        <w:rPr>
          <w:rFonts w:ascii="Times New Roman" w:hAnsi="Times New Roman" w:cs="Times New Roman"/>
        </w:rPr>
        <w:t>ill be</w:t>
      </w:r>
      <w:r w:rsidR="00FF42DB">
        <w:rPr>
          <w:rFonts w:ascii="Times New Roman" w:hAnsi="Times New Roman" w:cs="Times New Roman"/>
        </w:rPr>
        <w:t>come</w:t>
      </w:r>
      <w:r w:rsidR="00B237BF">
        <w:rPr>
          <w:rFonts w:ascii="Times New Roman" w:hAnsi="Times New Roman" w:cs="Times New Roman"/>
        </w:rPr>
        <w:t xml:space="preserve"> </w:t>
      </w:r>
      <w:r>
        <w:rPr>
          <w:rFonts w:ascii="Times New Roman" w:hAnsi="Times New Roman" w:cs="Times New Roman"/>
        </w:rPr>
        <w:t>managed and produced by completing</w:t>
      </w:r>
      <w:r w:rsidR="00FF42DB">
        <w:rPr>
          <w:rFonts w:ascii="Times New Roman" w:hAnsi="Times New Roman" w:cs="Times New Roman"/>
        </w:rPr>
        <w:t xml:space="preserve"> </w:t>
      </w:r>
      <w:r>
        <w:rPr>
          <w:rFonts w:ascii="Times New Roman" w:hAnsi="Times New Roman" w:cs="Times New Roman"/>
        </w:rPr>
        <w:t>t</w:t>
      </w:r>
      <w:r w:rsidR="00576F1D">
        <w:rPr>
          <w:rFonts w:ascii="Times New Roman" w:hAnsi="Times New Roman" w:cs="Times New Roman"/>
        </w:rPr>
        <w:t xml:space="preserve">hree </w:t>
      </w:r>
      <w:r>
        <w:rPr>
          <w:rFonts w:ascii="Times New Roman" w:hAnsi="Times New Roman" w:cs="Times New Roman"/>
        </w:rPr>
        <w:t>different methods</w:t>
      </w:r>
      <w:r w:rsidR="007741C4">
        <w:rPr>
          <w:rFonts w:ascii="Times New Roman" w:hAnsi="Times New Roman" w:cs="Times New Roman"/>
        </w:rPr>
        <w:t>,</w:t>
      </w:r>
      <w:r w:rsidR="008A0D05">
        <w:rPr>
          <w:rFonts w:ascii="Times New Roman" w:hAnsi="Times New Roman" w:cs="Times New Roman"/>
        </w:rPr>
        <w:t xml:space="preserve"> adher</w:t>
      </w:r>
      <w:r w:rsidR="007741C4">
        <w:rPr>
          <w:rFonts w:ascii="Times New Roman" w:hAnsi="Times New Roman" w:cs="Times New Roman"/>
        </w:rPr>
        <w:t>ing</w:t>
      </w:r>
      <w:r w:rsidR="008A0D05">
        <w:rPr>
          <w:rFonts w:ascii="Times New Roman" w:hAnsi="Times New Roman" w:cs="Times New Roman"/>
        </w:rPr>
        <w:t xml:space="preserve"> to a</w:t>
      </w:r>
      <w:r w:rsidR="007741C4">
        <w:rPr>
          <w:rFonts w:ascii="Times New Roman" w:hAnsi="Times New Roman" w:cs="Times New Roman"/>
        </w:rPr>
        <w:t xml:space="preserve"> qualitative and quantitative</w:t>
      </w:r>
      <w:r w:rsidR="00576F1D">
        <w:rPr>
          <w:rFonts w:ascii="Times New Roman" w:hAnsi="Times New Roman" w:cs="Times New Roman"/>
        </w:rPr>
        <w:t xml:space="preserve"> methods</w:t>
      </w:r>
      <w:r w:rsidR="007741C4">
        <w:rPr>
          <w:rFonts w:ascii="Times New Roman" w:hAnsi="Times New Roman" w:cs="Times New Roman"/>
        </w:rPr>
        <w:t xml:space="preserve">. </w:t>
      </w:r>
      <w:r w:rsidR="00AA64E3">
        <w:rPr>
          <w:rFonts w:ascii="Times New Roman" w:hAnsi="Times New Roman" w:cs="Times New Roman"/>
        </w:rPr>
        <w:t xml:space="preserve">Qualitative and quantitative research are two distinctive approaches used in research to retrieve and analyse findings and data. </w:t>
      </w:r>
      <w:r w:rsidR="00CD0E90">
        <w:rPr>
          <w:rFonts w:ascii="Times New Roman" w:hAnsi="Times New Roman" w:cs="Times New Roman"/>
        </w:rPr>
        <w:t xml:space="preserve">Qualitative allows collection of non-numeric data, such as words and visuals, focussing </w:t>
      </w:r>
      <w:r w:rsidR="00CD0E90">
        <w:rPr>
          <w:rFonts w:ascii="Times New Roman" w:hAnsi="Times New Roman" w:cs="Times New Roman"/>
        </w:rPr>
        <w:lastRenderedPageBreak/>
        <w:t>on exploring phenomena, understanding human behaviour</w:t>
      </w:r>
      <w:r w:rsidR="00D82C44">
        <w:rPr>
          <w:rFonts w:ascii="Times New Roman" w:hAnsi="Times New Roman" w:cs="Times New Roman"/>
        </w:rPr>
        <w:t xml:space="preserve"> </w:t>
      </w:r>
      <w:r w:rsidR="00CD0E90">
        <w:rPr>
          <w:rFonts w:ascii="Times New Roman" w:hAnsi="Times New Roman" w:cs="Times New Roman"/>
        </w:rPr>
        <w:t xml:space="preserve">and interactions </w:t>
      </w:r>
      <w:r w:rsidR="00817E5D">
        <w:rPr>
          <w:rFonts w:ascii="Times New Roman" w:hAnsi="Times New Roman" w:cs="Times New Roman"/>
        </w:rPr>
        <w:t xml:space="preserve">(National Library of Medicine, 2023) </w:t>
      </w:r>
      <w:r w:rsidR="00CD0E90">
        <w:rPr>
          <w:rFonts w:ascii="Times New Roman" w:hAnsi="Times New Roman" w:cs="Times New Roman"/>
        </w:rPr>
        <w:t>and formulating a hypothesis for the study. Quantitative data is numerical and can be measured to identify patterns and quantify variables</w:t>
      </w:r>
      <w:r w:rsidR="00EA4EC1">
        <w:rPr>
          <w:rFonts w:ascii="Times New Roman" w:hAnsi="Times New Roman" w:cs="Times New Roman"/>
        </w:rPr>
        <w:t xml:space="preserve"> by discovering the “what, where and when?” of data, to be reached to a larger scale</w:t>
      </w:r>
      <w:r w:rsidR="00817E5D">
        <w:rPr>
          <w:rFonts w:ascii="Times New Roman" w:hAnsi="Times New Roman" w:cs="Times New Roman"/>
        </w:rPr>
        <w:t xml:space="preserve"> (Mukherji and </w:t>
      </w:r>
      <w:proofErr w:type="spellStart"/>
      <w:r w:rsidR="00817E5D">
        <w:rPr>
          <w:rFonts w:ascii="Times New Roman" w:hAnsi="Times New Roman" w:cs="Times New Roman"/>
        </w:rPr>
        <w:t>Albon</w:t>
      </w:r>
      <w:proofErr w:type="spellEnd"/>
      <w:r w:rsidR="00817E5D">
        <w:rPr>
          <w:rFonts w:ascii="Times New Roman" w:hAnsi="Times New Roman" w:cs="Times New Roman"/>
        </w:rPr>
        <w:t>, 2023)</w:t>
      </w:r>
      <w:r w:rsidR="00EA4EC1">
        <w:rPr>
          <w:rFonts w:ascii="Times New Roman" w:hAnsi="Times New Roman" w:cs="Times New Roman"/>
        </w:rPr>
        <w:t xml:space="preserve">. </w:t>
      </w:r>
      <w:r w:rsidR="007741C4">
        <w:rPr>
          <w:rFonts w:ascii="Times New Roman" w:hAnsi="Times New Roman" w:cs="Times New Roman"/>
        </w:rPr>
        <w:t xml:space="preserve">The qualitative method this study </w:t>
      </w:r>
      <w:r w:rsidR="00FF42DB">
        <w:rPr>
          <w:rFonts w:ascii="Times New Roman" w:hAnsi="Times New Roman" w:cs="Times New Roman"/>
        </w:rPr>
        <w:t>may</w:t>
      </w:r>
      <w:r w:rsidR="007741C4">
        <w:rPr>
          <w:rFonts w:ascii="Times New Roman" w:hAnsi="Times New Roman" w:cs="Times New Roman"/>
        </w:rPr>
        <w:t xml:space="preserve"> follow</w:t>
      </w:r>
      <w:r w:rsidR="00B237BF">
        <w:rPr>
          <w:rFonts w:ascii="Times New Roman" w:hAnsi="Times New Roman" w:cs="Times New Roman"/>
        </w:rPr>
        <w:t>,</w:t>
      </w:r>
      <w:r w:rsidR="007741C4">
        <w:rPr>
          <w:rFonts w:ascii="Times New Roman" w:hAnsi="Times New Roman" w:cs="Times New Roman"/>
        </w:rPr>
        <w:t xml:space="preserve"> </w:t>
      </w:r>
      <w:r w:rsidR="00FF42DB">
        <w:rPr>
          <w:rFonts w:ascii="Times New Roman" w:hAnsi="Times New Roman" w:cs="Times New Roman"/>
        </w:rPr>
        <w:t xml:space="preserve">will be </w:t>
      </w:r>
      <w:r w:rsidR="00CD5FF6">
        <w:rPr>
          <w:rFonts w:ascii="Times New Roman" w:hAnsi="Times New Roman" w:cs="Times New Roman"/>
        </w:rPr>
        <w:t>observations on children when learning outdoors, a conduction of interviews</w:t>
      </w:r>
      <w:r w:rsidR="00FF42DB">
        <w:rPr>
          <w:rFonts w:ascii="Times New Roman" w:hAnsi="Times New Roman" w:cs="Times New Roman"/>
        </w:rPr>
        <w:t>,</w:t>
      </w:r>
      <w:r w:rsidR="00CD5FF6">
        <w:rPr>
          <w:rFonts w:ascii="Times New Roman" w:hAnsi="Times New Roman" w:cs="Times New Roman"/>
        </w:rPr>
        <w:t xml:space="preserve"> of practitioners w</w:t>
      </w:r>
      <w:r w:rsidR="005A2ADD">
        <w:rPr>
          <w:rFonts w:ascii="Times New Roman" w:hAnsi="Times New Roman" w:cs="Times New Roman"/>
        </w:rPr>
        <w:t xml:space="preserve">ithin </w:t>
      </w:r>
      <w:r w:rsidR="00CD5FF6">
        <w:rPr>
          <w:rFonts w:ascii="Times New Roman" w:hAnsi="Times New Roman" w:cs="Times New Roman"/>
        </w:rPr>
        <w:t>nursery setting</w:t>
      </w:r>
      <w:r w:rsidR="00C66F3F">
        <w:rPr>
          <w:rFonts w:ascii="Times New Roman" w:hAnsi="Times New Roman" w:cs="Times New Roman"/>
        </w:rPr>
        <w:t>, followed by a short-based questionnaire</w:t>
      </w:r>
      <w:r w:rsidR="00F25497">
        <w:rPr>
          <w:rFonts w:ascii="Times New Roman" w:hAnsi="Times New Roman" w:cs="Times New Roman"/>
        </w:rPr>
        <w:t xml:space="preserve"> that will be received online</w:t>
      </w:r>
      <w:r w:rsidR="006F0933">
        <w:rPr>
          <w:rFonts w:ascii="Times New Roman" w:hAnsi="Times New Roman" w:cs="Times New Roman"/>
        </w:rPr>
        <w:t>, supporting the quantitative approach</w:t>
      </w:r>
      <w:r w:rsidR="00817E5D">
        <w:rPr>
          <w:rFonts w:ascii="Times New Roman" w:hAnsi="Times New Roman" w:cs="Times New Roman"/>
        </w:rPr>
        <w:t xml:space="preserve"> (</w:t>
      </w:r>
      <w:proofErr w:type="spellStart"/>
      <w:r w:rsidR="00817E5D">
        <w:rPr>
          <w:rFonts w:ascii="Times New Roman" w:hAnsi="Times New Roman" w:cs="Times New Roman"/>
        </w:rPr>
        <w:t>Bolshaw</w:t>
      </w:r>
      <w:proofErr w:type="spellEnd"/>
      <w:r w:rsidR="00817E5D">
        <w:rPr>
          <w:rFonts w:ascii="Times New Roman" w:hAnsi="Times New Roman" w:cs="Times New Roman"/>
        </w:rPr>
        <w:t xml:space="preserve"> and </w:t>
      </w:r>
      <w:proofErr w:type="spellStart"/>
      <w:r w:rsidR="00817E5D">
        <w:rPr>
          <w:rFonts w:ascii="Times New Roman" w:hAnsi="Times New Roman" w:cs="Times New Roman"/>
        </w:rPr>
        <w:t>Josephidou</w:t>
      </w:r>
      <w:proofErr w:type="spellEnd"/>
      <w:r w:rsidR="00817E5D">
        <w:rPr>
          <w:rFonts w:ascii="Times New Roman" w:hAnsi="Times New Roman" w:cs="Times New Roman"/>
        </w:rPr>
        <w:t>, 2018)</w:t>
      </w:r>
      <w:r w:rsidR="00CD5FF6">
        <w:rPr>
          <w:rFonts w:ascii="Times New Roman" w:hAnsi="Times New Roman" w:cs="Times New Roman"/>
        </w:rPr>
        <w:t xml:space="preserve">. </w:t>
      </w:r>
      <w:r w:rsidR="00EA4EC1">
        <w:rPr>
          <w:rFonts w:ascii="Times New Roman" w:hAnsi="Times New Roman" w:cs="Times New Roman"/>
        </w:rPr>
        <w:t>The qualitive method will allow the study to gather a thematic analysis, analysing patterns within data and phenomenological, exploring and observing the children in their lived experiences</w:t>
      </w:r>
      <w:r w:rsidR="00817E5D">
        <w:rPr>
          <w:rFonts w:ascii="Times New Roman" w:hAnsi="Times New Roman" w:cs="Times New Roman"/>
        </w:rPr>
        <w:t xml:space="preserve"> (</w:t>
      </w:r>
      <w:proofErr w:type="spellStart"/>
      <w:r w:rsidR="00817E5D">
        <w:rPr>
          <w:rFonts w:ascii="Times New Roman" w:hAnsi="Times New Roman" w:cs="Times New Roman"/>
        </w:rPr>
        <w:t>Tenny</w:t>
      </w:r>
      <w:proofErr w:type="spellEnd"/>
      <w:r w:rsidR="00817E5D">
        <w:rPr>
          <w:rFonts w:ascii="Times New Roman" w:hAnsi="Times New Roman" w:cs="Times New Roman"/>
        </w:rPr>
        <w:t xml:space="preserve"> </w:t>
      </w:r>
      <w:r w:rsidR="00817E5D" w:rsidRPr="00817E5D">
        <w:rPr>
          <w:rFonts w:ascii="Times New Roman" w:hAnsi="Times New Roman" w:cs="Times New Roman"/>
          <w:i/>
          <w:iCs/>
        </w:rPr>
        <w:t>et al.,</w:t>
      </w:r>
      <w:r w:rsidR="00817E5D">
        <w:rPr>
          <w:rFonts w:ascii="Times New Roman" w:hAnsi="Times New Roman" w:cs="Times New Roman"/>
        </w:rPr>
        <w:t xml:space="preserve"> 2022)</w:t>
      </w:r>
      <w:r w:rsidR="00EA4EC1">
        <w:rPr>
          <w:rFonts w:ascii="Times New Roman" w:hAnsi="Times New Roman" w:cs="Times New Roman"/>
        </w:rPr>
        <w:t xml:space="preserve">. </w:t>
      </w:r>
    </w:p>
    <w:p w14:paraId="61AD01E4" w14:textId="77777777" w:rsidR="00C66F3F" w:rsidRDefault="00C66F3F" w:rsidP="00F51386">
      <w:pPr>
        <w:spacing w:line="360" w:lineRule="auto"/>
        <w:rPr>
          <w:rFonts w:ascii="Times New Roman" w:hAnsi="Times New Roman" w:cs="Times New Roman"/>
        </w:rPr>
      </w:pPr>
    </w:p>
    <w:p w14:paraId="46477459" w14:textId="6A8AF729" w:rsidR="00FB229D" w:rsidRDefault="00CD5FF6" w:rsidP="00F51386">
      <w:pPr>
        <w:spacing w:line="360" w:lineRule="auto"/>
        <w:rPr>
          <w:rFonts w:ascii="Times New Roman" w:hAnsi="Times New Roman" w:cs="Times New Roman"/>
        </w:rPr>
      </w:pPr>
      <w:r>
        <w:rPr>
          <w:rFonts w:ascii="Times New Roman" w:hAnsi="Times New Roman" w:cs="Times New Roman"/>
        </w:rPr>
        <w:t xml:space="preserve">A qualitative method is suitable towards this study as fundamental aim is to explore the lived experiences, perspectives, and perceptions the child and educators hold </w:t>
      </w:r>
      <w:r w:rsidR="00817E5D">
        <w:rPr>
          <w:rFonts w:ascii="Times New Roman" w:hAnsi="Times New Roman" w:cs="Times New Roman"/>
        </w:rPr>
        <w:t>(</w:t>
      </w:r>
      <w:r w:rsidR="00F8483A">
        <w:rPr>
          <w:rFonts w:ascii="Times New Roman" w:hAnsi="Times New Roman" w:cs="Times New Roman"/>
        </w:rPr>
        <w:t xml:space="preserve">Cohen </w:t>
      </w:r>
      <w:r w:rsidR="00F8483A" w:rsidRPr="00F8483A">
        <w:rPr>
          <w:rFonts w:ascii="Times New Roman" w:hAnsi="Times New Roman" w:cs="Times New Roman"/>
          <w:i/>
          <w:iCs/>
        </w:rPr>
        <w:t>et al.,</w:t>
      </w:r>
      <w:r w:rsidR="00F8483A">
        <w:rPr>
          <w:rFonts w:ascii="Times New Roman" w:hAnsi="Times New Roman" w:cs="Times New Roman"/>
        </w:rPr>
        <w:t xml:space="preserve"> 2017)</w:t>
      </w:r>
      <w:r w:rsidR="00A23CA4">
        <w:rPr>
          <w:rFonts w:ascii="Times New Roman" w:hAnsi="Times New Roman" w:cs="Times New Roman"/>
        </w:rPr>
        <w:t xml:space="preserve">. </w:t>
      </w:r>
      <w:r w:rsidR="005A2ADD">
        <w:rPr>
          <w:rFonts w:ascii="Times New Roman" w:hAnsi="Times New Roman" w:cs="Times New Roman"/>
        </w:rPr>
        <w:t>A</w:t>
      </w:r>
      <w:r>
        <w:rPr>
          <w:rFonts w:ascii="Times New Roman" w:hAnsi="Times New Roman" w:cs="Times New Roman"/>
        </w:rPr>
        <w:t>llow</w:t>
      </w:r>
      <w:r w:rsidR="005A2ADD">
        <w:rPr>
          <w:rFonts w:ascii="Times New Roman" w:hAnsi="Times New Roman" w:cs="Times New Roman"/>
        </w:rPr>
        <w:t>ing</w:t>
      </w:r>
      <w:r>
        <w:rPr>
          <w:rFonts w:ascii="Times New Roman" w:hAnsi="Times New Roman" w:cs="Times New Roman"/>
        </w:rPr>
        <w:t xml:space="preserve"> the study to gather rich, in-depth data on the participants, children and educators</w:t>
      </w:r>
      <w:r w:rsidR="005A2ADD">
        <w:rPr>
          <w:rFonts w:ascii="Times New Roman" w:hAnsi="Times New Roman" w:cs="Times New Roman"/>
        </w:rPr>
        <w:t xml:space="preserve">, </w:t>
      </w:r>
      <w:r>
        <w:rPr>
          <w:rFonts w:ascii="Times New Roman" w:hAnsi="Times New Roman" w:cs="Times New Roman"/>
        </w:rPr>
        <w:t>to listen and visually follow their experiences, attitudes and beliefs</w:t>
      </w:r>
      <w:r w:rsidR="00F8483A">
        <w:rPr>
          <w:rFonts w:ascii="Times New Roman" w:hAnsi="Times New Roman" w:cs="Times New Roman"/>
        </w:rPr>
        <w:t xml:space="preserve"> (Sutton and Austin</w:t>
      </w:r>
      <w:r w:rsidR="00A23CA4">
        <w:rPr>
          <w:rFonts w:ascii="Times New Roman" w:hAnsi="Times New Roman" w:cs="Times New Roman"/>
        </w:rPr>
        <w:t>,</w:t>
      </w:r>
      <w:r w:rsidR="00F8483A">
        <w:rPr>
          <w:rFonts w:ascii="Times New Roman" w:hAnsi="Times New Roman" w:cs="Times New Roman"/>
        </w:rPr>
        <w:t xml:space="preserve"> 2015),</w:t>
      </w:r>
      <w:r w:rsidR="00A23CA4">
        <w:rPr>
          <w:rFonts w:ascii="Times New Roman" w:hAnsi="Times New Roman" w:cs="Times New Roman"/>
        </w:rPr>
        <w:t xml:space="preserve"> to receive a phenomenological analysis of the data</w:t>
      </w:r>
      <w:r w:rsidR="00F8483A">
        <w:rPr>
          <w:rFonts w:ascii="Times New Roman" w:hAnsi="Times New Roman" w:cs="Times New Roman"/>
        </w:rPr>
        <w:t xml:space="preserve"> (Neubauer </w:t>
      </w:r>
      <w:r w:rsidR="00F8483A" w:rsidRPr="00F8483A">
        <w:rPr>
          <w:rFonts w:ascii="Times New Roman" w:hAnsi="Times New Roman" w:cs="Times New Roman"/>
          <w:i/>
          <w:iCs/>
        </w:rPr>
        <w:t>et al.,</w:t>
      </w:r>
      <w:r w:rsidR="00F8483A">
        <w:rPr>
          <w:rFonts w:ascii="Times New Roman" w:hAnsi="Times New Roman" w:cs="Times New Roman"/>
        </w:rPr>
        <w:t xml:space="preserve"> 2019)</w:t>
      </w:r>
      <w:r w:rsidR="00A23CA4">
        <w:rPr>
          <w:rFonts w:ascii="Times New Roman" w:hAnsi="Times New Roman" w:cs="Times New Roman"/>
        </w:rPr>
        <w:t>.</w:t>
      </w:r>
    </w:p>
    <w:p w14:paraId="4E5A0793" w14:textId="63929CFA" w:rsidR="00B237BF" w:rsidRDefault="00CD5FF6" w:rsidP="00F51386">
      <w:pPr>
        <w:spacing w:line="360" w:lineRule="auto"/>
        <w:rPr>
          <w:rFonts w:ascii="Times New Roman" w:hAnsi="Times New Roman" w:cs="Times New Roman"/>
        </w:rPr>
      </w:pPr>
      <w:r>
        <w:rPr>
          <w:rFonts w:ascii="Times New Roman" w:hAnsi="Times New Roman" w:cs="Times New Roman"/>
        </w:rPr>
        <w:t>The interviews will consist of open-ended questions, offer</w:t>
      </w:r>
      <w:r w:rsidR="005A2ADD">
        <w:rPr>
          <w:rFonts w:ascii="Times New Roman" w:hAnsi="Times New Roman" w:cs="Times New Roman"/>
        </w:rPr>
        <w:t>ing</w:t>
      </w:r>
      <w:r>
        <w:rPr>
          <w:rFonts w:ascii="Times New Roman" w:hAnsi="Times New Roman" w:cs="Times New Roman"/>
        </w:rPr>
        <w:t xml:space="preserve"> and encourage depth and detail from the educators</w:t>
      </w:r>
      <w:r w:rsidR="00F8483A">
        <w:rPr>
          <w:rFonts w:ascii="Times New Roman" w:hAnsi="Times New Roman" w:cs="Times New Roman"/>
        </w:rPr>
        <w:t xml:space="preserve"> (Flick, 2017)</w:t>
      </w:r>
      <w:r>
        <w:rPr>
          <w:rFonts w:ascii="Times New Roman" w:hAnsi="Times New Roman" w:cs="Times New Roman"/>
        </w:rPr>
        <w:t>. The participants will have the opportunity to elaborate on their thoughts</w:t>
      </w:r>
      <w:r w:rsidR="005A2ADD">
        <w:rPr>
          <w:rFonts w:ascii="Times New Roman" w:hAnsi="Times New Roman" w:cs="Times New Roman"/>
        </w:rPr>
        <w:t xml:space="preserve"> </w:t>
      </w:r>
      <w:r>
        <w:rPr>
          <w:rFonts w:ascii="Times New Roman" w:hAnsi="Times New Roman" w:cs="Times New Roman"/>
        </w:rPr>
        <w:t xml:space="preserve">and experiences without being constrained </w:t>
      </w:r>
      <w:r w:rsidR="002A2632">
        <w:rPr>
          <w:rFonts w:ascii="Times New Roman" w:hAnsi="Times New Roman" w:cs="Times New Roman"/>
        </w:rPr>
        <w:t>by predetermined response options</w:t>
      </w:r>
      <w:r w:rsidR="00F8483A">
        <w:rPr>
          <w:rFonts w:ascii="Times New Roman" w:hAnsi="Times New Roman" w:cs="Times New Roman"/>
        </w:rPr>
        <w:t xml:space="preserve"> (Lambert, 2019)</w:t>
      </w:r>
      <w:r w:rsidR="002A2632">
        <w:rPr>
          <w:rFonts w:ascii="Times New Roman" w:hAnsi="Times New Roman" w:cs="Times New Roman"/>
        </w:rPr>
        <w:t>. The open-ended question</w:t>
      </w:r>
      <w:r w:rsidR="005A2ADD">
        <w:rPr>
          <w:rFonts w:ascii="Times New Roman" w:hAnsi="Times New Roman" w:cs="Times New Roman"/>
        </w:rPr>
        <w:t>s</w:t>
      </w:r>
      <w:r w:rsidR="002A2632">
        <w:rPr>
          <w:rFonts w:ascii="Times New Roman" w:hAnsi="Times New Roman" w:cs="Times New Roman"/>
        </w:rPr>
        <w:t xml:space="preserve"> </w:t>
      </w:r>
      <w:proofErr w:type="gramStart"/>
      <w:r w:rsidR="002A2632">
        <w:rPr>
          <w:rFonts w:ascii="Times New Roman" w:hAnsi="Times New Roman" w:cs="Times New Roman"/>
        </w:rPr>
        <w:t>is</w:t>
      </w:r>
      <w:proofErr w:type="gramEnd"/>
      <w:r w:rsidR="002A2632">
        <w:rPr>
          <w:rFonts w:ascii="Times New Roman" w:hAnsi="Times New Roman" w:cs="Times New Roman"/>
        </w:rPr>
        <w:t xml:space="preserve"> perceived as more inviting</w:t>
      </w:r>
      <w:r w:rsidR="005A2ADD">
        <w:rPr>
          <w:rFonts w:ascii="Times New Roman" w:hAnsi="Times New Roman" w:cs="Times New Roman"/>
        </w:rPr>
        <w:t>,</w:t>
      </w:r>
      <w:r w:rsidR="002A2632">
        <w:rPr>
          <w:rFonts w:ascii="Times New Roman" w:hAnsi="Times New Roman" w:cs="Times New Roman"/>
        </w:rPr>
        <w:t xml:space="preserve"> to be able to share insights in their own words and emotions. </w:t>
      </w:r>
      <w:r w:rsidR="00B237BF">
        <w:rPr>
          <w:rFonts w:ascii="Times New Roman" w:hAnsi="Times New Roman" w:cs="Times New Roman"/>
        </w:rPr>
        <w:t>Open-ended questions will provide adaptability for researchers to modify their questions based on the responses given</w:t>
      </w:r>
      <w:r w:rsidR="00F8483A">
        <w:rPr>
          <w:rFonts w:ascii="Times New Roman" w:hAnsi="Times New Roman" w:cs="Times New Roman"/>
        </w:rPr>
        <w:t xml:space="preserve"> (</w:t>
      </w:r>
      <w:proofErr w:type="spellStart"/>
      <w:r w:rsidR="00835E6D">
        <w:rPr>
          <w:rFonts w:ascii="Times New Roman" w:hAnsi="Times New Roman" w:cs="Times New Roman"/>
        </w:rPr>
        <w:t>Hartas</w:t>
      </w:r>
      <w:proofErr w:type="spellEnd"/>
      <w:r w:rsidR="00835E6D">
        <w:rPr>
          <w:rFonts w:ascii="Times New Roman" w:hAnsi="Times New Roman" w:cs="Times New Roman"/>
        </w:rPr>
        <w:t xml:space="preserve">, 2010, </w:t>
      </w:r>
      <w:proofErr w:type="spellStart"/>
      <w:r w:rsidR="00835E6D">
        <w:rPr>
          <w:rFonts w:ascii="Times New Roman" w:hAnsi="Times New Roman" w:cs="Times New Roman"/>
        </w:rPr>
        <w:t>p.p</w:t>
      </w:r>
      <w:proofErr w:type="spellEnd"/>
      <w:r w:rsidR="00835E6D">
        <w:rPr>
          <w:rFonts w:ascii="Times New Roman" w:hAnsi="Times New Roman" w:cs="Times New Roman"/>
        </w:rPr>
        <w:t xml:space="preserve"> 227)</w:t>
      </w:r>
      <w:r w:rsidR="00B237BF">
        <w:rPr>
          <w:rFonts w:ascii="Times New Roman" w:hAnsi="Times New Roman" w:cs="Times New Roman"/>
        </w:rPr>
        <w:t>. Furthermore, allowing the study to delve and probe further, exploring unexpected views of inquiry, leading to meaningful discussions</w:t>
      </w:r>
      <w:r w:rsidR="00835E6D">
        <w:rPr>
          <w:rFonts w:ascii="Times New Roman" w:hAnsi="Times New Roman" w:cs="Times New Roman"/>
        </w:rPr>
        <w:t xml:space="preserve"> (</w:t>
      </w:r>
      <w:proofErr w:type="spellStart"/>
      <w:r w:rsidR="00835E6D">
        <w:rPr>
          <w:rFonts w:ascii="Times New Roman" w:hAnsi="Times New Roman" w:cs="Times New Roman"/>
        </w:rPr>
        <w:t>Alamri</w:t>
      </w:r>
      <w:proofErr w:type="spellEnd"/>
      <w:r w:rsidR="00835E6D">
        <w:rPr>
          <w:rFonts w:ascii="Times New Roman" w:hAnsi="Times New Roman" w:cs="Times New Roman"/>
        </w:rPr>
        <w:t>, 2019)</w:t>
      </w:r>
      <w:r w:rsidR="00B237BF">
        <w:rPr>
          <w:rFonts w:ascii="Times New Roman" w:hAnsi="Times New Roman" w:cs="Times New Roman"/>
        </w:rPr>
        <w:t xml:space="preserve">. </w:t>
      </w:r>
      <w:r w:rsidR="002A2632">
        <w:rPr>
          <w:rFonts w:ascii="Times New Roman" w:hAnsi="Times New Roman" w:cs="Times New Roman"/>
        </w:rPr>
        <w:t xml:space="preserve">It would explore content and complexity of the limitations that outdoor learning may hold within nursery settings. The educators can therefore provide explanations and examples to clarify their responses, supporting the study to discover the nature of the limitations. </w:t>
      </w:r>
      <w:r w:rsidR="005A2ADD">
        <w:rPr>
          <w:rFonts w:ascii="Times New Roman" w:hAnsi="Times New Roman" w:cs="Times New Roman"/>
        </w:rPr>
        <w:t>Fostering</w:t>
      </w:r>
      <w:r w:rsidR="002A2632">
        <w:rPr>
          <w:rFonts w:ascii="Times New Roman" w:hAnsi="Times New Roman" w:cs="Times New Roman"/>
        </w:rPr>
        <w:t xml:space="preserve"> a sense of involvement for participants, as they are able to provide and enhance the quality and authenticity of data</w:t>
      </w:r>
      <w:r w:rsidR="005A2ADD">
        <w:rPr>
          <w:rFonts w:ascii="Times New Roman" w:hAnsi="Times New Roman" w:cs="Times New Roman"/>
        </w:rPr>
        <w:t xml:space="preserve">, </w:t>
      </w:r>
      <w:r w:rsidR="002A2632">
        <w:rPr>
          <w:rFonts w:ascii="Times New Roman" w:hAnsi="Times New Roman" w:cs="Times New Roman"/>
        </w:rPr>
        <w:t>promoting diversity and inclusivity of participant perspectives, a comprehensive understanding of outdoor learning</w:t>
      </w:r>
      <w:r w:rsidR="00835E6D">
        <w:rPr>
          <w:rFonts w:ascii="Times New Roman" w:hAnsi="Times New Roman" w:cs="Times New Roman"/>
        </w:rPr>
        <w:t xml:space="preserve"> (</w:t>
      </w:r>
      <w:proofErr w:type="spellStart"/>
      <w:r w:rsidR="00835E6D">
        <w:rPr>
          <w:rFonts w:ascii="Times New Roman" w:hAnsi="Times New Roman" w:cs="Times New Roman"/>
        </w:rPr>
        <w:t>Siedlecki</w:t>
      </w:r>
      <w:proofErr w:type="spellEnd"/>
      <w:r w:rsidR="00835E6D">
        <w:rPr>
          <w:rFonts w:ascii="Times New Roman" w:hAnsi="Times New Roman" w:cs="Times New Roman"/>
        </w:rPr>
        <w:t>, 2022)</w:t>
      </w:r>
      <w:r w:rsidR="002A2632">
        <w:rPr>
          <w:rFonts w:ascii="Times New Roman" w:hAnsi="Times New Roman" w:cs="Times New Roman"/>
        </w:rPr>
        <w:t xml:space="preserve">, ensuring all voices are heard. </w:t>
      </w:r>
      <w:r w:rsidR="00B237BF">
        <w:rPr>
          <w:rFonts w:ascii="Times New Roman" w:hAnsi="Times New Roman" w:cs="Times New Roman"/>
        </w:rPr>
        <w:t xml:space="preserve">Overall, open-ended questions will uncover emergent patterns and insights that may not have been thought or anticipated before the study took place. Participants unscripted </w:t>
      </w:r>
      <w:r w:rsidR="00B237BF">
        <w:rPr>
          <w:rFonts w:ascii="Times New Roman" w:hAnsi="Times New Roman" w:cs="Times New Roman"/>
        </w:rPr>
        <w:lastRenderedPageBreak/>
        <w:t>responses</w:t>
      </w:r>
      <w:r w:rsidR="00956F8C">
        <w:rPr>
          <w:rFonts w:ascii="Times New Roman" w:hAnsi="Times New Roman" w:cs="Times New Roman"/>
        </w:rPr>
        <w:t>, revealing novel perspectives and experiences, would create and amplify the depth of the data collected</w:t>
      </w:r>
      <w:r w:rsidR="00835E6D">
        <w:rPr>
          <w:rFonts w:ascii="Times New Roman" w:hAnsi="Times New Roman" w:cs="Times New Roman"/>
        </w:rPr>
        <w:t xml:space="preserve"> (</w:t>
      </w:r>
      <w:proofErr w:type="spellStart"/>
      <w:r w:rsidR="00835E6D">
        <w:rPr>
          <w:rFonts w:ascii="Times New Roman" w:hAnsi="Times New Roman" w:cs="Times New Roman"/>
        </w:rPr>
        <w:t>Alsaawi</w:t>
      </w:r>
      <w:proofErr w:type="spellEnd"/>
      <w:r w:rsidR="00835E6D">
        <w:rPr>
          <w:rFonts w:ascii="Times New Roman" w:hAnsi="Times New Roman" w:cs="Times New Roman"/>
        </w:rPr>
        <w:t>, 2014)</w:t>
      </w:r>
      <w:r w:rsidR="00956F8C">
        <w:rPr>
          <w:rFonts w:ascii="Times New Roman" w:hAnsi="Times New Roman" w:cs="Times New Roman"/>
        </w:rPr>
        <w:t xml:space="preserve">. </w:t>
      </w:r>
    </w:p>
    <w:p w14:paraId="4EB330BA" w14:textId="4B613DB7" w:rsidR="004D22FC" w:rsidRDefault="004D22FC" w:rsidP="00F51386">
      <w:pPr>
        <w:spacing w:line="360" w:lineRule="auto"/>
        <w:rPr>
          <w:rFonts w:ascii="Times New Roman" w:hAnsi="Times New Roman" w:cs="Times New Roman"/>
        </w:rPr>
      </w:pPr>
    </w:p>
    <w:p w14:paraId="767919B1" w14:textId="0F311C51" w:rsidR="00630AA9" w:rsidRDefault="004D22FC" w:rsidP="00F51386">
      <w:pPr>
        <w:spacing w:line="360" w:lineRule="auto"/>
        <w:rPr>
          <w:rFonts w:ascii="Times New Roman" w:hAnsi="Times New Roman" w:cs="Times New Roman"/>
        </w:rPr>
      </w:pPr>
      <w:r>
        <w:rPr>
          <w:rFonts w:ascii="Times New Roman" w:hAnsi="Times New Roman" w:cs="Times New Roman"/>
        </w:rPr>
        <w:t xml:space="preserve">While interviews are valuable research, they do hold disadvantages. Interviews rely on human interaction, </w:t>
      </w:r>
      <w:r w:rsidR="00630AA9">
        <w:rPr>
          <w:rFonts w:ascii="Times New Roman" w:hAnsi="Times New Roman" w:cs="Times New Roman"/>
        </w:rPr>
        <w:t>allowing them to become subjective to interviewer bias. The questions asked will be created by the interviewer, where personal experiences, attitudes and beliefs they consider will be influenced by their questions</w:t>
      </w:r>
      <w:r w:rsidR="005D7EE5">
        <w:rPr>
          <w:rFonts w:ascii="Times New Roman" w:hAnsi="Times New Roman" w:cs="Times New Roman"/>
        </w:rPr>
        <w:t xml:space="preserve"> (Hawkins, 2018)</w:t>
      </w:r>
      <w:r w:rsidR="00DB5DD2">
        <w:rPr>
          <w:rFonts w:ascii="Times New Roman" w:hAnsi="Times New Roman" w:cs="Times New Roman"/>
        </w:rPr>
        <w:t>. Furthermore, the</w:t>
      </w:r>
      <w:r w:rsidR="00630AA9">
        <w:rPr>
          <w:rFonts w:ascii="Times New Roman" w:hAnsi="Times New Roman" w:cs="Times New Roman"/>
        </w:rPr>
        <w:t xml:space="preserve"> way the questions are formulated and how the response is considered can cause bias within data. Any form of interview can be time-consuming</w:t>
      </w:r>
      <w:r w:rsidR="00835E6D">
        <w:rPr>
          <w:rFonts w:ascii="Times New Roman" w:hAnsi="Times New Roman" w:cs="Times New Roman"/>
        </w:rPr>
        <w:t xml:space="preserve"> (</w:t>
      </w:r>
      <w:proofErr w:type="spellStart"/>
      <w:r w:rsidR="00835E6D">
        <w:rPr>
          <w:rFonts w:ascii="Times New Roman" w:hAnsi="Times New Roman" w:cs="Times New Roman"/>
        </w:rPr>
        <w:t>Adhabi</w:t>
      </w:r>
      <w:proofErr w:type="spellEnd"/>
      <w:r w:rsidR="00835E6D">
        <w:rPr>
          <w:rFonts w:ascii="Times New Roman" w:hAnsi="Times New Roman" w:cs="Times New Roman"/>
        </w:rPr>
        <w:t xml:space="preserve"> and </w:t>
      </w:r>
      <w:proofErr w:type="spellStart"/>
      <w:r w:rsidR="00835E6D">
        <w:rPr>
          <w:rFonts w:ascii="Times New Roman" w:hAnsi="Times New Roman" w:cs="Times New Roman"/>
        </w:rPr>
        <w:t>Anozie</w:t>
      </w:r>
      <w:proofErr w:type="spellEnd"/>
      <w:r w:rsidR="00835E6D">
        <w:rPr>
          <w:rFonts w:ascii="Times New Roman" w:hAnsi="Times New Roman" w:cs="Times New Roman"/>
        </w:rPr>
        <w:t>, 2017)</w:t>
      </w:r>
      <w:r w:rsidR="00630AA9">
        <w:rPr>
          <w:rFonts w:ascii="Times New Roman" w:hAnsi="Times New Roman" w:cs="Times New Roman"/>
        </w:rPr>
        <w:t xml:space="preserve">, it can also limit </w:t>
      </w:r>
      <w:r w:rsidR="00DB5DD2">
        <w:rPr>
          <w:rFonts w:ascii="Times New Roman" w:hAnsi="Times New Roman" w:cs="Times New Roman"/>
        </w:rPr>
        <w:t>generalisability, as interviews tend to be a smaller sample of participants. This could conclude not being able to draw sufficient conclusions, as interview</w:t>
      </w:r>
      <w:r w:rsidR="005A2ADD">
        <w:rPr>
          <w:rFonts w:ascii="Times New Roman" w:hAnsi="Times New Roman" w:cs="Times New Roman"/>
        </w:rPr>
        <w:t>s</w:t>
      </w:r>
      <w:r w:rsidR="00DB5DD2">
        <w:rPr>
          <w:rFonts w:ascii="Times New Roman" w:hAnsi="Times New Roman" w:cs="Times New Roman"/>
        </w:rPr>
        <w:t xml:space="preserve"> do not reach to further populations or contexts</w:t>
      </w:r>
      <w:r w:rsidR="005D7EE5">
        <w:rPr>
          <w:rFonts w:ascii="Times New Roman" w:hAnsi="Times New Roman" w:cs="Times New Roman"/>
        </w:rPr>
        <w:t xml:space="preserve"> (</w:t>
      </w:r>
      <w:proofErr w:type="spellStart"/>
      <w:r w:rsidR="005D7EE5">
        <w:rPr>
          <w:rFonts w:ascii="Times New Roman" w:hAnsi="Times New Roman" w:cs="Times New Roman"/>
        </w:rPr>
        <w:t>Mcleod</w:t>
      </w:r>
      <w:proofErr w:type="spellEnd"/>
      <w:r w:rsidR="005D7EE5">
        <w:rPr>
          <w:rFonts w:ascii="Times New Roman" w:hAnsi="Times New Roman" w:cs="Times New Roman"/>
        </w:rPr>
        <w:t>, 2024)</w:t>
      </w:r>
      <w:r w:rsidR="00DB5DD2">
        <w:rPr>
          <w:rFonts w:ascii="Times New Roman" w:hAnsi="Times New Roman" w:cs="Times New Roman"/>
        </w:rPr>
        <w:t xml:space="preserve">. </w:t>
      </w:r>
    </w:p>
    <w:p w14:paraId="554407AB" w14:textId="22738B9E" w:rsidR="007741C4" w:rsidRDefault="007741C4" w:rsidP="00F51386">
      <w:pPr>
        <w:spacing w:line="360" w:lineRule="auto"/>
        <w:rPr>
          <w:rFonts w:ascii="Times New Roman" w:hAnsi="Times New Roman" w:cs="Times New Roman"/>
        </w:rPr>
      </w:pPr>
    </w:p>
    <w:p w14:paraId="452EC3FB" w14:textId="4EFD27A5" w:rsidR="00AE3799" w:rsidRDefault="00C66F3F" w:rsidP="00F51386">
      <w:pPr>
        <w:spacing w:line="360" w:lineRule="auto"/>
        <w:rPr>
          <w:rFonts w:ascii="Times New Roman" w:hAnsi="Times New Roman" w:cs="Times New Roman"/>
        </w:rPr>
      </w:pPr>
      <w:r>
        <w:rPr>
          <w:rFonts w:ascii="Times New Roman" w:hAnsi="Times New Roman" w:cs="Times New Roman"/>
        </w:rPr>
        <w:t xml:space="preserve">Observations will be a valuable research method to discover findings, it will provide direct access to outdoor learning environments, allowing to visually witness </w:t>
      </w:r>
      <w:r w:rsidR="005D7EE5">
        <w:rPr>
          <w:rFonts w:ascii="Times New Roman" w:hAnsi="Times New Roman" w:cs="Times New Roman"/>
        </w:rPr>
        <w:t xml:space="preserve">(Smit and Onwuegbuzie, 2018) </w:t>
      </w:r>
      <w:r>
        <w:rPr>
          <w:rFonts w:ascii="Times New Roman" w:hAnsi="Times New Roman" w:cs="Times New Roman"/>
        </w:rPr>
        <w:t xml:space="preserve">how children and practitioners interact and engage within outdoor learning. Allowing, direct insight on the understanding of the overall dynamics, outcomes and practices. </w:t>
      </w:r>
      <w:r w:rsidR="00481A9A">
        <w:rPr>
          <w:rFonts w:ascii="Times New Roman" w:hAnsi="Times New Roman" w:cs="Times New Roman"/>
        </w:rPr>
        <w:t xml:space="preserve">Video footage of the children participating within outdoor learning will support and provide a reflection and explanation on the current findings </w:t>
      </w:r>
      <w:r w:rsidR="005D7EE5">
        <w:rPr>
          <w:rFonts w:ascii="Times New Roman" w:hAnsi="Times New Roman" w:cs="Times New Roman"/>
        </w:rPr>
        <w:t xml:space="preserve">(Borg, 2021) </w:t>
      </w:r>
      <w:r w:rsidR="00481A9A">
        <w:rPr>
          <w:rFonts w:ascii="Times New Roman" w:hAnsi="Times New Roman" w:cs="Times New Roman"/>
        </w:rPr>
        <w:t xml:space="preserve">towards outdoor learning. </w:t>
      </w:r>
      <w:r>
        <w:rPr>
          <w:rFonts w:ascii="Times New Roman" w:hAnsi="Times New Roman" w:cs="Times New Roman"/>
        </w:rPr>
        <w:t xml:space="preserve">Observations enable a contextual understanding for the research, observing outdoor learning in its natural context, </w:t>
      </w:r>
      <w:r w:rsidR="00AE3799">
        <w:rPr>
          <w:rFonts w:ascii="Times New Roman" w:hAnsi="Times New Roman" w:cs="Times New Roman"/>
        </w:rPr>
        <w:t>seizing the unique opportunities and challenges it may hold</w:t>
      </w:r>
      <w:r w:rsidR="005D7EE5">
        <w:rPr>
          <w:rFonts w:ascii="Times New Roman" w:hAnsi="Times New Roman" w:cs="Times New Roman"/>
        </w:rPr>
        <w:t xml:space="preserve"> (Denzin and Lincoln, 2011</w:t>
      </w:r>
      <w:r w:rsidR="00517FC0">
        <w:rPr>
          <w:rFonts w:ascii="Times New Roman" w:hAnsi="Times New Roman" w:cs="Times New Roman"/>
        </w:rPr>
        <w:t>,</w:t>
      </w:r>
      <w:r w:rsidR="005D7EE5">
        <w:rPr>
          <w:rFonts w:ascii="Times New Roman" w:hAnsi="Times New Roman" w:cs="Times New Roman"/>
        </w:rPr>
        <w:t xml:space="preserve"> pp</w:t>
      </w:r>
      <w:r w:rsidR="00517FC0">
        <w:rPr>
          <w:rFonts w:ascii="Times New Roman" w:hAnsi="Times New Roman" w:cs="Times New Roman"/>
        </w:rPr>
        <w:t>.</w:t>
      </w:r>
      <w:r w:rsidR="005D7EE5">
        <w:rPr>
          <w:rFonts w:ascii="Times New Roman" w:hAnsi="Times New Roman" w:cs="Times New Roman"/>
        </w:rPr>
        <w:t xml:space="preserve"> 467-468)</w:t>
      </w:r>
      <w:r w:rsidR="00AE3799">
        <w:rPr>
          <w:rFonts w:ascii="Times New Roman" w:hAnsi="Times New Roman" w:cs="Times New Roman"/>
        </w:rPr>
        <w:t>. The study will have first-hand possibility to observe the limitations that may hinder outdoor learning, such as, weather, terrain and the natural elements that could affect and influence a child’s experience. Observations allow capture and documentation on children’s behaviours, interactions and experiences they held within detail, providing a portrait of how outdoor learning would look in action</w:t>
      </w:r>
      <w:r w:rsidR="00226F5B">
        <w:rPr>
          <w:rFonts w:ascii="Times New Roman" w:hAnsi="Times New Roman" w:cs="Times New Roman"/>
        </w:rPr>
        <w:t xml:space="preserve"> (</w:t>
      </w:r>
      <w:proofErr w:type="spellStart"/>
      <w:r w:rsidR="00226F5B">
        <w:rPr>
          <w:rFonts w:ascii="Times New Roman" w:hAnsi="Times New Roman" w:cs="Times New Roman"/>
        </w:rPr>
        <w:t>Garvis</w:t>
      </w:r>
      <w:proofErr w:type="spellEnd"/>
      <w:r w:rsidR="00226F5B">
        <w:rPr>
          <w:rFonts w:ascii="Times New Roman" w:hAnsi="Times New Roman" w:cs="Times New Roman"/>
        </w:rPr>
        <w:t xml:space="preserve"> </w:t>
      </w:r>
      <w:r w:rsidR="00226F5B" w:rsidRPr="00226F5B">
        <w:rPr>
          <w:rFonts w:ascii="Times New Roman" w:hAnsi="Times New Roman" w:cs="Times New Roman"/>
          <w:i/>
          <w:iCs/>
        </w:rPr>
        <w:t>et al.,</w:t>
      </w:r>
      <w:r w:rsidR="00226F5B">
        <w:rPr>
          <w:rFonts w:ascii="Times New Roman" w:hAnsi="Times New Roman" w:cs="Times New Roman"/>
        </w:rPr>
        <w:t xml:space="preserve"> 2015)</w:t>
      </w:r>
      <w:r w:rsidR="00AE3799">
        <w:rPr>
          <w:rFonts w:ascii="Times New Roman" w:hAnsi="Times New Roman" w:cs="Times New Roman"/>
        </w:rPr>
        <w:t xml:space="preserve">. To generate rich and descriptive data that express the refinement, complexities and subtleties of outdoor learning. Non-verbal communication is observed, where researchers will be able to witness children take part in non-verbal ques, </w:t>
      </w:r>
      <w:r w:rsidR="004644CD">
        <w:rPr>
          <w:rFonts w:ascii="Times New Roman" w:hAnsi="Times New Roman" w:cs="Times New Roman"/>
        </w:rPr>
        <w:t>gestures and facial expressions</w:t>
      </w:r>
      <w:r w:rsidR="00226F5B">
        <w:rPr>
          <w:rFonts w:ascii="Times New Roman" w:hAnsi="Times New Roman" w:cs="Times New Roman"/>
        </w:rPr>
        <w:t xml:space="preserve"> (Hall </w:t>
      </w:r>
      <w:r w:rsidR="00226F5B" w:rsidRPr="00226F5B">
        <w:rPr>
          <w:rFonts w:ascii="Times New Roman" w:hAnsi="Times New Roman" w:cs="Times New Roman"/>
          <w:i/>
          <w:iCs/>
        </w:rPr>
        <w:t>et al.,</w:t>
      </w:r>
      <w:r w:rsidR="00226F5B">
        <w:rPr>
          <w:rFonts w:ascii="Times New Roman" w:hAnsi="Times New Roman" w:cs="Times New Roman"/>
        </w:rPr>
        <w:t xml:space="preserve"> 2019)</w:t>
      </w:r>
      <w:r w:rsidR="004644CD">
        <w:rPr>
          <w:rFonts w:ascii="Times New Roman" w:hAnsi="Times New Roman" w:cs="Times New Roman"/>
        </w:rPr>
        <w:t>, that would not be able to consider or capture through other research methods. Allowing insights on the child’s emotions, interests and engagement by observing their</w:t>
      </w:r>
      <w:r w:rsidR="005A2ADD">
        <w:rPr>
          <w:rFonts w:ascii="Times New Roman" w:hAnsi="Times New Roman" w:cs="Times New Roman"/>
        </w:rPr>
        <w:t xml:space="preserve"> </w:t>
      </w:r>
      <w:r w:rsidR="004644CD">
        <w:rPr>
          <w:rFonts w:ascii="Times New Roman" w:hAnsi="Times New Roman" w:cs="Times New Roman"/>
        </w:rPr>
        <w:t xml:space="preserve">body language, structure and facial expressions. Observations allow longitudinal perspective, </w:t>
      </w:r>
      <w:r w:rsidR="004644CD">
        <w:rPr>
          <w:rFonts w:ascii="Times New Roman" w:hAnsi="Times New Roman" w:cs="Times New Roman"/>
        </w:rPr>
        <w:lastRenderedPageBreak/>
        <w:t>conducted over a period of time, to be able to identify changes, trends and patterns towards outdoor learning, allowing researchers to document evolving trends and trajectories</w:t>
      </w:r>
      <w:r w:rsidR="00226F5B">
        <w:rPr>
          <w:rFonts w:ascii="Times New Roman" w:hAnsi="Times New Roman" w:cs="Times New Roman"/>
        </w:rPr>
        <w:t xml:space="preserve"> (Bruce </w:t>
      </w:r>
      <w:r w:rsidR="00226F5B" w:rsidRPr="00226F5B">
        <w:rPr>
          <w:rFonts w:ascii="Times New Roman" w:hAnsi="Times New Roman" w:cs="Times New Roman"/>
          <w:i/>
          <w:iCs/>
        </w:rPr>
        <w:t>et al.,</w:t>
      </w:r>
      <w:r w:rsidR="00226F5B">
        <w:rPr>
          <w:rFonts w:ascii="Times New Roman" w:hAnsi="Times New Roman" w:cs="Times New Roman"/>
        </w:rPr>
        <w:t xml:space="preserve"> 2015</w:t>
      </w:r>
      <w:r w:rsidR="00517FC0">
        <w:rPr>
          <w:rFonts w:ascii="Times New Roman" w:hAnsi="Times New Roman" w:cs="Times New Roman"/>
        </w:rPr>
        <w:t>,</w:t>
      </w:r>
      <w:r w:rsidR="00226F5B">
        <w:rPr>
          <w:rFonts w:ascii="Times New Roman" w:hAnsi="Times New Roman" w:cs="Times New Roman"/>
        </w:rPr>
        <w:t xml:space="preserve"> p</w:t>
      </w:r>
      <w:r w:rsidR="00517FC0">
        <w:rPr>
          <w:rFonts w:ascii="Times New Roman" w:hAnsi="Times New Roman" w:cs="Times New Roman"/>
        </w:rPr>
        <w:t>.</w:t>
      </w:r>
      <w:r w:rsidR="00226F5B">
        <w:rPr>
          <w:rFonts w:ascii="Times New Roman" w:hAnsi="Times New Roman" w:cs="Times New Roman"/>
        </w:rPr>
        <w:t xml:space="preserve"> 47)</w:t>
      </w:r>
      <w:r w:rsidR="004644CD">
        <w:rPr>
          <w:rFonts w:ascii="Times New Roman" w:hAnsi="Times New Roman" w:cs="Times New Roman"/>
        </w:rPr>
        <w:t xml:space="preserve">. </w:t>
      </w:r>
    </w:p>
    <w:p w14:paraId="0F379013" w14:textId="77777777" w:rsidR="00F10833" w:rsidRDefault="00F10833" w:rsidP="00F51386">
      <w:pPr>
        <w:spacing w:line="360" w:lineRule="auto"/>
        <w:rPr>
          <w:rFonts w:ascii="Times New Roman" w:hAnsi="Times New Roman" w:cs="Times New Roman"/>
        </w:rPr>
      </w:pPr>
    </w:p>
    <w:p w14:paraId="61AC6466" w14:textId="60E6BEEE" w:rsidR="007A39FA" w:rsidRDefault="004644CD" w:rsidP="00F51386">
      <w:pPr>
        <w:spacing w:line="360" w:lineRule="auto"/>
        <w:rPr>
          <w:rFonts w:ascii="Times New Roman" w:hAnsi="Times New Roman" w:cs="Times New Roman"/>
        </w:rPr>
      </w:pPr>
      <w:r>
        <w:rPr>
          <w:rFonts w:ascii="Times New Roman" w:hAnsi="Times New Roman" w:cs="Times New Roman"/>
        </w:rPr>
        <w:t>The decision to obtain observations</w:t>
      </w:r>
      <w:r w:rsidR="005A2ADD">
        <w:rPr>
          <w:rFonts w:ascii="Times New Roman" w:hAnsi="Times New Roman" w:cs="Times New Roman"/>
        </w:rPr>
        <w:t xml:space="preserve">, </w:t>
      </w:r>
      <w:r w:rsidR="00502E5E">
        <w:rPr>
          <w:rFonts w:ascii="Times New Roman" w:hAnsi="Times New Roman" w:cs="Times New Roman"/>
        </w:rPr>
        <w:t>as it</w:t>
      </w:r>
      <w:r>
        <w:rPr>
          <w:rFonts w:ascii="Times New Roman" w:hAnsi="Times New Roman" w:cs="Times New Roman"/>
        </w:rPr>
        <w:t xml:space="preserve"> </w:t>
      </w:r>
      <w:r w:rsidR="00502E5E">
        <w:rPr>
          <w:rFonts w:ascii="Times New Roman" w:hAnsi="Times New Roman" w:cs="Times New Roman"/>
        </w:rPr>
        <w:t>may be</w:t>
      </w:r>
      <w:r>
        <w:rPr>
          <w:rFonts w:ascii="Times New Roman" w:hAnsi="Times New Roman" w:cs="Times New Roman"/>
        </w:rPr>
        <w:t xml:space="preserve"> used within conjunction with my other research method, interviews. This allows advancement within the research as it can triangulate findings and enhance the validity and reliability of the research</w:t>
      </w:r>
      <w:r w:rsidR="00BB3CE0">
        <w:rPr>
          <w:rFonts w:ascii="Times New Roman" w:hAnsi="Times New Roman" w:cs="Times New Roman"/>
        </w:rPr>
        <w:t xml:space="preserve"> (D’Angelo </w:t>
      </w:r>
      <w:r w:rsidR="00BB3CE0" w:rsidRPr="00BB3CE0">
        <w:rPr>
          <w:rFonts w:ascii="Times New Roman" w:hAnsi="Times New Roman" w:cs="Times New Roman"/>
          <w:i/>
          <w:iCs/>
        </w:rPr>
        <w:t>et al.,</w:t>
      </w:r>
      <w:r w:rsidR="00BB3CE0">
        <w:rPr>
          <w:rFonts w:ascii="Times New Roman" w:hAnsi="Times New Roman" w:cs="Times New Roman"/>
        </w:rPr>
        <w:t xml:space="preserve"> 2024)</w:t>
      </w:r>
      <w:r>
        <w:rPr>
          <w:rFonts w:ascii="Times New Roman" w:hAnsi="Times New Roman" w:cs="Times New Roman"/>
        </w:rPr>
        <w:t xml:space="preserve">. </w:t>
      </w:r>
      <w:r w:rsidR="006D4BF6">
        <w:rPr>
          <w:rFonts w:ascii="Times New Roman" w:hAnsi="Times New Roman" w:cs="Times New Roman"/>
        </w:rPr>
        <w:t>Triangulation is an impressive methodological strategy for enhancing research</w:t>
      </w:r>
      <w:r w:rsidR="00D55837">
        <w:rPr>
          <w:rFonts w:ascii="Times New Roman" w:hAnsi="Times New Roman" w:cs="Times New Roman"/>
        </w:rPr>
        <w:t xml:space="preserve"> (Valencia, 2022)</w:t>
      </w:r>
      <w:r w:rsidR="008272AF">
        <w:rPr>
          <w:rFonts w:ascii="Times New Roman" w:hAnsi="Times New Roman" w:cs="Times New Roman"/>
        </w:rPr>
        <w:t>.</w:t>
      </w:r>
      <w:r w:rsidR="006D4BF6">
        <w:rPr>
          <w:rFonts w:ascii="Times New Roman" w:hAnsi="Times New Roman" w:cs="Times New Roman"/>
        </w:rPr>
        <w:t xml:space="preserve"> </w:t>
      </w:r>
      <w:r w:rsidR="00502E5E">
        <w:rPr>
          <w:rFonts w:ascii="Times New Roman" w:hAnsi="Times New Roman" w:cs="Times New Roman"/>
        </w:rPr>
        <w:t xml:space="preserve">Triangulation allows researchers to cross-validate findings from multiple sources and methods, providing the study with greater understanding and research towards outdoor learning. </w:t>
      </w:r>
      <w:r w:rsidR="006D4BF6">
        <w:rPr>
          <w:rFonts w:ascii="Times New Roman" w:hAnsi="Times New Roman" w:cs="Times New Roman"/>
        </w:rPr>
        <w:t xml:space="preserve">It </w:t>
      </w:r>
      <w:r w:rsidR="00502E5E">
        <w:rPr>
          <w:rFonts w:ascii="Times New Roman" w:hAnsi="Times New Roman" w:cs="Times New Roman"/>
        </w:rPr>
        <w:t>supports validations when comparing and contrasting findings from the different sources</w:t>
      </w:r>
      <w:r w:rsidR="008272AF">
        <w:rPr>
          <w:rFonts w:ascii="Times New Roman" w:hAnsi="Times New Roman" w:cs="Times New Roman"/>
        </w:rPr>
        <w:t>. W</w:t>
      </w:r>
      <w:r w:rsidR="00502E5E">
        <w:rPr>
          <w:rFonts w:ascii="Times New Roman" w:hAnsi="Times New Roman" w:cs="Times New Roman"/>
        </w:rPr>
        <w:t>hen findings from a number of sources con</w:t>
      </w:r>
      <w:r w:rsidR="00874FA3">
        <w:rPr>
          <w:rFonts w:ascii="Times New Roman" w:hAnsi="Times New Roman" w:cs="Times New Roman"/>
        </w:rPr>
        <w:t>nect</w:t>
      </w:r>
      <w:r w:rsidR="00502E5E">
        <w:rPr>
          <w:rFonts w:ascii="Times New Roman" w:hAnsi="Times New Roman" w:cs="Times New Roman"/>
        </w:rPr>
        <w:t xml:space="preserve"> and support one another, researchers receive increased confidence in the accuracy</w:t>
      </w:r>
      <w:r w:rsidR="008272AF">
        <w:rPr>
          <w:rFonts w:ascii="Times New Roman" w:hAnsi="Times New Roman" w:cs="Times New Roman"/>
        </w:rPr>
        <w:t xml:space="preserve"> </w:t>
      </w:r>
      <w:r w:rsidR="00D55837">
        <w:rPr>
          <w:rFonts w:ascii="Times New Roman" w:hAnsi="Times New Roman" w:cs="Times New Roman"/>
        </w:rPr>
        <w:t>(</w:t>
      </w:r>
      <w:proofErr w:type="spellStart"/>
      <w:r w:rsidR="00D55837">
        <w:rPr>
          <w:rFonts w:ascii="Times New Roman" w:hAnsi="Times New Roman" w:cs="Times New Roman"/>
        </w:rPr>
        <w:t>Akutey</w:t>
      </w:r>
      <w:proofErr w:type="spellEnd"/>
      <w:r w:rsidR="00D55837">
        <w:rPr>
          <w:rFonts w:ascii="Times New Roman" w:hAnsi="Times New Roman" w:cs="Times New Roman"/>
        </w:rPr>
        <w:t xml:space="preserve"> and </w:t>
      </w:r>
      <w:proofErr w:type="spellStart"/>
      <w:r w:rsidR="00D55837">
        <w:rPr>
          <w:rFonts w:ascii="Times New Roman" w:hAnsi="Times New Roman" w:cs="Times New Roman"/>
        </w:rPr>
        <w:t>Tiimub</w:t>
      </w:r>
      <w:proofErr w:type="spellEnd"/>
      <w:r w:rsidR="00D55837">
        <w:rPr>
          <w:rFonts w:ascii="Times New Roman" w:hAnsi="Times New Roman" w:cs="Times New Roman"/>
        </w:rPr>
        <w:t>, 2021)</w:t>
      </w:r>
      <w:r w:rsidR="00502E5E">
        <w:rPr>
          <w:rFonts w:ascii="Times New Roman" w:hAnsi="Times New Roman" w:cs="Times New Roman"/>
        </w:rPr>
        <w:t xml:space="preserve">. It also provides researchers with confirmation, by using multiple methods to collect data, researchers will be able to reduce the risk of misconception with any single approach. </w:t>
      </w:r>
      <w:r w:rsidR="005E7AE0">
        <w:rPr>
          <w:rFonts w:ascii="Times New Roman" w:hAnsi="Times New Roman" w:cs="Times New Roman"/>
        </w:rPr>
        <w:t>A theorist who embodied triangulation within their methodological approach was Piaget, by using a number of methods, data and theoretical integration to study children’s cognitive development</w:t>
      </w:r>
      <w:r w:rsidR="00D55837">
        <w:rPr>
          <w:rFonts w:ascii="Times New Roman" w:hAnsi="Times New Roman" w:cs="Times New Roman"/>
        </w:rPr>
        <w:t xml:space="preserve"> (</w:t>
      </w:r>
      <w:proofErr w:type="spellStart"/>
      <w:r w:rsidR="00D55837">
        <w:rPr>
          <w:rFonts w:ascii="Times New Roman" w:hAnsi="Times New Roman" w:cs="Times New Roman"/>
        </w:rPr>
        <w:t>Vogl</w:t>
      </w:r>
      <w:proofErr w:type="spellEnd"/>
      <w:r w:rsidR="00D55837">
        <w:rPr>
          <w:rFonts w:ascii="Times New Roman" w:hAnsi="Times New Roman" w:cs="Times New Roman"/>
        </w:rPr>
        <w:t>, 2014)</w:t>
      </w:r>
      <w:r w:rsidR="005E7AE0">
        <w:rPr>
          <w:rFonts w:ascii="Times New Roman" w:hAnsi="Times New Roman" w:cs="Times New Roman"/>
        </w:rPr>
        <w:t xml:space="preserve">. </w:t>
      </w:r>
      <w:r w:rsidR="00874FA3">
        <w:rPr>
          <w:rFonts w:ascii="Times New Roman" w:hAnsi="Times New Roman" w:cs="Times New Roman"/>
        </w:rPr>
        <w:t xml:space="preserve">Triangulation fundamentally enables researchers to identify patterns and also inconsistencies within data, that may not arise with a single approach. Enhancing the credibility and strengthening </w:t>
      </w:r>
      <w:r w:rsidR="006D4BF6">
        <w:rPr>
          <w:rFonts w:ascii="Times New Roman" w:hAnsi="Times New Roman" w:cs="Times New Roman"/>
        </w:rPr>
        <w:t>the trust and persuasiveness of findings</w:t>
      </w:r>
      <w:r w:rsidR="00D55837">
        <w:rPr>
          <w:rFonts w:ascii="Times New Roman" w:hAnsi="Times New Roman" w:cs="Times New Roman"/>
        </w:rPr>
        <w:t xml:space="preserve"> (Moon, 2019)</w:t>
      </w:r>
      <w:r w:rsidR="006D4BF6">
        <w:rPr>
          <w:rFonts w:ascii="Times New Roman" w:hAnsi="Times New Roman" w:cs="Times New Roman"/>
        </w:rPr>
        <w:t xml:space="preserve">. </w:t>
      </w:r>
    </w:p>
    <w:p w14:paraId="62FF79BB" w14:textId="66D85732" w:rsidR="006D4BF6" w:rsidRDefault="006D4BF6" w:rsidP="00F51386">
      <w:pPr>
        <w:spacing w:line="360" w:lineRule="auto"/>
        <w:rPr>
          <w:rFonts w:ascii="Times New Roman" w:hAnsi="Times New Roman" w:cs="Times New Roman"/>
        </w:rPr>
      </w:pPr>
    </w:p>
    <w:p w14:paraId="24EE2978" w14:textId="252BD5EA" w:rsidR="00F95696" w:rsidRDefault="00E739A0" w:rsidP="00F51386">
      <w:pPr>
        <w:spacing w:line="360" w:lineRule="auto"/>
        <w:rPr>
          <w:rFonts w:ascii="Times New Roman" w:hAnsi="Times New Roman" w:cs="Times New Roman"/>
        </w:rPr>
      </w:pPr>
      <w:r>
        <w:rPr>
          <w:rFonts w:ascii="Times New Roman" w:hAnsi="Times New Roman" w:cs="Times New Roman"/>
        </w:rPr>
        <w:t>Despite the benefits of observations, it is important to acknowledg</w:t>
      </w:r>
      <w:r w:rsidR="008272AF">
        <w:rPr>
          <w:rFonts w:ascii="Times New Roman" w:hAnsi="Times New Roman" w:cs="Times New Roman"/>
        </w:rPr>
        <w:t>e</w:t>
      </w:r>
      <w:r>
        <w:rPr>
          <w:rFonts w:ascii="Times New Roman" w:hAnsi="Times New Roman" w:cs="Times New Roman"/>
        </w:rPr>
        <w:t xml:space="preserve"> limitations to gaining research within outdoor learning. Observations may conduct in researchers creating preconceptions or interpretations of how a child is reacting, </w:t>
      </w:r>
      <w:r w:rsidR="009A6991">
        <w:rPr>
          <w:rFonts w:ascii="Times New Roman" w:hAnsi="Times New Roman" w:cs="Times New Roman"/>
        </w:rPr>
        <w:t xml:space="preserve">they may find it difficult to distinguish between different behaviours a child is showing, not understanding the motivations or intentions, </w:t>
      </w:r>
      <w:r>
        <w:rPr>
          <w:rFonts w:ascii="Times New Roman" w:hAnsi="Times New Roman" w:cs="Times New Roman"/>
        </w:rPr>
        <w:t>leading to inaccurate conclusions</w:t>
      </w:r>
      <w:r w:rsidR="00D55837">
        <w:rPr>
          <w:rFonts w:ascii="Times New Roman" w:hAnsi="Times New Roman" w:cs="Times New Roman"/>
        </w:rPr>
        <w:t xml:space="preserve"> (</w:t>
      </w:r>
      <w:proofErr w:type="spellStart"/>
      <w:r w:rsidR="00D55837">
        <w:rPr>
          <w:rFonts w:ascii="Times New Roman" w:hAnsi="Times New Roman" w:cs="Times New Roman"/>
        </w:rPr>
        <w:t>Theofanidis</w:t>
      </w:r>
      <w:proofErr w:type="spellEnd"/>
      <w:r w:rsidR="00D55837">
        <w:rPr>
          <w:rFonts w:ascii="Times New Roman" w:hAnsi="Times New Roman" w:cs="Times New Roman"/>
        </w:rPr>
        <w:t xml:space="preserve"> and </w:t>
      </w:r>
      <w:proofErr w:type="spellStart"/>
      <w:r w:rsidR="00D55837">
        <w:rPr>
          <w:rFonts w:ascii="Times New Roman" w:hAnsi="Times New Roman" w:cs="Times New Roman"/>
        </w:rPr>
        <w:t>Foun</w:t>
      </w:r>
      <w:r w:rsidR="00E55B0F">
        <w:rPr>
          <w:rFonts w:ascii="Times New Roman" w:hAnsi="Times New Roman" w:cs="Times New Roman"/>
        </w:rPr>
        <w:t>touki</w:t>
      </w:r>
      <w:proofErr w:type="spellEnd"/>
      <w:r w:rsidR="00E55B0F">
        <w:rPr>
          <w:rFonts w:ascii="Times New Roman" w:hAnsi="Times New Roman" w:cs="Times New Roman"/>
        </w:rPr>
        <w:t>, 2018)</w:t>
      </w:r>
      <w:r>
        <w:rPr>
          <w:rFonts w:ascii="Times New Roman" w:hAnsi="Times New Roman" w:cs="Times New Roman"/>
        </w:rPr>
        <w:t>.</w:t>
      </w:r>
      <w:r w:rsidR="009A6991">
        <w:rPr>
          <w:rFonts w:ascii="Times New Roman" w:hAnsi="Times New Roman" w:cs="Times New Roman"/>
        </w:rPr>
        <w:t xml:space="preserve"> The researcher may not capture everything the child is doing when taking part,</w:t>
      </w:r>
      <w:r w:rsidR="00E55B0F">
        <w:rPr>
          <w:rFonts w:ascii="Times New Roman" w:hAnsi="Times New Roman" w:cs="Times New Roman"/>
        </w:rPr>
        <w:t xml:space="preserve"> </w:t>
      </w:r>
      <w:r w:rsidR="009A6991">
        <w:rPr>
          <w:rFonts w:ascii="Times New Roman" w:hAnsi="Times New Roman" w:cs="Times New Roman"/>
        </w:rPr>
        <w:t>observations only capture a short timeframe. The observer may miss important contextual information regarding the child’s learning that could provide valuable insights into the study</w:t>
      </w:r>
      <w:r w:rsidR="00E55B0F">
        <w:rPr>
          <w:rFonts w:ascii="Times New Roman" w:hAnsi="Times New Roman" w:cs="Times New Roman"/>
        </w:rPr>
        <w:t xml:space="preserve"> </w:t>
      </w:r>
      <w:r w:rsidR="00E55B0F">
        <w:rPr>
          <w:rFonts w:ascii="Times New Roman" w:hAnsi="Times New Roman" w:cs="Times New Roman"/>
        </w:rPr>
        <w:t xml:space="preserve">(Punch and </w:t>
      </w:r>
      <w:proofErr w:type="spellStart"/>
      <w:r w:rsidR="00E55B0F">
        <w:rPr>
          <w:rFonts w:ascii="Times New Roman" w:hAnsi="Times New Roman" w:cs="Times New Roman"/>
        </w:rPr>
        <w:t>Oancea</w:t>
      </w:r>
      <w:proofErr w:type="spellEnd"/>
      <w:r w:rsidR="00E55B0F">
        <w:rPr>
          <w:rFonts w:ascii="Times New Roman" w:hAnsi="Times New Roman" w:cs="Times New Roman"/>
        </w:rPr>
        <w:t>, 2014)</w:t>
      </w:r>
      <w:r w:rsidR="009A6991">
        <w:rPr>
          <w:rFonts w:ascii="Times New Roman" w:hAnsi="Times New Roman" w:cs="Times New Roman"/>
        </w:rPr>
        <w:t>. Observations provide limited context</w:t>
      </w:r>
      <w:r w:rsidR="008272AF">
        <w:rPr>
          <w:rFonts w:ascii="Times New Roman" w:hAnsi="Times New Roman" w:cs="Times New Roman"/>
        </w:rPr>
        <w:t xml:space="preserve"> and </w:t>
      </w:r>
      <w:r w:rsidR="009A6991">
        <w:rPr>
          <w:rFonts w:ascii="Times New Roman" w:hAnsi="Times New Roman" w:cs="Times New Roman"/>
        </w:rPr>
        <w:t xml:space="preserve">views of the child’s behaviour, experiences and the environmental factors that may influence their behaviour. </w:t>
      </w:r>
      <w:r w:rsidR="009A6991">
        <w:rPr>
          <w:rFonts w:ascii="Times New Roman" w:hAnsi="Times New Roman" w:cs="Times New Roman"/>
        </w:rPr>
        <w:lastRenderedPageBreak/>
        <w:t>Observers have the ability to alter the environment of the setting, impacting the child’s behaviour and also the practitioners. Children can act differently when adults are present, especially unfamiliar adults, this can complicate the observation, as it is difficult to discern the child’s natural patterns of behaviours</w:t>
      </w:r>
      <w:r w:rsidR="008272AF">
        <w:rPr>
          <w:rFonts w:ascii="Times New Roman" w:hAnsi="Times New Roman" w:cs="Times New Roman"/>
        </w:rPr>
        <w:t xml:space="preserve"> </w:t>
      </w:r>
      <w:r w:rsidR="00E55B0F">
        <w:rPr>
          <w:rFonts w:ascii="Times New Roman" w:hAnsi="Times New Roman" w:cs="Times New Roman"/>
        </w:rPr>
        <w:t>(</w:t>
      </w:r>
      <w:proofErr w:type="spellStart"/>
      <w:r w:rsidR="00E55B0F">
        <w:rPr>
          <w:rFonts w:ascii="Times New Roman" w:hAnsi="Times New Roman" w:cs="Times New Roman"/>
        </w:rPr>
        <w:t>Gorard</w:t>
      </w:r>
      <w:proofErr w:type="spellEnd"/>
      <w:r w:rsidR="00E55B0F">
        <w:rPr>
          <w:rFonts w:ascii="Times New Roman" w:hAnsi="Times New Roman" w:cs="Times New Roman"/>
        </w:rPr>
        <w:t xml:space="preserve"> and Taylor, 2014</w:t>
      </w:r>
      <w:r w:rsidR="00517FC0">
        <w:rPr>
          <w:rFonts w:ascii="Times New Roman" w:hAnsi="Times New Roman" w:cs="Times New Roman"/>
        </w:rPr>
        <w:t>,</w:t>
      </w:r>
      <w:r w:rsidR="00E55B0F">
        <w:rPr>
          <w:rFonts w:ascii="Times New Roman" w:hAnsi="Times New Roman" w:cs="Times New Roman"/>
        </w:rPr>
        <w:t xml:space="preserve"> pp</w:t>
      </w:r>
      <w:r w:rsidR="00517FC0">
        <w:rPr>
          <w:rFonts w:ascii="Times New Roman" w:hAnsi="Times New Roman" w:cs="Times New Roman"/>
        </w:rPr>
        <w:t>.</w:t>
      </w:r>
      <w:r w:rsidR="00E55B0F">
        <w:rPr>
          <w:rFonts w:ascii="Times New Roman" w:hAnsi="Times New Roman" w:cs="Times New Roman"/>
        </w:rPr>
        <w:t xml:space="preserve"> 45-46)</w:t>
      </w:r>
      <w:r w:rsidR="008272AF">
        <w:rPr>
          <w:rFonts w:ascii="Times New Roman" w:hAnsi="Times New Roman" w:cs="Times New Roman"/>
        </w:rPr>
        <w:t>.</w:t>
      </w:r>
      <w:r w:rsidR="009A6991">
        <w:rPr>
          <w:rFonts w:ascii="Times New Roman" w:hAnsi="Times New Roman" w:cs="Times New Roman"/>
        </w:rPr>
        <w:t xml:space="preserve"> While observations can provide intense dat</w:t>
      </w:r>
      <w:r w:rsidR="00810788">
        <w:rPr>
          <w:rFonts w:ascii="Times New Roman" w:hAnsi="Times New Roman" w:cs="Times New Roman"/>
        </w:rPr>
        <w:t>a, it can be challenging to measure and refine children’s behaviours and outcomes, also involv</w:t>
      </w:r>
      <w:r w:rsidR="008272AF">
        <w:rPr>
          <w:rFonts w:ascii="Times New Roman" w:hAnsi="Times New Roman" w:cs="Times New Roman"/>
        </w:rPr>
        <w:t>ing</w:t>
      </w:r>
      <w:r w:rsidR="00810788">
        <w:rPr>
          <w:rFonts w:ascii="Times New Roman" w:hAnsi="Times New Roman" w:cs="Times New Roman"/>
        </w:rPr>
        <w:t xml:space="preserve"> sufficient time. </w:t>
      </w:r>
      <w:r w:rsidR="00F95696">
        <w:rPr>
          <w:rFonts w:ascii="Times New Roman" w:hAnsi="Times New Roman" w:cs="Times New Roman"/>
        </w:rPr>
        <w:t>Resulting, in the inclusion of the Hawthorne and Halo effect</w:t>
      </w:r>
      <w:r w:rsidR="00E55B0F">
        <w:rPr>
          <w:rFonts w:ascii="Times New Roman" w:hAnsi="Times New Roman" w:cs="Times New Roman"/>
        </w:rPr>
        <w:t xml:space="preserve"> (</w:t>
      </w:r>
      <w:proofErr w:type="spellStart"/>
      <w:r w:rsidR="00E55B0F">
        <w:rPr>
          <w:rFonts w:ascii="Times New Roman" w:hAnsi="Times New Roman" w:cs="Times New Roman"/>
        </w:rPr>
        <w:t>Azarova</w:t>
      </w:r>
      <w:proofErr w:type="spellEnd"/>
      <w:r w:rsidR="00E55B0F">
        <w:rPr>
          <w:rFonts w:ascii="Times New Roman" w:hAnsi="Times New Roman" w:cs="Times New Roman"/>
        </w:rPr>
        <w:t>, 2023)</w:t>
      </w:r>
      <w:r w:rsidR="00F95696">
        <w:rPr>
          <w:rFonts w:ascii="Times New Roman" w:hAnsi="Times New Roman" w:cs="Times New Roman"/>
        </w:rPr>
        <w:t>. The Hawthorne effect refers to participants modifying their behaviour in accordance to being observed</w:t>
      </w:r>
      <w:r w:rsidR="0032525A">
        <w:rPr>
          <w:rFonts w:ascii="Times New Roman" w:hAnsi="Times New Roman" w:cs="Times New Roman"/>
        </w:rPr>
        <w:t xml:space="preserve"> </w:t>
      </w:r>
      <w:r w:rsidR="0032525A">
        <w:rPr>
          <w:rFonts w:ascii="Times New Roman" w:hAnsi="Times New Roman" w:cs="Times New Roman"/>
        </w:rPr>
        <w:t xml:space="preserve">(Skill, 2013). </w:t>
      </w:r>
      <w:r w:rsidR="00F95696">
        <w:rPr>
          <w:rFonts w:ascii="Times New Roman" w:hAnsi="Times New Roman" w:cs="Times New Roman"/>
        </w:rPr>
        <w:t xml:space="preserve"> The halo effect is a cognitive interpretation, where an impression of another individual influences their perception and evaluation of the specific attributes and qualities shown</w:t>
      </w:r>
      <w:r w:rsidR="0032525A">
        <w:rPr>
          <w:rFonts w:ascii="Times New Roman" w:hAnsi="Times New Roman" w:cs="Times New Roman"/>
        </w:rPr>
        <w:t xml:space="preserve">. </w:t>
      </w:r>
      <w:r w:rsidR="00F95696">
        <w:rPr>
          <w:rFonts w:ascii="Times New Roman" w:hAnsi="Times New Roman" w:cs="Times New Roman"/>
        </w:rPr>
        <w:t xml:space="preserve">The halo effect can lead to biased judgements based on superficial, or factors </w:t>
      </w:r>
      <w:r w:rsidR="0032525A">
        <w:rPr>
          <w:rFonts w:ascii="Times New Roman" w:hAnsi="Times New Roman" w:cs="Times New Roman"/>
        </w:rPr>
        <w:t>(</w:t>
      </w:r>
      <w:proofErr w:type="spellStart"/>
      <w:r w:rsidR="0032525A">
        <w:rPr>
          <w:rFonts w:ascii="Times New Roman" w:hAnsi="Times New Roman" w:cs="Times New Roman"/>
        </w:rPr>
        <w:t>Nicolau</w:t>
      </w:r>
      <w:proofErr w:type="spellEnd"/>
      <w:r w:rsidR="0032525A">
        <w:rPr>
          <w:rFonts w:ascii="Times New Roman" w:hAnsi="Times New Roman" w:cs="Times New Roman"/>
        </w:rPr>
        <w:t xml:space="preserve"> </w:t>
      </w:r>
      <w:r w:rsidR="0032525A" w:rsidRPr="0032525A">
        <w:rPr>
          <w:rFonts w:ascii="Times New Roman" w:hAnsi="Times New Roman" w:cs="Times New Roman"/>
          <w:i/>
          <w:iCs/>
        </w:rPr>
        <w:t>et al.,</w:t>
      </w:r>
      <w:r w:rsidR="0032525A">
        <w:rPr>
          <w:rFonts w:ascii="Times New Roman" w:hAnsi="Times New Roman" w:cs="Times New Roman"/>
        </w:rPr>
        <w:t xml:space="preserve"> 2020) </w:t>
      </w:r>
      <w:r w:rsidR="00F95696">
        <w:rPr>
          <w:rFonts w:ascii="Times New Roman" w:hAnsi="Times New Roman" w:cs="Times New Roman"/>
        </w:rPr>
        <w:t>that are not relevant within the study. The Hawthorne and Halo effects, illustrate the complexities of an individual behaviour and perception, evidently focussing on the importance of the study</w:t>
      </w:r>
      <w:r w:rsidR="004D22FC">
        <w:rPr>
          <w:rFonts w:ascii="Times New Roman" w:hAnsi="Times New Roman" w:cs="Times New Roman"/>
        </w:rPr>
        <w:t>,</w:t>
      </w:r>
      <w:r w:rsidR="0067608C">
        <w:rPr>
          <w:rFonts w:ascii="Times New Roman" w:hAnsi="Times New Roman" w:cs="Times New Roman"/>
        </w:rPr>
        <w:t xml:space="preserve"> </w:t>
      </w:r>
      <w:r w:rsidR="00F95696">
        <w:rPr>
          <w:rFonts w:ascii="Times New Roman" w:hAnsi="Times New Roman" w:cs="Times New Roman"/>
        </w:rPr>
        <w:t xml:space="preserve">considering potential biases that can affect the research. </w:t>
      </w:r>
    </w:p>
    <w:p w14:paraId="6370BD59" w14:textId="77777777" w:rsidR="00DB5DD2" w:rsidRDefault="00DB5DD2" w:rsidP="00F51386">
      <w:pPr>
        <w:spacing w:line="360" w:lineRule="auto"/>
        <w:rPr>
          <w:rFonts w:ascii="Times New Roman" w:hAnsi="Times New Roman" w:cs="Times New Roman"/>
        </w:rPr>
      </w:pPr>
    </w:p>
    <w:p w14:paraId="7803FB2C" w14:textId="1DBA36B8" w:rsidR="00462F35" w:rsidRDefault="00511BCF" w:rsidP="00F51386">
      <w:pPr>
        <w:spacing w:line="360" w:lineRule="auto"/>
        <w:rPr>
          <w:rFonts w:ascii="Times New Roman" w:hAnsi="Times New Roman" w:cs="Times New Roman"/>
        </w:rPr>
      </w:pPr>
      <w:r>
        <w:rPr>
          <w:rFonts w:ascii="Times New Roman" w:hAnsi="Times New Roman" w:cs="Times New Roman"/>
        </w:rPr>
        <w:t xml:space="preserve">A short-based questionnaire will be a factor to the research method as it allows collection of quantitative data efficiently from the </w:t>
      </w:r>
      <w:r w:rsidR="0067608C">
        <w:rPr>
          <w:rFonts w:ascii="Times New Roman" w:hAnsi="Times New Roman" w:cs="Times New Roman"/>
        </w:rPr>
        <w:t xml:space="preserve">chosen </w:t>
      </w:r>
      <w:r>
        <w:rPr>
          <w:rFonts w:ascii="Times New Roman" w:hAnsi="Times New Roman" w:cs="Times New Roman"/>
        </w:rPr>
        <w:t>sample of participants. The method allows to gather numerical data to support the qualitative data, focussing on the certain aspects of outdoor learning, such as the occurrence, and perceived benefits and limitations</w:t>
      </w:r>
      <w:r w:rsidR="0032525A">
        <w:rPr>
          <w:rFonts w:ascii="Times New Roman" w:hAnsi="Times New Roman" w:cs="Times New Roman"/>
        </w:rPr>
        <w:t xml:space="preserve"> (</w:t>
      </w:r>
      <w:proofErr w:type="spellStart"/>
      <w:r w:rsidR="0032525A">
        <w:rPr>
          <w:rFonts w:ascii="Times New Roman" w:hAnsi="Times New Roman" w:cs="Times New Roman"/>
        </w:rPr>
        <w:t>Hagstrom</w:t>
      </w:r>
      <w:proofErr w:type="spellEnd"/>
      <w:r w:rsidR="0032525A">
        <w:rPr>
          <w:rFonts w:ascii="Times New Roman" w:hAnsi="Times New Roman" w:cs="Times New Roman"/>
        </w:rPr>
        <w:t>, 2017)</w:t>
      </w:r>
      <w:r>
        <w:rPr>
          <w:rFonts w:ascii="Times New Roman" w:hAnsi="Times New Roman" w:cs="Times New Roman"/>
        </w:rPr>
        <w:t>. The questionnaire will consist of five standard questions, with an option</w:t>
      </w:r>
      <w:r w:rsidR="00576F1D">
        <w:rPr>
          <w:rFonts w:ascii="Times New Roman" w:hAnsi="Times New Roman" w:cs="Times New Roman"/>
        </w:rPr>
        <w:t xml:space="preserve"> </w:t>
      </w:r>
      <w:r>
        <w:rPr>
          <w:rFonts w:ascii="Times New Roman" w:hAnsi="Times New Roman" w:cs="Times New Roman"/>
        </w:rPr>
        <w:t xml:space="preserve">of just one answer. This will ensure consistency in data collection across the sample of participants, reducing </w:t>
      </w:r>
      <w:r w:rsidR="00462F35">
        <w:rPr>
          <w:rFonts w:ascii="Times New Roman" w:hAnsi="Times New Roman" w:cs="Times New Roman"/>
        </w:rPr>
        <w:t>possibility of survey bias, but facilitating in the comparison and overall analysis of responses</w:t>
      </w:r>
      <w:r w:rsidR="0032525A">
        <w:rPr>
          <w:rFonts w:ascii="Times New Roman" w:hAnsi="Times New Roman" w:cs="Times New Roman"/>
        </w:rPr>
        <w:t xml:space="preserve"> (Zipp, 2022)</w:t>
      </w:r>
      <w:r w:rsidR="00462F35">
        <w:rPr>
          <w:rFonts w:ascii="Times New Roman" w:hAnsi="Times New Roman" w:cs="Times New Roman"/>
        </w:rPr>
        <w:t>. Questionnaires allow scalability, allowing administration to a large sample size efficiently and receiving data at a vast speed</w:t>
      </w:r>
      <w:r w:rsidR="0032525A">
        <w:rPr>
          <w:rFonts w:ascii="Times New Roman" w:hAnsi="Times New Roman" w:cs="Times New Roman"/>
        </w:rPr>
        <w:t xml:space="preserve"> </w:t>
      </w:r>
      <w:r w:rsidR="0032525A">
        <w:rPr>
          <w:rFonts w:ascii="Times New Roman" w:hAnsi="Times New Roman" w:cs="Times New Roman"/>
        </w:rPr>
        <w:t>(</w:t>
      </w:r>
      <w:proofErr w:type="spellStart"/>
      <w:r w:rsidR="0032525A">
        <w:rPr>
          <w:rFonts w:ascii="Times New Roman" w:hAnsi="Times New Roman" w:cs="Times New Roman"/>
        </w:rPr>
        <w:t>Gorard</w:t>
      </w:r>
      <w:proofErr w:type="spellEnd"/>
      <w:r w:rsidR="0032525A">
        <w:rPr>
          <w:rFonts w:ascii="Times New Roman" w:hAnsi="Times New Roman" w:cs="Times New Roman"/>
        </w:rPr>
        <w:t xml:space="preserve"> and Taylor, 2014</w:t>
      </w:r>
      <w:r w:rsidR="00517FC0">
        <w:rPr>
          <w:rFonts w:ascii="Times New Roman" w:hAnsi="Times New Roman" w:cs="Times New Roman"/>
        </w:rPr>
        <w:t>,</w:t>
      </w:r>
      <w:r w:rsidR="0032525A">
        <w:rPr>
          <w:rFonts w:ascii="Times New Roman" w:hAnsi="Times New Roman" w:cs="Times New Roman"/>
        </w:rPr>
        <w:t xml:space="preserve"> pp</w:t>
      </w:r>
      <w:r w:rsidR="00517FC0">
        <w:rPr>
          <w:rFonts w:ascii="Times New Roman" w:hAnsi="Times New Roman" w:cs="Times New Roman"/>
        </w:rPr>
        <w:t>.</w:t>
      </w:r>
      <w:r w:rsidR="0032525A">
        <w:rPr>
          <w:rFonts w:ascii="Times New Roman" w:hAnsi="Times New Roman" w:cs="Times New Roman"/>
        </w:rPr>
        <w:t xml:space="preserve"> 62-64)</w:t>
      </w:r>
      <w:r w:rsidR="00462F35">
        <w:rPr>
          <w:rFonts w:ascii="Times New Roman" w:hAnsi="Times New Roman" w:cs="Times New Roman"/>
        </w:rPr>
        <w:t xml:space="preserve">, as participants can complete </w:t>
      </w:r>
      <w:r w:rsidR="005E7AE0">
        <w:rPr>
          <w:rFonts w:ascii="Times New Roman" w:hAnsi="Times New Roman" w:cs="Times New Roman"/>
        </w:rPr>
        <w:t xml:space="preserve">online, within their own time and </w:t>
      </w:r>
      <w:r w:rsidR="00462F35">
        <w:rPr>
          <w:rFonts w:ascii="Times New Roman" w:hAnsi="Times New Roman" w:cs="Times New Roman"/>
        </w:rPr>
        <w:t>convenience, which increases responses, leading to higher quantity of data towards the study. Quan</w:t>
      </w:r>
      <w:r w:rsidR="00576F1D">
        <w:rPr>
          <w:rFonts w:ascii="Times New Roman" w:hAnsi="Times New Roman" w:cs="Times New Roman"/>
        </w:rPr>
        <w:t>titative data collected through questionnaires can provide structured data analysis, as it can be sorted and organised more efficiently than other methods, facilitating the interpretation of findings, allowing the creation of numerical summaries, such as charts to present results</w:t>
      </w:r>
      <w:r w:rsidR="0032525A">
        <w:rPr>
          <w:rFonts w:ascii="Times New Roman" w:hAnsi="Times New Roman" w:cs="Times New Roman"/>
        </w:rPr>
        <w:t xml:space="preserve"> (</w:t>
      </w:r>
      <w:proofErr w:type="spellStart"/>
      <w:r w:rsidR="0032525A">
        <w:rPr>
          <w:rFonts w:ascii="Times New Roman" w:hAnsi="Times New Roman" w:cs="Times New Roman"/>
        </w:rPr>
        <w:t>Rosellini</w:t>
      </w:r>
      <w:proofErr w:type="spellEnd"/>
      <w:r w:rsidR="0032525A">
        <w:rPr>
          <w:rFonts w:ascii="Times New Roman" w:hAnsi="Times New Roman" w:cs="Times New Roman"/>
        </w:rPr>
        <w:t xml:space="preserve"> and Brown, 2021)</w:t>
      </w:r>
      <w:r w:rsidR="00576F1D">
        <w:rPr>
          <w:rFonts w:ascii="Times New Roman" w:hAnsi="Times New Roman" w:cs="Times New Roman"/>
        </w:rPr>
        <w:t xml:space="preserve">. </w:t>
      </w:r>
    </w:p>
    <w:p w14:paraId="29F22815" w14:textId="49F87363" w:rsidR="00DB5DD2" w:rsidRDefault="00DB5DD2" w:rsidP="00F51386">
      <w:pPr>
        <w:spacing w:line="360" w:lineRule="auto"/>
        <w:rPr>
          <w:rFonts w:ascii="Times New Roman" w:hAnsi="Times New Roman" w:cs="Times New Roman"/>
        </w:rPr>
      </w:pPr>
    </w:p>
    <w:p w14:paraId="70265DFE" w14:textId="24527F32" w:rsidR="0040115E" w:rsidRDefault="00DB5DD2" w:rsidP="00F51386">
      <w:pPr>
        <w:spacing w:line="360" w:lineRule="auto"/>
        <w:rPr>
          <w:rFonts w:ascii="Times New Roman" w:hAnsi="Times New Roman" w:cs="Times New Roman"/>
        </w:rPr>
      </w:pPr>
      <w:r>
        <w:rPr>
          <w:rFonts w:ascii="Times New Roman" w:hAnsi="Times New Roman" w:cs="Times New Roman"/>
        </w:rPr>
        <w:lastRenderedPageBreak/>
        <w:t>Short-based questionnaires hold limitations</w:t>
      </w:r>
      <w:r w:rsidR="0040115E">
        <w:rPr>
          <w:rFonts w:ascii="Times New Roman" w:hAnsi="Times New Roman" w:cs="Times New Roman"/>
        </w:rPr>
        <w:t xml:space="preserve"> also</w:t>
      </w:r>
      <w:r w:rsidR="008272AF">
        <w:rPr>
          <w:rFonts w:ascii="Times New Roman" w:hAnsi="Times New Roman" w:cs="Times New Roman"/>
        </w:rPr>
        <w:t xml:space="preserve">. </w:t>
      </w:r>
      <w:r w:rsidR="0040115E">
        <w:rPr>
          <w:rFonts w:ascii="Times New Roman" w:hAnsi="Times New Roman" w:cs="Times New Roman"/>
        </w:rPr>
        <w:t>Questionnaires provide limited depth to explore outdoor learning holistically</w:t>
      </w:r>
      <w:r w:rsidR="00A2024D">
        <w:rPr>
          <w:rFonts w:ascii="Times New Roman" w:hAnsi="Times New Roman" w:cs="Times New Roman"/>
        </w:rPr>
        <w:t xml:space="preserve"> (Fairclough and </w:t>
      </w:r>
      <w:proofErr w:type="spellStart"/>
      <w:r w:rsidR="00A2024D">
        <w:rPr>
          <w:rFonts w:ascii="Times New Roman" w:hAnsi="Times New Roman" w:cs="Times New Roman"/>
        </w:rPr>
        <w:t>Thelwall</w:t>
      </w:r>
      <w:proofErr w:type="spellEnd"/>
      <w:r w:rsidR="00A2024D">
        <w:rPr>
          <w:rFonts w:ascii="Times New Roman" w:hAnsi="Times New Roman" w:cs="Times New Roman"/>
        </w:rPr>
        <w:t>, 2021)</w:t>
      </w:r>
      <w:r w:rsidR="0040115E">
        <w:rPr>
          <w:rFonts w:ascii="Times New Roman" w:hAnsi="Times New Roman" w:cs="Times New Roman"/>
        </w:rPr>
        <w:t>. They provide the study with specific data at a vast time, resulting in the allowance of oversimplification</w:t>
      </w:r>
      <w:r w:rsidR="008272AF">
        <w:rPr>
          <w:rFonts w:ascii="Times New Roman" w:hAnsi="Times New Roman" w:cs="Times New Roman"/>
        </w:rPr>
        <w:t xml:space="preserve">, </w:t>
      </w:r>
      <w:r w:rsidR="0040115E">
        <w:rPr>
          <w:rFonts w:ascii="Times New Roman" w:hAnsi="Times New Roman" w:cs="Times New Roman"/>
        </w:rPr>
        <w:t>which jeopardises the data, incomplete understanding of the participants views</w:t>
      </w:r>
      <w:r w:rsidR="0032525A">
        <w:rPr>
          <w:rFonts w:ascii="Times New Roman" w:hAnsi="Times New Roman" w:cs="Times New Roman"/>
        </w:rPr>
        <w:t xml:space="preserve"> (</w:t>
      </w:r>
      <w:proofErr w:type="spellStart"/>
      <w:r w:rsidR="0032525A">
        <w:rPr>
          <w:rFonts w:ascii="Times New Roman" w:hAnsi="Times New Roman" w:cs="Times New Roman"/>
        </w:rPr>
        <w:t>Dewaele</w:t>
      </w:r>
      <w:proofErr w:type="spellEnd"/>
      <w:r w:rsidR="0032525A">
        <w:rPr>
          <w:rFonts w:ascii="Times New Roman" w:hAnsi="Times New Roman" w:cs="Times New Roman"/>
        </w:rPr>
        <w:t>, 2018)</w:t>
      </w:r>
      <w:r w:rsidR="0040115E">
        <w:rPr>
          <w:rFonts w:ascii="Times New Roman" w:hAnsi="Times New Roman" w:cs="Times New Roman"/>
        </w:rPr>
        <w:t>. Questionnaires provide a lack of flexibility for participants, and researchers, not hav</w:t>
      </w:r>
      <w:r w:rsidR="008272AF">
        <w:rPr>
          <w:rFonts w:ascii="Times New Roman" w:hAnsi="Times New Roman" w:cs="Times New Roman"/>
        </w:rPr>
        <w:t>ing</w:t>
      </w:r>
      <w:r w:rsidR="0040115E">
        <w:rPr>
          <w:rFonts w:ascii="Times New Roman" w:hAnsi="Times New Roman" w:cs="Times New Roman"/>
        </w:rPr>
        <w:t xml:space="preserve"> the option to delve into the</w:t>
      </w:r>
      <w:r w:rsidR="006C2945">
        <w:rPr>
          <w:rFonts w:ascii="Times New Roman" w:hAnsi="Times New Roman" w:cs="Times New Roman"/>
        </w:rPr>
        <w:t xml:space="preserve"> question</w:t>
      </w:r>
      <w:r w:rsidR="0040115E">
        <w:rPr>
          <w:rFonts w:ascii="Times New Roman" w:hAnsi="Times New Roman" w:cs="Times New Roman"/>
        </w:rPr>
        <w:t>, unable to elaborate on chosen answer</w:t>
      </w:r>
      <w:r w:rsidR="00A2024D">
        <w:rPr>
          <w:rFonts w:ascii="Times New Roman" w:hAnsi="Times New Roman" w:cs="Times New Roman"/>
        </w:rPr>
        <w:t xml:space="preserve"> </w:t>
      </w:r>
      <w:r w:rsidR="00A2024D">
        <w:rPr>
          <w:rFonts w:ascii="Times New Roman" w:hAnsi="Times New Roman" w:cs="Times New Roman"/>
        </w:rPr>
        <w:t>(</w:t>
      </w:r>
      <w:proofErr w:type="spellStart"/>
      <w:r w:rsidR="00A2024D">
        <w:rPr>
          <w:rFonts w:ascii="Times New Roman" w:hAnsi="Times New Roman" w:cs="Times New Roman"/>
        </w:rPr>
        <w:t>Gorard</w:t>
      </w:r>
      <w:proofErr w:type="spellEnd"/>
      <w:r w:rsidR="00A2024D">
        <w:rPr>
          <w:rFonts w:ascii="Times New Roman" w:hAnsi="Times New Roman" w:cs="Times New Roman"/>
        </w:rPr>
        <w:t xml:space="preserve"> and Taylor, 2014</w:t>
      </w:r>
      <w:r w:rsidR="00A2024D">
        <w:rPr>
          <w:rFonts w:ascii="Times New Roman" w:hAnsi="Times New Roman" w:cs="Times New Roman"/>
        </w:rPr>
        <w:t xml:space="preserve"> pp 87-89)</w:t>
      </w:r>
      <w:r w:rsidR="0040115E">
        <w:rPr>
          <w:rFonts w:ascii="Times New Roman" w:hAnsi="Times New Roman" w:cs="Times New Roman"/>
        </w:rPr>
        <w:t xml:space="preserve">. Researchers could then miss the opportunity of receiving valuable information that could assist the data. </w:t>
      </w:r>
    </w:p>
    <w:p w14:paraId="6D5B965A" w14:textId="6DA3F533" w:rsidR="00BB3CE0" w:rsidRDefault="00BB3CE0" w:rsidP="00F51386">
      <w:pPr>
        <w:spacing w:line="360" w:lineRule="auto"/>
        <w:rPr>
          <w:rFonts w:ascii="Times New Roman" w:hAnsi="Times New Roman" w:cs="Times New Roman"/>
        </w:rPr>
      </w:pPr>
    </w:p>
    <w:p w14:paraId="4602A521" w14:textId="171FEE10" w:rsidR="00BB3CE0" w:rsidRDefault="00BB3CE0" w:rsidP="00F51386">
      <w:pPr>
        <w:spacing w:line="360" w:lineRule="auto"/>
        <w:rPr>
          <w:rFonts w:ascii="Times New Roman" w:hAnsi="Times New Roman" w:cs="Times New Roman"/>
          <w:b/>
          <w:bCs/>
          <w:u w:val="single"/>
        </w:rPr>
      </w:pPr>
      <w:r w:rsidRPr="00BB3CE0">
        <w:rPr>
          <w:rFonts w:ascii="Times New Roman" w:hAnsi="Times New Roman" w:cs="Times New Roman"/>
          <w:b/>
          <w:bCs/>
          <w:u w:val="single"/>
        </w:rPr>
        <w:t>Ethical Considerations</w:t>
      </w:r>
    </w:p>
    <w:p w14:paraId="3EFC8B9E" w14:textId="5F8A2649" w:rsidR="00BB3CE0" w:rsidRDefault="006F63A2" w:rsidP="00F51386">
      <w:pPr>
        <w:spacing w:line="360" w:lineRule="auto"/>
        <w:rPr>
          <w:rFonts w:ascii="Times New Roman" w:hAnsi="Times New Roman" w:cs="Times New Roman"/>
        </w:rPr>
      </w:pPr>
      <w:r>
        <w:rPr>
          <w:rFonts w:ascii="Times New Roman" w:hAnsi="Times New Roman" w:cs="Times New Roman"/>
        </w:rPr>
        <w:t>In conducting research on the study outdoor learning, it is important to adhere to ethical guidelines to protect participants and ensure the integrity of the study. The ethical considerations outline the key aspects researchers must take into consideration and make paramount</w:t>
      </w:r>
      <w:r w:rsidR="00A2024D">
        <w:rPr>
          <w:rFonts w:ascii="Times New Roman" w:hAnsi="Times New Roman" w:cs="Times New Roman"/>
        </w:rPr>
        <w:t xml:space="preserve"> (Resnik, 2020)</w:t>
      </w:r>
      <w:r>
        <w:rPr>
          <w:rFonts w:ascii="Times New Roman" w:hAnsi="Times New Roman" w:cs="Times New Roman"/>
        </w:rPr>
        <w:t>. The researchers must ensure the protection of participants rights, safety and well-being while enhancing the credibility and validity of the study</w:t>
      </w:r>
      <w:r w:rsidR="00A2024D">
        <w:rPr>
          <w:rFonts w:ascii="Times New Roman" w:hAnsi="Times New Roman" w:cs="Times New Roman"/>
        </w:rPr>
        <w:t xml:space="preserve"> (</w:t>
      </w:r>
      <w:proofErr w:type="spellStart"/>
      <w:r w:rsidR="00A2024D">
        <w:rPr>
          <w:rFonts w:ascii="Times New Roman" w:hAnsi="Times New Roman" w:cs="Times New Roman"/>
        </w:rPr>
        <w:t>Palaiologou</w:t>
      </w:r>
      <w:proofErr w:type="spellEnd"/>
      <w:r w:rsidR="00A2024D">
        <w:rPr>
          <w:rFonts w:ascii="Times New Roman" w:hAnsi="Times New Roman" w:cs="Times New Roman"/>
        </w:rPr>
        <w:t xml:space="preserve">, 2012, </w:t>
      </w:r>
      <w:r w:rsidR="00517FC0">
        <w:rPr>
          <w:rFonts w:ascii="Times New Roman" w:hAnsi="Times New Roman" w:cs="Times New Roman"/>
        </w:rPr>
        <w:t>p.</w:t>
      </w:r>
      <w:r w:rsidR="00A2024D">
        <w:rPr>
          <w:rFonts w:ascii="Times New Roman" w:hAnsi="Times New Roman" w:cs="Times New Roman"/>
        </w:rPr>
        <w:t xml:space="preserve"> 34)</w:t>
      </w:r>
      <w:r>
        <w:rPr>
          <w:rFonts w:ascii="Times New Roman" w:hAnsi="Times New Roman" w:cs="Times New Roman"/>
        </w:rPr>
        <w:t xml:space="preserve">. This section will </w:t>
      </w:r>
      <w:r w:rsidR="00CD3A85">
        <w:rPr>
          <w:rFonts w:ascii="Times New Roman" w:hAnsi="Times New Roman" w:cs="Times New Roman"/>
        </w:rPr>
        <w:t xml:space="preserve">highlight the key ethical principles and practices that must be adhered to while researching. </w:t>
      </w:r>
    </w:p>
    <w:p w14:paraId="4275044E" w14:textId="1E32F1D0" w:rsidR="00CD3A85" w:rsidRDefault="00CD3A85" w:rsidP="00F51386">
      <w:pPr>
        <w:spacing w:line="360" w:lineRule="auto"/>
        <w:rPr>
          <w:rFonts w:ascii="Times New Roman" w:hAnsi="Times New Roman" w:cs="Times New Roman"/>
        </w:rPr>
      </w:pPr>
    </w:p>
    <w:p w14:paraId="23738B5C" w14:textId="4CB4DF36" w:rsidR="00CD3A85" w:rsidRDefault="00AE4AE6" w:rsidP="00F51386">
      <w:pPr>
        <w:spacing w:line="360" w:lineRule="auto"/>
        <w:rPr>
          <w:rFonts w:ascii="Times New Roman" w:hAnsi="Times New Roman" w:cs="Times New Roman"/>
        </w:rPr>
      </w:pPr>
      <w:r>
        <w:rPr>
          <w:rFonts w:ascii="Times New Roman" w:hAnsi="Times New Roman" w:cs="Times New Roman"/>
        </w:rPr>
        <w:t>Ethics are the moral compass that guides individuals, such as researchers, in conducting decisions that are not only legally compliant, but also morally sound, promoting</w:t>
      </w:r>
      <w:r w:rsidR="006C1BC9">
        <w:rPr>
          <w:rFonts w:ascii="Times New Roman" w:hAnsi="Times New Roman" w:cs="Times New Roman"/>
        </w:rPr>
        <w:t xml:space="preserve"> </w:t>
      </w:r>
      <w:r>
        <w:rPr>
          <w:rFonts w:ascii="Times New Roman" w:hAnsi="Times New Roman" w:cs="Times New Roman"/>
        </w:rPr>
        <w:t>good and minimi</w:t>
      </w:r>
      <w:r w:rsidR="006C1BC9">
        <w:rPr>
          <w:rFonts w:ascii="Times New Roman" w:hAnsi="Times New Roman" w:cs="Times New Roman"/>
        </w:rPr>
        <w:t>s</w:t>
      </w:r>
      <w:r>
        <w:rPr>
          <w:rFonts w:ascii="Times New Roman" w:hAnsi="Times New Roman" w:cs="Times New Roman"/>
        </w:rPr>
        <w:t>ing the harm to participants within society (</w:t>
      </w:r>
      <w:r w:rsidR="00517FC0">
        <w:rPr>
          <w:rFonts w:ascii="Times New Roman" w:hAnsi="Times New Roman" w:cs="Times New Roman"/>
        </w:rPr>
        <w:t xml:space="preserve">Barrow </w:t>
      </w:r>
      <w:r w:rsidR="00517FC0" w:rsidRPr="00517FC0">
        <w:rPr>
          <w:rFonts w:ascii="Times New Roman" w:hAnsi="Times New Roman" w:cs="Times New Roman"/>
          <w:i/>
          <w:iCs/>
        </w:rPr>
        <w:t>et al.,</w:t>
      </w:r>
      <w:r w:rsidR="00517FC0">
        <w:rPr>
          <w:rFonts w:ascii="Times New Roman" w:hAnsi="Times New Roman" w:cs="Times New Roman"/>
        </w:rPr>
        <w:t xml:space="preserve"> 2022</w:t>
      </w:r>
      <w:r>
        <w:rPr>
          <w:rFonts w:ascii="Times New Roman" w:hAnsi="Times New Roman" w:cs="Times New Roman"/>
        </w:rPr>
        <w:t xml:space="preserve">). </w:t>
      </w:r>
      <w:r w:rsidR="00765C97">
        <w:rPr>
          <w:rFonts w:ascii="Times New Roman" w:hAnsi="Times New Roman" w:cs="Times New Roman"/>
        </w:rPr>
        <w:t xml:space="preserve">In many countries, obtaining informed consent is not only ethical, but also a legal requirement. The failure to provide adequate information to participants may render the consent invalid and the possibility to expose researchers to legal liabilities. Compliance with legal standards underscores the importance of ensuring participants are informed before consenting to studies. </w:t>
      </w:r>
      <w:r w:rsidR="008430D7">
        <w:rPr>
          <w:rFonts w:ascii="Times New Roman" w:hAnsi="Times New Roman" w:cs="Times New Roman"/>
        </w:rPr>
        <w:t>Furthermore, the ethical principles are adhered and expressed through ethical guidelines used by Research Ethics Committee, who provide a crucial role in protecting the participants from unwarranted intrusion</w:t>
      </w:r>
      <w:r w:rsidR="00AB5250">
        <w:rPr>
          <w:rFonts w:ascii="Times New Roman" w:hAnsi="Times New Roman" w:cs="Times New Roman"/>
        </w:rPr>
        <w:t>. Ethic committees have to provide the researchers with confirmation that their studies are ethical before they can begin the research</w:t>
      </w:r>
      <w:r w:rsidR="003E46E6">
        <w:rPr>
          <w:rFonts w:ascii="Times New Roman" w:hAnsi="Times New Roman" w:cs="Times New Roman"/>
        </w:rPr>
        <w:t xml:space="preserve"> (</w:t>
      </w:r>
      <w:proofErr w:type="spellStart"/>
      <w:r w:rsidR="003E46E6">
        <w:rPr>
          <w:rFonts w:ascii="Times New Roman" w:hAnsi="Times New Roman" w:cs="Times New Roman"/>
        </w:rPr>
        <w:t>Taquette</w:t>
      </w:r>
      <w:proofErr w:type="spellEnd"/>
      <w:r w:rsidR="003E46E6">
        <w:rPr>
          <w:rFonts w:ascii="Times New Roman" w:hAnsi="Times New Roman" w:cs="Times New Roman"/>
        </w:rPr>
        <w:t xml:space="preserve"> and Souza, 2022). </w:t>
      </w:r>
    </w:p>
    <w:p w14:paraId="788DB60A" w14:textId="6F8D8ACD" w:rsidR="00224855" w:rsidRDefault="00224855" w:rsidP="00F51386">
      <w:pPr>
        <w:spacing w:line="360" w:lineRule="auto"/>
        <w:rPr>
          <w:rFonts w:ascii="Times New Roman" w:hAnsi="Times New Roman" w:cs="Times New Roman"/>
        </w:rPr>
      </w:pPr>
    </w:p>
    <w:p w14:paraId="2412CD57" w14:textId="0422D3A3" w:rsidR="00224855" w:rsidRDefault="00224855" w:rsidP="00F51386">
      <w:pPr>
        <w:spacing w:line="360" w:lineRule="auto"/>
        <w:rPr>
          <w:rFonts w:ascii="Times New Roman" w:hAnsi="Times New Roman" w:cs="Times New Roman"/>
        </w:rPr>
      </w:pPr>
      <w:r>
        <w:rPr>
          <w:rFonts w:ascii="Times New Roman" w:hAnsi="Times New Roman" w:cs="Times New Roman"/>
        </w:rPr>
        <w:lastRenderedPageBreak/>
        <w:t>Informed consent is a foundational element of ethical research</w:t>
      </w:r>
      <w:r w:rsidR="00F5519F">
        <w:rPr>
          <w:rFonts w:ascii="Times New Roman" w:hAnsi="Times New Roman" w:cs="Times New Roman"/>
        </w:rPr>
        <w:t xml:space="preserve">, as interviews will be conducted to gather data, </w:t>
      </w:r>
      <w:r>
        <w:rPr>
          <w:rFonts w:ascii="Times New Roman" w:hAnsi="Times New Roman" w:cs="Times New Roman"/>
        </w:rPr>
        <w:t>ensuring that participants are fully aware and agree to procedures and risks that may be involved</w:t>
      </w:r>
      <w:r w:rsidR="00517FC0">
        <w:rPr>
          <w:rFonts w:ascii="Times New Roman" w:hAnsi="Times New Roman" w:cs="Times New Roman"/>
        </w:rPr>
        <w:t xml:space="preserve"> (BERA, 2018, p.9)</w:t>
      </w:r>
      <w:r>
        <w:rPr>
          <w:rFonts w:ascii="Times New Roman" w:hAnsi="Times New Roman" w:cs="Times New Roman"/>
        </w:rPr>
        <w:t xml:space="preserve">. Furthermore, this is particularly important within studies involving vulnerable populations, such as children. </w:t>
      </w:r>
      <w:r w:rsidR="002A1322">
        <w:rPr>
          <w:rFonts w:ascii="Times New Roman" w:hAnsi="Times New Roman" w:cs="Times New Roman"/>
        </w:rPr>
        <w:t xml:space="preserve">Prior to undertaking the research study, ethical consent needs to be granted from the nurseries, practitioners, parents and children. </w:t>
      </w:r>
      <w:r>
        <w:rPr>
          <w:rFonts w:ascii="Times New Roman" w:hAnsi="Times New Roman" w:cs="Times New Roman"/>
        </w:rPr>
        <w:t>The study must not only gain informed consent, but also voluntary</w:t>
      </w:r>
      <w:r w:rsidR="00412748">
        <w:rPr>
          <w:rFonts w:ascii="Times New Roman" w:hAnsi="Times New Roman" w:cs="Times New Roman"/>
        </w:rPr>
        <w:t>. Voluntary consent allows individuals the right to make their own decision on whether they wish to participate after being fully informed of the potential benefits and risks it may hold</w:t>
      </w:r>
      <w:r w:rsidR="005C5C78">
        <w:rPr>
          <w:rFonts w:ascii="Times New Roman" w:hAnsi="Times New Roman" w:cs="Times New Roman"/>
        </w:rPr>
        <w:t xml:space="preserve"> (</w:t>
      </w:r>
      <w:proofErr w:type="spellStart"/>
      <w:r w:rsidR="005C5C78">
        <w:rPr>
          <w:rFonts w:ascii="Times New Roman" w:hAnsi="Times New Roman" w:cs="Times New Roman"/>
        </w:rPr>
        <w:t>Schaber</w:t>
      </w:r>
      <w:proofErr w:type="spellEnd"/>
      <w:r w:rsidR="005C5C78">
        <w:rPr>
          <w:rFonts w:ascii="Times New Roman" w:hAnsi="Times New Roman" w:cs="Times New Roman"/>
        </w:rPr>
        <w:t xml:space="preserve"> and Muller, 2020, pp. 211-221)</w:t>
      </w:r>
      <w:r w:rsidR="00412748">
        <w:rPr>
          <w:rFonts w:ascii="Times New Roman" w:hAnsi="Times New Roman" w:cs="Times New Roman"/>
        </w:rPr>
        <w:t xml:space="preserve">. </w:t>
      </w:r>
      <w:r w:rsidR="002A1322">
        <w:rPr>
          <w:rFonts w:ascii="Times New Roman" w:hAnsi="Times New Roman" w:cs="Times New Roman"/>
        </w:rPr>
        <w:t xml:space="preserve">The practitioners will each receive a copy of the research that will be taken place, which will be followed by the ethical protocol that will be adhered too throughout. </w:t>
      </w:r>
      <w:r w:rsidR="00F5519F">
        <w:rPr>
          <w:rFonts w:ascii="Times New Roman" w:hAnsi="Times New Roman" w:cs="Times New Roman"/>
        </w:rPr>
        <w:t>By providing the participants and parents or guardians of the children within the nursery with clear communication of the purpose of the study, including objectives, benefits, risks and any of the requirements that may be needed, will demonstrate an openness for voluntary consent</w:t>
      </w:r>
      <w:r w:rsidR="00D77582">
        <w:rPr>
          <w:rFonts w:ascii="Times New Roman" w:hAnsi="Times New Roman" w:cs="Times New Roman"/>
        </w:rPr>
        <w:t xml:space="preserve"> (O’Sullivan </w:t>
      </w:r>
      <w:r w:rsidR="00D77582" w:rsidRPr="00D77582">
        <w:rPr>
          <w:rFonts w:ascii="Times New Roman" w:hAnsi="Times New Roman" w:cs="Times New Roman"/>
          <w:i/>
          <w:iCs/>
        </w:rPr>
        <w:t>et al.,</w:t>
      </w:r>
      <w:r w:rsidR="00D77582">
        <w:rPr>
          <w:rFonts w:ascii="Times New Roman" w:hAnsi="Times New Roman" w:cs="Times New Roman"/>
        </w:rPr>
        <w:t xml:space="preserve"> 2021)</w:t>
      </w:r>
      <w:r w:rsidR="00F5519F">
        <w:rPr>
          <w:rFonts w:ascii="Times New Roman" w:hAnsi="Times New Roman" w:cs="Times New Roman"/>
        </w:rPr>
        <w:t xml:space="preserve">. </w:t>
      </w:r>
      <w:r w:rsidR="00DD0DDC">
        <w:rPr>
          <w:rFonts w:ascii="Times New Roman" w:hAnsi="Times New Roman" w:cs="Times New Roman"/>
        </w:rPr>
        <w:t xml:space="preserve">Participants must provide a </w:t>
      </w:r>
      <w:r w:rsidR="002A1322">
        <w:rPr>
          <w:rFonts w:ascii="Times New Roman" w:hAnsi="Times New Roman" w:cs="Times New Roman"/>
        </w:rPr>
        <w:t xml:space="preserve">signature </w:t>
      </w:r>
      <w:r w:rsidR="00DD0DDC">
        <w:rPr>
          <w:rFonts w:ascii="Times New Roman" w:hAnsi="Times New Roman" w:cs="Times New Roman"/>
        </w:rPr>
        <w:t xml:space="preserve">if </w:t>
      </w:r>
      <w:r w:rsidR="002A1322">
        <w:rPr>
          <w:rFonts w:ascii="Times New Roman" w:hAnsi="Times New Roman" w:cs="Times New Roman"/>
        </w:rPr>
        <w:t xml:space="preserve">they wish to take part in the research.  </w:t>
      </w:r>
      <w:r w:rsidR="00412748">
        <w:rPr>
          <w:rFonts w:ascii="Times New Roman" w:hAnsi="Times New Roman" w:cs="Times New Roman"/>
        </w:rPr>
        <w:t xml:space="preserve">The participants must not feel </w:t>
      </w:r>
      <w:r w:rsidR="006C1BC9">
        <w:rPr>
          <w:rFonts w:ascii="Times New Roman" w:hAnsi="Times New Roman" w:cs="Times New Roman"/>
        </w:rPr>
        <w:t>f</w:t>
      </w:r>
      <w:r w:rsidR="00412748">
        <w:rPr>
          <w:rFonts w:ascii="Times New Roman" w:hAnsi="Times New Roman" w:cs="Times New Roman"/>
        </w:rPr>
        <w:t>orced or persuaded to conduct in the study, as coercion undermines the voluntariness of their decision. If individuals feel pressured, this can result in not being aware of the nature and effects of the study, allowing the opportunity to compromise the integrity of the informed consent process, leading to unethical practices, or harm to the participants</w:t>
      </w:r>
      <w:r w:rsidR="00D77582">
        <w:rPr>
          <w:rFonts w:ascii="Times New Roman" w:hAnsi="Times New Roman" w:cs="Times New Roman"/>
        </w:rPr>
        <w:t xml:space="preserve"> (Nusbaum </w:t>
      </w:r>
      <w:r w:rsidR="00D77582" w:rsidRPr="00D77582">
        <w:rPr>
          <w:rFonts w:ascii="Times New Roman" w:hAnsi="Times New Roman" w:cs="Times New Roman"/>
          <w:i/>
          <w:iCs/>
        </w:rPr>
        <w:t>et al.,</w:t>
      </w:r>
      <w:r w:rsidR="00D77582">
        <w:rPr>
          <w:rFonts w:ascii="Times New Roman" w:hAnsi="Times New Roman" w:cs="Times New Roman"/>
        </w:rPr>
        <w:t xml:space="preserve"> 2017)</w:t>
      </w:r>
      <w:r w:rsidR="00412748">
        <w:rPr>
          <w:rFonts w:ascii="Times New Roman" w:hAnsi="Times New Roman" w:cs="Times New Roman"/>
        </w:rPr>
        <w:t xml:space="preserve">. </w:t>
      </w:r>
    </w:p>
    <w:p w14:paraId="3F3F0258" w14:textId="77777777" w:rsidR="00F5519F" w:rsidRDefault="00F5519F" w:rsidP="00F51386">
      <w:pPr>
        <w:spacing w:line="360" w:lineRule="auto"/>
        <w:rPr>
          <w:rFonts w:ascii="Times New Roman" w:hAnsi="Times New Roman" w:cs="Times New Roman"/>
        </w:rPr>
      </w:pPr>
    </w:p>
    <w:p w14:paraId="4637348E" w14:textId="1B578874" w:rsidR="00604AC2" w:rsidRDefault="00604AC2" w:rsidP="00F51386">
      <w:pPr>
        <w:spacing w:line="360" w:lineRule="auto"/>
        <w:rPr>
          <w:rFonts w:ascii="Times New Roman" w:hAnsi="Times New Roman" w:cs="Times New Roman"/>
        </w:rPr>
      </w:pPr>
      <w:r>
        <w:rPr>
          <w:rFonts w:ascii="Times New Roman" w:hAnsi="Times New Roman" w:cs="Times New Roman"/>
        </w:rPr>
        <w:t>The core of the informed consent process involves the ethical imperative to respect individual autonomy and dignity. By researchers providing individuals with comprehensive information, it allows the participants to feel empowered to make the autonomous decisions regarding their involvement in the study and fundamentally providing the study with promotion of research quality</w:t>
      </w:r>
      <w:r w:rsidR="00C5420E">
        <w:rPr>
          <w:rFonts w:ascii="Times New Roman" w:hAnsi="Times New Roman" w:cs="Times New Roman"/>
        </w:rPr>
        <w:t xml:space="preserve"> (Gupta, 2013)</w:t>
      </w:r>
      <w:r>
        <w:rPr>
          <w:rFonts w:ascii="Times New Roman" w:hAnsi="Times New Roman" w:cs="Times New Roman"/>
        </w:rPr>
        <w:t>. Informed participants will adhere to study protocols and provide accurate data, thereby improving the quality and validity of research data</w:t>
      </w:r>
      <w:r w:rsidR="00C5420E">
        <w:rPr>
          <w:rFonts w:ascii="Times New Roman" w:hAnsi="Times New Roman" w:cs="Times New Roman"/>
        </w:rPr>
        <w:t xml:space="preserve"> (Xu </w:t>
      </w:r>
      <w:r w:rsidR="00C5420E" w:rsidRPr="00C5420E">
        <w:rPr>
          <w:rFonts w:ascii="Times New Roman" w:hAnsi="Times New Roman" w:cs="Times New Roman"/>
          <w:i/>
          <w:iCs/>
        </w:rPr>
        <w:t>et al.,</w:t>
      </w:r>
      <w:r w:rsidR="00C5420E">
        <w:rPr>
          <w:rFonts w:ascii="Times New Roman" w:hAnsi="Times New Roman" w:cs="Times New Roman"/>
        </w:rPr>
        <w:t>2020)</w:t>
      </w:r>
      <w:r>
        <w:rPr>
          <w:rFonts w:ascii="Times New Roman" w:hAnsi="Times New Roman" w:cs="Times New Roman"/>
        </w:rPr>
        <w:t xml:space="preserve">. Full disclosure enables individuals to comprehend on the studies objectives and procedures, facilitating their participation and cooperation. Consequently, informed consent contributes to the integrity and reliability of research outcomes. </w:t>
      </w:r>
    </w:p>
    <w:p w14:paraId="438B011E" w14:textId="46B6A960" w:rsidR="00DD0DDC" w:rsidRDefault="00DD0DDC" w:rsidP="00F51386">
      <w:pPr>
        <w:spacing w:line="360" w:lineRule="auto"/>
        <w:rPr>
          <w:rFonts w:ascii="Times New Roman" w:hAnsi="Times New Roman" w:cs="Times New Roman"/>
        </w:rPr>
      </w:pPr>
    </w:p>
    <w:p w14:paraId="688CB1AC" w14:textId="427DC9EC" w:rsidR="00DD0DDC" w:rsidRDefault="00DD0DDC" w:rsidP="00F51386">
      <w:pPr>
        <w:spacing w:line="360" w:lineRule="auto"/>
        <w:rPr>
          <w:rFonts w:ascii="Times New Roman" w:hAnsi="Times New Roman" w:cs="Times New Roman"/>
        </w:rPr>
      </w:pPr>
      <w:r>
        <w:rPr>
          <w:rFonts w:ascii="Times New Roman" w:hAnsi="Times New Roman" w:cs="Times New Roman"/>
        </w:rPr>
        <w:t xml:space="preserve">There will be an option provided to participants if they no longer wish to consent to the research study and are able to withdraw </w:t>
      </w:r>
      <w:r w:rsidR="00C5420E">
        <w:rPr>
          <w:rFonts w:ascii="Times New Roman" w:hAnsi="Times New Roman" w:cs="Times New Roman"/>
        </w:rPr>
        <w:t>(</w:t>
      </w:r>
      <w:proofErr w:type="spellStart"/>
      <w:r w:rsidR="00C5420E">
        <w:rPr>
          <w:rFonts w:ascii="Times New Roman" w:hAnsi="Times New Roman" w:cs="Times New Roman"/>
        </w:rPr>
        <w:t>Capell</w:t>
      </w:r>
      <w:proofErr w:type="spellEnd"/>
      <w:r w:rsidR="00C5420E">
        <w:rPr>
          <w:rFonts w:ascii="Times New Roman" w:hAnsi="Times New Roman" w:cs="Times New Roman"/>
        </w:rPr>
        <w:t xml:space="preserve"> et al., 2021) </w:t>
      </w:r>
      <w:r>
        <w:rPr>
          <w:rFonts w:ascii="Times New Roman" w:hAnsi="Times New Roman" w:cs="Times New Roman"/>
        </w:rPr>
        <w:t xml:space="preserve">at any time without the </w:t>
      </w:r>
      <w:r>
        <w:rPr>
          <w:rFonts w:ascii="Times New Roman" w:hAnsi="Times New Roman" w:cs="Times New Roman"/>
        </w:rPr>
        <w:lastRenderedPageBreak/>
        <w:t>explanation of their decision. To adhere, clear instructions will be given when providing the consent and again when conducting the interview with practitioners. Researchers will also provide a contact email and telephone number to participants, allowing the choice to reach out to inform you of their withdrawal</w:t>
      </w:r>
      <w:r w:rsidR="00803CAD">
        <w:rPr>
          <w:rFonts w:ascii="Times New Roman" w:hAnsi="Times New Roman" w:cs="Times New Roman"/>
        </w:rPr>
        <w:t xml:space="preserve"> (BERA, 2018</w:t>
      </w:r>
      <w:r>
        <w:rPr>
          <w:rFonts w:ascii="Times New Roman" w:hAnsi="Times New Roman" w:cs="Times New Roman"/>
        </w:rPr>
        <w:t>,</w:t>
      </w:r>
      <w:r w:rsidR="00803CAD">
        <w:rPr>
          <w:rFonts w:ascii="Times New Roman" w:hAnsi="Times New Roman" w:cs="Times New Roman"/>
        </w:rPr>
        <w:t xml:space="preserve"> p.18)</w:t>
      </w:r>
      <w:r>
        <w:rPr>
          <w:rFonts w:ascii="Times New Roman" w:hAnsi="Times New Roman" w:cs="Times New Roman"/>
        </w:rPr>
        <w:t xml:space="preserve"> respecting their privacy by assuring participants that their withdrawal will be respected</w:t>
      </w:r>
      <w:r w:rsidR="00F775B4">
        <w:rPr>
          <w:rFonts w:ascii="Times New Roman" w:hAnsi="Times New Roman" w:cs="Times New Roman"/>
        </w:rPr>
        <w:t>,</w:t>
      </w:r>
      <w:r>
        <w:rPr>
          <w:rFonts w:ascii="Times New Roman" w:hAnsi="Times New Roman" w:cs="Times New Roman"/>
        </w:rPr>
        <w:t xml:space="preserve"> and their personal information will not be used or retained </w:t>
      </w:r>
      <w:r w:rsidR="00C5420E">
        <w:rPr>
          <w:rFonts w:ascii="Times New Roman" w:hAnsi="Times New Roman" w:cs="Times New Roman"/>
        </w:rPr>
        <w:t>(University of Nevada, 2021)</w:t>
      </w:r>
      <w:r>
        <w:rPr>
          <w:rFonts w:ascii="Times New Roman" w:hAnsi="Times New Roman" w:cs="Times New Roman"/>
        </w:rPr>
        <w:t xml:space="preserve">. </w:t>
      </w:r>
      <w:r w:rsidR="00F775B4">
        <w:rPr>
          <w:rFonts w:ascii="Times New Roman" w:hAnsi="Times New Roman" w:cs="Times New Roman"/>
        </w:rPr>
        <w:t xml:space="preserve">There will be empathise of there being no negative consequences for the decision of withdrawal, full reassurance will be given to participants that their decision is respected. </w:t>
      </w:r>
    </w:p>
    <w:p w14:paraId="32E4B59F" w14:textId="1EE4462B" w:rsidR="00DC1E5F" w:rsidRDefault="00DC1E5F" w:rsidP="00F51386">
      <w:pPr>
        <w:spacing w:line="360" w:lineRule="auto"/>
        <w:rPr>
          <w:rFonts w:ascii="Times New Roman" w:hAnsi="Times New Roman" w:cs="Times New Roman"/>
        </w:rPr>
      </w:pPr>
    </w:p>
    <w:p w14:paraId="75046F85" w14:textId="4DC00106" w:rsidR="00604AC2" w:rsidRDefault="00604AC2" w:rsidP="00F51386">
      <w:pPr>
        <w:spacing w:line="360" w:lineRule="auto"/>
        <w:rPr>
          <w:rFonts w:ascii="Times New Roman" w:hAnsi="Times New Roman" w:cs="Times New Roman"/>
        </w:rPr>
      </w:pPr>
      <w:r>
        <w:rPr>
          <w:rFonts w:ascii="Times New Roman" w:hAnsi="Times New Roman" w:cs="Times New Roman"/>
        </w:rPr>
        <w:t xml:space="preserve">As the study requires involvement of children, assent will need to be </w:t>
      </w:r>
      <w:r w:rsidR="00611D48">
        <w:rPr>
          <w:rFonts w:ascii="Times New Roman" w:hAnsi="Times New Roman" w:cs="Times New Roman"/>
        </w:rPr>
        <w:t>a</w:t>
      </w:r>
      <w:r>
        <w:rPr>
          <w:rFonts w:ascii="Times New Roman" w:hAnsi="Times New Roman" w:cs="Times New Roman"/>
        </w:rPr>
        <w:t xml:space="preserve"> form of consent that is provided. Assent is incorporated with consent when dealing with individuals, such as children, who may not have the legal capacity to provide full consent</w:t>
      </w:r>
      <w:r w:rsidR="00803CAD">
        <w:rPr>
          <w:rFonts w:ascii="Times New Roman" w:hAnsi="Times New Roman" w:cs="Times New Roman"/>
        </w:rPr>
        <w:t xml:space="preserve"> (Oulton </w:t>
      </w:r>
      <w:r w:rsidR="00803CAD" w:rsidRPr="00803CAD">
        <w:rPr>
          <w:rFonts w:ascii="Times New Roman" w:hAnsi="Times New Roman" w:cs="Times New Roman"/>
          <w:i/>
          <w:iCs/>
        </w:rPr>
        <w:t>et al.,</w:t>
      </w:r>
      <w:r w:rsidR="00803CAD">
        <w:rPr>
          <w:rFonts w:ascii="Times New Roman" w:hAnsi="Times New Roman" w:cs="Times New Roman"/>
        </w:rPr>
        <w:t xml:space="preserve"> 2016)</w:t>
      </w:r>
      <w:r>
        <w:rPr>
          <w:rFonts w:ascii="Times New Roman" w:hAnsi="Times New Roman" w:cs="Times New Roman"/>
        </w:rPr>
        <w:t xml:space="preserve">. Assent involves obtaining their agreement </w:t>
      </w:r>
      <w:r w:rsidR="00176D6E">
        <w:rPr>
          <w:rFonts w:ascii="Times New Roman" w:hAnsi="Times New Roman" w:cs="Times New Roman"/>
        </w:rPr>
        <w:t>or willingness to participate within the research to their best ability, taking into consideration their level of understanding</w:t>
      </w:r>
      <w:r w:rsidR="00803CAD">
        <w:rPr>
          <w:rFonts w:ascii="Times New Roman" w:hAnsi="Times New Roman" w:cs="Times New Roman"/>
        </w:rPr>
        <w:t xml:space="preserve"> (</w:t>
      </w:r>
      <w:proofErr w:type="spellStart"/>
      <w:r w:rsidR="00803CAD">
        <w:rPr>
          <w:rFonts w:ascii="Times New Roman" w:hAnsi="Times New Roman" w:cs="Times New Roman"/>
        </w:rPr>
        <w:t>Cotrim</w:t>
      </w:r>
      <w:proofErr w:type="spellEnd"/>
      <w:r w:rsidR="00803CAD">
        <w:rPr>
          <w:rFonts w:ascii="Times New Roman" w:hAnsi="Times New Roman" w:cs="Times New Roman"/>
        </w:rPr>
        <w:t xml:space="preserve"> et al., 2021)</w:t>
      </w:r>
      <w:r w:rsidR="00176D6E">
        <w:rPr>
          <w:rFonts w:ascii="Times New Roman" w:hAnsi="Times New Roman" w:cs="Times New Roman"/>
        </w:rPr>
        <w:t xml:space="preserve">. </w:t>
      </w:r>
      <w:r w:rsidR="00611D48">
        <w:rPr>
          <w:rFonts w:ascii="Times New Roman" w:hAnsi="Times New Roman" w:cs="Times New Roman"/>
        </w:rPr>
        <w:t>It</w:t>
      </w:r>
      <w:r w:rsidR="00176D6E">
        <w:rPr>
          <w:rFonts w:ascii="Times New Roman" w:hAnsi="Times New Roman" w:cs="Times New Roman"/>
        </w:rPr>
        <w:t xml:space="preserve"> acknowledges the importance of respecting children’s wishes and involving them within decision-making process to the extent possible</w:t>
      </w:r>
      <w:r w:rsidR="00C26746">
        <w:rPr>
          <w:rFonts w:ascii="Times New Roman" w:hAnsi="Times New Roman" w:cs="Times New Roman"/>
        </w:rPr>
        <w:t xml:space="preserve"> (ERIC, 2024)</w:t>
      </w:r>
      <w:r w:rsidR="00176D6E">
        <w:rPr>
          <w:rFonts w:ascii="Times New Roman" w:hAnsi="Times New Roman" w:cs="Times New Roman"/>
        </w:rPr>
        <w:t xml:space="preserve">. There will be signs that the child is understanding and comfortable of being observed, by engagement, verbal responses, body language and </w:t>
      </w:r>
      <w:r w:rsidR="00F10833">
        <w:rPr>
          <w:rFonts w:ascii="Times New Roman" w:hAnsi="Times New Roman" w:cs="Times New Roman"/>
        </w:rPr>
        <w:t>demeanour</w:t>
      </w:r>
      <w:r w:rsidR="00176D6E">
        <w:rPr>
          <w:rFonts w:ascii="Times New Roman" w:hAnsi="Times New Roman" w:cs="Times New Roman"/>
        </w:rPr>
        <w:t xml:space="preserve"> during the assent process</w:t>
      </w:r>
      <w:r w:rsidR="00C26746">
        <w:rPr>
          <w:rFonts w:ascii="Times New Roman" w:hAnsi="Times New Roman" w:cs="Times New Roman"/>
        </w:rPr>
        <w:t xml:space="preserve"> (Bourke and Loveridge, 2013)</w:t>
      </w:r>
      <w:r w:rsidR="00C21DD8">
        <w:rPr>
          <w:rFonts w:ascii="Times New Roman" w:hAnsi="Times New Roman" w:cs="Times New Roman"/>
        </w:rPr>
        <w:t>.</w:t>
      </w:r>
      <w:r w:rsidR="00176D6E">
        <w:rPr>
          <w:rFonts w:ascii="Times New Roman" w:hAnsi="Times New Roman" w:cs="Times New Roman"/>
        </w:rPr>
        <w:t xml:space="preserve"> </w:t>
      </w:r>
      <w:r w:rsidR="002D76F6">
        <w:rPr>
          <w:rFonts w:ascii="Times New Roman" w:hAnsi="Times New Roman" w:cs="Times New Roman"/>
        </w:rPr>
        <w:t xml:space="preserve">Researchers must respect the child’s autonomy and decision. As the children may not give formal assent, it is important to monitor their comfort and well-being throughout </w:t>
      </w:r>
      <w:r w:rsidR="00C26746">
        <w:rPr>
          <w:rFonts w:ascii="Times New Roman" w:hAnsi="Times New Roman" w:cs="Times New Roman"/>
        </w:rPr>
        <w:t>(NSPCC, 2023)</w:t>
      </w:r>
      <w:r w:rsidR="002D76F6">
        <w:rPr>
          <w:rFonts w:ascii="Times New Roman" w:hAnsi="Times New Roman" w:cs="Times New Roman"/>
        </w:rPr>
        <w:t xml:space="preserve">. If the child expresses signs of reluctance, discomfort or refusal, their decision must be honoured, the observation must be stopped or adjusted accordingly, </w:t>
      </w:r>
      <w:r w:rsidR="00F10833">
        <w:rPr>
          <w:rFonts w:ascii="Times New Roman" w:hAnsi="Times New Roman" w:cs="Times New Roman"/>
        </w:rPr>
        <w:t>prioritising</w:t>
      </w:r>
      <w:r w:rsidR="002D76F6">
        <w:rPr>
          <w:rFonts w:ascii="Times New Roman" w:hAnsi="Times New Roman" w:cs="Times New Roman"/>
        </w:rPr>
        <w:t xml:space="preserve"> the child’s welfare. </w:t>
      </w:r>
      <w:r w:rsidR="00092347">
        <w:rPr>
          <w:rFonts w:ascii="Times New Roman" w:hAnsi="Times New Roman" w:cs="Times New Roman"/>
        </w:rPr>
        <w:t>Conversely, if the child demonstrates interest</w:t>
      </w:r>
      <w:r w:rsidR="00C21DD8">
        <w:rPr>
          <w:rFonts w:ascii="Times New Roman" w:hAnsi="Times New Roman" w:cs="Times New Roman"/>
        </w:rPr>
        <w:t xml:space="preserve"> and understanding </w:t>
      </w:r>
      <w:r w:rsidR="00092347">
        <w:rPr>
          <w:rFonts w:ascii="Times New Roman" w:hAnsi="Times New Roman" w:cs="Times New Roman"/>
        </w:rPr>
        <w:t xml:space="preserve">within the environment, their assent can be considered as valid. This allows endorsement </w:t>
      </w:r>
      <w:r w:rsidR="00C21DD8">
        <w:rPr>
          <w:rFonts w:ascii="Times New Roman" w:hAnsi="Times New Roman" w:cs="Times New Roman"/>
        </w:rPr>
        <w:t>within</w:t>
      </w:r>
      <w:r w:rsidR="00092347">
        <w:rPr>
          <w:rFonts w:ascii="Times New Roman" w:hAnsi="Times New Roman" w:cs="Times New Roman"/>
        </w:rPr>
        <w:t xml:space="preserve"> the United Nations Convention on the Rights of the Child, referring to articles 3 and 12. Emphasising the best interest of the child is the primary consideration, while article 12 states the right of the child to express their views freely, to be heard in all matters regarding them</w:t>
      </w:r>
      <w:r w:rsidR="00C26746">
        <w:rPr>
          <w:rFonts w:ascii="Times New Roman" w:hAnsi="Times New Roman" w:cs="Times New Roman"/>
        </w:rPr>
        <w:t xml:space="preserve"> (UNICEF, 2024)</w:t>
      </w:r>
      <w:r w:rsidR="00092347">
        <w:rPr>
          <w:rFonts w:ascii="Times New Roman" w:hAnsi="Times New Roman" w:cs="Times New Roman"/>
        </w:rPr>
        <w:t xml:space="preserve">. </w:t>
      </w:r>
    </w:p>
    <w:p w14:paraId="5516D175" w14:textId="0FD84EC3" w:rsidR="00765C97" w:rsidRDefault="00765C97" w:rsidP="00F51386">
      <w:pPr>
        <w:spacing w:line="360" w:lineRule="auto"/>
        <w:rPr>
          <w:rFonts w:ascii="Times New Roman" w:hAnsi="Times New Roman" w:cs="Times New Roman"/>
        </w:rPr>
      </w:pPr>
    </w:p>
    <w:p w14:paraId="30843A26" w14:textId="7099DDCF" w:rsidR="005128AD" w:rsidRDefault="00092347" w:rsidP="00F51386">
      <w:pPr>
        <w:spacing w:line="360" w:lineRule="auto"/>
        <w:rPr>
          <w:rFonts w:ascii="Times New Roman" w:hAnsi="Times New Roman" w:cs="Times New Roman"/>
        </w:rPr>
      </w:pPr>
      <w:r>
        <w:rPr>
          <w:rFonts w:ascii="Times New Roman" w:hAnsi="Times New Roman" w:cs="Times New Roman"/>
        </w:rPr>
        <w:t xml:space="preserve">Observing children within a study can pose ethical risks such as power dynamics. Researchers must be mindful of this, </w:t>
      </w:r>
      <w:r w:rsidR="003370FE">
        <w:rPr>
          <w:rFonts w:ascii="Times New Roman" w:hAnsi="Times New Roman" w:cs="Times New Roman"/>
        </w:rPr>
        <w:t>referring to the relationships and interactions between individuals where one holds more power, influence or authority over the other</w:t>
      </w:r>
      <w:r w:rsidR="00841379">
        <w:rPr>
          <w:rFonts w:ascii="Times New Roman" w:hAnsi="Times New Roman" w:cs="Times New Roman"/>
        </w:rPr>
        <w:t xml:space="preserve"> (Terrell, </w:t>
      </w:r>
      <w:r w:rsidR="00841379">
        <w:rPr>
          <w:rFonts w:ascii="Times New Roman" w:hAnsi="Times New Roman" w:cs="Times New Roman"/>
        </w:rPr>
        <w:lastRenderedPageBreak/>
        <w:t>2020)</w:t>
      </w:r>
      <w:r w:rsidR="003370FE">
        <w:rPr>
          <w:rFonts w:ascii="Times New Roman" w:hAnsi="Times New Roman" w:cs="Times New Roman"/>
        </w:rPr>
        <w:t>. Children may be hesitant their true experiences while learning outdoors if they perceive that doing so could challenge adult authority or lead to negative consequences</w:t>
      </w:r>
      <w:r w:rsidR="00C26746">
        <w:rPr>
          <w:rFonts w:ascii="Times New Roman" w:hAnsi="Times New Roman" w:cs="Times New Roman"/>
        </w:rPr>
        <w:t xml:space="preserve"> (Gorup, 2020).</w:t>
      </w:r>
      <w:r w:rsidR="003370FE">
        <w:rPr>
          <w:rFonts w:ascii="Times New Roman" w:hAnsi="Times New Roman" w:cs="Times New Roman"/>
        </w:rPr>
        <w:t xml:space="preserve"> </w:t>
      </w:r>
      <w:r w:rsidR="005128AD">
        <w:rPr>
          <w:rFonts w:ascii="Times New Roman" w:hAnsi="Times New Roman" w:cs="Times New Roman"/>
        </w:rPr>
        <w:t>To reduce the risks associated with power dynamics, there will be strategies considered and implemented. The respect towards the child’s autonomy and right to privacy by allowing the child to control the extent of their participation, such as their level of involvement outdoors</w:t>
      </w:r>
      <w:r w:rsidR="00841379">
        <w:rPr>
          <w:rFonts w:ascii="Times New Roman" w:hAnsi="Times New Roman" w:cs="Times New Roman"/>
        </w:rPr>
        <w:t xml:space="preserve"> (Andress </w:t>
      </w:r>
      <w:r w:rsidR="00841379" w:rsidRPr="00841379">
        <w:rPr>
          <w:rFonts w:ascii="Times New Roman" w:hAnsi="Times New Roman" w:cs="Times New Roman"/>
          <w:i/>
          <w:iCs/>
        </w:rPr>
        <w:t>et al.,</w:t>
      </w:r>
      <w:r w:rsidR="00841379">
        <w:rPr>
          <w:rFonts w:ascii="Times New Roman" w:hAnsi="Times New Roman" w:cs="Times New Roman"/>
        </w:rPr>
        <w:t xml:space="preserve"> 2020)</w:t>
      </w:r>
      <w:r w:rsidR="005128AD">
        <w:rPr>
          <w:rFonts w:ascii="Times New Roman" w:hAnsi="Times New Roman" w:cs="Times New Roman"/>
        </w:rPr>
        <w:t>. Cultural sensitivity and respect towards diverse perspectives and values when interacting with children must be considered. Cultural factors may influence certain power dynamics, so researchers must learn and adapt their approach accordingly</w:t>
      </w:r>
      <w:r w:rsidR="00841379">
        <w:rPr>
          <w:rFonts w:ascii="Times New Roman" w:hAnsi="Times New Roman" w:cs="Times New Roman"/>
        </w:rPr>
        <w:t xml:space="preserve"> (Tenzer and Pudelko, 2017)</w:t>
      </w:r>
      <w:r w:rsidR="005128AD">
        <w:rPr>
          <w:rFonts w:ascii="Times New Roman" w:hAnsi="Times New Roman" w:cs="Times New Roman"/>
        </w:rPr>
        <w:t xml:space="preserve">. </w:t>
      </w:r>
    </w:p>
    <w:p w14:paraId="306B1FD8" w14:textId="18B16BBA" w:rsidR="008430D7" w:rsidRDefault="008430D7" w:rsidP="00F51386">
      <w:pPr>
        <w:spacing w:line="360" w:lineRule="auto"/>
        <w:rPr>
          <w:rFonts w:ascii="Times New Roman" w:hAnsi="Times New Roman" w:cs="Times New Roman"/>
        </w:rPr>
      </w:pPr>
    </w:p>
    <w:p w14:paraId="5480760C" w14:textId="3E2A8041" w:rsidR="00F62C50" w:rsidRDefault="00AB5250" w:rsidP="00F51386">
      <w:pPr>
        <w:spacing w:line="360" w:lineRule="auto"/>
        <w:rPr>
          <w:rFonts w:ascii="Times New Roman" w:hAnsi="Times New Roman" w:cs="Times New Roman"/>
        </w:rPr>
      </w:pPr>
      <w:r>
        <w:rPr>
          <w:rFonts w:ascii="Times New Roman" w:hAnsi="Times New Roman" w:cs="Times New Roman"/>
        </w:rPr>
        <w:t>Adhering to the university’s institutional policies and regulations, such as data handling</w:t>
      </w:r>
      <w:r w:rsidR="00841379">
        <w:rPr>
          <w:rFonts w:ascii="Times New Roman" w:hAnsi="Times New Roman" w:cs="Times New Roman"/>
        </w:rPr>
        <w:t xml:space="preserve"> </w:t>
      </w:r>
      <w:r w:rsidR="00B13AF6">
        <w:rPr>
          <w:rFonts w:ascii="Times New Roman" w:hAnsi="Times New Roman" w:cs="Times New Roman"/>
        </w:rPr>
        <w:t xml:space="preserve">is fundamental to reduce risks to participants </w:t>
      </w:r>
      <w:r w:rsidR="00841379">
        <w:rPr>
          <w:rFonts w:ascii="Times New Roman" w:hAnsi="Times New Roman" w:cs="Times New Roman"/>
        </w:rPr>
        <w:t>(UWTSD, 2024)</w:t>
      </w:r>
      <w:r>
        <w:rPr>
          <w:rFonts w:ascii="Times New Roman" w:hAnsi="Times New Roman" w:cs="Times New Roman"/>
        </w:rPr>
        <w:t>. Maintaining clear documentation of research methods and storage of data retrieved to demonstrate accountability and integrity</w:t>
      </w:r>
      <w:r w:rsidR="00800CF0">
        <w:rPr>
          <w:rFonts w:ascii="Times New Roman" w:hAnsi="Times New Roman" w:cs="Times New Roman"/>
        </w:rPr>
        <w:t xml:space="preserve"> (Kubben and Dekker, 2019)</w:t>
      </w:r>
      <w:r>
        <w:rPr>
          <w:rFonts w:ascii="Times New Roman" w:hAnsi="Times New Roman" w:cs="Times New Roman"/>
        </w:rPr>
        <w:t xml:space="preserve">. </w:t>
      </w:r>
      <w:r w:rsidR="003E46E6">
        <w:rPr>
          <w:rFonts w:ascii="Times New Roman" w:hAnsi="Times New Roman" w:cs="Times New Roman"/>
        </w:rPr>
        <w:t>Inaccurate research may raise ethical concerns towards the university, damaging their reputation, impacting credibility among peers and the public. Depending on the severity of inaccuracies, the university could obtain legal repercussions from affected individuals or regulatory penalties for research misconduct</w:t>
      </w:r>
      <w:r w:rsidR="00800CF0">
        <w:rPr>
          <w:rFonts w:ascii="Times New Roman" w:hAnsi="Times New Roman" w:cs="Times New Roman"/>
        </w:rPr>
        <w:t xml:space="preserve"> (Spark, 2023)</w:t>
      </w:r>
      <w:r w:rsidR="003E46E6">
        <w:rPr>
          <w:rFonts w:ascii="Times New Roman" w:hAnsi="Times New Roman" w:cs="Times New Roman"/>
        </w:rPr>
        <w:t xml:space="preserve">. To reduce risks within this study, </w:t>
      </w:r>
      <w:r w:rsidR="00B13AF6">
        <w:rPr>
          <w:rFonts w:ascii="Times New Roman" w:hAnsi="Times New Roman" w:cs="Times New Roman"/>
        </w:rPr>
        <w:t>s</w:t>
      </w:r>
      <w:r w:rsidR="003E46E6">
        <w:rPr>
          <w:rFonts w:ascii="Times New Roman" w:hAnsi="Times New Roman" w:cs="Times New Roman"/>
        </w:rPr>
        <w:t xml:space="preserve">eeking feedback from peers to review the research proposal and findings, helping to identify </w:t>
      </w:r>
      <w:r w:rsidR="003863B2">
        <w:rPr>
          <w:rFonts w:ascii="Times New Roman" w:hAnsi="Times New Roman" w:cs="Times New Roman"/>
        </w:rPr>
        <w:t>potential flaws, risks and biases</w:t>
      </w:r>
      <w:r w:rsidR="00800CF0">
        <w:rPr>
          <w:rFonts w:ascii="Times New Roman" w:hAnsi="Times New Roman" w:cs="Times New Roman"/>
        </w:rPr>
        <w:t xml:space="preserve"> (Zhang </w:t>
      </w:r>
      <w:r w:rsidR="00800CF0" w:rsidRPr="00800CF0">
        <w:rPr>
          <w:rFonts w:ascii="Times New Roman" w:hAnsi="Times New Roman" w:cs="Times New Roman"/>
          <w:i/>
          <w:iCs/>
        </w:rPr>
        <w:t xml:space="preserve">et al., </w:t>
      </w:r>
      <w:r w:rsidR="00800CF0">
        <w:rPr>
          <w:rFonts w:ascii="Times New Roman" w:hAnsi="Times New Roman" w:cs="Times New Roman"/>
        </w:rPr>
        <w:t>2023)</w:t>
      </w:r>
      <w:r w:rsidR="003863B2">
        <w:rPr>
          <w:rFonts w:ascii="Times New Roman" w:hAnsi="Times New Roman" w:cs="Times New Roman"/>
        </w:rPr>
        <w:t xml:space="preserve">. Universities must adhere to </w:t>
      </w:r>
      <w:r w:rsidR="001F305B">
        <w:rPr>
          <w:rFonts w:ascii="Times New Roman" w:hAnsi="Times New Roman" w:cs="Times New Roman"/>
        </w:rPr>
        <w:t xml:space="preserve">own policies and the </w:t>
      </w:r>
      <w:r w:rsidR="003863B2">
        <w:rPr>
          <w:rFonts w:ascii="Times New Roman" w:hAnsi="Times New Roman" w:cs="Times New Roman"/>
        </w:rPr>
        <w:t>General Data Protection Regulation, to ensure student and research data is handled securely and in compliance with legal requirements</w:t>
      </w:r>
      <w:r w:rsidR="00800CF0">
        <w:rPr>
          <w:rFonts w:ascii="Times New Roman" w:hAnsi="Times New Roman" w:cs="Times New Roman"/>
        </w:rPr>
        <w:t xml:space="preserve"> (GOV.UK, 2018)</w:t>
      </w:r>
      <w:r w:rsidR="003863B2">
        <w:rPr>
          <w:rFonts w:ascii="Times New Roman" w:hAnsi="Times New Roman" w:cs="Times New Roman"/>
        </w:rPr>
        <w:t>. Ensuring participants that their data will be confidential and stored correctly is important for maintaining trust and ethical standards. Within th</w:t>
      </w:r>
      <w:r w:rsidR="00B13AF6">
        <w:rPr>
          <w:rFonts w:ascii="Times New Roman" w:hAnsi="Times New Roman" w:cs="Times New Roman"/>
        </w:rPr>
        <w:t>e</w:t>
      </w:r>
      <w:r w:rsidR="003863B2">
        <w:rPr>
          <w:rFonts w:ascii="Times New Roman" w:hAnsi="Times New Roman" w:cs="Times New Roman"/>
        </w:rPr>
        <w:t xml:space="preserve"> consent forms, explain how their data will be collected, used and stored. Assuring their data will remain confidential </w:t>
      </w:r>
      <w:r w:rsidR="001F305B">
        <w:rPr>
          <w:rFonts w:ascii="Times New Roman" w:hAnsi="Times New Roman" w:cs="Times New Roman"/>
        </w:rPr>
        <w:t>and only be accessed by the authorised researcher or themselves if they wish</w:t>
      </w:r>
      <w:r w:rsidR="00800CF0">
        <w:rPr>
          <w:rFonts w:ascii="Times New Roman" w:hAnsi="Times New Roman" w:cs="Times New Roman"/>
        </w:rPr>
        <w:t xml:space="preserve"> (Tankala, 2022)</w:t>
      </w:r>
      <w:r w:rsidR="001F305B">
        <w:rPr>
          <w:rFonts w:ascii="Times New Roman" w:hAnsi="Times New Roman" w:cs="Times New Roman"/>
        </w:rPr>
        <w:t xml:space="preserve">. Confidentiality will only be broken if illegal harm or activity took place and the correct procedure would be followed. To protect participants identity, identifying information will be replaced with codes to protect identification. Data from the participants will be stored securely using encryption and access controls to prevent unauthorised access, utilising password protection and secure servers to safeguard data. </w:t>
      </w:r>
    </w:p>
    <w:p w14:paraId="7F871EA4" w14:textId="77777777" w:rsidR="00F10833" w:rsidRDefault="00F10833">
      <w:pPr>
        <w:rPr>
          <w:rFonts w:ascii="Times New Roman" w:hAnsi="Times New Roman" w:cs="Times New Roman"/>
        </w:rPr>
      </w:pPr>
    </w:p>
    <w:p w14:paraId="1ADCF652" w14:textId="77777777" w:rsidR="00F10833" w:rsidRDefault="00F10833" w:rsidP="00F10833">
      <w:pPr>
        <w:pStyle w:val="Heading1"/>
        <w:spacing w:before="0" w:beforeAutospacing="0" w:after="240" w:afterAutospacing="0" w:line="540" w:lineRule="atLeast"/>
        <w:rPr>
          <w:color w:val="000000"/>
          <w:sz w:val="36"/>
          <w:szCs w:val="36"/>
        </w:rPr>
      </w:pPr>
      <w:r>
        <w:rPr>
          <w:color w:val="000000"/>
          <w:sz w:val="36"/>
          <w:szCs w:val="36"/>
        </w:rPr>
        <w:lastRenderedPageBreak/>
        <w:t>Reference list</w:t>
      </w:r>
    </w:p>
    <w:p w14:paraId="29E25B91"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Adhabi</w:t>
      </w:r>
      <w:proofErr w:type="spellEnd"/>
      <w:r w:rsidRPr="00F51386">
        <w:rPr>
          <w:color w:val="000000" w:themeColor="text1"/>
        </w:rPr>
        <w:t xml:space="preserve">, E.A.R. and </w:t>
      </w:r>
      <w:proofErr w:type="spellStart"/>
      <w:r w:rsidRPr="00F51386">
        <w:rPr>
          <w:color w:val="000000" w:themeColor="text1"/>
        </w:rPr>
        <w:t>Anozie</w:t>
      </w:r>
      <w:proofErr w:type="spellEnd"/>
      <w:r w:rsidRPr="00F51386">
        <w:rPr>
          <w:color w:val="000000" w:themeColor="text1"/>
        </w:rPr>
        <w:t>, C.B.L. (2017). Literature Review for the Type of Interview in Qualitative Research.</w:t>
      </w:r>
      <w:r w:rsidRPr="00F51386">
        <w:rPr>
          <w:rStyle w:val="apple-converted-space"/>
          <w:color w:val="000000" w:themeColor="text1"/>
        </w:rPr>
        <w:t> </w:t>
      </w:r>
      <w:r w:rsidRPr="00F51386">
        <w:rPr>
          <w:i/>
          <w:iCs/>
          <w:color w:val="000000" w:themeColor="text1"/>
        </w:rPr>
        <w:t>International Journal of Education</w:t>
      </w:r>
      <w:r w:rsidRPr="00F51386">
        <w:rPr>
          <w:color w:val="000000" w:themeColor="text1"/>
        </w:rPr>
        <w:t xml:space="preserve">, 9(3), pp.86–97. </w:t>
      </w:r>
      <w:proofErr w:type="spellStart"/>
      <w:proofErr w:type="gramStart"/>
      <w:r w:rsidRPr="00F51386">
        <w:rPr>
          <w:color w:val="000000" w:themeColor="text1"/>
        </w:rPr>
        <w:t>doi:https</w:t>
      </w:r>
      <w:proofErr w:type="spellEnd"/>
      <w:r w:rsidRPr="00F51386">
        <w:rPr>
          <w:color w:val="000000" w:themeColor="text1"/>
        </w:rPr>
        <w:t>://doi.org/10.5296/ije.v9i3.11483</w:t>
      </w:r>
      <w:proofErr w:type="gramEnd"/>
      <w:r w:rsidRPr="00F51386">
        <w:rPr>
          <w:color w:val="000000" w:themeColor="text1"/>
        </w:rPr>
        <w:t>.</w:t>
      </w:r>
    </w:p>
    <w:p w14:paraId="6BDF90DB"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Akutey</w:t>
      </w:r>
      <w:proofErr w:type="spellEnd"/>
      <w:r w:rsidRPr="00F51386">
        <w:rPr>
          <w:color w:val="000000" w:themeColor="text1"/>
        </w:rPr>
        <w:t xml:space="preserve">, A.B. - and </w:t>
      </w:r>
      <w:proofErr w:type="spellStart"/>
      <w:r w:rsidRPr="00F51386">
        <w:rPr>
          <w:color w:val="000000" w:themeColor="text1"/>
        </w:rPr>
        <w:t>Tiimub</w:t>
      </w:r>
      <w:proofErr w:type="spellEnd"/>
      <w:r w:rsidRPr="00F51386">
        <w:rPr>
          <w:color w:val="000000" w:themeColor="text1"/>
        </w:rPr>
        <w:t>, B.M. (2021).</w:t>
      </w:r>
      <w:r w:rsidRPr="00F51386">
        <w:rPr>
          <w:rStyle w:val="apple-converted-space"/>
          <w:color w:val="000000" w:themeColor="text1"/>
        </w:rPr>
        <w:t> </w:t>
      </w:r>
      <w:r w:rsidRPr="00F51386">
        <w:rPr>
          <w:i/>
          <w:iCs/>
          <w:color w:val="000000" w:themeColor="text1"/>
        </w:rPr>
        <w:t>(PDF) Triangulation in Research</w:t>
      </w:r>
      <w:r w:rsidRPr="00F51386">
        <w:rPr>
          <w:color w:val="000000" w:themeColor="text1"/>
        </w:rPr>
        <w:t>. [online] ResearchGate. Available at: https://www.researchgate.net/publication/355425953_Triangulation_in_Research.</w:t>
      </w:r>
    </w:p>
    <w:p w14:paraId="7AC510D3"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Alamri</w:t>
      </w:r>
      <w:proofErr w:type="spellEnd"/>
      <w:r w:rsidRPr="00F51386">
        <w:rPr>
          <w:color w:val="000000" w:themeColor="text1"/>
        </w:rPr>
        <w:t>, W.A. (2019). Effectiveness of Qualitative Research Methods: Interviews and Diaries.</w:t>
      </w:r>
      <w:r w:rsidRPr="00F51386">
        <w:rPr>
          <w:rStyle w:val="apple-converted-space"/>
          <w:color w:val="000000" w:themeColor="text1"/>
        </w:rPr>
        <w:t> </w:t>
      </w:r>
      <w:r w:rsidRPr="00F51386">
        <w:rPr>
          <w:i/>
          <w:iCs/>
          <w:color w:val="000000" w:themeColor="text1"/>
        </w:rPr>
        <w:t>International Journal of English and Cultural Studies</w:t>
      </w:r>
      <w:r w:rsidRPr="00F51386">
        <w:rPr>
          <w:color w:val="000000" w:themeColor="text1"/>
        </w:rPr>
        <w:t>, [online] 2(1), pp.65–70. Available at: https://core.ac.uk/download/pdf/228085022.pdf.</w:t>
      </w:r>
    </w:p>
    <w:p w14:paraId="752364D0"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Alsaawi</w:t>
      </w:r>
      <w:proofErr w:type="spellEnd"/>
      <w:r w:rsidRPr="00F51386">
        <w:rPr>
          <w:color w:val="000000" w:themeColor="text1"/>
        </w:rPr>
        <w:t>, A. (2014).</w:t>
      </w:r>
      <w:r w:rsidRPr="00F51386">
        <w:rPr>
          <w:rStyle w:val="apple-converted-space"/>
          <w:color w:val="000000" w:themeColor="text1"/>
        </w:rPr>
        <w:t> </w:t>
      </w:r>
      <w:r w:rsidRPr="00F51386">
        <w:rPr>
          <w:i/>
          <w:iCs/>
          <w:color w:val="000000" w:themeColor="text1"/>
        </w:rPr>
        <w:t>A Critical Review of Qualitative Interviews</w:t>
      </w:r>
      <w:r w:rsidRPr="00F51386">
        <w:rPr>
          <w:color w:val="000000" w:themeColor="text1"/>
        </w:rPr>
        <w:t>. [online] papers.ssrn.com. Available at: https://papers.ssrn.com/sol3/papers.cfm?abstract_id=2819536.</w:t>
      </w:r>
    </w:p>
    <w:p w14:paraId="69DF6AA2"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 xml:space="preserve">Ames, H., </w:t>
      </w:r>
      <w:proofErr w:type="spellStart"/>
      <w:r w:rsidRPr="00F51386">
        <w:rPr>
          <w:color w:val="000000" w:themeColor="text1"/>
        </w:rPr>
        <w:t>Glenton</w:t>
      </w:r>
      <w:proofErr w:type="spellEnd"/>
      <w:r w:rsidRPr="00F51386">
        <w:rPr>
          <w:color w:val="000000" w:themeColor="text1"/>
        </w:rPr>
        <w:t xml:space="preserve">, C. and Lewin, S. (2019). Purposive Sampling in a Qualitative Evidence synthesis: </w:t>
      </w:r>
      <w:proofErr w:type="gramStart"/>
      <w:r w:rsidRPr="00F51386">
        <w:rPr>
          <w:color w:val="000000" w:themeColor="text1"/>
        </w:rPr>
        <w:t>a</w:t>
      </w:r>
      <w:proofErr w:type="gramEnd"/>
      <w:r w:rsidRPr="00F51386">
        <w:rPr>
          <w:color w:val="000000" w:themeColor="text1"/>
        </w:rPr>
        <w:t xml:space="preserve"> Worked Example from a Synthesis on Parental Perceptions of Vaccination Communication.</w:t>
      </w:r>
      <w:r w:rsidRPr="00F51386">
        <w:rPr>
          <w:rStyle w:val="apple-converted-space"/>
          <w:color w:val="000000" w:themeColor="text1"/>
        </w:rPr>
        <w:t> </w:t>
      </w:r>
      <w:r w:rsidRPr="00F51386">
        <w:rPr>
          <w:i/>
          <w:iCs/>
          <w:color w:val="000000" w:themeColor="text1"/>
        </w:rPr>
        <w:t>BMC Medical Research Methodology</w:t>
      </w:r>
      <w:r w:rsidRPr="00F51386">
        <w:rPr>
          <w:color w:val="000000" w:themeColor="text1"/>
        </w:rPr>
        <w:t xml:space="preserve">, [online] 19(1), pp.1–9. </w:t>
      </w:r>
      <w:proofErr w:type="spellStart"/>
      <w:proofErr w:type="gramStart"/>
      <w:r w:rsidRPr="00F51386">
        <w:rPr>
          <w:color w:val="000000" w:themeColor="text1"/>
        </w:rPr>
        <w:t>doi:https</w:t>
      </w:r>
      <w:proofErr w:type="spellEnd"/>
      <w:r w:rsidRPr="00F51386">
        <w:rPr>
          <w:color w:val="000000" w:themeColor="text1"/>
        </w:rPr>
        <w:t>://doi.org/10.1186/s12874-019-0665-4</w:t>
      </w:r>
      <w:proofErr w:type="gramEnd"/>
      <w:r w:rsidRPr="00F51386">
        <w:rPr>
          <w:color w:val="000000" w:themeColor="text1"/>
        </w:rPr>
        <w:t>.</w:t>
      </w:r>
    </w:p>
    <w:p w14:paraId="3B0AB86C"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Andress</w:t>
      </w:r>
      <w:proofErr w:type="spellEnd"/>
      <w:r w:rsidRPr="00F51386">
        <w:rPr>
          <w:color w:val="000000" w:themeColor="text1"/>
        </w:rPr>
        <w:t>, L., Hall, T., Davis, S., Levine, J., Cripps, K. and Guinn, D. (2020). Addressing power dynamics in community-engaged research partnerships.</w:t>
      </w:r>
      <w:r w:rsidRPr="00F51386">
        <w:rPr>
          <w:rStyle w:val="apple-converted-space"/>
          <w:color w:val="000000" w:themeColor="text1"/>
        </w:rPr>
        <w:t> </w:t>
      </w:r>
      <w:r w:rsidRPr="00F51386">
        <w:rPr>
          <w:i/>
          <w:iCs/>
          <w:color w:val="000000" w:themeColor="text1"/>
        </w:rPr>
        <w:t>Journal of Patient-Reported Outcomes</w:t>
      </w:r>
      <w:r w:rsidRPr="00F51386">
        <w:rPr>
          <w:color w:val="000000" w:themeColor="text1"/>
        </w:rPr>
        <w:t xml:space="preserve">, 4(1). </w:t>
      </w:r>
      <w:proofErr w:type="spellStart"/>
      <w:proofErr w:type="gramStart"/>
      <w:r w:rsidRPr="00F51386">
        <w:rPr>
          <w:color w:val="000000" w:themeColor="text1"/>
        </w:rPr>
        <w:t>doi:https</w:t>
      </w:r>
      <w:proofErr w:type="spellEnd"/>
      <w:r w:rsidRPr="00F51386">
        <w:rPr>
          <w:color w:val="000000" w:themeColor="text1"/>
        </w:rPr>
        <w:t>://doi.org/10.1186/s41687-020-00191-z</w:t>
      </w:r>
      <w:proofErr w:type="gramEnd"/>
      <w:r w:rsidRPr="00F51386">
        <w:rPr>
          <w:color w:val="000000" w:themeColor="text1"/>
        </w:rPr>
        <w:t>.</w:t>
      </w:r>
    </w:p>
    <w:p w14:paraId="2551CC78"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Azarova</w:t>
      </w:r>
      <w:proofErr w:type="spellEnd"/>
      <w:r w:rsidRPr="00F51386">
        <w:rPr>
          <w:color w:val="000000" w:themeColor="text1"/>
        </w:rPr>
        <w:t>, M. (2023).</w:t>
      </w:r>
      <w:r w:rsidRPr="00F51386">
        <w:rPr>
          <w:rStyle w:val="apple-converted-space"/>
          <w:color w:val="000000" w:themeColor="text1"/>
        </w:rPr>
        <w:t> </w:t>
      </w:r>
      <w:r w:rsidRPr="00F51386">
        <w:rPr>
          <w:i/>
          <w:iCs/>
          <w:color w:val="000000" w:themeColor="text1"/>
        </w:rPr>
        <w:t>The Hawthorne Effect or Observer Bias in User Research</w:t>
      </w:r>
      <w:r w:rsidRPr="00F51386">
        <w:rPr>
          <w:color w:val="000000" w:themeColor="text1"/>
        </w:rPr>
        <w:t>. [online] Nielsen Norman Group. Available at: https://www.nngroup.com/articles/hawthorne-effect-observer-bias-user-research/#:~:text=Summary%3A%20Individuals%20often%20modify%20their.</w:t>
      </w:r>
    </w:p>
    <w:p w14:paraId="4E1DEB23"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 xml:space="preserve">Barrow, J.M., </w:t>
      </w:r>
      <w:proofErr w:type="spellStart"/>
      <w:r w:rsidRPr="00F51386">
        <w:rPr>
          <w:color w:val="000000" w:themeColor="text1"/>
        </w:rPr>
        <w:t>Khandhar</w:t>
      </w:r>
      <w:proofErr w:type="spellEnd"/>
      <w:r w:rsidRPr="00F51386">
        <w:rPr>
          <w:color w:val="000000" w:themeColor="text1"/>
        </w:rPr>
        <w:t>, P.B. and Brannan, G.D. (2022).</w:t>
      </w:r>
      <w:r w:rsidRPr="00F51386">
        <w:rPr>
          <w:rStyle w:val="apple-converted-space"/>
          <w:color w:val="000000" w:themeColor="text1"/>
        </w:rPr>
        <w:t> </w:t>
      </w:r>
      <w:r w:rsidRPr="00F51386">
        <w:rPr>
          <w:i/>
          <w:iCs/>
          <w:color w:val="000000" w:themeColor="text1"/>
        </w:rPr>
        <w:t>Research Ethics</w:t>
      </w:r>
      <w:r w:rsidRPr="00F51386">
        <w:rPr>
          <w:color w:val="000000" w:themeColor="text1"/>
        </w:rPr>
        <w:t>. [online] National Library of Medicine. Available at: https://www.ncbi.nlm.nih.gov/books/NBK459281/.</w:t>
      </w:r>
    </w:p>
    <w:p w14:paraId="6CD28BDB"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Bolshaw</w:t>
      </w:r>
      <w:proofErr w:type="spellEnd"/>
      <w:r w:rsidRPr="00F51386">
        <w:rPr>
          <w:color w:val="000000" w:themeColor="text1"/>
        </w:rPr>
        <w:t xml:space="preserve">, P. and </w:t>
      </w:r>
      <w:proofErr w:type="spellStart"/>
      <w:r w:rsidRPr="00F51386">
        <w:rPr>
          <w:color w:val="000000" w:themeColor="text1"/>
        </w:rPr>
        <w:t>Josephidou</w:t>
      </w:r>
      <w:proofErr w:type="spellEnd"/>
      <w:r w:rsidRPr="00F51386">
        <w:rPr>
          <w:color w:val="000000" w:themeColor="text1"/>
        </w:rPr>
        <w:t>, J. (2018).</w:t>
      </w:r>
      <w:r w:rsidRPr="00F51386">
        <w:rPr>
          <w:rStyle w:val="apple-converted-space"/>
          <w:color w:val="000000" w:themeColor="text1"/>
        </w:rPr>
        <w:t> </w:t>
      </w:r>
      <w:r w:rsidRPr="00F51386">
        <w:rPr>
          <w:i/>
          <w:iCs/>
          <w:color w:val="000000" w:themeColor="text1"/>
        </w:rPr>
        <w:t>Introducing Research in Early Childhood</w:t>
      </w:r>
      <w:r w:rsidRPr="00F51386">
        <w:rPr>
          <w:color w:val="000000" w:themeColor="text1"/>
        </w:rPr>
        <w:t xml:space="preserve">. </w:t>
      </w:r>
      <w:proofErr w:type="gramStart"/>
      <w:r w:rsidRPr="00F51386">
        <w:rPr>
          <w:color w:val="000000" w:themeColor="text1"/>
        </w:rPr>
        <w:t>London ;</w:t>
      </w:r>
      <w:proofErr w:type="gramEnd"/>
      <w:r w:rsidRPr="00F51386">
        <w:rPr>
          <w:color w:val="000000" w:themeColor="text1"/>
        </w:rPr>
        <w:t xml:space="preserve"> Thousand Oaks, California: Sage Publications Ltd.</w:t>
      </w:r>
    </w:p>
    <w:p w14:paraId="644C5135"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Borg, S. (2021). Video–based observation in impact evaluation.</w:t>
      </w:r>
      <w:r w:rsidRPr="00F51386">
        <w:rPr>
          <w:rStyle w:val="apple-converted-space"/>
          <w:color w:val="000000" w:themeColor="text1"/>
        </w:rPr>
        <w:t> </w:t>
      </w:r>
      <w:r w:rsidRPr="00F51386">
        <w:rPr>
          <w:i/>
          <w:iCs/>
          <w:color w:val="000000" w:themeColor="text1"/>
        </w:rPr>
        <w:t>Evaluation and Program Planning</w:t>
      </w:r>
      <w:r w:rsidRPr="00F51386">
        <w:rPr>
          <w:color w:val="000000" w:themeColor="text1"/>
        </w:rPr>
        <w:t xml:space="preserve">, 89, p.102007. </w:t>
      </w:r>
      <w:proofErr w:type="spellStart"/>
      <w:proofErr w:type="gramStart"/>
      <w:r w:rsidRPr="00F51386">
        <w:rPr>
          <w:color w:val="000000" w:themeColor="text1"/>
        </w:rPr>
        <w:t>doi:https</w:t>
      </w:r>
      <w:proofErr w:type="spellEnd"/>
      <w:r w:rsidRPr="00F51386">
        <w:rPr>
          <w:color w:val="000000" w:themeColor="text1"/>
        </w:rPr>
        <w:t>://doi.org/10.1016/j.evalprogplan.2021.102007</w:t>
      </w:r>
      <w:proofErr w:type="gramEnd"/>
      <w:r w:rsidRPr="00F51386">
        <w:rPr>
          <w:color w:val="000000" w:themeColor="text1"/>
        </w:rPr>
        <w:t>.</w:t>
      </w:r>
    </w:p>
    <w:p w14:paraId="5ED459CF"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lastRenderedPageBreak/>
        <w:t>Bourke, R. and Loveridge, J. (2013). Exploring informed consent and dissent through children’s participation in educational research.</w:t>
      </w:r>
      <w:r w:rsidRPr="00F51386">
        <w:rPr>
          <w:rStyle w:val="apple-converted-space"/>
          <w:color w:val="000000" w:themeColor="text1"/>
        </w:rPr>
        <w:t> </w:t>
      </w:r>
      <w:r w:rsidRPr="00F51386">
        <w:rPr>
          <w:i/>
          <w:iCs/>
          <w:color w:val="000000" w:themeColor="text1"/>
        </w:rPr>
        <w:t>International Journal of Research &amp; Method in Education</w:t>
      </w:r>
      <w:r w:rsidRPr="00F51386">
        <w:rPr>
          <w:color w:val="000000" w:themeColor="text1"/>
        </w:rPr>
        <w:t xml:space="preserve">, 37(2), pp.151–165. </w:t>
      </w:r>
      <w:proofErr w:type="spellStart"/>
      <w:proofErr w:type="gramStart"/>
      <w:r w:rsidRPr="00F51386">
        <w:rPr>
          <w:color w:val="000000" w:themeColor="text1"/>
        </w:rPr>
        <w:t>doi:https</w:t>
      </w:r>
      <w:proofErr w:type="spellEnd"/>
      <w:r w:rsidRPr="00F51386">
        <w:rPr>
          <w:color w:val="000000" w:themeColor="text1"/>
        </w:rPr>
        <w:t>://doi.org/10.1080/1743727x.2013.817551</w:t>
      </w:r>
      <w:proofErr w:type="gramEnd"/>
      <w:r w:rsidRPr="00F51386">
        <w:rPr>
          <w:color w:val="000000" w:themeColor="text1"/>
        </w:rPr>
        <w:t>.</w:t>
      </w:r>
    </w:p>
    <w:p w14:paraId="13864832"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British Educational Research Association (BERA) (2018).</w:t>
      </w:r>
      <w:r w:rsidRPr="00F51386">
        <w:rPr>
          <w:rStyle w:val="apple-converted-space"/>
          <w:color w:val="000000" w:themeColor="text1"/>
        </w:rPr>
        <w:t> </w:t>
      </w:r>
      <w:r w:rsidRPr="00F51386">
        <w:rPr>
          <w:i/>
          <w:iCs/>
          <w:color w:val="000000" w:themeColor="text1"/>
        </w:rPr>
        <w:t>Ethical Guidelines for Educational Research, Fourth Edition (2018)</w:t>
      </w:r>
      <w:r w:rsidRPr="00F51386">
        <w:rPr>
          <w:color w:val="000000" w:themeColor="text1"/>
        </w:rPr>
        <w:t>. [online] BERA. Available at: https://www.bera.ac.uk/publication/ethical-guidelines-for-educational-research-2018-online.</w:t>
      </w:r>
    </w:p>
    <w:p w14:paraId="218C7285"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 xml:space="preserve">Bruce, T., Louis, S. and </w:t>
      </w:r>
      <w:proofErr w:type="spellStart"/>
      <w:r w:rsidRPr="00F51386">
        <w:rPr>
          <w:color w:val="000000" w:themeColor="text1"/>
        </w:rPr>
        <w:t>Mccall</w:t>
      </w:r>
      <w:proofErr w:type="spellEnd"/>
      <w:r w:rsidRPr="00F51386">
        <w:rPr>
          <w:color w:val="000000" w:themeColor="text1"/>
        </w:rPr>
        <w:t>, G. (2015).</w:t>
      </w:r>
      <w:r w:rsidRPr="00F51386">
        <w:rPr>
          <w:rStyle w:val="apple-converted-space"/>
          <w:color w:val="000000" w:themeColor="text1"/>
        </w:rPr>
        <w:t> </w:t>
      </w:r>
      <w:r w:rsidRPr="00F51386">
        <w:rPr>
          <w:i/>
          <w:iCs/>
          <w:color w:val="000000" w:themeColor="text1"/>
        </w:rPr>
        <w:t>Observing young children</w:t>
      </w:r>
      <w:r w:rsidRPr="00F51386">
        <w:rPr>
          <w:color w:val="000000" w:themeColor="text1"/>
        </w:rPr>
        <w:t>. Los Angeles: Sage.</w:t>
      </w:r>
    </w:p>
    <w:p w14:paraId="24120F51"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Capell</w:t>
      </w:r>
      <w:proofErr w:type="spellEnd"/>
      <w:r w:rsidRPr="00F51386">
        <w:rPr>
          <w:color w:val="000000" w:themeColor="text1"/>
        </w:rPr>
        <w:t xml:space="preserve">, W.H., </w:t>
      </w:r>
      <w:proofErr w:type="spellStart"/>
      <w:r w:rsidRPr="00F51386">
        <w:rPr>
          <w:color w:val="000000" w:themeColor="text1"/>
        </w:rPr>
        <w:t>Wynia</w:t>
      </w:r>
      <w:proofErr w:type="spellEnd"/>
      <w:r w:rsidRPr="00F51386">
        <w:rPr>
          <w:color w:val="000000" w:themeColor="text1"/>
        </w:rPr>
        <w:t xml:space="preserve">, M.K., Hurley, E.A. and </w:t>
      </w:r>
      <w:proofErr w:type="spellStart"/>
      <w:r w:rsidRPr="00F51386">
        <w:rPr>
          <w:color w:val="000000" w:themeColor="text1"/>
        </w:rPr>
        <w:t>Bonaca</w:t>
      </w:r>
      <w:proofErr w:type="spellEnd"/>
      <w:r w:rsidRPr="00F51386">
        <w:rPr>
          <w:color w:val="000000" w:themeColor="text1"/>
        </w:rPr>
        <w:t>, M.P. (2021). Should Participants in Clinical Trials Be Able to Withdraw from Passive Follow‐Up?</w:t>
      </w:r>
      <w:r w:rsidRPr="00F51386">
        <w:rPr>
          <w:rStyle w:val="apple-converted-space"/>
          <w:color w:val="000000" w:themeColor="text1"/>
        </w:rPr>
        <w:t> </w:t>
      </w:r>
      <w:r w:rsidRPr="00F51386">
        <w:rPr>
          <w:i/>
          <w:iCs/>
          <w:color w:val="000000" w:themeColor="text1"/>
        </w:rPr>
        <w:t>Ethics &amp; Human Research</w:t>
      </w:r>
      <w:r w:rsidRPr="00F51386">
        <w:rPr>
          <w:color w:val="000000" w:themeColor="text1"/>
        </w:rPr>
        <w:t xml:space="preserve">, 43(1), pp.32–36. </w:t>
      </w:r>
      <w:proofErr w:type="spellStart"/>
      <w:proofErr w:type="gramStart"/>
      <w:r w:rsidRPr="00F51386">
        <w:rPr>
          <w:color w:val="000000" w:themeColor="text1"/>
        </w:rPr>
        <w:t>doi:https</w:t>
      </w:r>
      <w:proofErr w:type="spellEnd"/>
      <w:r w:rsidRPr="00F51386">
        <w:rPr>
          <w:color w:val="000000" w:themeColor="text1"/>
        </w:rPr>
        <w:t>://doi.org/10.1002/eahr.500077</w:t>
      </w:r>
      <w:proofErr w:type="gramEnd"/>
      <w:r w:rsidRPr="00F51386">
        <w:rPr>
          <w:color w:val="000000" w:themeColor="text1"/>
        </w:rPr>
        <w:t>.</w:t>
      </w:r>
    </w:p>
    <w:p w14:paraId="63E25656"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 xml:space="preserve">Charles, C. and </w:t>
      </w:r>
      <w:proofErr w:type="spellStart"/>
      <w:r w:rsidRPr="00F51386">
        <w:rPr>
          <w:color w:val="000000" w:themeColor="text1"/>
        </w:rPr>
        <w:t>Louv</w:t>
      </w:r>
      <w:proofErr w:type="spellEnd"/>
      <w:r w:rsidRPr="00F51386">
        <w:rPr>
          <w:color w:val="000000" w:themeColor="text1"/>
        </w:rPr>
        <w:t>, R. (2020). Wild Hope: The Transformative Power of Children Engaging with Nature.</w:t>
      </w:r>
      <w:r w:rsidRPr="00F51386">
        <w:rPr>
          <w:rStyle w:val="apple-converted-space"/>
          <w:color w:val="000000" w:themeColor="text1"/>
        </w:rPr>
        <w:t> </w:t>
      </w:r>
      <w:r w:rsidRPr="00F51386">
        <w:rPr>
          <w:i/>
          <w:iCs/>
          <w:color w:val="000000" w:themeColor="text1"/>
        </w:rPr>
        <w:t>Springer international handbooks of education</w:t>
      </w:r>
      <w:r w:rsidRPr="00F51386">
        <w:rPr>
          <w:color w:val="000000" w:themeColor="text1"/>
        </w:rPr>
        <w:t xml:space="preserve">, pp.395–415. </w:t>
      </w:r>
      <w:proofErr w:type="spellStart"/>
      <w:proofErr w:type="gramStart"/>
      <w:r w:rsidRPr="00F51386">
        <w:rPr>
          <w:color w:val="000000" w:themeColor="text1"/>
        </w:rPr>
        <w:t>doi:https</w:t>
      </w:r>
      <w:proofErr w:type="spellEnd"/>
      <w:r w:rsidRPr="00F51386">
        <w:rPr>
          <w:color w:val="000000" w:themeColor="text1"/>
        </w:rPr>
        <w:t>://doi.org/10.1007/978-3-319-67286-1_29</w:t>
      </w:r>
      <w:proofErr w:type="gramEnd"/>
      <w:r w:rsidRPr="00F51386">
        <w:rPr>
          <w:color w:val="000000" w:themeColor="text1"/>
        </w:rPr>
        <w:t>.</w:t>
      </w:r>
    </w:p>
    <w:p w14:paraId="7D171F1E"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Cohen, L., Manion, L. and Morrison, K. (2017).</w:t>
      </w:r>
      <w:r w:rsidRPr="00F51386">
        <w:rPr>
          <w:rStyle w:val="apple-converted-space"/>
          <w:color w:val="000000" w:themeColor="text1"/>
        </w:rPr>
        <w:t> </w:t>
      </w:r>
      <w:r w:rsidRPr="00F51386">
        <w:rPr>
          <w:i/>
          <w:iCs/>
          <w:color w:val="000000" w:themeColor="text1"/>
        </w:rPr>
        <w:t>Research Methods in Education</w:t>
      </w:r>
      <w:r w:rsidRPr="00F51386">
        <w:rPr>
          <w:color w:val="000000" w:themeColor="text1"/>
        </w:rPr>
        <w:t>. 8th ed. New York: Routledge.</w:t>
      </w:r>
    </w:p>
    <w:p w14:paraId="7B11C817"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Cotrim</w:t>
      </w:r>
      <w:proofErr w:type="spellEnd"/>
      <w:r w:rsidRPr="00F51386">
        <w:rPr>
          <w:color w:val="000000" w:themeColor="text1"/>
        </w:rPr>
        <w:t xml:space="preserve">, H., Granja, C., Carvalho, A.S., </w:t>
      </w:r>
      <w:proofErr w:type="spellStart"/>
      <w:r w:rsidRPr="00F51386">
        <w:rPr>
          <w:color w:val="000000" w:themeColor="text1"/>
        </w:rPr>
        <w:t>Cotrim</w:t>
      </w:r>
      <w:proofErr w:type="spellEnd"/>
      <w:r w:rsidRPr="00F51386">
        <w:rPr>
          <w:color w:val="000000" w:themeColor="text1"/>
        </w:rPr>
        <w:t>, C. and Martins, R. (2021). Children’s Understanding of Informed Assents in Research Studies.</w:t>
      </w:r>
      <w:r w:rsidRPr="00F51386">
        <w:rPr>
          <w:rStyle w:val="apple-converted-space"/>
          <w:color w:val="000000" w:themeColor="text1"/>
        </w:rPr>
        <w:t> </w:t>
      </w:r>
      <w:r w:rsidRPr="00F51386">
        <w:rPr>
          <w:i/>
          <w:iCs/>
          <w:color w:val="000000" w:themeColor="text1"/>
        </w:rPr>
        <w:t>Healthcare</w:t>
      </w:r>
      <w:r w:rsidRPr="00F51386">
        <w:rPr>
          <w:color w:val="000000" w:themeColor="text1"/>
        </w:rPr>
        <w:t xml:space="preserve">, [online] 9(7), p.871. </w:t>
      </w:r>
      <w:proofErr w:type="spellStart"/>
      <w:proofErr w:type="gramStart"/>
      <w:r w:rsidRPr="00F51386">
        <w:rPr>
          <w:color w:val="000000" w:themeColor="text1"/>
        </w:rPr>
        <w:t>doi:https</w:t>
      </w:r>
      <w:proofErr w:type="spellEnd"/>
      <w:r w:rsidRPr="00F51386">
        <w:rPr>
          <w:color w:val="000000" w:themeColor="text1"/>
        </w:rPr>
        <w:t>://doi.org/10.3390/healthcare9070871</w:t>
      </w:r>
      <w:proofErr w:type="gramEnd"/>
      <w:r w:rsidRPr="00F51386">
        <w:rPr>
          <w:color w:val="000000" w:themeColor="text1"/>
        </w:rPr>
        <w:t>.</w:t>
      </w:r>
    </w:p>
    <w:p w14:paraId="743626D8"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Cure, S., Hill, A. and Cruickshank, V. (2018). Mistakes, risk, and learning in outdoor education.</w:t>
      </w:r>
      <w:r w:rsidRPr="00F51386">
        <w:rPr>
          <w:rStyle w:val="apple-converted-space"/>
          <w:color w:val="000000" w:themeColor="text1"/>
        </w:rPr>
        <w:t> </w:t>
      </w:r>
      <w:r w:rsidRPr="00F51386">
        <w:rPr>
          <w:i/>
          <w:iCs/>
          <w:color w:val="000000" w:themeColor="text1"/>
        </w:rPr>
        <w:t>Journal of Outdoor and Environmental Education</w:t>
      </w:r>
      <w:r w:rsidRPr="00F51386">
        <w:rPr>
          <w:color w:val="000000" w:themeColor="text1"/>
        </w:rPr>
        <w:t xml:space="preserve">, 21(2), pp.153–171. </w:t>
      </w:r>
      <w:proofErr w:type="spellStart"/>
      <w:proofErr w:type="gramStart"/>
      <w:r w:rsidRPr="00F51386">
        <w:rPr>
          <w:color w:val="000000" w:themeColor="text1"/>
        </w:rPr>
        <w:t>doi:https</w:t>
      </w:r>
      <w:proofErr w:type="spellEnd"/>
      <w:r w:rsidRPr="00F51386">
        <w:rPr>
          <w:color w:val="000000" w:themeColor="text1"/>
        </w:rPr>
        <w:t>://doi.org/10.1007/s42322-018-0012-y</w:t>
      </w:r>
      <w:proofErr w:type="gramEnd"/>
      <w:r w:rsidRPr="00F51386">
        <w:rPr>
          <w:color w:val="000000" w:themeColor="text1"/>
        </w:rPr>
        <w:t>.</w:t>
      </w:r>
    </w:p>
    <w:p w14:paraId="5C7D1C7C"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 xml:space="preserve">D’Angelo, J., Ritchie, S., Priest, S., </w:t>
      </w:r>
      <w:proofErr w:type="spellStart"/>
      <w:r w:rsidRPr="00F51386">
        <w:rPr>
          <w:color w:val="000000" w:themeColor="text1"/>
        </w:rPr>
        <w:t>Oddson</w:t>
      </w:r>
      <w:proofErr w:type="spellEnd"/>
      <w:r w:rsidRPr="00F51386">
        <w:rPr>
          <w:color w:val="000000" w:themeColor="text1"/>
        </w:rPr>
        <w:t>, B. and Scott, D.B. (2024). Exploring the significance of early life outdoor experiences: a scoping review of retrospective outdoor methods.</w:t>
      </w:r>
      <w:r w:rsidRPr="00F51386">
        <w:rPr>
          <w:rStyle w:val="apple-converted-space"/>
          <w:color w:val="000000" w:themeColor="text1"/>
        </w:rPr>
        <w:t> </w:t>
      </w:r>
      <w:r w:rsidRPr="00F51386">
        <w:rPr>
          <w:i/>
          <w:iCs/>
          <w:color w:val="000000" w:themeColor="text1"/>
        </w:rPr>
        <w:t>Journal of adventure education and outdoor learning</w:t>
      </w:r>
      <w:r w:rsidRPr="00F51386">
        <w:rPr>
          <w:color w:val="000000" w:themeColor="text1"/>
        </w:rPr>
        <w:t xml:space="preserve">, pp.1–22. </w:t>
      </w:r>
      <w:proofErr w:type="spellStart"/>
      <w:proofErr w:type="gramStart"/>
      <w:r w:rsidRPr="00F51386">
        <w:rPr>
          <w:color w:val="000000" w:themeColor="text1"/>
        </w:rPr>
        <w:t>doi:https</w:t>
      </w:r>
      <w:proofErr w:type="spellEnd"/>
      <w:r w:rsidRPr="00F51386">
        <w:rPr>
          <w:color w:val="000000" w:themeColor="text1"/>
        </w:rPr>
        <w:t>://doi.org/10.1080/14729679.2024.2353163</w:t>
      </w:r>
      <w:proofErr w:type="gramEnd"/>
      <w:r w:rsidRPr="00F51386">
        <w:rPr>
          <w:color w:val="000000" w:themeColor="text1"/>
        </w:rPr>
        <w:t>.</w:t>
      </w:r>
    </w:p>
    <w:p w14:paraId="46BAB02A"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Davies, R. and Hamilton, P. (2016). Assessing learning in the early years’ outdoor classroom: examining challenges in practice.</w:t>
      </w:r>
      <w:r w:rsidRPr="00F51386">
        <w:rPr>
          <w:rStyle w:val="apple-converted-space"/>
          <w:color w:val="000000" w:themeColor="text1"/>
        </w:rPr>
        <w:t> </w:t>
      </w:r>
      <w:r w:rsidRPr="00F51386">
        <w:rPr>
          <w:i/>
          <w:iCs/>
          <w:color w:val="000000" w:themeColor="text1"/>
        </w:rPr>
        <w:t>Education 3-13</w:t>
      </w:r>
      <w:r w:rsidRPr="00F51386">
        <w:rPr>
          <w:color w:val="000000" w:themeColor="text1"/>
        </w:rPr>
        <w:t xml:space="preserve">, 46(1), pp.117–129. </w:t>
      </w:r>
      <w:proofErr w:type="spellStart"/>
      <w:proofErr w:type="gramStart"/>
      <w:r w:rsidRPr="00F51386">
        <w:rPr>
          <w:color w:val="000000" w:themeColor="text1"/>
        </w:rPr>
        <w:t>doi:https</w:t>
      </w:r>
      <w:proofErr w:type="spellEnd"/>
      <w:r w:rsidRPr="00F51386">
        <w:rPr>
          <w:color w:val="000000" w:themeColor="text1"/>
        </w:rPr>
        <w:t>://doi.org/10.1080/03004279.2016.1194448</w:t>
      </w:r>
      <w:proofErr w:type="gramEnd"/>
      <w:r w:rsidRPr="00F51386">
        <w:rPr>
          <w:color w:val="000000" w:themeColor="text1"/>
        </w:rPr>
        <w:t>.</w:t>
      </w:r>
    </w:p>
    <w:p w14:paraId="0305236A"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Denzin, N.K. and Lincoln, Y.S. (2011).</w:t>
      </w:r>
      <w:r w:rsidRPr="00F51386">
        <w:rPr>
          <w:rStyle w:val="apple-converted-space"/>
          <w:color w:val="000000" w:themeColor="text1"/>
        </w:rPr>
        <w:t> </w:t>
      </w:r>
      <w:r w:rsidRPr="00F51386">
        <w:rPr>
          <w:i/>
          <w:iCs/>
          <w:color w:val="000000" w:themeColor="text1"/>
        </w:rPr>
        <w:t>The SAGE Handbook of Qualitative Research</w:t>
      </w:r>
      <w:r w:rsidRPr="00F51386">
        <w:rPr>
          <w:color w:val="000000" w:themeColor="text1"/>
        </w:rPr>
        <w:t>. [online]</w:t>
      </w:r>
      <w:r w:rsidRPr="00F51386">
        <w:rPr>
          <w:rStyle w:val="apple-converted-space"/>
          <w:color w:val="000000" w:themeColor="text1"/>
        </w:rPr>
        <w:t> </w:t>
      </w:r>
      <w:r w:rsidRPr="00F51386">
        <w:rPr>
          <w:i/>
          <w:iCs/>
          <w:color w:val="000000" w:themeColor="text1"/>
        </w:rPr>
        <w:t>Google Books</w:t>
      </w:r>
      <w:r w:rsidRPr="00F51386">
        <w:rPr>
          <w:color w:val="000000" w:themeColor="text1"/>
        </w:rPr>
        <w:t xml:space="preserve">. SAGE Publications. Available at: </w:t>
      </w:r>
      <w:r w:rsidRPr="00F51386">
        <w:rPr>
          <w:color w:val="000000" w:themeColor="text1"/>
        </w:rPr>
        <w:lastRenderedPageBreak/>
        <w:t>https://books.google.co.uk/books?hl=en&amp;lr=&amp;id=qEiC-_ELYgIC&amp;oi=fnd&amp;pg=PA467&amp;dq=what+do+observations+provide&amp;ots=C5iWulQz-D&amp;sig=plIqLbEB28LC6clkbHdDojmTykA#v=onepage&amp;q=what%20do%20observations%20provide&amp;f=false [Accessed 19 May 2024].</w:t>
      </w:r>
    </w:p>
    <w:p w14:paraId="772C390D"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Department for Education (2024).</w:t>
      </w:r>
      <w:r w:rsidRPr="00F51386">
        <w:rPr>
          <w:rStyle w:val="apple-converted-space"/>
          <w:color w:val="000000" w:themeColor="text1"/>
        </w:rPr>
        <w:t> </w:t>
      </w:r>
      <w:r w:rsidRPr="00F51386">
        <w:rPr>
          <w:i/>
          <w:iCs/>
          <w:color w:val="000000" w:themeColor="text1"/>
        </w:rPr>
        <w:t>Early years foundation stage statutory framework (EYFS)</w:t>
      </w:r>
      <w:r w:rsidRPr="00F51386">
        <w:rPr>
          <w:color w:val="000000" w:themeColor="text1"/>
        </w:rPr>
        <w:t>. [online] GOV.UK. Available at: https://www.gov.uk/government/publications/early-years-foundation-stage-framework--2.</w:t>
      </w:r>
    </w:p>
    <w:p w14:paraId="7695939E"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Dewaele</w:t>
      </w:r>
      <w:proofErr w:type="spellEnd"/>
      <w:r w:rsidRPr="00F51386">
        <w:rPr>
          <w:color w:val="000000" w:themeColor="text1"/>
        </w:rPr>
        <w:t>, J.-M. (2018). Online Questionnaires.</w:t>
      </w:r>
      <w:r w:rsidRPr="00F51386">
        <w:rPr>
          <w:rStyle w:val="apple-converted-space"/>
          <w:color w:val="000000" w:themeColor="text1"/>
        </w:rPr>
        <w:t> </w:t>
      </w:r>
      <w:r w:rsidRPr="00F51386">
        <w:rPr>
          <w:i/>
          <w:iCs/>
          <w:color w:val="000000" w:themeColor="text1"/>
        </w:rPr>
        <w:t>The Palgrave Handbook of Applied Linguistics Research Methodology</w:t>
      </w:r>
      <w:r w:rsidRPr="00F51386">
        <w:rPr>
          <w:color w:val="000000" w:themeColor="text1"/>
        </w:rPr>
        <w:t xml:space="preserve">, [online] 1(1), pp.269–286. </w:t>
      </w:r>
      <w:proofErr w:type="spellStart"/>
      <w:proofErr w:type="gramStart"/>
      <w:r w:rsidRPr="00F51386">
        <w:rPr>
          <w:color w:val="000000" w:themeColor="text1"/>
        </w:rPr>
        <w:t>doi:https</w:t>
      </w:r>
      <w:proofErr w:type="spellEnd"/>
      <w:r w:rsidRPr="00F51386">
        <w:rPr>
          <w:color w:val="000000" w:themeColor="text1"/>
        </w:rPr>
        <w:t>://doi.org/10.1057/978-1-137-59900-1_13</w:t>
      </w:r>
      <w:proofErr w:type="gramEnd"/>
      <w:r w:rsidRPr="00F51386">
        <w:rPr>
          <w:color w:val="000000" w:themeColor="text1"/>
        </w:rPr>
        <w:t>.</w:t>
      </w:r>
    </w:p>
    <w:p w14:paraId="634D1AE5"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Ethical Research Involving Children (2024).</w:t>
      </w:r>
      <w:r w:rsidRPr="00F51386">
        <w:rPr>
          <w:rStyle w:val="apple-converted-space"/>
          <w:color w:val="000000" w:themeColor="text1"/>
        </w:rPr>
        <w:t> </w:t>
      </w:r>
      <w:r w:rsidRPr="00F51386">
        <w:rPr>
          <w:i/>
          <w:iCs/>
          <w:color w:val="000000" w:themeColor="text1"/>
        </w:rPr>
        <w:t>International Charter for Ethical Research Involving Children</w:t>
      </w:r>
      <w:r w:rsidRPr="00F51386">
        <w:rPr>
          <w:color w:val="000000" w:themeColor="text1"/>
        </w:rPr>
        <w:t>. [online] Ethical Research Involving Children. Available at: https://childethics.com/informed-consent/.</w:t>
      </w:r>
    </w:p>
    <w:p w14:paraId="200D9ED5"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Fägerstam</w:t>
      </w:r>
      <w:proofErr w:type="spellEnd"/>
      <w:r w:rsidRPr="00F51386">
        <w:rPr>
          <w:color w:val="000000" w:themeColor="text1"/>
        </w:rPr>
        <w:t xml:space="preserve">, E. and </w:t>
      </w:r>
      <w:proofErr w:type="spellStart"/>
      <w:r w:rsidRPr="00F51386">
        <w:rPr>
          <w:color w:val="000000" w:themeColor="text1"/>
        </w:rPr>
        <w:t>Grothérus</w:t>
      </w:r>
      <w:proofErr w:type="spellEnd"/>
      <w:r w:rsidRPr="00F51386">
        <w:rPr>
          <w:color w:val="000000" w:themeColor="text1"/>
        </w:rPr>
        <w:t>, A. (2018). Secondary School Students’ Experience of Outdoor Learning: A Swedish Case Study.</w:t>
      </w:r>
      <w:r w:rsidRPr="00F51386">
        <w:rPr>
          <w:rStyle w:val="apple-converted-space"/>
          <w:color w:val="000000" w:themeColor="text1"/>
        </w:rPr>
        <w:t> </w:t>
      </w:r>
      <w:r w:rsidRPr="00F51386">
        <w:rPr>
          <w:i/>
          <w:iCs/>
          <w:color w:val="000000" w:themeColor="text1"/>
        </w:rPr>
        <w:t>Education</w:t>
      </w:r>
      <w:r w:rsidRPr="00F51386">
        <w:rPr>
          <w:color w:val="000000" w:themeColor="text1"/>
        </w:rPr>
        <w:t>, [online] 138(4), pp.378–392. Available at: https://www.ingentaconnect.com/content/prin/ed/2018/00000138/00000004/art00009 [Accessed 19 May 2024].</w:t>
      </w:r>
    </w:p>
    <w:p w14:paraId="45930A79" w14:textId="2014686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 xml:space="preserve">Fairclough, R. and </w:t>
      </w:r>
      <w:proofErr w:type="spellStart"/>
      <w:r w:rsidRPr="00F51386">
        <w:rPr>
          <w:color w:val="000000" w:themeColor="text1"/>
        </w:rPr>
        <w:t>Thelwall</w:t>
      </w:r>
      <w:proofErr w:type="spellEnd"/>
      <w:r w:rsidRPr="00F51386">
        <w:rPr>
          <w:color w:val="000000" w:themeColor="text1"/>
        </w:rPr>
        <w:t>, M. (2021). Questionnaires mentioned in academic research 1996–2019: Rapid increase but declining citation impact.</w:t>
      </w:r>
      <w:r w:rsidRPr="00F51386">
        <w:rPr>
          <w:rStyle w:val="apple-converted-space"/>
          <w:color w:val="000000" w:themeColor="text1"/>
        </w:rPr>
        <w:t> </w:t>
      </w:r>
      <w:r w:rsidRPr="00F51386">
        <w:rPr>
          <w:i/>
          <w:iCs/>
          <w:color w:val="000000" w:themeColor="text1"/>
        </w:rPr>
        <w:t>Learned Publishing</w:t>
      </w:r>
      <w:r w:rsidRPr="00F51386">
        <w:rPr>
          <w:color w:val="000000" w:themeColor="text1"/>
        </w:rPr>
        <w:t xml:space="preserve">, 35(2). </w:t>
      </w:r>
      <w:proofErr w:type="spellStart"/>
      <w:proofErr w:type="gramStart"/>
      <w:r w:rsidRPr="00F51386">
        <w:rPr>
          <w:color w:val="000000" w:themeColor="text1"/>
        </w:rPr>
        <w:t>doi:https</w:t>
      </w:r>
      <w:proofErr w:type="spellEnd"/>
      <w:r w:rsidRPr="00F51386">
        <w:rPr>
          <w:color w:val="000000" w:themeColor="text1"/>
        </w:rPr>
        <w:t>://doi.org/10.1002/leap.1417</w:t>
      </w:r>
      <w:proofErr w:type="gramEnd"/>
      <w:r w:rsidRPr="00F51386">
        <w:rPr>
          <w:color w:val="000000" w:themeColor="text1"/>
        </w:rPr>
        <w:t>.</w:t>
      </w:r>
    </w:p>
    <w:p w14:paraId="7C88AA9B" w14:textId="77777777" w:rsidR="00F10833" w:rsidRPr="00F51386" w:rsidRDefault="00F10833" w:rsidP="00F10833">
      <w:pPr>
        <w:rPr>
          <w:rFonts w:ascii="Times New Roman" w:eastAsia="Times New Roman" w:hAnsi="Times New Roman" w:cs="Times New Roman"/>
          <w:color w:val="000000" w:themeColor="text1"/>
          <w:lang w:eastAsia="en-GB"/>
        </w:rPr>
      </w:pPr>
      <w:r w:rsidRPr="00481A9A">
        <w:rPr>
          <w:rFonts w:ascii="Times New Roman" w:eastAsia="Times New Roman" w:hAnsi="Times New Roman" w:cs="Times New Roman"/>
          <w:color w:val="000000" w:themeColor="text1"/>
          <w:lang w:eastAsia="en-GB"/>
        </w:rPr>
        <w:t>Fisher, J. 2016. </w:t>
      </w:r>
      <w:r w:rsidRPr="00481A9A">
        <w:rPr>
          <w:rFonts w:ascii="Times New Roman" w:eastAsia="Times New Roman" w:hAnsi="Times New Roman" w:cs="Times New Roman"/>
          <w:i/>
          <w:iCs/>
          <w:color w:val="000000" w:themeColor="text1"/>
          <w:lang w:eastAsia="en-GB"/>
        </w:rPr>
        <w:t>Interacting or Interfering? Improving Interactions in the Early Years</w:t>
      </w:r>
      <w:r w:rsidRPr="00481A9A">
        <w:rPr>
          <w:rFonts w:ascii="Times New Roman" w:eastAsia="Times New Roman" w:hAnsi="Times New Roman" w:cs="Times New Roman"/>
          <w:color w:val="000000" w:themeColor="text1"/>
          <w:lang w:eastAsia="en-GB"/>
        </w:rPr>
        <w:t>. Maidenhead: Open University Press.</w:t>
      </w:r>
    </w:p>
    <w:p w14:paraId="49F5FA1B" w14:textId="77777777" w:rsidR="00F10833" w:rsidRPr="00F51386" w:rsidRDefault="00F10833" w:rsidP="00F10833">
      <w:pPr>
        <w:pStyle w:val="NormalWeb"/>
        <w:spacing w:before="0" w:beforeAutospacing="0" w:after="240" w:afterAutospacing="0" w:line="360" w:lineRule="atLeast"/>
        <w:rPr>
          <w:color w:val="000000" w:themeColor="text1"/>
        </w:rPr>
      </w:pPr>
    </w:p>
    <w:p w14:paraId="3505AD88"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Flick, U. (2017). The SAGE Handbook of Qualitative Data Collection.</w:t>
      </w:r>
      <w:r w:rsidRPr="00F51386">
        <w:rPr>
          <w:rStyle w:val="apple-converted-space"/>
          <w:color w:val="000000" w:themeColor="text1"/>
        </w:rPr>
        <w:t> </w:t>
      </w:r>
      <w:r w:rsidRPr="00F51386">
        <w:rPr>
          <w:i/>
          <w:iCs/>
          <w:color w:val="000000" w:themeColor="text1"/>
        </w:rPr>
        <w:t>The SAGE Handbook of Qualitative Data Collection</w:t>
      </w:r>
      <w:r w:rsidRPr="00F51386">
        <w:rPr>
          <w:color w:val="000000" w:themeColor="text1"/>
        </w:rPr>
        <w:t>, [online] pp.1–736. Available at: https://www.torrossa.com/en/resources/an/5018779#page=262.</w:t>
      </w:r>
    </w:p>
    <w:p w14:paraId="35DF11A0"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 xml:space="preserve">Friedrich </w:t>
      </w:r>
      <w:proofErr w:type="spellStart"/>
      <w:r w:rsidRPr="00F51386">
        <w:rPr>
          <w:color w:val="000000" w:themeColor="text1"/>
        </w:rPr>
        <w:t>Fröbel</w:t>
      </w:r>
      <w:proofErr w:type="spellEnd"/>
      <w:r w:rsidRPr="00F51386">
        <w:rPr>
          <w:color w:val="000000" w:themeColor="text1"/>
        </w:rPr>
        <w:t xml:space="preserve"> and Jarvis, J. (2010).</w:t>
      </w:r>
      <w:r w:rsidRPr="00F51386">
        <w:rPr>
          <w:rStyle w:val="apple-converted-space"/>
          <w:color w:val="000000" w:themeColor="text1"/>
        </w:rPr>
        <w:t> </w:t>
      </w:r>
      <w:r w:rsidRPr="00F51386">
        <w:rPr>
          <w:i/>
          <w:iCs/>
          <w:color w:val="000000" w:themeColor="text1"/>
        </w:rPr>
        <w:t>The education of man</w:t>
      </w:r>
      <w:r w:rsidRPr="00F51386">
        <w:rPr>
          <w:color w:val="000000" w:themeColor="text1"/>
        </w:rPr>
        <w:t xml:space="preserve">. Charleston, Sc: </w:t>
      </w:r>
      <w:proofErr w:type="spellStart"/>
      <w:r w:rsidRPr="00F51386">
        <w:rPr>
          <w:color w:val="000000" w:themeColor="text1"/>
        </w:rPr>
        <w:t>Bibliolife</w:t>
      </w:r>
      <w:proofErr w:type="spellEnd"/>
      <w:r w:rsidRPr="00F51386">
        <w:rPr>
          <w:color w:val="000000" w:themeColor="text1"/>
        </w:rPr>
        <w:t>.</w:t>
      </w:r>
    </w:p>
    <w:p w14:paraId="49B3EB16"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Garvis</w:t>
      </w:r>
      <w:proofErr w:type="spellEnd"/>
      <w:r w:rsidRPr="00F51386">
        <w:rPr>
          <w:color w:val="000000" w:themeColor="text1"/>
        </w:rPr>
        <w:t xml:space="preserve">, S., Elin Eriksen </w:t>
      </w:r>
      <w:proofErr w:type="spellStart"/>
      <w:r w:rsidRPr="00F51386">
        <w:rPr>
          <w:color w:val="000000" w:themeColor="text1"/>
        </w:rPr>
        <w:t>Ødegaard</w:t>
      </w:r>
      <w:proofErr w:type="spellEnd"/>
      <w:r w:rsidRPr="00F51386">
        <w:rPr>
          <w:color w:val="000000" w:themeColor="text1"/>
        </w:rPr>
        <w:t xml:space="preserve"> and Lemon, N. (2015).</w:t>
      </w:r>
      <w:r w:rsidRPr="00F51386">
        <w:rPr>
          <w:rStyle w:val="apple-converted-space"/>
          <w:color w:val="000000" w:themeColor="text1"/>
        </w:rPr>
        <w:t> </w:t>
      </w:r>
      <w:r w:rsidRPr="00F51386">
        <w:rPr>
          <w:i/>
          <w:iCs/>
          <w:color w:val="000000" w:themeColor="text1"/>
        </w:rPr>
        <w:t>Beyond Observations</w:t>
      </w:r>
      <w:r w:rsidRPr="00F51386">
        <w:rPr>
          <w:color w:val="000000" w:themeColor="text1"/>
        </w:rPr>
        <w:t>. BRILL.</w:t>
      </w:r>
    </w:p>
    <w:p w14:paraId="164E7B2B"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Gorard</w:t>
      </w:r>
      <w:proofErr w:type="spellEnd"/>
      <w:r w:rsidRPr="00F51386">
        <w:rPr>
          <w:color w:val="000000" w:themeColor="text1"/>
        </w:rPr>
        <w:t>, S. and Taylor, C. (2004).</w:t>
      </w:r>
      <w:r w:rsidRPr="00F51386">
        <w:rPr>
          <w:rStyle w:val="apple-converted-space"/>
          <w:color w:val="000000" w:themeColor="text1"/>
        </w:rPr>
        <w:t> </w:t>
      </w:r>
      <w:r w:rsidRPr="00F51386">
        <w:rPr>
          <w:i/>
          <w:iCs/>
          <w:color w:val="000000" w:themeColor="text1"/>
        </w:rPr>
        <w:t>Combining methods in educational and social research</w:t>
      </w:r>
      <w:r w:rsidRPr="00F51386">
        <w:rPr>
          <w:color w:val="000000" w:themeColor="text1"/>
        </w:rPr>
        <w:t>. Maidenhead: Open University Press.</w:t>
      </w:r>
    </w:p>
    <w:p w14:paraId="5BD7E1BB"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lastRenderedPageBreak/>
        <w:t>Gorup</w:t>
      </w:r>
      <w:proofErr w:type="spellEnd"/>
      <w:r w:rsidRPr="00F51386">
        <w:rPr>
          <w:color w:val="000000" w:themeColor="text1"/>
        </w:rPr>
        <w:t>, M. (2020). Ethics of Observational Research.</w:t>
      </w:r>
      <w:r w:rsidRPr="00F51386">
        <w:rPr>
          <w:rStyle w:val="apple-converted-space"/>
          <w:color w:val="000000" w:themeColor="text1"/>
        </w:rPr>
        <w:t> </w:t>
      </w:r>
      <w:r w:rsidRPr="00F51386">
        <w:rPr>
          <w:i/>
          <w:iCs/>
          <w:color w:val="000000" w:themeColor="text1"/>
        </w:rPr>
        <w:t>Handbook of Research Ethics and Scientific Integrity</w:t>
      </w:r>
      <w:r w:rsidRPr="00F51386">
        <w:rPr>
          <w:color w:val="000000" w:themeColor="text1"/>
        </w:rPr>
        <w:t xml:space="preserve">, pp.475–491. </w:t>
      </w:r>
      <w:proofErr w:type="spellStart"/>
      <w:proofErr w:type="gramStart"/>
      <w:r w:rsidRPr="00F51386">
        <w:rPr>
          <w:color w:val="000000" w:themeColor="text1"/>
        </w:rPr>
        <w:t>doi:https</w:t>
      </w:r>
      <w:proofErr w:type="spellEnd"/>
      <w:r w:rsidRPr="00F51386">
        <w:rPr>
          <w:color w:val="000000" w:themeColor="text1"/>
        </w:rPr>
        <w:t>://doi.org/10.1007/978-3-030-16759-2_20</w:t>
      </w:r>
      <w:proofErr w:type="gramEnd"/>
      <w:r w:rsidRPr="00F51386">
        <w:rPr>
          <w:color w:val="000000" w:themeColor="text1"/>
        </w:rPr>
        <w:t>.</w:t>
      </w:r>
    </w:p>
    <w:p w14:paraId="03FBBD38"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GOV.UK (2018).</w:t>
      </w:r>
      <w:r w:rsidRPr="00F51386">
        <w:rPr>
          <w:rStyle w:val="apple-converted-space"/>
          <w:color w:val="000000" w:themeColor="text1"/>
        </w:rPr>
        <w:t> </w:t>
      </w:r>
      <w:r w:rsidRPr="00F51386">
        <w:rPr>
          <w:i/>
          <w:iCs/>
          <w:color w:val="000000" w:themeColor="text1"/>
        </w:rPr>
        <w:t>Data Protection Act</w:t>
      </w:r>
      <w:r w:rsidRPr="00F51386">
        <w:rPr>
          <w:color w:val="000000" w:themeColor="text1"/>
        </w:rPr>
        <w:t>. [online] Gov.UK. Available at: https://www.gov.uk/data-protection.</w:t>
      </w:r>
    </w:p>
    <w:p w14:paraId="6B96D19A"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Gray, T. (2018). Outdoor learning: not new, just newly important.</w:t>
      </w:r>
      <w:r w:rsidRPr="00F51386">
        <w:rPr>
          <w:rStyle w:val="apple-converted-space"/>
          <w:color w:val="000000" w:themeColor="text1"/>
        </w:rPr>
        <w:t> </w:t>
      </w:r>
      <w:r w:rsidRPr="00F51386">
        <w:rPr>
          <w:i/>
          <w:iCs/>
          <w:color w:val="000000" w:themeColor="text1"/>
        </w:rPr>
        <w:t>Curriculum Perspectives</w:t>
      </w:r>
      <w:r w:rsidRPr="00F51386">
        <w:rPr>
          <w:color w:val="000000" w:themeColor="text1"/>
        </w:rPr>
        <w:t xml:space="preserve">, [online] 38(2), pp.145–149. </w:t>
      </w:r>
      <w:proofErr w:type="spellStart"/>
      <w:proofErr w:type="gramStart"/>
      <w:r w:rsidRPr="00F51386">
        <w:rPr>
          <w:color w:val="000000" w:themeColor="text1"/>
        </w:rPr>
        <w:t>doi:https</w:t>
      </w:r>
      <w:proofErr w:type="spellEnd"/>
      <w:r w:rsidRPr="00F51386">
        <w:rPr>
          <w:color w:val="000000" w:themeColor="text1"/>
        </w:rPr>
        <w:t>://doi.org/10.1007/s41297-018-0054-x</w:t>
      </w:r>
      <w:proofErr w:type="gramEnd"/>
      <w:r w:rsidRPr="00F51386">
        <w:rPr>
          <w:color w:val="000000" w:themeColor="text1"/>
        </w:rPr>
        <w:t>.</w:t>
      </w:r>
    </w:p>
    <w:p w14:paraId="13F3ECFF"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Gupta, U.C. (2013). Informed Consent in Clinical research: Revisiting Few Concepts and Areas.</w:t>
      </w:r>
      <w:r w:rsidRPr="00F51386">
        <w:rPr>
          <w:rStyle w:val="apple-converted-space"/>
          <w:color w:val="000000" w:themeColor="text1"/>
        </w:rPr>
        <w:t> </w:t>
      </w:r>
      <w:r w:rsidRPr="00F51386">
        <w:rPr>
          <w:i/>
          <w:iCs/>
          <w:color w:val="000000" w:themeColor="text1"/>
        </w:rPr>
        <w:t>Perspectives in Clinical Research</w:t>
      </w:r>
      <w:r w:rsidRPr="00F51386">
        <w:rPr>
          <w:color w:val="000000" w:themeColor="text1"/>
        </w:rPr>
        <w:t xml:space="preserve">, [online] 4(1), pp.26–32. </w:t>
      </w:r>
      <w:proofErr w:type="spellStart"/>
      <w:proofErr w:type="gramStart"/>
      <w:r w:rsidRPr="00F51386">
        <w:rPr>
          <w:color w:val="000000" w:themeColor="text1"/>
        </w:rPr>
        <w:t>doi:https</w:t>
      </w:r>
      <w:proofErr w:type="spellEnd"/>
      <w:r w:rsidRPr="00F51386">
        <w:rPr>
          <w:color w:val="000000" w:themeColor="text1"/>
        </w:rPr>
        <w:t>://doi.org/10.4103/2229-3485.106373</w:t>
      </w:r>
      <w:proofErr w:type="gramEnd"/>
      <w:r w:rsidRPr="00F51386">
        <w:rPr>
          <w:color w:val="000000" w:themeColor="text1"/>
        </w:rPr>
        <w:t>.</w:t>
      </w:r>
    </w:p>
    <w:p w14:paraId="0FD7A36B"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Hagström</w:t>
      </w:r>
      <w:proofErr w:type="spellEnd"/>
      <w:r w:rsidRPr="00F51386">
        <w:rPr>
          <w:color w:val="000000" w:themeColor="text1"/>
        </w:rPr>
        <w:t>, J.R.E. (2017).</w:t>
      </w:r>
      <w:r w:rsidRPr="00F51386">
        <w:rPr>
          <w:rStyle w:val="apple-converted-space"/>
          <w:color w:val="000000" w:themeColor="text1"/>
        </w:rPr>
        <w:t> </w:t>
      </w:r>
      <w:r w:rsidRPr="00F51386">
        <w:rPr>
          <w:i/>
          <w:iCs/>
          <w:color w:val="000000" w:themeColor="text1"/>
        </w:rPr>
        <w:t>Qualitative questionnaires as a method for information studies research</w:t>
      </w:r>
      <w:r w:rsidRPr="00F51386">
        <w:rPr>
          <w:color w:val="000000" w:themeColor="text1"/>
        </w:rPr>
        <w:t>. [online] informationr.net. Available at: https://informationr.net/ir/22-1/colis/colis1639.html.</w:t>
      </w:r>
    </w:p>
    <w:p w14:paraId="5EA4FCDC"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Hall, J.A., Horgan, T.G. and Murphy, N.A. (2019). Nonverbal Communication.</w:t>
      </w:r>
      <w:r w:rsidRPr="00F51386">
        <w:rPr>
          <w:rStyle w:val="apple-converted-space"/>
          <w:color w:val="000000" w:themeColor="text1"/>
        </w:rPr>
        <w:t> </w:t>
      </w:r>
      <w:r w:rsidRPr="00F51386">
        <w:rPr>
          <w:i/>
          <w:iCs/>
          <w:color w:val="000000" w:themeColor="text1"/>
        </w:rPr>
        <w:t>Annual Review of Psychology</w:t>
      </w:r>
      <w:r w:rsidRPr="00F51386">
        <w:rPr>
          <w:color w:val="000000" w:themeColor="text1"/>
        </w:rPr>
        <w:t xml:space="preserve">, [online] 70(1), pp.271–294. </w:t>
      </w:r>
      <w:proofErr w:type="spellStart"/>
      <w:proofErr w:type="gramStart"/>
      <w:r w:rsidRPr="00F51386">
        <w:rPr>
          <w:color w:val="000000" w:themeColor="text1"/>
        </w:rPr>
        <w:t>doi:https</w:t>
      </w:r>
      <w:proofErr w:type="spellEnd"/>
      <w:r w:rsidRPr="00F51386">
        <w:rPr>
          <w:color w:val="000000" w:themeColor="text1"/>
        </w:rPr>
        <w:t>://doi.org/10.1146/annurev-psych-010418-103145</w:t>
      </w:r>
      <w:proofErr w:type="gramEnd"/>
      <w:r w:rsidRPr="00F51386">
        <w:rPr>
          <w:color w:val="000000" w:themeColor="text1"/>
        </w:rPr>
        <w:t>.</w:t>
      </w:r>
    </w:p>
    <w:p w14:paraId="7A857E94"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Hanscom, A.J. (2016).</w:t>
      </w:r>
      <w:r w:rsidRPr="00F51386">
        <w:rPr>
          <w:rStyle w:val="apple-converted-space"/>
          <w:color w:val="000000" w:themeColor="text1"/>
        </w:rPr>
        <w:t> </w:t>
      </w:r>
      <w:r w:rsidRPr="00F51386">
        <w:rPr>
          <w:i/>
          <w:iCs/>
          <w:color w:val="000000" w:themeColor="text1"/>
        </w:rPr>
        <w:t>Balanced and Barefoot: How Unrestricted Outdoor Play Makes for Strong, Confident, and Capable Children</w:t>
      </w:r>
      <w:r w:rsidRPr="00F51386">
        <w:rPr>
          <w:color w:val="000000" w:themeColor="text1"/>
        </w:rPr>
        <w:t>. [online]</w:t>
      </w:r>
      <w:r w:rsidRPr="00F51386">
        <w:rPr>
          <w:rStyle w:val="apple-converted-space"/>
          <w:color w:val="000000" w:themeColor="text1"/>
        </w:rPr>
        <w:t> </w:t>
      </w:r>
      <w:r w:rsidRPr="00F51386">
        <w:rPr>
          <w:i/>
          <w:iCs/>
          <w:color w:val="000000" w:themeColor="text1"/>
        </w:rPr>
        <w:t>Google Books</w:t>
      </w:r>
      <w:r w:rsidRPr="00F51386">
        <w:rPr>
          <w:color w:val="000000" w:themeColor="text1"/>
        </w:rPr>
        <w:t>. New Harbinger Publications. Available at: https://books.google.co.uk/books?hl=en&amp;lr=&amp;id=WaK0CwAAQBAJ&amp;oi=fnd&amp;pg=PT11&amp;dq=hanscom+2016+outdoor+play&amp;ots=ElJjj187EI&amp;sig=IFLCQHIdv3rzTJ-0gtAvXNJHFec&amp;redir_esc=y#v=onepage&amp;q=hanscom%202016%20outdoor%20play&amp;f=false [Accessed 19 May 2024].</w:t>
      </w:r>
    </w:p>
    <w:p w14:paraId="6E55DADD"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Hartas</w:t>
      </w:r>
      <w:proofErr w:type="spellEnd"/>
      <w:r w:rsidRPr="00F51386">
        <w:rPr>
          <w:color w:val="000000" w:themeColor="text1"/>
        </w:rPr>
        <w:t>, D. (2010).</w:t>
      </w:r>
      <w:r w:rsidRPr="00F51386">
        <w:rPr>
          <w:rStyle w:val="apple-converted-space"/>
          <w:color w:val="000000" w:themeColor="text1"/>
        </w:rPr>
        <w:t> </w:t>
      </w:r>
      <w:r w:rsidRPr="00F51386">
        <w:rPr>
          <w:i/>
          <w:iCs/>
          <w:color w:val="000000" w:themeColor="text1"/>
        </w:rPr>
        <w:t>Educational Research and Inquiry: Qualitative and Quantitative Approaches</w:t>
      </w:r>
      <w:r w:rsidRPr="00F51386">
        <w:rPr>
          <w:color w:val="000000" w:themeColor="text1"/>
        </w:rPr>
        <w:t>. [online]</w:t>
      </w:r>
      <w:r w:rsidRPr="00F51386">
        <w:rPr>
          <w:rStyle w:val="apple-converted-space"/>
          <w:color w:val="000000" w:themeColor="text1"/>
        </w:rPr>
        <w:t> </w:t>
      </w:r>
      <w:r w:rsidRPr="00F51386">
        <w:rPr>
          <w:i/>
          <w:iCs/>
          <w:color w:val="000000" w:themeColor="text1"/>
        </w:rPr>
        <w:t>Google Books</w:t>
      </w:r>
      <w:r w:rsidRPr="00F51386">
        <w:rPr>
          <w:color w:val="000000" w:themeColor="text1"/>
        </w:rPr>
        <w:t>. A&amp;C Black. Available at: https://books.google.co.uk/books?hl=en&amp;lr=&amp;id=OPaGQCbObgQC&amp;oi=fnd&amp;pg=PA223&amp;dq=advantages+of+open+ended+questions+interview&amp;ots=on6fNhX-xm&amp;sig=ygrg8pUWpp3wQnkKdjiuG0LTABE#v=onepage&amp;q=advantages%20of%20open%20ended%20questions%20interview&amp;f=false [Accessed 19 May 2024].</w:t>
      </w:r>
    </w:p>
    <w:p w14:paraId="6EBA4E16"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Hawkins, J. (2018). The Practical Utility and Suitability of Email Interviews in Qualitative Research.</w:t>
      </w:r>
      <w:r w:rsidRPr="00F51386">
        <w:rPr>
          <w:rStyle w:val="apple-converted-space"/>
          <w:color w:val="000000" w:themeColor="text1"/>
        </w:rPr>
        <w:t> </w:t>
      </w:r>
      <w:r w:rsidRPr="00F51386">
        <w:rPr>
          <w:i/>
          <w:iCs/>
          <w:color w:val="000000" w:themeColor="text1"/>
        </w:rPr>
        <w:t>The Qualitative Report</w:t>
      </w:r>
      <w:r w:rsidRPr="00F51386">
        <w:rPr>
          <w:color w:val="000000" w:themeColor="text1"/>
        </w:rPr>
        <w:t>, [online] 23(2). Available at: https://digitalcommons.odu.edu/nursing_fac_pubs/24/.</w:t>
      </w:r>
    </w:p>
    <w:p w14:paraId="7C52A14B"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lastRenderedPageBreak/>
        <w:t>Ioanna</w:t>
      </w:r>
      <w:proofErr w:type="spellEnd"/>
      <w:r w:rsidRPr="00F51386">
        <w:rPr>
          <w:color w:val="000000" w:themeColor="text1"/>
        </w:rPr>
        <w:t xml:space="preserve"> </w:t>
      </w:r>
      <w:proofErr w:type="spellStart"/>
      <w:r w:rsidRPr="00F51386">
        <w:rPr>
          <w:color w:val="000000" w:themeColor="text1"/>
        </w:rPr>
        <w:t>Palaiologou</w:t>
      </w:r>
      <w:proofErr w:type="spellEnd"/>
      <w:r w:rsidRPr="00F51386">
        <w:rPr>
          <w:color w:val="000000" w:themeColor="text1"/>
        </w:rPr>
        <w:t xml:space="preserve"> (2012).</w:t>
      </w:r>
      <w:r w:rsidRPr="00F51386">
        <w:rPr>
          <w:rStyle w:val="apple-converted-space"/>
          <w:color w:val="000000" w:themeColor="text1"/>
        </w:rPr>
        <w:t> </w:t>
      </w:r>
      <w:r w:rsidRPr="00F51386">
        <w:rPr>
          <w:i/>
          <w:iCs/>
          <w:color w:val="000000" w:themeColor="text1"/>
        </w:rPr>
        <w:t>Ethical practice in early childhood</w:t>
      </w:r>
      <w:r w:rsidRPr="00F51386">
        <w:rPr>
          <w:color w:val="000000" w:themeColor="text1"/>
        </w:rPr>
        <w:t xml:space="preserve">. Los </w:t>
      </w:r>
      <w:proofErr w:type="gramStart"/>
      <w:r w:rsidRPr="00F51386">
        <w:rPr>
          <w:color w:val="000000" w:themeColor="text1"/>
        </w:rPr>
        <w:t>Angeles ;</w:t>
      </w:r>
      <w:proofErr w:type="gramEnd"/>
      <w:r w:rsidRPr="00F51386">
        <w:rPr>
          <w:color w:val="000000" w:themeColor="text1"/>
        </w:rPr>
        <w:t xml:space="preserve"> London: Sage Publications.</w:t>
      </w:r>
    </w:p>
    <w:p w14:paraId="0902AB77"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Irvin, M. (2017). The Importance of Play in Early Childhood Education.</w:t>
      </w:r>
      <w:r w:rsidRPr="00F51386">
        <w:rPr>
          <w:rStyle w:val="apple-converted-space"/>
          <w:color w:val="000000" w:themeColor="text1"/>
        </w:rPr>
        <w:t> </w:t>
      </w:r>
      <w:r w:rsidRPr="00F51386">
        <w:rPr>
          <w:i/>
          <w:iCs/>
          <w:color w:val="000000" w:themeColor="text1"/>
        </w:rPr>
        <w:t>Master’s Theses &amp; Capstone Projects</w:t>
      </w:r>
      <w:r w:rsidRPr="00F51386">
        <w:rPr>
          <w:color w:val="000000" w:themeColor="text1"/>
        </w:rPr>
        <w:t>. [online] Available at: https://nwcommons.nwciowa.edu/education_masters/62/.</w:t>
      </w:r>
    </w:p>
    <w:p w14:paraId="4678B964"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Kalpogianni</w:t>
      </w:r>
      <w:proofErr w:type="spellEnd"/>
      <w:r w:rsidRPr="00F51386">
        <w:rPr>
          <w:color w:val="000000" w:themeColor="text1"/>
        </w:rPr>
        <w:t>, D.E. (2019). Why Are the Children Not outdoors? Factors Supporting and Hindering Outdoor Play in Greek Public day-care Centres.</w:t>
      </w:r>
      <w:r w:rsidRPr="00F51386">
        <w:rPr>
          <w:rStyle w:val="apple-converted-space"/>
          <w:color w:val="000000" w:themeColor="text1"/>
        </w:rPr>
        <w:t> </w:t>
      </w:r>
      <w:r w:rsidRPr="00F51386">
        <w:rPr>
          <w:i/>
          <w:iCs/>
          <w:color w:val="000000" w:themeColor="text1"/>
        </w:rPr>
        <w:t>International Journal of Play</w:t>
      </w:r>
      <w:r w:rsidRPr="00F51386">
        <w:rPr>
          <w:color w:val="000000" w:themeColor="text1"/>
        </w:rPr>
        <w:t xml:space="preserve">, 8(2), pp.1–19. </w:t>
      </w:r>
      <w:proofErr w:type="spellStart"/>
      <w:proofErr w:type="gramStart"/>
      <w:r w:rsidRPr="00F51386">
        <w:rPr>
          <w:color w:val="000000" w:themeColor="text1"/>
        </w:rPr>
        <w:t>doi:https</w:t>
      </w:r>
      <w:proofErr w:type="spellEnd"/>
      <w:r w:rsidRPr="00F51386">
        <w:rPr>
          <w:color w:val="000000" w:themeColor="text1"/>
        </w:rPr>
        <w:t>://doi.org/10.1080/21594937.2019.1643979</w:t>
      </w:r>
      <w:proofErr w:type="gramEnd"/>
      <w:r w:rsidRPr="00F51386">
        <w:rPr>
          <w:color w:val="000000" w:themeColor="text1"/>
        </w:rPr>
        <w:t>.</w:t>
      </w:r>
    </w:p>
    <w:p w14:paraId="206CFDE8"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Kiviranta</w:t>
      </w:r>
      <w:proofErr w:type="spellEnd"/>
      <w:r w:rsidRPr="00F51386">
        <w:rPr>
          <w:color w:val="000000" w:themeColor="text1"/>
        </w:rPr>
        <w:t xml:space="preserve">, L., </w:t>
      </w:r>
      <w:proofErr w:type="spellStart"/>
      <w:r w:rsidRPr="00F51386">
        <w:rPr>
          <w:color w:val="000000" w:themeColor="text1"/>
        </w:rPr>
        <w:t>Lindfors</w:t>
      </w:r>
      <w:proofErr w:type="spellEnd"/>
      <w:r w:rsidRPr="00F51386">
        <w:rPr>
          <w:color w:val="000000" w:themeColor="text1"/>
        </w:rPr>
        <w:t xml:space="preserve">, E., </w:t>
      </w:r>
      <w:proofErr w:type="spellStart"/>
      <w:r w:rsidRPr="00F51386">
        <w:rPr>
          <w:color w:val="000000" w:themeColor="text1"/>
        </w:rPr>
        <w:t>Marja</w:t>
      </w:r>
      <w:proofErr w:type="spellEnd"/>
      <w:r w:rsidRPr="00F51386">
        <w:rPr>
          <w:color w:val="000000" w:themeColor="text1"/>
        </w:rPr>
        <w:t xml:space="preserve">-Leena </w:t>
      </w:r>
      <w:proofErr w:type="spellStart"/>
      <w:r w:rsidRPr="00F51386">
        <w:rPr>
          <w:color w:val="000000" w:themeColor="text1"/>
        </w:rPr>
        <w:t>Rönkkö</w:t>
      </w:r>
      <w:proofErr w:type="spellEnd"/>
      <w:r w:rsidRPr="00F51386">
        <w:rPr>
          <w:color w:val="000000" w:themeColor="text1"/>
        </w:rPr>
        <w:t xml:space="preserve"> and </w:t>
      </w:r>
      <w:proofErr w:type="spellStart"/>
      <w:r w:rsidRPr="00F51386">
        <w:rPr>
          <w:color w:val="000000" w:themeColor="text1"/>
        </w:rPr>
        <w:t>Luukka</w:t>
      </w:r>
      <w:proofErr w:type="spellEnd"/>
      <w:r w:rsidRPr="00F51386">
        <w:rPr>
          <w:color w:val="000000" w:themeColor="text1"/>
        </w:rPr>
        <w:t>, E. (2023). Outdoor learning in early childhood education: exploring benefits and challenges.</w:t>
      </w:r>
      <w:r w:rsidRPr="00F51386">
        <w:rPr>
          <w:rStyle w:val="apple-converted-space"/>
          <w:color w:val="000000" w:themeColor="text1"/>
        </w:rPr>
        <w:t> </w:t>
      </w:r>
      <w:r w:rsidRPr="00F51386">
        <w:rPr>
          <w:i/>
          <w:iCs/>
          <w:color w:val="000000" w:themeColor="text1"/>
        </w:rPr>
        <w:t>Educational Research</w:t>
      </w:r>
      <w:r w:rsidRPr="00F51386">
        <w:rPr>
          <w:color w:val="000000" w:themeColor="text1"/>
        </w:rPr>
        <w:t xml:space="preserve">, [online] 66(1), pp.1–18. </w:t>
      </w:r>
      <w:proofErr w:type="spellStart"/>
      <w:proofErr w:type="gramStart"/>
      <w:r w:rsidRPr="00F51386">
        <w:rPr>
          <w:color w:val="000000" w:themeColor="text1"/>
        </w:rPr>
        <w:t>doi:https</w:t>
      </w:r>
      <w:proofErr w:type="spellEnd"/>
      <w:r w:rsidRPr="00F51386">
        <w:rPr>
          <w:color w:val="000000" w:themeColor="text1"/>
        </w:rPr>
        <w:t>://doi.org/10.1080/00131881.2023.2285762</w:t>
      </w:r>
      <w:proofErr w:type="gramEnd"/>
      <w:r w:rsidRPr="00F51386">
        <w:rPr>
          <w:color w:val="000000" w:themeColor="text1"/>
        </w:rPr>
        <w:t>.</w:t>
      </w:r>
    </w:p>
    <w:p w14:paraId="10557930"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 xml:space="preserve">Kraus, S., </w:t>
      </w:r>
      <w:proofErr w:type="spellStart"/>
      <w:r w:rsidRPr="00F51386">
        <w:rPr>
          <w:color w:val="000000" w:themeColor="text1"/>
        </w:rPr>
        <w:t>Breier</w:t>
      </w:r>
      <w:proofErr w:type="spellEnd"/>
      <w:r w:rsidRPr="00F51386">
        <w:rPr>
          <w:color w:val="000000" w:themeColor="text1"/>
        </w:rPr>
        <w:t xml:space="preserve">, M., Lim, W.M., </w:t>
      </w:r>
      <w:proofErr w:type="spellStart"/>
      <w:r w:rsidRPr="00F51386">
        <w:rPr>
          <w:color w:val="000000" w:themeColor="text1"/>
        </w:rPr>
        <w:t>Dabić</w:t>
      </w:r>
      <w:proofErr w:type="spellEnd"/>
      <w:r w:rsidRPr="00F51386">
        <w:rPr>
          <w:color w:val="000000" w:themeColor="text1"/>
        </w:rPr>
        <w:t xml:space="preserve">, M., Kumar, S., </w:t>
      </w:r>
      <w:proofErr w:type="spellStart"/>
      <w:r w:rsidRPr="00F51386">
        <w:rPr>
          <w:color w:val="000000" w:themeColor="text1"/>
        </w:rPr>
        <w:t>Kanbach</w:t>
      </w:r>
      <w:proofErr w:type="spellEnd"/>
      <w:r w:rsidRPr="00F51386">
        <w:rPr>
          <w:color w:val="000000" w:themeColor="text1"/>
        </w:rPr>
        <w:t xml:space="preserve">, D., Mukherjee, D., </w:t>
      </w:r>
      <w:proofErr w:type="spellStart"/>
      <w:r w:rsidRPr="00F51386">
        <w:rPr>
          <w:color w:val="000000" w:themeColor="text1"/>
        </w:rPr>
        <w:t>Corvello</w:t>
      </w:r>
      <w:proofErr w:type="spellEnd"/>
      <w:r w:rsidRPr="00F51386">
        <w:rPr>
          <w:color w:val="000000" w:themeColor="text1"/>
        </w:rPr>
        <w:t xml:space="preserve">, V., </w:t>
      </w:r>
      <w:proofErr w:type="spellStart"/>
      <w:r w:rsidRPr="00F51386">
        <w:rPr>
          <w:color w:val="000000" w:themeColor="text1"/>
        </w:rPr>
        <w:t>Piñeiro-Chousa</w:t>
      </w:r>
      <w:proofErr w:type="spellEnd"/>
      <w:r w:rsidRPr="00F51386">
        <w:rPr>
          <w:color w:val="000000" w:themeColor="text1"/>
        </w:rPr>
        <w:t>, J., Liguori, E., Marqués, D.P., Schiavone, F., Ferraris, A., Fernandes, C. and Ferreira, J.J. (2022). Literature reviews as independent studies: guidelines for academic practice.</w:t>
      </w:r>
      <w:r w:rsidRPr="00F51386">
        <w:rPr>
          <w:rStyle w:val="apple-converted-space"/>
          <w:color w:val="000000" w:themeColor="text1"/>
        </w:rPr>
        <w:t> </w:t>
      </w:r>
      <w:r w:rsidRPr="00F51386">
        <w:rPr>
          <w:i/>
          <w:iCs/>
          <w:color w:val="000000" w:themeColor="text1"/>
        </w:rPr>
        <w:t>Review of Managerial Science</w:t>
      </w:r>
      <w:r w:rsidRPr="00F51386">
        <w:rPr>
          <w:color w:val="000000" w:themeColor="text1"/>
        </w:rPr>
        <w:t xml:space="preserve">, [online] 16(1), pp.2577–2595. </w:t>
      </w:r>
      <w:proofErr w:type="spellStart"/>
      <w:proofErr w:type="gramStart"/>
      <w:r w:rsidRPr="00F51386">
        <w:rPr>
          <w:color w:val="000000" w:themeColor="text1"/>
        </w:rPr>
        <w:t>doi:https</w:t>
      </w:r>
      <w:proofErr w:type="spellEnd"/>
      <w:r w:rsidRPr="00F51386">
        <w:rPr>
          <w:color w:val="000000" w:themeColor="text1"/>
        </w:rPr>
        <w:t>://doi.org/10.1007/s11846-022-00588-8</w:t>
      </w:r>
      <w:proofErr w:type="gramEnd"/>
      <w:r w:rsidRPr="00F51386">
        <w:rPr>
          <w:color w:val="000000" w:themeColor="text1"/>
        </w:rPr>
        <w:t>.</w:t>
      </w:r>
    </w:p>
    <w:p w14:paraId="3A16D9FD"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Kubben</w:t>
      </w:r>
      <w:proofErr w:type="spellEnd"/>
      <w:r w:rsidRPr="00F51386">
        <w:rPr>
          <w:color w:val="000000" w:themeColor="text1"/>
        </w:rPr>
        <w:t xml:space="preserve"> and Dekker (2019).</w:t>
      </w:r>
      <w:r w:rsidRPr="00F51386">
        <w:rPr>
          <w:rStyle w:val="apple-converted-space"/>
          <w:color w:val="000000" w:themeColor="text1"/>
        </w:rPr>
        <w:t> </w:t>
      </w:r>
      <w:r w:rsidRPr="00F51386">
        <w:rPr>
          <w:i/>
          <w:iCs/>
          <w:color w:val="000000" w:themeColor="text1"/>
        </w:rPr>
        <w:t>Fundamentals of Clinical Data Science</w:t>
      </w:r>
      <w:r w:rsidRPr="00F51386">
        <w:rPr>
          <w:color w:val="000000" w:themeColor="text1"/>
        </w:rPr>
        <w:t>. [online] Available at: https://library.oapen.org/bitstream/handle/20.500.12657/22918/1007243.pdf?seque#page=59.</w:t>
      </w:r>
    </w:p>
    <w:p w14:paraId="19B5978E"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Lambert, M. (2019).</w:t>
      </w:r>
      <w:r w:rsidRPr="00F51386">
        <w:rPr>
          <w:rStyle w:val="apple-converted-space"/>
          <w:color w:val="000000" w:themeColor="text1"/>
        </w:rPr>
        <w:t> </w:t>
      </w:r>
      <w:r w:rsidRPr="00F51386">
        <w:rPr>
          <w:i/>
          <w:iCs/>
          <w:color w:val="000000" w:themeColor="text1"/>
        </w:rPr>
        <w:t xml:space="preserve">Practical research methods in </w:t>
      </w:r>
      <w:proofErr w:type="gramStart"/>
      <w:r w:rsidRPr="00F51386">
        <w:rPr>
          <w:i/>
          <w:iCs/>
          <w:color w:val="000000" w:themeColor="text1"/>
        </w:rPr>
        <w:t>education :</w:t>
      </w:r>
      <w:proofErr w:type="gramEnd"/>
      <w:r w:rsidRPr="00F51386">
        <w:rPr>
          <w:i/>
          <w:iCs/>
          <w:color w:val="000000" w:themeColor="text1"/>
        </w:rPr>
        <w:t xml:space="preserve"> an early researcher’s critical guide</w:t>
      </w:r>
      <w:r w:rsidRPr="00F51386">
        <w:rPr>
          <w:color w:val="000000" w:themeColor="text1"/>
        </w:rPr>
        <w:t xml:space="preserve">. Abingdon, </w:t>
      </w:r>
      <w:proofErr w:type="gramStart"/>
      <w:r w:rsidRPr="00F51386">
        <w:rPr>
          <w:color w:val="000000" w:themeColor="text1"/>
        </w:rPr>
        <w:t>Oxon ;</w:t>
      </w:r>
      <w:proofErr w:type="gramEnd"/>
      <w:r w:rsidRPr="00F51386">
        <w:rPr>
          <w:color w:val="000000" w:themeColor="text1"/>
        </w:rPr>
        <w:t xml:space="preserve"> New York, Ny: Routledge.</w:t>
      </w:r>
    </w:p>
    <w:p w14:paraId="6683D17D"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 xml:space="preserve">Marchant, E. (2019a). Curriculum-based Outdoor Learning for Children Aged 9-11: </w:t>
      </w:r>
      <w:proofErr w:type="gramStart"/>
      <w:r w:rsidRPr="00F51386">
        <w:rPr>
          <w:color w:val="000000" w:themeColor="text1"/>
        </w:rPr>
        <w:t>a</w:t>
      </w:r>
      <w:proofErr w:type="gramEnd"/>
      <w:r w:rsidRPr="00F51386">
        <w:rPr>
          <w:color w:val="000000" w:themeColor="text1"/>
        </w:rPr>
        <w:t xml:space="preserve"> Qualitative Analysis of Pupils’ and Teachers’ Views.</w:t>
      </w:r>
      <w:r w:rsidRPr="00F51386">
        <w:rPr>
          <w:rStyle w:val="apple-converted-space"/>
          <w:color w:val="000000" w:themeColor="text1"/>
        </w:rPr>
        <w:t> </w:t>
      </w:r>
      <w:r w:rsidRPr="00F51386">
        <w:rPr>
          <w:i/>
          <w:iCs/>
          <w:color w:val="000000" w:themeColor="text1"/>
        </w:rPr>
        <w:t>PLOS ONE</w:t>
      </w:r>
      <w:r w:rsidRPr="00F51386">
        <w:rPr>
          <w:color w:val="000000" w:themeColor="text1"/>
        </w:rPr>
        <w:t xml:space="preserve">, 14(5), pp.1–24. </w:t>
      </w:r>
      <w:proofErr w:type="spellStart"/>
      <w:proofErr w:type="gramStart"/>
      <w:r w:rsidRPr="00F51386">
        <w:rPr>
          <w:color w:val="000000" w:themeColor="text1"/>
        </w:rPr>
        <w:t>doi:https</w:t>
      </w:r>
      <w:proofErr w:type="spellEnd"/>
      <w:r w:rsidRPr="00F51386">
        <w:rPr>
          <w:color w:val="000000" w:themeColor="text1"/>
        </w:rPr>
        <w:t>://doi.org/10.1371/journal.pone.0212242</w:t>
      </w:r>
      <w:proofErr w:type="gramEnd"/>
      <w:r w:rsidRPr="00F51386">
        <w:rPr>
          <w:color w:val="000000" w:themeColor="text1"/>
        </w:rPr>
        <w:t>.</w:t>
      </w:r>
    </w:p>
    <w:p w14:paraId="6A089D5F"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 xml:space="preserve">Marchant, E. (2019b). Curriculum-based Outdoor Learning for Children Aged 9-11: </w:t>
      </w:r>
      <w:proofErr w:type="gramStart"/>
      <w:r w:rsidRPr="00F51386">
        <w:rPr>
          <w:color w:val="000000" w:themeColor="text1"/>
        </w:rPr>
        <w:t>a</w:t>
      </w:r>
      <w:proofErr w:type="gramEnd"/>
      <w:r w:rsidRPr="00F51386">
        <w:rPr>
          <w:color w:val="000000" w:themeColor="text1"/>
        </w:rPr>
        <w:t xml:space="preserve"> Qualitative Analysis of Pupils’ and Teachers’ Views.</w:t>
      </w:r>
      <w:r w:rsidRPr="00F51386">
        <w:rPr>
          <w:rStyle w:val="apple-converted-space"/>
          <w:color w:val="000000" w:themeColor="text1"/>
        </w:rPr>
        <w:t> </w:t>
      </w:r>
      <w:r w:rsidRPr="00F51386">
        <w:rPr>
          <w:i/>
          <w:iCs/>
          <w:color w:val="000000" w:themeColor="text1"/>
        </w:rPr>
        <w:t>PLOS ONE</w:t>
      </w:r>
      <w:r w:rsidRPr="00F51386">
        <w:rPr>
          <w:color w:val="000000" w:themeColor="text1"/>
        </w:rPr>
        <w:t xml:space="preserve">, 14(5), pp.1–24. </w:t>
      </w:r>
      <w:proofErr w:type="spellStart"/>
      <w:proofErr w:type="gramStart"/>
      <w:r w:rsidRPr="00F51386">
        <w:rPr>
          <w:color w:val="000000" w:themeColor="text1"/>
        </w:rPr>
        <w:t>doi:https</w:t>
      </w:r>
      <w:proofErr w:type="spellEnd"/>
      <w:r w:rsidRPr="00F51386">
        <w:rPr>
          <w:color w:val="000000" w:themeColor="text1"/>
        </w:rPr>
        <w:t>://doi.org/10.1371/journal.pone.0212242</w:t>
      </w:r>
      <w:proofErr w:type="gramEnd"/>
      <w:r w:rsidRPr="00F51386">
        <w:rPr>
          <w:color w:val="000000" w:themeColor="text1"/>
        </w:rPr>
        <w:t>.</w:t>
      </w:r>
    </w:p>
    <w:p w14:paraId="678A341B"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Mcleod</w:t>
      </w:r>
      <w:proofErr w:type="spellEnd"/>
      <w:r w:rsidRPr="00F51386">
        <w:rPr>
          <w:color w:val="000000" w:themeColor="text1"/>
        </w:rPr>
        <w:t>, S. (2024).</w:t>
      </w:r>
      <w:r w:rsidRPr="00F51386">
        <w:rPr>
          <w:rStyle w:val="apple-converted-space"/>
          <w:color w:val="000000" w:themeColor="text1"/>
        </w:rPr>
        <w:t> </w:t>
      </w:r>
      <w:r w:rsidRPr="00F51386">
        <w:rPr>
          <w:i/>
          <w:iCs/>
          <w:color w:val="000000" w:themeColor="text1"/>
        </w:rPr>
        <w:t>Structured and unstructured interviews</w:t>
      </w:r>
      <w:r w:rsidRPr="00F51386">
        <w:rPr>
          <w:color w:val="000000" w:themeColor="text1"/>
        </w:rPr>
        <w:t>. [online] Simplypsychology.org. Available at: https://www.simplypsychology.org/interviews.html.</w:t>
      </w:r>
    </w:p>
    <w:p w14:paraId="3BFDCD8B"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lastRenderedPageBreak/>
        <w:t>Moon, M.D. (2019). Triangulation: A Method to Increase Validity, Reliability, and Legitimation in Clinical Research.</w:t>
      </w:r>
      <w:r w:rsidRPr="00F51386">
        <w:rPr>
          <w:rStyle w:val="apple-converted-space"/>
          <w:color w:val="000000" w:themeColor="text1"/>
        </w:rPr>
        <w:t> </w:t>
      </w:r>
      <w:r w:rsidRPr="00F51386">
        <w:rPr>
          <w:i/>
          <w:iCs/>
          <w:color w:val="000000" w:themeColor="text1"/>
        </w:rPr>
        <w:t>Journal of Emergency Nursing</w:t>
      </w:r>
      <w:r w:rsidRPr="00F51386">
        <w:rPr>
          <w:color w:val="000000" w:themeColor="text1"/>
        </w:rPr>
        <w:t xml:space="preserve">, 45(1), pp.103–105. </w:t>
      </w:r>
      <w:proofErr w:type="spellStart"/>
      <w:proofErr w:type="gramStart"/>
      <w:r w:rsidRPr="00F51386">
        <w:rPr>
          <w:color w:val="000000" w:themeColor="text1"/>
        </w:rPr>
        <w:t>doi:https</w:t>
      </w:r>
      <w:proofErr w:type="spellEnd"/>
      <w:r w:rsidRPr="00F51386">
        <w:rPr>
          <w:color w:val="000000" w:themeColor="text1"/>
        </w:rPr>
        <w:t>://doi.org/10.1016/j.jen.2018.11.004</w:t>
      </w:r>
      <w:proofErr w:type="gramEnd"/>
      <w:r w:rsidRPr="00F51386">
        <w:rPr>
          <w:color w:val="000000" w:themeColor="text1"/>
        </w:rPr>
        <w:t>.</w:t>
      </w:r>
    </w:p>
    <w:p w14:paraId="12C33041"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 xml:space="preserve">Mukherji, P. and </w:t>
      </w:r>
      <w:proofErr w:type="spellStart"/>
      <w:r w:rsidRPr="00F51386">
        <w:rPr>
          <w:color w:val="000000" w:themeColor="text1"/>
        </w:rPr>
        <w:t>Albon</w:t>
      </w:r>
      <w:proofErr w:type="spellEnd"/>
      <w:r w:rsidRPr="00F51386">
        <w:rPr>
          <w:color w:val="000000" w:themeColor="text1"/>
        </w:rPr>
        <w:t>, D. (2023).</w:t>
      </w:r>
      <w:r w:rsidRPr="00F51386">
        <w:rPr>
          <w:rStyle w:val="apple-converted-space"/>
          <w:color w:val="000000" w:themeColor="text1"/>
        </w:rPr>
        <w:t> </w:t>
      </w:r>
      <w:r w:rsidRPr="00F51386">
        <w:rPr>
          <w:i/>
          <w:iCs/>
          <w:color w:val="000000" w:themeColor="text1"/>
        </w:rPr>
        <w:t xml:space="preserve">Research Methods in Early </w:t>
      </w:r>
      <w:proofErr w:type="gramStart"/>
      <w:r w:rsidRPr="00F51386">
        <w:rPr>
          <w:i/>
          <w:iCs/>
          <w:color w:val="000000" w:themeColor="text1"/>
        </w:rPr>
        <w:t>Childhood :</w:t>
      </w:r>
      <w:proofErr w:type="gramEnd"/>
      <w:r w:rsidRPr="00F51386">
        <w:rPr>
          <w:i/>
          <w:iCs/>
          <w:color w:val="000000" w:themeColor="text1"/>
        </w:rPr>
        <w:t xml:space="preserve"> an Introductory Guide</w:t>
      </w:r>
      <w:r w:rsidRPr="00F51386">
        <w:rPr>
          <w:color w:val="000000" w:themeColor="text1"/>
        </w:rPr>
        <w:t>. 4th ed. Los Angeles: Sage.</w:t>
      </w:r>
    </w:p>
    <w:p w14:paraId="651EF086"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National Library of Medicine (2023).</w:t>
      </w:r>
      <w:r w:rsidRPr="00F51386">
        <w:rPr>
          <w:rStyle w:val="apple-converted-space"/>
          <w:color w:val="000000" w:themeColor="text1"/>
        </w:rPr>
        <w:t> </w:t>
      </w:r>
      <w:r w:rsidRPr="00F51386">
        <w:rPr>
          <w:i/>
          <w:iCs/>
          <w:color w:val="000000" w:themeColor="text1"/>
        </w:rPr>
        <w:t>Qualitative Data | NNLM</w:t>
      </w:r>
      <w:r w:rsidRPr="00F51386">
        <w:rPr>
          <w:color w:val="000000" w:themeColor="text1"/>
        </w:rPr>
        <w:t>. [online] www.nnlm.gov. Available at: https://www.nnlm.gov/guides/data-glossary/qualitative-data.</w:t>
      </w:r>
    </w:p>
    <w:p w14:paraId="6EFE2662"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NDNA (2024).</w:t>
      </w:r>
      <w:r w:rsidRPr="00F51386">
        <w:rPr>
          <w:rStyle w:val="apple-converted-space"/>
          <w:color w:val="000000" w:themeColor="text1"/>
        </w:rPr>
        <w:t> </w:t>
      </w:r>
      <w:r w:rsidRPr="00F51386">
        <w:rPr>
          <w:i/>
          <w:iCs/>
          <w:color w:val="000000" w:themeColor="text1"/>
        </w:rPr>
        <w:t>Curriculum for Wales</w:t>
      </w:r>
      <w:r w:rsidRPr="00F51386">
        <w:rPr>
          <w:color w:val="000000" w:themeColor="text1"/>
        </w:rPr>
        <w:t>. [online] NDNA. Available at: https://ndna.org.uk/ndna-cymru/curriculum-for-wales/.</w:t>
      </w:r>
    </w:p>
    <w:p w14:paraId="27137869"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 xml:space="preserve">Neubauer, B., Witkop, C. and </w:t>
      </w:r>
      <w:proofErr w:type="spellStart"/>
      <w:r w:rsidRPr="00F51386">
        <w:rPr>
          <w:color w:val="000000" w:themeColor="text1"/>
        </w:rPr>
        <w:t>Varpio</w:t>
      </w:r>
      <w:proofErr w:type="spellEnd"/>
      <w:r w:rsidRPr="00F51386">
        <w:rPr>
          <w:color w:val="000000" w:themeColor="text1"/>
        </w:rPr>
        <w:t>, L. (2019). How phenomenology can help us learn from the experiences of others.</w:t>
      </w:r>
      <w:r w:rsidRPr="00F51386">
        <w:rPr>
          <w:rStyle w:val="apple-converted-space"/>
          <w:color w:val="000000" w:themeColor="text1"/>
        </w:rPr>
        <w:t> </w:t>
      </w:r>
      <w:r w:rsidRPr="00F51386">
        <w:rPr>
          <w:i/>
          <w:iCs/>
          <w:color w:val="000000" w:themeColor="text1"/>
        </w:rPr>
        <w:t>Perspectives on Medical Education</w:t>
      </w:r>
      <w:r w:rsidRPr="00F51386">
        <w:rPr>
          <w:color w:val="000000" w:themeColor="text1"/>
        </w:rPr>
        <w:t xml:space="preserve">, [online] 8(2), pp.90–97. </w:t>
      </w:r>
      <w:proofErr w:type="spellStart"/>
      <w:proofErr w:type="gramStart"/>
      <w:r w:rsidRPr="00F51386">
        <w:rPr>
          <w:color w:val="000000" w:themeColor="text1"/>
        </w:rPr>
        <w:t>doi:https</w:t>
      </w:r>
      <w:proofErr w:type="spellEnd"/>
      <w:r w:rsidRPr="00F51386">
        <w:rPr>
          <w:color w:val="000000" w:themeColor="text1"/>
        </w:rPr>
        <w:t>://doi.org/10.1007/s40037-019-0509-2</w:t>
      </w:r>
      <w:proofErr w:type="gramEnd"/>
      <w:r w:rsidRPr="00F51386">
        <w:rPr>
          <w:color w:val="000000" w:themeColor="text1"/>
        </w:rPr>
        <w:t>.</w:t>
      </w:r>
    </w:p>
    <w:p w14:paraId="30FF22E5"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Nicolau</w:t>
      </w:r>
      <w:proofErr w:type="spellEnd"/>
      <w:r w:rsidRPr="00F51386">
        <w:rPr>
          <w:color w:val="000000" w:themeColor="text1"/>
        </w:rPr>
        <w:t xml:space="preserve">, J.L., </w:t>
      </w:r>
      <w:proofErr w:type="spellStart"/>
      <w:r w:rsidRPr="00F51386">
        <w:rPr>
          <w:color w:val="000000" w:themeColor="text1"/>
        </w:rPr>
        <w:t>Mellinas</w:t>
      </w:r>
      <w:proofErr w:type="spellEnd"/>
      <w:r w:rsidRPr="00F51386">
        <w:rPr>
          <w:color w:val="000000" w:themeColor="text1"/>
        </w:rPr>
        <w:t>, J.P. and Martín-Fuentes, E. (2020). The halo effect: A longitudinal approach.</w:t>
      </w:r>
      <w:r w:rsidRPr="00F51386">
        <w:rPr>
          <w:rStyle w:val="apple-converted-space"/>
          <w:color w:val="000000" w:themeColor="text1"/>
        </w:rPr>
        <w:t> </w:t>
      </w:r>
      <w:r w:rsidRPr="00F51386">
        <w:rPr>
          <w:i/>
          <w:iCs/>
          <w:color w:val="000000" w:themeColor="text1"/>
        </w:rPr>
        <w:t>Annals of Tourism Research</w:t>
      </w:r>
      <w:r w:rsidRPr="00F51386">
        <w:rPr>
          <w:color w:val="000000" w:themeColor="text1"/>
        </w:rPr>
        <w:t xml:space="preserve">, [online] 83(1), p.102938. </w:t>
      </w:r>
      <w:proofErr w:type="spellStart"/>
      <w:proofErr w:type="gramStart"/>
      <w:r w:rsidRPr="00F51386">
        <w:rPr>
          <w:color w:val="000000" w:themeColor="text1"/>
        </w:rPr>
        <w:t>doi:https</w:t>
      </w:r>
      <w:proofErr w:type="spellEnd"/>
      <w:r w:rsidRPr="00F51386">
        <w:rPr>
          <w:color w:val="000000" w:themeColor="text1"/>
        </w:rPr>
        <w:t>://doi.org/10.1016/j.annals.2020.102938</w:t>
      </w:r>
      <w:proofErr w:type="gramEnd"/>
      <w:r w:rsidRPr="00F51386">
        <w:rPr>
          <w:color w:val="000000" w:themeColor="text1"/>
        </w:rPr>
        <w:t>.</w:t>
      </w:r>
    </w:p>
    <w:p w14:paraId="46EA815C"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Nikolopoulou</w:t>
      </w:r>
      <w:proofErr w:type="spellEnd"/>
      <w:r w:rsidRPr="00F51386">
        <w:rPr>
          <w:color w:val="000000" w:themeColor="text1"/>
        </w:rPr>
        <w:t xml:space="preserve">, K., </w:t>
      </w:r>
      <w:proofErr w:type="spellStart"/>
      <w:r w:rsidRPr="00F51386">
        <w:rPr>
          <w:color w:val="000000" w:themeColor="text1"/>
        </w:rPr>
        <w:t>Gialamas</w:t>
      </w:r>
      <w:proofErr w:type="spellEnd"/>
      <w:r w:rsidRPr="00F51386">
        <w:rPr>
          <w:color w:val="000000" w:themeColor="text1"/>
        </w:rPr>
        <w:t xml:space="preserve">, V., </w:t>
      </w:r>
      <w:proofErr w:type="spellStart"/>
      <w:r w:rsidRPr="00F51386">
        <w:rPr>
          <w:color w:val="000000" w:themeColor="text1"/>
        </w:rPr>
        <w:t>Lavidas</w:t>
      </w:r>
      <w:proofErr w:type="spellEnd"/>
      <w:r w:rsidRPr="00F51386">
        <w:rPr>
          <w:color w:val="000000" w:themeColor="text1"/>
        </w:rPr>
        <w:t xml:space="preserve">, K. and </w:t>
      </w:r>
      <w:proofErr w:type="spellStart"/>
      <w:r w:rsidRPr="00F51386">
        <w:rPr>
          <w:color w:val="000000" w:themeColor="text1"/>
        </w:rPr>
        <w:t>Komis</w:t>
      </w:r>
      <w:proofErr w:type="spellEnd"/>
      <w:r w:rsidRPr="00F51386">
        <w:rPr>
          <w:color w:val="000000" w:themeColor="text1"/>
        </w:rPr>
        <w:t>, V. (2020). Teachers’ Readiness to Adopt Mobile Learning in Classrooms: A Study in Greece.</w:t>
      </w:r>
      <w:r w:rsidRPr="00F51386">
        <w:rPr>
          <w:rStyle w:val="apple-converted-space"/>
          <w:color w:val="000000" w:themeColor="text1"/>
        </w:rPr>
        <w:t> </w:t>
      </w:r>
      <w:r w:rsidRPr="00F51386">
        <w:rPr>
          <w:i/>
          <w:iCs/>
          <w:color w:val="000000" w:themeColor="text1"/>
        </w:rPr>
        <w:t>Technology, Knowledge and Learning</w:t>
      </w:r>
      <w:r w:rsidRPr="00F51386">
        <w:rPr>
          <w:color w:val="000000" w:themeColor="text1"/>
        </w:rPr>
        <w:t xml:space="preserve">, 26(1), pp.53–77. </w:t>
      </w:r>
      <w:proofErr w:type="spellStart"/>
      <w:proofErr w:type="gramStart"/>
      <w:r w:rsidRPr="00F51386">
        <w:rPr>
          <w:color w:val="000000" w:themeColor="text1"/>
        </w:rPr>
        <w:t>doi:https</w:t>
      </w:r>
      <w:proofErr w:type="spellEnd"/>
      <w:r w:rsidRPr="00F51386">
        <w:rPr>
          <w:color w:val="000000" w:themeColor="text1"/>
        </w:rPr>
        <w:t>://doi.org/10.1007/s10758-020-09453-7</w:t>
      </w:r>
      <w:proofErr w:type="gramEnd"/>
      <w:r w:rsidRPr="00F51386">
        <w:rPr>
          <w:color w:val="000000" w:themeColor="text1"/>
        </w:rPr>
        <w:t>.</w:t>
      </w:r>
    </w:p>
    <w:p w14:paraId="2D717BEB"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Nordin</w:t>
      </w:r>
      <w:proofErr w:type="spellEnd"/>
      <w:r w:rsidRPr="00F51386">
        <w:rPr>
          <w:color w:val="000000" w:themeColor="text1"/>
        </w:rPr>
        <w:t>, M. (2015). Methodological Considerations.</w:t>
      </w:r>
      <w:r w:rsidRPr="00F51386">
        <w:rPr>
          <w:rStyle w:val="apple-converted-space"/>
          <w:color w:val="000000" w:themeColor="text1"/>
        </w:rPr>
        <w:t> </w:t>
      </w:r>
      <w:r w:rsidRPr="00F51386">
        <w:rPr>
          <w:i/>
          <w:iCs/>
          <w:color w:val="000000" w:themeColor="text1"/>
        </w:rPr>
        <w:t>Palgrave Macmillan UK eBooks</w:t>
      </w:r>
      <w:r w:rsidRPr="00F51386">
        <w:rPr>
          <w:color w:val="000000" w:themeColor="text1"/>
        </w:rPr>
        <w:t xml:space="preserve">, pp.62–66. </w:t>
      </w:r>
      <w:proofErr w:type="spellStart"/>
      <w:proofErr w:type="gramStart"/>
      <w:r w:rsidRPr="00F51386">
        <w:rPr>
          <w:color w:val="000000" w:themeColor="text1"/>
        </w:rPr>
        <w:t>doi:https</w:t>
      </w:r>
      <w:proofErr w:type="spellEnd"/>
      <w:r w:rsidRPr="00F51386">
        <w:rPr>
          <w:color w:val="000000" w:themeColor="text1"/>
        </w:rPr>
        <w:t>://doi.org/10.1057/9781137437853_7</w:t>
      </w:r>
      <w:proofErr w:type="gramEnd"/>
      <w:r w:rsidRPr="00F51386">
        <w:rPr>
          <w:color w:val="000000" w:themeColor="text1"/>
        </w:rPr>
        <w:t>.</w:t>
      </w:r>
    </w:p>
    <w:p w14:paraId="75ABA382"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North, C.J. (2020).</w:t>
      </w:r>
      <w:r w:rsidRPr="00F51386">
        <w:rPr>
          <w:rStyle w:val="apple-converted-space"/>
          <w:color w:val="000000" w:themeColor="text1"/>
        </w:rPr>
        <w:t> </w:t>
      </w:r>
      <w:r w:rsidRPr="00F51386">
        <w:rPr>
          <w:i/>
          <w:iCs/>
          <w:color w:val="000000" w:themeColor="text1"/>
        </w:rPr>
        <w:t>Interrogating Authenticity in Outdoor Education Teacher Education</w:t>
      </w:r>
      <w:r w:rsidRPr="00F51386">
        <w:rPr>
          <w:color w:val="000000" w:themeColor="text1"/>
        </w:rPr>
        <w:t>. Springer Nature.</w:t>
      </w:r>
    </w:p>
    <w:p w14:paraId="54ACBAD2"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NSPCC (2023).</w:t>
      </w:r>
      <w:r w:rsidRPr="00F51386">
        <w:rPr>
          <w:rStyle w:val="apple-converted-space"/>
          <w:color w:val="000000" w:themeColor="text1"/>
        </w:rPr>
        <w:t> </w:t>
      </w:r>
      <w:r w:rsidRPr="00F51386">
        <w:rPr>
          <w:i/>
          <w:iCs/>
          <w:color w:val="000000" w:themeColor="text1"/>
        </w:rPr>
        <w:t>Research with Children: Ethics, Safety and Promoting Inclusion</w:t>
      </w:r>
      <w:r w:rsidRPr="00F51386">
        <w:rPr>
          <w:color w:val="000000" w:themeColor="text1"/>
        </w:rPr>
        <w:t>. [online] NSPCC Learning. Available at: https://learning.nspcc.org.uk/research-resources/briefings/research-with-children-ethics-safety-promoting-inclusion.</w:t>
      </w:r>
    </w:p>
    <w:p w14:paraId="0187E93A"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 xml:space="preserve">Nusbaum, L., Douglas, B., </w:t>
      </w:r>
      <w:proofErr w:type="spellStart"/>
      <w:r w:rsidRPr="00F51386">
        <w:rPr>
          <w:color w:val="000000" w:themeColor="text1"/>
        </w:rPr>
        <w:t>Damus</w:t>
      </w:r>
      <w:proofErr w:type="spellEnd"/>
      <w:r w:rsidRPr="00F51386">
        <w:rPr>
          <w:color w:val="000000" w:themeColor="text1"/>
        </w:rPr>
        <w:t xml:space="preserve">, K., </w:t>
      </w:r>
      <w:proofErr w:type="spellStart"/>
      <w:r w:rsidRPr="00F51386">
        <w:rPr>
          <w:color w:val="000000" w:themeColor="text1"/>
        </w:rPr>
        <w:t>Paasche-Orlow</w:t>
      </w:r>
      <w:proofErr w:type="spellEnd"/>
      <w:r w:rsidRPr="00F51386">
        <w:rPr>
          <w:color w:val="000000" w:themeColor="text1"/>
        </w:rPr>
        <w:t xml:space="preserve">, M. and Estrella-Luna, N. (2017). Communicating Risks and Benefits in Informed Consent for Research: </w:t>
      </w:r>
      <w:proofErr w:type="gramStart"/>
      <w:r w:rsidRPr="00F51386">
        <w:rPr>
          <w:color w:val="000000" w:themeColor="text1"/>
        </w:rPr>
        <w:t>a</w:t>
      </w:r>
      <w:proofErr w:type="gramEnd"/>
      <w:r w:rsidRPr="00F51386">
        <w:rPr>
          <w:color w:val="000000" w:themeColor="text1"/>
        </w:rPr>
        <w:t xml:space="preserve"> Qualitative Study.</w:t>
      </w:r>
      <w:r w:rsidRPr="00F51386">
        <w:rPr>
          <w:rStyle w:val="apple-converted-space"/>
          <w:color w:val="000000" w:themeColor="text1"/>
        </w:rPr>
        <w:t> </w:t>
      </w:r>
      <w:r w:rsidRPr="00F51386">
        <w:rPr>
          <w:i/>
          <w:iCs/>
          <w:color w:val="000000" w:themeColor="text1"/>
        </w:rPr>
        <w:t>Global Qualitative Nursing Research</w:t>
      </w:r>
      <w:r w:rsidRPr="00F51386">
        <w:rPr>
          <w:color w:val="000000" w:themeColor="text1"/>
        </w:rPr>
        <w:t xml:space="preserve">, [online] 4(1), p.233339361773201. </w:t>
      </w:r>
      <w:proofErr w:type="spellStart"/>
      <w:proofErr w:type="gramStart"/>
      <w:r w:rsidRPr="00F51386">
        <w:rPr>
          <w:color w:val="000000" w:themeColor="text1"/>
        </w:rPr>
        <w:t>doi:https</w:t>
      </w:r>
      <w:proofErr w:type="spellEnd"/>
      <w:r w:rsidRPr="00F51386">
        <w:rPr>
          <w:color w:val="000000" w:themeColor="text1"/>
        </w:rPr>
        <w:t>://doi.org/10.1177/2333393617732017</w:t>
      </w:r>
      <w:proofErr w:type="gramEnd"/>
      <w:r w:rsidRPr="00F51386">
        <w:rPr>
          <w:color w:val="000000" w:themeColor="text1"/>
        </w:rPr>
        <w:t>.</w:t>
      </w:r>
    </w:p>
    <w:p w14:paraId="560B0EDD"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lastRenderedPageBreak/>
        <w:t>O’ Sullivan, L., Feeney, L., Crowley, R.K., Sukumar, P., McAuliffe, E. and Doran, P. (2021). An Evaluation of the Process of Informed consent: Views from Research Participants and Staff.</w:t>
      </w:r>
      <w:r w:rsidRPr="00F51386">
        <w:rPr>
          <w:rStyle w:val="apple-converted-space"/>
          <w:color w:val="000000" w:themeColor="text1"/>
        </w:rPr>
        <w:t> </w:t>
      </w:r>
      <w:r w:rsidRPr="00F51386">
        <w:rPr>
          <w:i/>
          <w:iCs/>
          <w:color w:val="000000" w:themeColor="text1"/>
        </w:rPr>
        <w:t>Trials</w:t>
      </w:r>
      <w:r w:rsidRPr="00F51386">
        <w:rPr>
          <w:color w:val="000000" w:themeColor="text1"/>
        </w:rPr>
        <w:t xml:space="preserve">, [online] 22(1). </w:t>
      </w:r>
      <w:proofErr w:type="spellStart"/>
      <w:proofErr w:type="gramStart"/>
      <w:r w:rsidRPr="00F51386">
        <w:rPr>
          <w:color w:val="000000" w:themeColor="text1"/>
        </w:rPr>
        <w:t>doi:https</w:t>
      </w:r>
      <w:proofErr w:type="spellEnd"/>
      <w:r w:rsidRPr="00F51386">
        <w:rPr>
          <w:color w:val="000000" w:themeColor="text1"/>
        </w:rPr>
        <w:t>://doi.org/10.1186/s13063-021-05493-1</w:t>
      </w:r>
      <w:proofErr w:type="gramEnd"/>
      <w:r w:rsidRPr="00F51386">
        <w:rPr>
          <w:color w:val="000000" w:themeColor="text1"/>
        </w:rPr>
        <w:t>.</w:t>
      </w:r>
    </w:p>
    <w:p w14:paraId="0146285B"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Oulton, K., Gibson, F., Sell, D., Williams, A., Pratt, L. and Wray, J. (2016). Assent for children’s participation in research: why it matters and making it meaningful.</w:t>
      </w:r>
      <w:r w:rsidRPr="00F51386">
        <w:rPr>
          <w:rStyle w:val="apple-converted-space"/>
          <w:color w:val="000000" w:themeColor="text1"/>
        </w:rPr>
        <w:t> </w:t>
      </w:r>
      <w:r w:rsidRPr="00F51386">
        <w:rPr>
          <w:i/>
          <w:iCs/>
          <w:color w:val="000000" w:themeColor="text1"/>
        </w:rPr>
        <w:t>Child: Care, Health and Development</w:t>
      </w:r>
      <w:r w:rsidRPr="00F51386">
        <w:rPr>
          <w:color w:val="000000" w:themeColor="text1"/>
        </w:rPr>
        <w:t xml:space="preserve">, 42(4), pp.588–597. </w:t>
      </w:r>
      <w:proofErr w:type="spellStart"/>
      <w:proofErr w:type="gramStart"/>
      <w:r w:rsidRPr="00F51386">
        <w:rPr>
          <w:color w:val="000000" w:themeColor="text1"/>
        </w:rPr>
        <w:t>doi:https</w:t>
      </w:r>
      <w:proofErr w:type="spellEnd"/>
      <w:r w:rsidRPr="00F51386">
        <w:rPr>
          <w:color w:val="000000" w:themeColor="text1"/>
        </w:rPr>
        <w:t>://doi.org/10.1111/cch.12344</w:t>
      </w:r>
      <w:proofErr w:type="gramEnd"/>
      <w:r w:rsidRPr="00F51386">
        <w:rPr>
          <w:color w:val="000000" w:themeColor="text1"/>
        </w:rPr>
        <w:t>.</w:t>
      </w:r>
    </w:p>
    <w:p w14:paraId="7B86D17E"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Palinkas, L. (2015). Purposeful Sampling for Qualitative Data Collection and Analysis in Mixed Method Implementation Research.</w:t>
      </w:r>
      <w:r w:rsidRPr="00F51386">
        <w:rPr>
          <w:rStyle w:val="apple-converted-space"/>
          <w:color w:val="000000" w:themeColor="text1"/>
        </w:rPr>
        <w:t> </w:t>
      </w:r>
      <w:r w:rsidRPr="00F51386">
        <w:rPr>
          <w:i/>
          <w:iCs/>
          <w:color w:val="000000" w:themeColor="text1"/>
        </w:rPr>
        <w:t>Administration and Policy in Mental Health and Mental Health Services Research</w:t>
      </w:r>
      <w:r w:rsidRPr="00F51386">
        <w:rPr>
          <w:color w:val="000000" w:themeColor="text1"/>
        </w:rPr>
        <w:t xml:space="preserve">, [online] 42(5), pp.533–544. </w:t>
      </w:r>
      <w:proofErr w:type="spellStart"/>
      <w:proofErr w:type="gramStart"/>
      <w:r w:rsidRPr="00F51386">
        <w:rPr>
          <w:color w:val="000000" w:themeColor="text1"/>
        </w:rPr>
        <w:t>doi:https</w:t>
      </w:r>
      <w:proofErr w:type="spellEnd"/>
      <w:r w:rsidRPr="00F51386">
        <w:rPr>
          <w:color w:val="000000" w:themeColor="text1"/>
        </w:rPr>
        <w:t>://doi.org/10.1007/s10488-013-0528-y</w:t>
      </w:r>
      <w:proofErr w:type="gramEnd"/>
      <w:r w:rsidRPr="00F51386">
        <w:rPr>
          <w:color w:val="000000" w:themeColor="text1"/>
        </w:rPr>
        <w:t>.</w:t>
      </w:r>
    </w:p>
    <w:p w14:paraId="7E1FD5F1"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Piala</w:t>
      </w:r>
      <w:proofErr w:type="spellEnd"/>
      <w:r w:rsidRPr="00F51386">
        <w:rPr>
          <w:color w:val="000000" w:themeColor="text1"/>
        </w:rPr>
        <w:t xml:space="preserve">, R.A., </w:t>
      </w:r>
      <w:proofErr w:type="spellStart"/>
      <w:r w:rsidRPr="00F51386">
        <w:rPr>
          <w:color w:val="000000" w:themeColor="text1"/>
        </w:rPr>
        <w:t>Miolo</w:t>
      </w:r>
      <w:proofErr w:type="spellEnd"/>
      <w:r w:rsidRPr="00F51386">
        <w:rPr>
          <w:color w:val="000000" w:themeColor="text1"/>
        </w:rPr>
        <w:t>, S.T. and Mohammad, T.F. (2021). The Implementation of Outdoor Learning Strategy Focusing on Outdoor Project to Enhance Students’ Ability in Writing Descriptive Text.</w:t>
      </w:r>
      <w:r w:rsidRPr="00F51386">
        <w:rPr>
          <w:rStyle w:val="apple-converted-space"/>
          <w:color w:val="000000" w:themeColor="text1"/>
        </w:rPr>
        <w:t> </w:t>
      </w:r>
      <w:proofErr w:type="spellStart"/>
      <w:r w:rsidRPr="00F51386">
        <w:rPr>
          <w:i/>
          <w:iCs/>
          <w:color w:val="000000" w:themeColor="text1"/>
        </w:rPr>
        <w:t>Jambura</w:t>
      </w:r>
      <w:proofErr w:type="spellEnd"/>
      <w:r w:rsidRPr="00F51386">
        <w:rPr>
          <w:i/>
          <w:iCs/>
          <w:color w:val="000000" w:themeColor="text1"/>
        </w:rPr>
        <w:t xml:space="preserve"> Journal of English Teaching and Literature</w:t>
      </w:r>
      <w:r w:rsidRPr="00F51386">
        <w:rPr>
          <w:color w:val="000000" w:themeColor="text1"/>
        </w:rPr>
        <w:t xml:space="preserve">, 2(2), pp.77–86. </w:t>
      </w:r>
      <w:proofErr w:type="spellStart"/>
      <w:proofErr w:type="gramStart"/>
      <w:r w:rsidRPr="00F51386">
        <w:rPr>
          <w:color w:val="000000" w:themeColor="text1"/>
        </w:rPr>
        <w:t>doi:https</w:t>
      </w:r>
      <w:proofErr w:type="spellEnd"/>
      <w:r w:rsidRPr="00F51386">
        <w:rPr>
          <w:color w:val="000000" w:themeColor="text1"/>
        </w:rPr>
        <w:t>://doi.org/10.37905/jetl.v2i2.11742</w:t>
      </w:r>
      <w:proofErr w:type="gramEnd"/>
      <w:r w:rsidRPr="00F51386">
        <w:rPr>
          <w:color w:val="000000" w:themeColor="text1"/>
        </w:rPr>
        <w:t>.</w:t>
      </w:r>
    </w:p>
    <w:p w14:paraId="265F7E01"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Prince, H.E. (2018). Changes in outdoor learning in primary schools in England, 1995 and 2017: lessons for good practice.</w:t>
      </w:r>
      <w:r w:rsidRPr="00F51386">
        <w:rPr>
          <w:rStyle w:val="apple-converted-space"/>
          <w:color w:val="000000" w:themeColor="text1"/>
        </w:rPr>
        <w:t> </w:t>
      </w:r>
      <w:r w:rsidRPr="00F51386">
        <w:rPr>
          <w:i/>
          <w:iCs/>
          <w:color w:val="000000" w:themeColor="text1"/>
        </w:rPr>
        <w:t>Journal of Adventure Education and Outdoor Learning</w:t>
      </w:r>
      <w:r w:rsidRPr="00F51386">
        <w:rPr>
          <w:color w:val="000000" w:themeColor="text1"/>
        </w:rPr>
        <w:t xml:space="preserve">, 19(4), pp.329–342. </w:t>
      </w:r>
      <w:proofErr w:type="spellStart"/>
      <w:proofErr w:type="gramStart"/>
      <w:r w:rsidRPr="00F51386">
        <w:rPr>
          <w:color w:val="000000" w:themeColor="text1"/>
        </w:rPr>
        <w:t>doi:https</w:t>
      </w:r>
      <w:proofErr w:type="spellEnd"/>
      <w:r w:rsidRPr="00F51386">
        <w:rPr>
          <w:color w:val="000000" w:themeColor="text1"/>
        </w:rPr>
        <w:t>://doi.org/10.1080/14729679.2018.1548363</w:t>
      </w:r>
      <w:proofErr w:type="gramEnd"/>
      <w:r w:rsidRPr="00F51386">
        <w:rPr>
          <w:color w:val="000000" w:themeColor="text1"/>
        </w:rPr>
        <w:t>.</w:t>
      </w:r>
    </w:p>
    <w:p w14:paraId="3871C527"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 xml:space="preserve">Punch, K. and </w:t>
      </w:r>
      <w:proofErr w:type="spellStart"/>
      <w:r w:rsidRPr="00F51386">
        <w:rPr>
          <w:color w:val="000000" w:themeColor="text1"/>
        </w:rPr>
        <w:t>Oancea</w:t>
      </w:r>
      <w:proofErr w:type="spellEnd"/>
      <w:r w:rsidRPr="00F51386">
        <w:rPr>
          <w:color w:val="000000" w:themeColor="text1"/>
        </w:rPr>
        <w:t>, A. (2014).</w:t>
      </w:r>
      <w:r w:rsidRPr="00F51386">
        <w:rPr>
          <w:rStyle w:val="apple-converted-space"/>
          <w:color w:val="000000" w:themeColor="text1"/>
        </w:rPr>
        <w:t> </w:t>
      </w:r>
      <w:r w:rsidRPr="00F51386">
        <w:rPr>
          <w:i/>
          <w:iCs/>
          <w:color w:val="000000" w:themeColor="text1"/>
        </w:rPr>
        <w:t>Introduction to research methods in education</w:t>
      </w:r>
      <w:r w:rsidRPr="00F51386">
        <w:rPr>
          <w:color w:val="000000" w:themeColor="text1"/>
        </w:rPr>
        <w:t>. 2nd ed. London: Sage.</w:t>
      </w:r>
    </w:p>
    <w:p w14:paraId="7FA54C5F"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Resnik, D.B. (2020).</w:t>
      </w:r>
      <w:r w:rsidRPr="00F51386">
        <w:rPr>
          <w:rStyle w:val="apple-converted-space"/>
          <w:color w:val="000000" w:themeColor="text1"/>
        </w:rPr>
        <w:t> </w:t>
      </w:r>
      <w:r w:rsidRPr="00F51386">
        <w:rPr>
          <w:i/>
          <w:iCs/>
          <w:color w:val="000000" w:themeColor="text1"/>
        </w:rPr>
        <w:t>What is ethics in research &amp; why is it important?</w:t>
      </w:r>
      <w:r w:rsidRPr="00F51386">
        <w:rPr>
          <w:rStyle w:val="apple-converted-space"/>
          <w:color w:val="000000" w:themeColor="text1"/>
        </w:rPr>
        <w:t> </w:t>
      </w:r>
      <w:r w:rsidRPr="00F51386">
        <w:rPr>
          <w:color w:val="000000" w:themeColor="text1"/>
        </w:rPr>
        <w:t>[online] National Institute of Environmental Health Sciences. Available at: https://www.niehs.nih.gov/research/resources/bioethics/whatis.</w:t>
      </w:r>
    </w:p>
    <w:p w14:paraId="036FC53D"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Rosellini</w:t>
      </w:r>
      <w:proofErr w:type="spellEnd"/>
      <w:r w:rsidRPr="00F51386">
        <w:rPr>
          <w:color w:val="000000" w:themeColor="text1"/>
        </w:rPr>
        <w:t>, A.J. and Brown, T.A. (2021). Developing and Validating Clinical Questionnaires.</w:t>
      </w:r>
      <w:r w:rsidRPr="00F51386">
        <w:rPr>
          <w:rStyle w:val="apple-converted-space"/>
          <w:color w:val="000000" w:themeColor="text1"/>
        </w:rPr>
        <w:t> </w:t>
      </w:r>
      <w:r w:rsidRPr="00F51386">
        <w:rPr>
          <w:i/>
          <w:iCs/>
          <w:color w:val="000000" w:themeColor="text1"/>
        </w:rPr>
        <w:t>Annual Review of Clinical Psychology</w:t>
      </w:r>
      <w:r w:rsidRPr="00F51386">
        <w:rPr>
          <w:color w:val="000000" w:themeColor="text1"/>
        </w:rPr>
        <w:t xml:space="preserve">, 17(1), pp.55–81. </w:t>
      </w:r>
      <w:proofErr w:type="spellStart"/>
      <w:proofErr w:type="gramStart"/>
      <w:r w:rsidRPr="00F51386">
        <w:rPr>
          <w:color w:val="000000" w:themeColor="text1"/>
        </w:rPr>
        <w:t>doi:https</w:t>
      </w:r>
      <w:proofErr w:type="spellEnd"/>
      <w:r w:rsidRPr="00F51386">
        <w:rPr>
          <w:color w:val="000000" w:themeColor="text1"/>
        </w:rPr>
        <w:t>://doi.org/10.1146/annurev-clinpsy-081219-115343</w:t>
      </w:r>
      <w:proofErr w:type="gramEnd"/>
      <w:r w:rsidRPr="00F51386">
        <w:rPr>
          <w:color w:val="000000" w:themeColor="text1"/>
        </w:rPr>
        <w:t>.</w:t>
      </w:r>
    </w:p>
    <w:p w14:paraId="71EE57D9"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Schaber</w:t>
      </w:r>
      <w:proofErr w:type="spellEnd"/>
      <w:r w:rsidRPr="00F51386">
        <w:rPr>
          <w:color w:val="000000" w:themeColor="text1"/>
        </w:rPr>
        <w:t>, P. and Muller, A. (2020).</w:t>
      </w:r>
      <w:r w:rsidRPr="00F51386">
        <w:rPr>
          <w:rStyle w:val="apple-converted-space"/>
          <w:color w:val="000000" w:themeColor="text1"/>
        </w:rPr>
        <w:t> </w:t>
      </w:r>
      <w:r w:rsidRPr="00F51386">
        <w:rPr>
          <w:i/>
          <w:iCs/>
          <w:color w:val="000000" w:themeColor="text1"/>
        </w:rPr>
        <w:t xml:space="preserve">Routledge Handbook </w:t>
      </w:r>
      <w:proofErr w:type="gramStart"/>
      <w:r w:rsidRPr="00F51386">
        <w:rPr>
          <w:i/>
          <w:iCs/>
          <w:color w:val="000000" w:themeColor="text1"/>
        </w:rPr>
        <w:t>Of</w:t>
      </w:r>
      <w:proofErr w:type="gramEnd"/>
      <w:r w:rsidRPr="00F51386">
        <w:rPr>
          <w:i/>
          <w:iCs/>
          <w:color w:val="000000" w:themeColor="text1"/>
        </w:rPr>
        <w:t xml:space="preserve"> The Ethics Of Consent.</w:t>
      </w:r>
      <w:r w:rsidRPr="00F51386">
        <w:rPr>
          <w:rStyle w:val="apple-converted-space"/>
          <w:color w:val="000000" w:themeColor="text1"/>
        </w:rPr>
        <w:t> </w:t>
      </w:r>
      <w:r w:rsidRPr="00F51386">
        <w:rPr>
          <w:color w:val="000000" w:themeColor="text1"/>
        </w:rPr>
        <w:t>S.L.: Routledge.</w:t>
      </w:r>
    </w:p>
    <w:p w14:paraId="5FAD23DB"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Siedlecki</w:t>
      </w:r>
      <w:proofErr w:type="spellEnd"/>
      <w:r w:rsidRPr="00F51386">
        <w:rPr>
          <w:color w:val="000000" w:themeColor="text1"/>
        </w:rPr>
        <w:t>, S.L. (2022). Conducting Interviews for Qualitative Research Studies.</w:t>
      </w:r>
      <w:r w:rsidRPr="00F51386">
        <w:rPr>
          <w:rStyle w:val="apple-converted-space"/>
          <w:color w:val="000000" w:themeColor="text1"/>
        </w:rPr>
        <w:t> </w:t>
      </w:r>
      <w:r w:rsidRPr="00F51386">
        <w:rPr>
          <w:i/>
          <w:iCs/>
          <w:color w:val="000000" w:themeColor="text1"/>
        </w:rPr>
        <w:t>Clinical Nurse Specialist</w:t>
      </w:r>
      <w:r w:rsidRPr="00F51386">
        <w:rPr>
          <w:color w:val="000000" w:themeColor="text1"/>
        </w:rPr>
        <w:t xml:space="preserve">, 36(2), pp.78–80. </w:t>
      </w:r>
      <w:proofErr w:type="spellStart"/>
      <w:proofErr w:type="gramStart"/>
      <w:r w:rsidRPr="00F51386">
        <w:rPr>
          <w:color w:val="000000" w:themeColor="text1"/>
        </w:rPr>
        <w:t>doi:https</w:t>
      </w:r>
      <w:proofErr w:type="spellEnd"/>
      <w:r w:rsidRPr="00F51386">
        <w:rPr>
          <w:color w:val="000000" w:themeColor="text1"/>
        </w:rPr>
        <w:t>://doi.org/10.1097/nur.0000000000000653</w:t>
      </w:r>
      <w:proofErr w:type="gramEnd"/>
      <w:r w:rsidRPr="00F51386">
        <w:rPr>
          <w:color w:val="000000" w:themeColor="text1"/>
        </w:rPr>
        <w:t>.</w:t>
      </w:r>
    </w:p>
    <w:p w14:paraId="10456480"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lastRenderedPageBreak/>
        <w:t>Skill (2013).</w:t>
      </w:r>
      <w:r w:rsidRPr="00F51386">
        <w:rPr>
          <w:rStyle w:val="apple-converted-space"/>
          <w:color w:val="000000" w:themeColor="text1"/>
        </w:rPr>
        <w:t> </w:t>
      </w:r>
      <w:r w:rsidRPr="00F51386">
        <w:rPr>
          <w:i/>
          <w:iCs/>
          <w:color w:val="000000" w:themeColor="text1"/>
        </w:rPr>
        <w:t>Definition: Hawthorne Effect</w:t>
      </w:r>
      <w:r w:rsidRPr="00F51386">
        <w:rPr>
          <w:color w:val="000000" w:themeColor="text1"/>
        </w:rPr>
        <w:t>. [online] Association for Qualitative Research (AQR). Available at: https://www.aqr.org.uk/glossary/hawthorne-effect.</w:t>
      </w:r>
    </w:p>
    <w:p w14:paraId="512D311B"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Smedley, S. and Hoskins, K. (2020). Finding a place for Froebel’s theories: early years practitioners’ understanding and enactment of learning through play.</w:t>
      </w:r>
      <w:r w:rsidRPr="00F51386">
        <w:rPr>
          <w:rStyle w:val="apple-converted-space"/>
          <w:color w:val="000000" w:themeColor="text1"/>
        </w:rPr>
        <w:t> </w:t>
      </w:r>
      <w:r w:rsidRPr="00F51386">
        <w:rPr>
          <w:i/>
          <w:iCs/>
          <w:color w:val="000000" w:themeColor="text1"/>
        </w:rPr>
        <w:t>Early Child Development and Care</w:t>
      </w:r>
      <w:r w:rsidRPr="00F51386">
        <w:rPr>
          <w:color w:val="000000" w:themeColor="text1"/>
        </w:rPr>
        <w:t xml:space="preserve">, 190(8), pp.1–13. </w:t>
      </w:r>
      <w:proofErr w:type="spellStart"/>
      <w:proofErr w:type="gramStart"/>
      <w:r w:rsidRPr="00F51386">
        <w:rPr>
          <w:color w:val="000000" w:themeColor="text1"/>
        </w:rPr>
        <w:t>doi:https</w:t>
      </w:r>
      <w:proofErr w:type="spellEnd"/>
      <w:r w:rsidRPr="00F51386">
        <w:rPr>
          <w:color w:val="000000" w:themeColor="text1"/>
        </w:rPr>
        <w:t>://doi.org/10.1080/03004430.2018.1525706</w:t>
      </w:r>
      <w:proofErr w:type="gramEnd"/>
      <w:r w:rsidRPr="00F51386">
        <w:rPr>
          <w:color w:val="000000" w:themeColor="text1"/>
        </w:rPr>
        <w:t>.</w:t>
      </w:r>
    </w:p>
    <w:p w14:paraId="4DC1B1E6"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Smit, B. and Onwuegbuzie, A.J. (2018). Observations in Qualitative Inquiry: When What You See Is Not What You See.</w:t>
      </w:r>
      <w:r w:rsidRPr="00F51386">
        <w:rPr>
          <w:rStyle w:val="apple-converted-space"/>
          <w:color w:val="000000" w:themeColor="text1"/>
        </w:rPr>
        <w:t> </w:t>
      </w:r>
      <w:r w:rsidRPr="00F51386">
        <w:rPr>
          <w:i/>
          <w:iCs/>
          <w:color w:val="000000" w:themeColor="text1"/>
        </w:rPr>
        <w:t>International Journal of Qualitative Methods</w:t>
      </w:r>
      <w:r w:rsidRPr="00F51386">
        <w:rPr>
          <w:color w:val="000000" w:themeColor="text1"/>
        </w:rPr>
        <w:t xml:space="preserve">, [online] 17(1), p.160940691881676. </w:t>
      </w:r>
      <w:proofErr w:type="spellStart"/>
      <w:proofErr w:type="gramStart"/>
      <w:r w:rsidRPr="00F51386">
        <w:rPr>
          <w:color w:val="000000" w:themeColor="text1"/>
        </w:rPr>
        <w:t>doi:https</w:t>
      </w:r>
      <w:proofErr w:type="spellEnd"/>
      <w:r w:rsidRPr="00F51386">
        <w:rPr>
          <w:color w:val="000000" w:themeColor="text1"/>
        </w:rPr>
        <w:t>://doi.org/10.1177/1609406918816766</w:t>
      </w:r>
      <w:proofErr w:type="gramEnd"/>
      <w:r w:rsidRPr="00F51386">
        <w:rPr>
          <w:color w:val="000000" w:themeColor="text1"/>
        </w:rPr>
        <w:t>.</w:t>
      </w:r>
    </w:p>
    <w:p w14:paraId="1AD29D46"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Sousa, D. and Moss, P. (2022). Introducing the special issue on ‘Comparative studies in early childhood education: past, present and future’.</w:t>
      </w:r>
      <w:r w:rsidRPr="00F51386">
        <w:rPr>
          <w:rStyle w:val="apple-converted-space"/>
          <w:color w:val="000000" w:themeColor="text1"/>
        </w:rPr>
        <w:t> </w:t>
      </w:r>
      <w:r w:rsidRPr="00F51386">
        <w:rPr>
          <w:i/>
          <w:iCs/>
          <w:color w:val="000000" w:themeColor="text1"/>
        </w:rPr>
        <w:t>Comparative Education</w:t>
      </w:r>
      <w:r w:rsidRPr="00F51386">
        <w:rPr>
          <w:color w:val="000000" w:themeColor="text1"/>
        </w:rPr>
        <w:t xml:space="preserve">, pp.1–10. </w:t>
      </w:r>
      <w:proofErr w:type="spellStart"/>
      <w:proofErr w:type="gramStart"/>
      <w:r w:rsidRPr="00F51386">
        <w:rPr>
          <w:color w:val="000000" w:themeColor="text1"/>
        </w:rPr>
        <w:t>doi:https</w:t>
      </w:r>
      <w:proofErr w:type="spellEnd"/>
      <w:r w:rsidRPr="00F51386">
        <w:rPr>
          <w:color w:val="000000" w:themeColor="text1"/>
        </w:rPr>
        <w:t>://doi.org/10.1080/03050068.2022.2071019</w:t>
      </w:r>
      <w:proofErr w:type="gramEnd"/>
      <w:r w:rsidRPr="00F51386">
        <w:rPr>
          <w:color w:val="000000" w:themeColor="text1"/>
        </w:rPr>
        <w:t>.</w:t>
      </w:r>
    </w:p>
    <w:p w14:paraId="1CE83C4E"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Spark (2023).</w:t>
      </w:r>
      <w:r w:rsidRPr="00F51386">
        <w:rPr>
          <w:rStyle w:val="apple-converted-space"/>
          <w:color w:val="000000" w:themeColor="text1"/>
        </w:rPr>
        <w:t> </w:t>
      </w:r>
      <w:r w:rsidRPr="00F51386">
        <w:rPr>
          <w:i/>
          <w:iCs/>
          <w:color w:val="000000" w:themeColor="text1"/>
        </w:rPr>
        <w:t>7 Benefits of Data Analytics in Higher Education</w:t>
      </w:r>
      <w:r w:rsidRPr="00F51386">
        <w:rPr>
          <w:color w:val="000000" w:themeColor="text1"/>
        </w:rPr>
        <w:t>. [online] www.cambridgespark.com. Available at: https://www.cambridgespark.com/info/7-benefits-of-data-analytics-in-higher-education.</w:t>
      </w:r>
    </w:p>
    <w:p w14:paraId="145E46D1"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Sutton, J. and Austin, Z. (2015). Qualitative Research: Data Collection, Analysis, and Management.</w:t>
      </w:r>
      <w:r w:rsidRPr="00F51386">
        <w:rPr>
          <w:rStyle w:val="apple-converted-space"/>
          <w:color w:val="000000" w:themeColor="text1"/>
        </w:rPr>
        <w:t> </w:t>
      </w:r>
      <w:r w:rsidRPr="00F51386">
        <w:rPr>
          <w:i/>
          <w:iCs/>
          <w:color w:val="000000" w:themeColor="text1"/>
        </w:rPr>
        <w:t>The Canadian Journal of Hospital Pharmacy</w:t>
      </w:r>
      <w:r w:rsidRPr="00F51386">
        <w:rPr>
          <w:color w:val="000000" w:themeColor="text1"/>
        </w:rPr>
        <w:t xml:space="preserve">, [online] 68(3), pp.226–31. </w:t>
      </w:r>
      <w:proofErr w:type="spellStart"/>
      <w:proofErr w:type="gramStart"/>
      <w:r w:rsidRPr="00F51386">
        <w:rPr>
          <w:color w:val="000000" w:themeColor="text1"/>
        </w:rPr>
        <w:t>doi:https</w:t>
      </w:r>
      <w:proofErr w:type="spellEnd"/>
      <w:r w:rsidRPr="00F51386">
        <w:rPr>
          <w:color w:val="000000" w:themeColor="text1"/>
        </w:rPr>
        <w:t>://doi.org/10.4212/cjhp.v68i3.1456</w:t>
      </w:r>
      <w:proofErr w:type="gramEnd"/>
      <w:r w:rsidRPr="00F51386">
        <w:rPr>
          <w:color w:val="000000" w:themeColor="text1"/>
        </w:rPr>
        <w:t>.</w:t>
      </w:r>
    </w:p>
    <w:p w14:paraId="7FCF8887"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Tankala</w:t>
      </w:r>
      <w:proofErr w:type="spellEnd"/>
      <w:r w:rsidRPr="00F51386">
        <w:rPr>
          <w:color w:val="000000" w:themeColor="text1"/>
        </w:rPr>
        <w:t>, S. (2022).</w:t>
      </w:r>
      <w:r w:rsidRPr="00F51386">
        <w:rPr>
          <w:rStyle w:val="apple-converted-space"/>
          <w:color w:val="000000" w:themeColor="text1"/>
        </w:rPr>
        <w:t> </w:t>
      </w:r>
      <w:r w:rsidRPr="00F51386">
        <w:rPr>
          <w:i/>
          <w:iCs/>
          <w:color w:val="000000" w:themeColor="text1"/>
        </w:rPr>
        <w:t>Maintaining the Privacy and Security of Research Participants’ Data</w:t>
      </w:r>
      <w:r w:rsidRPr="00F51386">
        <w:rPr>
          <w:color w:val="000000" w:themeColor="text1"/>
        </w:rPr>
        <w:t>. [online] Nielsen Norman Group. Available at: https://www.nngroup.com/articles/privacy-and-security/.</w:t>
      </w:r>
    </w:p>
    <w:p w14:paraId="57B5A39E"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Taquette</w:t>
      </w:r>
      <w:proofErr w:type="spellEnd"/>
      <w:r w:rsidRPr="00F51386">
        <w:rPr>
          <w:color w:val="000000" w:themeColor="text1"/>
        </w:rPr>
        <w:t xml:space="preserve">, S.R. and Souza, L.M.B. da M. (2022). Ethical Dilemmas in Qualitative research: </w:t>
      </w:r>
      <w:proofErr w:type="gramStart"/>
      <w:r w:rsidRPr="00F51386">
        <w:rPr>
          <w:color w:val="000000" w:themeColor="text1"/>
        </w:rPr>
        <w:t>a</w:t>
      </w:r>
      <w:proofErr w:type="gramEnd"/>
      <w:r w:rsidRPr="00F51386">
        <w:rPr>
          <w:color w:val="000000" w:themeColor="text1"/>
        </w:rPr>
        <w:t xml:space="preserve"> Critical Literature Review.</w:t>
      </w:r>
      <w:r w:rsidRPr="00F51386">
        <w:rPr>
          <w:rStyle w:val="apple-converted-space"/>
          <w:color w:val="000000" w:themeColor="text1"/>
        </w:rPr>
        <w:t> </w:t>
      </w:r>
      <w:r w:rsidRPr="00F51386">
        <w:rPr>
          <w:i/>
          <w:iCs/>
          <w:color w:val="000000" w:themeColor="text1"/>
        </w:rPr>
        <w:t>International Journal of Qualitative Methods</w:t>
      </w:r>
      <w:r w:rsidRPr="00F51386">
        <w:rPr>
          <w:color w:val="000000" w:themeColor="text1"/>
        </w:rPr>
        <w:t xml:space="preserve">, [online] 21(21), pp.1–15. </w:t>
      </w:r>
      <w:proofErr w:type="spellStart"/>
      <w:proofErr w:type="gramStart"/>
      <w:r w:rsidRPr="00F51386">
        <w:rPr>
          <w:color w:val="000000" w:themeColor="text1"/>
        </w:rPr>
        <w:t>doi:https</w:t>
      </w:r>
      <w:proofErr w:type="spellEnd"/>
      <w:r w:rsidRPr="00F51386">
        <w:rPr>
          <w:color w:val="000000" w:themeColor="text1"/>
        </w:rPr>
        <w:t>://doi.org/10.1177/16094069221078731</w:t>
      </w:r>
      <w:proofErr w:type="gramEnd"/>
      <w:r w:rsidRPr="00F51386">
        <w:rPr>
          <w:color w:val="000000" w:themeColor="text1"/>
        </w:rPr>
        <w:t>.</w:t>
      </w:r>
    </w:p>
    <w:p w14:paraId="6E52D8E9"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Tenny</w:t>
      </w:r>
      <w:proofErr w:type="spellEnd"/>
      <w:r w:rsidRPr="00F51386">
        <w:rPr>
          <w:color w:val="000000" w:themeColor="text1"/>
        </w:rPr>
        <w:t>, S., Brannan, J. and Brannan, G. (2022).</w:t>
      </w:r>
      <w:r w:rsidRPr="00F51386">
        <w:rPr>
          <w:rStyle w:val="apple-converted-space"/>
          <w:color w:val="000000" w:themeColor="text1"/>
        </w:rPr>
        <w:t> </w:t>
      </w:r>
      <w:r w:rsidRPr="00F51386">
        <w:rPr>
          <w:i/>
          <w:iCs/>
          <w:color w:val="000000" w:themeColor="text1"/>
        </w:rPr>
        <w:t>Qualitative study</w:t>
      </w:r>
      <w:r w:rsidRPr="00F51386">
        <w:rPr>
          <w:color w:val="000000" w:themeColor="text1"/>
        </w:rPr>
        <w:t>. [online] National Library of Medicine. Available at: https://www.ncbi.nlm.nih.gov/books/NBK470395/.</w:t>
      </w:r>
    </w:p>
    <w:p w14:paraId="7B584DCA"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Tenzer</w:t>
      </w:r>
      <w:proofErr w:type="spellEnd"/>
      <w:r w:rsidRPr="00F51386">
        <w:rPr>
          <w:color w:val="000000" w:themeColor="text1"/>
        </w:rPr>
        <w:t xml:space="preserve">, H. and </w:t>
      </w:r>
      <w:proofErr w:type="spellStart"/>
      <w:r w:rsidRPr="00F51386">
        <w:rPr>
          <w:color w:val="000000" w:themeColor="text1"/>
        </w:rPr>
        <w:t>Pudelko</w:t>
      </w:r>
      <w:proofErr w:type="spellEnd"/>
      <w:r w:rsidRPr="00F51386">
        <w:rPr>
          <w:color w:val="000000" w:themeColor="text1"/>
        </w:rPr>
        <w:t>, M. (2017). The influence of language differences on power dynamics in multinational teams.</w:t>
      </w:r>
      <w:r w:rsidRPr="00F51386">
        <w:rPr>
          <w:rStyle w:val="apple-converted-space"/>
          <w:color w:val="000000" w:themeColor="text1"/>
        </w:rPr>
        <w:t> </w:t>
      </w:r>
      <w:r w:rsidRPr="00F51386">
        <w:rPr>
          <w:i/>
          <w:iCs/>
          <w:color w:val="000000" w:themeColor="text1"/>
        </w:rPr>
        <w:t>Journal of World Business</w:t>
      </w:r>
      <w:r w:rsidRPr="00F51386">
        <w:rPr>
          <w:color w:val="000000" w:themeColor="text1"/>
        </w:rPr>
        <w:t xml:space="preserve">, [online] 52(1), pp.45–61. </w:t>
      </w:r>
      <w:proofErr w:type="spellStart"/>
      <w:proofErr w:type="gramStart"/>
      <w:r w:rsidRPr="00F51386">
        <w:rPr>
          <w:color w:val="000000" w:themeColor="text1"/>
        </w:rPr>
        <w:t>doi:https</w:t>
      </w:r>
      <w:proofErr w:type="spellEnd"/>
      <w:r w:rsidRPr="00F51386">
        <w:rPr>
          <w:color w:val="000000" w:themeColor="text1"/>
        </w:rPr>
        <w:t>://doi.org/10.1016/j.jwb.2016.11.002</w:t>
      </w:r>
      <w:proofErr w:type="gramEnd"/>
      <w:r w:rsidRPr="00F51386">
        <w:rPr>
          <w:color w:val="000000" w:themeColor="text1"/>
        </w:rPr>
        <w:t>.</w:t>
      </w:r>
    </w:p>
    <w:p w14:paraId="05AD3500"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lastRenderedPageBreak/>
        <w:t>Terrell, K. (2020).</w:t>
      </w:r>
      <w:r w:rsidRPr="00F51386">
        <w:rPr>
          <w:rStyle w:val="apple-converted-space"/>
          <w:color w:val="000000" w:themeColor="text1"/>
        </w:rPr>
        <w:t> </w:t>
      </w:r>
      <w:r w:rsidRPr="00F51386">
        <w:rPr>
          <w:i/>
          <w:iCs/>
          <w:color w:val="000000" w:themeColor="text1"/>
        </w:rPr>
        <w:t>Verticality, power and surveillance in the classroom: Disabled children’s resistance</w:t>
      </w:r>
      <w:r w:rsidRPr="00F51386">
        <w:rPr>
          <w:color w:val="000000" w:themeColor="text1"/>
        </w:rPr>
        <w:t>. [online] Available at: https://shura.shu.ac.uk/27346/4/Terrell_VerticalityPowerSurveillance%28AM%29.pdf [Accessed 19 May 2024].</w:t>
      </w:r>
    </w:p>
    <w:p w14:paraId="60D6E2CA"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Theofanidis</w:t>
      </w:r>
      <w:proofErr w:type="spellEnd"/>
      <w:r w:rsidRPr="00F51386">
        <w:rPr>
          <w:color w:val="000000" w:themeColor="text1"/>
        </w:rPr>
        <w:t xml:space="preserve">, D. and </w:t>
      </w:r>
      <w:proofErr w:type="spellStart"/>
      <w:r w:rsidRPr="00F51386">
        <w:rPr>
          <w:color w:val="000000" w:themeColor="text1"/>
        </w:rPr>
        <w:t>Fountouki</w:t>
      </w:r>
      <w:proofErr w:type="spellEnd"/>
      <w:r w:rsidRPr="00F51386">
        <w:rPr>
          <w:color w:val="000000" w:themeColor="text1"/>
        </w:rPr>
        <w:t>, A. (2018). Limitations and delimitations in the research process.</w:t>
      </w:r>
      <w:r w:rsidRPr="00F51386">
        <w:rPr>
          <w:rStyle w:val="apple-converted-space"/>
          <w:color w:val="000000" w:themeColor="text1"/>
        </w:rPr>
        <w:t> </w:t>
      </w:r>
      <w:r w:rsidRPr="00F51386">
        <w:rPr>
          <w:i/>
          <w:iCs/>
          <w:color w:val="000000" w:themeColor="text1"/>
        </w:rPr>
        <w:t>Perioperative Nursing - Quarterly scientific, online official journal of G.O.R.N.A.</w:t>
      </w:r>
      <w:r w:rsidRPr="00F51386">
        <w:rPr>
          <w:color w:val="000000" w:themeColor="text1"/>
        </w:rPr>
        <w:t>, [online] Volume 7 (</w:t>
      </w:r>
      <w:proofErr w:type="gramStart"/>
      <w:r w:rsidRPr="00F51386">
        <w:rPr>
          <w:color w:val="000000" w:themeColor="text1"/>
        </w:rPr>
        <w:t>2018)(</w:t>
      </w:r>
      <w:proofErr w:type="gramEnd"/>
      <w:r w:rsidRPr="00F51386">
        <w:rPr>
          <w:color w:val="000000" w:themeColor="text1"/>
        </w:rPr>
        <w:t xml:space="preserve">Issue 3 September-December 2018), pp.155–163. </w:t>
      </w:r>
      <w:proofErr w:type="spellStart"/>
      <w:proofErr w:type="gramStart"/>
      <w:r w:rsidRPr="00F51386">
        <w:rPr>
          <w:color w:val="000000" w:themeColor="text1"/>
        </w:rPr>
        <w:t>doi:https</w:t>
      </w:r>
      <w:proofErr w:type="spellEnd"/>
      <w:r w:rsidRPr="00F51386">
        <w:rPr>
          <w:color w:val="000000" w:themeColor="text1"/>
        </w:rPr>
        <w:t>://doi.org/10.5281/zenodo.2552022</w:t>
      </w:r>
      <w:proofErr w:type="gramEnd"/>
      <w:r w:rsidRPr="00F51386">
        <w:rPr>
          <w:color w:val="000000" w:themeColor="text1"/>
        </w:rPr>
        <w:t>.</w:t>
      </w:r>
    </w:p>
    <w:p w14:paraId="2EC75C84"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Tovey, H. (2016).</w:t>
      </w:r>
      <w:r w:rsidRPr="00F51386">
        <w:rPr>
          <w:rStyle w:val="apple-converted-space"/>
          <w:color w:val="000000" w:themeColor="text1"/>
        </w:rPr>
        <w:t> </w:t>
      </w:r>
      <w:r w:rsidRPr="00F51386">
        <w:rPr>
          <w:i/>
          <w:iCs/>
          <w:color w:val="000000" w:themeColor="text1"/>
        </w:rPr>
        <w:t>Bringing the Froebel Approach to Your Early Years Setting</w:t>
      </w:r>
      <w:r w:rsidRPr="00F51386">
        <w:rPr>
          <w:color w:val="000000" w:themeColor="text1"/>
        </w:rPr>
        <w:t>. London: Routledge.</w:t>
      </w:r>
    </w:p>
    <w:p w14:paraId="3134F478" w14:textId="2677E47F"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Tuuling</w:t>
      </w:r>
      <w:proofErr w:type="spellEnd"/>
      <w:r w:rsidRPr="00F51386">
        <w:rPr>
          <w:color w:val="000000" w:themeColor="text1"/>
        </w:rPr>
        <w:t xml:space="preserve">, L., </w:t>
      </w:r>
      <w:proofErr w:type="spellStart"/>
      <w:r w:rsidRPr="00F51386">
        <w:rPr>
          <w:color w:val="000000" w:themeColor="text1"/>
        </w:rPr>
        <w:t>Õun</w:t>
      </w:r>
      <w:proofErr w:type="spellEnd"/>
      <w:r w:rsidRPr="00F51386">
        <w:rPr>
          <w:color w:val="000000" w:themeColor="text1"/>
        </w:rPr>
        <w:t xml:space="preserve">, T. and </w:t>
      </w:r>
      <w:proofErr w:type="spellStart"/>
      <w:r w:rsidRPr="00F51386">
        <w:rPr>
          <w:color w:val="000000" w:themeColor="text1"/>
        </w:rPr>
        <w:t>Ugaste</w:t>
      </w:r>
      <w:proofErr w:type="spellEnd"/>
      <w:r w:rsidRPr="00F51386">
        <w:rPr>
          <w:color w:val="000000" w:themeColor="text1"/>
        </w:rPr>
        <w:t>, A. (2018). Teachers’ opinions on utilizing outdoor learning in the preschools of Estonia.</w:t>
      </w:r>
      <w:r w:rsidRPr="00F51386">
        <w:rPr>
          <w:rStyle w:val="apple-converted-space"/>
          <w:color w:val="000000" w:themeColor="text1"/>
        </w:rPr>
        <w:t> </w:t>
      </w:r>
      <w:r w:rsidRPr="00F51386">
        <w:rPr>
          <w:i/>
          <w:iCs/>
          <w:color w:val="000000" w:themeColor="text1"/>
        </w:rPr>
        <w:t>Journal of Adventure Education and Outdoor Learning</w:t>
      </w:r>
      <w:r w:rsidRPr="00F51386">
        <w:rPr>
          <w:color w:val="000000" w:themeColor="text1"/>
        </w:rPr>
        <w:t xml:space="preserve">, 19(4), pp.358–370. </w:t>
      </w:r>
      <w:proofErr w:type="spellStart"/>
      <w:proofErr w:type="gramStart"/>
      <w:r w:rsidRPr="00F51386">
        <w:rPr>
          <w:color w:val="000000" w:themeColor="text1"/>
        </w:rPr>
        <w:t>doi:https</w:t>
      </w:r>
      <w:proofErr w:type="spellEnd"/>
      <w:r w:rsidRPr="00F51386">
        <w:rPr>
          <w:color w:val="000000" w:themeColor="text1"/>
        </w:rPr>
        <w:t>://doi.org/10.1080/14729679.2018.1553722</w:t>
      </w:r>
      <w:proofErr w:type="gramEnd"/>
      <w:r w:rsidRPr="00F51386">
        <w:rPr>
          <w:color w:val="000000" w:themeColor="text1"/>
        </w:rPr>
        <w:t>.</w:t>
      </w:r>
    </w:p>
    <w:p w14:paraId="6085A364" w14:textId="32156733" w:rsidR="00F51386" w:rsidRPr="00F51386" w:rsidRDefault="00F51386" w:rsidP="00F51386">
      <w:pPr>
        <w:rPr>
          <w:rFonts w:ascii="Times New Roman" w:eastAsia="Times New Roman" w:hAnsi="Times New Roman" w:cs="Times New Roman"/>
          <w:color w:val="000000" w:themeColor="text1"/>
          <w:lang w:eastAsia="en-GB"/>
        </w:rPr>
      </w:pPr>
      <w:proofErr w:type="spellStart"/>
      <w:r w:rsidRPr="00F62C50">
        <w:rPr>
          <w:rFonts w:ascii="Times New Roman" w:eastAsia="Times New Roman" w:hAnsi="Times New Roman" w:cs="Times New Roman"/>
          <w:color w:val="000000" w:themeColor="text1"/>
          <w:lang w:eastAsia="en-GB"/>
        </w:rPr>
        <w:t>Ulset</w:t>
      </w:r>
      <w:proofErr w:type="spellEnd"/>
      <w:r w:rsidRPr="00F62C50">
        <w:rPr>
          <w:rFonts w:ascii="Times New Roman" w:eastAsia="Times New Roman" w:hAnsi="Times New Roman" w:cs="Times New Roman"/>
          <w:color w:val="000000" w:themeColor="text1"/>
          <w:lang w:eastAsia="en-GB"/>
        </w:rPr>
        <w:t xml:space="preserve">, V., </w:t>
      </w:r>
      <w:proofErr w:type="spellStart"/>
      <w:r w:rsidRPr="00F62C50">
        <w:rPr>
          <w:rFonts w:ascii="Times New Roman" w:eastAsia="Times New Roman" w:hAnsi="Times New Roman" w:cs="Times New Roman"/>
          <w:color w:val="000000" w:themeColor="text1"/>
          <w:lang w:eastAsia="en-GB"/>
        </w:rPr>
        <w:t>Vitaro</w:t>
      </w:r>
      <w:proofErr w:type="spellEnd"/>
      <w:r w:rsidRPr="00F62C50">
        <w:rPr>
          <w:rFonts w:ascii="Times New Roman" w:eastAsia="Times New Roman" w:hAnsi="Times New Roman" w:cs="Times New Roman"/>
          <w:color w:val="000000" w:themeColor="text1"/>
          <w:lang w:eastAsia="en-GB"/>
        </w:rPr>
        <w:t xml:space="preserve">, F., </w:t>
      </w:r>
      <w:proofErr w:type="spellStart"/>
      <w:r w:rsidRPr="00F62C50">
        <w:rPr>
          <w:rFonts w:ascii="Times New Roman" w:eastAsia="Times New Roman" w:hAnsi="Times New Roman" w:cs="Times New Roman"/>
          <w:color w:val="000000" w:themeColor="text1"/>
          <w:lang w:eastAsia="en-GB"/>
        </w:rPr>
        <w:t>Brendgen</w:t>
      </w:r>
      <w:proofErr w:type="spellEnd"/>
      <w:r w:rsidRPr="00F62C50">
        <w:rPr>
          <w:rFonts w:ascii="Times New Roman" w:eastAsia="Times New Roman" w:hAnsi="Times New Roman" w:cs="Times New Roman"/>
          <w:color w:val="000000" w:themeColor="text1"/>
          <w:lang w:eastAsia="en-GB"/>
        </w:rPr>
        <w:t xml:space="preserve">, M., </w:t>
      </w:r>
      <w:proofErr w:type="spellStart"/>
      <w:r w:rsidRPr="00F62C50">
        <w:rPr>
          <w:rFonts w:ascii="Times New Roman" w:eastAsia="Times New Roman" w:hAnsi="Times New Roman" w:cs="Times New Roman"/>
          <w:color w:val="000000" w:themeColor="text1"/>
          <w:lang w:eastAsia="en-GB"/>
        </w:rPr>
        <w:t>Bekkhus</w:t>
      </w:r>
      <w:proofErr w:type="spellEnd"/>
      <w:r w:rsidRPr="00F62C50">
        <w:rPr>
          <w:rFonts w:ascii="Times New Roman" w:eastAsia="Times New Roman" w:hAnsi="Times New Roman" w:cs="Times New Roman"/>
          <w:color w:val="000000" w:themeColor="text1"/>
          <w:lang w:eastAsia="en-GB"/>
        </w:rPr>
        <w:t xml:space="preserve">, M., &amp; </w:t>
      </w:r>
      <w:proofErr w:type="spellStart"/>
      <w:r w:rsidRPr="00F62C50">
        <w:rPr>
          <w:rFonts w:ascii="Times New Roman" w:eastAsia="Times New Roman" w:hAnsi="Times New Roman" w:cs="Times New Roman"/>
          <w:color w:val="000000" w:themeColor="text1"/>
          <w:lang w:eastAsia="en-GB"/>
        </w:rPr>
        <w:t>Borge</w:t>
      </w:r>
      <w:proofErr w:type="spellEnd"/>
      <w:r w:rsidRPr="00F62C50">
        <w:rPr>
          <w:rFonts w:ascii="Times New Roman" w:eastAsia="Times New Roman" w:hAnsi="Times New Roman" w:cs="Times New Roman"/>
          <w:color w:val="000000" w:themeColor="text1"/>
          <w:lang w:eastAsia="en-GB"/>
        </w:rPr>
        <w:t xml:space="preserve">, A. I. H. (2017). Time spent outdoors during preschool: Links with children’s cognitive and </w:t>
      </w:r>
      <w:proofErr w:type="spellStart"/>
      <w:r w:rsidRPr="00F62C50">
        <w:rPr>
          <w:rFonts w:ascii="Times New Roman" w:eastAsia="Times New Roman" w:hAnsi="Times New Roman" w:cs="Times New Roman"/>
          <w:color w:val="000000" w:themeColor="text1"/>
          <w:lang w:eastAsia="en-GB"/>
        </w:rPr>
        <w:t>behavioral</w:t>
      </w:r>
      <w:proofErr w:type="spellEnd"/>
      <w:r w:rsidRPr="00F62C50">
        <w:rPr>
          <w:rFonts w:ascii="Times New Roman" w:eastAsia="Times New Roman" w:hAnsi="Times New Roman" w:cs="Times New Roman"/>
          <w:color w:val="000000" w:themeColor="text1"/>
          <w:lang w:eastAsia="en-GB"/>
        </w:rPr>
        <w:t xml:space="preserve"> development. </w:t>
      </w:r>
      <w:r w:rsidRPr="00F62C50">
        <w:rPr>
          <w:rFonts w:ascii="Times New Roman" w:eastAsia="Times New Roman" w:hAnsi="Times New Roman" w:cs="Times New Roman"/>
          <w:i/>
          <w:iCs/>
          <w:color w:val="000000" w:themeColor="text1"/>
          <w:lang w:eastAsia="en-GB"/>
        </w:rPr>
        <w:t>Journal of Environmental Psychology</w:t>
      </w:r>
      <w:r w:rsidRPr="00F62C50">
        <w:rPr>
          <w:rFonts w:ascii="Times New Roman" w:eastAsia="Times New Roman" w:hAnsi="Times New Roman" w:cs="Times New Roman"/>
          <w:color w:val="000000" w:themeColor="text1"/>
          <w:lang w:eastAsia="en-GB"/>
        </w:rPr>
        <w:t>, </w:t>
      </w:r>
      <w:hyperlink r:id="rId6" w:tgtFrame="_blank" w:history="1">
        <w:r w:rsidRPr="00F62C50">
          <w:rPr>
            <w:rFonts w:ascii="Times New Roman" w:eastAsia="Times New Roman" w:hAnsi="Times New Roman" w:cs="Times New Roman"/>
            <w:color w:val="000000" w:themeColor="text1"/>
            <w:u w:val="single"/>
            <w:lang w:eastAsia="en-GB"/>
          </w:rPr>
          <w:t>52</w:t>
        </w:r>
      </w:hyperlink>
      <w:r w:rsidRPr="00F62C50">
        <w:rPr>
          <w:rFonts w:ascii="Times New Roman" w:eastAsia="Times New Roman" w:hAnsi="Times New Roman" w:cs="Times New Roman"/>
          <w:color w:val="000000" w:themeColor="text1"/>
          <w:lang w:eastAsia="en-GB"/>
        </w:rPr>
        <w:t xml:space="preserve">, 69–80. </w:t>
      </w:r>
      <w:proofErr w:type="gramStart"/>
      <w:r w:rsidRPr="00F62C50">
        <w:rPr>
          <w:rFonts w:ascii="Times New Roman" w:eastAsia="Times New Roman" w:hAnsi="Times New Roman" w:cs="Times New Roman"/>
          <w:color w:val="000000" w:themeColor="text1"/>
          <w:lang w:eastAsia="en-GB"/>
        </w:rPr>
        <w:t>doi:10.1016/j.jenvp</w:t>
      </w:r>
      <w:proofErr w:type="gramEnd"/>
      <w:r w:rsidRPr="00F62C50">
        <w:rPr>
          <w:rFonts w:ascii="Times New Roman" w:eastAsia="Times New Roman" w:hAnsi="Times New Roman" w:cs="Times New Roman"/>
          <w:color w:val="000000" w:themeColor="text1"/>
          <w:lang w:eastAsia="en-GB"/>
        </w:rPr>
        <w:t>.2017.05.007</w:t>
      </w:r>
    </w:p>
    <w:p w14:paraId="7A24E94A" w14:textId="77777777" w:rsidR="00F51386" w:rsidRPr="00F51386" w:rsidRDefault="00F51386" w:rsidP="00F51386">
      <w:pPr>
        <w:rPr>
          <w:rFonts w:ascii="Times New Roman" w:eastAsia="Times New Roman" w:hAnsi="Times New Roman" w:cs="Times New Roman"/>
          <w:color w:val="000000" w:themeColor="text1"/>
          <w:lang w:eastAsia="en-GB"/>
        </w:rPr>
      </w:pPr>
    </w:p>
    <w:p w14:paraId="57936221"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UNICEF (2024).</w:t>
      </w:r>
      <w:r w:rsidRPr="00F51386">
        <w:rPr>
          <w:rStyle w:val="apple-converted-space"/>
          <w:color w:val="000000" w:themeColor="text1"/>
        </w:rPr>
        <w:t> </w:t>
      </w:r>
      <w:r w:rsidRPr="00F51386">
        <w:rPr>
          <w:i/>
          <w:iCs/>
          <w:color w:val="000000" w:themeColor="text1"/>
        </w:rPr>
        <w:t>UN Convention on the Rights of the Child (UNCRC)</w:t>
      </w:r>
      <w:r w:rsidRPr="00F51386">
        <w:rPr>
          <w:color w:val="000000" w:themeColor="text1"/>
        </w:rPr>
        <w:t>. [online] UNICEF. Available at: https://www.unicef.org.uk/what-we-do/un-convention-child-rights/.</w:t>
      </w:r>
    </w:p>
    <w:p w14:paraId="4C287137"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University of Nevada (2021).</w:t>
      </w:r>
      <w:r w:rsidRPr="00F51386">
        <w:rPr>
          <w:rStyle w:val="apple-converted-space"/>
          <w:color w:val="000000" w:themeColor="text1"/>
        </w:rPr>
        <w:t> </w:t>
      </w:r>
      <w:r w:rsidRPr="00F51386">
        <w:rPr>
          <w:i/>
          <w:iCs/>
          <w:color w:val="000000" w:themeColor="text1"/>
        </w:rPr>
        <w:t>346. Consent and Early Withdrawal or Cessation of Participation | Research Integrity</w:t>
      </w:r>
      <w:r w:rsidRPr="00F51386">
        <w:rPr>
          <w:color w:val="000000" w:themeColor="text1"/>
        </w:rPr>
        <w:t>. [online] University of Nevada, Reno. Available at: https://www.unr.edu/research-integrity/human-research/human-research-protection-policy-manual/346-consent-and-early-withdrawal-or-cessation-of-participation.</w:t>
      </w:r>
    </w:p>
    <w:p w14:paraId="468C3408"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UWTSD (2024).</w:t>
      </w:r>
      <w:r w:rsidRPr="00F51386">
        <w:rPr>
          <w:rStyle w:val="apple-converted-space"/>
          <w:color w:val="000000" w:themeColor="text1"/>
        </w:rPr>
        <w:t> </w:t>
      </w:r>
      <w:r w:rsidRPr="00F51386">
        <w:rPr>
          <w:i/>
          <w:iCs/>
          <w:color w:val="000000" w:themeColor="text1"/>
        </w:rPr>
        <w:t>Data Protection</w:t>
      </w:r>
      <w:r w:rsidRPr="00F51386">
        <w:rPr>
          <w:color w:val="000000" w:themeColor="text1"/>
        </w:rPr>
        <w:t>. [online] University of Wales Trinity Saint David. Available at: https://www.uwtsd.ac.uk/about/governance-and-management/corporate-governance/data-protection.</w:t>
      </w:r>
    </w:p>
    <w:p w14:paraId="0BB4E3B6"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Valencia, M.M.A. (2022). Principles, scope, and limitations of the methodological triangulation.</w:t>
      </w:r>
      <w:r w:rsidRPr="00F51386">
        <w:rPr>
          <w:rStyle w:val="apple-converted-space"/>
          <w:color w:val="000000" w:themeColor="text1"/>
        </w:rPr>
        <w:t> </w:t>
      </w:r>
      <w:proofErr w:type="spellStart"/>
      <w:r w:rsidRPr="00F51386">
        <w:rPr>
          <w:i/>
          <w:iCs/>
          <w:color w:val="000000" w:themeColor="text1"/>
        </w:rPr>
        <w:t>Investigacion</w:t>
      </w:r>
      <w:proofErr w:type="spellEnd"/>
      <w:r w:rsidRPr="00F51386">
        <w:rPr>
          <w:i/>
          <w:iCs/>
          <w:color w:val="000000" w:themeColor="text1"/>
        </w:rPr>
        <w:t xml:space="preserve"> y </w:t>
      </w:r>
      <w:proofErr w:type="spellStart"/>
      <w:r w:rsidRPr="00F51386">
        <w:rPr>
          <w:i/>
          <w:iCs/>
          <w:color w:val="000000" w:themeColor="text1"/>
        </w:rPr>
        <w:t>educacion</w:t>
      </w:r>
      <w:proofErr w:type="spellEnd"/>
      <w:r w:rsidRPr="00F51386">
        <w:rPr>
          <w:i/>
          <w:iCs/>
          <w:color w:val="000000" w:themeColor="text1"/>
        </w:rPr>
        <w:t xml:space="preserve"> </w:t>
      </w:r>
      <w:proofErr w:type="spellStart"/>
      <w:r w:rsidRPr="00F51386">
        <w:rPr>
          <w:i/>
          <w:iCs/>
          <w:color w:val="000000" w:themeColor="text1"/>
        </w:rPr>
        <w:t>en</w:t>
      </w:r>
      <w:proofErr w:type="spellEnd"/>
      <w:r w:rsidRPr="00F51386">
        <w:rPr>
          <w:i/>
          <w:iCs/>
          <w:color w:val="000000" w:themeColor="text1"/>
        </w:rPr>
        <w:t xml:space="preserve"> </w:t>
      </w:r>
      <w:proofErr w:type="spellStart"/>
      <w:r w:rsidRPr="00F51386">
        <w:rPr>
          <w:i/>
          <w:iCs/>
          <w:color w:val="000000" w:themeColor="text1"/>
        </w:rPr>
        <w:t>enfermeria</w:t>
      </w:r>
      <w:proofErr w:type="spellEnd"/>
      <w:r w:rsidRPr="00F51386">
        <w:rPr>
          <w:color w:val="000000" w:themeColor="text1"/>
        </w:rPr>
        <w:t xml:space="preserve">, [online] 40(2). </w:t>
      </w:r>
      <w:proofErr w:type="spellStart"/>
      <w:proofErr w:type="gramStart"/>
      <w:r w:rsidRPr="00F51386">
        <w:rPr>
          <w:color w:val="000000" w:themeColor="text1"/>
        </w:rPr>
        <w:t>doi:https</w:t>
      </w:r>
      <w:proofErr w:type="spellEnd"/>
      <w:r w:rsidRPr="00F51386">
        <w:rPr>
          <w:color w:val="000000" w:themeColor="text1"/>
        </w:rPr>
        <w:t>://doi.org/10.17533/udea.iee.v40n2e03</w:t>
      </w:r>
      <w:proofErr w:type="gramEnd"/>
      <w:r w:rsidRPr="00F51386">
        <w:rPr>
          <w:color w:val="000000" w:themeColor="text1"/>
        </w:rPr>
        <w:t>.</w:t>
      </w:r>
    </w:p>
    <w:p w14:paraId="35907790"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Vogl</w:t>
      </w:r>
      <w:proofErr w:type="spellEnd"/>
      <w:r w:rsidRPr="00F51386">
        <w:rPr>
          <w:color w:val="000000" w:themeColor="text1"/>
        </w:rPr>
        <w:t>, S. (2014). Children’s verbal, interactive and cognitive skills and implications for interviews.</w:t>
      </w:r>
      <w:r w:rsidRPr="00F51386">
        <w:rPr>
          <w:rStyle w:val="apple-converted-space"/>
          <w:color w:val="000000" w:themeColor="text1"/>
        </w:rPr>
        <w:t> </w:t>
      </w:r>
      <w:r w:rsidRPr="00F51386">
        <w:rPr>
          <w:i/>
          <w:iCs/>
          <w:color w:val="000000" w:themeColor="text1"/>
        </w:rPr>
        <w:t>Quality &amp; Quantity</w:t>
      </w:r>
      <w:r w:rsidRPr="00F51386">
        <w:rPr>
          <w:color w:val="000000" w:themeColor="text1"/>
        </w:rPr>
        <w:t xml:space="preserve">, 49(1), pp.319–338. </w:t>
      </w:r>
      <w:proofErr w:type="spellStart"/>
      <w:proofErr w:type="gramStart"/>
      <w:r w:rsidRPr="00F51386">
        <w:rPr>
          <w:color w:val="000000" w:themeColor="text1"/>
        </w:rPr>
        <w:t>doi:https</w:t>
      </w:r>
      <w:proofErr w:type="spellEnd"/>
      <w:r w:rsidRPr="00F51386">
        <w:rPr>
          <w:color w:val="000000" w:themeColor="text1"/>
        </w:rPr>
        <w:t>://doi.org/10.1007/s11135-013-9988-0</w:t>
      </w:r>
      <w:proofErr w:type="gramEnd"/>
      <w:r w:rsidRPr="00F51386">
        <w:rPr>
          <w:color w:val="000000" w:themeColor="text1"/>
        </w:rPr>
        <w:t>.</w:t>
      </w:r>
    </w:p>
    <w:p w14:paraId="02479CDE"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lastRenderedPageBreak/>
        <w:t xml:space="preserve">Walmsley, N. and </w:t>
      </w:r>
      <w:proofErr w:type="spellStart"/>
      <w:r w:rsidRPr="00F51386">
        <w:rPr>
          <w:color w:val="000000" w:themeColor="text1"/>
        </w:rPr>
        <w:t>Westall</w:t>
      </w:r>
      <w:proofErr w:type="spellEnd"/>
      <w:r w:rsidRPr="00F51386">
        <w:rPr>
          <w:color w:val="000000" w:themeColor="text1"/>
        </w:rPr>
        <w:t>, D. (2018).</w:t>
      </w:r>
      <w:r w:rsidRPr="00F51386">
        <w:rPr>
          <w:rStyle w:val="apple-converted-space"/>
          <w:color w:val="000000" w:themeColor="text1"/>
        </w:rPr>
        <w:t> </w:t>
      </w:r>
      <w:r w:rsidRPr="00F51386">
        <w:rPr>
          <w:i/>
          <w:iCs/>
          <w:color w:val="000000" w:themeColor="text1"/>
        </w:rPr>
        <w:t xml:space="preserve">Forest School </w:t>
      </w:r>
      <w:proofErr w:type="gramStart"/>
      <w:r w:rsidRPr="00F51386">
        <w:rPr>
          <w:i/>
          <w:iCs/>
          <w:color w:val="000000" w:themeColor="text1"/>
        </w:rPr>
        <w:t>adventure :</w:t>
      </w:r>
      <w:proofErr w:type="gramEnd"/>
      <w:r w:rsidRPr="00F51386">
        <w:rPr>
          <w:i/>
          <w:iCs/>
          <w:color w:val="000000" w:themeColor="text1"/>
        </w:rPr>
        <w:t xml:space="preserve"> outdoor skills and play for children</w:t>
      </w:r>
      <w:r w:rsidRPr="00F51386">
        <w:rPr>
          <w:color w:val="000000" w:themeColor="text1"/>
        </w:rPr>
        <w:t xml:space="preserve">. East Sussex: Guild </w:t>
      </w:r>
      <w:proofErr w:type="gramStart"/>
      <w:r w:rsidRPr="00F51386">
        <w:rPr>
          <w:color w:val="000000" w:themeColor="text1"/>
        </w:rPr>
        <w:t>Of</w:t>
      </w:r>
      <w:proofErr w:type="gramEnd"/>
      <w:r w:rsidRPr="00F51386">
        <w:rPr>
          <w:color w:val="000000" w:themeColor="text1"/>
        </w:rPr>
        <w:t xml:space="preserve"> Master Craftsman Publications Ltd.</w:t>
      </w:r>
    </w:p>
    <w:p w14:paraId="1059A40D" w14:textId="7368D53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Welsh Government (2020).</w:t>
      </w:r>
      <w:r w:rsidRPr="00F51386">
        <w:rPr>
          <w:rStyle w:val="apple-converted-space"/>
          <w:color w:val="000000" w:themeColor="text1"/>
        </w:rPr>
        <w:t> </w:t>
      </w:r>
      <w:r w:rsidRPr="00F51386">
        <w:rPr>
          <w:i/>
          <w:iCs/>
          <w:color w:val="000000" w:themeColor="text1"/>
        </w:rPr>
        <w:t>Curriculum for Wales | Sub-topic</w:t>
      </w:r>
      <w:r w:rsidRPr="00F51386">
        <w:rPr>
          <w:color w:val="000000" w:themeColor="text1"/>
        </w:rPr>
        <w:t xml:space="preserve">. [online] GOV.WALES. Available at: </w:t>
      </w:r>
      <w:hyperlink r:id="rId7" w:history="1">
        <w:r w:rsidRPr="00F51386">
          <w:rPr>
            <w:rStyle w:val="Hyperlink"/>
            <w:color w:val="000000" w:themeColor="text1"/>
          </w:rPr>
          <w:t>https://www.gov.wales/curriculum-for-wales</w:t>
        </w:r>
      </w:hyperlink>
      <w:r w:rsidRPr="00F51386">
        <w:rPr>
          <w:color w:val="000000" w:themeColor="text1"/>
        </w:rPr>
        <w:t>.</w:t>
      </w:r>
    </w:p>
    <w:p w14:paraId="7C45FE8F" w14:textId="3765BC3D" w:rsidR="00F10833" w:rsidRPr="00F51386" w:rsidRDefault="00F10833" w:rsidP="00F10833">
      <w:pPr>
        <w:rPr>
          <w:rFonts w:ascii="Times New Roman" w:eastAsia="Times New Roman" w:hAnsi="Times New Roman" w:cs="Times New Roman"/>
          <w:color w:val="000000" w:themeColor="text1"/>
          <w:lang w:eastAsia="en-GB"/>
        </w:rPr>
      </w:pPr>
      <w:r w:rsidRPr="00481A9A">
        <w:rPr>
          <w:rFonts w:ascii="Times New Roman" w:eastAsia="Times New Roman" w:hAnsi="Times New Roman" w:cs="Times New Roman"/>
          <w:color w:val="000000" w:themeColor="text1"/>
          <w:lang w:eastAsia="en-GB"/>
        </w:rPr>
        <w:t>White, J., and H. Woolley. 2014. “What Makes a Good Environment for Young Children?” In </w:t>
      </w:r>
      <w:r w:rsidRPr="00481A9A">
        <w:rPr>
          <w:rFonts w:ascii="Times New Roman" w:eastAsia="Times New Roman" w:hAnsi="Times New Roman" w:cs="Times New Roman"/>
          <w:i/>
          <w:iCs/>
          <w:color w:val="000000" w:themeColor="text1"/>
          <w:lang w:eastAsia="en-GB"/>
        </w:rPr>
        <w:t>Exploring Outdoor Play in the Early Years</w:t>
      </w:r>
      <w:r w:rsidRPr="00481A9A">
        <w:rPr>
          <w:rFonts w:ascii="Times New Roman" w:eastAsia="Times New Roman" w:hAnsi="Times New Roman" w:cs="Times New Roman"/>
          <w:color w:val="000000" w:themeColor="text1"/>
          <w:lang w:eastAsia="en-GB"/>
        </w:rPr>
        <w:t>, edited by T. Maynard, and J. Waters, 29–41, London: Open University Press.</w:t>
      </w:r>
    </w:p>
    <w:p w14:paraId="54F350E4" w14:textId="77777777" w:rsidR="00F10833" w:rsidRPr="00F51386" w:rsidRDefault="00F10833" w:rsidP="00F10833">
      <w:pPr>
        <w:rPr>
          <w:rFonts w:ascii="Times New Roman" w:eastAsia="Times New Roman" w:hAnsi="Times New Roman" w:cs="Times New Roman"/>
          <w:color w:val="000000" w:themeColor="text1"/>
          <w:lang w:eastAsia="en-GB"/>
        </w:rPr>
      </w:pPr>
    </w:p>
    <w:p w14:paraId="59F7516D"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 xml:space="preserve">Xu, A., </w:t>
      </w:r>
      <w:proofErr w:type="spellStart"/>
      <w:r w:rsidRPr="00F51386">
        <w:rPr>
          <w:color w:val="000000" w:themeColor="text1"/>
        </w:rPr>
        <w:t>Baysari</w:t>
      </w:r>
      <w:proofErr w:type="spellEnd"/>
      <w:r w:rsidRPr="00F51386">
        <w:rPr>
          <w:color w:val="000000" w:themeColor="text1"/>
        </w:rPr>
        <w:t xml:space="preserve">, M.T., Stocker, S.L., </w:t>
      </w:r>
      <w:proofErr w:type="spellStart"/>
      <w:r w:rsidRPr="00F51386">
        <w:rPr>
          <w:color w:val="000000" w:themeColor="text1"/>
        </w:rPr>
        <w:t>Leow</w:t>
      </w:r>
      <w:proofErr w:type="spellEnd"/>
      <w:r w:rsidRPr="00F51386">
        <w:rPr>
          <w:color w:val="000000" w:themeColor="text1"/>
        </w:rPr>
        <w:t xml:space="preserve">, L.J., Day, R.O. and </w:t>
      </w:r>
      <w:proofErr w:type="spellStart"/>
      <w:r w:rsidRPr="00F51386">
        <w:rPr>
          <w:color w:val="000000" w:themeColor="text1"/>
        </w:rPr>
        <w:t>Carland</w:t>
      </w:r>
      <w:proofErr w:type="spellEnd"/>
      <w:r w:rsidRPr="00F51386">
        <w:rPr>
          <w:color w:val="000000" w:themeColor="text1"/>
        </w:rPr>
        <w:t xml:space="preserve">, J.E. (2020). Researchers’ Views on, and Experiences with, the Requirement to Obtain Informed Consent in Research Involving Human participants: </w:t>
      </w:r>
      <w:proofErr w:type="gramStart"/>
      <w:r w:rsidRPr="00F51386">
        <w:rPr>
          <w:color w:val="000000" w:themeColor="text1"/>
        </w:rPr>
        <w:t>a</w:t>
      </w:r>
      <w:proofErr w:type="gramEnd"/>
      <w:r w:rsidRPr="00F51386">
        <w:rPr>
          <w:color w:val="000000" w:themeColor="text1"/>
        </w:rPr>
        <w:t xml:space="preserve"> Qualitative Study.</w:t>
      </w:r>
      <w:r w:rsidRPr="00F51386">
        <w:rPr>
          <w:rStyle w:val="apple-converted-space"/>
          <w:color w:val="000000" w:themeColor="text1"/>
        </w:rPr>
        <w:t> </w:t>
      </w:r>
      <w:r w:rsidRPr="00F51386">
        <w:rPr>
          <w:i/>
          <w:iCs/>
          <w:color w:val="000000" w:themeColor="text1"/>
        </w:rPr>
        <w:t>BMC Medical Ethics</w:t>
      </w:r>
      <w:r w:rsidRPr="00F51386">
        <w:rPr>
          <w:color w:val="000000" w:themeColor="text1"/>
        </w:rPr>
        <w:t>, [online] 21(1). Available at: https://link.springer.com/article/10.1186/s12910-020-00538-7.</w:t>
      </w:r>
    </w:p>
    <w:p w14:paraId="7FFBB71C" w14:textId="77777777" w:rsidR="00F10833" w:rsidRPr="00F51386" w:rsidRDefault="00F10833" w:rsidP="00F10833">
      <w:pPr>
        <w:pStyle w:val="NormalWeb"/>
        <w:spacing w:before="0" w:beforeAutospacing="0" w:after="240" w:afterAutospacing="0" w:line="360" w:lineRule="atLeast"/>
        <w:rPr>
          <w:color w:val="000000" w:themeColor="text1"/>
        </w:rPr>
      </w:pPr>
      <w:proofErr w:type="spellStart"/>
      <w:r w:rsidRPr="00F51386">
        <w:rPr>
          <w:color w:val="000000" w:themeColor="text1"/>
        </w:rPr>
        <w:t>Yıldırım</w:t>
      </w:r>
      <w:proofErr w:type="spellEnd"/>
      <w:r w:rsidRPr="00F51386">
        <w:rPr>
          <w:color w:val="000000" w:themeColor="text1"/>
        </w:rPr>
        <w:t xml:space="preserve">, G. and </w:t>
      </w:r>
      <w:proofErr w:type="spellStart"/>
      <w:r w:rsidRPr="00F51386">
        <w:rPr>
          <w:color w:val="000000" w:themeColor="text1"/>
        </w:rPr>
        <w:t>Akamca</w:t>
      </w:r>
      <w:proofErr w:type="spellEnd"/>
      <w:r w:rsidRPr="00F51386">
        <w:rPr>
          <w:color w:val="000000" w:themeColor="text1"/>
        </w:rPr>
        <w:t>, G.Ö. (2017). The effect of outdoor learning activities on the development of preschool children.</w:t>
      </w:r>
      <w:r w:rsidRPr="00F51386">
        <w:rPr>
          <w:rStyle w:val="apple-converted-space"/>
          <w:color w:val="000000" w:themeColor="text1"/>
        </w:rPr>
        <w:t> </w:t>
      </w:r>
      <w:r w:rsidRPr="00F51386">
        <w:rPr>
          <w:i/>
          <w:iCs/>
          <w:color w:val="000000" w:themeColor="text1"/>
        </w:rPr>
        <w:t>South African Journal of Education</w:t>
      </w:r>
      <w:r w:rsidRPr="00F51386">
        <w:rPr>
          <w:color w:val="000000" w:themeColor="text1"/>
        </w:rPr>
        <w:t xml:space="preserve">, [online] 37(2). </w:t>
      </w:r>
      <w:proofErr w:type="spellStart"/>
      <w:proofErr w:type="gramStart"/>
      <w:r w:rsidRPr="00F51386">
        <w:rPr>
          <w:color w:val="000000" w:themeColor="text1"/>
        </w:rPr>
        <w:t>doi:https</w:t>
      </w:r>
      <w:proofErr w:type="spellEnd"/>
      <w:r w:rsidRPr="00F51386">
        <w:rPr>
          <w:color w:val="000000" w:themeColor="text1"/>
        </w:rPr>
        <w:t>://doi.org/10.4314/saje.v37i2..</w:t>
      </w:r>
      <w:proofErr w:type="gramEnd"/>
    </w:p>
    <w:p w14:paraId="76AC9851"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YOKUŞ, G. (2020). INTEGRATING OUTDOOR SCHOOL LEARNING INTO FORMAL CURRICULUM: DESIGNING OUTDOOR LE.</w:t>
      </w:r>
      <w:r w:rsidRPr="00F51386">
        <w:rPr>
          <w:rStyle w:val="apple-converted-space"/>
          <w:color w:val="000000" w:themeColor="text1"/>
        </w:rPr>
        <w:t> </w:t>
      </w:r>
      <w:r w:rsidRPr="00F51386">
        <w:rPr>
          <w:i/>
          <w:iCs/>
          <w:color w:val="000000" w:themeColor="text1"/>
        </w:rPr>
        <w:t xml:space="preserve">International Journal of Education Technology and Scientific </w:t>
      </w:r>
      <w:proofErr w:type="gramStart"/>
      <w:r w:rsidRPr="00F51386">
        <w:rPr>
          <w:i/>
          <w:iCs/>
          <w:color w:val="000000" w:themeColor="text1"/>
        </w:rPr>
        <w:t>Researches</w:t>
      </w:r>
      <w:proofErr w:type="gramEnd"/>
      <w:r w:rsidRPr="00F51386">
        <w:rPr>
          <w:color w:val="000000" w:themeColor="text1"/>
        </w:rPr>
        <w:t xml:space="preserve">, 5(13), pp.1330–1388. </w:t>
      </w:r>
      <w:proofErr w:type="spellStart"/>
      <w:proofErr w:type="gramStart"/>
      <w:r w:rsidRPr="00F51386">
        <w:rPr>
          <w:color w:val="000000" w:themeColor="text1"/>
        </w:rPr>
        <w:t>doi:https</w:t>
      </w:r>
      <w:proofErr w:type="spellEnd"/>
      <w:r w:rsidRPr="00F51386">
        <w:rPr>
          <w:color w:val="000000" w:themeColor="text1"/>
        </w:rPr>
        <w:t>://doi.org/10.35826/ijetsar.276</w:t>
      </w:r>
      <w:proofErr w:type="gramEnd"/>
      <w:r w:rsidRPr="00F51386">
        <w:rPr>
          <w:color w:val="000000" w:themeColor="text1"/>
        </w:rPr>
        <w:t>.</w:t>
      </w:r>
    </w:p>
    <w:p w14:paraId="565C5209"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 xml:space="preserve">Zhang, W., Qian, J. and Yu, H. (2022). How and when seeking feedback from </w:t>
      </w:r>
      <w:proofErr w:type="spellStart"/>
      <w:r w:rsidRPr="00F51386">
        <w:rPr>
          <w:color w:val="000000" w:themeColor="text1"/>
        </w:rPr>
        <w:t>coworkers</w:t>
      </w:r>
      <w:proofErr w:type="spellEnd"/>
      <w:r w:rsidRPr="00F51386">
        <w:rPr>
          <w:color w:val="000000" w:themeColor="text1"/>
        </w:rPr>
        <w:t xml:space="preserve"> pays off? The mixed role of </w:t>
      </w:r>
      <w:proofErr w:type="spellStart"/>
      <w:r w:rsidRPr="00F51386">
        <w:rPr>
          <w:color w:val="000000" w:themeColor="text1"/>
        </w:rPr>
        <w:t>coworker</w:t>
      </w:r>
      <w:proofErr w:type="spellEnd"/>
      <w:r w:rsidRPr="00F51386">
        <w:rPr>
          <w:color w:val="000000" w:themeColor="text1"/>
        </w:rPr>
        <w:t xml:space="preserve"> relationship.</w:t>
      </w:r>
      <w:r w:rsidRPr="00F51386">
        <w:rPr>
          <w:rStyle w:val="apple-converted-space"/>
          <w:color w:val="000000" w:themeColor="text1"/>
        </w:rPr>
        <w:t> </w:t>
      </w:r>
      <w:r w:rsidRPr="00F51386">
        <w:rPr>
          <w:i/>
          <w:iCs/>
          <w:color w:val="000000" w:themeColor="text1"/>
        </w:rPr>
        <w:t>Frontiers in Psychology</w:t>
      </w:r>
      <w:r w:rsidRPr="00F51386">
        <w:rPr>
          <w:color w:val="000000" w:themeColor="text1"/>
        </w:rPr>
        <w:t xml:space="preserve">, 13. </w:t>
      </w:r>
      <w:proofErr w:type="spellStart"/>
      <w:proofErr w:type="gramStart"/>
      <w:r w:rsidRPr="00F51386">
        <w:rPr>
          <w:color w:val="000000" w:themeColor="text1"/>
        </w:rPr>
        <w:t>doi:https</w:t>
      </w:r>
      <w:proofErr w:type="spellEnd"/>
      <w:r w:rsidRPr="00F51386">
        <w:rPr>
          <w:color w:val="000000" w:themeColor="text1"/>
        </w:rPr>
        <w:t>://doi.org/10.3389/fpsyg.2022.938699</w:t>
      </w:r>
      <w:proofErr w:type="gramEnd"/>
      <w:r w:rsidRPr="00F51386">
        <w:rPr>
          <w:color w:val="000000" w:themeColor="text1"/>
        </w:rPr>
        <w:t>.</w:t>
      </w:r>
    </w:p>
    <w:p w14:paraId="2EC411CA" w14:textId="77777777" w:rsidR="00F10833" w:rsidRPr="00F51386" w:rsidRDefault="00F10833" w:rsidP="00F10833">
      <w:pPr>
        <w:pStyle w:val="NormalWeb"/>
        <w:spacing w:before="0" w:beforeAutospacing="0" w:after="240" w:afterAutospacing="0" w:line="360" w:lineRule="atLeast"/>
        <w:rPr>
          <w:color w:val="000000" w:themeColor="text1"/>
        </w:rPr>
      </w:pPr>
      <w:r w:rsidRPr="00F51386">
        <w:rPr>
          <w:color w:val="000000" w:themeColor="text1"/>
        </w:rPr>
        <w:t>Zipp, L. (2022).</w:t>
      </w:r>
      <w:r w:rsidRPr="00F51386">
        <w:rPr>
          <w:rStyle w:val="apple-converted-space"/>
          <w:color w:val="000000" w:themeColor="text1"/>
        </w:rPr>
        <w:t> </w:t>
      </w:r>
      <w:r w:rsidRPr="00F51386">
        <w:rPr>
          <w:i/>
          <w:iCs/>
          <w:color w:val="000000" w:themeColor="text1"/>
        </w:rPr>
        <w:t>Questionnaires to Elicit Qualitative Data</w:t>
      </w:r>
      <w:r w:rsidRPr="00F51386">
        <w:rPr>
          <w:color w:val="000000" w:themeColor="text1"/>
        </w:rPr>
        <w:t>. [online] www.zora.uzh.ch. Available at: https://www.zora.uzh.ch/id/eprint/220183/.</w:t>
      </w:r>
    </w:p>
    <w:p w14:paraId="6BEFFA9F" w14:textId="77777777" w:rsidR="00F10833" w:rsidRPr="006F63A2" w:rsidRDefault="00F10833">
      <w:pPr>
        <w:rPr>
          <w:rFonts w:ascii="Times New Roman" w:hAnsi="Times New Roman" w:cs="Times New Roman"/>
        </w:rPr>
      </w:pPr>
    </w:p>
    <w:sectPr w:rsidR="00F10833" w:rsidRPr="006F63A2">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263850" w14:textId="77777777" w:rsidR="00F94F2A" w:rsidRDefault="00F94F2A" w:rsidP="00F10833">
      <w:r>
        <w:separator/>
      </w:r>
    </w:p>
  </w:endnote>
  <w:endnote w:type="continuationSeparator" w:id="0">
    <w:p w14:paraId="33FD407E" w14:textId="77777777" w:rsidR="00F94F2A" w:rsidRDefault="00F94F2A" w:rsidP="00F10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63BDE7" w14:textId="77777777" w:rsidR="00F94F2A" w:rsidRDefault="00F94F2A" w:rsidP="00F10833">
      <w:r>
        <w:separator/>
      </w:r>
    </w:p>
  </w:footnote>
  <w:footnote w:type="continuationSeparator" w:id="0">
    <w:p w14:paraId="4D68FE75" w14:textId="77777777" w:rsidR="00F94F2A" w:rsidRDefault="00F94F2A" w:rsidP="00F108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CD4191" w14:textId="67A91F9A" w:rsidR="00F10833" w:rsidRDefault="00F10833">
    <w:pPr>
      <w:pStyle w:val="Header"/>
    </w:pPr>
    <w:r>
      <w:t>ECEY5010</w:t>
    </w:r>
  </w:p>
  <w:p w14:paraId="5E2E3FFE" w14:textId="7F3D4039" w:rsidR="00F10833" w:rsidRDefault="00F10833">
    <w:pPr>
      <w:pStyle w:val="Header"/>
    </w:pPr>
    <w:r>
      <w:t>2306976</w:t>
    </w:r>
  </w:p>
  <w:p w14:paraId="6BD5D1A7" w14:textId="542CF30B" w:rsidR="00F10833" w:rsidRDefault="00F10833">
    <w:pPr>
      <w:pStyle w:val="Header"/>
    </w:pPr>
    <w:r>
      <w:t>Word count: 4393</w:t>
    </w:r>
  </w:p>
  <w:p w14:paraId="5314FB1E" w14:textId="77777777" w:rsidR="00F10833" w:rsidRDefault="00F1083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148"/>
    <w:rsid w:val="00023CF1"/>
    <w:rsid w:val="00092347"/>
    <w:rsid w:val="00095463"/>
    <w:rsid w:val="000F027F"/>
    <w:rsid w:val="00103129"/>
    <w:rsid w:val="00103FFE"/>
    <w:rsid w:val="00176D6E"/>
    <w:rsid w:val="001B5CC0"/>
    <w:rsid w:val="001C7E7D"/>
    <w:rsid w:val="001F305B"/>
    <w:rsid w:val="00203298"/>
    <w:rsid w:val="00224855"/>
    <w:rsid w:val="00226F5B"/>
    <w:rsid w:val="002A029C"/>
    <w:rsid w:val="002A1322"/>
    <w:rsid w:val="002A1909"/>
    <w:rsid w:val="002A2632"/>
    <w:rsid w:val="002B1423"/>
    <w:rsid w:val="002D76F6"/>
    <w:rsid w:val="0032525A"/>
    <w:rsid w:val="00327FCB"/>
    <w:rsid w:val="003370FE"/>
    <w:rsid w:val="003863B2"/>
    <w:rsid w:val="003D227D"/>
    <w:rsid w:val="003E46E6"/>
    <w:rsid w:val="0040115E"/>
    <w:rsid w:val="00412748"/>
    <w:rsid w:val="00435F44"/>
    <w:rsid w:val="00462F35"/>
    <w:rsid w:val="004644CD"/>
    <w:rsid w:val="00470E76"/>
    <w:rsid w:val="004735EC"/>
    <w:rsid w:val="00481A9A"/>
    <w:rsid w:val="004D22FC"/>
    <w:rsid w:val="004D791F"/>
    <w:rsid w:val="004F3662"/>
    <w:rsid w:val="00502E5E"/>
    <w:rsid w:val="00511072"/>
    <w:rsid w:val="00511BCF"/>
    <w:rsid w:val="005128AD"/>
    <w:rsid w:val="00517FC0"/>
    <w:rsid w:val="00576F1D"/>
    <w:rsid w:val="005A2ADD"/>
    <w:rsid w:val="005C5C78"/>
    <w:rsid w:val="005D7EE5"/>
    <w:rsid w:val="005E7AE0"/>
    <w:rsid w:val="00604AC2"/>
    <w:rsid w:val="00611D48"/>
    <w:rsid w:val="00630AA9"/>
    <w:rsid w:val="0063543E"/>
    <w:rsid w:val="0067608C"/>
    <w:rsid w:val="006C1BC9"/>
    <w:rsid w:val="006C2945"/>
    <w:rsid w:val="006D4BF6"/>
    <w:rsid w:val="006F0933"/>
    <w:rsid w:val="006F63A2"/>
    <w:rsid w:val="00765C97"/>
    <w:rsid w:val="007741C4"/>
    <w:rsid w:val="00774ED9"/>
    <w:rsid w:val="00797993"/>
    <w:rsid w:val="007A39FA"/>
    <w:rsid w:val="007E6C67"/>
    <w:rsid w:val="00800CF0"/>
    <w:rsid w:val="00803CAD"/>
    <w:rsid w:val="00810788"/>
    <w:rsid w:val="00817E5D"/>
    <w:rsid w:val="00820E3F"/>
    <w:rsid w:val="008272AF"/>
    <w:rsid w:val="00835E6D"/>
    <w:rsid w:val="00841379"/>
    <w:rsid w:val="008430D7"/>
    <w:rsid w:val="00874FA3"/>
    <w:rsid w:val="00892BEE"/>
    <w:rsid w:val="008A0D05"/>
    <w:rsid w:val="008E3D30"/>
    <w:rsid w:val="0094140E"/>
    <w:rsid w:val="00956F8C"/>
    <w:rsid w:val="009838BE"/>
    <w:rsid w:val="009A30E1"/>
    <w:rsid w:val="009A6991"/>
    <w:rsid w:val="009B04DE"/>
    <w:rsid w:val="00A2024D"/>
    <w:rsid w:val="00A23CA4"/>
    <w:rsid w:val="00A30903"/>
    <w:rsid w:val="00A4504B"/>
    <w:rsid w:val="00A471C3"/>
    <w:rsid w:val="00AA64E3"/>
    <w:rsid w:val="00AB5250"/>
    <w:rsid w:val="00AE3799"/>
    <w:rsid w:val="00AE4AE6"/>
    <w:rsid w:val="00B101FF"/>
    <w:rsid w:val="00B13AF6"/>
    <w:rsid w:val="00B237BF"/>
    <w:rsid w:val="00BB3CE0"/>
    <w:rsid w:val="00BB636E"/>
    <w:rsid w:val="00C0066D"/>
    <w:rsid w:val="00C21DD8"/>
    <w:rsid w:val="00C26746"/>
    <w:rsid w:val="00C5420E"/>
    <w:rsid w:val="00C66F3F"/>
    <w:rsid w:val="00CB1D81"/>
    <w:rsid w:val="00CC292C"/>
    <w:rsid w:val="00CD0E90"/>
    <w:rsid w:val="00CD33A3"/>
    <w:rsid w:val="00CD3A85"/>
    <w:rsid w:val="00CD3DD9"/>
    <w:rsid w:val="00CD5FF6"/>
    <w:rsid w:val="00D05148"/>
    <w:rsid w:val="00D054FD"/>
    <w:rsid w:val="00D55837"/>
    <w:rsid w:val="00D77582"/>
    <w:rsid w:val="00D82C44"/>
    <w:rsid w:val="00DB1AB6"/>
    <w:rsid w:val="00DB5DD2"/>
    <w:rsid w:val="00DC1E5F"/>
    <w:rsid w:val="00DD0DDC"/>
    <w:rsid w:val="00E43052"/>
    <w:rsid w:val="00E55B0F"/>
    <w:rsid w:val="00E626F5"/>
    <w:rsid w:val="00E739A0"/>
    <w:rsid w:val="00E770BE"/>
    <w:rsid w:val="00E774B9"/>
    <w:rsid w:val="00E92A9E"/>
    <w:rsid w:val="00EA4EC1"/>
    <w:rsid w:val="00ED4C80"/>
    <w:rsid w:val="00F10833"/>
    <w:rsid w:val="00F25497"/>
    <w:rsid w:val="00F26F55"/>
    <w:rsid w:val="00F3045E"/>
    <w:rsid w:val="00F51386"/>
    <w:rsid w:val="00F5519F"/>
    <w:rsid w:val="00F6027C"/>
    <w:rsid w:val="00F62C50"/>
    <w:rsid w:val="00F775B4"/>
    <w:rsid w:val="00F8483A"/>
    <w:rsid w:val="00F94F2A"/>
    <w:rsid w:val="00F95696"/>
    <w:rsid w:val="00FA0597"/>
    <w:rsid w:val="00FB229D"/>
    <w:rsid w:val="00FF42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BF5A35"/>
  <w15:chartTrackingRefBased/>
  <w15:docId w15:val="{D8B87266-02F7-3A43-94EB-4AB29D80D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D791F"/>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791F"/>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4D791F"/>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4D791F"/>
  </w:style>
  <w:style w:type="character" w:customStyle="1" w:styleId="citationsource-book">
    <w:name w:val="citation_source-book"/>
    <w:basedOn w:val="DefaultParagraphFont"/>
    <w:rsid w:val="00481A9A"/>
  </w:style>
  <w:style w:type="character" w:customStyle="1" w:styleId="ref-lnk">
    <w:name w:val="ref-lnk"/>
    <w:basedOn w:val="DefaultParagraphFont"/>
    <w:rsid w:val="00F62C50"/>
  </w:style>
  <w:style w:type="character" w:styleId="Hyperlink">
    <w:name w:val="Hyperlink"/>
    <w:basedOn w:val="DefaultParagraphFont"/>
    <w:uiPriority w:val="99"/>
    <w:unhideWhenUsed/>
    <w:rsid w:val="00F62C50"/>
    <w:rPr>
      <w:color w:val="0000FF"/>
      <w:u w:val="single"/>
    </w:rPr>
  </w:style>
  <w:style w:type="character" w:customStyle="1" w:styleId="off-screen">
    <w:name w:val="off-screen"/>
    <w:basedOn w:val="DefaultParagraphFont"/>
    <w:rsid w:val="00F62C50"/>
  </w:style>
  <w:style w:type="character" w:customStyle="1" w:styleId="singlehighlightclass">
    <w:name w:val="single_highlight_class"/>
    <w:basedOn w:val="DefaultParagraphFont"/>
    <w:rsid w:val="00F62C50"/>
  </w:style>
  <w:style w:type="character" w:customStyle="1" w:styleId="citationsource-journal">
    <w:name w:val="citation_source-journal"/>
    <w:basedOn w:val="DefaultParagraphFont"/>
    <w:rsid w:val="00F62C50"/>
  </w:style>
  <w:style w:type="paragraph" w:styleId="Header">
    <w:name w:val="header"/>
    <w:basedOn w:val="Normal"/>
    <w:link w:val="HeaderChar"/>
    <w:uiPriority w:val="99"/>
    <w:unhideWhenUsed/>
    <w:rsid w:val="00F10833"/>
    <w:pPr>
      <w:tabs>
        <w:tab w:val="center" w:pos="4513"/>
        <w:tab w:val="right" w:pos="9026"/>
      </w:tabs>
    </w:pPr>
  </w:style>
  <w:style w:type="character" w:customStyle="1" w:styleId="HeaderChar">
    <w:name w:val="Header Char"/>
    <w:basedOn w:val="DefaultParagraphFont"/>
    <w:link w:val="Header"/>
    <w:uiPriority w:val="99"/>
    <w:rsid w:val="00F10833"/>
  </w:style>
  <w:style w:type="paragraph" w:styleId="Footer">
    <w:name w:val="footer"/>
    <w:basedOn w:val="Normal"/>
    <w:link w:val="FooterChar"/>
    <w:uiPriority w:val="99"/>
    <w:unhideWhenUsed/>
    <w:rsid w:val="00F10833"/>
    <w:pPr>
      <w:tabs>
        <w:tab w:val="center" w:pos="4513"/>
        <w:tab w:val="right" w:pos="9026"/>
      </w:tabs>
    </w:pPr>
  </w:style>
  <w:style w:type="character" w:customStyle="1" w:styleId="FooterChar">
    <w:name w:val="Footer Char"/>
    <w:basedOn w:val="DefaultParagraphFont"/>
    <w:link w:val="Footer"/>
    <w:uiPriority w:val="99"/>
    <w:rsid w:val="00F10833"/>
  </w:style>
  <w:style w:type="character" w:styleId="UnresolvedMention">
    <w:name w:val="Unresolved Mention"/>
    <w:basedOn w:val="DefaultParagraphFont"/>
    <w:uiPriority w:val="99"/>
    <w:semiHidden/>
    <w:unhideWhenUsed/>
    <w:rsid w:val="00F108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474132">
      <w:bodyDiv w:val="1"/>
      <w:marLeft w:val="0"/>
      <w:marRight w:val="0"/>
      <w:marTop w:val="0"/>
      <w:marBottom w:val="0"/>
      <w:divBdr>
        <w:top w:val="none" w:sz="0" w:space="0" w:color="auto"/>
        <w:left w:val="none" w:sz="0" w:space="0" w:color="auto"/>
        <w:bottom w:val="none" w:sz="0" w:space="0" w:color="auto"/>
        <w:right w:val="none" w:sz="0" w:space="0" w:color="auto"/>
      </w:divBdr>
    </w:div>
    <w:div w:id="156922401">
      <w:bodyDiv w:val="1"/>
      <w:marLeft w:val="0"/>
      <w:marRight w:val="0"/>
      <w:marTop w:val="0"/>
      <w:marBottom w:val="0"/>
      <w:divBdr>
        <w:top w:val="none" w:sz="0" w:space="0" w:color="auto"/>
        <w:left w:val="none" w:sz="0" w:space="0" w:color="auto"/>
        <w:bottom w:val="none" w:sz="0" w:space="0" w:color="auto"/>
        <w:right w:val="none" w:sz="0" w:space="0" w:color="auto"/>
      </w:divBdr>
      <w:divsChild>
        <w:div w:id="1742678843">
          <w:marLeft w:val="0"/>
          <w:marRight w:val="0"/>
          <w:marTop w:val="0"/>
          <w:marBottom w:val="0"/>
          <w:divBdr>
            <w:top w:val="none" w:sz="0" w:space="0" w:color="auto"/>
            <w:left w:val="none" w:sz="0" w:space="0" w:color="auto"/>
            <w:bottom w:val="none" w:sz="0" w:space="0" w:color="auto"/>
            <w:right w:val="none" w:sz="0" w:space="0" w:color="auto"/>
          </w:divBdr>
        </w:div>
      </w:divsChild>
    </w:div>
    <w:div w:id="517083843">
      <w:bodyDiv w:val="1"/>
      <w:marLeft w:val="0"/>
      <w:marRight w:val="0"/>
      <w:marTop w:val="0"/>
      <w:marBottom w:val="0"/>
      <w:divBdr>
        <w:top w:val="none" w:sz="0" w:space="0" w:color="auto"/>
        <w:left w:val="none" w:sz="0" w:space="0" w:color="auto"/>
        <w:bottom w:val="none" w:sz="0" w:space="0" w:color="auto"/>
        <w:right w:val="none" w:sz="0" w:space="0" w:color="auto"/>
      </w:divBdr>
    </w:div>
    <w:div w:id="740371585">
      <w:bodyDiv w:val="1"/>
      <w:marLeft w:val="0"/>
      <w:marRight w:val="0"/>
      <w:marTop w:val="0"/>
      <w:marBottom w:val="0"/>
      <w:divBdr>
        <w:top w:val="none" w:sz="0" w:space="0" w:color="auto"/>
        <w:left w:val="none" w:sz="0" w:space="0" w:color="auto"/>
        <w:bottom w:val="none" w:sz="0" w:space="0" w:color="auto"/>
        <w:right w:val="none" w:sz="0" w:space="0" w:color="auto"/>
      </w:divBdr>
    </w:div>
    <w:div w:id="1421951495">
      <w:bodyDiv w:val="1"/>
      <w:marLeft w:val="0"/>
      <w:marRight w:val="0"/>
      <w:marTop w:val="0"/>
      <w:marBottom w:val="0"/>
      <w:divBdr>
        <w:top w:val="none" w:sz="0" w:space="0" w:color="auto"/>
        <w:left w:val="none" w:sz="0" w:space="0" w:color="auto"/>
        <w:bottom w:val="none" w:sz="0" w:space="0" w:color="auto"/>
        <w:right w:val="none" w:sz="0" w:space="0" w:color="auto"/>
      </w:divBdr>
    </w:div>
    <w:div w:id="1929655883">
      <w:bodyDiv w:val="1"/>
      <w:marLeft w:val="0"/>
      <w:marRight w:val="0"/>
      <w:marTop w:val="0"/>
      <w:marBottom w:val="0"/>
      <w:divBdr>
        <w:top w:val="none" w:sz="0" w:space="0" w:color="auto"/>
        <w:left w:val="none" w:sz="0" w:space="0" w:color="auto"/>
        <w:bottom w:val="none" w:sz="0" w:space="0" w:color="auto"/>
        <w:right w:val="none" w:sz="0" w:space="0" w:color="auto"/>
      </w:divBdr>
      <w:divsChild>
        <w:div w:id="20498413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gov.wales/curriculum-for-wal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j.jenvp.2017.05.007"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1185</TotalTime>
  <Pages>22</Pages>
  <Words>7704</Words>
  <Characters>43919</Characters>
  <Application>Microsoft Office Word</Application>
  <DocSecurity>0</DocSecurity>
  <Lines>365</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Cassie Lane (2306976)</dc:creator>
  <cp:keywords/>
  <dc:description/>
  <cp:lastModifiedBy>Cassie Lane (2306976)</cp:lastModifiedBy>
  <cp:revision>19</cp:revision>
  <dcterms:created xsi:type="dcterms:W3CDTF">2024-05-10T18:19:00Z</dcterms:created>
  <dcterms:modified xsi:type="dcterms:W3CDTF">2024-05-19T21:43:00Z</dcterms:modified>
</cp:coreProperties>
</file>