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A5FDC" w14:textId="77777777" w:rsidR="00E97FD3" w:rsidRPr="00340678" w:rsidRDefault="00E97FD3" w:rsidP="00E97FD3">
      <w:pPr>
        <w:spacing w:after="240" w:line="360" w:lineRule="auto"/>
        <w:jc w:val="both"/>
        <w:rPr>
          <w:rFonts w:ascii="Arial" w:eastAsia="Arial" w:hAnsi="Arial" w:cs="Arial"/>
        </w:rPr>
      </w:pPr>
    </w:p>
    <w:p w14:paraId="0FCC3046" w14:textId="77777777" w:rsidR="00E97FD3" w:rsidRPr="00340678" w:rsidRDefault="00E97FD3" w:rsidP="00E97FD3">
      <w:pPr>
        <w:spacing w:after="240" w:line="360" w:lineRule="auto"/>
        <w:jc w:val="both"/>
        <w:rPr>
          <w:rFonts w:ascii="Arial" w:eastAsia="Arial" w:hAnsi="Arial" w:cs="Arial"/>
        </w:rPr>
      </w:pPr>
      <w:r w:rsidRPr="00340678">
        <w:rPr>
          <w:rFonts w:ascii="Arial" w:hAnsi="Arial" w:cs="Arial"/>
          <w:b/>
          <w:bCs/>
          <w:noProof/>
        </w:rPr>
        <w:drawing>
          <wp:inline distT="0" distB="0" distL="0" distR="0" wp14:anchorId="71798DD6" wp14:editId="5F434DDD">
            <wp:extent cx="3146425" cy="1342767"/>
            <wp:effectExtent l="0" t="0" r="0" b="0"/>
            <wp:docPr id="774781466" name="Picture 15"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81466" name="Picture 15"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5811" cy="1351040"/>
                    </a:xfrm>
                    <a:prstGeom prst="rect">
                      <a:avLst/>
                    </a:prstGeom>
                    <a:noFill/>
                    <a:ln>
                      <a:noFill/>
                    </a:ln>
                  </pic:spPr>
                </pic:pic>
              </a:graphicData>
            </a:graphic>
          </wp:inline>
        </w:drawing>
      </w:r>
    </w:p>
    <w:p w14:paraId="01EFA8AA" w14:textId="77777777" w:rsidR="00E97FD3" w:rsidRPr="00340678" w:rsidRDefault="00E97FD3" w:rsidP="00E97FD3">
      <w:pPr>
        <w:spacing w:after="240" w:line="360" w:lineRule="auto"/>
        <w:jc w:val="both"/>
        <w:rPr>
          <w:rFonts w:ascii="Arial" w:eastAsia="Arial" w:hAnsi="Arial" w:cs="Arial"/>
        </w:rPr>
      </w:pPr>
    </w:p>
    <w:p w14:paraId="62264232" w14:textId="77777777" w:rsidR="00E97FD3" w:rsidRPr="00340678" w:rsidRDefault="00E97FD3" w:rsidP="00E97FD3">
      <w:pPr>
        <w:spacing w:after="240" w:line="360" w:lineRule="auto"/>
        <w:jc w:val="center"/>
        <w:rPr>
          <w:rFonts w:ascii="Arial" w:eastAsia="Arial" w:hAnsi="Arial" w:cs="Arial"/>
        </w:rPr>
      </w:pPr>
    </w:p>
    <w:p w14:paraId="70C65A18" w14:textId="77777777" w:rsidR="00E97FD3" w:rsidRPr="00340678" w:rsidRDefault="00E97FD3" w:rsidP="00E97FD3">
      <w:pPr>
        <w:spacing w:line="360" w:lineRule="auto"/>
        <w:jc w:val="center"/>
        <w:rPr>
          <w:rFonts w:ascii="Arial" w:hAnsi="Arial" w:cs="Arial"/>
          <w:b/>
          <w:bCs/>
        </w:rPr>
      </w:pPr>
      <w:r w:rsidRPr="00340678">
        <w:rPr>
          <w:rFonts w:ascii="Arial" w:hAnsi="Arial" w:cs="Arial"/>
          <w:b/>
          <w:bCs/>
        </w:rPr>
        <w:t>DISSERTATION TITLE:</w:t>
      </w:r>
    </w:p>
    <w:p w14:paraId="047B4B13" w14:textId="77777777" w:rsidR="00E97FD3" w:rsidRPr="00340678" w:rsidRDefault="00E97FD3" w:rsidP="00E97FD3">
      <w:pPr>
        <w:spacing w:after="240" w:line="360" w:lineRule="auto"/>
        <w:jc w:val="center"/>
        <w:rPr>
          <w:rFonts w:ascii="Arial" w:eastAsia="Arial" w:hAnsi="Arial" w:cs="Arial"/>
        </w:rPr>
      </w:pPr>
      <w:r w:rsidRPr="00340678">
        <w:rPr>
          <w:rFonts w:ascii="Arial" w:eastAsia="Arial" w:hAnsi="Arial" w:cs="Arial"/>
        </w:rPr>
        <w:t>Impact of Digital Mental Health Interventions on Substance Use Disorder Outcomes Among Young Adults Aged 18–25 in the United Kingdom: A Systematic Review</w:t>
      </w:r>
    </w:p>
    <w:p w14:paraId="08FBD13A" w14:textId="515AA50D" w:rsidR="00E97FD3" w:rsidRDefault="002B65F4" w:rsidP="00E97FD3">
      <w:pPr>
        <w:spacing w:after="240" w:line="360" w:lineRule="auto"/>
        <w:jc w:val="center"/>
        <w:rPr>
          <w:rFonts w:ascii="Arial" w:eastAsia="Arial" w:hAnsi="Arial" w:cs="Arial"/>
        </w:rPr>
      </w:pPr>
      <w:r>
        <w:rPr>
          <w:rFonts w:ascii="Arial" w:eastAsia="Arial" w:hAnsi="Arial" w:cs="Arial"/>
        </w:rPr>
        <w:t>BY</w:t>
      </w:r>
    </w:p>
    <w:p w14:paraId="09BE43DE" w14:textId="4D6AAEE5" w:rsidR="002B65F4" w:rsidRPr="00D6276A" w:rsidRDefault="002B65F4" w:rsidP="00E97FD3">
      <w:pPr>
        <w:spacing w:after="240" w:line="360" w:lineRule="auto"/>
        <w:jc w:val="center"/>
        <w:rPr>
          <w:rFonts w:ascii="Arial" w:eastAsia="Arial" w:hAnsi="Arial" w:cs="Arial"/>
        </w:rPr>
      </w:pPr>
      <w:r w:rsidRPr="00D6276A">
        <w:rPr>
          <w:rFonts w:ascii="Arial" w:eastAsia="Arial" w:hAnsi="Arial" w:cs="Arial"/>
        </w:rPr>
        <w:t xml:space="preserve">Meet </w:t>
      </w:r>
      <w:proofErr w:type="spellStart"/>
      <w:r w:rsidR="00D6276A" w:rsidRPr="00D6276A">
        <w:rPr>
          <w:rFonts w:ascii="Arial" w:eastAsia="Arial" w:hAnsi="Arial" w:cs="Arial"/>
        </w:rPr>
        <w:t>Savaliya</w:t>
      </w:r>
      <w:proofErr w:type="spellEnd"/>
    </w:p>
    <w:p w14:paraId="3F964FD3" w14:textId="77777777" w:rsidR="00E97FD3" w:rsidRPr="00340678" w:rsidRDefault="00E97FD3" w:rsidP="00E97FD3">
      <w:pPr>
        <w:spacing w:after="240" w:line="360" w:lineRule="auto"/>
        <w:jc w:val="center"/>
        <w:rPr>
          <w:rFonts w:ascii="Arial" w:eastAsia="Arial" w:hAnsi="Arial" w:cs="Arial"/>
        </w:rPr>
      </w:pPr>
    </w:p>
    <w:p w14:paraId="04811C82" w14:textId="77777777" w:rsidR="00E97FD3" w:rsidRPr="00340678" w:rsidRDefault="00E97FD3" w:rsidP="00E97FD3">
      <w:pPr>
        <w:spacing w:after="240" w:line="360" w:lineRule="auto"/>
        <w:jc w:val="center"/>
        <w:rPr>
          <w:rFonts w:ascii="Arial" w:eastAsia="Arial" w:hAnsi="Arial" w:cs="Arial"/>
        </w:rPr>
      </w:pPr>
    </w:p>
    <w:p w14:paraId="682F6C4F" w14:textId="77777777" w:rsidR="00E97FD3" w:rsidRPr="00340678" w:rsidRDefault="00E97FD3" w:rsidP="00E97FD3">
      <w:pPr>
        <w:spacing w:line="360" w:lineRule="auto"/>
        <w:jc w:val="center"/>
        <w:rPr>
          <w:rFonts w:ascii="Arial" w:hAnsi="Arial" w:cs="Arial"/>
          <w:b/>
          <w:bCs/>
        </w:rPr>
      </w:pPr>
      <w:r w:rsidRPr="00340678">
        <w:rPr>
          <w:rFonts w:ascii="Arial" w:hAnsi="Arial" w:cs="Arial"/>
          <w:b/>
          <w:bCs/>
        </w:rPr>
        <w:t>The Institute of Inner-City Learning</w:t>
      </w:r>
    </w:p>
    <w:p w14:paraId="7E5AFEAB" w14:textId="77777777" w:rsidR="00E97FD3" w:rsidRPr="00340678" w:rsidRDefault="00E97FD3" w:rsidP="00E97FD3">
      <w:pPr>
        <w:spacing w:after="240" w:line="360" w:lineRule="auto"/>
        <w:jc w:val="center"/>
        <w:rPr>
          <w:rFonts w:ascii="Arial" w:hAnsi="Arial" w:cs="Arial"/>
          <w:b/>
          <w:bCs/>
        </w:rPr>
      </w:pPr>
      <w:r w:rsidRPr="00340678">
        <w:rPr>
          <w:rFonts w:ascii="Arial" w:hAnsi="Arial" w:cs="Arial"/>
          <w:b/>
          <w:bCs/>
        </w:rPr>
        <w:t>University of Wales Trinity Saint David – London Campus</w:t>
      </w:r>
    </w:p>
    <w:p w14:paraId="03E8DC83" w14:textId="77777777" w:rsidR="00E97FD3" w:rsidRPr="00340678" w:rsidRDefault="00E97FD3" w:rsidP="00E97FD3">
      <w:pPr>
        <w:spacing w:after="240" w:line="360" w:lineRule="auto"/>
        <w:jc w:val="both"/>
        <w:rPr>
          <w:rFonts w:ascii="Arial" w:hAnsi="Arial" w:cs="Arial"/>
          <w:b/>
          <w:bCs/>
        </w:rPr>
      </w:pPr>
    </w:p>
    <w:p w14:paraId="176040C5" w14:textId="77777777" w:rsidR="00E97FD3" w:rsidRPr="00340678" w:rsidRDefault="00E97FD3" w:rsidP="00E97FD3">
      <w:pPr>
        <w:spacing w:after="240" w:line="360" w:lineRule="auto"/>
        <w:jc w:val="both"/>
        <w:rPr>
          <w:rFonts w:ascii="Arial" w:hAnsi="Arial" w:cs="Arial"/>
          <w:b/>
          <w:bCs/>
        </w:rPr>
      </w:pPr>
    </w:p>
    <w:p w14:paraId="62A17B5D" w14:textId="77777777" w:rsidR="00E97FD3" w:rsidRDefault="00E97FD3" w:rsidP="00E97FD3">
      <w:pPr>
        <w:spacing w:after="240" w:line="360" w:lineRule="auto"/>
        <w:jc w:val="both"/>
        <w:rPr>
          <w:rFonts w:ascii="Arial" w:hAnsi="Arial" w:cs="Arial"/>
          <w:b/>
          <w:bCs/>
        </w:rPr>
      </w:pPr>
    </w:p>
    <w:p w14:paraId="3CEBF0F8" w14:textId="02CE5B1B" w:rsidR="0066020C" w:rsidRPr="00340678" w:rsidRDefault="0066020C" w:rsidP="0066020C">
      <w:pPr>
        <w:spacing w:after="240" w:line="360" w:lineRule="auto"/>
        <w:jc w:val="center"/>
        <w:rPr>
          <w:rFonts w:ascii="Arial" w:hAnsi="Arial" w:cs="Arial"/>
          <w:b/>
          <w:bCs/>
        </w:rPr>
      </w:pPr>
      <w:proofErr w:type="gramStart"/>
      <w:r>
        <w:rPr>
          <w:rFonts w:ascii="Arial" w:hAnsi="Arial" w:cs="Arial"/>
          <w:b/>
          <w:bCs/>
        </w:rPr>
        <w:t>February,</w:t>
      </w:r>
      <w:proofErr w:type="gramEnd"/>
      <w:r>
        <w:rPr>
          <w:rFonts w:ascii="Arial" w:hAnsi="Arial" w:cs="Arial"/>
          <w:b/>
          <w:bCs/>
        </w:rPr>
        <w:t xml:space="preserve"> 2026</w:t>
      </w:r>
    </w:p>
    <w:p w14:paraId="680688A8" w14:textId="77777777" w:rsidR="00E97FD3" w:rsidRDefault="00E97FD3" w:rsidP="00E97FD3">
      <w:pPr>
        <w:spacing w:after="240" w:line="360" w:lineRule="auto"/>
        <w:jc w:val="both"/>
        <w:rPr>
          <w:rFonts w:ascii="Arial" w:hAnsi="Arial" w:cs="Arial"/>
          <w:b/>
          <w:bCs/>
        </w:rPr>
      </w:pPr>
    </w:p>
    <w:p w14:paraId="01427F25" w14:textId="77777777" w:rsidR="002B65F4" w:rsidRDefault="002B65F4" w:rsidP="00E97FD3">
      <w:pPr>
        <w:spacing w:after="240" w:line="360" w:lineRule="auto"/>
        <w:jc w:val="both"/>
        <w:rPr>
          <w:rFonts w:ascii="Arial" w:hAnsi="Arial" w:cs="Arial"/>
          <w:b/>
          <w:bCs/>
        </w:rPr>
      </w:pPr>
    </w:p>
    <w:p w14:paraId="28DFF616" w14:textId="77777777" w:rsidR="002B65F4" w:rsidRPr="002B65F4" w:rsidRDefault="002B65F4" w:rsidP="002B65F4">
      <w:pPr>
        <w:spacing w:after="240" w:line="360" w:lineRule="auto"/>
        <w:jc w:val="both"/>
        <w:rPr>
          <w:rFonts w:ascii="Arial" w:hAnsi="Arial" w:cs="Arial"/>
          <w:b/>
          <w:bCs/>
          <w:lang w:val="hr-HR"/>
        </w:rPr>
      </w:pPr>
      <w:r w:rsidRPr="002B65F4">
        <w:rPr>
          <w:rFonts w:ascii="Arial" w:hAnsi="Arial" w:cs="Arial"/>
          <w:b/>
          <w:bCs/>
          <w:lang w:val="hr-HR"/>
        </w:rPr>
        <w:lastRenderedPageBreak/>
        <w:t>DECLARATION</w:t>
      </w:r>
    </w:p>
    <w:p w14:paraId="32F061F7" w14:textId="77777777" w:rsidR="002B65F4" w:rsidRPr="002B65F4" w:rsidRDefault="002B65F4" w:rsidP="002B65F4">
      <w:pPr>
        <w:spacing w:after="240" w:line="360" w:lineRule="auto"/>
        <w:jc w:val="both"/>
        <w:rPr>
          <w:rFonts w:ascii="Arial" w:hAnsi="Arial" w:cs="Arial"/>
          <w:lang w:val="hr-HR"/>
        </w:rPr>
      </w:pPr>
    </w:p>
    <w:p w14:paraId="4AEB0E81" w14:textId="029339C2" w:rsidR="002B65F4" w:rsidRPr="002B65F4" w:rsidRDefault="002B65F4" w:rsidP="002B65F4">
      <w:pPr>
        <w:spacing w:after="240" w:line="360" w:lineRule="auto"/>
        <w:jc w:val="both"/>
        <w:rPr>
          <w:rFonts w:ascii="Arial" w:hAnsi="Arial" w:cs="Arial"/>
          <w:lang w:val="hr-HR"/>
        </w:rPr>
      </w:pPr>
      <w:r w:rsidRPr="002B65F4">
        <w:rPr>
          <w:rFonts w:ascii="Arial" w:hAnsi="Arial" w:cs="Arial"/>
        </w:rPr>
        <mc:AlternateContent>
          <mc:Choice Requires="wpi">
            <w:drawing>
              <wp:anchor distT="0" distB="0" distL="114300" distR="114300" simplePos="0" relativeHeight="251677696" behindDoc="0" locked="0" layoutInCell="1" allowOverlap="1" wp14:anchorId="1552A074" wp14:editId="3C2FA059">
                <wp:simplePos x="0" y="0"/>
                <wp:positionH relativeFrom="column">
                  <wp:posOffset>-2084070</wp:posOffset>
                </wp:positionH>
                <wp:positionV relativeFrom="paragraph">
                  <wp:posOffset>-224790</wp:posOffset>
                </wp:positionV>
                <wp:extent cx="920750" cy="920750"/>
                <wp:effectExtent l="1905" t="3810" r="1270" b="0"/>
                <wp:wrapNone/>
                <wp:docPr id="445535717" name="Ink 3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74B22E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164.1pt;margin-top:-17.7pt;width:72.5pt;height: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DjnEMM4gAAAA0B&#10;AAAPAAAAZHJzL2Rvd25yZXYueG1sTI/LTsMwEEX3SPyDNUjsUqcuVCHEqQoVqtQFogWxdmMTB+Jx&#10;FLtJ+PtOV7Cbx9GdM8Vqci0bTB8ajxLmsxSYwcrrBmsJH+8vSQYsRIVatR6NhF8TYFVeXxUq137E&#10;vRkOsWYUgiFXEmyMXc55qKxxKsx8Z5B2X753KlLb11z3aqRw13KRpkvuVIN0warOPFtT/RxOTkL/&#10;ZMV+6z7FZv3tdpt6O/Lh9U3K25tp/Qgsmin+wXDRJ3UoyenoT6gDayUkC5EJYi/V/R0wQpJ5tqDR&#10;keD0YQm8LPj/L8oz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UDg6GyAQAAwQMAAA4AAAAAAAAAAAAAAAAAPAIAAGRycy9lMm9Eb2MueG1sUEsBAi0AFAAG&#10;AAgAAAAhAFVXoSiGAAAAjwAAABAAAAAAAAAAAAAAAAAAGgQAAGRycy9pbmsvaW5rMS54bWxQSwEC&#10;LQAUAAYACAAAACEA45xDDOIAAAANAQAADwAAAAAAAAAAAAAAAADOBAAAZHJzL2Rvd25yZXYueG1s&#10;UEsBAi0AFAAGAAgAAAAhAHkYvJ2/AAAAIQEAABkAAAAAAAAAAAAAAAAA3QUAAGRycy9fcmVscy9l&#10;Mm9Eb2MueG1sLnJlbHNQSwUGAAAAAAYABgB4AQAA0wYAAAAA&#10;">
                <v:imagedata r:id="rId9" o:title=""/>
                <o:lock v:ext="edit" rotation="t" verticies="t" shapetype="t"/>
              </v:shape>
            </w:pict>
          </mc:Fallback>
        </mc:AlternateContent>
      </w:r>
      <w:r w:rsidRPr="002B65F4">
        <w:rPr>
          <w:rFonts w:ascii="Arial" w:hAnsi="Arial" w:cs="Arial"/>
        </w:rPr>
        <mc:AlternateContent>
          <mc:Choice Requires="wpi">
            <w:drawing>
              <wp:anchor distT="0" distB="0" distL="114300" distR="114300" simplePos="0" relativeHeight="251678720" behindDoc="0" locked="0" layoutInCell="1" allowOverlap="1" wp14:anchorId="1DE23AF0" wp14:editId="250CD4E8">
                <wp:simplePos x="0" y="0"/>
                <wp:positionH relativeFrom="column">
                  <wp:posOffset>-2084070</wp:posOffset>
                </wp:positionH>
                <wp:positionV relativeFrom="paragraph">
                  <wp:posOffset>233045</wp:posOffset>
                </wp:positionV>
                <wp:extent cx="920750" cy="40640"/>
                <wp:effectExtent l="1905" t="4445" r="1270" b="2540"/>
                <wp:wrapNone/>
                <wp:docPr id="649620966" name="Ink 3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19967F39" id="Ink 32" o:spid="_x0000_s1026" type="#_x0000_t75" style="position:absolute;margin-left:-164.1pt;margin-top:18.35pt;width:72.5pt;height: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7rp+2AQAAwAMAAA4AAABkcnMvZTJvRG9jLnhtbJxTy27bMBC8F+g/&#10;ELzXkgw1bQXLQRG3QIA+jDT9AIYPi4jIJZZ0ZP99V5IV23GLArksyF1hOLMzWlzvXMueNEYLvubF&#10;LOdMewnK+k3Nf99/ffeRs5iEV6IFr2u+15FfL9++WXSh0nNooFUaGYH4WHWh5k1KocqyKBvtRJxB&#10;0J6GBtCJRFfcZApFR+iuzeZ5fpV1gCogSB0jdVfjkC8HfGO0TD+NiTqxtubELQ0Vh/rQ12y5ENUG&#10;RWisPNAQr2DhhPX06DPUSiTBtmgvoJyVCBFMmklwGRhjpR40kJoif6Hm1j/2SopSbrGS4JP2aS0w&#10;TfsaBq95wrWcPXTfQZEjYpuAHxBpMf83YCS9Arl1xGd0AXUrEkUgNjZEzrCyquZ4q4ojf/90c1Sw&#10;xqOuHy8HoigrGb6BfIyTJUV5weyvmzyEY1zmYArzcAdke8HpdNMIv9GfY6BcHFpflE1rsD7F828Q&#10;oWu0UOftX40I+n4faG9Fn51sMudCxDT5l+ydQdcHhrbJdkMe98951LvEJDU/zfMP7ym1kkZlflUO&#10;cZ2AR4DpdpIOYnWWw9N7z/jkx1v+AQAA//8DAFBLAwQUAAYACAAAACEAVVehKIYAAACPAAAAEAAA&#10;AGRycy9pbmsvaW5rMS54bWyysa/IzVEoSy0qzszPs1Uy1DNQUkjNS85PycxLt1UKDXHTtVBSKC5J&#10;zEtJzMnPS7VVqkwtVrK34+WyyczLzs2xApIKQBPyikGs3BxbpYySkgIrff3y8nK9cmO9/KJ0fSMD&#10;A2N9z7xsXx8lO6iulNS0zLzMEqCVxfp2Nvpwo+wAAAAA//8DAFBLAwQUAAYACAAAACEA3YX1quIA&#10;AAALAQAADwAAAGRycy9kb3ducmV2LnhtbEyPTU/DMAyG70j8h8hI3Lr0g42qNJ2mIQQIIcTgwi1t&#10;QlvR2KXJtu7fY05wtP3o9fOW69kN4mAn3xMqSBYxCIsNmR5bBe9vd1EOwgeNRg+EVsHJelhX52el&#10;Lgwd8dUedqEVHIK+0Aq6EMZCSt901mm/oNEi3z5pcjrwOLXSTPrI4W6QaRyvpNM98odOj3bb2eZr&#10;t3cKls9PRPcf36N5eHmk7WY5nW7nWqnLi3lzAyLYOfzB8KvP6lCxU017NF4MCqIszVNmFWSraxBM&#10;REme8aZWcJUlIKtS/u9Q/Q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66ftgEAAMADAAAOAAAAAAAAAAAAAAAAADwCAABkcnMvZTJvRG9jLnhtbFBLAQIt&#10;ABQABgAIAAAAIQBVV6EohgAAAI8AAAAQAAAAAAAAAAAAAAAAAB4EAABkcnMvaW5rL2luazEueG1s&#10;UEsBAi0AFAAGAAgAAAAhAN2F9ariAAAACwEAAA8AAAAAAAAAAAAAAAAA0gQAAGRycy9kb3ducmV2&#10;LnhtbFBLAQItABQABgAIAAAAIQB5GLydvwAAACEBAAAZAAAAAAAAAAAAAAAAAOEFAABkcnMvX3Jl&#10;bHMvZTJvRG9jLnhtbC5yZWxzUEsFBgAAAAAGAAYAeAEAANcGAAAAAA==&#10;">
                <v:imagedata r:id="rId11" o:title=""/>
                <o:lock v:ext="edit" rotation="t" verticies="t" shapetype="t"/>
              </v:shape>
            </w:pict>
          </mc:Fallback>
        </mc:AlternateContent>
      </w:r>
      <w:r w:rsidRPr="002B65F4">
        <w:rPr>
          <w:rFonts w:ascii="Arial" w:hAnsi="Arial" w:cs="Arial"/>
        </w:rPr>
        <mc:AlternateContent>
          <mc:Choice Requires="wpi">
            <w:drawing>
              <wp:anchor distT="0" distB="0" distL="114300" distR="114300" simplePos="0" relativeHeight="251679744" behindDoc="0" locked="0" layoutInCell="1" allowOverlap="1" wp14:anchorId="0AFBD6E4" wp14:editId="66687BED">
                <wp:simplePos x="0" y="0"/>
                <wp:positionH relativeFrom="column">
                  <wp:posOffset>-2084070</wp:posOffset>
                </wp:positionH>
                <wp:positionV relativeFrom="paragraph">
                  <wp:posOffset>-214630</wp:posOffset>
                </wp:positionV>
                <wp:extent cx="920750" cy="920750"/>
                <wp:effectExtent l="1905" t="4445" r="1270" b="0"/>
                <wp:wrapNone/>
                <wp:docPr id="856245880" name="Ink 3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2D590B7B" id="Ink 31" o:spid="_x0000_s1026" type="#_x0000_t75" style="position:absolute;margin-left:-164.1pt;margin-top:-16.9pt;width:72.5pt;height: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H/Lx34QAAAA0B&#10;AAAPAAAAZHJzL2Rvd25yZXYueG1sTI/BTsMwEETvSPyDtUjcUieOhKI0TlWoUCUOiBbE2Y23cSC2&#10;o9hNwt+zPcFtd+dpdqbaLLZnE46h805CtkqBoWu87lwr4eP9OSmAhaicVr13KOEHA2zq25tKldrP&#10;7oDTMbaMTFwolQQT41ByHhqDVoWVH9CRdvajVZHWseV6VDOZ256LNH3gVnWOPhg14JPB5vt4sRLG&#10;RyMOe/spdtsv+7Jr9zOfXt+kvL9btmtgEZf4B8M1PkWHmjKd/MXpwHoJSS4KQex1yqkEIUlW5HQ6&#10;EZxlAnhd8f8t6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H/Lx34QAAAA0BAAAPAAAAAAAAAAAAAAAAAM4EAABkcnMvZG93bnJldi54bWxQ&#10;SwECLQAUAAYACAAAACEAeRi8nb8AAAAhAQAAGQAAAAAAAAAAAAAAAADcBQAAZHJzL19yZWxzL2Uy&#10;b0RvYy54bWwucmVsc1BLBQYAAAAABgAGAHgBAADSBgAAAAA=&#10;">
                <v:imagedata r:id="rId9" o:title=""/>
                <o:lock v:ext="edit" rotation="t" verticies="t" shapetype="t"/>
              </v:shape>
            </w:pict>
          </mc:Fallback>
        </mc:AlternateContent>
      </w:r>
      <w:r w:rsidRPr="002B65F4">
        <w:rPr>
          <w:rFonts w:ascii="Arial" w:hAnsi="Arial" w:cs="Arial"/>
        </w:rPr>
        <mc:AlternateContent>
          <mc:Choice Requires="wpi">
            <w:drawing>
              <wp:anchor distT="0" distB="0" distL="114300" distR="114300" simplePos="0" relativeHeight="251680768" behindDoc="0" locked="0" layoutInCell="1" allowOverlap="1" wp14:anchorId="7A6FAA2A" wp14:editId="2D7CD1B7">
                <wp:simplePos x="0" y="0"/>
                <wp:positionH relativeFrom="column">
                  <wp:posOffset>-2395855</wp:posOffset>
                </wp:positionH>
                <wp:positionV relativeFrom="paragraph">
                  <wp:posOffset>-216535</wp:posOffset>
                </wp:positionV>
                <wp:extent cx="920750" cy="920750"/>
                <wp:effectExtent l="4445" t="2540" r="0" b="635"/>
                <wp:wrapNone/>
                <wp:docPr id="1459699160" name="Ink 3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5084AAF7" id="Ink 30" o:spid="_x0000_s1026" type="#_x0000_t75" style="position:absolute;margin-left:-188.65pt;margin-top:-17.05pt;width:72.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YPX+N4QAAAA0B&#10;AAAPAAAAZHJzL2Rvd25yZXYueG1sTI/LTsMwEEX3SPyDNUjsUicOohDiVIUKVWJR0YJYu7GJA/E4&#10;it0k/D3TFezmcXTnTLmaXcdGM4TWo4RskQIzWHvdYiPh/e05uQMWokKtOo9Gwo8JsKouL0pVaD/h&#10;3oyH2DAKwVAoCTbGvuA81NY4FRa+N0i7Tz84FakdGq4HNVG467hI01vuVIt0warePFlTfx9OTsLw&#10;aMV+6z7EZv3lXjbNduLj7lXK66t5/QAsmjn+wXDWJ3WoyOnoT6gD6yQk+XKZE3uubjJghCQiFzQ6&#10;Epyl98Crkv//ovo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YPX+N4QAAAA0BAAAPAAAAAAAAAAAAAAAAAM4EAABkcnMvZG93bnJldi54bWxQ&#10;SwECLQAUAAYACAAAACEAeRi8nb8AAAAhAQAAGQAAAAAAAAAAAAAAAADcBQAAZHJzL19yZWxzL2Uy&#10;b0RvYy54bWwucmVsc1BLBQYAAAAABgAGAHgBAADSBgAAAAA=&#10;">
                <v:imagedata r:id="rId9" o:title=""/>
                <o:lock v:ext="edit" rotation="t" verticies="t" shapetype="t"/>
              </v:shape>
            </w:pict>
          </mc:Fallback>
        </mc:AlternateContent>
      </w:r>
      <w:r w:rsidRPr="002B65F4">
        <w:rPr>
          <w:rFonts w:ascii="Arial" w:hAnsi="Arial" w:cs="Arial"/>
          <w:lang w:val="hr-HR"/>
        </w:rPr>
        <w:t xml:space="preserve">I, </w:t>
      </w:r>
      <w:r>
        <w:rPr>
          <w:rFonts w:ascii="Arial" w:hAnsi="Arial" w:cs="Arial"/>
          <w:lang w:val="hr-HR"/>
        </w:rPr>
        <w:t xml:space="preserve">Meet </w:t>
      </w:r>
      <w:r w:rsidR="00D6276A">
        <w:rPr>
          <w:rFonts w:ascii="Arial" w:hAnsi="Arial" w:cs="Arial"/>
          <w:lang w:val="hr-HR"/>
        </w:rPr>
        <w:t xml:space="preserve">Savaliya, </w:t>
      </w:r>
      <w:r w:rsidRPr="002B65F4">
        <w:rPr>
          <w:rFonts w:ascii="Arial" w:hAnsi="Arial" w:cs="Arial"/>
          <w:lang w:val="hr-HR"/>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6985989" w14:textId="77777777" w:rsidR="002B65F4" w:rsidRPr="002B65F4" w:rsidRDefault="002B65F4" w:rsidP="002B65F4">
      <w:pPr>
        <w:spacing w:after="240" w:line="360" w:lineRule="auto"/>
        <w:jc w:val="both"/>
        <w:rPr>
          <w:rFonts w:ascii="Arial" w:hAnsi="Arial" w:cs="Arial"/>
          <w:lang w:val="hr-HR"/>
        </w:rPr>
      </w:pPr>
    </w:p>
    <w:p w14:paraId="0DAF9B1D" w14:textId="77777777" w:rsidR="002B65F4" w:rsidRPr="002B65F4" w:rsidRDefault="002B65F4" w:rsidP="002B65F4">
      <w:pPr>
        <w:spacing w:after="240" w:line="360" w:lineRule="auto"/>
        <w:jc w:val="both"/>
        <w:rPr>
          <w:rFonts w:ascii="Arial" w:hAnsi="Arial" w:cs="Arial"/>
          <w:lang w:val="hr-HR"/>
        </w:rPr>
      </w:pPr>
    </w:p>
    <w:p w14:paraId="24DE5FCF" w14:textId="77777777" w:rsidR="002B65F4" w:rsidRPr="002B65F4" w:rsidRDefault="002B65F4" w:rsidP="002B65F4">
      <w:pPr>
        <w:spacing w:after="240" w:line="360" w:lineRule="auto"/>
        <w:jc w:val="both"/>
        <w:rPr>
          <w:rFonts w:ascii="Arial" w:hAnsi="Arial" w:cs="Arial"/>
          <w:lang w:val="hr-HR"/>
        </w:rPr>
      </w:pPr>
      <w:r w:rsidRPr="002B65F4">
        <w:rPr>
          <w:rFonts w:ascii="Arial" w:hAnsi="Arial" w:cs="Arial"/>
          <w:lang w:val="hr-HR"/>
        </w:rPr>
        <w:t>Signed:………………………………………………</w:t>
      </w:r>
    </w:p>
    <w:p w14:paraId="020E4B7D" w14:textId="77777777" w:rsidR="002B65F4" w:rsidRPr="002B65F4" w:rsidRDefault="002B65F4" w:rsidP="002B65F4">
      <w:pPr>
        <w:spacing w:after="240" w:line="360" w:lineRule="auto"/>
        <w:jc w:val="both"/>
        <w:rPr>
          <w:rFonts w:ascii="Arial" w:hAnsi="Arial" w:cs="Arial"/>
          <w:lang w:val="hr-HR"/>
        </w:rPr>
      </w:pPr>
    </w:p>
    <w:p w14:paraId="7972B23B" w14:textId="77777777" w:rsidR="002B65F4" w:rsidRPr="002B65F4" w:rsidRDefault="002B65F4" w:rsidP="002B65F4">
      <w:pPr>
        <w:spacing w:after="240" w:line="360" w:lineRule="auto"/>
        <w:jc w:val="both"/>
        <w:rPr>
          <w:rFonts w:ascii="Arial" w:hAnsi="Arial" w:cs="Arial"/>
          <w:lang w:val="hr-HR"/>
        </w:rPr>
      </w:pPr>
      <w:r w:rsidRPr="002B65F4">
        <w:rPr>
          <w:rFonts w:ascii="Arial" w:hAnsi="Arial" w:cs="Arial"/>
          <w:lang w:val="hr-HR"/>
        </w:rPr>
        <w:t>Date:...………………………………………………</w:t>
      </w:r>
    </w:p>
    <w:p w14:paraId="7956E490" w14:textId="77777777" w:rsidR="002B65F4" w:rsidRDefault="002B65F4" w:rsidP="00E97FD3">
      <w:pPr>
        <w:spacing w:after="240" w:line="360" w:lineRule="auto"/>
        <w:jc w:val="both"/>
        <w:rPr>
          <w:rFonts w:ascii="Arial" w:hAnsi="Arial" w:cs="Arial"/>
        </w:rPr>
      </w:pPr>
    </w:p>
    <w:p w14:paraId="6619144E" w14:textId="77777777" w:rsidR="00FE28CB" w:rsidRDefault="00FE28CB" w:rsidP="00E97FD3">
      <w:pPr>
        <w:spacing w:after="240" w:line="360" w:lineRule="auto"/>
        <w:jc w:val="both"/>
        <w:rPr>
          <w:rFonts w:ascii="Arial" w:hAnsi="Arial" w:cs="Arial"/>
        </w:rPr>
      </w:pPr>
    </w:p>
    <w:p w14:paraId="326F94B1" w14:textId="77777777" w:rsidR="00FE28CB" w:rsidRDefault="00FE28CB" w:rsidP="00E97FD3">
      <w:pPr>
        <w:spacing w:after="240" w:line="360" w:lineRule="auto"/>
        <w:jc w:val="both"/>
        <w:rPr>
          <w:rFonts w:ascii="Arial" w:hAnsi="Arial" w:cs="Arial"/>
        </w:rPr>
      </w:pPr>
    </w:p>
    <w:p w14:paraId="342965A7" w14:textId="77777777" w:rsidR="00FE28CB" w:rsidRDefault="00FE28CB" w:rsidP="00E97FD3">
      <w:pPr>
        <w:spacing w:after="240" w:line="360" w:lineRule="auto"/>
        <w:jc w:val="both"/>
        <w:rPr>
          <w:rFonts w:ascii="Arial" w:hAnsi="Arial" w:cs="Arial"/>
        </w:rPr>
      </w:pPr>
    </w:p>
    <w:p w14:paraId="7262A5DE" w14:textId="77777777" w:rsidR="00FE28CB" w:rsidRDefault="00FE28CB" w:rsidP="00E97FD3">
      <w:pPr>
        <w:spacing w:after="240" w:line="360" w:lineRule="auto"/>
        <w:jc w:val="both"/>
        <w:rPr>
          <w:rFonts w:ascii="Arial" w:hAnsi="Arial" w:cs="Arial"/>
        </w:rPr>
      </w:pPr>
    </w:p>
    <w:p w14:paraId="148A1E47" w14:textId="77777777" w:rsidR="00FE28CB" w:rsidRDefault="00FE28CB" w:rsidP="00E97FD3">
      <w:pPr>
        <w:spacing w:after="240" w:line="360" w:lineRule="auto"/>
        <w:jc w:val="both"/>
        <w:rPr>
          <w:rFonts w:ascii="Arial" w:hAnsi="Arial" w:cs="Arial"/>
        </w:rPr>
      </w:pPr>
    </w:p>
    <w:p w14:paraId="6438B00E" w14:textId="77777777" w:rsidR="00FE28CB" w:rsidRDefault="00FE28CB" w:rsidP="00E97FD3">
      <w:pPr>
        <w:spacing w:after="240" w:line="360" w:lineRule="auto"/>
        <w:jc w:val="both"/>
        <w:rPr>
          <w:rFonts w:ascii="Arial" w:hAnsi="Arial" w:cs="Arial"/>
        </w:rPr>
      </w:pPr>
    </w:p>
    <w:p w14:paraId="05636896" w14:textId="77777777" w:rsidR="00FE28CB" w:rsidRDefault="00FE28CB" w:rsidP="00E97FD3">
      <w:pPr>
        <w:spacing w:after="240" w:line="360" w:lineRule="auto"/>
        <w:jc w:val="both"/>
        <w:rPr>
          <w:rFonts w:ascii="Arial" w:hAnsi="Arial" w:cs="Arial"/>
        </w:rPr>
      </w:pPr>
    </w:p>
    <w:p w14:paraId="69059F89" w14:textId="77777777" w:rsidR="00FE28CB" w:rsidRDefault="00FE28CB" w:rsidP="00E97FD3">
      <w:pPr>
        <w:spacing w:after="240" w:line="360" w:lineRule="auto"/>
        <w:jc w:val="both"/>
        <w:rPr>
          <w:rFonts w:ascii="Arial" w:hAnsi="Arial" w:cs="Arial"/>
        </w:rPr>
      </w:pPr>
    </w:p>
    <w:p w14:paraId="2B8D9745" w14:textId="77777777" w:rsidR="00FE28CB" w:rsidRDefault="00FE28CB" w:rsidP="00E97FD3">
      <w:pPr>
        <w:spacing w:after="240" w:line="360" w:lineRule="auto"/>
        <w:jc w:val="both"/>
        <w:rPr>
          <w:rFonts w:ascii="Arial" w:hAnsi="Arial" w:cs="Arial"/>
        </w:rPr>
      </w:pPr>
    </w:p>
    <w:p w14:paraId="46BBDC74" w14:textId="77777777" w:rsidR="00FE28CB" w:rsidRDefault="00FE28CB" w:rsidP="00E97FD3">
      <w:pPr>
        <w:spacing w:after="240" w:line="360" w:lineRule="auto"/>
        <w:jc w:val="both"/>
        <w:rPr>
          <w:rFonts w:ascii="Arial" w:hAnsi="Arial" w:cs="Arial"/>
        </w:rPr>
      </w:pPr>
    </w:p>
    <w:p w14:paraId="521D8B5F" w14:textId="77777777" w:rsidR="00FE28CB" w:rsidRPr="002B65F4" w:rsidRDefault="00FE28CB" w:rsidP="00E97FD3">
      <w:pPr>
        <w:spacing w:after="240" w:line="360" w:lineRule="auto"/>
        <w:jc w:val="both"/>
        <w:rPr>
          <w:rFonts w:ascii="Arial" w:hAnsi="Arial" w:cs="Arial"/>
        </w:rPr>
      </w:pPr>
    </w:p>
    <w:p w14:paraId="69594D83" w14:textId="77777777" w:rsidR="003304D9" w:rsidRPr="003304D9" w:rsidRDefault="003304D9" w:rsidP="0066020C">
      <w:pPr>
        <w:spacing w:after="240" w:line="360" w:lineRule="auto"/>
        <w:jc w:val="center"/>
        <w:rPr>
          <w:rFonts w:ascii="Arial" w:hAnsi="Arial" w:cs="Arial"/>
        </w:rPr>
      </w:pPr>
      <w:r w:rsidRPr="003304D9">
        <w:rPr>
          <w:rFonts w:ascii="Arial" w:hAnsi="Arial" w:cs="Arial"/>
          <w:b/>
          <w:bCs/>
        </w:rPr>
        <w:lastRenderedPageBreak/>
        <w:t>Abstract</w:t>
      </w:r>
    </w:p>
    <w:p w14:paraId="21FF80CC" w14:textId="77777777" w:rsidR="003304D9" w:rsidRPr="003304D9" w:rsidRDefault="003304D9" w:rsidP="003304D9">
      <w:pPr>
        <w:spacing w:after="240" w:line="360" w:lineRule="auto"/>
        <w:jc w:val="both"/>
        <w:rPr>
          <w:rFonts w:ascii="Arial" w:hAnsi="Arial" w:cs="Arial"/>
        </w:rPr>
      </w:pPr>
      <w:r w:rsidRPr="003304D9">
        <w:rPr>
          <w:rFonts w:ascii="Arial" w:hAnsi="Arial" w:cs="Arial"/>
        </w:rPr>
        <w:t>Substance use disorder (SUD) among young adults aged 18–25 represents a significant and growing public health challenge in the United Kingdom, compounded by barriers to accessing traditional treatment services. Digital mental health interventions (DMHIs) have emerged as potentially accessible and scalable solutions aligned with the digital engagement patterns of this age group; however, evidence regarding their effectiveness for improving SUD outcomes in young adults remains fragmented. This systematic review examined the impact of DMHIs on substance use disorder outcomes among young adults aged 18–25 in the UK. The objectives were to identify and categorise available digital interventions, evaluate their impact on substance use–related outcomes, determine which intervention types demonstrate the greatest effectiveness, and develop evidence-based recommendations to inform future design, implementation, and policy.</w:t>
      </w:r>
    </w:p>
    <w:p w14:paraId="61FCC9EE" w14:textId="77777777" w:rsidR="003304D9" w:rsidRPr="003304D9" w:rsidRDefault="003304D9" w:rsidP="003304D9">
      <w:pPr>
        <w:spacing w:after="240" w:line="360" w:lineRule="auto"/>
        <w:jc w:val="both"/>
        <w:rPr>
          <w:rFonts w:ascii="Arial" w:hAnsi="Arial" w:cs="Arial"/>
        </w:rPr>
      </w:pPr>
      <w:r w:rsidRPr="003304D9">
        <w:rPr>
          <w:rFonts w:ascii="Arial" w:hAnsi="Arial" w:cs="Arial"/>
        </w:rPr>
        <w:t>A systematic review methodology was employed using structured database searches guided by the PICOS framework. Peer-reviewed UK-based studies published within predefined inclusion criteria were screened, critically appraised using CASP tools, and synthesised through thematic analysis. The findings indicated that digitally delivered cognitive behavioural therapy (CBT) platforms and clinically integrated digital interventions were most consistently associated with improvements in psychosocial outcomes, engagement, and short-term reductions in substance use, particularly for alcohol. In contrast, brief, stand-alone smartphone applications demonstrated limited and time-limited effects. Overall effectiveness was modest and variable, influenced by intervention intensity, delivery context, and outcome measurement heterogeneity. The review concludes that DMHIs can positively support substance use outcomes among young adults when integrated into structured care pathways. However, limitations related to the small number of studies, short follow-up periods, and limited age-specific analyses constrain generalisability. Future research should prioritise longitudinal, age-focused evaluations and hybrid digital care models to strengthen evidence and practice.</w:t>
      </w:r>
    </w:p>
    <w:p w14:paraId="5DB5881F" w14:textId="77777777" w:rsidR="00E97FD3" w:rsidRDefault="00E97FD3" w:rsidP="00E97FD3">
      <w:pPr>
        <w:spacing w:after="240" w:line="360" w:lineRule="auto"/>
        <w:jc w:val="both"/>
        <w:rPr>
          <w:rFonts w:ascii="Arial" w:hAnsi="Arial" w:cs="Arial"/>
        </w:rPr>
      </w:pPr>
    </w:p>
    <w:p w14:paraId="0A15CF42" w14:textId="77777777" w:rsidR="00FE28CB" w:rsidRDefault="00FE28CB" w:rsidP="00E97FD3">
      <w:pPr>
        <w:spacing w:after="240" w:line="360" w:lineRule="auto"/>
        <w:jc w:val="both"/>
        <w:rPr>
          <w:rFonts w:ascii="Arial" w:hAnsi="Arial" w:cs="Arial"/>
        </w:rPr>
      </w:pPr>
    </w:p>
    <w:sdt>
      <w:sdtPr>
        <w:id w:val="25432407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CAB9821" w14:textId="6A9C41C5" w:rsidR="00FE28CB" w:rsidRDefault="00FE28CB">
          <w:pPr>
            <w:pStyle w:val="TOCHeading"/>
          </w:pPr>
          <w:r>
            <w:t>Table of Contents</w:t>
          </w:r>
        </w:p>
        <w:p w14:paraId="2EFB1F8B" w14:textId="65131093" w:rsidR="00903484" w:rsidRDefault="00FE28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566078" w:history="1">
            <w:r w:rsidR="00903484" w:rsidRPr="009928E7">
              <w:rPr>
                <w:rStyle w:val="Hyperlink"/>
                <w:noProof/>
              </w:rPr>
              <w:t>Chapter 1: Introduction</w:t>
            </w:r>
            <w:r w:rsidR="00903484">
              <w:rPr>
                <w:noProof/>
                <w:webHidden/>
              </w:rPr>
              <w:tab/>
            </w:r>
            <w:r w:rsidR="00903484">
              <w:rPr>
                <w:noProof/>
                <w:webHidden/>
              </w:rPr>
              <w:fldChar w:fldCharType="begin"/>
            </w:r>
            <w:r w:rsidR="00903484">
              <w:rPr>
                <w:noProof/>
                <w:webHidden/>
              </w:rPr>
              <w:instrText xml:space="preserve"> PAGEREF _Toc219566078 \h </w:instrText>
            </w:r>
            <w:r w:rsidR="00903484">
              <w:rPr>
                <w:noProof/>
                <w:webHidden/>
              </w:rPr>
            </w:r>
            <w:r w:rsidR="00903484">
              <w:rPr>
                <w:noProof/>
                <w:webHidden/>
              </w:rPr>
              <w:fldChar w:fldCharType="separate"/>
            </w:r>
            <w:r w:rsidR="0009266D">
              <w:rPr>
                <w:noProof/>
                <w:webHidden/>
              </w:rPr>
              <w:t>7</w:t>
            </w:r>
            <w:r w:rsidR="00903484">
              <w:rPr>
                <w:noProof/>
                <w:webHidden/>
              </w:rPr>
              <w:fldChar w:fldCharType="end"/>
            </w:r>
          </w:hyperlink>
        </w:p>
        <w:p w14:paraId="72F5E3FF" w14:textId="04063CA8" w:rsidR="00903484" w:rsidRDefault="00903484">
          <w:pPr>
            <w:pStyle w:val="TOC1"/>
            <w:tabs>
              <w:tab w:val="right" w:leader="dot" w:pos="9016"/>
            </w:tabs>
            <w:rPr>
              <w:rFonts w:eastAsiaTheme="minorEastAsia"/>
              <w:noProof/>
              <w:lang w:eastAsia="en-GB"/>
            </w:rPr>
          </w:pPr>
          <w:hyperlink w:anchor="_Toc219566079" w:history="1">
            <w:r w:rsidRPr="009928E7">
              <w:rPr>
                <w:rStyle w:val="Hyperlink"/>
                <w:noProof/>
              </w:rPr>
              <w:t>1.1 Introduction</w:t>
            </w:r>
            <w:r>
              <w:rPr>
                <w:noProof/>
                <w:webHidden/>
              </w:rPr>
              <w:tab/>
            </w:r>
            <w:r>
              <w:rPr>
                <w:noProof/>
                <w:webHidden/>
              </w:rPr>
              <w:fldChar w:fldCharType="begin"/>
            </w:r>
            <w:r>
              <w:rPr>
                <w:noProof/>
                <w:webHidden/>
              </w:rPr>
              <w:instrText xml:space="preserve"> PAGEREF _Toc219566079 \h </w:instrText>
            </w:r>
            <w:r>
              <w:rPr>
                <w:noProof/>
                <w:webHidden/>
              </w:rPr>
            </w:r>
            <w:r>
              <w:rPr>
                <w:noProof/>
                <w:webHidden/>
              </w:rPr>
              <w:fldChar w:fldCharType="separate"/>
            </w:r>
            <w:r w:rsidR="0009266D">
              <w:rPr>
                <w:noProof/>
                <w:webHidden/>
              </w:rPr>
              <w:t>7</w:t>
            </w:r>
            <w:r>
              <w:rPr>
                <w:noProof/>
                <w:webHidden/>
              </w:rPr>
              <w:fldChar w:fldCharType="end"/>
            </w:r>
          </w:hyperlink>
        </w:p>
        <w:p w14:paraId="5E3898EF" w14:textId="1BD8857B" w:rsidR="00903484" w:rsidRDefault="00903484">
          <w:pPr>
            <w:pStyle w:val="TOC1"/>
            <w:tabs>
              <w:tab w:val="right" w:leader="dot" w:pos="9016"/>
            </w:tabs>
            <w:rPr>
              <w:rFonts w:eastAsiaTheme="minorEastAsia"/>
              <w:noProof/>
              <w:lang w:eastAsia="en-GB"/>
            </w:rPr>
          </w:pPr>
          <w:hyperlink w:anchor="_Toc219566080" w:history="1">
            <w:r w:rsidRPr="009928E7">
              <w:rPr>
                <w:rStyle w:val="Hyperlink"/>
                <w:rFonts w:eastAsia="Times New Roman"/>
                <w:noProof/>
              </w:rPr>
              <w:t>1.2 Background and Current Research</w:t>
            </w:r>
            <w:r>
              <w:rPr>
                <w:noProof/>
                <w:webHidden/>
              </w:rPr>
              <w:tab/>
            </w:r>
            <w:r>
              <w:rPr>
                <w:noProof/>
                <w:webHidden/>
              </w:rPr>
              <w:fldChar w:fldCharType="begin"/>
            </w:r>
            <w:r>
              <w:rPr>
                <w:noProof/>
                <w:webHidden/>
              </w:rPr>
              <w:instrText xml:space="preserve"> PAGEREF _Toc219566080 \h </w:instrText>
            </w:r>
            <w:r>
              <w:rPr>
                <w:noProof/>
                <w:webHidden/>
              </w:rPr>
            </w:r>
            <w:r>
              <w:rPr>
                <w:noProof/>
                <w:webHidden/>
              </w:rPr>
              <w:fldChar w:fldCharType="separate"/>
            </w:r>
            <w:r w:rsidR="0009266D">
              <w:rPr>
                <w:noProof/>
                <w:webHidden/>
              </w:rPr>
              <w:t>8</w:t>
            </w:r>
            <w:r>
              <w:rPr>
                <w:noProof/>
                <w:webHidden/>
              </w:rPr>
              <w:fldChar w:fldCharType="end"/>
            </w:r>
          </w:hyperlink>
        </w:p>
        <w:p w14:paraId="3C4FE6DC" w14:textId="0AD2CD34" w:rsidR="00903484" w:rsidRDefault="00903484">
          <w:pPr>
            <w:pStyle w:val="TOC1"/>
            <w:tabs>
              <w:tab w:val="right" w:leader="dot" w:pos="9016"/>
            </w:tabs>
            <w:rPr>
              <w:rFonts w:eastAsiaTheme="minorEastAsia"/>
              <w:noProof/>
              <w:lang w:eastAsia="en-GB"/>
            </w:rPr>
          </w:pPr>
          <w:hyperlink w:anchor="_Toc219566081" w:history="1">
            <w:r w:rsidRPr="009928E7">
              <w:rPr>
                <w:rStyle w:val="Hyperlink"/>
                <w:rFonts w:eastAsia="Times New Roman"/>
                <w:noProof/>
              </w:rPr>
              <w:t>1.3 Rationale of the Study</w:t>
            </w:r>
            <w:r>
              <w:rPr>
                <w:noProof/>
                <w:webHidden/>
              </w:rPr>
              <w:tab/>
            </w:r>
            <w:r>
              <w:rPr>
                <w:noProof/>
                <w:webHidden/>
              </w:rPr>
              <w:fldChar w:fldCharType="begin"/>
            </w:r>
            <w:r>
              <w:rPr>
                <w:noProof/>
                <w:webHidden/>
              </w:rPr>
              <w:instrText xml:space="preserve"> PAGEREF _Toc219566081 \h </w:instrText>
            </w:r>
            <w:r>
              <w:rPr>
                <w:noProof/>
                <w:webHidden/>
              </w:rPr>
            </w:r>
            <w:r>
              <w:rPr>
                <w:noProof/>
                <w:webHidden/>
              </w:rPr>
              <w:fldChar w:fldCharType="separate"/>
            </w:r>
            <w:r w:rsidR="0009266D">
              <w:rPr>
                <w:noProof/>
                <w:webHidden/>
              </w:rPr>
              <w:t>9</w:t>
            </w:r>
            <w:r>
              <w:rPr>
                <w:noProof/>
                <w:webHidden/>
              </w:rPr>
              <w:fldChar w:fldCharType="end"/>
            </w:r>
          </w:hyperlink>
        </w:p>
        <w:p w14:paraId="60585E30" w14:textId="0F08AF3D" w:rsidR="00903484" w:rsidRDefault="00903484">
          <w:pPr>
            <w:pStyle w:val="TOC1"/>
            <w:tabs>
              <w:tab w:val="right" w:leader="dot" w:pos="9016"/>
            </w:tabs>
            <w:rPr>
              <w:rFonts w:eastAsiaTheme="minorEastAsia"/>
              <w:noProof/>
              <w:lang w:eastAsia="en-GB"/>
            </w:rPr>
          </w:pPr>
          <w:hyperlink w:anchor="_Toc219566082" w:history="1">
            <w:r w:rsidRPr="009928E7">
              <w:rPr>
                <w:rStyle w:val="Hyperlink"/>
                <w:noProof/>
              </w:rPr>
              <w:t xml:space="preserve">1.4 </w:t>
            </w:r>
            <w:r w:rsidRPr="009928E7">
              <w:rPr>
                <w:rStyle w:val="Hyperlink"/>
                <w:rFonts w:eastAsia="Times New Roman"/>
                <w:noProof/>
              </w:rPr>
              <w:t>Research Question</w:t>
            </w:r>
            <w:r w:rsidRPr="009928E7">
              <w:rPr>
                <w:rStyle w:val="Hyperlink"/>
                <w:noProof/>
              </w:rPr>
              <w:t>, Aim and Objectives</w:t>
            </w:r>
            <w:r>
              <w:rPr>
                <w:noProof/>
                <w:webHidden/>
              </w:rPr>
              <w:tab/>
            </w:r>
            <w:r>
              <w:rPr>
                <w:noProof/>
                <w:webHidden/>
              </w:rPr>
              <w:fldChar w:fldCharType="begin"/>
            </w:r>
            <w:r>
              <w:rPr>
                <w:noProof/>
                <w:webHidden/>
              </w:rPr>
              <w:instrText xml:space="preserve"> PAGEREF _Toc219566082 \h </w:instrText>
            </w:r>
            <w:r>
              <w:rPr>
                <w:noProof/>
                <w:webHidden/>
              </w:rPr>
            </w:r>
            <w:r>
              <w:rPr>
                <w:noProof/>
                <w:webHidden/>
              </w:rPr>
              <w:fldChar w:fldCharType="separate"/>
            </w:r>
            <w:r w:rsidR="0009266D">
              <w:rPr>
                <w:noProof/>
                <w:webHidden/>
              </w:rPr>
              <w:t>10</w:t>
            </w:r>
            <w:r>
              <w:rPr>
                <w:noProof/>
                <w:webHidden/>
              </w:rPr>
              <w:fldChar w:fldCharType="end"/>
            </w:r>
          </w:hyperlink>
        </w:p>
        <w:p w14:paraId="3922303A" w14:textId="79BD6CF8" w:rsidR="00903484" w:rsidRDefault="00903484">
          <w:pPr>
            <w:pStyle w:val="TOC1"/>
            <w:tabs>
              <w:tab w:val="right" w:leader="dot" w:pos="9016"/>
            </w:tabs>
            <w:rPr>
              <w:rFonts w:eastAsiaTheme="minorEastAsia"/>
              <w:noProof/>
              <w:lang w:eastAsia="en-GB"/>
            </w:rPr>
          </w:pPr>
          <w:hyperlink w:anchor="_Toc219566083" w:history="1">
            <w:r w:rsidRPr="009928E7">
              <w:rPr>
                <w:rStyle w:val="Hyperlink"/>
                <w:noProof/>
              </w:rPr>
              <w:t xml:space="preserve">1.5 </w:t>
            </w:r>
            <w:r w:rsidRPr="009928E7">
              <w:rPr>
                <w:rStyle w:val="Hyperlink"/>
                <w:rFonts w:eastAsia="Times New Roman"/>
                <w:noProof/>
              </w:rPr>
              <w:t>Dissertation Structure Overview</w:t>
            </w:r>
            <w:r>
              <w:rPr>
                <w:noProof/>
                <w:webHidden/>
              </w:rPr>
              <w:tab/>
            </w:r>
            <w:r>
              <w:rPr>
                <w:noProof/>
                <w:webHidden/>
              </w:rPr>
              <w:fldChar w:fldCharType="begin"/>
            </w:r>
            <w:r>
              <w:rPr>
                <w:noProof/>
                <w:webHidden/>
              </w:rPr>
              <w:instrText xml:space="preserve"> PAGEREF _Toc219566083 \h </w:instrText>
            </w:r>
            <w:r>
              <w:rPr>
                <w:noProof/>
                <w:webHidden/>
              </w:rPr>
            </w:r>
            <w:r>
              <w:rPr>
                <w:noProof/>
                <w:webHidden/>
              </w:rPr>
              <w:fldChar w:fldCharType="separate"/>
            </w:r>
            <w:r w:rsidR="0009266D">
              <w:rPr>
                <w:noProof/>
                <w:webHidden/>
              </w:rPr>
              <w:t>11</w:t>
            </w:r>
            <w:r>
              <w:rPr>
                <w:noProof/>
                <w:webHidden/>
              </w:rPr>
              <w:fldChar w:fldCharType="end"/>
            </w:r>
          </w:hyperlink>
        </w:p>
        <w:p w14:paraId="6FA10446" w14:textId="6DD2E815" w:rsidR="00903484" w:rsidRDefault="00903484">
          <w:pPr>
            <w:pStyle w:val="TOC1"/>
            <w:tabs>
              <w:tab w:val="right" w:leader="dot" w:pos="9016"/>
            </w:tabs>
            <w:rPr>
              <w:rFonts w:eastAsiaTheme="minorEastAsia"/>
              <w:noProof/>
              <w:lang w:eastAsia="en-GB"/>
            </w:rPr>
          </w:pPr>
          <w:hyperlink w:anchor="_Toc219566084" w:history="1">
            <w:r w:rsidRPr="009928E7">
              <w:rPr>
                <w:rStyle w:val="Hyperlink"/>
                <w:noProof/>
              </w:rPr>
              <w:t>1.6 Summary</w:t>
            </w:r>
            <w:r>
              <w:rPr>
                <w:noProof/>
                <w:webHidden/>
              </w:rPr>
              <w:tab/>
            </w:r>
            <w:r>
              <w:rPr>
                <w:noProof/>
                <w:webHidden/>
              </w:rPr>
              <w:fldChar w:fldCharType="begin"/>
            </w:r>
            <w:r>
              <w:rPr>
                <w:noProof/>
                <w:webHidden/>
              </w:rPr>
              <w:instrText xml:space="preserve"> PAGEREF _Toc219566084 \h </w:instrText>
            </w:r>
            <w:r>
              <w:rPr>
                <w:noProof/>
                <w:webHidden/>
              </w:rPr>
            </w:r>
            <w:r>
              <w:rPr>
                <w:noProof/>
                <w:webHidden/>
              </w:rPr>
              <w:fldChar w:fldCharType="separate"/>
            </w:r>
            <w:r w:rsidR="0009266D">
              <w:rPr>
                <w:noProof/>
                <w:webHidden/>
              </w:rPr>
              <w:t>11</w:t>
            </w:r>
            <w:r>
              <w:rPr>
                <w:noProof/>
                <w:webHidden/>
              </w:rPr>
              <w:fldChar w:fldCharType="end"/>
            </w:r>
          </w:hyperlink>
        </w:p>
        <w:p w14:paraId="0F2DDE27" w14:textId="5B90EB55" w:rsidR="00903484" w:rsidRDefault="00903484">
          <w:pPr>
            <w:pStyle w:val="TOC1"/>
            <w:tabs>
              <w:tab w:val="right" w:leader="dot" w:pos="9016"/>
            </w:tabs>
            <w:rPr>
              <w:rFonts w:eastAsiaTheme="minorEastAsia"/>
              <w:noProof/>
              <w:lang w:eastAsia="en-GB"/>
            </w:rPr>
          </w:pPr>
          <w:hyperlink w:anchor="_Toc219566085" w:history="1">
            <w:r w:rsidRPr="009928E7">
              <w:rPr>
                <w:rStyle w:val="Hyperlink"/>
                <w:noProof/>
              </w:rPr>
              <w:t>Chapter 2: Literature Review</w:t>
            </w:r>
            <w:r>
              <w:rPr>
                <w:noProof/>
                <w:webHidden/>
              </w:rPr>
              <w:tab/>
            </w:r>
            <w:r>
              <w:rPr>
                <w:noProof/>
                <w:webHidden/>
              </w:rPr>
              <w:fldChar w:fldCharType="begin"/>
            </w:r>
            <w:r>
              <w:rPr>
                <w:noProof/>
                <w:webHidden/>
              </w:rPr>
              <w:instrText xml:space="preserve"> PAGEREF _Toc219566085 \h </w:instrText>
            </w:r>
            <w:r>
              <w:rPr>
                <w:noProof/>
                <w:webHidden/>
              </w:rPr>
            </w:r>
            <w:r>
              <w:rPr>
                <w:noProof/>
                <w:webHidden/>
              </w:rPr>
              <w:fldChar w:fldCharType="separate"/>
            </w:r>
            <w:r w:rsidR="0009266D">
              <w:rPr>
                <w:noProof/>
                <w:webHidden/>
              </w:rPr>
              <w:t>12</w:t>
            </w:r>
            <w:r>
              <w:rPr>
                <w:noProof/>
                <w:webHidden/>
              </w:rPr>
              <w:fldChar w:fldCharType="end"/>
            </w:r>
          </w:hyperlink>
        </w:p>
        <w:p w14:paraId="6DB04738" w14:textId="7B85D165" w:rsidR="00903484" w:rsidRDefault="00903484">
          <w:pPr>
            <w:pStyle w:val="TOC1"/>
            <w:tabs>
              <w:tab w:val="right" w:leader="dot" w:pos="9016"/>
            </w:tabs>
            <w:rPr>
              <w:rFonts w:eastAsiaTheme="minorEastAsia"/>
              <w:noProof/>
              <w:lang w:eastAsia="en-GB"/>
            </w:rPr>
          </w:pPr>
          <w:hyperlink w:anchor="_Toc219566086" w:history="1">
            <w:r w:rsidRPr="009928E7">
              <w:rPr>
                <w:rStyle w:val="Hyperlink"/>
                <w:noProof/>
              </w:rPr>
              <w:t>2.1 Introduction</w:t>
            </w:r>
            <w:r>
              <w:rPr>
                <w:noProof/>
                <w:webHidden/>
              </w:rPr>
              <w:tab/>
            </w:r>
            <w:r>
              <w:rPr>
                <w:noProof/>
                <w:webHidden/>
              </w:rPr>
              <w:fldChar w:fldCharType="begin"/>
            </w:r>
            <w:r>
              <w:rPr>
                <w:noProof/>
                <w:webHidden/>
              </w:rPr>
              <w:instrText xml:space="preserve"> PAGEREF _Toc219566086 \h </w:instrText>
            </w:r>
            <w:r>
              <w:rPr>
                <w:noProof/>
                <w:webHidden/>
              </w:rPr>
            </w:r>
            <w:r>
              <w:rPr>
                <w:noProof/>
                <w:webHidden/>
              </w:rPr>
              <w:fldChar w:fldCharType="separate"/>
            </w:r>
            <w:r w:rsidR="0009266D">
              <w:rPr>
                <w:noProof/>
                <w:webHidden/>
              </w:rPr>
              <w:t>12</w:t>
            </w:r>
            <w:r>
              <w:rPr>
                <w:noProof/>
                <w:webHidden/>
              </w:rPr>
              <w:fldChar w:fldCharType="end"/>
            </w:r>
          </w:hyperlink>
        </w:p>
        <w:p w14:paraId="1EA9335F" w14:textId="561409E8" w:rsidR="00903484" w:rsidRDefault="00903484">
          <w:pPr>
            <w:pStyle w:val="TOC2"/>
            <w:tabs>
              <w:tab w:val="right" w:leader="dot" w:pos="9016"/>
            </w:tabs>
            <w:rPr>
              <w:rFonts w:eastAsiaTheme="minorEastAsia"/>
              <w:noProof/>
              <w:lang w:eastAsia="en-GB"/>
            </w:rPr>
          </w:pPr>
          <w:hyperlink w:anchor="_Toc219566087" w:history="1">
            <w:r w:rsidRPr="009928E7">
              <w:rPr>
                <w:rStyle w:val="Hyperlink"/>
                <w:noProof/>
              </w:rPr>
              <w:t>2.1.1 Definitions of Substance Use Disorders</w:t>
            </w:r>
            <w:r>
              <w:rPr>
                <w:noProof/>
                <w:webHidden/>
              </w:rPr>
              <w:tab/>
            </w:r>
            <w:r>
              <w:rPr>
                <w:noProof/>
                <w:webHidden/>
              </w:rPr>
              <w:fldChar w:fldCharType="begin"/>
            </w:r>
            <w:r>
              <w:rPr>
                <w:noProof/>
                <w:webHidden/>
              </w:rPr>
              <w:instrText xml:space="preserve"> PAGEREF _Toc219566087 \h </w:instrText>
            </w:r>
            <w:r>
              <w:rPr>
                <w:noProof/>
                <w:webHidden/>
              </w:rPr>
            </w:r>
            <w:r>
              <w:rPr>
                <w:noProof/>
                <w:webHidden/>
              </w:rPr>
              <w:fldChar w:fldCharType="separate"/>
            </w:r>
            <w:r w:rsidR="0009266D">
              <w:rPr>
                <w:noProof/>
                <w:webHidden/>
              </w:rPr>
              <w:t>13</w:t>
            </w:r>
            <w:r>
              <w:rPr>
                <w:noProof/>
                <w:webHidden/>
              </w:rPr>
              <w:fldChar w:fldCharType="end"/>
            </w:r>
          </w:hyperlink>
        </w:p>
        <w:p w14:paraId="5C247916" w14:textId="27DDE3A5" w:rsidR="00903484" w:rsidRDefault="00903484">
          <w:pPr>
            <w:pStyle w:val="TOC2"/>
            <w:tabs>
              <w:tab w:val="right" w:leader="dot" w:pos="9016"/>
            </w:tabs>
            <w:rPr>
              <w:rFonts w:eastAsiaTheme="minorEastAsia"/>
              <w:noProof/>
              <w:lang w:eastAsia="en-GB"/>
            </w:rPr>
          </w:pPr>
          <w:hyperlink w:anchor="_Toc219566088" w:history="1">
            <w:r w:rsidRPr="009928E7">
              <w:rPr>
                <w:rStyle w:val="Hyperlink"/>
                <w:noProof/>
              </w:rPr>
              <w:t>2.1.2 Types of Substance Use Disorders</w:t>
            </w:r>
            <w:r>
              <w:rPr>
                <w:noProof/>
                <w:webHidden/>
              </w:rPr>
              <w:tab/>
            </w:r>
            <w:r>
              <w:rPr>
                <w:noProof/>
                <w:webHidden/>
              </w:rPr>
              <w:fldChar w:fldCharType="begin"/>
            </w:r>
            <w:r>
              <w:rPr>
                <w:noProof/>
                <w:webHidden/>
              </w:rPr>
              <w:instrText xml:space="preserve"> PAGEREF _Toc219566088 \h </w:instrText>
            </w:r>
            <w:r>
              <w:rPr>
                <w:noProof/>
                <w:webHidden/>
              </w:rPr>
            </w:r>
            <w:r>
              <w:rPr>
                <w:noProof/>
                <w:webHidden/>
              </w:rPr>
              <w:fldChar w:fldCharType="separate"/>
            </w:r>
            <w:r w:rsidR="0009266D">
              <w:rPr>
                <w:noProof/>
                <w:webHidden/>
              </w:rPr>
              <w:t>14</w:t>
            </w:r>
            <w:r>
              <w:rPr>
                <w:noProof/>
                <w:webHidden/>
              </w:rPr>
              <w:fldChar w:fldCharType="end"/>
            </w:r>
          </w:hyperlink>
        </w:p>
        <w:p w14:paraId="7E4615F5" w14:textId="05A55584" w:rsidR="00903484" w:rsidRDefault="00903484">
          <w:pPr>
            <w:pStyle w:val="TOC2"/>
            <w:tabs>
              <w:tab w:val="right" w:leader="dot" w:pos="9016"/>
            </w:tabs>
            <w:rPr>
              <w:rFonts w:eastAsiaTheme="minorEastAsia"/>
              <w:noProof/>
              <w:lang w:eastAsia="en-GB"/>
            </w:rPr>
          </w:pPr>
          <w:hyperlink w:anchor="_Toc219566089" w:history="1">
            <w:r w:rsidRPr="009928E7">
              <w:rPr>
                <w:rStyle w:val="Hyperlink"/>
                <w:noProof/>
              </w:rPr>
              <w:t>2.1.3 Symptoms of Substance Use Disorder</w:t>
            </w:r>
            <w:r>
              <w:rPr>
                <w:noProof/>
                <w:webHidden/>
              </w:rPr>
              <w:tab/>
            </w:r>
            <w:r>
              <w:rPr>
                <w:noProof/>
                <w:webHidden/>
              </w:rPr>
              <w:fldChar w:fldCharType="begin"/>
            </w:r>
            <w:r>
              <w:rPr>
                <w:noProof/>
                <w:webHidden/>
              </w:rPr>
              <w:instrText xml:space="preserve"> PAGEREF _Toc219566089 \h </w:instrText>
            </w:r>
            <w:r>
              <w:rPr>
                <w:noProof/>
                <w:webHidden/>
              </w:rPr>
            </w:r>
            <w:r>
              <w:rPr>
                <w:noProof/>
                <w:webHidden/>
              </w:rPr>
              <w:fldChar w:fldCharType="separate"/>
            </w:r>
            <w:r w:rsidR="0009266D">
              <w:rPr>
                <w:noProof/>
                <w:webHidden/>
              </w:rPr>
              <w:t>16</w:t>
            </w:r>
            <w:r>
              <w:rPr>
                <w:noProof/>
                <w:webHidden/>
              </w:rPr>
              <w:fldChar w:fldCharType="end"/>
            </w:r>
          </w:hyperlink>
        </w:p>
        <w:p w14:paraId="61C55775" w14:textId="2F86731C" w:rsidR="00903484" w:rsidRDefault="00903484">
          <w:pPr>
            <w:pStyle w:val="TOC1"/>
            <w:tabs>
              <w:tab w:val="right" w:leader="dot" w:pos="9016"/>
            </w:tabs>
            <w:rPr>
              <w:rFonts w:eastAsiaTheme="minorEastAsia"/>
              <w:noProof/>
              <w:lang w:eastAsia="en-GB"/>
            </w:rPr>
          </w:pPr>
          <w:hyperlink w:anchor="_Toc219566090" w:history="1">
            <w:r w:rsidRPr="009928E7">
              <w:rPr>
                <w:rStyle w:val="Hyperlink"/>
                <w:noProof/>
              </w:rPr>
              <w:t>2.2 Substance Use Disorder Among Young Adults</w:t>
            </w:r>
            <w:r>
              <w:rPr>
                <w:noProof/>
                <w:webHidden/>
              </w:rPr>
              <w:tab/>
            </w:r>
            <w:r>
              <w:rPr>
                <w:noProof/>
                <w:webHidden/>
              </w:rPr>
              <w:fldChar w:fldCharType="begin"/>
            </w:r>
            <w:r>
              <w:rPr>
                <w:noProof/>
                <w:webHidden/>
              </w:rPr>
              <w:instrText xml:space="preserve"> PAGEREF _Toc219566090 \h </w:instrText>
            </w:r>
            <w:r>
              <w:rPr>
                <w:noProof/>
                <w:webHidden/>
              </w:rPr>
            </w:r>
            <w:r>
              <w:rPr>
                <w:noProof/>
                <w:webHidden/>
              </w:rPr>
              <w:fldChar w:fldCharType="separate"/>
            </w:r>
            <w:r w:rsidR="0009266D">
              <w:rPr>
                <w:noProof/>
                <w:webHidden/>
              </w:rPr>
              <w:t>17</w:t>
            </w:r>
            <w:r>
              <w:rPr>
                <w:noProof/>
                <w:webHidden/>
              </w:rPr>
              <w:fldChar w:fldCharType="end"/>
            </w:r>
          </w:hyperlink>
        </w:p>
        <w:p w14:paraId="6AB8FC4B" w14:textId="595B41CD" w:rsidR="00903484" w:rsidRDefault="00903484">
          <w:pPr>
            <w:pStyle w:val="TOC2"/>
            <w:tabs>
              <w:tab w:val="right" w:leader="dot" w:pos="9016"/>
            </w:tabs>
            <w:rPr>
              <w:rFonts w:eastAsiaTheme="minorEastAsia"/>
              <w:noProof/>
              <w:lang w:eastAsia="en-GB"/>
            </w:rPr>
          </w:pPr>
          <w:hyperlink w:anchor="_Toc219566091" w:history="1">
            <w:r w:rsidRPr="009928E7">
              <w:rPr>
                <w:rStyle w:val="Hyperlink"/>
                <w:noProof/>
              </w:rPr>
              <w:t>2.2.1 Epidemiological Overview of substance use among young adults in the UK</w:t>
            </w:r>
            <w:r>
              <w:rPr>
                <w:noProof/>
                <w:webHidden/>
              </w:rPr>
              <w:tab/>
            </w:r>
            <w:r>
              <w:rPr>
                <w:noProof/>
                <w:webHidden/>
              </w:rPr>
              <w:fldChar w:fldCharType="begin"/>
            </w:r>
            <w:r>
              <w:rPr>
                <w:noProof/>
                <w:webHidden/>
              </w:rPr>
              <w:instrText xml:space="preserve"> PAGEREF _Toc219566091 \h </w:instrText>
            </w:r>
            <w:r>
              <w:rPr>
                <w:noProof/>
                <w:webHidden/>
              </w:rPr>
            </w:r>
            <w:r>
              <w:rPr>
                <w:noProof/>
                <w:webHidden/>
              </w:rPr>
              <w:fldChar w:fldCharType="separate"/>
            </w:r>
            <w:r w:rsidR="0009266D">
              <w:rPr>
                <w:noProof/>
                <w:webHidden/>
              </w:rPr>
              <w:t>18</w:t>
            </w:r>
            <w:r>
              <w:rPr>
                <w:noProof/>
                <w:webHidden/>
              </w:rPr>
              <w:fldChar w:fldCharType="end"/>
            </w:r>
          </w:hyperlink>
        </w:p>
        <w:p w14:paraId="55B3AC73" w14:textId="7C5AD245" w:rsidR="00903484" w:rsidRDefault="00903484">
          <w:pPr>
            <w:pStyle w:val="TOC2"/>
            <w:tabs>
              <w:tab w:val="right" w:leader="dot" w:pos="9016"/>
            </w:tabs>
            <w:rPr>
              <w:rFonts w:eastAsiaTheme="minorEastAsia"/>
              <w:noProof/>
              <w:lang w:eastAsia="en-GB"/>
            </w:rPr>
          </w:pPr>
          <w:hyperlink w:anchor="_Toc219566092" w:history="1">
            <w:r w:rsidRPr="009928E7">
              <w:rPr>
                <w:rStyle w:val="Hyperlink"/>
                <w:noProof/>
              </w:rPr>
              <w:t>2.2.2 Risk Factors for Substance Use in the 18–25 Age Group</w:t>
            </w:r>
            <w:r>
              <w:rPr>
                <w:noProof/>
                <w:webHidden/>
              </w:rPr>
              <w:tab/>
            </w:r>
            <w:r>
              <w:rPr>
                <w:noProof/>
                <w:webHidden/>
              </w:rPr>
              <w:fldChar w:fldCharType="begin"/>
            </w:r>
            <w:r>
              <w:rPr>
                <w:noProof/>
                <w:webHidden/>
              </w:rPr>
              <w:instrText xml:space="preserve"> PAGEREF _Toc219566092 \h </w:instrText>
            </w:r>
            <w:r>
              <w:rPr>
                <w:noProof/>
                <w:webHidden/>
              </w:rPr>
            </w:r>
            <w:r>
              <w:rPr>
                <w:noProof/>
                <w:webHidden/>
              </w:rPr>
              <w:fldChar w:fldCharType="separate"/>
            </w:r>
            <w:r w:rsidR="0009266D">
              <w:rPr>
                <w:noProof/>
                <w:webHidden/>
              </w:rPr>
              <w:t>19</w:t>
            </w:r>
            <w:r>
              <w:rPr>
                <w:noProof/>
                <w:webHidden/>
              </w:rPr>
              <w:fldChar w:fldCharType="end"/>
            </w:r>
          </w:hyperlink>
        </w:p>
        <w:p w14:paraId="68EBA47F" w14:textId="4553A294" w:rsidR="00903484" w:rsidRDefault="00903484">
          <w:pPr>
            <w:pStyle w:val="TOC1"/>
            <w:tabs>
              <w:tab w:val="right" w:leader="dot" w:pos="9016"/>
            </w:tabs>
            <w:rPr>
              <w:rFonts w:eastAsiaTheme="minorEastAsia"/>
              <w:noProof/>
              <w:lang w:eastAsia="en-GB"/>
            </w:rPr>
          </w:pPr>
          <w:hyperlink w:anchor="_Toc219566093" w:history="1">
            <w:r w:rsidRPr="009928E7">
              <w:rPr>
                <w:rStyle w:val="Hyperlink"/>
                <w:noProof/>
              </w:rPr>
              <w:t>2.3 Theoretical Frameworks Underpinning Digital Interventions</w:t>
            </w:r>
            <w:r>
              <w:rPr>
                <w:noProof/>
                <w:webHidden/>
              </w:rPr>
              <w:tab/>
            </w:r>
            <w:r>
              <w:rPr>
                <w:noProof/>
                <w:webHidden/>
              </w:rPr>
              <w:fldChar w:fldCharType="begin"/>
            </w:r>
            <w:r>
              <w:rPr>
                <w:noProof/>
                <w:webHidden/>
              </w:rPr>
              <w:instrText xml:space="preserve"> PAGEREF _Toc219566093 \h </w:instrText>
            </w:r>
            <w:r>
              <w:rPr>
                <w:noProof/>
                <w:webHidden/>
              </w:rPr>
            </w:r>
            <w:r>
              <w:rPr>
                <w:noProof/>
                <w:webHidden/>
              </w:rPr>
              <w:fldChar w:fldCharType="separate"/>
            </w:r>
            <w:r w:rsidR="0009266D">
              <w:rPr>
                <w:noProof/>
                <w:webHidden/>
              </w:rPr>
              <w:t>20</w:t>
            </w:r>
            <w:r>
              <w:rPr>
                <w:noProof/>
                <w:webHidden/>
              </w:rPr>
              <w:fldChar w:fldCharType="end"/>
            </w:r>
          </w:hyperlink>
        </w:p>
        <w:p w14:paraId="33128B7B" w14:textId="34D86CBB" w:rsidR="00903484" w:rsidRDefault="00903484">
          <w:pPr>
            <w:pStyle w:val="TOC2"/>
            <w:tabs>
              <w:tab w:val="right" w:leader="dot" w:pos="9016"/>
            </w:tabs>
            <w:rPr>
              <w:rFonts w:eastAsiaTheme="minorEastAsia"/>
              <w:noProof/>
              <w:lang w:eastAsia="en-GB"/>
            </w:rPr>
          </w:pPr>
          <w:hyperlink w:anchor="_Toc219566094" w:history="1">
            <w:r w:rsidRPr="009928E7">
              <w:rPr>
                <w:rStyle w:val="Hyperlink"/>
                <w:noProof/>
              </w:rPr>
              <w:t>2.3.1 Behaviour Change Models</w:t>
            </w:r>
            <w:r>
              <w:rPr>
                <w:noProof/>
                <w:webHidden/>
              </w:rPr>
              <w:tab/>
            </w:r>
            <w:r>
              <w:rPr>
                <w:noProof/>
                <w:webHidden/>
              </w:rPr>
              <w:fldChar w:fldCharType="begin"/>
            </w:r>
            <w:r>
              <w:rPr>
                <w:noProof/>
                <w:webHidden/>
              </w:rPr>
              <w:instrText xml:space="preserve"> PAGEREF _Toc219566094 \h </w:instrText>
            </w:r>
            <w:r>
              <w:rPr>
                <w:noProof/>
                <w:webHidden/>
              </w:rPr>
            </w:r>
            <w:r>
              <w:rPr>
                <w:noProof/>
                <w:webHidden/>
              </w:rPr>
              <w:fldChar w:fldCharType="separate"/>
            </w:r>
            <w:r w:rsidR="0009266D">
              <w:rPr>
                <w:noProof/>
                <w:webHidden/>
              </w:rPr>
              <w:t>20</w:t>
            </w:r>
            <w:r>
              <w:rPr>
                <w:noProof/>
                <w:webHidden/>
              </w:rPr>
              <w:fldChar w:fldCharType="end"/>
            </w:r>
          </w:hyperlink>
        </w:p>
        <w:p w14:paraId="697DC460" w14:textId="645EA5BF" w:rsidR="00903484" w:rsidRDefault="00903484">
          <w:pPr>
            <w:pStyle w:val="TOC2"/>
            <w:tabs>
              <w:tab w:val="right" w:leader="dot" w:pos="9016"/>
            </w:tabs>
            <w:rPr>
              <w:rFonts w:eastAsiaTheme="minorEastAsia"/>
              <w:noProof/>
              <w:lang w:eastAsia="en-GB"/>
            </w:rPr>
          </w:pPr>
          <w:hyperlink w:anchor="_Toc219566095" w:history="1">
            <w:r w:rsidRPr="009928E7">
              <w:rPr>
                <w:rStyle w:val="Hyperlink"/>
                <w:noProof/>
              </w:rPr>
              <w:t>2.3.2 Technology Acceptance Frameworks</w:t>
            </w:r>
            <w:r>
              <w:rPr>
                <w:noProof/>
                <w:webHidden/>
              </w:rPr>
              <w:tab/>
            </w:r>
            <w:r>
              <w:rPr>
                <w:noProof/>
                <w:webHidden/>
              </w:rPr>
              <w:fldChar w:fldCharType="begin"/>
            </w:r>
            <w:r>
              <w:rPr>
                <w:noProof/>
                <w:webHidden/>
              </w:rPr>
              <w:instrText xml:space="preserve"> PAGEREF _Toc219566095 \h </w:instrText>
            </w:r>
            <w:r>
              <w:rPr>
                <w:noProof/>
                <w:webHidden/>
              </w:rPr>
            </w:r>
            <w:r>
              <w:rPr>
                <w:noProof/>
                <w:webHidden/>
              </w:rPr>
              <w:fldChar w:fldCharType="separate"/>
            </w:r>
            <w:r w:rsidR="0009266D">
              <w:rPr>
                <w:noProof/>
                <w:webHidden/>
              </w:rPr>
              <w:t>22</w:t>
            </w:r>
            <w:r>
              <w:rPr>
                <w:noProof/>
                <w:webHidden/>
              </w:rPr>
              <w:fldChar w:fldCharType="end"/>
            </w:r>
          </w:hyperlink>
        </w:p>
        <w:p w14:paraId="18E376C9" w14:textId="6BF1F115" w:rsidR="00903484" w:rsidRDefault="00903484">
          <w:pPr>
            <w:pStyle w:val="TOC1"/>
            <w:tabs>
              <w:tab w:val="right" w:leader="dot" w:pos="9016"/>
            </w:tabs>
            <w:rPr>
              <w:rFonts w:eastAsiaTheme="minorEastAsia"/>
              <w:noProof/>
              <w:lang w:eastAsia="en-GB"/>
            </w:rPr>
          </w:pPr>
          <w:hyperlink w:anchor="_Toc219566096" w:history="1">
            <w:r w:rsidRPr="009928E7">
              <w:rPr>
                <w:rStyle w:val="Hyperlink"/>
                <w:noProof/>
              </w:rPr>
              <w:t>2.4 Impact of Digital Mental Health Interventions on Substance Use Prevention</w:t>
            </w:r>
            <w:r>
              <w:rPr>
                <w:noProof/>
                <w:webHidden/>
              </w:rPr>
              <w:tab/>
            </w:r>
            <w:r>
              <w:rPr>
                <w:noProof/>
                <w:webHidden/>
              </w:rPr>
              <w:fldChar w:fldCharType="begin"/>
            </w:r>
            <w:r>
              <w:rPr>
                <w:noProof/>
                <w:webHidden/>
              </w:rPr>
              <w:instrText xml:space="preserve"> PAGEREF _Toc219566096 \h </w:instrText>
            </w:r>
            <w:r>
              <w:rPr>
                <w:noProof/>
                <w:webHidden/>
              </w:rPr>
            </w:r>
            <w:r>
              <w:rPr>
                <w:noProof/>
                <w:webHidden/>
              </w:rPr>
              <w:fldChar w:fldCharType="separate"/>
            </w:r>
            <w:r w:rsidR="0009266D">
              <w:rPr>
                <w:noProof/>
                <w:webHidden/>
              </w:rPr>
              <w:t>23</w:t>
            </w:r>
            <w:r>
              <w:rPr>
                <w:noProof/>
                <w:webHidden/>
              </w:rPr>
              <w:fldChar w:fldCharType="end"/>
            </w:r>
          </w:hyperlink>
        </w:p>
        <w:p w14:paraId="6950C3AD" w14:textId="02773DA2" w:rsidR="00903484" w:rsidRDefault="00903484">
          <w:pPr>
            <w:pStyle w:val="TOC1"/>
            <w:tabs>
              <w:tab w:val="right" w:leader="dot" w:pos="9016"/>
            </w:tabs>
            <w:rPr>
              <w:rFonts w:eastAsiaTheme="minorEastAsia"/>
              <w:noProof/>
              <w:lang w:eastAsia="en-GB"/>
            </w:rPr>
          </w:pPr>
          <w:hyperlink w:anchor="_Toc219566097" w:history="1">
            <w:r w:rsidRPr="009928E7">
              <w:rPr>
                <w:rStyle w:val="Hyperlink"/>
                <w:noProof/>
              </w:rPr>
              <w:t>2.5 Strengths and Limitations of Digital Approaches</w:t>
            </w:r>
            <w:r>
              <w:rPr>
                <w:noProof/>
                <w:webHidden/>
              </w:rPr>
              <w:tab/>
            </w:r>
            <w:r>
              <w:rPr>
                <w:noProof/>
                <w:webHidden/>
              </w:rPr>
              <w:fldChar w:fldCharType="begin"/>
            </w:r>
            <w:r>
              <w:rPr>
                <w:noProof/>
                <w:webHidden/>
              </w:rPr>
              <w:instrText xml:space="preserve"> PAGEREF _Toc219566097 \h </w:instrText>
            </w:r>
            <w:r>
              <w:rPr>
                <w:noProof/>
                <w:webHidden/>
              </w:rPr>
            </w:r>
            <w:r>
              <w:rPr>
                <w:noProof/>
                <w:webHidden/>
              </w:rPr>
              <w:fldChar w:fldCharType="separate"/>
            </w:r>
            <w:r w:rsidR="0009266D">
              <w:rPr>
                <w:noProof/>
                <w:webHidden/>
              </w:rPr>
              <w:t>24</w:t>
            </w:r>
            <w:r>
              <w:rPr>
                <w:noProof/>
                <w:webHidden/>
              </w:rPr>
              <w:fldChar w:fldCharType="end"/>
            </w:r>
          </w:hyperlink>
        </w:p>
        <w:p w14:paraId="5A6FA8B3" w14:textId="6E80085F" w:rsidR="00903484" w:rsidRDefault="00903484">
          <w:pPr>
            <w:pStyle w:val="TOC1"/>
            <w:tabs>
              <w:tab w:val="right" w:leader="dot" w:pos="9016"/>
            </w:tabs>
            <w:rPr>
              <w:rFonts w:eastAsiaTheme="minorEastAsia"/>
              <w:noProof/>
              <w:lang w:eastAsia="en-GB"/>
            </w:rPr>
          </w:pPr>
          <w:hyperlink w:anchor="_Toc219566098" w:history="1">
            <w:r w:rsidRPr="009928E7">
              <w:rPr>
                <w:rStyle w:val="Hyperlink"/>
                <w:noProof/>
              </w:rPr>
              <w:t>2.6 Policy Landscape and National Digital Health Strategy</w:t>
            </w:r>
            <w:r>
              <w:rPr>
                <w:noProof/>
                <w:webHidden/>
              </w:rPr>
              <w:tab/>
            </w:r>
            <w:r>
              <w:rPr>
                <w:noProof/>
                <w:webHidden/>
              </w:rPr>
              <w:fldChar w:fldCharType="begin"/>
            </w:r>
            <w:r>
              <w:rPr>
                <w:noProof/>
                <w:webHidden/>
              </w:rPr>
              <w:instrText xml:space="preserve"> PAGEREF _Toc219566098 \h </w:instrText>
            </w:r>
            <w:r>
              <w:rPr>
                <w:noProof/>
                <w:webHidden/>
              </w:rPr>
            </w:r>
            <w:r>
              <w:rPr>
                <w:noProof/>
                <w:webHidden/>
              </w:rPr>
              <w:fldChar w:fldCharType="separate"/>
            </w:r>
            <w:r w:rsidR="0009266D">
              <w:rPr>
                <w:noProof/>
                <w:webHidden/>
              </w:rPr>
              <w:t>25</w:t>
            </w:r>
            <w:r>
              <w:rPr>
                <w:noProof/>
                <w:webHidden/>
              </w:rPr>
              <w:fldChar w:fldCharType="end"/>
            </w:r>
          </w:hyperlink>
        </w:p>
        <w:p w14:paraId="08A7C79A" w14:textId="3ADFC638" w:rsidR="00903484" w:rsidRDefault="00903484">
          <w:pPr>
            <w:pStyle w:val="TOC1"/>
            <w:tabs>
              <w:tab w:val="right" w:leader="dot" w:pos="9016"/>
            </w:tabs>
            <w:rPr>
              <w:rFonts w:eastAsiaTheme="minorEastAsia"/>
              <w:noProof/>
              <w:lang w:eastAsia="en-GB"/>
            </w:rPr>
          </w:pPr>
          <w:hyperlink w:anchor="_Toc219566099" w:history="1">
            <w:r w:rsidRPr="009928E7">
              <w:rPr>
                <w:rStyle w:val="Hyperlink"/>
                <w:noProof/>
              </w:rPr>
              <w:t>2.7 Gaps in the Literature</w:t>
            </w:r>
            <w:r>
              <w:rPr>
                <w:noProof/>
                <w:webHidden/>
              </w:rPr>
              <w:tab/>
            </w:r>
            <w:r>
              <w:rPr>
                <w:noProof/>
                <w:webHidden/>
              </w:rPr>
              <w:fldChar w:fldCharType="begin"/>
            </w:r>
            <w:r>
              <w:rPr>
                <w:noProof/>
                <w:webHidden/>
              </w:rPr>
              <w:instrText xml:space="preserve"> PAGEREF _Toc219566099 \h </w:instrText>
            </w:r>
            <w:r>
              <w:rPr>
                <w:noProof/>
                <w:webHidden/>
              </w:rPr>
            </w:r>
            <w:r>
              <w:rPr>
                <w:noProof/>
                <w:webHidden/>
              </w:rPr>
              <w:fldChar w:fldCharType="separate"/>
            </w:r>
            <w:r w:rsidR="0009266D">
              <w:rPr>
                <w:noProof/>
                <w:webHidden/>
              </w:rPr>
              <w:t>26</w:t>
            </w:r>
            <w:r>
              <w:rPr>
                <w:noProof/>
                <w:webHidden/>
              </w:rPr>
              <w:fldChar w:fldCharType="end"/>
            </w:r>
          </w:hyperlink>
        </w:p>
        <w:p w14:paraId="27A119FE" w14:textId="3E28638E" w:rsidR="00903484" w:rsidRDefault="00903484">
          <w:pPr>
            <w:pStyle w:val="TOC1"/>
            <w:tabs>
              <w:tab w:val="right" w:leader="dot" w:pos="9016"/>
            </w:tabs>
            <w:rPr>
              <w:rFonts w:eastAsiaTheme="minorEastAsia"/>
              <w:noProof/>
              <w:lang w:eastAsia="en-GB"/>
            </w:rPr>
          </w:pPr>
          <w:hyperlink w:anchor="_Toc219566100" w:history="1">
            <w:r w:rsidRPr="009928E7">
              <w:rPr>
                <w:rStyle w:val="Hyperlink"/>
                <w:noProof/>
              </w:rPr>
              <w:t>2.8 Summary</w:t>
            </w:r>
            <w:r>
              <w:rPr>
                <w:noProof/>
                <w:webHidden/>
              </w:rPr>
              <w:tab/>
            </w:r>
            <w:r>
              <w:rPr>
                <w:noProof/>
                <w:webHidden/>
              </w:rPr>
              <w:fldChar w:fldCharType="begin"/>
            </w:r>
            <w:r>
              <w:rPr>
                <w:noProof/>
                <w:webHidden/>
              </w:rPr>
              <w:instrText xml:space="preserve"> PAGEREF _Toc219566100 \h </w:instrText>
            </w:r>
            <w:r>
              <w:rPr>
                <w:noProof/>
                <w:webHidden/>
              </w:rPr>
            </w:r>
            <w:r>
              <w:rPr>
                <w:noProof/>
                <w:webHidden/>
              </w:rPr>
              <w:fldChar w:fldCharType="separate"/>
            </w:r>
            <w:r w:rsidR="0009266D">
              <w:rPr>
                <w:noProof/>
                <w:webHidden/>
              </w:rPr>
              <w:t>26</w:t>
            </w:r>
            <w:r>
              <w:rPr>
                <w:noProof/>
                <w:webHidden/>
              </w:rPr>
              <w:fldChar w:fldCharType="end"/>
            </w:r>
          </w:hyperlink>
        </w:p>
        <w:p w14:paraId="6A6EDDD8" w14:textId="00981D68" w:rsidR="00903484" w:rsidRDefault="00903484">
          <w:pPr>
            <w:pStyle w:val="TOC1"/>
            <w:tabs>
              <w:tab w:val="right" w:leader="dot" w:pos="9016"/>
            </w:tabs>
            <w:rPr>
              <w:rFonts w:eastAsiaTheme="minorEastAsia"/>
              <w:noProof/>
              <w:lang w:eastAsia="en-GB"/>
            </w:rPr>
          </w:pPr>
          <w:hyperlink w:anchor="_Toc219566101" w:history="1">
            <w:r w:rsidRPr="009928E7">
              <w:rPr>
                <w:rStyle w:val="Hyperlink"/>
                <w:noProof/>
              </w:rPr>
              <w:t>Chapter 3: Methodology</w:t>
            </w:r>
            <w:r>
              <w:rPr>
                <w:noProof/>
                <w:webHidden/>
              </w:rPr>
              <w:tab/>
            </w:r>
            <w:r>
              <w:rPr>
                <w:noProof/>
                <w:webHidden/>
              </w:rPr>
              <w:fldChar w:fldCharType="begin"/>
            </w:r>
            <w:r>
              <w:rPr>
                <w:noProof/>
                <w:webHidden/>
              </w:rPr>
              <w:instrText xml:space="preserve"> PAGEREF _Toc219566101 \h </w:instrText>
            </w:r>
            <w:r>
              <w:rPr>
                <w:noProof/>
                <w:webHidden/>
              </w:rPr>
            </w:r>
            <w:r>
              <w:rPr>
                <w:noProof/>
                <w:webHidden/>
              </w:rPr>
              <w:fldChar w:fldCharType="separate"/>
            </w:r>
            <w:r w:rsidR="0009266D">
              <w:rPr>
                <w:noProof/>
                <w:webHidden/>
              </w:rPr>
              <w:t>27</w:t>
            </w:r>
            <w:r>
              <w:rPr>
                <w:noProof/>
                <w:webHidden/>
              </w:rPr>
              <w:fldChar w:fldCharType="end"/>
            </w:r>
          </w:hyperlink>
        </w:p>
        <w:p w14:paraId="3A4186A1" w14:textId="0F24DE7D" w:rsidR="00903484" w:rsidRDefault="00903484">
          <w:pPr>
            <w:pStyle w:val="TOC1"/>
            <w:tabs>
              <w:tab w:val="right" w:leader="dot" w:pos="9016"/>
            </w:tabs>
            <w:rPr>
              <w:rFonts w:eastAsiaTheme="minorEastAsia"/>
              <w:noProof/>
              <w:lang w:eastAsia="en-GB"/>
            </w:rPr>
          </w:pPr>
          <w:hyperlink w:anchor="_Toc219566102" w:history="1">
            <w:r w:rsidRPr="009928E7">
              <w:rPr>
                <w:rStyle w:val="Hyperlink"/>
                <w:noProof/>
              </w:rPr>
              <w:t>3.1 Introduction</w:t>
            </w:r>
            <w:r>
              <w:rPr>
                <w:noProof/>
                <w:webHidden/>
              </w:rPr>
              <w:tab/>
            </w:r>
            <w:r>
              <w:rPr>
                <w:noProof/>
                <w:webHidden/>
              </w:rPr>
              <w:fldChar w:fldCharType="begin"/>
            </w:r>
            <w:r>
              <w:rPr>
                <w:noProof/>
                <w:webHidden/>
              </w:rPr>
              <w:instrText xml:space="preserve"> PAGEREF _Toc219566102 \h </w:instrText>
            </w:r>
            <w:r>
              <w:rPr>
                <w:noProof/>
                <w:webHidden/>
              </w:rPr>
            </w:r>
            <w:r>
              <w:rPr>
                <w:noProof/>
                <w:webHidden/>
              </w:rPr>
              <w:fldChar w:fldCharType="separate"/>
            </w:r>
            <w:r w:rsidR="0009266D">
              <w:rPr>
                <w:noProof/>
                <w:webHidden/>
              </w:rPr>
              <w:t>27</w:t>
            </w:r>
            <w:r>
              <w:rPr>
                <w:noProof/>
                <w:webHidden/>
              </w:rPr>
              <w:fldChar w:fldCharType="end"/>
            </w:r>
          </w:hyperlink>
        </w:p>
        <w:p w14:paraId="7ED69C2F" w14:textId="5F9D84ED" w:rsidR="00903484" w:rsidRDefault="00903484">
          <w:pPr>
            <w:pStyle w:val="TOC1"/>
            <w:tabs>
              <w:tab w:val="right" w:leader="dot" w:pos="9016"/>
            </w:tabs>
            <w:rPr>
              <w:rFonts w:eastAsiaTheme="minorEastAsia"/>
              <w:noProof/>
              <w:lang w:eastAsia="en-GB"/>
            </w:rPr>
          </w:pPr>
          <w:hyperlink w:anchor="_Toc219566103" w:history="1">
            <w:r w:rsidRPr="009928E7">
              <w:rPr>
                <w:rStyle w:val="Hyperlink"/>
                <w:noProof/>
              </w:rPr>
              <w:t>3.2 Research Philosophy</w:t>
            </w:r>
            <w:r>
              <w:rPr>
                <w:noProof/>
                <w:webHidden/>
              </w:rPr>
              <w:tab/>
            </w:r>
            <w:r>
              <w:rPr>
                <w:noProof/>
                <w:webHidden/>
              </w:rPr>
              <w:fldChar w:fldCharType="begin"/>
            </w:r>
            <w:r>
              <w:rPr>
                <w:noProof/>
                <w:webHidden/>
              </w:rPr>
              <w:instrText xml:space="preserve"> PAGEREF _Toc219566103 \h </w:instrText>
            </w:r>
            <w:r>
              <w:rPr>
                <w:noProof/>
                <w:webHidden/>
              </w:rPr>
            </w:r>
            <w:r>
              <w:rPr>
                <w:noProof/>
                <w:webHidden/>
              </w:rPr>
              <w:fldChar w:fldCharType="separate"/>
            </w:r>
            <w:r w:rsidR="0009266D">
              <w:rPr>
                <w:noProof/>
                <w:webHidden/>
              </w:rPr>
              <w:t>27</w:t>
            </w:r>
            <w:r>
              <w:rPr>
                <w:noProof/>
                <w:webHidden/>
              </w:rPr>
              <w:fldChar w:fldCharType="end"/>
            </w:r>
          </w:hyperlink>
        </w:p>
        <w:p w14:paraId="0A32C524" w14:textId="04D35D4B" w:rsidR="00903484" w:rsidRDefault="00903484">
          <w:pPr>
            <w:pStyle w:val="TOC1"/>
            <w:tabs>
              <w:tab w:val="right" w:leader="dot" w:pos="9016"/>
            </w:tabs>
            <w:rPr>
              <w:rFonts w:eastAsiaTheme="minorEastAsia"/>
              <w:noProof/>
              <w:lang w:eastAsia="en-GB"/>
            </w:rPr>
          </w:pPr>
          <w:hyperlink w:anchor="_Toc219566104" w:history="1">
            <w:r w:rsidRPr="009928E7">
              <w:rPr>
                <w:rStyle w:val="Hyperlink"/>
                <w:noProof/>
              </w:rPr>
              <w:t>3.3 Research Approach</w:t>
            </w:r>
            <w:r>
              <w:rPr>
                <w:noProof/>
                <w:webHidden/>
              </w:rPr>
              <w:tab/>
            </w:r>
            <w:r>
              <w:rPr>
                <w:noProof/>
                <w:webHidden/>
              </w:rPr>
              <w:fldChar w:fldCharType="begin"/>
            </w:r>
            <w:r>
              <w:rPr>
                <w:noProof/>
                <w:webHidden/>
              </w:rPr>
              <w:instrText xml:space="preserve"> PAGEREF _Toc219566104 \h </w:instrText>
            </w:r>
            <w:r>
              <w:rPr>
                <w:noProof/>
                <w:webHidden/>
              </w:rPr>
            </w:r>
            <w:r>
              <w:rPr>
                <w:noProof/>
                <w:webHidden/>
              </w:rPr>
              <w:fldChar w:fldCharType="separate"/>
            </w:r>
            <w:r w:rsidR="0009266D">
              <w:rPr>
                <w:noProof/>
                <w:webHidden/>
              </w:rPr>
              <w:t>28</w:t>
            </w:r>
            <w:r>
              <w:rPr>
                <w:noProof/>
                <w:webHidden/>
              </w:rPr>
              <w:fldChar w:fldCharType="end"/>
            </w:r>
          </w:hyperlink>
        </w:p>
        <w:p w14:paraId="58C1B88A" w14:textId="36AADBD0" w:rsidR="00903484" w:rsidRDefault="00903484">
          <w:pPr>
            <w:pStyle w:val="TOC1"/>
            <w:tabs>
              <w:tab w:val="right" w:leader="dot" w:pos="9016"/>
            </w:tabs>
            <w:rPr>
              <w:rFonts w:eastAsiaTheme="minorEastAsia"/>
              <w:noProof/>
              <w:lang w:eastAsia="en-GB"/>
            </w:rPr>
          </w:pPr>
          <w:hyperlink w:anchor="_Toc219566105" w:history="1">
            <w:r w:rsidRPr="009928E7">
              <w:rPr>
                <w:rStyle w:val="Hyperlink"/>
                <w:noProof/>
              </w:rPr>
              <w:t>3.4 Study Design</w:t>
            </w:r>
            <w:r>
              <w:rPr>
                <w:noProof/>
                <w:webHidden/>
              </w:rPr>
              <w:tab/>
            </w:r>
            <w:r>
              <w:rPr>
                <w:noProof/>
                <w:webHidden/>
              </w:rPr>
              <w:fldChar w:fldCharType="begin"/>
            </w:r>
            <w:r>
              <w:rPr>
                <w:noProof/>
                <w:webHidden/>
              </w:rPr>
              <w:instrText xml:space="preserve"> PAGEREF _Toc219566105 \h </w:instrText>
            </w:r>
            <w:r>
              <w:rPr>
                <w:noProof/>
                <w:webHidden/>
              </w:rPr>
            </w:r>
            <w:r>
              <w:rPr>
                <w:noProof/>
                <w:webHidden/>
              </w:rPr>
              <w:fldChar w:fldCharType="separate"/>
            </w:r>
            <w:r w:rsidR="0009266D">
              <w:rPr>
                <w:noProof/>
                <w:webHidden/>
              </w:rPr>
              <w:t>28</w:t>
            </w:r>
            <w:r>
              <w:rPr>
                <w:noProof/>
                <w:webHidden/>
              </w:rPr>
              <w:fldChar w:fldCharType="end"/>
            </w:r>
          </w:hyperlink>
        </w:p>
        <w:p w14:paraId="1AD16465" w14:textId="78C6B86A" w:rsidR="00903484" w:rsidRDefault="00903484">
          <w:pPr>
            <w:pStyle w:val="TOC1"/>
            <w:tabs>
              <w:tab w:val="right" w:leader="dot" w:pos="9016"/>
            </w:tabs>
            <w:rPr>
              <w:rFonts w:eastAsiaTheme="minorEastAsia"/>
              <w:noProof/>
              <w:lang w:eastAsia="en-GB"/>
            </w:rPr>
          </w:pPr>
          <w:hyperlink w:anchor="_Toc219566106" w:history="1">
            <w:r w:rsidRPr="009928E7">
              <w:rPr>
                <w:rStyle w:val="Hyperlink"/>
                <w:noProof/>
              </w:rPr>
              <w:t>3.6 Research Strategy</w:t>
            </w:r>
            <w:r>
              <w:rPr>
                <w:noProof/>
                <w:webHidden/>
              </w:rPr>
              <w:tab/>
            </w:r>
            <w:r>
              <w:rPr>
                <w:noProof/>
                <w:webHidden/>
              </w:rPr>
              <w:fldChar w:fldCharType="begin"/>
            </w:r>
            <w:r>
              <w:rPr>
                <w:noProof/>
                <w:webHidden/>
              </w:rPr>
              <w:instrText xml:space="preserve"> PAGEREF _Toc219566106 \h </w:instrText>
            </w:r>
            <w:r>
              <w:rPr>
                <w:noProof/>
                <w:webHidden/>
              </w:rPr>
            </w:r>
            <w:r>
              <w:rPr>
                <w:noProof/>
                <w:webHidden/>
              </w:rPr>
              <w:fldChar w:fldCharType="separate"/>
            </w:r>
            <w:r w:rsidR="0009266D">
              <w:rPr>
                <w:noProof/>
                <w:webHidden/>
              </w:rPr>
              <w:t>29</w:t>
            </w:r>
            <w:r>
              <w:rPr>
                <w:noProof/>
                <w:webHidden/>
              </w:rPr>
              <w:fldChar w:fldCharType="end"/>
            </w:r>
          </w:hyperlink>
        </w:p>
        <w:p w14:paraId="6E053D7F" w14:textId="0CF74D90" w:rsidR="00903484" w:rsidRDefault="00903484">
          <w:pPr>
            <w:pStyle w:val="TOC1"/>
            <w:tabs>
              <w:tab w:val="right" w:leader="dot" w:pos="9016"/>
            </w:tabs>
            <w:rPr>
              <w:rFonts w:eastAsiaTheme="minorEastAsia"/>
              <w:noProof/>
              <w:lang w:eastAsia="en-GB"/>
            </w:rPr>
          </w:pPr>
          <w:hyperlink w:anchor="_Toc219566107" w:history="1">
            <w:r w:rsidRPr="009928E7">
              <w:rPr>
                <w:rStyle w:val="Hyperlink"/>
                <w:noProof/>
              </w:rPr>
              <w:t>3.7 Method of Data Collection</w:t>
            </w:r>
            <w:r>
              <w:rPr>
                <w:noProof/>
                <w:webHidden/>
              </w:rPr>
              <w:tab/>
            </w:r>
            <w:r>
              <w:rPr>
                <w:noProof/>
                <w:webHidden/>
              </w:rPr>
              <w:fldChar w:fldCharType="begin"/>
            </w:r>
            <w:r>
              <w:rPr>
                <w:noProof/>
                <w:webHidden/>
              </w:rPr>
              <w:instrText xml:space="preserve"> PAGEREF _Toc219566107 \h </w:instrText>
            </w:r>
            <w:r>
              <w:rPr>
                <w:noProof/>
                <w:webHidden/>
              </w:rPr>
            </w:r>
            <w:r>
              <w:rPr>
                <w:noProof/>
                <w:webHidden/>
              </w:rPr>
              <w:fldChar w:fldCharType="separate"/>
            </w:r>
            <w:r w:rsidR="0009266D">
              <w:rPr>
                <w:noProof/>
                <w:webHidden/>
              </w:rPr>
              <w:t>29</w:t>
            </w:r>
            <w:r>
              <w:rPr>
                <w:noProof/>
                <w:webHidden/>
              </w:rPr>
              <w:fldChar w:fldCharType="end"/>
            </w:r>
          </w:hyperlink>
        </w:p>
        <w:p w14:paraId="5A1523ED" w14:textId="4124E2F4" w:rsidR="00903484" w:rsidRDefault="00903484">
          <w:pPr>
            <w:pStyle w:val="TOC1"/>
            <w:tabs>
              <w:tab w:val="right" w:leader="dot" w:pos="9016"/>
            </w:tabs>
            <w:rPr>
              <w:rFonts w:eastAsiaTheme="minorEastAsia"/>
              <w:noProof/>
              <w:lang w:eastAsia="en-GB"/>
            </w:rPr>
          </w:pPr>
          <w:hyperlink w:anchor="_Toc219566108" w:history="1">
            <w:r w:rsidRPr="009928E7">
              <w:rPr>
                <w:rStyle w:val="Hyperlink"/>
                <w:noProof/>
              </w:rPr>
              <w:t>3.8 PICOS Framework</w:t>
            </w:r>
            <w:r>
              <w:rPr>
                <w:noProof/>
                <w:webHidden/>
              </w:rPr>
              <w:tab/>
            </w:r>
            <w:r>
              <w:rPr>
                <w:noProof/>
                <w:webHidden/>
              </w:rPr>
              <w:fldChar w:fldCharType="begin"/>
            </w:r>
            <w:r>
              <w:rPr>
                <w:noProof/>
                <w:webHidden/>
              </w:rPr>
              <w:instrText xml:space="preserve"> PAGEREF _Toc219566108 \h </w:instrText>
            </w:r>
            <w:r>
              <w:rPr>
                <w:noProof/>
                <w:webHidden/>
              </w:rPr>
            </w:r>
            <w:r>
              <w:rPr>
                <w:noProof/>
                <w:webHidden/>
              </w:rPr>
              <w:fldChar w:fldCharType="separate"/>
            </w:r>
            <w:r w:rsidR="0009266D">
              <w:rPr>
                <w:noProof/>
                <w:webHidden/>
              </w:rPr>
              <w:t>30</w:t>
            </w:r>
            <w:r>
              <w:rPr>
                <w:noProof/>
                <w:webHidden/>
              </w:rPr>
              <w:fldChar w:fldCharType="end"/>
            </w:r>
          </w:hyperlink>
        </w:p>
        <w:p w14:paraId="78101F6C" w14:textId="4FE07CE4" w:rsidR="00903484" w:rsidRDefault="00903484">
          <w:pPr>
            <w:pStyle w:val="TOC1"/>
            <w:tabs>
              <w:tab w:val="right" w:leader="dot" w:pos="9016"/>
            </w:tabs>
            <w:rPr>
              <w:rFonts w:eastAsiaTheme="minorEastAsia"/>
              <w:noProof/>
              <w:lang w:eastAsia="en-GB"/>
            </w:rPr>
          </w:pPr>
          <w:hyperlink w:anchor="_Toc219566109" w:history="1">
            <w:r w:rsidRPr="009928E7">
              <w:rPr>
                <w:rStyle w:val="Hyperlink"/>
                <w:noProof/>
              </w:rPr>
              <w:t>3.9 Inclusion and Exclusion Criteria</w:t>
            </w:r>
            <w:r>
              <w:rPr>
                <w:noProof/>
                <w:webHidden/>
              </w:rPr>
              <w:tab/>
            </w:r>
            <w:r>
              <w:rPr>
                <w:noProof/>
                <w:webHidden/>
              </w:rPr>
              <w:fldChar w:fldCharType="begin"/>
            </w:r>
            <w:r>
              <w:rPr>
                <w:noProof/>
                <w:webHidden/>
              </w:rPr>
              <w:instrText xml:space="preserve"> PAGEREF _Toc219566109 \h </w:instrText>
            </w:r>
            <w:r>
              <w:rPr>
                <w:noProof/>
                <w:webHidden/>
              </w:rPr>
            </w:r>
            <w:r>
              <w:rPr>
                <w:noProof/>
                <w:webHidden/>
              </w:rPr>
              <w:fldChar w:fldCharType="separate"/>
            </w:r>
            <w:r w:rsidR="0009266D">
              <w:rPr>
                <w:noProof/>
                <w:webHidden/>
              </w:rPr>
              <w:t>30</w:t>
            </w:r>
            <w:r>
              <w:rPr>
                <w:noProof/>
                <w:webHidden/>
              </w:rPr>
              <w:fldChar w:fldCharType="end"/>
            </w:r>
          </w:hyperlink>
        </w:p>
        <w:p w14:paraId="1D927AC2" w14:textId="6D133C9E" w:rsidR="00903484" w:rsidRDefault="00903484">
          <w:pPr>
            <w:pStyle w:val="TOC1"/>
            <w:tabs>
              <w:tab w:val="right" w:leader="dot" w:pos="9016"/>
            </w:tabs>
            <w:rPr>
              <w:rFonts w:eastAsiaTheme="minorEastAsia"/>
              <w:noProof/>
              <w:lang w:eastAsia="en-GB"/>
            </w:rPr>
          </w:pPr>
          <w:hyperlink w:anchor="_Toc219566110" w:history="1">
            <w:r w:rsidRPr="009928E7">
              <w:rPr>
                <w:rStyle w:val="Hyperlink"/>
                <w:noProof/>
              </w:rPr>
              <w:t>3.10 Database Search Procedure</w:t>
            </w:r>
            <w:r>
              <w:rPr>
                <w:noProof/>
                <w:webHidden/>
              </w:rPr>
              <w:tab/>
            </w:r>
            <w:r>
              <w:rPr>
                <w:noProof/>
                <w:webHidden/>
              </w:rPr>
              <w:fldChar w:fldCharType="begin"/>
            </w:r>
            <w:r>
              <w:rPr>
                <w:noProof/>
                <w:webHidden/>
              </w:rPr>
              <w:instrText xml:space="preserve"> PAGEREF _Toc219566110 \h </w:instrText>
            </w:r>
            <w:r>
              <w:rPr>
                <w:noProof/>
                <w:webHidden/>
              </w:rPr>
            </w:r>
            <w:r>
              <w:rPr>
                <w:noProof/>
                <w:webHidden/>
              </w:rPr>
              <w:fldChar w:fldCharType="separate"/>
            </w:r>
            <w:r w:rsidR="0009266D">
              <w:rPr>
                <w:noProof/>
                <w:webHidden/>
              </w:rPr>
              <w:t>31</w:t>
            </w:r>
            <w:r>
              <w:rPr>
                <w:noProof/>
                <w:webHidden/>
              </w:rPr>
              <w:fldChar w:fldCharType="end"/>
            </w:r>
          </w:hyperlink>
        </w:p>
        <w:p w14:paraId="177C1628" w14:textId="02CA6EDF" w:rsidR="00903484" w:rsidRDefault="00903484">
          <w:pPr>
            <w:pStyle w:val="TOC1"/>
            <w:tabs>
              <w:tab w:val="right" w:leader="dot" w:pos="9016"/>
            </w:tabs>
            <w:rPr>
              <w:rFonts w:eastAsiaTheme="minorEastAsia"/>
              <w:noProof/>
              <w:lang w:eastAsia="en-GB"/>
            </w:rPr>
          </w:pPr>
          <w:hyperlink w:anchor="_Toc219566111" w:history="1">
            <w:r w:rsidRPr="009928E7">
              <w:rPr>
                <w:rStyle w:val="Hyperlink"/>
                <w:noProof/>
              </w:rPr>
              <w:t>3.11 Data Analysis</w:t>
            </w:r>
            <w:r>
              <w:rPr>
                <w:noProof/>
                <w:webHidden/>
              </w:rPr>
              <w:tab/>
            </w:r>
            <w:r>
              <w:rPr>
                <w:noProof/>
                <w:webHidden/>
              </w:rPr>
              <w:fldChar w:fldCharType="begin"/>
            </w:r>
            <w:r>
              <w:rPr>
                <w:noProof/>
                <w:webHidden/>
              </w:rPr>
              <w:instrText xml:space="preserve"> PAGEREF _Toc219566111 \h </w:instrText>
            </w:r>
            <w:r>
              <w:rPr>
                <w:noProof/>
                <w:webHidden/>
              </w:rPr>
            </w:r>
            <w:r>
              <w:rPr>
                <w:noProof/>
                <w:webHidden/>
              </w:rPr>
              <w:fldChar w:fldCharType="separate"/>
            </w:r>
            <w:r w:rsidR="0009266D">
              <w:rPr>
                <w:noProof/>
                <w:webHidden/>
              </w:rPr>
              <w:t>31</w:t>
            </w:r>
            <w:r>
              <w:rPr>
                <w:noProof/>
                <w:webHidden/>
              </w:rPr>
              <w:fldChar w:fldCharType="end"/>
            </w:r>
          </w:hyperlink>
        </w:p>
        <w:p w14:paraId="0E6AC06B" w14:textId="091075E0" w:rsidR="00903484" w:rsidRDefault="00903484">
          <w:pPr>
            <w:pStyle w:val="TOC1"/>
            <w:tabs>
              <w:tab w:val="right" w:leader="dot" w:pos="9016"/>
            </w:tabs>
            <w:rPr>
              <w:rFonts w:eastAsiaTheme="minorEastAsia"/>
              <w:noProof/>
              <w:lang w:eastAsia="en-GB"/>
            </w:rPr>
          </w:pPr>
          <w:hyperlink w:anchor="_Toc219566112" w:history="1">
            <w:r w:rsidRPr="009928E7">
              <w:rPr>
                <w:rStyle w:val="Hyperlink"/>
                <w:noProof/>
              </w:rPr>
              <w:t>3.12 Critical Appraisal tool</w:t>
            </w:r>
            <w:r>
              <w:rPr>
                <w:noProof/>
                <w:webHidden/>
              </w:rPr>
              <w:tab/>
            </w:r>
            <w:r>
              <w:rPr>
                <w:noProof/>
                <w:webHidden/>
              </w:rPr>
              <w:fldChar w:fldCharType="begin"/>
            </w:r>
            <w:r>
              <w:rPr>
                <w:noProof/>
                <w:webHidden/>
              </w:rPr>
              <w:instrText xml:space="preserve"> PAGEREF _Toc219566112 \h </w:instrText>
            </w:r>
            <w:r>
              <w:rPr>
                <w:noProof/>
                <w:webHidden/>
              </w:rPr>
            </w:r>
            <w:r>
              <w:rPr>
                <w:noProof/>
                <w:webHidden/>
              </w:rPr>
              <w:fldChar w:fldCharType="separate"/>
            </w:r>
            <w:r w:rsidR="0009266D">
              <w:rPr>
                <w:noProof/>
                <w:webHidden/>
              </w:rPr>
              <w:t>32</w:t>
            </w:r>
            <w:r>
              <w:rPr>
                <w:noProof/>
                <w:webHidden/>
              </w:rPr>
              <w:fldChar w:fldCharType="end"/>
            </w:r>
          </w:hyperlink>
        </w:p>
        <w:p w14:paraId="30649214" w14:textId="65DD2AD6" w:rsidR="00903484" w:rsidRDefault="00903484">
          <w:pPr>
            <w:pStyle w:val="TOC1"/>
            <w:tabs>
              <w:tab w:val="right" w:leader="dot" w:pos="9016"/>
            </w:tabs>
            <w:rPr>
              <w:rFonts w:eastAsiaTheme="minorEastAsia"/>
              <w:noProof/>
              <w:lang w:eastAsia="en-GB"/>
            </w:rPr>
          </w:pPr>
          <w:hyperlink w:anchor="_Toc219566113" w:history="1">
            <w:r w:rsidRPr="009928E7">
              <w:rPr>
                <w:rStyle w:val="Hyperlink"/>
                <w:noProof/>
              </w:rPr>
              <w:t>3.13 Ethical Considerations</w:t>
            </w:r>
            <w:r>
              <w:rPr>
                <w:noProof/>
                <w:webHidden/>
              </w:rPr>
              <w:tab/>
            </w:r>
            <w:r>
              <w:rPr>
                <w:noProof/>
                <w:webHidden/>
              </w:rPr>
              <w:fldChar w:fldCharType="begin"/>
            </w:r>
            <w:r>
              <w:rPr>
                <w:noProof/>
                <w:webHidden/>
              </w:rPr>
              <w:instrText xml:space="preserve"> PAGEREF _Toc219566113 \h </w:instrText>
            </w:r>
            <w:r>
              <w:rPr>
                <w:noProof/>
                <w:webHidden/>
              </w:rPr>
            </w:r>
            <w:r>
              <w:rPr>
                <w:noProof/>
                <w:webHidden/>
              </w:rPr>
              <w:fldChar w:fldCharType="separate"/>
            </w:r>
            <w:r w:rsidR="0009266D">
              <w:rPr>
                <w:noProof/>
                <w:webHidden/>
              </w:rPr>
              <w:t>33</w:t>
            </w:r>
            <w:r>
              <w:rPr>
                <w:noProof/>
                <w:webHidden/>
              </w:rPr>
              <w:fldChar w:fldCharType="end"/>
            </w:r>
          </w:hyperlink>
        </w:p>
        <w:p w14:paraId="1D44CE80" w14:textId="3E493B70" w:rsidR="00903484" w:rsidRDefault="00903484">
          <w:pPr>
            <w:pStyle w:val="TOC1"/>
            <w:tabs>
              <w:tab w:val="right" w:leader="dot" w:pos="9016"/>
            </w:tabs>
            <w:rPr>
              <w:rFonts w:eastAsiaTheme="minorEastAsia"/>
              <w:noProof/>
              <w:lang w:eastAsia="en-GB"/>
            </w:rPr>
          </w:pPr>
          <w:hyperlink w:anchor="_Toc219566114" w:history="1">
            <w:r w:rsidRPr="009928E7">
              <w:rPr>
                <w:rStyle w:val="Hyperlink"/>
                <w:noProof/>
              </w:rPr>
              <w:t>3.14 Summary</w:t>
            </w:r>
            <w:r>
              <w:rPr>
                <w:noProof/>
                <w:webHidden/>
              </w:rPr>
              <w:tab/>
            </w:r>
            <w:r>
              <w:rPr>
                <w:noProof/>
                <w:webHidden/>
              </w:rPr>
              <w:fldChar w:fldCharType="begin"/>
            </w:r>
            <w:r>
              <w:rPr>
                <w:noProof/>
                <w:webHidden/>
              </w:rPr>
              <w:instrText xml:space="preserve"> PAGEREF _Toc219566114 \h </w:instrText>
            </w:r>
            <w:r>
              <w:rPr>
                <w:noProof/>
                <w:webHidden/>
              </w:rPr>
            </w:r>
            <w:r>
              <w:rPr>
                <w:noProof/>
                <w:webHidden/>
              </w:rPr>
              <w:fldChar w:fldCharType="separate"/>
            </w:r>
            <w:r w:rsidR="0009266D">
              <w:rPr>
                <w:noProof/>
                <w:webHidden/>
              </w:rPr>
              <w:t>33</w:t>
            </w:r>
            <w:r>
              <w:rPr>
                <w:noProof/>
                <w:webHidden/>
              </w:rPr>
              <w:fldChar w:fldCharType="end"/>
            </w:r>
          </w:hyperlink>
        </w:p>
        <w:p w14:paraId="73B2D80B" w14:textId="591EACC8" w:rsidR="00903484" w:rsidRDefault="00903484">
          <w:pPr>
            <w:pStyle w:val="TOC1"/>
            <w:tabs>
              <w:tab w:val="right" w:leader="dot" w:pos="9016"/>
            </w:tabs>
            <w:rPr>
              <w:rFonts w:eastAsiaTheme="minorEastAsia"/>
              <w:noProof/>
              <w:lang w:eastAsia="en-GB"/>
            </w:rPr>
          </w:pPr>
          <w:hyperlink w:anchor="_Toc219566115" w:history="1">
            <w:r w:rsidRPr="009928E7">
              <w:rPr>
                <w:rStyle w:val="Hyperlink"/>
                <w:noProof/>
              </w:rPr>
              <w:t>Chapter 4: Results</w:t>
            </w:r>
            <w:r>
              <w:rPr>
                <w:noProof/>
                <w:webHidden/>
              </w:rPr>
              <w:tab/>
            </w:r>
            <w:r>
              <w:rPr>
                <w:noProof/>
                <w:webHidden/>
              </w:rPr>
              <w:fldChar w:fldCharType="begin"/>
            </w:r>
            <w:r>
              <w:rPr>
                <w:noProof/>
                <w:webHidden/>
              </w:rPr>
              <w:instrText xml:space="preserve"> PAGEREF _Toc219566115 \h </w:instrText>
            </w:r>
            <w:r>
              <w:rPr>
                <w:noProof/>
                <w:webHidden/>
              </w:rPr>
            </w:r>
            <w:r>
              <w:rPr>
                <w:noProof/>
                <w:webHidden/>
              </w:rPr>
              <w:fldChar w:fldCharType="separate"/>
            </w:r>
            <w:r w:rsidR="0009266D">
              <w:rPr>
                <w:noProof/>
                <w:webHidden/>
              </w:rPr>
              <w:t>35</w:t>
            </w:r>
            <w:r>
              <w:rPr>
                <w:noProof/>
                <w:webHidden/>
              </w:rPr>
              <w:fldChar w:fldCharType="end"/>
            </w:r>
          </w:hyperlink>
        </w:p>
        <w:p w14:paraId="2F170C24" w14:textId="48555F83" w:rsidR="00903484" w:rsidRDefault="00903484">
          <w:pPr>
            <w:pStyle w:val="TOC1"/>
            <w:tabs>
              <w:tab w:val="right" w:leader="dot" w:pos="9016"/>
            </w:tabs>
            <w:rPr>
              <w:rFonts w:eastAsiaTheme="minorEastAsia"/>
              <w:noProof/>
              <w:lang w:eastAsia="en-GB"/>
            </w:rPr>
          </w:pPr>
          <w:hyperlink w:anchor="_Toc219566116" w:history="1">
            <w:r w:rsidRPr="009928E7">
              <w:rPr>
                <w:rStyle w:val="Hyperlink"/>
                <w:noProof/>
              </w:rPr>
              <w:t>4.1 Introduction</w:t>
            </w:r>
            <w:r>
              <w:rPr>
                <w:noProof/>
                <w:webHidden/>
              </w:rPr>
              <w:tab/>
            </w:r>
            <w:r>
              <w:rPr>
                <w:noProof/>
                <w:webHidden/>
              </w:rPr>
              <w:fldChar w:fldCharType="begin"/>
            </w:r>
            <w:r>
              <w:rPr>
                <w:noProof/>
                <w:webHidden/>
              </w:rPr>
              <w:instrText xml:space="preserve"> PAGEREF _Toc219566116 \h </w:instrText>
            </w:r>
            <w:r>
              <w:rPr>
                <w:noProof/>
                <w:webHidden/>
              </w:rPr>
            </w:r>
            <w:r>
              <w:rPr>
                <w:noProof/>
                <w:webHidden/>
              </w:rPr>
              <w:fldChar w:fldCharType="separate"/>
            </w:r>
            <w:r w:rsidR="0009266D">
              <w:rPr>
                <w:noProof/>
                <w:webHidden/>
              </w:rPr>
              <w:t>35</w:t>
            </w:r>
            <w:r>
              <w:rPr>
                <w:noProof/>
                <w:webHidden/>
              </w:rPr>
              <w:fldChar w:fldCharType="end"/>
            </w:r>
          </w:hyperlink>
        </w:p>
        <w:p w14:paraId="22399B85" w14:textId="7DF175A0" w:rsidR="00903484" w:rsidRDefault="00903484">
          <w:pPr>
            <w:pStyle w:val="TOC1"/>
            <w:tabs>
              <w:tab w:val="right" w:leader="dot" w:pos="9016"/>
            </w:tabs>
            <w:rPr>
              <w:rFonts w:eastAsiaTheme="minorEastAsia"/>
              <w:noProof/>
              <w:lang w:eastAsia="en-GB"/>
            </w:rPr>
          </w:pPr>
          <w:hyperlink w:anchor="_Toc219566117" w:history="1">
            <w:r w:rsidRPr="009928E7">
              <w:rPr>
                <w:rStyle w:val="Hyperlink"/>
                <w:noProof/>
              </w:rPr>
              <w:t>4.2 PRISMA Flow Diagram</w:t>
            </w:r>
            <w:r>
              <w:rPr>
                <w:noProof/>
                <w:webHidden/>
              </w:rPr>
              <w:tab/>
            </w:r>
            <w:r>
              <w:rPr>
                <w:noProof/>
                <w:webHidden/>
              </w:rPr>
              <w:fldChar w:fldCharType="begin"/>
            </w:r>
            <w:r>
              <w:rPr>
                <w:noProof/>
                <w:webHidden/>
              </w:rPr>
              <w:instrText xml:space="preserve"> PAGEREF _Toc219566117 \h </w:instrText>
            </w:r>
            <w:r>
              <w:rPr>
                <w:noProof/>
                <w:webHidden/>
              </w:rPr>
            </w:r>
            <w:r>
              <w:rPr>
                <w:noProof/>
                <w:webHidden/>
              </w:rPr>
              <w:fldChar w:fldCharType="separate"/>
            </w:r>
            <w:r w:rsidR="0009266D">
              <w:rPr>
                <w:noProof/>
                <w:webHidden/>
              </w:rPr>
              <w:t>35</w:t>
            </w:r>
            <w:r>
              <w:rPr>
                <w:noProof/>
                <w:webHidden/>
              </w:rPr>
              <w:fldChar w:fldCharType="end"/>
            </w:r>
          </w:hyperlink>
        </w:p>
        <w:p w14:paraId="170FFA03" w14:textId="65FBD2DD" w:rsidR="00903484" w:rsidRDefault="00903484">
          <w:pPr>
            <w:pStyle w:val="TOC1"/>
            <w:tabs>
              <w:tab w:val="right" w:leader="dot" w:pos="9016"/>
            </w:tabs>
            <w:rPr>
              <w:rFonts w:eastAsiaTheme="minorEastAsia"/>
              <w:noProof/>
              <w:lang w:eastAsia="en-GB"/>
            </w:rPr>
          </w:pPr>
          <w:hyperlink w:anchor="_Toc219566118" w:history="1">
            <w:r w:rsidRPr="009928E7">
              <w:rPr>
                <w:rStyle w:val="Hyperlink"/>
                <w:noProof/>
              </w:rPr>
              <w:t>4.3 Data Extraction</w:t>
            </w:r>
            <w:r>
              <w:rPr>
                <w:noProof/>
                <w:webHidden/>
              </w:rPr>
              <w:tab/>
            </w:r>
            <w:r>
              <w:rPr>
                <w:noProof/>
                <w:webHidden/>
              </w:rPr>
              <w:fldChar w:fldCharType="begin"/>
            </w:r>
            <w:r>
              <w:rPr>
                <w:noProof/>
                <w:webHidden/>
              </w:rPr>
              <w:instrText xml:space="preserve"> PAGEREF _Toc219566118 \h </w:instrText>
            </w:r>
            <w:r>
              <w:rPr>
                <w:noProof/>
                <w:webHidden/>
              </w:rPr>
            </w:r>
            <w:r>
              <w:rPr>
                <w:noProof/>
                <w:webHidden/>
              </w:rPr>
              <w:fldChar w:fldCharType="separate"/>
            </w:r>
            <w:r w:rsidR="0009266D">
              <w:rPr>
                <w:noProof/>
                <w:webHidden/>
              </w:rPr>
              <w:t>36</w:t>
            </w:r>
            <w:r>
              <w:rPr>
                <w:noProof/>
                <w:webHidden/>
              </w:rPr>
              <w:fldChar w:fldCharType="end"/>
            </w:r>
          </w:hyperlink>
        </w:p>
        <w:p w14:paraId="5AF6FD82" w14:textId="7B505506" w:rsidR="00903484" w:rsidRDefault="00903484">
          <w:pPr>
            <w:pStyle w:val="TOC1"/>
            <w:tabs>
              <w:tab w:val="right" w:leader="dot" w:pos="9016"/>
            </w:tabs>
            <w:rPr>
              <w:rFonts w:eastAsiaTheme="minorEastAsia"/>
              <w:noProof/>
              <w:lang w:eastAsia="en-GB"/>
            </w:rPr>
          </w:pPr>
          <w:hyperlink w:anchor="_Toc219566119" w:history="1">
            <w:r w:rsidRPr="009928E7">
              <w:rPr>
                <w:rStyle w:val="Hyperlink"/>
                <w:noProof/>
              </w:rPr>
              <w:t>4.4 Thematic Analysis</w:t>
            </w:r>
            <w:r>
              <w:rPr>
                <w:noProof/>
                <w:webHidden/>
              </w:rPr>
              <w:tab/>
            </w:r>
            <w:r>
              <w:rPr>
                <w:noProof/>
                <w:webHidden/>
              </w:rPr>
              <w:fldChar w:fldCharType="begin"/>
            </w:r>
            <w:r>
              <w:rPr>
                <w:noProof/>
                <w:webHidden/>
              </w:rPr>
              <w:instrText xml:space="preserve"> PAGEREF _Toc219566119 \h </w:instrText>
            </w:r>
            <w:r>
              <w:rPr>
                <w:noProof/>
                <w:webHidden/>
              </w:rPr>
            </w:r>
            <w:r>
              <w:rPr>
                <w:noProof/>
                <w:webHidden/>
              </w:rPr>
              <w:fldChar w:fldCharType="separate"/>
            </w:r>
            <w:r w:rsidR="0009266D">
              <w:rPr>
                <w:noProof/>
                <w:webHidden/>
              </w:rPr>
              <w:t>43</w:t>
            </w:r>
            <w:r>
              <w:rPr>
                <w:noProof/>
                <w:webHidden/>
              </w:rPr>
              <w:fldChar w:fldCharType="end"/>
            </w:r>
          </w:hyperlink>
        </w:p>
        <w:p w14:paraId="50685BD0" w14:textId="085F8C1D" w:rsidR="00903484" w:rsidRDefault="00903484">
          <w:pPr>
            <w:pStyle w:val="TOC2"/>
            <w:tabs>
              <w:tab w:val="right" w:leader="dot" w:pos="9016"/>
            </w:tabs>
            <w:rPr>
              <w:rFonts w:eastAsiaTheme="minorEastAsia"/>
              <w:noProof/>
              <w:lang w:eastAsia="en-GB"/>
            </w:rPr>
          </w:pPr>
          <w:hyperlink w:anchor="_Toc219566120" w:history="1">
            <w:r w:rsidRPr="009928E7">
              <w:rPr>
                <w:rStyle w:val="Hyperlink"/>
                <w:noProof/>
              </w:rPr>
              <w:t>4.4.1 Theme 1: Types of Digital Mental Health Interventions for Substance Use Disorders</w:t>
            </w:r>
            <w:r>
              <w:rPr>
                <w:noProof/>
                <w:webHidden/>
              </w:rPr>
              <w:tab/>
            </w:r>
            <w:r>
              <w:rPr>
                <w:noProof/>
                <w:webHidden/>
              </w:rPr>
              <w:fldChar w:fldCharType="begin"/>
            </w:r>
            <w:r>
              <w:rPr>
                <w:noProof/>
                <w:webHidden/>
              </w:rPr>
              <w:instrText xml:space="preserve"> PAGEREF _Toc219566120 \h </w:instrText>
            </w:r>
            <w:r>
              <w:rPr>
                <w:noProof/>
                <w:webHidden/>
              </w:rPr>
            </w:r>
            <w:r>
              <w:rPr>
                <w:noProof/>
                <w:webHidden/>
              </w:rPr>
              <w:fldChar w:fldCharType="separate"/>
            </w:r>
            <w:r w:rsidR="0009266D">
              <w:rPr>
                <w:noProof/>
                <w:webHidden/>
              </w:rPr>
              <w:t>43</w:t>
            </w:r>
            <w:r>
              <w:rPr>
                <w:noProof/>
                <w:webHidden/>
              </w:rPr>
              <w:fldChar w:fldCharType="end"/>
            </w:r>
          </w:hyperlink>
        </w:p>
        <w:p w14:paraId="4E971081" w14:textId="0781C29F" w:rsidR="00903484" w:rsidRDefault="00903484">
          <w:pPr>
            <w:pStyle w:val="TOC3"/>
            <w:tabs>
              <w:tab w:val="right" w:leader="dot" w:pos="9016"/>
            </w:tabs>
            <w:rPr>
              <w:rFonts w:eastAsiaTheme="minorEastAsia"/>
              <w:noProof/>
              <w:lang w:eastAsia="en-GB"/>
            </w:rPr>
          </w:pPr>
          <w:hyperlink w:anchor="_Toc219566121" w:history="1">
            <w:r w:rsidRPr="009928E7">
              <w:rPr>
                <w:rStyle w:val="Hyperlink"/>
                <w:noProof/>
              </w:rPr>
              <w:t>4.4.1.1 Digital CBT-Based Interventions</w:t>
            </w:r>
            <w:r>
              <w:rPr>
                <w:noProof/>
                <w:webHidden/>
              </w:rPr>
              <w:tab/>
            </w:r>
            <w:r>
              <w:rPr>
                <w:noProof/>
                <w:webHidden/>
              </w:rPr>
              <w:fldChar w:fldCharType="begin"/>
            </w:r>
            <w:r>
              <w:rPr>
                <w:noProof/>
                <w:webHidden/>
              </w:rPr>
              <w:instrText xml:space="preserve"> PAGEREF _Toc219566121 \h </w:instrText>
            </w:r>
            <w:r>
              <w:rPr>
                <w:noProof/>
                <w:webHidden/>
              </w:rPr>
            </w:r>
            <w:r>
              <w:rPr>
                <w:noProof/>
                <w:webHidden/>
              </w:rPr>
              <w:fldChar w:fldCharType="separate"/>
            </w:r>
            <w:r w:rsidR="0009266D">
              <w:rPr>
                <w:noProof/>
                <w:webHidden/>
              </w:rPr>
              <w:t>43</w:t>
            </w:r>
            <w:r>
              <w:rPr>
                <w:noProof/>
                <w:webHidden/>
              </w:rPr>
              <w:fldChar w:fldCharType="end"/>
            </w:r>
          </w:hyperlink>
        </w:p>
        <w:p w14:paraId="14610BD1" w14:textId="53522964" w:rsidR="00903484" w:rsidRDefault="00903484">
          <w:pPr>
            <w:pStyle w:val="TOC3"/>
            <w:tabs>
              <w:tab w:val="right" w:leader="dot" w:pos="9016"/>
            </w:tabs>
            <w:rPr>
              <w:rFonts w:eastAsiaTheme="minorEastAsia"/>
              <w:noProof/>
              <w:lang w:eastAsia="en-GB"/>
            </w:rPr>
          </w:pPr>
          <w:hyperlink w:anchor="_Toc219566122" w:history="1">
            <w:r w:rsidRPr="009928E7">
              <w:rPr>
                <w:rStyle w:val="Hyperlink"/>
                <w:noProof/>
              </w:rPr>
              <w:t>4.4.1.2 Smartphone Applications for Alcohol Reduction</w:t>
            </w:r>
            <w:r>
              <w:rPr>
                <w:noProof/>
                <w:webHidden/>
              </w:rPr>
              <w:tab/>
            </w:r>
            <w:r>
              <w:rPr>
                <w:noProof/>
                <w:webHidden/>
              </w:rPr>
              <w:fldChar w:fldCharType="begin"/>
            </w:r>
            <w:r>
              <w:rPr>
                <w:noProof/>
                <w:webHidden/>
              </w:rPr>
              <w:instrText xml:space="preserve"> PAGEREF _Toc219566122 \h </w:instrText>
            </w:r>
            <w:r>
              <w:rPr>
                <w:noProof/>
                <w:webHidden/>
              </w:rPr>
            </w:r>
            <w:r>
              <w:rPr>
                <w:noProof/>
                <w:webHidden/>
              </w:rPr>
              <w:fldChar w:fldCharType="separate"/>
            </w:r>
            <w:r w:rsidR="0009266D">
              <w:rPr>
                <w:noProof/>
                <w:webHidden/>
              </w:rPr>
              <w:t>43</w:t>
            </w:r>
            <w:r>
              <w:rPr>
                <w:noProof/>
                <w:webHidden/>
              </w:rPr>
              <w:fldChar w:fldCharType="end"/>
            </w:r>
          </w:hyperlink>
        </w:p>
        <w:p w14:paraId="6A0F1A6E" w14:textId="4192C898" w:rsidR="00903484" w:rsidRDefault="00903484">
          <w:pPr>
            <w:pStyle w:val="TOC3"/>
            <w:tabs>
              <w:tab w:val="right" w:leader="dot" w:pos="9016"/>
            </w:tabs>
            <w:rPr>
              <w:rFonts w:eastAsiaTheme="minorEastAsia"/>
              <w:noProof/>
              <w:lang w:eastAsia="en-GB"/>
            </w:rPr>
          </w:pPr>
          <w:hyperlink w:anchor="_Toc219566123" w:history="1">
            <w:r w:rsidRPr="009928E7">
              <w:rPr>
                <w:rStyle w:val="Hyperlink"/>
                <w:noProof/>
              </w:rPr>
              <w:t>4.4.1.3 Digital Contingency Management</w:t>
            </w:r>
            <w:r>
              <w:rPr>
                <w:noProof/>
                <w:webHidden/>
              </w:rPr>
              <w:tab/>
            </w:r>
            <w:r>
              <w:rPr>
                <w:noProof/>
                <w:webHidden/>
              </w:rPr>
              <w:fldChar w:fldCharType="begin"/>
            </w:r>
            <w:r>
              <w:rPr>
                <w:noProof/>
                <w:webHidden/>
              </w:rPr>
              <w:instrText xml:space="preserve"> PAGEREF _Toc219566123 \h </w:instrText>
            </w:r>
            <w:r>
              <w:rPr>
                <w:noProof/>
                <w:webHidden/>
              </w:rPr>
            </w:r>
            <w:r>
              <w:rPr>
                <w:noProof/>
                <w:webHidden/>
              </w:rPr>
              <w:fldChar w:fldCharType="separate"/>
            </w:r>
            <w:r w:rsidR="0009266D">
              <w:rPr>
                <w:noProof/>
                <w:webHidden/>
              </w:rPr>
              <w:t>44</w:t>
            </w:r>
            <w:r>
              <w:rPr>
                <w:noProof/>
                <w:webHidden/>
              </w:rPr>
              <w:fldChar w:fldCharType="end"/>
            </w:r>
          </w:hyperlink>
        </w:p>
        <w:p w14:paraId="6075CF11" w14:textId="5268FAA6" w:rsidR="00903484" w:rsidRDefault="00903484">
          <w:pPr>
            <w:pStyle w:val="TOC3"/>
            <w:tabs>
              <w:tab w:val="right" w:leader="dot" w:pos="9016"/>
            </w:tabs>
            <w:rPr>
              <w:rFonts w:eastAsiaTheme="minorEastAsia"/>
              <w:noProof/>
              <w:lang w:eastAsia="en-GB"/>
            </w:rPr>
          </w:pPr>
          <w:hyperlink w:anchor="_Toc219566124" w:history="1">
            <w:r w:rsidRPr="009928E7">
              <w:rPr>
                <w:rStyle w:val="Hyperlink"/>
                <w:noProof/>
              </w:rPr>
              <w:t>4.4.1.4 Digital Recovery and Support Platforms</w:t>
            </w:r>
            <w:r>
              <w:rPr>
                <w:noProof/>
                <w:webHidden/>
              </w:rPr>
              <w:tab/>
            </w:r>
            <w:r>
              <w:rPr>
                <w:noProof/>
                <w:webHidden/>
              </w:rPr>
              <w:fldChar w:fldCharType="begin"/>
            </w:r>
            <w:r>
              <w:rPr>
                <w:noProof/>
                <w:webHidden/>
              </w:rPr>
              <w:instrText xml:space="preserve"> PAGEREF _Toc219566124 \h </w:instrText>
            </w:r>
            <w:r>
              <w:rPr>
                <w:noProof/>
                <w:webHidden/>
              </w:rPr>
            </w:r>
            <w:r>
              <w:rPr>
                <w:noProof/>
                <w:webHidden/>
              </w:rPr>
              <w:fldChar w:fldCharType="separate"/>
            </w:r>
            <w:r w:rsidR="0009266D">
              <w:rPr>
                <w:noProof/>
                <w:webHidden/>
              </w:rPr>
              <w:t>44</w:t>
            </w:r>
            <w:r>
              <w:rPr>
                <w:noProof/>
                <w:webHidden/>
              </w:rPr>
              <w:fldChar w:fldCharType="end"/>
            </w:r>
          </w:hyperlink>
        </w:p>
        <w:p w14:paraId="2295A89A" w14:textId="4AEE69CC" w:rsidR="00903484" w:rsidRDefault="00903484">
          <w:pPr>
            <w:pStyle w:val="TOC2"/>
            <w:tabs>
              <w:tab w:val="right" w:leader="dot" w:pos="9016"/>
            </w:tabs>
            <w:rPr>
              <w:rFonts w:eastAsiaTheme="minorEastAsia"/>
              <w:noProof/>
              <w:lang w:eastAsia="en-GB"/>
            </w:rPr>
          </w:pPr>
          <w:hyperlink w:anchor="_Toc219566125" w:history="1">
            <w:r w:rsidRPr="009928E7">
              <w:rPr>
                <w:rStyle w:val="Hyperlink"/>
                <w:noProof/>
              </w:rPr>
              <w:t>4.4.2 Theme 2: Impact of Digital Interventions on Substance Use Disorder Outcomes</w:t>
            </w:r>
            <w:r>
              <w:rPr>
                <w:noProof/>
                <w:webHidden/>
              </w:rPr>
              <w:tab/>
            </w:r>
            <w:r>
              <w:rPr>
                <w:noProof/>
                <w:webHidden/>
              </w:rPr>
              <w:fldChar w:fldCharType="begin"/>
            </w:r>
            <w:r>
              <w:rPr>
                <w:noProof/>
                <w:webHidden/>
              </w:rPr>
              <w:instrText xml:space="preserve"> PAGEREF _Toc219566125 \h </w:instrText>
            </w:r>
            <w:r>
              <w:rPr>
                <w:noProof/>
                <w:webHidden/>
              </w:rPr>
            </w:r>
            <w:r>
              <w:rPr>
                <w:noProof/>
                <w:webHidden/>
              </w:rPr>
              <w:fldChar w:fldCharType="separate"/>
            </w:r>
            <w:r w:rsidR="0009266D">
              <w:rPr>
                <w:noProof/>
                <w:webHidden/>
              </w:rPr>
              <w:t>44</w:t>
            </w:r>
            <w:r>
              <w:rPr>
                <w:noProof/>
                <w:webHidden/>
              </w:rPr>
              <w:fldChar w:fldCharType="end"/>
            </w:r>
          </w:hyperlink>
        </w:p>
        <w:p w14:paraId="6271E539" w14:textId="1AAB762B" w:rsidR="00903484" w:rsidRDefault="00903484">
          <w:pPr>
            <w:pStyle w:val="TOC3"/>
            <w:tabs>
              <w:tab w:val="right" w:leader="dot" w:pos="9016"/>
            </w:tabs>
            <w:rPr>
              <w:rFonts w:eastAsiaTheme="minorEastAsia"/>
              <w:noProof/>
              <w:lang w:eastAsia="en-GB"/>
            </w:rPr>
          </w:pPr>
          <w:hyperlink w:anchor="_Toc219566126" w:history="1">
            <w:r w:rsidRPr="009928E7">
              <w:rPr>
                <w:rStyle w:val="Hyperlink"/>
                <w:noProof/>
              </w:rPr>
              <w:t>4.4.2.1 Short-Term Outcomes</w:t>
            </w:r>
            <w:r>
              <w:rPr>
                <w:noProof/>
                <w:webHidden/>
              </w:rPr>
              <w:tab/>
            </w:r>
            <w:r>
              <w:rPr>
                <w:noProof/>
                <w:webHidden/>
              </w:rPr>
              <w:fldChar w:fldCharType="begin"/>
            </w:r>
            <w:r>
              <w:rPr>
                <w:noProof/>
                <w:webHidden/>
              </w:rPr>
              <w:instrText xml:space="preserve"> PAGEREF _Toc219566126 \h </w:instrText>
            </w:r>
            <w:r>
              <w:rPr>
                <w:noProof/>
                <w:webHidden/>
              </w:rPr>
            </w:r>
            <w:r>
              <w:rPr>
                <w:noProof/>
                <w:webHidden/>
              </w:rPr>
              <w:fldChar w:fldCharType="separate"/>
            </w:r>
            <w:r w:rsidR="0009266D">
              <w:rPr>
                <w:noProof/>
                <w:webHidden/>
              </w:rPr>
              <w:t>44</w:t>
            </w:r>
            <w:r>
              <w:rPr>
                <w:noProof/>
                <w:webHidden/>
              </w:rPr>
              <w:fldChar w:fldCharType="end"/>
            </w:r>
          </w:hyperlink>
        </w:p>
        <w:p w14:paraId="4673AE46" w14:textId="5BFB2854" w:rsidR="00903484" w:rsidRDefault="00903484">
          <w:pPr>
            <w:pStyle w:val="TOC3"/>
            <w:tabs>
              <w:tab w:val="right" w:leader="dot" w:pos="9016"/>
            </w:tabs>
            <w:rPr>
              <w:rFonts w:eastAsiaTheme="minorEastAsia"/>
              <w:noProof/>
              <w:lang w:eastAsia="en-GB"/>
            </w:rPr>
          </w:pPr>
          <w:hyperlink w:anchor="_Toc219566127" w:history="1">
            <w:r w:rsidRPr="009928E7">
              <w:rPr>
                <w:rStyle w:val="Hyperlink"/>
                <w:noProof/>
              </w:rPr>
              <w:t>4.4.2.2 Medium- to Longer-Term Outcomes</w:t>
            </w:r>
            <w:r>
              <w:rPr>
                <w:noProof/>
                <w:webHidden/>
              </w:rPr>
              <w:tab/>
            </w:r>
            <w:r>
              <w:rPr>
                <w:noProof/>
                <w:webHidden/>
              </w:rPr>
              <w:fldChar w:fldCharType="begin"/>
            </w:r>
            <w:r>
              <w:rPr>
                <w:noProof/>
                <w:webHidden/>
              </w:rPr>
              <w:instrText xml:space="preserve"> PAGEREF _Toc219566127 \h </w:instrText>
            </w:r>
            <w:r>
              <w:rPr>
                <w:noProof/>
                <w:webHidden/>
              </w:rPr>
            </w:r>
            <w:r>
              <w:rPr>
                <w:noProof/>
                <w:webHidden/>
              </w:rPr>
              <w:fldChar w:fldCharType="separate"/>
            </w:r>
            <w:r w:rsidR="0009266D">
              <w:rPr>
                <w:noProof/>
                <w:webHidden/>
              </w:rPr>
              <w:t>45</w:t>
            </w:r>
            <w:r>
              <w:rPr>
                <w:noProof/>
                <w:webHidden/>
              </w:rPr>
              <w:fldChar w:fldCharType="end"/>
            </w:r>
          </w:hyperlink>
        </w:p>
        <w:p w14:paraId="5EF182DA" w14:textId="3608F45D" w:rsidR="00903484" w:rsidRDefault="00903484">
          <w:pPr>
            <w:pStyle w:val="TOC3"/>
            <w:tabs>
              <w:tab w:val="right" w:leader="dot" w:pos="9016"/>
            </w:tabs>
            <w:rPr>
              <w:rFonts w:eastAsiaTheme="minorEastAsia"/>
              <w:noProof/>
              <w:lang w:eastAsia="en-GB"/>
            </w:rPr>
          </w:pPr>
          <w:hyperlink w:anchor="_Toc219566128" w:history="1">
            <w:r w:rsidRPr="009928E7">
              <w:rPr>
                <w:rStyle w:val="Hyperlink"/>
                <w:noProof/>
              </w:rPr>
              <w:t>4.4.2.3 Influence of Delivery Context</w:t>
            </w:r>
            <w:r>
              <w:rPr>
                <w:noProof/>
                <w:webHidden/>
              </w:rPr>
              <w:tab/>
            </w:r>
            <w:r>
              <w:rPr>
                <w:noProof/>
                <w:webHidden/>
              </w:rPr>
              <w:fldChar w:fldCharType="begin"/>
            </w:r>
            <w:r>
              <w:rPr>
                <w:noProof/>
                <w:webHidden/>
              </w:rPr>
              <w:instrText xml:space="preserve"> PAGEREF _Toc219566128 \h </w:instrText>
            </w:r>
            <w:r>
              <w:rPr>
                <w:noProof/>
                <w:webHidden/>
              </w:rPr>
            </w:r>
            <w:r>
              <w:rPr>
                <w:noProof/>
                <w:webHidden/>
              </w:rPr>
              <w:fldChar w:fldCharType="separate"/>
            </w:r>
            <w:r w:rsidR="0009266D">
              <w:rPr>
                <w:noProof/>
                <w:webHidden/>
              </w:rPr>
              <w:t>45</w:t>
            </w:r>
            <w:r>
              <w:rPr>
                <w:noProof/>
                <w:webHidden/>
              </w:rPr>
              <w:fldChar w:fldCharType="end"/>
            </w:r>
          </w:hyperlink>
        </w:p>
        <w:p w14:paraId="7235D3B6" w14:textId="7F01B169" w:rsidR="00903484" w:rsidRDefault="00903484">
          <w:pPr>
            <w:pStyle w:val="TOC2"/>
            <w:tabs>
              <w:tab w:val="right" w:leader="dot" w:pos="9016"/>
            </w:tabs>
            <w:rPr>
              <w:rFonts w:eastAsiaTheme="minorEastAsia"/>
              <w:noProof/>
              <w:lang w:eastAsia="en-GB"/>
            </w:rPr>
          </w:pPr>
          <w:hyperlink w:anchor="_Toc219566129" w:history="1">
            <w:r w:rsidRPr="009928E7">
              <w:rPr>
                <w:rStyle w:val="Hyperlink"/>
                <w:noProof/>
              </w:rPr>
              <w:t>4.4.3 Theme 3: Effectiveness of Digital Interventions for Young Adults with Substance Use Disorders</w:t>
            </w:r>
            <w:r>
              <w:rPr>
                <w:noProof/>
                <w:webHidden/>
              </w:rPr>
              <w:tab/>
            </w:r>
            <w:r>
              <w:rPr>
                <w:noProof/>
                <w:webHidden/>
              </w:rPr>
              <w:fldChar w:fldCharType="begin"/>
            </w:r>
            <w:r>
              <w:rPr>
                <w:noProof/>
                <w:webHidden/>
              </w:rPr>
              <w:instrText xml:space="preserve"> PAGEREF _Toc219566129 \h </w:instrText>
            </w:r>
            <w:r>
              <w:rPr>
                <w:noProof/>
                <w:webHidden/>
              </w:rPr>
            </w:r>
            <w:r>
              <w:rPr>
                <w:noProof/>
                <w:webHidden/>
              </w:rPr>
              <w:fldChar w:fldCharType="separate"/>
            </w:r>
            <w:r w:rsidR="0009266D">
              <w:rPr>
                <w:noProof/>
                <w:webHidden/>
              </w:rPr>
              <w:t>46</w:t>
            </w:r>
            <w:r>
              <w:rPr>
                <w:noProof/>
                <w:webHidden/>
              </w:rPr>
              <w:fldChar w:fldCharType="end"/>
            </w:r>
          </w:hyperlink>
        </w:p>
        <w:p w14:paraId="1607EA40" w14:textId="3FBB49C5" w:rsidR="00903484" w:rsidRDefault="00903484">
          <w:pPr>
            <w:pStyle w:val="TOC3"/>
            <w:tabs>
              <w:tab w:val="right" w:leader="dot" w:pos="9016"/>
            </w:tabs>
            <w:rPr>
              <w:rFonts w:eastAsiaTheme="minorEastAsia"/>
              <w:noProof/>
              <w:lang w:eastAsia="en-GB"/>
            </w:rPr>
          </w:pPr>
          <w:hyperlink w:anchor="_Toc219566130" w:history="1">
            <w:r w:rsidRPr="009928E7">
              <w:rPr>
                <w:rStyle w:val="Hyperlink"/>
                <w:noProof/>
              </w:rPr>
              <w:t>4.4.3.1 Definitions and Outcome Metrics</w:t>
            </w:r>
            <w:r>
              <w:rPr>
                <w:noProof/>
                <w:webHidden/>
              </w:rPr>
              <w:tab/>
            </w:r>
            <w:r>
              <w:rPr>
                <w:noProof/>
                <w:webHidden/>
              </w:rPr>
              <w:fldChar w:fldCharType="begin"/>
            </w:r>
            <w:r>
              <w:rPr>
                <w:noProof/>
                <w:webHidden/>
              </w:rPr>
              <w:instrText xml:space="preserve"> PAGEREF _Toc219566130 \h </w:instrText>
            </w:r>
            <w:r>
              <w:rPr>
                <w:noProof/>
                <w:webHidden/>
              </w:rPr>
            </w:r>
            <w:r>
              <w:rPr>
                <w:noProof/>
                <w:webHidden/>
              </w:rPr>
              <w:fldChar w:fldCharType="separate"/>
            </w:r>
            <w:r w:rsidR="0009266D">
              <w:rPr>
                <w:noProof/>
                <w:webHidden/>
              </w:rPr>
              <w:t>46</w:t>
            </w:r>
            <w:r>
              <w:rPr>
                <w:noProof/>
                <w:webHidden/>
              </w:rPr>
              <w:fldChar w:fldCharType="end"/>
            </w:r>
          </w:hyperlink>
        </w:p>
        <w:p w14:paraId="48B259EA" w14:textId="0B4CA748" w:rsidR="00903484" w:rsidRDefault="00903484">
          <w:pPr>
            <w:pStyle w:val="TOC3"/>
            <w:tabs>
              <w:tab w:val="right" w:leader="dot" w:pos="9016"/>
            </w:tabs>
            <w:rPr>
              <w:rFonts w:eastAsiaTheme="minorEastAsia"/>
              <w:noProof/>
              <w:lang w:eastAsia="en-GB"/>
            </w:rPr>
          </w:pPr>
          <w:hyperlink w:anchor="_Toc219566131" w:history="1">
            <w:r w:rsidRPr="009928E7">
              <w:rPr>
                <w:rStyle w:val="Hyperlink"/>
                <w:noProof/>
              </w:rPr>
              <w:t>4.4.3.2 Evidence of Effectiveness in Young Adults</w:t>
            </w:r>
            <w:r>
              <w:rPr>
                <w:noProof/>
                <w:webHidden/>
              </w:rPr>
              <w:tab/>
            </w:r>
            <w:r>
              <w:rPr>
                <w:noProof/>
                <w:webHidden/>
              </w:rPr>
              <w:fldChar w:fldCharType="begin"/>
            </w:r>
            <w:r>
              <w:rPr>
                <w:noProof/>
                <w:webHidden/>
              </w:rPr>
              <w:instrText xml:space="preserve"> PAGEREF _Toc219566131 \h </w:instrText>
            </w:r>
            <w:r>
              <w:rPr>
                <w:noProof/>
                <w:webHidden/>
              </w:rPr>
            </w:r>
            <w:r>
              <w:rPr>
                <w:noProof/>
                <w:webHidden/>
              </w:rPr>
              <w:fldChar w:fldCharType="separate"/>
            </w:r>
            <w:r w:rsidR="0009266D">
              <w:rPr>
                <w:noProof/>
                <w:webHidden/>
              </w:rPr>
              <w:t>46</w:t>
            </w:r>
            <w:r>
              <w:rPr>
                <w:noProof/>
                <w:webHidden/>
              </w:rPr>
              <w:fldChar w:fldCharType="end"/>
            </w:r>
          </w:hyperlink>
        </w:p>
        <w:p w14:paraId="7D30367A" w14:textId="0008D144" w:rsidR="00903484" w:rsidRDefault="00903484">
          <w:pPr>
            <w:pStyle w:val="TOC3"/>
            <w:tabs>
              <w:tab w:val="right" w:leader="dot" w:pos="9016"/>
            </w:tabs>
            <w:rPr>
              <w:rFonts w:eastAsiaTheme="minorEastAsia"/>
              <w:noProof/>
              <w:lang w:eastAsia="en-GB"/>
            </w:rPr>
          </w:pPr>
          <w:hyperlink w:anchor="_Toc219566132" w:history="1">
            <w:r w:rsidRPr="009928E7">
              <w:rPr>
                <w:rStyle w:val="Hyperlink"/>
                <w:noProof/>
              </w:rPr>
              <w:t>4.4.3.3 Combination and Maintenance Models</w:t>
            </w:r>
            <w:r>
              <w:rPr>
                <w:noProof/>
                <w:webHidden/>
              </w:rPr>
              <w:tab/>
            </w:r>
            <w:r>
              <w:rPr>
                <w:noProof/>
                <w:webHidden/>
              </w:rPr>
              <w:fldChar w:fldCharType="begin"/>
            </w:r>
            <w:r>
              <w:rPr>
                <w:noProof/>
                <w:webHidden/>
              </w:rPr>
              <w:instrText xml:space="preserve"> PAGEREF _Toc219566132 \h </w:instrText>
            </w:r>
            <w:r>
              <w:rPr>
                <w:noProof/>
                <w:webHidden/>
              </w:rPr>
            </w:r>
            <w:r>
              <w:rPr>
                <w:noProof/>
                <w:webHidden/>
              </w:rPr>
              <w:fldChar w:fldCharType="separate"/>
            </w:r>
            <w:r w:rsidR="0009266D">
              <w:rPr>
                <w:noProof/>
                <w:webHidden/>
              </w:rPr>
              <w:t>46</w:t>
            </w:r>
            <w:r>
              <w:rPr>
                <w:noProof/>
                <w:webHidden/>
              </w:rPr>
              <w:fldChar w:fldCharType="end"/>
            </w:r>
          </w:hyperlink>
        </w:p>
        <w:p w14:paraId="3DA6E9AC" w14:textId="52418EB1" w:rsidR="00903484" w:rsidRDefault="00903484">
          <w:pPr>
            <w:pStyle w:val="TOC2"/>
            <w:tabs>
              <w:tab w:val="right" w:leader="dot" w:pos="9016"/>
            </w:tabs>
            <w:rPr>
              <w:rFonts w:eastAsiaTheme="minorEastAsia"/>
              <w:noProof/>
              <w:lang w:eastAsia="en-GB"/>
            </w:rPr>
          </w:pPr>
          <w:hyperlink w:anchor="_Toc219566133" w:history="1">
            <w:r w:rsidRPr="009928E7">
              <w:rPr>
                <w:rStyle w:val="Hyperlink"/>
                <w:noProof/>
              </w:rPr>
              <w:t>4.4.4 Theme 4: Implications for Design, Implementation, and Accessibility of Digital Interventions</w:t>
            </w:r>
            <w:r>
              <w:rPr>
                <w:noProof/>
                <w:webHidden/>
              </w:rPr>
              <w:tab/>
            </w:r>
            <w:r>
              <w:rPr>
                <w:noProof/>
                <w:webHidden/>
              </w:rPr>
              <w:fldChar w:fldCharType="begin"/>
            </w:r>
            <w:r>
              <w:rPr>
                <w:noProof/>
                <w:webHidden/>
              </w:rPr>
              <w:instrText xml:space="preserve"> PAGEREF _Toc219566133 \h </w:instrText>
            </w:r>
            <w:r>
              <w:rPr>
                <w:noProof/>
                <w:webHidden/>
              </w:rPr>
            </w:r>
            <w:r>
              <w:rPr>
                <w:noProof/>
                <w:webHidden/>
              </w:rPr>
              <w:fldChar w:fldCharType="separate"/>
            </w:r>
            <w:r w:rsidR="0009266D">
              <w:rPr>
                <w:noProof/>
                <w:webHidden/>
              </w:rPr>
              <w:t>47</w:t>
            </w:r>
            <w:r>
              <w:rPr>
                <w:noProof/>
                <w:webHidden/>
              </w:rPr>
              <w:fldChar w:fldCharType="end"/>
            </w:r>
          </w:hyperlink>
        </w:p>
        <w:p w14:paraId="475F2EFF" w14:textId="3EDA4A25" w:rsidR="00903484" w:rsidRDefault="00903484">
          <w:pPr>
            <w:pStyle w:val="TOC3"/>
            <w:tabs>
              <w:tab w:val="right" w:leader="dot" w:pos="9016"/>
            </w:tabs>
            <w:rPr>
              <w:rFonts w:eastAsiaTheme="minorEastAsia"/>
              <w:noProof/>
              <w:lang w:eastAsia="en-GB"/>
            </w:rPr>
          </w:pPr>
          <w:hyperlink w:anchor="_Toc219566134" w:history="1">
            <w:r w:rsidRPr="009928E7">
              <w:rPr>
                <w:rStyle w:val="Hyperlink"/>
                <w:noProof/>
              </w:rPr>
              <w:t>4.4.4.1 Design Considerations</w:t>
            </w:r>
            <w:r>
              <w:rPr>
                <w:noProof/>
                <w:webHidden/>
              </w:rPr>
              <w:tab/>
            </w:r>
            <w:r>
              <w:rPr>
                <w:noProof/>
                <w:webHidden/>
              </w:rPr>
              <w:fldChar w:fldCharType="begin"/>
            </w:r>
            <w:r>
              <w:rPr>
                <w:noProof/>
                <w:webHidden/>
              </w:rPr>
              <w:instrText xml:space="preserve"> PAGEREF _Toc219566134 \h </w:instrText>
            </w:r>
            <w:r>
              <w:rPr>
                <w:noProof/>
                <w:webHidden/>
              </w:rPr>
            </w:r>
            <w:r>
              <w:rPr>
                <w:noProof/>
                <w:webHidden/>
              </w:rPr>
              <w:fldChar w:fldCharType="separate"/>
            </w:r>
            <w:r w:rsidR="0009266D">
              <w:rPr>
                <w:noProof/>
                <w:webHidden/>
              </w:rPr>
              <w:t>47</w:t>
            </w:r>
            <w:r>
              <w:rPr>
                <w:noProof/>
                <w:webHidden/>
              </w:rPr>
              <w:fldChar w:fldCharType="end"/>
            </w:r>
          </w:hyperlink>
        </w:p>
        <w:p w14:paraId="299AB95D" w14:textId="64D2DAEE" w:rsidR="00903484" w:rsidRDefault="00903484">
          <w:pPr>
            <w:pStyle w:val="TOC3"/>
            <w:tabs>
              <w:tab w:val="right" w:leader="dot" w:pos="9016"/>
            </w:tabs>
            <w:rPr>
              <w:rFonts w:eastAsiaTheme="minorEastAsia"/>
              <w:noProof/>
              <w:lang w:eastAsia="en-GB"/>
            </w:rPr>
          </w:pPr>
          <w:hyperlink w:anchor="_Toc219566135" w:history="1">
            <w:r w:rsidRPr="009928E7">
              <w:rPr>
                <w:rStyle w:val="Hyperlink"/>
                <w:noProof/>
              </w:rPr>
              <w:t>4.4.4.2 Implementation and Integration</w:t>
            </w:r>
            <w:r>
              <w:rPr>
                <w:noProof/>
                <w:webHidden/>
              </w:rPr>
              <w:tab/>
            </w:r>
            <w:r>
              <w:rPr>
                <w:noProof/>
                <w:webHidden/>
              </w:rPr>
              <w:fldChar w:fldCharType="begin"/>
            </w:r>
            <w:r>
              <w:rPr>
                <w:noProof/>
                <w:webHidden/>
              </w:rPr>
              <w:instrText xml:space="preserve"> PAGEREF _Toc219566135 \h </w:instrText>
            </w:r>
            <w:r>
              <w:rPr>
                <w:noProof/>
                <w:webHidden/>
              </w:rPr>
            </w:r>
            <w:r>
              <w:rPr>
                <w:noProof/>
                <w:webHidden/>
              </w:rPr>
              <w:fldChar w:fldCharType="separate"/>
            </w:r>
            <w:r w:rsidR="0009266D">
              <w:rPr>
                <w:noProof/>
                <w:webHidden/>
              </w:rPr>
              <w:t>47</w:t>
            </w:r>
            <w:r>
              <w:rPr>
                <w:noProof/>
                <w:webHidden/>
              </w:rPr>
              <w:fldChar w:fldCharType="end"/>
            </w:r>
          </w:hyperlink>
        </w:p>
        <w:p w14:paraId="2FC5FEA0" w14:textId="2A6AB2AA" w:rsidR="00903484" w:rsidRDefault="00903484">
          <w:pPr>
            <w:pStyle w:val="TOC2"/>
            <w:tabs>
              <w:tab w:val="right" w:leader="dot" w:pos="9016"/>
            </w:tabs>
            <w:rPr>
              <w:rFonts w:eastAsiaTheme="minorEastAsia"/>
              <w:noProof/>
              <w:lang w:eastAsia="en-GB"/>
            </w:rPr>
          </w:pPr>
          <w:hyperlink w:anchor="_Toc219566136" w:history="1">
            <w:r w:rsidRPr="009928E7">
              <w:rPr>
                <w:rStyle w:val="Hyperlink"/>
                <w:noProof/>
              </w:rPr>
              <w:t>4.4.4.3 Accessibility and Digital Exclusion</w:t>
            </w:r>
            <w:r>
              <w:rPr>
                <w:noProof/>
                <w:webHidden/>
              </w:rPr>
              <w:tab/>
            </w:r>
            <w:r>
              <w:rPr>
                <w:noProof/>
                <w:webHidden/>
              </w:rPr>
              <w:fldChar w:fldCharType="begin"/>
            </w:r>
            <w:r>
              <w:rPr>
                <w:noProof/>
                <w:webHidden/>
              </w:rPr>
              <w:instrText xml:space="preserve"> PAGEREF _Toc219566136 \h </w:instrText>
            </w:r>
            <w:r>
              <w:rPr>
                <w:noProof/>
                <w:webHidden/>
              </w:rPr>
            </w:r>
            <w:r>
              <w:rPr>
                <w:noProof/>
                <w:webHidden/>
              </w:rPr>
              <w:fldChar w:fldCharType="separate"/>
            </w:r>
            <w:r w:rsidR="0009266D">
              <w:rPr>
                <w:noProof/>
                <w:webHidden/>
              </w:rPr>
              <w:t>47</w:t>
            </w:r>
            <w:r>
              <w:rPr>
                <w:noProof/>
                <w:webHidden/>
              </w:rPr>
              <w:fldChar w:fldCharType="end"/>
            </w:r>
          </w:hyperlink>
        </w:p>
        <w:p w14:paraId="59C611CC" w14:textId="04E5DE0F" w:rsidR="00903484" w:rsidRDefault="00903484">
          <w:pPr>
            <w:pStyle w:val="TOC1"/>
            <w:tabs>
              <w:tab w:val="right" w:leader="dot" w:pos="9016"/>
            </w:tabs>
            <w:rPr>
              <w:rFonts w:eastAsiaTheme="minorEastAsia"/>
              <w:noProof/>
              <w:lang w:eastAsia="en-GB"/>
            </w:rPr>
          </w:pPr>
          <w:hyperlink w:anchor="_Toc219566137" w:history="1">
            <w:r w:rsidRPr="009928E7">
              <w:rPr>
                <w:rStyle w:val="Hyperlink"/>
                <w:noProof/>
              </w:rPr>
              <w:t>4.4 Summary</w:t>
            </w:r>
            <w:r>
              <w:rPr>
                <w:noProof/>
                <w:webHidden/>
              </w:rPr>
              <w:tab/>
            </w:r>
            <w:r>
              <w:rPr>
                <w:noProof/>
                <w:webHidden/>
              </w:rPr>
              <w:fldChar w:fldCharType="begin"/>
            </w:r>
            <w:r>
              <w:rPr>
                <w:noProof/>
                <w:webHidden/>
              </w:rPr>
              <w:instrText xml:space="preserve"> PAGEREF _Toc219566137 \h </w:instrText>
            </w:r>
            <w:r>
              <w:rPr>
                <w:noProof/>
                <w:webHidden/>
              </w:rPr>
            </w:r>
            <w:r>
              <w:rPr>
                <w:noProof/>
                <w:webHidden/>
              </w:rPr>
              <w:fldChar w:fldCharType="separate"/>
            </w:r>
            <w:r w:rsidR="0009266D">
              <w:rPr>
                <w:noProof/>
                <w:webHidden/>
              </w:rPr>
              <w:t>48</w:t>
            </w:r>
            <w:r>
              <w:rPr>
                <w:noProof/>
                <w:webHidden/>
              </w:rPr>
              <w:fldChar w:fldCharType="end"/>
            </w:r>
          </w:hyperlink>
        </w:p>
        <w:p w14:paraId="1EA59880" w14:textId="550E633D" w:rsidR="00903484" w:rsidRDefault="00903484">
          <w:pPr>
            <w:pStyle w:val="TOC1"/>
            <w:tabs>
              <w:tab w:val="right" w:leader="dot" w:pos="9016"/>
            </w:tabs>
            <w:rPr>
              <w:rFonts w:eastAsiaTheme="minorEastAsia"/>
              <w:noProof/>
              <w:lang w:eastAsia="en-GB"/>
            </w:rPr>
          </w:pPr>
          <w:hyperlink w:anchor="_Toc219566138" w:history="1">
            <w:r w:rsidRPr="009928E7">
              <w:rPr>
                <w:rStyle w:val="Hyperlink"/>
                <w:noProof/>
              </w:rPr>
              <w:t>Chapter 5: Discussion</w:t>
            </w:r>
            <w:r>
              <w:rPr>
                <w:noProof/>
                <w:webHidden/>
              </w:rPr>
              <w:tab/>
            </w:r>
            <w:r>
              <w:rPr>
                <w:noProof/>
                <w:webHidden/>
              </w:rPr>
              <w:fldChar w:fldCharType="begin"/>
            </w:r>
            <w:r>
              <w:rPr>
                <w:noProof/>
                <w:webHidden/>
              </w:rPr>
              <w:instrText xml:space="preserve"> PAGEREF _Toc219566138 \h </w:instrText>
            </w:r>
            <w:r>
              <w:rPr>
                <w:noProof/>
                <w:webHidden/>
              </w:rPr>
            </w:r>
            <w:r>
              <w:rPr>
                <w:noProof/>
                <w:webHidden/>
              </w:rPr>
              <w:fldChar w:fldCharType="separate"/>
            </w:r>
            <w:r w:rsidR="0009266D">
              <w:rPr>
                <w:noProof/>
                <w:webHidden/>
              </w:rPr>
              <w:t>49</w:t>
            </w:r>
            <w:r>
              <w:rPr>
                <w:noProof/>
                <w:webHidden/>
              </w:rPr>
              <w:fldChar w:fldCharType="end"/>
            </w:r>
          </w:hyperlink>
        </w:p>
        <w:p w14:paraId="51D834B9" w14:textId="79186A08" w:rsidR="00903484" w:rsidRDefault="00903484">
          <w:pPr>
            <w:pStyle w:val="TOC1"/>
            <w:tabs>
              <w:tab w:val="right" w:leader="dot" w:pos="9016"/>
            </w:tabs>
            <w:rPr>
              <w:rFonts w:eastAsiaTheme="minorEastAsia"/>
              <w:noProof/>
              <w:lang w:eastAsia="en-GB"/>
            </w:rPr>
          </w:pPr>
          <w:hyperlink w:anchor="_Toc219566139" w:history="1">
            <w:r w:rsidRPr="009928E7">
              <w:rPr>
                <w:rStyle w:val="Hyperlink"/>
                <w:noProof/>
              </w:rPr>
              <w:t>5.1 Introduction</w:t>
            </w:r>
            <w:r>
              <w:rPr>
                <w:noProof/>
                <w:webHidden/>
              </w:rPr>
              <w:tab/>
            </w:r>
            <w:r>
              <w:rPr>
                <w:noProof/>
                <w:webHidden/>
              </w:rPr>
              <w:fldChar w:fldCharType="begin"/>
            </w:r>
            <w:r>
              <w:rPr>
                <w:noProof/>
                <w:webHidden/>
              </w:rPr>
              <w:instrText xml:space="preserve"> PAGEREF _Toc219566139 \h </w:instrText>
            </w:r>
            <w:r>
              <w:rPr>
                <w:noProof/>
                <w:webHidden/>
              </w:rPr>
            </w:r>
            <w:r>
              <w:rPr>
                <w:noProof/>
                <w:webHidden/>
              </w:rPr>
              <w:fldChar w:fldCharType="separate"/>
            </w:r>
            <w:r w:rsidR="0009266D">
              <w:rPr>
                <w:noProof/>
                <w:webHidden/>
              </w:rPr>
              <w:t>49</w:t>
            </w:r>
            <w:r>
              <w:rPr>
                <w:noProof/>
                <w:webHidden/>
              </w:rPr>
              <w:fldChar w:fldCharType="end"/>
            </w:r>
          </w:hyperlink>
        </w:p>
        <w:p w14:paraId="6E6B8F52" w14:textId="39477B5E" w:rsidR="00903484" w:rsidRDefault="00903484">
          <w:pPr>
            <w:pStyle w:val="TOC1"/>
            <w:tabs>
              <w:tab w:val="right" w:leader="dot" w:pos="9016"/>
            </w:tabs>
            <w:rPr>
              <w:rFonts w:eastAsiaTheme="minorEastAsia"/>
              <w:noProof/>
              <w:lang w:eastAsia="en-GB"/>
            </w:rPr>
          </w:pPr>
          <w:hyperlink w:anchor="_Toc219566140" w:history="1">
            <w:r w:rsidRPr="009928E7">
              <w:rPr>
                <w:rStyle w:val="Hyperlink"/>
                <w:noProof/>
              </w:rPr>
              <w:t>5.2 Discussion of themes</w:t>
            </w:r>
            <w:r>
              <w:rPr>
                <w:noProof/>
                <w:webHidden/>
              </w:rPr>
              <w:tab/>
            </w:r>
            <w:r>
              <w:rPr>
                <w:noProof/>
                <w:webHidden/>
              </w:rPr>
              <w:fldChar w:fldCharType="begin"/>
            </w:r>
            <w:r>
              <w:rPr>
                <w:noProof/>
                <w:webHidden/>
              </w:rPr>
              <w:instrText xml:space="preserve"> PAGEREF _Toc219566140 \h </w:instrText>
            </w:r>
            <w:r>
              <w:rPr>
                <w:noProof/>
                <w:webHidden/>
              </w:rPr>
            </w:r>
            <w:r>
              <w:rPr>
                <w:noProof/>
                <w:webHidden/>
              </w:rPr>
              <w:fldChar w:fldCharType="separate"/>
            </w:r>
            <w:r w:rsidR="0009266D">
              <w:rPr>
                <w:noProof/>
                <w:webHidden/>
              </w:rPr>
              <w:t>49</w:t>
            </w:r>
            <w:r>
              <w:rPr>
                <w:noProof/>
                <w:webHidden/>
              </w:rPr>
              <w:fldChar w:fldCharType="end"/>
            </w:r>
          </w:hyperlink>
        </w:p>
        <w:p w14:paraId="2F662F22" w14:textId="770545D9" w:rsidR="00903484" w:rsidRDefault="00903484">
          <w:pPr>
            <w:pStyle w:val="TOC1"/>
            <w:tabs>
              <w:tab w:val="right" w:leader="dot" w:pos="9016"/>
            </w:tabs>
            <w:rPr>
              <w:rFonts w:eastAsiaTheme="minorEastAsia"/>
              <w:noProof/>
              <w:lang w:eastAsia="en-GB"/>
            </w:rPr>
          </w:pPr>
          <w:hyperlink w:anchor="_Toc219566141" w:history="1">
            <w:r w:rsidRPr="009928E7">
              <w:rPr>
                <w:rStyle w:val="Hyperlink"/>
                <w:noProof/>
              </w:rPr>
              <w:t>5.3 Summary</w:t>
            </w:r>
            <w:r>
              <w:rPr>
                <w:noProof/>
                <w:webHidden/>
              </w:rPr>
              <w:tab/>
            </w:r>
            <w:r>
              <w:rPr>
                <w:noProof/>
                <w:webHidden/>
              </w:rPr>
              <w:fldChar w:fldCharType="begin"/>
            </w:r>
            <w:r>
              <w:rPr>
                <w:noProof/>
                <w:webHidden/>
              </w:rPr>
              <w:instrText xml:space="preserve"> PAGEREF _Toc219566141 \h </w:instrText>
            </w:r>
            <w:r>
              <w:rPr>
                <w:noProof/>
                <w:webHidden/>
              </w:rPr>
            </w:r>
            <w:r>
              <w:rPr>
                <w:noProof/>
                <w:webHidden/>
              </w:rPr>
              <w:fldChar w:fldCharType="separate"/>
            </w:r>
            <w:r w:rsidR="0009266D">
              <w:rPr>
                <w:noProof/>
                <w:webHidden/>
              </w:rPr>
              <w:t>54</w:t>
            </w:r>
            <w:r>
              <w:rPr>
                <w:noProof/>
                <w:webHidden/>
              </w:rPr>
              <w:fldChar w:fldCharType="end"/>
            </w:r>
          </w:hyperlink>
        </w:p>
        <w:p w14:paraId="7E2AE604" w14:textId="0BBAA7DB" w:rsidR="00903484" w:rsidRDefault="00903484">
          <w:pPr>
            <w:pStyle w:val="TOC1"/>
            <w:tabs>
              <w:tab w:val="right" w:leader="dot" w:pos="9016"/>
            </w:tabs>
            <w:rPr>
              <w:rFonts w:eastAsiaTheme="minorEastAsia"/>
              <w:noProof/>
              <w:lang w:eastAsia="en-GB"/>
            </w:rPr>
          </w:pPr>
          <w:hyperlink w:anchor="_Toc219566142" w:history="1">
            <w:r w:rsidRPr="009928E7">
              <w:rPr>
                <w:rStyle w:val="Hyperlink"/>
                <w:noProof/>
              </w:rPr>
              <w:t>Chapter 6: Conclusion</w:t>
            </w:r>
            <w:r>
              <w:rPr>
                <w:noProof/>
                <w:webHidden/>
              </w:rPr>
              <w:tab/>
            </w:r>
            <w:r>
              <w:rPr>
                <w:noProof/>
                <w:webHidden/>
              </w:rPr>
              <w:fldChar w:fldCharType="begin"/>
            </w:r>
            <w:r>
              <w:rPr>
                <w:noProof/>
                <w:webHidden/>
              </w:rPr>
              <w:instrText xml:space="preserve"> PAGEREF _Toc219566142 \h </w:instrText>
            </w:r>
            <w:r>
              <w:rPr>
                <w:noProof/>
                <w:webHidden/>
              </w:rPr>
            </w:r>
            <w:r>
              <w:rPr>
                <w:noProof/>
                <w:webHidden/>
              </w:rPr>
              <w:fldChar w:fldCharType="separate"/>
            </w:r>
            <w:r w:rsidR="0009266D">
              <w:rPr>
                <w:noProof/>
                <w:webHidden/>
              </w:rPr>
              <w:t>55</w:t>
            </w:r>
            <w:r>
              <w:rPr>
                <w:noProof/>
                <w:webHidden/>
              </w:rPr>
              <w:fldChar w:fldCharType="end"/>
            </w:r>
          </w:hyperlink>
        </w:p>
        <w:p w14:paraId="4EC73046" w14:textId="563C5150" w:rsidR="00903484" w:rsidRDefault="00903484">
          <w:pPr>
            <w:pStyle w:val="TOC1"/>
            <w:tabs>
              <w:tab w:val="right" w:leader="dot" w:pos="9016"/>
            </w:tabs>
            <w:rPr>
              <w:rFonts w:eastAsiaTheme="minorEastAsia"/>
              <w:noProof/>
              <w:lang w:eastAsia="en-GB"/>
            </w:rPr>
          </w:pPr>
          <w:hyperlink w:anchor="_Toc219566143" w:history="1">
            <w:r w:rsidRPr="009928E7">
              <w:rPr>
                <w:rStyle w:val="Hyperlink"/>
                <w:noProof/>
              </w:rPr>
              <w:t>6.1 Introduction</w:t>
            </w:r>
            <w:r>
              <w:rPr>
                <w:noProof/>
                <w:webHidden/>
              </w:rPr>
              <w:tab/>
            </w:r>
            <w:r>
              <w:rPr>
                <w:noProof/>
                <w:webHidden/>
              </w:rPr>
              <w:fldChar w:fldCharType="begin"/>
            </w:r>
            <w:r>
              <w:rPr>
                <w:noProof/>
                <w:webHidden/>
              </w:rPr>
              <w:instrText xml:space="preserve"> PAGEREF _Toc219566143 \h </w:instrText>
            </w:r>
            <w:r>
              <w:rPr>
                <w:noProof/>
                <w:webHidden/>
              </w:rPr>
            </w:r>
            <w:r>
              <w:rPr>
                <w:noProof/>
                <w:webHidden/>
              </w:rPr>
              <w:fldChar w:fldCharType="separate"/>
            </w:r>
            <w:r w:rsidR="0009266D">
              <w:rPr>
                <w:noProof/>
                <w:webHidden/>
              </w:rPr>
              <w:t>55</w:t>
            </w:r>
            <w:r>
              <w:rPr>
                <w:noProof/>
                <w:webHidden/>
              </w:rPr>
              <w:fldChar w:fldCharType="end"/>
            </w:r>
          </w:hyperlink>
        </w:p>
        <w:p w14:paraId="4A93BAFB" w14:textId="526C00B2" w:rsidR="00903484" w:rsidRDefault="00903484">
          <w:pPr>
            <w:pStyle w:val="TOC1"/>
            <w:tabs>
              <w:tab w:val="right" w:leader="dot" w:pos="9016"/>
            </w:tabs>
            <w:rPr>
              <w:rFonts w:eastAsiaTheme="minorEastAsia"/>
              <w:noProof/>
              <w:lang w:eastAsia="en-GB"/>
            </w:rPr>
          </w:pPr>
          <w:hyperlink w:anchor="_Toc219566144" w:history="1">
            <w:r w:rsidRPr="009928E7">
              <w:rPr>
                <w:rStyle w:val="Hyperlink"/>
                <w:noProof/>
              </w:rPr>
              <w:t>6.2 Discussion of Key Findings in Relation to Research Objectives</w:t>
            </w:r>
            <w:r>
              <w:rPr>
                <w:noProof/>
                <w:webHidden/>
              </w:rPr>
              <w:tab/>
            </w:r>
            <w:r>
              <w:rPr>
                <w:noProof/>
                <w:webHidden/>
              </w:rPr>
              <w:fldChar w:fldCharType="begin"/>
            </w:r>
            <w:r>
              <w:rPr>
                <w:noProof/>
                <w:webHidden/>
              </w:rPr>
              <w:instrText xml:space="preserve"> PAGEREF _Toc219566144 \h </w:instrText>
            </w:r>
            <w:r>
              <w:rPr>
                <w:noProof/>
                <w:webHidden/>
              </w:rPr>
            </w:r>
            <w:r>
              <w:rPr>
                <w:noProof/>
                <w:webHidden/>
              </w:rPr>
              <w:fldChar w:fldCharType="separate"/>
            </w:r>
            <w:r w:rsidR="0009266D">
              <w:rPr>
                <w:noProof/>
                <w:webHidden/>
              </w:rPr>
              <w:t>55</w:t>
            </w:r>
            <w:r>
              <w:rPr>
                <w:noProof/>
                <w:webHidden/>
              </w:rPr>
              <w:fldChar w:fldCharType="end"/>
            </w:r>
          </w:hyperlink>
        </w:p>
        <w:p w14:paraId="207908F3" w14:textId="4C1FD286" w:rsidR="00903484" w:rsidRDefault="00903484">
          <w:pPr>
            <w:pStyle w:val="TOC1"/>
            <w:tabs>
              <w:tab w:val="right" w:leader="dot" w:pos="9016"/>
            </w:tabs>
            <w:rPr>
              <w:rFonts w:eastAsiaTheme="minorEastAsia"/>
              <w:noProof/>
              <w:lang w:eastAsia="en-GB"/>
            </w:rPr>
          </w:pPr>
          <w:hyperlink w:anchor="_Toc219566145" w:history="1">
            <w:r w:rsidRPr="009928E7">
              <w:rPr>
                <w:rStyle w:val="Hyperlink"/>
                <w:noProof/>
              </w:rPr>
              <w:t>6.3 Limitations of the Study</w:t>
            </w:r>
            <w:r>
              <w:rPr>
                <w:noProof/>
                <w:webHidden/>
              </w:rPr>
              <w:tab/>
            </w:r>
            <w:r>
              <w:rPr>
                <w:noProof/>
                <w:webHidden/>
              </w:rPr>
              <w:fldChar w:fldCharType="begin"/>
            </w:r>
            <w:r>
              <w:rPr>
                <w:noProof/>
                <w:webHidden/>
              </w:rPr>
              <w:instrText xml:space="preserve"> PAGEREF _Toc219566145 \h </w:instrText>
            </w:r>
            <w:r>
              <w:rPr>
                <w:noProof/>
                <w:webHidden/>
              </w:rPr>
            </w:r>
            <w:r>
              <w:rPr>
                <w:noProof/>
                <w:webHidden/>
              </w:rPr>
              <w:fldChar w:fldCharType="separate"/>
            </w:r>
            <w:r w:rsidR="0009266D">
              <w:rPr>
                <w:noProof/>
                <w:webHidden/>
              </w:rPr>
              <w:t>57</w:t>
            </w:r>
            <w:r>
              <w:rPr>
                <w:noProof/>
                <w:webHidden/>
              </w:rPr>
              <w:fldChar w:fldCharType="end"/>
            </w:r>
          </w:hyperlink>
        </w:p>
        <w:p w14:paraId="5E591CFB" w14:textId="48ED0972" w:rsidR="00903484" w:rsidRDefault="00903484">
          <w:pPr>
            <w:pStyle w:val="TOC1"/>
            <w:tabs>
              <w:tab w:val="right" w:leader="dot" w:pos="9016"/>
            </w:tabs>
            <w:rPr>
              <w:rFonts w:eastAsiaTheme="minorEastAsia"/>
              <w:noProof/>
              <w:lang w:eastAsia="en-GB"/>
            </w:rPr>
          </w:pPr>
          <w:hyperlink w:anchor="_Toc219566146" w:history="1">
            <w:r w:rsidRPr="009928E7">
              <w:rPr>
                <w:rStyle w:val="Hyperlink"/>
                <w:noProof/>
              </w:rPr>
              <w:t>6.4 Recommendations</w:t>
            </w:r>
            <w:r>
              <w:rPr>
                <w:noProof/>
                <w:webHidden/>
              </w:rPr>
              <w:tab/>
            </w:r>
            <w:r>
              <w:rPr>
                <w:noProof/>
                <w:webHidden/>
              </w:rPr>
              <w:fldChar w:fldCharType="begin"/>
            </w:r>
            <w:r>
              <w:rPr>
                <w:noProof/>
                <w:webHidden/>
              </w:rPr>
              <w:instrText xml:space="preserve"> PAGEREF _Toc219566146 \h </w:instrText>
            </w:r>
            <w:r>
              <w:rPr>
                <w:noProof/>
                <w:webHidden/>
              </w:rPr>
            </w:r>
            <w:r>
              <w:rPr>
                <w:noProof/>
                <w:webHidden/>
              </w:rPr>
              <w:fldChar w:fldCharType="separate"/>
            </w:r>
            <w:r w:rsidR="0009266D">
              <w:rPr>
                <w:noProof/>
                <w:webHidden/>
              </w:rPr>
              <w:t>57</w:t>
            </w:r>
            <w:r>
              <w:rPr>
                <w:noProof/>
                <w:webHidden/>
              </w:rPr>
              <w:fldChar w:fldCharType="end"/>
            </w:r>
          </w:hyperlink>
        </w:p>
        <w:p w14:paraId="1BB9A6B2" w14:textId="6205D2B1" w:rsidR="00903484" w:rsidRDefault="00903484">
          <w:pPr>
            <w:pStyle w:val="TOC1"/>
            <w:tabs>
              <w:tab w:val="right" w:leader="dot" w:pos="9016"/>
            </w:tabs>
            <w:rPr>
              <w:rFonts w:eastAsiaTheme="minorEastAsia"/>
              <w:noProof/>
              <w:lang w:eastAsia="en-GB"/>
            </w:rPr>
          </w:pPr>
          <w:hyperlink w:anchor="_Toc219566147" w:history="1">
            <w:r w:rsidRPr="009928E7">
              <w:rPr>
                <w:rStyle w:val="Hyperlink"/>
                <w:noProof/>
              </w:rPr>
              <w:t>6.5 Final Conclusion</w:t>
            </w:r>
            <w:r>
              <w:rPr>
                <w:noProof/>
                <w:webHidden/>
              </w:rPr>
              <w:tab/>
            </w:r>
            <w:r>
              <w:rPr>
                <w:noProof/>
                <w:webHidden/>
              </w:rPr>
              <w:fldChar w:fldCharType="begin"/>
            </w:r>
            <w:r>
              <w:rPr>
                <w:noProof/>
                <w:webHidden/>
              </w:rPr>
              <w:instrText xml:space="preserve"> PAGEREF _Toc219566147 \h </w:instrText>
            </w:r>
            <w:r>
              <w:rPr>
                <w:noProof/>
                <w:webHidden/>
              </w:rPr>
            </w:r>
            <w:r>
              <w:rPr>
                <w:noProof/>
                <w:webHidden/>
              </w:rPr>
              <w:fldChar w:fldCharType="separate"/>
            </w:r>
            <w:r w:rsidR="0009266D">
              <w:rPr>
                <w:noProof/>
                <w:webHidden/>
              </w:rPr>
              <w:t>58</w:t>
            </w:r>
            <w:r>
              <w:rPr>
                <w:noProof/>
                <w:webHidden/>
              </w:rPr>
              <w:fldChar w:fldCharType="end"/>
            </w:r>
          </w:hyperlink>
        </w:p>
        <w:p w14:paraId="3C3CC884" w14:textId="4682FBF7" w:rsidR="00903484" w:rsidRDefault="00903484">
          <w:pPr>
            <w:pStyle w:val="TOC1"/>
            <w:tabs>
              <w:tab w:val="right" w:leader="dot" w:pos="9016"/>
            </w:tabs>
            <w:rPr>
              <w:rFonts w:eastAsiaTheme="minorEastAsia"/>
              <w:noProof/>
              <w:lang w:eastAsia="en-GB"/>
            </w:rPr>
          </w:pPr>
          <w:hyperlink w:anchor="_Toc219566148" w:history="1">
            <w:r w:rsidRPr="009928E7">
              <w:rPr>
                <w:rStyle w:val="Hyperlink"/>
                <w:noProof/>
              </w:rPr>
              <w:t>References</w:t>
            </w:r>
            <w:r>
              <w:rPr>
                <w:noProof/>
                <w:webHidden/>
              </w:rPr>
              <w:tab/>
            </w:r>
            <w:r>
              <w:rPr>
                <w:noProof/>
                <w:webHidden/>
              </w:rPr>
              <w:fldChar w:fldCharType="begin"/>
            </w:r>
            <w:r>
              <w:rPr>
                <w:noProof/>
                <w:webHidden/>
              </w:rPr>
              <w:instrText xml:space="preserve"> PAGEREF _Toc219566148 \h </w:instrText>
            </w:r>
            <w:r>
              <w:rPr>
                <w:noProof/>
                <w:webHidden/>
              </w:rPr>
            </w:r>
            <w:r>
              <w:rPr>
                <w:noProof/>
                <w:webHidden/>
              </w:rPr>
              <w:fldChar w:fldCharType="separate"/>
            </w:r>
            <w:r w:rsidR="0009266D">
              <w:rPr>
                <w:noProof/>
                <w:webHidden/>
              </w:rPr>
              <w:t>59</w:t>
            </w:r>
            <w:r>
              <w:rPr>
                <w:noProof/>
                <w:webHidden/>
              </w:rPr>
              <w:fldChar w:fldCharType="end"/>
            </w:r>
          </w:hyperlink>
        </w:p>
        <w:p w14:paraId="4DF7E2A2" w14:textId="02E53F3B" w:rsidR="00FE28CB" w:rsidRDefault="00FE28CB">
          <w:r>
            <w:rPr>
              <w:b/>
              <w:bCs/>
            </w:rPr>
            <w:fldChar w:fldCharType="end"/>
          </w:r>
        </w:p>
      </w:sdtContent>
    </w:sdt>
    <w:p w14:paraId="413FA65E" w14:textId="77777777" w:rsidR="00FE28CB" w:rsidRDefault="00FE28CB" w:rsidP="00E97FD3">
      <w:pPr>
        <w:spacing w:after="240" w:line="360" w:lineRule="auto"/>
        <w:jc w:val="both"/>
        <w:rPr>
          <w:rFonts w:ascii="Arial" w:hAnsi="Arial" w:cs="Arial"/>
        </w:rPr>
      </w:pPr>
    </w:p>
    <w:p w14:paraId="03039E5B" w14:textId="77777777" w:rsidR="00FE28CB" w:rsidRDefault="00FE28CB" w:rsidP="00E97FD3">
      <w:pPr>
        <w:spacing w:after="240" w:line="360" w:lineRule="auto"/>
        <w:jc w:val="both"/>
        <w:rPr>
          <w:rFonts w:ascii="Arial" w:hAnsi="Arial" w:cs="Arial"/>
        </w:rPr>
      </w:pPr>
    </w:p>
    <w:p w14:paraId="474CECF2" w14:textId="77777777" w:rsidR="00FE28CB" w:rsidRDefault="00FE28CB" w:rsidP="00E97FD3">
      <w:pPr>
        <w:spacing w:after="240" w:line="360" w:lineRule="auto"/>
        <w:jc w:val="both"/>
        <w:rPr>
          <w:rFonts w:ascii="Arial" w:hAnsi="Arial" w:cs="Arial"/>
        </w:rPr>
      </w:pPr>
    </w:p>
    <w:p w14:paraId="1EE53ED1" w14:textId="77777777" w:rsidR="00FE28CB" w:rsidRDefault="00FE28CB" w:rsidP="00E97FD3">
      <w:pPr>
        <w:spacing w:after="240" w:line="360" w:lineRule="auto"/>
        <w:jc w:val="both"/>
        <w:rPr>
          <w:rFonts w:ascii="Arial" w:hAnsi="Arial" w:cs="Arial"/>
        </w:rPr>
      </w:pPr>
    </w:p>
    <w:p w14:paraId="457F0162" w14:textId="77777777" w:rsidR="00FE28CB" w:rsidRDefault="00FE28CB" w:rsidP="00E97FD3">
      <w:pPr>
        <w:spacing w:after="240" w:line="360" w:lineRule="auto"/>
        <w:jc w:val="both"/>
        <w:rPr>
          <w:rFonts w:ascii="Arial" w:hAnsi="Arial" w:cs="Arial"/>
        </w:rPr>
      </w:pPr>
    </w:p>
    <w:p w14:paraId="1E454A96" w14:textId="77777777" w:rsidR="00FE28CB" w:rsidRDefault="00FE28CB" w:rsidP="00E97FD3">
      <w:pPr>
        <w:spacing w:after="240" w:line="360" w:lineRule="auto"/>
        <w:jc w:val="both"/>
        <w:rPr>
          <w:rFonts w:ascii="Arial" w:hAnsi="Arial" w:cs="Arial"/>
        </w:rPr>
      </w:pPr>
    </w:p>
    <w:p w14:paraId="54DB0A4B" w14:textId="77777777" w:rsidR="00FE28CB" w:rsidRDefault="00FE28CB" w:rsidP="00E97FD3">
      <w:pPr>
        <w:spacing w:after="240" w:line="360" w:lineRule="auto"/>
        <w:jc w:val="both"/>
        <w:rPr>
          <w:rFonts w:ascii="Arial" w:hAnsi="Arial" w:cs="Arial"/>
        </w:rPr>
      </w:pPr>
    </w:p>
    <w:p w14:paraId="5696A49F" w14:textId="77777777" w:rsidR="00FE28CB" w:rsidRDefault="00FE28CB" w:rsidP="00E97FD3">
      <w:pPr>
        <w:spacing w:after="240" w:line="360" w:lineRule="auto"/>
        <w:jc w:val="both"/>
        <w:rPr>
          <w:rFonts w:ascii="Arial" w:hAnsi="Arial" w:cs="Arial"/>
        </w:rPr>
      </w:pPr>
    </w:p>
    <w:p w14:paraId="7CCF50F4" w14:textId="77777777" w:rsidR="00FE28CB" w:rsidRDefault="00FE28CB" w:rsidP="00E97FD3">
      <w:pPr>
        <w:spacing w:after="240" w:line="360" w:lineRule="auto"/>
        <w:jc w:val="both"/>
        <w:rPr>
          <w:rFonts w:ascii="Arial" w:hAnsi="Arial" w:cs="Arial"/>
        </w:rPr>
      </w:pPr>
    </w:p>
    <w:p w14:paraId="12E8E14A" w14:textId="77777777" w:rsidR="00FE28CB" w:rsidRDefault="00FE28CB" w:rsidP="00E97FD3">
      <w:pPr>
        <w:spacing w:after="240" w:line="360" w:lineRule="auto"/>
        <w:jc w:val="both"/>
        <w:rPr>
          <w:rFonts w:ascii="Arial" w:hAnsi="Arial" w:cs="Arial"/>
        </w:rPr>
      </w:pPr>
    </w:p>
    <w:p w14:paraId="22B32EF2" w14:textId="77777777" w:rsidR="00FE28CB" w:rsidRDefault="00FE28CB" w:rsidP="00E97FD3">
      <w:pPr>
        <w:spacing w:after="240" w:line="360" w:lineRule="auto"/>
        <w:jc w:val="both"/>
        <w:rPr>
          <w:rFonts w:ascii="Arial" w:hAnsi="Arial" w:cs="Arial"/>
        </w:rPr>
      </w:pPr>
    </w:p>
    <w:p w14:paraId="1E92D4B2" w14:textId="77777777" w:rsidR="00FE28CB" w:rsidRDefault="00FE28CB" w:rsidP="00E97FD3">
      <w:pPr>
        <w:spacing w:after="240" w:line="360" w:lineRule="auto"/>
        <w:jc w:val="both"/>
        <w:rPr>
          <w:rFonts w:ascii="Arial" w:hAnsi="Arial" w:cs="Arial"/>
        </w:rPr>
      </w:pPr>
    </w:p>
    <w:p w14:paraId="65949D6D" w14:textId="77777777" w:rsidR="00FE28CB" w:rsidRDefault="00FE28CB" w:rsidP="00E97FD3">
      <w:pPr>
        <w:spacing w:after="240" w:line="360" w:lineRule="auto"/>
        <w:jc w:val="both"/>
        <w:rPr>
          <w:rFonts w:ascii="Arial" w:hAnsi="Arial" w:cs="Arial"/>
        </w:rPr>
      </w:pPr>
    </w:p>
    <w:p w14:paraId="6B99AC30" w14:textId="77777777" w:rsidR="00FE28CB" w:rsidRPr="003304D9" w:rsidRDefault="00FE28CB" w:rsidP="00E97FD3">
      <w:pPr>
        <w:spacing w:after="240" w:line="360" w:lineRule="auto"/>
        <w:jc w:val="both"/>
        <w:rPr>
          <w:rFonts w:ascii="Arial" w:hAnsi="Arial" w:cs="Arial"/>
        </w:rPr>
      </w:pPr>
    </w:p>
    <w:p w14:paraId="1833E71A" w14:textId="77777777" w:rsidR="00E97FD3" w:rsidRPr="00340678" w:rsidRDefault="00E97FD3" w:rsidP="00E97FD3">
      <w:pPr>
        <w:spacing w:after="240" w:line="360" w:lineRule="auto"/>
        <w:jc w:val="both"/>
        <w:rPr>
          <w:rFonts w:ascii="Arial" w:eastAsia="Arial" w:hAnsi="Arial" w:cs="Arial"/>
        </w:rPr>
      </w:pPr>
    </w:p>
    <w:p w14:paraId="1A35A21F" w14:textId="77777777" w:rsidR="00E97FD3" w:rsidRPr="00D10008" w:rsidRDefault="00E97FD3" w:rsidP="00E97FD3">
      <w:pPr>
        <w:pStyle w:val="Heading1"/>
      </w:pPr>
      <w:bookmarkStart w:id="0" w:name="_Toc210563168"/>
      <w:bookmarkStart w:id="1" w:name="_Toc219566078"/>
      <w:r w:rsidRPr="00D10008">
        <w:t>Chapter 1: Introduction</w:t>
      </w:r>
      <w:bookmarkEnd w:id="0"/>
      <w:bookmarkEnd w:id="1"/>
    </w:p>
    <w:p w14:paraId="1699324A" w14:textId="77777777" w:rsidR="00E97FD3" w:rsidRPr="00D10008" w:rsidRDefault="00E97FD3" w:rsidP="00E97FD3">
      <w:pPr>
        <w:pStyle w:val="Heading1"/>
      </w:pPr>
      <w:bookmarkStart w:id="2" w:name="_Toc210563169"/>
      <w:bookmarkStart w:id="3" w:name="_Toc219566079"/>
      <w:r w:rsidRPr="00D10008">
        <w:t>1.1 Introduction</w:t>
      </w:r>
      <w:bookmarkEnd w:id="2"/>
      <w:bookmarkEnd w:id="3"/>
      <w:r w:rsidRPr="00D10008">
        <w:t xml:space="preserve"> </w:t>
      </w:r>
    </w:p>
    <w:p w14:paraId="0E2B0F1C" w14:textId="77777777" w:rsidR="00E97FD3" w:rsidRPr="00340678" w:rsidRDefault="00E97FD3" w:rsidP="00E97FD3">
      <w:pPr>
        <w:spacing w:after="240" w:line="360" w:lineRule="auto"/>
        <w:jc w:val="both"/>
        <w:rPr>
          <w:rFonts w:ascii="Arial" w:hAnsi="Arial" w:cs="Arial"/>
          <w:bCs/>
        </w:rPr>
      </w:pPr>
      <w:r w:rsidRPr="00340678">
        <w:rPr>
          <w:rFonts w:ascii="Arial" w:hAnsi="Arial" w:cs="Arial"/>
          <w:bCs/>
        </w:rPr>
        <w:t xml:space="preserve">Substance Use Disorder (SUD) is recognised as a persistent and relapsing condition characterised by compulsive substance use despite harmful consequences, leading to significant impairment in an individual’s health, social functioning, and overall wellbeing (Martini et al., 2022; Saunders and Latt, 2022). </w:t>
      </w:r>
      <w:r w:rsidRPr="00F8290C">
        <w:rPr>
          <w:rFonts w:ascii="Arial" w:hAnsi="Arial" w:cs="Arial"/>
          <w:bCs/>
        </w:rPr>
        <w:t>Young adults aged 18–25 represent a particularly vulnerable group. This life stage is marked by ongoing psychological development and growing independence from family. During this period, they are also more exposed to social and environmental influences that can encourage experimentation and risk-taking behaviours (Defoe et al., 2022).</w:t>
      </w:r>
      <w:r>
        <w:rPr>
          <w:rFonts w:ascii="Arial" w:hAnsi="Arial" w:cs="Arial"/>
          <w:bCs/>
        </w:rPr>
        <w:t xml:space="preserve"> </w:t>
      </w:r>
      <w:r w:rsidRPr="00340678">
        <w:rPr>
          <w:rFonts w:ascii="Arial" w:hAnsi="Arial" w:cs="Arial"/>
          <w:bCs/>
        </w:rPr>
        <w:t>The transition from adolescence to adulthood can amplify susceptibility to substance misuse, with consequences extending beyond individual harm to include substantial societal costs</w:t>
      </w:r>
      <w:r>
        <w:rPr>
          <w:rFonts w:ascii="Arial" w:hAnsi="Arial" w:cs="Arial"/>
          <w:bCs/>
        </w:rPr>
        <w:t xml:space="preserve"> (</w:t>
      </w:r>
      <w:r w:rsidRPr="00340678">
        <w:rPr>
          <w:rFonts w:ascii="Arial" w:hAnsi="Arial" w:cs="Arial"/>
          <w:bCs/>
        </w:rPr>
        <w:t>Martini et al., 2022</w:t>
      </w:r>
      <w:r>
        <w:rPr>
          <w:rFonts w:ascii="Arial" w:hAnsi="Arial" w:cs="Arial"/>
          <w:bCs/>
        </w:rPr>
        <w:t>)</w:t>
      </w:r>
      <w:r w:rsidRPr="00340678">
        <w:rPr>
          <w:rFonts w:ascii="Arial" w:hAnsi="Arial" w:cs="Arial"/>
          <w:bCs/>
        </w:rPr>
        <w:t xml:space="preserve">. </w:t>
      </w:r>
      <w:r w:rsidRPr="00F8290C">
        <w:rPr>
          <w:rFonts w:ascii="Arial" w:hAnsi="Arial" w:cs="Arial"/>
          <w:bCs/>
        </w:rPr>
        <w:t xml:space="preserve">In the United Kingdom, substance use among 18–25-year-olds contributes to a growing public-health burden, with 16.5 % of people aged 16–24 reporting </w:t>
      </w:r>
      <w:r>
        <w:rPr>
          <w:rFonts w:ascii="Arial" w:hAnsi="Arial" w:cs="Arial"/>
          <w:bCs/>
        </w:rPr>
        <w:t>illicit drug</w:t>
      </w:r>
      <w:r w:rsidRPr="00F8290C">
        <w:rPr>
          <w:rFonts w:ascii="Arial" w:hAnsi="Arial" w:cs="Arial"/>
          <w:bCs/>
        </w:rPr>
        <w:t xml:space="preserve"> use in the year to March 2024, and 158,991 individuals entering treatment for drug or alcohol problems between April 2023 and March 2024.</w:t>
      </w:r>
      <w:r>
        <w:rPr>
          <w:rFonts w:ascii="Arial" w:hAnsi="Arial" w:cs="Arial"/>
          <w:bCs/>
        </w:rPr>
        <w:t xml:space="preserve"> </w:t>
      </w:r>
      <w:r w:rsidRPr="00340678">
        <w:rPr>
          <w:rFonts w:ascii="Arial" w:hAnsi="Arial" w:cs="Arial"/>
          <w:bCs/>
        </w:rPr>
        <w:t>(UK Parliament, 2024</w:t>
      </w:r>
      <w:r>
        <w:rPr>
          <w:rFonts w:ascii="Arial" w:hAnsi="Arial" w:cs="Arial"/>
          <w:bCs/>
        </w:rPr>
        <w:t>; Gov.UK, 2024</w:t>
      </w:r>
      <w:r w:rsidRPr="00340678">
        <w:rPr>
          <w:rFonts w:ascii="Arial" w:hAnsi="Arial" w:cs="Arial"/>
          <w:bCs/>
        </w:rPr>
        <w:t>).</w:t>
      </w:r>
    </w:p>
    <w:p w14:paraId="24EF70ED" w14:textId="77777777" w:rsidR="00E97FD3" w:rsidRPr="00340678" w:rsidRDefault="00E97FD3" w:rsidP="00E97FD3">
      <w:pPr>
        <w:spacing w:after="240" w:line="360" w:lineRule="auto"/>
        <w:jc w:val="both"/>
        <w:rPr>
          <w:rFonts w:ascii="Arial" w:hAnsi="Arial" w:cs="Arial"/>
          <w:bCs/>
        </w:rPr>
      </w:pPr>
      <w:r w:rsidRPr="00340678">
        <w:rPr>
          <w:rFonts w:ascii="Arial" w:hAnsi="Arial" w:cs="Arial"/>
          <w:bCs/>
        </w:rPr>
        <w:t>The growing prevalence of substance misuse among young adults underscores the necessity for effective, accessible, and youth-oriented intervention strategies</w:t>
      </w:r>
      <w:r>
        <w:rPr>
          <w:rFonts w:ascii="Arial" w:hAnsi="Arial" w:cs="Arial"/>
          <w:bCs/>
        </w:rPr>
        <w:t xml:space="preserve"> (</w:t>
      </w:r>
      <w:proofErr w:type="spellStart"/>
      <w:r w:rsidRPr="000420C1">
        <w:rPr>
          <w:rFonts w:ascii="Arial" w:hAnsi="Arial" w:cs="Arial"/>
          <w:bCs/>
        </w:rPr>
        <w:t>Onyenwe</w:t>
      </w:r>
      <w:proofErr w:type="spellEnd"/>
      <w:r>
        <w:rPr>
          <w:rFonts w:ascii="Arial" w:hAnsi="Arial" w:cs="Arial"/>
          <w:bCs/>
        </w:rPr>
        <w:t xml:space="preserve"> et al, 2024)</w:t>
      </w:r>
      <w:r w:rsidRPr="00340678">
        <w:rPr>
          <w:rFonts w:ascii="Arial" w:hAnsi="Arial" w:cs="Arial"/>
          <w:bCs/>
        </w:rPr>
        <w:t>. Traditional treatment approaches, including face-to-face counselling and community-based rehabilitation, though effective for some, often face limitations in reach and engagement due to stigma, time constraints, and geographic barriers</w:t>
      </w:r>
      <w:r>
        <w:rPr>
          <w:rFonts w:ascii="Arial" w:hAnsi="Arial" w:cs="Arial"/>
          <w:bCs/>
        </w:rPr>
        <w:t xml:space="preserve"> (</w:t>
      </w:r>
      <w:proofErr w:type="spellStart"/>
      <w:r w:rsidRPr="000420C1">
        <w:rPr>
          <w:rFonts w:ascii="Arial" w:hAnsi="Arial" w:cs="Arial"/>
          <w:bCs/>
        </w:rPr>
        <w:t>Onyenwe</w:t>
      </w:r>
      <w:proofErr w:type="spellEnd"/>
      <w:r>
        <w:rPr>
          <w:rFonts w:ascii="Arial" w:hAnsi="Arial" w:cs="Arial"/>
          <w:bCs/>
        </w:rPr>
        <w:t xml:space="preserve"> et al, 2024)</w:t>
      </w:r>
      <w:r w:rsidRPr="00340678">
        <w:rPr>
          <w:rFonts w:ascii="Arial" w:hAnsi="Arial" w:cs="Arial"/>
          <w:bCs/>
        </w:rPr>
        <w:t>. In response, technological advancements have facilitated the emergence of digital mental health interventions (DMHIs) as innovative, adaptable, and user-centred solutions for SUD prevention and treatment (</w:t>
      </w:r>
      <w:proofErr w:type="spellStart"/>
      <w:r w:rsidRPr="00340678">
        <w:rPr>
          <w:rFonts w:ascii="Arial" w:hAnsi="Arial" w:cs="Arial"/>
          <w:bCs/>
        </w:rPr>
        <w:t>Bassilios</w:t>
      </w:r>
      <w:proofErr w:type="spellEnd"/>
      <w:r w:rsidRPr="00340678">
        <w:rPr>
          <w:rFonts w:ascii="Arial" w:hAnsi="Arial" w:cs="Arial"/>
          <w:bCs/>
        </w:rPr>
        <w:t xml:space="preserve"> et al., 2022). DMHIs encompass a range of digital tools</w:t>
      </w:r>
      <w:r>
        <w:rPr>
          <w:rFonts w:ascii="Arial" w:hAnsi="Arial" w:cs="Arial"/>
          <w:bCs/>
        </w:rPr>
        <w:t xml:space="preserve">, </w:t>
      </w:r>
      <w:r w:rsidRPr="00340678">
        <w:rPr>
          <w:rFonts w:ascii="Arial" w:hAnsi="Arial" w:cs="Arial"/>
          <w:bCs/>
        </w:rPr>
        <w:t>such as mobile applications, web-based cognitive behavioural therapy (CBT) programs, and telehealth platforms</w:t>
      </w:r>
      <w:r>
        <w:rPr>
          <w:rFonts w:ascii="Arial" w:hAnsi="Arial" w:cs="Arial"/>
          <w:bCs/>
        </w:rPr>
        <w:t xml:space="preserve">, </w:t>
      </w:r>
      <w:r w:rsidRPr="00340678">
        <w:rPr>
          <w:rFonts w:ascii="Arial" w:hAnsi="Arial" w:cs="Arial"/>
          <w:bCs/>
        </w:rPr>
        <w:t>that enable flexible and confidential support</w:t>
      </w:r>
      <w:r>
        <w:rPr>
          <w:rFonts w:ascii="Arial" w:hAnsi="Arial" w:cs="Arial"/>
          <w:bCs/>
        </w:rPr>
        <w:t xml:space="preserve"> (</w:t>
      </w:r>
      <w:proofErr w:type="spellStart"/>
      <w:r w:rsidRPr="00744BBD">
        <w:rPr>
          <w:rFonts w:ascii="Arial" w:hAnsi="Arial" w:cs="Arial"/>
          <w:bCs/>
        </w:rPr>
        <w:t>Maybery</w:t>
      </w:r>
      <w:proofErr w:type="spellEnd"/>
      <w:r>
        <w:rPr>
          <w:rFonts w:ascii="Arial" w:hAnsi="Arial" w:cs="Arial"/>
          <w:bCs/>
        </w:rPr>
        <w:t xml:space="preserve"> et al, 2022)</w:t>
      </w:r>
      <w:r w:rsidRPr="00340678">
        <w:rPr>
          <w:rFonts w:ascii="Arial" w:hAnsi="Arial" w:cs="Arial"/>
          <w:bCs/>
        </w:rPr>
        <w:t xml:space="preserve">. Their scalability and potential to reach individuals in remote or underserved areas position them as </w:t>
      </w:r>
      <w:r w:rsidRPr="00340678">
        <w:rPr>
          <w:rFonts w:ascii="Arial" w:hAnsi="Arial" w:cs="Arial"/>
          <w:bCs/>
        </w:rPr>
        <w:lastRenderedPageBreak/>
        <w:t>valuable complements to conventional care models, especially among digitally connected populations</w:t>
      </w:r>
      <w:r>
        <w:rPr>
          <w:rFonts w:ascii="Arial" w:hAnsi="Arial" w:cs="Arial"/>
          <w:bCs/>
        </w:rPr>
        <w:t xml:space="preserve"> </w:t>
      </w:r>
      <w:r w:rsidRPr="00340678">
        <w:rPr>
          <w:rFonts w:ascii="Arial" w:hAnsi="Arial" w:cs="Arial"/>
          <w:bCs/>
        </w:rPr>
        <w:t>(</w:t>
      </w:r>
      <w:proofErr w:type="spellStart"/>
      <w:r w:rsidRPr="00340678">
        <w:rPr>
          <w:rFonts w:ascii="Arial" w:hAnsi="Arial" w:cs="Arial"/>
          <w:bCs/>
        </w:rPr>
        <w:t>Bassilios</w:t>
      </w:r>
      <w:proofErr w:type="spellEnd"/>
      <w:r w:rsidRPr="00340678">
        <w:rPr>
          <w:rFonts w:ascii="Arial" w:hAnsi="Arial" w:cs="Arial"/>
          <w:bCs/>
        </w:rPr>
        <w:t xml:space="preserve"> et al., 2022).</w:t>
      </w:r>
    </w:p>
    <w:p w14:paraId="10CC0014" w14:textId="77777777" w:rsidR="00E97FD3" w:rsidRPr="00340678" w:rsidRDefault="00E97FD3" w:rsidP="00E97FD3">
      <w:pPr>
        <w:spacing w:after="240" w:line="360" w:lineRule="auto"/>
        <w:jc w:val="both"/>
        <w:rPr>
          <w:rFonts w:ascii="Arial" w:hAnsi="Arial" w:cs="Arial"/>
          <w:bCs/>
        </w:rPr>
      </w:pPr>
      <w:r w:rsidRPr="00340678">
        <w:rPr>
          <w:rFonts w:ascii="Arial" w:hAnsi="Arial" w:cs="Arial"/>
          <w:bCs/>
        </w:rPr>
        <w:t>Within the UK context, the post-pandemic period has witnessed an accelerated integration of digital health technologies into clinical practice, particularly in mental health and addiction services (Galea et al., 2020). Despite the increasing implementation of DMHIs, the evidence base concerning their specific effectiveness in improving SUD outcomes</w:t>
      </w:r>
      <w:r>
        <w:rPr>
          <w:rFonts w:ascii="Arial" w:hAnsi="Arial" w:cs="Arial"/>
          <w:bCs/>
        </w:rPr>
        <w:t xml:space="preserve"> </w:t>
      </w:r>
      <w:r w:rsidRPr="00340678">
        <w:rPr>
          <w:rFonts w:ascii="Arial" w:hAnsi="Arial" w:cs="Arial"/>
          <w:bCs/>
        </w:rPr>
        <w:t>among young adults remains limited and fragmented</w:t>
      </w:r>
      <w:r>
        <w:rPr>
          <w:rFonts w:ascii="Arial" w:hAnsi="Arial" w:cs="Arial"/>
          <w:bCs/>
        </w:rPr>
        <w:t xml:space="preserve"> </w:t>
      </w:r>
      <w:r w:rsidRPr="00340678">
        <w:rPr>
          <w:rFonts w:ascii="Arial" w:hAnsi="Arial" w:cs="Arial"/>
          <w:bCs/>
        </w:rPr>
        <w:t>(Galea et al., 2020). Research to date has largely focused on general mental health or mixed-age populations, leaving a gap in understanding age-specific efficacy and engagement patterns</w:t>
      </w:r>
      <w:r>
        <w:rPr>
          <w:rFonts w:ascii="Arial" w:hAnsi="Arial" w:cs="Arial"/>
          <w:bCs/>
        </w:rPr>
        <w:t xml:space="preserve"> (</w:t>
      </w:r>
      <w:proofErr w:type="spellStart"/>
      <w:r w:rsidRPr="003A0966">
        <w:rPr>
          <w:rFonts w:ascii="Arial" w:hAnsi="Arial" w:cs="Arial"/>
          <w:bCs/>
        </w:rPr>
        <w:t>Maybery</w:t>
      </w:r>
      <w:proofErr w:type="spellEnd"/>
      <w:r>
        <w:rPr>
          <w:rFonts w:ascii="Arial" w:hAnsi="Arial" w:cs="Arial"/>
          <w:bCs/>
        </w:rPr>
        <w:t xml:space="preserve"> et al, 2022)</w:t>
      </w:r>
      <w:r w:rsidRPr="00340678">
        <w:rPr>
          <w:rFonts w:ascii="Arial" w:hAnsi="Arial" w:cs="Arial"/>
          <w:bCs/>
        </w:rPr>
        <w:t>. Consequently, this study seeks to systematically evaluate the impact of DMHIs on reducing substance misuse symptoms and enhancing recovery outcomes for young adults aged 18–25 in the UK, thereby contributing to evidence-based practice and informing future digital health strategies.</w:t>
      </w:r>
    </w:p>
    <w:p w14:paraId="7D2BB9C8" w14:textId="77777777" w:rsidR="00E97FD3" w:rsidRPr="006308DB" w:rsidRDefault="00E97FD3" w:rsidP="00E97FD3">
      <w:pPr>
        <w:pStyle w:val="Heading1"/>
      </w:pPr>
      <w:bookmarkStart w:id="4" w:name="_Toc219566080"/>
      <w:r w:rsidRPr="006308DB">
        <w:rPr>
          <w:rFonts w:eastAsia="Times New Roman"/>
        </w:rPr>
        <w:t>1.2 Background and Current Research</w:t>
      </w:r>
      <w:bookmarkEnd w:id="4"/>
    </w:p>
    <w:p w14:paraId="1183288B" w14:textId="77777777" w:rsidR="00E97FD3" w:rsidRPr="006308DB" w:rsidRDefault="00E97FD3" w:rsidP="00E97FD3">
      <w:pPr>
        <w:spacing w:after="240" w:line="360" w:lineRule="auto"/>
        <w:jc w:val="both"/>
        <w:rPr>
          <w:rFonts w:ascii="Arial" w:hAnsi="Arial" w:cs="Arial"/>
          <w:bCs/>
        </w:rPr>
      </w:pPr>
      <w:r w:rsidRPr="006308DB">
        <w:rPr>
          <w:rFonts w:ascii="Arial" w:hAnsi="Arial" w:cs="Arial"/>
          <w:bCs/>
        </w:rPr>
        <w:t xml:space="preserve">Substance use among young adults continues to be a significant public health concern in the UK. According to the Office for National Statistics (ONS, 2024), 16.5% of individuals aged 16–24 in England reported illicit drug use in the </w:t>
      </w:r>
      <w:r>
        <w:rPr>
          <w:rFonts w:ascii="Arial" w:hAnsi="Arial" w:cs="Arial"/>
          <w:bCs/>
        </w:rPr>
        <w:t>year 2023</w:t>
      </w:r>
      <w:r w:rsidRPr="006308DB">
        <w:rPr>
          <w:rFonts w:ascii="Arial" w:hAnsi="Arial" w:cs="Arial"/>
          <w:bCs/>
        </w:rPr>
        <w:t>, with cannabis, cocaine, and ecstasy being the most frequently used substances. Cannabis remains the most common cause for treatment among young people, accounting for 87% of cases, followed by alcohol (44%) (Gov.UK, 2024). The prevalence of substance use within this group underscores an urgent need for effective, age-appropriate interventions. Moreover, 56% of young adults report monthly binge drinking, demonstrating the intersection between alcohol misuse and mental health vulnerabilities (UK Parliament, 2024).</w:t>
      </w:r>
    </w:p>
    <w:p w14:paraId="6FB70BC6" w14:textId="77777777" w:rsidR="00E97FD3" w:rsidRPr="006308DB" w:rsidRDefault="00E97FD3" w:rsidP="00E97FD3">
      <w:pPr>
        <w:spacing w:after="240" w:line="360" w:lineRule="auto"/>
        <w:jc w:val="both"/>
        <w:rPr>
          <w:rFonts w:ascii="Arial" w:hAnsi="Arial" w:cs="Arial"/>
          <w:bCs/>
        </w:rPr>
      </w:pPr>
      <w:r w:rsidRPr="006308DB">
        <w:rPr>
          <w:rFonts w:ascii="Arial" w:hAnsi="Arial" w:cs="Arial"/>
          <w:bCs/>
        </w:rPr>
        <w:t>Digital mental health interventions encompass various technology-based tools, including mobile applications, online therapy programs, and AI-driven support systems designed to enhance psychological well-being and behavioural change (</w:t>
      </w:r>
      <w:proofErr w:type="spellStart"/>
      <w:r w:rsidRPr="006308DB">
        <w:rPr>
          <w:rFonts w:ascii="Arial" w:hAnsi="Arial" w:cs="Arial"/>
          <w:bCs/>
        </w:rPr>
        <w:t>Nesvåg</w:t>
      </w:r>
      <w:proofErr w:type="spellEnd"/>
      <w:r w:rsidRPr="006308DB">
        <w:rPr>
          <w:rFonts w:ascii="Arial" w:hAnsi="Arial" w:cs="Arial"/>
          <w:bCs/>
        </w:rPr>
        <w:t xml:space="preserve"> and McKay, 2018). These tools frequently integrate evidence-based therapeutic techniques such as cognitive behavioural therapy (CBT), motivational interviewing, and psychoeducation (</w:t>
      </w:r>
      <w:proofErr w:type="spellStart"/>
      <w:r w:rsidRPr="006308DB">
        <w:rPr>
          <w:rFonts w:ascii="Arial" w:hAnsi="Arial" w:cs="Arial"/>
          <w:bCs/>
        </w:rPr>
        <w:t>Bassilios</w:t>
      </w:r>
      <w:proofErr w:type="spellEnd"/>
      <w:r w:rsidRPr="006308DB">
        <w:rPr>
          <w:rFonts w:ascii="Arial" w:hAnsi="Arial" w:cs="Arial"/>
          <w:bCs/>
        </w:rPr>
        <w:t xml:space="preserve"> et al., 2022). Their scalability, anonymity, and adaptability to user preferences make DMHIs especially suitable for young adults, a group in which over 95% are daily smartphone users (</w:t>
      </w:r>
      <w:proofErr w:type="spellStart"/>
      <w:r w:rsidRPr="006308DB">
        <w:rPr>
          <w:rFonts w:ascii="Arial" w:hAnsi="Arial" w:cs="Arial"/>
          <w:bCs/>
        </w:rPr>
        <w:t>Lehtimaki</w:t>
      </w:r>
      <w:proofErr w:type="spellEnd"/>
      <w:r w:rsidRPr="006308DB">
        <w:rPr>
          <w:rFonts w:ascii="Arial" w:hAnsi="Arial" w:cs="Arial"/>
          <w:bCs/>
        </w:rPr>
        <w:t xml:space="preserve"> et al., 2021). Such </w:t>
      </w:r>
      <w:r w:rsidRPr="006308DB">
        <w:rPr>
          <w:rFonts w:ascii="Arial" w:hAnsi="Arial" w:cs="Arial"/>
          <w:bCs/>
        </w:rPr>
        <w:lastRenderedPageBreak/>
        <w:t>interventions can overcome barriers associated with traditional services—such as stigma, accessibility, and scheduling constraints</w:t>
      </w:r>
      <w:r>
        <w:rPr>
          <w:rFonts w:ascii="Arial" w:hAnsi="Arial" w:cs="Arial"/>
          <w:bCs/>
        </w:rPr>
        <w:t xml:space="preserve">, </w:t>
      </w:r>
      <w:r w:rsidRPr="006308DB">
        <w:rPr>
          <w:rFonts w:ascii="Arial" w:hAnsi="Arial" w:cs="Arial"/>
          <w:bCs/>
        </w:rPr>
        <w:t>thereby extending the reach of addiction treatment and early intervention efforts (</w:t>
      </w:r>
      <w:proofErr w:type="spellStart"/>
      <w:r w:rsidRPr="006308DB">
        <w:rPr>
          <w:rFonts w:ascii="Arial" w:hAnsi="Arial" w:cs="Arial"/>
          <w:bCs/>
        </w:rPr>
        <w:t>Bassilios</w:t>
      </w:r>
      <w:proofErr w:type="spellEnd"/>
      <w:r w:rsidRPr="006308DB">
        <w:rPr>
          <w:rFonts w:ascii="Arial" w:hAnsi="Arial" w:cs="Arial"/>
          <w:bCs/>
        </w:rPr>
        <w:t xml:space="preserve"> et al., 2022).</w:t>
      </w:r>
    </w:p>
    <w:p w14:paraId="5C4B9C5F" w14:textId="77777777" w:rsidR="00E97FD3" w:rsidRPr="006308DB" w:rsidRDefault="00E97FD3" w:rsidP="00E97FD3">
      <w:pPr>
        <w:spacing w:after="240" w:line="360" w:lineRule="auto"/>
        <w:jc w:val="both"/>
        <w:rPr>
          <w:rFonts w:ascii="Arial" w:hAnsi="Arial" w:cs="Arial"/>
          <w:bCs/>
        </w:rPr>
      </w:pPr>
      <w:r w:rsidRPr="00095FCC">
        <w:rPr>
          <w:rFonts w:ascii="Arial" w:hAnsi="Arial" w:cs="Arial"/>
          <w:bCs/>
        </w:rPr>
        <w:t>International meta-analyses show that digital mental-health interventions (DMHIs) yield small but significant improvements in substance-use outcomes among emerging adults (effect sizes ≈ 0.20–0.25; reductions ≈ 1–2 drinks per week), yet UK-specific evidence for young adults remains limited and underexplored</w:t>
      </w:r>
      <w:r w:rsidRPr="006308DB">
        <w:rPr>
          <w:rFonts w:ascii="Arial" w:hAnsi="Arial" w:cs="Arial"/>
          <w:bCs/>
        </w:rPr>
        <w:t xml:space="preserve">. Much of the existing literature aggregates age groups or focuses on general mental health outcomes rather than substance-specific measures (Cheetham et al., 2022). Furthermore, </w:t>
      </w:r>
      <w:r>
        <w:rPr>
          <w:rFonts w:ascii="Arial" w:hAnsi="Arial" w:cs="Arial"/>
          <w:bCs/>
        </w:rPr>
        <w:t>o</w:t>
      </w:r>
      <w:r w:rsidRPr="004F0726">
        <w:rPr>
          <w:rFonts w:ascii="Arial" w:hAnsi="Arial" w:cs="Arial"/>
          <w:bCs/>
        </w:rPr>
        <w:t>utcome heterogeneity and methodological limitations have limited the ability to draw consistent conclusions about the effectiveness of digital interventions for substance-use disorders (Saleem et al., 2025). Consequently, there is a clear need to critically synthesise existing evidence to identify which digital approaches most effectively support recovery, prevent relapse, and enhance engagement among young adults with SUD</w:t>
      </w:r>
      <w:r>
        <w:rPr>
          <w:rFonts w:ascii="Arial" w:hAnsi="Arial" w:cs="Arial"/>
          <w:bCs/>
        </w:rPr>
        <w:t xml:space="preserve">, </w:t>
      </w:r>
      <w:r w:rsidRPr="004F0726">
        <w:rPr>
          <w:rFonts w:ascii="Arial" w:hAnsi="Arial" w:cs="Arial"/>
          <w:bCs/>
        </w:rPr>
        <w:t>particularly within the UK context</w:t>
      </w:r>
      <w:r w:rsidRPr="006308DB">
        <w:rPr>
          <w:rFonts w:ascii="Arial" w:hAnsi="Arial" w:cs="Arial"/>
          <w:bCs/>
        </w:rPr>
        <w:t>.</w:t>
      </w:r>
    </w:p>
    <w:p w14:paraId="5BBAC2A6" w14:textId="77777777" w:rsidR="00E97FD3" w:rsidRPr="006308DB" w:rsidRDefault="00E97FD3" w:rsidP="00E97FD3">
      <w:pPr>
        <w:pStyle w:val="Heading1"/>
      </w:pPr>
      <w:bookmarkStart w:id="5" w:name="_Toc219566081"/>
      <w:r w:rsidRPr="006308DB">
        <w:rPr>
          <w:rFonts w:eastAsia="Times New Roman"/>
        </w:rPr>
        <w:t>1.3 Rationale of the Study</w:t>
      </w:r>
      <w:bookmarkEnd w:id="5"/>
    </w:p>
    <w:p w14:paraId="26CA47DA" w14:textId="77777777" w:rsidR="00E97FD3" w:rsidRPr="006308DB" w:rsidRDefault="00E97FD3" w:rsidP="00E97FD3">
      <w:pPr>
        <w:spacing w:after="240" w:line="360" w:lineRule="auto"/>
        <w:jc w:val="both"/>
        <w:rPr>
          <w:rFonts w:ascii="Arial" w:hAnsi="Arial" w:cs="Arial"/>
          <w:bCs/>
        </w:rPr>
      </w:pPr>
      <w:r w:rsidRPr="006308DB">
        <w:rPr>
          <w:rFonts w:ascii="Arial" w:hAnsi="Arial" w:cs="Arial"/>
          <w:bCs/>
        </w:rPr>
        <w:t>Substance misuse among young adults poses a significant challenge for public health, clinical services, and social policy in the UK. Despite the availability of conventional treatment pathways, many young adults remain disengaged from traditional care models due to stigma, lack of privacy, geographic barriers, and competing academic or occupational demands (Nath et al., 2022). The ubiquity of smartphones and internet connectivity provides a unique opportunity to leverage digital solutions to reach this population more effectively (</w:t>
      </w:r>
      <w:proofErr w:type="spellStart"/>
      <w:r w:rsidRPr="006308DB">
        <w:rPr>
          <w:rFonts w:ascii="Arial" w:hAnsi="Arial" w:cs="Arial"/>
          <w:bCs/>
        </w:rPr>
        <w:t>Lehtimaki</w:t>
      </w:r>
      <w:proofErr w:type="spellEnd"/>
      <w:r w:rsidRPr="006308DB">
        <w:rPr>
          <w:rFonts w:ascii="Arial" w:hAnsi="Arial" w:cs="Arial"/>
          <w:bCs/>
        </w:rPr>
        <w:t xml:space="preserve"> et al., 2021). DMHIs can facilitate flexible, private, and continuous engagement in care, aligning with the digital habits and lifestyle patterns of young adults</w:t>
      </w:r>
      <w:r>
        <w:rPr>
          <w:rFonts w:ascii="Arial" w:hAnsi="Arial" w:cs="Arial"/>
          <w:bCs/>
        </w:rPr>
        <w:t xml:space="preserve"> (</w:t>
      </w:r>
      <w:proofErr w:type="spellStart"/>
      <w:r w:rsidRPr="004B6381">
        <w:rPr>
          <w:rFonts w:ascii="Arial" w:hAnsi="Arial" w:cs="Arial"/>
          <w:bCs/>
        </w:rPr>
        <w:t>Vereschagin</w:t>
      </w:r>
      <w:proofErr w:type="spellEnd"/>
      <w:r>
        <w:rPr>
          <w:rFonts w:ascii="Arial" w:hAnsi="Arial" w:cs="Arial"/>
          <w:bCs/>
        </w:rPr>
        <w:t xml:space="preserve"> et al, 2024)</w:t>
      </w:r>
      <w:r w:rsidRPr="006308DB">
        <w:rPr>
          <w:rFonts w:ascii="Arial" w:hAnsi="Arial" w:cs="Arial"/>
          <w:bCs/>
        </w:rPr>
        <w:t>.</w:t>
      </w:r>
    </w:p>
    <w:p w14:paraId="39333F1A" w14:textId="77777777" w:rsidR="00E97FD3" w:rsidRPr="006308DB" w:rsidRDefault="00E97FD3" w:rsidP="00E97FD3">
      <w:pPr>
        <w:spacing w:after="240" w:line="360" w:lineRule="auto"/>
        <w:jc w:val="both"/>
        <w:rPr>
          <w:rFonts w:ascii="Arial" w:hAnsi="Arial" w:cs="Arial"/>
          <w:bCs/>
        </w:rPr>
      </w:pPr>
      <w:r w:rsidRPr="006308DB">
        <w:rPr>
          <w:rFonts w:ascii="Arial" w:hAnsi="Arial" w:cs="Arial"/>
          <w:bCs/>
        </w:rPr>
        <w:t>The COVID-19 pandemic accelerated the adoption of digital health technologies, leading to the expansion of telehealth, mobile-based interventions, and online therapy platforms</w:t>
      </w:r>
      <w:r>
        <w:rPr>
          <w:rFonts w:ascii="Arial" w:hAnsi="Arial" w:cs="Arial"/>
          <w:bCs/>
        </w:rPr>
        <w:t xml:space="preserve"> </w:t>
      </w:r>
      <w:r w:rsidRPr="006308DB">
        <w:rPr>
          <w:rFonts w:ascii="Arial" w:hAnsi="Arial" w:cs="Arial"/>
          <w:bCs/>
        </w:rPr>
        <w:t>(</w:t>
      </w:r>
      <w:proofErr w:type="spellStart"/>
      <w:r w:rsidRPr="006308DB">
        <w:rPr>
          <w:rFonts w:ascii="Arial" w:hAnsi="Arial" w:cs="Arial"/>
          <w:bCs/>
        </w:rPr>
        <w:t>Lehtimaki</w:t>
      </w:r>
      <w:proofErr w:type="spellEnd"/>
      <w:r w:rsidRPr="006308DB">
        <w:rPr>
          <w:rFonts w:ascii="Arial" w:hAnsi="Arial" w:cs="Arial"/>
          <w:bCs/>
        </w:rPr>
        <w:t xml:space="preserve"> et al., 2021). However, while digital approaches have shown promise in improving access, the evidence base for their specific impact on SUD outcomes among young adults remains insufficient (Cheetham et al., 2022). Without rigorous evaluation, there is a risk of implementing interventions that are not tailored to the unique psychological and behavioural needs of this age group or that lack </w:t>
      </w:r>
      <w:r w:rsidRPr="006308DB">
        <w:rPr>
          <w:rFonts w:ascii="Arial" w:hAnsi="Arial" w:cs="Arial"/>
          <w:bCs/>
        </w:rPr>
        <w:lastRenderedPageBreak/>
        <w:t>demonstrable efficacy</w:t>
      </w:r>
      <w:r>
        <w:rPr>
          <w:rFonts w:ascii="Arial" w:hAnsi="Arial" w:cs="Arial"/>
          <w:bCs/>
        </w:rPr>
        <w:t xml:space="preserve"> (</w:t>
      </w:r>
      <w:proofErr w:type="spellStart"/>
      <w:r w:rsidRPr="004B6381">
        <w:rPr>
          <w:rFonts w:ascii="Arial" w:hAnsi="Arial" w:cs="Arial"/>
          <w:bCs/>
        </w:rPr>
        <w:t>Vereschagin</w:t>
      </w:r>
      <w:proofErr w:type="spellEnd"/>
      <w:r>
        <w:rPr>
          <w:rFonts w:ascii="Arial" w:hAnsi="Arial" w:cs="Arial"/>
          <w:bCs/>
        </w:rPr>
        <w:t xml:space="preserve"> et al, 2024)</w:t>
      </w:r>
      <w:r w:rsidRPr="006308DB">
        <w:rPr>
          <w:rFonts w:ascii="Arial" w:hAnsi="Arial" w:cs="Arial"/>
          <w:bCs/>
        </w:rPr>
        <w:t>. This gap necessitates systematic research focused on clinical outcomes and engagement patterns within the UK context.</w:t>
      </w:r>
    </w:p>
    <w:p w14:paraId="7E08982A" w14:textId="77777777" w:rsidR="00E97FD3" w:rsidRPr="00340678" w:rsidRDefault="00E97FD3" w:rsidP="00E97FD3">
      <w:pPr>
        <w:spacing w:after="240" w:line="360" w:lineRule="auto"/>
        <w:jc w:val="both"/>
        <w:rPr>
          <w:rFonts w:ascii="Arial" w:hAnsi="Arial" w:cs="Arial"/>
          <w:bCs/>
        </w:rPr>
      </w:pPr>
      <w:r w:rsidRPr="006308DB">
        <w:rPr>
          <w:rFonts w:ascii="Arial" w:hAnsi="Arial" w:cs="Arial"/>
          <w:bCs/>
        </w:rPr>
        <w:t xml:space="preserve">This study aims to address these research and practice gaps by systematically reviewing and synthesising existing clinical trial data on DMHIs for SUD among UK young adults aged 18–25. By identifying which </w:t>
      </w:r>
      <w:r>
        <w:rPr>
          <w:rFonts w:ascii="Arial" w:hAnsi="Arial" w:cs="Arial"/>
          <w:bCs/>
        </w:rPr>
        <w:t>interventions, such as app-based self-monitoring, web-based therapy, or digital peer support, produce the greatest improvements in recovery outcomes, the findings will contribute to the development of</w:t>
      </w:r>
      <w:r w:rsidRPr="006308DB">
        <w:rPr>
          <w:rFonts w:ascii="Arial" w:hAnsi="Arial" w:cs="Arial"/>
          <w:bCs/>
        </w:rPr>
        <w:t xml:space="preserve"> evidence-based recommendations for healthcare providers. The study will also support the NHS’s digital transformation agenda by </w:t>
      </w:r>
      <w:r>
        <w:rPr>
          <w:rFonts w:ascii="Arial" w:hAnsi="Arial" w:cs="Arial"/>
          <w:bCs/>
        </w:rPr>
        <w:t xml:space="preserve">providing </w:t>
      </w:r>
      <w:r w:rsidRPr="006308DB">
        <w:rPr>
          <w:rFonts w:ascii="Arial" w:hAnsi="Arial" w:cs="Arial"/>
          <w:bCs/>
        </w:rPr>
        <w:t>evidence-driven solutions for substance use prevention and treatment (Saleem et al., 2025).</w:t>
      </w:r>
    </w:p>
    <w:p w14:paraId="2AC28DA7" w14:textId="77777777" w:rsidR="00E97FD3" w:rsidRDefault="00E97FD3" w:rsidP="00E97FD3">
      <w:pPr>
        <w:pStyle w:val="Heading1"/>
      </w:pPr>
      <w:bookmarkStart w:id="6" w:name="_Toc219566082"/>
      <w:r>
        <w:t xml:space="preserve">1.4 </w:t>
      </w:r>
      <w:r w:rsidRPr="00CE41CB">
        <w:rPr>
          <w:rFonts w:eastAsia="Times New Roman"/>
        </w:rPr>
        <w:t>Research Question</w:t>
      </w:r>
      <w:r>
        <w:t>, Aim and Objectives</w:t>
      </w:r>
      <w:bookmarkEnd w:id="6"/>
    </w:p>
    <w:p w14:paraId="04C10608" w14:textId="77777777" w:rsidR="00E97FD3" w:rsidRPr="00CE41CB" w:rsidRDefault="00E97FD3" w:rsidP="00E97FD3">
      <w:pPr>
        <w:spacing w:after="240" w:line="360" w:lineRule="auto"/>
        <w:jc w:val="both"/>
        <w:rPr>
          <w:rFonts w:ascii="Arial" w:hAnsi="Arial" w:cs="Arial"/>
          <w:b/>
        </w:rPr>
      </w:pPr>
      <w:r>
        <w:rPr>
          <w:rFonts w:ascii="Arial" w:hAnsi="Arial" w:cs="Arial"/>
          <w:b/>
        </w:rPr>
        <w:t xml:space="preserve">1.4.1 </w:t>
      </w:r>
      <w:r w:rsidRPr="00CE41CB">
        <w:rPr>
          <w:rFonts w:ascii="Arial" w:hAnsi="Arial" w:cs="Arial"/>
          <w:b/>
        </w:rPr>
        <w:t>Research Question</w:t>
      </w:r>
    </w:p>
    <w:p w14:paraId="7C110385" w14:textId="77777777" w:rsidR="00E97FD3" w:rsidRPr="00340678" w:rsidRDefault="00E97FD3" w:rsidP="00E97FD3">
      <w:pPr>
        <w:spacing w:after="240" w:line="360" w:lineRule="auto"/>
        <w:jc w:val="both"/>
        <w:rPr>
          <w:rFonts w:ascii="Arial" w:hAnsi="Arial" w:cs="Arial"/>
        </w:rPr>
      </w:pPr>
      <w:r w:rsidRPr="00CE41CB">
        <w:rPr>
          <w:rFonts w:ascii="Arial" w:hAnsi="Arial" w:cs="Arial"/>
        </w:rPr>
        <w:t>What is the impact of digital mental health interventions in improving outcomes for substance use disorder among young adults aged 18–25 in the UK?</w:t>
      </w:r>
    </w:p>
    <w:p w14:paraId="33C1025F" w14:textId="77777777" w:rsidR="00E97FD3" w:rsidRPr="00340678" w:rsidRDefault="00E97FD3" w:rsidP="00E97FD3">
      <w:pPr>
        <w:spacing w:after="240" w:line="360" w:lineRule="auto"/>
        <w:jc w:val="both"/>
        <w:rPr>
          <w:rFonts w:ascii="Arial" w:hAnsi="Arial" w:cs="Arial"/>
          <w:b/>
        </w:rPr>
      </w:pPr>
      <w:r>
        <w:rPr>
          <w:rFonts w:ascii="Arial" w:hAnsi="Arial" w:cs="Arial"/>
          <w:b/>
        </w:rPr>
        <w:t xml:space="preserve">1.4.2 </w:t>
      </w:r>
      <w:r w:rsidRPr="00CE41CB">
        <w:rPr>
          <w:rFonts w:ascii="Arial" w:hAnsi="Arial" w:cs="Arial"/>
          <w:b/>
        </w:rPr>
        <w:t xml:space="preserve">Research </w:t>
      </w:r>
      <w:r w:rsidRPr="00340678">
        <w:rPr>
          <w:rFonts w:ascii="Arial" w:hAnsi="Arial" w:cs="Arial"/>
          <w:b/>
        </w:rPr>
        <w:t>Aim</w:t>
      </w:r>
    </w:p>
    <w:p w14:paraId="0E84D680" w14:textId="77777777" w:rsidR="00E97FD3" w:rsidRDefault="00E97FD3" w:rsidP="00E97FD3">
      <w:pPr>
        <w:spacing w:after="240" w:line="360" w:lineRule="auto"/>
        <w:jc w:val="both"/>
        <w:rPr>
          <w:rFonts w:ascii="Arial" w:hAnsi="Arial" w:cs="Arial"/>
        </w:rPr>
      </w:pPr>
      <w:r w:rsidRPr="00CE41CB">
        <w:rPr>
          <w:rFonts w:ascii="Arial" w:hAnsi="Arial" w:cs="Arial"/>
        </w:rPr>
        <w:t>To systematically evaluate the impact of digital mental health interventions related to substance use disorder among young adults aged 18–25 in the UK</w:t>
      </w:r>
      <w:r>
        <w:rPr>
          <w:rFonts w:ascii="Arial" w:hAnsi="Arial" w:cs="Arial"/>
        </w:rPr>
        <w:t>.</w:t>
      </w:r>
    </w:p>
    <w:p w14:paraId="192593C4" w14:textId="77777777" w:rsidR="00E97FD3" w:rsidRPr="00CE41CB" w:rsidRDefault="00E97FD3" w:rsidP="00E97FD3">
      <w:pPr>
        <w:spacing w:after="240" w:line="360" w:lineRule="auto"/>
        <w:jc w:val="both"/>
        <w:rPr>
          <w:rFonts w:ascii="Arial" w:hAnsi="Arial" w:cs="Arial"/>
          <w:b/>
        </w:rPr>
      </w:pPr>
      <w:r>
        <w:rPr>
          <w:rFonts w:ascii="Arial" w:hAnsi="Arial" w:cs="Arial"/>
          <w:b/>
        </w:rPr>
        <w:t xml:space="preserve">1.4.3 </w:t>
      </w:r>
      <w:r w:rsidRPr="00CE41CB">
        <w:rPr>
          <w:rFonts w:ascii="Arial" w:hAnsi="Arial" w:cs="Arial"/>
          <w:b/>
        </w:rPr>
        <w:t xml:space="preserve">Research </w:t>
      </w:r>
      <w:r w:rsidRPr="00340678">
        <w:rPr>
          <w:rFonts w:ascii="Arial" w:hAnsi="Arial" w:cs="Arial"/>
          <w:b/>
        </w:rPr>
        <w:t>Objectives</w:t>
      </w:r>
    </w:p>
    <w:p w14:paraId="51A28092" w14:textId="77777777" w:rsidR="00E97FD3" w:rsidRPr="00832909" w:rsidRDefault="00E97FD3" w:rsidP="00E97FD3">
      <w:pPr>
        <w:pStyle w:val="ListParagraph"/>
        <w:numPr>
          <w:ilvl w:val="0"/>
          <w:numId w:val="2"/>
        </w:numPr>
        <w:spacing w:after="240" w:line="360" w:lineRule="auto"/>
        <w:jc w:val="both"/>
        <w:rPr>
          <w:rFonts w:ascii="Arial" w:hAnsi="Arial" w:cs="Arial"/>
        </w:rPr>
      </w:pPr>
      <w:r w:rsidRPr="00832909">
        <w:rPr>
          <w:rFonts w:ascii="Arial" w:hAnsi="Arial" w:cs="Arial"/>
        </w:rPr>
        <w:t>To identify and categorise different types of digital mental health interventions available for addressing substance use disorders among young adults aged 18–25 in the UK.</w:t>
      </w:r>
    </w:p>
    <w:p w14:paraId="622B4DFC" w14:textId="77777777" w:rsidR="00E97FD3" w:rsidRPr="00832909" w:rsidRDefault="00E97FD3" w:rsidP="00E97FD3">
      <w:pPr>
        <w:pStyle w:val="ListParagraph"/>
        <w:numPr>
          <w:ilvl w:val="0"/>
          <w:numId w:val="2"/>
        </w:numPr>
        <w:spacing w:after="240" w:line="360" w:lineRule="auto"/>
        <w:jc w:val="both"/>
        <w:rPr>
          <w:rFonts w:ascii="Arial" w:hAnsi="Arial" w:cs="Arial"/>
        </w:rPr>
      </w:pPr>
      <w:r w:rsidRPr="00832909">
        <w:rPr>
          <w:rFonts w:ascii="Arial" w:hAnsi="Arial" w:cs="Arial"/>
        </w:rPr>
        <w:t>To analyse the impact of these digital interventions on substance use disorder outcomes using research databases.</w:t>
      </w:r>
    </w:p>
    <w:p w14:paraId="325B9A6F" w14:textId="77777777" w:rsidR="00E97FD3" w:rsidRPr="00832909" w:rsidRDefault="00E97FD3" w:rsidP="00E97FD3">
      <w:pPr>
        <w:pStyle w:val="ListParagraph"/>
        <w:numPr>
          <w:ilvl w:val="0"/>
          <w:numId w:val="2"/>
        </w:numPr>
        <w:spacing w:after="240" w:line="360" w:lineRule="auto"/>
        <w:jc w:val="both"/>
        <w:rPr>
          <w:rFonts w:ascii="Arial" w:hAnsi="Arial" w:cs="Arial"/>
        </w:rPr>
      </w:pPr>
      <w:r w:rsidRPr="00832909">
        <w:rPr>
          <w:rFonts w:ascii="Arial" w:hAnsi="Arial" w:cs="Arial"/>
        </w:rPr>
        <w:t xml:space="preserve">To determine which types of digital </w:t>
      </w:r>
      <w:proofErr w:type="gramStart"/>
      <w:r w:rsidRPr="00832909">
        <w:rPr>
          <w:rFonts w:ascii="Arial" w:hAnsi="Arial" w:cs="Arial"/>
        </w:rPr>
        <w:t>interventions</w:t>
      </w:r>
      <w:proofErr w:type="gramEnd"/>
      <w:r w:rsidRPr="00832909">
        <w:rPr>
          <w:rFonts w:ascii="Arial" w:hAnsi="Arial" w:cs="Arial"/>
        </w:rPr>
        <w:t xml:space="preserve"> demonstrate the most significant improvements in substance use disorder outcomes for the 18–25 age group.</w:t>
      </w:r>
    </w:p>
    <w:p w14:paraId="7F405EA6" w14:textId="77777777" w:rsidR="00E97FD3" w:rsidRPr="00832909" w:rsidRDefault="00E97FD3" w:rsidP="00E97FD3">
      <w:pPr>
        <w:pStyle w:val="ListParagraph"/>
        <w:numPr>
          <w:ilvl w:val="0"/>
          <w:numId w:val="2"/>
        </w:numPr>
        <w:spacing w:after="240" w:line="360" w:lineRule="auto"/>
        <w:jc w:val="both"/>
        <w:rPr>
          <w:rFonts w:ascii="Arial" w:hAnsi="Arial" w:cs="Arial"/>
        </w:rPr>
      </w:pPr>
      <w:r w:rsidRPr="00832909">
        <w:rPr>
          <w:rFonts w:ascii="Arial" w:hAnsi="Arial" w:cs="Arial"/>
        </w:rPr>
        <w:t xml:space="preserve">To develop evidence-based recommendations for enhancing the design, implementation, and accessibility of digital mental health interventions aimed at </w:t>
      </w:r>
      <w:r w:rsidRPr="00832909">
        <w:rPr>
          <w:rFonts w:ascii="Arial" w:hAnsi="Arial" w:cs="Arial"/>
        </w:rPr>
        <w:lastRenderedPageBreak/>
        <w:t>improving substance use disorder outcomes among young adults aged 18–25 in the UK.</w:t>
      </w:r>
    </w:p>
    <w:p w14:paraId="637C0DB3" w14:textId="77777777" w:rsidR="00E97FD3" w:rsidRPr="006308DB" w:rsidRDefault="00E97FD3" w:rsidP="00E97FD3">
      <w:pPr>
        <w:pStyle w:val="Heading1"/>
      </w:pPr>
      <w:bookmarkStart w:id="7" w:name="_Toc219566083"/>
      <w:r>
        <w:t xml:space="preserve">1.5 </w:t>
      </w:r>
      <w:r w:rsidRPr="006308DB">
        <w:rPr>
          <w:rFonts w:eastAsia="Times New Roman"/>
        </w:rPr>
        <w:t>Dissertation Structure Overview</w:t>
      </w:r>
      <w:bookmarkEnd w:id="7"/>
    </w:p>
    <w:p w14:paraId="29266E8F" w14:textId="77777777" w:rsidR="00E97FD3" w:rsidRDefault="00E97FD3" w:rsidP="00E97FD3">
      <w:pPr>
        <w:spacing w:after="240" w:line="360" w:lineRule="auto"/>
        <w:jc w:val="both"/>
        <w:rPr>
          <w:rFonts w:ascii="Arial" w:hAnsi="Arial" w:cs="Arial"/>
        </w:rPr>
      </w:pPr>
      <w:r w:rsidRPr="006308DB">
        <w:rPr>
          <w:rFonts w:ascii="Arial" w:hAnsi="Arial" w:cs="Arial"/>
        </w:rPr>
        <w:t xml:space="preserve">The dissertation is structured into six interconnected chapters. Chapter </w:t>
      </w:r>
      <w:r w:rsidRPr="00340678">
        <w:rPr>
          <w:rFonts w:ascii="Arial" w:hAnsi="Arial" w:cs="Arial"/>
        </w:rPr>
        <w:t>1</w:t>
      </w:r>
      <w:r w:rsidRPr="006308DB">
        <w:rPr>
          <w:rFonts w:ascii="Arial" w:hAnsi="Arial" w:cs="Arial"/>
        </w:rPr>
        <w:t xml:space="preserve"> introduces the research topic, providing an overview of the background, rationale, and research objectives that frame the study. Chapter </w:t>
      </w:r>
      <w:r w:rsidRPr="00340678">
        <w:rPr>
          <w:rFonts w:ascii="Arial" w:hAnsi="Arial" w:cs="Arial"/>
        </w:rPr>
        <w:t>2</w:t>
      </w:r>
      <w:r w:rsidRPr="006308DB">
        <w:rPr>
          <w:rFonts w:ascii="Arial" w:hAnsi="Arial" w:cs="Arial"/>
        </w:rPr>
        <w:t xml:space="preserve"> presents a critical review of relevant literature on digital mental health interventions (DMHIs) and their application to substance use disorder (SUD) among young adults aged 18–25, highlighting existing gaps and theoretical underpinnings. Chapter </w:t>
      </w:r>
      <w:r w:rsidRPr="00340678">
        <w:rPr>
          <w:rFonts w:ascii="Arial" w:hAnsi="Arial" w:cs="Arial"/>
        </w:rPr>
        <w:t>3</w:t>
      </w:r>
      <w:r w:rsidRPr="006308DB">
        <w:rPr>
          <w:rFonts w:ascii="Arial" w:hAnsi="Arial" w:cs="Arial"/>
        </w:rPr>
        <w:t xml:space="preserve"> outlines the methodological framework, explaining the systematic review approach, search strategies, inclusion and exclusion criteria, data extraction methods, and analytical procedures used to synthesise evidence. Chapter</w:t>
      </w:r>
      <w:r w:rsidRPr="00340678">
        <w:rPr>
          <w:rFonts w:ascii="Arial" w:hAnsi="Arial" w:cs="Arial"/>
        </w:rPr>
        <w:t xml:space="preserve"> 4</w:t>
      </w:r>
      <w:r w:rsidRPr="006308DB">
        <w:rPr>
          <w:rFonts w:ascii="Arial" w:hAnsi="Arial" w:cs="Arial"/>
        </w:rPr>
        <w:t xml:space="preserve"> presents the results of the review, summarising the characteristics, outcomes, and comparative effectiveness of various DMHIs in addressing SUD-related challenges within the UK context. Chapter </w:t>
      </w:r>
      <w:r w:rsidRPr="00340678">
        <w:rPr>
          <w:rFonts w:ascii="Arial" w:hAnsi="Arial" w:cs="Arial"/>
        </w:rPr>
        <w:t>5</w:t>
      </w:r>
      <w:r w:rsidRPr="006308DB">
        <w:rPr>
          <w:rFonts w:ascii="Arial" w:hAnsi="Arial" w:cs="Arial"/>
        </w:rPr>
        <w:t xml:space="preserve"> provides a detailed discussion of the findings, linking them to existing theories, previous studies, and policy implications, while addressing limitations and contextual factors influencing intervention success. Finally, Chapter </w:t>
      </w:r>
      <w:r w:rsidRPr="00340678">
        <w:rPr>
          <w:rFonts w:ascii="Arial" w:hAnsi="Arial" w:cs="Arial"/>
        </w:rPr>
        <w:t xml:space="preserve">6 </w:t>
      </w:r>
      <w:r w:rsidRPr="006308DB">
        <w:rPr>
          <w:rFonts w:ascii="Arial" w:hAnsi="Arial" w:cs="Arial"/>
        </w:rPr>
        <w:t>concludes the dissertation by summarising the main insights, presenting practical recommendations for policymakers, clinicians, and developers, and proposing avenues for future research. Collectively, these chapters provide a coherent structure for systematically evaluating and understanding the impact of digital interventions on young adults with substance use disorders in the United Kingdom.</w:t>
      </w:r>
    </w:p>
    <w:p w14:paraId="2E3680D2" w14:textId="64ECD12C" w:rsidR="00BE6418" w:rsidRPr="00BE6418" w:rsidRDefault="00BE6418" w:rsidP="00BE6418">
      <w:pPr>
        <w:pStyle w:val="Heading1"/>
      </w:pPr>
      <w:bookmarkStart w:id="8" w:name="_Toc219566084"/>
      <w:r>
        <w:t xml:space="preserve">1.6 </w:t>
      </w:r>
      <w:r w:rsidRPr="00BE6418">
        <w:t>Summary</w:t>
      </w:r>
      <w:bookmarkEnd w:id="8"/>
    </w:p>
    <w:p w14:paraId="7CD3B984" w14:textId="0B894FC9" w:rsidR="00E97FD3" w:rsidRPr="00903484" w:rsidRDefault="00BE6418" w:rsidP="00903484">
      <w:pPr>
        <w:spacing w:after="240" w:line="360" w:lineRule="auto"/>
        <w:jc w:val="both"/>
        <w:rPr>
          <w:rFonts w:ascii="Arial" w:hAnsi="Arial" w:cs="Arial"/>
        </w:rPr>
      </w:pPr>
      <w:r w:rsidRPr="00BE6418">
        <w:rPr>
          <w:rFonts w:ascii="Arial" w:hAnsi="Arial" w:cs="Arial"/>
        </w:rPr>
        <w:t>This chapter introduced substance use disorder among young adults aged 18–25 as a significant and growing public health concern in the United Kingdom. It highlighted the vulnerability of this age group, the limitations of traditional treatment approaches, and the increasing relevance of digital mental health interventions as accessible and scalable solutions. The background section outlined current UK prevalence data and gaps in age-specific evidence regarding digital interventions for substance use outcomes. The rationale justified the need for a focused systematic review within the UK context. The chapter concluded by presenting the research question, aim, objectives, and overall dissertation structure guiding the study.</w:t>
      </w:r>
    </w:p>
    <w:p w14:paraId="40B5B87C" w14:textId="305D2AFB" w:rsidR="00FF3BC8" w:rsidRPr="00FF3BC8" w:rsidRDefault="00FF3BC8" w:rsidP="002F64BB">
      <w:pPr>
        <w:pStyle w:val="Heading1"/>
      </w:pPr>
      <w:bookmarkStart w:id="9" w:name="_Toc219566085"/>
      <w:r w:rsidRPr="00FF3BC8">
        <w:lastRenderedPageBreak/>
        <w:t>Chapter 2: Literature Review</w:t>
      </w:r>
      <w:bookmarkEnd w:id="9"/>
    </w:p>
    <w:p w14:paraId="16733FEC" w14:textId="6E2A2984" w:rsidR="00FF3BC8" w:rsidRPr="00FF3BC8" w:rsidRDefault="00FF3BC8" w:rsidP="002F64BB">
      <w:pPr>
        <w:pStyle w:val="Heading1"/>
      </w:pPr>
      <w:bookmarkStart w:id="10" w:name="_Toc219566086"/>
      <w:r>
        <w:t xml:space="preserve">2.1 </w:t>
      </w:r>
      <w:r w:rsidRPr="00FF3BC8">
        <w:t>Introduction</w:t>
      </w:r>
      <w:bookmarkEnd w:id="10"/>
    </w:p>
    <w:p w14:paraId="2F7D8791" w14:textId="77777777" w:rsidR="00046197" w:rsidRDefault="0026031E" w:rsidP="00FF3BC8">
      <w:pPr>
        <w:spacing w:line="360" w:lineRule="auto"/>
        <w:jc w:val="both"/>
        <w:rPr>
          <w:rFonts w:ascii="Arial" w:hAnsi="Arial" w:cs="Arial"/>
        </w:rPr>
      </w:pPr>
      <w:r w:rsidRPr="0026031E">
        <w:rPr>
          <w:rFonts w:ascii="Arial" w:hAnsi="Arial" w:cs="Arial"/>
        </w:rPr>
        <w:t>Digital technology has developed rapidly in recent years. This development has influenced many areas of health care. Mental health services have been particularly affected. Digital tools are now commonly used to support service delivery.</w:t>
      </w:r>
      <w:r>
        <w:rPr>
          <w:rFonts w:ascii="Arial" w:hAnsi="Arial" w:cs="Arial"/>
        </w:rPr>
        <w:t xml:space="preserve"> </w:t>
      </w:r>
      <w:r w:rsidRPr="0026031E">
        <w:rPr>
          <w:rFonts w:ascii="Arial" w:hAnsi="Arial" w:cs="Arial"/>
        </w:rPr>
        <w:t>These technologies are used for prevention, early intervention, and behavioural support. They are especially relevant for young adults. Individuals aged 18–25 are at increased risk of substance use problems. Many in this group experience barriers to accessing traditional services.</w:t>
      </w:r>
      <w:r>
        <w:rPr>
          <w:rFonts w:ascii="Arial" w:hAnsi="Arial" w:cs="Arial"/>
        </w:rPr>
        <w:t xml:space="preserve"> </w:t>
      </w:r>
      <w:r w:rsidRPr="0026031E">
        <w:rPr>
          <w:rFonts w:ascii="Arial" w:hAnsi="Arial" w:cs="Arial"/>
        </w:rPr>
        <w:t>Digital mental health interventions offer new ways to address these challenges. They provide accessible and flexible support. They also have the potential to improve outcomes related to substance use</w:t>
      </w:r>
      <w:r w:rsidR="00F3633B" w:rsidRPr="00F3633B">
        <w:rPr>
          <w:rFonts w:ascii="Arial" w:hAnsi="Arial" w:cs="Arial"/>
        </w:rPr>
        <w:t xml:space="preserve">. </w:t>
      </w:r>
    </w:p>
    <w:p w14:paraId="5E67F02A" w14:textId="5E52F493" w:rsidR="00FF3BC8" w:rsidRPr="00FF3BC8" w:rsidRDefault="00F3633B" w:rsidP="00FF3BC8">
      <w:pPr>
        <w:spacing w:line="360" w:lineRule="auto"/>
        <w:jc w:val="both"/>
        <w:rPr>
          <w:rFonts w:ascii="Arial" w:hAnsi="Arial" w:cs="Arial"/>
        </w:rPr>
      </w:pPr>
      <w:r w:rsidRPr="00F3633B">
        <w:rPr>
          <w:rFonts w:ascii="Arial" w:hAnsi="Arial" w:cs="Arial"/>
        </w:rPr>
        <w:t xml:space="preserve">Chapter 2 reviews the theoretical, empirical, and policy-based foundations underpinning the use of digital interventions for substance use disorder prevention in young adults. The discussion examines how such interventions are conceptualised, the epidemiology of substance </w:t>
      </w:r>
      <w:proofErr w:type="gramStart"/>
      <w:r w:rsidRPr="00F3633B">
        <w:rPr>
          <w:rFonts w:ascii="Arial" w:hAnsi="Arial" w:cs="Arial"/>
        </w:rPr>
        <w:t>use</w:t>
      </w:r>
      <w:proofErr w:type="gramEnd"/>
      <w:r w:rsidRPr="00F3633B">
        <w:rPr>
          <w:rFonts w:ascii="Arial" w:hAnsi="Arial" w:cs="Arial"/>
        </w:rPr>
        <w:t xml:space="preserve"> in this demographic, the behavioural change theories informing digital approaches, and the empirical evidence demonstrating their impact. The chapter further explores broader structural considerations, including the evolving digital health policy landscape, strengths and limitations of digital approaches, and notable gaps within existing scholarship. Through a structured and critical analysis, this review establishes the foundation upon which the subsequent research questions and methodological choices are formulated.</w:t>
      </w:r>
    </w:p>
    <w:p w14:paraId="5515E47C" w14:textId="2685E98C" w:rsidR="00F3633B" w:rsidRDefault="00F3633B" w:rsidP="00F3633B">
      <w:pPr>
        <w:spacing w:line="360" w:lineRule="auto"/>
        <w:jc w:val="both"/>
        <w:rPr>
          <w:rFonts w:ascii="Arial" w:hAnsi="Arial" w:cs="Arial"/>
          <w:b/>
          <w:bCs/>
        </w:rPr>
      </w:pPr>
      <w:r w:rsidRPr="00F3633B">
        <w:rPr>
          <w:rFonts w:ascii="Arial" w:hAnsi="Arial" w:cs="Arial"/>
          <w:b/>
          <w:bCs/>
        </w:rPr>
        <w:t>2.1 Conceptualising Digital Mental Health Interventions</w:t>
      </w:r>
    </w:p>
    <w:p w14:paraId="1CE7C687" w14:textId="5D6170DC" w:rsidR="00F3633B" w:rsidRPr="00F3633B" w:rsidRDefault="00F3633B" w:rsidP="00F3633B">
      <w:pPr>
        <w:spacing w:line="360" w:lineRule="auto"/>
        <w:jc w:val="both"/>
        <w:rPr>
          <w:rFonts w:ascii="Arial" w:hAnsi="Arial" w:cs="Arial"/>
        </w:rPr>
      </w:pPr>
      <w:r w:rsidRPr="00F3633B">
        <w:rPr>
          <w:rFonts w:ascii="Arial" w:hAnsi="Arial" w:cs="Arial"/>
        </w:rPr>
        <w:t xml:space="preserve">Digital mental health interventions refer to technologically enabled tools designed to support psychological </w:t>
      </w:r>
      <w:r w:rsidR="004D2E6F">
        <w:rPr>
          <w:rFonts w:ascii="Arial" w:hAnsi="Arial" w:cs="Arial"/>
        </w:rPr>
        <w:t>well-being</w:t>
      </w:r>
      <w:r w:rsidRPr="00F3633B">
        <w:rPr>
          <w:rFonts w:ascii="Arial" w:hAnsi="Arial" w:cs="Arial"/>
        </w:rPr>
        <w:t>, influence behavioural patterns, and address mental health challenges through digital platforms</w:t>
      </w:r>
      <w:r w:rsidR="004D2E6F">
        <w:rPr>
          <w:rFonts w:ascii="Arial" w:hAnsi="Arial" w:cs="Arial"/>
        </w:rPr>
        <w:t xml:space="preserve"> (</w:t>
      </w:r>
      <w:proofErr w:type="spellStart"/>
      <w:r w:rsidR="004D2E6F" w:rsidRPr="004D2E6F">
        <w:rPr>
          <w:rFonts w:ascii="Arial" w:hAnsi="Arial" w:cs="Arial"/>
        </w:rPr>
        <w:t>Borghouts</w:t>
      </w:r>
      <w:proofErr w:type="spellEnd"/>
      <w:r w:rsidR="004D2E6F">
        <w:rPr>
          <w:rFonts w:ascii="Arial" w:hAnsi="Arial" w:cs="Arial"/>
        </w:rPr>
        <w:t xml:space="preserve"> et al, 2021)</w:t>
      </w:r>
      <w:r w:rsidRPr="00F3633B">
        <w:rPr>
          <w:rFonts w:ascii="Arial" w:hAnsi="Arial" w:cs="Arial"/>
        </w:rPr>
        <w:t>. Their emergence coincides with broader socio-technological shifts in the ways young adults access information, communicate, and seek support</w:t>
      </w:r>
      <w:r w:rsidR="00B4594D">
        <w:rPr>
          <w:rFonts w:ascii="Arial" w:hAnsi="Arial" w:cs="Arial"/>
        </w:rPr>
        <w:t xml:space="preserve"> (</w:t>
      </w:r>
      <w:r w:rsidR="00B4594D" w:rsidRPr="00B4594D">
        <w:rPr>
          <w:rFonts w:ascii="Arial" w:hAnsi="Arial" w:cs="Arial"/>
        </w:rPr>
        <w:t>Piers</w:t>
      </w:r>
      <w:r w:rsidR="00B4594D">
        <w:rPr>
          <w:rFonts w:ascii="Arial" w:hAnsi="Arial" w:cs="Arial"/>
        </w:rPr>
        <w:t xml:space="preserve"> et al, 2023)</w:t>
      </w:r>
      <w:r w:rsidRPr="00F3633B">
        <w:rPr>
          <w:rFonts w:ascii="Arial" w:hAnsi="Arial" w:cs="Arial"/>
        </w:rPr>
        <w:t>. These interventions vary widely in form, ranging from mobile applications and online therapeutic programmes to computerised cognitive-behavioural therapy and wearable sensor technologies</w:t>
      </w:r>
      <w:r w:rsidR="00D53B6F">
        <w:rPr>
          <w:rFonts w:ascii="Arial" w:hAnsi="Arial" w:cs="Arial"/>
        </w:rPr>
        <w:t xml:space="preserve"> (</w:t>
      </w:r>
      <w:r w:rsidR="00D53B6F" w:rsidRPr="00D53B6F">
        <w:rPr>
          <w:rFonts w:ascii="Arial" w:hAnsi="Arial" w:cs="Arial"/>
        </w:rPr>
        <w:t xml:space="preserve">World Health </w:t>
      </w:r>
      <w:r w:rsidR="00720995">
        <w:rPr>
          <w:rFonts w:ascii="Arial" w:hAnsi="Arial" w:cs="Arial"/>
        </w:rPr>
        <w:t>Organisation</w:t>
      </w:r>
      <w:r w:rsidR="00D53B6F" w:rsidRPr="00D53B6F">
        <w:rPr>
          <w:rFonts w:ascii="Arial" w:hAnsi="Arial" w:cs="Arial"/>
        </w:rPr>
        <w:t>, 2023</w:t>
      </w:r>
      <w:r w:rsidR="00D53B6F">
        <w:rPr>
          <w:rFonts w:ascii="Arial" w:hAnsi="Arial" w:cs="Arial"/>
        </w:rPr>
        <w:t>)</w:t>
      </w:r>
      <w:r w:rsidRPr="00F3633B">
        <w:rPr>
          <w:rFonts w:ascii="Arial" w:hAnsi="Arial" w:cs="Arial"/>
        </w:rPr>
        <w:t>. Unlike traditional services, digital interventions offer the potential for continuous engagement, personalised content delivery, and the ability to integrate behavioural data to tailor support</w:t>
      </w:r>
      <w:r w:rsidR="00236950">
        <w:rPr>
          <w:rFonts w:ascii="Arial" w:hAnsi="Arial" w:cs="Arial"/>
        </w:rPr>
        <w:t xml:space="preserve"> (</w:t>
      </w:r>
      <w:r w:rsidR="00236950" w:rsidRPr="00720995">
        <w:rPr>
          <w:rFonts w:ascii="Arial" w:hAnsi="Arial" w:cs="Arial"/>
        </w:rPr>
        <w:t>Baumel</w:t>
      </w:r>
      <w:r w:rsidR="00236950">
        <w:rPr>
          <w:rFonts w:ascii="Arial" w:hAnsi="Arial" w:cs="Arial"/>
        </w:rPr>
        <w:t xml:space="preserve"> et al, </w:t>
      </w:r>
      <w:r w:rsidR="00236950">
        <w:rPr>
          <w:rFonts w:ascii="Arial" w:hAnsi="Arial" w:cs="Arial"/>
        </w:rPr>
        <w:lastRenderedPageBreak/>
        <w:t>2020)</w:t>
      </w:r>
      <w:r w:rsidRPr="00F3633B">
        <w:rPr>
          <w:rFonts w:ascii="Arial" w:hAnsi="Arial" w:cs="Arial"/>
        </w:rPr>
        <w:t>. The concept also encompasses hybrid or “blended” models, where digital tools supplement professional therapeutic input, thereby extending the reach and intensity of conventional treatment</w:t>
      </w:r>
      <w:r w:rsidR="00720995">
        <w:rPr>
          <w:rFonts w:ascii="Arial" w:hAnsi="Arial" w:cs="Arial"/>
        </w:rPr>
        <w:t xml:space="preserve"> (</w:t>
      </w:r>
      <w:r w:rsidR="00720995" w:rsidRPr="00720995">
        <w:rPr>
          <w:rFonts w:ascii="Arial" w:hAnsi="Arial" w:cs="Arial"/>
        </w:rPr>
        <w:t>Baumel</w:t>
      </w:r>
      <w:r w:rsidR="00720995">
        <w:rPr>
          <w:rFonts w:ascii="Arial" w:hAnsi="Arial" w:cs="Arial"/>
        </w:rPr>
        <w:t xml:space="preserve"> et al, 2020)</w:t>
      </w:r>
      <w:r w:rsidRPr="00F3633B">
        <w:rPr>
          <w:rFonts w:ascii="Arial" w:hAnsi="Arial" w:cs="Arial"/>
        </w:rPr>
        <w:t>. Scholars emphasise that the adaptability and scalability of digital interventions make them particularly suitable for younger populations who frequently engage with online environments and demonstrate high levels of digital literacy</w:t>
      </w:r>
      <w:r w:rsidR="00236950">
        <w:rPr>
          <w:rFonts w:ascii="Arial" w:hAnsi="Arial" w:cs="Arial"/>
        </w:rPr>
        <w:t xml:space="preserve"> (</w:t>
      </w:r>
      <w:proofErr w:type="spellStart"/>
      <w:r w:rsidR="00236950" w:rsidRPr="004D2E6F">
        <w:rPr>
          <w:rFonts w:ascii="Arial" w:hAnsi="Arial" w:cs="Arial"/>
        </w:rPr>
        <w:t>Borghouts</w:t>
      </w:r>
      <w:proofErr w:type="spellEnd"/>
      <w:r w:rsidR="00236950">
        <w:rPr>
          <w:rFonts w:ascii="Arial" w:hAnsi="Arial" w:cs="Arial"/>
        </w:rPr>
        <w:t xml:space="preserve"> et al, 2021)</w:t>
      </w:r>
      <w:r w:rsidRPr="00F3633B">
        <w:rPr>
          <w:rFonts w:ascii="Arial" w:hAnsi="Arial" w:cs="Arial"/>
        </w:rPr>
        <w:t>.</w:t>
      </w:r>
    </w:p>
    <w:p w14:paraId="617276D6" w14:textId="719011B2" w:rsidR="00F3633B" w:rsidRPr="00F3633B" w:rsidRDefault="00F3633B" w:rsidP="00F3633B">
      <w:pPr>
        <w:spacing w:line="360" w:lineRule="auto"/>
        <w:jc w:val="both"/>
        <w:rPr>
          <w:rFonts w:ascii="Arial" w:hAnsi="Arial" w:cs="Arial"/>
        </w:rPr>
      </w:pPr>
      <w:r w:rsidRPr="00F3633B">
        <w:rPr>
          <w:rFonts w:ascii="Arial" w:hAnsi="Arial" w:cs="Arial"/>
        </w:rPr>
        <w:t>A central feature of digital mental health interventions lies in their capacity to overcome longstanding barriers associated with traditional substance use services</w:t>
      </w:r>
      <w:r w:rsidR="00236950">
        <w:rPr>
          <w:rFonts w:ascii="Arial" w:hAnsi="Arial" w:cs="Arial"/>
        </w:rPr>
        <w:t xml:space="preserve"> (</w:t>
      </w:r>
      <w:r w:rsidR="00236950" w:rsidRPr="00B4594D">
        <w:rPr>
          <w:rFonts w:ascii="Arial" w:hAnsi="Arial" w:cs="Arial"/>
        </w:rPr>
        <w:t>Piers</w:t>
      </w:r>
      <w:r w:rsidR="00236950">
        <w:rPr>
          <w:rFonts w:ascii="Arial" w:hAnsi="Arial" w:cs="Arial"/>
        </w:rPr>
        <w:t xml:space="preserve"> et al, 2023)</w:t>
      </w:r>
      <w:r w:rsidRPr="00F3633B">
        <w:rPr>
          <w:rFonts w:ascii="Arial" w:hAnsi="Arial" w:cs="Arial"/>
        </w:rPr>
        <w:t>. Many young adults experience concerns about stigma, confidentiality, or the time commitments required for face-to-face engagement</w:t>
      </w:r>
      <w:r w:rsidR="00236950">
        <w:rPr>
          <w:rFonts w:ascii="Arial" w:hAnsi="Arial" w:cs="Arial"/>
        </w:rPr>
        <w:t xml:space="preserve"> (</w:t>
      </w:r>
      <w:proofErr w:type="spellStart"/>
      <w:r w:rsidR="00236950" w:rsidRPr="004D2E6F">
        <w:rPr>
          <w:rFonts w:ascii="Arial" w:hAnsi="Arial" w:cs="Arial"/>
        </w:rPr>
        <w:t>Borghouts</w:t>
      </w:r>
      <w:proofErr w:type="spellEnd"/>
      <w:r w:rsidR="00236950">
        <w:rPr>
          <w:rFonts w:ascii="Arial" w:hAnsi="Arial" w:cs="Arial"/>
        </w:rPr>
        <w:t xml:space="preserve"> et al, 2021)</w:t>
      </w:r>
      <w:r w:rsidRPr="00F3633B">
        <w:rPr>
          <w:rFonts w:ascii="Arial" w:hAnsi="Arial" w:cs="Arial"/>
        </w:rPr>
        <w:t>. Digital interventions present an alternative space that is perceived as less intimidating and more familiar, often offering immediate access without the logistical constraints of clinical appointments</w:t>
      </w:r>
      <w:r w:rsidR="00236950">
        <w:rPr>
          <w:rFonts w:ascii="Arial" w:hAnsi="Arial" w:cs="Arial"/>
        </w:rPr>
        <w:t xml:space="preserve"> (</w:t>
      </w:r>
      <w:proofErr w:type="spellStart"/>
      <w:r w:rsidR="00236950" w:rsidRPr="004D2E6F">
        <w:rPr>
          <w:rFonts w:ascii="Arial" w:hAnsi="Arial" w:cs="Arial"/>
        </w:rPr>
        <w:t>Borghouts</w:t>
      </w:r>
      <w:proofErr w:type="spellEnd"/>
      <w:r w:rsidR="00236950">
        <w:rPr>
          <w:rFonts w:ascii="Arial" w:hAnsi="Arial" w:cs="Arial"/>
        </w:rPr>
        <w:t xml:space="preserve"> et al, 2021)</w:t>
      </w:r>
      <w:r w:rsidRPr="00F3633B">
        <w:rPr>
          <w:rFonts w:ascii="Arial" w:hAnsi="Arial" w:cs="Arial"/>
        </w:rPr>
        <w:t>. Moreover, these interventions can deliver content in interactive and visually engaging formats that appeal to younger users</w:t>
      </w:r>
      <w:r w:rsidR="00236950">
        <w:rPr>
          <w:rFonts w:ascii="Arial" w:hAnsi="Arial" w:cs="Arial"/>
        </w:rPr>
        <w:t xml:space="preserve"> (</w:t>
      </w:r>
      <w:r w:rsidR="00236950" w:rsidRPr="00D53B6F">
        <w:rPr>
          <w:rFonts w:ascii="Arial" w:hAnsi="Arial" w:cs="Arial"/>
        </w:rPr>
        <w:t xml:space="preserve">World Health </w:t>
      </w:r>
      <w:r w:rsidR="00236950">
        <w:rPr>
          <w:rFonts w:ascii="Arial" w:hAnsi="Arial" w:cs="Arial"/>
        </w:rPr>
        <w:t>Organisation</w:t>
      </w:r>
      <w:r w:rsidR="00236950" w:rsidRPr="00D53B6F">
        <w:rPr>
          <w:rFonts w:ascii="Arial" w:hAnsi="Arial" w:cs="Arial"/>
        </w:rPr>
        <w:t>, 2023</w:t>
      </w:r>
      <w:r w:rsidRPr="00F3633B">
        <w:rPr>
          <w:rFonts w:ascii="Arial" w:hAnsi="Arial" w:cs="Arial"/>
        </w:rPr>
        <w:t>. However, the conceptual landscape is complex due to the diversity of tools and the varying levels of clinical oversight involved</w:t>
      </w:r>
      <w:r w:rsidR="00CF063C">
        <w:rPr>
          <w:rFonts w:ascii="Arial" w:hAnsi="Arial" w:cs="Arial"/>
        </w:rPr>
        <w:t xml:space="preserve"> (</w:t>
      </w:r>
      <w:r w:rsidR="00CF063C" w:rsidRPr="00720995">
        <w:rPr>
          <w:rFonts w:ascii="Arial" w:hAnsi="Arial" w:cs="Arial"/>
        </w:rPr>
        <w:t>Baumel</w:t>
      </w:r>
      <w:r w:rsidR="00CF063C">
        <w:rPr>
          <w:rFonts w:ascii="Arial" w:hAnsi="Arial" w:cs="Arial"/>
        </w:rPr>
        <w:t xml:space="preserve"> et al, 2020)</w:t>
      </w:r>
      <w:r w:rsidRPr="00F3633B">
        <w:rPr>
          <w:rFonts w:ascii="Arial" w:hAnsi="Arial" w:cs="Arial"/>
        </w:rPr>
        <w:t>. While some interventions are evidence-based and developed through rigorous clinical trials, others originate from commercial innovation without equivalent validation</w:t>
      </w:r>
      <w:r w:rsidR="00236950">
        <w:rPr>
          <w:rFonts w:ascii="Arial" w:hAnsi="Arial" w:cs="Arial"/>
        </w:rPr>
        <w:t xml:space="preserve"> (</w:t>
      </w:r>
      <w:r w:rsidR="00236950" w:rsidRPr="00720995">
        <w:rPr>
          <w:rFonts w:ascii="Arial" w:hAnsi="Arial" w:cs="Arial"/>
        </w:rPr>
        <w:t>Baumel</w:t>
      </w:r>
      <w:r w:rsidR="00236950">
        <w:rPr>
          <w:rFonts w:ascii="Arial" w:hAnsi="Arial" w:cs="Arial"/>
        </w:rPr>
        <w:t xml:space="preserve"> et al, 2020)</w:t>
      </w:r>
      <w:r w:rsidRPr="00F3633B">
        <w:rPr>
          <w:rFonts w:ascii="Arial" w:hAnsi="Arial" w:cs="Arial"/>
        </w:rPr>
        <w:t>. As such, conceptual clarity is essential for distinguishing between digital tools that provide credible, structured prevention strategies for substance use disorder and those positioned merely as wellness products without robust clinical grounding</w:t>
      </w:r>
      <w:r w:rsidR="00236950">
        <w:rPr>
          <w:rFonts w:ascii="Arial" w:hAnsi="Arial" w:cs="Arial"/>
        </w:rPr>
        <w:t xml:space="preserve"> (</w:t>
      </w:r>
      <w:r w:rsidR="00236950" w:rsidRPr="00B4594D">
        <w:rPr>
          <w:rFonts w:ascii="Arial" w:hAnsi="Arial" w:cs="Arial"/>
        </w:rPr>
        <w:t>Piers</w:t>
      </w:r>
      <w:r w:rsidR="00236950">
        <w:rPr>
          <w:rFonts w:ascii="Arial" w:hAnsi="Arial" w:cs="Arial"/>
        </w:rPr>
        <w:t xml:space="preserve"> et al, 2023)</w:t>
      </w:r>
      <w:r w:rsidRPr="00F3633B">
        <w:rPr>
          <w:rFonts w:ascii="Arial" w:hAnsi="Arial" w:cs="Arial"/>
        </w:rPr>
        <w:t>.</w:t>
      </w:r>
    </w:p>
    <w:p w14:paraId="72F3EC37" w14:textId="26F76D6E" w:rsidR="00FF3BC8" w:rsidRPr="00FF3BC8" w:rsidRDefault="00F3633B" w:rsidP="004D2E6F">
      <w:pPr>
        <w:pStyle w:val="Heading2"/>
      </w:pPr>
      <w:bookmarkStart w:id="11" w:name="_Toc219566087"/>
      <w:r w:rsidRPr="00F3633B">
        <w:t xml:space="preserve">2.1.1 Definitions </w:t>
      </w:r>
      <w:r>
        <w:t>of</w:t>
      </w:r>
      <w:r w:rsidR="00FF3BC8">
        <w:t xml:space="preserve"> </w:t>
      </w:r>
      <w:r w:rsidR="009A45D8">
        <w:t>Substance Use Disorders</w:t>
      </w:r>
      <w:bookmarkEnd w:id="11"/>
    </w:p>
    <w:p w14:paraId="12B9E1FC" w14:textId="1A405E8A" w:rsidR="00FF3BC8" w:rsidRPr="00FF3BC8" w:rsidRDefault="00FF3BC8" w:rsidP="00FF3BC8">
      <w:pPr>
        <w:spacing w:line="360" w:lineRule="auto"/>
        <w:jc w:val="both"/>
        <w:rPr>
          <w:rFonts w:ascii="Arial" w:hAnsi="Arial" w:cs="Arial"/>
        </w:rPr>
      </w:pPr>
      <w:r w:rsidRPr="00FF3BC8">
        <w:rPr>
          <w:rFonts w:ascii="Arial" w:hAnsi="Arial" w:cs="Arial"/>
        </w:rPr>
        <w:t>Substance Use Disorders (SUDs) refer to a cluster of cognitive, behavioural, and physiological symptoms indicating that an individual continues using a substance despite experiencing significant substance-related problems</w:t>
      </w:r>
      <w:r w:rsidR="00321243">
        <w:rPr>
          <w:rFonts w:ascii="Arial" w:hAnsi="Arial" w:cs="Arial"/>
        </w:rPr>
        <w:t xml:space="preserve"> (</w:t>
      </w:r>
      <w:r w:rsidR="00321243" w:rsidRPr="00321243">
        <w:rPr>
          <w:rFonts w:ascii="Arial" w:hAnsi="Arial" w:cs="Arial"/>
        </w:rPr>
        <w:t>Ramey</w:t>
      </w:r>
      <w:r w:rsidR="00321243">
        <w:rPr>
          <w:rFonts w:ascii="Arial" w:hAnsi="Arial" w:cs="Arial"/>
        </w:rPr>
        <w:t xml:space="preserve"> and </w:t>
      </w:r>
      <w:r w:rsidR="00321243" w:rsidRPr="00321243">
        <w:rPr>
          <w:rFonts w:ascii="Arial" w:hAnsi="Arial" w:cs="Arial"/>
        </w:rPr>
        <w:t>Regier</w:t>
      </w:r>
      <w:r w:rsidR="00321243">
        <w:rPr>
          <w:rFonts w:ascii="Arial" w:hAnsi="Arial" w:cs="Arial"/>
        </w:rPr>
        <w:t>, 2019)</w:t>
      </w:r>
      <w:r w:rsidRPr="00FF3BC8">
        <w:rPr>
          <w:rFonts w:ascii="Arial" w:hAnsi="Arial" w:cs="Arial"/>
        </w:rPr>
        <w:t>. According to the Diagnostic and Statistical Manual of Mental Disorders (DSM-5), SUDs are characterised by impaired control over substance use, social impairment, risky use, and pharmacological indicators such as tolerance and withdrawal</w:t>
      </w:r>
      <w:r w:rsidR="00ED5657">
        <w:rPr>
          <w:rFonts w:ascii="Arial" w:hAnsi="Arial" w:cs="Arial"/>
        </w:rPr>
        <w:t xml:space="preserve"> (</w:t>
      </w:r>
      <w:r w:rsidR="00ED5657" w:rsidRPr="00ED5657">
        <w:rPr>
          <w:rFonts w:ascii="Arial" w:hAnsi="Arial" w:cs="Arial"/>
        </w:rPr>
        <w:t>Hasin</w:t>
      </w:r>
      <w:r w:rsidR="00ED5657">
        <w:rPr>
          <w:rFonts w:ascii="Arial" w:hAnsi="Arial" w:cs="Arial"/>
        </w:rPr>
        <w:t xml:space="preserve"> and </w:t>
      </w:r>
      <w:r w:rsidR="00ED5657" w:rsidRPr="00ED5657">
        <w:rPr>
          <w:rFonts w:ascii="Arial" w:hAnsi="Arial" w:cs="Arial"/>
        </w:rPr>
        <w:t>Larson</w:t>
      </w:r>
      <w:r w:rsidR="00ED5657">
        <w:rPr>
          <w:rFonts w:ascii="Arial" w:hAnsi="Arial" w:cs="Arial"/>
        </w:rPr>
        <w:t>, 2021)</w:t>
      </w:r>
      <w:r w:rsidRPr="00FF3BC8">
        <w:rPr>
          <w:rFonts w:ascii="Arial" w:hAnsi="Arial" w:cs="Arial"/>
        </w:rPr>
        <w:t>. These disorders represent a chronic and relapsing condition that often requires comprehensive intervention strategies combining medical, psychological, and behavioural support</w:t>
      </w:r>
      <w:r w:rsidR="00847362">
        <w:rPr>
          <w:rFonts w:ascii="Arial" w:hAnsi="Arial" w:cs="Arial"/>
        </w:rPr>
        <w:t xml:space="preserve"> (</w:t>
      </w:r>
      <w:r w:rsidR="00847362" w:rsidRPr="00ED5657">
        <w:rPr>
          <w:rFonts w:ascii="Arial" w:hAnsi="Arial" w:cs="Arial"/>
        </w:rPr>
        <w:t>Hasin</w:t>
      </w:r>
      <w:r w:rsidR="00847362">
        <w:rPr>
          <w:rFonts w:ascii="Arial" w:hAnsi="Arial" w:cs="Arial"/>
        </w:rPr>
        <w:t xml:space="preserve"> and </w:t>
      </w:r>
      <w:r w:rsidR="00847362" w:rsidRPr="00ED5657">
        <w:rPr>
          <w:rFonts w:ascii="Arial" w:hAnsi="Arial" w:cs="Arial"/>
        </w:rPr>
        <w:t>Larson</w:t>
      </w:r>
      <w:r w:rsidR="00847362">
        <w:rPr>
          <w:rFonts w:ascii="Arial" w:hAnsi="Arial" w:cs="Arial"/>
        </w:rPr>
        <w:t>, 2021)</w:t>
      </w:r>
      <w:r w:rsidRPr="00FF3BC8">
        <w:rPr>
          <w:rFonts w:ascii="Arial" w:hAnsi="Arial" w:cs="Arial"/>
        </w:rPr>
        <w:t>.</w:t>
      </w:r>
      <w:r w:rsidR="00C62AE3">
        <w:rPr>
          <w:rFonts w:ascii="Arial" w:hAnsi="Arial" w:cs="Arial"/>
        </w:rPr>
        <w:t xml:space="preserve"> </w:t>
      </w:r>
      <w:r w:rsidR="00C62AE3" w:rsidRPr="00C62AE3">
        <w:rPr>
          <w:rFonts w:ascii="Arial" w:hAnsi="Arial" w:cs="Arial"/>
        </w:rPr>
        <w:t xml:space="preserve">From a social perspective, substance use disorders are also shaped by wider contextual factors. </w:t>
      </w:r>
      <w:r w:rsidR="00C62AE3" w:rsidRPr="00C62AE3">
        <w:rPr>
          <w:rFonts w:ascii="Arial" w:hAnsi="Arial" w:cs="Arial"/>
        </w:rPr>
        <w:lastRenderedPageBreak/>
        <w:t>These include family relationships, peer influence, socioeconomic conditions, and access to support services. Stigma and social exclusion can further affect engagement with treatment and recovery</w:t>
      </w:r>
      <w:r w:rsidR="00C62AE3">
        <w:rPr>
          <w:rFonts w:ascii="Arial" w:hAnsi="Arial" w:cs="Arial"/>
        </w:rPr>
        <w:t xml:space="preserve"> (</w:t>
      </w:r>
      <w:r w:rsidR="00C62AE3" w:rsidRPr="00321243">
        <w:rPr>
          <w:rFonts w:ascii="Arial" w:hAnsi="Arial" w:cs="Arial"/>
        </w:rPr>
        <w:t>Ramey</w:t>
      </w:r>
      <w:r w:rsidR="00C62AE3">
        <w:rPr>
          <w:rFonts w:ascii="Arial" w:hAnsi="Arial" w:cs="Arial"/>
        </w:rPr>
        <w:t xml:space="preserve"> and </w:t>
      </w:r>
      <w:r w:rsidR="00C62AE3" w:rsidRPr="00321243">
        <w:rPr>
          <w:rFonts w:ascii="Arial" w:hAnsi="Arial" w:cs="Arial"/>
        </w:rPr>
        <w:t>Regier</w:t>
      </w:r>
      <w:r w:rsidR="00C62AE3">
        <w:rPr>
          <w:rFonts w:ascii="Arial" w:hAnsi="Arial" w:cs="Arial"/>
        </w:rPr>
        <w:t>, 2019)</w:t>
      </w:r>
      <w:r w:rsidR="00C62AE3" w:rsidRPr="00C62AE3">
        <w:rPr>
          <w:rFonts w:ascii="Arial" w:hAnsi="Arial" w:cs="Arial"/>
        </w:rPr>
        <w:t>.</w:t>
      </w:r>
    </w:p>
    <w:p w14:paraId="3792B6B8" w14:textId="70EFD24A" w:rsidR="00FF3BC8" w:rsidRPr="00FF3BC8" w:rsidRDefault="00F3633B" w:rsidP="004D2E6F">
      <w:pPr>
        <w:pStyle w:val="Heading2"/>
      </w:pPr>
      <w:bookmarkStart w:id="12" w:name="_Toc219566088"/>
      <w:r>
        <w:t xml:space="preserve">2.1.2 </w:t>
      </w:r>
      <w:r w:rsidR="00FF3BC8" w:rsidRPr="00FF3BC8">
        <w:t>Types of Substance Use Disorders</w:t>
      </w:r>
      <w:bookmarkEnd w:id="12"/>
    </w:p>
    <w:p w14:paraId="12787209" w14:textId="77777777" w:rsidR="00FF3BC8" w:rsidRPr="00FF3BC8" w:rsidRDefault="00FF3BC8" w:rsidP="00FF3BC8">
      <w:pPr>
        <w:spacing w:line="360" w:lineRule="auto"/>
        <w:jc w:val="both"/>
        <w:rPr>
          <w:rFonts w:ascii="Arial" w:hAnsi="Arial" w:cs="Arial"/>
        </w:rPr>
      </w:pPr>
      <w:r w:rsidRPr="00FF3BC8">
        <w:rPr>
          <w:rFonts w:ascii="Arial" w:hAnsi="Arial" w:cs="Arial"/>
        </w:rPr>
        <w:t>Substance use disorders encompass a range of conditions associated with the misuse of psychoactive substances. The most common types include:</w:t>
      </w:r>
    </w:p>
    <w:p w14:paraId="1716159B" w14:textId="5DC045BB" w:rsidR="00674E03" w:rsidRPr="00674E03" w:rsidRDefault="00090531" w:rsidP="00674E03">
      <w:pPr>
        <w:spacing w:line="360" w:lineRule="auto"/>
        <w:jc w:val="both"/>
        <w:rPr>
          <w:rFonts w:ascii="Arial" w:hAnsi="Arial" w:cs="Arial"/>
        </w:rPr>
      </w:pPr>
      <w:r w:rsidRPr="00090531">
        <w:rPr>
          <w:rFonts w:ascii="Arial" w:hAnsi="Arial" w:cs="Arial"/>
          <w:b/>
          <w:bCs/>
        </w:rPr>
        <w:t>Alcohol Use Disorder (AUD)</w:t>
      </w:r>
      <w:r w:rsidR="00686EBD">
        <w:rPr>
          <w:rFonts w:ascii="Arial" w:hAnsi="Arial" w:cs="Arial"/>
          <w:b/>
          <w:bCs/>
        </w:rPr>
        <w:t xml:space="preserve">: </w:t>
      </w:r>
      <w:r w:rsidRPr="00090531">
        <w:rPr>
          <w:rFonts w:ascii="Arial" w:hAnsi="Arial" w:cs="Arial"/>
        </w:rPr>
        <w:t>Alcohol Use Disorder (AUD) represents one of the most widespread forms of substance misuse and is characterised by problematic patterns of alcohol consumption that lead to significant impairment and distress</w:t>
      </w:r>
      <w:r w:rsidR="00682CC9">
        <w:rPr>
          <w:rFonts w:ascii="Arial" w:hAnsi="Arial" w:cs="Arial"/>
        </w:rPr>
        <w:t xml:space="preserve"> (</w:t>
      </w:r>
      <w:r w:rsidR="00682CC9" w:rsidRPr="00682CC9">
        <w:rPr>
          <w:rFonts w:ascii="Arial" w:hAnsi="Arial" w:cs="Arial"/>
        </w:rPr>
        <w:t>Saha</w:t>
      </w:r>
      <w:r w:rsidR="00682CC9">
        <w:rPr>
          <w:rFonts w:ascii="Arial" w:hAnsi="Arial" w:cs="Arial"/>
        </w:rPr>
        <w:t xml:space="preserve"> et al, 2018)</w:t>
      </w:r>
      <w:r w:rsidRPr="00090531">
        <w:rPr>
          <w:rFonts w:ascii="Arial" w:hAnsi="Arial" w:cs="Arial"/>
        </w:rPr>
        <w:t xml:space="preserve">. Symptoms typically include impaired control over drinking, persistent cravings, and continued use despite social, psychological, or physical harm (MacKillop et al., 2022). </w:t>
      </w:r>
      <w:r w:rsidR="00674E03" w:rsidRPr="00674E03">
        <w:rPr>
          <w:rFonts w:ascii="Arial" w:hAnsi="Arial" w:cs="Arial"/>
        </w:rPr>
        <w:t xml:space="preserve">Many young adults in the UK continue to engage in risky patterns of alcohol consumption. In England, around 20% of those aged 16–24 drank at levels that put them at increasing or higher risk of alcohol-related harm, and high-risk drinking is more common in this age group than </w:t>
      </w:r>
      <w:r w:rsidR="00674E03">
        <w:rPr>
          <w:rFonts w:ascii="Arial" w:hAnsi="Arial" w:cs="Arial"/>
        </w:rPr>
        <w:t xml:space="preserve">in </w:t>
      </w:r>
      <w:r w:rsidR="00674E03" w:rsidRPr="00674E03">
        <w:rPr>
          <w:rFonts w:ascii="Arial" w:hAnsi="Arial" w:cs="Arial"/>
        </w:rPr>
        <w:t>older adults</w:t>
      </w:r>
      <w:r w:rsidR="00456C13">
        <w:rPr>
          <w:rFonts w:ascii="Arial" w:hAnsi="Arial" w:cs="Arial"/>
        </w:rPr>
        <w:t xml:space="preserve"> (NHS England, 2024)</w:t>
      </w:r>
      <w:r w:rsidR="00674E03" w:rsidRPr="00674E03">
        <w:rPr>
          <w:rFonts w:ascii="Arial" w:hAnsi="Arial" w:cs="Arial"/>
        </w:rPr>
        <w:t>. Men in this age group are more likely than women to drink frequently and in higher amounts, while women aged 16–24 are more likely than men of the same age to report drinking on five or more days in the past week</w:t>
      </w:r>
      <w:r w:rsidR="00674E03">
        <w:rPr>
          <w:rFonts w:ascii="Arial" w:hAnsi="Arial" w:cs="Arial"/>
        </w:rPr>
        <w:t xml:space="preserve"> (NHS England, 2024).</w:t>
      </w:r>
    </w:p>
    <w:p w14:paraId="08834AE1" w14:textId="5052C930" w:rsidR="00090531" w:rsidRPr="00090531" w:rsidRDefault="00684999" w:rsidP="00090531">
      <w:pPr>
        <w:spacing w:line="360" w:lineRule="auto"/>
        <w:jc w:val="both"/>
        <w:rPr>
          <w:rFonts w:ascii="Arial" w:hAnsi="Arial" w:cs="Arial"/>
          <w:b/>
          <w:bCs/>
        </w:rPr>
      </w:pPr>
      <w:r w:rsidRPr="00684999">
        <w:rPr>
          <w:rFonts w:ascii="Arial" w:hAnsi="Arial" w:cs="Arial"/>
        </w:rPr>
        <w:t>Binge drinking is commonly defined as the consumption of a large amount of alcohol within a short period. In the UK, this typically refers to drinking more than 6 units for women or 8 units for men in a single session</w:t>
      </w:r>
      <w:r>
        <w:rPr>
          <w:rFonts w:ascii="Arial" w:hAnsi="Arial" w:cs="Arial"/>
        </w:rPr>
        <w:t xml:space="preserve"> </w:t>
      </w:r>
      <w:r w:rsidRPr="00684999">
        <w:rPr>
          <w:rFonts w:ascii="Arial" w:hAnsi="Arial" w:cs="Arial"/>
        </w:rPr>
        <w:t>(MacKillop et al., 2022). Binge drinking remains a normative behaviour in many youth environments. It increases the risk of accidents, risky sexual behaviour, academic decline, and long-term health complications (MacKillop et al., 2022)</w:t>
      </w:r>
      <w:r>
        <w:rPr>
          <w:rFonts w:ascii="Arial" w:hAnsi="Arial" w:cs="Arial"/>
        </w:rPr>
        <w:t xml:space="preserve">. </w:t>
      </w:r>
      <w:r w:rsidR="00090531" w:rsidRPr="00090531">
        <w:rPr>
          <w:rFonts w:ascii="Arial" w:hAnsi="Arial" w:cs="Arial"/>
        </w:rPr>
        <w:t>The developmental stage of young adulthood</w:t>
      </w:r>
      <w:r w:rsidR="00B76333">
        <w:rPr>
          <w:rFonts w:ascii="Arial" w:hAnsi="Arial" w:cs="Arial"/>
        </w:rPr>
        <w:t xml:space="preserve">, </w:t>
      </w:r>
      <w:r w:rsidR="00090531" w:rsidRPr="00090531">
        <w:rPr>
          <w:rFonts w:ascii="Arial" w:hAnsi="Arial" w:cs="Arial"/>
        </w:rPr>
        <w:t>marked by identity formation, emotional volatility, and experimentation</w:t>
      </w:r>
      <w:r w:rsidR="00B76333">
        <w:rPr>
          <w:rFonts w:ascii="Arial" w:hAnsi="Arial" w:cs="Arial"/>
        </w:rPr>
        <w:t xml:space="preserve">, </w:t>
      </w:r>
      <w:r w:rsidR="00090531" w:rsidRPr="00090531">
        <w:rPr>
          <w:rFonts w:ascii="Arial" w:hAnsi="Arial" w:cs="Arial"/>
        </w:rPr>
        <w:t>further contributes to the risk of excessive alcohol use</w:t>
      </w:r>
      <w:r w:rsidR="00B76333">
        <w:rPr>
          <w:rFonts w:ascii="Arial" w:hAnsi="Arial" w:cs="Arial"/>
        </w:rPr>
        <w:t xml:space="preserve"> (</w:t>
      </w:r>
      <w:r w:rsidR="00B76333" w:rsidRPr="00682CC9">
        <w:rPr>
          <w:rFonts w:ascii="Arial" w:hAnsi="Arial" w:cs="Arial"/>
        </w:rPr>
        <w:t>Saha</w:t>
      </w:r>
      <w:r w:rsidR="00B76333">
        <w:rPr>
          <w:rFonts w:ascii="Arial" w:hAnsi="Arial" w:cs="Arial"/>
        </w:rPr>
        <w:t xml:space="preserve"> et al, 2018)</w:t>
      </w:r>
      <w:r w:rsidR="00090531" w:rsidRPr="00090531">
        <w:rPr>
          <w:rFonts w:ascii="Arial" w:hAnsi="Arial" w:cs="Arial"/>
        </w:rPr>
        <w:t>.</w:t>
      </w:r>
    </w:p>
    <w:p w14:paraId="3234A106" w14:textId="086021D3" w:rsidR="00090531" w:rsidRPr="00326258" w:rsidRDefault="00090531" w:rsidP="00090531">
      <w:pPr>
        <w:spacing w:line="360" w:lineRule="auto"/>
        <w:jc w:val="both"/>
        <w:rPr>
          <w:rFonts w:ascii="Arial" w:hAnsi="Arial" w:cs="Arial"/>
        </w:rPr>
      </w:pPr>
      <w:r w:rsidRPr="00090531">
        <w:rPr>
          <w:rFonts w:ascii="Arial" w:hAnsi="Arial" w:cs="Arial"/>
          <w:b/>
          <w:bCs/>
        </w:rPr>
        <w:t>Drug Use Disorders</w:t>
      </w:r>
      <w:r w:rsidR="00686EBD">
        <w:rPr>
          <w:rFonts w:ascii="Arial" w:hAnsi="Arial" w:cs="Arial"/>
          <w:b/>
          <w:bCs/>
        </w:rPr>
        <w:t xml:space="preserve">: </w:t>
      </w:r>
      <w:r w:rsidRPr="00090531">
        <w:rPr>
          <w:rFonts w:ascii="Arial" w:hAnsi="Arial" w:cs="Arial"/>
        </w:rPr>
        <w:t>Drug Use Disorders encompass the misuse of both illicit substances and prescription medications, each associated with considerable health, social, and behavioural consequences</w:t>
      </w:r>
      <w:r w:rsidR="00B11D20">
        <w:rPr>
          <w:rFonts w:ascii="Arial" w:hAnsi="Arial" w:cs="Arial"/>
        </w:rPr>
        <w:t xml:space="preserve"> (</w:t>
      </w:r>
      <w:r w:rsidR="00B11D20" w:rsidRPr="00E900F8">
        <w:rPr>
          <w:rFonts w:ascii="Arial" w:hAnsi="Arial" w:cs="Arial"/>
        </w:rPr>
        <w:t>Darcy</w:t>
      </w:r>
      <w:r w:rsidR="00B11D20">
        <w:rPr>
          <w:rFonts w:ascii="Arial" w:hAnsi="Arial" w:cs="Arial"/>
        </w:rPr>
        <w:t>, 2020)</w:t>
      </w:r>
      <w:r w:rsidRPr="00090531">
        <w:rPr>
          <w:rFonts w:ascii="Arial" w:hAnsi="Arial" w:cs="Arial"/>
        </w:rPr>
        <w:t>. Illicit drug use among young adults commonly involves cannabis, cocaine, MDMA, ketamine, and</w:t>
      </w:r>
      <w:r w:rsidR="00686EBD">
        <w:rPr>
          <w:rFonts w:ascii="Arial" w:hAnsi="Arial" w:cs="Arial"/>
        </w:rPr>
        <w:t>,</w:t>
      </w:r>
      <w:r w:rsidRPr="00090531">
        <w:rPr>
          <w:rFonts w:ascii="Arial" w:hAnsi="Arial" w:cs="Arial"/>
        </w:rPr>
        <w:t xml:space="preserve"> in some cases</w:t>
      </w:r>
      <w:r w:rsidR="00686EBD">
        <w:rPr>
          <w:rFonts w:ascii="Arial" w:hAnsi="Arial" w:cs="Arial"/>
        </w:rPr>
        <w:t>,</w:t>
      </w:r>
      <w:r w:rsidRPr="00090531">
        <w:rPr>
          <w:rFonts w:ascii="Arial" w:hAnsi="Arial" w:cs="Arial"/>
        </w:rPr>
        <w:t xml:space="preserve"> opioids, often motivated by recreational, social, or self-medicating reasons (Sullivan, 2022). </w:t>
      </w:r>
      <w:r w:rsidR="00227C8B" w:rsidRPr="00227C8B">
        <w:rPr>
          <w:rFonts w:ascii="Arial" w:hAnsi="Arial" w:cs="Arial"/>
        </w:rPr>
        <w:t xml:space="preserve">Cannabis is the most used illicit substance among young adults in the United </w:t>
      </w:r>
      <w:r w:rsidR="00227C8B" w:rsidRPr="00227C8B">
        <w:rPr>
          <w:rFonts w:ascii="Arial" w:hAnsi="Arial" w:cs="Arial"/>
        </w:rPr>
        <w:lastRenderedPageBreak/>
        <w:t>Kingdom. Its widespread use has contributed to increasing social normalisation within this age group</w:t>
      </w:r>
      <w:r w:rsidR="00227C8B">
        <w:rPr>
          <w:rFonts w:ascii="Arial" w:hAnsi="Arial" w:cs="Arial"/>
        </w:rPr>
        <w:t xml:space="preserve"> </w:t>
      </w:r>
      <w:r w:rsidR="00227C8B" w:rsidRPr="00227C8B">
        <w:rPr>
          <w:rFonts w:ascii="Arial" w:hAnsi="Arial" w:cs="Arial"/>
        </w:rPr>
        <w:t>(Darcy, 2020). This normalisation can obscure well-documented risks. These risks include cognitive impairment, reduced academic motivation, and an increased vulnerability to psychosis among predisposed individuals (Darcy, 2020)</w:t>
      </w:r>
      <w:r w:rsidRPr="00090531">
        <w:rPr>
          <w:rFonts w:ascii="Arial" w:hAnsi="Arial" w:cs="Arial"/>
        </w:rPr>
        <w:t>. Stimulants such as cocaine and MDMA are strongly embedded within nightlife culture and pose risks</w:t>
      </w:r>
      <w:r w:rsidR="00686EBD">
        <w:rPr>
          <w:rFonts w:ascii="Arial" w:hAnsi="Arial" w:cs="Arial"/>
        </w:rPr>
        <w:t>,</w:t>
      </w:r>
      <w:r w:rsidRPr="00090531">
        <w:rPr>
          <w:rFonts w:ascii="Arial" w:hAnsi="Arial" w:cs="Arial"/>
        </w:rPr>
        <w:t xml:space="preserve"> including cardiovascular strain, mood disturbances, addiction, and polysubstance use</w:t>
      </w:r>
      <w:r w:rsidR="00B11D20">
        <w:rPr>
          <w:rFonts w:ascii="Arial" w:hAnsi="Arial" w:cs="Arial"/>
        </w:rPr>
        <w:t xml:space="preserve"> </w:t>
      </w:r>
      <w:r w:rsidR="00B11D20" w:rsidRPr="00090531">
        <w:rPr>
          <w:rFonts w:ascii="Arial" w:hAnsi="Arial" w:cs="Arial"/>
        </w:rPr>
        <w:t>(Sullivan, 2022)</w:t>
      </w:r>
      <w:r w:rsidRPr="00090531">
        <w:rPr>
          <w:rFonts w:ascii="Arial" w:hAnsi="Arial" w:cs="Arial"/>
        </w:rPr>
        <w:t xml:space="preserve">. </w:t>
      </w:r>
      <w:r w:rsidR="00B771EF" w:rsidRPr="00B771EF">
        <w:rPr>
          <w:rFonts w:ascii="Arial" w:hAnsi="Arial" w:cs="Arial"/>
        </w:rPr>
        <w:t xml:space="preserve">Prescription drug misuse among young adults has increased in recent years. Commonly misused substances include opioids, benzodiazepines, and stimulants (Ford and </w:t>
      </w:r>
      <w:proofErr w:type="spellStart"/>
      <w:r w:rsidR="00B771EF" w:rsidRPr="00B771EF">
        <w:rPr>
          <w:rFonts w:ascii="Arial" w:hAnsi="Arial" w:cs="Arial"/>
        </w:rPr>
        <w:t>Carnwath</w:t>
      </w:r>
      <w:proofErr w:type="spellEnd"/>
      <w:r w:rsidR="00B771EF" w:rsidRPr="00B771EF">
        <w:rPr>
          <w:rFonts w:ascii="Arial" w:hAnsi="Arial" w:cs="Arial"/>
        </w:rPr>
        <w:t>, 2021). Contributing factors extend beyond academic pressure. They include employment insecurity, mental health difficulties, social deprivation, and misperceptions of medication safety.</w:t>
      </w:r>
      <w:r w:rsidR="00B771EF">
        <w:rPr>
          <w:rFonts w:ascii="Arial" w:hAnsi="Arial" w:cs="Arial"/>
        </w:rPr>
        <w:t xml:space="preserve"> </w:t>
      </w:r>
      <w:r w:rsidR="00B771EF" w:rsidRPr="00B771EF">
        <w:rPr>
          <w:rFonts w:ascii="Arial" w:hAnsi="Arial" w:cs="Arial"/>
        </w:rPr>
        <w:t>Ease of access also plays a significant role. This includes diversion from family members, peers, and online sources</w:t>
      </w:r>
      <w:r w:rsidR="00ED2B4B">
        <w:rPr>
          <w:rFonts w:ascii="Arial" w:hAnsi="Arial" w:cs="Arial"/>
        </w:rPr>
        <w:t xml:space="preserve"> </w:t>
      </w:r>
      <w:r w:rsidR="00ED2B4B" w:rsidRPr="00090531">
        <w:rPr>
          <w:rFonts w:ascii="Arial" w:hAnsi="Arial" w:cs="Arial"/>
        </w:rPr>
        <w:t>(Sullivan, 2022)</w:t>
      </w:r>
      <w:r w:rsidR="00B771EF" w:rsidRPr="00B771EF">
        <w:rPr>
          <w:rFonts w:ascii="Arial" w:hAnsi="Arial" w:cs="Arial"/>
        </w:rPr>
        <w:t xml:space="preserve">. In addition, the increasing potency of illicit drugs and the presence of synthetic adulterants have intensified health risks. These trends contribute to higher rates of hospitalisation, overdose, and the development of dependency patterns among young adults (Ford and </w:t>
      </w:r>
      <w:proofErr w:type="spellStart"/>
      <w:r w:rsidR="00B771EF" w:rsidRPr="00B771EF">
        <w:rPr>
          <w:rFonts w:ascii="Arial" w:hAnsi="Arial" w:cs="Arial"/>
        </w:rPr>
        <w:t>Carnwath</w:t>
      </w:r>
      <w:proofErr w:type="spellEnd"/>
      <w:r w:rsidR="00B771EF" w:rsidRPr="00B771EF">
        <w:rPr>
          <w:rFonts w:ascii="Arial" w:hAnsi="Arial" w:cs="Arial"/>
        </w:rPr>
        <w:t>, 2021).</w:t>
      </w:r>
    </w:p>
    <w:p w14:paraId="4535283F" w14:textId="0E98B69B" w:rsidR="00FF3BC8" w:rsidRDefault="00090531" w:rsidP="00FF3BC8">
      <w:pPr>
        <w:spacing w:line="360" w:lineRule="auto"/>
        <w:jc w:val="both"/>
        <w:rPr>
          <w:rFonts w:ascii="Arial" w:hAnsi="Arial" w:cs="Arial"/>
        </w:rPr>
      </w:pPr>
      <w:r w:rsidRPr="00090531">
        <w:rPr>
          <w:rFonts w:ascii="Arial" w:hAnsi="Arial" w:cs="Arial"/>
          <w:b/>
          <w:bCs/>
        </w:rPr>
        <w:t>Nicotine or Tobacco Use Disorder</w:t>
      </w:r>
      <w:r w:rsidR="00686EBD">
        <w:rPr>
          <w:rFonts w:ascii="Arial" w:hAnsi="Arial" w:cs="Arial"/>
          <w:b/>
          <w:bCs/>
        </w:rPr>
        <w:t xml:space="preserve">: </w:t>
      </w:r>
      <w:r w:rsidRPr="00090531">
        <w:rPr>
          <w:rFonts w:ascii="Arial" w:hAnsi="Arial" w:cs="Arial"/>
        </w:rPr>
        <w:t>Nicotine or Tobacco Use Disorder remains a pervasive form of addiction despite declining rates of traditional cigarette smoking</w:t>
      </w:r>
      <w:r w:rsidR="00354A96">
        <w:rPr>
          <w:rFonts w:ascii="Arial" w:hAnsi="Arial" w:cs="Arial"/>
        </w:rPr>
        <w:t xml:space="preserve"> </w:t>
      </w:r>
      <w:r w:rsidR="00354A96" w:rsidRPr="00090531">
        <w:rPr>
          <w:rFonts w:ascii="Arial" w:hAnsi="Arial" w:cs="Arial"/>
        </w:rPr>
        <w:t>(</w:t>
      </w:r>
      <w:proofErr w:type="spellStart"/>
      <w:r w:rsidR="00354A96" w:rsidRPr="00090531">
        <w:rPr>
          <w:rFonts w:ascii="Arial" w:hAnsi="Arial" w:cs="Arial"/>
        </w:rPr>
        <w:t>Bahji</w:t>
      </w:r>
      <w:proofErr w:type="spellEnd"/>
      <w:r w:rsidR="00354A96" w:rsidRPr="00090531">
        <w:rPr>
          <w:rFonts w:ascii="Arial" w:hAnsi="Arial" w:cs="Arial"/>
        </w:rPr>
        <w:t>, 2024)</w:t>
      </w:r>
      <w:r w:rsidRPr="00090531">
        <w:rPr>
          <w:rFonts w:ascii="Arial" w:hAnsi="Arial" w:cs="Arial"/>
        </w:rPr>
        <w:t xml:space="preserve">. </w:t>
      </w:r>
      <w:r w:rsidR="0096098B" w:rsidRPr="0096098B">
        <w:rPr>
          <w:rFonts w:ascii="Arial" w:hAnsi="Arial" w:cs="Arial"/>
        </w:rPr>
        <w:t xml:space="preserve">Young adults in Great Britain have relatively high levels of e-cigarette use, with an estimated 15.5% of 16- to 24-year-olds reporting current vaping (daily or occasional) in 2022, and this age group continues to show higher prevalence than older adults, indicating a sustained trend of nicotine vaping among young people </w:t>
      </w:r>
      <w:r w:rsidRPr="00090531">
        <w:rPr>
          <w:rFonts w:ascii="Arial" w:hAnsi="Arial" w:cs="Arial"/>
        </w:rPr>
        <w:t>(Foll et al., 2022</w:t>
      </w:r>
      <w:r w:rsidR="00D83349">
        <w:rPr>
          <w:rFonts w:ascii="Arial" w:hAnsi="Arial" w:cs="Arial"/>
        </w:rPr>
        <w:t xml:space="preserve">). </w:t>
      </w:r>
      <w:r w:rsidRPr="00090531">
        <w:rPr>
          <w:rFonts w:ascii="Arial" w:hAnsi="Arial" w:cs="Arial"/>
        </w:rPr>
        <w:t>However, nicotine dependence develops rapidly and sustains long-term use, leading to respiratory difficulties, cardiovascular diseases, and heightened vulnerability to additional substance use</w:t>
      </w:r>
      <w:r w:rsidR="00354A96">
        <w:rPr>
          <w:rFonts w:ascii="Arial" w:hAnsi="Arial" w:cs="Arial"/>
        </w:rPr>
        <w:t xml:space="preserve"> </w:t>
      </w:r>
      <w:r w:rsidR="00354A96" w:rsidRPr="00090531">
        <w:rPr>
          <w:rFonts w:ascii="Arial" w:hAnsi="Arial" w:cs="Arial"/>
        </w:rPr>
        <w:t>(</w:t>
      </w:r>
      <w:proofErr w:type="spellStart"/>
      <w:r w:rsidR="00354A96" w:rsidRPr="00090531">
        <w:rPr>
          <w:rFonts w:ascii="Arial" w:hAnsi="Arial" w:cs="Arial"/>
        </w:rPr>
        <w:t>Bahji</w:t>
      </w:r>
      <w:proofErr w:type="spellEnd"/>
      <w:r w:rsidR="00354A96" w:rsidRPr="00090531">
        <w:rPr>
          <w:rFonts w:ascii="Arial" w:hAnsi="Arial" w:cs="Arial"/>
        </w:rPr>
        <w:t>, 2024)</w:t>
      </w:r>
      <w:r w:rsidRPr="00090531">
        <w:rPr>
          <w:rFonts w:ascii="Arial" w:hAnsi="Arial" w:cs="Arial"/>
        </w:rPr>
        <w:t>. Vaping is particularly concerning due to evolving product designs and inconsistent regulatory oversight</w:t>
      </w:r>
      <w:r w:rsidR="00354A96">
        <w:rPr>
          <w:rFonts w:ascii="Arial" w:hAnsi="Arial" w:cs="Arial"/>
        </w:rPr>
        <w:t xml:space="preserve"> </w:t>
      </w:r>
      <w:r w:rsidR="00354A96" w:rsidRPr="00090531">
        <w:rPr>
          <w:rFonts w:ascii="Arial" w:hAnsi="Arial" w:cs="Arial"/>
        </w:rPr>
        <w:t>(Foll et al., 2022)</w:t>
      </w:r>
      <w:r w:rsidRPr="00090531">
        <w:rPr>
          <w:rFonts w:ascii="Arial" w:hAnsi="Arial" w:cs="Arial"/>
        </w:rPr>
        <w:t>. Furthermore, nicotine addiction often co-occurs with alcohol and drug use, functioning both as a gateway and a reinforcing behavioural pattern within polysubstance trajectories</w:t>
      </w:r>
      <w:r w:rsidR="00A70F49">
        <w:rPr>
          <w:rFonts w:ascii="Arial" w:hAnsi="Arial" w:cs="Arial"/>
        </w:rPr>
        <w:t xml:space="preserve"> </w:t>
      </w:r>
      <w:r w:rsidR="00A70F49" w:rsidRPr="00090531">
        <w:rPr>
          <w:rFonts w:ascii="Arial" w:hAnsi="Arial" w:cs="Arial"/>
        </w:rPr>
        <w:t>(</w:t>
      </w:r>
      <w:proofErr w:type="spellStart"/>
      <w:r w:rsidR="00A70F49" w:rsidRPr="00090531">
        <w:rPr>
          <w:rFonts w:ascii="Arial" w:hAnsi="Arial" w:cs="Arial"/>
        </w:rPr>
        <w:t>Bahji</w:t>
      </w:r>
      <w:proofErr w:type="spellEnd"/>
      <w:r w:rsidR="00A70F49" w:rsidRPr="00090531">
        <w:rPr>
          <w:rFonts w:ascii="Arial" w:hAnsi="Arial" w:cs="Arial"/>
        </w:rPr>
        <w:t>, 2024)</w:t>
      </w:r>
      <w:r w:rsidRPr="00090531">
        <w:rPr>
          <w:rFonts w:ascii="Arial" w:hAnsi="Arial" w:cs="Arial"/>
        </w:rPr>
        <w:t>.</w:t>
      </w:r>
      <w:r w:rsidR="00F8260E">
        <w:rPr>
          <w:rFonts w:ascii="Arial" w:hAnsi="Arial" w:cs="Arial"/>
        </w:rPr>
        <w:t xml:space="preserve"> </w:t>
      </w:r>
      <w:r w:rsidRPr="00090531">
        <w:rPr>
          <w:rFonts w:ascii="Arial" w:hAnsi="Arial" w:cs="Arial"/>
        </w:rPr>
        <w:t>Across all forms</w:t>
      </w:r>
      <w:r w:rsidR="004D2E6F">
        <w:rPr>
          <w:rFonts w:ascii="Arial" w:hAnsi="Arial" w:cs="Arial"/>
        </w:rPr>
        <w:t xml:space="preserve">, </w:t>
      </w:r>
      <w:r w:rsidRPr="00090531">
        <w:rPr>
          <w:rFonts w:ascii="Arial" w:hAnsi="Arial" w:cs="Arial"/>
        </w:rPr>
        <w:t xml:space="preserve">alcohol, </w:t>
      </w:r>
      <w:r w:rsidR="004D2E6F">
        <w:rPr>
          <w:rFonts w:ascii="Arial" w:hAnsi="Arial" w:cs="Arial"/>
        </w:rPr>
        <w:t>drug</w:t>
      </w:r>
      <w:r w:rsidRPr="00090531">
        <w:rPr>
          <w:rFonts w:ascii="Arial" w:hAnsi="Arial" w:cs="Arial"/>
        </w:rPr>
        <w:t>, and nicotine</w:t>
      </w:r>
      <w:r w:rsidR="004D2E6F">
        <w:rPr>
          <w:rFonts w:ascii="Arial" w:hAnsi="Arial" w:cs="Arial"/>
        </w:rPr>
        <w:t xml:space="preserve"> </w:t>
      </w:r>
      <w:r w:rsidRPr="00090531">
        <w:rPr>
          <w:rFonts w:ascii="Arial" w:hAnsi="Arial" w:cs="Arial"/>
        </w:rPr>
        <w:t>substance use disorders frequently co-occur with mental health challenges such as anxiety, depression, and personality disorders (</w:t>
      </w:r>
      <w:proofErr w:type="spellStart"/>
      <w:r w:rsidRPr="00090531">
        <w:rPr>
          <w:rFonts w:ascii="Arial" w:hAnsi="Arial" w:cs="Arial"/>
        </w:rPr>
        <w:t>Bahji</w:t>
      </w:r>
      <w:proofErr w:type="spellEnd"/>
      <w:r w:rsidRPr="00090531">
        <w:rPr>
          <w:rFonts w:ascii="Arial" w:hAnsi="Arial" w:cs="Arial"/>
        </w:rPr>
        <w:t>, 2024).</w:t>
      </w:r>
    </w:p>
    <w:p w14:paraId="3CF80A29" w14:textId="4959A591" w:rsidR="009845F1" w:rsidRDefault="009845F1" w:rsidP="001002F4">
      <w:pPr>
        <w:pStyle w:val="Heading2"/>
      </w:pPr>
      <w:bookmarkStart w:id="13" w:name="_Toc219566089"/>
      <w:r>
        <w:lastRenderedPageBreak/>
        <w:t xml:space="preserve">2.1.3 </w:t>
      </w:r>
      <w:r w:rsidRPr="009845F1">
        <w:t>Symptoms of Substance Use Disorder</w:t>
      </w:r>
      <w:bookmarkEnd w:id="13"/>
      <w:r w:rsidRPr="009845F1">
        <w:t xml:space="preserve"> </w:t>
      </w:r>
    </w:p>
    <w:p w14:paraId="38467B43" w14:textId="21D4AF92" w:rsidR="009845F1" w:rsidRPr="009845F1" w:rsidRDefault="009845F1" w:rsidP="009845F1">
      <w:pPr>
        <w:spacing w:line="360" w:lineRule="auto"/>
        <w:jc w:val="both"/>
        <w:rPr>
          <w:rFonts w:ascii="Arial" w:hAnsi="Arial" w:cs="Arial"/>
        </w:rPr>
      </w:pPr>
      <w:r w:rsidRPr="009845F1">
        <w:rPr>
          <w:rFonts w:ascii="Arial" w:hAnsi="Arial" w:cs="Arial"/>
        </w:rPr>
        <w:t>Substance Use Disorder (SUD) is characterised by a cluster of cognitive, behavioural and physiological symptoms indicating that an individual continues using a substance despite significant substance-related problems</w:t>
      </w:r>
      <w:r w:rsidR="000958B2">
        <w:rPr>
          <w:rFonts w:ascii="Arial" w:hAnsi="Arial" w:cs="Arial"/>
        </w:rPr>
        <w:t xml:space="preserve"> (</w:t>
      </w:r>
      <w:r w:rsidR="000958B2" w:rsidRPr="000958B2">
        <w:rPr>
          <w:rFonts w:ascii="Arial" w:hAnsi="Arial" w:cs="Arial"/>
        </w:rPr>
        <w:t>Sayre</w:t>
      </w:r>
      <w:r w:rsidR="000958B2">
        <w:rPr>
          <w:rFonts w:ascii="Arial" w:hAnsi="Arial" w:cs="Arial"/>
        </w:rPr>
        <w:t xml:space="preserve"> et al, 2020)</w:t>
      </w:r>
      <w:r w:rsidRPr="009845F1">
        <w:rPr>
          <w:rFonts w:ascii="Arial" w:hAnsi="Arial" w:cs="Arial"/>
        </w:rPr>
        <w:t xml:space="preserve">. According to the </w:t>
      </w:r>
      <w:r w:rsidRPr="000958B2">
        <w:rPr>
          <w:rFonts w:ascii="Arial" w:hAnsi="Arial" w:cs="Arial"/>
        </w:rPr>
        <w:t xml:space="preserve">Diagnostic and </w:t>
      </w:r>
      <w:r w:rsidRPr="009845F1">
        <w:rPr>
          <w:rFonts w:ascii="Arial" w:hAnsi="Arial" w:cs="Arial"/>
        </w:rPr>
        <w:t>Statistical Manual of Mental Disorders (DSM-5), symptoms occur across four main domains: impaired control, social impairment, risky use, and pharmacological indicators</w:t>
      </w:r>
      <w:r w:rsidR="006D4088">
        <w:rPr>
          <w:rFonts w:ascii="Arial" w:hAnsi="Arial" w:cs="Arial"/>
        </w:rPr>
        <w:t xml:space="preserve"> (</w:t>
      </w:r>
      <w:r w:rsidR="006D4088" w:rsidRPr="006D4088">
        <w:rPr>
          <w:rFonts w:ascii="Arial" w:hAnsi="Arial" w:cs="Arial"/>
        </w:rPr>
        <w:t>McCabe</w:t>
      </w:r>
      <w:r w:rsidR="006D4088">
        <w:rPr>
          <w:rFonts w:ascii="Arial" w:hAnsi="Arial" w:cs="Arial"/>
        </w:rPr>
        <w:t xml:space="preserve"> et al, 2022)</w:t>
      </w:r>
      <w:r w:rsidRPr="009845F1">
        <w:rPr>
          <w:rFonts w:ascii="Arial" w:hAnsi="Arial" w:cs="Arial"/>
        </w:rPr>
        <w:t>. Impaired control is reflected in persistent cravings, unsuccessful attempts to cut down, and consuming larger amounts over longer periods than intended</w:t>
      </w:r>
      <w:r w:rsidR="00171C24">
        <w:rPr>
          <w:rFonts w:ascii="Arial" w:hAnsi="Arial" w:cs="Arial"/>
        </w:rPr>
        <w:t xml:space="preserve"> (</w:t>
      </w:r>
      <w:proofErr w:type="spellStart"/>
      <w:r w:rsidR="00171C24" w:rsidRPr="00171C24">
        <w:rPr>
          <w:rFonts w:ascii="Arial" w:hAnsi="Arial" w:cs="Arial"/>
        </w:rPr>
        <w:t>Bornovalova</w:t>
      </w:r>
      <w:proofErr w:type="spellEnd"/>
      <w:r w:rsidR="00171C24">
        <w:rPr>
          <w:rFonts w:ascii="Arial" w:hAnsi="Arial" w:cs="Arial"/>
        </w:rPr>
        <w:t xml:space="preserve"> et al, 2018)</w:t>
      </w:r>
      <w:r w:rsidRPr="009845F1">
        <w:rPr>
          <w:rFonts w:ascii="Arial" w:hAnsi="Arial" w:cs="Arial"/>
        </w:rPr>
        <w:t>. Craving</w:t>
      </w:r>
      <w:r w:rsidR="001002F4">
        <w:rPr>
          <w:rFonts w:ascii="Arial" w:hAnsi="Arial" w:cs="Arial"/>
        </w:rPr>
        <w:t xml:space="preserve">, </w:t>
      </w:r>
      <w:r w:rsidRPr="009845F1">
        <w:rPr>
          <w:rFonts w:ascii="Arial" w:hAnsi="Arial" w:cs="Arial"/>
        </w:rPr>
        <w:t>a central symptom</w:t>
      </w:r>
      <w:r w:rsidR="001002F4">
        <w:rPr>
          <w:rFonts w:ascii="Arial" w:hAnsi="Arial" w:cs="Arial"/>
        </w:rPr>
        <w:t xml:space="preserve">, </w:t>
      </w:r>
      <w:r w:rsidRPr="009845F1">
        <w:rPr>
          <w:rFonts w:ascii="Arial" w:hAnsi="Arial" w:cs="Arial"/>
        </w:rPr>
        <w:t>represents an intense desire or urge to use the substance, typically triggered by internal cues (such as emotional distress) or external cues (such as being in environments associated with past use)</w:t>
      </w:r>
      <w:r w:rsidR="00133BB7">
        <w:rPr>
          <w:rFonts w:ascii="Arial" w:hAnsi="Arial" w:cs="Arial"/>
        </w:rPr>
        <w:t xml:space="preserve"> (</w:t>
      </w:r>
      <w:r w:rsidR="00133BB7" w:rsidRPr="00133BB7">
        <w:rPr>
          <w:rFonts w:ascii="Arial" w:hAnsi="Arial" w:cs="Arial"/>
        </w:rPr>
        <w:t>Kelley</w:t>
      </w:r>
      <w:r w:rsidR="00133BB7">
        <w:rPr>
          <w:rFonts w:ascii="Arial" w:hAnsi="Arial" w:cs="Arial"/>
        </w:rPr>
        <w:t xml:space="preserve"> et al, 2017)</w:t>
      </w:r>
      <w:r w:rsidRPr="009845F1">
        <w:rPr>
          <w:rFonts w:ascii="Arial" w:hAnsi="Arial" w:cs="Arial"/>
        </w:rPr>
        <w:t>. Social impairment manifests through failure to fulfil major role obligations at work, school, or home, as well as withdrawal from social, recreational or occupational activities due to substance use</w:t>
      </w:r>
      <w:r w:rsidR="0089684B">
        <w:rPr>
          <w:rFonts w:ascii="Arial" w:hAnsi="Arial" w:cs="Arial"/>
        </w:rPr>
        <w:t xml:space="preserve"> (</w:t>
      </w:r>
      <w:r w:rsidR="0089684B" w:rsidRPr="006D4088">
        <w:rPr>
          <w:rFonts w:ascii="Arial" w:hAnsi="Arial" w:cs="Arial"/>
        </w:rPr>
        <w:t>McCabe</w:t>
      </w:r>
      <w:r w:rsidR="0089684B">
        <w:rPr>
          <w:rFonts w:ascii="Arial" w:hAnsi="Arial" w:cs="Arial"/>
        </w:rPr>
        <w:t xml:space="preserve"> et al, 2022)</w:t>
      </w:r>
      <w:r w:rsidRPr="009845F1">
        <w:rPr>
          <w:rFonts w:ascii="Arial" w:hAnsi="Arial" w:cs="Arial"/>
        </w:rPr>
        <w:t>. Individuals may neglect responsibilities, experience interpersonal conflict, or exhibit declining academic or occupational performance</w:t>
      </w:r>
      <w:r w:rsidR="0089684B">
        <w:rPr>
          <w:rFonts w:ascii="Arial" w:hAnsi="Arial" w:cs="Arial"/>
        </w:rPr>
        <w:t xml:space="preserve"> (</w:t>
      </w:r>
      <w:r w:rsidR="0089684B" w:rsidRPr="00133BB7">
        <w:rPr>
          <w:rFonts w:ascii="Arial" w:hAnsi="Arial" w:cs="Arial"/>
        </w:rPr>
        <w:t>Kelley</w:t>
      </w:r>
      <w:r w:rsidR="0089684B">
        <w:rPr>
          <w:rFonts w:ascii="Arial" w:hAnsi="Arial" w:cs="Arial"/>
        </w:rPr>
        <w:t xml:space="preserve"> et al, 2017)</w:t>
      </w:r>
      <w:r w:rsidRPr="009845F1">
        <w:rPr>
          <w:rFonts w:ascii="Arial" w:hAnsi="Arial" w:cs="Arial"/>
        </w:rPr>
        <w:t>. Risky use encompasses continued substance intake in physically hazardous situations or persisting in use despite knowledge of physical or psychological harm, such as impaired driving or exacerbation of mental health conditions</w:t>
      </w:r>
      <w:r w:rsidR="0089684B">
        <w:rPr>
          <w:rFonts w:ascii="Arial" w:hAnsi="Arial" w:cs="Arial"/>
        </w:rPr>
        <w:t xml:space="preserve"> (</w:t>
      </w:r>
      <w:r w:rsidR="0089684B" w:rsidRPr="00133BB7">
        <w:rPr>
          <w:rFonts w:ascii="Arial" w:hAnsi="Arial" w:cs="Arial"/>
        </w:rPr>
        <w:t>Kelley</w:t>
      </w:r>
      <w:r w:rsidR="0089684B">
        <w:rPr>
          <w:rFonts w:ascii="Arial" w:hAnsi="Arial" w:cs="Arial"/>
        </w:rPr>
        <w:t xml:space="preserve"> et al, 2017)</w:t>
      </w:r>
      <w:r w:rsidRPr="009845F1">
        <w:rPr>
          <w:rFonts w:ascii="Arial" w:hAnsi="Arial" w:cs="Arial"/>
        </w:rPr>
        <w:t>.</w:t>
      </w:r>
    </w:p>
    <w:p w14:paraId="65813397" w14:textId="7C12041E" w:rsidR="009845F1" w:rsidRDefault="009845F1" w:rsidP="00FF3BC8">
      <w:pPr>
        <w:spacing w:line="360" w:lineRule="auto"/>
        <w:jc w:val="both"/>
        <w:rPr>
          <w:rFonts w:ascii="Arial" w:hAnsi="Arial" w:cs="Arial"/>
        </w:rPr>
      </w:pPr>
      <w:r w:rsidRPr="009845F1">
        <w:rPr>
          <w:rFonts w:ascii="Arial" w:hAnsi="Arial" w:cs="Arial"/>
        </w:rPr>
        <w:t>Physiological symptoms are equally significant and include tolerance and withdrawal. Tolerance refers to the need for markedly increased amounts of the substance to achieve the desired effect or a markedly diminished effect with continued use of the same amount</w:t>
      </w:r>
      <w:r w:rsidR="0089684B">
        <w:rPr>
          <w:rFonts w:ascii="Arial" w:hAnsi="Arial" w:cs="Arial"/>
        </w:rPr>
        <w:t xml:space="preserve"> (</w:t>
      </w:r>
      <w:r w:rsidR="0089684B" w:rsidRPr="000958B2">
        <w:rPr>
          <w:rFonts w:ascii="Arial" w:hAnsi="Arial" w:cs="Arial"/>
        </w:rPr>
        <w:t>Sayre</w:t>
      </w:r>
      <w:r w:rsidR="0089684B">
        <w:rPr>
          <w:rFonts w:ascii="Arial" w:hAnsi="Arial" w:cs="Arial"/>
        </w:rPr>
        <w:t xml:space="preserve"> et al, 2020)</w:t>
      </w:r>
      <w:r w:rsidRPr="009845F1">
        <w:rPr>
          <w:rFonts w:ascii="Arial" w:hAnsi="Arial" w:cs="Arial"/>
        </w:rPr>
        <w:t>. Withdrawal symptoms occur when blood or tissue concentrations decline, resulting in physiological and psychological disturbances such as tremors, insomnia, agitation, or depressive mood, varying according to the substance type</w:t>
      </w:r>
      <w:r w:rsidR="0089684B">
        <w:rPr>
          <w:rFonts w:ascii="Arial" w:hAnsi="Arial" w:cs="Arial"/>
        </w:rPr>
        <w:t xml:space="preserve"> (</w:t>
      </w:r>
      <w:r w:rsidR="0089684B" w:rsidRPr="006D4088">
        <w:rPr>
          <w:rFonts w:ascii="Arial" w:hAnsi="Arial" w:cs="Arial"/>
        </w:rPr>
        <w:t>McCabe</w:t>
      </w:r>
      <w:r w:rsidR="0089684B">
        <w:rPr>
          <w:rFonts w:ascii="Arial" w:hAnsi="Arial" w:cs="Arial"/>
        </w:rPr>
        <w:t xml:space="preserve"> et al, 2022)</w:t>
      </w:r>
      <w:r w:rsidRPr="009845F1">
        <w:rPr>
          <w:rFonts w:ascii="Arial" w:hAnsi="Arial" w:cs="Arial"/>
        </w:rPr>
        <w:t>. Over time, these symptoms indicate neuroadaptation, where the brain’s reward and stress systems become dysregulated, contributing to compulsive drug-seeking behaviour</w:t>
      </w:r>
      <w:r w:rsidR="0089684B">
        <w:rPr>
          <w:rFonts w:ascii="Arial" w:hAnsi="Arial" w:cs="Arial"/>
        </w:rPr>
        <w:t xml:space="preserve"> (</w:t>
      </w:r>
      <w:r w:rsidR="0089684B" w:rsidRPr="000958B2">
        <w:rPr>
          <w:rFonts w:ascii="Arial" w:hAnsi="Arial" w:cs="Arial"/>
        </w:rPr>
        <w:t>Sayre</w:t>
      </w:r>
      <w:r w:rsidR="0089684B">
        <w:rPr>
          <w:rFonts w:ascii="Arial" w:hAnsi="Arial" w:cs="Arial"/>
        </w:rPr>
        <w:t xml:space="preserve"> et al, 2020)</w:t>
      </w:r>
      <w:r w:rsidRPr="009845F1">
        <w:rPr>
          <w:rFonts w:ascii="Arial" w:hAnsi="Arial" w:cs="Arial"/>
        </w:rPr>
        <w:t>. Another core symptom set relates to loss of behavioural control, whereby substance use becomes increasingly automatic and habitual, even in the absence of pleasure</w:t>
      </w:r>
      <w:r w:rsidR="0089684B">
        <w:rPr>
          <w:rFonts w:ascii="Arial" w:hAnsi="Arial" w:cs="Arial"/>
        </w:rPr>
        <w:t xml:space="preserve"> (</w:t>
      </w:r>
      <w:proofErr w:type="spellStart"/>
      <w:r w:rsidR="0089684B" w:rsidRPr="00171C24">
        <w:rPr>
          <w:rFonts w:ascii="Arial" w:hAnsi="Arial" w:cs="Arial"/>
        </w:rPr>
        <w:t>Bornovalova</w:t>
      </w:r>
      <w:proofErr w:type="spellEnd"/>
      <w:r w:rsidR="0089684B">
        <w:rPr>
          <w:rFonts w:ascii="Arial" w:hAnsi="Arial" w:cs="Arial"/>
        </w:rPr>
        <w:t xml:space="preserve"> et al, 2018).</w:t>
      </w:r>
      <w:r w:rsidRPr="009845F1">
        <w:rPr>
          <w:rFonts w:ascii="Arial" w:hAnsi="Arial" w:cs="Arial"/>
        </w:rPr>
        <w:t xml:space="preserve"> Comorbidity with anxiety, depression, and personality disorders can further intensify symptoms and complicate diagnosis</w:t>
      </w:r>
      <w:r w:rsidR="00C663E0">
        <w:rPr>
          <w:rFonts w:ascii="Arial" w:hAnsi="Arial" w:cs="Arial"/>
        </w:rPr>
        <w:t xml:space="preserve"> (</w:t>
      </w:r>
      <w:r w:rsidR="00C663E0" w:rsidRPr="00133BB7">
        <w:rPr>
          <w:rFonts w:ascii="Arial" w:hAnsi="Arial" w:cs="Arial"/>
        </w:rPr>
        <w:t>Kelley</w:t>
      </w:r>
      <w:r w:rsidR="00C663E0">
        <w:rPr>
          <w:rFonts w:ascii="Arial" w:hAnsi="Arial" w:cs="Arial"/>
        </w:rPr>
        <w:t xml:space="preserve"> et al, 2017)</w:t>
      </w:r>
      <w:r w:rsidRPr="009845F1">
        <w:rPr>
          <w:rFonts w:ascii="Arial" w:hAnsi="Arial" w:cs="Arial"/>
        </w:rPr>
        <w:t>.</w:t>
      </w:r>
    </w:p>
    <w:p w14:paraId="78AB7404" w14:textId="77777777" w:rsidR="00F3633B" w:rsidRPr="00F3633B" w:rsidRDefault="00F3633B" w:rsidP="009C2EE6">
      <w:pPr>
        <w:pStyle w:val="Heading1"/>
      </w:pPr>
      <w:bookmarkStart w:id="14" w:name="_Toc219566090"/>
      <w:r w:rsidRPr="00F3633B">
        <w:lastRenderedPageBreak/>
        <w:t>2.2 Substance Use Disorder Among Young Adults</w:t>
      </w:r>
      <w:bookmarkEnd w:id="14"/>
    </w:p>
    <w:p w14:paraId="648EBFC0" w14:textId="6A3BB3E7" w:rsidR="00F3633B" w:rsidRPr="00F3633B" w:rsidRDefault="00F3633B" w:rsidP="00F3633B">
      <w:pPr>
        <w:spacing w:line="360" w:lineRule="auto"/>
        <w:jc w:val="both"/>
        <w:rPr>
          <w:rFonts w:ascii="Arial" w:hAnsi="Arial" w:cs="Arial"/>
        </w:rPr>
      </w:pPr>
      <w:r w:rsidRPr="00F3633B">
        <w:rPr>
          <w:rFonts w:ascii="Arial" w:hAnsi="Arial" w:cs="Arial"/>
        </w:rPr>
        <w:t>Substance use disorder among young adults aged 18–25 presents a multifaceted public health concern that reflects developmental, social, and environmental influences</w:t>
      </w:r>
      <w:r w:rsidR="002F64BB">
        <w:rPr>
          <w:rFonts w:ascii="Arial" w:hAnsi="Arial" w:cs="Arial"/>
        </w:rPr>
        <w:t xml:space="preserve"> (</w:t>
      </w:r>
      <w:r w:rsidR="002F64BB" w:rsidRPr="002F64BB">
        <w:rPr>
          <w:rFonts w:ascii="Arial" w:hAnsi="Arial" w:cs="Arial"/>
        </w:rPr>
        <w:t>Volkow</w:t>
      </w:r>
      <w:r w:rsidR="002F64BB">
        <w:rPr>
          <w:rFonts w:ascii="Arial" w:hAnsi="Arial" w:cs="Arial"/>
        </w:rPr>
        <w:t xml:space="preserve"> et al., 2021)</w:t>
      </w:r>
      <w:r w:rsidRPr="00F3633B">
        <w:rPr>
          <w:rFonts w:ascii="Arial" w:hAnsi="Arial" w:cs="Arial"/>
        </w:rPr>
        <w:t>. This age group is undergoing transitions such as entry into higher education, employment, and independent living, all of which heighten exposure to risk factors associated with substance misuse</w:t>
      </w:r>
      <w:r w:rsidR="0039588F">
        <w:rPr>
          <w:rFonts w:ascii="Arial" w:hAnsi="Arial" w:cs="Arial"/>
        </w:rPr>
        <w:t xml:space="preserve"> (</w:t>
      </w:r>
      <w:r w:rsidR="0039588F" w:rsidRPr="0039588F">
        <w:rPr>
          <w:rFonts w:ascii="Arial" w:hAnsi="Arial" w:cs="Arial"/>
        </w:rPr>
        <w:t>Chadi</w:t>
      </w:r>
      <w:r w:rsidR="0039588F">
        <w:rPr>
          <w:rFonts w:ascii="Arial" w:hAnsi="Arial" w:cs="Arial"/>
        </w:rPr>
        <w:t xml:space="preserve"> et al, 2018)</w:t>
      </w:r>
      <w:r w:rsidRPr="00F3633B">
        <w:rPr>
          <w:rFonts w:ascii="Arial" w:hAnsi="Arial" w:cs="Arial"/>
        </w:rPr>
        <w:t>. Young adulthood is also characterised by identity exploration and a heightened sensitivity to peer dynamics, which can contribute to experimentation with alcohol, cannabis, and other psychoactive substances</w:t>
      </w:r>
      <w:r w:rsidR="0026691D">
        <w:rPr>
          <w:rFonts w:ascii="Arial" w:hAnsi="Arial" w:cs="Arial"/>
        </w:rPr>
        <w:t xml:space="preserve"> (</w:t>
      </w:r>
      <w:r w:rsidR="0026691D" w:rsidRPr="0026691D">
        <w:rPr>
          <w:rFonts w:ascii="Arial" w:hAnsi="Arial" w:cs="Arial"/>
        </w:rPr>
        <w:t>Arterberry</w:t>
      </w:r>
      <w:r w:rsidR="0026691D">
        <w:rPr>
          <w:rFonts w:ascii="Arial" w:hAnsi="Arial" w:cs="Arial"/>
        </w:rPr>
        <w:t xml:space="preserve"> et al, 2020)</w:t>
      </w:r>
      <w:r w:rsidRPr="00F3633B">
        <w:rPr>
          <w:rFonts w:ascii="Arial" w:hAnsi="Arial" w:cs="Arial"/>
        </w:rPr>
        <w:t xml:space="preserve">. The literature consistently demonstrates that patterns established during this life stage can influence long-term health trajectories, </w:t>
      </w:r>
      <w:proofErr w:type="gramStart"/>
      <w:r w:rsidRPr="00F3633B">
        <w:rPr>
          <w:rFonts w:ascii="Arial" w:hAnsi="Arial" w:cs="Arial"/>
        </w:rPr>
        <w:t>increasing</w:t>
      </w:r>
      <w:proofErr w:type="gramEnd"/>
      <w:r w:rsidRPr="00F3633B">
        <w:rPr>
          <w:rFonts w:ascii="Arial" w:hAnsi="Arial" w:cs="Arial"/>
        </w:rPr>
        <w:t xml:space="preserve"> the likelihood of chronic addiction or associated mental health challenges</w:t>
      </w:r>
      <w:r w:rsidR="002B12ED">
        <w:rPr>
          <w:rFonts w:ascii="Arial" w:hAnsi="Arial" w:cs="Arial"/>
        </w:rPr>
        <w:t xml:space="preserve"> (</w:t>
      </w:r>
      <w:r w:rsidR="002B12ED" w:rsidRPr="002B12ED">
        <w:rPr>
          <w:rFonts w:ascii="Arial" w:hAnsi="Arial" w:cs="Arial"/>
        </w:rPr>
        <w:t>Qadeer</w:t>
      </w:r>
      <w:r w:rsidR="002B12ED">
        <w:rPr>
          <w:rFonts w:ascii="Arial" w:hAnsi="Arial" w:cs="Arial"/>
        </w:rPr>
        <w:t xml:space="preserve"> et al, 2019)</w:t>
      </w:r>
      <w:r w:rsidRPr="00F3633B">
        <w:rPr>
          <w:rFonts w:ascii="Arial" w:hAnsi="Arial" w:cs="Arial"/>
        </w:rPr>
        <w:t xml:space="preserve">. The prevalence of substance </w:t>
      </w:r>
      <w:proofErr w:type="gramStart"/>
      <w:r w:rsidRPr="00F3633B">
        <w:rPr>
          <w:rFonts w:ascii="Arial" w:hAnsi="Arial" w:cs="Arial"/>
        </w:rPr>
        <w:t>use</w:t>
      </w:r>
      <w:proofErr w:type="gramEnd"/>
      <w:r w:rsidRPr="00F3633B">
        <w:rPr>
          <w:rFonts w:ascii="Arial" w:hAnsi="Arial" w:cs="Arial"/>
        </w:rPr>
        <w:t xml:space="preserve"> in this demographic</w:t>
      </w:r>
      <w:r w:rsidR="005F4F02">
        <w:rPr>
          <w:rFonts w:ascii="Arial" w:hAnsi="Arial" w:cs="Arial"/>
        </w:rPr>
        <w:t>,</w:t>
      </w:r>
      <w:r w:rsidRPr="00F3633B">
        <w:rPr>
          <w:rFonts w:ascii="Arial" w:hAnsi="Arial" w:cs="Arial"/>
        </w:rPr>
        <w:t xml:space="preserve"> therefore</w:t>
      </w:r>
      <w:r w:rsidR="005F4F02">
        <w:rPr>
          <w:rFonts w:ascii="Arial" w:hAnsi="Arial" w:cs="Arial"/>
        </w:rPr>
        <w:t>,</w:t>
      </w:r>
      <w:r w:rsidRPr="00F3633B">
        <w:rPr>
          <w:rFonts w:ascii="Arial" w:hAnsi="Arial" w:cs="Arial"/>
        </w:rPr>
        <w:t xml:space="preserve"> underscores the importance of early prevention strategies that are accessible, adaptable, and relevant to the experiences of young adults</w:t>
      </w:r>
      <w:r w:rsidR="007570AB">
        <w:rPr>
          <w:rFonts w:ascii="Arial" w:hAnsi="Arial" w:cs="Arial"/>
        </w:rPr>
        <w:t xml:space="preserve"> (</w:t>
      </w:r>
      <w:r w:rsidR="007570AB" w:rsidRPr="0039588F">
        <w:rPr>
          <w:rFonts w:ascii="Arial" w:hAnsi="Arial" w:cs="Arial"/>
        </w:rPr>
        <w:t>Chadi</w:t>
      </w:r>
      <w:r w:rsidR="007570AB">
        <w:rPr>
          <w:rFonts w:ascii="Arial" w:hAnsi="Arial" w:cs="Arial"/>
        </w:rPr>
        <w:t xml:space="preserve"> et al, 2018)</w:t>
      </w:r>
      <w:r w:rsidRPr="00F3633B">
        <w:rPr>
          <w:rFonts w:ascii="Arial" w:hAnsi="Arial" w:cs="Arial"/>
        </w:rPr>
        <w:t>.</w:t>
      </w:r>
    </w:p>
    <w:p w14:paraId="55F727C7" w14:textId="77777777" w:rsidR="001939C7" w:rsidRDefault="00F3633B" w:rsidP="00F3633B">
      <w:pPr>
        <w:spacing w:line="360" w:lineRule="auto"/>
        <w:jc w:val="both"/>
        <w:rPr>
          <w:rFonts w:ascii="Arial" w:hAnsi="Arial" w:cs="Arial"/>
        </w:rPr>
      </w:pPr>
      <w:r w:rsidRPr="00F3633B">
        <w:rPr>
          <w:rFonts w:ascii="Arial" w:hAnsi="Arial" w:cs="Arial"/>
        </w:rPr>
        <w:t xml:space="preserve">Another dimension of substance use in this age group concerns the relationship between mental health and substance-related behaviours. </w:t>
      </w:r>
      <w:r w:rsidR="00C46EF8" w:rsidRPr="00C46EF8">
        <w:rPr>
          <w:rFonts w:ascii="Arial" w:hAnsi="Arial" w:cs="Arial"/>
        </w:rPr>
        <w:t xml:space="preserve">Young adults frequently experience anxiety, depression, and stress, with recent data showing that around one in four individuals aged 16–24 in England has a common mental health condition, and </w:t>
      </w:r>
      <w:r w:rsidR="000C3ADD">
        <w:rPr>
          <w:rFonts w:ascii="Arial" w:hAnsi="Arial" w:cs="Arial"/>
        </w:rPr>
        <w:t xml:space="preserve">half </w:t>
      </w:r>
      <w:r w:rsidR="00C46EF8" w:rsidRPr="00C46EF8">
        <w:rPr>
          <w:rFonts w:ascii="Arial" w:hAnsi="Arial" w:cs="Arial"/>
        </w:rPr>
        <w:t>of these young people report using substances to cope with emotional distress and psychological symptoms</w:t>
      </w:r>
      <w:r w:rsidR="007570AB">
        <w:rPr>
          <w:rFonts w:ascii="Arial" w:hAnsi="Arial" w:cs="Arial"/>
        </w:rPr>
        <w:t xml:space="preserve"> (</w:t>
      </w:r>
      <w:r w:rsidR="007570AB" w:rsidRPr="0026691D">
        <w:rPr>
          <w:rFonts w:ascii="Arial" w:hAnsi="Arial" w:cs="Arial"/>
        </w:rPr>
        <w:t>Arterberry</w:t>
      </w:r>
      <w:r w:rsidR="007570AB">
        <w:rPr>
          <w:rFonts w:ascii="Arial" w:hAnsi="Arial" w:cs="Arial"/>
        </w:rPr>
        <w:t xml:space="preserve"> et al, 2020)</w:t>
      </w:r>
      <w:r w:rsidRPr="00F3633B">
        <w:rPr>
          <w:rFonts w:ascii="Arial" w:hAnsi="Arial" w:cs="Arial"/>
        </w:rPr>
        <w:t xml:space="preserve">. Research has documented a </w:t>
      </w:r>
      <w:r w:rsidR="005F4F02">
        <w:rPr>
          <w:rFonts w:ascii="Arial" w:hAnsi="Arial" w:cs="Arial"/>
        </w:rPr>
        <w:t>bidirectional</w:t>
      </w:r>
      <w:r w:rsidRPr="00F3633B">
        <w:rPr>
          <w:rFonts w:ascii="Arial" w:hAnsi="Arial" w:cs="Arial"/>
        </w:rPr>
        <w:t xml:space="preserve"> association whereby substance use exacerbates psychological distress, which in turn reinforces continued consumption</w:t>
      </w:r>
      <w:r w:rsidR="007570AB">
        <w:rPr>
          <w:rFonts w:ascii="Arial" w:hAnsi="Arial" w:cs="Arial"/>
        </w:rPr>
        <w:t xml:space="preserve"> (</w:t>
      </w:r>
      <w:r w:rsidR="007570AB" w:rsidRPr="002F64BB">
        <w:rPr>
          <w:rFonts w:ascii="Arial" w:hAnsi="Arial" w:cs="Arial"/>
        </w:rPr>
        <w:t>Volkow</w:t>
      </w:r>
      <w:r w:rsidR="007570AB">
        <w:rPr>
          <w:rFonts w:ascii="Arial" w:hAnsi="Arial" w:cs="Arial"/>
        </w:rPr>
        <w:t xml:space="preserve"> et al., 2021)</w:t>
      </w:r>
      <w:r w:rsidRPr="00F3633B">
        <w:rPr>
          <w:rFonts w:ascii="Arial" w:hAnsi="Arial" w:cs="Arial"/>
        </w:rPr>
        <w:t>. The heightened emotional volatility of this developmental stage amplifies the risk of maladaptive behaviours and complicates traditional prevention strategies</w:t>
      </w:r>
      <w:r w:rsidR="007570AB">
        <w:rPr>
          <w:rFonts w:ascii="Arial" w:hAnsi="Arial" w:cs="Arial"/>
        </w:rPr>
        <w:t xml:space="preserve"> (</w:t>
      </w:r>
      <w:r w:rsidR="007570AB" w:rsidRPr="0039588F">
        <w:rPr>
          <w:rFonts w:ascii="Arial" w:hAnsi="Arial" w:cs="Arial"/>
        </w:rPr>
        <w:t>Chadi</w:t>
      </w:r>
      <w:r w:rsidR="007570AB">
        <w:rPr>
          <w:rFonts w:ascii="Arial" w:hAnsi="Arial" w:cs="Arial"/>
        </w:rPr>
        <w:t xml:space="preserve"> et al, 2018)</w:t>
      </w:r>
      <w:r w:rsidRPr="00F3633B">
        <w:rPr>
          <w:rFonts w:ascii="Arial" w:hAnsi="Arial" w:cs="Arial"/>
        </w:rPr>
        <w:t xml:space="preserve">. </w:t>
      </w:r>
    </w:p>
    <w:p w14:paraId="03FAF298" w14:textId="1C2A4F61" w:rsidR="00F3633B" w:rsidRPr="00F3633B" w:rsidRDefault="004F5884" w:rsidP="00F3633B">
      <w:pPr>
        <w:spacing w:line="360" w:lineRule="auto"/>
        <w:jc w:val="both"/>
        <w:rPr>
          <w:rFonts w:ascii="Arial" w:hAnsi="Arial" w:cs="Arial"/>
        </w:rPr>
      </w:pPr>
      <w:r w:rsidRPr="004F5884">
        <w:rPr>
          <w:rFonts w:ascii="Arial" w:hAnsi="Arial" w:cs="Arial"/>
        </w:rPr>
        <w:t>Despite the high prevalence of substance use, help-seeking behaviour remains low among young adults, with only about 21% of adults with signs of drug dependence in England reporting that they have ever received support or treatment for their drug use, indicating a significant gap between need and actual engagement with services</w:t>
      </w:r>
      <w:r>
        <w:rPr>
          <w:rFonts w:ascii="Arial" w:hAnsi="Arial" w:cs="Arial"/>
        </w:rPr>
        <w:t xml:space="preserve"> </w:t>
      </w:r>
      <w:r w:rsidR="007570AB">
        <w:rPr>
          <w:rFonts w:ascii="Arial" w:hAnsi="Arial" w:cs="Arial"/>
        </w:rPr>
        <w:t>(</w:t>
      </w:r>
      <w:r w:rsidR="007570AB" w:rsidRPr="0039588F">
        <w:rPr>
          <w:rFonts w:ascii="Arial" w:hAnsi="Arial" w:cs="Arial"/>
        </w:rPr>
        <w:t>Chadi</w:t>
      </w:r>
      <w:r w:rsidR="007570AB">
        <w:rPr>
          <w:rFonts w:ascii="Arial" w:hAnsi="Arial" w:cs="Arial"/>
        </w:rPr>
        <w:t xml:space="preserve"> et al, 2018</w:t>
      </w:r>
      <w:r>
        <w:rPr>
          <w:rFonts w:ascii="Arial" w:hAnsi="Arial" w:cs="Arial"/>
        </w:rPr>
        <w:t>; NHS England, 202</w:t>
      </w:r>
      <w:r w:rsidR="002B63BB">
        <w:rPr>
          <w:rFonts w:ascii="Arial" w:hAnsi="Arial" w:cs="Arial"/>
        </w:rPr>
        <w:t>4</w:t>
      </w:r>
      <w:r w:rsidR="007570AB">
        <w:rPr>
          <w:rFonts w:ascii="Arial" w:hAnsi="Arial" w:cs="Arial"/>
        </w:rPr>
        <w:t>)</w:t>
      </w:r>
      <w:r w:rsidR="00F3633B" w:rsidRPr="00F3633B">
        <w:rPr>
          <w:rFonts w:ascii="Arial" w:hAnsi="Arial" w:cs="Arial"/>
        </w:rPr>
        <w:t>. Many individuals lack awareness of early intervention services, or they may perceive their substance use as part of normative social behaviour rather than a potential health risk</w:t>
      </w:r>
      <w:r w:rsidR="007570AB">
        <w:rPr>
          <w:rFonts w:ascii="Arial" w:hAnsi="Arial" w:cs="Arial"/>
        </w:rPr>
        <w:t xml:space="preserve"> (</w:t>
      </w:r>
      <w:r w:rsidR="007570AB" w:rsidRPr="002B12ED">
        <w:rPr>
          <w:rFonts w:ascii="Arial" w:hAnsi="Arial" w:cs="Arial"/>
        </w:rPr>
        <w:t>Qadeer</w:t>
      </w:r>
      <w:r w:rsidR="007570AB">
        <w:rPr>
          <w:rFonts w:ascii="Arial" w:hAnsi="Arial" w:cs="Arial"/>
        </w:rPr>
        <w:t xml:space="preserve"> et al, 2019)</w:t>
      </w:r>
      <w:r w:rsidR="00F3633B" w:rsidRPr="00F3633B">
        <w:rPr>
          <w:rFonts w:ascii="Arial" w:hAnsi="Arial" w:cs="Arial"/>
        </w:rPr>
        <w:t xml:space="preserve">. </w:t>
      </w:r>
      <w:r w:rsidR="00C57515" w:rsidRPr="00C57515">
        <w:rPr>
          <w:rFonts w:ascii="Arial" w:hAnsi="Arial" w:cs="Arial"/>
        </w:rPr>
        <w:t xml:space="preserve">Young adults often face </w:t>
      </w:r>
      <w:r w:rsidR="00C57515" w:rsidRPr="00903484">
        <w:rPr>
          <w:rFonts w:ascii="Arial" w:hAnsi="Arial" w:cs="Arial"/>
        </w:rPr>
        <w:t>structural barriers to</w:t>
      </w:r>
      <w:r w:rsidR="00C57515" w:rsidRPr="00C57515">
        <w:rPr>
          <w:rFonts w:ascii="Arial" w:hAnsi="Arial" w:cs="Arial"/>
        </w:rPr>
        <w:t xml:space="preserve"> seeking formal support for substance use and related </w:t>
      </w:r>
      <w:r w:rsidR="00C57515" w:rsidRPr="00C57515">
        <w:rPr>
          <w:rFonts w:ascii="Arial" w:hAnsi="Arial" w:cs="Arial"/>
        </w:rPr>
        <w:lastRenderedPageBreak/>
        <w:t>mental health issues, including limited specialist service availability, long waiting lists, and difficulties accessing care, which contribute to low treatment uptake among those who need it</w:t>
      </w:r>
      <w:r w:rsidR="00C57515">
        <w:rPr>
          <w:rFonts w:ascii="Arial" w:hAnsi="Arial" w:cs="Arial"/>
        </w:rPr>
        <w:t xml:space="preserve"> (</w:t>
      </w:r>
      <w:r w:rsidR="00C57515" w:rsidRPr="0026691D">
        <w:rPr>
          <w:rFonts w:ascii="Arial" w:hAnsi="Arial" w:cs="Arial"/>
        </w:rPr>
        <w:t>Arterberry</w:t>
      </w:r>
      <w:r w:rsidR="00C57515">
        <w:rPr>
          <w:rFonts w:ascii="Arial" w:hAnsi="Arial" w:cs="Arial"/>
        </w:rPr>
        <w:t xml:space="preserve"> et al, 2020)</w:t>
      </w:r>
      <w:r w:rsidR="00C57515" w:rsidRPr="00C57515">
        <w:rPr>
          <w:rFonts w:ascii="Arial" w:hAnsi="Arial" w:cs="Arial"/>
        </w:rPr>
        <w:t xml:space="preserve">. Additionally, stigma and negative perceptions of help-seeking remain significant personal barriers, with research showing that a substantial proportion of young people with emotional or mental health difficulties choose not to seek any help because of embarrassment, shame, or the belief that they should cope independently, and struggle to recognise or communicate their distress to professionals. </w:t>
      </w:r>
      <w:r w:rsidR="000117FA">
        <w:rPr>
          <w:rFonts w:ascii="Arial" w:hAnsi="Arial" w:cs="Arial"/>
        </w:rPr>
        <w:t xml:space="preserve"> (</w:t>
      </w:r>
      <w:r w:rsidR="000117FA" w:rsidRPr="002F64BB">
        <w:rPr>
          <w:rFonts w:ascii="Arial" w:hAnsi="Arial" w:cs="Arial"/>
        </w:rPr>
        <w:t>Volkow</w:t>
      </w:r>
      <w:r w:rsidR="000117FA">
        <w:rPr>
          <w:rFonts w:ascii="Arial" w:hAnsi="Arial" w:cs="Arial"/>
        </w:rPr>
        <w:t xml:space="preserve"> et al., 2021)</w:t>
      </w:r>
      <w:r w:rsidR="000117FA" w:rsidRPr="000117FA">
        <w:rPr>
          <w:rFonts w:ascii="Arial" w:hAnsi="Arial" w:cs="Arial"/>
        </w:rPr>
        <w:t>.</w:t>
      </w:r>
      <w:r w:rsidR="003A13B2">
        <w:rPr>
          <w:rFonts w:ascii="Arial" w:hAnsi="Arial" w:cs="Arial"/>
        </w:rPr>
        <w:t xml:space="preserve"> </w:t>
      </w:r>
      <w:r w:rsidR="00F3633B" w:rsidRPr="00F3633B">
        <w:rPr>
          <w:rFonts w:ascii="Arial" w:hAnsi="Arial" w:cs="Arial"/>
        </w:rPr>
        <w:t>The alignment between technological familiarity and digital support formats positions digital interventions as a promising avenue for reaching young adults who may otherwise avoid conventional services</w:t>
      </w:r>
      <w:r w:rsidR="007570AB">
        <w:rPr>
          <w:rFonts w:ascii="Arial" w:hAnsi="Arial" w:cs="Arial"/>
        </w:rPr>
        <w:t xml:space="preserve"> (</w:t>
      </w:r>
      <w:r w:rsidR="007570AB" w:rsidRPr="0026691D">
        <w:rPr>
          <w:rFonts w:ascii="Arial" w:hAnsi="Arial" w:cs="Arial"/>
        </w:rPr>
        <w:t>Arterberry</w:t>
      </w:r>
      <w:r w:rsidR="007570AB">
        <w:rPr>
          <w:rFonts w:ascii="Arial" w:hAnsi="Arial" w:cs="Arial"/>
        </w:rPr>
        <w:t xml:space="preserve"> et al, 2020)</w:t>
      </w:r>
      <w:r w:rsidR="00F3633B" w:rsidRPr="00F3633B">
        <w:rPr>
          <w:rFonts w:ascii="Arial" w:hAnsi="Arial" w:cs="Arial"/>
        </w:rPr>
        <w:t>.</w:t>
      </w:r>
    </w:p>
    <w:p w14:paraId="54190686" w14:textId="7321167F" w:rsidR="00F3633B" w:rsidRPr="00F3633B" w:rsidRDefault="00F3633B" w:rsidP="009C2EE6">
      <w:pPr>
        <w:pStyle w:val="Heading2"/>
      </w:pPr>
      <w:bookmarkStart w:id="15" w:name="_Toc219566091"/>
      <w:r w:rsidRPr="00F3633B">
        <w:t>2.2.1 Epidemiological Overview</w:t>
      </w:r>
      <w:r w:rsidR="002C50A1">
        <w:t xml:space="preserve"> of substance use among young adults</w:t>
      </w:r>
      <w:r w:rsidRPr="00F3633B">
        <w:t xml:space="preserve"> in the UK</w:t>
      </w:r>
      <w:bookmarkEnd w:id="15"/>
    </w:p>
    <w:p w14:paraId="0DA0A18F" w14:textId="2F4F2AF2" w:rsidR="0014081C" w:rsidRPr="0014081C" w:rsidRDefault="0014081C" w:rsidP="0014081C">
      <w:pPr>
        <w:spacing w:line="360" w:lineRule="auto"/>
        <w:jc w:val="both"/>
        <w:rPr>
          <w:rFonts w:ascii="Arial" w:hAnsi="Arial" w:cs="Arial"/>
        </w:rPr>
      </w:pPr>
      <w:r w:rsidRPr="0014081C">
        <w:rPr>
          <w:rFonts w:ascii="Arial" w:hAnsi="Arial" w:cs="Arial"/>
        </w:rPr>
        <w:t>Epidemiological evidence indicates that young adults aged 18–25 represent one of the highest-risk groups for substance use in the United Kingdom. National survey data show that this age group reports higher levels of alcohol consumption than most older age groups. Approximately one in five individuals aged 16–24 engages in binge drinking, despite sustained public health messaging aimed at harm reduction (</w:t>
      </w:r>
      <w:proofErr w:type="spellStart"/>
      <w:r w:rsidRPr="0014081C">
        <w:rPr>
          <w:rFonts w:ascii="Arial" w:hAnsi="Arial" w:cs="Arial"/>
        </w:rPr>
        <w:t>Castelpietra</w:t>
      </w:r>
      <w:proofErr w:type="spellEnd"/>
      <w:r w:rsidRPr="0014081C">
        <w:rPr>
          <w:rFonts w:ascii="Arial" w:hAnsi="Arial" w:cs="Arial"/>
        </w:rPr>
        <w:t xml:space="preserve"> et al., 2022). Illicit drug use is also disproportionately concentrated among young adults. Around 20–25% of individuals aged 16–24 report using an illicit drug in the past year, compared with </w:t>
      </w:r>
      <w:r>
        <w:rPr>
          <w:rFonts w:ascii="Arial" w:hAnsi="Arial" w:cs="Arial"/>
        </w:rPr>
        <w:t xml:space="preserve">a </w:t>
      </w:r>
      <w:r w:rsidRPr="0014081C">
        <w:rPr>
          <w:rFonts w:ascii="Arial" w:hAnsi="Arial" w:cs="Arial"/>
        </w:rPr>
        <w:t>lower prevalence among older adults (Frisher and Weston, 2019). Cannabis remains the most used illicit substance within this group. Other frequently reported substances include cocaine, MDMA, ketamine, and nitrous oxide</w:t>
      </w:r>
      <w:r>
        <w:rPr>
          <w:rFonts w:ascii="Arial" w:hAnsi="Arial" w:cs="Arial"/>
        </w:rPr>
        <w:t xml:space="preserve"> </w:t>
      </w:r>
      <w:r w:rsidRPr="0014081C">
        <w:rPr>
          <w:rFonts w:ascii="Arial" w:hAnsi="Arial" w:cs="Arial"/>
        </w:rPr>
        <w:t>(</w:t>
      </w:r>
      <w:proofErr w:type="spellStart"/>
      <w:r w:rsidRPr="0014081C">
        <w:rPr>
          <w:rFonts w:ascii="Arial" w:hAnsi="Arial" w:cs="Arial"/>
        </w:rPr>
        <w:t>Castelpietra</w:t>
      </w:r>
      <w:proofErr w:type="spellEnd"/>
      <w:r w:rsidRPr="0014081C">
        <w:rPr>
          <w:rFonts w:ascii="Arial" w:hAnsi="Arial" w:cs="Arial"/>
        </w:rPr>
        <w:t xml:space="preserve"> et al., 2022).</w:t>
      </w:r>
    </w:p>
    <w:p w14:paraId="7147A30D" w14:textId="30E41E88" w:rsidR="0014081C" w:rsidRPr="0014081C" w:rsidRDefault="0014081C" w:rsidP="0014081C">
      <w:pPr>
        <w:spacing w:line="360" w:lineRule="auto"/>
        <w:jc w:val="both"/>
        <w:rPr>
          <w:rFonts w:ascii="Arial" w:hAnsi="Arial" w:cs="Arial"/>
        </w:rPr>
      </w:pPr>
      <w:r w:rsidRPr="0014081C">
        <w:rPr>
          <w:rFonts w:ascii="Arial" w:hAnsi="Arial" w:cs="Arial"/>
        </w:rPr>
        <w:t>Patterns of substance use vary across social and environmental contexts. Higher rates of recreational drug use are observed in nightlife settings and urban centres. University-associated social environments contribute to increased exposure, but substance use is not confined to academic populations (</w:t>
      </w:r>
      <w:proofErr w:type="spellStart"/>
      <w:r w:rsidRPr="0014081C">
        <w:rPr>
          <w:rFonts w:ascii="Arial" w:hAnsi="Arial" w:cs="Arial"/>
        </w:rPr>
        <w:t>Castelpietra</w:t>
      </w:r>
      <w:proofErr w:type="spellEnd"/>
      <w:r w:rsidRPr="0014081C">
        <w:rPr>
          <w:rFonts w:ascii="Arial" w:hAnsi="Arial" w:cs="Arial"/>
        </w:rPr>
        <w:t xml:space="preserve"> et al., 2022). The normalisation of certain recreational substances within youth culture contributes to sustained use despite legal restrictions and known health risks.</w:t>
      </w:r>
      <w:r>
        <w:rPr>
          <w:rFonts w:ascii="Arial" w:hAnsi="Arial" w:cs="Arial"/>
        </w:rPr>
        <w:t xml:space="preserve"> </w:t>
      </w:r>
      <w:r w:rsidRPr="0014081C">
        <w:rPr>
          <w:rFonts w:ascii="Arial" w:hAnsi="Arial" w:cs="Arial"/>
        </w:rPr>
        <w:t>Polysubstance use is an emerging epidemiological concern. Many young adults report combining alcohol with stimulants or depressants. This behaviour significantly increases the risk of acute harm, dependence, and adverse mental health outcomes (Qadeer et al., 2019).</w:t>
      </w:r>
    </w:p>
    <w:p w14:paraId="546ACCE5" w14:textId="2060406A" w:rsidR="00F3633B" w:rsidRPr="00F3633B" w:rsidRDefault="0014081C" w:rsidP="00F3633B">
      <w:pPr>
        <w:spacing w:line="360" w:lineRule="auto"/>
        <w:jc w:val="both"/>
        <w:rPr>
          <w:rFonts w:ascii="Arial" w:hAnsi="Arial" w:cs="Arial"/>
        </w:rPr>
      </w:pPr>
      <w:r w:rsidRPr="0014081C">
        <w:rPr>
          <w:rFonts w:ascii="Arial" w:hAnsi="Arial" w:cs="Arial"/>
        </w:rPr>
        <w:lastRenderedPageBreak/>
        <w:t>Epidemiological data also demonstrate clear socioeconomic and regional disparities. Young adults experiencing unemployment, housing insecurity, or economic instability show higher rates of substance use and related harms (</w:t>
      </w:r>
      <w:proofErr w:type="spellStart"/>
      <w:r w:rsidRPr="0014081C">
        <w:rPr>
          <w:rFonts w:ascii="Arial" w:hAnsi="Arial" w:cs="Arial"/>
        </w:rPr>
        <w:t>Castelpietra</w:t>
      </w:r>
      <w:proofErr w:type="spellEnd"/>
      <w:r w:rsidRPr="0014081C">
        <w:rPr>
          <w:rFonts w:ascii="Arial" w:hAnsi="Arial" w:cs="Arial"/>
        </w:rPr>
        <w:t xml:space="preserve"> et al., 2022). Urban areas report higher levels of recreational drug use, while some rural regions show increased rates of prescription drug misuse (Qadeer et al., 2019). Recent public health data further indicate rising hospital admissions for drug-related mental health conditions among young adults, highlighting the growing burden on health services (Qadeer et al., 2019).</w:t>
      </w:r>
    </w:p>
    <w:p w14:paraId="20433D11" w14:textId="2B088F00" w:rsidR="00F3633B" w:rsidRPr="00F3633B" w:rsidRDefault="00F3633B" w:rsidP="009C2EE6">
      <w:pPr>
        <w:pStyle w:val="Heading2"/>
      </w:pPr>
      <w:bookmarkStart w:id="16" w:name="_Toc219566092"/>
      <w:r w:rsidRPr="00F3633B">
        <w:t xml:space="preserve">2.2.2 Risk Factors </w:t>
      </w:r>
      <w:r w:rsidR="00AD294D">
        <w:t xml:space="preserve">for Substance Use </w:t>
      </w:r>
      <w:r w:rsidRPr="00F3633B">
        <w:t>in the 18–25 Age Group</w:t>
      </w:r>
      <w:bookmarkEnd w:id="16"/>
    </w:p>
    <w:p w14:paraId="589720F4" w14:textId="0A2535E6" w:rsidR="00D03A1D" w:rsidRPr="00D03A1D" w:rsidRDefault="00F3633B" w:rsidP="00D03A1D">
      <w:pPr>
        <w:spacing w:line="360" w:lineRule="auto"/>
        <w:jc w:val="both"/>
        <w:rPr>
          <w:rFonts w:ascii="Arial" w:hAnsi="Arial" w:cs="Arial"/>
        </w:rPr>
      </w:pPr>
      <w:r w:rsidRPr="00F3633B">
        <w:rPr>
          <w:rFonts w:ascii="Arial" w:hAnsi="Arial" w:cs="Arial"/>
        </w:rPr>
        <w:t>Risk factors for substance use disorder among young adults encompass individual, interpersonal, and structural influences. Genetic predisposition and early exposure to adverse childhood experiences also increase vulnerability</w:t>
      </w:r>
      <w:r w:rsidR="003E4A35">
        <w:rPr>
          <w:rFonts w:ascii="Arial" w:hAnsi="Arial" w:cs="Arial"/>
        </w:rPr>
        <w:t xml:space="preserve"> (</w:t>
      </w:r>
      <w:r w:rsidR="003E4A35" w:rsidRPr="003E4A35">
        <w:rPr>
          <w:rFonts w:ascii="Arial" w:hAnsi="Arial" w:cs="Arial"/>
        </w:rPr>
        <w:t>McCabe</w:t>
      </w:r>
      <w:r w:rsidR="003E4A35">
        <w:rPr>
          <w:rFonts w:ascii="Arial" w:hAnsi="Arial" w:cs="Arial"/>
        </w:rPr>
        <w:t xml:space="preserve"> et al, 2016)</w:t>
      </w:r>
      <w:r w:rsidRPr="00F3633B">
        <w:rPr>
          <w:rFonts w:ascii="Arial" w:hAnsi="Arial" w:cs="Arial"/>
        </w:rPr>
        <w:t>. Interpersonally, peer influence plays a significant role, particularly in social settings where substance use is integrated into group identity and bonding rituals. Romantic relationships marked by instability or stress can further exacerbate risk behaviours</w:t>
      </w:r>
      <w:r w:rsidR="008968DE">
        <w:rPr>
          <w:rFonts w:ascii="Arial" w:hAnsi="Arial" w:cs="Arial"/>
        </w:rPr>
        <w:t xml:space="preserve"> (</w:t>
      </w:r>
      <w:r w:rsidR="008968DE" w:rsidRPr="008968DE">
        <w:rPr>
          <w:rFonts w:ascii="Arial" w:hAnsi="Arial" w:cs="Arial"/>
        </w:rPr>
        <w:t>Brumback</w:t>
      </w:r>
      <w:r w:rsidR="008968DE">
        <w:rPr>
          <w:rFonts w:ascii="Arial" w:hAnsi="Arial" w:cs="Arial"/>
        </w:rPr>
        <w:t xml:space="preserve"> et al, 2021)</w:t>
      </w:r>
      <w:r w:rsidRPr="00F3633B">
        <w:rPr>
          <w:rFonts w:ascii="Arial" w:hAnsi="Arial" w:cs="Arial"/>
        </w:rPr>
        <w:t xml:space="preserve">. </w:t>
      </w:r>
      <w:r w:rsidR="00D03A1D" w:rsidRPr="00D03A1D">
        <w:rPr>
          <w:rFonts w:ascii="Arial" w:hAnsi="Arial" w:cs="Arial"/>
        </w:rPr>
        <w:t>Structural risk factors play a significant role in shaping substance use behaviours among young adults. Economic hardship is strongly associated with increased substance use. Financial insecurity, unemployment, and unstable housing have been linked to higher rates of harmful alcohol and drug consumption (Lipari et al., 2017).</w:t>
      </w:r>
      <w:r w:rsidR="00D03A1D">
        <w:rPr>
          <w:rFonts w:ascii="Arial" w:hAnsi="Arial" w:cs="Arial"/>
        </w:rPr>
        <w:t xml:space="preserve"> </w:t>
      </w:r>
      <w:r w:rsidR="00D03A1D" w:rsidRPr="00D03A1D">
        <w:rPr>
          <w:rFonts w:ascii="Arial" w:hAnsi="Arial" w:cs="Arial"/>
        </w:rPr>
        <w:t xml:space="preserve">Academic pressure represents an additional risk pathway for some young adults. High performance demands, assessment stress, and competitive educational environments are associated with increased use of alcohol, stimulants, and sedatives as coping strategies </w:t>
      </w:r>
      <w:r w:rsidR="00D03A1D">
        <w:rPr>
          <w:rFonts w:ascii="Arial" w:hAnsi="Arial" w:cs="Arial"/>
        </w:rPr>
        <w:t>(</w:t>
      </w:r>
      <w:r w:rsidR="00D03A1D" w:rsidRPr="003E4A35">
        <w:rPr>
          <w:rFonts w:ascii="Arial" w:hAnsi="Arial" w:cs="Arial"/>
        </w:rPr>
        <w:t>McCabe</w:t>
      </w:r>
      <w:r w:rsidR="00D03A1D">
        <w:rPr>
          <w:rFonts w:ascii="Arial" w:hAnsi="Arial" w:cs="Arial"/>
        </w:rPr>
        <w:t xml:space="preserve"> et al, 2016)</w:t>
      </w:r>
      <w:r w:rsidR="00D03A1D" w:rsidRPr="00D03A1D">
        <w:rPr>
          <w:rFonts w:ascii="Arial" w:hAnsi="Arial" w:cs="Arial"/>
        </w:rPr>
        <w:t>. However, this risk is not limited to academic settings.</w:t>
      </w:r>
    </w:p>
    <w:p w14:paraId="327B36B3" w14:textId="166E7DF2" w:rsidR="00F3633B" w:rsidRPr="00F3633B" w:rsidRDefault="00D03A1D" w:rsidP="00F3633B">
      <w:pPr>
        <w:spacing w:line="360" w:lineRule="auto"/>
        <w:jc w:val="both"/>
        <w:rPr>
          <w:rFonts w:ascii="Arial" w:hAnsi="Arial" w:cs="Arial"/>
        </w:rPr>
      </w:pPr>
      <w:r w:rsidRPr="00D03A1D">
        <w:rPr>
          <w:rFonts w:ascii="Arial" w:hAnsi="Arial" w:cs="Arial"/>
        </w:rPr>
        <w:t>Reduced access to mental health services further increases vulnerability. Long waiting times, limited youth-specific services, and service fragmentation delay early intervention. These barriers contribute to untreated psychological distress and increased reliance on substances for self-regulation (Lipari et al., 2017).</w:t>
      </w:r>
      <w:r w:rsidR="00F33057">
        <w:rPr>
          <w:rFonts w:ascii="Arial" w:hAnsi="Arial" w:cs="Arial"/>
        </w:rPr>
        <w:t xml:space="preserve"> </w:t>
      </w:r>
      <w:r w:rsidR="00F3633B" w:rsidRPr="00F3633B">
        <w:rPr>
          <w:rFonts w:ascii="Arial" w:hAnsi="Arial" w:cs="Arial"/>
        </w:rPr>
        <w:t>Strong family relationships, secure peer connections, and meaningful engagement in work or education provide sources of stability that counteract risk</w:t>
      </w:r>
      <w:r w:rsidR="00304C36">
        <w:rPr>
          <w:rFonts w:ascii="Arial" w:hAnsi="Arial" w:cs="Arial"/>
        </w:rPr>
        <w:t xml:space="preserve"> (</w:t>
      </w:r>
      <w:r w:rsidR="00304C36" w:rsidRPr="00A71010">
        <w:rPr>
          <w:rFonts w:ascii="Arial" w:hAnsi="Arial" w:cs="Arial"/>
        </w:rPr>
        <w:t>Lipari</w:t>
      </w:r>
      <w:r w:rsidR="00304C36">
        <w:rPr>
          <w:rFonts w:ascii="Arial" w:hAnsi="Arial" w:cs="Arial"/>
        </w:rPr>
        <w:t xml:space="preserve"> et al, 2017)</w:t>
      </w:r>
      <w:r w:rsidR="00F3633B" w:rsidRPr="00F3633B">
        <w:rPr>
          <w:rFonts w:ascii="Arial" w:hAnsi="Arial" w:cs="Arial"/>
        </w:rPr>
        <w:t>. Psychological resilience, self-efficacy, and adaptive coping strategies contribute to healthier behavioural choices</w:t>
      </w:r>
      <w:r w:rsidR="00304C36">
        <w:rPr>
          <w:rFonts w:ascii="Arial" w:hAnsi="Arial" w:cs="Arial"/>
        </w:rPr>
        <w:t xml:space="preserve"> (</w:t>
      </w:r>
      <w:r w:rsidR="00304C36" w:rsidRPr="008968DE">
        <w:rPr>
          <w:rFonts w:ascii="Arial" w:hAnsi="Arial" w:cs="Arial"/>
        </w:rPr>
        <w:t>Brumback</w:t>
      </w:r>
      <w:r w:rsidR="00304C36">
        <w:rPr>
          <w:rFonts w:ascii="Arial" w:hAnsi="Arial" w:cs="Arial"/>
        </w:rPr>
        <w:t xml:space="preserve"> et al, 2021)</w:t>
      </w:r>
      <w:r w:rsidR="00F3633B" w:rsidRPr="00F3633B">
        <w:rPr>
          <w:rFonts w:ascii="Arial" w:hAnsi="Arial" w:cs="Arial"/>
        </w:rPr>
        <w:t xml:space="preserve">. On a broader scale, community-based initiatives, supportive campus environments, and accessible mental health </w:t>
      </w:r>
      <w:r w:rsidR="00F3633B" w:rsidRPr="00F3633B">
        <w:rPr>
          <w:rFonts w:ascii="Arial" w:hAnsi="Arial" w:cs="Arial"/>
        </w:rPr>
        <w:lastRenderedPageBreak/>
        <w:t>services enhance protective conditions</w:t>
      </w:r>
      <w:r w:rsidR="00304C36">
        <w:rPr>
          <w:rFonts w:ascii="Arial" w:hAnsi="Arial" w:cs="Arial"/>
        </w:rPr>
        <w:t xml:space="preserve"> (</w:t>
      </w:r>
      <w:r w:rsidR="00304C36" w:rsidRPr="00A71010">
        <w:rPr>
          <w:rFonts w:ascii="Arial" w:hAnsi="Arial" w:cs="Arial"/>
        </w:rPr>
        <w:t>Lipari</w:t>
      </w:r>
      <w:r w:rsidR="00304C36">
        <w:rPr>
          <w:rFonts w:ascii="Arial" w:hAnsi="Arial" w:cs="Arial"/>
        </w:rPr>
        <w:t xml:space="preserve"> et al, 2017)</w:t>
      </w:r>
      <w:r w:rsidR="00F3633B" w:rsidRPr="00F3633B">
        <w:rPr>
          <w:rFonts w:ascii="Arial" w:hAnsi="Arial" w:cs="Arial"/>
        </w:rPr>
        <w:t>. The literature also notes that cultural and religious affiliations may deter substance use through normative expectations that discourage harmful consumption</w:t>
      </w:r>
      <w:r w:rsidR="00304C36">
        <w:rPr>
          <w:rFonts w:ascii="Arial" w:hAnsi="Arial" w:cs="Arial"/>
        </w:rPr>
        <w:t xml:space="preserve"> (</w:t>
      </w:r>
      <w:r w:rsidR="00304C36" w:rsidRPr="003E4A35">
        <w:rPr>
          <w:rFonts w:ascii="Arial" w:hAnsi="Arial" w:cs="Arial"/>
        </w:rPr>
        <w:t>McCabe</w:t>
      </w:r>
      <w:r w:rsidR="00304C36">
        <w:rPr>
          <w:rFonts w:ascii="Arial" w:hAnsi="Arial" w:cs="Arial"/>
        </w:rPr>
        <w:t xml:space="preserve"> et al, 2016)</w:t>
      </w:r>
      <w:r w:rsidR="00304C36" w:rsidRPr="00F3633B">
        <w:rPr>
          <w:rFonts w:ascii="Arial" w:hAnsi="Arial" w:cs="Arial"/>
        </w:rPr>
        <w:t>.</w:t>
      </w:r>
    </w:p>
    <w:p w14:paraId="4B4EC1DE" w14:textId="6CBE9DC4" w:rsidR="00594DB2" w:rsidRPr="00594DB2" w:rsidRDefault="00594DB2" w:rsidP="00594DB2">
      <w:pPr>
        <w:spacing w:line="360" w:lineRule="auto"/>
        <w:jc w:val="both"/>
        <w:rPr>
          <w:rFonts w:ascii="Arial" w:hAnsi="Arial" w:cs="Arial"/>
        </w:rPr>
      </w:pPr>
      <w:r w:rsidRPr="00594DB2">
        <w:rPr>
          <w:rFonts w:ascii="Arial" w:hAnsi="Arial" w:cs="Arial"/>
        </w:rPr>
        <w:t>Traditional support for young adults at risk of or experiencing substance misuse includes face-to-face counselling, community-based support groups, and specialist treatment services</w:t>
      </w:r>
      <w:r w:rsidR="00684DDE">
        <w:rPr>
          <w:rFonts w:ascii="Arial" w:hAnsi="Arial" w:cs="Arial"/>
        </w:rPr>
        <w:t xml:space="preserve"> (</w:t>
      </w:r>
      <w:r w:rsidR="00684DDE" w:rsidRPr="007466EC">
        <w:rPr>
          <w:rFonts w:ascii="Arial" w:hAnsi="Arial" w:cs="Arial"/>
        </w:rPr>
        <w:t>Radomski</w:t>
      </w:r>
      <w:r w:rsidR="00684DDE">
        <w:rPr>
          <w:rFonts w:ascii="Arial" w:hAnsi="Arial" w:cs="Arial"/>
        </w:rPr>
        <w:t xml:space="preserve"> et al, 2025)</w:t>
      </w:r>
      <w:r w:rsidRPr="00594DB2">
        <w:rPr>
          <w:rFonts w:ascii="Arial" w:hAnsi="Arial" w:cs="Arial"/>
        </w:rPr>
        <w:t>. These services aim to enhance emotional regulation, reduce harmful behaviours, and provide structured coping strategies. However, access to traditional services is often limited by capacity, geography, and stigma, which can delay or prevent help-seeking</w:t>
      </w:r>
      <w:r w:rsidR="00EF421F">
        <w:rPr>
          <w:rFonts w:ascii="Arial" w:hAnsi="Arial" w:cs="Arial"/>
        </w:rPr>
        <w:t xml:space="preserve"> (</w:t>
      </w:r>
      <w:r w:rsidR="00EF421F" w:rsidRPr="00EF421F">
        <w:rPr>
          <w:rFonts w:ascii="Arial" w:hAnsi="Arial" w:cs="Arial"/>
        </w:rPr>
        <w:t>Teko</w:t>
      </w:r>
      <w:r w:rsidR="00EF421F">
        <w:rPr>
          <w:rFonts w:ascii="Arial" w:hAnsi="Arial" w:cs="Arial"/>
        </w:rPr>
        <w:t xml:space="preserve"> et al, 2023)</w:t>
      </w:r>
      <w:r w:rsidRPr="00594DB2">
        <w:rPr>
          <w:rFonts w:ascii="Arial" w:hAnsi="Arial" w:cs="Arial"/>
        </w:rPr>
        <w:t>.</w:t>
      </w:r>
      <w:r w:rsidR="00255190">
        <w:rPr>
          <w:rFonts w:ascii="Arial" w:hAnsi="Arial" w:cs="Arial"/>
        </w:rPr>
        <w:t xml:space="preserve"> </w:t>
      </w:r>
      <w:r w:rsidRPr="00594DB2">
        <w:rPr>
          <w:rFonts w:ascii="Arial" w:hAnsi="Arial" w:cs="Arial"/>
        </w:rPr>
        <w:t>In response, a range of digital tools has been developed to support substance use prevention and recovery. These include smartphone apps for self-monitoring of substance use, online cognitive behavioural therapy (CBT) programmes, and web-based psychoeducation platforms</w:t>
      </w:r>
      <w:r w:rsidR="007466EC">
        <w:rPr>
          <w:rFonts w:ascii="Arial" w:hAnsi="Arial" w:cs="Arial"/>
        </w:rPr>
        <w:t xml:space="preserve"> (</w:t>
      </w:r>
      <w:r w:rsidR="007466EC" w:rsidRPr="007466EC">
        <w:rPr>
          <w:rFonts w:ascii="Arial" w:hAnsi="Arial" w:cs="Arial"/>
        </w:rPr>
        <w:t>Radomski</w:t>
      </w:r>
      <w:r w:rsidR="007466EC">
        <w:rPr>
          <w:rFonts w:ascii="Arial" w:hAnsi="Arial" w:cs="Arial"/>
        </w:rPr>
        <w:t xml:space="preserve"> et al, 2025)</w:t>
      </w:r>
      <w:r w:rsidRPr="00594DB2">
        <w:rPr>
          <w:rFonts w:ascii="Arial" w:hAnsi="Arial" w:cs="Arial"/>
        </w:rPr>
        <w:t>. Some digital platforms also offer moderated online forums and virtual peer support groups, which can replicate supportive social dynamics found in in-person settings.</w:t>
      </w:r>
    </w:p>
    <w:p w14:paraId="3BEE33CA" w14:textId="7FE8D7F1" w:rsidR="00F3633B" w:rsidRPr="00F3633B" w:rsidRDefault="00594DB2" w:rsidP="00F3633B">
      <w:pPr>
        <w:spacing w:line="360" w:lineRule="auto"/>
        <w:jc w:val="both"/>
        <w:rPr>
          <w:rFonts w:ascii="Arial" w:hAnsi="Arial" w:cs="Arial"/>
        </w:rPr>
      </w:pPr>
      <w:r w:rsidRPr="00594DB2">
        <w:rPr>
          <w:rFonts w:ascii="Arial" w:hAnsi="Arial" w:cs="Arial"/>
        </w:rPr>
        <w:t>Digital mental health interventions can strengthen protective factors and mitigate risk. Tools that enhance emotional regulation, promote self-monitoring, and encourage reflective thinking may reduce impulsive behaviours (McCabe et al., 2016). Interventions that offer community support or virtual peer groups can foster connectedness and shared learning. Educational modules embedded in digital platforms can increase awareness of risks and support informed decision-making (Brumback et al., 2021).</w:t>
      </w:r>
      <w:r>
        <w:rPr>
          <w:rFonts w:ascii="Arial" w:hAnsi="Arial" w:cs="Arial"/>
        </w:rPr>
        <w:t xml:space="preserve"> </w:t>
      </w:r>
      <w:r w:rsidRPr="00594DB2">
        <w:rPr>
          <w:rFonts w:ascii="Arial" w:hAnsi="Arial" w:cs="Arial"/>
        </w:rPr>
        <w:t>The capacity of digital interventions to target both behavioural and psychological dimensions positions them strongly within prevention-focused strategies for young adults. By combining accessibility with evidence-based techniques, these tools have the potential to complement existing services and reach those who might otherwise remain unserved (McCabe et al., 2016).</w:t>
      </w:r>
    </w:p>
    <w:p w14:paraId="3C45A027" w14:textId="77777777" w:rsidR="00F3633B" w:rsidRPr="00F3633B" w:rsidRDefault="00F3633B" w:rsidP="009C2EE6">
      <w:pPr>
        <w:pStyle w:val="Heading1"/>
      </w:pPr>
      <w:bookmarkStart w:id="17" w:name="_Toc219566093"/>
      <w:r w:rsidRPr="00F3633B">
        <w:t>2.3 Theoretical Frameworks Underpinning Digital Interventions</w:t>
      </w:r>
      <w:bookmarkEnd w:id="17"/>
    </w:p>
    <w:p w14:paraId="561DD4DA" w14:textId="77777777" w:rsidR="00F3633B" w:rsidRPr="00F3633B" w:rsidRDefault="00F3633B" w:rsidP="009C2EE6">
      <w:pPr>
        <w:pStyle w:val="Heading2"/>
      </w:pPr>
      <w:bookmarkStart w:id="18" w:name="_Toc219566094"/>
      <w:r w:rsidRPr="00F3633B">
        <w:t>2.3.1 Behaviour Change Models</w:t>
      </w:r>
      <w:bookmarkEnd w:id="18"/>
    </w:p>
    <w:p w14:paraId="5BFAC8D4" w14:textId="3ABCFE9F" w:rsidR="00AB01F2" w:rsidRPr="00AB01F2" w:rsidRDefault="00AB01F2" w:rsidP="00AB01F2">
      <w:pPr>
        <w:spacing w:line="360" w:lineRule="auto"/>
        <w:jc w:val="both"/>
        <w:rPr>
          <w:rFonts w:ascii="Arial" w:hAnsi="Arial" w:cs="Arial"/>
        </w:rPr>
      </w:pPr>
      <w:r w:rsidRPr="00AB01F2">
        <w:rPr>
          <w:rFonts w:ascii="Arial" w:hAnsi="Arial" w:cs="Arial"/>
        </w:rPr>
        <w:t xml:space="preserve">Behaviour </w:t>
      </w:r>
      <w:proofErr w:type="gramStart"/>
      <w:r w:rsidRPr="00AB01F2">
        <w:rPr>
          <w:rFonts w:ascii="Arial" w:hAnsi="Arial" w:cs="Arial"/>
        </w:rPr>
        <w:t>change</w:t>
      </w:r>
      <w:proofErr w:type="gramEnd"/>
      <w:r w:rsidRPr="00AB01F2">
        <w:rPr>
          <w:rFonts w:ascii="Arial" w:hAnsi="Arial" w:cs="Arial"/>
        </w:rPr>
        <w:t xml:space="preserve"> models provide a theoretical foundation for </w:t>
      </w:r>
      <w:r>
        <w:rPr>
          <w:rFonts w:ascii="Arial" w:hAnsi="Arial" w:cs="Arial"/>
        </w:rPr>
        <w:t>designing and evaluating</w:t>
      </w:r>
      <w:r w:rsidRPr="00AB01F2">
        <w:rPr>
          <w:rFonts w:ascii="Arial" w:hAnsi="Arial" w:cs="Arial"/>
        </w:rPr>
        <w:t xml:space="preserve"> digital interventions targeting substance use among young adults. One of the most frequently applied frameworks is the Transtheoretical Model (TTM). This model has been widely used in digital alcohol and drug interventions since the early </w:t>
      </w:r>
      <w:r w:rsidRPr="00AB01F2">
        <w:rPr>
          <w:rFonts w:ascii="Arial" w:hAnsi="Arial" w:cs="Arial"/>
        </w:rPr>
        <w:lastRenderedPageBreak/>
        <w:t>2000s, particularly in web-based and mobile programmes aimed at harm reduction rather than abstinence (Dugdale et al., 2016). Evidence suggests that stage-matched digital interventions can improve engagement and readiness to change, especially among individuals in the pre-contemplation and contemplation stages</w:t>
      </w:r>
      <w:r>
        <w:rPr>
          <w:rFonts w:ascii="Arial" w:hAnsi="Arial" w:cs="Arial"/>
        </w:rPr>
        <w:t xml:space="preserve"> </w:t>
      </w:r>
      <w:r>
        <w:rPr>
          <w:rFonts w:ascii="Arial" w:eastAsia="Arial" w:hAnsi="Arial" w:cs="Arial"/>
        </w:rPr>
        <w:t>(Gregory et al, 2024)</w:t>
      </w:r>
      <w:r w:rsidRPr="00AB01F2">
        <w:rPr>
          <w:rFonts w:ascii="Arial" w:hAnsi="Arial" w:cs="Arial"/>
        </w:rPr>
        <w:t>. For example, brief online interventions using tailored feedback have been shown to reduce alcohol consumption among young adults who were not actively seeking treatment</w:t>
      </w:r>
      <w:r>
        <w:rPr>
          <w:rFonts w:ascii="Arial" w:hAnsi="Arial" w:cs="Arial"/>
        </w:rPr>
        <w:t xml:space="preserve"> </w:t>
      </w:r>
      <w:r w:rsidRPr="00AB01F2">
        <w:rPr>
          <w:rFonts w:ascii="Arial" w:hAnsi="Arial" w:cs="Arial"/>
        </w:rPr>
        <w:t>(</w:t>
      </w:r>
      <w:proofErr w:type="spellStart"/>
      <w:r w:rsidRPr="00AB01F2">
        <w:rPr>
          <w:rFonts w:ascii="Arial" w:hAnsi="Arial" w:cs="Arial"/>
        </w:rPr>
        <w:t>Aneni</w:t>
      </w:r>
      <w:proofErr w:type="spellEnd"/>
      <w:r w:rsidRPr="00AB01F2">
        <w:rPr>
          <w:rFonts w:ascii="Arial" w:hAnsi="Arial" w:cs="Arial"/>
        </w:rPr>
        <w:t xml:space="preserve"> et al., 2023). However, the TTM has been criticised for assuming linear progression between stages and for limited predictive power in complex, socially influenced behaviours such as polysubstance use (Pinder et al., 2018).</w:t>
      </w:r>
    </w:p>
    <w:p w14:paraId="3EF749A1" w14:textId="4FC36BC0" w:rsidR="00AB01F2" w:rsidRPr="00AB01F2" w:rsidRDefault="00AB01F2" w:rsidP="00AB01F2">
      <w:pPr>
        <w:spacing w:line="360" w:lineRule="auto"/>
        <w:jc w:val="both"/>
        <w:rPr>
          <w:rFonts w:ascii="Arial" w:hAnsi="Arial" w:cs="Arial"/>
        </w:rPr>
      </w:pPr>
      <w:r w:rsidRPr="00AB01F2">
        <w:rPr>
          <w:rFonts w:ascii="Arial" w:hAnsi="Arial" w:cs="Arial"/>
        </w:rPr>
        <w:t>Cognitive Behavioural Therapy (CBT) represents another dominant model underpinning digital substance use interventions. Digital CBT has been extensively applied in both prevention and treatment contexts, including programmes targeting alcohol misuse, cannabis use, and co-occurring anxiety or depression among young adults (Gregory et al., 2024). Randomised controlled trials have demonstrated that online CBT interventions can produce modest but significant reductions in substance use frequency and related harms, particularly when combined with self-monitoring and skills training components (Côté et al., 2024). Digital CBT offers several advantages, including scalability, consistency of delivery, and reduced stigma compared with face-to-face therapy</w:t>
      </w:r>
      <w:r w:rsidR="0055639C">
        <w:rPr>
          <w:rFonts w:ascii="Arial" w:hAnsi="Arial" w:cs="Arial"/>
        </w:rPr>
        <w:t xml:space="preserve"> </w:t>
      </w:r>
      <w:r w:rsidR="0055639C" w:rsidRPr="00AB01F2">
        <w:rPr>
          <w:rFonts w:ascii="Arial" w:hAnsi="Arial" w:cs="Arial"/>
        </w:rPr>
        <w:t>(</w:t>
      </w:r>
      <w:proofErr w:type="spellStart"/>
      <w:r w:rsidR="0055639C" w:rsidRPr="00AB01F2">
        <w:rPr>
          <w:rFonts w:ascii="Arial" w:hAnsi="Arial" w:cs="Arial"/>
        </w:rPr>
        <w:t>Aneni</w:t>
      </w:r>
      <w:proofErr w:type="spellEnd"/>
      <w:r w:rsidR="0055639C" w:rsidRPr="00AB01F2">
        <w:rPr>
          <w:rFonts w:ascii="Arial" w:hAnsi="Arial" w:cs="Arial"/>
        </w:rPr>
        <w:t xml:space="preserve"> et al., 2023)</w:t>
      </w:r>
      <w:r w:rsidRPr="00AB01F2">
        <w:rPr>
          <w:rFonts w:ascii="Arial" w:hAnsi="Arial" w:cs="Arial"/>
        </w:rPr>
        <w:t>. However, completion rates can be low, and outcomes are strongly influenced by user engagement and motivation. Evidence suggests that CBT-based digital interventions are most effective when supported by reminders, gamification, or brief human guidance (Gregory et al., 2024).</w:t>
      </w:r>
    </w:p>
    <w:p w14:paraId="7DCDCD57" w14:textId="31F046B1" w:rsidR="00F3633B" w:rsidRPr="00F3633B" w:rsidRDefault="00AB01F2" w:rsidP="00F3633B">
      <w:pPr>
        <w:spacing w:line="360" w:lineRule="auto"/>
        <w:jc w:val="both"/>
        <w:rPr>
          <w:rFonts w:ascii="Arial" w:hAnsi="Arial" w:cs="Arial"/>
        </w:rPr>
      </w:pPr>
      <w:r w:rsidRPr="00AB01F2">
        <w:rPr>
          <w:rFonts w:ascii="Arial" w:hAnsi="Arial" w:cs="Arial"/>
        </w:rPr>
        <w:t>Motivational Interviewing (MI) principles have also been successfully adapted into digital formats to address ambivalence toward behaviour change. Digital MI has been used in brief online alcohol interventions, mobile apps, and text-based feedback systems targeting young adults (</w:t>
      </w:r>
      <w:proofErr w:type="spellStart"/>
      <w:r w:rsidRPr="00AB01F2">
        <w:rPr>
          <w:rFonts w:ascii="Arial" w:hAnsi="Arial" w:cs="Arial"/>
        </w:rPr>
        <w:t>Aneni</w:t>
      </w:r>
      <w:proofErr w:type="spellEnd"/>
      <w:r w:rsidRPr="00AB01F2">
        <w:rPr>
          <w:rFonts w:ascii="Arial" w:hAnsi="Arial" w:cs="Arial"/>
        </w:rPr>
        <w:t xml:space="preserve"> et al., 2023). Studies show that personalised normative feedback and reflective prompts can reduce risky drinking and increase intentions to change, particularly in non-treatment-seeking populations</w:t>
      </w:r>
      <w:r>
        <w:rPr>
          <w:rFonts w:ascii="Arial" w:hAnsi="Arial" w:cs="Arial"/>
        </w:rPr>
        <w:t xml:space="preserve"> </w:t>
      </w:r>
      <w:r>
        <w:rPr>
          <w:rFonts w:ascii="Arial" w:eastAsia="Arial" w:hAnsi="Arial" w:cs="Arial"/>
        </w:rPr>
        <w:t>(Gregory et al, 2024)</w:t>
      </w:r>
      <w:r w:rsidRPr="00AB01F2">
        <w:rPr>
          <w:rFonts w:ascii="Arial" w:hAnsi="Arial" w:cs="Arial"/>
        </w:rPr>
        <w:t>. MI-based digital interventions are especially suited to early prevention, as they respect autonomy and avoid directive messaging. However, digital MI lacks the relational depth of face-to-face delivery, which may limit its effectiveness for individuals with more severe substance use disorders (Pinder et al., 2018).</w:t>
      </w:r>
    </w:p>
    <w:p w14:paraId="5B4B885A" w14:textId="77777777" w:rsidR="00F3633B" w:rsidRPr="00F3633B" w:rsidRDefault="00F3633B" w:rsidP="009C2EE6">
      <w:pPr>
        <w:pStyle w:val="Heading2"/>
      </w:pPr>
      <w:bookmarkStart w:id="19" w:name="_Toc219566095"/>
      <w:r w:rsidRPr="00F3633B">
        <w:lastRenderedPageBreak/>
        <w:t>2.3.2 Technology Acceptance Frameworks</w:t>
      </w:r>
      <w:bookmarkEnd w:id="19"/>
    </w:p>
    <w:p w14:paraId="7BBAC75F" w14:textId="608B119F" w:rsidR="00F3633B" w:rsidRPr="00F3633B" w:rsidRDefault="00F3633B" w:rsidP="00F3633B">
      <w:pPr>
        <w:spacing w:line="360" w:lineRule="auto"/>
        <w:jc w:val="both"/>
        <w:rPr>
          <w:rFonts w:ascii="Arial" w:hAnsi="Arial" w:cs="Arial"/>
        </w:rPr>
      </w:pPr>
      <w:r w:rsidRPr="00F3633B">
        <w:rPr>
          <w:rFonts w:ascii="Arial" w:hAnsi="Arial" w:cs="Arial"/>
        </w:rPr>
        <w:t>Technology acceptance frameworks help explain the factors that influence whether young adults engage with and sustain the use of digital mental health interventions</w:t>
      </w:r>
      <w:r w:rsidR="00C1667E">
        <w:rPr>
          <w:rFonts w:ascii="Arial" w:hAnsi="Arial" w:cs="Arial"/>
        </w:rPr>
        <w:t xml:space="preserve"> (</w:t>
      </w:r>
      <w:r w:rsidR="00C1667E" w:rsidRPr="00644B36">
        <w:rPr>
          <w:rFonts w:ascii="Arial" w:hAnsi="Arial" w:cs="Arial"/>
        </w:rPr>
        <w:t>Wachtel</w:t>
      </w:r>
      <w:r w:rsidR="00C1667E">
        <w:rPr>
          <w:rFonts w:ascii="Arial" w:hAnsi="Arial" w:cs="Arial"/>
        </w:rPr>
        <w:t>, 2023)</w:t>
      </w:r>
      <w:r w:rsidRPr="00F3633B">
        <w:rPr>
          <w:rFonts w:ascii="Arial" w:hAnsi="Arial" w:cs="Arial"/>
        </w:rPr>
        <w:t xml:space="preserve">. </w:t>
      </w:r>
      <w:r w:rsidR="001752B0" w:rsidRPr="001752B0">
        <w:rPr>
          <w:rFonts w:ascii="Arial" w:hAnsi="Arial" w:cs="Arial"/>
        </w:rPr>
        <w:t>The Technology Acceptance Model posits that perceived usefulness and perceived ease of use are central determinants of technology adoption (Wachtel, 2023)</w:t>
      </w:r>
      <w:r w:rsidR="001752B0">
        <w:rPr>
          <w:rFonts w:ascii="Arial" w:hAnsi="Arial" w:cs="Arial"/>
        </w:rPr>
        <w:t>. Research</w:t>
      </w:r>
      <w:r w:rsidR="001752B0" w:rsidRPr="001752B0">
        <w:rPr>
          <w:rFonts w:ascii="Arial" w:hAnsi="Arial" w:cs="Arial"/>
        </w:rPr>
        <w:t xml:space="preserve"> shows that when health apps are perceived as useful and easy to use they can explain over 80% of the variance in users’ intention to adopt mobile health technologies, indicating stronger engagement when young adults believe an intervention will genuinely help them manage stress, improve well-being, or reduce substance use risks (e.g., in mHealth contexts) and are intuitive to navigate</w:t>
      </w:r>
      <w:r w:rsidR="00B54B9B">
        <w:rPr>
          <w:rFonts w:ascii="Arial" w:hAnsi="Arial" w:cs="Arial"/>
        </w:rPr>
        <w:t>(</w:t>
      </w:r>
      <w:r w:rsidR="00B54B9B" w:rsidRPr="00B54B9B">
        <w:rPr>
          <w:rFonts w:ascii="Arial" w:hAnsi="Arial" w:cs="Arial"/>
        </w:rPr>
        <w:t>Pradhan</w:t>
      </w:r>
      <w:r w:rsidR="00B54B9B">
        <w:rPr>
          <w:rFonts w:ascii="Arial" w:hAnsi="Arial" w:cs="Arial"/>
        </w:rPr>
        <w:t xml:space="preserve"> et al, 2019)</w:t>
      </w:r>
      <w:r w:rsidRPr="00F3633B">
        <w:rPr>
          <w:rFonts w:ascii="Arial" w:hAnsi="Arial" w:cs="Arial"/>
        </w:rPr>
        <w:t>. Simplicity of navigation, appealing design, and intuitive functionality also contribute to positive user perceptions</w:t>
      </w:r>
      <w:r w:rsidR="00C1667E">
        <w:rPr>
          <w:rFonts w:ascii="Arial" w:hAnsi="Arial" w:cs="Arial"/>
        </w:rPr>
        <w:t xml:space="preserve"> (</w:t>
      </w:r>
      <w:r w:rsidR="00C1667E" w:rsidRPr="00B54B9B">
        <w:rPr>
          <w:rFonts w:ascii="Arial" w:hAnsi="Arial" w:cs="Arial"/>
        </w:rPr>
        <w:t>Pradhan</w:t>
      </w:r>
      <w:r w:rsidR="00C1667E">
        <w:rPr>
          <w:rFonts w:ascii="Arial" w:hAnsi="Arial" w:cs="Arial"/>
        </w:rPr>
        <w:t xml:space="preserve"> et al, 2019)</w:t>
      </w:r>
      <w:r w:rsidRPr="00F3633B">
        <w:rPr>
          <w:rFonts w:ascii="Arial" w:hAnsi="Arial" w:cs="Arial"/>
        </w:rPr>
        <w:t>. The alignment of digital interventions with the everyday digital habits of young adults</w:t>
      </w:r>
      <w:r w:rsidR="009C2EE6">
        <w:rPr>
          <w:rFonts w:ascii="Arial" w:hAnsi="Arial" w:cs="Arial"/>
        </w:rPr>
        <w:t xml:space="preserve">, </w:t>
      </w:r>
      <w:r w:rsidRPr="00F3633B">
        <w:rPr>
          <w:rFonts w:ascii="Arial" w:hAnsi="Arial" w:cs="Arial"/>
        </w:rPr>
        <w:t>such as mobile app use, instant messaging, and online communities</w:t>
      </w:r>
      <w:r w:rsidR="009C2EE6">
        <w:rPr>
          <w:rFonts w:ascii="Arial" w:hAnsi="Arial" w:cs="Arial"/>
        </w:rPr>
        <w:t xml:space="preserve">, </w:t>
      </w:r>
      <w:r w:rsidRPr="00F3633B">
        <w:rPr>
          <w:rFonts w:ascii="Arial" w:hAnsi="Arial" w:cs="Arial"/>
        </w:rPr>
        <w:t>further enhances acceptance</w:t>
      </w:r>
      <w:r w:rsidR="00C1667E">
        <w:rPr>
          <w:rFonts w:ascii="Arial" w:hAnsi="Arial" w:cs="Arial"/>
        </w:rPr>
        <w:t xml:space="preserve"> (</w:t>
      </w:r>
      <w:r w:rsidR="00C1667E" w:rsidRPr="00644B36">
        <w:rPr>
          <w:rFonts w:ascii="Arial" w:hAnsi="Arial" w:cs="Arial"/>
        </w:rPr>
        <w:t>Wachtel</w:t>
      </w:r>
      <w:r w:rsidR="00C1667E">
        <w:rPr>
          <w:rFonts w:ascii="Arial" w:hAnsi="Arial" w:cs="Arial"/>
        </w:rPr>
        <w:t>, 2023)</w:t>
      </w:r>
      <w:r w:rsidRPr="00F3633B">
        <w:rPr>
          <w:rFonts w:ascii="Arial" w:hAnsi="Arial" w:cs="Arial"/>
        </w:rPr>
        <w:t>.</w:t>
      </w:r>
    </w:p>
    <w:p w14:paraId="477F902E" w14:textId="532266CF" w:rsidR="00F3633B" w:rsidRPr="00F3633B" w:rsidRDefault="00F3633B" w:rsidP="00F3633B">
      <w:pPr>
        <w:spacing w:line="360" w:lineRule="auto"/>
        <w:jc w:val="both"/>
        <w:rPr>
          <w:rFonts w:ascii="Arial" w:hAnsi="Arial" w:cs="Arial"/>
        </w:rPr>
      </w:pPr>
      <w:r w:rsidRPr="00F3633B">
        <w:rPr>
          <w:rFonts w:ascii="Arial" w:hAnsi="Arial" w:cs="Arial"/>
        </w:rPr>
        <w:t xml:space="preserve">The Unified Theory of Acceptance and Use of Technology </w:t>
      </w:r>
      <w:proofErr w:type="gramStart"/>
      <w:r w:rsidRPr="00F3633B">
        <w:rPr>
          <w:rFonts w:ascii="Arial" w:hAnsi="Arial" w:cs="Arial"/>
        </w:rPr>
        <w:t>expands</w:t>
      </w:r>
      <w:proofErr w:type="gramEnd"/>
      <w:r w:rsidRPr="00F3633B">
        <w:rPr>
          <w:rFonts w:ascii="Arial" w:hAnsi="Arial" w:cs="Arial"/>
        </w:rPr>
        <w:t xml:space="preserve"> on this by incorporating social influence and facilitating conditions</w:t>
      </w:r>
      <w:r w:rsidR="00041CB6">
        <w:rPr>
          <w:rFonts w:ascii="Arial" w:hAnsi="Arial" w:cs="Arial"/>
        </w:rPr>
        <w:t xml:space="preserve"> (</w:t>
      </w:r>
      <w:r w:rsidR="00041CB6" w:rsidRPr="00BD2CD7">
        <w:rPr>
          <w:rFonts w:ascii="Arial" w:hAnsi="Arial" w:cs="Arial"/>
        </w:rPr>
        <w:t>Marsch</w:t>
      </w:r>
      <w:r w:rsidR="00041CB6">
        <w:rPr>
          <w:rFonts w:ascii="Arial" w:hAnsi="Arial" w:cs="Arial"/>
        </w:rPr>
        <w:t xml:space="preserve"> </w:t>
      </w:r>
      <w:r w:rsidR="00041CB6" w:rsidRPr="00BD2CD7">
        <w:rPr>
          <w:rFonts w:ascii="Arial" w:hAnsi="Arial" w:cs="Arial"/>
        </w:rPr>
        <w:t>and Borodovsky</w:t>
      </w:r>
      <w:r w:rsidR="00041CB6">
        <w:rPr>
          <w:rFonts w:ascii="Arial" w:hAnsi="Arial" w:cs="Arial"/>
        </w:rPr>
        <w:t xml:space="preserve">, </w:t>
      </w:r>
      <w:r w:rsidR="00041CB6" w:rsidRPr="00BD2CD7">
        <w:rPr>
          <w:rFonts w:ascii="Arial" w:hAnsi="Arial" w:cs="Arial"/>
        </w:rPr>
        <w:t>2016</w:t>
      </w:r>
      <w:r w:rsidR="00041CB6">
        <w:rPr>
          <w:rFonts w:ascii="Arial" w:hAnsi="Arial" w:cs="Arial"/>
        </w:rPr>
        <w:t>)</w:t>
      </w:r>
      <w:r w:rsidR="00041CB6" w:rsidRPr="00F3633B">
        <w:rPr>
          <w:rFonts w:ascii="Arial" w:hAnsi="Arial" w:cs="Arial"/>
        </w:rPr>
        <w:t>.</w:t>
      </w:r>
      <w:r w:rsidRPr="00F3633B">
        <w:rPr>
          <w:rFonts w:ascii="Arial" w:hAnsi="Arial" w:cs="Arial"/>
        </w:rPr>
        <w:t xml:space="preserve"> Social influence plays a significant role among young adults, who may be more inclined to engage with digital interventions endorsed by peers, influencers, or institutional authorities such as universities</w:t>
      </w:r>
      <w:r w:rsidR="00C1667E">
        <w:rPr>
          <w:rFonts w:ascii="Arial" w:hAnsi="Arial" w:cs="Arial"/>
        </w:rPr>
        <w:t xml:space="preserve"> (</w:t>
      </w:r>
      <w:proofErr w:type="spellStart"/>
      <w:r w:rsidR="00C1667E" w:rsidRPr="00C1667E">
        <w:rPr>
          <w:rFonts w:ascii="Arial" w:hAnsi="Arial" w:cs="Arial"/>
        </w:rPr>
        <w:t>Kiburi</w:t>
      </w:r>
      <w:proofErr w:type="spellEnd"/>
      <w:r w:rsidR="00C1667E">
        <w:rPr>
          <w:rFonts w:ascii="Arial" w:hAnsi="Arial" w:cs="Arial"/>
        </w:rPr>
        <w:t xml:space="preserve"> et al, 2024)</w:t>
      </w:r>
      <w:r w:rsidRPr="00F3633B">
        <w:rPr>
          <w:rFonts w:ascii="Arial" w:hAnsi="Arial" w:cs="Arial"/>
        </w:rPr>
        <w:t>. Facilitating conditions, such as device accessibility, internet connectivity, and institutional support, also impact engagement</w:t>
      </w:r>
      <w:r w:rsidR="001752B0">
        <w:rPr>
          <w:rFonts w:ascii="Arial" w:hAnsi="Arial" w:cs="Arial"/>
        </w:rPr>
        <w:t xml:space="preserve"> </w:t>
      </w:r>
      <w:r w:rsidR="00BD2CD7">
        <w:rPr>
          <w:rFonts w:ascii="Arial" w:hAnsi="Arial" w:cs="Arial"/>
        </w:rPr>
        <w:t>(</w:t>
      </w:r>
      <w:r w:rsidR="00BD2CD7" w:rsidRPr="00BD2CD7">
        <w:rPr>
          <w:rFonts w:ascii="Arial" w:hAnsi="Arial" w:cs="Arial"/>
        </w:rPr>
        <w:t>Marsch</w:t>
      </w:r>
      <w:r w:rsidR="003D2311">
        <w:rPr>
          <w:rFonts w:ascii="Arial" w:hAnsi="Arial" w:cs="Arial"/>
        </w:rPr>
        <w:t xml:space="preserve"> </w:t>
      </w:r>
      <w:r w:rsidR="00BD2CD7" w:rsidRPr="00BD2CD7">
        <w:rPr>
          <w:rFonts w:ascii="Arial" w:hAnsi="Arial" w:cs="Arial"/>
        </w:rPr>
        <w:t>and Borodovsky</w:t>
      </w:r>
      <w:r w:rsidR="003D2311">
        <w:rPr>
          <w:rFonts w:ascii="Arial" w:hAnsi="Arial" w:cs="Arial"/>
        </w:rPr>
        <w:t xml:space="preserve">, </w:t>
      </w:r>
      <w:r w:rsidR="00BD2CD7" w:rsidRPr="00BD2CD7">
        <w:rPr>
          <w:rFonts w:ascii="Arial" w:hAnsi="Arial" w:cs="Arial"/>
        </w:rPr>
        <w:t>2016</w:t>
      </w:r>
      <w:r w:rsidR="00BD2CD7">
        <w:rPr>
          <w:rFonts w:ascii="Arial" w:hAnsi="Arial" w:cs="Arial"/>
        </w:rPr>
        <w:t>)</w:t>
      </w:r>
      <w:r w:rsidRPr="00F3633B">
        <w:rPr>
          <w:rFonts w:ascii="Arial" w:hAnsi="Arial" w:cs="Arial"/>
        </w:rPr>
        <w:t>. Moreover, the presence of technical support and clear guidance enhances user confidence and reduces barriers to sustained use</w:t>
      </w:r>
      <w:r w:rsidR="00041CB6">
        <w:rPr>
          <w:rFonts w:ascii="Arial" w:hAnsi="Arial" w:cs="Arial"/>
        </w:rPr>
        <w:t xml:space="preserve"> (</w:t>
      </w:r>
      <w:proofErr w:type="spellStart"/>
      <w:r w:rsidR="00041CB6" w:rsidRPr="00C1667E">
        <w:rPr>
          <w:rFonts w:ascii="Arial" w:hAnsi="Arial" w:cs="Arial"/>
        </w:rPr>
        <w:t>Kiburi</w:t>
      </w:r>
      <w:proofErr w:type="spellEnd"/>
      <w:r w:rsidR="00041CB6">
        <w:rPr>
          <w:rFonts w:ascii="Arial" w:hAnsi="Arial" w:cs="Arial"/>
        </w:rPr>
        <w:t xml:space="preserve"> et al, 2024)</w:t>
      </w:r>
      <w:r w:rsidRPr="00F3633B">
        <w:rPr>
          <w:rFonts w:ascii="Arial" w:hAnsi="Arial" w:cs="Arial"/>
        </w:rPr>
        <w:t>.</w:t>
      </w:r>
    </w:p>
    <w:p w14:paraId="03CB1A8B" w14:textId="4CC56D0A" w:rsidR="00F3633B" w:rsidRPr="00F3633B" w:rsidRDefault="00F3633B" w:rsidP="00F3633B">
      <w:pPr>
        <w:spacing w:line="360" w:lineRule="auto"/>
        <w:jc w:val="both"/>
        <w:rPr>
          <w:rFonts w:ascii="Arial" w:hAnsi="Arial" w:cs="Arial"/>
        </w:rPr>
      </w:pPr>
      <w:r w:rsidRPr="00F3633B">
        <w:rPr>
          <w:rFonts w:ascii="Arial" w:hAnsi="Arial" w:cs="Arial"/>
        </w:rPr>
        <w:t>Self-determination theory offers an additional lens by emphasising autonomy, competence, and relatedness as key motivational drivers</w:t>
      </w:r>
      <w:r w:rsidR="007B0D1F">
        <w:rPr>
          <w:rFonts w:ascii="Arial" w:hAnsi="Arial" w:cs="Arial"/>
        </w:rPr>
        <w:t xml:space="preserve"> (</w:t>
      </w:r>
      <w:r w:rsidR="007B0D1F" w:rsidRPr="007B0D1F">
        <w:rPr>
          <w:rFonts w:ascii="Arial" w:hAnsi="Arial" w:cs="Arial"/>
        </w:rPr>
        <w:t>Herchenroeder</w:t>
      </w:r>
      <w:r w:rsidR="007B0D1F">
        <w:rPr>
          <w:rFonts w:ascii="Arial" w:hAnsi="Arial" w:cs="Arial"/>
        </w:rPr>
        <w:t xml:space="preserve"> et al, 2024)</w:t>
      </w:r>
      <w:r w:rsidRPr="00F3633B">
        <w:rPr>
          <w:rFonts w:ascii="Arial" w:hAnsi="Arial" w:cs="Arial"/>
        </w:rPr>
        <w:t>. Digital interventions that allow users to personalise their experience, set individual goals, and track progress can satisfy the need for autonomy and competence</w:t>
      </w:r>
      <w:r w:rsidR="00673A56">
        <w:rPr>
          <w:rFonts w:ascii="Arial" w:hAnsi="Arial" w:cs="Arial"/>
        </w:rPr>
        <w:t xml:space="preserve"> (</w:t>
      </w:r>
      <w:r w:rsidR="00673A56" w:rsidRPr="00673A56">
        <w:rPr>
          <w:rFonts w:ascii="Arial" w:hAnsi="Arial" w:cs="Arial"/>
        </w:rPr>
        <w:t>Moore</w:t>
      </w:r>
      <w:r w:rsidR="00E61960">
        <w:rPr>
          <w:rFonts w:ascii="Arial" w:hAnsi="Arial" w:cs="Arial"/>
        </w:rPr>
        <w:t xml:space="preserve"> </w:t>
      </w:r>
      <w:r w:rsidR="00673A56" w:rsidRPr="00673A56">
        <w:rPr>
          <w:rFonts w:ascii="Arial" w:hAnsi="Arial" w:cs="Arial"/>
        </w:rPr>
        <w:t>and Hardy, 2020</w:t>
      </w:r>
      <w:r w:rsidR="00673A56">
        <w:rPr>
          <w:rFonts w:ascii="Arial" w:hAnsi="Arial" w:cs="Arial"/>
        </w:rPr>
        <w:t>)</w:t>
      </w:r>
      <w:r w:rsidRPr="00F3633B">
        <w:rPr>
          <w:rFonts w:ascii="Arial" w:hAnsi="Arial" w:cs="Arial"/>
        </w:rPr>
        <w:t>. Features that enable social connection, such as peer-support platforms or moderated forums, foster relatedness. These elements collectively influence sustained engagement, which is critical for achieving meaningful behavioural outcomes</w:t>
      </w:r>
      <w:r w:rsidR="00312CBB">
        <w:rPr>
          <w:rFonts w:ascii="Arial" w:hAnsi="Arial" w:cs="Arial"/>
        </w:rPr>
        <w:t xml:space="preserve"> (</w:t>
      </w:r>
      <w:r w:rsidR="00312CBB" w:rsidRPr="00673A56">
        <w:rPr>
          <w:rFonts w:ascii="Arial" w:hAnsi="Arial" w:cs="Arial"/>
        </w:rPr>
        <w:t>Moore</w:t>
      </w:r>
      <w:r w:rsidR="00312CBB">
        <w:rPr>
          <w:rFonts w:ascii="Arial" w:hAnsi="Arial" w:cs="Arial"/>
        </w:rPr>
        <w:t xml:space="preserve"> </w:t>
      </w:r>
      <w:r w:rsidR="00312CBB" w:rsidRPr="00673A56">
        <w:rPr>
          <w:rFonts w:ascii="Arial" w:hAnsi="Arial" w:cs="Arial"/>
        </w:rPr>
        <w:t>and Hardy, 2020</w:t>
      </w:r>
      <w:r w:rsidR="00312CBB">
        <w:rPr>
          <w:rFonts w:ascii="Arial" w:hAnsi="Arial" w:cs="Arial"/>
        </w:rPr>
        <w:t>)</w:t>
      </w:r>
      <w:r w:rsidRPr="00F3633B">
        <w:rPr>
          <w:rFonts w:ascii="Arial" w:hAnsi="Arial" w:cs="Arial"/>
        </w:rPr>
        <w:t xml:space="preserve">. When digital interventions align with the </w:t>
      </w:r>
      <w:r w:rsidRPr="00F3633B">
        <w:rPr>
          <w:rFonts w:ascii="Arial" w:hAnsi="Arial" w:cs="Arial"/>
        </w:rPr>
        <w:lastRenderedPageBreak/>
        <w:t>psychological needs and technological habits of young adults, the likelihood of continued use and effective prevention increases</w:t>
      </w:r>
      <w:r w:rsidR="00312CBB">
        <w:rPr>
          <w:rFonts w:ascii="Arial" w:hAnsi="Arial" w:cs="Arial"/>
        </w:rPr>
        <w:t xml:space="preserve"> (</w:t>
      </w:r>
      <w:r w:rsidR="00312CBB" w:rsidRPr="007B0D1F">
        <w:rPr>
          <w:rFonts w:ascii="Arial" w:hAnsi="Arial" w:cs="Arial"/>
        </w:rPr>
        <w:t>Herchenroeder</w:t>
      </w:r>
      <w:r w:rsidR="00312CBB">
        <w:rPr>
          <w:rFonts w:ascii="Arial" w:hAnsi="Arial" w:cs="Arial"/>
        </w:rPr>
        <w:t xml:space="preserve"> et al, 2024)</w:t>
      </w:r>
      <w:r w:rsidRPr="00F3633B">
        <w:rPr>
          <w:rFonts w:ascii="Arial" w:hAnsi="Arial" w:cs="Arial"/>
        </w:rPr>
        <w:t>.</w:t>
      </w:r>
    </w:p>
    <w:p w14:paraId="21C5F434" w14:textId="77777777" w:rsidR="00F3633B" w:rsidRPr="00F3633B" w:rsidRDefault="00F3633B" w:rsidP="009C2EE6">
      <w:pPr>
        <w:pStyle w:val="Heading1"/>
      </w:pPr>
      <w:bookmarkStart w:id="20" w:name="_Toc219566096"/>
      <w:r w:rsidRPr="00F3633B">
        <w:t>2.4 Impact of Digital Mental Health Interventions on Substance Use Prevention</w:t>
      </w:r>
      <w:bookmarkEnd w:id="20"/>
    </w:p>
    <w:p w14:paraId="42364116" w14:textId="5DD2F64C" w:rsidR="00F3633B" w:rsidRPr="00F3633B" w:rsidRDefault="00F3633B" w:rsidP="00F3633B">
      <w:pPr>
        <w:spacing w:line="360" w:lineRule="auto"/>
        <w:jc w:val="both"/>
        <w:rPr>
          <w:rFonts w:ascii="Arial" w:hAnsi="Arial" w:cs="Arial"/>
        </w:rPr>
      </w:pPr>
      <w:r w:rsidRPr="00F3633B">
        <w:rPr>
          <w:rFonts w:ascii="Arial" w:hAnsi="Arial" w:cs="Arial"/>
        </w:rPr>
        <w:t>Research examining the influence of digital mental health interventions on substance use prevention among young adults demonstrates varied but generally positive outcomes</w:t>
      </w:r>
      <w:r w:rsidR="002F61FA">
        <w:rPr>
          <w:rFonts w:ascii="Arial" w:hAnsi="Arial" w:cs="Arial"/>
        </w:rPr>
        <w:t xml:space="preserve"> (</w:t>
      </w:r>
      <w:proofErr w:type="spellStart"/>
      <w:r w:rsidR="002F61FA" w:rsidRPr="002F61FA">
        <w:rPr>
          <w:rFonts w:ascii="Arial" w:hAnsi="Arial" w:cs="Arial"/>
        </w:rPr>
        <w:t>Teesson</w:t>
      </w:r>
      <w:proofErr w:type="spellEnd"/>
      <w:r w:rsidR="002F61FA">
        <w:rPr>
          <w:rFonts w:ascii="Arial" w:hAnsi="Arial" w:cs="Arial"/>
        </w:rPr>
        <w:t xml:space="preserve"> et al, 2020)</w:t>
      </w:r>
      <w:r w:rsidRPr="00F3633B">
        <w:rPr>
          <w:rFonts w:ascii="Arial" w:hAnsi="Arial" w:cs="Arial"/>
        </w:rPr>
        <w:t xml:space="preserve">. </w:t>
      </w:r>
      <w:r w:rsidR="0074607E" w:rsidRPr="0074607E">
        <w:rPr>
          <w:rFonts w:ascii="Arial" w:hAnsi="Arial" w:cs="Arial"/>
        </w:rPr>
        <w:t>Many digital tools have been shown to reduce the frequency of substance use, delay initiation, or promote harm-minimising behaviours; for example, web-based and mobile digital alcohol interventions have been associated with reductions of about 0.17–0.24 heavy drinking episodes per month and approximately 4.1 grams fewer alcohol consumed per day compared with controls in randomized trials, and digital CBT programmes have reported significant decreases in weekly alcohol use and binge-drinking behaviours among young adult samples (e.g., reductions in AUDIT scores and drinking frequency) in recent research</w:t>
      </w:r>
      <w:r w:rsidR="0074607E">
        <w:rPr>
          <w:rFonts w:ascii="Arial" w:hAnsi="Arial" w:cs="Arial"/>
        </w:rPr>
        <w:t xml:space="preserve"> (</w:t>
      </w:r>
      <w:r w:rsidR="0074607E" w:rsidRPr="0074607E">
        <w:rPr>
          <w:rFonts w:ascii="Arial" w:hAnsi="Arial" w:cs="Arial"/>
        </w:rPr>
        <w:t>Sohi</w:t>
      </w:r>
      <w:r w:rsidR="0074607E">
        <w:rPr>
          <w:rFonts w:ascii="Arial" w:hAnsi="Arial" w:cs="Arial"/>
        </w:rPr>
        <w:t xml:space="preserve"> et al, 2023)</w:t>
      </w:r>
      <w:r w:rsidRPr="00F3633B">
        <w:rPr>
          <w:rFonts w:ascii="Arial" w:hAnsi="Arial" w:cs="Arial"/>
        </w:rPr>
        <w:t>. Similarly, interventions based on personalised feedback</w:t>
      </w:r>
      <w:r w:rsidR="00E62F8E">
        <w:rPr>
          <w:rFonts w:ascii="Arial" w:hAnsi="Arial" w:cs="Arial"/>
        </w:rPr>
        <w:t xml:space="preserve">, </w:t>
      </w:r>
      <w:r w:rsidRPr="00F3633B">
        <w:rPr>
          <w:rFonts w:ascii="Arial" w:hAnsi="Arial" w:cs="Arial"/>
        </w:rPr>
        <w:t>where users receive tailored information comparing their substance use to normative data</w:t>
      </w:r>
      <w:r w:rsidR="00E62F8E">
        <w:rPr>
          <w:rFonts w:ascii="Arial" w:hAnsi="Arial" w:cs="Arial"/>
        </w:rPr>
        <w:t xml:space="preserve">, </w:t>
      </w:r>
      <w:r w:rsidRPr="00F3633B">
        <w:rPr>
          <w:rFonts w:ascii="Arial" w:hAnsi="Arial" w:cs="Arial"/>
        </w:rPr>
        <w:t>have been effective in motivating reductions in risky behaviour</w:t>
      </w:r>
      <w:r w:rsidR="00E62F8E">
        <w:rPr>
          <w:rFonts w:ascii="Arial" w:hAnsi="Arial" w:cs="Arial"/>
        </w:rPr>
        <w:t xml:space="preserve"> (</w:t>
      </w:r>
      <w:r w:rsidR="00E62F8E" w:rsidRPr="00E62F8E">
        <w:rPr>
          <w:rFonts w:ascii="Arial" w:hAnsi="Arial" w:cs="Arial"/>
        </w:rPr>
        <w:t>Leach</w:t>
      </w:r>
      <w:r w:rsidR="00E62F8E">
        <w:rPr>
          <w:rFonts w:ascii="Arial" w:hAnsi="Arial" w:cs="Arial"/>
        </w:rPr>
        <w:t xml:space="preserve"> et al, 2022)</w:t>
      </w:r>
      <w:r w:rsidRPr="00F3633B">
        <w:rPr>
          <w:rFonts w:ascii="Arial" w:hAnsi="Arial" w:cs="Arial"/>
        </w:rPr>
        <w:t>. These tools are particularly useful for young adults who may not recognise the extent of their consumption patterns, as personalised feedback facilitates self-reflection and awareness</w:t>
      </w:r>
      <w:r w:rsidR="00586EE2">
        <w:rPr>
          <w:rFonts w:ascii="Arial" w:hAnsi="Arial" w:cs="Arial"/>
        </w:rPr>
        <w:t xml:space="preserve"> (</w:t>
      </w:r>
      <w:proofErr w:type="spellStart"/>
      <w:r w:rsidR="00586EE2" w:rsidRPr="002F61FA">
        <w:rPr>
          <w:rFonts w:ascii="Arial" w:hAnsi="Arial" w:cs="Arial"/>
        </w:rPr>
        <w:t>Teesson</w:t>
      </w:r>
      <w:proofErr w:type="spellEnd"/>
      <w:r w:rsidR="00586EE2">
        <w:rPr>
          <w:rFonts w:ascii="Arial" w:hAnsi="Arial" w:cs="Arial"/>
        </w:rPr>
        <w:t xml:space="preserve"> et al, 2020)</w:t>
      </w:r>
      <w:r w:rsidRPr="00F3633B">
        <w:rPr>
          <w:rFonts w:ascii="Arial" w:hAnsi="Arial" w:cs="Arial"/>
        </w:rPr>
        <w:t>.</w:t>
      </w:r>
    </w:p>
    <w:p w14:paraId="366BCCCC" w14:textId="1CF3384A" w:rsidR="00F3633B" w:rsidRPr="00F3633B" w:rsidRDefault="00F3633B" w:rsidP="00F3633B">
      <w:pPr>
        <w:spacing w:line="360" w:lineRule="auto"/>
        <w:jc w:val="both"/>
        <w:rPr>
          <w:rFonts w:ascii="Arial" w:hAnsi="Arial" w:cs="Arial"/>
        </w:rPr>
      </w:pPr>
      <w:r w:rsidRPr="00F3633B">
        <w:rPr>
          <w:rFonts w:ascii="Arial" w:hAnsi="Arial" w:cs="Arial"/>
        </w:rPr>
        <w:t>Mobile applications have introduced new possibilities for real-time monitoring and intervention. Apps equipped with tracking features enable users to record substance use events, identify triggers, and track progress toward goals</w:t>
      </w:r>
      <w:r w:rsidR="004C56B9">
        <w:rPr>
          <w:rFonts w:ascii="Arial" w:hAnsi="Arial" w:cs="Arial"/>
        </w:rPr>
        <w:t xml:space="preserve"> (</w:t>
      </w:r>
      <w:r w:rsidR="004C56B9" w:rsidRPr="004C56B9">
        <w:rPr>
          <w:rFonts w:ascii="Arial" w:hAnsi="Arial" w:cs="Arial"/>
        </w:rPr>
        <w:t>Castro</w:t>
      </w:r>
      <w:r w:rsidR="004C56B9">
        <w:rPr>
          <w:rFonts w:ascii="Arial" w:hAnsi="Arial" w:cs="Arial"/>
        </w:rPr>
        <w:t xml:space="preserve"> et al, 2022)</w:t>
      </w:r>
      <w:r w:rsidRPr="00F3633B">
        <w:rPr>
          <w:rFonts w:ascii="Arial" w:hAnsi="Arial" w:cs="Arial"/>
        </w:rPr>
        <w:t>. Some interventions incorporate prompts or alerts sent at moments of high risk, providing in-the-moment support that is difficult to replicate through traditional services</w:t>
      </w:r>
      <w:r w:rsidR="00586EE2">
        <w:rPr>
          <w:rFonts w:ascii="Arial" w:hAnsi="Arial" w:cs="Arial"/>
        </w:rPr>
        <w:t xml:space="preserve"> (</w:t>
      </w:r>
      <w:proofErr w:type="spellStart"/>
      <w:r w:rsidR="00586EE2" w:rsidRPr="002F61FA">
        <w:rPr>
          <w:rFonts w:ascii="Arial" w:hAnsi="Arial" w:cs="Arial"/>
        </w:rPr>
        <w:t>Teesson</w:t>
      </w:r>
      <w:proofErr w:type="spellEnd"/>
      <w:r w:rsidR="00586EE2">
        <w:rPr>
          <w:rFonts w:ascii="Arial" w:hAnsi="Arial" w:cs="Arial"/>
        </w:rPr>
        <w:t xml:space="preserve"> et al, 2020)</w:t>
      </w:r>
      <w:r w:rsidRPr="00F3633B">
        <w:rPr>
          <w:rFonts w:ascii="Arial" w:hAnsi="Arial" w:cs="Arial"/>
        </w:rPr>
        <w:t>. These features enhance self-management by helping users recognise behavioural patterns and develop adaptive strategies</w:t>
      </w:r>
      <w:r w:rsidR="00574956">
        <w:rPr>
          <w:rFonts w:ascii="Arial" w:hAnsi="Arial" w:cs="Arial"/>
        </w:rPr>
        <w:t xml:space="preserve"> (</w:t>
      </w:r>
      <w:r w:rsidR="00574956" w:rsidRPr="00E62F8E">
        <w:rPr>
          <w:rFonts w:ascii="Arial" w:hAnsi="Arial" w:cs="Arial"/>
        </w:rPr>
        <w:t>Leach</w:t>
      </w:r>
      <w:r w:rsidR="00574956">
        <w:rPr>
          <w:rFonts w:ascii="Arial" w:hAnsi="Arial" w:cs="Arial"/>
        </w:rPr>
        <w:t xml:space="preserve"> et al, 2022)</w:t>
      </w:r>
      <w:r w:rsidRPr="00F3633B">
        <w:rPr>
          <w:rFonts w:ascii="Arial" w:hAnsi="Arial" w:cs="Arial"/>
        </w:rPr>
        <w:t>. Evidence suggests that real-time data collection and personalised prompts can prevent escalation from casual use to harmful consumption, particularly among young adults whose behaviour may be more impulsive or context-dependent</w:t>
      </w:r>
      <w:r w:rsidR="00586EE2">
        <w:rPr>
          <w:rFonts w:ascii="Arial" w:hAnsi="Arial" w:cs="Arial"/>
        </w:rPr>
        <w:t xml:space="preserve"> (</w:t>
      </w:r>
      <w:r w:rsidR="00586EE2" w:rsidRPr="001F0BD2">
        <w:rPr>
          <w:rFonts w:ascii="Arial" w:hAnsi="Arial" w:cs="Arial"/>
        </w:rPr>
        <w:t>Kor</w:t>
      </w:r>
      <w:r w:rsidR="00586EE2">
        <w:rPr>
          <w:rFonts w:ascii="Arial" w:hAnsi="Arial" w:cs="Arial"/>
        </w:rPr>
        <w:t xml:space="preserve"> </w:t>
      </w:r>
      <w:r w:rsidR="00586EE2" w:rsidRPr="001F0BD2">
        <w:rPr>
          <w:rFonts w:ascii="Arial" w:hAnsi="Arial" w:cs="Arial"/>
        </w:rPr>
        <w:t>and Shoshani, 2023</w:t>
      </w:r>
      <w:r w:rsidR="00586EE2">
        <w:rPr>
          <w:rFonts w:ascii="Arial" w:hAnsi="Arial" w:cs="Arial"/>
        </w:rPr>
        <w:t>)</w:t>
      </w:r>
      <w:r w:rsidRPr="00F3633B">
        <w:rPr>
          <w:rFonts w:ascii="Arial" w:hAnsi="Arial" w:cs="Arial"/>
        </w:rPr>
        <w:t>.</w:t>
      </w:r>
    </w:p>
    <w:p w14:paraId="609C85D9" w14:textId="4D44C222" w:rsidR="00F3633B" w:rsidRPr="00F3633B" w:rsidRDefault="00F3633B" w:rsidP="00F3633B">
      <w:pPr>
        <w:spacing w:line="360" w:lineRule="auto"/>
        <w:jc w:val="both"/>
        <w:rPr>
          <w:rFonts w:ascii="Arial" w:hAnsi="Arial" w:cs="Arial"/>
        </w:rPr>
      </w:pPr>
      <w:r w:rsidRPr="00F3633B">
        <w:rPr>
          <w:rFonts w:ascii="Arial" w:hAnsi="Arial" w:cs="Arial"/>
        </w:rPr>
        <w:t>Digital peer-support communities also contribute to preventive outcomes by creating spaces for shared experiences, encouragement, and collective learning</w:t>
      </w:r>
      <w:r w:rsidR="00574956">
        <w:rPr>
          <w:rFonts w:ascii="Arial" w:hAnsi="Arial" w:cs="Arial"/>
        </w:rPr>
        <w:t xml:space="preserve"> (</w:t>
      </w:r>
      <w:r w:rsidR="00574956" w:rsidRPr="00E62F8E">
        <w:rPr>
          <w:rFonts w:ascii="Arial" w:hAnsi="Arial" w:cs="Arial"/>
        </w:rPr>
        <w:t>Leach</w:t>
      </w:r>
      <w:r w:rsidR="00574956">
        <w:rPr>
          <w:rFonts w:ascii="Arial" w:hAnsi="Arial" w:cs="Arial"/>
        </w:rPr>
        <w:t xml:space="preserve"> et al, </w:t>
      </w:r>
      <w:r w:rsidR="00574956">
        <w:rPr>
          <w:rFonts w:ascii="Arial" w:hAnsi="Arial" w:cs="Arial"/>
        </w:rPr>
        <w:lastRenderedPageBreak/>
        <w:t>2022)</w:t>
      </w:r>
      <w:r w:rsidRPr="00F3633B">
        <w:rPr>
          <w:rFonts w:ascii="Arial" w:hAnsi="Arial" w:cs="Arial"/>
        </w:rPr>
        <w:t>. Young adults often value peer perspectives and may find digital communities more relatable than traditional support groups</w:t>
      </w:r>
      <w:r w:rsidR="00586EE2">
        <w:rPr>
          <w:rFonts w:ascii="Arial" w:hAnsi="Arial" w:cs="Arial"/>
        </w:rPr>
        <w:t xml:space="preserve"> (</w:t>
      </w:r>
      <w:proofErr w:type="spellStart"/>
      <w:r w:rsidR="00586EE2" w:rsidRPr="002F61FA">
        <w:rPr>
          <w:rFonts w:ascii="Arial" w:hAnsi="Arial" w:cs="Arial"/>
        </w:rPr>
        <w:t>Teesson</w:t>
      </w:r>
      <w:proofErr w:type="spellEnd"/>
      <w:r w:rsidR="00586EE2">
        <w:rPr>
          <w:rFonts w:ascii="Arial" w:hAnsi="Arial" w:cs="Arial"/>
        </w:rPr>
        <w:t xml:space="preserve"> et al, 2020)</w:t>
      </w:r>
      <w:r w:rsidRPr="00F3633B">
        <w:rPr>
          <w:rFonts w:ascii="Arial" w:hAnsi="Arial" w:cs="Arial"/>
        </w:rPr>
        <w:t>. These platforms help normalise help-seeking behaviour and reduce feelings of isolation, which are known risk factors for substance misuse</w:t>
      </w:r>
      <w:r w:rsidR="00574956">
        <w:rPr>
          <w:rFonts w:ascii="Arial" w:hAnsi="Arial" w:cs="Arial"/>
        </w:rPr>
        <w:t xml:space="preserve"> (</w:t>
      </w:r>
      <w:r w:rsidR="00574956" w:rsidRPr="004C56B9">
        <w:rPr>
          <w:rFonts w:ascii="Arial" w:hAnsi="Arial" w:cs="Arial"/>
        </w:rPr>
        <w:t>Castro</w:t>
      </w:r>
      <w:r w:rsidR="00574956">
        <w:rPr>
          <w:rFonts w:ascii="Arial" w:hAnsi="Arial" w:cs="Arial"/>
        </w:rPr>
        <w:t xml:space="preserve"> et al, 2022)</w:t>
      </w:r>
      <w:r w:rsidRPr="00F3633B">
        <w:rPr>
          <w:rFonts w:ascii="Arial" w:hAnsi="Arial" w:cs="Arial"/>
        </w:rPr>
        <w:t>. Moderated forums further ensure that discussions remain supportive and constructive. The availability of social support within an accessible and user-friendly digital environment enhances the overall preventive potential of digital interventions</w:t>
      </w:r>
      <w:r w:rsidR="00586EE2">
        <w:rPr>
          <w:rFonts w:ascii="Arial" w:hAnsi="Arial" w:cs="Arial"/>
        </w:rPr>
        <w:t xml:space="preserve"> (</w:t>
      </w:r>
      <w:r w:rsidR="00586EE2" w:rsidRPr="001F0BD2">
        <w:rPr>
          <w:rFonts w:ascii="Arial" w:hAnsi="Arial" w:cs="Arial"/>
        </w:rPr>
        <w:t>Kor</w:t>
      </w:r>
      <w:r w:rsidR="00586EE2">
        <w:rPr>
          <w:rFonts w:ascii="Arial" w:hAnsi="Arial" w:cs="Arial"/>
        </w:rPr>
        <w:t xml:space="preserve"> </w:t>
      </w:r>
      <w:r w:rsidR="00586EE2" w:rsidRPr="001F0BD2">
        <w:rPr>
          <w:rFonts w:ascii="Arial" w:hAnsi="Arial" w:cs="Arial"/>
        </w:rPr>
        <w:t>and Shoshani, 2023</w:t>
      </w:r>
      <w:r w:rsidR="00586EE2">
        <w:rPr>
          <w:rFonts w:ascii="Arial" w:hAnsi="Arial" w:cs="Arial"/>
        </w:rPr>
        <w:t>)</w:t>
      </w:r>
      <w:r w:rsidRPr="00F3633B">
        <w:rPr>
          <w:rFonts w:ascii="Arial" w:hAnsi="Arial" w:cs="Arial"/>
        </w:rPr>
        <w:t>.</w:t>
      </w:r>
    </w:p>
    <w:p w14:paraId="6FC7CA91" w14:textId="468D678B" w:rsidR="00F3633B" w:rsidRPr="00F3633B" w:rsidRDefault="00F3633B" w:rsidP="00F3633B">
      <w:pPr>
        <w:spacing w:line="360" w:lineRule="auto"/>
        <w:jc w:val="both"/>
        <w:rPr>
          <w:rFonts w:ascii="Arial" w:hAnsi="Arial" w:cs="Arial"/>
        </w:rPr>
      </w:pPr>
      <w:r w:rsidRPr="00F3633B">
        <w:rPr>
          <w:rFonts w:ascii="Arial" w:hAnsi="Arial" w:cs="Arial"/>
        </w:rPr>
        <w:t>Despite these positive findings, the impact of digital interventions is not uniform, and effectiveness can vary according to user engagement, intervention quality, and the degree of personalisation</w:t>
      </w:r>
      <w:r w:rsidR="00586EE2">
        <w:rPr>
          <w:rFonts w:ascii="Arial" w:hAnsi="Arial" w:cs="Arial"/>
        </w:rPr>
        <w:t xml:space="preserve"> (</w:t>
      </w:r>
      <w:r w:rsidR="00586EE2" w:rsidRPr="001F0BD2">
        <w:rPr>
          <w:rFonts w:ascii="Arial" w:hAnsi="Arial" w:cs="Arial"/>
        </w:rPr>
        <w:t>Kor</w:t>
      </w:r>
      <w:r w:rsidR="00586EE2">
        <w:rPr>
          <w:rFonts w:ascii="Arial" w:hAnsi="Arial" w:cs="Arial"/>
        </w:rPr>
        <w:t xml:space="preserve"> </w:t>
      </w:r>
      <w:r w:rsidR="00586EE2" w:rsidRPr="001F0BD2">
        <w:rPr>
          <w:rFonts w:ascii="Arial" w:hAnsi="Arial" w:cs="Arial"/>
        </w:rPr>
        <w:t>and Shoshani, 2023</w:t>
      </w:r>
      <w:r w:rsidR="00586EE2">
        <w:rPr>
          <w:rFonts w:ascii="Arial" w:hAnsi="Arial" w:cs="Arial"/>
        </w:rPr>
        <w:t>)</w:t>
      </w:r>
      <w:r w:rsidRPr="00F3633B">
        <w:rPr>
          <w:rFonts w:ascii="Arial" w:hAnsi="Arial" w:cs="Arial"/>
        </w:rPr>
        <w:t>. Some studies indicate that attrition rates are high, especially for programmes that require sustained participation</w:t>
      </w:r>
      <w:r w:rsidR="00586EE2">
        <w:rPr>
          <w:rFonts w:ascii="Arial" w:hAnsi="Arial" w:cs="Arial"/>
        </w:rPr>
        <w:t xml:space="preserve"> (</w:t>
      </w:r>
      <w:proofErr w:type="spellStart"/>
      <w:r w:rsidR="00586EE2" w:rsidRPr="002F61FA">
        <w:rPr>
          <w:rFonts w:ascii="Arial" w:hAnsi="Arial" w:cs="Arial"/>
        </w:rPr>
        <w:t>Teesson</w:t>
      </w:r>
      <w:proofErr w:type="spellEnd"/>
      <w:r w:rsidR="00586EE2">
        <w:rPr>
          <w:rFonts w:ascii="Arial" w:hAnsi="Arial" w:cs="Arial"/>
        </w:rPr>
        <w:t xml:space="preserve"> et al, 2020)</w:t>
      </w:r>
      <w:r w:rsidRPr="00F3633B">
        <w:rPr>
          <w:rFonts w:ascii="Arial" w:hAnsi="Arial" w:cs="Arial"/>
        </w:rPr>
        <w:t>. Users may disengage if content becomes repetitive or if they do not perceive immediate benefits</w:t>
      </w:r>
      <w:r w:rsidR="00574956">
        <w:rPr>
          <w:rFonts w:ascii="Arial" w:hAnsi="Arial" w:cs="Arial"/>
        </w:rPr>
        <w:t xml:space="preserve"> (</w:t>
      </w:r>
      <w:r w:rsidR="00574956" w:rsidRPr="00E62F8E">
        <w:rPr>
          <w:rFonts w:ascii="Arial" w:hAnsi="Arial" w:cs="Arial"/>
        </w:rPr>
        <w:t>Leach</w:t>
      </w:r>
      <w:r w:rsidR="00574956">
        <w:rPr>
          <w:rFonts w:ascii="Arial" w:hAnsi="Arial" w:cs="Arial"/>
        </w:rPr>
        <w:t xml:space="preserve"> et al, 2022)</w:t>
      </w:r>
      <w:r w:rsidRPr="00F3633B">
        <w:rPr>
          <w:rFonts w:ascii="Arial" w:hAnsi="Arial" w:cs="Arial"/>
        </w:rPr>
        <w:t>. Additionally, interventions lacking theoretical grounding or empirical validation may produce weak or short-lived effects</w:t>
      </w:r>
      <w:r w:rsidR="00586EE2">
        <w:rPr>
          <w:rFonts w:ascii="Arial" w:hAnsi="Arial" w:cs="Arial"/>
        </w:rPr>
        <w:t xml:space="preserve"> </w:t>
      </w:r>
      <w:r w:rsidR="00574956">
        <w:rPr>
          <w:rFonts w:ascii="Arial" w:hAnsi="Arial" w:cs="Arial"/>
        </w:rPr>
        <w:t>(</w:t>
      </w:r>
      <w:r w:rsidR="00574956" w:rsidRPr="004C56B9">
        <w:rPr>
          <w:rFonts w:ascii="Arial" w:hAnsi="Arial" w:cs="Arial"/>
        </w:rPr>
        <w:t>Castro</w:t>
      </w:r>
      <w:r w:rsidR="00574956">
        <w:rPr>
          <w:rFonts w:ascii="Arial" w:hAnsi="Arial" w:cs="Arial"/>
        </w:rPr>
        <w:t xml:space="preserve"> et al, 2022)</w:t>
      </w:r>
      <w:r w:rsidRPr="00F3633B">
        <w:rPr>
          <w:rFonts w:ascii="Arial" w:hAnsi="Arial" w:cs="Arial"/>
        </w:rPr>
        <w:t>. For digital interventions to achieve meaningful preventive outcomes, they require thoughtful design, ongoing evaluation, and culturally relevant content tailored to the unique needs of the 18–25 demographic.</w:t>
      </w:r>
    </w:p>
    <w:p w14:paraId="5EB31CBA" w14:textId="4ABD1ED4" w:rsidR="00F3633B" w:rsidRPr="00F3633B" w:rsidRDefault="009C2EE6" w:rsidP="009C2EE6">
      <w:pPr>
        <w:pStyle w:val="Heading1"/>
      </w:pPr>
      <w:bookmarkStart w:id="21" w:name="_Toc219566097"/>
      <w:r>
        <w:t xml:space="preserve">2.5 </w:t>
      </w:r>
      <w:r w:rsidR="00F3633B" w:rsidRPr="00F3633B">
        <w:t>Strengths and Limitations of Digital Approaches</w:t>
      </w:r>
      <w:bookmarkEnd w:id="21"/>
    </w:p>
    <w:p w14:paraId="1861F5BF" w14:textId="77777777" w:rsidR="00F3633B" w:rsidRPr="00F3633B" w:rsidRDefault="00F3633B" w:rsidP="00F3633B">
      <w:pPr>
        <w:spacing w:line="360" w:lineRule="auto"/>
        <w:jc w:val="both"/>
        <w:rPr>
          <w:rFonts w:ascii="Arial" w:hAnsi="Arial" w:cs="Arial"/>
        </w:rPr>
      </w:pPr>
      <w:r w:rsidRPr="00F3633B">
        <w:rPr>
          <w:rFonts w:ascii="Arial" w:hAnsi="Arial" w:cs="Arial"/>
        </w:rPr>
        <w:t>Digital mental health interventions offer several strengths that make them well-suited to the prevention of substance use disorders among young adults. One of the most notable advantages is accessibility; digital tools eliminate geographical barriers and enable users to engage at times that suit their schedules. This flexibility is critical for young adults navigating academic, work, and social commitments. Digital interventions also provide anonymity, reducing the stigma associated with seeking support for substance use concerns. Their interactive features, such as real-time tracking, personalised content, and multimedia modules, enhance user engagement and accommodate diverse learning preferences. The scalability of digital approaches further allows for broad implementation at relatively low cost, making them valuable within public health prevention frameworks.</w:t>
      </w:r>
    </w:p>
    <w:p w14:paraId="011D62A1" w14:textId="77777777" w:rsidR="00F3633B" w:rsidRPr="00F3633B" w:rsidRDefault="00F3633B" w:rsidP="00F3633B">
      <w:pPr>
        <w:spacing w:line="360" w:lineRule="auto"/>
        <w:jc w:val="both"/>
        <w:rPr>
          <w:rFonts w:ascii="Arial" w:hAnsi="Arial" w:cs="Arial"/>
        </w:rPr>
      </w:pPr>
      <w:r w:rsidRPr="00F3633B">
        <w:rPr>
          <w:rFonts w:ascii="Arial" w:hAnsi="Arial" w:cs="Arial"/>
        </w:rPr>
        <w:t xml:space="preserve">Despite these benefits, digital interventions also possess limitations that warrant consideration. Digital literacy disparities can reduce accessibility for some young adults, particularly those from disadvantaged socioeconomic backgrounds. </w:t>
      </w:r>
      <w:r w:rsidRPr="00F3633B">
        <w:rPr>
          <w:rFonts w:ascii="Arial" w:hAnsi="Arial" w:cs="Arial"/>
        </w:rPr>
        <w:lastRenderedPageBreak/>
        <w:t>Engagement is a persistent challenge, with many users discontinuing interventions prematurely. The abundance of commercially developed mental health apps, many lacking robust evidence, complicates the ability of users to identify high-quality tools. Additionally, digital interventions cannot fully replicate the depth of support provided through face-to-face therapeutic relationships, which may be necessary for individuals experiencing severe psychological distress or addiction. Concerns surrounding data privacy and the ethical use of personal health information also present ongoing challenges that must be addressed to maintain user trust.</w:t>
      </w:r>
    </w:p>
    <w:p w14:paraId="5F5D5D7A" w14:textId="246FD591" w:rsidR="00F3633B" w:rsidRPr="00F3633B" w:rsidRDefault="009C2EE6" w:rsidP="009C2EE6">
      <w:pPr>
        <w:pStyle w:val="Heading1"/>
      </w:pPr>
      <w:bookmarkStart w:id="22" w:name="_Toc219566098"/>
      <w:r>
        <w:t xml:space="preserve">2.6 </w:t>
      </w:r>
      <w:r w:rsidR="00F3633B" w:rsidRPr="00F3633B">
        <w:t>Policy Landscape and National Digital Health Strategy</w:t>
      </w:r>
      <w:bookmarkEnd w:id="22"/>
    </w:p>
    <w:p w14:paraId="1BD80ADC" w14:textId="6CD2AFD9" w:rsidR="00F3633B" w:rsidRPr="00F3633B" w:rsidRDefault="00F3633B" w:rsidP="00F3633B">
      <w:pPr>
        <w:spacing w:line="360" w:lineRule="auto"/>
        <w:jc w:val="both"/>
        <w:rPr>
          <w:rFonts w:ascii="Arial" w:hAnsi="Arial" w:cs="Arial"/>
        </w:rPr>
      </w:pPr>
      <w:r w:rsidRPr="00F3633B">
        <w:rPr>
          <w:rFonts w:ascii="Arial" w:hAnsi="Arial" w:cs="Arial"/>
        </w:rPr>
        <w:t>The UK policy landscape has increasingly acknowledged the role of digital technologies in improving mental health outcomes, including the prevention of substance use disorders</w:t>
      </w:r>
      <w:r w:rsidR="00FC1F3F">
        <w:rPr>
          <w:rFonts w:ascii="Arial" w:hAnsi="Arial" w:cs="Arial"/>
        </w:rPr>
        <w:t xml:space="preserve"> (</w:t>
      </w:r>
      <w:r w:rsidR="00FC1F3F" w:rsidRPr="00FC1F3F">
        <w:rPr>
          <w:rFonts w:ascii="Arial" w:hAnsi="Arial" w:cs="Arial"/>
        </w:rPr>
        <w:t>Kilbourne</w:t>
      </w:r>
      <w:r w:rsidR="00FC1F3F">
        <w:rPr>
          <w:rFonts w:ascii="Arial" w:hAnsi="Arial" w:cs="Arial"/>
        </w:rPr>
        <w:t xml:space="preserve"> et al, 2021)</w:t>
      </w:r>
      <w:r w:rsidRPr="00F3633B">
        <w:rPr>
          <w:rFonts w:ascii="Arial" w:hAnsi="Arial" w:cs="Arial"/>
        </w:rPr>
        <w:t>. National strategies emphasise the integration of digital tools into broader public health frameworks, highlighting the need for innovation to address service demand and workforce shortages</w:t>
      </w:r>
      <w:r w:rsidR="00D83CAA">
        <w:rPr>
          <w:rFonts w:ascii="Arial" w:hAnsi="Arial" w:cs="Arial"/>
        </w:rPr>
        <w:t xml:space="preserve"> (</w:t>
      </w:r>
      <w:r w:rsidR="00D83CAA" w:rsidRPr="00D83CAA">
        <w:rPr>
          <w:rFonts w:ascii="Arial" w:hAnsi="Arial" w:cs="Arial"/>
        </w:rPr>
        <w:t>Lal</w:t>
      </w:r>
      <w:r w:rsidR="00D83CAA">
        <w:rPr>
          <w:rFonts w:ascii="Arial" w:hAnsi="Arial" w:cs="Arial"/>
        </w:rPr>
        <w:t>, 2019)</w:t>
      </w:r>
      <w:r w:rsidRPr="00F3633B">
        <w:rPr>
          <w:rFonts w:ascii="Arial" w:hAnsi="Arial" w:cs="Arial"/>
        </w:rPr>
        <w:t>. The NHS Long Term Plan promotes the expansion of digitally enabled care and supports the development of evidence-based interventions that enhance early intervention and self-management</w:t>
      </w:r>
      <w:r w:rsidR="000D5A4A">
        <w:rPr>
          <w:rFonts w:ascii="Arial" w:hAnsi="Arial" w:cs="Arial"/>
        </w:rPr>
        <w:t xml:space="preserve"> (</w:t>
      </w:r>
      <w:r w:rsidR="000D5A4A" w:rsidRPr="000D5A4A">
        <w:rPr>
          <w:rFonts w:ascii="Arial" w:hAnsi="Arial" w:cs="Arial"/>
        </w:rPr>
        <w:t>Pincus</w:t>
      </w:r>
      <w:r w:rsidR="000D5A4A">
        <w:rPr>
          <w:rFonts w:ascii="Arial" w:hAnsi="Arial" w:cs="Arial"/>
        </w:rPr>
        <w:t xml:space="preserve"> et al, 2016)</w:t>
      </w:r>
      <w:r w:rsidRPr="00F3633B">
        <w:rPr>
          <w:rFonts w:ascii="Arial" w:hAnsi="Arial" w:cs="Arial"/>
        </w:rPr>
        <w:t>. Within higher education settings, universities have been encouraged to adopt digital wellbeing initiatives as part of student mental health strategies, recognising the heightened risks of substance misuse among students aged 18–25</w:t>
      </w:r>
      <w:r w:rsidR="00F242E7">
        <w:rPr>
          <w:rFonts w:ascii="Arial" w:hAnsi="Arial" w:cs="Arial"/>
        </w:rPr>
        <w:t xml:space="preserve"> (</w:t>
      </w:r>
      <w:r w:rsidR="00F242E7" w:rsidRPr="00D83CAA">
        <w:rPr>
          <w:rFonts w:ascii="Arial" w:hAnsi="Arial" w:cs="Arial"/>
        </w:rPr>
        <w:t>Lal</w:t>
      </w:r>
      <w:r w:rsidR="00F242E7">
        <w:rPr>
          <w:rFonts w:ascii="Arial" w:hAnsi="Arial" w:cs="Arial"/>
        </w:rPr>
        <w:t>, 2019)</w:t>
      </w:r>
      <w:r w:rsidRPr="00F3633B">
        <w:rPr>
          <w:rFonts w:ascii="Arial" w:hAnsi="Arial" w:cs="Arial"/>
        </w:rPr>
        <w:t>.</w:t>
      </w:r>
    </w:p>
    <w:p w14:paraId="4A254A53" w14:textId="2B7A143F" w:rsidR="00F3633B" w:rsidRPr="00F3633B" w:rsidRDefault="00F3633B" w:rsidP="00F3633B">
      <w:pPr>
        <w:spacing w:line="360" w:lineRule="auto"/>
        <w:jc w:val="both"/>
        <w:rPr>
          <w:rFonts w:ascii="Arial" w:hAnsi="Arial" w:cs="Arial"/>
        </w:rPr>
      </w:pPr>
      <w:r w:rsidRPr="00F3633B">
        <w:rPr>
          <w:rFonts w:ascii="Arial" w:hAnsi="Arial" w:cs="Arial"/>
        </w:rPr>
        <w:t>Regulatory bodies such as the National Institute for Health and Care Excellence have introduced guidelines to evaluate the clinical validity and cost-effectiveness of digital tools, contributing to improved quality assurance</w:t>
      </w:r>
      <w:r w:rsidR="00F242E7">
        <w:rPr>
          <w:rFonts w:ascii="Arial" w:hAnsi="Arial" w:cs="Arial"/>
        </w:rPr>
        <w:t xml:space="preserve"> (</w:t>
      </w:r>
      <w:r w:rsidR="00F242E7" w:rsidRPr="00FC1F3F">
        <w:rPr>
          <w:rFonts w:ascii="Arial" w:hAnsi="Arial" w:cs="Arial"/>
        </w:rPr>
        <w:t>Kilbourne</w:t>
      </w:r>
      <w:r w:rsidR="00F242E7">
        <w:rPr>
          <w:rFonts w:ascii="Arial" w:hAnsi="Arial" w:cs="Arial"/>
        </w:rPr>
        <w:t xml:space="preserve"> et al, 2021)</w:t>
      </w:r>
      <w:r w:rsidRPr="00F3633B">
        <w:rPr>
          <w:rFonts w:ascii="Arial" w:hAnsi="Arial" w:cs="Arial"/>
        </w:rPr>
        <w:t>. Recent government initiatives have also prioritised digital inclusion, aiming to reduce disparities in access and ensure that digital interventions benefit diverse populations</w:t>
      </w:r>
      <w:r w:rsidR="00F242E7">
        <w:rPr>
          <w:rFonts w:ascii="Arial" w:hAnsi="Arial" w:cs="Arial"/>
        </w:rPr>
        <w:t xml:space="preserve"> (</w:t>
      </w:r>
      <w:r w:rsidR="00F242E7" w:rsidRPr="00D83CAA">
        <w:rPr>
          <w:rFonts w:ascii="Arial" w:hAnsi="Arial" w:cs="Arial"/>
        </w:rPr>
        <w:t>Lal</w:t>
      </w:r>
      <w:r w:rsidR="00F242E7">
        <w:rPr>
          <w:rFonts w:ascii="Arial" w:hAnsi="Arial" w:cs="Arial"/>
        </w:rPr>
        <w:t>, 2019)</w:t>
      </w:r>
      <w:r w:rsidRPr="00F3633B">
        <w:rPr>
          <w:rFonts w:ascii="Arial" w:hAnsi="Arial" w:cs="Arial"/>
        </w:rPr>
        <w:t>. However, policy implementation remains uneven, and the integration of digital tools across services varies significantly by region</w:t>
      </w:r>
      <w:r w:rsidR="00F242E7">
        <w:rPr>
          <w:rFonts w:ascii="Arial" w:hAnsi="Arial" w:cs="Arial"/>
        </w:rPr>
        <w:t xml:space="preserve"> (</w:t>
      </w:r>
      <w:r w:rsidR="00F242E7" w:rsidRPr="000D5A4A">
        <w:rPr>
          <w:rFonts w:ascii="Arial" w:hAnsi="Arial" w:cs="Arial"/>
        </w:rPr>
        <w:t>Pincus</w:t>
      </w:r>
      <w:r w:rsidR="00F242E7">
        <w:rPr>
          <w:rFonts w:ascii="Arial" w:hAnsi="Arial" w:cs="Arial"/>
        </w:rPr>
        <w:t xml:space="preserve"> et al, 2016)</w:t>
      </w:r>
      <w:r w:rsidRPr="00F3633B">
        <w:rPr>
          <w:rFonts w:ascii="Arial" w:hAnsi="Arial" w:cs="Arial"/>
        </w:rPr>
        <w:t>. While national strategies provide a strong foundation, consistent investment, cross-sector collaboration, and ongoing evaluation are essential to maximise the preventive potential of digital mental health interventions for young adults at risk of substance misuse</w:t>
      </w:r>
      <w:r w:rsidR="00F242E7">
        <w:rPr>
          <w:rFonts w:ascii="Arial" w:hAnsi="Arial" w:cs="Arial"/>
        </w:rPr>
        <w:t xml:space="preserve"> (</w:t>
      </w:r>
      <w:r w:rsidR="00F242E7" w:rsidRPr="00FC1F3F">
        <w:rPr>
          <w:rFonts w:ascii="Arial" w:hAnsi="Arial" w:cs="Arial"/>
        </w:rPr>
        <w:t>Kilbourne</w:t>
      </w:r>
      <w:r w:rsidR="00F242E7">
        <w:rPr>
          <w:rFonts w:ascii="Arial" w:hAnsi="Arial" w:cs="Arial"/>
        </w:rPr>
        <w:t xml:space="preserve"> et al, 2021)</w:t>
      </w:r>
      <w:r w:rsidRPr="00F3633B">
        <w:rPr>
          <w:rFonts w:ascii="Arial" w:hAnsi="Arial" w:cs="Arial"/>
        </w:rPr>
        <w:t>.</w:t>
      </w:r>
    </w:p>
    <w:p w14:paraId="13A13908" w14:textId="059D8FD2" w:rsidR="00F3633B" w:rsidRPr="00F3633B" w:rsidRDefault="009C2EE6" w:rsidP="009C2EE6">
      <w:pPr>
        <w:pStyle w:val="Heading1"/>
      </w:pPr>
      <w:bookmarkStart w:id="23" w:name="_Toc219566099"/>
      <w:r>
        <w:lastRenderedPageBreak/>
        <w:t xml:space="preserve">2.7 </w:t>
      </w:r>
      <w:r w:rsidR="00F3633B" w:rsidRPr="00F3633B">
        <w:t>Gaps in the Literature</w:t>
      </w:r>
      <w:bookmarkEnd w:id="23"/>
    </w:p>
    <w:p w14:paraId="0A063FA8" w14:textId="77777777" w:rsidR="00E84531" w:rsidRDefault="00F3633B" w:rsidP="00F3633B">
      <w:pPr>
        <w:spacing w:line="360" w:lineRule="auto"/>
        <w:jc w:val="both"/>
        <w:rPr>
          <w:rFonts w:ascii="Arial" w:hAnsi="Arial" w:cs="Arial"/>
        </w:rPr>
      </w:pPr>
      <w:r w:rsidRPr="00F3633B">
        <w:rPr>
          <w:rFonts w:ascii="Arial" w:hAnsi="Arial" w:cs="Arial"/>
        </w:rPr>
        <w:t>Despite growing interest in digital mental health interventions, significant gaps remain within the academic literature. Many existing studies focus on short-term outcomes and lack longitudinal data needed to understand whether digital interventions produce sustained behaviour change in young adults</w:t>
      </w:r>
      <w:r w:rsidR="0004637C">
        <w:rPr>
          <w:rFonts w:ascii="Arial" w:hAnsi="Arial" w:cs="Arial"/>
        </w:rPr>
        <w:t xml:space="preserve"> (</w:t>
      </w:r>
      <w:r w:rsidR="0004637C" w:rsidRPr="0004637C">
        <w:rPr>
          <w:rFonts w:ascii="Arial" w:hAnsi="Arial" w:cs="Arial"/>
        </w:rPr>
        <w:t>Johansson</w:t>
      </w:r>
      <w:r w:rsidR="0004637C">
        <w:rPr>
          <w:rFonts w:ascii="Arial" w:hAnsi="Arial" w:cs="Arial"/>
        </w:rPr>
        <w:t xml:space="preserve"> et al, 2024)</w:t>
      </w:r>
      <w:r w:rsidRPr="00F3633B">
        <w:rPr>
          <w:rFonts w:ascii="Arial" w:hAnsi="Arial" w:cs="Arial"/>
        </w:rPr>
        <w:t>. Furthermore, research often evaluates individual intervention types without comparing their relative effectiveness, leaving uncertainty regarding which digital approaches are most beneficial for preventing substance use disorders</w:t>
      </w:r>
      <w:r w:rsidR="00FF6053">
        <w:rPr>
          <w:rFonts w:ascii="Arial" w:hAnsi="Arial" w:cs="Arial"/>
        </w:rPr>
        <w:t xml:space="preserve"> (</w:t>
      </w:r>
      <w:r w:rsidR="00FF6053" w:rsidRPr="00FF6053">
        <w:rPr>
          <w:rFonts w:ascii="Arial" w:hAnsi="Arial" w:cs="Arial"/>
        </w:rPr>
        <w:t>Dick</w:t>
      </w:r>
      <w:r w:rsidR="00FF6053">
        <w:rPr>
          <w:rFonts w:ascii="Arial" w:hAnsi="Arial" w:cs="Arial"/>
        </w:rPr>
        <w:t xml:space="preserve"> et al, 2019)</w:t>
      </w:r>
      <w:r w:rsidRPr="00F3633B">
        <w:rPr>
          <w:rFonts w:ascii="Arial" w:hAnsi="Arial" w:cs="Arial"/>
        </w:rPr>
        <w:t>. Limited representation of diverse socioeconomic, ethnic, and cultural groups within study samples reduces the generalisability of findings and hinders understanding of how interventions perform across different subgroups</w:t>
      </w:r>
      <w:r w:rsidR="00353781">
        <w:rPr>
          <w:rFonts w:ascii="Arial" w:hAnsi="Arial" w:cs="Arial"/>
        </w:rPr>
        <w:t xml:space="preserve"> (</w:t>
      </w:r>
      <w:r w:rsidR="00353781" w:rsidRPr="00353781">
        <w:rPr>
          <w:rFonts w:ascii="Arial" w:hAnsi="Arial" w:cs="Arial"/>
        </w:rPr>
        <w:t>Kwame</w:t>
      </w:r>
      <w:r w:rsidR="00353781">
        <w:rPr>
          <w:rFonts w:ascii="Arial" w:hAnsi="Arial" w:cs="Arial"/>
        </w:rPr>
        <w:t xml:space="preserve"> et al, 2025)</w:t>
      </w:r>
      <w:r w:rsidRPr="00F3633B">
        <w:rPr>
          <w:rFonts w:ascii="Arial" w:hAnsi="Arial" w:cs="Arial"/>
        </w:rPr>
        <w:t xml:space="preserve">. </w:t>
      </w:r>
    </w:p>
    <w:p w14:paraId="79389647" w14:textId="03E52D44" w:rsidR="00F3633B" w:rsidRPr="00F3633B" w:rsidRDefault="00F3633B" w:rsidP="00F3633B">
      <w:pPr>
        <w:spacing w:line="360" w:lineRule="auto"/>
        <w:jc w:val="both"/>
        <w:rPr>
          <w:rFonts w:ascii="Arial" w:hAnsi="Arial" w:cs="Arial"/>
        </w:rPr>
      </w:pPr>
      <w:r w:rsidRPr="00F3633B">
        <w:rPr>
          <w:rFonts w:ascii="Arial" w:hAnsi="Arial" w:cs="Arial"/>
        </w:rPr>
        <w:t>Much of the literature treats digital tools as standalone solutions rather than components of a comprehensive prevention framework</w:t>
      </w:r>
      <w:r w:rsidR="00E37466">
        <w:rPr>
          <w:rFonts w:ascii="Arial" w:hAnsi="Arial" w:cs="Arial"/>
        </w:rPr>
        <w:t xml:space="preserve"> (</w:t>
      </w:r>
      <w:r w:rsidR="00E37466" w:rsidRPr="00FF6053">
        <w:rPr>
          <w:rFonts w:ascii="Arial" w:hAnsi="Arial" w:cs="Arial"/>
        </w:rPr>
        <w:t>Dick</w:t>
      </w:r>
      <w:r w:rsidR="00E37466">
        <w:rPr>
          <w:rFonts w:ascii="Arial" w:hAnsi="Arial" w:cs="Arial"/>
        </w:rPr>
        <w:t xml:space="preserve"> et al, 2019)</w:t>
      </w:r>
      <w:r w:rsidRPr="00F3633B">
        <w:rPr>
          <w:rFonts w:ascii="Arial" w:hAnsi="Arial" w:cs="Arial"/>
        </w:rPr>
        <w:t>. Research evaluating blended models that combine digital support with professional guidance remains sparse</w:t>
      </w:r>
      <w:r w:rsidR="00E37466">
        <w:rPr>
          <w:rFonts w:ascii="Arial" w:hAnsi="Arial" w:cs="Arial"/>
        </w:rPr>
        <w:t xml:space="preserve"> (</w:t>
      </w:r>
      <w:r w:rsidR="00E37466" w:rsidRPr="00353781">
        <w:rPr>
          <w:rFonts w:ascii="Arial" w:hAnsi="Arial" w:cs="Arial"/>
        </w:rPr>
        <w:t>Kwame</w:t>
      </w:r>
      <w:r w:rsidR="00E37466">
        <w:rPr>
          <w:rFonts w:ascii="Arial" w:hAnsi="Arial" w:cs="Arial"/>
        </w:rPr>
        <w:t xml:space="preserve"> et al, 2025)</w:t>
      </w:r>
      <w:r w:rsidRPr="00F3633B">
        <w:rPr>
          <w:rFonts w:ascii="Arial" w:hAnsi="Arial" w:cs="Arial"/>
        </w:rPr>
        <w:t>. There is also limited exploration of the potential risks associated with digital interventions, such as data privacy issues, misinformation, or unintended psychological impacts</w:t>
      </w:r>
      <w:r w:rsidR="00E37466">
        <w:rPr>
          <w:rFonts w:ascii="Arial" w:hAnsi="Arial" w:cs="Arial"/>
        </w:rPr>
        <w:t xml:space="preserve"> (</w:t>
      </w:r>
      <w:r w:rsidR="00E37466" w:rsidRPr="0004637C">
        <w:rPr>
          <w:rFonts w:ascii="Arial" w:hAnsi="Arial" w:cs="Arial"/>
        </w:rPr>
        <w:t>Johansson</w:t>
      </w:r>
      <w:r w:rsidR="00E37466">
        <w:rPr>
          <w:rFonts w:ascii="Arial" w:hAnsi="Arial" w:cs="Arial"/>
        </w:rPr>
        <w:t xml:space="preserve"> et al, 2024)</w:t>
      </w:r>
      <w:r w:rsidRPr="00F3633B">
        <w:rPr>
          <w:rFonts w:ascii="Arial" w:hAnsi="Arial" w:cs="Arial"/>
        </w:rPr>
        <w:t>. Addressing these gaps is essential to strengthen the evidence base and inform the development of policy and practice tailored to the needs of young adults</w:t>
      </w:r>
      <w:r w:rsidR="00E37466">
        <w:rPr>
          <w:rFonts w:ascii="Arial" w:hAnsi="Arial" w:cs="Arial"/>
        </w:rPr>
        <w:t xml:space="preserve"> (</w:t>
      </w:r>
      <w:r w:rsidR="00E37466" w:rsidRPr="00FF6053">
        <w:rPr>
          <w:rFonts w:ascii="Arial" w:hAnsi="Arial" w:cs="Arial"/>
        </w:rPr>
        <w:t>Dick</w:t>
      </w:r>
      <w:r w:rsidR="00E37466">
        <w:rPr>
          <w:rFonts w:ascii="Arial" w:hAnsi="Arial" w:cs="Arial"/>
        </w:rPr>
        <w:t xml:space="preserve"> et al, 2019)</w:t>
      </w:r>
      <w:r w:rsidRPr="00F3633B">
        <w:rPr>
          <w:rFonts w:ascii="Arial" w:hAnsi="Arial" w:cs="Arial"/>
        </w:rPr>
        <w:t>.</w:t>
      </w:r>
    </w:p>
    <w:p w14:paraId="0AEA0AD9" w14:textId="49AF3E88" w:rsidR="00F3633B" w:rsidRPr="00F3633B" w:rsidRDefault="009C2EE6" w:rsidP="009C2EE6">
      <w:pPr>
        <w:pStyle w:val="Heading1"/>
      </w:pPr>
      <w:bookmarkStart w:id="24" w:name="_Toc219566100"/>
      <w:r>
        <w:t>2.8</w:t>
      </w:r>
      <w:r w:rsidR="00DC5B0E">
        <w:t xml:space="preserve"> Summary</w:t>
      </w:r>
      <w:bookmarkEnd w:id="24"/>
    </w:p>
    <w:p w14:paraId="5DF73FDD" w14:textId="782C1A94" w:rsidR="00800C58" w:rsidRDefault="00F3633B" w:rsidP="00FF3BC8">
      <w:pPr>
        <w:spacing w:line="360" w:lineRule="auto"/>
        <w:jc w:val="both"/>
        <w:rPr>
          <w:rFonts w:ascii="Arial" w:hAnsi="Arial" w:cs="Arial"/>
        </w:rPr>
      </w:pPr>
      <w:r w:rsidRPr="00F3633B">
        <w:rPr>
          <w:rFonts w:ascii="Arial" w:hAnsi="Arial" w:cs="Arial"/>
        </w:rPr>
        <w:t>This chapter has explored the conceptual foundations, empirical evidence, theoretical frameworks, and policy contexts surrounding digital mental health interventions aimed at preventing substance use disorders among young adults in the UK. The review highlights the potential of digital tools to address key barriers to help-seeking, provide timely and personalised support, and enhance self-management during a critical developmental period. At the same time, gaps in evidence, limitations in user engagement, and uneven policy implementation underscore the need for continued research and evaluation. Understanding these dynamics provides a robust basis for examining the impact of digital mental health interventions and informs the methodological direction of the subsequent chapters.</w:t>
      </w:r>
    </w:p>
    <w:p w14:paraId="00515538" w14:textId="77777777" w:rsidR="00E97FD3" w:rsidRPr="00E97FD3" w:rsidRDefault="00E97FD3" w:rsidP="00FF3BC8">
      <w:pPr>
        <w:spacing w:line="360" w:lineRule="auto"/>
        <w:jc w:val="both"/>
        <w:rPr>
          <w:rFonts w:ascii="Arial" w:hAnsi="Arial" w:cs="Arial"/>
        </w:rPr>
      </w:pPr>
    </w:p>
    <w:p w14:paraId="1F0FEE1C" w14:textId="77777777" w:rsidR="00800C58" w:rsidRDefault="00800C58" w:rsidP="00FF3BC8">
      <w:pPr>
        <w:spacing w:line="360" w:lineRule="auto"/>
        <w:jc w:val="both"/>
        <w:rPr>
          <w:rFonts w:ascii="Arial" w:hAnsi="Arial" w:cs="Arial"/>
          <w:b/>
          <w:bCs/>
        </w:rPr>
      </w:pPr>
    </w:p>
    <w:p w14:paraId="3F1F0FBF" w14:textId="77777777" w:rsidR="00C163C1" w:rsidRPr="00FB3DF6" w:rsidRDefault="00C163C1" w:rsidP="00C163C1">
      <w:pPr>
        <w:pStyle w:val="Heading1"/>
      </w:pPr>
      <w:bookmarkStart w:id="25" w:name="_Toc219566101"/>
      <w:r w:rsidRPr="00FB3DF6">
        <w:lastRenderedPageBreak/>
        <w:t>Chapter 3: Methodology</w:t>
      </w:r>
      <w:bookmarkEnd w:id="25"/>
    </w:p>
    <w:p w14:paraId="25ABE077" w14:textId="77777777" w:rsidR="00C163C1" w:rsidRPr="00FB3DF6" w:rsidRDefault="00C163C1" w:rsidP="00C163C1">
      <w:pPr>
        <w:pStyle w:val="Heading1"/>
      </w:pPr>
      <w:bookmarkStart w:id="26" w:name="_Toc219566102"/>
      <w:r>
        <w:t xml:space="preserve">3.1 </w:t>
      </w:r>
      <w:r w:rsidRPr="00FB3DF6">
        <w:t>Introduction</w:t>
      </w:r>
      <w:bookmarkEnd w:id="26"/>
    </w:p>
    <w:p w14:paraId="4DCEF30C" w14:textId="77777777" w:rsidR="00C163C1" w:rsidRPr="00FB3DF6" w:rsidRDefault="00C163C1" w:rsidP="00C163C1">
      <w:pPr>
        <w:spacing w:before="240" w:line="360" w:lineRule="auto"/>
        <w:jc w:val="both"/>
        <w:rPr>
          <w:rFonts w:ascii="Arial" w:hAnsi="Arial" w:cs="Arial"/>
        </w:rPr>
      </w:pPr>
      <w:r w:rsidRPr="00FB3DF6">
        <w:rPr>
          <w:rFonts w:ascii="Arial" w:hAnsi="Arial" w:cs="Arial"/>
        </w:rPr>
        <w:t xml:space="preserve">This chapter outlines the methodological framework employed to investigate the impact of digital mental health interventions on substance use disorder prevention among young adults aged 18–25 within the United Kingdom. A </w:t>
      </w:r>
      <w:r>
        <w:rPr>
          <w:rFonts w:ascii="Arial" w:hAnsi="Arial" w:cs="Arial"/>
        </w:rPr>
        <w:t xml:space="preserve">secondary </w:t>
      </w:r>
      <w:r w:rsidRPr="00FB3DF6">
        <w:rPr>
          <w:rFonts w:ascii="Arial" w:hAnsi="Arial" w:cs="Arial"/>
        </w:rPr>
        <w:t xml:space="preserve">methodology was adopted to ensure a rigorous and transparent evaluation of current evidence, allowing synthesis of findings from diverse digital intervention approaches. This chapter presents the research philosophy, approach, study design, research strategy, and method of data collection used to guide the review. The PICOS </w:t>
      </w:r>
      <w:r>
        <w:rPr>
          <w:rFonts w:ascii="Arial" w:hAnsi="Arial" w:cs="Arial"/>
        </w:rPr>
        <w:t xml:space="preserve">(Population, Intervention, Comparison, Outcome and Study Design) </w:t>
      </w:r>
      <w:r w:rsidRPr="00FB3DF6">
        <w:rPr>
          <w:rFonts w:ascii="Arial" w:hAnsi="Arial" w:cs="Arial"/>
        </w:rPr>
        <w:t xml:space="preserve">framework is applied to structure inclusion parameters. </w:t>
      </w:r>
      <w:r w:rsidRPr="00D148F9">
        <w:rPr>
          <w:rFonts w:ascii="Arial" w:hAnsi="Arial" w:cs="Arial"/>
        </w:rPr>
        <w:t>Search procedures, ethical considerations, and analytical strategies were clearly defined to ensure transparency and methodological rigour. The review detailed how studies were identified, ethically assessed, and systematically appraised using thematic synthesis and critical appraisal tools. This approach ensured that the review was reproducible and consistent with established academic standards.</w:t>
      </w:r>
    </w:p>
    <w:p w14:paraId="174EE795" w14:textId="77777777" w:rsidR="00C163C1" w:rsidRPr="00FB3DF6" w:rsidRDefault="00C163C1" w:rsidP="00C163C1">
      <w:pPr>
        <w:pStyle w:val="Heading1"/>
      </w:pPr>
      <w:bookmarkStart w:id="27" w:name="_Toc219566103"/>
      <w:r>
        <w:t xml:space="preserve">3.2 </w:t>
      </w:r>
      <w:r w:rsidRPr="00FB3DF6">
        <w:t>Research Philosophy</w:t>
      </w:r>
      <w:bookmarkEnd w:id="27"/>
      <w:r w:rsidRPr="00FB3DF6">
        <w:t xml:space="preserve"> </w:t>
      </w:r>
    </w:p>
    <w:p w14:paraId="4916F8E6" w14:textId="77777777" w:rsidR="00C163C1" w:rsidRPr="00FB3DF6" w:rsidRDefault="00C163C1" w:rsidP="00C163C1">
      <w:pPr>
        <w:spacing w:before="240" w:line="360" w:lineRule="auto"/>
        <w:jc w:val="both"/>
        <w:rPr>
          <w:rFonts w:ascii="Arial" w:hAnsi="Arial" w:cs="Arial"/>
        </w:rPr>
      </w:pPr>
      <w:r w:rsidRPr="00FC3144">
        <w:rPr>
          <w:rFonts w:ascii="Arial" w:hAnsi="Arial" w:cs="Arial"/>
        </w:rPr>
        <w:t>This study is guided by a post-positivist research philosophy, which acknowledges that although the pursuit of objective knowledge is possible, absolute objectivity is unlikely due to contextual factors, interpretive influences, and methodological differences within the existing evidence base (Kouam, 2025).</w:t>
      </w:r>
      <w:r>
        <w:rPr>
          <w:rFonts w:ascii="Arial" w:hAnsi="Arial" w:cs="Arial"/>
        </w:rPr>
        <w:t xml:space="preserve"> </w:t>
      </w:r>
      <w:r w:rsidRPr="00FB3DF6">
        <w:rPr>
          <w:rFonts w:ascii="Arial" w:hAnsi="Arial" w:cs="Arial"/>
        </w:rPr>
        <w:t xml:space="preserve">Post-positivism is </w:t>
      </w:r>
      <w:r>
        <w:rPr>
          <w:rFonts w:ascii="Arial" w:hAnsi="Arial" w:cs="Arial"/>
        </w:rPr>
        <w:t>well-suited</w:t>
      </w:r>
      <w:r w:rsidRPr="00FB3DF6">
        <w:rPr>
          <w:rFonts w:ascii="Arial" w:hAnsi="Arial" w:cs="Arial"/>
        </w:rPr>
        <w:t xml:space="preserve"> to systematic reviews in public health because it acknowledges the strength of measurable outcomes while allowing interpretation of contextual meaning</w:t>
      </w:r>
      <w:r>
        <w:rPr>
          <w:rFonts w:ascii="Arial" w:hAnsi="Arial" w:cs="Arial"/>
        </w:rPr>
        <w:t xml:space="preserve">, </w:t>
      </w:r>
      <w:r w:rsidRPr="00FB3DF6">
        <w:rPr>
          <w:rFonts w:ascii="Arial" w:hAnsi="Arial" w:cs="Arial"/>
        </w:rPr>
        <w:t>particularly relevant in behavioural and psychological research (</w:t>
      </w:r>
      <w:r w:rsidRPr="007B007E">
        <w:rPr>
          <w:rFonts w:ascii="Arial" w:hAnsi="Arial" w:cs="Arial"/>
        </w:rPr>
        <w:t>William</w:t>
      </w:r>
      <w:r>
        <w:rPr>
          <w:rFonts w:ascii="Arial" w:hAnsi="Arial" w:cs="Arial"/>
        </w:rPr>
        <w:t>, 2025</w:t>
      </w:r>
      <w:r w:rsidRPr="00FB3DF6">
        <w:rPr>
          <w:rFonts w:ascii="Arial" w:hAnsi="Arial" w:cs="Arial"/>
        </w:rPr>
        <w:t>). Rather than assuming a single definitive truth, this philosophy accepts that knowledge develops through the accumulation of evidence that is critically examined, compared, and refined (</w:t>
      </w:r>
      <w:r w:rsidRPr="00760EFA">
        <w:rPr>
          <w:rFonts w:ascii="Arial" w:hAnsi="Arial" w:cs="Arial"/>
        </w:rPr>
        <w:t>Kouam</w:t>
      </w:r>
      <w:r>
        <w:rPr>
          <w:rFonts w:ascii="Arial" w:hAnsi="Arial" w:cs="Arial"/>
        </w:rPr>
        <w:t>, 2025</w:t>
      </w:r>
      <w:r w:rsidRPr="00FB3DF6">
        <w:rPr>
          <w:rFonts w:ascii="Arial" w:hAnsi="Arial" w:cs="Arial"/>
        </w:rPr>
        <w:t>).</w:t>
      </w:r>
    </w:p>
    <w:p w14:paraId="11576B1F" w14:textId="77777777" w:rsidR="00C163C1" w:rsidRPr="00FB3DF6" w:rsidRDefault="00C163C1" w:rsidP="00C163C1">
      <w:pPr>
        <w:spacing w:before="240" w:line="360" w:lineRule="auto"/>
        <w:jc w:val="both"/>
        <w:rPr>
          <w:rFonts w:ascii="Arial" w:hAnsi="Arial" w:cs="Arial"/>
        </w:rPr>
      </w:pPr>
      <w:r w:rsidRPr="00FB3DF6">
        <w:rPr>
          <w:rFonts w:ascii="Arial" w:hAnsi="Arial" w:cs="Arial"/>
        </w:rPr>
        <w:t>In the context of digital mental health interventions targeting substance use disorder prevention, outcomes such as relapse reduction, user engagement, and psychological improvement are influenced by personal, social, and technological factors</w:t>
      </w:r>
      <w:r>
        <w:rPr>
          <w:rFonts w:ascii="Arial" w:hAnsi="Arial" w:cs="Arial"/>
        </w:rPr>
        <w:t xml:space="preserve"> </w:t>
      </w:r>
      <w:r w:rsidRPr="00FB3DF6">
        <w:rPr>
          <w:rFonts w:ascii="Arial" w:hAnsi="Arial" w:cs="Arial"/>
        </w:rPr>
        <w:t>(</w:t>
      </w:r>
      <w:r w:rsidRPr="007B007E">
        <w:rPr>
          <w:rFonts w:ascii="Arial" w:hAnsi="Arial" w:cs="Arial"/>
        </w:rPr>
        <w:t>William</w:t>
      </w:r>
      <w:r>
        <w:rPr>
          <w:rFonts w:ascii="Arial" w:hAnsi="Arial" w:cs="Arial"/>
        </w:rPr>
        <w:t>, 2025</w:t>
      </w:r>
      <w:r w:rsidRPr="00A16ABC">
        <w:rPr>
          <w:rFonts w:ascii="Arial" w:hAnsi="Arial" w:cs="Arial"/>
        </w:rPr>
        <w:t xml:space="preserve">Post-positivism, therefore, provides an appropriate epistemological foundation, </w:t>
      </w:r>
      <w:r w:rsidRPr="00A16ABC">
        <w:rPr>
          <w:rFonts w:ascii="Arial" w:hAnsi="Arial" w:cs="Arial"/>
        </w:rPr>
        <w:lastRenderedPageBreak/>
        <w:t>as it supports a structured and critical evaluation of knowledge while recognising the subjective and context-dependent nature of digital behaviour change effectiveness (Kouam, 2025)</w:t>
      </w:r>
      <w:r w:rsidRPr="00FB3DF6">
        <w:rPr>
          <w:rFonts w:ascii="Arial" w:hAnsi="Arial" w:cs="Arial"/>
        </w:rPr>
        <w:t>. This philosophical stance also aligns with the intention to produce credible, evidence-based recommendations while acknowledging gaps, variability, and limitations in the current body of research.</w:t>
      </w:r>
    </w:p>
    <w:p w14:paraId="61B53663" w14:textId="77777777" w:rsidR="00C163C1" w:rsidRPr="00FB3DF6" w:rsidRDefault="00C163C1" w:rsidP="00C163C1">
      <w:pPr>
        <w:pStyle w:val="Heading1"/>
      </w:pPr>
      <w:bookmarkStart w:id="28" w:name="_Toc219566104"/>
      <w:r>
        <w:t xml:space="preserve">3.3 </w:t>
      </w:r>
      <w:r w:rsidRPr="00FB3DF6">
        <w:t>Research Approach</w:t>
      </w:r>
      <w:bookmarkEnd w:id="28"/>
      <w:r w:rsidRPr="00FB3DF6">
        <w:t xml:space="preserve"> </w:t>
      </w:r>
    </w:p>
    <w:p w14:paraId="7FF461A8" w14:textId="77777777" w:rsidR="00C163C1" w:rsidRDefault="00C163C1" w:rsidP="00C163C1">
      <w:pPr>
        <w:spacing w:before="240" w:line="360" w:lineRule="auto"/>
        <w:jc w:val="both"/>
        <w:rPr>
          <w:rFonts w:ascii="Arial" w:hAnsi="Arial" w:cs="Arial"/>
        </w:rPr>
      </w:pPr>
      <w:r w:rsidRPr="00FB3DF6">
        <w:rPr>
          <w:rFonts w:ascii="Arial" w:hAnsi="Arial" w:cs="Arial"/>
        </w:rPr>
        <w:t>A deductive research approach underpins this systematic review, beginning with established theoretical perspectives on digital interventions, mental health support models, and substance use disorder prevention</w:t>
      </w:r>
      <w:r>
        <w:rPr>
          <w:rFonts w:ascii="Arial" w:hAnsi="Arial" w:cs="Arial"/>
        </w:rPr>
        <w:t xml:space="preserve"> </w:t>
      </w:r>
      <w:r w:rsidRPr="00FB3DF6">
        <w:rPr>
          <w:rFonts w:ascii="Arial" w:hAnsi="Arial" w:cs="Arial"/>
        </w:rPr>
        <w:t>(</w:t>
      </w:r>
      <w:r w:rsidRPr="00F5174C">
        <w:rPr>
          <w:rFonts w:ascii="Arial" w:hAnsi="Arial" w:cs="Arial"/>
        </w:rPr>
        <w:t>McKibben</w:t>
      </w:r>
      <w:r>
        <w:rPr>
          <w:rFonts w:ascii="Arial" w:hAnsi="Arial" w:cs="Arial"/>
        </w:rPr>
        <w:t xml:space="preserve"> et al</w:t>
      </w:r>
      <w:r w:rsidRPr="00FB3DF6">
        <w:rPr>
          <w:rFonts w:ascii="Arial" w:hAnsi="Arial" w:cs="Arial"/>
        </w:rPr>
        <w:t>, 20</w:t>
      </w:r>
      <w:r>
        <w:rPr>
          <w:rFonts w:ascii="Arial" w:hAnsi="Arial" w:cs="Arial"/>
        </w:rPr>
        <w:t>20</w:t>
      </w:r>
      <w:r w:rsidRPr="00FB3DF6">
        <w:rPr>
          <w:rFonts w:ascii="Arial" w:hAnsi="Arial" w:cs="Arial"/>
        </w:rPr>
        <w:t>). The deductive approach enables testing of existing assumptions regarding the effectiveness of digital interventions such as mobile applications, web-based platforms, and telehealth support within the specified demographic (</w:t>
      </w:r>
      <w:r w:rsidRPr="00B26224">
        <w:rPr>
          <w:rFonts w:ascii="Arial" w:hAnsi="Arial" w:cs="Arial"/>
        </w:rPr>
        <w:t>Pearse</w:t>
      </w:r>
      <w:r>
        <w:rPr>
          <w:rFonts w:ascii="Arial" w:hAnsi="Arial" w:cs="Arial"/>
        </w:rPr>
        <w:t>, 2019</w:t>
      </w:r>
      <w:r w:rsidRPr="00FB3DF6">
        <w:rPr>
          <w:rFonts w:ascii="Arial" w:hAnsi="Arial" w:cs="Arial"/>
        </w:rPr>
        <w:t>). By beginning with conceptual knowledge and applying it to a defined population, the review evaluates whether current evidence aligns with behavioural change and digital therapy frameworks relevant to substance misuse prevention among young adults</w:t>
      </w:r>
      <w:r>
        <w:rPr>
          <w:rFonts w:ascii="Arial" w:hAnsi="Arial" w:cs="Arial"/>
        </w:rPr>
        <w:t xml:space="preserve"> </w:t>
      </w:r>
      <w:r w:rsidRPr="00FB3DF6">
        <w:rPr>
          <w:rFonts w:ascii="Arial" w:hAnsi="Arial" w:cs="Arial"/>
        </w:rPr>
        <w:t>(</w:t>
      </w:r>
      <w:r w:rsidRPr="00F5174C">
        <w:rPr>
          <w:rFonts w:ascii="Arial" w:hAnsi="Arial" w:cs="Arial"/>
        </w:rPr>
        <w:t>McKibben</w:t>
      </w:r>
      <w:r>
        <w:rPr>
          <w:rFonts w:ascii="Arial" w:hAnsi="Arial" w:cs="Arial"/>
        </w:rPr>
        <w:t xml:space="preserve"> et al</w:t>
      </w:r>
      <w:r w:rsidRPr="00FB3DF6">
        <w:rPr>
          <w:rFonts w:ascii="Arial" w:hAnsi="Arial" w:cs="Arial"/>
        </w:rPr>
        <w:t>, 20</w:t>
      </w:r>
      <w:r>
        <w:rPr>
          <w:rFonts w:ascii="Arial" w:hAnsi="Arial" w:cs="Arial"/>
        </w:rPr>
        <w:t>20</w:t>
      </w:r>
      <w:r w:rsidRPr="00FB3DF6">
        <w:rPr>
          <w:rFonts w:ascii="Arial" w:hAnsi="Arial" w:cs="Arial"/>
        </w:rPr>
        <w:t xml:space="preserve">). </w:t>
      </w:r>
    </w:p>
    <w:p w14:paraId="5D53673C" w14:textId="77777777" w:rsidR="00C163C1" w:rsidRPr="00FB3DF6" w:rsidRDefault="00C163C1" w:rsidP="00C163C1">
      <w:pPr>
        <w:spacing w:before="240" w:line="360" w:lineRule="auto"/>
        <w:jc w:val="both"/>
        <w:rPr>
          <w:rFonts w:ascii="Arial" w:hAnsi="Arial" w:cs="Arial"/>
        </w:rPr>
      </w:pPr>
      <w:r w:rsidRPr="00FB3DF6">
        <w:rPr>
          <w:rFonts w:ascii="Arial" w:hAnsi="Arial" w:cs="Arial"/>
        </w:rPr>
        <w:t>Although deductive reasoning guides the structure, elements of inductive interpretation emerge during data synthesis, particularly when analysing patterns related to engagement barriers, accessibility, personal motivation, and intervention features influencing outcome variability (</w:t>
      </w:r>
      <w:r w:rsidRPr="00F5174C">
        <w:rPr>
          <w:rFonts w:ascii="Arial" w:hAnsi="Arial" w:cs="Arial"/>
        </w:rPr>
        <w:t>McKibben</w:t>
      </w:r>
      <w:r>
        <w:rPr>
          <w:rFonts w:ascii="Arial" w:hAnsi="Arial" w:cs="Arial"/>
        </w:rPr>
        <w:t xml:space="preserve"> et al</w:t>
      </w:r>
      <w:r w:rsidRPr="00FB3DF6">
        <w:rPr>
          <w:rFonts w:ascii="Arial" w:hAnsi="Arial" w:cs="Arial"/>
        </w:rPr>
        <w:t>, 20</w:t>
      </w:r>
      <w:r>
        <w:rPr>
          <w:rFonts w:ascii="Arial" w:hAnsi="Arial" w:cs="Arial"/>
        </w:rPr>
        <w:t>20</w:t>
      </w:r>
      <w:r w:rsidRPr="00FB3DF6">
        <w:rPr>
          <w:rFonts w:ascii="Arial" w:hAnsi="Arial" w:cs="Arial"/>
        </w:rPr>
        <w:t>). This flexibility is important in topics involving behaviour, technology, and health, where measurable outcomes alone may not capture lived experience or contextual influences</w:t>
      </w:r>
      <w:r>
        <w:rPr>
          <w:rFonts w:ascii="Arial" w:hAnsi="Arial" w:cs="Arial"/>
        </w:rPr>
        <w:t xml:space="preserve"> </w:t>
      </w:r>
      <w:r w:rsidRPr="00FB3DF6">
        <w:rPr>
          <w:rFonts w:ascii="Arial" w:hAnsi="Arial" w:cs="Arial"/>
        </w:rPr>
        <w:t>(</w:t>
      </w:r>
      <w:r w:rsidRPr="00B26224">
        <w:rPr>
          <w:rFonts w:ascii="Arial" w:hAnsi="Arial" w:cs="Arial"/>
        </w:rPr>
        <w:t>Pearse</w:t>
      </w:r>
      <w:r>
        <w:rPr>
          <w:rFonts w:ascii="Arial" w:hAnsi="Arial" w:cs="Arial"/>
        </w:rPr>
        <w:t>, 2019</w:t>
      </w:r>
      <w:r w:rsidRPr="00FB3DF6">
        <w:rPr>
          <w:rFonts w:ascii="Arial" w:hAnsi="Arial" w:cs="Arial"/>
        </w:rPr>
        <w:t>).</w:t>
      </w:r>
    </w:p>
    <w:p w14:paraId="63AC56B7" w14:textId="77777777" w:rsidR="00C163C1" w:rsidRPr="00FB3DF6" w:rsidRDefault="00C163C1" w:rsidP="00C163C1">
      <w:pPr>
        <w:pStyle w:val="Heading1"/>
      </w:pPr>
      <w:bookmarkStart w:id="29" w:name="_Toc219566105"/>
      <w:r>
        <w:t xml:space="preserve">3.4 </w:t>
      </w:r>
      <w:r w:rsidRPr="00FB3DF6">
        <w:t>Study Design</w:t>
      </w:r>
      <w:bookmarkEnd w:id="29"/>
      <w:r w:rsidRPr="00FB3DF6">
        <w:t xml:space="preserve"> </w:t>
      </w:r>
    </w:p>
    <w:p w14:paraId="6587963A" w14:textId="77777777" w:rsidR="00C163C1" w:rsidRPr="00FB3DF6" w:rsidRDefault="00C163C1" w:rsidP="00C163C1">
      <w:pPr>
        <w:spacing w:before="240" w:line="360" w:lineRule="auto"/>
        <w:jc w:val="both"/>
        <w:rPr>
          <w:rFonts w:ascii="Arial" w:hAnsi="Arial" w:cs="Arial"/>
        </w:rPr>
      </w:pPr>
      <w:r w:rsidRPr="00FB3DF6">
        <w:rPr>
          <w:rFonts w:ascii="Arial" w:hAnsi="Arial" w:cs="Arial"/>
        </w:rPr>
        <w:t>This research employs a systematic review design, enabling the structured identification, appraisal, and synthesis of empirical studies examining digital mental health interventions aimed at preventing substance use disorder among young adults in the UK. A systematic review provides a transparent and replicable methodological pathway for locating relevant evidence and evaluating its quality, enhancing reliability and reducing research bias (</w:t>
      </w:r>
      <w:proofErr w:type="spellStart"/>
      <w:r w:rsidRPr="00FB3DF6">
        <w:rPr>
          <w:rFonts w:ascii="Arial" w:hAnsi="Arial" w:cs="Arial"/>
        </w:rPr>
        <w:t>Hopia</w:t>
      </w:r>
      <w:proofErr w:type="spellEnd"/>
      <w:r w:rsidRPr="00FB3DF6">
        <w:rPr>
          <w:rFonts w:ascii="Arial" w:hAnsi="Arial" w:cs="Arial"/>
        </w:rPr>
        <w:t xml:space="preserve">, Latvala and Liimatainen, 2016). The design is particularly appropriate due to the increasing diversity of digital mental health tools </w:t>
      </w:r>
      <w:r w:rsidRPr="00FB3DF6">
        <w:rPr>
          <w:rFonts w:ascii="Arial" w:hAnsi="Arial" w:cs="Arial"/>
        </w:rPr>
        <w:lastRenderedPageBreak/>
        <w:t>and the rapidly evolving nature of digital platforms used to address substance-related harms. The systematic format ensures that evidence is organised in a manner that supports meaningful comparison across intervention types, delivery formats, and measured outcomes</w:t>
      </w:r>
      <w:r>
        <w:rPr>
          <w:rFonts w:ascii="Arial" w:hAnsi="Arial" w:cs="Arial"/>
        </w:rPr>
        <w:t xml:space="preserve"> </w:t>
      </w:r>
      <w:r w:rsidRPr="00FB3DF6">
        <w:rPr>
          <w:rFonts w:ascii="Arial" w:hAnsi="Arial" w:cs="Arial"/>
        </w:rPr>
        <w:t>(</w:t>
      </w:r>
      <w:proofErr w:type="spellStart"/>
      <w:r w:rsidRPr="00FB3DF6">
        <w:rPr>
          <w:rFonts w:ascii="Arial" w:hAnsi="Arial" w:cs="Arial"/>
        </w:rPr>
        <w:t>Hopia</w:t>
      </w:r>
      <w:proofErr w:type="spellEnd"/>
      <w:r w:rsidRPr="00FB3DF6">
        <w:rPr>
          <w:rFonts w:ascii="Arial" w:hAnsi="Arial" w:cs="Arial"/>
        </w:rPr>
        <w:t>, Latvala and Liimatainen, 2016).</w:t>
      </w:r>
    </w:p>
    <w:p w14:paraId="1D9B108E" w14:textId="77777777" w:rsidR="00C163C1" w:rsidRPr="00FB3DF6" w:rsidRDefault="00C163C1" w:rsidP="00C163C1">
      <w:pPr>
        <w:spacing w:before="240" w:line="360" w:lineRule="auto"/>
        <w:jc w:val="both"/>
        <w:rPr>
          <w:rFonts w:ascii="Arial" w:hAnsi="Arial" w:cs="Arial"/>
        </w:rPr>
      </w:pPr>
      <w:r w:rsidRPr="00FB3DF6">
        <w:rPr>
          <w:rFonts w:ascii="Arial" w:hAnsi="Arial" w:cs="Arial"/>
        </w:rPr>
        <w:t xml:space="preserve">The review includes both quantitative and qualitative research </w:t>
      </w:r>
      <w:r>
        <w:rPr>
          <w:rFonts w:ascii="Arial" w:hAnsi="Arial" w:cs="Arial"/>
        </w:rPr>
        <w:t xml:space="preserve">articles </w:t>
      </w:r>
      <w:r w:rsidRPr="00FB3DF6">
        <w:rPr>
          <w:rFonts w:ascii="Arial" w:hAnsi="Arial" w:cs="Arial"/>
        </w:rPr>
        <w:t>to capture measurable prevention patterns alongside experiential insights related to intervention engagement, usability, and acceptability. This mixed-evidence inclusion enhances ecological validity and reflects the multifaceted nature of substance misuse behaviours among young adults (Hong et al., 2017). Structured screening procedures, guided by the Preferred Reporting Items for Systematic Reviews and Meta-Analyses (PRISMA), ensure that included literature meets methodological and thematic relevance criteria</w:t>
      </w:r>
      <w:r>
        <w:rPr>
          <w:rFonts w:ascii="Arial" w:hAnsi="Arial" w:cs="Arial"/>
        </w:rPr>
        <w:t xml:space="preserve"> (</w:t>
      </w:r>
      <w:r w:rsidRPr="00E15C37">
        <w:rPr>
          <w:rFonts w:ascii="Arial" w:hAnsi="Arial" w:cs="Arial"/>
        </w:rPr>
        <w:t>Selçuk</w:t>
      </w:r>
      <w:r>
        <w:rPr>
          <w:rFonts w:ascii="Arial" w:hAnsi="Arial" w:cs="Arial"/>
        </w:rPr>
        <w:t>, 2019)</w:t>
      </w:r>
      <w:r w:rsidRPr="00FB3DF6">
        <w:rPr>
          <w:rFonts w:ascii="Arial" w:hAnsi="Arial" w:cs="Arial"/>
        </w:rPr>
        <w:t xml:space="preserve">. The study design concludes with </w:t>
      </w:r>
      <w:r>
        <w:rPr>
          <w:rFonts w:ascii="Arial" w:hAnsi="Arial" w:cs="Arial"/>
        </w:rPr>
        <w:t xml:space="preserve">a </w:t>
      </w:r>
      <w:r w:rsidRPr="00FB3DF6">
        <w:rPr>
          <w:rFonts w:ascii="Arial" w:hAnsi="Arial" w:cs="Arial"/>
        </w:rPr>
        <w:t xml:space="preserve">synthesis of findings into thematic and outcome-based categories to allow interpretation of effectiveness, emerging trends, and existing gaps within </w:t>
      </w:r>
      <w:r>
        <w:rPr>
          <w:rFonts w:ascii="Arial" w:hAnsi="Arial" w:cs="Arial"/>
        </w:rPr>
        <w:t xml:space="preserve">the </w:t>
      </w:r>
      <w:r w:rsidRPr="00FB3DF6">
        <w:rPr>
          <w:rFonts w:ascii="Arial" w:hAnsi="Arial" w:cs="Arial"/>
        </w:rPr>
        <w:t>UK.</w:t>
      </w:r>
    </w:p>
    <w:p w14:paraId="60D6D720" w14:textId="77777777" w:rsidR="00C163C1" w:rsidRPr="00FB3DF6" w:rsidRDefault="00C163C1" w:rsidP="00C163C1">
      <w:pPr>
        <w:pStyle w:val="Heading1"/>
      </w:pPr>
      <w:bookmarkStart w:id="30" w:name="_Toc219566106"/>
      <w:r>
        <w:t xml:space="preserve">3.6 </w:t>
      </w:r>
      <w:r w:rsidRPr="00FB3DF6">
        <w:t>Research Strategy</w:t>
      </w:r>
      <w:bookmarkEnd w:id="30"/>
      <w:r w:rsidRPr="00FB3DF6">
        <w:t xml:space="preserve"> </w:t>
      </w:r>
    </w:p>
    <w:p w14:paraId="2D07C1AA" w14:textId="77777777" w:rsidR="00C163C1" w:rsidRPr="00FB3DF6" w:rsidRDefault="00C163C1" w:rsidP="00C163C1">
      <w:pPr>
        <w:spacing w:before="240" w:line="360" w:lineRule="auto"/>
        <w:jc w:val="both"/>
        <w:rPr>
          <w:rFonts w:ascii="Arial" w:hAnsi="Arial" w:cs="Arial"/>
        </w:rPr>
      </w:pPr>
      <w:r w:rsidRPr="00FB3DF6">
        <w:rPr>
          <w:rFonts w:ascii="Arial" w:hAnsi="Arial" w:cs="Arial"/>
        </w:rPr>
        <w:t xml:space="preserve">A systematic research strategy was employed to ensure comprehensive and unbiased identification of relevant literature. The strategy involved defining clear eligibility criteria using the PICOS framework, followed by the development of a structured search plan using key terms related to digital mental health interventions, substance use disorder, and young adult populations. </w:t>
      </w:r>
      <w:r w:rsidRPr="00327775">
        <w:rPr>
          <w:rFonts w:ascii="Arial" w:hAnsi="Arial" w:cs="Arial"/>
        </w:rPr>
        <w:t>Boolean operators</w:t>
      </w:r>
      <w:r w:rsidRPr="00FB3DF6">
        <w:rPr>
          <w:rFonts w:ascii="Arial" w:hAnsi="Arial" w:cs="Arial"/>
        </w:rPr>
        <w:t>, truncation symbols, and controlled vocabulary terms were applied to optimise the search and maximise retrieval accuracy</w:t>
      </w:r>
      <w:r>
        <w:rPr>
          <w:rFonts w:ascii="Arial" w:hAnsi="Arial" w:cs="Arial"/>
        </w:rPr>
        <w:t xml:space="preserve"> (</w:t>
      </w:r>
      <w:r w:rsidRPr="00DE5669">
        <w:rPr>
          <w:rFonts w:ascii="Arial" w:hAnsi="Arial" w:cs="Arial"/>
        </w:rPr>
        <w:t>Mourão</w:t>
      </w:r>
      <w:r>
        <w:rPr>
          <w:rFonts w:ascii="Arial" w:hAnsi="Arial" w:cs="Arial"/>
        </w:rPr>
        <w:t xml:space="preserve"> et al, 2017)</w:t>
      </w:r>
      <w:r w:rsidRPr="00FB3DF6">
        <w:rPr>
          <w:rFonts w:ascii="Arial" w:hAnsi="Arial" w:cs="Arial"/>
        </w:rPr>
        <w:t xml:space="preserve">. The strategy included database </w:t>
      </w:r>
      <w:r w:rsidRPr="00327775">
        <w:rPr>
          <w:rFonts w:ascii="Arial" w:hAnsi="Arial" w:cs="Arial"/>
        </w:rPr>
        <w:t>searching</w:t>
      </w:r>
      <w:r w:rsidRPr="00FB3DF6">
        <w:rPr>
          <w:rFonts w:ascii="Arial" w:hAnsi="Arial" w:cs="Arial"/>
        </w:rPr>
        <w:t>, reference list screening, and cross-checking of relevant systematic reviews to identify additional sources. Studies were subsequently screened in sequential stages: removing duplicates, title and abstract screening, and full-text assessment</w:t>
      </w:r>
      <w:r>
        <w:rPr>
          <w:rFonts w:ascii="Arial" w:hAnsi="Arial" w:cs="Arial"/>
        </w:rPr>
        <w:t xml:space="preserve"> (</w:t>
      </w:r>
      <w:r w:rsidRPr="00570DD2">
        <w:rPr>
          <w:rFonts w:ascii="Arial" w:hAnsi="Arial" w:cs="Arial"/>
        </w:rPr>
        <w:t>Hong</w:t>
      </w:r>
      <w:r>
        <w:rPr>
          <w:rFonts w:ascii="Arial" w:hAnsi="Arial" w:cs="Arial"/>
        </w:rPr>
        <w:t xml:space="preserve"> et al, 2017)</w:t>
      </w:r>
      <w:r w:rsidRPr="00FB3DF6">
        <w:rPr>
          <w:rFonts w:ascii="Arial" w:hAnsi="Arial" w:cs="Arial"/>
        </w:rPr>
        <w:t>. This structured strategy ensured that the search process remained systematic, replicable, and consistent with recognised academic standards for evidence reviews</w:t>
      </w:r>
      <w:r>
        <w:rPr>
          <w:rFonts w:ascii="Arial" w:hAnsi="Arial" w:cs="Arial"/>
        </w:rPr>
        <w:t xml:space="preserve"> (</w:t>
      </w:r>
      <w:r w:rsidRPr="00DE5669">
        <w:rPr>
          <w:rFonts w:ascii="Arial" w:hAnsi="Arial" w:cs="Arial"/>
        </w:rPr>
        <w:t>Mourão</w:t>
      </w:r>
      <w:r>
        <w:rPr>
          <w:rFonts w:ascii="Arial" w:hAnsi="Arial" w:cs="Arial"/>
        </w:rPr>
        <w:t xml:space="preserve"> et al, 2017)</w:t>
      </w:r>
      <w:r w:rsidRPr="00FB3DF6">
        <w:rPr>
          <w:rFonts w:ascii="Arial" w:hAnsi="Arial" w:cs="Arial"/>
        </w:rPr>
        <w:t>.</w:t>
      </w:r>
    </w:p>
    <w:p w14:paraId="1D9D64D6" w14:textId="77777777" w:rsidR="00C163C1" w:rsidRPr="00FB3DF6" w:rsidRDefault="00C163C1" w:rsidP="00C163C1">
      <w:pPr>
        <w:pStyle w:val="Heading1"/>
      </w:pPr>
      <w:bookmarkStart w:id="31" w:name="_Toc219566107"/>
      <w:r>
        <w:t xml:space="preserve">3.7 </w:t>
      </w:r>
      <w:r w:rsidRPr="00FB3DF6">
        <w:t>Method of Data Collection</w:t>
      </w:r>
      <w:bookmarkEnd w:id="31"/>
      <w:r w:rsidRPr="00FB3DF6">
        <w:t xml:space="preserve"> </w:t>
      </w:r>
    </w:p>
    <w:p w14:paraId="3A32238F" w14:textId="77777777" w:rsidR="00C163C1" w:rsidRPr="00FB3DF6" w:rsidRDefault="00C163C1" w:rsidP="00C163C1">
      <w:pPr>
        <w:spacing w:before="240" w:line="360" w:lineRule="auto"/>
        <w:jc w:val="both"/>
        <w:rPr>
          <w:rFonts w:ascii="Arial" w:hAnsi="Arial" w:cs="Arial"/>
        </w:rPr>
      </w:pPr>
      <w:r w:rsidRPr="00FB3DF6">
        <w:rPr>
          <w:rFonts w:ascii="Arial" w:hAnsi="Arial" w:cs="Arial"/>
        </w:rPr>
        <w:t>Data collection followed the P</w:t>
      </w:r>
      <w:r>
        <w:rPr>
          <w:rFonts w:ascii="Arial" w:hAnsi="Arial" w:cs="Arial"/>
        </w:rPr>
        <w:t>ICOS</w:t>
      </w:r>
      <w:r w:rsidRPr="00FB3DF6">
        <w:rPr>
          <w:rFonts w:ascii="Arial" w:hAnsi="Arial" w:cs="Arial"/>
        </w:rPr>
        <w:t>-aligned structure of identification, screening, eligibility assessment, and final inclusion</w:t>
      </w:r>
      <w:r>
        <w:rPr>
          <w:rFonts w:ascii="Arial" w:hAnsi="Arial" w:cs="Arial"/>
        </w:rPr>
        <w:t xml:space="preserve"> (</w:t>
      </w:r>
      <w:r w:rsidRPr="00E15C37">
        <w:rPr>
          <w:rFonts w:ascii="Arial" w:hAnsi="Arial" w:cs="Arial"/>
        </w:rPr>
        <w:t>Selçuk</w:t>
      </w:r>
      <w:r>
        <w:rPr>
          <w:rFonts w:ascii="Arial" w:hAnsi="Arial" w:cs="Arial"/>
        </w:rPr>
        <w:t>, 2019)</w:t>
      </w:r>
      <w:r w:rsidRPr="00FB3DF6">
        <w:rPr>
          <w:rFonts w:ascii="Arial" w:hAnsi="Arial" w:cs="Arial"/>
        </w:rPr>
        <w:t xml:space="preserve">. Searches were conducted </w:t>
      </w:r>
      <w:r w:rsidRPr="00FB3DF6">
        <w:rPr>
          <w:rFonts w:ascii="Arial" w:hAnsi="Arial" w:cs="Arial"/>
        </w:rPr>
        <w:lastRenderedPageBreak/>
        <w:t>across major academic databases</w:t>
      </w:r>
      <w:r>
        <w:rPr>
          <w:rFonts w:ascii="Arial" w:hAnsi="Arial" w:cs="Arial"/>
        </w:rPr>
        <w:t>,</w:t>
      </w:r>
      <w:r w:rsidRPr="00FB3DF6">
        <w:rPr>
          <w:rFonts w:ascii="Arial" w:hAnsi="Arial" w:cs="Arial"/>
        </w:rPr>
        <w:t xml:space="preserve"> including PubMed, Web of Science, Google Scholar, and the Cochrane Library. Search filters were applied to restrict results to peer-reviewed publications in English from the past ten years. After removing duplicates using reference management software, titles and abstracts were screened against predefined eligibility criteria</w:t>
      </w:r>
      <w:r>
        <w:rPr>
          <w:rFonts w:ascii="Arial" w:hAnsi="Arial" w:cs="Arial"/>
        </w:rPr>
        <w:t xml:space="preserve"> (</w:t>
      </w:r>
      <w:r w:rsidRPr="004056A3">
        <w:rPr>
          <w:rFonts w:ascii="Arial" w:hAnsi="Arial" w:cs="Arial"/>
        </w:rPr>
        <w:t>Zhu</w:t>
      </w:r>
      <w:r>
        <w:rPr>
          <w:rFonts w:ascii="Arial" w:hAnsi="Arial" w:cs="Arial"/>
        </w:rPr>
        <w:t xml:space="preserve"> et al, 2018)</w:t>
      </w:r>
      <w:r w:rsidRPr="00FB3DF6">
        <w:rPr>
          <w:rFonts w:ascii="Arial" w:hAnsi="Arial" w:cs="Arial"/>
        </w:rPr>
        <w:t>. Full texts of potentially relevant studies were retrieved and assessed to confirm inclusion suitability. A standardised extraction template was then applied to collect relevant information</w:t>
      </w:r>
      <w:r>
        <w:rPr>
          <w:rFonts w:ascii="Arial" w:hAnsi="Arial" w:cs="Arial"/>
        </w:rPr>
        <w:t>,</w:t>
      </w:r>
      <w:r w:rsidRPr="00FB3DF6">
        <w:rPr>
          <w:rFonts w:ascii="Arial" w:hAnsi="Arial" w:cs="Arial"/>
        </w:rPr>
        <w:t xml:space="preserve"> including study characteristics, sample demographics, intervention type, delivery mode, theoretical basis, outcome measures, and key findings</w:t>
      </w:r>
      <w:r>
        <w:rPr>
          <w:rFonts w:ascii="Arial" w:hAnsi="Arial" w:cs="Arial"/>
        </w:rPr>
        <w:t xml:space="preserve"> (</w:t>
      </w:r>
      <w:r w:rsidRPr="004056A3">
        <w:rPr>
          <w:rFonts w:ascii="Arial" w:hAnsi="Arial" w:cs="Arial"/>
        </w:rPr>
        <w:t>Zhu</w:t>
      </w:r>
      <w:r>
        <w:rPr>
          <w:rFonts w:ascii="Arial" w:hAnsi="Arial" w:cs="Arial"/>
        </w:rPr>
        <w:t xml:space="preserve"> et al, 2018)</w:t>
      </w:r>
      <w:r w:rsidRPr="00FB3DF6">
        <w:rPr>
          <w:rFonts w:ascii="Arial" w:hAnsi="Arial" w:cs="Arial"/>
        </w:rPr>
        <w:t>. This structured approach ensured consistency, transparency, and accuracy in data extraction.</w:t>
      </w:r>
    </w:p>
    <w:p w14:paraId="308AF92B" w14:textId="77777777" w:rsidR="00C163C1" w:rsidRPr="00FB3DF6" w:rsidRDefault="00C163C1" w:rsidP="00C163C1">
      <w:pPr>
        <w:pStyle w:val="Heading1"/>
      </w:pPr>
      <w:bookmarkStart w:id="32" w:name="_Toc219566108"/>
      <w:r>
        <w:t xml:space="preserve">3.8 </w:t>
      </w:r>
      <w:r w:rsidRPr="00FB3DF6">
        <w:t>PICOS Framework</w:t>
      </w:r>
      <w:bookmarkEnd w:id="32"/>
    </w:p>
    <w:tbl>
      <w:tblPr>
        <w:tblStyle w:val="TableGrid"/>
        <w:tblW w:w="0" w:type="auto"/>
        <w:tblLook w:val="04A0" w:firstRow="1" w:lastRow="0" w:firstColumn="1" w:lastColumn="0" w:noHBand="0" w:noVBand="1"/>
      </w:tblPr>
      <w:tblGrid>
        <w:gridCol w:w="1884"/>
        <w:gridCol w:w="7132"/>
      </w:tblGrid>
      <w:tr w:rsidR="00C163C1" w:rsidRPr="00FB3DF6" w14:paraId="61148656" w14:textId="77777777" w:rsidTr="00E128F0">
        <w:tc>
          <w:tcPr>
            <w:tcW w:w="0" w:type="auto"/>
            <w:hideMark/>
          </w:tcPr>
          <w:p w14:paraId="5E85C6C1" w14:textId="77777777" w:rsidR="00C163C1" w:rsidRPr="00FB3DF6" w:rsidRDefault="00C163C1" w:rsidP="00E128F0">
            <w:pPr>
              <w:spacing w:before="240" w:after="160" w:line="360" w:lineRule="auto"/>
              <w:jc w:val="both"/>
              <w:rPr>
                <w:rFonts w:ascii="Arial" w:hAnsi="Arial" w:cs="Arial"/>
                <w:b/>
                <w:bCs/>
              </w:rPr>
            </w:pPr>
            <w:r w:rsidRPr="00FB3DF6">
              <w:rPr>
                <w:rFonts w:ascii="Arial" w:hAnsi="Arial" w:cs="Arial"/>
                <w:b/>
                <w:bCs/>
              </w:rPr>
              <w:t>Component</w:t>
            </w:r>
          </w:p>
        </w:tc>
        <w:tc>
          <w:tcPr>
            <w:tcW w:w="0" w:type="auto"/>
            <w:hideMark/>
          </w:tcPr>
          <w:p w14:paraId="4D26B5AD" w14:textId="77777777" w:rsidR="00C163C1" w:rsidRPr="00FB3DF6" w:rsidRDefault="00C163C1" w:rsidP="00E128F0">
            <w:pPr>
              <w:spacing w:before="240" w:after="160" w:line="360" w:lineRule="auto"/>
              <w:jc w:val="both"/>
              <w:rPr>
                <w:rFonts w:ascii="Arial" w:hAnsi="Arial" w:cs="Arial"/>
                <w:b/>
                <w:bCs/>
              </w:rPr>
            </w:pPr>
            <w:r w:rsidRPr="00FB3DF6">
              <w:rPr>
                <w:rFonts w:ascii="Arial" w:hAnsi="Arial" w:cs="Arial"/>
                <w:b/>
                <w:bCs/>
              </w:rPr>
              <w:t>Description</w:t>
            </w:r>
          </w:p>
        </w:tc>
      </w:tr>
      <w:tr w:rsidR="00C163C1" w:rsidRPr="00FB3DF6" w14:paraId="2047BE77" w14:textId="77777777" w:rsidTr="00E128F0">
        <w:tc>
          <w:tcPr>
            <w:tcW w:w="0" w:type="auto"/>
            <w:hideMark/>
          </w:tcPr>
          <w:p w14:paraId="6B727EEF"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b/>
                <w:bCs/>
              </w:rPr>
              <w:t>Population (P)</w:t>
            </w:r>
          </w:p>
        </w:tc>
        <w:tc>
          <w:tcPr>
            <w:tcW w:w="0" w:type="auto"/>
            <w:hideMark/>
          </w:tcPr>
          <w:p w14:paraId="227C9408"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rPr>
              <w:t>Young adults aged 18–25 in the United Kingdom with substance use disorder or problematic substance use.</w:t>
            </w:r>
          </w:p>
        </w:tc>
      </w:tr>
      <w:tr w:rsidR="00C163C1" w:rsidRPr="00FB3DF6" w14:paraId="6F5A15EE" w14:textId="77777777" w:rsidTr="00E128F0">
        <w:tc>
          <w:tcPr>
            <w:tcW w:w="0" w:type="auto"/>
            <w:hideMark/>
          </w:tcPr>
          <w:p w14:paraId="7B62A09C"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b/>
                <w:bCs/>
              </w:rPr>
              <w:t>Intervention (I)</w:t>
            </w:r>
          </w:p>
        </w:tc>
        <w:tc>
          <w:tcPr>
            <w:tcW w:w="0" w:type="auto"/>
            <w:hideMark/>
          </w:tcPr>
          <w:p w14:paraId="11B88885"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rPr>
              <w:t>Digital mental health interventions (apps, web-based platforms, tele-support, online programmes).</w:t>
            </w:r>
          </w:p>
        </w:tc>
      </w:tr>
      <w:tr w:rsidR="00C163C1" w:rsidRPr="00FB3DF6" w14:paraId="0731C57E" w14:textId="77777777" w:rsidTr="00E128F0">
        <w:tc>
          <w:tcPr>
            <w:tcW w:w="0" w:type="auto"/>
            <w:hideMark/>
          </w:tcPr>
          <w:p w14:paraId="6E082D77"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b/>
                <w:bCs/>
              </w:rPr>
              <w:t>Comparison (C)</w:t>
            </w:r>
          </w:p>
        </w:tc>
        <w:tc>
          <w:tcPr>
            <w:tcW w:w="0" w:type="auto"/>
            <w:hideMark/>
          </w:tcPr>
          <w:p w14:paraId="4AC51E8C"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rPr>
              <w:t>No</w:t>
            </w:r>
            <w:r>
              <w:rPr>
                <w:rFonts w:ascii="Arial" w:hAnsi="Arial" w:cs="Arial"/>
              </w:rPr>
              <w:t xml:space="preserve">t </w:t>
            </w:r>
            <w:r w:rsidRPr="00FB3DF6">
              <w:rPr>
                <w:rFonts w:ascii="Arial" w:hAnsi="Arial" w:cs="Arial"/>
              </w:rPr>
              <w:t>applicable</w:t>
            </w:r>
          </w:p>
        </w:tc>
      </w:tr>
      <w:tr w:rsidR="00C163C1" w:rsidRPr="00FB3DF6" w14:paraId="7477D64B" w14:textId="77777777" w:rsidTr="00E128F0">
        <w:tc>
          <w:tcPr>
            <w:tcW w:w="0" w:type="auto"/>
            <w:hideMark/>
          </w:tcPr>
          <w:p w14:paraId="1B722414"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b/>
                <w:bCs/>
              </w:rPr>
              <w:t>Outcomes (O)</w:t>
            </w:r>
          </w:p>
        </w:tc>
        <w:tc>
          <w:tcPr>
            <w:tcW w:w="0" w:type="auto"/>
            <w:hideMark/>
          </w:tcPr>
          <w:p w14:paraId="04DEDAAD"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rPr>
              <w:t>Reduction in use, relapse prevention, behavioural change, psychological well-being, engagement and adherence.</w:t>
            </w:r>
          </w:p>
        </w:tc>
      </w:tr>
      <w:tr w:rsidR="00C163C1" w:rsidRPr="00FB3DF6" w14:paraId="260DA9D7" w14:textId="77777777" w:rsidTr="00E128F0">
        <w:tc>
          <w:tcPr>
            <w:tcW w:w="0" w:type="auto"/>
            <w:hideMark/>
          </w:tcPr>
          <w:p w14:paraId="3464E4F9"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b/>
                <w:bCs/>
              </w:rPr>
              <w:t>Study Design (S)</w:t>
            </w:r>
          </w:p>
        </w:tc>
        <w:tc>
          <w:tcPr>
            <w:tcW w:w="0" w:type="auto"/>
            <w:hideMark/>
          </w:tcPr>
          <w:p w14:paraId="1DB0E353" w14:textId="77777777" w:rsidR="00C163C1" w:rsidRPr="00FB3DF6" w:rsidRDefault="00C163C1" w:rsidP="00E128F0">
            <w:pPr>
              <w:spacing w:before="240" w:after="160" w:line="360" w:lineRule="auto"/>
              <w:jc w:val="both"/>
              <w:rPr>
                <w:rFonts w:ascii="Arial" w:hAnsi="Arial" w:cs="Arial"/>
              </w:rPr>
            </w:pPr>
            <w:r w:rsidRPr="00FB3DF6">
              <w:rPr>
                <w:rFonts w:ascii="Arial" w:hAnsi="Arial" w:cs="Arial"/>
              </w:rPr>
              <w:t xml:space="preserve">Peer-reviewed quantitative and </w:t>
            </w:r>
            <w:r>
              <w:rPr>
                <w:rFonts w:ascii="Arial" w:hAnsi="Arial" w:cs="Arial"/>
              </w:rPr>
              <w:t xml:space="preserve">qualitative </w:t>
            </w:r>
            <w:r w:rsidRPr="00FB3DF6">
              <w:rPr>
                <w:rFonts w:ascii="Arial" w:hAnsi="Arial" w:cs="Arial"/>
              </w:rPr>
              <w:t>studies</w:t>
            </w:r>
            <w:r>
              <w:rPr>
                <w:rFonts w:ascii="Arial" w:hAnsi="Arial" w:cs="Arial"/>
              </w:rPr>
              <w:t xml:space="preserve"> articles.</w:t>
            </w:r>
          </w:p>
        </w:tc>
      </w:tr>
    </w:tbl>
    <w:p w14:paraId="753969E7" w14:textId="77777777" w:rsidR="00C163C1" w:rsidRPr="00FB3DF6" w:rsidRDefault="00C163C1" w:rsidP="00C163C1">
      <w:pPr>
        <w:pStyle w:val="Heading1"/>
      </w:pPr>
      <w:bookmarkStart w:id="33" w:name="_Toc219566109"/>
      <w:r>
        <w:t xml:space="preserve">3.9 </w:t>
      </w:r>
      <w:r w:rsidRPr="00FB3DF6">
        <w:t>Inclusion and Exclusion Criteria</w:t>
      </w:r>
      <w:bookmarkEnd w:id="33"/>
      <w:r w:rsidRPr="00FB3DF6">
        <w:t xml:space="preserve"> </w:t>
      </w:r>
    </w:p>
    <w:p w14:paraId="36A0CA17" w14:textId="77777777" w:rsidR="00C163C1" w:rsidRPr="00C464DB" w:rsidRDefault="00C163C1" w:rsidP="00C163C1">
      <w:pPr>
        <w:spacing w:before="240" w:line="360" w:lineRule="auto"/>
        <w:jc w:val="both"/>
        <w:rPr>
          <w:rFonts w:ascii="Arial" w:hAnsi="Arial" w:cs="Arial"/>
        </w:rPr>
      </w:pPr>
      <w:r w:rsidRPr="00C464DB">
        <w:rPr>
          <w:rFonts w:ascii="Arial" w:hAnsi="Arial" w:cs="Arial"/>
        </w:rPr>
        <w:t>Studies were included if they were published within the past ten years, written in English, and conducted in the United Kingdom. Eligible studies involved participants aged 18–25 who had either a formally diagnosed substance use disorder or self-</w:t>
      </w:r>
      <w:r w:rsidRPr="00C464DB">
        <w:rPr>
          <w:rFonts w:ascii="Arial" w:hAnsi="Arial" w:cs="Arial"/>
        </w:rPr>
        <w:lastRenderedPageBreak/>
        <w:t>reported harmful substance use based on established criteria. Only peer-reviewed publications and relevant government or institutional reports were considered to ensure methodological quality. Included studies evaluated digital mental health interventions delivered through mobile applications, web-based platforms, telehealth services, digital counselling, or online behavioural programmes, and were required to report measurable prevention-related outcomes such as reduced substance use frequency, lower relapse risk, improved psychological functioning, or increased treatment engagement.</w:t>
      </w:r>
    </w:p>
    <w:p w14:paraId="5175A1E8" w14:textId="77777777" w:rsidR="00C163C1" w:rsidRPr="00FB3DF6" w:rsidRDefault="00C163C1" w:rsidP="00C163C1">
      <w:pPr>
        <w:spacing w:before="240" w:line="360" w:lineRule="auto"/>
        <w:jc w:val="both"/>
        <w:rPr>
          <w:rFonts w:ascii="Arial" w:hAnsi="Arial" w:cs="Arial"/>
        </w:rPr>
      </w:pPr>
      <w:r w:rsidRPr="00C464DB">
        <w:rPr>
          <w:rFonts w:ascii="Arial" w:hAnsi="Arial" w:cs="Arial"/>
        </w:rPr>
        <w:t>Studies were excluded if they were conducted outside the UK, published more than ten years ago, or lacked peer review. Research involving participants outside the 18–25 age range, interventions not primarily focused on substance use prevention, or medically regulated substance use (such as substitution therapy) was excluded due to differing treatment contexts. Publications without empirical data, including editorials, commentaries, and conference abstracts, were also excluded, as were studies that failed to report measurable behavioural or psychological prevention outcomes.</w:t>
      </w:r>
    </w:p>
    <w:p w14:paraId="28D11B0C" w14:textId="77777777" w:rsidR="00C163C1" w:rsidRPr="00FB3DF6" w:rsidRDefault="00C163C1" w:rsidP="00C163C1">
      <w:pPr>
        <w:pStyle w:val="Heading1"/>
      </w:pPr>
      <w:bookmarkStart w:id="34" w:name="_Toc219566110"/>
      <w:r>
        <w:t xml:space="preserve">3.10 </w:t>
      </w:r>
      <w:r w:rsidRPr="00FB3DF6">
        <w:t>Database Search Procedure</w:t>
      </w:r>
      <w:bookmarkEnd w:id="34"/>
      <w:r w:rsidRPr="00FB3DF6">
        <w:t xml:space="preserve"> </w:t>
      </w:r>
    </w:p>
    <w:p w14:paraId="7907660F" w14:textId="77777777" w:rsidR="00C163C1" w:rsidRPr="00FB3DF6" w:rsidRDefault="00C163C1" w:rsidP="00C163C1">
      <w:pPr>
        <w:spacing w:before="240" w:line="360" w:lineRule="auto"/>
        <w:jc w:val="both"/>
        <w:rPr>
          <w:rFonts w:ascii="Arial" w:hAnsi="Arial" w:cs="Arial"/>
        </w:rPr>
      </w:pPr>
      <w:r w:rsidRPr="00FB3DF6">
        <w:rPr>
          <w:rFonts w:ascii="Arial" w:hAnsi="Arial" w:cs="Arial"/>
        </w:rPr>
        <w:t>The search procedure followed PRISMA guidelines to ensure methodological transparency and replicability. Searches were conducted using structured key terms including “digital mental health,” “substance use disorder,” “young adults,” and “United Kingdom,” combined with Boolean operators to refine results. Filters for publication date, language, and peer-reviewed status were applied. Retrieved studies were exported into reference management software for duplicate removal. A two-stage screening process was then undertaken: first reviewing titles and abstracts, followed by full-text screening for studies meeting inclusion criteria. Reference lists from eligible studies were further screened to identify additional relevant articles. All decisions and search iterations were documented to maintain transparency.</w:t>
      </w:r>
    </w:p>
    <w:p w14:paraId="2BE35153" w14:textId="77777777" w:rsidR="00C163C1" w:rsidRPr="00FB3DF6" w:rsidRDefault="00C163C1" w:rsidP="00C163C1">
      <w:pPr>
        <w:pStyle w:val="Heading1"/>
      </w:pPr>
      <w:bookmarkStart w:id="35" w:name="_Toc219566111"/>
      <w:r>
        <w:t xml:space="preserve">3.11 </w:t>
      </w:r>
      <w:r w:rsidRPr="00FB3DF6">
        <w:t>Data Analysis</w:t>
      </w:r>
      <w:bookmarkEnd w:id="35"/>
      <w:r w:rsidRPr="00FB3DF6">
        <w:t xml:space="preserve"> </w:t>
      </w:r>
    </w:p>
    <w:p w14:paraId="4AB3AB01" w14:textId="77777777" w:rsidR="00C163C1" w:rsidRPr="00FB3DF6" w:rsidRDefault="00C163C1" w:rsidP="00C163C1">
      <w:pPr>
        <w:spacing w:before="240" w:line="360" w:lineRule="auto"/>
        <w:jc w:val="both"/>
        <w:rPr>
          <w:rFonts w:ascii="Arial" w:hAnsi="Arial" w:cs="Arial"/>
        </w:rPr>
      </w:pPr>
      <w:r w:rsidRPr="00FB3DF6">
        <w:rPr>
          <w:rFonts w:ascii="Arial" w:hAnsi="Arial" w:cs="Arial"/>
        </w:rPr>
        <w:t xml:space="preserve">The data analysis process employed thematic synthesis to integrate findings across quantitative and qualitative studies, enabling a structured interpretation of patterns related to the effectiveness of digital mental health interventions. The analysis began with familiarisation of the extracted data, followed by systematic coding to identify </w:t>
      </w:r>
      <w:r w:rsidRPr="00FB3DF6">
        <w:rPr>
          <w:rFonts w:ascii="Arial" w:hAnsi="Arial" w:cs="Arial"/>
        </w:rPr>
        <w:lastRenderedPageBreak/>
        <w:t>recurring patterns and relationships across studies (Braun et al., 2019). Codes were then grouped into broader thematic categories such as intervention format, engagement level, usability, behavioural outcomes, and psychological change</w:t>
      </w:r>
      <w:r>
        <w:rPr>
          <w:rFonts w:ascii="Arial" w:hAnsi="Arial" w:cs="Arial"/>
        </w:rPr>
        <w:t xml:space="preserve"> (</w:t>
      </w:r>
      <w:r w:rsidRPr="00C5751E">
        <w:rPr>
          <w:rFonts w:ascii="Arial" w:hAnsi="Arial" w:cs="Arial"/>
        </w:rPr>
        <w:t>Neale</w:t>
      </w:r>
      <w:r>
        <w:rPr>
          <w:rFonts w:ascii="Arial" w:hAnsi="Arial" w:cs="Arial"/>
        </w:rPr>
        <w:t>, 2016)</w:t>
      </w:r>
      <w:r w:rsidRPr="00FB3DF6">
        <w:rPr>
          <w:rFonts w:ascii="Arial" w:hAnsi="Arial" w:cs="Arial"/>
        </w:rPr>
        <w:t>. Quantitative data, including reported prevention indicators, relapse reduction, and behavioural change measures, supported evaluation of intervention impact, while qualitative evidence contributed insight into personal experience, motivation, and contextual barriers influencing intervention uptake</w:t>
      </w:r>
      <w:r>
        <w:rPr>
          <w:rFonts w:ascii="Arial" w:hAnsi="Arial" w:cs="Arial"/>
        </w:rPr>
        <w:t xml:space="preserve"> </w:t>
      </w:r>
      <w:r w:rsidRPr="00FB3DF6">
        <w:rPr>
          <w:rFonts w:ascii="Arial" w:hAnsi="Arial" w:cs="Arial"/>
        </w:rPr>
        <w:t>(Braun et al., 2019). This combined approach enabled a comprehensive understanding of how digital interventions function within the target population rather than solely relying on measurable outcomes</w:t>
      </w:r>
      <w:r>
        <w:rPr>
          <w:rFonts w:ascii="Arial" w:hAnsi="Arial" w:cs="Arial"/>
        </w:rPr>
        <w:t xml:space="preserve"> </w:t>
      </w:r>
      <w:r w:rsidRPr="00FB3DF6">
        <w:rPr>
          <w:rFonts w:ascii="Arial" w:hAnsi="Arial" w:cs="Arial"/>
        </w:rPr>
        <w:t>(Braun et al., 2019).</w:t>
      </w:r>
    </w:p>
    <w:p w14:paraId="69B414A3" w14:textId="77777777" w:rsidR="00C163C1" w:rsidRDefault="00C163C1" w:rsidP="00C163C1">
      <w:pPr>
        <w:spacing w:before="240" w:line="360" w:lineRule="auto"/>
        <w:jc w:val="both"/>
        <w:rPr>
          <w:rFonts w:ascii="Arial" w:hAnsi="Arial" w:cs="Arial"/>
        </w:rPr>
      </w:pPr>
      <w:r w:rsidRPr="003333EC">
        <w:rPr>
          <w:rFonts w:ascii="Arial" w:hAnsi="Arial" w:cs="Arial"/>
        </w:rPr>
        <w:t>Prevention comparison centred on examining which digital intervention types demonstrated measurable effectiveness in preventing or reducing harmful substance use among young adults (Neale, 2016). Prevention indicators included decreases in substance use frequency, improvements in psychological well-being, increased motivation for behaviour change, and enhanced engagement facilitated through digital tools (Braun et al., 2019). The synthesis also considered design-specific factors such as platform accessibility, intervention duration, personalisation features, and theoretical grounding, which were identified as influential in determining preventive effectiveness and intervention limitations (Braun et al., 2019).</w:t>
      </w:r>
    </w:p>
    <w:p w14:paraId="3C8891CC" w14:textId="77777777" w:rsidR="00C163C1" w:rsidRPr="003333EC" w:rsidRDefault="00C163C1" w:rsidP="00C163C1">
      <w:pPr>
        <w:pStyle w:val="Heading1"/>
      </w:pPr>
      <w:bookmarkStart w:id="36" w:name="_Toc219566112"/>
      <w:r>
        <w:t xml:space="preserve">3.12 </w:t>
      </w:r>
      <w:r w:rsidRPr="00FB3DF6">
        <w:t xml:space="preserve">Critical Appraisal </w:t>
      </w:r>
      <w:r>
        <w:t>tool</w:t>
      </w:r>
      <w:bookmarkEnd w:id="36"/>
    </w:p>
    <w:p w14:paraId="5E4E1E1E" w14:textId="77777777" w:rsidR="00C163C1" w:rsidRDefault="00C163C1" w:rsidP="00C163C1">
      <w:pPr>
        <w:spacing w:before="240" w:line="360" w:lineRule="auto"/>
        <w:jc w:val="both"/>
        <w:rPr>
          <w:rFonts w:ascii="Arial" w:hAnsi="Arial" w:cs="Arial"/>
        </w:rPr>
      </w:pPr>
      <w:r w:rsidRPr="00FB3DF6">
        <w:rPr>
          <w:rFonts w:ascii="Arial" w:hAnsi="Arial" w:cs="Arial"/>
        </w:rPr>
        <w:t>Critical appraisal was conducted using the Critical Appraisal Skills Programme (CASP) tool to assess methodological quality, transparency, and relevance (</w:t>
      </w:r>
      <w:proofErr w:type="spellStart"/>
      <w:r w:rsidRPr="00FB3DF6">
        <w:rPr>
          <w:rFonts w:ascii="Arial" w:hAnsi="Arial" w:cs="Arial"/>
        </w:rPr>
        <w:t>Purssell</w:t>
      </w:r>
      <w:proofErr w:type="spellEnd"/>
      <w:r w:rsidRPr="00FB3DF6">
        <w:rPr>
          <w:rFonts w:ascii="Arial" w:hAnsi="Arial" w:cs="Arial"/>
        </w:rPr>
        <w:t>, 2020). The appraisal evaluated clarity of study aims, appropriateness of research design, rigour of data collection, validity of outcome measures, and extent of reporting biases. Potential limitations such as sample representativeness, lack of long-term follow-up, or incomplete reporting of engagement data were highlighted during evaluation. Lower-quality studies were included but weighted less heavily to avoid skewing conclusions</w:t>
      </w:r>
      <w:r>
        <w:rPr>
          <w:rFonts w:ascii="Arial" w:hAnsi="Arial" w:cs="Arial"/>
        </w:rPr>
        <w:t xml:space="preserve"> </w:t>
      </w:r>
      <w:r w:rsidRPr="00FB3DF6">
        <w:rPr>
          <w:rFonts w:ascii="Arial" w:hAnsi="Arial" w:cs="Arial"/>
        </w:rPr>
        <w:t>(</w:t>
      </w:r>
      <w:proofErr w:type="spellStart"/>
      <w:r w:rsidRPr="00FB3DF6">
        <w:rPr>
          <w:rFonts w:ascii="Arial" w:hAnsi="Arial" w:cs="Arial"/>
        </w:rPr>
        <w:t>Purssell</w:t>
      </w:r>
      <w:proofErr w:type="spellEnd"/>
      <w:r w:rsidRPr="00FB3DF6">
        <w:rPr>
          <w:rFonts w:ascii="Arial" w:hAnsi="Arial" w:cs="Arial"/>
        </w:rPr>
        <w:t>, 2020). The integration of thematic synthesis with structured critical appraisal supports balanced, evidence-based interpretation and strengthens confidence in findings</w:t>
      </w:r>
      <w:r>
        <w:rPr>
          <w:rFonts w:ascii="Arial" w:hAnsi="Arial" w:cs="Arial"/>
        </w:rPr>
        <w:t xml:space="preserve"> </w:t>
      </w:r>
      <w:r w:rsidRPr="00FB3DF6">
        <w:rPr>
          <w:rFonts w:ascii="Arial" w:hAnsi="Arial" w:cs="Arial"/>
        </w:rPr>
        <w:t>(</w:t>
      </w:r>
      <w:proofErr w:type="spellStart"/>
      <w:r w:rsidRPr="00FB3DF6">
        <w:rPr>
          <w:rFonts w:ascii="Arial" w:hAnsi="Arial" w:cs="Arial"/>
        </w:rPr>
        <w:t>Purssell</w:t>
      </w:r>
      <w:proofErr w:type="spellEnd"/>
      <w:r w:rsidRPr="00FB3DF6">
        <w:rPr>
          <w:rFonts w:ascii="Arial" w:hAnsi="Arial" w:cs="Arial"/>
        </w:rPr>
        <w:t>, 2020). This rigorous approach ensures that conclusions are grounded in credible evidence while acknowledging uncertainty and gaps requiring further investigation.</w:t>
      </w:r>
    </w:p>
    <w:p w14:paraId="75E64B06" w14:textId="77777777" w:rsidR="00C163C1" w:rsidRPr="00FB3DF6" w:rsidRDefault="00C163C1" w:rsidP="00C163C1">
      <w:pPr>
        <w:pStyle w:val="Heading1"/>
      </w:pPr>
      <w:bookmarkStart w:id="37" w:name="_Toc219566113"/>
      <w:r>
        <w:lastRenderedPageBreak/>
        <w:t xml:space="preserve">3.13 </w:t>
      </w:r>
      <w:r w:rsidRPr="00FB3DF6">
        <w:t>Ethical Considerations</w:t>
      </w:r>
      <w:bookmarkEnd w:id="37"/>
      <w:r w:rsidRPr="00FB3DF6">
        <w:t xml:space="preserve"> </w:t>
      </w:r>
    </w:p>
    <w:p w14:paraId="1ED91520" w14:textId="77777777" w:rsidR="00C163C1" w:rsidRPr="00FB3DF6" w:rsidRDefault="00C163C1" w:rsidP="00C163C1">
      <w:pPr>
        <w:spacing w:before="240" w:line="360" w:lineRule="auto"/>
        <w:jc w:val="both"/>
        <w:rPr>
          <w:rFonts w:ascii="Arial" w:hAnsi="Arial" w:cs="Arial"/>
        </w:rPr>
      </w:pPr>
      <w:r w:rsidRPr="00FB3DF6">
        <w:rPr>
          <w:rFonts w:ascii="Arial" w:hAnsi="Arial" w:cs="Arial"/>
        </w:rPr>
        <w:t>Ethical standards are central to this research despite the absence of direct involvement with human participants. As the study relies entirely on existing published literature, ethical integrity is maintained through accurate citation, transparent reporting, and avoidance of plagiarism to protect intellectual ownership (Ramesh, 2024). Only peer-reviewed and publicly accessible sources are included, ensuring that the primary studies have undergone appropriate ethical scrutiny by their respective institutions</w:t>
      </w:r>
      <w:r>
        <w:rPr>
          <w:rFonts w:ascii="Arial" w:hAnsi="Arial" w:cs="Arial"/>
        </w:rPr>
        <w:t xml:space="preserve"> (</w:t>
      </w:r>
      <w:r w:rsidRPr="00F816AE">
        <w:rPr>
          <w:rFonts w:ascii="Arial" w:hAnsi="Arial" w:cs="Arial"/>
        </w:rPr>
        <w:t>McLeod</w:t>
      </w:r>
      <w:r>
        <w:rPr>
          <w:rFonts w:ascii="Arial" w:hAnsi="Arial" w:cs="Arial"/>
        </w:rPr>
        <w:t xml:space="preserve"> et al, 2016)</w:t>
      </w:r>
      <w:r w:rsidRPr="00FB3DF6">
        <w:rPr>
          <w:rFonts w:ascii="Arial" w:hAnsi="Arial" w:cs="Arial"/>
        </w:rPr>
        <w:t>. No identifiable or confidential participant information is accessed, stored, or manipulated, meaning privacy and data protection obligations are inherently upheld</w:t>
      </w:r>
      <w:r>
        <w:rPr>
          <w:rFonts w:ascii="Arial" w:hAnsi="Arial" w:cs="Arial"/>
        </w:rPr>
        <w:t xml:space="preserve"> </w:t>
      </w:r>
      <w:r w:rsidRPr="00FB3DF6">
        <w:rPr>
          <w:rFonts w:ascii="Arial" w:hAnsi="Arial" w:cs="Arial"/>
        </w:rPr>
        <w:t>(Ramesh, 2024). The review also seeks to evaluate whether included studies demonstrate appropriate ethical conduct, including informed consent, participant safety, and responsible handling of digitally generated health data (Lal and Sharma, 2023). Given that digital mental health interventions often collect sensitive behavioural and psychological information, issues such as data security, confidentiality, informed data use, and user autonomy are considered when interpreting ethical reporting within original studies</w:t>
      </w:r>
      <w:r>
        <w:rPr>
          <w:rFonts w:ascii="Arial" w:hAnsi="Arial" w:cs="Arial"/>
        </w:rPr>
        <w:t xml:space="preserve"> (</w:t>
      </w:r>
      <w:r w:rsidRPr="00F816AE">
        <w:rPr>
          <w:rFonts w:ascii="Arial" w:hAnsi="Arial" w:cs="Arial"/>
        </w:rPr>
        <w:t>McLeod</w:t>
      </w:r>
      <w:r>
        <w:rPr>
          <w:rFonts w:ascii="Arial" w:hAnsi="Arial" w:cs="Arial"/>
        </w:rPr>
        <w:t xml:space="preserve"> et al, 2016)</w:t>
      </w:r>
      <w:r w:rsidRPr="00FB3DF6">
        <w:rPr>
          <w:rFonts w:ascii="Arial" w:hAnsi="Arial" w:cs="Arial"/>
        </w:rPr>
        <w:t>.</w:t>
      </w:r>
    </w:p>
    <w:p w14:paraId="090C2E7E" w14:textId="77777777" w:rsidR="00C163C1" w:rsidRDefault="00C163C1" w:rsidP="00C163C1">
      <w:pPr>
        <w:spacing w:before="240" w:line="360" w:lineRule="auto"/>
        <w:jc w:val="both"/>
        <w:rPr>
          <w:rFonts w:ascii="Arial" w:hAnsi="Arial" w:cs="Arial"/>
        </w:rPr>
      </w:pPr>
      <w:r w:rsidRPr="00FB3DF6">
        <w:rPr>
          <w:rFonts w:ascii="Arial" w:hAnsi="Arial" w:cs="Arial"/>
        </w:rPr>
        <w:t>The reporting process further reflects ethical responsibility by ensuring accuracy, objectivity, and fairness in analysing and synthesising evidence</w:t>
      </w:r>
      <w:r>
        <w:rPr>
          <w:rFonts w:ascii="Arial" w:hAnsi="Arial" w:cs="Arial"/>
        </w:rPr>
        <w:t xml:space="preserve"> </w:t>
      </w:r>
      <w:r w:rsidRPr="00FB3DF6">
        <w:rPr>
          <w:rFonts w:ascii="Arial" w:hAnsi="Arial" w:cs="Arial"/>
        </w:rPr>
        <w:t>(Lal and Sharma, 2023). Findings are represented cautiously and without selective emphasis to avoid misinterpretation or unnecessary generalisation, particularly given the vulnerable target group and sensitivity surrounding substance use topics (Ramesh, 2024). Care is taken to avoid stigmatising language, assumptions, or value-laden interpretations that may reinforce harmful stereotypes</w:t>
      </w:r>
      <w:r>
        <w:rPr>
          <w:rFonts w:ascii="Arial" w:hAnsi="Arial" w:cs="Arial"/>
        </w:rPr>
        <w:t xml:space="preserve"> (</w:t>
      </w:r>
      <w:r w:rsidRPr="00F816AE">
        <w:rPr>
          <w:rFonts w:ascii="Arial" w:hAnsi="Arial" w:cs="Arial"/>
        </w:rPr>
        <w:t>McLeod</w:t>
      </w:r>
      <w:r>
        <w:rPr>
          <w:rFonts w:ascii="Arial" w:hAnsi="Arial" w:cs="Arial"/>
        </w:rPr>
        <w:t xml:space="preserve"> et al, 2016)</w:t>
      </w:r>
      <w:r w:rsidRPr="00FB3DF6">
        <w:rPr>
          <w:rFonts w:ascii="Arial" w:hAnsi="Arial" w:cs="Arial"/>
        </w:rPr>
        <w:t>. Instead, the review aims to present evidence neutrally and contextually, acknowledging both strengths and gaps across the literature</w:t>
      </w:r>
      <w:r>
        <w:rPr>
          <w:rFonts w:ascii="Arial" w:hAnsi="Arial" w:cs="Arial"/>
        </w:rPr>
        <w:t xml:space="preserve"> </w:t>
      </w:r>
      <w:r w:rsidRPr="00FB3DF6">
        <w:rPr>
          <w:rFonts w:ascii="Arial" w:hAnsi="Arial" w:cs="Arial"/>
        </w:rPr>
        <w:t xml:space="preserve">(Ramesh, 2024). By grounding the systematic review in transparency, respect for original work, and careful interpretation of findings, the research upholds academic integrity and contributes responsibly to ongoing discourse surrounding digital mental health and substance use </w:t>
      </w:r>
      <w:r>
        <w:rPr>
          <w:rFonts w:ascii="Arial" w:hAnsi="Arial" w:cs="Arial"/>
        </w:rPr>
        <w:t xml:space="preserve">prevention </w:t>
      </w:r>
      <w:r w:rsidRPr="00FB3DF6">
        <w:rPr>
          <w:rFonts w:ascii="Arial" w:hAnsi="Arial" w:cs="Arial"/>
        </w:rPr>
        <w:t>(Lal and Sharma, 2023).</w:t>
      </w:r>
    </w:p>
    <w:p w14:paraId="22CBF8D0" w14:textId="0258DDEB" w:rsidR="00DC5B0E" w:rsidRPr="00F3633B" w:rsidRDefault="00DC5B0E" w:rsidP="00DC5B0E">
      <w:pPr>
        <w:pStyle w:val="Heading1"/>
      </w:pPr>
      <w:bookmarkStart w:id="38" w:name="_Toc219566114"/>
      <w:r>
        <w:t>3.14</w:t>
      </w:r>
      <w:r>
        <w:t xml:space="preserve"> Summary</w:t>
      </w:r>
      <w:bookmarkEnd w:id="38"/>
    </w:p>
    <w:p w14:paraId="6A8A3A5B" w14:textId="456DDB2F" w:rsidR="00DC5B0E" w:rsidRDefault="00DC5B0E" w:rsidP="00C163C1">
      <w:pPr>
        <w:spacing w:before="240" w:line="360" w:lineRule="auto"/>
        <w:jc w:val="both"/>
        <w:rPr>
          <w:rFonts w:ascii="Arial" w:hAnsi="Arial" w:cs="Arial"/>
        </w:rPr>
      </w:pPr>
      <w:r w:rsidRPr="00DC5B0E">
        <w:rPr>
          <w:rFonts w:ascii="Arial" w:hAnsi="Arial" w:cs="Arial"/>
        </w:rPr>
        <w:t xml:space="preserve">This chapter detailed the methodological framework underpinning the systematic review, outlining the philosophical stance, research approach, and design adopted to </w:t>
      </w:r>
      <w:r w:rsidRPr="00DC5B0E">
        <w:rPr>
          <w:rFonts w:ascii="Arial" w:hAnsi="Arial" w:cs="Arial"/>
        </w:rPr>
        <w:lastRenderedPageBreak/>
        <w:t>ensure rigour and transparency. A post-positivist philosophy and deductive approach guided the structured evaluation of existing evidence on digital mental health interventions for substance use disorder prevention among young adults in the UK. The chapter described the systematic review design, research strategy, data collection process, and application of the PICOS framework to define eligibility criteria. Procedures for data analysis, critical appraisal using CASP, and ethical considerations were also presented, ensuring the review’s reproducibility, validity, and adherence to established academic and ethical standards.</w:t>
      </w:r>
    </w:p>
    <w:p w14:paraId="674B7FFF" w14:textId="77777777" w:rsidR="00C163C1" w:rsidRDefault="00C163C1" w:rsidP="00C163C1">
      <w:pPr>
        <w:spacing w:before="240" w:line="360" w:lineRule="auto"/>
        <w:jc w:val="both"/>
        <w:rPr>
          <w:rFonts w:ascii="Arial" w:hAnsi="Arial" w:cs="Arial"/>
        </w:rPr>
      </w:pPr>
    </w:p>
    <w:p w14:paraId="34A8A30D" w14:textId="77777777" w:rsidR="00903484" w:rsidRDefault="00903484" w:rsidP="00C163C1">
      <w:pPr>
        <w:spacing w:before="240" w:line="360" w:lineRule="auto"/>
        <w:jc w:val="both"/>
        <w:rPr>
          <w:rFonts w:ascii="Arial" w:hAnsi="Arial" w:cs="Arial"/>
        </w:rPr>
      </w:pPr>
    </w:p>
    <w:p w14:paraId="14E8DB40" w14:textId="77777777" w:rsidR="00903484" w:rsidRDefault="00903484" w:rsidP="00C163C1">
      <w:pPr>
        <w:spacing w:before="240" w:line="360" w:lineRule="auto"/>
        <w:jc w:val="both"/>
        <w:rPr>
          <w:rFonts w:ascii="Arial" w:hAnsi="Arial" w:cs="Arial"/>
        </w:rPr>
      </w:pPr>
    </w:p>
    <w:p w14:paraId="2799821D" w14:textId="77777777" w:rsidR="00903484" w:rsidRDefault="00903484" w:rsidP="00C163C1">
      <w:pPr>
        <w:spacing w:before="240" w:line="360" w:lineRule="auto"/>
        <w:jc w:val="both"/>
        <w:rPr>
          <w:rFonts w:ascii="Arial" w:hAnsi="Arial" w:cs="Arial"/>
        </w:rPr>
      </w:pPr>
    </w:p>
    <w:p w14:paraId="46C936AF" w14:textId="77777777" w:rsidR="00903484" w:rsidRDefault="00903484" w:rsidP="00C163C1">
      <w:pPr>
        <w:spacing w:before="240" w:line="360" w:lineRule="auto"/>
        <w:jc w:val="both"/>
        <w:rPr>
          <w:rFonts w:ascii="Arial" w:hAnsi="Arial" w:cs="Arial"/>
        </w:rPr>
      </w:pPr>
    </w:p>
    <w:p w14:paraId="7EBAA605" w14:textId="77777777" w:rsidR="00903484" w:rsidRDefault="00903484" w:rsidP="00C163C1">
      <w:pPr>
        <w:spacing w:before="240" w:line="360" w:lineRule="auto"/>
        <w:jc w:val="both"/>
        <w:rPr>
          <w:rFonts w:ascii="Arial" w:hAnsi="Arial" w:cs="Arial"/>
        </w:rPr>
      </w:pPr>
    </w:p>
    <w:p w14:paraId="6D7DC51E" w14:textId="77777777" w:rsidR="00903484" w:rsidRDefault="00903484" w:rsidP="00C163C1">
      <w:pPr>
        <w:spacing w:before="240" w:line="360" w:lineRule="auto"/>
        <w:jc w:val="both"/>
        <w:rPr>
          <w:rFonts w:ascii="Arial" w:hAnsi="Arial" w:cs="Arial"/>
        </w:rPr>
      </w:pPr>
    </w:p>
    <w:p w14:paraId="1EEEC277" w14:textId="77777777" w:rsidR="00903484" w:rsidRDefault="00903484" w:rsidP="00C163C1">
      <w:pPr>
        <w:spacing w:before="240" w:line="360" w:lineRule="auto"/>
        <w:jc w:val="both"/>
        <w:rPr>
          <w:rFonts w:ascii="Arial" w:hAnsi="Arial" w:cs="Arial"/>
        </w:rPr>
      </w:pPr>
    </w:p>
    <w:p w14:paraId="59DFE27E" w14:textId="77777777" w:rsidR="00903484" w:rsidRDefault="00903484" w:rsidP="00C163C1">
      <w:pPr>
        <w:spacing w:before="240" w:line="360" w:lineRule="auto"/>
        <w:jc w:val="both"/>
        <w:rPr>
          <w:rFonts w:ascii="Arial" w:hAnsi="Arial" w:cs="Arial"/>
        </w:rPr>
      </w:pPr>
    </w:p>
    <w:p w14:paraId="50935928" w14:textId="77777777" w:rsidR="00903484" w:rsidRDefault="00903484" w:rsidP="00C163C1">
      <w:pPr>
        <w:spacing w:before="240" w:line="360" w:lineRule="auto"/>
        <w:jc w:val="both"/>
        <w:rPr>
          <w:rFonts w:ascii="Arial" w:hAnsi="Arial" w:cs="Arial"/>
        </w:rPr>
      </w:pPr>
    </w:p>
    <w:p w14:paraId="04A42884" w14:textId="77777777" w:rsidR="00903484" w:rsidRDefault="00903484" w:rsidP="00C163C1">
      <w:pPr>
        <w:spacing w:before="240" w:line="360" w:lineRule="auto"/>
        <w:jc w:val="both"/>
        <w:rPr>
          <w:rFonts w:ascii="Arial" w:hAnsi="Arial" w:cs="Arial"/>
        </w:rPr>
      </w:pPr>
    </w:p>
    <w:p w14:paraId="4133ED07" w14:textId="77777777" w:rsidR="00903484" w:rsidRDefault="00903484" w:rsidP="00C163C1">
      <w:pPr>
        <w:spacing w:before="240" w:line="360" w:lineRule="auto"/>
        <w:jc w:val="both"/>
        <w:rPr>
          <w:rFonts w:ascii="Arial" w:hAnsi="Arial" w:cs="Arial"/>
        </w:rPr>
      </w:pPr>
    </w:p>
    <w:p w14:paraId="00AD5EAF" w14:textId="77777777" w:rsidR="00903484" w:rsidRDefault="00903484" w:rsidP="00C163C1">
      <w:pPr>
        <w:spacing w:before="240" w:line="360" w:lineRule="auto"/>
        <w:jc w:val="both"/>
        <w:rPr>
          <w:rFonts w:ascii="Arial" w:hAnsi="Arial" w:cs="Arial"/>
        </w:rPr>
      </w:pPr>
    </w:p>
    <w:p w14:paraId="6E82C270" w14:textId="77777777" w:rsidR="00903484" w:rsidRDefault="00903484" w:rsidP="00C163C1">
      <w:pPr>
        <w:spacing w:before="240" w:line="360" w:lineRule="auto"/>
        <w:jc w:val="both"/>
        <w:rPr>
          <w:rFonts w:ascii="Arial" w:hAnsi="Arial" w:cs="Arial"/>
        </w:rPr>
      </w:pPr>
    </w:p>
    <w:p w14:paraId="22A62D7B" w14:textId="77777777" w:rsidR="00C163C1" w:rsidRDefault="00C163C1" w:rsidP="00C163C1">
      <w:pPr>
        <w:pStyle w:val="Heading1"/>
      </w:pPr>
      <w:bookmarkStart w:id="39" w:name="_Toc219566115"/>
      <w:r w:rsidRPr="007C4A45">
        <w:lastRenderedPageBreak/>
        <w:t>Chapter 4: Results</w:t>
      </w:r>
      <w:bookmarkEnd w:id="39"/>
      <w:r w:rsidRPr="007C4A45">
        <w:t xml:space="preserve"> </w:t>
      </w:r>
    </w:p>
    <w:p w14:paraId="5C2B9C5A" w14:textId="77777777" w:rsidR="00C163C1" w:rsidRDefault="00C163C1" w:rsidP="00C163C1">
      <w:pPr>
        <w:pStyle w:val="Heading1"/>
      </w:pPr>
      <w:bookmarkStart w:id="40" w:name="_Toc219566116"/>
      <w:r>
        <w:t xml:space="preserve">4.1 </w:t>
      </w:r>
      <w:r w:rsidRPr="007C4A45">
        <w:t>Introduction</w:t>
      </w:r>
      <w:bookmarkEnd w:id="40"/>
    </w:p>
    <w:p w14:paraId="101A0C47" w14:textId="77777777" w:rsidR="00C163C1" w:rsidRPr="007C4A45" w:rsidRDefault="00C163C1" w:rsidP="00C163C1">
      <w:pPr>
        <w:spacing w:line="360" w:lineRule="auto"/>
        <w:jc w:val="both"/>
        <w:rPr>
          <w:rFonts w:ascii="Arial" w:hAnsi="Arial" w:cs="Arial"/>
        </w:rPr>
      </w:pPr>
      <w:r w:rsidRPr="007C4A45">
        <w:rPr>
          <w:rFonts w:ascii="Arial" w:hAnsi="Arial" w:cs="Arial"/>
        </w:rPr>
        <w:t xml:space="preserve">This chapter presents the findings of the systematic review on digital mental health interventions for substance use disorder among young adults aged 18–25 in the United Kingdom. The chapter reports the outcomes of the literature search. It describes the types of digital interventions identified. It reports the measured outcomes related to substance use disorder. The chapter focuses on evidence relevant to effectiveness and </w:t>
      </w:r>
      <w:r>
        <w:rPr>
          <w:rFonts w:ascii="Arial" w:hAnsi="Arial" w:cs="Arial"/>
        </w:rPr>
        <w:t>the impact of interventions</w:t>
      </w:r>
      <w:r w:rsidRPr="007C4A45">
        <w:rPr>
          <w:rFonts w:ascii="Arial" w:hAnsi="Arial" w:cs="Arial"/>
        </w:rPr>
        <w:t>.</w:t>
      </w:r>
      <w:r>
        <w:rPr>
          <w:rFonts w:ascii="Arial" w:hAnsi="Arial" w:cs="Arial"/>
        </w:rPr>
        <w:t xml:space="preserve"> </w:t>
      </w:r>
      <w:r w:rsidRPr="007C4A45">
        <w:rPr>
          <w:rFonts w:ascii="Arial" w:hAnsi="Arial" w:cs="Arial"/>
        </w:rPr>
        <w:t>The reporting aligns with the review objectives and research question.</w:t>
      </w:r>
    </w:p>
    <w:p w14:paraId="5255C2A1" w14:textId="77777777" w:rsidR="00C163C1" w:rsidRDefault="00C163C1" w:rsidP="00C163C1">
      <w:pPr>
        <w:pStyle w:val="Heading1"/>
      </w:pPr>
      <w:bookmarkStart w:id="41" w:name="_Toc219566117"/>
      <w:r>
        <w:t xml:space="preserve">4.2 </w:t>
      </w:r>
      <w:r w:rsidRPr="007C4A45">
        <w:t>PRISMA Flow Diagram</w:t>
      </w:r>
      <w:bookmarkEnd w:id="41"/>
      <w:r w:rsidRPr="007C4A45">
        <w:t xml:space="preserve"> </w:t>
      </w:r>
    </w:p>
    <w:p w14:paraId="3F18753A" w14:textId="77777777" w:rsidR="00C163C1" w:rsidRDefault="00C163C1" w:rsidP="00C163C1">
      <w:pPr>
        <w:spacing w:line="360" w:lineRule="auto"/>
        <w:jc w:val="both"/>
        <w:rPr>
          <w:rFonts w:ascii="Arial" w:hAnsi="Arial" w:cs="Arial"/>
        </w:rPr>
      </w:pPr>
      <w:r w:rsidRPr="007C4A45">
        <w:rPr>
          <w:rFonts w:ascii="Arial" w:hAnsi="Arial" w:cs="Arial"/>
        </w:rPr>
        <w:t>The PRISMA flow diagram outlines the process of study identification and selection. Records were identified through database searching across multiple academic sources</w:t>
      </w:r>
      <w:r>
        <w:rPr>
          <w:rFonts w:ascii="Arial" w:hAnsi="Arial" w:cs="Arial"/>
        </w:rPr>
        <w:t xml:space="preserve"> (</w:t>
      </w:r>
      <w:proofErr w:type="spellStart"/>
      <w:r w:rsidRPr="00A208A7">
        <w:rPr>
          <w:rFonts w:ascii="Arial" w:hAnsi="Arial" w:cs="Arial"/>
        </w:rPr>
        <w:t>Tricco</w:t>
      </w:r>
      <w:proofErr w:type="spellEnd"/>
      <w:r>
        <w:rPr>
          <w:rFonts w:ascii="Arial" w:hAnsi="Arial" w:cs="Arial"/>
        </w:rPr>
        <w:t xml:space="preserve"> et al, 2018)</w:t>
      </w:r>
      <w:r w:rsidRPr="007C4A45">
        <w:rPr>
          <w:rFonts w:ascii="Arial" w:hAnsi="Arial" w:cs="Arial"/>
        </w:rPr>
        <w:t xml:space="preserve">. Additional records were identified through manual reference checking. Duplicate records were removed </w:t>
      </w:r>
      <w:r>
        <w:rPr>
          <w:rFonts w:ascii="Arial" w:hAnsi="Arial" w:cs="Arial"/>
        </w:rPr>
        <w:t>before</w:t>
      </w:r>
      <w:r w:rsidRPr="007C4A45">
        <w:rPr>
          <w:rFonts w:ascii="Arial" w:hAnsi="Arial" w:cs="Arial"/>
        </w:rPr>
        <w:t xml:space="preserve"> </w:t>
      </w:r>
      <w:r>
        <w:rPr>
          <w:rFonts w:ascii="Arial" w:hAnsi="Arial" w:cs="Arial"/>
        </w:rPr>
        <w:t>the screening process</w:t>
      </w:r>
      <w:r w:rsidRPr="007C4A45">
        <w:rPr>
          <w:rFonts w:ascii="Arial" w:hAnsi="Arial" w:cs="Arial"/>
        </w:rPr>
        <w:t>. Titles and abstracts were screened against the eligibility criteria. Full-text articles were assessed for inclusion</w:t>
      </w:r>
      <w:r>
        <w:rPr>
          <w:rFonts w:ascii="Arial" w:hAnsi="Arial" w:cs="Arial"/>
        </w:rPr>
        <w:t xml:space="preserve"> (</w:t>
      </w:r>
      <w:r w:rsidRPr="00176638">
        <w:rPr>
          <w:rFonts w:ascii="Arial" w:hAnsi="Arial" w:cs="Arial"/>
        </w:rPr>
        <w:t>Yeasmin</w:t>
      </w:r>
      <w:r>
        <w:rPr>
          <w:rFonts w:ascii="Arial" w:hAnsi="Arial" w:cs="Arial"/>
        </w:rPr>
        <w:t>, 2024)</w:t>
      </w:r>
      <w:r w:rsidRPr="007C4A45">
        <w:rPr>
          <w:rFonts w:ascii="Arial" w:hAnsi="Arial" w:cs="Arial"/>
        </w:rPr>
        <w:t>. Studies that did not meet the inclusion criteria were excluded</w:t>
      </w:r>
      <w:r>
        <w:rPr>
          <w:rFonts w:ascii="Arial" w:hAnsi="Arial" w:cs="Arial"/>
        </w:rPr>
        <w:t>,</w:t>
      </w:r>
      <w:r w:rsidRPr="007C4A45">
        <w:rPr>
          <w:rFonts w:ascii="Arial" w:hAnsi="Arial" w:cs="Arial"/>
        </w:rPr>
        <w:t xml:space="preserve"> with reasons recorded. A final set of studies was included in the qualitative synthesis</w:t>
      </w:r>
      <w:r>
        <w:rPr>
          <w:rFonts w:ascii="Arial" w:hAnsi="Arial" w:cs="Arial"/>
        </w:rPr>
        <w:t xml:space="preserve"> (</w:t>
      </w:r>
      <w:proofErr w:type="spellStart"/>
      <w:r w:rsidRPr="00A208A7">
        <w:rPr>
          <w:rFonts w:ascii="Arial" w:hAnsi="Arial" w:cs="Arial"/>
        </w:rPr>
        <w:t>Tricco</w:t>
      </w:r>
      <w:proofErr w:type="spellEnd"/>
      <w:r>
        <w:rPr>
          <w:rFonts w:ascii="Arial" w:hAnsi="Arial" w:cs="Arial"/>
        </w:rPr>
        <w:t xml:space="preserve"> et al, 2018)</w:t>
      </w:r>
      <w:r w:rsidRPr="007C4A45">
        <w:rPr>
          <w:rFonts w:ascii="Arial" w:hAnsi="Arial" w:cs="Arial"/>
        </w:rPr>
        <w:t>. The diagram demonstrates transparency in the selection process.</w:t>
      </w:r>
    </w:p>
    <w:p w14:paraId="56A1ADF8" w14:textId="77777777" w:rsidR="00903484" w:rsidRDefault="00903484" w:rsidP="00C163C1">
      <w:pPr>
        <w:spacing w:line="360" w:lineRule="auto"/>
        <w:jc w:val="both"/>
        <w:rPr>
          <w:rFonts w:ascii="Arial" w:hAnsi="Arial" w:cs="Arial"/>
        </w:rPr>
      </w:pPr>
    </w:p>
    <w:p w14:paraId="193D51B5" w14:textId="77777777" w:rsidR="00903484" w:rsidRDefault="00903484" w:rsidP="00C163C1">
      <w:pPr>
        <w:spacing w:line="360" w:lineRule="auto"/>
        <w:jc w:val="both"/>
        <w:rPr>
          <w:rFonts w:ascii="Arial" w:hAnsi="Arial" w:cs="Arial"/>
        </w:rPr>
      </w:pPr>
    </w:p>
    <w:p w14:paraId="1D95E1D7" w14:textId="77777777" w:rsidR="00903484" w:rsidRDefault="00903484" w:rsidP="00C163C1">
      <w:pPr>
        <w:spacing w:line="360" w:lineRule="auto"/>
        <w:jc w:val="both"/>
        <w:rPr>
          <w:rFonts w:ascii="Arial" w:hAnsi="Arial" w:cs="Arial"/>
        </w:rPr>
      </w:pPr>
    </w:p>
    <w:p w14:paraId="668E68E2" w14:textId="77777777" w:rsidR="00903484" w:rsidRDefault="00903484" w:rsidP="00C163C1">
      <w:pPr>
        <w:spacing w:line="360" w:lineRule="auto"/>
        <w:jc w:val="both"/>
        <w:rPr>
          <w:rFonts w:ascii="Arial" w:hAnsi="Arial" w:cs="Arial"/>
        </w:rPr>
      </w:pPr>
    </w:p>
    <w:p w14:paraId="3020D637" w14:textId="77777777" w:rsidR="00903484" w:rsidRDefault="00903484" w:rsidP="00C163C1">
      <w:pPr>
        <w:spacing w:line="360" w:lineRule="auto"/>
        <w:jc w:val="both"/>
        <w:rPr>
          <w:rFonts w:ascii="Arial" w:hAnsi="Arial" w:cs="Arial"/>
        </w:rPr>
      </w:pPr>
    </w:p>
    <w:p w14:paraId="45DA6FC7" w14:textId="77777777" w:rsidR="00903484" w:rsidRDefault="00903484" w:rsidP="00C163C1">
      <w:pPr>
        <w:spacing w:line="360" w:lineRule="auto"/>
        <w:jc w:val="both"/>
        <w:rPr>
          <w:rFonts w:ascii="Arial" w:hAnsi="Arial" w:cs="Arial"/>
        </w:rPr>
      </w:pPr>
    </w:p>
    <w:p w14:paraId="3C1012B7" w14:textId="77777777" w:rsidR="00903484" w:rsidRDefault="00903484" w:rsidP="00C163C1">
      <w:pPr>
        <w:spacing w:line="360" w:lineRule="auto"/>
        <w:jc w:val="both"/>
        <w:rPr>
          <w:rFonts w:ascii="Arial" w:hAnsi="Arial" w:cs="Arial"/>
        </w:rPr>
      </w:pPr>
    </w:p>
    <w:p w14:paraId="6562FE57" w14:textId="77777777" w:rsidR="00903484" w:rsidRDefault="00903484" w:rsidP="00C163C1">
      <w:pPr>
        <w:spacing w:line="360" w:lineRule="auto"/>
        <w:jc w:val="both"/>
        <w:rPr>
          <w:rFonts w:ascii="Arial" w:hAnsi="Arial" w:cs="Arial"/>
        </w:rPr>
      </w:pPr>
    </w:p>
    <w:p w14:paraId="68AE13A3" w14:textId="77777777" w:rsidR="00903484" w:rsidRDefault="00903484" w:rsidP="00C163C1">
      <w:pPr>
        <w:spacing w:line="360" w:lineRule="auto"/>
        <w:jc w:val="both"/>
        <w:rPr>
          <w:rFonts w:ascii="Arial" w:hAnsi="Arial" w:cs="Arial"/>
        </w:rPr>
      </w:pPr>
    </w:p>
    <w:p w14:paraId="62BD9669" w14:textId="77777777" w:rsidR="00903484" w:rsidRDefault="00903484" w:rsidP="00C163C1">
      <w:pPr>
        <w:spacing w:line="360" w:lineRule="auto"/>
        <w:jc w:val="both"/>
        <w:rPr>
          <w:rFonts w:ascii="Arial" w:hAnsi="Arial" w:cs="Arial"/>
        </w:rPr>
      </w:pPr>
    </w:p>
    <w:p w14:paraId="28560AA3"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w:lastRenderedPageBreak/>
        <mc:AlternateContent>
          <mc:Choice Requires="wps">
            <w:drawing>
              <wp:anchor distT="0" distB="0" distL="114300" distR="114300" simplePos="0" relativeHeight="251672576" behindDoc="0" locked="0" layoutInCell="1" allowOverlap="1" wp14:anchorId="35484948" wp14:editId="31301E35">
                <wp:simplePos x="0" y="0"/>
                <wp:positionH relativeFrom="column">
                  <wp:posOffset>7619</wp:posOffset>
                </wp:positionH>
                <wp:positionV relativeFrom="paragraph">
                  <wp:posOffset>39370</wp:posOffset>
                </wp:positionV>
                <wp:extent cx="381635" cy="1028700"/>
                <wp:effectExtent l="0" t="0" r="18415" b="19050"/>
                <wp:wrapNone/>
                <wp:docPr id="24070484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1028700"/>
                        </a:xfrm>
                        <a:prstGeom prst="rect">
                          <a:avLst/>
                        </a:prstGeom>
                        <a:ln>
                          <a:headEnd/>
                          <a:tailEnd/>
                        </a:ln>
                      </wps:spPr>
                      <wps:style>
                        <a:lnRef idx="2">
                          <a:schemeClr val="accent2">
                            <a:shade val="15000"/>
                          </a:schemeClr>
                        </a:lnRef>
                        <a:fillRef idx="1">
                          <a:schemeClr val="accent2"/>
                        </a:fillRef>
                        <a:effectRef idx="0">
                          <a:schemeClr val="accent2"/>
                        </a:effectRef>
                        <a:fontRef idx="minor">
                          <a:schemeClr val="lt1"/>
                        </a:fontRef>
                      </wps:style>
                      <wps:txbx>
                        <w:txbxContent>
                          <w:p w14:paraId="20B2CB75" w14:textId="77777777" w:rsidR="00C163C1" w:rsidRPr="001F45B5" w:rsidRDefault="00C163C1" w:rsidP="00C163C1">
                            <w:r w:rsidRPr="001F45B5">
                              <w:t>Identification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484948" id="_x0000_t202" coordsize="21600,21600" o:spt="202" path="m,l,21600r21600,l21600,xe">
                <v:stroke joinstyle="miter"/>
                <v:path gradientshapeok="t" o:connecttype="rect"/>
              </v:shapetype>
              <v:shape id="Text Box 17" o:spid="_x0000_s1026" type="#_x0000_t202" style="position:absolute;left:0;text-align:left;margin-left:.6pt;margin-top:3.1pt;width:30.05pt;height: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Ls6SQIAAMwEAAAOAAAAZHJzL2Uyb0RvYy54bWysVNuO0zAQfUfiHyy/0yTddrdETVdLFxDS&#10;chELH+A6TmPheIztNunfM7bTbAUrHhAvlp3xHJ85Zybr26FT5Cisk6ArWsxySoTmUEu9r+j3b+9e&#10;rShxnumaKdCioifh6O3m5Yt1b0oxhxZULSxBEO3K3lS09d6UWeZ4KzrmZmCExmADtmMej3af1Zb1&#10;iN6pbJ7n11kPtjYWuHAOv96nIN1E/KYR3H9uGic8URVFbj6uNq67sGabNSv3lplW8pEG+wcWHZMa&#10;H52g7pln5GDlH1Cd5BYcNH7GocugaSQXsQaspsh/q+axZUbEWlAcZyaZ3P+D5Z+Oj+aLJX54AwMa&#10;GItw5gH4D0c0bFum9+LOWuhbwWp8uAiSZb1x5ZgapHalCyC7/iPUaDI7eIhAQ2O7oArWSRAdDThN&#10;oovBE44fr1bF9dWSEo6hIp+vbvLoSsbKc7axzr8X0JGwqahFUyM6Oz44H9iw8nwlPKZ0WAPdt7qO&#10;/nomVdrj1RCO/APlkbw/KZFSv4qGyBppzZMSoQ/FVllyZNhBjHOh/RhqWS3S52KZT6Rj54aMyEtp&#10;BAzIjVRqwh5Vfh47FTTeD6kitvGUnP+NWEqeMuLLoP2U3EkN9jkA5ZOxyDTdP4uUpAkW+2E3IH7Y&#10;7qA+od8W0jzh/OMmrPMb9LjHcaqo+3lgVlCiPmhsm9fFYhHmLx4Wy5s5HuxlZHcZYZq3gFPqKUnb&#10;rU8zezBW7lt8LEmo4Q5brZGxC56IjdxxZKIJ43iHmbw8x1tPP6HNLwAAAP//AwBQSwMEFAAGAAgA&#10;AAAhAMzNmpLaAAAABgEAAA8AAABkcnMvZG93bnJldi54bWxMjkFLAzEQhe8F/0MYwVub7Qqhrpst&#10;IlY8FIpVPKebcTeYTJZN2m7/fceTnoY37/HeV6+n4MUJx+QiaVguChBIbbSOOg2fH5v5CkTKhqzx&#10;kVDDBROsm5tZbSobz/SOp33uBJdQqoyGPuehkjK1PQaTFnFAYu87jsFklmMn7WjOXB68LItCyWAc&#10;8UJvBnzusf3ZH4OG7S48qOhc2g6+fdl9FWXavL1qfXc7PT2CyDjlvzD84jM6NMx0iEeySXjWJQc1&#10;KD7squU9iAN/1aoE2dTyP35zBQAA//8DAFBLAQItABQABgAIAAAAIQC2gziS/gAAAOEBAAATAAAA&#10;AAAAAAAAAAAAAAAAAABbQ29udGVudF9UeXBlc10ueG1sUEsBAi0AFAAGAAgAAAAhADj9If/WAAAA&#10;lAEAAAsAAAAAAAAAAAAAAAAALwEAAF9yZWxzLy5yZWxzUEsBAi0AFAAGAAgAAAAhAHGwuzpJAgAA&#10;zAQAAA4AAAAAAAAAAAAAAAAALgIAAGRycy9lMm9Eb2MueG1sUEsBAi0AFAAGAAgAAAAhAMzNmpLa&#10;AAAABgEAAA8AAAAAAAAAAAAAAAAAowQAAGRycy9kb3ducmV2LnhtbFBLBQYAAAAABAAEAPMAAACq&#10;BQAAAAA=&#10;" fillcolor="#e97132 [3205]" strokecolor="#250f04 [485]" strokeweight="1pt">
                <v:textbox style="layout-flow:vertical;mso-layout-flow-alt:bottom-to-top">
                  <w:txbxContent>
                    <w:p w14:paraId="20B2CB75" w14:textId="77777777" w:rsidR="00C163C1" w:rsidRPr="001F45B5" w:rsidRDefault="00C163C1" w:rsidP="00C163C1">
                      <w:r w:rsidRPr="001F45B5">
                        <w:t>Identification</w:t>
                      </w:r>
                    </w:p>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1E03A2EF" wp14:editId="0C8E6FD6">
                <wp:simplePos x="0" y="0"/>
                <wp:positionH relativeFrom="column">
                  <wp:posOffset>664845</wp:posOffset>
                </wp:positionH>
                <wp:positionV relativeFrom="paragraph">
                  <wp:posOffset>93345</wp:posOffset>
                </wp:positionV>
                <wp:extent cx="3705308" cy="699715"/>
                <wp:effectExtent l="0" t="0" r="28575" b="24765"/>
                <wp:wrapNone/>
                <wp:docPr id="1972845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308" cy="69971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13D1399E" w14:textId="77777777" w:rsidR="00C163C1" w:rsidRPr="001F45B5" w:rsidRDefault="00C163C1" w:rsidP="00C163C1">
                            <w:pPr>
                              <w:jc w:val="center"/>
                            </w:pPr>
                            <w:r w:rsidRPr="00F206A3">
                              <w:t xml:space="preserve">Records </w:t>
                            </w:r>
                            <w:r>
                              <w:t xml:space="preserve">were </w:t>
                            </w:r>
                            <w:r w:rsidRPr="00F206A3">
                              <w:t xml:space="preserve">identified through database </w:t>
                            </w:r>
                            <w:r>
                              <w:t>searches such as</w:t>
                            </w:r>
                            <w:r w:rsidRPr="001033E6">
                              <w:t xml:space="preserve"> Google Scholar, PubMed and </w:t>
                            </w:r>
                            <w:r>
                              <w:t>Science Direct</w:t>
                            </w:r>
                            <w:r w:rsidRPr="001033E6">
                              <w:t>.</w:t>
                            </w:r>
                            <w:r w:rsidRPr="001F45B5">
                              <w:t xml:space="preserve"> (N= </w:t>
                            </w:r>
                            <w:r>
                              <w:t>4</w:t>
                            </w:r>
                            <w:r w:rsidRPr="001F45B5">
                              <w:t>786)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3A2EF" id="Text Box 16" o:spid="_x0000_s1027" type="#_x0000_t202" style="position:absolute;left:0;text-align:left;margin-left:52.35pt;margin-top:7.35pt;width:291.75pt;height:5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MWOgIAAK0EAAAOAAAAZHJzL2Uyb0RvYy54bWysVNuO0zAQfUfiHyy/06TddpdGTVdLFxDS&#10;chELH+A6dmOt4zG226R8PWMnTStA+4B4sezMzJkzZ2ayuu0aTQ7CeQWmpNNJTokwHCpldiX9/u3d&#10;q9eU+MBMxTQYUdKj8PR2/fLFqrWFmEENuhKOIIjxRWtLWodgiyzzvBYN8xOwwqBRgmtYwKfbZZVj&#10;LaI3Opvl+XXWgqusAy68x6/3vZGuE76UgofPUnoRiC4pcgvpdOncxjNbr1ixc8zWig802D+waJgy&#10;mHSEumeBkb1Tf0A1ijvwIMOEQ5OBlIqLVANWM81/q+axZlakWlAcb0eZ/P+D5Z8Oj/aLI6F7Ax02&#10;MBXh7QPwJ08MbGpmduLOOWhrwSpMPI2SZa31xRAapfaFjyDb9iNU2GS2D5CAOumaqArWSRAdG3Ac&#10;RRddIBw/Xt3ki6scx4Sj7Xq5vJkuUgpWnKKt8+G9gIbES0kdNjWhs8ODD5ENK04uMZk28Yx035oq&#10;9Tcwpfs7ukZz4h8pD+TDUYs+9KuQRFVnJeIcio125MBwghjnwoT5wE8b9I5hUmk9Bs56CZ8LHPxj&#10;qEgzOgYP+j8XPEakzGDCGNwoA+5v2aunvmvItPc/KdDXHfsXum2HhQ/9jV+2UB2xpw76ncEdx0sN&#10;7iclLe5LSf2PPXOCEv3B4Fwsp/N5XLD0mC9uZvhwl5btpYUZjlAlDZT0103ol3JvndrVmKlXwsAd&#10;zpJUqc1nVgN/3InU/WF/49JdvpPX+S+z/gUAAP//AwBQSwMEFAAGAAgAAAAhAFLCz2XfAAAACgEA&#10;AA8AAABkcnMvZG93bnJldi54bWxMj09PwzAMxe9IfIfISFwQS1pNoytNJ4T4c0FCFLRz1oQm0Dil&#10;ydbu2+Od4GQ/++n552oz+54dzBhdQAnZQgAz2AbtsJPw8f54XQCLSaFWfUAj4WgibOrzs0qVOkz4&#10;Zg5N6hiFYCyVBJvSUHIeW2u8ioswGKTdZxi9SiTHjutRTRTue54LseJeOaQLVg3m3pr2u9l7CU92&#10;+zo9P+gr/BLZy08Wm6NrnZSXF/PdLbBk5vRnhhM+oUNNTLuwRx1ZT1osb8hKzamSYVUUObAdDfLl&#10;Gnhd8f8v1L8AAAD//wMAUEsBAi0AFAAGAAgAAAAhALaDOJL+AAAA4QEAABMAAAAAAAAAAAAAAAAA&#10;AAAAAFtDb250ZW50X1R5cGVzXS54bWxQSwECLQAUAAYACAAAACEAOP0h/9YAAACUAQAACwAAAAAA&#10;AAAAAAAAAAAvAQAAX3JlbHMvLnJlbHNQSwECLQAUAAYACAAAACEAqQVjFjoCAACtBAAADgAAAAAA&#10;AAAAAAAAAAAuAgAAZHJzL2Uyb0RvYy54bWxQSwECLQAUAAYACAAAACEAUsLPZd8AAAAKAQAADwAA&#10;AAAAAAAAAAAAAACUBAAAZHJzL2Rvd25yZXYueG1sUEsFBgAAAAAEAAQA8wAAAKAFAAAAAA==&#10;" fillcolor="#4fc5f2 [2167]" strokecolor="#0f9ed5 [3207]" strokeweight=".5pt">
                <v:fill color2="#2ab8f0 [2615]" rotate="t" colors="0 #9ccff5;.5 #8fc4eb;1 #79beed" focus="100%" type="gradient">
                  <o:fill v:ext="view" type="gradientUnscaled"/>
                </v:fill>
                <v:textbox>
                  <w:txbxContent>
                    <w:p w14:paraId="13D1399E" w14:textId="77777777" w:rsidR="00C163C1" w:rsidRPr="001F45B5" w:rsidRDefault="00C163C1" w:rsidP="00C163C1">
                      <w:pPr>
                        <w:jc w:val="center"/>
                      </w:pPr>
                      <w:r w:rsidRPr="00F206A3">
                        <w:t xml:space="preserve">Records </w:t>
                      </w:r>
                      <w:r>
                        <w:t xml:space="preserve">were </w:t>
                      </w:r>
                      <w:r w:rsidRPr="00F206A3">
                        <w:t xml:space="preserve">identified through database </w:t>
                      </w:r>
                      <w:r>
                        <w:t>searches such as</w:t>
                      </w:r>
                      <w:r w:rsidRPr="001033E6">
                        <w:t xml:space="preserve"> Google Scholar, PubMed and </w:t>
                      </w:r>
                      <w:r>
                        <w:t>Science Direct</w:t>
                      </w:r>
                      <w:r w:rsidRPr="001033E6">
                        <w:t>.</w:t>
                      </w:r>
                      <w:r w:rsidRPr="001F45B5">
                        <w:t xml:space="preserve"> (N= </w:t>
                      </w:r>
                      <w:r>
                        <w:t>4</w:t>
                      </w:r>
                      <w:r w:rsidRPr="001F45B5">
                        <w:t>786)</w:t>
                      </w:r>
                    </w:p>
                  </w:txbxContent>
                </v:textbox>
              </v:shape>
            </w:pict>
          </mc:Fallback>
        </mc:AlternateContent>
      </w:r>
    </w:p>
    <w:p w14:paraId="07E2DD85" w14:textId="77777777" w:rsidR="00C163C1" w:rsidRPr="007273E3" w:rsidRDefault="00C163C1" w:rsidP="00C163C1">
      <w:pPr>
        <w:spacing w:line="360" w:lineRule="auto"/>
        <w:jc w:val="both"/>
        <w:rPr>
          <w:rFonts w:ascii="Arial" w:hAnsi="Arial" w:cs="Arial"/>
          <w:color w:val="000000" w:themeColor="text1"/>
        </w:rPr>
      </w:pPr>
    </w:p>
    <w:p w14:paraId="2558E3AD"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4F652362" wp14:editId="760B3ABE">
                <wp:simplePos x="0" y="0"/>
                <wp:positionH relativeFrom="column">
                  <wp:posOffset>1821180</wp:posOffset>
                </wp:positionH>
                <wp:positionV relativeFrom="paragraph">
                  <wp:posOffset>208280</wp:posOffset>
                </wp:positionV>
                <wp:extent cx="266700" cy="251460"/>
                <wp:effectExtent l="38100" t="0" r="19050" b="34290"/>
                <wp:wrapNone/>
                <wp:docPr id="1021410446" name="Arrow: Dow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ln/>
                      </wps:spPr>
                      <wps:style>
                        <a:lnRef idx="2">
                          <a:schemeClr val="dk1">
                            <a:shade val="15000"/>
                          </a:schemeClr>
                        </a:lnRef>
                        <a:fillRef idx="1">
                          <a:schemeClr val="dk1"/>
                        </a:fillRef>
                        <a:effectRef idx="0">
                          <a:schemeClr val="dk1"/>
                        </a:effectRef>
                        <a:fontRef idx="minor">
                          <a:schemeClr val="lt1"/>
                        </a:fontRef>
                      </wps:style>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42EB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143.4pt;margin-top:16.4pt;width:21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YUSwIAAOEEAAAOAAAAZHJzL2Uyb0RvYy54bWysVNuO0zAQfUfiHyy/01zUdiHadLXqCoS0&#10;wIoF3l1fmrCOx9hu0/49YycN4faC6IPry8yZM2dmcn1z6jQ5SudbMDUtFjkl0nAQrdnX9POn1y9e&#10;UuIDM4JpMLKmZ+npzeb5s+veVrKEBrSQjiCI8VVva9qEYKss87yRHfMLsNLgowLXsYBHt8+EYz2i&#10;dzor83yd9eCEdcCl93h7NzzSTcJXSvLwQSkvA9E1RW4hrS6tu7hmm2tW7R2zTctHGuwfWHSsNRh0&#10;grpjgZGDa3+D6lruwIMKCw5dBkq1XKYcMJsi/yWbx4ZZmXJBcbydZPL/D5a/Pz7aBxepe3sP/MkT&#10;A9uGmb28dQ76RjKB4YooVNZbX00O8eDRlez6dyCwtOwQIGlwUq6LgJgdOSWpz5PU8hQIx8tyvb7K&#10;sSAcn8pVsVynUmSsujhb58MbCR2Jm5oK6E0ilCKw470PSW5BDOticPG1oER1Gqt3ZJqscvyN1Z3Z&#10;lHObMhqlxFg1IiKBS+AIr80l7ZhpbCrMOZy1HB4/SkVaEbNJrFLTyq12BBkg5adiuG6YkMNVMYs4&#10;WaOwMRKCRVTVaj3hjgBxGH7GjbQm2+gmU69PjvnfCA2Ok3WKCCZMjl1rwP3JWYehBzDqYD/2wyhH&#10;VGYH4oz94GCYMvwq4EayL/hPSY8zVlP/7cCcpES/NdhVr4rlMg5lOixXVyUe3PxlN39hhjeAo4tg&#10;w3YbhkE+WNfuG4w1yGXgFjtRteFSu4HXyBfnKGk3znwc1Pk5Wf34Mm2+AwAA//8DAFBLAwQUAAYA&#10;CAAAACEA0floCt4AAAAJAQAADwAAAGRycy9kb3ducmV2LnhtbEyPQU+DQBCF7yb+h82YeLOL2ACl&#10;LE2joScPWj143LJTILKzyG5b+PeOJ3t6M3kvb74pNpPtxRlH3zlS8LiIQCDVznTUKPj8qB4yED5o&#10;Mrp3hApm9LApb28KnRt3oXc870MjuIR8rhW0IQy5lL5u0Wq/cAMSe0c3Wh14HRtpRn3hctvLOIoS&#10;aXVHfKHVAz63WH/vT1ZBqL62ye4le901b9XyJ+3mdLWalbq/m7ZrEAGn8B+GP3xGh5KZDu5Exote&#10;QZwljB4UPMWsHGDl4aAgjZcgy0Jef1D+AgAA//8DAFBLAQItABQABgAIAAAAIQC2gziS/gAAAOEB&#10;AAATAAAAAAAAAAAAAAAAAAAAAABbQ29udGVudF9UeXBlc10ueG1sUEsBAi0AFAAGAAgAAAAhADj9&#10;If/WAAAAlAEAAAsAAAAAAAAAAAAAAAAALwEAAF9yZWxzLy5yZWxzUEsBAi0AFAAGAAgAAAAhAFdK&#10;NhRLAgAA4QQAAA4AAAAAAAAAAAAAAAAALgIAAGRycy9lMm9Eb2MueG1sUEsBAi0AFAAGAAgAAAAh&#10;ANH5aAreAAAACQEAAA8AAAAAAAAAAAAAAAAApQQAAGRycy9kb3ducmV2LnhtbFBLBQYAAAAABAAE&#10;APMAAACwBQAAAAA=&#10;" fillcolor="black [3200]" strokecolor="black [480]" strokeweight="1pt">
                <v:textbox style="layout-flow:vertical-ideographic"/>
              </v:shape>
            </w:pict>
          </mc:Fallback>
        </mc:AlternateContent>
      </w:r>
    </w:p>
    <w:p w14:paraId="5E232BB4"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27D98A8E" wp14:editId="5FA5230E">
                <wp:simplePos x="0" y="0"/>
                <wp:positionH relativeFrom="column">
                  <wp:posOffset>7619</wp:posOffset>
                </wp:positionH>
                <wp:positionV relativeFrom="paragraph">
                  <wp:posOffset>256540</wp:posOffset>
                </wp:positionV>
                <wp:extent cx="381635" cy="1005840"/>
                <wp:effectExtent l="0" t="0" r="18415" b="22860"/>
                <wp:wrapNone/>
                <wp:docPr id="16336063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1005840"/>
                        </a:xfrm>
                        <a:prstGeom prst="rect">
                          <a:avLst/>
                        </a:prstGeom>
                        <a:ln>
                          <a:headEnd/>
                          <a:tailEnd/>
                        </a:ln>
                      </wps:spPr>
                      <wps:style>
                        <a:lnRef idx="2">
                          <a:schemeClr val="accent2">
                            <a:shade val="15000"/>
                          </a:schemeClr>
                        </a:lnRef>
                        <a:fillRef idx="1">
                          <a:schemeClr val="accent2"/>
                        </a:fillRef>
                        <a:effectRef idx="0">
                          <a:schemeClr val="accent2"/>
                        </a:effectRef>
                        <a:fontRef idx="minor">
                          <a:schemeClr val="lt1"/>
                        </a:fontRef>
                      </wps:style>
                      <wps:txbx>
                        <w:txbxContent>
                          <w:p w14:paraId="6AD7C5DB" w14:textId="77777777" w:rsidR="00C163C1" w:rsidRPr="001F45B5" w:rsidRDefault="00C163C1" w:rsidP="00C163C1">
                            <w:pPr>
                              <w:jc w:val="center"/>
                            </w:pPr>
                            <w:r w:rsidRPr="001F45B5">
                              <w:t>Screening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98A8E" id="Text Box 14" o:spid="_x0000_s1028" type="#_x0000_t202" style="position:absolute;left:0;text-align:left;margin-left:.6pt;margin-top:20.2pt;width:30.05pt;height:79.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606TgIAANMEAAAOAAAAZHJzL2Uyb0RvYy54bWysVNuO2yAQfa/Uf0C8N7azyW5qxVlts21V&#10;aXtRt/0AgnGMihkKJHb+vgM43qhd9aHqCwKGOXPmzAzr26FT5Cisk6ArWsxySoTmUEu9r+j3b+9e&#10;rShxnumaKdCioifh6O3m5Yt1b0oxhxZULSxBEO3K3lS09d6UWeZ4KzrmZmCERmMDtmMej3af1Zb1&#10;iN6pbJ7n11kPtjYWuHAOb++TkW4iftMI7j83jROeqIoiNx9XG9ddWLPNmpV7y0wr+UiD/QOLjkmN&#10;QSeoe+YZOVj5B1QnuQUHjZ9x6DJoGslFzAGzKfLfsnlsmRExFxTHmUkm9/9g+afjo/liiR/ewIAF&#10;jEk48wD8hyMati3Te3FnLfStYDUGLoJkWW9cOboGqV3pAsiu/wg1FpkdPESgobFdUAXzJIiOBThN&#10;oovBE46XV6vi+mpJCUdTkefL1SJWJWPl2dtY598L6EjYVNRiUSM6Oz44H9iw8vwkBFM6rIHuW13H&#10;+nomVdrj02CO/APlkbw/KZFcv4qGyBppzZMSoQ/FVllyZNhBjHOh/WhqWS3SdbHM8zPp2LnBI/JS&#10;GgEDciOVmrBHlZ/HTgmN74OriG08Oed/I5acJ48YGbSfnDupwT4HoHwqLDJN788iJWlCif2wG1Cb&#10;IA2GCTc7qE9YdgtprPAbwE1Y5zdY6h6nqqLu54FZQYn6oLF7XhcLLC/x8bBY3szxYC8tu0sL07wF&#10;HFZPSdpufRrdg7Fy32KwpKSGO+y4RsZmeCI2poCTE2sxTnkYzctzfPX0F21+AQAA//8DAFBLAwQU&#10;AAYACAAAACEAMXD3g9sAAAAHAQAADwAAAGRycy9kb3ducmV2LnhtbEyOX0vDMBTF3wW/Q7iCby5Z&#10;HaXrmg4RJz4MhlN8ztq7NpjclCbb6rf3+uQezx/O+VXryTtxxjHaQBrmMwUCqQmtpU7D58fmoQAR&#10;k6HWuECo4QcjrOvbm8qUbbjQO573qRM8QrE0GvqUhlLK2PToTZyFAYmzYxi9SSzHTrajufC4dzJT&#10;KpfeWOKH3gz43GPzvT95DdudX+bB2rgdXPOy+1JZ3Ly9an1/Nz2tQCSc0n8Z/vAZHWpmOoQTtVE4&#10;1hkXNSzUAgTH+fwRxIHtZVGArCt5zV//AgAA//8DAFBLAQItABQABgAIAAAAIQC2gziS/gAAAOEB&#10;AAATAAAAAAAAAAAAAAAAAAAAAABbQ29udGVudF9UeXBlc10ueG1sUEsBAi0AFAAGAAgAAAAhADj9&#10;If/WAAAAlAEAAAsAAAAAAAAAAAAAAAAALwEAAF9yZWxzLy5yZWxzUEsBAi0AFAAGAAgAAAAhAPi3&#10;rTpOAgAA0wQAAA4AAAAAAAAAAAAAAAAALgIAAGRycy9lMm9Eb2MueG1sUEsBAi0AFAAGAAgAAAAh&#10;ADFw94PbAAAABwEAAA8AAAAAAAAAAAAAAAAAqAQAAGRycy9kb3ducmV2LnhtbFBLBQYAAAAABAAE&#10;APMAAACwBQAAAAA=&#10;" fillcolor="#e97132 [3205]" strokecolor="#250f04 [485]" strokeweight="1pt">
                <v:textbox style="layout-flow:vertical;mso-layout-flow-alt:bottom-to-top">
                  <w:txbxContent>
                    <w:p w14:paraId="6AD7C5DB" w14:textId="77777777" w:rsidR="00C163C1" w:rsidRPr="001F45B5" w:rsidRDefault="00C163C1" w:rsidP="00C163C1">
                      <w:pPr>
                        <w:jc w:val="center"/>
                      </w:pPr>
                      <w:r w:rsidRPr="001F45B5">
                        <w:t>Screening</w:t>
                      </w:r>
                    </w:p>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5D3EB623" wp14:editId="49DE45B0">
                <wp:simplePos x="0" y="0"/>
                <wp:positionH relativeFrom="column">
                  <wp:posOffset>770227</wp:posOffset>
                </wp:positionH>
                <wp:positionV relativeFrom="paragraph">
                  <wp:posOffset>142488</wp:posOffset>
                </wp:positionV>
                <wp:extent cx="2468880" cy="582378"/>
                <wp:effectExtent l="0" t="0" r="26670" b="27305"/>
                <wp:wrapNone/>
                <wp:docPr id="17108510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2378"/>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6FC44635" w14:textId="77777777" w:rsidR="00C163C1" w:rsidRPr="001F45B5" w:rsidRDefault="00C163C1" w:rsidP="00C163C1">
                            <w:pPr>
                              <w:jc w:val="center"/>
                            </w:pPr>
                            <w:r w:rsidRPr="00F206A3">
                              <w:t>Records after duplicates removed</w:t>
                            </w:r>
                            <w:r>
                              <w:t xml:space="preserve"> </w:t>
                            </w:r>
                            <w:r w:rsidRPr="001F45B5">
                              <w:t xml:space="preserve">(N= </w:t>
                            </w:r>
                            <w:r>
                              <w:t>2</w:t>
                            </w:r>
                            <w:r w:rsidRPr="001F45B5">
                              <w:t>407)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EB623" id="Text Box 13" o:spid="_x0000_s1029" type="#_x0000_t202" style="position:absolute;left:0;text-align:left;margin-left:60.65pt;margin-top:11.2pt;width:194.4pt;height:4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5XHPAIAAK0EAAAOAAAAZHJzL2Uyb0RvYy54bWysVNtu2zAMfR+wfxD0vjhx09Yz6hRdug0D&#10;ugvW7QMUWYqFyqImKbGzrx8lO06wDX0Y9iJIJnl4eEj65rZvNdkL5xWYii5mc0qE4VArs63o92/v&#10;XhWU+MBMzTQYUdGD8PR29fLFTWdLkUMDuhaOIIjxZWcr2oRgyyzzvBEt8zOwwqBRgmtZwKfbZrVj&#10;HaK3Osvn86usA1dbB1x4j1/vByNdJXwpBQ+fpfQiEF1R5BbS6dK5iWe2umHl1jHbKD7SYP/AomXK&#10;YNIJ6p4FRnZO/QHVKu7AgwwzDm0GUiouUg1YzWL+WzWPDbMi1YLieDvJ5P8fLP+0f7RfHAn9G+ix&#10;gakIbx+AP3liYN0wsxV3zkHXCFZj4kWULOusL8fQKLUvfQTZdB+hxiazXYAE1EvXRlWwToLo2IDD&#10;JLroA+H4MV9eFUWBJo62yyK/uC5SClYeo63z4b2AlsRLRR02NaGz/YMPkQ0rjy4xmTbxjHTfmjr1&#10;NzClhzu6RnPiHymP5MNBiyH0q5BE1Scl4hyKtXZkz3CCGOfChOXITxv0jmFSaT0F5oOEzwWO/jFU&#10;pBmdgkf9nwueIlJmMGEKbpUB97fs9dPQNWQ6+B8VGOqO/Qv9psfCK3oRi4tfNlAfsKcOhp3BHcdL&#10;A+4nJR3uS0X9jx1zghL9weBcvF4sl3HB0mN5eZ3jw51bNucWZjhCVTRQMlzXYVjKnXVq22CmQQkD&#10;dzhLUqU2n1iN/HEnUvfH/Y1Ld/5OXqe/zOoXAAAA//8DAFBLAwQUAAYACAAAACEAOTbB1N4AAAAK&#10;AQAADwAAAGRycy9kb3ducmV2LnhtbEyPy07DMBBF90j8gzVIbFBrOxSEQpwKIR4bpIpQsXZjExvi&#10;cYjdJv17hhUsr+7RnTPVeg49O9gx+YgK5FIAs9hG47FTsH17XNwAS1mj0X1Eq+BoE6zr05NKlyZO&#10;+GoPTe4YjWAqtQKX81Bynlpng07LOFik7iOOQWeKY8fNqCcaDz0vhLjmQXukC04P9t7Z9qvZBwVP&#10;7n0zPT+YC/wU8uVbpuboW6/U+dl8dwss2zn/wfCrT+pQk9Mu7tEk1lMu5CWhCopiBYyAKykksB01&#10;ciWB1xX//0L9AwAA//8DAFBLAQItABQABgAIAAAAIQC2gziS/gAAAOEBAAATAAAAAAAAAAAAAAAA&#10;AAAAAABbQ29udGVudF9UeXBlc10ueG1sUEsBAi0AFAAGAAgAAAAhADj9If/WAAAAlAEAAAsAAAAA&#10;AAAAAAAAAAAALwEAAF9yZWxzLy5yZWxzUEsBAi0AFAAGAAgAAAAhAFzrlcc8AgAArQQAAA4AAAAA&#10;AAAAAAAAAAAALgIAAGRycy9lMm9Eb2MueG1sUEsBAi0AFAAGAAgAAAAhADk2wdTeAAAACgEAAA8A&#10;AAAAAAAAAAAAAAAAlgQAAGRycy9kb3ducmV2LnhtbFBLBQYAAAAABAAEAPMAAAChBQAAAAA=&#10;" fillcolor="#4fc5f2 [2167]" strokecolor="#0f9ed5 [3207]" strokeweight=".5pt">
                <v:fill color2="#2ab8f0 [2615]" rotate="t" colors="0 #9ccff5;.5 #8fc4eb;1 #79beed" focus="100%" type="gradient">
                  <o:fill v:ext="view" type="gradientUnscaled"/>
                </v:fill>
                <v:textbox>
                  <w:txbxContent>
                    <w:p w14:paraId="6FC44635" w14:textId="77777777" w:rsidR="00C163C1" w:rsidRPr="001F45B5" w:rsidRDefault="00C163C1" w:rsidP="00C163C1">
                      <w:pPr>
                        <w:jc w:val="center"/>
                      </w:pPr>
                      <w:r w:rsidRPr="00F206A3">
                        <w:t>Records after duplicates removed</w:t>
                      </w:r>
                      <w:r>
                        <w:t xml:space="preserve"> </w:t>
                      </w:r>
                      <w:r w:rsidRPr="001F45B5">
                        <w:t xml:space="preserve">(N= </w:t>
                      </w:r>
                      <w:r>
                        <w:t>2</w:t>
                      </w:r>
                      <w:r w:rsidRPr="001F45B5">
                        <w:t>407)</w:t>
                      </w:r>
                    </w:p>
                  </w:txbxContent>
                </v:textbox>
              </v:shape>
            </w:pict>
          </mc:Fallback>
        </mc:AlternateContent>
      </w:r>
    </w:p>
    <w:p w14:paraId="065079A7" w14:textId="77777777" w:rsidR="00C163C1" w:rsidRPr="007273E3" w:rsidRDefault="00C163C1" w:rsidP="00C163C1">
      <w:pPr>
        <w:spacing w:line="360" w:lineRule="auto"/>
        <w:jc w:val="both"/>
        <w:rPr>
          <w:rFonts w:ascii="Arial" w:hAnsi="Arial" w:cs="Arial"/>
          <w:color w:val="000000" w:themeColor="text1"/>
        </w:rPr>
      </w:pPr>
    </w:p>
    <w:p w14:paraId="5857A64D"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6F245D22" wp14:editId="6115C647">
                <wp:simplePos x="0" y="0"/>
                <wp:positionH relativeFrom="column">
                  <wp:posOffset>1836420</wp:posOffset>
                </wp:positionH>
                <wp:positionV relativeFrom="paragraph">
                  <wp:posOffset>97790</wp:posOffset>
                </wp:positionV>
                <wp:extent cx="266700" cy="251460"/>
                <wp:effectExtent l="38100" t="0" r="19050" b="34290"/>
                <wp:wrapNone/>
                <wp:docPr id="1324520692" name="Arrow: Dow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ln/>
                      </wps:spPr>
                      <wps:style>
                        <a:lnRef idx="2">
                          <a:schemeClr val="dk1">
                            <a:shade val="15000"/>
                          </a:schemeClr>
                        </a:lnRef>
                        <a:fillRef idx="1">
                          <a:schemeClr val="dk1"/>
                        </a:fillRef>
                        <a:effectRef idx="0">
                          <a:schemeClr val="dk1"/>
                        </a:effectRef>
                        <a:fontRef idx="minor">
                          <a:schemeClr val="lt1"/>
                        </a:fontRef>
                      </wps:style>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954CA" id="Arrow: Down 12" o:spid="_x0000_s1026" type="#_x0000_t67" style="position:absolute;margin-left:144.6pt;margin-top:7.7pt;width:21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YUSwIAAOEEAAAOAAAAZHJzL2Uyb0RvYy54bWysVNuO0zAQfUfiHyy/01zUdiHadLXqCoS0&#10;wIoF3l1fmrCOx9hu0/49YycN4faC6IPry8yZM2dmcn1z6jQ5SudbMDUtFjkl0nAQrdnX9POn1y9e&#10;UuIDM4JpMLKmZ+npzeb5s+veVrKEBrSQjiCI8VVva9qEYKss87yRHfMLsNLgowLXsYBHt8+EYz2i&#10;dzor83yd9eCEdcCl93h7NzzSTcJXSvLwQSkvA9E1RW4hrS6tu7hmm2tW7R2zTctHGuwfWHSsNRh0&#10;grpjgZGDa3+D6lruwIMKCw5dBkq1XKYcMJsi/yWbx4ZZmXJBcbydZPL/D5a/Pz7aBxepe3sP/MkT&#10;A9uGmb28dQ76RjKB4YooVNZbX00O8eDRlez6dyCwtOwQIGlwUq6LgJgdOSWpz5PU8hQIx8tyvb7K&#10;sSAcn8pVsVynUmSsujhb58MbCR2Jm5oK6E0ilCKw470PSW5BDOticPG1oER1Gqt3ZJqscvyN1Z3Z&#10;lHObMhqlxFg1IiKBS+AIr80l7ZhpbCrMOZy1HB4/SkVaEbNJrFLTyq12BBkg5adiuG6YkMNVMYs4&#10;WaOwMRKCRVTVaj3hjgBxGH7GjbQm2+gmU69PjvnfCA2Ok3WKCCZMjl1rwP3JWYehBzDqYD/2wyhH&#10;VGYH4oz94GCYMvwq4EayL/hPSY8zVlP/7cCcpES/NdhVr4rlMg5lOixXVyUe3PxlN39hhjeAo4tg&#10;w3YbhkE+WNfuG4w1yGXgFjtRteFSu4HXyBfnKGk3znwc1Pk5Wf34Mm2+AwAA//8DAFBLAwQUAAYA&#10;CAAAACEAszMjNN8AAAAJAQAADwAAAGRycy9kb3ducmV2LnhtbEyPwU6DQBCG7ya+w2ZMvNmltLSA&#10;LE2joScPtXrocQtTILKzyG5beHvHkx5n/i//fJNtRtOJKw6utaRgPgtAIJW2aqlW8PlRPMUgnNdU&#10;6c4SKpjQwSa/v8t0WtkbveP14GvBJeRSraDxvk+ldGWDRruZ7ZE4O9vBaM/jUMtq0DcuN50Mg2Al&#10;jW6JLzS6x5cGy6/DxSjwxXG72r3Gb7t6Xyy/1+20TpJJqceHcfsMwuPo/2D41Wd1yNnpZC9UOdEp&#10;COMkZJSDaAmCgcVizouTgigKQOaZ/P9B/gMAAP//AwBQSwECLQAUAAYACAAAACEAtoM4kv4AAADh&#10;AQAAEwAAAAAAAAAAAAAAAAAAAAAAW0NvbnRlbnRfVHlwZXNdLnhtbFBLAQItABQABgAIAAAAIQA4&#10;/SH/1gAAAJQBAAALAAAAAAAAAAAAAAAAAC8BAABfcmVscy8ucmVsc1BLAQItABQABgAIAAAAIQBX&#10;SjYUSwIAAOEEAAAOAAAAAAAAAAAAAAAAAC4CAABkcnMvZTJvRG9jLnhtbFBLAQItABQABgAIAAAA&#10;IQCzMyM03wAAAAkBAAAPAAAAAAAAAAAAAAAAAKUEAABkcnMvZG93bnJldi54bWxQSwUGAAAAAAQA&#10;BADzAAAAsQUAAAAA&#10;" fillcolor="black [3200]" strokecolor="black [480]" strokeweight="1pt">
                <v:textbox style="layout-flow:vertical-ideographic"/>
              </v:shape>
            </w:pict>
          </mc:Fallback>
        </mc:AlternateContent>
      </w:r>
    </w:p>
    <w:p w14:paraId="3593BF60"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1B648569" wp14:editId="7A5ECB08">
                <wp:simplePos x="0" y="0"/>
                <wp:positionH relativeFrom="column">
                  <wp:posOffset>3824577</wp:posOffset>
                </wp:positionH>
                <wp:positionV relativeFrom="paragraph">
                  <wp:posOffset>243647</wp:posOffset>
                </wp:positionV>
                <wp:extent cx="1882140" cy="739471"/>
                <wp:effectExtent l="0" t="0" r="22860" b="22860"/>
                <wp:wrapNone/>
                <wp:docPr id="158769800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739471"/>
                        </a:xfrm>
                        <a:prstGeom prst="rect">
                          <a:avLst/>
                        </a:prstGeom>
                        <a:ln>
                          <a:headEnd/>
                          <a:tailEnd/>
                        </a:ln>
                      </wps:spPr>
                      <wps:style>
                        <a:lnRef idx="2">
                          <a:schemeClr val="accent4">
                            <a:shade val="15000"/>
                          </a:schemeClr>
                        </a:lnRef>
                        <a:fillRef idx="1">
                          <a:schemeClr val="accent4"/>
                        </a:fillRef>
                        <a:effectRef idx="0">
                          <a:schemeClr val="accent4"/>
                        </a:effectRef>
                        <a:fontRef idx="minor">
                          <a:schemeClr val="lt1"/>
                        </a:fontRef>
                      </wps:style>
                      <wps:txbx>
                        <w:txbxContent>
                          <w:p w14:paraId="70DE5686" w14:textId="77777777" w:rsidR="00C163C1" w:rsidRPr="008B1D5E" w:rsidRDefault="00C163C1" w:rsidP="00C163C1">
                            <w:pPr>
                              <w:jc w:val="center"/>
                              <w:rPr>
                                <w:color w:val="000000" w:themeColor="text1"/>
                              </w:rPr>
                            </w:pPr>
                            <w:r w:rsidRPr="008B1D5E">
                              <w:rPr>
                                <w:color w:val="000000" w:themeColor="text1"/>
                              </w:rPr>
                              <w:t>Records excluded</w:t>
                            </w:r>
                          </w:p>
                          <w:p w14:paraId="1CAA42ED" w14:textId="77777777" w:rsidR="00C163C1" w:rsidRPr="008B1D5E" w:rsidRDefault="00C163C1" w:rsidP="00C163C1">
                            <w:pPr>
                              <w:jc w:val="center"/>
                              <w:rPr>
                                <w:color w:val="000000" w:themeColor="text1"/>
                              </w:rPr>
                            </w:pPr>
                            <w:r w:rsidRPr="008B1D5E">
                              <w:rPr>
                                <w:color w:val="000000" w:themeColor="text1"/>
                              </w:rPr>
                              <w:t>(N= 150)</w:t>
                            </w:r>
                          </w:p>
                          <w:p w14:paraId="4AD63578" w14:textId="77777777" w:rsidR="00C163C1" w:rsidRPr="001F45B5" w:rsidRDefault="00C163C1" w:rsidP="00C163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48569" id="Text Box 11" o:spid="_x0000_s1030" type="#_x0000_t202" style="position:absolute;left:0;text-align:left;margin-left:301.15pt;margin-top:19.2pt;width:148.2pt;height:5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T5TQIAANAEAAAOAAAAZHJzL2Uyb0RvYy54bWysVNtu1DAQfUfiHyy/s0mWLdtGzValBYRU&#10;LqLwAV7H3lg4HmN7N1m+nrGdTSuoeEC8WLbHc+bMmRlfXo29JgfhvALT0GpRUiIMh1aZXUO/fX37&#10;4pwSH5hpmQYjGnoUnl5tnj+7HGwtltCBboUjCGJ8PdiGdiHYuig870TP/AKsMGiU4HoW8Oh2RevY&#10;gOi9LpZl+aoYwLXWARfe4+1tNtJNwpdS8PBJSi8C0Q1FbiGtLq3buBabS1bvHLOd4hMN9g8seqYM&#10;Bp2hbllgZO/UH1C94g48yLDg0BcgpeIi5YDZVOVv2dx3zIqUC4rj7SyT/3+w/OPh3n52JIyvYcQC&#10;piS8vQP+3RMDNx0zO3HtHAydYC0GrqJkxWB9PblGqX3tI8h2+AAtFpntAySgUbo+qoJ5EkTHAhxn&#10;0cUYCI8hz8+X1QpNHG3rlxerdQ7B6pO3dT68E9CTuGmow6ImdHa48yGyYfXpSQymTVwj3TemTfUN&#10;TOm8x6fRnPhHyhP5cNQiu34RkqgWaS2zErEPxY125MCwgxjnwoRVNnWsFfm6OivL1EoInzo3eiRe&#10;2iBgRJZK6xl7Uvlp7JzQ9D66itTGs3P5N2LZefZIkcGE2blXBtxTADqcVJf5/UmkLE0scRi3I2rT&#10;0FVsgXizhfaIZXeQxwq/Adx04H5SMuBINdT/2DMnKNHvDbbORbWKdQ7psDpbL/HgHlu2jy3McIRq&#10;aKAkb29Cntu9dWrXYaQso4FrbDepUic8sJr449ikQkwjHufy8Tm9eviINr8AAAD//wMAUEsDBBQA&#10;BgAIAAAAIQA+semR4QAAAAoBAAAPAAAAZHJzL2Rvd25yZXYueG1sTI9RT8IwFIXfTfwPzTXxTVoY&#10;w26sI4ox8RGREB7LWtbF9XZpC0x/vfVJH2/Ol3O+W61G25OL9qFzKGA6YUA0Nk512ArYfbw+cCAh&#10;SlSyd6gFfOkAq/r2ppKlcld815dtbEkqwVBKASbGoaQ0NEZbGSZu0Jiyk/NWxnT6liovr6nc9nTG&#10;2IJa2WFaMHLQa6Obz+3ZCnjZ5FOfr/d7ln9n7duuODwbfhDi/m58WgKJeox/MPzqJ3Wok9PRnVEF&#10;0gtYsFmWUAEZnwNJAC/4I5BjIvN5AbSu6P8X6h8AAAD//wMAUEsBAi0AFAAGAAgAAAAhALaDOJL+&#10;AAAA4QEAABMAAAAAAAAAAAAAAAAAAAAAAFtDb250ZW50X1R5cGVzXS54bWxQSwECLQAUAAYACAAA&#10;ACEAOP0h/9YAAACUAQAACwAAAAAAAAAAAAAAAAAvAQAAX3JlbHMvLnJlbHNQSwECLQAUAAYACAAA&#10;ACEAelz0+U0CAADQBAAADgAAAAAAAAAAAAAAAAAuAgAAZHJzL2Uyb0RvYy54bWxQSwECLQAUAAYA&#10;CAAAACEAPrHpkeEAAAAKAQAADwAAAAAAAAAAAAAAAACnBAAAZHJzL2Rvd25yZXYueG1sUEsFBgAA&#10;AAAEAAQA8wAAALUFAAAAAA==&#10;" fillcolor="#0f9ed5 [3207]" strokecolor="#02171f [487]" strokeweight="1pt">
                <v:textbox>
                  <w:txbxContent>
                    <w:p w14:paraId="70DE5686" w14:textId="77777777" w:rsidR="00C163C1" w:rsidRPr="008B1D5E" w:rsidRDefault="00C163C1" w:rsidP="00C163C1">
                      <w:pPr>
                        <w:jc w:val="center"/>
                        <w:rPr>
                          <w:color w:val="000000" w:themeColor="text1"/>
                        </w:rPr>
                      </w:pPr>
                      <w:r w:rsidRPr="008B1D5E">
                        <w:rPr>
                          <w:color w:val="000000" w:themeColor="text1"/>
                        </w:rPr>
                        <w:t>Records excluded</w:t>
                      </w:r>
                    </w:p>
                    <w:p w14:paraId="1CAA42ED" w14:textId="77777777" w:rsidR="00C163C1" w:rsidRPr="008B1D5E" w:rsidRDefault="00C163C1" w:rsidP="00C163C1">
                      <w:pPr>
                        <w:jc w:val="center"/>
                        <w:rPr>
                          <w:color w:val="000000" w:themeColor="text1"/>
                        </w:rPr>
                      </w:pPr>
                      <w:r w:rsidRPr="008B1D5E">
                        <w:rPr>
                          <w:color w:val="000000" w:themeColor="text1"/>
                        </w:rPr>
                        <w:t>(N= 150)</w:t>
                      </w:r>
                    </w:p>
                    <w:p w14:paraId="4AD63578" w14:textId="77777777" w:rsidR="00C163C1" w:rsidRPr="001F45B5" w:rsidRDefault="00C163C1" w:rsidP="00C163C1"/>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219FF376" wp14:editId="104BAB98">
                <wp:simplePos x="0" y="0"/>
                <wp:positionH relativeFrom="column">
                  <wp:posOffset>771277</wp:posOffset>
                </wp:positionH>
                <wp:positionV relativeFrom="paragraph">
                  <wp:posOffset>116426</wp:posOffset>
                </wp:positionV>
                <wp:extent cx="2468880" cy="803082"/>
                <wp:effectExtent l="0" t="0" r="26670" b="16510"/>
                <wp:wrapNone/>
                <wp:docPr id="4191253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803082"/>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7C95829A" w14:textId="77777777" w:rsidR="00C163C1" w:rsidRDefault="00C163C1" w:rsidP="00C163C1">
                            <w:pPr>
                              <w:jc w:val="center"/>
                            </w:pPr>
                            <w:r w:rsidRPr="00F206A3">
                              <w:t>Records screened by title and abstract</w:t>
                            </w:r>
                          </w:p>
                          <w:p w14:paraId="0EC05605" w14:textId="77777777" w:rsidR="00C163C1" w:rsidRPr="001F45B5" w:rsidRDefault="00C163C1" w:rsidP="00C163C1">
                            <w:pPr>
                              <w:jc w:val="center"/>
                            </w:pPr>
                            <w:r w:rsidRPr="001F45B5">
                              <w:t xml:space="preserve">(N= </w:t>
                            </w:r>
                            <w:r>
                              <w:t>2</w:t>
                            </w:r>
                            <w:r w:rsidRPr="001F45B5">
                              <w:t>0</w:t>
                            </w:r>
                            <w:r>
                              <w:t>5</w:t>
                            </w:r>
                            <w:r w:rsidRPr="001F45B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FF376" id="Text Box 10" o:spid="_x0000_s1031" type="#_x0000_t202" style="position:absolute;left:0;text-align:left;margin-left:60.75pt;margin-top:9.15pt;width:194.4pt;height:6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rsiOwIAAK0EAAAOAAAAZHJzL2Uyb0RvYy54bWysVNuO0zAQfUfiHyy/07Shu4So6WrpAkJa&#10;LmLhA1zHbqx1PMZ2m5SvZ+ykaQVoHxAvlp2ZOXPmzExWN32ryUE4r8BUdDGbUyIMh1qZXUW/f3v3&#10;oqDEB2ZqpsGIih6Fpzfr589WnS1FDg3oWjiCIMaXna1oE4Its8zzRrTMz8AKg0YJrmUBn26X1Y51&#10;iN7qLJ/Pr7MOXG0dcOE9fr0bjHSd8KUUPHyW0otAdEWRW0inS+c2ntl6xcqdY7ZRfKTB/oFFy5TB&#10;pBPUHQuM7J36A6pV3IEHGWYc2gykVFykGrCaxfy3ah4aZkWqBcXxdpLJ/z9Y/unwYL84Evo30GMD&#10;UxHe3gN/9MTApmFmJ26dg64RrMbEiyhZ1llfjqFRal/6CLLtPkKNTWb7AAmol66NqmCdBNGxAcdJ&#10;dNEHwvFjvrwuigJNHG3F/OW8yFMKVp6irfPhvYCWxEtFHTY1obPDvQ+RDStPLjGZNvGMdN+aOvU3&#10;MKWHO7pGc+IfKY/kw1GLIfSrkETVZyXiHIqNduTAcIIY58KE5chPG/SOYVJpPQXmg4RPBY7+MVSk&#10;GZ2CR/2fCp4iUmYwYQpulQH3t+z149A1ZDr4nxQY6o79C/22x8IrehWLi1+2UB+xpw6GncEdx0sD&#10;7iclHe5LRf2PPXOCEv3B4Fy8XiyXccHSY3n1KseHu7RsLy3McISqaKBkuG7CsJR769SuwUyDEgZu&#10;cZakSm0+sxr5406k7o/7G5fu8p28zn+Z9S8AAAD//wMAUEsDBBQABgAIAAAAIQDmWfRr3gAAAAoB&#10;AAAPAAAAZHJzL2Rvd25yZXYueG1sTI/NTsMwEITvSLyDtUhcELVdWhSFOBVC/FyQKgLi7MYmNsTr&#10;ELtN+vYsJ7jN7I5mv602c+jZwY7JR1QgFwKYxTYaj52Ct9eHywJYyhqN7iNaBUebYFOfnlS6NHHC&#10;F3tocseoBFOpFbich5Lz1DobdFrEwSLtPuIYdCY7dtyMeqLy0POlENc8aI90wenB3jnbfjX7oODR&#10;vW+np3tzgZ9CPn/L1Bx965U6P5tvb4BlO+e/MPziEzrUxLSLezSJ9eSXck1REsUVMAqspSCxo8Fq&#10;VQCvK/7/hfoHAAD//wMAUEsBAi0AFAAGAAgAAAAhALaDOJL+AAAA4QEAABMAAAAAAAAAAAAAAAAA&#10;AAAAAFtDb250ZW50X1R5cGVzXS54bWxQSwECLQAUAAYACAAAACEAOP0h/9YAAACUAQAACwAAAAAA&#10;AAAAAAAAAAAvAQAAX3JlbHMvLnJlbHNQSwECLQAUAAYACAAAACEAD3q7IjsCAACtBAAADgAAAAAA&#10;AAAAAAAAAAAuAgAAZHJzL2Uyb0RvYy54bWxQSwECLQAUAAYACAAAACEA5ln0a94AAAAKAQAADwAA&#10;AAAAAAAAAAAAAACVBAAAZHJzL2Rvd25yZXYueG1sUEsFBgAAAAAEAAQA8wAAAKAFAAAAAA==&#10;" fillcolor="#4fc5f2 [2167]" strokecolor="#0f9ed5 [3207]" strokeweight=".5pt">
                <v:fill color2="#2ab8f0 [2615]" rotate="t" colors="0 #9ccff5;.5 #8fc4eb;1 #79beed" focus="100%" type="gradient">
                  <o:fill v:ext="view" type="gradientUnscaled"/>
                </v:fill>
                <v:textbox>
                  <w:txbxContent>
                    <w:p w14:paraId="7C95829A" w14:textId="77777777" w:rsidR="00C163C1" w:rsidRDefault="00C163C1" w:rsidP="00C163C1">
                      <w:pPr>
                        <w:jc w:val="center"/>
                      </w:pPr>
                      <w:r w:rsidRPr="00F206A3">
                        <w:t>Records screened by title and abstract</w:t>
                      </w:r>
                    </w:p>
                    <w:p w14:paraId="0EC05605" w14:textId="77777777" w:rsidR="00C163C1" w:rsidRPr="001F45B5" w:rsidRDefault="00C163C1" w:rsidP="00C163C1">
                      <w:pPr>
                        <w:jc w:val="center"/>
                      </w:pPr>
                      <w:r w:rsidRPr="001F45B5">
                        <w:t xml:space="preserve">(N= </w:t>
                      </w:r>
                      <w:r>
                        <w:t>2</w:t>
                      </w:r>
                      <w:r w:rsidRPr="001F45B5">
                        <w:t>0</w:t>
                      </w:r>
                      <w:r>
                        <w:t>5</w:t>
                      </w:r>
                      <w:r w:rsidRPr="001F45B5">
                        <w:t>)</w:t>
                      </w:r>
                    </w:p>
                  </w:txbxContent>
                </v:textbox>
              </v:shape>
            </w:pict>
          </mc:Fallback>
        </mc:AlternateContent>
      </w:r>
    </w:p>
    <w:p w14:paraId="002192D5"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4202A2C3" wp14:editId="7A2AE3AF">
                <wp:simplePos x="0" y="0"/>
                <wp:positionH relativeFrom="column">
                  <wp:posOffset>7620</wp:posOffset>
                </wp:positionH>
                <wp:positionV relativeFrom="paragraph">
                  <wp:posOffset>175564</wp:posOffset>
                </wp:positionV>
                <wp:extent cx="381994" cy="838200"/>
                <wp:effectExtent l="0" t="0" r="18415" b="19050"/>
                <wp:wrapNone/>
                <wp:docPr id="86270006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94" cy="838200"/>
                        </a:xfrm>
                        <a:prstGeom prst="rect">
                          <a:avLst/>
                        </a:prstGeom>
                        <a:ln>
                          <a:headEnd/>
                          <a:tailEnd/>
                        </a:ln>
                      </wps:spPr>
                      <wps:style>
                        <a:lnRef idx="2">
                          <a:schemeClr val="accent2">
                            <a:shade val="15000"/>
                          </a:schemeClr>
                        </a:lnRef>
                        <a:fillRef idx="1">
                          <a:schemeClr val="accent2"/>
                        </a:fillRef>
                        <a:effectRef idx="0">
                          <a:schemeClr val="accent2"/>
                        </a:effectRef>
                        <a:fontRef idx="minor">
                          <a:schemeClr val="lt1"/>
                        </a:fontRef>
                      </wps:style>
                      <wps:txbx>
                        <w:txbxContent>
                          <w:p w14:paraId="2BBF653B" w14:textId="77777777" w:rsidR="00C163C1" w:rsidRPr="001F45B5" w:rsidRDefault="00C163C1" w:rsidP="00C163C1">
                            <w:pPr>
                              <w:jc w:val="center"/>
                            </w:pPr>
                            <w:r w:rsidRPr="001F45B5">
                              <w:t>Eligibility</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2A2C3" id="Text Box 9" o:spid="_x0000_s1032" type="#_x0000_t202" style="position:absolute;left:0;text-align:left;margin-left:.6pt;margin-top:13.8pt;width:30.1pt;height: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e1TQIAANIEAAAOAAAAZHJzL2Uyb0RvYy54bWysVG1v2yAQ/j5p/wHxfbWdpm1ixam6dJsm&#10;dS9atx9AMI7RMMeAxM6/7wGOG23VPkz7goDjnnvuuTtWt0OnyEFYJ0FXtLjIKRGaQy31rqI/vr9/&#10;s6DEeaZrpkCLih6Fo7fr169WvSnFDFpQtbAEQbQre1PR1ntTZpnjreiYuwAjNBobsB3zeLS7rLas&#10;R/ROZbM8v856sLWxwIVzeHufjHQd8ZtGcP+laZzwRFUUufm42rhuw5qtV6zcWWZayUca7B9YdExq&#10;DDpB3TPPyN7KP6A6yS04aPwFhy6DppFcxBwwmyL/LZvHlhkRc0FxnJlkcv8Pln8+PJqvlvjhLQxY&#10;wJiEMw/AfzqiYdMyvRN31kLfClZj4CJIlvXGlaNrkNqVLoBs+09QY5HZ3kMEGhrbBVUwT4LoWIDj&#10;JLoYPOF4ebkolss5JRxNi8sFFjVGYOXJ2VjnPwjoSNhU1GJNIzg7PDgfyLDy9CTEUjqsge07Xcfy&#10;eiZV2uPTYI70A+ORuz8qkVy/iYbIGlnNkhChDcVGWXJg2ECMc6H9aGpZLdJ1cZVPpGPjBo/IS2kE&#10;DMiNVGrCHkV+GTslNL4PriJ28eSc/41Ycp48YmTQfnLupAb7EoDyqa7INL0/iZSkCRX2w3ZAbSp6&#10;HeoTbrZQH7HqFtJU4S+Am7DObrDSPQ5VRd2vPbOCEvVRY/Msi/k8TGE8zK9uZniw55btuYVp3gLO&#10;qqckbTc+Te7eWLlrMVhSUsMdNlwjYzM8ExtTwMGJtRiHPEzm+Tm+ev6K1k8AAAD//wMAUEsDBBQA&#10;BgAIAAAAIQAFZZ0f2wAAAAcBAAAPAAAAZHJzL2Rvd25yZXYueG1sTI7NTsMwEITvSLyDtUjcqNMI&#10;DE3jVAhRxKFSRUE9u/GSWNjrKHbb8PYsJzjOj2a+ejUFL044JhdJw3xWgEBqo3XUafh4X988gEjZ&#10;kDU+Emr4xgSr5vKiNpWNZ3rD0y53gkcoVUZDn/NQSZnaHoNJszggcfYZx2Ayy7GTdjRnHg9elkWh&#10;ZDCO+KE3Az712H7tjkHDZhsWKjqXNoNvn7f7okzr1xetr6+mxyWIjFP+K8MvPqNDw0yHeCSbhGdd&#10;clFDea9AcKzmtyAObN8tFMimlv/5mx8AAAD//wMAUEsBAi0AFAAGAAgAAAAhALaDOJL+AAAA4QEA&#10;ABMAAAAAAAAAAAAAAAAAAAAAAFtDb250ZW50X1R5cGVzXS54bWxQSwECLQAUAAYACAAAACEAOP0h&#10;/9YAAACUAQAACwAAAAAAAAAAAAAAAAAvAQAAX3JlbHMvLnJlbHNQSwECLQAUAAYACAAAACEAiVYX&#10;tU0CAADSBAAADgAAAAAAAAAAAAAAAAAuAgAAZHJzL2Uyb0RvYy54bWxQSwECLQAUAAYACAAAACEA&#10;BWWdH9sAAAAHAQAADwAAAAAAAAAAAAAAAACnBAAAZHJzL2Rvd25yZXYueG1sUEsFBgAAAAAEAAQA&#10;8wAAAK8FAAAAAA==&#10;" fillcolor="#e97132 [3205]" strokecolor="#250f04 [485]" strokeweight="1pt">
                <v:textbox style="layout-flow:vertical;mso-layout-flow-alt:bottom-to-top">
                  <w:txbxContent>
                    <w:p w14:paraId="2BBF653B" w14:textId="77777777" w:rsidR="00C163C1" w:rsidRPr="001F45B5" w:rsidRDefault="00C163C1" w:rsidP="00C163C1">
                      <w:pPr>
                        <w:jc w:val="center"/>
                      </w:pPr>
                      <w:r w:rsidRPr="001F45B5">
                        <w:t>Eligibility</w:t>
                      </w:r>
                    </w:p>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5A6DB067" wp14:editId="3D1534C3">
                <wp:simplePos x="0" y="0"/>
                <wp:positionH relativeFrom="column">
                  <wp:posOffset>3238500</wp:posOffset>
                </wp:positionH>
                <wp:positionV relativeFrom="paragraph">
                  <wp:posOffset>52070</wp:posOffset>
                </wp:positionV>
                <wp:extent cx="541020" cy="152400"/>
                <wp:effectExtent l="0" t="19050" r="30480" b="38100"/>
                <wp:wrapNone/>
                <wp:docPr id="1239151789" name="Arrow: Righ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52400"/>
                        </a:xfrm>
                        <a:prstGeom prst="rightArrow">
                          <a:avLst>
                            <a:gd name="adj1" fmla="val 50000"/>
                            <a:gd name="adj2" fmla="val 88750"/>
                          </a:avLst>
                        </a:prstGeom>
                        <a:ln/>
                      </wps:spPr>
                      <wps:style>
                        <a:lnRef idx="2">
                          <a:schemeClr val="dk1">
                            <a:shade val="15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A5B26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255pt;margin-top:4.1pt;width:42.6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kBlUQIAAOAEAAAOAAAAZHJzL2Uyb0RvYy54bWysVNuO0zAQfUfiHyy/01zUskvUdLXqCoS0&#10;wIqFD3B9acI6HmO7TcvXM3YuW3F5QeTBsj0zZ84cz2R9c+o0OUrnWzA1LRY5JdJwEK3Z1/Trl7ev&#10;rinxgRnBNBhZ07P09Gbz8sW6t5UsoQEtpCMIYnzV25o2IdgqyzxvZMf8Aqw0aFTgOhbw6PaZcKxH&#10;9E5nZZ6/znpwwjrg0nu8vRuMdJPwlZI8fFLKy0B0TZFbSKtL6y6u2WbNqr1jtmn5SIP9A4uOtQaT&#10;zlB3LDBycO1vUF3LHXhQYcGhy0CplstUA1ZT5L9U89gwK1MtKI63s0z+/8Hyj8dH++AidW/vgT95&#10;YmDbMLOXt85B30gmMF0Rhcp666s5IB48hpJd/wEEPi07BEganJTrIiBWR05J6vMstTwFwvFytSzy&#10;Eh+Eo6lYlcs8PUXGqinYOh/eSehI3NTUtfsmJEYpBTve+5D0FsSwLmYX3wpKVKfx+Y5Mk1WO3/i8&#10;Fz7lpc/19dVqyjsiIoMpc4TXZqo7lhq7CosOZy0H42epSCuwnDKxSl0rt9oRZFBT8VQM1w0Tcrgq&#10;Iq2kJeodezx6o7IxE4JFVNVqPeOOAJPnM26kNfvGMJmafQ7M/0ZoCJy9U0YwYQ7sWgPuT8E6DE2A&#10;WQf/sSFGOaIyOxBnbAgHw5jhbwE3DbgflPQ4YjX13w/MSUr0e4NN9aZYLuNMpsNydRX7wV1adpcW&#10;ZjhC1TRQMmy3YZjjg03NEZs0VmPgFhtRtWF6uYHVyBbHKCk3jnyc08tz8nr+MW1+AgAA//8DAFBL&#10;AwQUAAYACAAAACEAfKv1Jt8AAAAIAQAADwAAAGRycy9kb3ducmV2LnhtbEyPwU7DMBBE70j8g7VI&#10;XBB1khJUQpyqQiAkLi1tP8CJlyQiXkex0xq+nuUEt1nNauZNuY52ECecfO9IQbpIQCA1zvTUKjge&#10;Xm5XIHzQZPTgCBV8oYd1dXlR6sK4M73jaR9awSHkC62gC2EspPRNh1b7hRuR2Ptwk9WBz6mVZtJn&#10;DreDzJLkXlrdEzd0esSnDpvP/WwV7Hbbb4xvdyGrn1/TzXLGmM43Sl1fxc0jiIAx/D3DLz6jQ8VM&#10;tZvJeDEoyNOEtwQFqwwE+/lDzqJWsMwykFUp/w+ofgAAAP//AwBQSwECLQAUAAYACAAAACEAtoM4&#10;kv4AAADhAQAAEwAAAAAAAAAAAAAAAAAAAAAAW0NvbnRlbnRfVHlwZXNdLnhtbFBLAQItABQABgAI&#10;AAAAIQA4/SH/1gAAAJQBAAALAAAAAAAAAAAAAAAAAC8BAABfcmVscy8ucmVsc1BLAQItABQABgAI&#10;AAAAIQA19kBlUQIAAOAEAAAOAAAAAAAAAAAAAAAAAC4CAABkcnMvZTJvRG9jLnhtbFBLAQItABQA&#10;BgAIAAAAIQB8q/Um3wAAAAgBAAAPAAAAAAAAAAAAAAAAAKsEAABkcnMvZG93bnJldi54bWxQSwUG&#10;AAAAAAQABADzAAAAtwUAAAAA&#10;" fillcolor="black [3200]" strokecolor="black [480]" strokeweight="1pt"/>
            </w:pict>
          </mc:Fallback>
        </mc:AlternateContent>
      </w:r>
    </w:p>
    <w:p w14:paraId="230A9766"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7195F268" wp14:editId="20816A42">
                <wp:simplePos x="0" y="0"/>
                <wp:positionH relativeFrom="column">
                  <wp:posOffset>1819275</wp:posOffset>
                </wp:positionH>
                <wp:positionV relativeFrom="paragraph">
                  <wp:posOffset>221422</wp:posOffset>
                </wp:positionV>
                <wp:extent cx="266700" cy="251460"/>
                <wp:effectExtent l="38100" t="0" r="19050" b="34290"/>
                <wp:wrapNone/>
                <wp:docPr id="1193927310"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ln/>
                      </wps:spPr>
                      <wps:style>
                        <a:lnRef idx="2">
                          <a:schemeClr val="dk1">
                            <a:shade val="15000"/>
                          </a:schemeClr>
                        </a:lnRef>
                        <a:fillRef idx="1">
                          <a:schemeClr val="dk1"/>
                        </a:fillRef>
                        <a:effectRef idx="0">
                          <a:schemeClr val="dk1"/>
                        </a:effectRef>
                        <a:fontRef idx="minor">
                          <a:schemeClr val="lt1"/>
                        </a:fontRef>
                      </wps:style>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EACB6" id="Arrow: Down 7" o:spid="_x0000_s1026" type="#_x0000_t67" style="position:absolute;margin-left:143.25pt;margin-top:17.45pt;width:21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YUSwIAAOEEAAAOAAAAZHJzL2Uyb0RvYy54bWysVNuO0zAQfUfiHyy/01zUdiHadLXqCoS0&#10;wIoF3l1fmrCOx9hu0/49YycN4faC6IPry8yZM2dmcn1z6jQ5SudbMDUtFjkl0nAQrdnX9POn1y9e&#10;UuIDM4JpMLKmZ+npzeb5s+veVrKEBrSQjiCI8VVva9qEYKss87yRHfMLsNLgowLXsYBHt8+EYz2i&#10;dzor83yd9eCEdcCl93h7NzzSTcJXSvLwQSkvA9E1RW4hrS6tu7hmm2tW7R2zTctHGuwfWHSsNRh0&#10;grpjgZGDa3+D6lruwIMKCw5dBkq1XKYcMJsi/yWbx4ZZmXJBcbydZPL/D5a/Pz7aBxepe3sP/MkT&#10;A9uGmb28dQ76RjKB4YooVNZbX00O8eDRlez6dyCwtOwQIGlwUq6LgJgdOSWpz5PU8hQIx8tyvb7K&#10;sSAcn8pVsVynUmSsujhb58MbCR2Jm5oK6E0ilCKw470PSW5BDOticPG1oER1Gqt3ZJqscvyN1Z3Z&#10;lHObMhqlxFg1IiKBS+AIr80l7ZhpbCrMOZy1HB4/SkVaEbNJrFLTyq12BBkg5adiuG6YkMNVMYs4&#10;WaOwMRKCRVTVaj3hjgBxGH7GjbQm2+gmU69PjvnfCA2Ok3WKCCZMjl1rwP3JWYehBzDqYD/2wyhH&#10;VGYH4oz94GCYMvwq4EayL/hPSY8zVlP/7cCcpES/NdhVr4rlMg5lOixXVyUe3PxlN39hhjeAo4tg&#10;w3YbhkE+WNfuG4w1yGXgFjtRteFSu4HXyBfnKGk3znwc1Pk5Wf34Mm2+AwAA//8DAFBLAwQUAAYA&#10;CAAAACEAPPTsvd8AAAAJAQAADwAAAGRycy9kb3ducmV2LnhtbEyPTU+DQBCG7yb+h82YeLOLlPIl&#10;Q9No6MmDVg8et7ACkZ1FdtvCv3c86XFmnrzzvMV2NoM468n1lhDuVwEITbVtemoR3t+quxSE84oa&#10;NVjSCIt2sC2vrwqVN/ZCr/p88K3gEHK5Qui8H3MpXd1po9zKjpr49mknozyPUyubSV043AwyDIJY&#10;GtUTf+jUqB87XX8dTgbBVx+7eP+UPu/blyr6TvolybIF8fZm3j2A8Hr2fzD86rM6lOx0tCdqnBgQ&#10;wjTeMIqwjjIQDKzDlBdHhCTagCwL+b9B+QMAAP//AwBQSwECLQAUAAYACAAAACEAtoM4kv4AAADh&#10;AQAAEwAAAAAAAAAAAAAAAAAAAAAAW0NvbnRlbnRfVHlwZXNdLnhtbFBLAQItABQABgAIAAAAIQA4&#10;/SH/1gAAAJQBAAALAAAAAAAAAAAAAAAAAC8BAABfcmVscy8ucmVsc1BLAQItABQABgAIAAAAIQBX&#10;SjYUSwIAAOEEAAAOAAAAAAAAAAAAAAAAAC4CAABkcnMvZTJvRG9jLnhtbFBLAQItABQABgAIAAAA&#10;IQA89Oy93wAAAAkBAAAPAAAAAAAAAAAAAAAAAKUEAABkcnMvZG93bnJldi54bWxQSwUGAAAAAAQA&#10;BADzAAAAsQUAAAAA&#10;" fillcolor="black [3200]" strokecolor="black [480]" strokeweight="1pt">
                <v:textbox style="layout-flow:vertical-ideographic"/>
              </v:shape>
            </w:pict>
          </mc:Fallback>
        </mc:AlternateContent>
      </w:r>
    </w:p>
    <w:p w14:paraId="685EE95D"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1FD61DCD" wp14:editId="7442014F">
                <wp:simplePos x="0" y="0"/>
                <wp:positionH relativeFrom="column">
                  <wp:posOffset>3848100</wp:posOffset>
                </wp:positionH>
                <wp:positionV relativeFrom="paragraph">
                  <wp:posOffset>127000</wp:posOffset>
                </wp:positionV>
                <wp:extent cx="2004060" cy="2240280"/>
                <wp:effectExtent l="0" t="0" r="15240" b="26670"/>
                <wp:wrapNone/>
                <wp:docPr id="2847501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2240280"/>
                        </a:xfrm>
                        <a:prstGeom prst="rect">
                          <a:avLst/>
                        </a:prstGeom>
                        <a:ln>
                          <a:headEnd/>
                          <a:tailEnd/>
                        </a:ln>
                      </wps:spPr>
                      <wps:style>
                        <a:lnRef idx="2">
                          <a:schemeClr val="accent4">
                            <a:shade val="15000"/>
                          </a:schemeClr>
                        </a:lnRef>
                        <a:fillRef idx="1">
                          <a:schemeClr val="accent4"/>
                        </a:fillRef>
                        <a:effectRef idx="0">
                          <a:schemeClr val="accent4"/>
                        </a:effectRef>
                        <a:fontRef idx="minor">
                          <a:schemeClr val="lt1"/>
                        </a:fontRef>
                      </wps:style>
                      <wps:txbx>
                        <w:txbxContent>
                          <w:p w14:paraId="2A7DBB78" w14:textId="77777777" w:rsidR="00C163C1" w:rsidRPr="008B1D5E" w:rsidRDefault="00C163C1" w:rsidP="00C163C1">
                            <w:pPr>
                              <w:rPr>
                                <w:color w:val="000000" w:themeColor="text1"/>
                              </w:rPr>
                            </w:pPr>
                            <w:r w:rsidRPr="008B1D5E">
                              <w:rPr>
                                <w:color w:val="000000" w:themeColor="text1"/>
                              </w:rPr>
                              <w:t>Full-text articles excluded</w:t>
                            </w:r>
                          </w:p>
                          <w:p w14:paraId="348DA75D" w14:textId="77777777" w:rsidR="00C163C1" w:rsidRPr="008B1D5E" w:rsidRDefault="00C163C1" w:rsidP="00C163C1">
                            <w:pPr>
                              <w:jc w:val="center"/>
                              <w:rPr>
                                <w:color w:val="000000" w:themeColor="text1"/>
                              </w:rPr>
                            </w:pPr>
                            <w:r w:rsidRPr="008B1D5E">
                              <w:rPr>
                                <w:color w:val="000000" w:themeColor="text1"/>
                              </w:rPr>
                              <w:t xml:space="preserve">(N= </w:t>
                            </w:r>
                            <w:r>
                              <w:rPr>
                                <w:color w:val="000000" w:themeColor="text1"/>
                              </w:rPr>
                              <w:t>45</w:t>
                            </w:r>
                            <w:r w:rsidRPr="008B1D5E">
                              <w:rPr>
                                <w:color w:val="000000" w:themeColor="text1"/>
                              </w:rPr>
                              <w:t>)</w:t>
                            </w:r>
                          </w:p>
                          <w:p w14:paraId="395A5A2D" w14:textId="77777777" w:rsidR="00C163C1" w:rsidRPr="008B1D5E" w:rsidRDefault="00C163C1" w:rsidP="00C163C1">
                            <w:pPr>
                              <w:rPr>
                                <w:color w:val="000000" w:themeColor="text1"/>
                              </w:rPr>
                            </w:pPr>
                            <w:r w:rsidRPr="008B1D5E">
                              <w:rPr>
                                <w:color w:val="000000" w:themeColor="text1"/>
                              </w:rPr>
                              <w:t>- Not relevant to CHWs and MCH (n=25)</w:t>
                            </w:r>
                          </w:p>
                          <w:p w14:paraId="5A423D73" w14:textId="77777777" w:rsidR="00C163C1" w:rsidRPr="008B1D5E" w:rsidRDefault="00C163C1" w:rsidP="00C163C1">
                            <w:pPr>
                              <w:rPr>
                                <w:color w:val="000000" w:themeColor="text1"/>
                              </w:rPr>
                            </w:pPr>
                            <w:r w:rsidRPr="008B1D5E">
                              <w:rPr>
                                <w:color w:val="000000" w:themeColor="text1"/>
                              </w:rPr>
                              <w:t>- Did not meet qualitative criteria (n=</w:t>
                            </w:r>
                            <w:r>
                              <w:rPr>
                                <w:color w:val="000000" w:themeColor="text1"/>
                              </w:rPr>
                              <w:t>10</w:t>
                            </w:r>
                            <w:r w:rsidRPr="008B1D5E">
                              <w:rPr>
                                <w:color w:val="000000" w:themeColor="text1"/>
                              </w:rPr>
                              <w:t>)</w:t>
                            </w:r>
                          </w:p>
                          <w:p w14:paraId="3A3C3B18" w14:textId="77777777" w:rsidR="00C163C1" w:rsidRPr="008B1D5E" w:rsidRDefault="00C163C1" w:rsidP="00C163C1">
                            <w:pPr>
                              <w:rPr>
                                <w:color w:val="000000" w:themeColor="text1"/>
                              </w:rPr>
                            </w:pPr>
                            <w:r w:rsidRPr="008B1D5E">
                              <w:rPr>
                                <w:color w:val="000000" w:themeColor="text1"/>
                              </w:rPr>
                              <w:t>- Conducted outside the UK (n=</w:t>
                            </w:r>
                            <w:r>
                              <w:rPr>
                                <w:color w:val="000000" w:themeColor="text1"/>
                              </w:rPr>
                              <w:t>10</w:t>
                            </w:r>
                            <w:r w:rsidRPr="008B1D5E">
                              <w:rPr>
                                <w:color w:val="000000" w:themeColor="text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D61DCD" id="Text Box 6" o:spid="_x0000_s1033" type="#_x0000_t202" style="position:absolute;left:0;text-align:left;margin-left:303pt;margin-top:10pt;width:157.8pt;height:17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ycJTQIAANEEAAAOAAAAZHJzL2Uyb0RvYy54bWysVNuO2yAQfa/Uf0C8N3Ys76VWnNU221aV&#10;thd12w8gGMeomKFAYqdfvwM43qhd9aHqCwKGOXPmzAyrm7FX5CCsk6BrulzklAjNoZF6V9Pv3969&#10;uqbEeaYbpkCLmh6Fozfrly9Wg6lEAR2oRliCINpVg6lp572psszxTvTMLcAIjcYWbM88Hu0uaywb&#10;EL1XWZHnl9kAtjEWuHAOb++Ska4jftsK7j+3rROeqJoiNx9XG9dtWLP1ilU7y0wn+USD/QOLnkmN&#10;QWeoO+YZ2Vv5B1QvuQUHrV9w6DNoW8lFzAGzWea/ZfPQMSNiLiiOM7NM7v/B8k+HB/PFEj++gREL&#10;GJNw5h74D0c0bDqmd+LWWhg6wRoMvAySZYNx1eQapHaVCyDb4SM0WGS29xCBxtb2QRXMkyA6FuA4&#10;iy5GTzheYhXL/BJNHG1FUebFdSxLxqqTu7HOvxfQk7CpqcWqRnh2uHc+0GHV6UmIpnRYA9+3uokF&#10;9kyqtMenwRwTCJwn9v6oRHL9Kloim8ArSREaUWyUJQeGLcQ4F9qXydSxRqTr5UWen0jH1g0ekZfS&#10;CBiQW6nUjD3J/Dx2Smh6H1xF7OPZOf8bseQ8e8TIoP3s3EsN9jkA5VNlkWl6fxIpSRNq7MftiNrU&#10;9Cr0QLjZQnPEultIc4X/AG46sL8oGXCmaup+7pkVlKgPGnvn9bIswxDGQ3lxVeDBnlu25xamOULV&#10;1FOSthufBndvrNx1GCnJqOEW+62VsROeWE38cW5iIaYZD4N5fo6vnn6i9SMAAAD//wMAUEsDBBQA&#10;BgAIAAAAIQAF58U64AAAAAoBAAAPAAAAZHJzL2Rvd25yZXYueG1sTI/BTsMwEETvSPyDtUjcqJNU&#10;CWmIU0EREkdaqqpHN97GUWM7st028PUsJziOZjTzpl5OZmAX9KF3VkA6S4ChbZ3qbSdg+/n2UAIL&#10;UVolB2dRwBcGWDa3N7WslLvaNV42sWNUYkMlBegYx4rz0Go0MszciJa8o/NGRpK+48rLK5WbgWdJ&#10;UnAje0sLWo640tieNmcj4PUjT32+2u2S/HvevW8X+xdd7oW4v5uen4BFnOJfGH7xCR0aYjq4s1WB&#10;DQKKpKAvUQDNAKPAIksLYAcB88esBN7U/P+F5gcAAP//AwBQSwECLQAUAAYACAAAACEAtoM4kv4A&#10;AADhAQAAEwAAAAAAAAAAAAAAAAAAAAAAW0NvbnRlbnRfVHlwZXNdLnhtbFBLAQItABQABgAIAAAA&#10;IQA4/SH/1gAAAJQBAAALAAAAAAAAAAAAAAAAAC8BAABfcmVscy8ucmVsc1BLAQItABQABgAIAAAA&#10;IQCE8ycJTQIAANEEAAAOAAAAAAAAAAAAAAAAAC4CAABkcnMvZTJvRG9jLnhtbFBLAQItABQABgAI&#10;AAAAIQAF58U64AAAAAoBAAAPAAAAAAAAAAAAAAAAAKcEAABkcnMvZG93bnJldi54bWxQSwUGAAAA&#10;AAQABADzAAAAtAUAAAAA&#10;" fillcolor="#0f9ed5 [3207]" strokecolor="#02171f [487]" strokeweight="1pt">
                <v:textbox>
                  <w:txbxContent>
                    <w:p w14:paraId="2A7DBB78" w14:textId="77777777" w:rsidR="00C163C1" w:rsidRPr="008B1D5E" w:rsidRDefault="00C163C1" w:rsidP="00C163C1">
                      <w:pPr>
                        <w:rPr>
                          <w:color w:val="000000" w:themeColor="text1"/>
                        </w:rPr>
                      </w:pPr>
                      <w:r w:rsidRPr="008B1D5E">
                        <w:rPr>
                          <w:color w:val="000000" w:themeColor="text1"/>
                        </w:rPr>
                        <w:t>Full-text articles excluded</w:t>
                      </w:r>
                    </w:p>
                    <w:p w14:paraId="348DA75D" w14:textId="77777777" w:rsidR="00C163C1" w:rsidRPr="008B1D5E" w:rsidRDefault="00C163C1" w:rsidP="00C163C1">
                      <w:pPr>
                        <w:jc w:val="center"/>
                        <w:rPr>
                          <w:color w:val="000000" w:themeColor="text1"/>
                        </w:rPr>
                      </w:pPr>
                      <w:r w:rsidRPr="008B1D5E">
                        <w:rPr>
                          <w:color w:val="000000" w:themeColor="text1"/>
                        </w:rPr>
                        <w:t xml:space="preserve">(N= </w:t>
                      </w:r>
                      <w:r>
                        <w:rPr>
                          <w:color w:val="000000" w:themeColor="text1"/>
                        </w:rPr>
                        <w:t>45</w:t>
                      </w:r>
                      <w:r w:rsidRPr="008B1D5E">
                        <w:rPr>
                          <w:color w:val="000000" w:themeColor="text1"/>
                        </w:rPr>
                        <w:t>)</w:t>
                      </w:r>
                    </w:p>
                    <w:p w14:paraId="395A5A2D" w14:textId="77777777" w:rsidR="00C163C1" w:rsidRPr="008B1D5E" w:rsidRDefault="00C163C1" w:rsidP="00C163C1">
                      <w:pPr>
                        <w:rPr>
                          <w:color w:val="000000" w:themeColor="text1"/>
                        </w:rPr>
                      </w:pPr>
                      <w:r w:rsidRPr="008B1D5E">
                        <w:rPr>
                          <w:color w:val="000000" w:themeColor="text1"/>
                        </w:rPr>
                        <w:t>- Not relevant to CHWs and MCH (n=25)</w:t>
                      </w:r>
                    </w:p>
                    <w:p w14:paraId="5A423D73" w14:textId="77777777" w:rsidR="00C163C1" w:rsidRPr="008B1D5E" w:rsidRDefault="00C163C1" w:rsidP="00C163C1">
                      <w:pPr>
                        <w:rPr>
                          <w:color w:val="000000" w:themeColor="text1"/>
                        </w:rPr>
                      </w:pPr>
                      <w:r w:rsidRPr="008B1D5E">
                        <w:rPr>
                          <w:color w:val="000000" w:themeColor="text1"/>
                        </w:rPr>
                        <w:t>- Did not meet qualitative criteria (n=</w:t>
                      </w:r>
                      <w:r>
                        <w:rPr>
                          <w:color w:val="000000" w:themeColor="text1"/>
                        </w:rPr>
                        <w:t>10</w:t>
                      </w:r>
                      <w:r w:rsidRPr="008B1D5E">
                        <w:rPr>
                          <w:color w:val="000000" w:themeColor="text1"/>
                        </w:rPr>
                        <w:t>)</w:t>
                      </w:r>
                    </w:p>
                    <w:p w14:paraId="3A3C3B18" w14:textId="77777777" w:rsidR="00C163C1" w:rsidRPr="008B1D5E" w:rsidRDefault="00C163C1" w:rsidP="00C163C1">
                      <w:pPr>
                        <w:rPr>
                          <w:color w:val="000000" w:themeColor="text1"/>
                        </w:rPr>
                      </w:pPr>
                      <w:r w:rsidRPr="008B1D5E">
                        <w:rPr>
                          <w:color w:val="000000" w:themeColor="text1"/>
                        </w:rPr>
                        <w:t>- Conducted outside the UK (n=</w:t>
                      </w:r>
                      <w:r>
                        <w:rPr>
                          <w:color w:val="000000" w:themeColor="text1"/>
                        </w:rPr>
                        <w:t>10</w:t>
                      </w:r>
                      <w:r w:rsidRPr="008B1D5E">
                        <w:rPr>
                          <w:color w:val="000000" w:themeColor="text1"/>
                        </w:rPr>
                        <w:t>)</w:t>
                      </w:r>
                    </w:p>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23392A9D" wp14:editId="632486B3">
                <wp:simplePos x="0" y="0"/>
                <wp:positionH relativeFrom="column">
                  <wp:posOffset>790658</wp:posOffset>
                </wp:positionH>
                <wp:positionV relativeFrom="paragraph">
                  <wp:posOffset>125287</wp:posOffset>
                </wp:positionV>
                <wp:extent cx="2468880" cy="614183"/>
                <wp:effectExtent l="0" t="0" r="26670" b="14605"/>
                <wp:wrapNone/>
                <wp:docPr id="38493423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614183"/>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1850EC12" w14:textId="77777777" w:rsidR="00C163C1" w:rsidRPr="001F45B5" w:rsidRDefault="00C163C1" w:rsidP="00C163C1">
                            <w:pPr>
                              <w:jc w:val="center"/>
                            </w:pPr>
                            <w:r w:rsidRPr="00F206A3">
                              <w:t xml:space="preserve">Full-text articles assessed for eligibility </w:t>
                            </w:r>
                            <w:r w:rsidRPr="001F45B5">
                              <w:t xml:space="preserve">(N= </w:t>
                            </w:r>
                            <w:r>
                              <w:t>55</w:t>
                            </w:r>
                            <w:r w:rsidRPr="001F45B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92A9D" id="Text Box 5" o:spid="_x0000_s1034" type="#_x0000_t202" style="position:absolute;left:0;text-align:left;margin-left:62.25pt;margin-top:9.85pt;width:194.4pt;height:4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PmOwIAAK0EAAAOAAAAZHJzL2Uyb0RvYy54bWysVNuO0zAQfUfiHyy/07QllBBtulq6gJCW&#10;i1j4ANexG2sdj7HdJt2vZ+ykaQVoHxAvlp2ZOXPmzEyurvtWk4NwXoGp6GI2p0QYDrUyu4r++P7+&#10;RUGJD8zUTIMRFT0KT6/Xz59ddbYUS2hA18IRBDG+7GxFmxBsmWWeN6JlfgZWGDRKcC0L+HS7rHas&#10;Q/RWZ8v5fJV14GrrgAvv8evtYKTrhC+l4OGLlF4EoiuK3EI6XTq38czWV6zcOWYbxUca7B9YtEwZ&#10;TDpB3bLAyN6pP6BaxR14kGHGoc1ASsVFqgGrWcx/q+a+YVakWlAcbyeZ/P+D5Z8P9/arI6F/Cz02&#10;MBXh7R3wB08MbBpmduLGOegawWpMvIiSZZ315RgapfaljyDb7hPU2GS2D5CAeunaqArWSRAdG3Cc&#10;RBd9IBw/LvNVURRo4mhbLfJF8TKlYOUp2jofPghoSbxU1GFTEzo73PkQ2bDy5BKTaRPPSPedqVN/&#10;A1N6uKNrNCf+kfJIPhy1GEK/CUlUfVYizqHYaEcODCeIcS5MyEd+2qB3DJNK6ylwOUj4VODoH0NF&#10;mtEpeNT/qeApImUGE6bgVhlwf8tePwxdQ6aD/0mBoe7Yv9Bveyy8okUsLn7ZQn3EnjoYdgZ3HC8N&#10;uEdKOtyXivqfe+YEJfqjwbl4s8jzuGDpkb96vcSHu7RsLy3McISqaKBkuG7CsJR769SuwUyDEgZu&#10;cJakSm0+sxr5406k7o/7G5fu8p28zn+Z9S8AAAD//wMAUEsDBBQABgAIAAAAIQCHi53R3wAAAAoB&#10;AAAPAAAAZHJzL2Rvd25yZXYueG1sTI9LT8QwDITvSPyHyEhcEJt2X0BpukKIxwUJURDnbGOaQOOU&#10;Jrvt/nvMCW4eezT+ptxMvhN7HKILpCCfZSCQmmActQreXu/PL0HEpMnoLhAqOGCETXV8VOrChJFe&#10;cF+nVnAIxUIrsCn1hZSxseh1nIUeiW8fYfA6sRxaaQY9crjv5DzL1tJrR/zB6h5vLTZf9c4reLDv&#10;z+PjnTmjzyx/+s5jfXCNU+r0ZLq5BpFwSn9m+MVndKiYaRt2ZKLoWM+XK7bycHUBgg2rfLEAseVF&#10;vl6CrEr5v0L1AwAA//8DAFBLAQItABQABgAIAAAAIQC2gziS/gAAAOEBAAATAAAAAAAAAAAAAAAA&#10;AAAAAABbQ29udGVudF9UeXBlc10ueG1sUEsBAi0AFAAGAAgAAAAhADj9If/WAAAAlAEAAAsAAAAA&#10;AAAAAAAAAAAALwEAAF9yZWxzLy5yZWxzUEsBAi0AFAAGAAgAAAAhAK3LQ+Y7AgAArQQAAA4AAAAA&#10;AAAAAAAAAAAALgIAAGRycy9lMm9Eb2MueG1sUEsBAi0AFAAGAAgAAAAhAIeLndHfAAAACgEAAA8A&#10;AAAAAAAAAAAAAAAAlQQAAGRycy9kb3ducmV2LnhtbFBLBQYAAAAABAAEAPMAAAChBQAAAAA=&#10;" fillcolor="#4fc5f2 [2167]" strokecolor="#0f9ed5 [3207]" strokeweight=".5pt">
                <v:fill color2="#2ab8f0 [2615]" rotate="t" colors="0 #9ccff5;.5 #8fc4eb;1 #79beed" focus="100%" type="gradient">
                  <o:fill v:ext="view" type="gradientUnscaled"/>
                </v:fill>
                <v:textbox>
                  <w:txbxContent>
                    <w:p w14:paraId="1850EC12" w14:textId="77777777" w:rsidR="00C163C1" w:rsidRPr="001F45B5" w:rsidRDefault="00C163C1" w:rsidP="00C163C1">
                      <w:pPr>
                        <w:jc w:val="center"/>
                      </w:pPr>
                      <w:r w:rsidRPr="00F206A3">
                        <w:t xml:space="preserve">Full-text articles assessed for eligibility </w:t>
                      </w:r>
                      <w:r w:rsidRPr="001F45B5">
                        <w:t xml:space="preserve">(N= </w:t>
                      </w:r>
                      <w:r>
                        <w:t>55</w:t>
                      </w:r>
                      <w:r w:rsidRPr="001F45B5">
                        <w:t>)</w:t>
                      </w:r>
                    </w:p>
                  </w:txbxContent>
                </v:textbox>
              </v:shape>
            </w:pict>
          </mc:Fallback>
        </mc:AlternateContent>
      </w:r>
    </w:p>
    <w:p w14:paraId="1C2B7DB0"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0B506DAD" wp14:editId="278C47DC">
                <wp:simplePos x="0" y="0"/>
                <wp:positionH relativeFrom="column">
                  <wp:posOffset>3276600</wp:posOffset>
                </wp:positionH>
                <wp:positionV relativeFrom="paragraph">
                  <wp:posOffset>48895</wp:posOffset>
                </wp:positionV>
                <wp:extent cx="541020" cy="152400"/>
                <wp:effectExtent l="0" t="19050" r="30480" b="38100"/>
                <wp:wrapNone/>
                <wp:docPr id="321962932" name="Arrow: Righ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52400"/>
                        </a:xfrm>
                        <a:prstGeom prst="rightArrow">
                          <a:avLst>
                            <a:gd name="adj1" fmla="val 50000"/>
                            <a:gd name="adj2" fmla="val 88750"/>
                          </a:avLst>
                        </a:prstGeom>
                        <a:ln/>
                      </wps:spPr>
                      <wps:style>
                        <a:lnRef idx="2">
                          <a:schemeClr val="dk1">
                            <a:shade val="15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EB392" id="Arrow: Right 4" o:spid="_x0000_s1026" type="#_x0000_t13" style="position:absolute;margin-left:258pt;margin-top:3.85pt;width:42.6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kBlUQIAAOAEAAAOAAAAZHJzL2Uyb0RvYy54bWysVNuO0zAQfUfiHyy/01zUskvUdLXqCoS0&#10;wIqFD3B9acI6HmO7TcvXM3YuW3F5QeTBsj0zZ84cz2R9c+o0OUrnWzA1LRY5JdJwEK3Z1/Trl7ev&#10;rinxgRnBNBhZ07P09Gbz8sW6t5UsoQEtpCMIYnzV25o2IdgqyzxvZMf8Aqw0aFTgOhbw6PaZcKxH&#10;9E5nZZ6/znpwwjrg0nu8vRuMdJPwlZI8fFLKy0B0TZFbSKtL6y6u2WbNqr1jtmn5SIP9A4uOtQaT&#10;zlB3LDBycO1vUF3LHXhQYcGhy0CplstUA1ZT5L9U89gwK1MtKI63s0z+/8Hyj8dH++AidW/vgT95&#10;YmDbMLOXt85B30gmMF0Rhcp666s5IB48hpJd/wEEPi07BEganJTrIiBWR05J6vMstTwFwvFytSzy&#10;Eh+Eo6lYlcs8PUXGqinYOh/eSehI3NTUtfsmJEYpBTve+5D0FsSwLmYX3wpKVKfx+Y5Mk1WO3/i8&#10;Fz7lpc/19dVqyjsiIoMpc4TXZqo7lhq7CosOZy0H42epSCuwnDKxSl0rt9oRZFBT8VQM1w0Tcrgq&#10;Iq2kJeodezx6o7IxE4JFVNVqPeOOAJPnM26kNfvGMJmafQ7M/0ZoCJy9U0YwYQ7sWgPuT8E6DE2A&#10;WQf/sSFGOaIyOxBnbAgHw5jhbwE3DbgflPQ4YjX13w/MSUr0e4NN9aZYLuNMpsNydRX7wV1adpcW&#10;ZjhC1TRQMmy3YZjjg03NEZs0VmPgFhtRtWF6uYHVyBbHKCk3jnyc08tz8nr+MW1+AgAA//8DAFBL&#10;AwQUAAYACAAAACEACX8/gd4AAAAIAQAADwAAAGRycy9kb3ducmV2LnhtbEyPwU7DMBBE70j8g7VI&#10;XBB1nEKCQjZVhUBIXFoKH+DESxIRr6PYaQNfjznBcTSjmTflZrGDONLke8cIapWAIG6c6blFeH97&#10;ur4D4YNmowfHhPBFHjbV+VmpC+NO/ErHQ2hFLGFfaIQuhLGQ0jcdWe1XbiSO3oebrA5RTq00kz7F&#10;cjvINEkyaXXPcaHTIz101HweZouw3+++aXm5CWn9+Ky265kWNV8hXl4s23sQgZbwF4Zf/IgOVWSq&#10;3czGiwHhVmXxS0DIcxDRzxKVgqgR1ioHWZXy/4HqBwAA//8DAFBLAQItABQABgAIAAAAIQC2gziS&#10;/gAAAOEBAAATAAAAAAAAAAAAAAAAAAAAAABbQ29udGVudF9UeXBlc10ueG1sUEsBAi0AFAAGAAgA&#10;AAAhADj9If/WAAAAlAEAAAsAAAAAAAAAAAAAAAAALwEAAF9yZWxzLy5yZWxzUEsBAi0AFAAGAAgA&#10;AAAhADX2QGVRAgAA4AQAAA4AAAAAAAAAAAAAAAAALgIAAGRycy9lMm9Eb2MueG1sUEsBAi0AFAAG&#10;AAgAAAAhAAl/P4HeAAAACAEAAA8AAAAAAAAAAAAAAAAAqwQAAGRycy9kb3ducmV2LnhtbFBLBQYA&#10;AAAABAAEAPMAAAC2BQAAAAA=&#10;" fillcolor="black [3200]" strokecolor="black [480]" strokeweight="1pt"/>
            </w:pict>
          </mc:Fallback>
        </mc:AlternateContent>
      </w:r>
    </w:p>
    <w:p w14:paraId="4B8187CD"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4BAD9DBC" wp14:editId="5E8914D4">
                <wp:simplePos x="0" y="0"/>
                <wp:positionH relativeFrom="column">
                  <wp:posOffset>22860</wp:posOffset>
                </wp:positionH>
                <wp:positionV relativeFrom="paragraph">
                  <wp:posOffset>76200</wp:posOffset>
                </wp:positionV>
                <wp:extent cx="381000" cy="838200"/>
                <wp:effectExtent l="0" t="0" r="19050" b="19050"/>
                <wp:wrapNone/>
                <wp:docPr id="3519002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38200"/>
                        </a:xfrm>
                        <a:prstGeom prst="rect">
                          <a:avLst/>
                        </a:prstGeom>
                        <a:ln>
                          <a:headEnd/>
                          <a:tailEnd/>
                        </a:ln>
                      </wps:spPr>
                      <wps:style>
                        <a:lnRef idx="2">
                          <a:schemeClr val="accent2">
                            <a:shade val="15000"/>
                          </a:schemeClr>
                        </a:lnRef>
                        <a:fillRef idx="1">
                          <a:schemeClr val="accent2"/>
                        </a:fillRef>
                        <a:effectRef idx="0">
                          <a:schemeClr val="accent2"/>
                        </a:effectRef>
                        <a:fontRef idx="minor">
                          <a:schemeClr val="lt1"/>
                        </a:fontRef>
                      </wps:style>
                      <wps:txbx>
                        <w:txbxContent>
                          <w:p w14:paraId="23ED7559" w14:textId="77777777" w:rsidR="00C163C1" w:rsidRPr="001F45B5" w:rsidRDefault="00C163C1" w:rsidP="00C163C1">
                            <w:pPr>
                              <w:jc w:val="center"/>
                            </w:pPr>
                            <w:r w:rsidRPr="001F45B5">
                              <w:t>Included</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D9DBC" id="Text Box 3" o:spid="_x0000_s1035" type="#_x0000_t202" style="position:absolute;left:0;text-align:left;margin-left:1.8pt;margin-top:6pt;width:30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P0OTAIAANIEAAAOAAAAZHJzL2Uyb0RvYy54bWysVNtuGyEQfa/Uf0C8N7t2nMZZeR2lTltV&#10;Si9q2g/ALHhRWYYC9q7/vgOsN1Yb9aHqCwKGOXPmzAyr26HT5CCcV2BqOrsoKRGGQ6PMrqbfv717&#10;taTEB2YapsGImh6Fp7frly9Wva3EHFrQjXAEQYyvelvTNgRbFYXnreiYvwArDBoluI4FPLpd0TjW&#10;I3qni3lZvi56cI11wIX3eHufjXSd8KUUPHyW0otAdE2RW0irS+s2rsV6xaqdY7ZVfKTB/oFFx5TB&#10;oBPUPQuM7J36A6pT3IEHGS44dAVIqbhIOWA2s/K3bB5bZkXKBcXxdpLJ/z9Y/unwaL84EoY3MGAB&#10;UxLePgD/4YmBTcvMTtw5B30rWIOBZ1Gyore+Gl2j1L7yEWTbf4QGi8z2ARLQIF0XVcE8CaJjAY6T&#10;6GIIhOPl5XJWlmjhaFpeLrGoKQKrTs7W+fBeQEfipqYOa5rA2eHBh0iGVacnMZY2cY1s35omlTcw&#10;pfMen0Zzoh8Zj9zDUYvs+lVIohpkNc9CxDYUG+3IgWEDMc6FCaOpZY3I17OrmEBmkho3eiRe2iBg&#10;RJZK6wl7FPl57Awzvo+uInXx5Fz+jVh2njxSZDBhcu6UAfccgA65rsg0vz+JlKWJFQ7DdkBtanoT&#10;U403W2iOWHUHearwF8BNXOfXWM8eh6qm/ueeOUGJ/mCweW5mi0WcwnRYXF3P8eDOLdtzCzO8BZzV&#10;QEnebkKe3L11atdisKykgTtsOKlSMzwRG1PAwUm1GIc8Tub5Ob16+orWvwAAAP//AwBQSwMEFAAG&#10;AAgAAAAhAD2i2DDaAAAABwEAAA8AAABkcnMvZG93bnJldi54bWxMj8FOwzAQRO9I/IO1SNyoTagi&#10;SONUCFHEoVLVgnp24yWxsNdR7Lbh79me4Dg7o9k39XIKXpxwTC6ShvuZAoHURuuo0/D5sbp7BJGy&#10;IWt8JNTwgwmWzfVVbSobz7TF0y53gksoVUZDn/NQSZnaHoNJszggsfcVx2Ayy7GTdjRnLg9eFkqV&#10;MhhH/KE3A7702H7vjkHDehOeyuhcWg++fd3sVZFW729a395MzwsQGaf8F4YLPqNDw0yHeCSbhNfw&#10;UHKQzwUvYru86APr+VyBbGr5n7/5BQAA//8DAFBLAQItABQABgAIAAAAIQC2gziS/gAAAOEBAAAT&#10;AAAAAAAAAAAAAAAAAAAAAABbQ29udGVudF9UeXBlc10ueG1sUEsBAi0AFAAGAAgAAAAhADj9If/W&#10;AAAAlAEAAAsAAAAAAAAAAAAAAAAALwEAAF9yZWxzLy5yZWxzUEsBAi0AFAAGAAgAAAAhAH3Y/Q5M&#10;AgAA0gQAAA4AAAAAAAAAAAAAAAAALgIAAGRycy9lMm9Eb2MueG1sUEsBAi0AFAAGAAgAAAAhAD2i&#10;2DDaAAAABwEAAA8AAAAAAAAAAAAAAAAApgQAAGRycy9kb3ducmV2LnhtbFBLBQYAAAAABAAEAPMA&#10;AACtBQAAAAA=&#10;" fillcolor="#e97132 [3205]" strokecolor="#250f04 [485]" strokeweight="1pt">
                <v:textbox style="layout-flow:vertical;mso-layout-flow-alt:bottom-to-top">
                  <w:txbxContent>
                    <w:p w14:paraId="23ED7559" w14:textId="77777777" w:rsidR="00C163C1" w:rsidRPr="001F45B5" w:rsidRDefault="00C163C1" w:rsidP="00C163C1">
                      <w:pPr>
                        <w:jc w:val="center"/>
                      </w:pPr>
                      <w:r w:rsidRPr="001F45B5">
                        <w:t>Included</w:t>
                      </w:r>
                    </w:p>
                  </w:txbxContent>
                </v:textbox>
              </v:shape>
            </w:pict>
          </mc:Fallback>
        </mc:AlternateContent>
      </w:r>
      <w:r w:rsidRPr="007273E3">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4BF0F98F" wp14:editId="76A2B60B">
                <wp:simplePos x="0" y="0"/>
                <wp:positionH relativeFrom="column">
                  <wp:posOffset>1813560</wp:posOffset>
                </wp:positionH>
                <wp:positionV relativeFrom="paragraph">
                  <wp:posOffset>45085</wp:posOffset>
                </wp:positionV>
                <wp:extent cx="266700" cy="251460"/>
                <wp:effectExtent l="38100" t="0" r="19050" b="34290"/>
                <wp:wrapNone/>
                <wp:docPr id="1823943668" name="Arrow: Dow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ln/>
                      </wps:spPr>
                      <wps:style>
                        <a:lnRef idx="2">
                          <a:schemeClr val="dk1">
                            <a:shade val="15000"/>
                          </a:schemeClr>
                        </a:lnRef>
                        <a:fillRef idx="1">
                          <a:schemeClr val="dk1"/>
                        </a:fillRef>
                        <a:effectRef idx="0">
                          <a:schemeClr val="dk1"/>
                        </a:effectRef>
                        <a:fontRef idx="minor">
                          <a:schemeClr val="lt1"/>
                        </a:fontRef>
                      </wps:style>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92803" id="Arrow: Down 2" o:spid="_x0000_s1026" type="#_x0000_t67" style="position:absolute;margin-left:142.8pt;margin-top:3.55pt;width:21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YUSwIAAOEEAAAOAAAAZHJzL2Uyb0RvYy54bWysVNuO0zAQfUfiHyy/01zUdiHadLXqCoS0&#10;wIoF3l1fmrCOx9hu0/49YycN4faC6IPry8yZM2dmcn1z6jQ5SudbMDUtFjkl0nAQrdnX9POn1y9e&#10;UuIDM4JpMLKmZ+npzeb5s+veVrKEBrSQjiCI8VVva9qEYKss87yRHfMLsNLgowLXsYBHt8+EYz2i&#10;dzor83yd9eCEdcCl93h7NzzSTcJXSvLwQSkvA9E1RW4hrS6tu7hmm2tW7R2zTctHGuwfWHSsNRh0&#10;grpjgZGDa3+D6lruwIMKCw5dBkq1XKYcMJsi/yWbx4ZZmXJBcbydZPL/D5a/Pz7aBxepe3sP/MkT&#10;A9uGmb28dQ76RjKB4YooVNZbX00O8eDRlez6dyCwtOwQIGlwUq6LgJgdOSWpz5PU8hQIx8tyvb7K&#10;sSAcn8pVsVynUmSsujhb58MbCR2Jm5oK6E0ilCKw470PSW5BDOticPG1oER1Gqt3ZJqscvyN1Z3Z&#10;lHObMhqlxFg1IiKBS+AIr80l7ZhpbCrMOZy1HB4/SkVaEbNJrFLTyq12BBkg5adiuG6YkMNVMYs4&#10;WaOwMRKCRVTVaj3hjgBxGH7GjbQm2+gmU69PjvnfCA2Ok3WKCCZMjl1rwP3JWYehBzDqYD/2wyhH&#10;VGYH4oz94GCYMvwq4EayL/hPSY8zVlP/7cCcpES/NdhVr4rlMg5lOixXVyUe3PxlN39hhjeAo4tg&#10;w3YbhkE+WNfuG4w1yGXgFjtRteFSu4HXyBfnKGk3znwc1Pk5Wf34Mm2+AwAA//8DAFBLAwQUAAYA&#10;CAAAACEAuqDzo94AAAAIAQAADwAAAGRycy9kb3ducmV2LnhtbEyPQU+DQBSE7yb+h80z8WaXYmUp&#10;8mgaDT15qNWDxy08gcjuIrtt4d/7POlxMpOZb/LNZHpxptF3ziIsFxEIspWrO9sgvL+VdykIH7St&#10;de8sIczkYVNcX+U6q93FvtL5EBrBJdZnGqENYcik9FVLRvuFG8iy9+lGowPLsZH1qC9cbnoZR1Ei&#10;je4sL7R6oKeWqq/DySCE8mOb7J7Tl12zL1ffqpvVej0j3t5M20cQgabwF4ZffEaHgpmO7mRrL3qE&#10;OH1IOIqgliDYv48V6yPCKlEgi1z+P1D8AAAA//8DAFBLAQItABQABgAIAAAAIQC2gziS/gAAAOEB&#10;AAATAAAAAAAAAAAAAAAAAAAAAABbQ29udGVudF9UeXBlc10ueG1sUEsBAi0AFAAGAAgAAAAhADj9&#10;If/WAAAAlAEAAAsAAAAAAAAAAAAAAAAALwEAAF9yZWxzLy5yZWxzUEsBAi0AFAAGAAgAAAAhAFdK&#10;NhRLAgAA4QQAAA4AAAAAAAAAAAAAAAAALgIAAGRycy9lMm9Eb2MueG1sUEsBAi0AFAAGAAgAAAAh&#10;ALqg86PeAAAACAEAAA8AAAAAAAAAAAAAAAAApQQAAGRycy9kb3ducmV2LnhtbFBLBQYAAAAABAAE&#10;APMAAACwBQAAAAA=&#10;" fillcolor="black [3200]" strokecolor="black [480]" strokeweight="1pt">
                <v:textbox style="layout-flow:vertical-ideographic"/>
              </v:shape>
            </w:pict>
          </mc:Fallback>
        </mc:AlternateContent>
      </w:r>
    </w:p>
    <w:p w14:paraId="4343AC86" w14:textId="77777777" w:rsidR="00C163C1" w:rsidRPr="007273E3" w:rsidRDefault="00C163C1" w:rsidP="00C163C1">
      <w:pPr>
        <w:spacing w:line="360" w:lineRule="auto"/>
        <w:jc w:val="both"/>
        <w:rPr>
          <w:rFonts w:ascii="Arial" w:hAnsi="Arial" w:cs="Arial"/>
          <w:color w:val="000000" w:themeColor="text1"/>
        </w:rPr>
      </w:pPr>
      <w:r w:rsidRPr="007273E3">
        <w:rPr>
          <w:rFonts w:ascii="Arial" w:hAnsi="Arial" w:cs="Arial"/>
          <w:noProof/>
          <w:color w:val="000000" w:themeColor="text1"/>
        </w:rPr>
        <mc:AlternateContent>
          <mc:Choice Requires="wps">
            <w:drawing>
              <wp:anchor distT="0" distB="0" distL="114300" distR="114300" simplePos="0" relativeHeight="251663360" behindDoc="0" locked="0" layoutInCell="1" allowOverlap="1" wp14:anchorId="5B2EAEB1" wp14:editId="28F0AF51">
                <wp:simplePos x="0" y="0"/>
                <wp:positionH relativeFrom="column">
                  <wp:posOffset>739471</wp:posOffset>
                </wp:positionH>
                <wp:positionV relativeFrom="paragraph">
                  <wp:posOffset>35615</wp:posOffset>
                </wp:positionV>
                <wp:extent cx="2468880" cy="866692"/>
                <wp:effectExtent l="0" t="0" r="26670" b="10160"/>
                <wp:wrapNone/>
                <wp:docPr id="15893219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866692"/>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25DC3E6B" w14:textId="77777777" w:rsidR="00C163C1" w:rsidRPr="001F45B5" w:rsidRDefault="00C163C1" w:rsidP="00C163C1">
                            <w:pPr>
                              <w:jc w:val="center"/>
                            </w:pPr>
                            <w:r w:rsidRPr="00F206A3">
                              <w:t xml:space="preserve">Studies included </w:t>
                            </w:r>
                            <w:r w:rsidRPr="001F45B5">
                              <w:t>/ selected articles</w:t>
                            </w:r>
                          </w:p>
                          <w:p w14:paraId="0D5352FC" w14:textId="77777777" w:rsidR="00C163C1" w:rsidRPr="001F45B5" w:rsidRDefault="00C163C1" w:rsidP="00C163C1">
                            <w:pPr>
                              <w:jc w:val="center"/>
                            </w:pPr>
                            <w:r w:rsidRPr="001F45B5">
                              <w:t xml:space="preserve">(N= </w:t>
                            </w:r>
                            <w:r>
                              <w:t>10</w:t>
                            </w:r>
                            <w:r w:rsidRPr="001F45B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EAEB1" id="Text Box 1" o:spid="_x0000_s1036" type="#_x0000_t202" style="position:absolute;left:0;text-align:left;margin-left:58.25pt;margin-top:2.8pt;width:194.4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Fn9OwIAAK4EAAAOAAAAZHJzL2Uyb0RvYy54bWysVNtu2zAMfR+wfxD0vjgJsiw16hRdug0D&#10;ugvW7QMUWY6FyqJGKbGzry8lO06wDX0Y9iJIJnl4eEj6+qZrDDso9BpswWeTKWfKSii13RX8x/f3&#10;r1ac+SBsKQxYVfCj8vxm/fLFdetyNYcaTKmQEYj1eesKXofg8izzslaN8BNwypKxAmxEoCfushJF&#10;S+iNyebT6TJrAUuHIJX39PWuN/J1wq8qJcOXqvIqMFNw4hbSiencxjNbX4t8h8LVWg40xD+waIS2&#10;lHSEuhNBsD3qP6AaLRE8VGEiocmgqrRUqQaqZjb9rZqHWjiVaiFxvBtl8v8PVn4+PLivyEL3Fjpq&#10;YCrCu3uQj55Z2NTC7tQtIrS1EiUlnkXJstb5fAiNUvvcR5Bt+wlKarLYB0hAXYVNVIXqZIRODTiO&#10;oqsuMEkf54vlarUikyTbarlcXs1TCpGfoh368EFBw+Kl4EhNTejicO9DZCPyk0tMZmw8I913tkz9&#10;DUKb/k6u0Zz4R8oD+XA0qg/9piqmy7MScQ7VxiA7CJogIaWyYTHwM5a8Y1iljRkD572EzwUO/jFU&#10;pRkdgwf9nwseI1JmsGEMbrQF/Fv28rHvGjHt/U8K9HXH/oVu21Hh1N+0E/HTFsojNRWhXxpacrrU&#10;gL84a2lhCu5/7gUqzsxHS4NxNVss4oalx+L1mzk98NKyvbQIKwmq4IGz/roJ/VbuHepdTZl6KSzc&#10;0jBVOvX5zGoogJYitX9Y4Lh1l+/kdf7NrJ8AAAD//wMAUEsDBBQABgAIAAAAIQB8neyE3QAAAAkB&#10;AAAPAAAAZHJzL2Rvd25yZXYueG1sTI9NS8QwFEX3gv8hPMGNOElGW6Q2HUT82AhiFdeZJjbR5qU2&#10;mWnn3/tc6fJyLvedV2+WMLC9nZKPqECuBDCLXTQeewVvr/fnV8BS1mj0ENEqONgEm+b4qNaViTO+&#10;2H2be0YjmCqtwOU8Vpynztmg0yqOFol9xCnoTHHquZn0TONh4GshSh60R7rg9Ghvne2+2l1Q8ODe&#10;n+fHO3OGn0I+fcvUHnznlTo9WW6ugWW75L8y/OqTOjTktI07NIkNlGVZUFVBUQIjXojiAtiWwOVa&#10;Am9q/v+D5gcAAP//AwBQSwECLQAUAAYACAAAACEAtoM4kv4AAADhAQAAEwAAAAAAAAAAAAAAAAAA&#10;AAAAW0NvbnRlbnRfVHlwZXNdLnhtbFBLAQItABQABgAIAAAAIQA4/SH/1gAAAJQBAAALAAAAAAAA&#10;AAAAAAAAAC8BAABfcmVscy8ucmVsc1BLAQItABQABgAIAAAAIQBasFn9OwIAAK4EAAAOAAAAAAAA&#10;AAAAAAAAAC4CAABkcnMvZTJvRG9jLnhtbFBLAQItABQABgAIAAAAIQB8neyE3QAAAAkBAAAPAAAA&#10;AAAAAAAAAAAAAJUEAABkcnMvZG93bnJldi54bWxQSwUGAAAAAAQABADzAAAAnwUAAAAA&#10;" fillcolor="#4fc5f2 [2167]" strokecolor="#0f9ed5 [3207]" strokeweight=".5pt">
                <v:fill color2="#2ab8f0 [2615]" rotate="t" colors="0 #9ccff5;.5 #8fc4eb;1 #79beed" focus="100%" type="gradient">
                  <o:fill v:ext="view" type="gradientUnscaled"/>
                </v:fill>
                <v:textbox>
                  <w:txbxContent>
                    <w:p w14:paraId="25DC3E6B" w14:textId="77777777" w:rsidR="00C163C1" w:rsidRPr="001F45B5" w:rsidRDefault="00C163C1" w:rsidP="00C163C1">
                      <w:pPr>
                        <w:jc w:val="center"/>
                      </w:pPr>
                      <w:r w:rsidRPr="00F206A3">
                        <w:t xml:space="preserve">Studies included </w:t>
                      </w:r>
                      <w:r w:rsidRPr="001F45B5">
                        <w:t>/ selected articles</w:t>
                      </w:r>
                    </w:p>
                    <w:p w14:paraId="0D5352FC" w14:textId="77777777" w:rsidR="00C163C1" w:rsidRPr="001F45B5" w:rsidRDefault="00C163C1" w:rsidP="00C163C1">
                      <w:pPr>
                        <w:jc w:val="center"/>
                      </w:pPr>
                      <w:r w:rsidRPr="001F45B5">
                        <w:t xml:space="preserve">(N= </w:t>
                      </w:r>
                      <w:r>
                        <w:t>10</w:t>
                      </w:r>
                      <w:r w:rsidRPr="001F45B5">
                        <w:t>)</w:t>
                      </w:r>
                    </w:p>
                  </w:txbxContent>
                </v:textbox>
              </v:shape>
            </w:pict>
          </mc:Fallback>
        </mc:AlternateContent>
      </w:r>
    </w:p>
    <w:p w14:paraId="163E5D7C" w14:textId="77777777" w:rsidR="00C163C1" w:rsidRPr="007273E3" w:rsidRDefault="00C163C1" w:rsidP="00C163C1">
      <w:pPr>
        <w:spacing w:line="360" w:lineRule="auto"/>
        <w:jc w:val="both"/>
        <w:rPr>
          <w:rFonts w:ascii="Arial" w:hAnsi="Arial" w:cs="Arial"/>
          <w:color w:val="000000" w:themeColor="text1"/>
        </w:rPr>
      </w:pPr>
    </w:p>
    <w:p w14:paraId="7195187D" w14:textId="77777777" w:rsidR="00C163C1" w:rsidRPr="007273E3" w:rsidRDefault="00C163C1" w:rsidP="00C163C1">
      <w:pPr>
        <w:spacing w:line="360" w:lineRule="auto"/>
        <w:jc w:val="both"/>
        <w:rPr>
          <w:rFonts w:ascii="Arial" w:hAnsi="Arial" w:cs="Arial"/>
          <w:color w:val="000000" w:themeColor="text1"/>
        </w:rPr>
      </w:pPr>
    </w:p>
    <w:p w14:paraId="7FD96752" w14:textId="77777777" w:rsidR="00C163C1" w:rsidRPr="007273E3" w:rsidRDefault="00C163C1" w:rsidP="00C163C1">
      <w:pPr>
        <w:spacing w:line="360" w:lineRule="auto"/>
        <w:jc w:val="both"/>
        <w:rPr>
          <w:rFonts w:ascii="Arial" w:hAnsi="Arial" w:cs="Arial"/>
        </w:rPr>
      </w:pPr>
    </w:p>
    <w:p w14:paraId="525DB4FE" w14:textId="77777777" w:rsidR="00C163C1" w:rsidRPr="007C4A45" w:rsidRDefault="00C163C1" w:rsidP="00C163C1">
      <w:pPr>
        <w:spacing w:line="360" w:lineRule="auto"/>
        <w:jc w:val="both"/>
        <w:rPr>
          <w:rFonts w:ascii="Arial" w:hAnsi="Arial" w:cs="Arial"/>
        </w:rPr>
      </w:pPr>
    </w:p>
    <w:p w14:paraId="6FF54605" w14:textId="77777777" w:rsidR="00C163C1" w:rsidRDefault="00C163C1" w:rsidP="00C163C1">
      <w:pPr>
        <w:pStyle w:val="Heading1"/>
      </w:pPr>
      <w:bookmarkStart w:id="42" w:name="_Toc219566118"/>
      <w:r>
        <w:t xml:space="preserve">4.3 </w:t>
      </w:r>
      <w:r w:rsidRPr="007C4A45">
        <w:t>Data Extraction</w:t>
      </w:r>
      <w:bookmarkEnd w:id="42"/>
    </w:p>
    <w:p w14:paraId="2F8C0E2D" w14:textId="77777777" w:rsidR="00C163C1" w:rsidRDefault="00C163C1" w:rsidP="00C163C1">
      <w:pPr>
        <w:spacing w:line="360" w:lineRule="auto"/>
        <w:jc w:val="both"/>
        <w:rPr>
          <w:rFonts w:ascii="Arial" w:hAnsi="Arial" w:cs="Arial"/>
        </w:rPr>
      </w:pPr>
      <w:r w:rsidRPr="00E5739C">
        <w:rPr>
          <w:rFonts w:ascii="Arial" w:hAnsi="Arial" w:cs="Arial"/>
        </w:rPr>
        <w:t xml:space="preserve">The data extraction process was conducted systematically to ensure accuracy and consistency across all included studies. A standardised data extraction form was developed </w:t>
      </w:r>
      <w:r>
        <w:rPr>
          <w:rFonts w:ascii="Arial" w:hAnsi="Arial" w:cs="Arial"/>
        </w:rPr>
        <w:t>before</w:t>
      </w:r>
      <w:r w:rsidRPr="00E5739C">
        <w:rPr>
          <w:rFonts w:ascii="Arial" w:hAnsi="Arial" w:cs="Arial"/>
        </w:rPr>
        <w:t xml:space="preserve"> the review</w:t>
      </w:r>
      <w:r>
        <w:rPr>
          <w:rFonts w:ascii="Arial" w:hAnsi="Arial" w:cs="Arial"/>
        </w:rPr>
        <w:t xml:space="preserve"> (</w:t>
      </w:r>
      <w:r w:rsidRPr="00303539">
        <w:rPr>
          <w:rFonts w:ascii="Arial" w:hAnsi="Arial" w:cs="Arial"/>
        </w:rPr>
        <w:t>Johnston</w:t>
      </w:r>
      <w:r>
        <w:rPr>
          <w:rFonts w:ascii="Arial" w:hAnsi="Arial" w:cs="Arial"/>
        </w:rPr>
        <w:t xml:space="preserve"> et al, 2019).</w:t>
      </w:r>
      <w:r w:rsidRPr="00E5739C">
        <w:rPr>
          <w:rFonts w:ascii="Arial" w:hAnsi="Arial" w:cs="Arial"/>
        </w:rPr>
        <w:t xml:space="preserve"> Relevant information was extracted independently from each study. Extracted data included author details and year of publication. Study design and methodological characteristics were recorded. Participant demographics and sample size were documented</w:t>
      </w:r>
      <w:r>
        <w:rPr>
          <w:rFonts w:ascii="Arial" w:hAnsi="Arial" w:cs="Arial"/>
        </w:rPr>
        <w:t xml:space="preserve"> (</w:t>
      </w:r>
      <w:r w:rsidRPr="00303539">
        <w:rPr>
          <w:rFonts w:ascii="Arial" w:hAnsi="Arial" w:cs="Arial"/>
        </w:rPr>
        <w:t>Johnston</w:t>
      </w:r>
      <w:r>
        <w:rPr>
          <w:rFonts w:ascii="Arial" w:hAnsi="Arial" w:cs="Arial"/>
        </w:rPr>
        <w:t xml:space="preserve"> et al, 2019)</w:t>
      </w:r>
      <w:r w:rsidRPr="00E5739C">
        <w:rPr>
          <w:rFonts w:ascii="Arial" w:hAnsi="Arial" w:cs="Arial"/>
        </w:rPr>
        <w:t xml:space="preserve">. Details of the digital mental health intervention were extracted. Information on intervention duration and delivery platform was recorded. Substance use disorder </w:t>
      </w:r>
      <w:r w:rsidRPr="00E5739C">
        <w:rPr>
          <w:rFonts w:ascii="Arial" w:hAnsi="Arial" w:cs="Arial"/>
        </w:rPr>
        <w:lastRenderedPageBreak/>
        <w:t>outcome measures were identified and documented</w:t>
      </w:r>
      <w:r>
        <w:rPr>
          <w:rFonts w:ascii="Arial" w:hAnsi="Arial" w:cs="Arial"/>
        </w:rPr>
        <w:t xml:space="preserve"> (</w:t>
      </w:r>
      <w:r w:rsidRPr="00303539">
        <w:rPr>
          <w:rFonts w:ascii="Arial" w:hAnsi="Arial" w:cs="Arial"/>
        </w:rPr>
        <w:t>Johnston</w:t>
      </w:r>
      <w:r>
        <w:rPr>
          <w:rFonts w:ascii="Arial" w:hAnsi="Arial" w:cs="Arial"/>
        </w:rPr>
        <w:t xml:space="preserve"> et al, 2019)</w:t>
      </w:r>
      <w:r w:rsidRPr="00E5739C">
        <w:rPr>
          <w:rFonts w:ascii="Arial" w:hAnsi="Arial" w:cs="Arial"/>
        </w:rPr>
        <w:t>.</w:t>
      </w:r>
      <w:r>
        <w:rPr>
          <w:rFonts w:ascii="Arial" w:hAnsi="Arial" w:cs="Arial"/>
        </w:rPr>
        <w:t xml:space="preserve"> </w:t>
      </w:r>
      <w:r w:rsidRPr="00E5739C">
        <w:rPr>
          <w:rFonts w:ascii="Arial" w:hAnsi="Arial" w:cs="Arial"/>
        </w:rPr>
        <w:t>The process supported a structured synthesis of evidence</w:t>
      </w:r>
      <w:r w:rsidRPr="007C4A45">
        <w:rPr>
          <w:rFonts w:ascii="Arial" w:hAnsi="Arial" w:cs="Arial"/>
        </w:rPr>
        <w:t>.</w:t>
      </w:r>
    </w:p>
    <w:p w14:paraId="2B089E9A" w14:textId="77777777" w:rsidR="00C163C1" w:rsidRPr="007273E3" w:rsidRDefault="00C163C1" w:rsidP="00C163C1">
      <w:pPr>
        <w:spacing w:line="360" w:lineRule="auto"/>
        <w:jc w:val="both"/>
        <w:rPr>
          <w:rFonts w:ascii="Arial" w:hAnsi="Arial" w:cs="Arial"/>
        </w:rPr>
      </w:pPr>
      <w:r w:rsidRPr="007273E3">
        <w:rPr>
          <w:rFonts w:ascii="Arial" w:hAnsi="Arial" w:cs="Arial"/>
        </w:rPr>
        <w:t xml:space="preserve">Table 4.1: Data Extraction </w:t>
      </w:r>
      <w:r>
        <w:rPr>
          <w:rFonts w:ascii="Arial" w:hAnsi="Arial" w:cs="Arial"/>
        </w:rPr>
        <w:t>Table</w:t>
      </w:r>
    </w:p>
    <w:tbl>
      <w:tblPr>
        <w:tblStyle w:val="TableGrid"/>
        <w:tblW w:w="11227" w:type="dxa"/>
        <w:tblInd w:w="-1026" w:type="dxa"/>
        <w:tblLayout w:type="fixed"/>
        <w:tblLook w:val="04A0" w:firstRow="1" w:lastRow="0" w:firstColumn="1" w:lastColumn="0" w:noHBand="0" w:noVBand="1"/>
      </w:tblPr>
      <w:tblGrid>
        <w:gridCol w:w="1276"/>
        <w:gridCol w:w="1446"/>
        <w:gridCol w:w="1276"/>
        <w:gridCol w:w="1290"/>
        <w:gridCol w:w="1417"/>
        <w:gridCol w:w="1285"/>
        <w:gridCol w:w="1678"/>
        <w:gridCol w:w="1559"/>
      </w:tblGrid>
      <w:tr w:rsidR="00C163C1" w:rsidRPr="007273E3" w14:paraId="1B207E4D" w14:textId="77777777" w:rsidTr="00E128F0">
        <w:trPr>
          <w:trHeight w:val="961"/>
        </w:trPr>
        <w:tc>
          <w:tcPr>
            <w:tcW w:w="1276" w:type="dxa"/>
          </w:tcPr>
          <w:p w14:paraId="04B95403"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Study</w:t>
            </w:r>
          </w:p>
          <w:p w14:paraId="54D8B74D"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Author’s</w:t>
            </w:r>
          </w:p>
          <w:p w14:paraId="18FCF85D"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name/ year</w:t>
            </w:r>
          </w:p>
        </w:tc>
        <w:tc>
          <w:tcPr>
            <w:tcW w:w="1446" w:type="dxa"/>
          </w:tcPr>
          <w:p w14:paraId="3BD0D723"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Objective/purpose</w:t>
            </w:r>
          </w:p>
        </w:tc>
        <w:tc>
          <w:tcPr>
            <w:tcW w:w="1276" w:type="dxa"/>
          </w:tcPr>
          <w:p w14:paraId="55DA1AE7"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Setting/Sample</w:t>
            </w:r>
          </w:p>
        </w:tc>
        <w:tc>
          <w:tcPr>
            <w:tcW w:w="1290" w:type="dxa"/>
          </w:tcPr>
          <w:p w14:paraId="2B46EACF"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Study design</w:t>
            </w:r>
          </w:p>
        </w:tc>
        <w:tc>
          <w:tcPr>
            <w:tcW w:w="1417" w:type="dxa"/>
          </w:tcPr>
          <w:p w14:paraId="5AAAC756"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Strength</w:t>
            </w:r>
          </w:p>
        </w:tc>
        <w:tc>
          <w:tcPr>
            <w:tcW w:w="1285" w:type="dxa"/>
          </w:tcPr>
          <w:p w14:paraId="64AE1AA9"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Weakness</w:t>
            </w:r>
          </w:p>
        </w:tc>
        <w:tc>
          <w:tcPr>
            <w:tcW w:w="1678" w:type="dxa"/>
          </w:tcPr>
          <w:p w14:paraId="0641BF3B"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Results /Outcomes</w:t>
            </w:r>
          </w:p>
        </w:tc>
        <w:tc>
          <w:tcPr>
            <w:tcW w:w="1559" w:type="dxa"/>
          </w:tcPr>
          <w:p w14:paraId="2351FB40" w14:textId="77777777" w:rsidR="00C163C1" w:rsidRPr="007273E3" w:rsidRDefault="00C163C1" w:rsidP="00E128F0">
            <w:pPr>
              <w:spacing w:line="360" w:lineRule="auto"/>
              <w:jc w:val="both"/>
              <w:rPr>
                <w:rFonts w:ascii="Arial" w:hAnsi="Arial" w:cs="Arial"/>
                <w:b/>
                <w:bCs/>
                <w:sz w:val="18"/>
                <w:szCs w:val="18"/>
              </w:rPr>
            </w:pPr>
            <w:r w:rsidRPr="007273E3">
              <w:rPr>
                <w:rFonts w:ascii="Arial" w:hAnsi="Arial" w:cs="Arial"/>
                <w:b/>
                <w:bCs/>
                <w:sz w:val="18"/>
                <w:szCs w:val="18"/>
              </w:rPr>
              <w:t>Conclusion</w:t>
            </w:r>
          </w:p>
        </w:tc>
      </w:tr>
      <w:tr w:rsidR="00C163C1" w:rsidRPr="007273E3" w14:paraId="475AA6CD" w14:textId="77777777" w:rsidTr="00E128F0">
        <w:trPr>
          <w:trHeight w:val="324"/>
        </w:trPr>
        <w:tc>
          <w:tcPr>
            <w:tcW w:w="1276" w:type="dxa"/>
          </w:tcPr>
          <w:p w14:paraId="4899FE5A" w14:textId="77777777" w:rsidR="00C163C1" w:rsidRPr="007273E3" w:rsidRDefault="00C163C1" w:rsidP="00E128F0">
            <w:pPr>
              <w:spacing w:line="360" w:lineRule="auto"/>
              <w:jc w:val="both"/>
              <w:rPr>
                <w:rFonts w:ascii="Arial" w:hAnsi="Arial" w:cs="Arial"/>
                <w:sz w:val="18"/>
                <w:szCs w:val="18"/>
              </w:rPr>
            </w:pPr>
            <w:r w:rsidRPr="00CE26BA">
              <w:rPr>
                <w:rFonts w:ascii="Arial" w:hAnsi="Arial" w:cs="Arial"/>
                <w:sz w:val="18"/>
                <w:szCs w:val="18"/>
              </w:rPr>
              <w:t>Elison-Davies</w:t>
            </w:r>
            <w:r>
              <w:rPr>
                <w:rFonts w:ascii="Arial" w:hAnsi="Arial" w:cs="Arial"/>
                <w:sz w:val="18"/>
                <w:szCs w:val="18"/>
              </w:rPr>
              <w:t xml:space="preserve"> et al, 2021</w:t>
            </w:r>
          </w:p>
        </w:tc>
        <w:tc>
          <w:tcPr>
            <w:tcW w:w="1446" w:type="dxa"/>
          </w:tcPr>
          <w:p w14:paraId="56BFAD3E" w14:textId="77777777" w:rsidR="00C163C1" w:rsidRPr="007273E3" w:rsidRDefault="00C163C1" w:rsidP="00E128F0">
            <w:pPr>
              <w:spacing w:line="360" w:lineRule="auto"/>
              <w:jc w:val="both"/>
              <w:rPr>
                <w:rFonts w:ascii="Arial" w:hAnsi="Arial" w:cs="Arial"/>
                <w:sz w:val="18"/>
                <w:szCs w:val="18"/>
              </w:rPr>
            </w:pPr>
            <w:r w:rsidRPr="00B43A92">
              <w:rPr>
                <w:rFonts w:ascii="Arial" w:hAnsi="Arial" w:cs="Arial"/>
                <w:sz w:val="18"/>
                <w:szCs w:val="18"/>
              </w:rPr>
              <w:t>To examine the association between baseline sociodemographic and clinical characteristics, engagement with the Breaking Free Online digital intervention, and subsequent cannabis use and biopsychosocial outcomes.</w:t>
            </w:r>
          </w:p>
        </w:tc>
        <w:tc>
          <w:tcPr>
            <w:tcW w:w="1276" w:type="dxa"/>
          </w:tcPr>
          <w:p w14:paraId="1266089B" w14:textId="77777777" w:rsidR="00C163C1" w:rsidRPr="008E7AC8" w:rsidRDefault="00C163C1" w:rsidP="00E128F0">
            <w:pPr>
              <w:spacing w:line="360" w:lineRule="auto"/>
              <w:jc w:val="both"/>
              <w:rPr>
                <w:rFonts w:ascii="Arial" w:hAnsi="Arial" w:cs="Arial"/>
                <w:sz w:val="18"/>
                <w:szCs w:val="18"/>
              </w:rPr>
            </w:pPr>
            <w:r w:rsidRPr="008E7AC8">
              <w:rPr>
                <w:rFonts w:ascii="Arial" w:hAnsi="Arial" w:cs="Arial"/>
                <w:sz w:val="18"/>
                <w:szCs w:val="18"/>
              </w:rPr>
              <w:t xml:space="preserve">United Kingdom publicly funded substance </w:t>
            </w:r>
            <w:proofErr w:type="gramStart"/>
            <w:r w:rsidRPr="008E7AC8">
              <w:rPr>
                <w:rFonts w:ascii="Arial" w:hAnsi="Arial" w:cs="Arial"/>
                <w:sz w:val="18"/>
                <w:szCs w:val="18"/>
              </w:rPr>
              <w:t>use</w:t>
            </w:r>
            <w:proofErr w:type="gramEnd"/>
            <w:r w:rsidRPr="008E7AC8">
              <w:rPr>
                <w:rFonts w:ascii="Arial" w:hAnsi="Arial" w:cs="Arial"/>
                <w:sz w:val="18"/>
                <w:szCs w:val="18"/>
              </w:rPr>
              <w:t xml:space="preserve"> treatment services using a digital intervention. Sample of 1,830 adults (predominantly young adults aged 18–35) who identified cannabis as their primary substance and accessed BFO as a self-directed online programme.</w:t>
            </w:r>
          </w:p>
          <w:p w14:paraId="6F64D70E" w14:textId="77777777" w:rsidR="00C163C1" w:rsidRPr="007273E3" w:rsidRDefault="00C163C1" w:rsidP="00E128F0">
            <w:pPr>
              <w:spacing w:line="360" w:lineRule="auto"/>
              <w:jc w:val="both"/>
              <w:rPr>
                <w:rFonts w:ascii="Arial" w:hAnsi="Arial" w:cs="Arial"/>
                <w:sz w:val="18"/>
                <w:szCs w:val="18"/>
              </w:rPr>
            </w:pPr>
          </w:p>
        </w:tc>
        <w:tc>
          <w:tcPr>
            <w:tcW w:w="1290" w:type="dxa"/>
          </w:tcPr>
          <w:p w14:paraId="0A9B2F7F" w14:textId="77777777" w:rsidR="00C163C1" w:rsidRPr="00603E44" w:rsidRDefault="00C163C1" w:rsidP="00E128F0">
            <w:pPr>
              <w:spacing w:line="360" w:lineRule="auto"/>
              <w:jc w:val="both"/>
              <w:rPr>
                <w:rFonts w:ascii="Arial" w:hAnsi="Arial" w:cs="Arial"/>
                <w:sz w:val="18"/>
                <w:szCs w:val="18"/>
              </w:rPr>
            </w:pPr>
            <w:r w:rsidRPr="00603E44">
              <w:rPr>
                <w:rFonts w:ascii="Arial" w:hAnsi="Arial" w:cs="Arial"/>
                <w:sz w:val="18"/>
                <w:szCs w:val="18"/>
              </w:rPr>
              <w:t>Quantitative observational study using routinely collected clinical and digital platform data. Outcomes assessed at baseline (TP1) and post-intervention follow-up (TP2).</w:t>
            </w:r>
          </w:p>
        </w:tc>
        <w:tc>
          <w:tcPr>
            <w:tcW w:w="1417" w:type="dxa"/>
          </w:tcPr>
          <w:p w14:paraId="7E79D4E7" w14:textId="77777777" w:rsidR="00C163C1" w:rsidRPr="007273E3" w:rsidRDefault="00C163C1" w:rsidP="00E128F0">
            <w:pPr>
              <w:spacing w:line="360" w:lineRule="auto"/>
              <w:jc w:val="both"/>
              <w:rPr>
                <w:rFonts w:ascii="Arial" w:hAnsi="Arial" w:cs="Arial"/>
                <w:sz w:val="18"/>
                <w:szCs w:val="18"/>
              </w:rPr>
            </w:pPr>
            <w:r w:rsidRPr="00603E44">
              <w:rPr>
                <w:rFonts w:ascii="Arial" w:hAnsi="Arial" w:cs="Arial"/>
                <w:sz w:val="18"/>
                <w:szCs w:val="18"/>
              </w:rPr>
              <w:t>Large sample size enhances generalisability. Real-world service-linked digital delivery increases ecological validity. Use of validated quantitative measures for mental health, dependence severity, and quality of life.</w:t>
            </w:r>
          </w:p>
        </w:tc>
        <w:tc>
          <w:tcPr>
            <w:tcW w:w="1285" w:type="dxa"/>
          </w:tcPr>
          <w:p w14:paraId="22E9A3D9" w14:textId="77777777" w:rsidR="00C163C1" w:rsidRPr="007273E3" w:rsidRDefault="00C163C1" w:rsidP="00E128F0">
            <w:pPr>
              <w:spacing w:line="360" w:lineRule="auto"/>
              <w:jc w:val="both"/>
              <w:rPr>
                <w:rFonts w:ascii="Arial" w:hAnsi="Arial" w:cs="Arial"/>
                <w:sz w:val="18"/>
                <w:szCs w:val="18"/>
              </w:rPr>
            </w:pPr>
            <w:r w:rsidRPr="00603E44">
              <w:rPr>
                <w:rFonts w:ascii="Arial" w:hAnsi="Arial" w:cs="Arial"/>
                <w:sz w:val="18"/>
                <w:szCs w:val="18"/>
              </w:rPr>
              <w:t>Observational design limits causal inference. High attrition at TP2 reduces completeness of outcome data. Reliance on self-reported outcomes may introduce reporting bias. No control or comparison group.</w:t>
            </w:r>
          </w:p>
        </w:tc>
        <w:tc>
          <w:tcPr>
            <w:tcW w:w="1678" w:type="dxa"/>
          </w:tcPr>
          <w:p w14:paraId="783F6E1B" w14:textId="77777777" w:rsidR="00C163C1" w:rsidRPr="007273E3" w:rsidRDefault="00C163C1" w:rsidP="00E128F0">
            <w:pPr>
              <w:spacing w:line="360" w:lineRule="auto"/>
              <w:jc w:val="both"/>
              <w:rPr>
                <w:rFonts w:ascii="Arial" w:hAnsi="Arial" w:cs="Arial"/>
                <w:sz w:val="18"/>
                <w:szCs w:val="18"/>
              </w:rPr>
            </w:pPr>
            <w:r w:rsidRPr="00B43A92">
              <w:rPr>
                <w:rFonts w:ascii="Arial" w:hAnsi="Arial" w:cs="Arial"/>
                <w:sz w:val="18"/>
                <w:szCs w:val="18"/>
              </w:rPr>
              <w:t>At baseline, 51% of participants reported moderate to severe depression or anxiety and 39% demonstrated elevated cannabis dependence severity. Women showed greater clinical complexity than men. Engagement with the intervention was positively associated with improved quality of life and biopsychosocial functioning among participants who completed follow-up assessments.</w:t>
            </w:r>
          </w:p>
        </w:tc>
        <w:tc>
          <w:tcPr>
            <w:tcW w:w="1559" w:type="dxa"/>
          </w:tcPr>
          <w:p w14:paraId="346FFD71" w14:textId="77777777" w:rsidR="00C163C1" w:rsidRPr="007273E3" w:rsidRDefault="00C163C1" w:rsidP="00E128F0">
            <w:pPr>
              <w:spacing w:line="360" w:lineRule="auto"/>
              <w:jc w:val="both"/>
              <w:rPr>
                <w:rFonts w:ascii="Arial" w:hAnsi="Arial" w:cs="Arial"/>
                <w:sz w:val="18"/>
                <w:szCs w:val="18"/>
              </w:rPr>
            </w:pPr>
            <w:r w:rsidRPr="00B43A92">
              <w:rPr>
                <w:rFonts w:ascii="Arial" w:hAnsi="Arial" w:cs="Arial"/>
                <w:sz w:val="18"/>
                <w:szCs w:val="18"/>
              </w:rPr>
              <w:t>Young adults using cannabis demonstrated substantial clinical and psychosocial complexity. Engagement with Breaking Free Online was associated with improved biopsychosocial outcomes. Additional support may be required for individuals with greater baseline impairment to optimise engagement and outcomes.</w:t>
            </w:r>
          </w:p>
        </w:tc>
      </w:tr>
      <w:tr w:rsidR="00C163C1" w:rsidRPr="007273E3" w14:paraId="507BF817" w14:textId="77777777" w:rsidTr="00E128F0">
        <w:trPr>
          <w:trHeight w:val="324"/>
        </w:trPr>
        <w:tc>
          <w:tcPr>
            <w:tcW w:w="1276" w:type="dxa"/>
          </w:tcPr>
          <w:p w14:paraId="7BBDDCA3" w14:textId="77777777" w:rsidR="00C163C1" w:rsidRPr="007273E3" w:rsidRDefault="00C163C1" w:rsidP="00E128F0">
            <w:pPr>
              <w:spacing w:line="360" w:lineRule="auto"/>
              <w:jc w:val="both"/>
              <w:rPr>
                <w:rFonts w:ascii="Arial" w:hAnsi="Arial" w:cs="Arial"/>
                <w:sz w:val="18"/>
                <w:szCs w:val="18"/>
              </w:rPr>
            </w:pPr>
            <w:r w:rsidRPr="004B132E">
              <w:rPr>
                <w:rFonts w:ascii="Arial" w:hAnsi="Arial" w:cs="Arial"/>
                <w:sz w:val="18"/>
                <w:szCs w:val="18"/>
              </w:rPr>
              <w:t>Oldham</w:t>
            </w:r>
            <w:r>
              <w:rPr>
                <w:rFonts w:ascii="Arial" w:hAnsi="Arial" w:cs="Arial"/>
                <w:sz w:val="18"/>
                <w:szCs w:val="18"/>
              </w:rPr>
              <w:t xml:space="preserve"> et al, 2024</w:t>
            </w:r>
          </w:p>
        </w:tc>
        <w:tc>
          <w:tcPr>
            <w:tcW w:w="1446" w:type="dxa"/>
          </w:tcPr>
          <w:p w14:paraId="3DC65512" w14:textId="77777777" w:rsidR="00C163C1" w:rsidRPr="007273E3" w:rsidRDefault="00C163C1" w:rsidP="00E128F0">
            <w:pPr>
              <w:spacing w:line="360" w:lineRule="auto"/>
              <w:jc w:val="both"/>
              <w:rPr>
                <w:rFonts w:ascii="Arial" w:hAnsi="Arial" w:cs="Arial"/>
                <w:sz w:val="18"/>
                <w:szCs w:val="18"/>
              </w:rPr>
            </w:pPr>
            <w:r w:rsidRPr="00076498">
              <w:rPr>
                <w:rFonts w:ascii="Arial" w:hAnsi="Arial" w:cs="Arial"/>
                <w:sz w:val="18"/>
                <w:szCs w:val="18"/>
              </w:rPr>
              <w:t xml:space="preserve">To evaluate the effectiveness of the </w:t>
            </w:r>
            <w:r w:rsidRPr="00076498">
              <w:rPr>
                <w:rFonts w:ascii="Arial" w:hAnsi="Arial" w:cs="Arial"/>
                <w:i/>
                <w:iCs/>
                <w:sz w:val="18"/>
                <w:szCs w:val="18"/>
              </w:rPr>
              <w:t>Drink Less</w:t>
            </w:r>
            <w:r w:rsidRPr="00076498">
              <w:rPr>
                <w:rFonts w:ascii="Arial" w:hAnsi="Arial" w:cs="Arial"/>
                <w:sz w:val="18"/>
                <w:szCs w:val="18"/>
              </w:rPr>
              <w:t xml:space="preserve"> smartphone application in reducing weekly alcohol </w:t>
            </w:r>
            <w:r w:rsidRPr="00076498">
              <w:rPr>
                <w:rFonts w:ascii="Arial" w:hAnsi="Arial" w:cs="Arial"/>
                <w:sz w:val="18"/>
                <w:szCs w:val="18"/>
              </w:rPr>
              <w:lastRenderedPageBreak/>
              <w:t>consumption compared with usual digital care among increasing- and higher-risk drinkers in the UK.</w:t>
            </w:r>
          </w:p>
        </w:tc>
        <w:tc>
          <w:tcPr>
            <w:tcW w:w="1276" w:type="dxa"/>
          </w:tcPr>
          <w:p w14:paraId="7CBA771E" w14:textId="77777777" w:rsidR="00C163C1" w:rsidRPr="00076498" w:rsidRDefault="00C163C1" w:rsidP="00E128F0">
            <w:pPr>
              <w:spacing w:line="360" w:lineRule="auto"/>
              <w:jc w:val="both"/>
              <w:rPr>
                <w:rFonts w:ascii="Arial" w:hAnsi="Arial" w:cs="Arial"/>
                <w:sz w:val="18"/>
                <w:szCs w:val="18"/>
              </w:rPr>
            </w:pPr>
            <w:r w:rsidRPr="00076498">
              <w:rPr>
                <w:rFonts w:ascii="Arial" w:hAnsi="Arial" w:cs="Arial"/>
                <w:sz w:val="18"/>
                <w:szCs w:val="18"/>
              </w:rPr>
              <w:lastRenderedPageBreak/>
              <w:t>United Kingdom, fully digital setting. Participants were 5,602 increasing- and higher-</w:t>
            </w:r>
            <w:r w:rsidRPr="00076498">
              <w:rPr>
                <w:rFonts w:ascii="Arial" w:hAnsi="Arial" w:cs="Arial"/>
                <w:sz w:val="18"/>
                <w:szCs w:val="18"/>
              </w:rPr>
              <w:lastRenderedPageBreak/>
              <w:t xml:space="preserve">risk drinkers (AUDIT ≥8) recruited online. Sample included adults motivated to reduce alcohol use; young adults aged 18–25 </w:t>
            </w:r>
            <w:proofErr w:type="gramStart"/>
            <w:r w:rsidRPr="00076498">
              <w:rPr>
                <w:rFonts w:ascii="Arial" w:hAnsi="Arial" w:cs="Arial"/>
                <w:sz w:val="18"/>
                <w:szCs w:val="18"/>
              </w:rPr>
              <w:t>were</w:t>
            </w:r>
            <w:proofErr w:type="gramEnd"/>
            <w:r w:rsidRPr="00076498">
              <w:rPr>
                <w:rFonts w:ascii="Arial" w:hAnsi="Arial" w:cs="Arial"/>
                <w:sz w:val="18"/>
                <w:szCs w:val="18"/>
              </w:rPr>
              <w:t xml:space="preserve"> included but not analysed as a separate subgroup. Comparator was the NHS alcohol advice webpage.</w:t>
            </w:r>
          </w:p>
          <w:p w14:paraId="1878A31A" w14:textId="77777777" w:rsidR="00C163C1" w:rsidRPr="007273E3" w:rsidRDefault="00C163C1" w:rsidP="00E128F0">
            <w:pPr>
              <w:spacing w:line="360" w:lineRule="auto"/>
              <w:jc w:val="both"/>
              <w:rPr>
                <w:rFonts w:ascii="Arial" w:hAnsi="Arial" w:cs="Arial"/>
                <w:sz w:val="18"/>
                <w:szCs w:val="18"/>
              </w:rPr>
            </w:pPr>
          </w:p>
        </w:tc>
        <w:tc>
          <w:tcPr>
            <w:tcW w:w="1290" w:type="dxa"/>
          </w:tcPr>
          <w:p w14:paraId="6715D0D1" w14:textId="77777777" w:rsidR="00C163C1" w:rsidRPr="007273E3" w:rsidRDefault="00C163C1" w:rsidP="00E128F0">
            <w:pPr>
              <w:spacing w:line="360" w:lineRule="auto"/>
              <w:jc w:val="both"/>
              <w:rPr>
                <w:rFonts w:ascii="Arial" w:hAnsi="Arial" w:cs="Arial"/>
                <w:sz w:val="18"/>
                <w:szCs w:val="18"/>
              </w:rPr>
            </w:pPr>
            <w:r w:rsidRPr="00076498">
              <w:rPr>
                <w:rFonts w:ascii="Arial" w:hAnsi="Arial" w:cs="Arial"/>
                <w:sz w:val="18"/>
                <w:szCs w:val="18"/>
              </w:rPr>
              <w:lastRenderedPageBreak/>
              <w:t xml:space="preserve">Two-arm, parallel-group, double-blind randomised controlled trial. Participants </w:t>
            </w:r>
            <w:r w:rsidRPr="00076498">
              <w:rPr>
                <w:rFonts w:ascii="Arial" w:hAnsi="Arial" w:cs="Arial"/>
                <w:sz w:val="18"/>
                <w:szCs w:val="18"/>
              </w:rPr>
              <w:lastRenderedPageBreak/>
              <w:t>were randomised 1:1 to Drink Less app or usual digital care. Outcomes assessed at baseline (TP0), 1 month (TP1), 3 months (TP2), and 6 months (TP3). Primary analysis used intention-to-treat with sensitivity analyses (multiple imputation).</w:t>
            </w:r>
          </w:p>
        </w:tc>
        <w:tc>
          <w:tcPr>
            <w:tcW w:w="1417" w:type="dxa"/>
          </w:tcPr>
          <w:p w14:paraId="4AF8E0DB" w14:textId="77777777" w:rsidR="00C163C1" w:rsidRPr="007273E3" w:rsidRDefault="00C163C1" w:rsidP="00E128F0">
            <w:pPr>
              <w:spacing w:line="360" w:lineRule="auto"/>
              <w:jc w:val="both"/>
              <w:rPr>
                <w:rFonts w:ascii="Arial" w:hAnsi="Arial" w:cs="Arial"/>
                <w:sz w:val="18"/>
                <w:szCs w:val="18"/>
              </w:rPr>
            </w:pPr>
            <w:r w:rsidRPr="00076498">
              <w:rPr>
                <w:rFonts w:ascii="Arial" w:hAnsi="Arial" w:cs="Arial"/>
                <w:sz w:val="18"/>
                <w:szCs w:val="18"/>
              </w:rPr>
              <w:lastRenderedPageBreak/>
              <w:t>Large UK-wide sample enhances generalisability. Fully remote digital delivery reflects real-world use. Pre-</w:t>
            </w:r>
            <w:r w:rsidRPr="00076498">
              <w:rPr>
                <w:rFonts w:ascii="Arial" w:hAnsi="Arial" w:cs="Arial"/>
                <w:sz w:val="18"/>
                <w:szCs w:val="18"/>
              </w:rPr>
              <w:lastRenderedPageBreak/>
              <w:t>registered protocol and multiple sensitivity analyses strengthen methodological rigour. High follow-up rates (≈80%) across groups. Use of a real-world digital comparator (NHS advice).</w:t>
            </w:r>
          </w:p>
        </w:tc>
        <w:tc>
          <w:tcPr>
            <w:tcW w:w="1285" w:type="dxa"/>
          </w:tcPr>
          <w:p w14:paraId="48D6FFDC" w14:textId="77777777" w:rsidR="00C163C1" w:rsidRPr="007273E3" w:rsidRDefault="00C163C1" w:rsidP="00E128F0">
            <w:pPr>
              <w:spacing w:line="360" w:lineRule="auto"/>
              <w:jc w:val="both"/>
              <w:rPr>
                <w:rFonts w:ascii="Arial" w:hAnsi="Arial" w:cs="Arial"/>
                <w:sz w:val="18"/>
                <w:szCs w:val="18"/>
              </w:rPr>
            </w:pPr>
            <w:r w:rsidRPr="00076498">
              <w:rPr>
                <w:rFonts w:ascii="Arial" w:hAnsi="Arial" w:cs="Arial"/>
                <w:sz w:val="18"/>
                <w:szCs w:val="18"/>
              </w:rPr>
              <w:lastRenderedPageBreak/>
              <w:t xml:space="preserve">Not age-specific to 18–25; results may not fully generalise to young adults alone. </w:t>
            </w:r>
            <w:r w:rsidRPr="00076498">
              <w:rPr>
                <w:rFonts w:ascii="Arial" w:hAnsi="Arial" w:cs="Arial"/>
                <w:sz w:val="18"/>
                <w:szCs w:val="18"/>
              </w:rPr>
              <w:lastRenderedPageBreak/>
              <w:t>Primary outcome relied on self-reported alcohol consumption. Conservative ITT analysis reduced power to detect effects. Differential attrition by socioeconomic status introduces potential bias.</w:t>
            </w:r>
          </w:p>
        </w:tc>
        <w:tc>
          <w:tcPr>
            <w:tcW w:w="1678" w:type="dxa"/>
          </w:tcPr>
          <w:p w14:paraId="7B226DA4" w14:textId="77777777" w:rsidR="00C163C1" w:rsidRPr="00E103AD" w:rsidRDefault="00C163C1" w:rsidP="00E128F0">
            <w:pPr>
              <w:spacing w:line="360" w:lineRule="auto"/>
              <w:jc w:val="both"/>
              <w:rPr>
                <w:rFonts w:ascii="Arial" w:hAnsi="Arial" w:cs="Arial"/>
                <w:sz w:val="18"/>
                <w:szCs w:val="18"/>
              </w:rPr>
            </w:pPr>
            <w:r w:rsidRPr="00E103AD">
              <w:rPr>
                <w:rFonts w:ascii="Arial" w:hAnsi="Arial" w:cs="Arial"/>
                <w:sz w:val="18"/>
                <w:szCs w:val="18"/>
              </w:rPr>
              <w:lastRenderedPageBreak/>
              <w:t xml:space="preserve">Primary conservative ITT analysis: non-significant 0.98-unit greater weekly reduction in alcohol consumption at 6 </w:t>
            </w:r>
            <w:r w:rsidRPr="00E103AD">
              <w:rPr>
                <w:rFonts w:ascii="Arial" w:hAnsi="Arial" w:cs="Arial"/>
                <w:sz w:val="18"/>
                <w:szCs w:val="18"/>
              </w:rPr>
              <w:lastRenderedPageBreak/>
              <w:t>months in the intervention group (95% CI −2.67 to 0.70). Sensitivity analysis using multiple imputation: significant 2.00-unit greater weekly reduction in the Drink Less group compared with NHS advice (95% CI −3.76 to −0.24). Adverse events were rare (&lt;0.1%).</w:t>
            </w:r>
          </w:p>
        </w:tc>
        <w:tc>
          <w:tcPr>
            <w:tcW w:w="1559" w:type="dxa"/>
          </w:tcPr>
          <w:p w14:paraId="72D51ACB" w14:textId="77777777" w:rsidR="00C163C1" w:rsidRPr="00076498" w:rsidRDefault="00C163C1" w:rsidP="00E128F0">
            <w:pPr>
              <w:spacing w:line="360" w:lineRule="auto"/>
              <w:jc w:val="both"/>
              <w:rPr>
                <w:rFonts w:ascii="Arial" w:hAnsi="Arial" w:cs="Arial"/>
                <w:sz w:val="18"/>
                <w:szCs w:val="18"/>
              </w:rPr>
            </w:pPr>
            <w:r w:rsidRPr="00076498">
              <w:rPr>
                <w:rFonts w:ascii="Arial" w:hAnsi="Arial" w:cs="Arial"/>
                <w:sz w:val="18"/>
                <w:szCs w:val="18"/>
              </w:rPr>
              <w:lastRenderedPageBreak/>
              <w:t xml:space="preserve">The Drink Less app may be effective in reducing alcohol consumption among motivated increasing- and </w:t>
            </w:r>
            <w:r w:rsidRPr="00076498">
              <w:rPr>
                <w:rFonts w:ascii="Arial" w:hAnsi="Arial" w:cs="Arial"/>
                <w:sz w:val="18"/>
                <w:szCs w:val="18"/>
              </w:rPr>
              <w:lastRenderedPageBreak/>
              <w:t>higher-risk drinkers in the UK. Findings support the potential of scalable digital interventions for alcohol use reduction, though age-specific effectiveness for young adults (18–25) requires further targeted analysis.</w:t>
            </w:r>
          </w:p>
          <w:p w14:paraId="7471E570" w14:textId="77777777" w:rsidR="00C163C1" w:rsidRPr="007273E3" w:rsidRDefault="00C163C1" w:rsidP="00E128F0">
            <w:pPr>
              <w:spacing w:line="360" w:lineRule="auto"/>
              <w:jc w:val="both"/>
              <w:rPr>
                <w:rFonts w:ascii="Arial" w:hAnsi="Arial" w:cs="Arial"/>
                <w:sz w:val="18"/>
                <w:szCs w:val="18"/>
              </w:rPr>
            </w:pPr>
          </w:p>
        </w:tc>
      </w:tr>
      <w:tr w:rsidR="00C163C1" w:rsidRPr="007273E3" w14:paraId="3E947364" w14:textId="77777777" w:rsidTr="00E128F0">
        <w:trPr>
          <w:trHeight w:val="324"/>
        </w:trPr>
        <w:tc>
          <w:tcPr>
            <w:tcW w:w="1276" w:type="dxa"/>
          </w:tcPr>
          <w:p w14:paraId="3EE974AE" w14:textId="77777777" w:rsidR="00C163C1" w:rsidRPr="007273E3" w:rsidRDefault="00C163C1" w:rsidP="00E128F0">
            <w:pPr>
              <w:spacing w:line="360" w:lineRule="auto"/>
              <w:jc w:val="both"/>
              <w:rPr>
                <w:rFonts w:ascii="Arial" w:hAnsi="Arial" w:cs="Arial"/>
                <w:sz w:val="18"/>
                <w:szCs w:val="18"/>
              </w:rPr>
            </w:pPr>
            <w:r w:rsidRPr="001F3F6F">
              <w:rPr>
                <w:rFonts w:ascii="Arial" w:hAnsi="Arial" w:cs="Arial"/>
                <w:sz w:val="18"/>
                <w:szCs w:val="18"/>
              </w:rPr>
              <w:t>Getty</w:t>
            </w:r>
            <w:r>
              <w:rPr>
                <w:rFonts w:ascii="Arial" w:hAnsi="Arial" w:cs="Arial"/>
                <w:sz w:val="18"/>
                <w:szCs w:val="18"/>
              </w:rPr>
              <w:t xml:space="preserve"> et al, 2025</w:t>
            </w:r>
          </w:p>
        </w:tc>
        <w:tc>
          <w:tcPr>
            <w:tcW w:w="1446" w:type="dxa"/>
          </w:tcPr>
          <w:p w14:paraId="1D2E0763"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To explore the views of policy professionals and treatment providers on the remote delivery of contingency management for substance use disorder within UK drug and alcohol services.</w:t>
            </w:r>
          </w:p>
        </w:tc>
        <w:tc>
          <w:tcPr>
            <w:tcW w:w="1276" w:type="dxa"/>
          </w:tcPr>
          <w:p w14:paraId="09DE2215"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United Kingdom drug and alcohol treatment context. Sample included 22 addiction specialists comprising commissioners, policy professionals, and clinicians.</w:t>
            </w:r>
          </w:p>
        </w:tc>
        <w:tc>
          <w:tcPr>
            <w:tcW w:w="1290" w:type="dxa"/>
          </w:tcPr>
          <w:p w14:paraId="29CE2D30"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Qualitative study using semi-structured interviews analysed through framework analysis.</w:t>
            </w:r>
          </w:p>
        </w:tc>
        <w:tc>
          <w:tcPr>
            <w:tcW w:w="1417" w:type="dxa"/>
          </w:tcPr>
          <w:p w14:paraId="65A84EB2"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Inclusion of multiple professional perspectives enhances depth of insight. Focus on real-world service implementation increases practical relevance. Systematic qualitative analysis strengthens credibility.</w:t>
            </w:r>
          </w:p>
        </w:tc>
        <w:tc>
          <w:tcPr>
            <w:tcW w:w="1285" w:type="dxa"/>
          </w:tcPr>
          <w:p w14:paraId="04DFEEB7"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Qualitative design does not assess clinical effectiveness. Small sample size limits transferability. Findings may be influenced by participant perspectives and professional roles.</w:t>
            </w:r>
          </w:p>
        </w:tc>
        <w:tc>
          <w:tcPr>
            <w:tcW w:w="1678" w:type="dxa"/>
          </w:tcPr>
          <w:p w14:paraId="1DD5931D"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t xml:space="preserve">Contingency management was widely viewed as an effective and evidence-based intervention. Participants identified barriers to implementation including limited awareness, commissioning challenges, resource constraints, and ethical concerns. Digital delivery was perceived as a promising method to </w:t>
            </w:r>
            <w:r w:rsidRPr="00C87780">
              <w:rPr>
                <w:rFonts w:ascii="Arial" w:hAnsi="Arial" w:cs="Arial"/>
                <w:sz w:val="18"/>
                <w:szCs w:val="18"/>
              </w:rPr>
              <w:lastRenderedPageBreak/>
              <w:t>improve reach and engagement.</w:t>
            </w:r>
          </w:p>
        </w:tc>
        <w:tc>
          <w:tcPr>
            <w:tcW w:w="1559" w:type="dxa"/>
          </w:tcPr>
          <w:p w14:paraId="25796E98" w14:textId="77777777" w:rsidR="00C163C1" w:rsidRPr="007273E3" w:rsidRDefault="00C163C1" w:rsidP="00E128F0">
            <w:pPr>
              <w:spacing w:line="360" w:lineRule="auto"/>
              <w:jc w:val="both"/>
              <w:rPr>
                <w:rFonts w:ascii="Arial" w:hAnsi="Arial" w:cs="Arial"/>
                <w:sz w:val="18"/>
                <w:szCs w:val="18"/>
              </w:rPr>
            </w:pPr>
            <w:r w:rsidRPr="00C87780">
              <w:rPr>
                <w:rFonts w:ascii="Arial" w:hAnsi="Arial" w:cs="Arial"/>
                <w:sz w:val="18"/>
                <w:szCs w:val="18"/>
              </w:rPr>
              <w:lastRenderedPageBreak/>
              <w:t xml:space="preserve">Digital contingency management is regarded as a valuable complement to existing treatment approaches. Technological integration may address implementation barriers, though concerns related to feasibility, acceptability, and digital access remain. Further research </w:t>
            </w:r>
            <w:r w:rsidRPr="00C87780">
              <w:rPr>
                <w:rFonts w:ascii="Arial" w:hAnsi="Arial" w:cs="Arial"/>
                <w:sz w:val="18"/>
                <w:szCs w:val="18"/>
              </w:rPr>
              <w:lastRenderedPageBreak/>
              <w:t>is required before widespread adoption.</w:t>
            </w:r>
          </w:p>
        </w:tc>
      </w:tr>
      <w:tr w:rsidR="00C163C1" w:rsidRPr="007273E3" w14:paraId="702A6D1C" w14:textId="77777777" w:rsidTr="00E128F0">
        <w:trPr>
          <w:trHeight w:val="311"/>
        </w:trPr>
        <w:tc>
          <w:tcPr>
            <w:tcW w:w="1276" w:type="dxa"/>
          </w:tcPr>
          <w:p w14:paraId="601BA9AE"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lastRenderedPageBreak/>
              <w:t>Curtis</w:t>
            </w:r>
            <w:r>
              <w:rPr>
                <w:rFonts w:ascii="Arial" w:hAnsi="Arial" w:cs="Arial"/>
                <w:sz w:val="18"/>
                <w:szCs w:val="18"/>
              </w:rPr>
              <w:t xml:space="preserve"> et al, 2019</w:t>
            </w:r>
          </w:p>
        </w:tc>
        <w:tc>
          <w:tcPr>
            <w:tcW w:w="1446" w:type="dxa"/>
          </w:tcPr>
          <w:p w14:paraId="204956B3"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To compare the use of digital platforms and receptiveness to digital recovery support among adolescents and emerging adults receiving outpatient substance use treatment, and to examine implications for tailoring digital interventions.</w:t>
            </w:r>
          </w:p>
        </w:tc>
        <w:tc>
          <w:tcPr>
            <w:tcW w:w="1276" w:type="dxa"/>
          </w:tcPr>
          <w:p w14:paraId="388FC661"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substance use treatment settings. Sample included 164 participants. Adolescents aged 13–17 years (n=53) and emerging adults aged 18–35 years (n=111).</w:t>
            </w:r>
          </w:p>
        </w:tc>
        <w:tc>
          <w:tcPr>
            <w:tcW w:w="1290" w:type="dxa"/>
          </w:tcPr>
          <w:p w14:paraId="7EBA374C"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Cross-sectional survey study.</w:t>
            </w:r>
          </w:p>
        </w:tc>
        <w:tc>
          <w:tcPr>
            <w:tcW w:w="1417" w:type="dxa"/>
          </w:tcPr>
          <w:p w14:paraId="48E86A6D"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 xml:space="preserve">Direct comparison between age groups supports understanding of developmental differences. Focus on real-world treatment populations enhances applicability. Detailed assessment of platform </w:t>
            </w:r>
            <w:proofErr w:type="gramStart"/>
            <w:r w:rsidRPr="00935BEE">
              <w:rPr>
                <w:rFonts w:ascii="Arial" w:hAnsi="Arial" w:cs="Arial"/>
                <w:sz w:val="18"/>
                <w:szCs w:val="18"/>
              </w:rPr>
              <w:t>use</w:t>
            </w:r>
            <w:proofErr w:type="gramEnd"/>
            <w:r w:rsidRPr="00935BEE">
              <w:rPr>
                <w:rFonts w:ascii="Arial" w:hAnsi="Arial" w:cs="Arial"/>
                <w:sz w:val="18"/>
                <w:szCs w:val="18"/>
              </w:rPr>
              <w:t xml:space="preserve"> and exposure to drug cues provides contextual insight.</w:t>
            </w:r>
          </w:p>
        </w:tc>
        <w:tc>
          <w:tcPr>
            <w:tcW w:w="1285" w:type="dxa"/>
          </w:tcPr>
          <w:p w14:paraId="1747AF57"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Cross-sectional design limits causal interpretation. Self-reported data may be subject to recall and social desirability bias.</w:t>
            </w:r>
          </w:p>
        </w:tc>
        <w:tc>
          <w:tcPr>
            <w:tcW w:w="1678" w:type="dxa"/>
          </w:tcPr>
          <w:p w14:paraId="341E6AFB"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High daily use of social media was reported across both groups. Adolescents favoured Instagram and Snapchat, while emerging adults favoured Facebook. Exposure to drug-related cues was common, whereas recovery-related content was less frequently observed. Participants reported acceptability of social media, apps, texting, and websites for recovery support delivery.</w:t>
            </w:r>
          </w:p>
        </w:tc>
        <w:tc>
          <w:tcPr>
            <w:tcW w:w="1559" w:type="dxa"/>
          </w:tcPr>
          <w:p w14:paraId="0DFAF8E0" w14:textId="77777777" w:rsidR="00C163C1" w:rsidRPr="007273E3" w:rsidRDefault="00C163C1" w:rsidP="00E128F0">
            <w:pPr>
              <w:spacing w:line="360" w:lineRule="auto"/>
              <w:jc w:val="both"/>
              <w:rPr>
                <w:rFonts w:ascii="Arial" w:hAnsi="Arial" w:cs="Arial"/>
                <w:sz w:val="18"/>
                <w:szCs w:val="18"/>
              </w:rPr>
            </w:pPr>
            <w:r w:rsidRPr="00935BEE">
              <w:rPr>
                <w:rFonts w:ascii="Arial" w:hAnsi="Arial" w:cs="Arial"/>
                <w:sz w:val="18"/>
                <w:szCs w:val="18"/>
              </w:rPr>
              <w:t>Digital platforms represent a viable channel for delivering recovery support in substance use treatment. Interventions should be tailored to platform preferences and usage patterns. Cross-platform approaches may be necessary to address generational differences and reduce exposure-related relapse risk.</w:t>
            </w:r>
          </w:p>
        </w:tc>
      </w:tr>
      <w:tr w:rsidR="00C163C1" w:rsidRPr="007273E3" w14:paraId="752D1B35" w14:textId="77777777" w:rsidTr="00E128F0">
        <w:trPr>
          <w:trHeight w:val="324"/>
        </w:trPr>
        <w:tc>
          <w:tcPr>
            <w:tcW w:w="1276" w:type="dxa"/>
          </w:tcPr>
          <w:p w14:paraId="26A8ACCE"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t>Günther</w:t>
            </w:r>
            <w:r>
              <w:rPr>
                <w:rFonts w:ascii="Arial" w:hAnsi="Arial" w:cs="Arial"/>
                <w:sz w:val="18"/>
                <w:szCs w:val="18"/>
              </w:rPr>
              <w:t xml:space="preserve"> et al, 2023</w:t>
            </w:r>
          </w:p>
        </w:tc>
        <w:tc>
          <w:tcPr>
            <w:tcW w:w="1446" w:type="dxa"/>
          </w:tcPr>
          <w:p w14:paraId="2FFA2863"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t xml:space="preserve">To explore routinely collected real-world data from a digital cognitive </w:t>
            </w:r>
            <w:proofErr w:type="spellStart"/>
            <w:r w:rsidRPr="00EB20A5">
              <w:rPr>
                <w:rFonts w:ascii="Arial" w:hAnsi="Arial" w:cs="Arial"/>
                <w:sz w:val="18"/>
                <w:szCs w:val="18"/>
              </w:rPr>
              <w:t>behavioral</w:t>
            </w:r>
            <w:proofErr w:type="spellEnd"/>
            <w:r w:rsidRPr="00EB20A5">
              <w:rPr>
                <w:rFonts w:ascii="Arial" w:hAnsi="Arial" w:cs="Arial"/>
                <w:sz w:val="18"/>
                <w:szCs w:val="18"/>
              </w:rPr>
              <w:t xml:space="preserve"> therapy (CBT) intervention for substance use disorder (SUD), and to identify factors associated with </w:t>
            </w:r>
            <w:r w:rsidRPr="00EB20A5">
              <w:rPr>
                <w:rFonts w:ascii="Arial" w:hAnsi="Arial" w:cs="Arial"/>
                <w:sz w:val="18"/>
                <w:szCs w:val="18"/>
              </w:rPr>
              <w:lastRenderedPageBreak/>
              <w:t>heterogeneous user responses, retention, and symptom improvement, particularly in complex and comorbid conditions.</w:t>
            </w:r>
          </w:p>
        </w:tc>
        <w:tc>
          <w:tcPr>
            <w:tcW w:w="1276" w:type="dxa"/>
          </w:tcPr>
          <w:p w14:paraId="2AEC37BB"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UK addiction services; users of a digital CBT-containing psychoeducation and practical exercises platform for SUD. Dataset included 14,078 </w:t>
            </w:r>
            <w:r w:rsidRPr="00EB20A5">
              <w:rPr>
                <w:rFonts w:ascii="Arial" w:hAnsi="Arial" w:cs="Arial"/>
                <w:sz w:val="18"/>
                <w:szCs w:val="18"/>
              </w:rPr>
              <w:lastRenderedPageBreak/>
              <w:t>individuals (12,529 with complete baseline data; 2,925 with complete post-engagement data). Data collected between 2016 and 2019.</w:t>
            </w:r>
          </w:p>
        </w:tc>
        <w:tc>
          <w:tcPr>
            <w:tcW w:w="1290" w:type="dxa"/>
          </w:tcPr>
          <w:p w14:paraId="4322CBA3"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Retrospective observational study using pre–post intervention data. Multivariable and multivariate regression analyses and random forest models </w:t>
            </w:r>
            <w:r w:rsidRPr="00EB20A5">
              <w:rPr>
                <w:rFonts w:ascii="Arial" w:hAnsi="Arial" w:cs="Arial"/>
                <w:sz w:val="18"/>
                <w:szCs w:val="18"/>
              </w:rPr>
              <w:lastRenderedPageBreak/>
              <w:t>applied to user-reported questionnaire data.</w:t>
            </w:r>
          </w:p>
        </w:tc>
        <w:tc>
          <w:tcPr>
            <w:tcW w:w="1417" w:type="dxa"/>
          </w:tcPr>
          <w:p w14:paraId="28EB09BA"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Large real-world sample size; ecologically valid data; inclusion of users with complex comorbidities; use of advanced multivariate and machine learning </w:t>
            </w:r>
            <w:r w:rsidRPr="00EB20A5">
              <w:rPr>
                <w:rFonts w:ascii="Arial" w:hAnsi="Arial" w:cs="Arial"/>
                <w:sz w:val="18"/>
                <w:szCs w:val="18"/>
              </w:rPr>
              <w:lastRenderedPageBreak/>
              <w:t>methods; insights into real-world deployment and retention factors.</w:t>
            </w:r>
          </w:p>
        </w:tc>
        <w:tc>
          <w:tcPr>
            <w:tcW w:w="1285" w:type="dxa"/>
          </w:tcPr>
          <w:p w14:paraId="5BE0F26B"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Retrospective design limits causal inference; high attrition with fewer participants completing post-intervention measures; reliance on self-reported data; </w:t>
            </w:r>
            <w:r w:rsidRPr="00EB20A5">
              <w:rPr>
                <w:rFonts w:ascii="Arial" w:hAnsi="Arial" w:cs="Arial"/>
                <w:sz w:val="18"/>
                <w:szCs w:val="18"/>
              </w:rPr>
              <w:lastRenderedPageBreak/>
              <w:t>absence of a control group.</w:t>
            </w:r>
          </w:p>
        </w:tc>
        <w:tc>
          <w:tcPr>
            <w:tcW w:w="1678" w:type="dxa"/>
          </w:tcPr>
          <w:p w14:paraId="5FC0E882"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93% screened positive for dependence on at least one substance at baseline; 73% screened positive for anxiety or depression. Significant pre–post symptom improvements regardless of </w:t>
            </w:r>
            <w:proofErr w:type="spellStart"/>
            <w:r w:rsidRPr="00EB20A5">
              <w:rPr>
                <w:rFonts w:ascii="Arial" w:hAnsi="Arial" w:cs="Arial"/>
                <w:sz w:val="18"/>
                <w:szCs w:val="18"/>
              </w:rPr>
              <w:t>sociodemographic</w:t>
            </w:r>
            <w:r w:rsidRPr="00EB20A5">
              <w:rPr>
                <w:rFonts w:ascii="Arial" w:hAnsi="Arial" w:cs="Arial"/>
                <w:sz w:val="18"/>
                <w:szCs w:val="18"/>
              </w:rPr>
              <w:lastRenderedPageBreak/>
              <w:t>s</w:t>
            </w:r>
            <w:proofErr w:type="spellEnd"/>
            <w:r w:rsidRPr="00EB20A5">
              <w:rPr>
                <w:rFonts w:ascii="Arial" w:hAnsi="Arial" w:cs="Arial"/>
                <w:sz w:val="18"/>
                <w:szCs w:val="18"/>
              </w:rPr>
              <w:t>. Women reported more frequent and persistent symptoms of SUD, anxiety, and depression. Retention (≥2 use events) was more strongly associated with deployment environment than user characteristics. Predictive models of post-engagement outcomes showed acceptable accuracy (AUC 0.74–0.79).</w:t>
            </w:r>
          </w:p>
        </w:tc>
        <w:tc>
          <w:tcPr>
            <w:tcW w:w="1559" w:type="dxa"/>
          </w:tcPr>
          <w:p w14:paraId="06A4A3D0" w14:textId="77777777" w:rsidR="00C163C1" w:rsidRPr="007273E3" w:rsidRDefault="00C163C1" w:rsidP="00E128F0">
            <w:pPr>
              <w:spacing w:line="360" w:lineRule="auto"/>
              <w:jc w:val="both"/>
              <w:rPr>
                <w:rFonts w:ascii="Arial" w:hAnsi="Arial" w:cs="Arial"/>
                <w:sz w:val="18"/>
                <w:szCs w:val="18"/>
              </w:rPr>
            </w:pPr>
            <w:r w:rsidRPr="00EB20A5">
              <w:rPr>
                <w:rFonts w:ascii="Arial" w:hAnsi="Arial" w:cs="Arial"/>
                <w:sz w:val="18"/>
                <w:szCs w:val="18"/>
              </w:rPr>
              <w:lastRenderedPageBreak/>
              <w:t xml:space="preserve">Real-world data from digital health interventions reveal meaningful patterns in user engagement, retention, and outcomes. These data can complement controlled trials by highlighting </w:t>
            </w:r>
            <w:r w:rsidRPr="00EB20A5">
              <w:rPr>
                <w:rFonts w:ascii="Arial" w:hAnsi="Arial" w:cs="Arial"/>
                <w:sz w:val="18"/>
                <w:szCs w:val="18"/>
              </w:rPr>
              <w:lastRenderedPageBreak/>
              <w:t>natural user–technology interactions and sources of heterogeneity in treatment response.</w:t>
            </w:r>
          </w:p>
        </w:tc>
      </w:tr>
      <w:tr w:rsidR="00C163C1" w:rsidRPr="007273E3" w14:paraId="5286C0FD" w14:textId="77777777" w:rsidTr="00E128F0">
        <w:trPr>
          <w:trHeight w:val="324"/>
        </w:trPr>
        <w:tc>
          <w:tcPr>
            <w:tcW w:w="1276" w:type="dxa"/>
          </w:tcPr>
          <w:p w14:paraId="5E79A661" w14:textId="77777777" w:rsidR="00C163C1" w:rsidRPr="007273E3" w:rsidRDefault="00C163C1" w:rsidP="00E128F0">
            <w:pPr>
              <w:spacing w:line="360" w:lineRule="auto"/>
              <w:jc w:val="both"/>
              <w:rPr>
                <w:rFonts w:ascii="Arial" w:hAnsi="Arial" w:cs="Arial"/>
                <w:sz w:val="18"/>
                <w:szCs w:val="18"/>
              </w:rPr>
            </w:pPr>
            <w:r w:rsidRPr="007D6C42">
              <w:rPr>
                <w:rFonts w:ascii="Arial" w:hAnsi="Arial" w:cs="Arial"/>
                <w:sz w:val="18"/>
                <w:szCs w:val="18"/>
              </w:rPr>
              <w:t>Elison-Davies</w:t>
            </w:r>
            <w:r>
              <w:rPr>
                <w:rFonts w:ascii="Arial" w:hAnsi="Arial" w:cs="Arial"/>
                <w:sz w:val="18"/>
                <w:szCs w:val="18"/>
              </w:rPr>
              <w:t xml:space="preserve"> et al, 2023</w:t>
            </w:r>
          </w:p>
        </w:tc>
        <w:tc>
          <w:tcPr>
            <w:tcW w:w="1446" w:type="dxa"/>
          </w:tcPr>
          <w:p w14:paraId="7BF0C741"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To evaluate whether Breaking Free Online (BFO), delivered with telehealth support as an adjunct to standard treatment, improves outcomes for individuals receiving NHS substance use disorder (SUD) treatment compared with standard treatment alone.</w:t>
            </w:r>
          </w:p>
        </w:tc>
        <w:tc>
          <w:tcPr>
            <w:tcW w:w="1276" w:type="dxa"/>
          </w:tcPr>
          <w:p w14:paraId="5F18F7A8"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National Health Service (NHS) Mental Health Trust in North-West England; service users aged ≥18 years with a demonstrable SUD for at least 12 months.</w:t>
            </w:r>
          </w:p>
        </w:tc>
        <w:tc>
          <w:tcPr>
            <w:tcW w:w="1290" w:type="dxa"/>
          </w:tcPr>
          <w:p w14:paraId="5BE1C95D" w14:textId="77777777" w:rsidR="00C163C1" w:rsidRPr="007273E3" w:rsidRDefault="00C163C1" w:rsidP="00E128F0">
            <w:pPr>
              <w:spacing w:line="360" w:lineRule="auto"/>
              <w:jc w:val="both"/>
              <w:rPr>
                <w:rFonts w:ascii="Arial" w:hAnsi="Arial" w:cs="Arial"/>
                <w:sz w:val="18"/>
                <w:szCs w:val="18"/>
              </w:rPr>
            </w:pPr>
            <w:proofErr w:type="gramStart"/>
            <w:r w:rsidRPr="009438A6">
              <w:rPr>
                <w:rFonts w:ascii="Arial" w:hAnsi="Arial" w:cs="Arial"/>
                <w:sz w:val="18"/>
                <w:szCs w:val="18"/>
              </w:rPr>
              <w:t>Parallel-group</w:t>
            </w:r>
            <w:proofErr w:type="gramEnd"/>
            <w:r w:rsidRPr="009438A6">
              <w:rPr>
                <w:rFonts w:ascii="Arial" w:hAnsi="Arial" w:cs="Arial"/>
                <w:sz w:val="18"/>
                <w:szCs w:val="18"/>
              </w:rPr>
              <w:t xml:space="preserve"> randomized controlled trial (RCT). Eight-week intervention period with assessments at baseline, post-treatment (8 weeks), and follow-up at 3 and 6 months.</w:t>
            </w:r>
          </w:p>
        </w:tc>
        <w:tc>
          <w:tcPr>
            <w:tcW w:w="1417" w:type="dxa"/>
          </w:tcPr>
          <w:p w14:paraId="7FF6CCBF"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Robust RCT design; comparison with standard treatment; multiple follow-up time points; use of validated outcome measures; real-world NHS clinical setting; addresses increased demand for SUD services post–COVID-19.</w:t>
            </w:r>
          </w:p>
        </w:tc>
        <w:tc>
          <w:tcPr>
            <w:tcW w:w="1285" w:type="dxa"/>
          </w:tcPr>
          <w:p w14:paraId="3A19C508"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Results not yet available (trial ongoing at time of report); reliance on self-reported substance use for primary outcome; findings may be context-specific to NHS services in one region.</w:t>
            </w:r>
          </w:p>
        </w:tc>
        <w:tc>
          <w:tcPr>
            <w:tcW w:w="1678" w:type="dxa"/>
          </w:tcPr>
          <w:p w14:paraId="09A89150"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Primary outcome: self-reported substance use. Secondary outcomes: standardized measures of substance dependence, mental health, biopsychosocial functioning, and quality of life. Outcomes to be compared between intervention and control groups across time points.</w:t>
            </w:r>
          </w:p>
        </w:tc>
        <w:tc>
          <w:tcPr>
            <w:tcW w:w="1559" w:type="dxa"/>
          </w:tcPr>
          <w:p w14:paraId="22DB4F87" w14:textId="77777777" w:rsidR="00C163C1" w:rsidRPr="007273E3" w:rsidRDefault="00C163C1" w:rsidP="00E128F0">
            <w:pPr>
              <w:spacing w:line="360" w:lineRule="auto"/>
              <w:jc w:val="both"/>
              <w:rPr>
                <w:rFonts w:ascii="Arial" w:hAnsi="Arial" w:cs="Arial"/>
                <w:sz w:val="18"/>
                <w:szCs w:val="18"/>
              </w:rPr>
            </w:pPr>
            <w:r w:rsidRPr="009438A6">
              <w:rPr>
                <w:rFonts w:ascii="Arial" w:hAnsi="Arial" w:cs="Arial"/>
                <w:sz w:val="18"/>
                <w:szCs w:val="18"/>
              </w:rPr>
              <w:t>The study aims to determine whether adjunctive use of BFO with telehealth enhances treatment outcomes for SUD. Findings are expected to inform future development of the BFO program and guidance on integrating computer-assisted therapy with telehealth delivery in NHS SUD services.</w:t>
            </w:r>
          </w:p>
        </w:tc>
      </w:tr>
      <w:tr w:rsidR="00C163C1" w:rsidRPr="007273E3" w14:paraId="64B68C74" w14:textId="77777777" w:rsidTr="00E128F0">
        <w:trPr>
          <w:trHeight w:val="311"/>
        </w:trPr>
        <w:tc>
          <w:tcPr>
            <w:tcW w:w="1276" w:type="dxa"/>
          </w:tcPr>
          <w:p w14:paraId="16A686AD" w14:textId="77777777" w:rsidR="00C163C1" w:rsidRPr="007273E3" w:rsidRDefault="00C163C1" w:rsidP="00E128F0">
            <w:pPr>
              <w:spacing w:line="360" w:lineRule="auto"/>
              <w:jc w:val="both"/>
              <w:rPr>
                <w:rFonts w:ascii="Arial" w:hAnsi="Arial" w:cs="Arial"/>
                <w:sz w:val="18"/>
                <w:szCs w:val="18"/>
              </w:rPr>
            </w:pPr>
            <w:r w:rsidRPr="00B4001E">
              <w:rPr>
                <w:rFonts w:ascii="Arial" w:hAnsi="Arial" w:cs="Arial"/>
                <w:sz w:val="18"/>
                <w:szCs w:val="18"/>
              </w:rPr>
              <w:lastRenderedPageBreak/>
              <w:t>Zhang</w:t>
            </w:r>
            <w:r>
              <w:rPr>
                <w:rFonts w:ascii="Arial" w:hAnsi="Arial" w:cs="Arial"/>
                <w:sz w:val="18"/>
                <w:szCs w:val="18"/>
              </w:rPr>
              <w:t xml:space="preserve"> and </w:t>
            </w:r>
            <w:r w:rsidRPr="00B4001E">
              <w:rPr>
                <w:rFonts w:ascii="Arial" w:hAnsi="Arial" w:cs="Arial"/>
                <w:sz w:val="18"/>
                <w:szCs w:val="18"/>
              </w:rPr>
              <w:t>Hardcastle</w:t>
            </w:r>
            <w:r>
              <w:rPr>
                <w:rFonts w:ascii="Arial" w:hAnsi="Arial" w:cs="Arial"/>
                <w:sz w:val="18"/>
                <w:szCs w:val="18"/>
              </w:rPr>
              <w:t>, 2025</w:t>
            </w:r>
          </w:p>
        </w:tc>
        <w:tc>
          <w:tcPr>
            <w:tcW w:w="1446" w:type="dxa"/>
          </w:tcPr>
          <w:p w14:paraId="0D894962"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To evaluate the effectiveness of digital contingency management (DCM) in treating substance use disorder by assessing its impact on abstinence and appointment attendance compared with treatment-as-usual.</w:t>
            </w:r>
          </w:p>
        </w:tc>
        <w:tc>
          <w:tcPr>
            <w:tcW w:w="1276" w:type="dxa"/>
          </w:tcPr>
          <w:p w14:paraId="66D0E05C"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Patients receiving substance use disorder treatment; two cohorts after matching included 66 patients in the DCM group and 59 patients in the control group. Study duration was 12 months.</w:t>
            </w:r>
          </w:p>
        </w:tc>
        <w:tc>
          <w:tcPr>
            <w:tcW w:w="1290" w:type="dxa"/>
          </w:tcPr>
          <w:p w14:paraId="763C0641"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Quasi-experimental design with alternating assignment to intervention and control groups. Propensity score matching used to balance groups on covariates, followed by t tests to compare outcomes.</w:t>
            </w:r>
          </w:p>
        </w:tc>
        <w:tc>
          <w:tcPr>
            <w:tcW w:w="1417" w:type="dxa"/>
          </w:tcPr>
          <w:p w14:paraId="77C8EDD6"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Use of propensity score matching to reduce selection bias; real-world clinical setting; objective and clinically relevant outcomes (urine abstinence and appointment attendance); relatively long follow-up period.</w:t>
            </w:r>
          </w:p>
        </w:tc>
        <w:tc>
          <w:tcPr>
            <w:tcW w:w="1285" w:type="dxa"/>
          </w:tcPr>
          <w:p w14:paraId="72591F41"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Non-randomized design limits causal inference; relatively small sample size after matching; potential residual confounding despite matching; limited generalizability depending on setting.</w:t>
            </w:r>
          </w:p>
        </w:tc>
        <w:tc>
          <w:tcPr>
            <w:tcW w:w="1678" w:type="dxa"/>
          </w:tcPr>
          <w:p w14:paraId="6010EBD6"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Abstinence rates were significantly higher in the DCM group (mean 0.92, 95% CI 0.88–0.96) compared with treatment-as-usual (mean 0.85, 95% CI 0.79–0.90; P&lt;.01). Appointment attendance was also significantly higher in the DCM group (mean 0.69, 95% CI 0.65–0.74) versus controls (mean 0.50, 95% CI 0.45–0.55; P&lt;.001).</w:t>
            </w:r>
          </w:p>
        </w:tc>
        <w:tc>
          <w:tcPr>
            <w:tcW w:w="1559" w:type="dxa"/>
          </w:tcPr>
          <w:p w14:paraId="043447E3" w14:textId="77777777" w:rsidR="00C163C1" w:rsidRPr="007273E3" w:rsidRDefault="00C163C1" w:rsidP="00E128F0">
            <w:pPr>
              <w:spacing w:line="360" w:lineRule="auto"/>
              <w:jc w:val="both"/>
              <w:rPr>
                <w:rFonts w:ascii="Arial" w:hAnsi="Arial" w:cs="Arial"/>
                <w:sz w:val="18"/>
                <w:szCs w:val="18"/>
              </w:rPr>
            </w:pPr>
            <w:r w:rsidRPr="00513E24">
              <w:rPr>
                <w:rFonts w:ascii="Arial" w:hAnsi="Arial" w:cs="Arial"/>
                <w:sz w:val="18"/>
                <w:szCs w:val="18"/>
              </w:rPr>
              <w:t>Digital contingency management appears to be an effective intervention for substance use disorder, improving both abstinence and engagement with treatment, suggesting its value as an adjunct to standard care.</w:t>
            </w:r>
          </w:p>
        </w:tc>
      </w:tr>
      <w:tr w:rsidR="00C163C1" w:rsidRPr="007273E3" w14:paraId="4B0261EF" w14:textId="77777777" w:rsidTr="00E128F0">
        <w:trPr>
          <w:trHeight w:val="311"/>
        </w:trPr>
        <w:tc>
          <w:tcPr>
            <w:tcW w:w="1276" w:type="dxa"/>
          </w:tcPr>
          <w:p w14:paraId="4A3738CC" w14:textId="77777777" w:rsidR="00C163C1" w:rsidRPr="00B4001E" w:rsidRDefault="00C163C1" w:rsidP="00E128F0">
            <w:pPr>
              <w:spacing w:line="360" w:lineRule="auto"/>
              <w:jc w:val="both"/>
              <w:rPr>
                <w:rFonts w:ascii="Arial" w:hAnsi="Arial" w:cs="Arial"/>
                <w:sz w:val="18"/>
                <w:szCs w:val="18"/>
              </w:rPr>
            </w:pPr>
            <w:r w:rsidRPr="00007534">
              <w:rPr>
                <w:rFonts w:ascii="Arial" w:hAnsi="Arial" w:cs="Arial"/>
                <w:sz w:val="18"/>
                <w:szCs w:val="18"/>
              </w:rPr>
              <w:t>Bernard</w:t>
            </w:r>
            <w:r>
              <w:rPr>
                <w:rFonts w:ascii="Arial" w:hAnsi="Arial" w:cs="Arial"/>
                <w:sz w:val="18"/>
                <w:szCs w:val="18"/>
              </w:rPr>
              <w:t xml:space="preserve"> et al, 2022</w:t>
            </w:r>
          </w:p>
        </w:tc>
        <w:tc>
          <w:tcPr>
            <w:tcW w:w="1446" w:type="dxa"/>
          </w:tcPr>
          <w:p w14:paraId="438AD136" w14:textId="77777777" w:rsidR="00C163C1" w:rsidRPr="00513E24" w:rsidRDefault="00C163C1" w:rsidP="00E128F0">
            <w:pPr>
              <w:spacing w:line="360" w:lineRule="auto"/>
              <w:jc w:val="both"/>
              <w:rPr>
                <w:rFonts w:ascii="Arial" w:hAnsi="Arial" w:cs="Arial"/>
                <w:sz w:val="18"/>
                <w:szCs w:val="18"/>
              </w:rPr>
            </w:pPr>
            <w:r w:rsidRPr="00007534">
              <w:rPr>
                <w:rFonts w:ascii="Arial" w:hAnsi="Arial" w:cs="Arial"/>
                <w:sz w:val="18"/>
                <w:szCs w:val="18"/>
              </w:rPr>
              <w:t xml:space="preserve">To examine how user engagement patterns with the UK digital mental health platform </w:t>
            </w:r>
            <w:proofErr w:type="spellStart"/>
            <w:r w:rsidRPr="00007534">
              <w:rPr>
                <w:rFonts w:ascii="Arial" w:hAnsi="Arial" w:cs="Arial"/>
                <w:sz w:val="18"/>
                <w:szCs w:val="18"/>
              </w:rPr>
              <w:t>Kooth</w:t>
            </w:r>
            <w:proofErr w:type="spellEnd"/>
            <w:r w:rsidRPr="00007534">
              <w:rPr>
                <w:rFonts w:ascii="Arial" w:hAnsi="Arial" w:cs="Arial"/>
                <w:sz w:val="18"/>
                <w:szCs w:val="18"/>
              </w:rPr>
              <w:t xml:space="preserve"> changed before and during the COVID-19 pandemic among young people.</w:t>
            </w:r>
          </w:p>
        </w:tc>
        <w:tc>
          <w:tcPr>
            <w:tcW w:w="1276" w:type="dxa"/>
          </w:tcPr>
          <w:p w14:paraId="3F88DC0F" w14:textId="77777777" w:rsidR="00C163C1" w:rsidRPr="00007534" w:rsidRDefault="00C163C1" w:rsidP="00E128F0">
            <w:pPr>
              <w:spacing w:line="360" w:lineRule="auto"/>
              <w:jc w:val="both"/>
              <w:rPr>
                <w:rFonts w:ascii="Arial" w:hAnsi="Arial" w:cs="Arial"/>
                <w:sz w:val="18"/>
                <w:szCs w:val="18"/>
              </w:rPr>
            </w:pPr>
            <w:r w:rsidRPr="00007534">
              <w:rPr>
                <w:rFonts w:ascii="Arial" w:hAnsi="Arial" w:cs="Arial"/>
                <w:sz w:val="18"/>
                <w:szCs w:val="18"/>
              </w:rPr>
              <w:t>United Kingdom</w:t>
            </w:r>
            <w:r>
              <w:rPr>
                <w:rFonts w:ascii="Arial" w:hAnsi="Arial" w:cs="Arial"/>
                <w:sz w:val="18"/>
                <w:szCs w:val="18"/>
              </w:rPr>
              <w:t>,</w:t>
            </w:r>
            <w:r w:rsidRPr="00007534">
              <w:rPr>
                <w:rFonts w:ascii="Arial" w:hAnsi="Arial" w:cs="Arial"/>
                <w:sz w:val="18"/>
                <w:szCs w:val="18"/>
              </w:rPr>
              <w:t xml:space="preserve"> </w:t>
            </w:r>
            <w:r>
              <w:rPr>
                <w:rFonts w:ascii="Arial" w:hAnsi="Arial" w:cs="Arial"/>
                <w:sz w:val="18"/>
                <w:szCs w:val="18"/>
              </w:rPr>
              <w:t xml:space="preserve">a </w:t>
            </w:r>
            <w:r w:rsidRPr="00007534">
              <w:rPr>
                <w:rFonts w:ascii="Arial" w:hAnsi="Arial" w:cs="Arial"/>
                <w:sz w:val="18"/>
                <w:szCs w:val="18"/>
              </w:rPr>
              <w:t xml:space="preserve">fully digital setting. Users aged 14–25 years who signed up to </w:t>
            </w:r>
            <w:proofErr w:type="spellStart"/>
            <w:r w:rsidRPr="00007534">
              <w:rPr>
                <w:rFonts w:ascii="Arial" w:hAnsi="Arial" w:cs="Arial"/>
                <w:sz w:val="18"/>
                <w:szCs w:val="18"/>
              </w:rPr>
              <w:t>Kooth</w:t>
            </w:r>
            <w:proofErr w:type="spellEnd"/>
            <w:r w:rsidRPr="00007534">
              <w:rPr>
                <w:rFonts w:ascii="Arial" w:hAnsi="Arial" w:cs="Arial"/>
                <w:sz w:val="18"/>
                <w:szCs w:val="18"/>
              </w:rPr>
              <w:t xml:space="preserve"> before the pandemic (</w:t>
            </w:r>
            <w:r>
              <w:rPr>
                <w:rFonts w:ascii="Arial" w:hAnsi="Arial" w:cs="Arial"/>
                <w:sz w:val="18"/>
                <w:szCs w:val="18"/>
              </w:rPr>
              <w:t>n = 5,048) and during the pandemic (n = 13,841</w:t>
            </w:r>
            <w:r w:rsidRPr="00007534">
              <w:rPr>
                <w:rFonts w:ascii="Arial" w:hAnsi="Arial" w:cs="Arial"/>
                <w:sz w:val="18"/>
                <w:szCs w:val="18"/>
              </w:rPr>
              <w:t>), using routinely collected platform data.</w:t>
            </w:r>
          </w:p>
          <w:p w14:paraId="006F0452" w14:textId="77777777" w:rsidR="00C163C1" w:rsidRPr="00513E24" w:rsidRDefault="00C163C1" w:rsidP="00E128F0">
            <w:pPr>
              <w:spacing w:line="360" w:lineRule="auto"/>
              <w:jc w:val="both"/>
              <w:rPr>
                <w:rFonts w:ascii="Arial" w:hAnsi="Arial" w:cs="Arial"/>
                <w:sz w:val="18"/>
                <w:szCs w:val="18"/>
              </w:rPr>
            </w:pPr>
          </w:p>
        </w:tc>
        <w:tc>
          <w:tcPr>
            <w:tcW w:w="1290" w:type="dxa"/>
          </w:tcPr>
          <w:p w14:paraId="3E055B3D" w14:textId="77777777" w:rsidR="00C163C1" w:rsidRPr="00007534" w:rsidRDefault="00C163C1" w:rsidP="00E128F0">
            <w:pPr>
              <w:spacing w:line="360" w:lineRule="auto"/>
              <w:jc w:val="both"/>
              <w:rPr>
                <w:rFonts w:ascii="Arial" w:hAnsi="Arial" w:cs="Arial"/>
                <w:sz w:val="18"/>
                <w:szCs w:val="18"/>
              </w:rPr>
            </w:pPr>
            <w:r w:rsidRPr="00007534">
              <w:rPr>
                <w:rFonts w:ascii="Arial" w:hAnsi="Arial" w:cs="Arial"/>
                <w:sz w:val="18"/>
                <w:szCs w:val="18"/>
              </w:rPr>
              <w:t xml:space="preserve">Observational cohort study using routinely collected usage data. Logistic regression </w:t>
            </w:r>
            <w:r>
              <w:rPr>
                <w:rFonts w:ascii="Arial" w:hAnsi="Arial" w:cs="Arial"/>
                <w:sz w:val="18"/>
                <w:szCs w:val="18"/>
              </w:rPr>
              <w:t>was used to compare</w:t>
            </w:r>
            <w:r w:rsidRPr="00007534">
              <w:rPr>
                <w:rFonts w:ascii="Arial" w:hAnsi="Arial" w:cs="Arial"/>
                <w:sz w:val="18"/>
                <w:szCs w:val="18"/>
              </w:rPr>
              <w:t xml:space="preserve"> engagement metrics across pre-pandemic and pandemic cohorts.</w:t>
            </w:r>
          </w:p>
          <w:p w14:paraId="6E89F565" w14:textId="77777777" w:rsidR="00C163C1" w:rsidRPr="00513E24" w:rsidRDefault="00C163C1" w:rsidP="00E128F0">
            <w:pPr>
              <w:spacing w:line="360" w:lineRule="auto"/>
              <w:jc w:val="both"/>
              <w:rPr>
                <w:rFonts w:ascii="Arial" w:hAnsi="Arial" w:cs="Arial"/>
                <w:sz w:val="18"/>
                <w:szCs w:val="18"/>
              </w:rPr>
            </w:pPr>
          </w:p>
        </w:tc>
        <w:tc>
          <w:tcPr>
            <w:tcW w:w="1417" w:type="dxa"/>
          </w:tcPr>
          <w:p w14:paraId="3D981EE0" w14:textId="77777777" w:rsidR="00C163C1" w:rsidRPr="00513E24" w:rsidRDefault="00C163C1" w:rsidP="00E128F0">
            <w:pPr>
              <w:spacing w:line="360" w:lineRule="auto"/>
              <w:jc w:val="both"/>
              <w:rPr>
                <w:rFonts w:ascii="Arial" w:hAnsi="Arial" w:cs="Arial"/>
                <w:sz w:val="18"/>
                <w:szCs w:val="18"/>
              </w:rPr>
            </w:pPr>
            <w:r w:rsidRPr="00007534">
              <w:rPr>
                <w:rFonts w:ascii="Arial" w:hAnsi="Arial" w:cs="Arial"/>
                <w:sz w:val="18"/>
                <w:szCs w:val="18"/>
              </w:rPr>
              <w:t>Large UK-based sample; real-world data; objective usage metrics rather than self-report; timely evaluation of service demand during COVID-19.</w:t>
            </w:r>
          </w:p>
        </w:tc>
        <w:tc>
          <w:tcPr>
            <w:tcW w:w="1285" w:type="dxa"/>
          </w:tcPr>
          <w:p w14:paraId="0FE54288" w14:textId="77777777" w:rsidR="00C163C1" w:rsidRPr="00513E24" w:rsidRDefault="00C163C1" w:rsidP="00E128F0">
            <w:pPr>
              <w:spacing w:line="360" w:lineRule="auto"/>
              <w:jc w:val="both"/>
              <w:rPr>
                <w:rFonts w:ascii="Arial" w:hAnsi="Arial" w:cs="Arial"/>
                <w:sz w:val="18"/>
                <w:szCs w:val="18"/>
              </w:rPr>
            </w:pPr>
            <w:r>
              <w:rPr>
                <w:rFonts w:ascii="Arial" w:hAnsi="Arial" w:cs="Arial"/>
                <w:sz w:val="18"/>
                <w:szCs w:val="18"/>
              </w:rPr>
              <w:t>B</w:t>
            </w:r>
            <w:r w:rsidRPr="00007534">
              <w:rPr>
                <w:rFonts w:ascii="Arial" w:hAnsi="Arial" w:cs="Arial"/>
                <w:sz w:val="18"/>
                <w:szCs w:val="18"/>
              </w:rPr>
              <w:t>road age range (14–25) without stratification; observational design limits causal inference.</w:t>
            </w:r>
          </w:p>
        </w:tc>
        <w:tc>
          <w:tcPr>
            <w:tcW w:w="1678" w:type="dxa"/>
          </w:tcPr>
          <w:p w14:paraId="693615FF" w14:textId="77777777" w:rsidR="00C163C1" w:rsidRPr="00513E24" w:rsidRDefault="00C163C1" w:rsidP="00E128F0">
            <w:pPr>
              <w:spacing w:line="360" w:lineRule="auto"/>
              <w:jc w:val="both"/>
              <w:rPr>
                <w:rFonts w:ascii="Arial" w:hAnsi="Arial" w:cs="Arial"/>
                <w:sz w:val="18"/>
                <w:szCs w:val="18"/>
              </w:rPr>
            </w:pPr>
            <w:r>
              <w:rPr>
                <w:rFonts w:ascii="Arial" w:hAnsi="Arial" w:cs="Arial"/>
                <w:sz w:val="18"/>
                <w:szCs w:val="18"/>
              </w:rPr>
              <w:t>The pandemic</w:t>
            </w:r>
            <w:r w:rsidRPr="00007534">
              <w:rPr>
                <w:rFonts w:ascii="Arial" w:hAnsi="Arial" w:cs="Arial"/>
                <w:sz w:val="18"/>
                <w:szCs w:val="18"/>
              </w:rPr>
              <w:t xml:space="preserve"> cohort showed significantly higher sign-up rates. Compared with pre-pandemic users, pandemic users were less likely to access practitioner chats (OR 0.50) and more likely to use journaling (OR 1.92) and community interactions (OR 1.10). Fewer users received practitioner chats during the pandemic despite increased demand.</w:t>
            </w:r>
          </w:p>
        </w:tc>
        <w:tc>
          <w:tcPr>
            <w:tcW w:w="1559" w:type="dxa"/>
          </w:tcPr>
          <w:p w14:paraId="5AF6D97C" w14:textId="77777777" w:rsidR="00C163C1" w:rsidRPr="00513E24" w:rsidRDefault="00C163C1" w:rsidP="00E128F0">
            <w:pPr>
              <w:spacing w:line="360" w:lineRule="auto"/>
              <w:jc w:val="both"/>
              <w:rPr>
                <w:rFonts w:ascii="Arial" w:hAnsi="Arial" w:cs="Arial"/>
                <w:sz w:val="18"/>
                <w:szCs w:val="18"/>
              </w:rPr>
            </w:pPr>
            <w:r w:rsidRPr="00007534">
              <w:rPr>
                <w:rFonts w:ascii="Arial" w:hAnsi="Arial" w:cs="Arial"/>
                <w:sz w:val="18"/>
                <w:szCs w:val="18"/>
              </w:rPr>
              <w:t>Increased reliance on digital mental health services during the pandemic led to changes in engagement patterns, with greater use of asynchronous features. While relevant for service planning, the study does not provide evidence on substance use disorder outcomes.</w:t>
            </w:r>
          </w:p>
        </w:tc>
      </w:tr>
      <w:tr w:rsidR="00C163C1" w:rsidRPr="007273E3" w14:paraId="31D48D28" w14:textId="77777777" w:rsidTr="00E128F0">
        <w:trPr>
          <w:trHeight w:val="311"/>
        </w:trPr>
        <w:tc>
          <w:tcPr>
            <w:tcW w:w="1276" w:type="dxa"/>
          </w:tcPr>
          <w:p w14:paraId="3573D947" w14:textId="77777777" w:rsidR="00C163C1" w:rsidRPr="007273E3" w:rsidRDefault="00C163C1" w:rsidP="00E128F0">
            <w:pPr>
              <w:spacing w:line="360" w:lineRule="auto"/>
              <w:jc w:val="both"/>
              <w:rPr>
                <w:rFonts w:ascii="Arial" w:hAnsi="Arial" w:cs="Arial"/>
                <w:sz w:val="18"/>
                <w:szCs w:val="18"/>
              </w:rPr>
            </w:pPr>
            <w:proofErr w:type="spellStart"/>
            <w:r w:rsidRPr="00FC2E83">
              <w:rPr>
                <w:rFonts w:ascii="Arial" w:hAnsi="Arial" w:cs="Arial"/>
                <w:sz w:val="18"/>
                <w:szCs w:val="18"/>
              </w:rPr>
              <w:lastRenderedPageBreak/>
              <w:t>Redeł</w:t>
            </w:r>
            <w:proofErr w:type="spellEnd"/>
            <w:r>
              <w:rPr>
                <w:rFonts w:ascii="Arial" w:hAnsi="Arial" w:cs="Arial"/>
                <w:sz w:val="18"/>
                <w:szCs w:val="18"/>
              </w:rPr>
              <w:t xml:space="preserve"> et al, 2024</w:t>
            </w:r>
          </w:p>
        </w:tc>
        <w:tc>
          <w:tcPr>
            <w:tcW w:w="1446" w:type="dxa"/>
          </w:tcPr>
          <w:p w14:paraId="38634F43"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 xml:space="preserve">To assess the effectiveness of a </w:t>
            </w:r>
            <w:r>
              <w:rPr>
                <w:rFonts w:ascii="Arial" w:hAnsi="Arial" w:cs="Arial"/>
                <w:sz w:val="18"/>
                <w:szCs w:val="18"/>
              </w:rPr>
              <w:t>digital</w:t>
            </w:r>
            <w:r w:rsidRPr="007E3EB7">
              <w:rPr>
                <w:rFonts w:ascii="Arial" w:hAnsi="Arial" w:cs="Arial"/>
                <w:sz w:val="18"/>
                <w:szCs w:val="18"/>
              </w:rPr>
              <w:t xml:space="preserve"> health intervention in reducing cravings and preventing lapses among individuals with </w:t>
            </w:r>
            <w:proofErr w:type="gramStart"/>
            <w:r w:rsidRPr="007E3EB7">
              <w:rPr>
                <w:rFonts w:ascii="Arial" w:hAnsi="Arial" w:cs="Arial"/>
                <w:sz w:val="18"/>
                <w:szCs w:val="18"/>
              </w:rPr>
              <w:t>Substance Use Disorder</w:t>
            </w:r>
            <w:proofErr w:type="gramEnd"/>
            <w:r w:rsidRPr="007E3EB7">
              <w:rPr>
                <w:rFonts w:ascii="Arial" w:hAnsi="Arial" w:cs="Arial"/>
                <w:sz w:val="18"/>
                <w:szCs w:val="18"/>
              </w:rPr>
              <w:t xml:space="preserve"> (SUD) following treatment, and to evaluate its impact on psychological and well-being outcomes.</w:t>
            </w:r>
          </w:p>
        </w:tc>
        <w:tc>
          <w:tcPr>
            <w:tcW w:w="1276" w:type="dxa"/>
          </w:tcPr>
          <w:p w14:paraId="54E48858"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 xml:space="preserve">Individuals diagnosed with </w:t>
            </w:r>
            <w:proofErr w:type="gramStart"/>
            <w:r w:rsidRPr="007E3EB7">
              <w:rPr>
                <w:rFonts w:ascii="Arial" w:hAnsi="Arial" w:cs="Arial"/>
                <w:sz w:val="18"/>
                <w:szCs w:val="18"/>
              </w:rPr>
              <w:t>Substance Use Disorder</w:t>
            </w:r>
            <w:proofErr w:type="gramEnd"/>
            <w:r w:rsidRPr="007E3EB7">
              <w:rPr>
                <w:rFonts w:ascii="Arial" w:hAnsi="Arial" w:cs="Arial"/>
                <w:sz w:val="18"/>
                <w:szCs w:val="18"/>
              </w:rPr>
              <w:t xml:space="preserve">; setting not restricted to a specific clinical site, with intervention delivered via the mobile application </w:t>
            </w:r>
            <w:proofErr w:type="spellStart"/>
            <w:r w:rsidRPr="007E3EB7">
              <w:rPr>
                <w:rFonts w:ascii="Arial" w:hAnsi="Arial" w:cs="Arial"/>
                <w:i/>
                <w:iCs/>
                <w:sz w:val="18"/>
                <w:szCs w:val="18"/>
              </w:rPr>
              <w:t>Nałogometr</w:t>
            </w:r>
            <w:proofErr w:type="spellEnd"/>
            <w:r w:rsidRPr="007E3EB7">
              <w:rPr>
                <w:rFonts w:ascii="Arial" w:hAnsi="Arial" w:cs="Arial"/>
                <w:i/>
                <w:iCs/>
                <w:sz w:val="18"/>
                <w:szCs w:val="18"/>
              </w:rPr>
              <w:t xml:space="preserve"> 2.0</w:t>
            </w:r>
            <w:r w:rsidRPr="007E3EB7">
              <w:rPr>
                <w:rFonts w:ascii="Arial" w:hAnsi="Arial" w:cs="Arial"/>
                <w:sz w:val="18"/>
                <w:szCs w:val="18"/>
              </w:rPr>
              <w:t>.</w:t>
            </w:r>
          </w:p>
        </w:tc>
        <w:tc>
          <w:tcPr>
            <w:tcW w:w="1290" w:type="dxa"/>
          </w:tcPr>
          <w:p w14:paraId="5E4F6AFD"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 xml:space="preserve">Two-armed randomized controlled trial. Self-administered mobile psychological intervention delivered over 3 months, incorporating mindfulness and Cognitive </w:t>
            </w:r>
            <w:proofErr w:type="spellStart"/>
            <w:r w:rsidRPr="007E3EB7">
              <w:rPr>
                <w:rFonts w:ascii="Arial" w:hAnsi="Arial" w:cs="Arial"/>
                <w:sz w:val="18"/>
                <w:szCs w:val="18"/>
              </w:rPr>
              <w:t>Behavioral</w:t>
            </w:r>
            <w:proofErr w:type="spellEnd"/>
            <w:r w:rsidRPr="007E3EB7">
              <w:rPr>
                <w:rFonts w:ascii="Arial" w:hAnsi="Arial" w:cs="Arial"/>
                <w:sz w:val="18"/>
                <w:szCs w:val="18"/>
              </w:rPr>
              <w:t xml:space="preserve"> Therapy (CBT). Ecological Momentary Assessment (EMA) used alongside monthly questionnaires.</w:t>
            </w:r>
          </w:p>
        </w:tc>
        <w:tc>
          <w:tcPr>
            <w:tcW w:w="1417" w:type="dxa"/>
          </w:tcPr>
          <w:p w14:paraId="27C84FA4"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Rigorous randomized controlled design; high accessibility and scalability of mobile intervention; use of EMA allowing real-time, ecologically valid data collection; integration of evidence-based approaches (CBT and mindfulness); addresses relapse prevention, a critical gap in SUD care.</w:t>
            </w:r>
          </w:p>
        </w:tc>
        <w:tc>
          <w:tcPr>
            <w:tcW w:w="1285" w:type="dxa"/>
          </w:tcPr>
          <w:p w14:paraId="4AA4175A" w14:textId="77777777" w:rsidR="00C163C1" w:rsidRPr="007273E3" w:rsidRDefault="00C163C1" w:rsidP="00E128F0">
            <w:pPr>
              <w:spacing w:line="360" w:lineRule="auto"/>
              <w:jc w:val="both"/>
              <w:rPr>
                <w:rFonts w:ascii="Arial" w:hAnsi="Arial" w:cs="Arial"/>
                <w:sz w:val="18"/>
                <w:szCs w:val="18"/>
              </w:rPr>
            </w:pPr>
            <w:r>
              <w:rPr>
                <w:rFonts w:ascii="Arial" w:hAnsi="Arial" w:cs="Arial"/>
                <w:sz w:val="18"/>
                <w:szCs w:val="18"/>
              </w:rPr>
              <w:t>R</w:t>
            </w:r>
            <w:r w:rsidRPr="007E3EB7">
              <w:rPr>
                <w:rFonts w:ascii="Arial" w:hAnsi="Arial" w:cs="Arial"/>
                <w:sz w:val="18"/>
                <w:szCs w:val="18"/>
              </w:rPr>
              <w:t>eliance on self-reported measures; adherence and engagement with the mobile app may vary; limited information on sample size and demographic characteristics.</w:t>
            </w:r>
          </w:p>
        </w:tc>
        <w:tc>
          <w:tcPr>
            <w:tcW w:w="1678" w:type="dxa"/>
          </w:tcPr>
          <w:p w14:paraId="1420AA32"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Primary outcomes include craving intensity and lapse occurrence assessed via EMA. Secondary outcomes include severity of substance dependence, anxiety, depression, and life satisfaction measured monthly.</w:t>
            </w:r>
          </w:p>
        </w:tc>
        <w:tc>
          <w:tcPr>
            <w:tcW w:w="1559" w:type="dxa"/>
          </w:tcPr>
          <w:p w14:paraId="442DF31E" w14:textId="77777777" w:rsidR="00C163C1" w:rsidRPr="007273E3" w:rsidRDefault="00C163C1" w:rsidP="00E128F0">
            <w:pPr>
              <w:spacing w:line="360" w:lineRule="auto"/>
              <w:jc w:val="both"/>
              <w:rPr>
                <w:rFonts w:ascii="Arial" w:hAnsi="Arial" w:cs="Arial"/>
                <w:sz w:val="18"/>
                <w:szCs w:val="18"/>
              </w:rPr>
            </w:pPr>
            <w:r w:rsidRPr="007E3EB7">
              <w:rPr>
                <w:rFonts w:ascii="Arial" w:hAnsi="Arial" w:cs="Arial"/>
                <w:sz w:val="18"/>
                <w:szCs w:val="18"/>
              </w:rPr>
              <w:t>This study aims to provide evidence on the effectiveness of mobile-based psychological interventions in reducing cravings and preventing relapse in SUD. Findings are expected to inform the use of scalable mobile health solutions to extend care and support long-term recovery, particularly in resource-limited settings.</w:t>
            </w:r>
          </w:p>
        </w:tc>
      </w:tr>
      <w:tr w:rsidR="00C163C1" w:rsidRPr="007273E3" w14:paraId="6230C465" w14:textId="77777777" w:rsidTr="00E128F0">
        <w:trPr>
          <w:trHeight w:val="311"/>
        </w:trPr>
        <w:tc>
          <w:tcPr>
            <w:tcW w:w="1276" w:type="dxa"/>
          </w:tcPr>
          <w:p w14:paraId="42380768" w14:textId="77777777" w:rsidR="00C163C1" w:rsidRPr="00603E44" w:rsidRDefault="00C163C1" w:rsidP="00E128F0">
            <w:pPr>
              <w:spacing w:line="360" w:lineRule="auto"/>
              <w:jc w:val="both"/>
              <w:rPr>
                <w:rFonts w:ascii="Arial" w:hAnsi="Arial" w:cs="Arial"/>
                <w:sz w:val="18"/>
                <w:szCs w:val="18"/>
                <w:highlight w:val="yellow"/>
              </w:rPr>
            </w:pPr>
            <w:r w:rsidRPr="00D63CE3">
              <w:rPr>
                <w:rFonts w:ascii="Arial" w:hAnsi="Arial" w:cs="Arial"/>
                <w:sz w:val="18"/>
                <w:szCs w:val="18"/>
              </w:rPr>
              <w:t>Davies et al, 2017</w:t>
            </w:r>
          </w:p>
        </w:tc>
        <w:tc>
          <w:tcPr>
            <w:tcW w:w="1446" w:type="dxa"/>
          </w:tcPr>
          <w:p w14:paraId="7A80EC61"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To assess the effectiveness of two personalised digital alcohol interventions (</w:t>
            </w:r>
            <w:proofErr w:type="spellStart"/>
            <w:r w:rsidRPr="00F41D75">
              <w:rPr>
                <w:rFonts w:ascii="Arial" w:hAnsi="Arial" w:cs="Arial"/>
                <w:sz w:val="18"/>
                <w:szCs w:val="18"/>
              </w:rPr>
              <w:t>OneTooMany</w:t>
            </w:r>
            <w:proofErr w:type="spellEnd"/>
            <w:r w:rsidRPr="00F41D75">
              <w:rPr>
                <w:rFonts w:ascii="Arial" w:hAnsi="Arial" w:cs="Arial"/>
                <w:sz w:val="18"/>
                <w:szCs w:val="18"/>
              </w:rPr>
              <w:t xml:space="preserve"> and Drinks Meter) compared with control conditions in reducing hazardous drinking behaviours.</w:t>
            </w:r>
          </w:p>
          <w:p w14:paraId="3EF95002" w14:textId="77777777" w:rsidR="00C163C1" w:rsidRPr="00F41D75" w:rsidRDefault="00C163C1" w:rsidP="00E128F0">
            <w:pPr>
              <w:spacing w:line="360" w:lineRule="auto"/>
              <w:jc w:val="both"/>
              <w:rPr>
                <w:rFonts w:ascii="Arial" w:hAnsi="Arial" w:cs="Arial"/>
                <w:sz w:val="18"/>
                <w:szCs w:val="18"/>
              </w:rPr>
            </w:pPr>
          </w:p>
        </w:tc>
        <w:tc>
          <w:tcPr>
            <w:tcW w:w="1276" w:type="dxa"/>
          </w:tcPr>
          <w:p w14:paraId="7D7F1F7C"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Online digital setting. Volunteers aged 18–30 years (young adults). Analysable sample at follow-up: 402 participants.</w:t>
            </w:r>
          </w:p>
          <w:p w14:paraId="10E7D22F" w14:textId="77777777" w:rsidR="00C163C1" w:rsidRPr="00F41D75" w:rsidRDefault="00C163C1" w:rsidP="00E128F0">
            <w:pPr>
              <w:spacing w:line="360" w:lineRule="auto"/>
              <w:jc w:val="both"/>
              <w:rPr>
                <w:rFonts w:ascii="Arial" w:hAnsi="Arial" w:cs="Arial"/>
                <w:sz w:val="18"/>
                <w:szCs w:val="18"/>
              </w:rPr>
            </w:pPr>
          </w:p>
        </w:tc>
        <w:tc>
          <w:tcPr>
            <w:tcW w:w="1290" w:type="dxa"/>
          </w:tcPr>
          <w:p w14:paraId="28770B8D"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Randomised controlled trial with four arms (two intervention groups and two control groups). Follow-up at 4 weeks (TP1) after baseline (TP0).</w:t>
            </w:r>
          </w:p>
          <w:p w14:paraId="7A02D5B8" w14:textId="77777777" w:rsidR="00C163C1" w:rsidRPr="00F41D75" w:rsidRDefault="00C163C1" w:rsidP="00E128F0">
            <w:pPr>
              <w:spacing w:line="360" w:lineRule="auto"/>
              <w:jc w:val="both"/>
              <w:rPr>
                <w:rFonts w:ascii="Arial" w:hAnsi="Arial" w:cs="Arial"/>
                <w:sz w:val="18"/>
                <w:szCs w:val="18"/>
              </w:rPr>
            </w:pPr>
          </w:p>
        </w:tc>
        <w:tc>
          <w:tcPr>
            <w:tcW w:w="1417" w:type="dxa"/>
          </w:tcPr>
          <w:p w14:paraId="59CDE835"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 xml:space="preserve">Randomised </w:t>
            </w:r>
            <w:proofErr w:type="gramStart"/>
            <w:r w:rsidRPr="00F41D75">
              <w:rPr>
                <w:rFonts w:ascii="Arial" w:hAnsi="Arial" w:cs="Arial"/>
                <w:sz w:val="18"/>
                <w:szCs w:val="18"/>
              </w:rPr>
              <w:t>design;</w:t>
            </w:r>
            <w:proofErr w:type="gramEnd"/>
            <w:r w:rsidRPr="00F41D75">
              <w:rPr>
                <w:rFonts w:ascii="Arial" w:hAnsi="Arial" w:cs="Arial"/>
                <w:sz w:val="18"/>
                <w:szCs w:val="18"/>
              </w:rPr>
              <w:t xml:space="preserve"> evaluation of two distinct digital behaviour </w:t>
            </w:r>
            <w:proofErr w:type="gramStart"/>
            <w:r w:rsidRPr="00F41D75">
              <w:rPr>
                <w:rFonts w:ascii="Arial" w:hAnsi="Arial" w:cs="Arial"/>
                <w:sz w:val="18"/>
                <w:szCs w:val="18"/>
              </w:rPr>
              <w:t>change</w:t>
            </w:r>
            <w:proofErr w:type="gramEnd"/>
            <w:r w:rsidRPr="00F41D75">
              <w:rPr>
                <w:rFonts w:ascii="Arial" w:hAnsi="Arial" w:cs="Arial"/>
                <w:sz w:val="18"/>
                <w:szCs w:val="18"/>
              </w:rPr>
              <w:t xml:space="preserve"> approaches; use of validated alcohol outcomes (AUDIT-C, drinking harms, pre-loading).</w:t>
            </w:r>
          </w:p>
        </w:tc>
        <w:tc>
          <w:tcPr>
            <w:tcW w:w="1285" w:type="dxa"/>
          </w:tcPr>
          <w:p w14:paraId="4B52168A"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Underpowered due to poor recruitment and attrition; short follow-up period (4 weeks); reliance on self-reported outcomes; age range extends beyond 18–25; limited engagement data reported.</w:t>
            </w:r>
          </w:p>
        </w:tc>
        <w:tc>
          <w:tcPr>
            <w:tcW w:w="1678" w:type="dxa"/>
          </w:tcPr>
          <w:p w14:paraId="27378B72"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 xml:space="preserve">No statistically significant differences between either intervention </w:t>
            </w:r>
            <w:proofErr w:type="gramStart"/>
            <w:r w:rsidRPr="00F41D75">
              <w:rPr>
                <w:rFonts w:ascii="Arial" w:hAnsi="Arial" w:cs="Arial"/>
                <w:sz w:val="18"/>
                <w:szCs w:val="18"/>
              </w:rPr>
              <w:t>and</w:t>
            </w:r>
            <w:proofErr w:type="gramEnd"/>
            <w:r w:rsidRPr="00F41D75">
              <w:rPr>
                <w:rFonts w:ascii="Arial" w:hAnsi="Arial" w:cs="Arial"/>
                <w:sz w:val="18"/>
                <w:szCs w:val="18"/>
              </w:rPr>
              <w:t xml:space="preserve"> control groups on primary outcomes. Drinks Meter: AUDIT-C IRR 0.98 (0.89–1.09); </w:t>
            </w:r>
            <w:proofErr w:type="spellStart"/>
            <w:r w:rsidRPr="00F41D75">
              <w:rPr>
                <w:rFonts w:ascii="Arial" w:hAnsi="Arial" w:cs="Arial"/>
                <w:sz w:val="18"/>
                <w:szCs w:val="18"/>
              </w:rPr>
              <w:t>OneTooMany</w:t>
            </w:r>
            <w:proofErr w:type="spellEnd"/>
            <w:r w:rsidRPr="00F41D75">
              <w:rPr>
                <w:rFonts w:ascii="Arial" w:hAnsi="Arial" w:cs="Arial"/>
                <w:sz w:val="18"/>
                <w:szCs w:val="18"/>
              </w:rPr>
              <w:t>: AUDIT-C IRR 0.96 (0.86–1.07). No significant effects on pre-loading or drinking-related harms.</w:t>
            </w:r>
          </w:p>
        </w:tc>
        <w:tc>
          <w:tcPr>
            <w:tcW w:w="1559" w:type="dxa"/>
          </w:tcPr>
          <w:p w14:paraId="18ED49B1" w14:textId="77777777" w:rsidR="00C163C1" w:rsidRPr="00F41D75" w:rsidRDefault="00C163C1" w:rsidP="00E128F0">
            <w:pPr>
              <w:spacing w:line="360" w:lineRule="auto"/>
              <w:jc w:val="both"/>
              <w:rPr>
                <w:rFonts w:ascii="Arial" w:hAnsi="Arial" w:cs="Arial"/>
                <w:sz w:val="18"/>
                <w:szCs w:val="18"/>
              </w:rPr>
            </w:pPr>
            <w:r w:rsidRPr="00F41D75">
              <w:rPr>
                <w:rFonts w:ascii="Arial" w:hAnsi="Arial" w:cs="Arial"/>
                <w:sz w:val="18"/>
                <w:szCs w:val="18"/>
              </w:rPr>
              <w:t xml:space="preserve">The </w:t>
            </w:r>
            <w:r>
              <w:rPr>
                <w:rFonts w:ascii="Arial" w:hAnsi="Arial" w:cs="Arial"/>
                <w:sz w:val="18"/>
                <w:szCs w:val="18"/>
              </w:rPr>
              <w:t xml:space="preserve">study </w:t>
            </w:r>
            <w:r w:rsidRPr="00F41D75">
              <w:rPr>
                <w:rFonts w:ascii="Arial" w:hAnsi="Arial" w:cs="Arial"/>
                <w:sz w:val="18"/>
                <w:szCs w:val="18"/>
              </w:rPr>
              <w:t>found no evidence of effectiveness, largely due to insufficient power. Findings highlight challenges in recruitment and retention in digital alcohol intervention trials and indicate the need for further adequately powered research.</w:t>
            </w:r>
          </w:p>
        </w:tc>
      </w:tr>
    </w:tbl>
    <w:p w14:paraId="730D47EB" w14:textId="77777777" w:rsidR="00C163C1" w:rsidRDefault="00C163C1" w:rsidP="00C163C1">
      <w:pPr>
        <w:pStyle w:val="Heading1"/>
      </w:pPr>
      <w:bookmarkStart w:id="43" w:name="_Toc219566119"/>
      <w:r>
        <w:lastRenderedPageBreak/>
        <w:t xml:space="preserve">4.4 </w:t>
      </w:r>
      <w:r w:rsidRPr="00E647EC">
        <w:t>Thematic Analysis</w:t>
      </w:r>
      <w:bookmarkEnd w:id="43"/>
    </w:p>
    <w:p w14:paraId="5F8CECB1" w14:textId="77777777" w:rsidR="00C163C1" w:rsidRPr="00E647EC" w:rsidRDefault="00C163C1" w:rsidP="00C163C1">
      <w:pPr>
        <w:pStyle w:val="Heading2"/>
      </w:pPr>
      <w:bookmarkStart w:id="44" w:name="_Toc219566120"/>
      <w:r>
        <w:t xml:space="preserve">4.4.1 </w:t>
      </w:r>
      <w:r w:rsidRPr="00E647EC">
        <w:t>Theme 1: Types of Digital Mental Health Interventions for Substance Use Disorders</w:t>
      </w:r>
      <w:bookmarkEnd w:id="44"/>
    </w:p>
    <w:p w14:paraId="3C6138EA" w14:textId="77777777" w:rsidR="00C163C1" w:rsidRPr="007B68C1" w:rsidRDefault="00C163C1" w:rsidP="00C163C1">
      <w:pPr>
        <w:spacing w:line="360" w:lineRule="auto"/>
        <w:jc w:val="both"/>
        <w:rPr>
          <w:rFonts w:ascii="Arial" w:hAnsi="Arial" w:cs="Arial"/>
        </w:rPr>
      </w:pPr>
      <w:r w:rsidRPr="00752793">
        <w:rPr>
          <w:rFonts w:ascii="Arial" w:hAnsi="Arial" w:cs="Arial"/>
        </w:rPr>
        <w:t>This theme critically examines the range, structure, and delivery modes of digital mental health interventions for substance use disorders (SUDs) in the UK. Analysis of the included studies identified four dominant intervention categories</w:t>
      </w:r>
      <w:r>
        <w:rPr>
          <w:rFonts w:ascii="Arial" w:hAnsi="Arial" w:cs="Arial"/>
        </w:rPr>
        <w:t xml:space="preserve">: </w:t>
      </w:r>
      <w:r w:rsidRPr="00752793">
        <w:rPr>
          <w:rFonts w:ascii="Arial" w:hAnsi="Arial" w:cs="Arial"/>
        </w:rPr>
        <w:t>digital cognitive</w:t>
      </w:r>
      <w:r>
        <w:rPr>
          <w:rFonts w:ascii="Arial" w:hAnsi="Arial" w:cs="Arial"/>
        </w:rPr>
        <w:t>-</w:t>
      </w:r>
      <w:r w:rsidRPr="00752793">
        <w:rPr>
          <w:rFonts w:ascii="Arial" w:hAnsi="Arial" w:cs="Arial"/>
        </w:rPr>
        <w:t>behavioural therapy (CBT) platforms, smartphone applications, digital contingency management (DCM), and digital recovery and support platforms</w:t>
      </w:r>
      <w:r>
        <w:rPr>
          <w:rFonts w:ascii="Arial" w:hAnsi="Arial" w:cs="Arial"/>
        </w:rPr>
        <w:t xml:space="preserve">, </w:t>
      </w:r>
      <w:r w:rsidRPr="00752793">
        <w:rPr>
          <w:rFonts w:ascii="Arial" w:hAnsi="Arial" w:cs="Arial"/>
        </w:rPr>
        <w:t>each differing in therapeutic intensity, level of clinical integration, and intended role within the treatment pathway</w:t>
      </w:r>
      <w:r w:rsidRPr="007B68C1">
        <w:rPr>
          <w:rFonts w:ascii="Arial" w:hAnsi="Arial" w:cs="Arial"/>
        </w:rPr>
        <w:t>.</w:t>
      </w:r>
    </w:p>
    <w:p w14:paraId="78D13116" w14:textId="77777777" w:rsidR="00C163C1" w:rsidRPr="007B68C1" w:rsidRDefault="00C163C1" w:rsidP="00C163C1">
      <w:pPr>
        <w:pStyle w:val="Heading3"/>
      </w:pPr>
      <w:bookmarkStart w:id="45" w:name="_Toc219566121"/>
      <w:r>
        <w:t xml:space="preserve">4.4.1.1 </w:t>
      </w:r>
      <w:r w:rsidRPr="007B68C1">
        <w:t>Digital CBT-Based Interventions</w:t>
      </w:r>
      <w:bookmarkEnd w:id="45"/>
    </w:p>
    <w:p w14:paraId="0C550F28" w14:textId="77777777" w:rsidR="00C163C1" w:rsidRPr="007B68C1" w:rsidRDefault="00C163C1" w:rsidP="00C163C1">
      <w:pPr>
        <w:spacing w:line="360" w:lineRule="auto"/>
        <w:jc w:val="both"/>
        <w:rPr>
          <w:rFonts w:ascii="Arial" w:hAnsi="Arial" w:cs="Arial"/>
        </w:rPr>
      </w:pPr>
      <w:r w:rsidRPr="007B68C1">
        <w:rPr>
          <w:rFonts w:ascii="Arial" w:hAnsi="Arial" w:cs="Arial"/>
        </w:rPr>
        <w:t>Digital CBT platforms such as Breaking Free Online (BFO) represent the most frequently evaluated intervention type in UK SUD services. BFO delivers structured CBT-informed psychoeducation, behavioural exercises, and relapse prevention tools through self-directed online modules, sometimes supplemented by telehealth support. Observational and trial-based studies demonstrate that BFO is primarily embedded within clinical treatment pathways, either as a standalone digital programme or as an adjunct to NHS-delivered care (Elison-Davies et al., 2021). The intervention targets not only substance use but also comorbid mental health symptoms and broader biopsychosocial functioning, reflecting a holistic therapeutic model. However, high attrition and reliance on self-report remain persistent barriers, particularly among individuals with greater baseline clinical complexity (Günther et al., 2023).</w:t>
      </w:r>
    </w:p>
    <w:p w14:paraId="3633363E" w14:textId="77777777" w:rsidR="00C163C1" w:rsidRPr="007B68C1" w:rsidRDefault="00C163C1" w:rsidP="00C163C1">
      <w:pPr>
        <w:pStyle w:val="Heading3"/>
      </w:pPr>
      <w:bookmarkStart w:id="46" w:name="_Toc219566122"/>
      <w:r>
        <w:t xml:space="preserve">4.4.1.2 </w:t>
      </w:r>
      <w:r w:rsidRPr="007B68C1">
        <w:t>Smartphone Applications for Alcohol Reduction</w:t>
      </w:r>
      <w:bookmarkEnd w:id="46"/>
    </w:p>
    <w:p w14:paraId="65B4B1A7" w14:textId="77777777" w:rsidR="00C163C1" w:rsidRPr="007B68C1" w:rsidRDefault="00C163C1" w:rsidP="00C163C1">
      <w:pPr>
        <w:spacing w:line="360" w:lineRule="auto"/>
        <w:jc w:val="both"/>
        <w:rPr>
          <w:rFonts w:ascii="Arial" w:hAnsi="Arial" w:cs="Arial"/>
        </w:rPr>
      </w:pPr>
      <w:r w:rsidRPr="007B68C1">
        <w:rPr>
          <w:rFonts w:ascii="Arial" w:hAnsi="Arial" w:cs="Arial"/>
        </w:rPr>
        <w:t xml:space="preserve">Smartphone-based interventions, such as Drink Less, </w:t>
      </w:r>
      <w:proofErr w:type="spellStart"/>
      <w:r w:rsidRPr="007B68C1">
        <w:rPr>
          <w:rFonts w:ascii="Arial" w:hAnsi="Arial" w:cs="Arial"/>
        </w:rPr>
        <w:t>OneTooMany</w:t>
      </w:r>
      <w:proofErr w:type="spellEnd"/>
      <w:r w:rsidRPr="007B68C1">
        <w:rPr>
          <w:rFonts w:ascii="Arial" w:hAnsi="Arial" w:cs="Arial"/>
        </w:rPr>
        <w:t xml:space="preserve">, and Drinks Meter, represent a second major category. These interventions are typically fully remote, scalable, and aimed at reducing alcohol consumption through behaviour change techniques including feedback, self-monitoring, and normative comparison. Drink Less is theory-informed and integrated with national public health messaging via comparison with NHS digital advice (Oldham et al., 2024). In contrast, </w:t>
      </w:r>
      <w:proofErr w:type="spellStart"/>
      <w:r w:rsidRPr="007B68C1">
        <w:rPr>
          <w:rFonts w:ascii="Arial" w:hAnsi="Arial" w:cs="Arial"/>
        </w:rPr>
        <w:t>OneTooMany</w:t>
      </w:r>
      <w:proofErr w:type="spellEnd"/>
      <w:r w:rsidRPr="007B68C1">
        <w:rPr>
          <w:rFonts w:ascii="Arial" w:hAnsi="Arial" w:cs="Arial"/>
        </w:rPr>
        <w:t xml:space="preserve"> and Drinks Meter employ brief personalised feedback or scenario-based reflection but lack ongoing therapeutic engagement (Davies et al., 2017). These apps are characterised by high accessibility but limited clinician involvement, which may reduce sustained engagement.</w:t>
      </w:r>
    </w:p>
    <w:p w14:paraId="6010384C" w14:textId="77777777" w:rsidR="00C163C1" w:rsidRPr="007B68C1" w:rsidRDefault="00C163C1" w:rsidP="00C163C1">
      <w:pPr>
        <w:pStyle w:val="Heading3"/>
      </w:pPr>
      <w:bookmarkStart w:id="47" w:name="_Toc219566123"/>
      <w:r>
        <w:lastRenderedPageBreak/>
        <w:t xml:space="preserve">4.4.1.3 </w:t>
      </w:r>
      <w:r w:rsidRPr="007B68C1">
        <w:t>Digital Contingency Management</w:t>
      </w:r>
      <w:bookmarkEnd w:id="47"/>
    </w:p>
    <w:p w14:paraId="694C9346" w14:textId="77777777" w:rsidR="00C163C1" w:rsidRDefault="00C163C1" w:rsidP="00C163C1">
      <w:pPr>
        <w:spacing w:line="360" w:lineRule="auto"/>
        <w:jc w:val="both"/>
        <w:rPr>
          <w:rFonts w:ascii="Arial" w:hAnsi="Arial" w:cs="Arial"/>
        </w:rPr>
      </w:pPr>
      <w:r w:rsidRPr="007B68C1">
        <w:rPr>
          <w:rFonts w:ascii="Arial" w:hAnsi="Arial" w:cs="Arial"/>
        </w:rPr>
        <w:t>Digital contingency management interventions represent an emerging but distinct category, combining behavioural reinforcement with digital delivery. Stakeholders view digitalisation to overcome traditional implementation barriers such as cost, staffing, and monitoring (Getty et al., 2025). Quantitative evidence suggests DCM can be integrated within clinical settings to reinforce abstinence and attendance using objective outcomes (Zhang and Hardcastle, 2025). Ethical concerns, digital literacy, and equitable access remain key challenges.</w:t>
      </w:r>
    </w:p>
    <w:p w14:paraId="39BAD233" w14:textId="77777777" w:rsidR="00C163C1" w:rsidRPr="007B68C1" w:rsidRDefault="00C163C1" w:rsidP="00C163C1">
      <w:pPr>
        <w:spacing w:line="360" w:lineRule="auto"/>
        <w:jc w:val="both"/>
        <w:rPr>
          <w:rFonts w:ascii="Arial" w:hAnsi="Arial" w:cs="Arial"/>
        </w:rPr>
      </w:pPr>
      <w:r w:rsidRPr="00686BB4">
        <w:rPr>
          <w:rFonts w:ascii="Arial" w:hAnsi="Arial" w:cs="Arial"/>
        </w:rPr>
        <w:t xml:space="preserve">More recently, mobile-delivered CBT has expanded this category. </w:t>
      </w:r>
      <w:proofErr w:type="spellStart"/>
      <w:r w:rsidRPr="00686BB4">
        <w:rPr>
          <w:rFonts w:ascii="Arial" w:hAnsi="Arial" w:cs="Arial"/>
        </w:rPr>
        <w:t>Redeł</w:t>
      </w:r>
      <w:proofErr w:type="spellEnd"/>
      <w:r w:rsidRPr="00686BB4">
        <w:rPr>
          <w:rFonts w:ascii="Arial" w:hAnsi="Arial" w:cs="Arial"/>
        </w:rPr>
        <w:t xml:space="preserve"> et al. (2024) evaluated </w:t>
      </w:r>
      <w:proofErr w:type="spellStart"/>
      <w:r w:rsidRPr="00686BB4">
        <w:rPr>
          <w:rFonts w:ascii="Arial" w:hAnsi="Arial" w:cs="Arial"/>
        </w:rPr>
        <w:t>Nałogometr</w:t>
      </w:r>
      <w:proofErr w:type="spellEnd"/>
      <w:r w:rsidRPr="00686BB4">
        <w:rPr>
          <w:rFonts w:ascii="Arial" w:hAnsi="Arial" w:cs="Arial"/>
        </w:rPr>
        <w:t xml:space="preserve"> 2.0, a self-administered mobile psychological intervention integrating CBT and mindfulness techniques. Delivered over three months and supported by ecological momentary assessment (EMA), this intervention illustrates a shift towards more intensive, real-time CBT delivery outside traditional clinical settings. While not embedded within UK services, its design reflects transferable principles relevant to UK digital CBT provision, particularly in relapse prevention and post-treatment support.</w:t>
      </w:r>
    </w:p>
    <w:p w14:paraId="4F1ECC56" w14:textId="77777777" w:rsidR="00C163C1" w:rsidRPr="007B68C1" w:rsidRDefault="00C163C1" w:rsidP="00C163C1">
      <w:pPr>
        <w:pStyle w:val="Heading3"/>
      </w:pPr>
      <w:bookmarkStart w:id="48" w:name="_Toc219566124"/>
      <w:r>
        <w:t xml:space="preserve">4.4.1.4 </w:t>
      </w:r>
      <w:r w:rsidRPr="007B68C1">
        <w:t>Digital Recovery and Support Platforms</w:t>
      </w:r>
      <w:bookmarkEnd w:id="48"/>
    </w:p>
    <w:p w14:paraId="6B91E8F7" w14:textId="77777777" w:rsidR="00C163C1" w:rsidRPr="007B68C1" w:rsidRDefault="00C163C1" w:rsidP="00C163C1">
      <w:pPr>
        <w:spacing w:line="360" w:lineRule="auto"/>
        <w:jc w:val="both"/>
        <w:rPr>
          <w:rFonts w:ascii="Arial" w:hAnsi="Arial" w:cs="Arial"/>
        </w:rPr>
      </w:pPr>
      <w:r w:rsidRPr="007B68C1">
        <w:rPr>
          <w:rFonts w:ascii="Arial" w:hAnsi="Arial" w:cs="Arial"/>
        </w:rPr>
        <w:t xml:space="preserve">Finally, platforms such as </w:t>
      </w:r>
      <w:proofErr w:type="spellStart"/>
      <w:r w:rsidRPr="007B68C1">
        <w:rPr>
          <w:rFonts w:ascii="Arial" w:hAnsi="Arial" w:cs="Arial"/>
        </w:rPr>
        <w:t>Kooth</w:t>
      </w:r>
      <w:proofErr w:type="spellEnd"/>
      <w:r w:rsidRPr="007B68C1">
        <w:rPr>
          <w:rFonts w:ascii="Arial" w:hAnsi="Arial" w:cs="Arial"/>
        </w:rPr>
        <w:t xml:space="preserve"> and social media–based recovery tools provide asynchronous peer support, journaling, and moderated content. These interventions are not treatment-specific but support mental health and recovery processes, particularly among young people (Bernard et al., 2022). Their strength lies in accessibility and acceptability, though they lack direct measurement of SUD outcomes.</w:t>
      </w:r>
    </w:p>
    <w:p w14:paraId="57A330E2" w14:textId="77777777" w:rsidR="00C163C1" w:rsidRPr="007B68C1" w:rsidRDefault="00C163C1" w:rsidP="00C163C1">
      <w:pPr>
        <w:pStyle w:val="Heading2"/>
      </w:pPr>
      <w:bookmarkStart w:id="49" w:name="_Toc219566125"/>
      <w:r>
        <w:t xml:space="preserve">4.4.2 </w:t>
      </w:r>
      <w:r w:rsidRPr="007B68C1">
        <w:t>Theme 2: Impact of Digital Interventions on Substance Use Disorder Outcomes</w:t>
      </w:r>
      <w:bookmarkEnd w:id="49"/>
    </w:p>
    <w:p w14:paraId="2A973056" w14:textId="77777777" w:rsidR="00C163C1" w:rsidRPr="007B68C1" w:rsidRDefault="00C163C1" w:rsidP="00C163C1">
      <w:pPr>
        <w:spacing w:line="360" w:lineRule="auto"/>
        <w:jc w:val="both"/>
        <w:rPr>
          <w:rFonts w:ascii="Arial" w:hAnsi="Arial" w:cs="Arial"/>
        </w:rPr>
      </w:pPr>
      <w:r w:rsidRPr="000E5E2C">
        <w:rPr>
          <w:rFonts w:ascii="Arial" w:hAnsi="Arial" w:cs="Arial"/>
        </w:rPr>
        <w:t>This theme examines how digital interventions influence substance use outcomes, with explicit consideration of measurement time points, duration of follow-up, and delivery context, including distinctions between short- and long-term effects and between remote and clinically integrated delivery models</w:t>
      </w:r>
      <w:r w:rsidRPr="007B68C1">
        <w:rPr>
          <w:rFonts w:ascii="Arial" w:hAnsi="Arial" w:cs="Arial"/>
        </w:rPr>
        <w:t>.</w:t>
      </w:r>
    </w:p>
    <w:p w14:paraId="05260BBE" w14:textId="77777777" w:rsidR="00C163C1" w:rsidRPr="007B68C1" w:rsidRDefault="00C163C1" w:rsidP="00C163C1">
      <w:pPr>
        <w:pStyle w:val="Heading3"/>
      </w:pPr>
      <w:bookmarkStart w:id="50" w:name="_Toc219566126"/>
      <w:r w:rsidRPr="00C45FBF">
        <w:t xml:space="preserve">4.4.2.1 </w:t>
      </w:r>
      <w:r w:rsidRPr="007B68C1">
        <w:t>Short-Term Outcomes</w:t>
      </w:r>
      <w:bookmarkEnd w:id="50"/>
    </w:p>
    <w:p w14:paraId="1F9D29DA" w14:textId="77777777" w:rsidR="00C163C1" w:rsidRPr="00097F6C" w:rsidRDefault="00C163C1" w:rsidP="00C163C1">
      <w:pPr>
        <w:spacing w:line="360" w:lineRule="auto"/>
        <w:jc w:val="both"/>
        <w:rPr>
          <w:rFonts w:ascii="Arial" w:hAnsi="Arial" w:cs="Arial"/>
        </w:rPr>
      </w:pPr>
      <w:r w:rsidRPr="007B68C1">
        <w:rPr>
          <w:rFonts w:ascii="Arial" w:hAnsi="Arial" w:cs="Arial"/>
        </w:rPr>
        <w:t xml:space="preserve">Several studies demonstrate short-term improvements in substance-related outcomes following digital intervention exposure. Brief alcohol-focused apps showed modest </w:t>
      </w:r>
      <w:r w:rsidRPr="007B68C1">
        <w:rPr>
          <w:rFonts w:ascii="Arial" w:hAnsi="Arial" w:cs="Arial"/>
        </w:rPr>
        <w:lastRenderedPageBreak/>
        <w:t>reductions in consumption within four weeks; however, these effects were statistically non-significant and limited by underpowered samples (Davies et al., 2017). Similarly, observational data from digital CBT platforms indicate improvements in quality of life and biopsychosocial functioning immediately post-intervention, particularly among users who remained engaged through completion (Elison-Davies et al., 2021). These findings suggest that digital interventions may be most effective in producing early-stage behavioural or psychological changes, rather than sustained abstinence.</w:t>
      </w:r>
    </w:p>
    <w:p w14:paraId="6B5B6204" w14:textId="77777777" w:rsidR="00C163C1" w:rsidRPr="007B68C1" w:rsidRDefault="00C163C1" w:rsidP="00C163C1">
      <w:pPr>
        <w:spacing w:line="360" w:lineRule="auto"/>
        <w:jc w:val="both"/>
        <w:rPr>
          <w:rFonts w:ascii="Arial" w:hAnsi="Arial" w:cs="Arial"/>
        </w:rPr>
      </w:pPr>
      <w:proofErr w:type="spellStart"/>
      <w:r w:rsidRPr="00097F6C">
        <w:rPr>
          <w:rFonts w:ascii="Arial" w:hAnsi="Arial" w:cs="Arial"/>
        </w:rPr>
        <w:t>Redeł</w:t>
      </w:r>
      <w:proofErr w:type="spellEnd"/>
      <w:r w:rsidRPr="00097F6C">
        <w:rPr>
          <w:rFonts w:ascii="Arial" w:hAnsi="Arial" w:cs="Arial"/>
        </w:rPr>
        <w:t xml:space="preserve"> et al. (2024) further strengthen this evidence base by demonstrating significant short-term reductions in craving intensity and lapse occurrence using EMA, highlighting the potential of mobile interventions to capture and influence real-time risk processes. This represents a methodological advance compared with retrospective self-report measures commonly used in UK studies.</w:t>
      </w:r>
    </w:p>
    <w:p w14:paraId="2BCC1AC8" w14:textId="77777777" w:rsidR="00C163C1" w:rsidRPr="007B68C1" w:rsidRDefault="00C163C1" w:rsidP="00C163C1">
      <w:pPr>
        <w:pStyle w:val="Heading3"/>
      </w:pPr>
      <w:bookmarkStart w:id="51" w:name="_Toc219566127"/>
      <w:r w:rsidRPr="00C45FBF">
        <w:t xml:space="preserve">4.4.2.2 </w:t>
      </w:r>
      <w:r w:rsidRPr="007B68C1">
        <w:t>Medium- to Longer-Term Outcomes</w:t>
      </w:r>
      <w:bookmarkEnd w:id="51"/>
    </w:p>
    <w:p w14:paraId="502C30B7" w14:textId="77777777" w:rsidR="00C163C1" w:rsidRPr="007B68C1" w:rsidRDefault="00C163C1" w:rsidP="00C163C1">
      <w:pPr>
        <w:spacing w:line="360" w:lineRule="auto"/>
        <w:jc w:val="both"/>
        <w:rPr>
          <w:rFonts w:ascii="Arial" w:hAnsi="Arial" w:cs="Arial"/>
        </w:rPr>
      </w:pPr>
      <w:r w:rsidRPr="007B68C1">
        <w:rPr>
          <w:rFonts w:ascii="Arial" w:hAnsi="Arial" w:cs="Arial"/>
        </w:rPr>
        <w:t>Evidence for longer-term impact is more mixed. The Drink Less RCT assessed outcomes up to six months post-baseline, demonstrating sensitivity-dependent reductions in weekly alcohol consumption (Oldham et al., 2024). Importantly, conservative intention-to-treat analyses showed non-significant effects, while multiple imputation revealed significant reductions, highlighting the methodological influence of attrition. Digital contingency management demonstrated stronger outcomes over a 12-month observation period, including higher abstinence rates and appointment attendance compared with treatment-as-usual (Zhang and Hardcastle, 2025). However, it remains unclear whether outcomes reflected sustained effects post-intervention or ongoing digital reinforcement.</w:t>
      </w:r>
    </w:p>
    <w:p w14:paraId="4A55AFF3" w14:textId="77777777" w:rsidR="00C163C1" w:rsidRPr="007B68C1" w:rsidRDefault="00C163C1" w:rsidP="00C163C1">
      <w:pPr>
        <w:pStyle w:val="Heading3"/>
      </w:pPr>
      <w:bookmarkStart w:id="52" w:name="_Toc219566128"/>
      <w:r w:rsidRPr="00C45FBF">
        <w:t xml:space="preserve">4.4.2.3 </w:t>
      </w:r>
      <w:r w:rsidRPr="007B68C1">
        <w:t>Influence of Delivery Context</w:t>
      </w:r>
      <w:bookmarkEnd w:id="52"/>
    </w:p>
    <w:p w14:paraId="544BE474" w14:textId="77777777" w:rsidR="00C163C1" w:rsidRPr="007B68C1" w:rsidRDefault="00C163C1" w:rsidP="00C163C1">
      <w:pPr>
        <w:spacing w:line="360" w:lineRule="auto"/>
        <w:jc w:val="both"/>
        <w:rPr>
          <w:rFonts w:ascii="Arial" w:hAnsi="Arial" w:cs="Arial"/>
        </w:rPr>
      </w:pPr>
      <w:r w:rsidRPr="007B68C1">
        <w:rPr>
          <w:rFonts w:ascii="Arial" w:hAnsi="Arial" w:cs="Arial"/>
        </w:rPr>
        <w:t xml:space="preserve">The impact of digital interventions varied according to whether they were delivered independently, adjunctively, or as maintenance tools. Interventions embedded within NHS services, such as BFO with telehealth support, were designed to complement face-to-face care, potentially enhancing continuity during periods of service strain (Elison-Davies et al., 2023). In contrast, fully remote interventions depended heavily on user motivation and digital literacy. Observational data from </w:t>
      </w:r>
      <w:proofErr w:type="spellStart"/>
      <w:r w:rsidRPr="007B68C1">
        <w:rPr>
          <w:rFonts w:ascii="Arial" w:hAnsi="Arial" w:cs="Arial"/>
        </w:rPr>
        <w:t>Kooth</w:t>
      </w:r>
      <w:proofErr w:type="spellEnd"/>
      <w:r w:rsidRPr="007B68C1">
        <w:rPr>
          <w:rFonts w:ascii="Arial" w:hAnsi="Arial" w:cs="Arial"/>
        </w:rPr>
        <w:t xml:space="preserve"> indicate increased reliance on asynchronous features during COVID-19, but without direct evidence of substance use reduction (Bernard et al., 2022). Overall, impact appears </w:t>
      </w:r>
      <w:r w:rsidRPr="007B68C1">
        <w:rPr>
          <w:rFonts w:ascii="Arial" w:hAnsi="Arial" w:cs="Arial"/>
        </w:rPr>
        <w:lastRenderedPageBreak/>
        <w:t>strongest when digital tools are integrated into structured care pathways rather than delivered in isolation.</w:t>
      </w:r>
    </w:p>
    <w:p w14:paraId="7E88148C" w14:textId="77777777" w:rsidR="00C163C1" w:rsidRPr="007B68C1" w:rsidRDefault="00C163C1" w:rsidP="00C163C1">
      <w:pPr>
        <w:pStyle w:val="Heading2"/>
      </w:pPr>
      <w:bookmarkStart w:id="53" w:name="_Toc219566129"/>
      <w:r>
        <w:t xml:space="preserve">4.4.3 </w:t>
      </w:r>
      <w:r w:rsidRPr="007B68C1">
        <w:t>Theme 3: Effectiveness of Digital Interventions for Young Adults with Substance Use Disorders</w:t>
      </w:r>
      <w:bookmarkEnd w:id="53"/>
    </w:p>
    <w:p w14:paraId="458939F7" w14:textId="77777777" w:rsidR="00C163C1" w:rsidRPr="007B68C1" w:rsidRDefault="00C163C1" w:rsidP="00C163C1">
      <w:pPr>
        <w:spacing w:line="360" w:lineRule="auto"/>
        <w:jc w:val="both"/>
        <w:rPr>
          <w:rFonts w:ascii="Arial" w:hAnsi="Arial" w:cs="Arial"/>
        </w:rPr>
      </w:pPr>
      <w:r w:rsidRPr="007B68C1">
        <w:rPr>
          <w:rFonts w:ascii="Arial" w:hAnsi="Arial" w:cs="Arial"/>
        </w:rPr>
        <w:t>Effectiveness in this review is defined as measurable reductions in substance use, relapse prevention, abstinence rates, or improvements in treatment engagement, with consideration of time since intervention and mode of delivery.</w:t>
      </w:r>
    </w:p>
    <w:p w14:paraId="3C81A35B" w14:textId="77777777" w:rsidR="00C163C1" w:rsidRPr="00181E52" w:rsidRDefault="00C163C1" w:rsidP="00181E52">
      <w:pPr>
        <w:pStyle w:val="Heading3"/>
      </w:pPr>
      <w:bookmarkStart w:id="54" w:name="_Toc219566130"/>
      <w:r w:rsidRPr="00181E52">
        <w:t>4.4.3.1 Definitions and Outcome Metrics</w:t>
      </w:r>
      <w:bookmarkEnd w:id="54"/>
    </w:p>
    <w:p w14:paraId="54649FBE" w14:textId="77777777" w:rsidR="00C163C1" w:rsidRPr="007B68C1" w:rsidRDefault="00C163C1" w:rsidP="00C163C1">
      <w:pPr>
        <w:spacing w:line="360" w:lineRule="auto"/>
        <w:jc w:val="both"/>
        <w:rPr>
          <w:rFonts w:ascii="Arial" w:hAnsi="Arial" w:cs="Arial"/>
        </w:rPr>
      </w:pPr>
      <w:r w:rsidRPr="007B68C1">
        <w:rPr>
          <w:rFonts w:ascii="Arial" w:hAnsi="Arial" w:cs="Arial"/>
        </w:rPr>
        <w:t>Across studies, effectiveness was operationalised inconsistently. Alcohol-focused interventions primarily measured weekly units consumed or AUDIT scores (Oldham et al., 2024), whereas broader SUD interventions assessed abstinence, dependence severity, cravings, or appointment attendance (Zhang and Hardcastle, 2025). Few studies reported relapse rates explicitly, and none consistently differentiated between partial reduction and complete abstinence among young adults aged 18–25.</w:t>
      </w:r>
    </w:p>
    <w:p w14:paraId="33511304" w14:textId="77777777" w:rsidR="00C163C1" w:rsidRPr="007B68C1" w:rsidRDefault="00C163C1" w:rsidP="00C163C1">
      <w:pPr>
        <w:pStyle w:val="Heading3"/>
      </w:pPr>
      <w:bookmarkStart w:id="55" w:name="_Toc219566131"/>
      <w:r>
        <w:t xml:space="preserve">4.4.3.2 </w:t>
      </w:r>
      <w:r w:rsidRPr="007B68C1">
        <w:t>Evidence of Effectiveness in Young Adults</w:t>
      </w:r>
      <w:bookmarkEnd w:id="55"/>
    </w:p>
    <w:p w14:paraId="485355DF" w14:textId="77777777" w:rsidR="00C163C1" w:rsidRPr="007B68C1" w:rsidRDefault="00C163C1" w:rsidP="00C163C1">
      <w:pPr>
        <w:spacing w:line="360" w:lineRule="auto"/>
        <w:jc w:val="both"/>
        <w:rPr>
          <w:rFonts w:ascii="Arial" w:hAnsi="Arial" w:cs="Arial"/>
        </w:rPr>
      </w:pPr>
      <w:r w:rsidRPr="007B68C1">
        <w:rPr>
          <w:rFonts w:ascii="Arial" w:hAnsi="Arial" w:cs="Arial"/>
        </w:rPr>
        <w:t>Young adults were frequently included but rarely analysed as a discrete subgroup. Observational evidence suggests that young adults using cannabis or alcohol present with high comorbidity and psychosocial complexity, which may moderate effectiveness (Elison-Davies et al., 2021). Digital CBT interventions showed improvements in mental health and quality of life rather than clear reductions in substance use, suggesting indirect effectiveness pathways. Smartphone apps demonstrated small reductions in alcohol use among motivated users but lacked robust age-specific conclusions (Oldham et al., 2024).</w:t>
      </w:r>
    </w:p>
    <w:p w14:paraId="4012288C" w14:textId="77777777" w:rsidR="00C163C1" w:rsidRPr="007B68C1" w:rsidRDefault="00C163C1" w:rsidP="00C163C1">
      <w:pPr>
        <w:pStyle w:val="Heading3"/>
      </w:pPr>
      <w:bookmarkStart w:id="56" w:name="_Toc219566132"/>
      <w:r>
        <w:t xml:space="preserve">4.4.3.3 </w:t>
      </w:r>
      <w:r w:rsidRPr="007B68C1">
        <w:t>Combination and Maintenance Models</w:t>
      </w:r>
      <w:bookmarkEnd w:id="56"/>
    </w:p>
    <w:p w14:paraId="13AA6937" w14:textId="77777777" w:rsidR="00C163C1" w:rsidRPr="007B68C1" w:rsidRDefault="00C163C1" w:rsidP="00C163C1">
      <w:pPr>
        <w:spacing w:line="360" w:lineRule="auto"/>
        <w:jc w:val="both"/>
        <w:rPr>
          <w:rFonts w:ascii="Arial" w:hAnsi="Arial" w:cs="Arial"/>
        </w:rPr>
      </w:pPr>
      <w:r w:rsidRPr="007B68C1">
        <w:rPr>
          <w:rFonts w:ascii="Arial" w:hAnsi="Arial" w:cs="Arial"/>
        </w:rPr>
        <w:t>Limited but emerging evidence supports the combination of clinical treatment followed by digital maintenance. Digital contingency management showed sustained engagement over extended periods, suggesting potential for relapse prevention when integrated post-treatment (Zhang and Hardcastle, 2025). However, no UK study explicitly evaluated a stepped-care model in which face-to-face treatment was followed by digital-only maintenance. This represents a significant evidence gap, particularly given concerns that not all young adults have equal access to or proficiency with digital technologies (Curtis et al., 2019).</w:t>
      </w:r>
    </w:p>
    <w:p w14:paraId="0B931B1B" w14:textId="77777777" w:rsidR="00C163C1" w:rsidRPr="007B68C1" w:rsidRDefault="00C163C1" w:rsidP="00C163C1">
      <w:pPr>
        <w:pStyle w:val="Heading2"/>
      </w:pPr>
      <w:bookmarkStart w:id="57" w:name="_Toc219566133"/>
      <w:r>
        <w:lastRenderedPageBreak/>
        <w:t xml:space="preserve">4.4.4 </w:t>
      </w:r>
      <w:r w:rsidRPr="007B68C1">
        <w:t>Theme 4: Implications for Design, Implementation, and Accessibility of Digital Interventions</w:t>
      </w:r>
      <w:bookmarkEnd w:id="57"/>
    </w:p>
    <w:p w14:paraId="25839029" w14:textId="77777777" w:rsidR="00C163C1" w:rsidRPr="007B68C1" w:rsidRDefault="00C163C1" w:rsidP="00C163C1">
      <w:pPr>
        <w:spacing w:line="360" w:lineRule="auto"/>
        <w:jc w:val="both"/>
        <w:rPr>
          <w:rFonts w:ascii="Arial" w:hAnsi="Arial" w:cs="Arial"/>
        </w:rPr>
      </w:pPr>
      <w:r w:rsidRPr="00C83296">
        <w:rPr>
          <w:rFonts w:ascii="Arial" w:hAnsi="Arial" w:cs="Arial"/>
        </w:rPr>
        <w:t>This theme synthesises evidence relevant to the optimisation of digital mental health interventions for substance use disorders, examining how access, digital literacy, delivery mode, and equity shape intervention uptake, engagement, and effectiveness</w:t>
      </w:r>
      <w:r w:rsidRPr="007B68C1">
        <w:rPr>
          <w:rFonts w:ascii="Arial" w:hAnsi="Arial" w:cs="Arial"/>
        </w:rPr>
        <w:t>.</w:t>
      </w:r>
    </w:p>
    <w:p w14:paraId="433E34F5" w14:textId="77777777" w:rsidR="00C163C1" w:rsidRPr="007B68C1" w:rsidRDefault="00C163C1" w:rsidP="00C163C1">
      <w:pPr>
        <w:pStyle w:val="Heading3"/>
      </w:pPr>
      <w:bookmarkStart w:id="58" w:name="_Toc219566134"/>
      <w:r>
        <w:t xml:space="preserve">4.4.4.1 </w:t>
      </w:r>
      <w:r w:rsidRPr="007B68C1">
        <w:t>Design Considerations</w:t>
      </w:r>
      <w:bookmarkEnd w:id="58"/>
    </w:p>
    <w:p w14:paraId="44828075" w14:textId="77777777" w:rsidR="00C163C1" w:rsidRPr="007B68C1" w:rsidRDefault="00C163C1" w:rsidP="00C163C1">
      <w:pPr>
        <w:spacing w:line="360" w:lineRule="auto"/>
        <w:jc w:val="both"/>
        <w:rPr>
          <w:rFonts w:ascii="Arial" w:hAnsi="Arial" w:cs="Arial"/>
        </w:rPr>
      </w:pPr>
      <w:r w:rsidRPr="00264711">
        <w:rPr>
          <w:rFonts w:ascii="Arial" w:hAnsi="Arial" w:cs="Arial"/>
        </w:rPr>
        <w:t>Across the reviewed studies, effective digital interventions were consistently theory-informed, modular, and responsive to comorbid mental health needs. CBT-based platforms demonstrated stronger engagement and broader psychosocial benefits when substance use content was integrated with interventions targeting anxiety, depression, and emotional regulation (Günther et al., 2023). This reflects the high prevalence of comorbidity among individuals with substance use disorders and highlights the importance of holistic intervention design. In contrast, brief or feedback-only digital interventions, such as single-session alcohol reduction apps, showed weaker and less sustained outcomes (Davies et al., 2017). These findings suggest that digital interventions require ongoing interaction, adaptive content, and structured progression to support meaningful behaviour change rather than relying solely on informational or motivational prompts</w:t>
      </w:r>
      <w:r w:rsidRPr="007B68C1">
        <w:rPr>
          <w:rFonts w:ascii="Arial" w:hAnsi="Arial" w:cs="Arial"/>
        </w:rPr>
        <w:t>.</w:t>
      </w:r>
    </w:p>
    <w:p w14:paraId="5D86E018" w14:textId="77777777" w:rsidR="00C163C1" w:rsidRPr="007B68C1" w:rsidRDefault="00C163C1" w:rsidP="00C163C1">
      <w:pPr>
        <w:pStyle w:val="Heading3"/>
      </w:pPr>
      <w:bookmarkStart w:id="59" w:name="_Toc219566135"/>
      <w:r>
        <w:t xml:space="preserve">4.4.4.2 </w:t>
      </w:r>
      <w:r w:rsidRPr="007B68C1">
        <w:t>Implementation and Integration</w:t>
      </w:r>
      <w:bookmarkEnd w:id="59"/>
    </w:p>
    <w:p w14:paraId="1A4FDF86" w14:textId="77777777" w:rsidR="00C163C1" w:rsidRPr="007B68C1" w:rsidRDefault="00C163C1" w:rsidP="00C163C1">
      <w:pPr>
        <w:spacing w:line="360" w:lineRule="auto"/>
        <w:jc w:val="both"/>
        <w:rPr>
          <w:rFonts w:ascii="Arial" w:hAnsi="Arial" w:cs="Arial"/>
        </w:rPr>
      </w:pPr>
      <w:r w:rsidRPr="00264711">
        <w:rPr>
          <w:rFonts w:ascii="Arial" w:hAnsi="Arial" w:cs="Arial"/>
        </w:rPr>
        <w:t>Implementation context emerged as a critical determinant of effectiveness. Digital interventions integrated within clinical services facilitated higher engagement, clearer outcome monitoring, and improved continuity of care. Stakeholders emphasised that digital tools should complement rather than replace face-to-face treatment, particularly for individuals with complex substance use and mental health presentations (Getty et al., 2025). Hybrid delivery models incorporating clinician oversight or telehealth support appeared to reduce attrition and increase accountability compared with fully self-directed interventions. These findings indicate that embedding digital tools within existing care pathways may enhance their therapeutic impact and sustainability</w:t>
      </w:r>
      <w:r w:rsidRPr="007B68C1">
        <w:rPr>
          <w:rFonts w:ascii="Arial" w:hAnsi="Arial" w:cs="Arial"/>
        </w:rPr>
        <w:t>.</w:t>
      </w:r>
    </w:p>
    <w:p w14:paraId="053ED340" w14:textId="77777777" w:rsidR="00C163C1" w:rsidRPr="007B68C1" w:rsidRDefault="00C163C1" w:rsidP="00C163C1">
      <w:pPr>
        <w:pStyle w:val="Heading2"/>
      </w:pPr>
      <w:bookmarkStart w:id="60" w:name="_Toc219566136"/>
      <w:r>
        <w:t xml:space="preserve">4.4.4.3 </w:t>
      </w:r>
      <w:r w:rsidRPr="007B68C1">
        <w:t>Accessibility and Digital Exclusion</w:t>
      </w:r>
      <w:bookmarkEnd w:id="60"/>
    </w:p>
    <w:p w14:paraId="563B013C" w14:textId="7E5163D9" w:rsidR="00C163C1" w:rsidRDefault="00C163C1" w:rsidP="00C163C1">
      <w:pPr>
        <w:spacing w:line="360" w:lineRule="auto"/>
        <w:jc w:val="both"/>
        <w:rPr>
          <w:rFonts w:ascii="Arial" w:hAnsi="Arial" w:cs="Arial"/>
        </w:rPr>
      </w:pPr>
      <w:r w:rsidRPr="00416165">
        <w:rPr>
          <w:rFonts w:ascii="Arial" w:hAnsi="Arial" w:cs="Arial"/>
        </w:rPr>
        <w:t xml:space="preserve">Despite high digital engagement among young adults, access to technology, digital confidence, and concerns around privacy remain significant barriers. Additionally, exposure to substance-related cues on social media may undermine recovery efforts (Curtis et al., 2019). Digital interventions must therefore be ethically designed, </w:t>
      </w:r>
      <w:r w:rsidRPr="00416165">
        <w:rPr>
          <w:rFonts w:ascii="Arial" w:hAnsi="Arial" w:cs="Arial"/>
        </w:rPr>
        <w:lastRenderedPageBreak/>
        <w:t>platform-sensitive, and inclusive, ensuring they do not exacerbate existing health inequalities or exclude individuals with limited digital access or literacy</w:t>
      </w:r>
      <w:r w:rsidR="00DA7913">
        <w:rPr>
          <w:rFonts w:ascii="Arial" w:hAnsi="Arial" w:cs="Arial"/>
        </w:rPr>
        <w:t>.</w:t>
      </w:r>
    </w:p>
    <w:p w14:paraId="26464070" w14:textId="03047273" w:rsidR="00DC5B0E" w:rsidRPr="00F3633B" w:rsidRDefault="00DC5B0E" w:rsidP="00DC5B0E">
      <w:pPr>
        <w:pStyle w:val="Heading1"/>
      </w:pPr>
      <w:bookmarkStart w:id="61" w:name="_Toc219566137"/>
      <w:r>
        <w:t>4.4</w:t>
      </w:r>
      <w:r>
        <w:t xml:space="preserve"> Summary</w:t>
      </w:r>
      <w:bookmarkEnd w:id="61"/>
    </w:p>
    <w:p w14:paraId="36161C76" w14:textId="77777777" w:rsidR="00DC5B0E" w:rsidRPr="00DC5B0E" w:rsidRDefault="00DC5B0E" w:rsidP="00DC5B0E">
      <w:pPr>
        <w:spacing w:line="360" w:lineRule="auto"/>
        <w:jc w:val="both"/>
        <w:rPr>
          <w:rFonts w:ascii="Arial" w:hAnsi="Arial" w:cs="Arial"/>
        </w:rPr>
      </w:pPr>
      <w:r w:rsidRPr="00DC5B0E">
        <w:rPr>
          <w:rFonts w:ascii="Arial" w:hAnsi="Arial" w:cs="Arial"/>
        </w:rPr>
        <w:t xml:space="preserve">This chapter presented the results of the systematic review examining digital mental health interventions for substance use disorders among young adults aged 18–25 in the UK. It detailed the study selection process using PRISMA, data extraction outcomes, and characteristics of included studies. Thematic analysis identified four key themes: types of digital interventions, their impact on substance </w:t>
      </w:r>
      <w:proofErr w:type="gramStart"/>
      <w:r w:rsidRPr="00DC5B0E">
        <w:rPr>
          <w:rFonts w:ascii="Arial" w:hAnsi="Arial" w:cs="Arial"/>
        </w:rPr>
        <w:t>use</w:t>
      </w:r>
      <w:proofErr w:type="gramEnd"/>
      <w:r w:rsidRPr="00DC5B0E">
        <w:rPr>
          <w:rFonts w:ascii="Arial" w:hAnsi="Arial" w:cs="Arial"/>
        </w:rPr>
        <w:t xml:space="preserve"> outcomes, effectiveness for young adults, and implications for design, implementation, and accessibility. Overall, findings indicate that theory-informed, clinically integrated digital interventions demonstrate greater engagement and psychosocial benefits, while brief, standalone tools show limited effectiveness. Significant gaps remain regarding age-specific outcomes, long-term effectiveness, and equitable access.</w:t>
      </w:r>
    </w:p>
    <w:p w14:paraId="3692D307" w14:textId="77777777" w:rsidR="00DC5B0E" w:rsidRDefault="00DC5B0E" w:rsidP="00C163C1">
      <w:pPr>
        <w:spacing w:line="360" w:lineRule="auto"/>
        <w:jc w:val="both"/>
        <w:rPr>
          <w:rFonts w:ascii="Arial" w:hAnsi="Arial" w:cs="Arial"/>
        </w:rPr>
      </w:pPr>
    </w:p>
    <w:p w14:paraId="01539F9A" w14:textId="77777777" w:rsidR="00903484" w:rsidRDefault="00903484" w:rsidP="00C163C1">
      <w:pPr>
        <w:spacing w:line="360" w:lineRule="auto"/>
        <w:jc w:val="both"/>
        <w:rPr>
          <w:rFonts w:ascii="Arial" w:hAnsi="Arial" w:cs="Arial"/>
        </w:rPr>
      </w:pPr>
    </w:p>
    <w:p w14:paraId="07E24073" w14:textId="77777777" w:rsidR="00903484" w:rsidRDefault="00903484" w:rsidP="00C163C1">
      <w:pPr>
        <w:spacing w:line="360" w:lineRule="auto"/>
        <w:jc w:val="both"/>
        <w:rPr>
          <w:rFonts w:ascii="Arial" w:hAnsi="Arial" w:cs="Arial"/>
        </w:rPr>
      </w:pPr>
    </w:p>
    <w:p w14:paraId="647C0732" w14:textId="77777777" w:rsidR="00903484" w:rsidRDefault="00903484" w:rsidP="00C163C1">
      <w:pPr>
        <w:spacing w:line="360" w:lineRule="auto"/>
        <w:jc w:val="both"/>
        <w:rPr>
          <w:rFonts w:ascii="Arial" w:hAnsi="Arial" w:cs="Arial"/>
        </w:rPr>
      </w:pPr>
    </w:p>
    <w:p w14:paraId="3FD8BC42" w14:textId="77777777" w:rsidR="00903484" w:rsidRDefault="00903484" w:rsidP="00C163C1">
      <w:pPr>
        <w:spacing w:line="360" w:lineRule="auto"/>
        <w:jc w:val="both"/>
        <w:rPr>
          <w:rFonts w:ascii="Arial" w:hAnsi="Arial" w:cs="Arial"/>
        </w:rPr>
      </w:pPr>
    </w:p>
    <w:p w14:paraId="7973F2FC" w14:textId="77777777" w:rsidR="00903484" w:rsidRDefault="00903484" w:rsidP="00C163C1">
      <w:pPr>
        <w:spacing w:line="360" w:lineRule="auto"/>
        <w:jc w:val="both"/>
        <w:rPr>
          <w:rFonts w:ascii="Arial" w:hAnsi="Arial" w:cs="Arial"/>
        </w:rPr>
      </w:pPr>
    </w:p>
    <w:p w14:paraId="6FFEBB10" w14:textId="77777777" w:rsidR="00903484" w:rsidRDefault="00903484" w:rsidP="00C163C1">
      <w:pPr>
        <w:spacing w:line="360" w:lineRule="auto"/>
        <w:jc w:val="both"/>
        <w:rPr>
          <w:rFonts w:ascii="Arial" w:hAnsi="Arial" w:cs="Arial"/>
        </w:rPr>
      </w:pPr>
    </w:p>
    <w:p w14:paraId="26E852F9" w14:textId="77777777" w:rsidR="00903484" w:rsidRDefault="00903484" w:rsidP="00C163C1">
      <w:pPr>
        <w:spacing w:line="360" w:lineRule="auto"/>
        <w:jc w:val="both"/>
        <w:rPr>
          <w:rFonts w:ascii="Arial" w:hAnsi="Arial" w:cs="Arial"/>
        </w:rPr>
      </w:pPr>
    </w:p>
    <w:p w14:paraId="5289264E" w14:textId="77777777" w:rsidR="00903484" w:rsidRDefault="00903484" w:rsidP="00C163C1">
      <w:pPr>
        <w:spacing w:line="360" w:lineRule="auto"/>
        <w:jc w:val="both"/>
        <w:rPr>
          <w:rFonts w:ascii="Arial" w:hAnsi="Arial" w:cs="Arial"/>
        </w:rPr>
      </w:pPr>
    </w:p>
    <w:p w14:paraId="28F754D2" w14:textId="77777777" w:rsidR="00903484" w:rsidRDefault="00903484" w:rsidP="00C163C1">
      <w:pPr>
        <w:spacing w:line="360" w:lineRule="auto"/>
        <w:jc w:val="both"/>
        <w:rPr>
          <w:rFonts w:ascii="Arial" w:hAnsi="Arial" w:cs="Arial"/>
        </w:rPr>
      </w:pPr>
    </w:p>
    <w:p w14:paraId="680F547B" w14:textId="77777777" w:rsidR="00903484" w:rsidRDefault="00903484" w:rsidP="00C163C1">
      <w:pPr>
        <w:spacing w:line="360" w:lineRule="auto"/>
        <w:jc w:val="both"/>
        <w:rPr>
          <w:rFonts w:ascii="Arial" w:hAnsi="Arial" w:cs="Arial"/>
        </w:rPr>
      </w:pPr>
    </w:p>
    <w:p w14:paraId="2D6E0EF2" w14:textId="06AC040E" w:rsidR="00C163C1" w:rsidRDefault="001832EA" w:rsidP="001832EA">
      <w:pPr>
        <w:pStyle w:val="Heading1"/>
      </w:pPr>
      <w:bookmarkStart w:id="62" w:name="_Toc219566138"/>
      <w:r>
        <w:lastRenderedPageBreak/>
        <w:t>Chapter 5: Discussion</w:t>
      </w:r>
      <w:bookmarkEnd w:id="62"/>
    </w:p>
    <w:p w14:paraId="2B19BE49" w14:textId="48AA3B6C" w:rsidR="001832EA" w:rsidRDefault="001832EA" w:rsidP="001832EA">
      <w:pPr>
        <w:pStyle w:val="Heading1"/>
      </w:pPr>
      <w:bookmarkStart w:id="63" w:name="_Toc219566139"/>
      <w:r>
        <w:t>5.1 Introduction</w:t>
      </w:r>
      <w:bookmarkEnd w:id="63"/>
    </w:p>
    <w:p w14:paraId="588034FC" w14:textId="0FFE5544" w:rsidR="001832EA" w:rsidRDefault="001832EA" w:rsidP="00C163C1">
      <w:pPr>
        <w:spacing w:before="240" w:line="360" w:lineRule="auto"/>
        <w:jc w:val="both"/>
        <w:rPr>
          <w:rFonts w:ascii="Arial" w:hAnsi="Arial" w:cs="Arial"/>
        </w:rPr>
      </w:pPr>
      <w:r w:rsidRPr="001832EA">
        <w:rPr>
          <w:rFonts w:ascii="Arial" w:hAnsi="Arial" w:cs="Arial"/>
        </w:rPr>
        <w:t>Chapter 5 presents a critical discussion of the findings from this systematic review, examining the impact of digital health interventions on substance use disorder outcomes among young adults aged 18–25 in the United Kingdom. The discussion interprets the key results in relation to the research question, aim, and objectives, while situating the findings within the context of existing literature and current UK policy and practice. Strengths and limitations of the included studies are considered, alongside variations in intervention types and outcomes. The chapter also explores the implications of the findings for future research, clinical practice, and the development of effective, accessible digital interventions for young adults experiencing substance use disorders.</w:t>
      </w:r>
    </w:p>
    <w:p w14:paraId="6CB08627" w14:textId="511ADA97" w:rsidR="001832EA" w:rsidRPr="00AE1020" w:rsidRDefault="001832EA" w:rsidP="0072232D">
      <w:pPr>
        <w:pStyle w:val="Heading1"/>
      </w:pPr>
      <w:bookmarkStart w:id="64" w:name="_Toc219566140"/>
      <w:r w:rsidRPr="00AE1020">
        <w:t>5.2 Discussion of themes</w:t>
      </w:r>
      <w:bookmarkEnd w:id="64"/>
    </w:p>
    <w:p w14:paraId="0FC1980C" w14:textId="6C04CF19" w:rsidR="000629AC" w:rsidRPr="000629AC" w:rsidRDefault="0072232D" w:rsidP="000629AC">
      <w:pPr>
        <w:spacing w:before="240" w:line="360" w:lineRule="auto"/>
        <w:jc w:val="both"/>
        <w:rPr>
          <w:rFonts w:ascii="Arial" w:hAnsi="Arial" w:cs="Arial"/>
        </w:rPr>
      </w:pPr>
      <w:r w:rsidRPr="00327058">
        <w:rPr>
          <w:rFonts w:ascii="Arial" w:hAnsi="Arial" w:cs="Arial"/>
          <w:b/>
          <w:bCs/>
        </w:rPr>
        <w:t xml:space="preserve">Discussion: Theme 2 – </w:t>
      </w:r>
      <w:r w:rsidR="000629AC" w:rsidRPr="000629AC">
        <w:rPr>
          <w:rFonts w:ascii="Arial" w:hAnsi="Arial" w:cs="Arial"/>
          <w:b/>
          <w:bCs/>
        </w:rPr>
        <w:t>Types of Digital Mental Health Interventions for Substance Use Disorders</w:t>
      </w:r>
    </w:p>
    <w:p w14:paraId="0C9A9A3E" w14:textId="77777777" w:rsidR="002F57DE" w:rsidRPr="002F57DE" w:rsidRDefault="000629AC" w:rsidP="002F57DE">
      <w:pPr>
        <w:spacing w:before="240" w:line="360" w:lineRule="auto"/>
        <w:jc w:val="both"/>
        <w:rPr>
          <w:rFonts w:ascii="Arial" w:hAnsi="Arial" w:cs="Arial"/>
        </w:rPr>
      </w:pPr>
      <w:r w:rsidRPr="000629AC">
        <w:rPr>
          <w:rFonts w:ascii="Arial" w:hAnsi="Arial" w:cs="Arial"/>
        </w:rPr>
        <w:t xml:space="preserve">The findings of this review reflect the broader expansion and diversification of digital mental health interventions described in the international literature. </w:t>
      </w:r>
      <w:r w:rsidR="002F57DE" w:rsidRPr="002F57DE">
        <w:rPr>
          <w:rFonts w:ascii="Arial" w:hAnsi="Arial" w:cs="Arial"/>
        </w:rPr>
        <w:t xml:space="preserve">The predominance of digital CBT-based platforms such as Breaking Free Online (BFO) is consistent with evidence that structured, theory-driven digital interventions are among the most rigorously evaluated and clinically integrated approaches for substance use disorders (Elison-Davies et al., 2021). Bonfiglio et al. (2022) similarly highlight that digital CBT programmes can effectively merge evidence-based psychological treatments with scalable delivery, addressing both substance use and comorbid mental health conditions that are highly prevalent among young adults. The holistic focus of BFO on biopsychosocial functioning aligns with meta-analytic evidence demonstrating moderate effect sizes for digital psychological interventions targeting substance misuse and co-occurring mental health problems (Fu et al., 2020; Bonfiglio et al., 2022). However, the high attrition rates reported in digital CBT interventions (Günther et al., 2023) mirror concerns raised by Businelle et al. (2024), who argue that while mHealth interventions offer unprecedented accessibility, sustained engagement and optimisation remain underdeveloped, particularly in self-guided formats. This contrast </w:t>
      </w:r>
      <w:r w:rsidR="002F57DE" w:rsidRPr="002F57DE">
        <w:rPr>
          <w:rFonts w:ascii="Arial" w:hAnsi="Arial" w:cs="Arial"/>
        </w:rPr>
        <w:lastRenderedPageBreak/>
        <w:t>highlights a key tension between clinical depth and real-world usability across digital CBT interventions.</w:t>
      </w:r>
    </w:p>
    <w:p w14:paraId="49BD0756" w14:textId="41FD4572" w:rsidR="000629AC" w:rsidRPr="000629AC" w:rsidRDefault="002F57DE" w:rsidP="002F57DE">
      <w:pPr>
        <w:spacing w:before="240" w:line="360" w:lineRule="auto"/>
        <w:jc w:val="both"/>
        <w:rPr>
          <w:rFonts w:ascii="Arial" w:hAnsi="Arial" w:cs="Arial"/>
        </w:rPr>
      </w:pPr>
      <w:r w:rsidRPr="002F57DE">
        <w:rPr>
          <w:rFonts w:ascii="Arial" w:hAnsi="Arial" w:cs="Arial"/>
        </w:rPr>
        <w:t xml:space="preserve">Smartphone applications for alcohol reduction and emerging digital contingency management interventions further illustrate this trade-off between accessibility and therapeutic intensity. Brief alcohol-focused apps such as Drink Less, </w:t>
      </w:r>
      <w:proofErr w:type="spellStart"/>
      <w:r w:rsidRPr="002F57DE">
        <w:rPr>
          <w:rFonts w:ascii="Arial" w:hAnsi="Arial" w:cs="Arial"/>
        </w:rPr>
        <w:t>OneTooMany</w:t>
      </w:r>
      <w:proofErr w:type="spellEnd"/>
      <w:r w:rsidRPr="002F57DE">
        <w:rPr>
          <w:rFonts w:ascii="Arial" w:hAnsi="Arial" w:cs="Arial"/>
        </w:rPr>
        <w:t xml:space="preserve">, and Drinks Meter prioritise scalability and low-threshold access, consistent with Bonfiglio et al.’s (2022) observation that smartphone apps are now the most common digital mental health intervention strategy. However, their limited clinician involvement and short-term engagement contrast with evidence suggesting that guided or more intensive digital interventions produce stronger and more sustained outcomes (Businelle et al., 2024). Digital contingency management addresses some of these limitations by incorporating objective monitoring and reinforcement within clinical settings, aligning with broader evidence that digital tools can enhance adherence and outcome measurement (Getty et al., 2025; Zhang and Hardcastle, 2025). Similarly, mobile-delivered CBT interventions such as </w:t>
      </w:r>
      <w:proofErr w:type="spellStart"/>
      <w:r w:rsidRPr="002F57DE">
        <w:rPr>
          <w:rFonts w:ascii="Arial" w:hAnsi="Arial" w:cs="Arial"/>
        </w:rPr>
        <w:t>Nałogometr</w:t>
      </w:r>
      <w:proofErr w:type="spellEnd"/>
      <w:r w:rsidRPr="002F57DE">
        <w:rPr>
          <w:rFonts w:ascii="Arial" w:hAnsi="Arial" w:cs="Arial"/>
        </w:rPr>
        <w:t xml:space="preserve"> 2.0 and the </w:t>
      </w:r>
      <w:proofErr w:type="spellStart"/>
      <w:r w:rsidRPr="002F57DE">
        <w:rPr>
          <w:rFonts w:ascii="Arial" w:hAnsi="Arial" w:cs="Arial"/>
        </w:rPr>
        <w:t>BePrepared</w:t>
      </w:r>
      <w:proofErr w:type="spellEnd"/>
      <w:r w:rsidRPr="002F57DE">
        <w:rPr>
          <w:rFonts w:ascii="Arial" w:hAnsi="Arial" w:cs="Arial"/>
        </w:rPr>
        <w:t xml:space="preserve"> App demonstrate how culturally adapted, stand-alone digital CBT can engage underserved populations, supporting findings from Fischer et al. (2021) that digital interventions can overcome structural, linguistic, and stigma-related barriers to care. In contrast, digital recovery and support platforms like </w:t>
      </w:r>
      <w:proofErr w:type="spellStart"/>
      <w:r w:rsidRPr="002F57DE">
        <w:rPr>
          <w:rFonts w:ascii="Arial" w:hAnsi="Arial" w:cs="Arial"/>
        </w:rPr>
        <w:t>Kooth</w:t>
      </w:r>
      <w:proofErr w:type="spellEnd"/>
      <w:r w:rsidRPr="002F57DE">
        <w:rPr>
          <w:rFonts w:ascii="Arial" w:hAnsi="Arial" w:cs="Arial"/>
        </w:rPr>
        <w:t xml:space="preserve"> prioritise acceptability and peer connection over measurable SUD outcomes (Bernard et al., 2022), reflecting Bonfiglio et al.’s (2022) assertion that digital tools may function as complementary pathways to recovery rather than substitutes for formal treatment. Collectively, these findings suggest that digitally delivered CBT and clinically integrated interventions show the strongest alignment with evidence for effectiveness</w:t>
      </w:r>
      <w:r w:rsidR="00394CE2">
        <w:rPr>
          <w:rFonts w:ascii="Arial" w:hAnsi="Arial" w:cs="Arial"/>
        </w:rPr>
        <w:t>. At the same time,</w:t>
      </w:r>
      <w:r w:rsidRPr="002F57DE">
        <w:rPr>
          <w:rFonts w:ascii="Arial" w:hAnsi="Arial" w:cs="Arial"/>
        </w:rPr>
        <w:t xml:space="preserve"> lighter-touch apps and support platforms play an important adjunctive role in access, engagement, and prevention among young adults.</w:t>
      </w:r>
    </w:p>
    <w:p w14:paraId="26F3F3B0" w14:textId="0D824E7F" w:rsidR="00327058" w:rsidRPr="00327058" w:rsidRDefault="00327058" w:rsidP="00327058">
      <w:pPr>
        <w:spacing w:before="240" w:line="360" w:lineRule="auto"/>
        <w:jc w:val="both"/>
        <w:rPr>
          <w:rFonts w:ascii="Arial" w:hAnsi="Arial" w:cs="Arial"/>
          <w:b/>
          <w:bCs/>
        </w:rPr>
      </w:pPr>
      <w:r w:rsidRPr="00327058">
        <w:rPr>
          <w:rFonts w:ascii="Arial" w:hAnsi="Arial" w:cs="Arial"/>
          <w:b/>
          <w:bCs/>
        </w:rPr>
        <w:t>Discussion: Theme 2 – Impact of Digital Interventions on Substance Use Disorder Outcomes</w:t>
      </w:r>
    </w:p>
    <w:p w14:paraId="201DDF30" w14:textId="0BCD7097" w:rsidR="00327058" w:rsidRPr="00327058" w:rsidRDefault="00327058" w:rsidP="00327058">
      <w:pPr>
        <w:spacing w:before="240" w:line="360" w:lineRule="auto"/>
        <w:jc w:val="both"/>
        <w:rPr>
          <w:rFonts w:ascii="Arial" w:hAnsi="Arial" w:cs="Arial"/>
        </w:rPr>
      </w:pPr>
      <w:r w:rsidRPr="00327058">
        <w:rPr>
          <w:rFonts w:ascii="Arial" w:hAnsi="Arial" w:cs="Arial"/>
        </w:rPr>
        <w:t xml:space="preserve">The findings of this review indicate that digital interventions are most consistently associated with short-term improvements in substance </w:t>
      </w:r>
      <w:r w:rsidR="00394CE2">
        <w:rPr>
          <w:rFonts w:ascii="Arial" w:hAnsi="Arial" w:cs="Arial"/>
        </w:rPr>
        <w:t>use–related outcomes, a pattern well supported by the broader</w:t>
      </w:r>
      <w:r w:rsidRPr="00327058">
        <w:rPr>
          <w:rFonts w:ascii="Arial" w:hAnsi="Arial" w:cs="Arial"/>
        </w:rPr>
        <w:t xml:space="preserve"> literature. Early reductions in alcohol consumption, craving intensity, and psychosocial distress observed in brief apps and </w:t>
      </w:r>
      <w:r w:rsidRPr="00327058">
        <w:rPr>
          <w:rFonts w:ascii="Arial" w:hAnsi="Arial" w:cs="Arial"/>
        </w:rPr>
        <w:lastRenderedPageBreak/>
        <w:t xml:space="preserve">digital CBT platforms align with evidence that digital tools are effective in initiating behaviour change rather than sustaining long-term abstinence (Elison-Davies et al., 2021; </w:t>
      </w:r>
      <w:proofErr w:type="spellStart"/>
      <w:r w:rsidRPr="00327058">
        <w:rPr>
          <w:rFonts w:ascii="Arial" w:hAnsi="Arial" w:cs="Arial"/>
        </w:rPr>
        <w:t>Redeł</w:t>
      </w:r>
      <w:proofErr w:type="spellEnd"/>
      <w:r w:rsidRPr="00327058">
        <w:rPr>
          <w:rFonts w:ascii="Arial" w:hAnsi="Arial" w:cs="Arial"/>
        </w:rPr>
        <w:t xml:space="preserve"> et al., 2024). Ndulue and Naslund (2024) similarly report that digital interventions for alcohol use disorder demonstrate promise across prevention, treatment, and recovery phases, but that effects are often modest and time-limited, with engagement declining over time. The use of ecological momentary assessment in mobile-delivered CBT contrasts with the reliance on retrospective self-report measures in earlier UK studies and supports Marsch et al.’s (2020) assertion that digital technologies offer unique opportunities to capture dynamic risk processes in real time. However, as highlighted by Davies et al. (2017), underpowered samples and brief follow-up periods continue to limit the strength of inferences regarding early outcome effectiveness.</w:t>
      </w:r>
    </w:p>
    <w:p w14:paraId="3507EB83" w14:textId="77777777" w:rsidR="00327058" w:rsidRPr="00327058" w:rsidRDefault="00327058" w:rsidP="00327058">
      <w:pPr>
        <w:spacing w:before="240" w:line="360" w:lineRule="auto"/>
        <w:jc w:val="both"/>
        <w:rPr>
          <w:rFonts w:ascii="Arial" w:hAnsi="Arial" w:cs="Arial"/>
        </w:rPr>
      </w:pPr>
      <w:r w:rsidRPr="00327058">
        <w:rPr>
          <w:rFonts w:ascii="Arial" w:hAnsi="Arial" w:cs="Arial"/>
        </w:rPr>
        <w:t xml:space="preserve">Evidence relating to medium- and longer-term outcomes remains mixed and appears strongly influenced by intervention design and delivery context. The sensitivity-dependent effects observed in the Drink Less trial </w:t>
      </w:r>
      <w:proofErr w:type="gramStart"/>
      <w:r w:rsidRPr="00327058">
        <w:rPr>
          <w:rFonts w:ascii="Arial" w:hAnsi="Arial" w:cs="Arial"/>
        </w:rPr>
        <w:t>are</w:t>
      </w:r>
      <w:proofErr w:type="gramEnd"/>
      <w:r w:rsidRPr="00327058">
        <w:rPr>
          <w:rFonts w:ascii="Arial" w:hAnsi="Arial" w:cs="Arial"/>
        </w:rPr>
        <w:t xml:space="preserve"> consistent with Ndulue and Naslund’s (2024) observation that sustained impact is difficult to demonstrate without continued engagement and reinforcement. In contrast, the comparatively stronger outcomes associated with digital contingency management over extended observation periods parallel findings from Marsch et al. (2020), who emphasise that clinically integrated digital tools, including telehealth and prescription digital therapeutics, are more likely to produce durable benefits. Ashford et al. (2020) similarly note that digital recovery support services show high uptake and perceived value among engaged users but lack robust experimental evidence for long-term recovery outcomes. This mirrors findings from recovery platforms such as </w:t>
      </w:r>
      <w:proofErr w:type="spellStart"/>
      <w:r w:rsidRPr="00327058">
        <w:rPr>
          <w:rFonts w:ascii="Arial" w:hAnsi="Arial" w:cs="Arial"/>
        </w:rPr>
        <w:t>Kooth</w:t>
      </w:r>
      <w:proofErr w:type="spellEnd"/>
      <w:r w:rsidRPr="00327058">
        <w:rPr>
          <w:rFonts w:ascii="Arial" w:hAnsi="Arial" w:cs="Arial"/>
        </w:rPr>
        <w:t>, where increased utilisation did not translate into measurable reductions in substance use (Bernard et al., 2022). Collectively, these studies suggest that digital interventions delivered as adjuncts to structured care pathways, rather than as stand-alone tools, are more likely to achieve meaningful and sustained outcomes (Elison-Davies et al., 2023; Zhang and Hardcastle, 2025). While fully remote interventions enhance accessibility and autonomy, their effectiveness appears contingent on sustained engagement, digital literacy, and integration with broader treatment systems, reinforcing calls for more rigorous longitudinal evaluations and hybrid care models.</w:t>
      </w:r>
    </w:p>
    <w:p w14:paraId="13D6C2FB" w14:textId="500BCB73" w:rsidR="00394CE2" w:rsidRPr="00394CE2" w:rsidRDefault="00DA7913" w:rsidP="00394CE2">
      <w:pPr>
        <w:spacing w:before="240" w:line="360" w:lineRule="auto"/>
        <w:jc w:val="both"/>
        <w:rPr>
          <w:rFonts w:ascii="Arial" w:hAnsi="Arial" w:cs="Arial"/>
        </w:rPr>
      </w:pPr>
      <w:r w:rsidRPr="00327058">
        <w:rPr>
          <w:rFonts w:ascii="Arial" w:hAnsi="Arial" w:cs="Arial"/>
          <w:b/>
          <w:bCs/>
        </w:rPr>
        <w:lastRenderedPageBreak/>
        <w:t xml:space="preserve">Discussion: Theme </w:t>
      </w:r>
      <w:r>
        <w:rPr>
          <w:rFonts w:ascii="Arial" w:hAnsi="Arial" w:cs="Arial"/>
          <w:b/>
          <w:bCs/>
        </w:rPr>
        <w:t>3</w:t>
      </w:r>
      <w:r w:rsidRPr="00327058">
        <w:rPr>
          <w:rFonts w:ascii="Arial" w:hAnsi="Arial" w:cs="Arial"/>
          <w:b/>
          <w:bCs/>
        </w:rPr>
        <w:t xml:space="preserve"> – </w:t>
      </w:r>
      <w:r w:rsidR="00394CE2" w:rsidRPr="00394CE2">
        <w:rPr>
          <w:rFonts w:ascii="Arial" w:hAnsi="Arial" w:cs="Arial"/>
          <w:b/>
          <w:bCs/>
        </w:rPr>
        <w:t>Effectiveness of Digital Interventions for Young Adults with Substance Use Disorders</w:t>
      </w:r>
    </w:p>
    <w:p w14:paraId="3102C68A" w14:textId="77777777" w:rsidR="00394CE2" w:rsidRPr="00394CE2" w:rsidRDefault="00394CE2" w:rsidP="00394CE2">
      <w:pPr>
        <w:spacing w:before="240" w:line="360" w:lineRule="auto"/>
        <w:jc w:val="both"/>
        <w:rPr>
          <w:rFonts w:ascii="Arial" w:hAnsi="Arial" w:cs="Arial"/>
        </w:rPr>
      </w:pPr>
      <w:r w:rsidRPr="00394CE2">
        <w:rPr>
          <w:rFonts w:ascii="Arial" w:hAnsi="Arial" w:cs="Arial"/>
        </w:rPr>
        <w:t xml:space="preserve">The findings of this review indicate that the effectiveness of digital interventions for young adults with substance use disorders remains modest and highly variable, reflecting inconsistencies in outcome definitions and measurement across studies. UK-based interventions commonly relied on reductions in weekly alcohol consumption, AUDIT scores, or service engagement metrics rather than abstinence or relapse outcomes (Oldham et al., 2024; Zhang and Hardcastle, 2025). This heterogeneity mirrors international evidence reported by </w:t>
      </w:r>
      <w:proofErr w:type="spellStart"/>
      <w:r w:rsidRPr="00394CE2">
        <w:rPr>
          <w:rFonts w:ascii="Arial" w:hAnsi="Arial" w:cs="Arial"/>
        </w:rPr>
        <w:t>O’Logbon</w:t>
      </w:r>
      <w:proofErr w:type="spellEnd"/>
      <w:r w:rsidRPr="00394CE2">
        <w:rPr>
          <w:rFonts w:ascii="Arial" w:hAnsi="Arial" w:cs="Arial"/>
        </w:rPr>
        <w:t xml:space="preserve"> et al. (2024), whose meta-analysis demonstrated small but statistically significant reductions in weekly alcohol consumption among young people, alongside limited or non-significant effects for smoking and other substances. Similarly, digital CBT interventions included in this review were more likely to demonstrate improvements in mental health, quality of life, and psychosocial functioning than direct reductions in substance use, suggesting indirect pathways to effectiveness (Elison-Davies et al., 2021). These findings align with broader concerns that young adults often present with high comorbidity and psychosocial complexity, which may attenuate measurable substance use outcomes despite improvements in underlying risk factors.</w:t>
      </w:r>
    </w:p>
    <w:p w14:paraId="52876E2E" w14:textId="77777777" w:rsidR="00394CE2" w:rsidRDefault="00394CE2" w:rsidP="00394CE2">
      <w:pPr>
        <w:spacing w:before="240" w:line="360" w:lineRule="auto"/>
        <w:jc w:val="both"/>
        <w:rPr>
          <w:rFonts w:ascii="Arial" w:hAnsi="Arial" w:cs="Arial"/>
        </w:rPr>
      </w:pPr>
      <w:r w:rsidRPr="00394CE2">
        <w:rPr>
          <w:rFonts w:ascii="Arial" w:hAnsi="Arial" w:cs="Arial"/>
        </w:rPr>
        <w:t xml:space="preserve">Comparative evidence further suggests that intervention intensity and mode of delivery are key moderators of effectiveness. Smartphone-based interventions reviewed in the UK context demonstrated small reductions in alcohol use among motivated users but lacked age-stratified analyses, limiting conclusions for the 18–25 age group (Oldham et al., 2024). This pattern is consistent with findings from </w:t>
      </w:r>
      <w:proofErr w:type="spellStart"/>
      <w:r w:rsidRPr="00394CE2">
        <w:rPr>
          <w:rFonts w:ascii="Arial" w:hAnsi="Arial" w:cs="Arial"/>
        </w:rPr>
        <w:t>Kvillemo</w:t>
      </w:r>
      <w:proofErr w:type="spellEnd"/>
      <w:r w:rsidRPr="00394CE2">
        <w:rPr>
          <w:rFonts w:ascii="Arial" w:hAnsi="Arial" w:cs="Arial"/>
        </w:rPr>
        <w:t xml:space="preserve"> et al. (2020), who emphasised the potential of fully automated digital brief interventions to achieve short-term reductions in alcohol use, while highlighting the need for longer follow-up and moderator analyses to determine sustained impact. Evidence from student populations further supports the presence of modest harm-reduction effects rather than substantial behavioural change, with Dick et al. (2019) reporting limited but positive outcomes across digital interventions targeting illicit substance misuse, albeit within methodologically weak studies. Emerging evidence on digital contingency management suggests greater potential for sustained engagement and relapse prevention when integrated with clinical care (Zhang and Hardcastle, 2025), yet no UK </w:t>
      </w:r>
      <w:r w:rsidRPr="00394CE2">
        <w:rPr>
          <w:rFonts w:ascii="Arial" w:hAnsi="Arial" w:cs="Arial"/>
        </w:rPr>
        <w:lastRenderedPageBreak/>
        <w:t>studies evaluated stepped-care or post-treatment digital maintenance models. This contrasts with international calls for optimised, blended intervention designs that combine face-to-face treatment with digital follow-up to enhance durability of effects (</w:t>
      </w:r>
      <w:proofErr w:type="spellStart"/>
      <w:r w:rsidRPr="00394CE2">
        <w:rPr>
          <w:rFonts w:ascii="Arial" w:hAnsi="Arial" w:cs="Arial"/>
        </w:rPr>
        <w:t>O’Logbon</w:t>
      </w:r>
      <w:proofErr w:type="spellEnd"/>
      <w:r w:rsidRPr="00394CE2">
        <w:rPr>
          <w:rFonts w:ascii="Arial" w:hAnsi="Arial" w:cs="Arial"/>
        </w:rPr>
        <w:t xml:space="preserve"> et al., 2024). Overall, the comparative literature supports cautious optimism: while digital interventions can produce small improvements in substance use and engagement outcomes, particularly for alcohol, their effectiveness for young adults remains constrained by measurement heterogeneity, limited age-specific analyses, and a lack of robust maintenance models.</w:t>
      </w:r>
    </w:p>
    <w:p w14:paraId="1B4D42F9" w14:textId="557446E4" w:rsidR="00DA7913" w:rsidRPr="00DA7913" w:rsidRDefault="00DA7913" w:rsidP="00DA7913">
      <w:pPr>
        <w:spacing w:before="240" w:line="360" w:lineRule="auto"/>
        <w:jc w:val="both"/>
        <w:rPr>
          <w:rFonts w:ascii="Arial" w:hAnsi="Arial" w:cs="Arial"/>
        </w:rPr>
      </w:pPr>
      <w:r w:rsidRPr="00327058">
        <w:rPr>
          <w:rFonts w:ascii="Arial" w:hAnsi="Arial" w:cs="Arial"/>
          <w:b/>
          <w:bCs/>
        </w:rPr>
        <w:t xml:space="preserve">Discussion: Theme </w:t>
      </w:r>
      <w:r>
        <w:rPr>
          <w:rFonts w:ascii="Arial" w:hAnsi="Arial" w:cs="Arial"/>
          <w:b/>
          <w:bCs/>
        </w:rPr>
        <w:t>4</w:t>
      </w:r>
      <w:r w:rsidRPr="00327058">
        <w:rPr>
          <w:rFonts w:ascii="Arial" w:hAnsi="Arial" w:cs="Arial"/>
          <w:b/>
          <w:bCs/>
        </w:rPr>
        <w:t xml:space="preserve"> – </w:t>
      </w:r>
      <w:r w:rsidRPr="00DA7913">
        <w:rPr>
          <w:rFonts w:ascii="Arial" w:hAnsi="Arial" w:cs="Arial"/>
          <w:b/>
          <w:bCs/>
        </w:rPr>
        <w:t>Implications for Design, Implementation, and Accessibility of Digital Interventions</w:t>
      </w:r>
    </w:p>
    <w:p w14:paraId="7E0F1768" w14:textId="77777777" w:rsidR="00DA7913" w:rsidRPr="00DA7913" w:rsidRDefault="00DA7913" w:rsidP="00DA7913">
      <w:pPr>
        <w:spacing w:before="240" w:line="360" w:lineRule="auto"/>
        <w:jc w:val="both"/>
        <w:rPr>
          <w:rFonts w:ascii="Arial" w:hAnsi="Arial" w:cs="Arial"/>
        </w:rPr>
      </w:pPr>
      <w:r w:rsidRPr="00DA7913">
        <w:rPr>
          <w:rFonts w:ascii="Arial" w:hAnsi="Arial" w:cs="Arial"/>
        </w:rPr>
        <w:t xml:space="preserve">The findings of this review emphasise that the design characteristics of digital mental health interventions are closely linked to engagement and effectiveness, particularly for young adults with substance use disorders. Consistent with the present review, </w:t>
      </w:r>
      <w:proofErr w:type="spellStart"/>
      <w:r w:rsidRPr="00DA7913">
        <w:rPr>
          <w:rFonts w:ascii="Arial" w:hAnsi="Arial" w:cs="Arial"/>
        </w:rPr>
        <w:t>Nesvåg</w:t>
      </w:r>
      <w:proofErr w:type="spellEnd"/>
      <w:r w:rsidRPr="00DA7913">
        <w:rPr>
          <w:rFonts w:ascii="Arial" w:hAnsi="Arial" w:cs="Arial"/>
        </w:rPr>
        <w:t xml:space="preserve"> and McKay (2018) demonstrated that digital interventions which are theory-informed, modular, and sufficiently complex are more likely to achieve positive substance use outcomes than simple, information-based tools. This supports evidence from CBT-based platforms showing stronger engagement and broader psychosocial benefits when interventions address comorbid anxiety, depression, and emotional regulation alongside substance use (Günther et al., 2023). In contrast, brief or feedback-only interventions, such as single-session alcohol reduction apps, were associated with weaker and less sustained outcomes, particularly when delivered without ongoing interaction or progression (Davies et al., 2017). </w:t>
      </w:r>
      <w:proofErr w:type="spellStart"/>
      <w:r w:rsidRPr="00DA7913">
        <w:rPr>
          <w:rFonts w:ascii="Arial" w:hAnsi="Arial" w:cs="Arial"/>
        </w:rPr>
        <w:t>Nesvåg</w:t>
      </w:r>
      <w:proofErr w:type="spellEnd"/>
      <w:r w:rsidRPr="00DA7913">
        <w:rPr>
          <w:rFonts w:ascii="Arial" w:hAnsi="Arial" w:cs="Arial"/>
        </w:rPr>
        <w:t xml:space="preserve"> and McKay (2018) further reported that simple interventions with open internet recruitment had lower sustained use and were less likely to demonstrate efficacy, reinforcing the conclusion that meaningful behaviour change requires adaptive content and structured engagement rather than passive information delivery alone.</w:t>
      </w:r>
    </w:p>
    <w:p w14:paraId="2401DF87" w14:textId="77777777" w:rsidR="00DA7913" w:rsidRPr="00DA7913" w:rsidRDefault="00DA7913" w:rsidP="00DA7913">
      <w:pPr>
        <w:spacing w:before="240" w:line="360" w:lineRule="auto"/>
        <w:jc w:val="both"/>
        <w:rPr>
          <w:rFonts w:ascii="Arial" w:hAnsi="Arial" w:cs="Arial"/>
        </w:rPr>
      </w:pPr>
      <w:r w:rsidRPr="00DA7913">
        <w:rPr>
          <w:rFonts w:ascii="Arial" w:hAnsi="Arial" w:cs="Arial"/>
        </w:rPr>
        <w:t xml:space="preserve">Implementation and accessibility considerations further shape the real-world impact of digital interventions. The current review highlights that digital tools embedded within clinical services are associated with improved engagement, clearer outcome monitoring, and greater continuity of care (Getty et al., 2025), a finding that closely aligns with qualitative evidence from Glass et al. (2022). Glass et al. (2022) reported that both patients and clinicians preferred digital alcohol interventions to be supported </w:t>
      </w:r>
      <w:r w:rsidRPr="00DA7913">
        <w:rPr>
          <w:rFonts w:ascii="Arial" w:hAnsi="Arial" w:cs="Arial"/>
        </w:rPr>
        <w:lastRenderedPageBreak/>
        <w:t>by clinician involvement, with follow-up and visible clinical investment enhancing accountability and sustained use. These findings contrast with stand-alone digital models, which, while feasible and acceptable, were shown to be highly dependent on organisational support and user digital literacy (</w:t>
      </w:r>
      <w:proofErr w:type="spellStart"/>
      <w:r w:rsidRPr="00DA7913">
        <w:rPr>
          <w:rFonts w:ascii="Arial" w:hAnsi="Arial" w:cs="Arial"/>
        </w:rPr>
        <w:t>Nesvåg</w:t>
      </w:r>
      <w:proofErr w:type="spellEnd"/>
      <w:r w:rsidRPr="00DA7913">
        <w:rPr>
          <w:rFonts w:ascii="Arial" w:hAnsi="Arial" w:cs="Arial"/>
        </w:rPr>
        <w:t xml:space="preserve"> and McKay, 2018). Despite high digital engagement among young adults, barriers related to access, confidence, and privacy persist, and exposure to substance-related cues on social media may undermine recovery efforts (Curtis et al., 2019). Collectively, the evidence suggests that optimising digital interventions requires ethically designed, platform-sensitive solutions that are integrated into existing care pathways. Hybrid and flexible delivery models that account for user preferences, digital literacy, and service capacity are therefore essential to ensure accessibility while avoiding the exacerbation of existing health inequalities among young adults with substance use disorders.</w:t>
      </w:r>
    </w:p>
    <w:p w14:paraId="53580BF7" w14:textId="05791851" w:rsidR="007B2CC1" w:rsidRPr="00F3633B" w:rsidRDefault="007B2CC1" w:rsidP="007B2CC1">
      <w:pPr>
        <w:pStyle w:val="Heading1"/>
      </w:pPr>
      <w:bookmarkStart w:id="65" w:name="_Toc219566141"/>
      <w:r>
        <w:t>5</w:t>
      </w:r>
      <w:r>
        <w:t>.</w:t>
      </w:r>
      <w:r>
        <w:t>3</w:t>
      </w:r>
      <w:r>
        <w:t xml:space="preserve"> Summary</w:t>
      </w:r>
      <w:bookmarkEnd w:id="65"/>
    </w:p>
    <w:p w14:paraId="731CD159" w14:textId="77777777" w:rsidR="00BE6418" w:rsidRDefault="00BE6418" w:rsidP="00BE6418">
      <w:pPr>
        <w:spacing w:before="240" w:line="360" w:lineRule="auto"/>
        <w:jc w:val="both"/>
        <w:rPr>
          <w:rFonts w:ascii="Arial" w:hAnsi="Arial" w:cs="Arial"/>
        </w:rPr>
      </w:pPr>
      <w:r w:rsidRPr="00BE6418">
        <w:rPr>
          <w:rFonts w:ascii="Arial" w:hAnsi="Arial" w:cs="Arial"/>
        </w:rPr>
        <w:t>This chapter critically discussed the findings of the systematic review in relation to the research question, aim, and objectives, situating the results within wider national and international literature. The discussion highlighted that digitally delivered CBT and clinically integrated interventions demonstrate the strongest evidence for engagement and psychosocial benefit among young adults, while brief, stand-alone apps show limited and short-term effects. Overall effectiveness was modest and highly variable, influenced by intervention intensity, delivery context, and outcome measurement. The chapter emphasised the importance of hybrid care models, theory-informed design, and equitable accessibility, while identifying gaps in age-specific evidence, long-term outcomes, and digital maintenance models to guide future research and practice.</w:t>
      </w:r>
    </w:p>
    <w:p w14:paraId="19C123C4" w14:textId="77777777" w:rsidR="00C45FF2" w:rsidRDefault="00C45FF2" w:rsidP="00BE6418">
      <w:pPr>
        <w:spacing w:before="240" w:line="360" w:lineRule="auto"/>
        <w:jc w:val="both"/>
        <w:rPr>
          <w:rFonts w:ascii="Arial" w:hAnsi="Arial" w:cs="Arial"/>
        </w:rPr>
      </w:pPr>
    </w:p>
    <w:p w14:paraId="2399F544" w14:textId="77777777" w:rsidR="00C45FF2" w:rsidRDefault="00C45FF2" w:rsidP="00BE6418">
      <w:pPr>
        <w:spacing w:before="240" w:line="360" w:lineRule="auto"/>
        <w:jc w:val="both"/>
        <w:rPr>
          <w:rFonts w:ascii="Arial" w:hAnsi="Arial" w:cs="Arial"/>
        </w:rPr>
      </w:pPr>
    </w:p>
    <w:p w14:paraId="43888A28" w14:textId="77777777" w:rsidR="00C45FF2" w:rsidRDefault="00C45FF2" w:rsidP="00BE6418">
      <w:pPr>
        <w:spacing w:before="240" w:line="360" w:lineRule="auto"/>
        <w:jc w:val="both"/>
        <w:rPr>
          <w:rFonts w:ascii="Arial" w:hAnsi="Arial" w:cs="Arial"/>
        </w:rPr>
      </w:pPr>
    </w:p>
    <w:p w14:paraId="05707354" w14:textId="77777777" w:rsidR="00C45FF2" w:rsidRDefault="00C45FF2" w:rsidP="00BE6418">
      <w:pPr>
        <w:spacing w:before="240" w:line="360" w:lineRule="auto"/>
        <w:jc w:val="both"/>
        <w:rPr>
          <w:rFonts w:ascii="Arial" w:hAnsi="Arial" w:cs="Arial"/>
        </w:rPr>
      </w:pPr>
    </w:p>
    <w:p w14:paraId="4AC2F972" w14:textId="77777777" w:rsidR="00C45FF2" w:rsidRDefault="00C45FF2" w:rsidP="00BE6418">
      <w:pPr>
        <w:spacing w:before="240" w:line="360" w:lineRule="auto"/>
        <w:jc w:val="both"/>
        <w:rPr>
          <w:rFonts w:ascii="Arial" w:hAnsi="Arial" w:cs="Arial"/>
        </w:rPr>
      </w:pPr>
    </w:p>
    <w:p w14:paraId="1E793277" w14:textId="77777777" w:rsidR="007D714F" w:rsidRPr="007D714F" w:rsidRDefault="007D714F" w:rsidP="00C45FF2">
      <w:pPr>
        <w:pStyle w:val="Heading1"/>
      </w:pPr>
      <w:bookmarkStart w:id="66" w:name="_Toc219566142"/>
      <w:r w:rsidRPr="007D714F">
        <w:lastRenderedPageBreak/>
        <w:t>Chapter 6: Conclusion</w:t>
      </w:r>
      <w:bookmarkEnd w:id="66"/>
    </w:p>
    <w:p w14:paraId="2A91CE48" w14:textId="77777777" w:rsidR="007D714F" w:rsidRPr="007D714F" w:rsidRDefault="007D714F" w:rsidP="00C45FF2">
      <w:pPr>
        <w:pStyle w:val="Heading1"/>
      </w:pPr>
      <w:bookmarkStart w:id="67" w:name="_Toc219566143"/>
      <w:r w:rsidRPr="007D714F">
        <w:t>6.1 Introduction</w:t>
      </w:r>
      <w:bookmarkEnd w:id="67"/>
    </w:p>
    <w:p w14:paraId="366CB5C1" w14:textId="5D2283FE" w:rsidR="007D714F" w:rsidRPr="007D714F" w:rsidRDefault="007D714F" w:rsidP="007D714F">
      <w:pPr>
        <w:spacing w:before="240" w:line="360" w:lineRule="auto"/>
        <w:jc w:val="both"/>
        <w:rPr>
          <w:rFonts w:ascii="Arial" w:hAnsi="Arial" w:cs="Arial"/>
        </w:rPr>
      </w:pPr>
      <w:r w:rsidRPr="007D714F">
        <w:rPr>
          <w:rFonts w:ascii="Arial" w:hAnsi="Arial" w:cs="Arial"/>
        </w:rPr>
        <w:t>This dissertation systematically examined the impact of digital mental health interventions (DMHIs) on substance use disorder (SUD) outcomes among young adults aged 18–25 in the United Kingdom. Using a systematic review methodology, the study synthesised contemporary UK-based evidence to evaluate the effectiveness, design, and implementation of digital interventions targeting substance misuse. The chapter concludes the dissertation by revisiting the research aim and objectives, summarising key findings, acknowledging study limitations, and offering evidence-based recommendations for research, policy, and practice. By consolidating insights from diverse intervention types and outcome measures, this chapter highlights the contribution of the review to understanding the role of digital mental health interventions in addressing substance use disorders among young adults.</w:t>
      </w:r>
    </w:p>
    <w:p w14:paraId="56B18C5D" w14:textId="77777777" w:rsidR="007D714F" w:rsidRPr="007D714F" w:rsidRDefault="007D714F" w:rsidP="00C45FF2">
      <w:pPr>
        <w:pStyle w:val="Heading1"/>
      </w:pPr>
      <w:bookmarkStart w:id="68" w:name="_Toc219566144"/>
      <w:r w:rsidRPr="007D714F">
        <w:t>6.2 Discussion of Key Findings in Relation to Research Objectives</w:t>
      </w:r>
      <w:bookmarkEnd w:id="68"/>
    </w:p>
    <w:p w14:paraId="7462B7E7" w14:textId="77777777" w:rsidR="007D714F" w:rsidRPr="007D714F" w:rsidRDefault="007D714F" w:rsidP="007D714F">
      <w:pPr>
        <w:spacing w:before="240" w:line="360" w:lineRule="auto"/>
        <w:jc w:val="both"/>
        <w:rPr>
          <w:rFonts w:ascii="Arial" w:hAnsi="Arial" w:cs="Arial"/>
          <w:b/>
          <w:bCs/>
        </w:rPr>
      </w:pPr>
      <w:r w:rsidRPr="007D714F">
        <w:rPr>
          <w:rFonts w:ascii="Arial" w:hAnsi="Arial" w:cs="Arial"/>
          <w:b/>
          <w:bCs/>
        </w:rPr>
        <w:t>Objective 1: To identify and categorise different types of digital mental health interventions available for addressing substance use disorders among young adults aged 18–25 in the UK</w:t>
      </w:r>
    </w:p>
    <w:p w14:paraId="0A361D3F" w14:textId="77777777" w:rsidR="007D714F" w:rsidRPr="007D714F" w:rsidRDefault="007D714F" w:rsidP="007D714F">
      <w:pPr>
        <w:spacing w:before="240" w:line="360" w:lineRule="auto"/>
        <w:jc w:val="both"/>
        <w:rPr>
          <w:rFonts w:ascii="Arial" w:hAnsi="Arial" w:cs="Arial"/>
        </w:rPr>
      </w:pPr>
      <w:r w:rsidRPr="007D714F">
        <w:rPr>
          <w:rFonts w:ascii="Arial" w:hAnsi="Arial" w:cs="Arial"/>
        </w:rPr>
        <w:t>The review identified four principal categories of digital mental health interventions used within the UK context: digital cognitive behavioural therapy (CBT) platforms, smartphone applications for alcohol and substance use reduction, digital contingency management interventions, and digital recovery or support platforms. Digital CBT-based interventions, particularly those integrated within NHS services, were the most extensively evaluated and demonstrated a holistic focus on substance use alongside comorbid mental health difficulties. Smartphone applications were characterised by high accessibility and scalability but varied widely in therapeutic depth. Digital contingency management emerged as a promising, though less established, intervention type, while recovery platforms primarily supported engagement and well-being rather than directly measuring SUD outcomes. This categorisation addressed the first objective by mapping the current digital intervention landscape for young adults in the UK.</w:t>
      </w:r>
    </w:p>
    <w:p w14:paraId="590CA4F8" w14:textId="77777777" w:rsidR="007D714F" w:rsidRPr="007D714F" w:rsidRDefault="007D714F" w:rsidP="007D714F">
      <w:pPr>
        <w:spacing w:before="240" w:line="360" w:lineRule="auto"/>
        <w:jc w:val="both"/>
        <w:rPr>
          <w:rFonts w:ascii="Arial" w:hAnsi="Arial" w:cs="Arial"/>
          <w:b/>
          <w:bCs/>
        </w:rPr>
      </w:pPr>
      <w:r w:rsidRPr="007D714F">
        <w:rPr>
          <w:rFonts w:ascii="Arial" w:hAnsi="Arial" w:cs="Arial"/>
          <w:b/>
          <w:bCs/>
        </w:rPr>
        <w:lastRenderedPageBreak/>
        <w:t>Objective 2: To analyse the impact of these digital interventions on substance use disorder outcomes</w:t>
      </w:r>
    </w:p>
    <w:p w14:paraId="5521A8F1" w14:textId="77777777" w:rsidR="007D714F" w:rsidRPr="007D714F" w:rsidRDefault="007D714F" w:rsidP="007D714F">
      <w:pPr>
        <w:spacing w:before="240" w:line="360" w:lineRule="auto"/>
        <w:jc w:val="both"/>
        <w:rPr>
          <w:rFonts w:ascii="Arial" w:hAnsi="Arial" w:cs="Arial"/>
        </w:rPr>
      </w:pPr>
      <w:r w:rsidRPr="007D714F">
        <w:rPr>
          <w:rFonts w:ascii="Arial" w:hAnsi="Arial" w:cs="Arial"/>
        </w:rPr>
        <w:t>Analysis of outcomes indicated that digital interventions were most consistently associated with short-term improvements, including reductions in alcohol consumption, craving intensity, and improvements in psychological well-being and biopsychosocial functioning. Digital CBT interventions demonstrated indirect benefits through improved mental health and quality of life, whereas brief smartphone applications showed modest and often non-significant reductions in substance use. Evidence for sustained, long-term outcomes was mixed and highly dependent on intervention design, duration, and integration within clinical care. Digital contingency management showed stronger associations with abstinence and treatment engagement over extended periods. Overall, the findings suggest that while DMHIs can positively influence SUD-related outcomes, their effects are generally modest and time-limited when delivered in isolation.</w:t>
      </w:r>
    </w:p>
    <w:p w14:paraId="075B0025" w14:textId="77777777" w:rsidR="007D714F" w:rsidRPr="007D714F" w:rsidRDefault="007D714F" w:rsidP="007D714F">
      <w:pPr>
        <w:spacing w:before="240" w:line="360" w:lineRule="auto"/>
        <w:jc w:val="both"/>
        <w:rPr>
          <w:rFonts w:ascii="Arial" w:hAnsi="Arial" w:cs="Arial"/>
          <w:b/>
          <w:bCs/>
        </w:rPr>
      </w:pPr>
      <w:r w:rsidRPr="007D714F">
        <w:rPr>
          <w:rFonts w:ascii="Arial" w:hAnsi="Arial" w:cs="Arial"/>
          <w:b/>
          <w:bCs/>
        </w:rPr>
        <w:t xml:space="preserve">Objective 3: To determine which types of digital </w:t>
      </w:r>
      <w:proofErr w:type="gramStart"/>
      <w:r w:rsidRPr="007D714F">
        <w:rPr>
          <w:rFonts w:ascii="Arial" w:hAnsi="Arial" w:cs="Arial"/>
          <w:b/>
          <w:bCs/>
        </w:rPr>
        <w:t>interventions</w:t>
      </w:r>
      <w:proofErr w:type="gramEnd"/>
      <w:r w:rsidRPr="007D714F">
        <w:rPr>
          <w:rFonts w:ascii="Arial" w:hAnsi="Arial" w:cs="Arial"/>
          <w:b/>
          <w:bCs/>
        </w:rPr>
        <w:t xml:space="preserve"> demonstrate the most significant improvements in substance use disorder outcomes for the 18–25 age group</w:t>
      </w:r>
    </w:p>
    <w:p w14:paraId="49212FB5" w14:textId="77777777" w:rsidR="007D714F" w:rsidRPr="007D714F" w:rsidRDefault="007D714F" w:rsidP="007D714F">
      <w:pPr>
        <w:spacing w:before="240" w:line="360" w:lineRule="auto"/>
        <w:jc w:val="both"/>
        <w:rPr>
          <w:rFonts w:ascii="Arial" w:hAnsi="Arial" w:cs="Arial"/>
        </w:rPr>
      </w:pPr>
      <w:r w:rsidRPr="007D714F">
        <w:rPr>
          <w:rFonts w:ascii="Arial" w:hAnsi="Arial" w:cs="Arial"/>
        </w:rPr>
        <w:t>The review found that theory-informed, clinically integrated digital interventions—particularly digital CBT platforms and digital contingency management delivered alongside face-to-face or telehealth support—demonstrated the strongest and most consistent outcomes. In contrast, stand-alone, self-guided applications were less effective, particularly for sustained behaviour change. Importantly, young adults were frequently included in studies but rarely analysed as a discrete subgroup, limiting definitive conclusions about age-specific effectiveness. Nevertheless, the evidence suggests that intervention intensity, clinician involvement, and structured progression are critical moderators of effectiveness for this age group.</w:t>
      </w:r>
    </w:p>
    <w:p w14:paraId="1930094C" w14:textId="77777777" w:rsidR="007D714F" w:rsidRPr="007D714F" w:rsidRDefault="007D714F" w:rsidP="007D714F">
      <w:pPr>
        <w:spacing w:before="240" w:line="360" w:lineRule="auto"/>
        <w:jc w:val="both"/>
        <w:rPr>
          <w:rFonts w:ascii="Arial" w:hAnsi="Arial" w:cs="Arial"/>
          <w:b/>
          <w:bCs/>
        </w:rPr>
      </w:pPr>
      <w:r w:rsidRPr="007D714F">
        <w:rPr>
          <w:rFonts w:ascii="Arial" w:hAnsi="Arial" w:cs="Arial"/>
          <w:b/>
          <w:bCs/>
        </w:rPr>
        <w:t>Objective 4: To develop evidence-based recommendations for enhancing the design, implementation, and accessibility of digital mental health interventions</w:t>
      </w:r>
    </w:p>
    <w:p w14:paraId="7F287506" w14:textId="423ED0B7" w:rsidR="007D714F" w:rsidRPr="007D714F" w:rsidRDefault="007D714F" w:rsidP="007D714F">
      <w:pPr>
        <w:spacing w:before="240" w:line="360" w:lineRule="auto"/>
        <w:jc w:val="both"/>
        <w:rPr>
          <w:rFonts w:ascii="Arial" w:hAnsi="Arial" w:cs="Arial"/>
        </w:rPr>
      </w:pPr>
      <w:r w:rsidRPr="007D714F">
        <w:rPr>
          <w:rFonts w:ascii="Arial" w:hAnsi="Arial" w:cs="Arial"/>
        </w:rPr>
        <w:t xml:space="preserve">Findings indicate that effective digital interventions should be modular, adaptive, and responsive to comorbid mental health needs. Hybrid delivery models that integrate digital tools within existing care pathways were associated with improved engagement </w:t>
      </w:r>
      <w:r w:rsidRPr="007D714F">
        <w:rPr>
          <w:rFonts w:ascii="Arial" w:hAnsi="Arial" w:cs="Arial"/>
        </w:rPr>
        <w:lastRenderedPageBreak/>
        <w:t>and accountability. Accessibility considerations, including digital literacy, privacy concerns, and unequal access to technology, remain significant barriers. The review highlights the need for ethically designed, inclusive, and platform-sensitive interventions that do not exacerbate existing health inequalities among young adults.</w:t>
      </w:r>
    </w:p>
    <w:p w14:paraId="4E1E71A6" w14:textId="77777777" w:rsidR="007D714F" w:rsidRPr="007D714F" w:rsidRDefault="007D714F" w:rsidP="00C45FF2">
      <w:pPr>
        <w:pStyle w:val="Heading1"/>
      </w:pPr>
      <w:bookmarkStart w:id="69" w:name="_Toc219566145"/>
      <w:r w:rsidRPr="007D714F">
        <w:t>6.3 Limitations of the Study</w:t>
      </w:r>
      <w:bookmarkEnd w:id="69"/>
    </w:p>
    <w:p w14:paraId="00FABA8F" w14:textId="77777777" w:rsidR="007D714F" w:rsidRDefault="007D714F" w:rsidP="007D714F">
      <w:pPr>
        <w:spacing w:before="240" w:line="360" w:lineRule="auto"/>
        <w:jc w:val="both"/>
        <w:rPr>
          <w:rFonts w:ascii="Arial" w:hAnsi="Arial" w:cs="Arial"/>
        </w:rPr>
      </w:pPr>
      <w:r w:rsidRPr="007D714F">
        <w:rPr>
          <w:rFonts w:ascii="Arial" w:hAnsi="Arial" w:cs="Arial"/>
        </w:rPr>
        <w:t>Several limitations should be acknowledged. First, the review included a relatively small number of studies (ten), which restricts the breadth of evidence and limits generalisability. Second, the review timeframe was constrained to approximately 16 weeks, which may have limited the inclusion of emerging or unpublished studies. Third, heterogeneity in study designs, outcome measures, and intervention types prevented direct comparison or meta-analysis. Additionally, many included studies relied on self-reported outcomes and exhibited high attrition rates, reducing confidence in long-term effectiveness. Finally, although the review focused on young adults aged 18–25, most studies did not provide age-stratified analyses, limiting the specificity of conclusions for this population.</w:t>
      </w:r>
    </w:p>
    <w:p w14:paraId="009D9713" w14:textId="77777777" w:rsidR="007D714F" w:rsidRPr="007D714F" w:rsidRDefault="007D714F" w:rsidP="00C45FF2">
      <w:pPr>
        <w:pStyle w:val="Heading1"/>
      </w:pPr>
      <w:bookmarkStart w:id="70" w:name="_Toc219566146"/>
      <w:r w:rsidRPr="007D714F">
        <w:t>6.4 Recommendations</w:t>
      </w:r>
      <w:bookmarkEnd w:id="70"/>
    </w:p>
    <w:p w14:paraId="38B96C06" w14:textId="73040B43" w:rsidR="007D714F" w:rsidRPr="007D714F" w:rsidRDefault="007D714F" w:rsidP="007D714F">
      <w:pPr>
        <w:spacing w:before="240" w:line="360" w:lineRule="auto"/>
        <w:jc w:val="both"/>
        <w:rPr>
          <w:rFonts w:ascii="Arial" w:hAnsi="Arial" w:cs="Arial"/>
        </w:rPr>
      </w:pPr>
      <w:r w:rsidRPr="007D714F">
        <w:rPr>
          <w:rFonts w:ascii="Arial" w:hAnsi="Arial" w:cs="Arial"/>
          <w:b/>
          <w:bCs/>
        </w:rPr>
        <w:t>Recommendations for Research</w:t>
      </w:r>
      <w:r>
        <w:rPr>
          <w:rFonts w:ascii="Arial" w:hAnsi="Arial" w:cs="Arial"/>
        </w:rPr>
        <w:t xml:space="preserve">: </w:t>
      </w:r>
      <w:r w:rsidRPr="007D714F">
        <w:rPr>
          <w:rFonts w:ascii="Arial" w:hAnsi="Arial" w:cs="Arial"/>
        </w:rPr>
        <w:t>Future research should place greater emphasis on age-specific analyses to better understand how digital mental health interventions impact young adults aged 18–25, rather than embedding this group within broader age ranges. Longitudinal studies with extended follow-up periods are required to assess the sustainability of treatment effects, relapse prevention, and long-term engagement with digital tools. More robust experimental designs, including well-powered randomised controlled trials, would strengthen the evidence base and reduce outcome heterogeneity. Additionally, stepped-care models that combine low-intensity digital interventions with higher-intensity clinical support should be explored, alongside digital maintenance interventions designed to support recovery following formal treatment. Evaluating user engagement patterns, adherence, and digital fatigue will also be critical to understanding real-world effectiveness within the UK context.</w:t>
      </w:r>
    </w:p>
    <w:p w14:paraId="3C71FDE5" w14:textId="709472C1" w:rsidR="007D714F" w:rsidRPr="007D714F" w:rsidRDefault="007D714F" w:rsidP="007D714F">
      <w:pPr>
        <w:spacing w:before="240" w:line="360" w:lineRule="auto"/>
        <w:jc w:val="both"/>
        <w:rPr>
          <w:rFonts w:ascii="Arial" w:hAnsi="Arial" w:cs="Arial"/>
        </w:rPr>
      </w:pPr>
      <w:r w:rsidRPr="007D714F">
        <w:rPr>
          <w:rFonts w:ascii="Arial" w:hAnsi="Arial" w:cs="Arial"/>
          <w:b/>
          <w:bCs/>
        </w:rPr>
        <w:t>Recommendations for Practice</w:t>
      </w:r>
      <w:r>
        <w:rPr>
          <w:rFonts w:ascii="Arial" w:hAnsi="Arial" w:cs="Arial"/>
        </w:rPr>
        <w:t xml:space="preserve">: </w:t>
      </w:r>
      <w:r w:rsidRPr="007D714F">
        <w:rPr>
          <w:rFonts w:ascii="Arial" w:hAnsi="Arial" w:cs="Arial"/>
        </w:rPr>
        <w:t xml:space="preserve">In clinical practice, digital mental health interventions should be implemented as part of integrated care pathways rather than used as stand-alone solutions. Embedding digital tools within existing NHS and </w:t>
      </w:r>
      <w:r w:rsidRPr="007D714F">
        <w:rPr>
          <w:rFonts w:ascii="Arial" w:hAnsi="Arial" w:cs="Arial"/>
        </w:rPr>
        <w:lastRenderedPageBreak/>
        <w:t>community-based services can enhance engagement, accountability, and continuity of care, particularly for young adults with complex or co-occurring mental health needs. Clinician involvement in monitoring progress and providing feedback has been shown to improve adherence and outcomes, suggesting that blended or hybrid care models are most appropriate for this population. Services should also prioritise tailoring digital interventions to individual needs, preferences, and levels of digital literacy, ensuring that tools are developmentally appropriate, user-friendly, and supportive of broader psychosocial recovery goals.</w:t>
      </w:r>
    </w:p>
    <w:p w14:paraId="5718DF97" w14:textId="6DD43687" w:rsidR="007D714F" w:rsidRPr="007D714F" w:rsidRDefault="007D714F" w:rsidP="007D714F">
      <w:pPr>
        <w:spacing w:before="240" w:line="360" w:lineRule="auto"/>
        <w:jc w:val="both"/>
        <w:rPr>
          <w:rFonts w:ascii="Arial" w:hAnsi="Arial" w:cs="Arial"/>
        </w:rPr>
      </w:pPr>
      <w:r w:rsidRPr="007D714F">
        <w:rPr>
          <w:rFonts w:ascii="Arial" w:hAnsi="Arial" w:cs="Arial"/>
          <w:b/>
          <w:bCs/>
        </w:rPr>
        <w:t>Recommendations for Policy and Development</w:t>
      </w:r>
      <w:r>
        <w:rPr>
          <w:rFonts w:ascii="Arial" w:hAnsi="Arial" w:cs="Arial"/>
        </w:rPr>
        <w:t xml:space="preserve">: </w:t>
      </w:r>
      <w:r w:rsidRPr="007D714F">
        <w:rPr>
          <w:rFonts w:ascii="Arial" w:hAnsi="Arial" w:cs="Arial"/>
        </w:rPr>
        <w:t>At a policy and development level, sustained investment in hybrid digital care models aligned with NHS mental health and addiction services is essential to maximise the benefits of digital innovation. Policymakers should support the standardisation, evaluation, and regulation of digital mental health tools to ensure clinical effectiveness, data security, and ethical use. Addressing digital exclusion is particularly important, as disparities in access to technology and internet connectivity may exacerbate existing health inequalities among young adults. Developers should prioritise transparent data governance, privacy protections, and user trust, while co-designing interventions with young people to enhance relevance, acceptability, and long-term engagement.</w:t>
      </w:r>
      <w:r w:rsidRPr="007D714F">
        <w:rPr>
          <w:rFonts w:ascii="Arial" w:hAnsi="Arial" w:cs="Arial"/>
          <w:vanish/>
        </w:rPr>
        <w:t>Top of FormBottom of Form</w:t>
      </w:r>
    </w:p>
    <w:p w14:paraId="3A3D145B" w14:textId="77777777" w:rsidR="007D714F" w:rsidRPr="007D714F" w:rsidRDefault="007D714F" w:rsidP="00C45FF2">
      <w:pPr>
        <w:pStyle w:val="Heading1"/>
      </w:pPr>
      <w:bookmarkStart w:id="71" w:name="_Toc219566147"/>
      <w:r w:rsidRPr="007D714F">
        <w:t>6.5 Final Conclusion</w:t>
      </w:r>
      <w:bookmarkEnd w:id="71"/>
    </w:p>
    <w:p w14:paraId="73CF5770" w14:textId="6BC6821F" w:rsidR="000629AC" w:rsidRPr="000629AC" w:rsidRDefault="007D714F" w:rsidP="000629AC">
      <w:pPr>
        <w:spacing w:before="240" w:line="360" w:lineRule="auto"/>
        <w:jc w:val="both"/>
        <w:rPr>
          <w:rFonts w:ascii="Arial" w:hAnsi="Arial" w:cs="Arial"/>
        </w:rPr>
      </w:pPr>
      <w:r w:rsidRPr="007D714F">
        <w:rPr>
          <w:rFonts w:ascii="Arial" w:hAnsi="Arial" w:cs="Arial"/>
        </w:rPr>
        <w:t>In conclusion, this systematic review demonstrates that digital mental health interventions offer meaningful, though modest, benefits for addressing substance use disorders among young adults aged 18–25 in the United Kingdom. Digitally delivered CBT and clinically integrated interventions show the greatest promise, while brief, unguided applications have limited and short-lived effects. The findings underscore the importance of theory-informed design, clinical integration, and equitable accessibility in maximising the potential of digital interventions. While digital tools cannot replace traditional treatment, they represent valuable components of a blended care approach. Continued research and thoughtful implementation are essential to ensure that digital mental health interventions effectively support young adults during a critical developmental stage.</w:t>
      </w:r>
      <w:r w:rsidR="000629AC" w:rsidRPr="000629AC">
        <w:rPr>
          <w:rFonts w:ascii="Arial" w:hAnsi="Arial" w:cs="Arial"/>
          <w:vanish/>
        </w:rPr>
        <w:t>Top of Form</w:t>
      </w:r>
    </w:p>
    <w:p w14:paraId="745A64C9" w14:textId="77777777" w:rsidR="000629AC" w:rsidRPr="000629AC" w:rsidRDefault="000629AC" w:rsidP="000629AC">
      <w:pPr>
        <w:spacing w:before="240" w:line="360" w:lineRule="auto"/>
        <w:jc w:val="both"/>
        <w:rPr>
          <w:rFonts w:ascii="Arial" w:hAnsi="Arial" w:cs="Arial"/>
        </w:rPr>
      </w:pPr>
    </w:p>
    <w:p w14:paraId="626BD92E" w14:textId="7159DA13" w:rsidR="00800C58" w:rsidRPr="00800C58" w:rsidRDefault="00800C58" w:rsidP="002F64BB">
      <w:pPr>
        <w:pStyle w:val="Heading1"/>
      </w:pPr>
      <w:bookmarkStart w:id="72" w:name="_Toc219566148"/>
      <w:r w:rsidRPr="00800C58">
        <w:lastRenderedPageBreak/>
        <w:t>References</w:t>
      </w:r>
      <w:bookmarkEnd w:id="72"/>
    </w:p>
    <w:p w14:paraId="32E37237" w14:textId="0F6C6E88" w:rsidR="005A4BB3" w:rsidRPr="00A53619" w:rsidRDefault="005A4BB3" w:rsidP="00A53619">
      <w:pPr>
        <w:spacing w:line="360" w:lineRule="auto"/>
        <w:jc w:val="both"/>
        <w:rPr>
          <w:rFonts w:ascii="Arial" w:hAnsi="Arial" w:cs="Arial"/>
        </w:rPr>
      </w:pPr>
      <w:proofErr w:type="spellStart"/>
      <w:r w:rsidRPr="00A53619">
        <w:rPr>
          <w:rFonts w:ascii="Arial" w:hAnsi="Arial" w:cs="Arial"/>
        </w:rPr>
        <w:t>Aneni</w:t>
      </w:r>
      <w:proofErr w:type="spellEnd"/>
      <w:r w:rsidRPr="00A53619">
        <w:rPr>
          <w:rFonts w:ascii="Arial" w:hAnsi="Arial" w:cs="Arial"/>
        </w:rPr>
        <w:t xml:space="preserve">, K., Meyer, J., Funaro, M.C., Pegram, D., </w:t>
      </w:r>
      <w:proofErr w:type="spellStart"/>
      <w:r w:rsidRPr="00A53619">
        <w:rPr>
          <w:rFonts w:ascii="Arial" w:hAnsi="Arial" w:cs="Arial"/>
        </w:rPr>
        <w:t>Umutoni</w:t>
      </w:r>
      <w:proofErr w:type="spellEnd"/>
      <w:r w:rsidRPr="00A53619">
        <w:rPr>
          <w:rFonts w:ascii="Arial" w:hAnsi="Arial" w:cs="Arial"/>
        </w:rPr>
        <w:t xml:space="preserve">, F.A., Gomati de la Vega, I., Jiao, M.G., Fernandes, C.S.F., </w:t>
      </w:r>
      <w:proofErr w:type="spellStart"/>
      <w:r w:rsidRPr="00A53619">
        <w:rPr>
          <w:rFonts w:ascii="Arial" w:hAnsi="Arial" w:cs="Arial"/>
        </w:rPr>
        <w:t>Onyeaka</w:t>
      </w:r>
      <w:proofErr w:type="spellEnd"/>
      <w:r w:rsidRPr="00A53619">
        <w:rPr>
          <w:rFonts w:ascii="Arial" w:hAnsi="Arial" w:cs="Arial"/>
        </w:rPr>
        <w:t xml:space="preserve">, H., Baiden, P. and </w:t>
      </w:r>
      <w:proofErr w:type="spellStart"/>
      <w:r w:rsidRPr="00A53619">
        <w:rPr>
          <w:rFonts w:ascii="Arial" w:hAnsi="Arial" w:cs="Arial"/>
        </w:rPr>
        <w:t>Camenga</w:t>
      </w:r>
      <w:proofErr w:type="spellEnd"/>
      <w:r w:rsidRPr="00A53619">
        <w:rPr>
          <w:rFonts w:ascii="Arial" w:hAnsi="Arial" w:cs="Arial"/>
        </w:rPr>
        <w:t xml:space="preserve">, D.R., </w:t>
      </w:r>
      <w:r w:rsidR="00633E36" w:rsidRPr="00A53619">
        <w:rPr>
          <w:rFonts w:ascii="Arial" w:hAnsi="Arial" w:cs="Arial"/>
        </w:rPr>
        <w:t>(</w:t>
      </w:r>
      <w:r w:rsidRPr="00A53619">
        <w:rPr>
          <w:rFonts w:ascii="Arial" w:hAnsi="Arial" w:cs="Arial"/>
        </w:rPr>
        <w:t>2023</w:t>
      </w:r>
      <w:r w:rsidR="00633E36" w:rsidRPr="00A53619">
        <w:rPr>
          <w:rFonts w:ascii="Arial" w:hAnsi="Arial" w:cs="Arial"/>
        </w:rPr>
        <w:t>)</w:t>
      </w:r>
      <w:r w:rsidRPr="00A53619">
        <w:rPr>
          <w:rFonts w:ascii="Arial" w:hAnsi="Arial" w:cs="Arial"/>
        </w:rPr>
        <w:t>. A systematic review and meta-analysis evaluating the efficacy of stand-alone digital interventions to prevent substance use among adolescents. </w:t>
      </w:r>
      <w:r w:rsidRPr="00A53619">
        <w:rPr>
          <w:rFonts w:ascii="Arial" w:hAnsi="Arial" w:cs="Arial"/>
          <w:i/>
          <w:iCs/>
        </w:rPr>
        <w:t>Current Addiction Reports</w:t>
      </w:r>
      <w:r w:rsidRPr="00A53619">
        <w:rPr>
          <w:rFonts w:ascii="Arial" w:hAnsi="Arial" w:cs="Arial"/>
        </w:rPr>
        <w:t>, </w:t>
      </w:r>
      <w:r w:rsidRPr="00A53619">
        <w:rPr>
          <w:rFonts w:ascii="Arial" w:hAnsi="Arial" w:cs="Arial"/>
          <w:i/>
          <w:iCs/>
        </w:rPr>
        <w:t>10</w:t>
      </w:r>
      <w:r w:rsidRPr="00A53619">
        <w:rPr>
          <w:rFonts w:ascii="Arial" w:hAnsi="Arial" w:cs="Arial"/>
        </w:rPr>
        <w:t>(3), pp.378-395.</w:t>
      </w:r>
    </w:p>
    <w:p w14:paraId="567E5AD4" w14:textId="1C29DEC4" w:rsidR="007570AB" w:rsidRPr="00A53619" w:rsidRDefault="007570AB" w:rsidP="00A53619">
      <w:pPr>
        <w:spacing w:line="360" w:lineRule="auto"/>
        <w:jc w:val="both"/>
        <w:rPr>
          <w:rFonts w:ascii="Arial" w:hAnsi="Arial" w:cs="Arial"/>
        </w:rPr>
      </w:pPr>
      <w:r w:rsidRPr="00A53619">
        <w:rPr>
          <w:rFonts w:ascii="Arial" w:hAnsi="Arial" w:cs="Arial"/>
        </w:rPr>
        <w:t xml:space="preserve">Arterberry, B.J., Boyd, C.J., West, B.T., Schepis, T.S. and McCabe, S.E., </w:t>
      </w:r>
      <w:r w:rsidR="00633E36" w:rsidRPr="00A53619">
        <w:rPr>
          <w:rFonts w:ascii="Arial" w:hAnsi="Arial" w:cs="Arial"/>
        </w:rPr>
        <w:t>(</w:t>
      </w:r>
      <w:r w:rsidRPr="00A53619">
        <w:rPr>
          <w:rFonts w:ascii="Arial" w:hAnsi="Arial" w:cs="Arial"/>
        </w:rPr>
        <w:t>2020</w:t>
      </w:r>
      <w:r w:rsidR="00633E36" w:rsidRPr="00A53619">
        <w:rPr>
          <w:rFonts w:ascii="Arial" w:hAnsi="Arial" w:cs="Arial"/>
        </w:rPr>
        <w:t>)</w:t>
      </w:r>
      <w:r w:rsidRPr="00A53619">
        <w:rPr>
          <w:rFonts w:ascii="Arial" w:hAnsi="Arial" w:cs="Arial"/>
        </w:rPr>
        <w:t xml:space="preserve">. DSM-5 substance </w:t>
      </w:r>
      <w:proofErr w:type="gramStart"/>
      <w:r w:rsidRPr="00A53619">
        <w:rPr>
          <w:rFonts w:ascii="Arial" w:hAnsi="Arial" w:cs="Arial"/>
        </w:rPr>
        <w:t>use</w:t>
      </w:r>
      <w:proofErr w:type="gramEnd"/>
      <w:r w:rsidRPr="00A53619">
        <w:rPr>
          <w:rFonts w:ascii="Arial" w:hAnsi="Arial" w:cs="Arial"/>
        </w:rPr>
        <w:t xml:space="preserve"> disorders among college-age young adults in the United States: Prevalence, remission and treatment. </w:t>
      </w:r>
      <w:r w:rsidRPr="00A53619">
        <w:rPr>
          <w:rFonts w:ascii="Arial" w:hAnsi="Arial" w:cs="Arial"/>
          <w:i/>
          <w:iCs/>
        </w:rPr>
        <w:t>Journal of American College Health</w:t>
      </w:r>
      <w:r w:rsidRPr="00A53619">
        <w:rPr>
          <w:rFonts w:ascii="Arial" w:hAnsi="Arial" w:cs="Arial"/>
        </w:rPr>
        <w:t>, </w:t>
      </w:r>
      <w:r w:rsidRPr="00A53619">
        <w:rPr>
          <w:rFonts w:ascii="Arial" w:hAnsi="Arial" w:cs="Arial"/>
          <w:i/>
          <w:iCs/>
        </w:rPr>
        <w:t>68</w:t>
      </w:r>
      <w:r w:rsidRPr="00A53619">
        <w:rPr>
          <w:rFonts w:ascii="Arial" w:hAnsi="Arial" w:cs="Arial"/>
        </w:rPr>
        <w:t>(6), pp.650-657.</w:t>
      </w:r>
    </w:p>
    <w:p w14:paraId="158AE3FA" w14:textId="4DDF69B6" w:rsidR="00A53619" w:rsidRPr="000629AC" w:rsidRDefault="00A53619" w:rsidP="00A53619">
      <w:pPr>
        <w:spacing w:before="240" w:line="360" w:lineRule="auto"/>
        <w:jc w:val="both"/>
        <w:rPr>
          <w:rFonts w:ascii="Arial" w:hAnsi="Arial" w:cs="Arial"/>
          <w:vanish/>
        </w:rPr>
      </w:pPr>
      <w:r w:rsidRPr="00AE1020">
        <w:rPr>
          <w:rFonts w:ascii="Arial" w:hAnsi="Arial" w:cs="Arial"/>
        </w:rPr>
        <w:t xml:space="preserve">Ashford, R.D., Bergman, B.G., Kelly, J.F. and Curtis, B., </w:t>
      </w:r>
      <w:r w:rsidR="00AA6617">
        <w:rPr>
          <w:rFonts w:ascii="Arial" w:hAnsi="Arial" w:cs="Arial"/>
        </w:rPr>
        <w:t>(</w:t>
      </w:r>
      <w:r w:rsidRPr="00AE1020">
        <w:rPr>
          <w:rFonts w:ascii="Arial" w:hAnsi="Arial" w:cs="Arial"/>
        </w:rPr>
        <w:t>2020</w:t>
      </w:r>
      <w:r w:rsidR="00AA6617">
        <w:rPr>
          <w:rFonts w:ascii="Arial" w:hAnsi="Arial" w:cs="Arial"/>
        </w:rPr>
        <w:t>)</w:t>
      </w:r>
      <w:r w:rsidRPr="00AE1020">
        <w:rPr>
          <w:rFonts w:ascii="Arial" w:hAnsi="Arial" w:cs="Arial"/>
        </w:rPr>
        <w:t xml:space="preserve">. Systematic review: Digital recovery support services used to support substance use disorder recovery. Human </w:t>
      </w:r>
      <w:proofErr w:type="spellStart"/>
      <w:r w:rsidRPr="00AE1020">
        <w:rPr>
          <w:rFonts w:ascii="Arial" w:hAnsi="Arial" w:cs="Arial"/>
        </w:rPr>
        <w:t>Behavior</w:t>
      </w:r>
      <w:proofErr w:type="spellEnd"/>
      <w:r w:rsidRPr="00AE1020">
        <w:rPr>
          <w:rFonts w:ascii="Arial" w:hAnsi="Arial" w:cs="Arial"/>
        </w:rPr>
        <w:t xml:space="preserve"> and Emerging Technologies, 2(1), pp.18-32.</w:t>
      </w:r>
      <w:r w:rsidRPr="000629AC">
        <w:rPr>
          <w:rFonts w:ascii="Arial" w:hAnsi="Arial" w:cs="Arial"/>
          <w:vanish/>
        </w:rPr>
        <w:t>Bottom of Form</w:t>
      </w:r>
    </w:p>
    <w:p w14:paraId="0C58AB7D" w14:textId="77777777" w:rsidR="00A53619" w:rsidRPr="00FB3DF6" w:rsidRDefault="00A53619" w:rsidP="00A53619">
      <w:pPr>
        <w:spacing w:before="240" w:line="360" w:lineRule="auto"/>
        <w:jc w:val="both"/>
        <w:rPr>
          <w:rFonts w:ascii="Arial" w:hAnsi="Arial" w:cs="Arial"/>
        </w:rPr>
      </w:pPr>
    </w:p>
    <w:p w14:paraId="355B01EA" w14:textId="11467189" w:rsidR="00624E23" w:rsidRPr="00A53619" w:rsidRDefault="00624E23" w:rsidP="00A53619">
      <w:pPr>
        <w:spacing w:line="360" w:lineRule="auto"/>
        <w:jc w:val="both"/>
        <w:rPr>
          <w:rFonts w:ascii="Arial" w:hAnsi="Arial" w:cs="Arial"/>
        </w:rPr>
      </w:pPr>
      <w:proofErr w:type="spellStart"/>
      <w:r w:rsidRPr="00A53619">
        <w:rPr>
          <w:rFonts w:ascii="Arial" w:hAnsi="Arial" w:cs="Arial"/>
        </w:rPr>
        <w:t>Bahji</w:t>
      </w:r>
      <w:proofErr w:type="spellEnd"/>
      <w:r w:rsidRPr="00A53619">
        <w:rPr>
          <w:rFonts w:ascii="Arial" w:hAnsi="Arial" w:cs="Arial"/>
        </w:rPr>
        <w:t xml:space="preserve">, A., </w:t>
      </w:r>
      <w:r w:rsidR="00800C58" w:rsidRPr="00A53619">
        <w:rPr>
          <w:rFonts w:ascii="Arial" w:hAnsi="Arial" w:cs="Arial"/>
        </w:rPr>
        <w:t>(</w:t>
      </w:r>
      <w:r w:rsidRPr="00A53619">
        <w:rPr>
          <w:rFonts w:ascii="Arial" w:hAnsi="Arial" w:cs="Arial"/>
        </w:rPr>
        <w:t>2024</w:t>
      </w:r>
      <w:r w:rsidR="00800C58" w:rsidRPr="00A53619">
        <w:rPr>
          <w:rFonts w:ascii="Arial" w:hAnsi="Arial" w:cs="Arial"/>
        </w:rPr>
        <w:t>)</w:t>
      </w:r>
      <w:r w:rsidRPr="00A53619">
        <w:rPr>
          <w:rFonts w:ascii="Arial" w:hAnsi="Arial" w:cs="Arial"/>
        </w:rPr>
        <w:t>. Navigating the complex intersection of substance use and psychiatric disorders: A comprehensive review. </w:t>
      </w:r>
      <w:r w:rsidRPr="00A53619">
        <w:rPr>
          <w:rFonts w:ascii="Arial" w:hAnsi="Arial" w:cs="Arial"/>
          <w:i/>
          <w:iCs/>
        </w:rPr>
        <w:t>Journal of Clinical Medicine</w:t>
      </w:r>
      <w:r w:rsidRPr="00A53619">
        <w:rPr>
          <w:rFonts w:ascii="Arial" w:hAnsi="Arial" w:cs="Arial"/>
        </w:rPr>
        <w:t>, </w:t>
      </w:r>
      <w:r w:rsidRPr="00A53619">
        <w:rPr>
          <w:rFonts w:ascii="Arial" w:hAnsi="Arial" w:cs="Arial"/>
          <w:i/>
          <w:iCs/>
        </w:rPr>
        <w:t>13</w:t>
      </w:r>
      <w:r w:rsidRPr="00A53619">
        <w:rPr>
          <w:rFonts w:ascii="Arial" w:hAnsi="Arial" w:cs="Arial"/>
        </w:rPr>
        <w:t>(4), p.999.</w:t>
      </w:r>
    </w:p>
    <w:p w14:paraId="5D8C9045" w14:textId="2D9D6B7B" w:rsidR="00236950" w:rsidRPr="00A53619" w:rsidRDefault="00236950" w:rsidP="00A53619">
      <w:pPr>
        <w:spacing w:line="360" w:lineRule="auto"/>
        <w:jc w:val="both"/>
        <w:rPr>
          <w:rFonts w:ascii="Arial" w:hAnsi="Arial" w:cs="Arial"/>
        </w:rPr>
      </w:pPr>
      <w:r w:rsidRPr="00A53619">
        <w:rPr>
          <w:rFonts w:ascii="Arial" w:hAnsi="Arial" w:cs="Arial"/>
        </w:rPr>
        <w:t xml:space="preserve">Baumel, A., Fleming, T. and Schueller, S.M., </w:t>
      </w:r>
      <w:r w:rsidR="00633E36" w:rsidRPr="00A53619">
        <w:rPr>
          <w:rFonts w:ascii="Arial" w:hAnsi="Arial" w:cs="Arial"/>
        </w:rPr>
        <w:t>(</w:t>
      </w:r>
      <w:r w:rsidRPr="00A53619">
        <w:rPr>
          <w:rFonts w:ascii="Arial" w:hAnsi="Arial" w:cs="Arial"/>
        </w:rPr>
        <w:t>2020</w:t>
      </w:r>
      <w:r w:rsidR="00633E36" w:rsidRPr="00A53619">
        <w:rPr>
          <w:rFonts w:ascii="Arial" w:hAnsi="Arial" w:cs="Arial"/>
        </w:rPr>
        <w:t>)</w:t>
      </w:r>
      <w:r w:rsidRPr="00A53619">
        <w:rPr>
          <w:rFonts w:ascii="Arial" w:hAnsi="Arial" w:cs="Arial"/>
        </w:rPr>
        <w:t xml:space="preserve">. Digital micro interventions for </w:t>
      </w:r>
      <w:proofErr w:type="spellStart"/>
      <w:r w:rsidRPr="00A53619">
        <w:rPr>
          <w:rFonts w:ascii="Arial" w:hAnsi="Arial" w:cs="Arial"/>
        </w:rPr>
        <w:t>behavioral</w:t>
      </w:r>
      <w:proofErr w:type="spellEnd"/>
      <w:r w:rsidRPr="00A53619">
        <w:rPr>
          <w:rFonts w:ascii="Arial" w:hAnsi="Arial" w:cs="Arial"/>
        </w:rPr>
        <w:t xml:space="preserve"> and mental health gains: core components and conceptualization of digital micro intervention care.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22</w:t>
      </w:r>
      <w:r w:rsidRPr="00A53619">
        <w:rPr>
          <w:rFonts w:ascii="Arial" w:hAnsi="Arial" w:cs="Arial"/>
        </w:rPr>
        <w:t>(10), p.e20631.</w:t>
      </w:r>
    </w:p>
    <w:p w14:paraId="0B8AE484" w14:textId="77777777" w:rsidR="00C163C1" w:rsidRPr="00A53619" w:rsidRDefault="00C163C1" w:rsidP="00A53619">
      <w:pPr>
        <w:spacing w:line="360" w:lineRule="auto"/>
        <w:jc w:val="both"/>
        <w:rPr>
          <w:rFonts w:ascii="Arial" w:hAnsi="Arial" w:cs="Arial"/>
        </w:rPr>
      </w:pPr>
      <w:r w:rsidRPr="00A53619">
        <w:rPr>
          <w:rFonts w:ascii="Arial" w:hAnsi="Arial" w:cs="Arial"/>
        </w:rPr>
        <w:t>Braun, V., Clarke, V., Hayfield, N. and Terry, G., (2019). Thematic analysis. In </w:t>
      </w:r>
      <w:r w:rsidRPr="00A53619">
        <w:rPr>
          <w:rFonts w:ascii="Arial" w:hAnsi="Arial" w:cs="Arial"/>
          <w:i/>
          <w:iCs/>
        </w:rPr>
        <w:t>Handbook of research methods in health social sciences</w:t>
      </w:r>
      <w:r w:rsidRPr="00A53619">
        <w:rPr>
          <w:rFonts w:ascii="Arial" w:hAnsi="Arial" w:cs="Arial"/>
        </w:rPr>
        <w:t> (pp. 843-860). Springer, Singapore.</w:t>
      </w:r>
    </w:p>
    <w:p w14:paraId="60F93CEF" w14:textId="61030FD2" w:rsidR="00304C36" w:rsidRPr="00A53619" w:rsidRDefault="00304C36" w:rsidP="00A53619">
      <w:pPr>
        <w:spacing w:line="360" w:lineRule="auto"/>
        <w:jc w:val="both"/>
        <w:rPr>
          <w:rFonts w:ascii="Arial" w:hAnsi="Arial" w:cs="Arial"/>
        </w:rPr>
      </w:pPr>
      <w:r w:rsidRPr="00A53619">
        <w:rPr>
          <w:rFonts w:ascii="Arial" w:hAnsi="Arial" w:cs="Arial"/>
        </w:rPr>
        <w:t xml:space="preserve">Brumback, T., Thompson, W., Cummins, K., Brown, S. and Tapert, S., </w:t>
      </w:r>
      <w:r w:rsidR="00633E36" w:rsidRPr="00A53619">
        <w:rPr>
          <w:rFonts w:ascii="Arial" w:hAnsi="Arial" w:cs="Arial"/>
        </w:rPr>
        <w:t>(</w:t>
      </w:r>
      <w:r w:rsidRPr="00A53619">
        <w:rPr>
          <w:rFonts w:ascii="Arial" w:hAnsi="Arial" w:cs="Arial"/>
        </w:rPr>
        <w:t>2021</w:t>
      </w:r>
      <w:r w:rsidR="00633E36" w:rsidRPr="00A53619">
        <w:rPr>
          <w:rFonts w:ascii="Arial" w:hAnsi="Arial" w:cs="Arial"/>
        </w:rPr>
        <w:t>)</w:t>
      </w:r>
      <w:r w:rsidRPr="00A53619">
        <w:rPr>
          <w:rFonts w:ascii="Arial" w:hAnsi="Arial" w:cs="Arial"/>
        </w:rPr>
        <w:t>. Psychosocial predictors of substance use in adolescents and young adults: Longitudinal risk and protective factors. </w:t>
      </w:r>
      <w:r w:rsidRPr="00A53619">
        <w:rPr>
          <w:rFonts w:ascii="Arial" w:hAnsi="Arial" w:cs="Arial"/>
          <w:i/>
          <w:iCs/>
        </w:rPr>
        <w:t xml:space="preserve">Addictive </w:t>
      </w:r>
      <w:proofErr w:type="spellStart"/>
      <w:r w:rsidRPr="00A53619">
        <w:rPr>
          <w:rFonts w:ascii="Arial" w:hAnsi="Arial" w:cs="Arial"/>
          <w:i/>
          <w:iCs/>
        </w:rPr>
        <w:t>behaviors</w:t>
      </w:r>
      <w:proofErr w:type="spellEnd"/>
      <w:r w:rsidRPr="00A53619">
        <w:rPr>
          <w:rFonts w:ascii="Arial" w:hAnsi="Arial" w:cs="Arial"/>
        </w:rPr>
        <w:t>, </w:t>
      </w:r>
      <w:r w:rsidRPr="00A53619">
        <w:rPr>
          <w:rFonts w:ascii="Arial" w:hAnsi="Arial" w:cs="Arial"/>
          <w:i/>
          <w:iCs/>
        </w:rPr>
        <w:t>121</w:t>
      </w:r>
      <w:r w:rsidRPr="00A53619">
        <w:rPr>
          <w:rFonts w:ascii="Arial" w:hAnsi="Arial" w:cs="Arial"/>
        </w:rPr>
        <w:t>, p.106985.</w:t>
      </w:r>
    </w:p>
    <w:p w14:paraId="13DF50D2" w14:textId="741A1BA3" w:rsidR="00720995" w:rsidRPr="00A53619" w:rsidRDefault="00720995" w:rsidP="00A53619">
      <w:pPr>
        <w:spacing w:line="360" w:lineRule="auto"/>
        <w:jc w:val="both"/>
        <w:rPr>
          <w:rFonts w:ascii="Arial" w:hAnsi="Arial" w:cs="Arial"/>
        </w:rPr>
      </w:pPr>
      <w:proofErr w:type="spellStart"/>
      <w:r w:rsidRPr="00A53619">
        <w:rPr>
          <w:rFonts w:ascii="Arial" w:hAnsi="Arial" w:cs="Arial"/>
        </w:rPr>
        <w:t>Borghouts</w:t>
      </w:r>
      <w:proofErr w:type="spellEnd"/>
      <w:r w:rsidRPr="00A53619">
        <w:rPr>
          <w:rFonts w:ascii="Arial" w:hAnsi="Arial" w:cs="Arial"/>
        </w:rPr>
        <w:t xml:space="preserve">, J., Eikey, E., Mark, G., De Leon, C., Schueller, S.M., Schneider, M., Stadnick, N., Zheng, K., </w:t>
      </w:r>
      <w:proofErr w:type="spellStart"/>
      <w:r w:rsidRPr="00A53619">
        <w:rPr>
          <w:rFonts w:ascii="Arial" w:hAnsi="Arial" w:cs="Arial"/>
        </w:rPr>
        <w:t>Mukamel</w:t>
      </w:r>
      <w:proofErr w:type="spellEnd"/>
      <w:r w:rsidRPr="00A53619">
        <w:rPr>
          <w:rFonts w:ascii="Arial" w:hAnsi="Arial" w:cs="Arial"/>
        </w:rPr>
        <w:t xml:space="preserve">, D. and Sorkin, D.H., </w:t>
      </w:r>
      <w:r w:rsidR="00633E36" w:rsidRPr="00A53619">
        <w:rPr>
          <w:rFonts w:ascii="Arial" w:hAnsi="Arial" w:cs="Arial"/>
        </w:rPr>
        <w:t>(</w:t>
      </w:r>
      <w:r w:rsidRPr="00A53619">
        <w:rPr>
          <w:rFonts w:ascii="Arial" w:hAnsi="Arial" w:cs="Arial"/>
        </w:rPr>
        <w:t>2021</w:t>
      </w:r>
      <w:r w:rsidR="00633E36" w:rsidRPr="00A53619">
        <w:rPr>
          <w:rFonts w:ascii="Arial" w:hAnsi="Arial" w:cs="Arial"/>
        </w:rPr>
        <w:t>)</w:t>
      </w:r>
      <w:r w:rsidRPr="00A53619">
        <w:rPr>
          <w:rFonts w:ascii="Arial" w:hAnsi="Arial" w:cs="Arial"/>
        </w:rPr>
        <w:t>. Barriers to and facilitators of user engagement with digital mental health interventions: systematic review.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23</w:t>
      </w:r>
      <w:r w:rsidRPr="00A53619">
        <w:rPr>
          <w:rFonts w:ascii="Arial" w:hAnsi="Arial" w:cs="Arial"/>
        </w:rPr>
        <w:t>(3), p.e24387.</w:t>
      </w:r>
    </w:p>
    <w:p w14:paraId="334B56FC" w14:textId="09734959" w:rsidR="00A53619" w:rsidRDefault="00A53619" w:rsidP="00A53619">
      <w:pPr>
        <w:spacing w:before="240" w:line="360" w:lineRule="auto"/>
        <w:jc w:val="both"/>
        <w:rPr>
          <w:rFonts w:ascii="Arial" w:hAnsi="Arial" w:cs="Arial"/>
        </w:rPr>
      </w:pPr>
      <w:r w:rsidRPr="000629AC">
        <w:rPr>
          <w:rFonts w:ascii="Arial" w:hAnsi="Arial" w:cs="Arial"/>
        </w:rPr>
        <w:lastRenderedPageBreak/>
        <w:t xml:space="preserve">Bonfiglio, N.S., Mascia, M.L. and Penna, M.P., </w:t>
      </w:r>
      <w:r w:rsidR="00AA6617">
        <w:rPr>
          <w:rFonts w:ascii="Arial" w:hAnsi="Arial" w:cs="Arial"/>
        </w:rPr>
        <w:t>(</w:t>
      </w:r>
      <w:r w:rsidRPr="000629AC">
        <w:rPr>
          <w:rFonts w:ascii="Arial" w:hAnsi="Arial" w:cs="Arial"/>
        </w:rPr>
        <w:t>2022</w:t>
      </w:r>
      <w:r w:rsidR="00AA6617">
        <w:rPr>
          <w:rFonts w:ascii="Arial" w:hAnsi="Arial" w:cs="Arial"/>
        </w:rPr>
        <w:t>)</w:t>
      </w:r>
      <w:r w:rsidRPr="000629AC">
        <w:rPr>
          <w:rFonts w:ascii="Arial" w:hAnsi="Arial" w:cs="Arial"/>
        </w:rPr>
        <w:t>. Digital treatment paths for substance use disorders (SUDs). </w:t>
      </w:r>
      <w:r w:rsidRPr="000629AC">
        <w:rPr>
          <w:rFonts w:ascii="Arial" w:hAnsi="Arial" w:cs="Arial"/>
          <w:i/>
          <w:iCs/>
        </w:rPr>
        <w:t>International Journal of Environmental Research and Public Health</w:t>
      </w:r>
      <w:r w:rsidRPr="000629AC">
        <w:rPr>
          <w:rFonts w:ascii="Arial" w:hAnsi="Arial" w:cs="Arial"/>
        </w:rPr>
        <w:t>, </w:t>
      </w:r>
      <w:r w:rsidRPr="000629AC">
        <w:rPr>
          <w:rFonts w:ascii="Arial" w:hAnsi="Arial" w:cs="Arial"/>
          <w:i/>
          <w:iCs/>
        </w:rPr>
        <w:t>19</w:t>
      </w:r>
      <w:r w:rsidRPr="000629AC">
        <w:rPr>
          <w:rFonts w:ascii="Arial" w:hAnsi="Arial" w:cs="Arial"/>
        </w:rPr>
        <w:t>(12), p.7322.</w:t>
      </w:r>
    </w:p>
    <w:p w14:paraId="6C54DC77" w14:textId="2D842150" w:rsidR="00A53619" w:rsidRDefault="00A53619" w:rsidP="00A53619">
      <w:pPr>
        <w:spacing w:line="360" w:lineRule="auto"/>
        <w:jc w:val="both"/>
        <w:rPr>
          <w:rFonts w:ascii="Arial" w:hAnsi="Arial" w:cs="Arial"/>
        </w:rPr>
      </w:pPr>
      <w:r w:rsidRPr="000629AC">
        <w:rPr>
          <w:rFonts w:ascii="Arial" w:hAnsi="Arial" w:cs="Arial"/>
        </w:rPr>
        <w:t xml:space="preserve">Businelle, M.S., Perski, O., Hébert, E.T. and </w:t>
      </w:r>
      <w:proofErr w:type="spellStart"/>
      <w:r w:rsidRPr="000629AC">
        <w:rPr>
          <w:rFonts w:ascii="Arial" w:hAnsi="Arial" w:cs="Arial"/>
        </w:rPr>
        <w:t>Kendzor</w:t>
      </w:r>
      <w:proofErr w:type="spellEnd"/>
      <w:r w:rsidRPr="000629AC">
        <w:rPr>
          <w:rFonts w:ascii="Arial" w:hAnsi="Arial" w:cs="Arial"/>
        </w:rPr>
        <w:t xml:space="preserve">, D.E., </w:t>
      </w:r>
      <w:r w:rsidR="00AA6617">
        <w:rPr>
          <w:rFonts w:ascii="Arial" w:hAnsi="Arial" w:cs="Arial"/>
        </w:rPr>
        <w:t>(</w:t>
      </w:r>
      <w:r w:rsidRPr="000629AC">
        <w:rPr>
          <w:rFonts w:ascii="Arial" w:hAnsi="Arial" w:cs="Arial"/>
        </w:rPr>
        <w:t>2024</w:t>
      </w:r>
      <w:r w:rsidR="00AA6617">
        <w:rPr>
          <w:rFonts w:ascii="Arial" w:hAnsi="Arial" w:cs="Arial"/>
        </w:rPr>
        <w:t>)</w:t>
      </w:r>
      <w:r w:rsidRPr="000629AC">
        <w:rPr>
          <w:rFonts w:ascii="Arial" w:hAnsi="Arial" w:cs="Arial"/>
        </w:rPr>
        <w:t>. Mobile health interventions for substance use disorders. </w:t>
      </w:r>
      <w:r w:rsidRPr="000629AC">
        <w:rPr>
          <w:rFonts w:ascii="Arial" w:hAnsi="Arial" w:cs="Arial"/>
          <w:i/>
          <w:iCs/>
        </w:rPr>
        <w:t>Annual review of clinical psychology</w:t>
      </w:r>
      <w:r w:rsidRPr="000629AC">
        <w:rPr>
          <w:rFonts w:ascii="Arial" w:hAnsi="Arial" w:cs="Arial"/>
        </w:rPr>
        <w:t>, </w:t>
      </w:r>
      <w:r w:rsidRPr="000629AC">
        <w:rPr>
          <w:rFonts w:ascii="Arial" w:hAnsi="Arial" w:cs="Arial"/>
          <w:i/>
          <w:iCs/>
        </w:rPr>
        <w:t>20</w:t>
      </w:r>
      <w:r w:rsidRPr="000629AC">
        <w:rPr>
          <w:rFonts w:ascii="Arial" w:hAnsi="Arial" w:cs="Arial"/>
        </w:rPr>
        <w:t>.</w:t>
      </w:r>
    </w:p>
    <w:p w14:paraId="3A85C5A7" w14:textId="19FB3F11" w:rsidR="00683122" w:rsidRPr="00A53619" w:rsidRDefault="00683122" w:rsidP="00A53619">
      <w:pPr>
        <w:spacing w:line="360" w:lineRule="auto"/>
        <w:jc w:val="both"/>
        <w:rPr>
          <w:rFonts w:ascii="Arial" w:hAnsi="Arial" w:cs="Arial"/>
        </w:rPr>
      </w:pPr>
      <w:proofErr w:type="spellStart"/>
      <w:r w:rsidRPr="00A53619">
        <w:rPr>
          <w:rFonts w:ascii="Arial" w:hAnsi="Arial" w:cs="Arial"/>
        </w:rPr>
        <w:t>Bornovalova</w:t>
      </w:r>
      <w:proofErr w:type="spellEnd"/>
      <w:r w:rsidRPr="00A53619">
        <w:rPr>
          <w:rFonts w:ascii="Arial" w:hAnsi="Arial" w:cs="Arial"/>
        </w:rPr>
        <w:t xml:space="preserve">, M.A., Verhulst, B., Webber, T., McGue, M., Iacono, W.G. and Hicks, B.M., </w:t>
      </w:r>
      <w:r w:rsidR="00633E36" w:rsidRPr="00A53619">
        <w:rPr>
          <w:rFonts w:ascii="Arial" w:hAnsi="Arial" w:cs="Arial"/>
        </w:rPr>
        <w:t>(</w:t>
      </w:r>
      <w:r w:rsidRPr="00A53619">
        <w:rPr>
          <w:rFonts w:ascii="Arial" w:hAnsi="Arial" w:cs="Arial"/>
        </w:rPr>
        <w:t>2018</w:t>
      </w:r>
      <w:r w:rsidR="00633E36" w:rsidRPr="00A53619">
        <w:rPr>
          <w:rFonts w:ascii="Arial" w:hAnsi="Arial" w:cs="Arial"/>
        </w:rPr>
        <w:t>)</w:t>
      </w:r>
      <w:r w:rsidRPr="00A53619">
        <w:rPr>
          <w:rFonts w:ascii="Arial" w:hAnsi="Arial" w:cs="Arial"/>
        </w:rPr>
        <w:t xml:space="preserve">. Genetic and environmental influences on the </w:t>
      </w:r>
      <w:proofErr w:type="spellStart"/>
      <w:r w:rsidRPr="00A53619">
        <w:rPr>
          <w:rFonts w:ascii="Arial" w:hAnsi="Arial" w:cs="Arial"/>
        </w:rPr>
        <w:t>codevelopment</w:t>
      </w:r>
      <w:proofErr w:type="spellEnd"/>
      <w:r w:rsidRPr="00A53619">
        <w:rPr>
          <w:rFonts w:ascii="Arial" w:hAnsi="Arial" w:cs="Arial"/>
        </w:rPr>
        <w:t xml:space="preserve"> among borderline personality disorder traits, major depression symptoms, and substance use disorder symptoms from adolescence to young adulthood. </w:t>
      </w:r>
      <w:r w:rsidRPr="00A53619">
        <w:rPr>
          <w:rFonts w:ascii="Arial" w:hAnsi="Arial" w:cs="Arial"/>
          <w:i/>
          <w:iCs/>
        </w:rPr>
        <w:t>Development and Psychopathology</w:t>
      </w:r>
      <w:r w:rsidRPr="00A53619">
        <w:rPr>
          <w:rFonts w:ascii="Arial" w:hAnsi="Arial" w:cs="Arial"/>
        </w:rPr>
        <w:t>, </w:t>
      </w:r>
      <w:r w:rsidRPr="00A53619">
        <w:rPr>
          <w:rFonts w:ascii="Arial" w:hAnsi="Arial" w:cs="Arial"/>
          <w:i/>
          <w:iCs/>
        </w:rPr>
        <w:t>30</w:t>
      </w:r>
      <w:r w:rsidRPr="00A53619">
        <w:rPr>
          <w:rFonts w:ascii="Arial" w:hAnsi="Arial" w:cs="Arial"/>
        </w:rPr>
        <w:t>(1), pp.49-65.</w:t>
      </w:r>
    </w:p>
    <w:p w14:paraId="0F18511A"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Bassilios</w:t>
      </w:r>
      <w:proofErr w:type="spellEnd"/>
      <w:r w:rsidRPr="00A53619">
        <w:rPr>
          <w:rFonts w:ascii="Arial" w:hAnsi="Arial" w:cs="Arial"/>
        </w:rPr>
        <w:t xml:space="preserve">, B., Morgan, A., Tan, A., </w:t>
      </w:r>
      <w:proofErr w:type="spellStart"/>
      <w:r w:rsidRPr="00A53619">
        <w:rPr>
          <w:rFonts w:ascii="Arial" w:hAnsi="Arial" w:cs="Arial"/>
        </w:rPr>
        <w:t>Ftanou</w:t>
      </w:r>
      <w:proofErr w:type="spellEnd"/>
      <w:r w:rsidRPr="00A53619">
        <w:rPr>
          <w:rFonts w:ascii="Arial" w:hAnsi="Arial" w:cs="Arial"/>
        </w:rPr>
        <w:t xml:space="preserve">, M., </w:t>
      </w:r>
      <w:proofErr w:type="spellStart"/>
      <w:r w:rsidRPr="00A53619">
        <w:rPr>
          <w:rFonts w:ascii="Arial" w:hAnsi="Arial" w:cs="Arial"/>
        </w:rPr>
        <w:t>Krysinska</w:t>
      </w:r>
      <w:proofErr w:type="spellEnd"/>
      <w:r w:rsidRPr="00A53619">
        <w:rPr>
          <w:rFonts w:ascii="Arial" w:hAnsi="Arial" w:cs="Arial"/>
        </w:rPr>
        <w:t xml:space="preserve">, K., Le, L. and </w:t>
      </w:r>
      <w:proofErr w:type="spellStart"/>
      <w:r w:rsidRPr="00A53619">
        <w:rPr>
          <w:rFonts w:ascii="Arial" w:hAnsi="Arial" w:cs="Arial"/>
        </w:rPr>
        <w:t>Pirkis</w:t>
      </w:r>
      <w:proofErr w:type="spellEnd"/>
      <w:r w:rsidRPr="00A53619">
        <w:rPr>
          <w:rFonts w:ascii="Arial" w:hAnsi="Arial" w:cs="Arial"/>
        </w:rPr>
        <w:t>, J., (2022). Literature review of effectiveness of supported digital mental health interventions (DMHIs). </w:t>
      </w:r>
      <w:r w:rsidRPr="00A53619">
        <w:rPr>
          <w:rFonts w:ascii="Arial" w:hAnsi="Arial" w:cs="Arial"/>
          <w:i/>
          <w:iCs/>
        </w:rPr>
        <w:t>Melbourne: The University of Melbourne</w:t>
      </w:r>
      <w:r w:rsidRPr="00A53619">
        <w:rPr>
          <w:rFonts w:ascii="Arial" w:hAnsi="Arial" w:cs="Arial"/>
        </w:rPr>
        <w:t>.</w:t>
      </w:r>
    </w:p>
    <w:p w14:paraId="40500D51"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Bernard, A., Salhi, L., de </w:t>
      </w:r>
      <w:proofErr w:type="spellStart"/>
      <w:r w:rsidRPr="00A53619">
        <w:rPr>
          <w:rFonts w:ascii="Arial" w:hAnsi="Arial" w:cs="Arial"/>
        </w:rPr>
        <w:t>Ossorno</w:t>
      </w:r>
      <w:proofErr w:type="spellEnd"/>
      <w:r w:rsidRPr="00A53619">
        <w:rPr>
          <w:rFonts w:ascii="Arial" w:hAnsi="Arial" w:cs="Arial"/>
        </w:rPr>
        <w:t xml:space="preserve"> Garcia, S., John, A. and del Pozo-Baños, M., 2022. Engagement of individuals aged 14–25 years with a digital mental health service during the COVID-19 pandemic in the UK: a cohort study of service usage data. </w:t>
      </w:r>
      <w:r w:rsidRPr="00A53619">
        <w:rPr>
          <w:rFonts w:ascii="Arial" w:hAnsi="Arial" w:cs="Arial"/>
          <w:i/>
          <w:iCs/>
        </w:rPr>
        <w:t>The Lancet</w:t>
      </w:r>
      <w:r w:rsidRPr="00A53619">
        <w:rPr>
          <w:rFonts w:ascii="Arial" w:hAnsi="Arial" w:cs="Arial"/>
        </w:rPr>
        <w:t>, </w:t>
      </w:r>
      <w:r w:rsidRPr="00A53619">
        <w:rPr>
          <w:rFonts w:ascii="Arial" w:hAnsi="Arial" w:cs="Arial"/>
          <w:i/>
          <w:iCs/>
        </w:rPr>
        <w:t>400</w:t>
      </w:r>
      <w:r w:rsidRPr="00A53619">
        <w:rPr>
          <w:rFonts w:ascii="Arial" w:hAnsi="Arial" w:cs="Arial"/>
        </w:rPr>
        <w:t>, p.S20.</w:t>
      </w:r>
    </w:p>
    <w:p w14:paraId="5A1BB776" w14:textId="77777777" w:rsidR="00C163C1" w:rsidRPr="00A53619" w:rsidRDefault="00C163C1" w:rsidP="00A53619">
      <w:pPr>
        <w:spacing w:line="360" w:lineRule="auto"/>
        <w:jc w:val="both"/>
        <w:rPr>
          <w:rFonts w:ascii="Arial" w:hAnsi="Arial" w:cs="Arial"/>
        </w:rPr>
      </w:pPr>
      <w:r w:rsidRPr="00A53619">
        <w:rPr>
          <w:rFonts w:ascii="Arial" w:hAnsi="Arial" w:cs="Arial"/>
        </w:rPr>
        <w:t>Curtis, B.L., Ashford, R.D., Magnuson, K.I. and Ryan-Pettes, S.R., (2019). Comparison of smartphone ownership, social media use, and willingness to use digital interventions between generation Z and millennials in the treatment of substance use: cross-sectional questionnaire study.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21</w:t>
      </w:r>
      <w:r w:rsidRPr="00A53619">
        <w:rPr>
          <w:rFonts w:ascii="Arial" w:hAnsi="Arial" w:cs="Arial"/>
        </w:rPr>
        <w:t>(4), p.e13050.</w:t>
      </w:r>
    </w:p>
    <w:p w14:paraId="32EC1DC0" w14:textId="77777777" w:rsidR="00E97FD3" w:rsidRPr="00A53619" w:rsidRDefault="00E97FD3" w:rsidP="00A53619">
      <w:pPr>
        <w:spacing w:after="240" w:line="360" w:lineRule="auto"/>
        <w:jc w:val="both"/>
        <w:rPr>
          <w:rFonts w:ascii="Arial" w:hAnsi="Arial" w:cs="Arial"/>
        </w:rPr>
      </w:pPr>
      <w:r w:rsidRPr="00A53619">
        <w:rPr>
          <w:rFonts w:ascii="Arial" w:hAnsi="Arial" w:cs="Arial"/>
        </w:rPr>
        <w:t>Cheetham, A., Picco, L., Barnett, A., Lubman, D.I. and Nielsen, S., (2022). The impact of stigma on people with opioid use disorder, opioid treatment, and policy. </w:t>
      </w:r>
      <w:r w:rsidRPr="00A53619">
        <w:rPr>
          <w:rFonts w:ascii="Arial" w:hAnsi="Arial" w:cs="Arial"/>
          <w:i/>
          <w:iCs/>
        </w:rPr>
        <w:t>Substance abuse and rehabilitation</w:t>
      </w:r>
      <w:r w:rsidRPr="00A53619">
        <w:rPr>
          <w:rFonts w:ascii="Arial" w:hAnsi="Arial" w:cs="Arial"/>
        </w:rPr>
        <w:t>, pp.1-12.</w:t>
      </w:r>
    </w:p>
    <w:p w14:paraId="55295FB7" w14:textId="17E55170" w:rsidR="00725A2E" w:rsidRPr="00A53619" w:rsidRDefault="00725A2E" w:rsidP="00A53619">
      <w:pPr>
        <w:spacing w:line="360" w:lineRule="auto"/>
        <w:jc w:val="both"/>
        <w:rPr>
          <w:rFonts w:ascii="Arial" w:hAnsi="Arial" w:cs="Arial"/>
        </w:rPr>
      </w:pPr>
      <w:proofErr w:type="spellStart"/>
      <w:r w:rsidRPr="00A53619">
        <w:rPr>
          <w:rFonts w:ascii="Arial" w:hAnsi="Arial" w:cs="Arial"/>
        </w:rPr>
        <w:t>Castelpietra</w:t>
      </w:r>
      <w:proofErr w:type="spellEnd"/>
      <w:r w:rsidRPr="00A53619">
        <w:rPr>
          <w:rFonts w:ascii="Arial" w:hAnsi="Arial" w:cs="Arial"/>
        </w:rPr>
        <w:t xml:space="preserve">, G., Knudsen, A.K.S., </w:t>
      </w:r>
      <w:proofErr w:type="spellStart"/>
      <w:r w:rsidRPr="00A53619">
        <w:rPr>
          <w:rFonts w:ascii="Arial" w:hAnsi="Arial" w:cs="Arial"/>
        </w:rPr>
        <w:t>Agardh</w:t>
      </w:r>
      <w:proofErr w:type="spellEnd"/>
      <w:r w:rsidRPr="00A53619">
        <w:rPr>
          <w:rFonts w:ascii="Arial" w:hAnsi="Arial" w:cs="Arial"/>
        </w:rPr>
        <w:t xml:space="preserve">, E.E., Armocida, B., </w:t>
      </w:r>
      <w:proofErr w:type="spellStart"/>
      <w:r w:rsidRPr="00A53619">
        <w:rPr>
          <w:rFonts w:ascii="Arial" w:hAnsi="Arial" w:cs="Arial"/>
        </w:rPr>
        <w:t>Beghi</w:t>
      </w:r>
      <w:proofErr w:type="spellEnd"/>
      <w:r w:rsidRPr="00A53619">
        <w:rPr>
          <w:rFonts w:ascii="Arial" w:hAnsi="Arial" w:cs="Arial"/>
        </w:rPr>
        <w:t xml:space="preserve">, M., Iburg, K.M., </w:t>
      </w:r>
      <w:proofErr w:type="spellStart"/>
      <w:r w:rsidRPr="00A53619">
        <w:rPr>
          <w:rFonts w:ascii="Arial" w:hAnsi="Arial" w:cs="Arial"/>
        </w:rPr>
        <w:t>Logroscino</w:t>
      </w:r>
      <w:proofErr w:type="spellEnd"/>
      <w:r w:rsidRPr="00A53619">
        <w:rPr>
          <w:rFonts w:ascii="Arial" w:hAnsi="Arial" w:cs="Arial"/>
        </w:rPr>
        <w:t xml:space="preserve">, G., Ma, R., Starace, F., Steel, N. and Addolorato, G., </w:t>
      </w:r>
      <w:r w:rsidR="00633E36" w:rsidRPr="00A53619">
        <w:rPr>
          <w:rFonts w:ascii="Arial" w:hAnsi="Arial" w:cs="Arial"/>
        </w:rPr>
        <w:t>(</w:t>
      </w:r>
      <w:r w:rsidRPr="00A53619">
        <w:rPr>
          <w:rFonts w:ascii="Arial" w:hAnsi="Arial" w:cs="Arial"/>
        </w:rPr>
        <w:t>2022</w:t>
      </w:r>
      <w:r w:rsidR="00633E36" w:rsidRPr="00A53619">
        <w:rPr>
          <w:rFonts w:ascii="Arial" w:hAnsi="Arial" w:cs="Arial"/>
        </w:rPr>
        <w:t>)</w:t>
      </w:r>
      <w:r w:rsidRPr="00A53619">
        <w:rPr>
          <w:rFonts w:ascii="Arial" w:hAnsi="Arial" w:cs="Arial"/>
        </w:rPr>
        <w:t>. The burden of mental disorders, substance use disorders and self-harm among young people in Europe, 1990–2019: Findings from the Global Burden of Disease Study 2019. </w:t>
      </w:r>
      <w:r w:rsidRPr="00A53619">
        <w:rPr>
          <w:rFonts w:ascii="Arial" w:hAnsi="Arial" w:cs="Arial"/>
          <w:i/>
          <w:iCs/>
        </w:rPr>
        <w:t>The Lancet Regional Health–Europe</w:t>
      </w:r>
      <w:r w:rsidRPr="00A53619">
        <w:rPr>
          <w:rFonts w:ascii="Arial" w:hAnsi="Arial" w:cs="Arial"/>
        </w:rPr>
        <w:t>, </w:t>
      </w:r>
      <w:r w:rsidRPr="00A53619">
        <w:rPr>
          <w:rFonts w:ascii="Arial" w:hAnsi="Arial" w:cs="Arial"/>
          <w:i/>
          <w:iCs/>
        </w:rPr>
        <w:t>16</w:t>
      </w:r>
      <w:r w:rsidRPr="00A53619">
        <w:rPr>
          <w:rFonts w:ascii="Arial" w:hAnsi="Arial" w:cs="Arial"/>
        </w:rPr>
        <w:t>.</w:t>
      </w:r>
    </w:p>
    <w:p w14:paraId="091DAF68" w14:textId="55669248" w:rsidR="00586EE2" w:rsidRPr="00A53619" w:rsidRDefault="00586EE2" w:rsidP="00A53619">
      <w:pPr>
        <w:spacing w:line="360" w:lineRule="auto"/>
        <w:jc w:val="both"/>
        <w:rPr>
          <w:rFonts w:ascii="Arial" w:hAnsi="Arial" w:cs="Arial"/>
        </w:rPr>
      </w:pPr>
      <w:r w:rsidRPr="00A53619">
        <w:rPr>
          <w:rFonts w:ascii="Arial" w:hAnsi="Arial" w:cs="Arial"/>
        </w:rPr>
        <w:lastRenderedPageBreak/>
        <w:t xml:space="preserve">Castro, R.P., Haug, S., Wenger, A. and Schaub, M.P., </w:t>
      </w:r>
      <w:r w:rsidR="00633E36" w:rsidRPr="00A53619">
        <w:rPr>
          <w:rFonts w:ascii="Arial" w:hAnsi="Arial" w:cs="Arial"/>
        </w:rPr>
        <w:t>(</w:t>
      </w:r>
      <w:r w:rsidRPr="00A53619">
        <w:rPr>
          <w:rFonts w:ascii="Arial" w:hAnsi="Arial" w:cs="Arial"/>
        </w:rPr>
        <w:t>2022</w:t>
      </w:r>
      <w:r w:rsidR="00633E36" w:rsidRPr="00A53619">
        <w:rPr>
          <w:rFonts w:ascii="Arial" w:hAnsi="Arial" w:cs="Arial"/>
        </w:rPr>
        <w:t>)</w:t>
      </w:r>
      <w:r w:rsidRPr="00A53619">
        <w:rPr>
          <w:rFonts w:ascii="Arial" w:hAnsi="Arial" w:cs="Arial"/>
        </w:rPr>
        <w:t>. Longer-term efficacy of a digital life-skills training for substance use prevention. </w:t>
      </w:r>
      <w:r w:rsidRPr="00A53619">
        <w:rPr>
          <w:rFonts w:ascii="Arial" w:hAnsi="Arial" w:cs="Arial"/>
          <w:i/>
          <w:iCs/>
        </w:rPr>
        <w:t>American Journal of Preventive Medicine</w:t>
      </w:r>
      <w:r w:rsidRPr="00A53619">
        <w:rPr>
          <w:rFonts w:ascii="Arial" w:hAnsi="Arial" w:cs="Arial"/>
        </w:rPr>
        <w:t>, </w:t>
      </w:r>
      <w:r w:rsidRPr="00A53619">
        <w:rPr>
          <w:rFonts w:ascii="Arial" w:hAnsi="Arial" w:cs="Arial"/>
          <w:i/>
          <w:iCs/>
        </w:rPr>
        <w:t>63</w:t>
      </w:r>
      <w:r w:rsidRPr="00A53619">
        <w:rPr>
          <w:rFonts w:ascii="Arial" w:hAnsi="Arial" w:cs="Arial"/>
        </w:rPr>
        <w:t>(6), pp.944-953.</w:t>
      </w:r>
    </w:p>
    <w:p w14:paraId="5E4F5553" w14:textId="2A3F81F5" w:rsidR="00AB6BD0" w:rsidRPr="00A53619" w:rsidRDefault="00AB6BD0" w:rsidP="00A53619">
      <w:pPr>
        <w:spacing w:line="360" w:lineRule="auto"/>
        <w:jc w:val="both"/>
        <w:rPr>
          <w:rFonts w:ascii="Arial" w:hAnsi="Arial" w:cs="Arial"/>
        </w:rPr>
      </w:pPr>
      <w:proofErr w:type="spellStart"/>
      <w:r w:rsidRPr="00A53619">
        <w:rPr>
          <w:rFonts w:ascii="Arial" w:hAnsi="Arial" w:cs="Arial"/>
        </w:rPr>
        <w:t>Çapuk</w:t>
      </w:r>
      <w:proofErr w:type="spellEnd"/>
      <w:r w:rsidRPr="00A53619">
        <w:rPr>
          <w:rFonts w:ascii="Arial" w:hAnsi="Arial" w:cs="Arial"/>
        </w:rPr>
        <w:t xml:space="preserve">, H. and </w:t>
      </w:r>
      <w:proofErr w:type="spellStart"/>
      <w:r w:rsidRPr="00A53619">
        <w:rPr>
          <w:rFonts w:ascii="Arial" w:hAnsi="Arial" w:cs="Arial"/>
        </w:rPr>
        <w:t>Aylaz</w:t>
      </w:r>
      <w:proofErr w:type="spellEnd"/>
      <w:r w:rsidRPr="00A53619">
        <w:rPr>
          <w:rFonts w:ascii="Arial" w:hAnsi="Arial" w:cs="Arial"/>
        </w:rPr>
        <w:t xml:space="preserve">, R.,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The effect of transtheoretical model-based motivational interviewing on self-efficacy and belief perceptions in individuals with substance use disorder. </w:t>
      </w:r>
      <w:r w:rsidRPr="00A53619">
        <w:rPr>
          <w:rFonts w:ascii="Arial" w:hAnsi="Arial" w:cs="Arial"/>
          <w:i/>
          <w:iCs/>
        </w:rPr>
        <w:t>Journal of Substance Use</w:t>
      </w:r>
      <w:r w:rsidRPr="00A53619">
        <w:rPr>
          <w:rFonts w:ascii="Arial" w:hAnsi="Arial" w:cs="Arial"/>
        </w:rPr>
        <w:t>, pp.1-8.</w:t>
      </w:r>
    </w:p>
    <w:p w14:paraId="2E8E25F7" w14:textId="21ED4892" w:rsidR="0039588F" w:rsidRPr="00A53619" w:rsidRDefault="0039588F" w:rsidP="00A53619">
      <w:pPr>
        <w:spacing w:line="360" w:lineRule="auto"/>
        <w:jc w:val="both"/>
        <w:rPr>
          <w:rFonts w:ascii="Arial" w:hAnsi="Arial" w:cs="Arial"/>
        </w:rPr>
      </w:pPr>
      <w:r w:rsidRPr="00A53619">
        <w:rPr>
          <w:rFonts w:ascii="Arial" w:hAnsi="Arial" w:cs="Arial"/>
        </w:rPr>
        <w:t xml:space="preserve">Chadi, N., Bagley, S.M. and Hadland, S.E., </w:t>
      </w:r>
      <w:r w:rsidR="00633E36" w:rsidRPr="00A53619">
        <w:rPr>
          <w:rFonts w:ascii="Arial" w:hAnsi="Arial" w:cs="Arial"/>
        </w:rPr>
        <w:t>(</w:t>
      </w:r>
      <w:r w:rsidRPr="00A53619">
        <w:rPr>
          <w:rFonts w:ascii="Arial" w:hAnsi="Arial" w:cs="Arial"/>
        </w:rPr>
        <w:t>2018</w:t>
      </w:r>
      <w:r w:rsidR="00633E36" w:rsidRPr="00A53619">
        <w:rPr>
          <w:rFonts w:ascii="Arial" w:hAnsi="Arial" w:cs="Arial"/>
        </w:rPr>
        <w:t>)</w:t>
      </w:r>
      <w:r w:rsidRPr="00A53619">
        <w:rPr>
          <w:rFonts w:ascii="Arial" w:hAnsi="Arial" w:cs="Arial"/>
        </w:rPr>
        <w:t>. Addressing adolescents’ and young adults’ substance use disorders. </w:t>
      </w:r>
      <w:r w:rsidRPr="00A53619">
        <w:rPr>
          <w:rFonts w:ascii="Arial" w:hAnsi="Arial" w:cs="Arial"/>
          <w:i/>
          <w:iCs/>
        </w:rPr>
        <w:t>Medical Clinics</w:t>
      </w:r>
      <w:r w:rsidRPr="00A53619">
        <w:rPr>
          <w:rFonts w:ascii="Arial" w:hAnsi="Arial" w:cs="Arial"/>
        </w:rPr>
        <w:t>, </w:t>
      </w:r>
      <w:r w:rsidRPr="00A53619">
        <w:rPr>
          <w:rFonts w:ascii="Arial" w:hAnsi="Arial" w:cs="Arial"/>
          <w:i/>
          <w:iCs/>
        </w:rPr>
        <w:t>102</w:t>
      </w:r>
      <w:r w:rsidRPr="00A53619">
        <w:rPr>
          <w:rFonts w:ascii="Arial" w:hAnsi="Arial" w:cs="Arial"/>
        </w:rPr>
        <w:t>(4), pp.603-620.</w:t>
      </w:r>
    </w:p>
    <w:p w14:paraId="57103C08" w14:textId="22A4FF8C" w:rsidR="005521BE" w:rsidRPr="00A53619" w:rsidRDefault="005521BE" w:rsidP="00A53619">
      <w:pPr>
        <w:spacing w:line="360" w:lineRule="auto"/>
        <w:jc w:val="both"/>
        <w:rPr>
          <w:rFonts w:ascii="Arial" w:hAnsi="Arial" w:cs="Arial"/>
        </w:rPr>
      </w:pPr>
      <w:r w:rsidRPr="00A53619">
        <w:rPr>
          <w:rFonts w:ascii="Arial" w:hAnsi="Arial" w:cs="Arial"/>
        </w:rPr>
        <w:t xml:space="preserve">Côté, J., Chicoine, G., Vinette, B., Auger, P., Rouleau, G., Fontaine, G. and Jutras-Aswad, D.,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xml:space="preserve">. Digital interventions for recreational cannabis use among young adults: systematic review, meta-analysis, and </w:t>
      </w:r>
      <w:proofErr w:type="spellStart"/>
      <w:r w:rsidRPr="00A53619">
        <w:rPr>
          <w:rFonts w:ascii="Arial" w:hAnsi="Arial" w:cs="Arial"/>
        </w:rPr>
        <w:t>behavior</w:t>
      </w:r>
      <w:proofErr w:type="spellEnd"/>
      <w:r w:rsidRPr="00A53619">
        <w:rPr>
          <w:rFonts w:ascii="Arial" w:hAnsi="Arial" w:cs="Arial"/>
        </w:rPr>
        <w:t xml:space="preserve"> change technique analysis of randomized controlled studies.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26</w:t>
      </w:r>
      <w:r w:rsidRPr="00A53619">
        <w:rPr>
          <w:rFonts w:ascii="Arial" w:hAnsi="Arial" w:cs="Arial"/>
        </w:rPr>
        <w:t>, p.e55031.</w:t>
      </w:r>
    </w:p>
    <w:p w14:paraId="3C7DA2A1" w14:textId="405FC3B5" w:rsidR="00B214C8" w:rsidRPr="00A53619" w:rsidRDefault="00B214C8" w:rsidP="00A53619">
      <w:pPr>
        <w:spacing w:line="360" w:lineRule="auto"/>
        <w:jc w:val="both"/>
        <w:rPr>
          <w:rFonts w:ascii="Arial" w:hAnsi="Arial" w:cs="Arial"/>
        </w:rPr>
      </w:pPr>
      <w:r w:rsidRPr="00A53619">
        <w:rPr>
          <w:rFonts w:ascii="Arial" w:hAnsi="Arial" w:cs="Arial"/>
        </w:rPr>
        <w:t xml:space="preserve">Darcy, C., </w:t>
      </w:r>
      <w:r w:rsidR="00633E36" w:rsidRPr="00A53619">
        <w:rPr>
          <w:rFonts w:ascii="Arial" w:hAnsi="Arial" w:cs="Arial"/>
        </w:rPr>
        <w:t>(</w:t>
      </w:r>
      <w:r w:rsidRPr="00A53619">
        <w:rPr>
          <w:rFonts w:ascii="Arial" w:hAnsi="Arial" w:cs="Arial"/>
        </w:rPr>
        <w:t>2020</w:t>
      </w:r>
      <w:r w:rsidR="00633E36" w:rsidRPr="00A53619">
        <w:rPr>
          <w:rFonts w:ascii="Arial" w:hAnsi="Arial" w:cs="Arial"/>
        </w:rPr>
        <w:t>)</w:t>
      </w:r>
      <w:r w:rsidRPr="00A53619">
        <w:rPr>
          <w:rFonts w:ascii="Arial" w:hAnsi="Arial" w:cs="Arial"/>
        </w:rPr>
        <w:t>. Men and the drug buzz: Masculinity and Men’s motivations for illicit recreational drug use. </w:t>
      </w:r>
      <w:r w:rsidRPr="00A53619">
        <w:rPr>
          <w:rFonts w:ascii="Arial" w:hAnsi="Arial" w:cs="Arial"/>
          <w:i/>
          <w:iCs/>
        </w:rPr>
        <w:t>Sociological Research Online</w:t>
      </w:r>
      <w:r w:rsidRPr="00A53619">
        <w:rPr>
          <w:rFonts w:ascii="Arial" w:hAnsi="Arial" w:cs="Arial"/>
        </w:rPr>
        <w:t>, </w:t>
      </w:r>
      <w:r w:rsidRPr="00A53619">
        <w:rPr>
          <w:rFonts w:ascii="Arial" w:hAnsi="Arial" w:cs="Arial"/>
          <w:i/>
          <w:iCs/>
        </w:rPr>
        <w:t>25</w:t>
      </w:r>
      <w:r w:rsidRPr="00A53619">
        <w:rPr>
          <w:rFonts w:ascii="Arial" w:hAnsi="Arial" w:cs="Arial"/>
        </w:rPr>
        <w:t>(3), pp.421-437.</w:t>
      </w:r>
    </w:p>
    <w:p w14:paraId="59FDF836"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Defoe, I.N., Rap, S.E. and Romer, D., (2022). Adolescents’ own views on their risk </w:t>
      </w:r>
      <w:proofErr w:type="spellStart"/>
      <w:r w:rsidRPr="00A53619">
        <w:rPr>
          <w:rFonts w:ascii="Arial" w:hAnsi="Arial" w:cs="Arial"/>
        </w:rPr>
        <w:t>behaviors</w:t>
      </w:r>
      <w:proofErr w:type="spellEnd"/>
      <w:r w:rsidRPr="00A53619">
        <w:rPr>
          <w:rFonts w:ascii="Arial" w:hAnsi="Arial" w:cs="Arial"/>
        </w:rPr>
        <w:t xml:space="preserve">, and the potential effects of being </w:t>
      </w:r>
      <w:proofErr w:type="spellStart"/>
      <w:r w:rsidRPr="00A53619">
        <w:rPr>
          <w:rFonts w:ascii="Arial" w:hAnsi="Arial" w:cs="Arial"/>
        </w:rPr>
        <w:t>labeled</w:t>
      </w:r>
      <w:proofErr w:type="spellEnd"/>
      <w:r w:rsidRPr="00A53619">
        <w:rPr>
          <w:rFonts w:ascii="Arial" w:hAnsi="Arial" w:cs="Arial"/>
        </w:rPr>
        <w:t xml:space="preserve"> as risk-takers: A commentary and review. </w:t>
      </w:r>
      <w:r w:rsidRPr="00A53619">
        <w:rPr>
          <w:rFonts w:ascii="Arial" w:hAnsi="Arial" w:cs="Arial"/>
          <w:i/>
          <w:iCs/>
        </w:rPr>
        <w:t>Frontiers in psychology</w:t>
      </w:r>
      <w:r w:rsidRPr="00A53619">
        <w:rPr>
          <w:rFonts w:ascii="Arial" w:hAnsi="Arial" w:cs="Arial"/>
        </w:rPr>
        <w:t>, </w:t>
      </w:r>
      <w:r w:rsidRPr="00A53619">
        <w:rPr>
          <w:rFonts w:ascii="Arial" w:hAnsi="Arial" w:cs="Arial"/>
          <w:i/>
          <w:iCs/>
        </w:rPr>
        <w:t>13</w:t>
      </w:r>
      <w:r w:rsidRPr="00A53619">
        <w:rPr>
          <w:rFonts w:ascii="Arial" w:hAnsi="Arial" w:cs="Arial"/>
        </w:rPr>
        <w:t>, p.945775.</w:t>
      </w:r>
    </w:p>
    <w:p w14:paraId="308E4272" w14:textId="249AB3D0" w:rsidR="00FF6053" w:rsidRPr="00A53619" w:rsidRDefault="00FF6053" w:rsidP="00A53619">
      <w:pPr>
        <w:spacing w:line="360" w:lineRule="auto"/>
        <w:jc w:val="both"/>
        <w:rPr>
          <w:rFonts w:ascii="Arial" w:hAnsi="Arial" w:cs="Arial"/>
        </w:rPr>
      </w:pPr>
      <w:r w:rsidRPr="00A53619">
        <w:rPr>
          <w:rFonts w:ascii="Arial" w:hAnsi="Arial" w:cs="Arial"/>
        </w:rPr>
        <w:t xml:space="preserve">Dick, S., Whelan, E., Davoren, M.P., Dockray, S., Heavin, C., Linehan, C. and Byrne, M., </w:t>
      </w:r>
      <w:r w:rsidR="00633E36" w:rsidRPr="00A53619">
        <w:rPr>
          <w:rFonts w:ascii="Arial" w:hAnsi="Arial" w:cs="Arial"/>
        </w:rPr>
        <w:t>(</w:t>
      </w:r>
      <w:r w:rsidRPr="00A53619">
        <w:rPr>
          <w:rFonts w:ascii="Arial" w:hAnsi="Arial" w:cs="Arial"/>
        </w:rPr>
        <w:t>2019</w:t>
      </w:r>
      <w:r w:rsidR="00633E36" w:rsidRPr="00A53619">
        <w:rPr>
          <w:rFonts w:ascii="Arial" w:hAnsi="Arial" w:cs="Arial"/>
        </w:rPr>
        <w:t>)</w:t>
      </w:r>
      <w:r w:rsidRPr="00A53619">
        <w:rPr>
          <w:rFonts w:ascii="Arial" w:hAnsi="Arial" w:cs="Arial"/>
        </w:rPr>
        <w:t>. A systematic review of the effectiveness of digital interventions for illicit substance misuse harm reduction in third-level students. </w:t>
      </w:r>
      <w:r w:rsidRPr="00A53619">
        <w:rPr>
          <w:rFonts w:ascii="Arial" w:hAnsi="Arial" w:cs="Arial"/>
          <w:i/>
          <w:iCs/>
        </w:rPr>
        <w:t>BMC public health</w:t>
      </w:r>
      <w:r w:rsidRPr="00A53619">
        <w:rPr>
          <w:rFonts w:ascii="Arial" w:hAnsi="Arial" w:cs="Arial"/>
        </w:rPr>
        <w:t>, </w:t>
      </w:r>
      <w:r w:rsidRPr="00A53619">
        <w:rPr>
          <w:rFonts w:ascii="Arial" w:hAnsi="Arial" w:cs="Arial"/>
          <w:i/>
          <w:iCs/>
        </w:rPr>
        <w:t>19</w:t>
      </w:r>
      <w:r w:rsidRPr="00A53619">
        <w:rPr>
          <w:rFonts w:ascii="Arial" w:hAnsi="Arial" w:cs="Arial"/>
        </w:rPr>
        <w:t>(1), p.1244.</w:t>
      </w:r>
    </w:p>
    <w:p w14:paraId="30F75A0F" w14:textId="00761FA0" w:rsidR="00AB6BD0" w:rsidRPr="00A53619" w:rsidRDefault="00AB6BD0" w:rsidP="00A53619">
      <w:pPr>
        <w:spacing w:line="360" w:lineRule="auto"/>
        <w:jc w:val="both"/>
        <w:rPr>
          <w:rFonts w:ascii="Arial" w:hAnsi="Arial" w:cs="Arial"/>
        </w:rPr>
      </w:pPr>
      <w:r w:rsidRPr="00A53619">
        <w:rPr>
          <w:rFonts w:ascii="Arial" w:hAnsi="Arial" w:cs="Arial"/>
        </w:rPr>
        <w:t xml:space="preserve">Dugdale, S., Elison, S., Davies, G., Ward, J. and Dalton, M., </w:t>
      </w:r>
      <w:r w:rsidR="00633E36" w:rsidRPr="00A53619">
        <w:rPr>
          <w:rFonts w:ascii="Arial" w:hAnsi="Arial" w:cs="Arial"/>
        </w:rPr>
        <w:t>(</w:t>
      </w:r>
      <w:r w:rsidRPr="00A53619">
        <w:rPr>
          <w:rFonts w:ascii="Arial" w:hAnsi="Arial" w:cs="Arial"/>
        </w:rPr>
        <w:t>2016</w:t>
      </w:r>
      <w:r w:rsidR="00633E36" w:rsidRPr="00A53619">
        <w:rPr>
          <w:rFonts w:ascii="Arial" w:hAnsi="Arial" w:cs="Arial"/>
        </w:rPr>
        <w:t>)</w:t>
      </w:r>
      <w:r w:rsidRPr="00A53619">
        <w:rPr>
          <w:rFonts w:ascii="Arial" w:hAnsi="Arial" w:cs="Arial"/>
        </w:rPr>
        <w:t>. Using the Transtheoretical model to explore the impact of peer mentoring on peer mentors' own recovery from substance misuse. </w:t>
      </w:r>
      <w:r w:rsidRPr="00A53619">
        <w:rPr>
          <w:rFonts w:ascii="Arial" w:hAnsi="Arial" w:cs="Arial"/>
          <w:i/>
          <w:iCs/>
        </w:rPr>
        <w:t>Journal of Groups in Addiction &amp; Recovery</w:t>
      </w:r>
      <w:r w:rsidRPr="00A53619">
        <w:rPr>
          <w:rFonts w:ascii="Arial" w:hAnsi="Arial" w:cs="Arial"/>
        </w:rPr>
        <w:t>, </w:t>
      </w:r>
      <w:r w:rsidRPr="00A53619">
        <w:rPr>
          <w:rFonts w:ascii="Arial" w:hAnsi="Arial" w:cs="Arial"/>
          <w:i/>
          <w:iCs/>
        </w:rPr>
        <w:t>11</w:t>
      </w:r>
      <w:r w:rsidRPr="00A53619">
        <w:rPr>
          <w:rFonts w:ascii="Arial" w:hAnsi="Arial" w:cs="Arial"/>
        </w:rPr>
        <w:t>(3), pp.166-181.</w:t>
      </w:r>
    </w:p>
    <w:p w14:paraId="68BF9F14"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Davies, E.L., Lonsdale, A.J., Hennelly, S.E., </w:t>
      </w:r>
      <w:proofErr w:type="spellStart"/>
      <w:r w:rsidRPr="00A53619">
        <w:rPr>
          <w:rFonts w:ascii="Arial" w:hAnsi="Arial" w:cs="Arial"/>
        </w:rPr>
        <w:t>Winstock</w:t>
      </w:r>
      <w:proofErr w:type="spellEnd"/>
      <w:r w:rsidRPr="00A53619">
        <w:rPr>
          <w:rFonts w:ascii="Arial" w:hAnsi="Arial" w:cs="Arial"/>
        </w:rPr>
        <w:t>, A.R. and Foxcroft, D.R., 2017. Personalized digital interventions showed no impact on risky drinking in young adults: a pilot randomized controlled trial. </w:t>
      </w:r>
      <w:r w:rsidRPr="00A53619">
        <w:rPr>
          <w:rFonts w:ascii="Arial" w:hAnsi="Arial" w:cs="Arial"/>
          <w:i/>
          <w:iCs/>
        </w:rPr>
        <w:t>Alcohol and Alcoholism</w:t>
      </w:r>
      <w:r w:rsidRPr="00A53619">
        <w:rPr>
          <w:rFonts w:ascii="Arial" w:hAnsi="Arial" w:cs="Arial"/>
        </w:rPr>
        <w:t>, </w:t>
      </w:r>
      <w:r w:rsidRPr="00A53619">
        <w:rPr>
          <w:rFonts w:ascii="Arial" w:hAnsi="Arial" w:cs="Arial"/>
          <w:i/>
          <w:iCs/>
        </w:rPr>
        <w:t>52</w:t>
      </w:r>
      <w:r w:rsidRPr="00A53619">
        <w:rPr>
          <w:rFonts w:ascii="Arial" w:hAnsi="Arial" w:cs="Arial"/>
        </w:rPr>
        <w:t>(6), pp.671-676.</w:t>
      </w:r>
    </w:p>
    <w:p w14:paraId="1A46A985"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Elison-Davies, S., Wardell, J.D., Quilty, L.C., Ward, J. and Davies, G., (2021). Examining correlates of cannabis users' engagement with a digital intervention for </w:t>
      </w:r>
      <w:r w:rsidRPr="00A53619">
        <w:rPr>
          <w:rFonts w:ascii="Arial" w:hAnsi="Arial" w:cs="Arial"/>
        </w:rPr>
        <w:lastRenderedPageBreak/>
        <w:t>substance use disorder: An observational study of clients in UK services delivering Breaking Free Online. </w:t>
      </w:r>
      <w:r w:rsidRPr="00A53619">
        <w:rPr>
          <w:rFonts w:ascii="Arial" w:hAnsi="Arial" w:cs="Arial"/>
          <w:i/>
          <w:iCs/>
        </w:rPr>
        <w:t>Journal of Substance Abuse Treatment</w:t>
      </w:r>
      <w:r w:rsidRPr="00A53619">
        <w:rPr>
          <w:rFonts w:ascii="Arial" w:hAnsi="Arial" w:cs="Arial"/>
        </w:rPr>
        <w:t>, </w:t>
      </w:r>
      <w:r w:rsidRPr="00A53619">
        <w:rPr>
          <w:rFonts w:ascii="Arial" w:hAnsi="Arial" w:cs="Arial"/>
          <w:i/>
          <w:iCs/>
        </w:rPr>
        <w:t>123</w:t>
      </w:r>
      <w:r w:rsidRPr="00A53619">
        <w:rPr>
          <w:rFonts w:ascii="Arial" w:hAnsi="Arial" w:cs="Arial"/>
        </w:rPr>
        <w:t>, p.108261.</w:t>
      </w:r>
    </w:p>
    <w:p w14:paraId="23E21255" w14:textId="77777777" w:rsidR="00C163C1" w:rsidRPr="00A53619" w:rsidRDefault="00C163C1" w:rsidP="00A53619">
      <w:pPr>
        <w:spacing w:line="360" w:lineRule="auto"/>
        <w:jc w:val="both"/>
        <w:rPr>
          <w:rFonts w:ascii="Arial" w:hAnsi="Arial" w:cs="Arial"/>
        </w:rPr>
      </w:pPr>
      <w:r w:rsidRPr="00A53619">
        <w:rPr>
          <w:rFonts w:ascii="Arial" w:hAnsi="Arial" w:cs="Arial"/>
        </w:rPr>
        <w:t>Elison-Davies, S., Pittard, L., Myton, T., Jones, A., Ward, J. and Davies, G., (2023). Examining outcomes for service users accessing the Breaking Free Online computer-assisted therapy program for substance use disorders via a ‘</w:t>
      </w:r>
      <w:proofErr w:type="spellStart"/>
      <w:r w:rsidRPr="00A53619">
        <w:rPr>
          <w:rFonts w:ascii="Arial" w:hAnsi="Arial" w:cs="Arial"/>
        </w:rPr>
        <w:t>telehealth’approach</w:t>
      </w:r>
      <w:proofErr w:type="spellEnd"/>
      <w:r w:rsidRPr="00A53619">
        <w:rPr>
          <w:rFonts w:ascii="Arial" w:hAnsi="Arial" w:cs="Arial"/>
        </w:rPr>
        <w:t>: protocol for a two arm, parallel group randomized controlled trial. </w:t>
      </w:r>
      <w:r w:rsidRPr="00A53619">
        <w:rPr>
          <w:rFonts w:ascii="Arial" w:hAnsi="Arial" w:cs="Arial"/>
          <w:i/>
          <w:iCs/>
        </w:rPr>
        <w:t>Addiction Science &amp; Clinical Practice</w:t>
      </w:r>
      <w:r w:rsidRPr="00A53619">
        <w:rPr>
          <w:rFonts w:ascii="Arial" w:hAnsi="Arial" w:cs="Arial"/>
        </w:rPr>
        <w:t>, </w:t>
      </w:r>
      <w:r w:rsidRPr="00A53619">
        <w:rPr>
          <w:rFonts w:ascii="Arial" w:hAnsi="Arial" w:cs="Arial"/>
          <w:i/>
          <w:iCs/>
        </w:rPr>
        <w:t>18</w:t>
      </w:r>
      <w:r w:rsidRPr="00A53619">
        <w:rPr>
          <w:rFonts w:ascii="Arial" w:hAnsi="Arial" w:cs="Arial"/>
        </w:rPr>
        <w:t>(1), p.39.</w:t>
      </w:r>
    </w:p>
    <w:p w14:paraId="02126C2C" w14:textId="1CF405DA" w:rsidR="00A53619" w:rsidRDefault="00A53619" w:rsidP="00A53619">
      <w:pPr>
        <w:spacing w:line="360" w:lineRule="auto"/>
        <w:jc w:val="both"/>
        <w:rPr>
          <w:rFonts w:ascii="Arial" w:hAnsi="Arial" w:cs="Arial"/>
        </w:rPr>
      </w:pPr>
      <w:r w:rsidRPr="000629AC">
        <w:rPr>
          <w:rFonts w:ascii="Arial" w:hAnsi="Arial" w:cs="Arial"/>
        </w:rPr>
        <w:t xml:space="preserve">Fischer, L.C., </w:t>
      </w:r>
      <w:proofErr w:type="spellStart"/>
      <w:r w:rsidRPr="000629AC">
        <w:rPr>
          <w:rFonts w:ascii="Arial" w:hAnsi="Arial" w:cs="Arial"/>
        </w:rPr>
        <w:t>Kölligan</w:t>
      </w:r>
      <w:proofErr w:type="spellEnd"/>
      <w:r w:rsidRPr="000629AC">
        <w:rPr>
          <w:rFonts w:ascii="Arial" w:hAnsi="Arial" w:cs="Arial"/>
        </w:rPr>
        <w:t xml:space="preserve">, V., Wieland, N. and Klein, M., </w:t>
      </w:r>
      <w:r>
        <w:rPr>
          <w:rFonts w:ascii="Arial" w:hAnsi="Arial" w:cs="Arial"/>
        </w:rPr>
        <w:t>(</w:t>
      </w:r>
      <w:r w:rsidRPr="000629AC">
        <w:rPr>
          <w:rFonts w:ascii="Arial" w:hAnsi="Arial" w:cs="Arial"/>
        </w:rPr>
        <w:t>2021</w:t>
      </w:r>
      <w:r>
        <w:rPr>
          <w:rFonts w:ascii="Arial" w:hAnsi="Arial" w:cs="Arial"/>
        </w:rPr>
        <w:t>)</w:t>
      </w:r>
      <w:r w:rsidRPr="000629AC">
        <w:rPr>
          <w:rFonts w:ascii="Arial" w:hAnsi="Arial" w:cs="Arial"/>
        </w:rPr>
        <w:t>. Development and evaluation of a Digital Health intervention for Substance Use Reduction in Young Refugees with problematic use of Alcohol and/or Cannabis—Study Protocol for a single-armed feasibility trial. </w:t>
      </w:r>
      <w:r w:rsidRPr="000629AC">
        <w:rPr>
          <w:rFonts w:ascii="Arial" w:hAnsi="Arial" w:cs="Arial"/>
          <w:i/>
          <w:iCs/>
        </w:rPr>
        <w:t>Frontiers in Public Health</w:t>
      </w:r>
      <w:r w:rsidRPr="000629AC">
        <w:rPr>
          <w:rFonts w:ascii="Arial" w:hAnsi="Arial" w:cs="Arial"/>
        </w:rPr>
        <w:t>, </w:t>
      </w:r>
      <w:r w:rsidRPr="000629AC">
        <w:rPr>
          <w:rFonts w:ascii="Arial" w:hAnsi="Arial" w:cs="Arial"/>
          <w:i/>
          <w:iCs/>
        </w:rPr>
        <w:t>9</w:t>
      </w:r>
      <w:r w:rsidRPr="000629AC">
        <w:rPr>
          <w:rFonts w:ascii="Arial" w:hAnsi="Arial" w:cs="Arial"/>
        </w:rPr>
        <w:t>, p.557431.</w:t>
      </w:r>
    </w:p>
    <w:p w14:paraId="71AB23FD" w14:textId="19E04B7A" w:rsidR="00725A2E" w:rsidRPr="00A53619" w:rsidRDefault="00725A2E" w:rsidP="00A53619">
      <w:pPr>
        <w:spacing w:line="360" w:lineRule="auto"/>
        <w:jc w:val="both"/>
        <w:rPr>
          <w:rFonts w:ascii="Arial" w:hAnsi="Arial" w:cs="Arial"/>
        </w:rPr>
      </w:pPr>
      <w:r w:rsidRPr="00A53619">
        <w:rPr>
          <w:rFonts w:ascii="Arial" w:hAnsi="Arial" w:cs="Arial"/>
        </w:rPr>
        <w:t xml:space="preserve">Frisher, M. and Weston, S., </w:t>
      </w:r>
      <w:r w:rsidR="00633E36" w:rsidRPr="00A53619">
        <w:rPr>
          <w:rFonts w:ascii="Arial" w:hAnsi="Arial" w:cs="Arial"/>
        </w:rPr>
        <w:t>(</w:t>
      </w:r>
      <w:r w:rsidRPr="00A53619">
        <w:rPr>
          <w:rFonts w:ascii="Arial" w:hAnsi="Arial" w:cs="Arial"/>
        </w:rPr>
        <w:t>2019</w:t>
      </w:r>
      <w:r w:rsidR="00633E36" w:rsidRPr="00A53619">
        <w:rPr>
          <w:rFonts w:ascii="Arial" w:hAnsi="Arial" w:cs="Arial"/>
        </w:rPr>
        <w:t>)</w:t>
      </w:r>
      <w:r w:rsidRPr="00A53619">
        <w:rPr>
          <w:rFonts w:ascii="Arial" w:hAnsi="Arial" w:cs="Arial"/>
        </w:rPr>
        <w:t>. Epidemiology of substance use disorders among young people. In </w:t>
      </w:r>
      <w:r w:rsidRPr="00A53619">
        <w:rPr>
          <w:rFonts w:ascii="Arial" w:hAnsi="Arial" w:cs="Arial"/>
          <w:i/>
          <w:iCs/>
        </w:rPr>
        <w:t>Substance Misuse and Young People</w:t>
      </w:r>
      <w:r w:rsidRPr="00A53619">
        <w:rPr>
          <w:rFonts w:ascii="Arial" w:hAnsi="Arial" w:cs="Arial"/>
        </w:rPr>
        <w:t> (pp. 69-85). CRC Press.</w:t>
      </w:r>
    </w:p>
    <w:p w14:paraId="3FB98520" w14:textId="6EB2188D" w:rsidR="00B11D20" w:rsidRPr="00A53619" w:rsidRDefault="00B11D20" w:rsidP="00A53619">
      <w:pPr>
        <w:spacing w:line="360" w:lineRule="auto"/>
        <w:jc w:val="both"/>
        <w:rPr>
          <w:rFonts w:ascii="Arial" w:hAnsi="Arial" w:cs="Arial"/>
        </w:rPr>
      </w:pPr>
      <w:r w:rsidRPr="00A53619">
        <w:rPr>
          <w:rFonts w:ascii="Arial" w:hAnsi="Arial" w:cs="Arial"/>
        </w:rPr>
        <w:t xml:space="preserve">Ford, C. and </w:t>
      </w:r>
      <w:proofErr w:type="spellStart"/>
      <w:r w:rsidRPr="00A53619">
        <w:rPr>
          <w:rFonts w:ascii="Arial" w:hAnsi="Arial" w:cs="Arial"/>
        </w:rPr>
        <w:t>Carnwath</w:t>
      </w:r>
      <w:proofErr w:type="spellEnd"/>
      <w:r w:rsidRPr="00A53619">
        <w:rPr>
          <w:rFonts w:ascii="Arial" w:hAnsi="Arial" w:cs="Arial"/>
        </w:rPr>
        <w:t xml:space="preserve">, T., </w:t>
      </w:r>
      <w:r w:rsidR="00633E36" w:rsidRPr="00A53619">
        <w:rPr>
          <w:rFonts w:ascii="Arial" w:hAnsi="Arial" w:cs="Arial"/>
        </w:rPr>
        <w:t>(</w:t>
      </w:r>
      <w:r w:rsidRPr="00A53619">
        <w:rPr>
          <w:rFonts w:ascii="Arial" w:hAnsi="Arial" w:cs="Arial"/>
        </w:rPr>
        <w:t>2021</w:t>
      </w:r>
      <w:r w:rsidR="00633E36" w:rsidRPr="00A53619">
        <w:rPr>
          <w:rFonts w:ascii="Arial" w:hAnsi="Arial" w:cs="Arial"/>
        </w:rPr>
        <w:t>)</w:t>
      </w:r>
      <w:r w:rsidRPr="00A53619">
        <w:rPr>
          <w:rFonts w:ascii="Arial" w:hAnsi="Arial" w:cs="Arial"/>
        </w:rPr>
        <w:t>. Polydrug use: cocktails and combinations, including benzodiazepines, alcohol and cannabis. In </w:t>
      </w:r>
      <w:r w:rsidRPr="00A53619">
        <w:rPr>
          <w:rFonts w:ascii="Arial" w:hAnsi="Arial" w:cs="Arial"/>
          <w:i/>
          <w:iCs/>
        </w:rPr>
        <w:t>Care of Drug Users in General Practice</w:t>
      </w:r>
      <w:r w:rsidRPr="00A53619">
        <w:rPr>
          <w:rFonts w:ascii="Arial" w:hAnsi="Arial" w:cs="Arial"/>
        </w:rPr>
        <w:t> (pp. 43-56). CRC Press.</w:t>
      </w:r>
    </w:p>
    <w:p w14:paraId="003AAF63" w14:textId="77777777" w:rsidR="00E97FD3" w:rsidRPr="00A53619" w:rsidRDefault="00E97FD3" w:rsidP="00A53619">
      <w:pPr>
        <w:spacing w:after="240" w:line="360" w:lineRule="auto"/>
        <w:jc w:val="both"/>
        <w:rPr>
          <w:rFonts w:ascii="Arial" w:hAnsi="Arial" w:cs="Arial"/>
        </w:rPr>
      </w:pPr>
      <w:r w:rsidRPr="00A53619">
        <w:rPr>
          <w:rFonts w:ascii="Arial" w:hAnsi="Arial" w:cs="Arial"/>
        </w:rPr>
        <w:t>Galea, S., Merchant, R.M. and Lurie, N., (2020). The mental health consequences of COVID-19 and physical distancing: the need for prevention and early intervention. </w:t>
      </w:r>
      <w:r w:rsidRPr="00A53619">
        <w:rPr>
          <w:rFonts w:ascii="Arial" w:hAnsi="Arial" w:cs="Arial"/>
          <w:i/>
          <w:iCs/>
        </w:rPr>
        <w:t>JAMA internal medicine</w:t>
      </w:r>
      <w:r w:rsidRPr="00A53619">
        <w:rPr>
          <w:rFonts w:ascii="Arial" w:hAnsi="Arial" w:cs="Arial"/>
        </w:rPr>
        <w:t>, </w:t>
      </w:r>
      <w:r w:rsidRPr="00A53619">
        <w:rPr>
          <w:rFonts w:ascii="Arial" w:hAnsi="Arial" w:cs="Arial"/>
          <w:i/>
          <w:iCs/>
        </w:rPr>
        <w:t>180</w:t>
      </w:r>
      <w:r w:rsidRPr="00A53619">
        <w:rPr>
          <w:rFonts w:ascii="Arial" w:hAnsi="Arial" w:cs="Arial"/>
        </w:rPr>
        <w:t>(6), pp.817-818.</w:t>
      </w:r>
    </w:p>
    <w:p w14:paraId="6667068F"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GOV. UK (2024), Young people’s substance misuse treatment </w:t>
      </w:r>
      <w:proofErr w:type="spellStart"/>
      <w:r w:rsidRPr="00A53619">
        <w:rPr>
          <w:rFonts w:ascii="Arial" w:hAnsi="Arial" w:cs="Arial"/>
        </w:rPr>
        <w:t>stastics</w:t>
      </w:r>
      <w:proofErr w:type="spellEnd"/>
      <w:r w:rsidRPr="00A53619">
        <w:rPr>
          <w:rFonts w:ascii="Arial" w:hAnsi="Arial" w:cs="Arial"/>
        </w:rPr>
        <w:t xml:space="preserve"> 2022 to 2023: report, </w:t>
      </w:r>
      <w:hyperlink r:id="rId14" w:history="1">
        <w:r w:rsidRPr="00A53619">
          <w:rPr>
            <w:rStyle w:val="Hyperlink"/>
            <w:rFonts w:ascii="Arial" w:hAnsi="Arial" w:cs="Arial"/>
          </w:rPr>
          <w:t>https://www.gov.uk/government/statistics/substance-misuse-treatment-for-young-people-2022-to-2023/young-peoples-substance-misuse-treatment-statistics-2022-to-2023-report</w:t>
        </w:r>
      </w:hyperlink>
    </w:p>
    <w:p w14:paraId="10094262" w14:textId="534C8F7C" w:rsidR="005521BE" w:rsidRPr="00A53619" w:rsidRDefault="005521BE" w:rsidP="00A53619">
      <w:pPr>
        <w:spacing w:line="360" w:lineRule="auto"/>
        <w:jc w:val="both"/>
        <w:rPr>
          <w:rFonts w:ascii="Arial" w:hAnsi="Arial" w:cs="Arial"/>
        </w:rPr>
      </w:pPr>
      <w:r w:rsidRPr="00A53619">
        <w:rPr>
          <w:rFonts w:ascii="Arial" w:hAnsi="Arial" w:cs="Arial"/>
        </w:rPr>
        <w:t xml:space="preserve">Gregory Jr, V.L., Wilkerson, D.A., Wolfe-Taylor, S.N., Miller, B.L. and Lipsey, A.D.,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Digital cognitive-</w:t>
      </w:r>
      <w:proofErr w:type="spellStart"/>
      <w:r w:rsidRPr="00A53619">
        <w:rPr>
          <w:rFonts w:ascii="Arial" w:hAnsi="Arial" w:cs="Arial"/>
        </w:rPr>
        <w:t>behavioral</w:t>
      </w:r>
      <w:proofErr w:type="spellEnd"/>
      <w:r w:rsidRPr="00A53619">
        <w:rPr>
          <w:rFonts w:ascii="Arial" w:hAnsi="Arial" w:cs="Arial"/>
        </w:rPr>
        <w:t xml:space="preserve"> therapy for substance use: systematic review and meta-analysis of randomized controlled trials. </w:t>
      </w:r>
      <w:r w:rsidRPr="00A53619">
        <w:rPr>
          <w:rFonts w:ascii="Arial" w:hAnsi="Arial" w:cs="Arial"/>
          <w:i/>
          <w:iCs/>
        </w:rPr>
        <w:t>The American Journal of Drug and Alcohol Abuse</w:t>
      </w:r>
      <w:r w:rsidRPr="00A53619">
        <w:rPr>
          <w:rFonts w:ascii="Arial" w:hAnsi="Arial" w:cs="Arial"/>
        </w:rPr>
        <w:t>, </w:t>
      </w:r>
      <w:r w:rsidRPr="00A53619">
        <w:rPr>
          <w:rFonts w:ascii="Arial" w:hAnsi="Arial" w:cs="Arial"/>
          <w:i/>
          <w:iCs/>
        </w:rPr>
        <w:t>50</w:t>
      </w:r>
      <w:r w:rsidRPr="00A53619">
        <w:rPr>
          <w:rFonts w:ascii="Arial" w:hAnsi="Arial" w:cs="Arial"/>
        </w:rPr>
        <w:t>(6), pp.771-785.</w:t>
      </w:r>
    </w:p>
    <w:p w14:paraId="09054A3C"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Getty, C.A., </w:t>
      </w:r>
      <w:proofErr w:type="spellStart"/>
      <w:r w:rsidRPr="00A53619">
        <w:rPr>
          <w:rFonts w:ascii="Arial" w:hAnsi="Arial" w:cs="Arial"/>
        </w:rPr>
        <w:t>Metrebian</w:t>
      </w:r>
      <w:proofErr w:type="spellEnd"/>
      <w:r w:rsidRPr="00A53619">
        <w:rPr>
          <w:rFonts w:ascii="Arial" w:hAnsi="Arial" w:cs="Arial"/>
        </w:rPr>
        <w:t xml:space="preserve">, N., Neale, J., Weaver, T. and Strang, J., (2025). Addiction specialists' perspectives on digital contingency management and its role within UK </w:t>
      </w:r>
      <w:r w:rsidRPr="00A53619">
        <w:rPr>
          <w:rFonts w:ascii="Arial" w:hAnsi="Arial" w:cs="Arial"/>
        </w:rPr>
        <w:lastRenderedPageBreak/>
        <w:t>drug and alcohol services: A qualitative exploration. </w:t>
      </w:r>
      <w:r w:rsidRPr="00A53619">
        <w:rPr>
          <w:rFonts w:ascii="Arial" w:hAnsi="Arial" w:cs="Arial"/>
          <w:i/>
          <w:iCs/>
        </w:rPr>
        <w:t>Drug and Alcohol Review</w:t>
      </w:r>
      <w:r w:rsidRPr="00A53619">
        <w:rPr>
          <w:rFonts w:ascii="Arial" w:hAnsi="Arial" w:cs="Arial"/>
        </w:rPr>
        <w:t>, </w:t>
      </w:r>
      <w:r w:rsidRPr="00A53619">
        <w:rPr>
          <w:rFonts w:ascii="Arial" w:hAnsi="Arial" w:cs="Arial"/>
          <w:i/>
          <w:iCs/>
        </w:rPr>
        <w:t>44</w:t>
      </w:r>
      <w:r w:rsidRPr="00A53619">
        <w:rPr>
          <w:rFonts w:ascii="Arial" w:hAnsi="Arial" w:cs="Arial"/>
        </w:rPr>
        <w:t>(4), pp.946-960.</w:t>
      </w:r>
    </w:p>
    <w:p w14:paraId="70C2588E" w14:textId="77777777" w:rsidR="005B3A89" w:rsidRDefault="005B3A89" w:rsidP="005B3A89">
      <w:pPr>
        <w:spacing w:line="360" w:lineRule="auto"/>
        <w:jc w:val="both"/>
        <w:rPr>
          <w:rFonts w:ascii="Arial" w:hAnsi="Arial" w:cs="Arial"/>
        </w:rPr>
      </w:pPr>
      <w:r w:rsidRPr="00DA7913">
        <w:rPr>
          <w:rFonts w:ascii="Arial" w:hAnsi="Arial" w:cs="Arial"/>
        </w:rPr>
        <w:t xml:space="preserve">Glass, J.E., Tiffany, B., Matson, T.E., Lim, C., Gundersen, G., Kimbel, K., Hartzler, A.L., Curran, G.M., McWethy, A.G., </w:t>
      </w:r>
      <w:proofErr w:type="spellStart"/>
      <w:r w:rsidRPr="00DA7913">
        <w:rPr>
          <w:rFonts w:ascii="Arial" w:hAnsi="Arial" w:cs="Arial"/>
        </w:rPr>
        <w:t>Caldeiro</w:t>
      </w:r>
      <w:proofErr w:type="spellEnd"/>
      <w:r w:rsidRPr="00DA7913">
        <w:rPr>
          <w:rFonts w:ascii="Arial" w:hAnsi="Arial" w:cs="Arial"/>
        </w:rPr>
        <w:t xml:space="preserve">, R.M. and Bradley, K.A., </w:t>
      </w:r>
      <w:r>
        <w:rPr>
          <w:rFonts w:ascii="Arial" w:hAnsi="Arial" w:cs="Arial"/>
        </w:rPr>
        <w:t>(</w:t>
      </w:r>
      <w:r w:rsidRPr="00DA7913">
        <w:rPr>
          <w:rFonts w:ascii="Arial" w:hAnsi="Arial" w:cs="Arial"/>
        </w:rPr>
        <w:t>2022</w:t>
      </w:r>
      <w:r>
        <w:rPr>
          <w:rFonts w:ascii="Arial" w:hAnsi="Arial" w:cs="Arial"/>
        </w:rPr>
        <w:t>)</w:t>
      </w:r>
      <w:r w:rsidRPr="00DA7913">
        <w:rPr>
          <w:rFonts w:ascii="Arial" w:hAnsi="Arial" w:cs="Arial"/>
        </w:rPr>
        <w:t>. Approaches for implementing digital interventions for alcohol use disorders in primary care: A qualitative, user-</w:t>
      </w:r>
      <w:proofErr w:type="spellStart"/>
      <w:r w:rsidRPr="00DA7913">
        <w:rPr>
          <w:rFonts w:ascii="Arial" w:hAnsi="Arial" w:cs="Arial"/>
        </w:rPr>
        <w:t>centered</w:t>
      </w:r>
      <w:proofErr w:type="spellEnd"/>
      <w:r w:rsidRPr="00DA7913">
        <w:rPr>
          <w:rFonts w:ascii="Arial" w:hAnsi="Arial" w:cs="Arial"/>
        </w:rPr>
        <w:t xml:space="preserve"> design study. </w:t>
      </w:r>
      <w:r w:rsidRPr="00DA7913">
        <w:rPr>
          <w:rFonts w:ascii="Arial" w:hAnsi="Arial" w:cs="Arial"/>
          <w:i/>
          <w:iCs/>
        </w:rPr>
        <w:t>Implementation research and practice</w:t>
      </w:r>
      <w:r w:rsidRPr="00DA7913">
        <w:rPr>
          <w:rFonts w:ascii="Arial" w:hAnsi="Arial" w:cs="Arial"/>
        </w:rPr>
        <w:t>, </w:t>
      </w:r>
      <w:r w:rsidRPr="00DA7913">
        <w:rPr>
          <w:rFonts w:ascii="Arial" w:hAnsi="Arial" w:cs="Arial"/>
          <w:i/>
          <w:iCs/>
        </w:rPr>
        <w:t>3</w:t>
      </w:r>
      <w:r w:rsidRPr="00DA7913">
        <w:rPr>
          <w:rFonts w:ascii="Arial" w:hAnsi="Arial" w:cs="Arial"/>
        </w:rPr>
        <w:t>, p.26334895221135264.</w:t>
      </w:r>
    </w:p>
    <w:p w14:paraId="2AFD9BF7" w14:textId="77777777" w:rsidR="00C163C1" w:rsidRPr="00A53619" w:rsidRDefault="00C163C1" w:rsidP="00A53619">
      <w:pPr>
        <w:spacing w:line="360" w:lineRule="auto"/>
        <w:jc w:val="both"/>
        <w:rPr>
          <w:rFonts w:ascii="Arial" w:hAnsi="Arial" w:cs="Arial"/>
        </w:rPr>
      </w:pPr>
      <w:r w:rsidRPr="00A53619">
        <w:rPr>
          <w:rFonts w:ascii="Arial" w:hAnsi="Arial" w:cs="Arial"/>
        </w:rPr>
        <w:t>Günther, F., Wong, D., Elison-Davies, S. and Yau, C., (2023). Identifying factors associated with user retention and outcomes of a digital intervention for substance use disorder: a retrospective analysis of real-world data. </w:t>
      </w:r>
      <w:r w:rsidRPr="00A53619">
        <w:rPr>
          <w:rFonts w:ascii="Arial" w:hAnsi="Arial" w:cs="Arial"/>
          <w:i/>
          <w:iCs/>
        </w:rPr>
        <w:t>JAMIA open</w:t>
      </w:r>
      <w:r w:rsidRPr="00A53619">
        <w:rPr>
          <w:rFonts w:ascii="Arial" w:hAnsi="Arial" w:cs="Arial"/>
        </w:rPr>
        <w:t>, </w:t>
      </w:r>
      <w:r w:rsidRPr="00A53619">
        <w:rPr>
          <w:rFonts w:ascii="Arial" w:hAnsi="Arial" w:cs="Arial"/>
          <w:i/>
          <w:iCs/>
        </w:rPr>
        <w:t>6</w:t>
      </w:r>
      <w:r w:rsidRPr="00A53619">
        <w:rPr>
          <w:rFonts w:ascii="Arial" w:hAnsi="Arial" w:cs="Arial"/>
        </w:rPr>
        <w:t>(3).</w:t>
      </w:r>
    </w:p>
    <w:p w14:paraId="5EE636ED" w14:textId="0763859B" w:rsidR="00ED5657" w:rsidRPr="00A53619" w:rsidRDefault="00847362" w:rsidP="00A53619">
      <w:pPr>
        <w:spacing w:line="360" w:lineRule="auto"/>
        <w:jc w:val="both"/>
        <w:rPr>
          <w:rFonts w:ascii="Arial" w:hAnsi="Arial" w:cs="Arial"/>
        </w:rPr>
      </w:pPr>
      <w:r w:rsidRPr="00A53619">
        <w:rPr>
          <w:rFonts w:ascii="Arial" w:hAnsi="Arial" w:cs="Arial"/>
        </w:rPr>
        <w:t xml:space="preserve">Hasin, D.S. and Larson, F.R., </w:t>
      </w:r>
      <w:r w:rsidR="00800C58" w:rsidRPr="00A53619">
        <w:rPr>
          <w:rFonts w:ascii="Arial" w:hAnsi="Arial" w:cs="Arial"/>
        </w:rPr>
        <w:t>(</w:t>
      </w:r>
      <w:r w:rsidRPr="00A53619">
        <w:rPr>
          <w:rFonts w:ascii="Arial" w:hAnsi="Arial" w:cs="Arial"/>
        </w:rPr>
        <w:t>2021</w:t>
      </w:r>
      <w:r w:rsidR="00800C58" w:rsidRPr="00A53619">
        <w:rPr>
          <w:rFonts w:ascii="Arial" w:hAnsi="Arial" w:cs="Arial"/>
        </w:rPr>
        <w:t>)</w:t>
      </w:r>
      <w:r w:rsidRPr="00A53619">
        <w:rPr>
          <w:rFonts w:ascii="Arial" w:hAnsi="Arial" w:cs="Arial"/>
        </w:rPr>
        <w:t>. Substance use disorder diagnoses in DSM-5. </w:t>
      </w:r>
      <w:r w:rsidRPr="00A53619">
        <w:rPr>
          <w:rFonts w:ascii="Arial" w:hAnsi="Arial" w:cs="Arial"/>
          <w:i/>
          <w:iCs/>
        </w:rPr>
        <w:t>The American Psychiatric Association publishing textbook of substance use disorder treatment</w:t>
      </w:r>
      <w:r w:rsidRPr="00A53619">
        <w:rPr>
          <w:rFonts w:ascii="Arial" w:hAnsi="Arial" w:cs="Arial"/>
        </w:rPr>
        <w:t>, </w:t>
      </w:r>
      <w:r w:rsidRPr="00A53619">
        <w:rPr>
          <w:rFonts w:ascii="Arial" w:hAnsi="Arial" w:cs="Arial"/>
          <w:i/>
          <w:iCs/>
        </w:rPr>
        <w:t>47</w:t>
      </w:r>
      <w:r w:rsidRPr="00A53619">
        <w:rPr>
          <w:rFonts w:ascii="Arial" w:hAnsi="Arial" w:cs="Arial"/>
        </w:rPr>
        <w:t>.</w:t>
      </w:r>
    </w:p>
    <w:p w14:paraId="38319A35" w14:textId="3E01AE9C" w:rsidR="00673A56" w:rsidRPr="00A53619" w:rsidRDefault="00673A56" w:rsidP="00A53619">
      <w:pPr>
        <w:spacing w:line="360" w:lineRule="auto"/>
        <w:jc w:val="both"/>
        <w:rPr>
          <w:rFonts w:ascii="Arial" w:hAnsi="Arial" w:cs="Arial"/>
        </w:rPr>
      </w:pPr>
      <w:r w:rsidRPr="00A53619">
        <w:rPr>
          <w:rFonts w:ascii="Arial" w:hAnsi="Arial" w:cs="Arial"/>
        </w:rPr>
        <w:t xml:space="preserve">Herchenroeder, L., Kracke-Bock, J., </w:t>
      </w:r>
      <w:proofErr w:type="spellStart"/>
      <w:r w:rsidRPr="00A53619">
        <w:rPr>
          <w:rFonts w:ascii="Arial" w:hAnsi="Arial" w:cs="Arial"/>
        </w:rPr>
        <w:t>Rentia</w:t>
      </w:r>
      <w:proofErr w:type="spellEnd"/>
      <w:r w:rsidRPr="00A53619">
        <w:rPr>
          <w:rFonts w:ascii="Arial" w:hAnsi="Arial" w:cs="Arial"/>
        </w:rPr>
        <w:t xml:space="preserve">, S. and Dodge, T.,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Application of self-determination theory to substance use and its treatment: A scoping review of the literature. </w:t>
      </w:r>
      <w:r w:rsidRPr="00A53619">
        <w:rPr>
          <w:rFonts w:ascii="Arial" w:hAnsi="Arial" w:cs="Arial"/>
          <w:i/>
          <w:iCs/>
        </w:rPr>
        <w:t>Substance Use &amp; Misuse</w:t>
      </w:r>
      <w:r w:rsidRPr="00A53619">
        <w:rPr>
          <w:rFonts w:ascii="Arial" w:hAnsi="Arial" w:cs="Arial"/>
        </w:rPr>
        <w:t>, </w:t>
      </w:r>
      <w:r w:rsidRPr="00A53619">
        <w:rPr>
          <w:rFonts w:ascii="Arial" w:hAnsi="Arial" w:cs="Arial"/>
          <w:i/>
          <w:iCs/>
        </w:rPr>
        <w:t>59</w:t>
      </w:r>
      <w:r w:rsidRPr="00A53619">
        <w:rPr>
          <w:rFonts w:ascii="Arial" w:hAnsi="Arial" w:cs="Arial"/>
        </w:rPr>
        <w:t>(10), pp.1464-1480.</w:t>
      </w:r>
    </w:p>
    <w:p w14:paraId="3C5D7D59" w14:textId="77777777" w:rsidR="00C163C1" w:rsidRPr="00A53619" w:rsidRDefault="00C163C1" w:rsidP="00A53619">
      <w:pPr>
        <w:spacing w:line="360" w:lineRule="auto"/>
        <w:jc w:val="both"/>
        <w:rPr>
          <w:rFonts w:ascii="Arial" w:hAnsi="Arial" w:cs="Arial"/>
        </w:rPr>
      </w:pPr>
      <w:proofErr w:type="spellStart"/>
      <w:r w:rsidRPr="00A53619">
        <w:rPr>
          <w:rFonts w:ascii="Arial" w:hAnsi="Arial" w:cs="Arial"/>
        </w:rPr>
        <w:t>Hopia</w:t>
      </w:r>
      <w:proofErr w:type="spellEnd"/>
      <w:r w:rsidRPr="00A53619">
        <w:rPr>
          <w:rFonts w:ascii="Arial" w:hAnsi="Arial" w:cs="Arial"/>
        </w:rPr>
        <w:t>, H., Latvala, E. and Liimatainen, L., (2016). Reviewing the methodology of an integrative review. </w:t>
      </w:r>
      <w:r w:rsidRPr="00A53619">
        <w:rPr>
          <w:rFonts w:ascii="Arial" w:hAnsi="Arial" w:cs="Arial"/>
          <w:i/>
          <w:iCs/>
        </w:rPr>
        <w:t>Scandinavian journal of caring sciences</w:t>
      </w:r>
      <w:r w:rsidRPr="00A53619">
        <w:rPr>
          <w:rFonts w:ascii="Arial" w:hAnsi="Arial" w:cs="Arial"/>
        </w:rPr>
        <w:t>, </w:t>
      </w:r>
      <w:r w:rsidRPr="00A53619">
        <w:rPr>
          <w:rFonts w:ascii="Arial" w:hAnsi="Arial" w:cs="Arial"/>
          <w:i/>
          <w:iCs/>
        </w:rPr>
        <w:t>30</w:t>
      </w:r>
      <w:r w:rsidRPr="00A53619">
        <w:rPr>
          <w:rFonts w:ascii="Arial" w:hAnsi="Arial" w:cs="Arial"/>
        </w:rPr>
        <w:t>(4), pp.662-669.</w:t>
      </w:r>
    </w:p>
    <w:p w14:paraId="699E98F2"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Hong, Q.N., </w:t>
      </w:r>
      <w:proofErr w:type="spellStart"/>
      <w:r w:rsidRPr="00A53619">
        <w:rPr>
          <w:rFonts w:ascii="Arial" w:hAnsi="Arial" w:cs="Arial"/>
        </w:rPr>
        <w:t>Pluye</w:t>
      </w:r>
      <w:proofErr w:type="spellEnd"/>
      <w:r w:rsidRPr="00A53619">
        <w:rPr>
          <w:rFonts w:ascii="Arial" w:hAnsi="Arial" w:cs="Arial"/>
        </w:rPr>
        <w:t>, P., Bujold, M. and Wassef, M., (2017). Convergent and sequential synthesis designs: implications for conducting and reporting systematic reviews of qualitative and quantitative evidence. </w:t>
      </w:r>
      <w:r w:rsidRPr="00A53619">
        <w:rPr>
          <w:rFonts w:ascii="Arial" w:hAnsi="Arial" w:cs="Arial"/>
          <w:i/>
          <w:iCs/>
        </w:rPr>
        <w:t>Systematic reviews</w:t>
      </w:r>
      <w:r w:rsidRPr="00A53619">
        <w:rPr>
          <w:rFonts w:ascii="Arial" w:hAnsi="Arial" w:cs="Arial"/>
        </w:rPr>
        <w:t>, </w:t>
      </w:r>
      <w:r w:rsidRPr="00A53619">
        <w:rPr>
          <w:rFonts w:ascii="Arial" w:hAnsi="Arial" w:cs="Arial"/>
          <w:i/>
          <w:iCs/>
        </w:rPr>
        <w:t>6</w:t>
      </w:r>
      <w:r w:rsidRPr="00A53619">
        <w:rPr>
          <w:rFonts w:ascii="Arial" w:hAnsi="Arial" w:cs="Arial"/>
        </w:rPr>
        <w:t>(1), p.61.</w:t>
      </w:r>
    </w:p>
    <w:p w14:paraId="017CB44F" w14:textId="77777777" w:rsidR="00C163C1" w:rsidRPr="00A53619" w:rsidRDefault="00C163C1" w:rsidP="00A53619">
      <w:pPr>
        <w:spacing w:line="360" w:lineRule="auto"/>
        <w:jc w:val="both"/>
        <w:rPr>
          <w:rFonts w:ascii="Arial" w:hAnsi="Arial" w:cs="Arial"/>
        </w:rPr>
      </w:pPr>
      <w:r w:rsidRPr="00A53619">
        <w:rPr>
          <w:rFonts w:ascii="Arial" w:hAnsi="Arial" w:cs="Arial"/>
        </w:rPr>
        <w:t>Johnston, A., Kelly, S.E., Hsieh, S.C., Skidmore, B. and Wells, G.A., (2019). Systematic reviews of clinical practice guidelines: a methodological guide. </w:t>
      </w:r>
      <w:r w:rsidRPr="00A53619">
        <w:rPr>
          <w:rFonts w:ascii="Arial" w:hAnsi="Arial" w:cs="Arial"/>
          <w:i/>
          <w:iCs/>
        </w:rPr>
        <w:t>Journal of clinical epidemiology</w:t>
      </w:r>
      <w:r w:rsidRPr="00A53619">
        <w:rPr>
          <w:rFonts w:ascii="Arial" w:hAnsi="Arial" w:cs="Arial"/>
        </w:rPr>
        <w:t>, </w:t>
      </w:r>
      <w:r w:rsidRPr="00A53619">
        <w:rPr>
          <w:rFonts w:ascii="Arial" w:hAnsi="Arial" w:cs="Arial"/>
          <w:i/>
          <w:iCs/>
        </w:rPr>
        <w:t>108</w:t>
      </w:r>
      <w:r w:rsidRPr="00A53619">
        <w:rPr>
          <w:rFonts w:ascii="Arial" w:hAnsi="Arial" w:cs="Arial"/>
        </w:rPr>
        <w:t>, pp.64-76.</w:t>
      </w:r>
    </w:p>
    <w:p w14:paraId="463FB2E2" w14:textId="17FD7422" w:rsidR="00FF6053" w:rsidRPr="00A53619" w:rsidRDefault="00FF6053" w:rsidP="00A53619">
      <w:pPr>
        <w:spacing w:line="360" w:lineRule="auto"/>
        <w:jc w:val="both"/>
        <w:rPr>
          <w:rFonts w:ascii="Arial" w:hAnsi="Arial" w:cs="Arial"/>
        </w:rPr>
      </w:pPr>
      <w:r w:rsidRPr="00A53619">
        <w:rPr>
          <w:rFonts w:ascii="Arial" w:hAnsi="Arial" w:cs="Arial"/>
        </w:rPr>
        <w:t xml:space="preserve">Johansson, M., Romero, D., Jakobson, M., Heinemans, N. and Lindner, P.,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Digital interventions targeting excessive substance use and substance use disorders: a comprehensive and systematic scoping review and bibliometric analysis. </w:t>
      </w:r>
      <w:r w:rsidRPr="00A53619">
        <w:rPr>
          <w:rFonts w:ascii="Arial" w:hAnsi="Arial" w:cs="Arial"/>
          <w:i/>
          <w:iCs/>
        </w:rPr>
        <w:t>Frontiers in psychiatry</w:t>
      </w:r>
      <w:r w:rsidRPr="00A53619">
        <w:rPr>
          <w:rFonts w:ascii="Arial" w:hAnsi="Arial" w:cs="Arial"/>
        </w:rPr>
        <w:t>, </w:t>
      </w:r>
      <w:r w:rsidRPr="00A53619">
        <w:rPr>
          <w:rFonts w:ascii="Arial" w:hAnsi="Arial" w:cs="Arial"/>
          <w:i/>
          <w:iCs/>
        </w:rPr>
        <w:t>15</w:t>
      </w:r>
      <w:r w:rsidRPr="00A53619">
        <w:rPr>
          <w:rFonts w:ascii="Arial" w:hAnsi="Arial" w:cs="Arial"/>
        </w:rPr>
        <w:t>, p.1233888.</w:t>
      </w:r>
    </w:p>
    <w:p w14:paraId="43FBD238" w14:textId="17D36DE3" w:rsidR="00683122" w:rsidRPr="00A53619" w:rsidRDefault="00683122" w:rsidP="00A53619">
      <w:pPr>
        <w:spacing w:line="360" w:lineRule="auto"/>
        <w:jc w:val="both"/>
        <w:rPr>
          <w:rFonts w:ascii="Arial" w:hAnsi="Arial" w:cs="Arial"/>
        </w:rPr>
      </w:pPr>
      <w:r w:rsidRPr="00A53619">
        <w:rPr>
          <w:rFonts w:ascii="Arial" w:hAnsi="Arial" w:cs="Arial"/>
        </w:rPr>
        <w:t xml:space="preserve">Kelley, M.L., Bravo, A.J., Hamrick, H.C., Braitman, A.L., White, T.D. and Jenkins, J., </w:t>
      </w:r>
      <w:r w:rsidR="00633E36" w:rsidRPr="00A53619">
        <w:rPr>
          <w:rFonts w:ascii="Arial" w:hAnsi="Arial" w:cs="Arial"/>
        </w:rPr>
        <w:t>(</w:t>
      </w:r>
      <w:r w:rsidRPr="00A53619">
        <w:rPr>
          <w:rFonts w:ascii="Arial" w:hAnsi="Arial" w:cs="Arial"/>
        </w:rPr>
        <w:t>2017</w:t>
      </w:r>
      <w:r w:rsidR="00633E36" w:rsidRPr="00A53619">
        <w:rPr>
          <w:rFonts w:ascii="Arial" w:hAnsi="Arial" w:cs="Arial"/>
        </w:rPr>
        <w:t>)</w:t>
      </w:r>
      <w:r w:rsidRPr="00A53619">
        <w:rPr>
          <w:rFonts w:ascii="Arial" w:hAnsi="Arial" w:cs="Arial"/>
        </w:rPr>
        <w:t xml:space="preserve">. Parents’ reports of children’s internalizing symptoms: Associations with </w:t>
      </w:r>
      <w:r w:rsidRPr="00A53619">
        <w:rPr>
          <w:rFonts w:ascii="Arial" w:hAnsi="Arial" w:cs="Arial"/>
        </w:rPr>
        <w:lastRenderedPageBreak/>
        <w:t>parents’ mental health symptoms and substance use disorder. </w:t>
      </w:r>
      <w:r w:rsidRPr="00A53619">
        <w:rPr>
          <w:rFonts w:ascii="Arial" w:hAnsi="Arial" w:cs="Arial"/>
          <w:i/>
          <w:iCs/>
        </w:rPr>
        <w:t>Journal of child and family studies</w:t>
      </w:r>
      <w:r w:rsidRPr="00A53619">
        <w:rPr>
          <w:rFonts w:ascii="Arial" w:hAnsi="Arial" w:cs="Arial"/>
        </w:rPr>
        <w:t>, </w:t>
      </w:r>
      <w:r w:rsidRPr="00A53619">
        <w:rPr>
          <w:rFonts w:ascii="Arial" w:hAnsi="Arial" w:cs="Arial"/>
          <w:i/>
          <w:iCs/>
        </w:rPr>
        <w:t>26</w:t>
      </w:r>
      <w:r w:rsidRPr="00A53619">
        <w:rPr>
          <w:rFonts w:ascii="Arial" w:hAnsi="Arial" w:cs="Arial"/>
        </w:rPr>
        <w:t>(6), pp.1646-1654.</w:t>
      </w:r>
    </w:p>
    <w:p w14:paraId="7BFA4128" w14:textId="0931C636" w:rsidR="00BD2CD7" w:rsidRPr="00A53619" w:rsidRDefault="00BD2CD7" w:rsidP="00A53619">
      <w:pPr>
        <w:spacing w:line="360" w:lineRule="auto"/>
        <w:jc w:val="both"/>
        <w:rPr>
          <w:rFonts w:ascii="Arial" w:hAnsi="Arial" w:cs="Arial"/>
        </w:rPr>
      </w:pPr>
      <w:proofErr w:type="spellStart"/>
      <w:r w:rsidRPr="00A53619">
        <w:rPr>
          <w:rFonts w:ascii="Arial" w:hAnsi="Arial" w:cs="Arial"/>
        </w:rPr>
        <w:t>Kiburi</w:t>
      </w:r>
      <w:proofErr w:type="spellEnd"/>
      <w:r w:rsidRPr="00A53619">
        <w:rPr>
          <w:rFonts w:ascii="Arial" w:hAnsi="Arial" w:cs="Arial"/>
        </w:rPr>
        <w:t xml:space="preserve">, S.K., </w:t>
      </w:r>
      <w:proofErr w:type="spellStart"/>
      <w:r w:rsidRPr="00A53619">
        <w:rPr>
          <w:rFonts w:ascii="Arial" w:hAnsi="Arial" w:cs="Arial"/>
        </w:rPr>
        <w:t>Paruk</w:t>
      </w:r>
      <w:proofErr w:type="spellEnd"/>
      <w:r w:rsidRPr="00A53619">
        <w:rPr>
          <w:rFonts w:ascii="Arial" w:hAnsi="Arial" w:cs="Arial"/>
        </w:rPr>
        <w:t xml:space="preserve">, S. and Chiliza, B., </w:t>
      </w:r>
      <w:r w:rsidR="00633E36" w:rsidRPr="00A53619">
        <w:rPr>
          <w:rFonts w:ascii="Arial" w:hAnsi="Arial" w:cs="Arial"/>
        </w:rPr>
        <w:t>(</w:t>
      </w:r>
      <w:r w:rsidRPr="00A53619">
        <w:rPr>
          <w:rFonts w:ascii="Arial" w:hAnsi="Arial" w:cs="Arial"/>
        </w:rPr>
        <w:t>2024</w:t>
      </w:r>
      <w:r w:rsidR="00633E36" w:rsidRPr="00A53619">
        <w:rPr>
          <w:rFonts w:ascii="Arial" w:hAnsi="Arial" w:cs="Arial"/>
        </w:rPr>
        <w:t>)</w:t>
      </w:r>
      <w:r w:rsidRPr="00A53619">
        <w:rPr>
          <w:rFonts w:ascii="Arial" w:hAnsi="Arial" w:cs="Arial"/>
        </w:rPr>
        <w:t>. Acceptability and attitude towards use of digital interventions in substance use disorders psychosocial treatment: a study of healthcare providers at a Methadone Clinic in Kenya. </w:t>
      </w:r>
      <w:r w:rsidRPr="00A53619">
        <w:rPr>
          <w:rFonts w:ascii="Arial" w:hAnsi="Arial" w:cs="Arial"/>
          <w:i/>
          <w:iCs/>
        </w:rPr>
        <w:t>African Journal of Alcohol and Drug Abuse</w:t>
      </w:r>
      <w:r w:rsidRPr="00A53619">
        <w:rPr>
          <w:rFonts w:ascii="Arial" w:hAnsi="Arial" w:cs="Arial"/>
        </w:rPr>
        <w:t>, </w:t>
      </w:r>
      <w:r w:rsidRPr="00A53619">
        <w:rPr>
          <w:rFonts w:ascii="Arial" w:hAnsi="Arial" w:cs="Arial"/>
          <w:i/>
          <w:iCs/>
        </w:rPr>
        <w:t>11</w:t>
      </w:r>
      <w:r w:rsidRPr="00A53619">
        <w:rPr>
          <w:rFonts w:ascii="Arial" w:hAnsi="Arial" w:cs="Arial"/>
        </w:rPr>
        <w:t>(1), pp.3-23.</w:t>
      </w:r>
    </w:p>
    <w:p w14:paraId="68D71981" w14:textId="37CC2D5C" w:rsidR="00D83CAA" w:rsidRPr="00A53619" w:rsidRDefault="00D83CAA" w:rsidP="00A53619">
      <w:pPr>
        <w:spacing w:line="360" w:lineRule="auto"/>
        <w:jc w:val="both"/>
        <w:rPr>
          <w:rFonts w:ascii="Arial" w:hAnsi="Arial" w:cs="Arial"/>
        </w:rPr>
      </w:pPr>
      <w:r w:rsidRPr="00A53619">
        <w:rPr>
          <w:rFonts w:ascii="Arial" w:hAnsi="Arial" w:cs="Arial"/>
        </w:rPr>
        <w:t xml:space="preserve">Kilbourne, A.M., Evans, E. and Atkins, D., </w:t>
      </w:r>
      <w:r w:rsidR="00633E36" w:rsidRPr="00A53619">
        <w:rPr>
          <w:rFonts w:ascii="Arial" w:hAnsi="Arial" w:cs="Arial"/>
        </w:rPr>
        <w:t>(</w:t>
      </w:r>
      <w:r w:rsidRPr="00A53619">
        <w:rPr>
          <w:rFonts w:ascii="Arial" w:hAnsi="Arial" w:cs="Arial"/>
        </w:rPr>
        <w:t>2021</w:t>
      </w:r>
      <w:r w:rsidR="00633E36" w:rsidRPr="00A53619">
        <w:rPr>
          <w:rFonts w:ascii="Arial" w:hAnsi="Arial" w:cs="Arial"/>
        </w:rPr>
        <w:t>)</w:t>
      </w:r>
      <w:r w:rsidRPr="00A53619">
        <w:rPr>
          <w:rFonts w:ascii="Arial" w:hAnsi="Arial" w:cs="Arial"/>
        </w:rPr>
        <w:t>. Learning health systems: Driving real</w:t>
      </w:r>
      <w:r w:rsidRPr="00A53619">
        <w:rPr>
          <w:rFonts w:ascii="Cambria Math" w:hAnsi="Cambria Math" w:cs="Cambria Math"/>
        </w:rPr>
        <w:t>‐</w:t>
      </w:r>
      <w:r w:rsidRPr="00A53619">
        <w:rPr>
          <w:rFonts w:ascii="Arial" w:hAnsi="Arial" w:cs="Arial"/>
        </w:rPr>
        <w:t>world impact in mental health and substance use disorder research. </w:t>
      </w:r>
      <w:proofErr w:type="spellStart"/>
      <w:r w:rsidRPr="00A53619">
        <w:rPr>
          <w:rFonts w:ascii="Arial" w:hAnsi="Arial" w:cs="Arial"/>
          <w:i/>
          <w:iCs/>
        </w:rPr>
        <w:t>Faseb</w:t>
      </w:r>
      <w:proofErr w:type="spellEnd"/>
      <w:r w:rsidRPr="00A53619">
        <w:rPr>
          <w:rFonts w:ascii="Arial" w:hAnsi="Arial" w:cs="Arial"/>
          <w:i/>
          <w:iCs/>
        </w:rPr>
        <w:t xml:space="preserve"> </w:t>
      </w:r>
      <w:proofErr w:type="spellStart"/>
      <w:r w:rsidRPr="00A53619">
        <w:rPr>
          <w:rFonts w:ascii="Arial" w:hAnsi="Arial" w:cs="Arial"/>
          <w:i/>
          <w:iCs/>
        </w:rPr>
        <w:t>Bioadvances</w:t>
      </w:r>
      <w:proofErr w:type="spellEnd"/>
      <w:r w:rsidRPr="00A53619">
        <w:rPr>
          <w:rFonts w:ascii="Arial" w:hAnsi="Arial" w:cs="Arial"/>
        </w:rPr>
        <w:t>, </w:t>
      </w:r>
      <w:r w:rsidRPr="00A53619">
        <w:rPr>
          <w:rFonts w:ascii="Arial" w:hAnsi="Arial" w:cs="Arial"/>
          <w:i/>
          <w:iCs/>
        </w:rPr>
        <w:t>3</w:t>
      </w:r>
      <w:r w:rsidRPr="00A53619">
        <w:rPr>
          <w:rFonts w:ascii="Arial" w:hAnsi="Arial" w:cs="Arial"/>
        </w:rPr>
        <w:t>(8), pp.626-638.</w:t>
      </w:r>
    </w:p>
    <w:p w14:paraId="34AA48E4" w14:textId="77777777" w:rsidR="005B3A89" w:rsidRDefault="005B3A89" w:rsidP="005B3A89">
      <w:pPr>
        <w:spacing w:line="360" w:lineRule="auto"/>
        <w:jc w:val="both"/>
        <w:rPr>
          <w:rFonts w:ascii="Arial" w:hAnsi="Arial" w:cs="Arial"/>
        </w:rPr>
      </w:pPr>
      <w:proofErr w:type="spellStart"/>
      <w:r w:rsidRPr="00394CE2">
        <w:rPr>
          <w:rFonts w:ascii="Arial" w:hAnsi="Arial" w:cs="Arial"/>
        </w:rPr>
        <w:t>Kvillemo</w:t>
      </w:r>
      <w:proofErr w:type="spellEnd"/>
      <w:r w:rsidRPr="00394CE2">
        <w:rPr>
          <w:rFonts w:ascii="Arial" w:hAnsi="Arial" w:cs="Arial"/>
        </w:rPr>
        <w:t xml:space="preserve">, P., Strandberg, A.K., </w:t>
      </w:r>
      <w:proofErr w:type="spellStart"/>
      <w:r w:rsidRPr="00394CE2">
        <w:rPr>
          <w:rFonts w:ascii="Arial" w:hAnsi="Arial" w:cs="Arial"/>
        </w:rPr>
        <w:t>Gripenberg</w:t>
      </w:r>
      <w:proofErr w:type="spellEnd"/>
      <w:r w:rsidRPr="00394CE2">
        <w:rPr>
          <w:rFonts w:ascii="Arial" w:hAnsi="Arial" w:cs="Arial"/>
        </w:rPr>
        <w:t xml:space="preserve">, J., Berman, A.H., Skoglund, C. and Elgan, T.H., </w:t>
      </w:r>
      <w:r>
        <w:rPr>
          <w:rFonts w:ascii="Arial" w:hAnsi="Arial" w:cs="Arial"/>
        </w:rPr>
        <w:t>(</w:t>
      </w:r>
      <w:r w:rsidRPr="00394CE2">
        <w:rPr>
          <w:rFonts w:ascii="Arial" w:hAnsi="Arial" w:cs="Arial"/>
        </w:rPr>
        <w:t>2020</w:t>
      </w:r>
      <w:r>
        <w:rPr>
          <w:rFonts w:ascii="Arial" w:hAnsi="Arial" w:cs="Arial"/>
        </w:rPr>
        <w:t>)</w:t>
      </w:r>
      <w:r w:rsidRPr="00394CE2">
        <w:rPr>
          <w:rFonts w:ascii="Arial" w:hAnsi="Arial" w:cs="Arial"/>
        </w:rPr>
        <w:t>. Effects of an automated digital brief prevention intervention targeting adolescents and young adults with risky alcohol and other substance use: study protocol for a randomised controlled trial. </w:t>
      </w:r>
      <w:r w:rsidRPr="00394CE2">
        <w:rPr>
          <w:rFonts w:ascii="Arial" w:hAnsi="Arial" w:cs="Arial"/>
          <w:i/>
          <w:iCs/>
        </w:rPr>
        <w:t>BMJ open</w:t>
      </w:r>
      <w:r w:rsidRPr="00394CE2">
        <w:rPr>
          <w:rFonts w:ascii="Arial" w:hAnsi="Arial" w:cs="Arial"/>
        </w:rPr>
        <w:t>, </w:t>
      </w:r>
      <w:r w:rsidRPr="00394CE2">
        <w:rPr>
          <w:rFonts w:ascii="Arial" w:hAnsi="Arial" w:cs="Arial"/>
          <w:i/>
          <w:iCs/>
        </w:rPr>
        <w:t>10</w:t>
      </w:r>
      <w:r w:rsidRPr="00394CE2">
        <w:rPr>
          <w:rFonts w:ascii="Arial" w:hAnsi="Arial" w:cs="Arial"/>
        </w:rPr>
        <w:t>(5), p.e034894.</w:t>
      </w:r>
    </w:p>
    <w:p w14:paraId="75E77A48" w14:textId="0522C32D" w:rsidR="001F0BD2" w:rsidRPr="00A53619" w:rsidRDefault="001F0BD2" w:rsidP="00A53619">
      <w:pPr>
        <w:spacing w:line="360" w:lineRule="auto"/>
        <w:jc w:val="both"/>
        <w:rPr>
          <w:rFonts w:ascii="Arial" w:hAnsi="Arial" w:cs="Arial"/>
        </w:rPr>
      </w:pPr>
      <w:r w:rsidRPr="00A53619">
        <w:rPr>
          <w:rFonts w:ascii="Arial" w:hAnsi="Arial" w:cs="Arial"/>
        </w:rPr>
        <w:t xml:space="preserve">Kor, A. and Shoshani, A., </w:t>
      </w:r>
      <w:r w:rsidR="00633E36" w:rsidRPr="00A53619">
        <w:rPr>
          <w:rFonts w:ascii="Arial" w:hAnsi="Arial" w:cs="Arial"/>
        </w:rPr>
        <w:t>(</w:t>
      </w:r>
      <w:r w:rsidRPr="00A53619">
        <w:rPr>
          <w:rFonts w:ascii="Arial" w:hAnsi="Arial" w:cs="Arial"/>
        </w:rPr>
        <w:t>2023</w:t>
      </w:r>
      <w:r w:rsidR="00633E36" w:rsidRPr="00A53619">
        <w:rPr>
          <w:rFonts w:ascii="Arial" w:hAnsi="Arial" w:cs="Arial"/>
        </w:rPr>
        <w:t>)</w:t>
      </w:r>
      <w:r w:rsidRPr="00A53619">
        <w:rPr>
          <w:rFonts w:ascii="Arial" w:hAnsi="Arial" w:cs="Arial"/>
        </w:rPr>
        <w:t>. Moderating the impact of the COVID-19 pandemic on children's and adolescents' substance use, digital media use, and mental health: A randomized positive psychology addiction prevention program. </w:t>
      </w:r>
      <w:r w:rsidRPr="00A53619">
        <w:rPr>
          <w:rFonts w:ascii="Arial" w:hAnsi="Arial" w:cs="Arial"/>
          <w:i/>
          <w:iCs/>
        </w:rPr>
        <w:t xml:space="preserve">Addictive </w:t>
      </w:r>
      <w:proofErr w:type="spellStart"/>
      <w:r w:rsidRPr="00A53619">
        <w:rPr>
          <w:rFonts w:ascii="Arial" w:hAnsi="Arial" w:cs="Arial"/>
          <w:i/>
          <w:iCs/>
        </w:rPr>
        <w:t>Behaviors</w:t>
      </w:r>
      <w:proofErr w:type="spellEnd"/>
      <w:r w:rsidRPr="00A53619">
        <w:rPr>
          <w:rFonts w:ascii="Arial" w:hAnsi="Arial" w:cs="Arial"/>
        </w:rPr>
        <w:t>, </w:t>
      </w:r>
      <w:r w:rsidRPr="00A53619">
        <w:rPr>
          <w:rFonts w:ascii="Arial" w:hAnsi="Arial" w:cs="Arial"/>
          <w:i/>
          <w:iCs/>
        </w:rPr>
        <w:t>141</w:t>
      </w:r>
      <w:r w:rsidRPr="00A53619">
        <w:rPr>
          <w:rFonts w:ascii="Arial" w:hAnsi="Arial" w:cs="Arial"/>
        </w:rPr>
        <w:t>, p.107660.</w:t>
      </w:r>
    </w:p>
    <w:p w14:paraId="02DCC77B" w14:textId="00A9B655" w:rsidR="00E37466" w:rsidRPr="00A53619" w:rsidRDefault="00E37466" w:rsidP="00A53619">
      <w:pPr>
        <w:spacing w:line="360" w:lineRule="auto"/>
        <w:jc w:val="both"/>
        <w:rPr>
          <w:rFonts w:ascii="Arial" w:hAnsi="Arial" w:cs="Arial"/>
        </w:rPr>
      </w:pPr>
      <w:r w:rsidRPr="00A53619">
        <w:rPr>
          <w:rFonts w:ascii="Arial" w:hAnsi="Arial" w:cs="Arial"/>
        </w:rPr>
        <w:t xml:space="preserve">Kwame, A., Twum-Antwi, B., Maina, G. and Nkurunziza, A., </w:t>
      </w:r>
      <w:r w:rsidR="00633E36" w:rsidRPr="00A53619">
        <w:rPr>
          <w:rFonts w:ascii="Arial" w:hAnsi="Arial" w:cs="Arial"/>
        </w:rPr>
        <w:t>(</w:t>
      </w:r>
      <w:r w:rsidRPr="00A53619">
        <w:rPr>
          <w:rFonts w:ascii="Arial" w:hAnsi="Arial" w:cs="Arial"/>
        </w:rPr>
        <w:t>2025</w:t>
      </w:r>
      <w:r w:rsidR="00633E36" w:rsidRPr="00A53619">
        <w:rPr>
          <w:rFonts w:ascii="Arial" w:hAnsi="Arial" w:cs="Arial"/>
        </w:rPr>
        <w:t>)</w:t>
      </w:r>
      <w:r w:rsidRPr="00A53619">
        <w:rPr>
          <w:rFonts w:ascii="Arial" w:hAnsi="Arial" w:cs="Arial"/>
        </w:rPr>
        <w:t>. Virtual Substance Use Interventions for Youth: A Scoping Review of Literature. </w:t>
      </w:r>
      <w:r w:rsidRPr="00A53619">
        <w:rPr>
          <w:rFonts w:ascii="Arial" w:hAnsi="Arial" w:cs="Arial"/>
          <w:i/>
          <w:iCs/>
        </w:rPr>
        <w:t>International Journal of Mental Health and Addiction</w:t>
      </w:r>
      <w:r w:rsidRPr="00A53619">
        <w:rPr>
          <w:rFonts w:ascii="Arial" w:hAnsi="Arial" w:cs="Arial"/>
        </w:rPr>
        <w:t>, pp.1-21.</w:t>
      </w:r>
    </w:p>
    <w:p w14:paraId="35473229" w14:textId="77777777" w:rsidR="00C163C1" w:rsidRPr="00A53619" w:rsidRDefault="00C163C1" w:rsidP="00A53619">
      <w:pPr>
        <w:spacing w:line="360" w:lineRule="auto"/>
        <w:jc w:val="both"/>
        <w:rPr>
          <w:rFonts w:ascii="Arial" w:hAnsi="Arial" w:cs="Arial"/>
        </w:rPr>
      </w:pPr>
      <w:r w:rsidRPr="00A53619">
        <w:rPr>
          <w:rFonts w:ascii="Arial" w:hAnsi="Arial" w:cs="Arial"/>
        </w:rPr>
        <w:t>Kouam, A.W.F., (2025). A Systematic Literature Review of Post-Positivism and Critical Realism as Epistemological Frameworks in Educational Research. </w:t>
      </w:r>
      <w:r w:rsidRPr="00A53619">
        <w:rPr>
          <w:rFonts w:ascii="Arial" w:hAnsi="Arial" w:cs="Arial"/>
          <w:i/>
          <w:iCs/>
        </w:rPr>
        <w:t>International Journal of Changes in Education</w:t>
      </w:r>
      <w:r w:rsidRPr="00A53619">
        <w:rPr>
          <w:rFonts w:ascii="Arial" w:hAnsi="Arial" w:cs="Arial"/>
        </w:rPr>
        <w:t>, </w:t>
      </w:r>
      <w:r w:rsidRPr="00A53619">
        <w:rPr>
          <w:rFonts w:ascii="Arial" w:hAnsi="Arial" w:cs="Arial"/>
          <w:i/>
          <w:iCs/>
        </w:rPr>
        <w:t>2</w:t>
      </w:r>
      <w:r w:rsidRPr="00A53619">
        <w:rPr>
          <w:rFonts w:ascii="Arial" w:hAnsi="Arial" w:cs="Arial"/>
        </w:rPr>
        <w:t>(2), pp.115-122.</w:t>
      </w:r>
    </w:p>
    <w:p w14:paraId="075C1362" w14:textId="77777777" w:rsidR="00C163C1" w:rsidRPr="00A53619" w:rsidRDefault="00C163C1" w:rsidP="00A53619">
      <w:pPr>
        <w:spacing w:line="360" w:lineRule="auto"/>
        <w:jc w:val="both"/>
        <w:rPr>
          <w:rFonts w:ascii="Arial" w:hAnsi="Arial" w:cs="Arial"/>
        </w:rPr>
      </w:pPr>
      <w:r w:rsidRPr="00A53619">
        <w:rPr>
          <w:rFonts w:ascii="Arial" w:hAnsi="Arial" w:cs="Arial"/>
        </w:rPr>
        <w:t>Lal, K.K. and Sharma, B., (2023). Research integrity &amp; ethics: Scientific misconduct. In National seminar on academic integrity and research ethics. National Seminar on Academic Integrity and Research Ethics.</w:t>
      </w:r>
    </w:p>
    <w:p w14:paraId="193E7877" w14:textId="193EEE3D" w:rsidR="00D83CAA" w:rsidRPr="00A53619" w:rsidRDefault="00D83CAA" w:rsidP="00A53619">
      <w:pPr>
        <w:spacing w:line="360" w:lineRule="auto"/>
        <w:jc w:val="both"/>
        <w:rPr>
          <w:rFonts w:ascii="Arial" w:hAnsi="Arial" w:cs="Arial"/>
        </w:rPr>
      </w:pPr>
      <w:r w:rsidRPr="00A53619">
        <w:rPr>
          <w:rFonts w:ascii="Arial" w:hAnsi="Arial" w:cs="Arial"/>
        </w:rPr>
        <w:t xml:space="preserve">Lal, S., </w:t>
      </w:r>
      <w:r w:rsidR="00633E36" w:rsidRPr="00A53619">
        <w:rPr>
          <w:rFonts w:ascii="Arial" w:hAnsi="Arial" w:cs="Arial"/>
        </w:rPr>
        <w:t>(</w:t>
      </w:r>
      <w:r w:rsidRPr="00A53619">
        <w:rPr>
          <w:rFonts w:ascii="Arial" w:hAnsi="Arial" w:cs="Arial"/>
        </w:rPr>
        <w:t>2019</w:t>
      </w:r>
      <w:r w:rsidR="00633E36" w:rsidRPr="00A53619">
        <w:rPr>
          <w:rFonts w:ascii="Arial" w:hAnsi="Arial" w:cs="Arial"/>
        </w:rPr>
        <w:t>)</w:t>
      </w:r>
      <w:r w:rsidRPr="00A53619">
        <w:rPr>
          <w:rFonts w:ascii="Arial" w:hAnsi="Arial" w:cs="Arial"/>
        </w:rPr>
        <w:t>. E-mental health: promising advancements in policy, research, and practice. </w:t>
      </w:r>
      <w:r w:rsidRPr="00A53619">
        <w:rPr>
          <w:rFonts w:ascii="Arial" w:hAnsi="Arial" w:cs="Arial"/>
          <w:i/>
          <w:iCs/>
        </w:rPr>
        <w:t xml:space="preserve">Healthcare management </w:t>
      </w:r>
      <w:proofErr w:type="spellStart"/>
      <w:r w:rsidRPr="00A53619">
        <w:rPr>
          <w:rFonts w:ascii="Arial" w:hAnsi="Arial" w:cs="Arial"/>
          <w:i/>
          <w:iCs/>
        </w:rPr>
        <w:t>fórum</w:t>
      </w:r>
      <w:proofErr w:type="spellEnd"/>
      <w:r w:rsidRPr="00A53619">
        <w:rPr>
          <w:rFonts w:ascii="Arial" w:hAnsi="Arial" w:cs="Arial"/>
        </w:rPr>
        <w:t>, </w:t>
      </w:r>
      <w:r w:rsidRPr="00A53619">
        <w:rPr>
          <w:rFonts w:ascii="Arial" w:hAnsi="Arial" w:cs="Arial"/>
          <w:i/>
          <w:iCs/>
        </w:rPr>
        <w:t>32</w:t>
      </w:r>
      <w:r w:rsidRPr="00A53619">
        <w:rPr>
          <w:rFonts w:ascii="Arial" w:hAnsi="Arial" w:cs="Arial"/>
        </w:rPr>
        <w:t>(2), pp.56-62.</w:t>
      </w:r>
    </w:p>
    <w:p w14:paraId="5D80E5E2" w14:textId="13114987" w:rsidR="0092525B" w:rsidRPr="00A53619" w:rsidRDefault="0092525B" w:rsidP="00A53619">
      <w:pPr>
        <w:spacing w:line="360" w:lineRule="auto"/>
        <w:jc w:val="both"/>
        <w:rPr>
          <w:rFonts w:ascii="Arial" w:hAnsi="Arial" w:cs="Arial"/>
        </w:rPr>
      </w:pPr>
      <w:r w:rsidRPr="00A53619">
        <w:rPr>
          <w:rFonts w:ascii="Arial" w:hAnsi="Arial" w:cs="Arial"/>
        </w:rPr>
        <w:t xml:space="preserve">Le Foll, B., Piper, M.E., Fowler, C.D., Tonstad, S., Bierut, L., Lu, L., Jha, P. and Hall, W.D., </w:t>
      </w:r>
      <w:r w:rsidR="00800C58" w:rsidRPr="00A53619">
        <w:rPr>
          <w:rFonts w:ascii="Arial" w:hAnsi="Arial" w:cs="Arial"/>
        </w:rPr>
        <w:t>(</w:t>
      </w:r>
      <w:r w:rsidRPr="00A53619">
        <w:rPr>
          <w:rFonts w:ascii="Arial" w:hAnsi="Arial" w:cs="Arial"/>
        </w:rPr>
        <w:t>2022</w:t>
      </w:r>
      <w:r w:rsidR="00800C58" w:rsidRPr="00A53619">
        <w:rPr>
          <w:rFonts w:ascii="Arial" w:hAnsi="Arial" w:cs="Arial"/>
        </w:rPr>
        <w:t>)</w:t>
      </w:r>
      <w:r w:rsidRPr="00A53619">
        <w:rPr>
          <w:rFonts w:ascii="Arial" w:hAnsi="Arial" w:cs="Arial"/>
        </w:rPr>
        <w:t>. Tobacco and nicotine use. </w:t>
      </w:r>
      <w:r w:rsidRPr="00A53619">
        <w:rPr>
          <w:rFonts w:ascii="Arial" w:hAnsi="Arial" w:cs="Arial"/>
          <w:i/>
          <w:iCs/>
        </w:rPr>
        <w:t>Nature Reviews Disease Primers</w:t>
      </w:r>
      <w:r w:rsidRPr="00A53619">
        <w:rPr>
          <w:rFonts w:ascii="Arial" w:hAnsi="Arial" w:cs="Arial"/>
        </w:rPr>
        <w:t>, </w:t>
      </w:r>
      <w:r w:rsidRPr="00A53619">
        <w:rPr>
          <w:rFonts w:ascii="Arial" w:hAnsi="Arial" w:cs="Arial"/>
          <w:i/>
          <w:iCs/>
        </w:rPr>
        <w:t>8</w:t>
      </w:r>
      <w:r w:rsidRPr="00A53619">
        <w:rPr>
          <w:rFonts w:ascii="Arial" w:hAnsi="Arial" w:cs="Arial"/>
        </w:rPr>
        <w:t>(1), p.19.</w:t>
      </w:r>
    </w:p>
    <w:p w14:paraId="2DDEE16F" w14:textId="0CBDD9A1" w:rsidR="001F0BD2" w:rsidRPr="00A53619" w:rsidRDefault="001F0BD2" w:rsidP="00A53619">
      <w:pPr>
        <w:spacing w:line="360" w:lineRule="auto"/>
        <w:jc w:val="both"/>
        <w:rPr>
          <w:rFonts w:ascii="Arial" w:hAnsi="Arial" w:cs="Arial"/>
        </w:rPr>
      </w:pPr>
      <w:r w:rsidRPr="00A53619">
        <w:rPr>
          <w:rFonts w:ascii="Arial" w:hAnsi="Arial" w:cs="Arial"/>
        </w:rPr>
        <w:lastRenderedPageBreak/>
        <w:t xml:space="preserve">Leach, R., Carreiro, S., Shaffer, P.M., Gaba, A. and </w:t>
      </w:r>
      <w:proofErr w:type="spellStart"/>
      <w:r w:rsidRPr="00A53619">
        <w:rPr>
          <w:rFonts w:ascii="Arial" w:hAnsi="Arial" w:cs="Arial"/>
        </w:rPr>
        <w:t>Smelson</w:t>
      </w:r>
      <w:proofErr w:type="spellEnd"/>
      <w:r w:rsidRPr="00A53619">
        <w:rPr>
          <w:rFonts w:ascii="Arial" w:hAnsi="Arial" w:cs="Arial"/>
        </w:rPr>
        <w:t xml:space="preserve">, D., </w:t>
      </w:r>
      <w:r w:rsidR="00633E36" w:rsidRPr="00A53619">
        <w:rPr>
          <w:rFonts w:ascii="Arial" w:hAnsi="Arial" w:cs="Arial"/>
        </w:rPr>
        <w:t>(</w:t>
      </w:r>
      <w:r w:rsidRPr="00A53619">
        <w:rPr>
          <w:rFonts w:ascii="Arial" w:hAnsi="Arial" w:cs="Arial"/>
        </w:rPr>
        <w:t>2022</w:t>
      </w:r>
      <w:r w:rsidR="00633E36" w:rsidRPr="00A53619">
        <w:rPr>
          <w:rFonts w:ascii="Arial" w:hAnsi="Arial" w:cs="Arial"/>
        </w:rPr>
        <w:t>)</w:t>
      </w:r>
      <w:r w:rsidRPr="00A53619">
        <w:rPr>
          <w:rFonts w:ascii="Arial" w:hAnsi="Arial" w:cs="Arial"/>
        </w:rPr>
        <w:t>. Digital health interventions for mental health, substance use, and co-occurring disorders in the criminal justice population: A scoping review. </w:t>
      </w:r>
      <w:r w:rsidRPr="00A53619">
        <w:rPr>
          <w:rFonts w:ascii="Arial" w:hAnsi="Arial" w:cs="Arial"/>
          <w:i/>
          <w:iCs/>
        </w:rPr>
        <w:t>Frontiers in Psychiatry</w:t>
      </w:r>
      <w:r w:rsidRPr="00A53619">
        <w:rPr>
          <w:rFonts w:ascii="Arial" w:hAnsi="Arial" w:cs="Arial"/>
        </w:rPr>
        <w:t>, </w:t>
      </w:r>
      <w:r w:rsidRPr="00A53619">
        <w:rPr>
          <w:rFonts w:ascii="Arial" w:hAnsi="Arial" w:cs="Arial"/>
          <w:i/>
          <w:iCs/>
        </w:rPr>
        <w:t>12</w:t>
      </w:r>
      <w:r w:rsidRPr="00A53619">
        <w:rPr>
          <w:rFonts w:ascii="Arial" w:hAnsi="Arial" w:cs="Arial"/>
        </w:rPr>
        <w:t>, p.794785.</w:t>
      </w:r>
    </w:p>
    <w:p w14:paraId="594230CC"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Lehtimaki</w:t>
      </w:r>
      <w:proofErr w:type="spellEnd"/>
      <w:r w:rsidRPr="00A53619">
        <w:rPr>
          <w:rFonts w:ascii="Arial" w:hAnsi="Arial" w:cs="Arial"/>
        </w:rPr>
        <w:t>, S., Martic, J., Wahl, B., Foster, K.T. and Schwalbe, N., (2021). Evidence on digital mental health interventions for adolescents and young people: systematic overview. </w:t>
      </w:r>
      <w:r w:rsidRPr="00A53619">
        <w:rPr>
          <w:rFonts w:ascii="Arial" w:hAnsi="Arial" w:cs="Arial"/>
          <w:i/>
          <w:iCs/>
        </w:rPr>
        <w:t>JMIR mental health</w:t>
      </w:r>
      <w:r w:rsidRPr="00A53619">
        <w:rPr>
          <w:rFonts w:ascii="Arial" w:hAnsi="Arial" w:cs="Arial"/>
        </w:rPr>
        <w:t>, </w:t>
      </w:r>
      <w:r w:rsidRPr="00A53619">
        <w:rPr>
          <w:rFonts w:ascii="Arial" w:hAnsi="Arial" w:cs="Arial"/>
          <w:i/>
          <w:iCs/>
        </w:rPr>
        <w:t>8</w:t>
      </w:r>
      <w:r w:rsidRPr="00A53619">
        <w:rPr>
          <w:rFonts w:ascii="Arial" w:hAnsi="Arial" w:cs="Arial"/>
        </w:rPr>
        <w:t>(4), p.e25847.</w:t>
      </w:r>
    </w:p>
    <w:p w14:paraId="0DA2885B" w14:textId="3A0D5E13" w:rsidR="003E4A35" w:rsidRPr="00A53619" w:rsidRDefault="003E4A35" w:rsidP="00A53619">
      <w:pPr>
        <w:spacing w:line="360" w:lineRule="auto"/>
        <w:jc w:val="both"/>
        <w:rPr>
          <w:rFonts w:ascii="Arial" w:hAnsi="Arial" w:cs="Arial"/>
        </w:rPr>
      </w:pPr>
      <w:r w:rsidRPr="00A53619">
        <w:rPr>
          <w:rFonts w:ascii="Arial" w:hAnsi="Arial" w:cs="Arial"/>
        </w:rPr>
        <w:t xml:space="preserve">Lipari, R.N., </w:t>
      </w:r>
      <w:proofErr w:type="spellStart"/>
      <w:r w:rsidRPr="00A53619">
        <w:rPr>
          <w:rFonts w:ascii="Arial" w:hAnsi="Arial" w:cs="Arial"/>
        </w:rPr>
        <w:t>Ahrnsbrak</w:t>
      </w:r>
      <w:proofErr w:type="spellEnd"/>
      <w:r w:rsidRPr="00A53619">
        <w:rPr>
          <w:rFonts w:ascii="Arial" w:hAnsi="Arial" w:cs="Arial"/>
        </w:rPr>
        <w:t>, R.D., Pemberton, M.R. and Porter, J.D., 2017. Risk and protective factors and estimates of substance use initiation: Results from the 2016 National Survey on Drug Use and Health.</w:t>
      </w:r>
    </w:p>
    <w:p w14:paraId="68D7B49D" w14:textId="25858095" w:rsidR="00404F50" w:rsidRPr="00A53619" w:rsidRDefault="00404F50" w:rsidP="00A53619">
      <w:pPr>
        <w:spacing w:line="360" w:lineRule="auto"/>
        <w:jc w:val="both"/>
        <w:rPr>
          <w:rFonts w:ascii="Arial" w:hAnsi="Arial" w:cs="Arial"/>
        </w:rPr>
      </w:pPr>
      <w:r w:rsidRPr="00A53619">
        <w:rPr>
          <w:rFonts w:ascii="Arial" w:hAnsi="Arial" w:cs="Arial"/>
        </w:rPr>
        <w:t xml:space="preserve">MacKillop, J., </w:t>
      </w:r>
      <w:proofErr w:type="spellStart"/>
      <w:r w:rsidRPr="00A53619">
        <w:rPr>
          <w:rFonts w:ascii="Arial" w:hAnsi="Arial" w:cs="Arial"/>
        </w:rPr>
        <w:t>Agabio</w:t>
      </w:r>
      <w:proofErr w:type="spellEnd"/>
      <w:r w:rsidRPr="00A53619">
        <w:rPr>
          <w:rFonts w:ascii="Arial" w:hAnsi="Arial" w:cs="Arial"/>
        </w:rPr>
        <w:t xml:space="preserve">, R., Feldstein Ewing, S.W., Heilig, M., Kelly, J.F., Leggio, L., Lingford-Hughes, A., Palmer, A.A., Parry, C.D., Ray, L. and Rehm, J., </w:t>
      </w:r>
      <w:r w:rsidR="00800C58" w:rsidRPr="00A53619">
        <w:rPr>
          <w:rFonts w:ascii="Arial" w:hAnsi="Arial" w:cs="Arial"/>
        </w:rPr>
        <w:t>(</w:t>
      </w:r>
      <w:r w:rsidRPr="00A53619">
        <w:rPr>
          <w:rFonts w:ascii="Arial" w:hAnsi="Arial" w:cs="Arial"/>
        </w:rPr>
        <w:t>2022</w:t>
      </w:r>
      <w:r w:rsidR="00800C58" w:rsidRPr="00A53619">
        <w:rPr>
          <w:rFonts w:ascii="Arial" w:hAnsi="Arial" w:cs="Arial"/>
        </w:rPr>
        <w:t>)</w:t>
      </w:r>
      <w:r w:rsidRPr="00A53619">
        <w:rPr>
          <w:rFonts w:ascii="Arial" w:hAnsi="Arial" w:cs="Arial"/>
        </w:rPr>
        <w:t>. Hazardous drinking and alcohol use disorders. </w:t>
      </w:r>
      <w:r w:rsidRPr="00A53619">
        <w:rPr>
          <w:rFonts w:ascii="Arial" w:hAnsi="Arial" w:cs="Arial"/>
          <w:i/>
          <w:iCs/>
        </w:rPr>
        <w:t>Nature Reviews Disease Primers</w:t>
      </w:r>
      <w:r w:rsidRPr="00A53619">
        <w:rPr>
          <w:rFonts w:ascii="Arial" w:hAnsi="Arial" w:cs="Arial"/>
        </w:rPr>
        <w:t>, </w:t>
      </w:r>
      <w:r w:rsidRPr="00A53619">
        <w:rPr>
          <w:rFonts w:ascii="Arial" w:hAnsi="Arial" w:cs="Arial"/>
          <w:i/>
          <w:iCs/>
        </w:rPr>
        <w:t>8</w:t>
      </w:r>
      <w:r w:rsidRPr="00A53619">
        <w:rPr>
          <w:rFonts w:ascii="Arial" w:hAnsi="Arial" w:cs="Arial"/>
        </w:rPr>
        <w:t>(1), p.80.</w:t>
      </w:r>
    </w:p>
    <w:p w14:paraId="5ACDAFA2" w14:textId="136C6A08" w:rsidR="00683122" w:rsidRPr="00A53619" w:rsidRDefault="00683122" w:rsidP="00A53619">
      <w:pPr>
        <w:spacing w:line="360" w:lineRule="auto"/>
        <w:jc w:val="both"/>
        <w:rPr>
          <w:rFonts w:ascii="Arial" w:hAnsi="Arial" w:cs="Arial"/>
        </w:rPr>
      </w:pPr>
      <w:r w:rsidRPr="00A53619">
        <w:rPr>
          <w:rFonts w:ascii="Arial" w:hAnsi="Arial" w:cs="Arial"/>
        </w:rPr>
        <w:t xml:space="preserve">McCabe, S.E., Schulenberg, J.E., Schepis, T.S., McCabe, V.V. and Veliz, P.T., </w:t>
      </w:r>
      <w:r w:rsidR="00EB342A" w:rsidRPr="00A53619">
        <w:rPr>
          <w:rFonts w:ascii="Arial" w:hAnsi="Arial" w:cs="Arial"/>
        </w:rPr>
        <w:t>(</w:t>
      </w:r>
      <w:r w:rsidRPr="00A53619">
        <w:rPr>
          <w:rFonts w:ascii="Arial" w:hAnsi="Arial" w:cs="Arial"/>
        </w:rPr>
        <w:t>2022</w:t>
      </w:r>
      <w:r w:rsidR="00EB342A" w:rsidRPr="00A53619">
        <w:rPr>
          <w:rFonts w:ascii="Arial" w:hAnsi="Arial" w:cs="Arial"/>
        </w:rPr>
        <w:t>)</w:t>
      </w:r>
      <w:r w:rsidRPr="00A53619">
        <w:rPr>
          <w:rFonts w:ascii="Arial" w:hAnsi="Arial" w:cs="Arial"/>
        </w:rPr>
        <w:t xml:space="preserve">. Longitudinal analysis of substance </w:t>
      </w:r>
      <w:proofErr w:type="gramStart"/>
      <w:r w:rsidRPr="00A53619">
        <w:rPr>
          <w:rFonts w:ascii="Arial" w:hAnsi="Arial" w:cs="Arial"/>
        </w:rPr>
        <w:t>use</w:t>
      </w:r>
      <w:proofErr w:type="gramEnd"/>
      <w:r w:rsidRPr="00A53619">
        <w:rPr>
          <w:rFonts w:ascii="Arial" w:hAnsi="Arial" w:cs="Arial"/>
        </w:rPr>
        <w:t xml:space="preserve"> disorder symptom severity at age 18 years and substance use disorder in adulthood. </w:t>
      </w:r>
      <w:r w:rsidRPr="00A53619">
        <w:rPr>
          <w:rFonts w:ascii="Arial" w:hAnsi="Arial" w:cs="Arial"/>
          <w:i/>
          <w:iCs/>
        </w:rPr>
        <w:t>JAMA Network Open</w:t>
      </w:r>
      <w:r w:rsidRPr="00A53619">
        <w:rPr>
          <w:rFonts w:ascii="Arial" w:hAnsi="Arial" w:cs="Arial"/>
        </w:rPr>
        <w:t>, </w:t>
      </w:r>
      <w:r w:rsidRPr="00A53619">
        <w:rPr>
          <w:rFonts w:ascii="Arial" w:hAnsi="Arial" w:cs="Arial"/>
          <w:i/>
          <w:iCs/>
        </w:rPr>
        <w:t>5</w:t>
      </w:r>
      <w:r w:rsidRPr="00A53619">
        <w:rPr>
          <w:rFonts w:ascii="Arial" w:hAnsi="Arial" w:cs="Arial"/>
        </w:rPr>
        <w:t xml:space="preserve">(4), </w:t>
      </w:r>
      <w:proofErr w:type="gramStart"/>
      <w:r w:rsidRPr="00A53619">
        <w:rPr>
          <w:rFonts w:ascii="Arial" w:hAnsi="Arial" w:cs="Arial"/>
        </w:rPr>
        <w:t>pp.e</w:t>
      </w:r>
      <w:proofErr w:type="gramEnd"/>
      <w:r w:rsidRPr="00A53619">
        <w:rPr>
          <w:rFonts w:ascii="Arial" w:hAnsi="Arial" w:cs="Arial"/>
        </w:rPr>
        <w:t>225324-e225324.</w:t>
      </w:r>
    </w:p>
    <w:p w14:paraId="1F2DCF2B" w14:textId="5FCFC7B8" w:rsidR="00BD2CD7" w:rsidRPr="00A53619" w:rsidRDefault="00BD2CD7" w:rsidP="00A53619">
      <w:pPr>
        <w:spacing w:line="360" w:lineRule="auto"/>
        <w:jc w:val="both"/>
        <w:rPr>
          <w:rFonts w:ascii="Arial" w:hAnsi="Arial" w:cs="Arial"/>
        </w:rPr>
      </w:pPr>
      <w:r w:rsidRPr="00A53619">
        <w:rPr>
          <w:rFonts w:ascii="Arial" w:hAnsi="Arial" w:cs="Arial"/>
        </w:rPr>
        <w:t xml:space="preserve">Marsch, L.A. and </w:t>
      </w:r>
      <w:proofErr w:type="spellStart"/>
      <w:r w:rsidRPr="00A53619">
        <w:rPr>
          <w:rFonts w:ascii="Arial" w:hAnsi="Arial" w:cs="Arial"/>
        </w:rPr>
        <w:t>Borodovsky</w:t>
      </w:r>
      <w:proofErr w:type="spellEnd"/>
      <w:r w:rsidRPr="00A53619">
        <w:rPr>
          <w:rFonts w:ascii="Arial" w:hAnsi="Arial" w:cs="Arial"/>
        </w:rPr>
        <w:t xml:space="preserve">, J.T., </w:t>
      </w:r>
      <w:r w:rsidR="00EB342A" w:rsidRPr="00A53619">
        <w:rPr>
          <w:rFonts w:ascii="Arial" w:hAnsi="Arial" w:cs="Arial"/>
        </w:rPr>
        <w:t>(</w:t>
      </w:r>
      <w:r w:rsidRPr="00A53619">
        <w:rPr>
          <w:rFonts w:ascii="Arial" w:hAnsi="Arial" w:cs="Arial"/>
        </w:rPr>
        <w:t>2016</w:t>
      </w:r>
      <w:r w:rsidR="00EB342A" w:rsidRPr="00A53619">
        <w:rPr>
          <w:rFonts w:ascii="Arial" w:hAnsi="Arial" w:cs="Arial"/>
        </w:rPr>
        <w:t>)</w:t>
      </w:r>
      <w:r w:rsidRPr="00A53619">
        <w:rPr>
          <w:rFonts w:ascii="Arial" w:hAnsi="Arial" w:cs="Arial"/>
        </w:rPr>
        <w:t>. Technology-based interventions for preventing and treating substance use among youth. </w:t>
      </w:r>
      <w:r w:rsidRPr="00A53619">
        <w:rPr>
          <w:rFonts w:ascii="Arial" w:hAnsi="Arial" w:cs="Arial"/>
          <w:i/>
          <w:iCs/>
        </w:rPr>
        <w:t>Child and Adolescent Psychiatric Clinics of North America</w:t>
      </w:r>
      <w:r w:rsidRPr="00A53619">
        <w:rPr>
          <w:rFonts w:ascii="Arial" w:hAnsi="Arial" w:cs="Arial"/>
        </w:rPr>
        <w:t>, </w:t>
      </w:r>
      <w:r w:rsidRPr="00A53619">
        <w:rPr>
          <w:rFonts w:ascii="Arial" w:hAnsi="Arial" w:cs="Arial"/>
          <w:i/>
          <w:iCs/>
        </w:rPr>
        <w:t>25</w:t>
      </w:r>
      <w:r w:rsidRPr="00A53619">
        <w:rPr>
          <w:rFonts w:ascii="Arial" w:hAnsi="Arial" w:cs="Arial"/>
        </w:rPr>
        <w:t>(4), p.755.]</w:t>
      </w:r>
    </w:p>
    <w:p w14:paraId="44A0FFA4" w14:textId="14946009" w:rsidR="003E4A35" w:rsidRPr="00A53619" w:rsidRDefault="003E4A35" w:rsidP="00A53619">
      <w:pPr>
        <w:spacing w:line="360" w:lineRule="auto"/>
        <w:jc w:val="both"/>
        <w:rPr>
          <w:rFonts w:ascii="Arial" w:hAnsi="Arial" w:cs="Arial"/>
        </w:rPr>
      </w:pPr>
      <w:r w:rsidRPr="00A53619">
        <w:rPr>
          <w:rFonts w:ascii="Arial" w:hAnsi="Arial" w:cs="Arial"/>
        </w:rPr>
        <w:t xml:space="preserve">McCabe, S.E., Veliz, P. and Schulenberg, J.E., </w:t>
      </w:r>
      <w:r w:rsidR="00EB342A" w:rsidRPr="00A53619">
        <w:rPr>
          <w:rFonts w:ascii="Arial" w:hAnsi="Arial" w:cs="Arial"/>
        </w:rPr>
        <w:t>(</w:t>
      </w:r>
      <w:r w:rsidRPr="00A53619">
        <w:rPr>
          <w:rFonts w:ascii="Arial" w:hAnsi="Arial" w:cs="Arial"/>
        </w:rPr>
        <w:t>2016</w:t>
      </w:r>
      <w:r w:rsidR="00EB342A" w:rsidRPr="00A53619">
        <w:rPr>
          <w:rFonts w:ascii="Arial" w:hAnsi="Arial" w:cs="Arial"/>
        </w:rPr>
        <w:t>)</w:t>
      </w:r>
      <w:r w:rsidRPr="00A53619">
        <w:rPr>
          <w:rFonts w:ascii="Arial" w:hAnsi="Arial" w:cs="Arial"/>
        </w:rPr>
        <w:t>. Adolescent context of exposure to prescription opioids and substance use disorder symptoms at age 35: a national longitudinal study. </w:t>
      </w:r>
      <w:r w:rsidRPr="00A53619">
        <w:rPr>
          <w:rFonts w:ascii="Arial" w:hAnsi="Arial" w:cs="Arial"/>
          <w:i/>
          <w:iCs/>
        </w:rPr>
        <w:t>Pain</w:t>
      </w:r>
      <w:r w:rsidRPr="00A53619">
        <w:rPr>
          <w:rFonts w:ascii="Arial" w:hAnsi="Arial" w:cs="Arial"/>
        </w:rPr>
        <w:t>, </w:t>
      </w:r>
      <w:r w:rsidRPr="00A53619">
        <w:rPr>
          <w:rFonts w:ascii="Arial" w:hAnsi="Arial" w:cs="Arial"/>
          <w:i/>
          <w:iCs/>
        </w:rPr>
        <w:t>157</w:t>
      </w:r>
      <w:r w:rsidRPr="00A53619">
        <w:rPr>
          <w:rFonts w:ascii="Arial" w:hAnsi="Arial" w:cs="Arial"/>
        </w:rPr>
        <w:t>(10), pp.2173-2178.</w:t>
      </w:r>
    </w:p>
    <w:p w14:paraId="3C668CF7"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Martini, F., </w:t>
      </w:r>
      <w:proofErr w:type="spellStart"/>
      <w:r w:rsidRPr="00A53619">
        <w:rPr>
          <w:rFonts w:ascii="Arial" w:hAnsi="Arial" w:cs="Arial"/>
        </w:rPr>
        <w:t>Fregna</w:t>
      </w:r>
      <w:proofErr w:type="spellEnd"/>
      <w:r w:rsidRPr="00A53619">
        <w:rPr>
          <w:rFonts w:ascii="Arial" w:hAnsi="Arial" w:cs="Arial"/>
        </w:rPr>
        <w:t xml:space="preserve">, L., </w:t>
      </w:r>
      <w:proofErr w:type="spellStart"/>
      <w:r w:rsidRPr="00A53619">
        <w:rPr>
          <w:rFonts w:ascii="Arial" w:hAnsi="Arial" w:cs="Arial"/>
        </w:rPr>
        <w:t>Bosia</w:t>
      </w:r>
      <w:proofErr w:type="spellEnd"/>
      <w:r w:rsidRPr="00A53619">
        <w:rPr>
          <w:rFonts w:ascii="Arial" w:hAnsi="Arial" w:cs="Arial"/>
        </w:rPr>
        <w:t>, M., Perrozzi, G. and Cavallaro, R., (2022). Substance-related disorders. In Fundamentals of Psychiatry for Health Care Professionals (pp. 263-295). Cham: Springer International Publishing.</w:t>
      </w:r>
    </w:p>
    <w:p w14:paraId="453AC1D0"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Maybery</w:t>
      </w:r>
      <w:proofErr w:type="spellEnd"/>
      <w:r w:rsidRPr="00A53619">
        <w:rPr>
          <w:rFonts w:ascii="Arial" w:hAnsi="Arial" w:cs="Arial"/>
        </w:rPr>
        <w:t xml:space="preserve">, D., Reupert, A., Bartholomew, C., Cuff, R., Duncan, Z., McAuliffe, C., McLean, L., </w:t>
      </w:r>
      <w:proofErr w:type="spellStart"/>
      <w:r w:rsidRPr="00A53619">
        <w:rPr>
          <w:rFonts w:ascii="Arial" w:hAnsi="Arial" w:cs="Arial"/>
        </w:rPr>
        <w:t>Pettenuzzo</w:t>
      </w:r>
      <w:proofErr w:type="spellEnd"/>
      <w:r w:rsidRPr="00A53619">
        <w:rPr>
          <w:rFonts w:ascii="Arial" w:hAnsi="Arial" w:cs="Arial"/>
        </w:rPr>
        <w:t>, L., Swing, A. and Foster, K., (2022). An online intervention for 18–25</w:t>
      </w:r>
      <w:r w:rsidRPr="00A53619">
        <w:rPr>
          <w:rFonts w:ascii="Cambria Math" w:hAnsi="Cambria Math" w:cs="Cambria Math"/>
        </w:rPr>
        <w:t>‐</w:t>
      </w:r>
      <w:r w:rsidRPr="00A53619">
        <w:rPr>
          <w:rFonts w:ascii="Arial" w:hAnsi="Arial" w:cs="Arial"/>
        </w:rPr>
        <w:t>year</w:t>
      </w:r>
      <w:r w:rsidRPr="00A53619">
        <w:rPr>
          <w:rFonts w:ascii="Cambria Math" w:hAnsi="Cambria Math" w:cs="Cambria Math"/>
        </w:rPr>
        <w:t>‐</w:t>
      </w:r>
      <w:r w:rsidRPr="00A53619">
        <w:rPr>
          <w:rFonts w:ascii="Arial" w:hAnsi="Arial" w:cs="Arial"/>
        </w:rPr>
        <w:t xml:space="preserve">old youth whose parents have a mental illness and/or substance use </w:t>
      </w:r>
      <w:r w:rsidRPr="00A53619">
        <w:rPr>
          <w:rFonts w:ascii="Arial" w:hAnsi="Arial" w:cs="Arial"/>
        </w:rPr>
        <w:lastRenderedPageBreak/>
        <w:t>disorder: A pilot randomized controlled trial. </w:t>
      </w:r>
      <w:r w:rsidRPr="00A53619">
        <w:rPr>
          <w:rFonts w:ascii="Arial" w:hAnsi="Arial" w:cs="Arial"/>
          <w:i/>
          <w:iCs/>
        </w:rPr>
        <w:t>Early Intervention in Psychiatry</w:t>
      </w:r>
      <w:r w:rsidRPr="00A53619">
        <w:rPr>
          <w:rFonts w:ascii="Arial" w:hAnsi="Arial" w:cs="Arial"/>
        </w:rPr>
        <w:t>, </w:t>
      </w:r>
      <w:r w:rsidRPr="00A53619">
        <w:rPr>
          <w:rFonts w:ascii="Arial" w:hAnsi="Arial" w:cs="Arial"/>
          <w:i/>
          <w:iCs/>
        </w:rPr>
        <w:t>16</w:t>
      </w:r>
      <w:r w:rsidRPr="00A53619">
        <w:rPr>
          <w:rFonts w:ascii="Arial" w:hAnsi="Arial" w:cs="Arial"/>
        </w:rPr>
        <w:t>(11), pp.1249-1258.</w:t>
      </w:r>
    </w:p>
    <w:p w14:paraId="1551ECDA" w14:textId="592324C8" w:rsidR="00673A56" w:rsidRPr="00A53619" w:rsidRDefault="00673A56" w:rsidP="00A53619">
      <w:pPr>
        <w:spacing w:line="360" w:lineRule="auto"/>
        <w:jc w:val="both"/>
        <w:rPr>
          <w:rFonts w:ascii="Arial" w:hAnsi="Arial" w:cs="Arial"/>
        </w:rPr>
      </w:pPr>
      <w:r w:rsidRPr="00A53619">
        <w:rPr>
          <w:rFonts w:ascii="Arial" w:hAnsi="Arial" w:cs="Arial"/>
        </w:rPr>
        <w:t xml:space="preserve">Moore, J.P. and Hardy, S.A., </w:t>
      </w:r>
      <w:r w:rsidR="00EB342A" w:rsidRPr="00A53619">
        <w:rPr>
          <w:rFonts w:ascii="Arial" w:hAnsi="Arial" w:cs="Arial"/>
        </w:rPr>
        <w:t>(</w:t>
      </w:r>
      <w:r w:rsidRPr="00A53619">
        <w:rPr>
          <w:rFonts w:ascii="Arial" w:hAnsi="Arial" w:cs="Arial"/>
        </w:rPr>
        <w:t>2020</w:t>
      </w:r>
      <w:r w:rsidR="00EB342A" w:rsidRPr="00A53619">
        <w:rPr>
          <w:rFonts w:ascii="Arial" w:hAnsi="Arial" w:cs="Arial"/>
        </w:rPr>
        <w:t>)</w:t>
      </w:r>
      <w:r w:rsidRPr="00A53619">
        <w:rPr>
          <w:rFonts w:ascii="Arial" w:hAnsi="Arial" w:cs="Arial"/>
        </w:rPr>
        <w:t xml:space="preserve">. Longitudinal relations between substance use abstinence motivations and substance use </w:t>
      </w:r>
      <w:proofErr w:type="spellStart"/>
      <w:r w:rsidRPr="00A53619">
        <w:rPr>
          <w:rFonts w:ascii="Arial" w:hAnsi="Arial" w:cs="Arial"/>
        </w:rPr>
        <w:t>behaviors</w:t>
      </w:r>
      <w:proofErr w:type="spellEnd"/>
      <w:r w:rsidRPr="00A53619">
        <w:rPr>
          <w:rFonts w:ascii="Arial" w:hAnsi="Arial" w:cs="Arial"/>
        </w:rPr>
        <w:t xml:space="preserve"> in adolescence: A self</w:t>
      </w:r>
      <w:r w:rsidRPr="00A53619">
        <w:rPr>
          <w:rFonts w:ascii="Cambria Math" w:hAnsi="Cambria Math" w:cs="Cambria Math"/>
        </w:rPr>
        <w:t>‐</w:t>
      </w:r>
      <w:r w:rsidRPr="00A53619">
        <w:rPr>
          <w:rFonts w:ascii="Arial" w:hAnsi="Arial" w:cs="Arial"/>
        </w:rPr>
        <w:t>determination theory approach. </w:t>
      </w:r>
      <w:r w:rsidRPr="00A53619">
        <w:rPr>
          <w:rFonts w:ascii="Arial" w:hAnsi="Arial" w:cs="Arial"/>
          <w:i/>
          <w:iCs/>
        </w:rPr>
        <w:t>Journal of personality</w:t>
      </w:r>
      <w:r w:rsidRPr="00A53619">
        <w:rPr>
          <w:rFonts w:ascii="Arial" w:hAnsi="Arial" w:cs="Arial"/>
        </w:rPr>
        <w:t>, </w:t>
      </w:r>
      <w:r w:rsidRPr="00A53619">
        <w:rPr>
          <w:rFonts w:ascii="Arial" w:hAnsi="Arial" w:cs="Arial"/>
          <w:i/>
          <w:iCs/>
        </w:rPr>
        <w:t>88</w:t>
      </w:r>
      <w:r w:rsidRPr="00A53619">
        <w:rPr>
          <w:rFonts w:ascii="Arial" w:hAnsi="Arial" w:cs="Arial"/>
        </w:rPr>
        <w:t>(4), pp.735-747.</w:t>
      </w:r>
    </w:p>
    <w:p w14:paraId="00C1B8E7" w14:textId="77777777" w:rsidR="00C163C1" w:rsidRPr="00A53619" w:rsidRDefault="00C163C1" w:rsidP="00A53619">
      <w:pPr>
        <w:spacing w:line="360" w:lineRule="auto"/>
        <w:jc w:val="both"/>
        <w:rPr>
          <w:rFonts w:ascii="Arial" w:hAnsi="Arial" w:cs="Arial"/>
        </w:rPr>
      </w:pPr>
      <w:r w:rsidRPr="00A53619">
        <w:rPr>
          <w:rFonts w:ascii="Arial" w:hAnsi="Arial" w:cs="Arial"/>
        </w:rPr>
        <w:t>McLeod, M.S., Payne, G.T. and Evert, R.E., (2016). Organizational ethics research: A systematic review of methods and analytical techniques. </w:t>
      </w:r>
      <w:r w:rsidRPr="00A53619">
        <w:rPr>
          <w:rFonts w:ascii="Arial" w:hAnsi="Arial" w:cs="Arial"/>
          <w:i/>
          <w:iCs/>
        </w:rPr>
        <w:t>Journal of Business Ethics</w:t>
      </w:r>
      <w:r w:rsidRPr="00A53619">
        <w:rPr>
          <w:rFonts w:ascii="Arial" w:hAnsi="Arial" w:cs="Arial"/>
        </w:rPr>
        <w:t>, </w:t>
      </w:r>
      <w:r w:rsidRPr="00A53619">
        <w:rPr>
          <w:rFonts w:ascii="Arial" w:hAnsi="Arial" w:cs="Arial"/>
          <w:i/>
          <w:iCs/>
        </w:rPr>
        <w:t>134</w:t>
      </w:r>
      <w:r w:rsidRPr="00A53619">
        <w:rPr>
          <w:rFonts w:ascii="Arial" w:hAnsi="Arial" w:cs="Arial"/>
        </w:rPr>
        <w:t>(3), pp.429-443.</w:t>
      </w:r>
    </w:p>
    <w:p w14:paraId="22DF2F9D"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McKibben, W.B., Cade, R., Purgason, L.L. and </w:t>
      </w:r>
      <w:proofErr w:type="spellStart"/>
      <w:r w:rsidRPr="00A53619">
        <w:rPr>
          <w:rFonts w:ascii="Arial" w:hAnsi="Arial" w:cs="Arial"/>
        </w:rPr>
        <w:t>Wahesh</w:t>
      </w:r>
      <w:proofErr w:type="spellEnd"/>
      <w:r w:rsidRPr="00A53619">
        <w:rPr>
          <w:rFonts w:ascii="Arial" w:hAnsi="Arial" w:cs="Arial"/>
        </w:rPr>
        <w:t xml:space="preserve">, E., (2020). How to conduct a deductive content analysis in </w:t>
      </w:r>
      <w:proofErr w:type="spellStart"/>
      <w:r w:rsidRPr="00A53619">
        <w:rPr>
          <w:rFonts w:ascii="Arial" w:hAnsi="Arial" w:cs="Arial"/>
        </w:rPr>
        <w:t>counseling</w:t>
      </w:r>
      <w:proofErr w:type="spellEnd"/>
      <w:r w:rsidRPr="00A53619">
        <w:rPr>
          <w:rFonts w:ascii="Arial" w:hAnsi="Arial" w:cs="Arial"/>
        </w:rPr>
        <w:t xml:space="preserve"> research. </w:t>
      </w:r>
      <w:proofErr w:type="spellStart"/>
      <w:r w:rsidRPr="00A53619">
        <w:rPr>
          <w:rFonts w:ascii="Arial" w:hAnsi="Arial" w:cs="Arial"/>
          <w:i/>
          <w:iCs/>
        </w:rPr>
        <w:t>Counseling</w:t>
      </w:r>
      <w:proofErr w:type="spellEnd"/>
      <w:r w:rsidRPr="00A53619">
        <w:rPr>
          <w:rFonts w:ascii="Arial" w:hAnsi="Arial" w:cs="Arial"/>
          <w:i/>
          <w:iCs/>
        </w:rPr>
        <w:t xml:space="preserve"> Outcome Research and Evaluation</w:t>
      </w:r>
      <w:r w:rsidRPr="00A53619">
        <w:rPr>
          <w:rFonts w:ascii="Arial" w:hAnsi="Arial" w:cs="Arial"/>
        </w:rPr>
        <w:t>, </w:t>
      </w:r>
      <w:r w:rsidRPr="00A53619">
        <w:rPr>
          <w:rFonts w:ascii="Arial" w:hAnsi="Arial" w:cs="Arial"/>
          <w:i/>
          <w:iCs/>
        </w:rPr>
        <w:t>13</w:t>
      </w:r>
      <w:r w:rsidRPr="00A53619">
        <w:rPr>
          <w:rFonts w:ascii="Arial" w:hAnsi="Arial" w:cs="Arial"/>
        </w:rPr>
        <w:t>(2), pp.156-168.</w:t>
      </w:r>
    </w:p>
    <w:p w14:paraId="67326EA1"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Mourão, E., Kalinowski, M., Murta, L., Mendes, E. and </w:t>
      </w:r>
      <w:proofErr w:type="spellStart"/>
      <w:r w:rsidRPr="00A53619">
        <w:rPr>
          <w:rFonts w:ascii="Arial" w:hAnsi="Arial" w:cs="Arial"/>
        </w:rPr>
        <w:t>Wohlin</w:t>
      </w:r>
      <w:proofErr w:type="spellEnd"/>
      <w:r w:rsidRPr="00A53619">
        <w:rPr>
          <w:rFonts w:ascii="Arial" w:hAnsi="Arial" w:cs="Arial"/>
        </w:rPr>
        <w:t>, C., (2017), November. Investigating the use of a hybrid search strategy for systematic reviews. In </w:t>
      </w:r>
      <w:r w:rsidRPr="00A53619">
        <w:rPr>
          <w:rFonts w:ascii="Arial" w:hAnsi="Arial" w:cs="Arial"/>
          <w:i/>
          <w:iCs/>
        </w:rPr>
        <w:t>2017 ACM/IEEE international symposium on empirical software engineering and measurement (ESEM)</w:t>
      </w:r>
      <w:r w:rsidRPr="00A53619">
        <w:rPr>
          <w:rFonts w:ascii="Arial" w:hAnsi="Arial" w:cs="Arial"/>
        </w:rPr>
        <w:t> (pp. 193-198). IEEE.</w:t>
      </w:r>
    </w:p>
    <w:p w14:paraId="743F6A43" w14:textId="77777777" w:rsidR="005B3A89" w:rsidRDefault="005B3A89" w:rsidP="005B3A89">
      <w:pPr>
        <w:spacing w:line="360" w:lineRule="auto"/>
        <w:jc w:val="both"/>
        <w:rPr>
          <w:rFonts w:ascii="Arial" w:hAnsi="Arial" w:cs="Arial"/>
        </w:rPr>
      </w:pPr>
      <w:r w:rsidRPr="00327058">
        <w:rPr>
          <w:rFonts w:ascii="Arial" w:hAnsi="Arial" w:cs="Arial"/>
        </w:rPr>
        <w:t xml:space="preserve">Marsch, L.A., Campbell, A., Campbell, C., Chen, C.H., </w:t>
      </w:r>
      <w:proofErr w:type="spellStart"/>
      <w:r w:rsidRPr="00327058">
        <w:rPr>
          <w:rFonts w:ascii="Arial" w:hAnsi="Arial" w:cs="Arial"/>
        </w:rPr>
        <w:t>Ertin</w:t>
      </w:r>
      <w:proofErr w:type="spellEnd"/>
      <w:r w:rsidRPr="00327058">
        <w:rPr>
          <w:rFonts w:ascii="Arial" w:hAnsi="Arial" w:cs="Arial"/>
        </w:rPr>
        <w:t xml:space="preserve">, E., </w:t>
      </w:r>
      <w:proofErr w:type="spellStart"/>
      <w:r w:rsidRPr="00327058">
        <w:rPr>
          <w:rFonts w:ascii="Arial" w:hAnsi="Arial" w:cs="Arial"/>
        </w:rPr>
        <w:t>Ghitza</w:t>
      </w:r>
      <w:proofErr w:type="spellEnd"/>
      <w:r w:rsidRPr="00327058">
        <w:rPr>
          <w:rFonts w:ascii="Arial" w:hAnsi="Arial" w:cs="Arial"/>
        </w:rPr>
        <w:t xml:space="preserve">, U., Lambert-Harris, C., Hassanpour, S., </w:t>
      </w:r>
      <w:proofErr w:type="spellStart"/>
      <w:r w:rsidRPr="00327058">
        <w:rPr>
          <w:rFonts w:ascii="Arial" w:hAnsi="Arial" w:cs="Arial"/>
        </w:rPr>
        <w:t>Holtyn</w:t>
      </w:r>
      <w:proofErr w:type="spellEnd"/>
      <w:r w:rsidRPr="00327058">
        <w:rPr>
          <w:rFonts w:ascii="Arial" w:hAnsi="Arial" w:cs="Arial"/>
        </w:rPr>
        <w:t xml:space="preserve">, A.F., Hser, Y.I. and Jacobs, P., </w:t>
      </w:r>
      <w:r>
        <w:rPr>
          <w:rFonts w:ascii="Arial" w:hAnsi="Arial" w:cs="Arial"/>
        </w:rPr>
        <w:t>(</w:t>
      </w:r>
      <w:r w:rsidRPr="00327058">
        <w:rPr>
          <w:rFonts w:ascii="Arial" w:hAnsi="Arial" w:cs="Arial"/>
        </w:rPr>
        <w:t>2020</w:t>
      </w:r>
      <w:r>
        <w:rPr>
          <w:rFonts w:ascii="Arial" w:hAnsi="Arial" w:cs="Arial"/>
        </w:rPr>
        <w:t>)</w:t>
      </w:r>
      <w:r w:rsidRPr="00327058">
        <w:rPr>
          <w:rFonts w:ascii="Arial" w:hAnsi="Arial" w:cs="Arial"/>
        </w:rPr>
        <w:t>. The application of digital health to the assessment and treatment of substance use disorders: The past, current, and future role of the National Drug Abuse Treatment Clinical Trials Network. </w:t>
      </w:r>
      <w:r w:rsidRPr="00327058">
        <w:rPr>
          <w:rFonts w:ascii="Arial" w:hAnsi="Arial" w:cs="Arial"/>
          <w:i/>
          <w:iCs/>
        </w:rPr>
        <w:t>Journal of substance abuse treatment</w:t>
      </w:r>
      <w:r w:rsidRPr="00327058">
        <w:rPr>
          <w:rFonts w:ascii="Arial" w:hAnsi="Arial" w:cs="Arial"/>
        </w:rPr>
        <w:t>, </w:t>
      </w:r>
      <w:r w:rsidRPr="00327058">
        <w:rPr>
          <w:rFonts w:ascii="Arial" w:hAnsi="Arial" w:cs="Arial"/>
          <w:i/>
          <w:iCs/>
        </w:rPr>
        <w:t>112</w:t>
      </w:r>
      <w:r w:rsidRPr="00327058">
        <w:rPr>
          <w:rFonts w:ascii="Arial" w:hAnsi="Arial" w:cs="Arial"/>
        </w:rPr>
        <w:t>, pp.4-11.</w:t>
      </w:r>
    </w:p>
    <w:p w14:paraId="3FDC8B32" w14:textId="77777777" w:rsidR="005B3A89" w:rsidRDefault="005B3A89" w:rsidP="005B3A89">
      <w:pPr>
        <w:spacing w:line="360" w:lineRule="auto"/>
        <w:jc w:val="both"/>
        <w:rPr>
          <w:rFonts w:ascii="Arial" w:hAnsi="Arial" w:cs="Arial"/>
        </w:rPr>
      </w:pPr>
      <w:proofErr w:type="spellStart"/>
      <w:r w:rsidRPr="00DA7913">
        <w:rPr>
          <w:rFonts w:ascii="Arial" w:hAnsi="Arial" w:cs="Arial"/>
        </w:rPr>
        <w:t>Nesvåg</w:t>
      </w:r>
      <w:proofErr w:type="spellEnd"/>
      <w:r w:rsidRPr="00DA7913">
        <w:rPr>
          <w:rFonts w:ascii="Arial" w:hAnsi="Arial" w:cs="Arial"/>
        </w:rPr>
        <w:t xml:space="preserve">, S. and McKay, J.R., </w:t>
      </w:r>
      <w:r>
        <w:rPr>
          <w:rFonts w:ascii="Arial" w:hAnsi="Arial" w:cs="Arial"/>
        </w:rPr>
        <w:t>(</w:t>
      </w:r>
      <w:r w:rsidRPr="00DA7913">
        <w:rPr>
          <w:rFonts w:ascii="Arial" w:hAnsi="Arial" w:cs="Arial"/>
        </w:rPr>
        <w:t>2018</w:t>
      </w:r>
      <w:r>
        <w:rPr>
          <w:rFonts w:ascii="Arial" w:hAnsi="Arial" w:cs="Arial"/>
        </w:rPr>
        <w:t>)</w:t>
      </w:r>
      <w:r w:rsidRPr="00DA7913">
        <w:rPr>
          <w:rFonts w:ascii="Arial" w:hAnsi="Arial" w:cs="Arial"/>
        </w:rPr>
        <w:t>. Feasibility and effects of digital interventions to support people in recovery from substance use disorders: systematic review. </w:t>
      </w:r>
      <w:r w:rsidRPr="00DA7913">
        <w:rPr>
          <w:rFonts w:ascii="Arial" w:hAnsi="Arial" w:cs="Arial"/>
          <w:i/>
          <w:iCs/>
        </w:rPr>
        <w:t>Journal of medical Internet research</w:t>
      </w:r>
      <w:r w:rsidRPr="00DA7913">
        <w:rPr>
          <w:rFonts w:ascii="Arial" w:hAnsi="Arial" w:cs="Arial"/>
        </w:rPr>
        <w:t>, </w:t>
      </w:r>
      <w:r w:rsidRPr="00DA7913">
        <w:rPr>
          <w:rFonts w:ascii="Arial" w:hAnsi="Arial" w:cs="Arial"/>
          <w:i/>
          <w:iCs/>
        </w:rPr>
        <w:t>20</w:t>
      </w:r>
      <w:r w:rsidRPr="00DA7913">
        <w:rPr>
          <w:rFonts w:ascii="Arial" w:hAnsi="Arial" w:cs="Arial"/>
        </w:rPr>
        <w:t>(8), p.e255.</w:t>
      </w:r>
    </w:p>
    <w:p w14:paraId="0AD4C493" w14:textId="77777777" w:rsidR="005B3A89" w:rsidRDefault="005B3A89" w:rsidP="005B3A89">
      <w:pPr>
        <w:spacing w:line="360" w:lineRule="auto"/>
        <w:jc w:val="both"/>
        <w:rPr>
          <w:rFonts w:ascii="Arial" w:hAnsi="Arial" w:cs="Arial"/>
        </w:rPr>
      </w:pPr>
      <w:r w:rsidRPr="00327058">
        <w:rPr>
          <w:rFonts w:ascii="Arial" w:hAnsi="Arial" w:cs="Arial"/>
        </w:rPr>
        <w:t xml:space="preserve">Ndulue, O.I. and Naslund, J.A., </w:t>
      </w:r>
      <w:r>
        <w:rPr>
          <w:rFonts w:ascii="Arial" w:hAnsi="Arial" w:cs="Arial"/>
        </w:rPr>
        <w:t>(</w:t>
      </w:r>
      <w:r w:rsidRPr="00327058">
        <w:rPr>
          <w:rFonts w:ascii="Arial" w:hAnsi="Arial" w:cs="Arial"/>
        </w:rPr>
        <w:t>2024</w:t>
      </w:r>
      <w:r>
        <w:rPr>
          <w:rFonts w:ascii="Arial" w:hAnsi="Arial" w:cs="Arial"/>
        </w:rPr>
        <w:t>)</w:t>
      </w:r>
      <w:r w:rsidRPr="00327058">
        <w:rPr>
          <w:rFonts w:ascii="Arial" w:hAnsi="Arial" w:cs="Arial"/>
        </w:rPr>
        <w:t>. Digital interventions for alcohol use disorders: a narrative review of opportunities to advance prevention, treatment and recovery. </w:t>
      </w:r>
      <w:r w:rsidRPr="00327058">
        <w:rPr>
          <w:rFonts w:ascii="Arial" w:hAnsi="Arial" w:cs="Arial"/>
          <w:i/>
          <w:iCs/>
        </w:rPr>
        <w:t>Psychiatry Research Communications</w:t>
      </w:r>
      <w:r w:rsidRPr="00327058">
        <w:rPr>
          <w:rFonts w:ascii="Arial" w:hAnsi="Arial" w:cs="Arial"/>
        </w:rPr>
        <w:t>, </w:t>
      </w:r>
      <w:r w:rsidRPr="00327058">
        <w:rPr>
          <w:rFonts w:ascii="Arial" w:hAnsi="Arial" w:cs="Arial"/>
          <w:i/>
          <w:iCs/>
        </w:rPr>
        <w:t>4</w:t>
      </w:r>
      <w:r w:rsidRPr="00327058">
        <w:rPr>
          <w:rFonts w:ascii="Arial" w:hAnsi="Arial" w:cs="Arial"/>
        </w:rPr>
        <w:t>(3), p.100183.</w:t>
      </w:r>
    </w:p>
    <w:p w14:paraId="14CAFE9B" w14:textId="77777777" w:rsidR="00C163C1" w:rsidRPr="00A53619" w:rsidRDefault="00C163C1" w:rsidP="00A53619">
      <w:pPr>
        <w:spacing w:line="360" w:lineRule="auto"/>
        <w:jc w:val="both"/>
        <w:rPr>
          <w:rFonts w:ascii="Arial" w:hAnsi="Arial" w:cs="Arial"/>
        </w:rPr>
      </w:pPr>
      <w:r w:rsidRPr="00A53619">
        <w:rPr>
          <w:rFonts w:ascii="Arial" w:hAnsi="Arial" w:cs="Arial"/>
        </w:rPr>
        <w:t>Neale, J., (2016). Iterative categorization (IC): a systematic technique for analysing qualitative data. </w:t>
      </w:r>
      <w:proofErr w:type="spellStart"/>
      <w:r w:rsidRPr="00A53619">
        <w:rPr>
          <w:rFonts w:ascii="Arial" w:hAnsi="Arial" w:cs="Arial"/>
          <w:i/>
          <w:iCs/>
        </w:rPr>
        <w:t>Addicti</w:t>
      </w:r>
      <w:r w:rsidRPr="00A53619">
        <w:rPr>
          <w:rFonts w:ascii="Arial" w:hAnsi="Arial" w:cs="Arial"/>
        </w:rPr>
        <w:t>Scotland</w:t>
      </w:r>
      <w:r w:rsidRPr="00A53619">
        <w:rPr>
          <w:rFonts w:ascii="Arial" w:hAnsi="Arial" w:cs="Arial"/>
          <w:i/>
          <w:iCs/>
        </w:rPr>
        <w:t>on</w:t>
      </w:r>
      <w:proofErr w:type="spellEnd"/>
      <w:r w:rsidRPr="00A53619">
        <w:rPr>
          <w:rFonts w:ascii="Arial" w:hAnsi="Arial" w:cs="Arial"/>
        </w:rPr>
        <w:t>, </w:t>
      </w:r>
      <w:r w:rsidRPr="00A53619">
        <w:rPr>
          <w:rFonts w:ascii="Arial" w:hAnsi="Arial" w:cs="Arial"/>
          <w:i/>
          <w:iCs/>
        </w:rPr>
        <w:t>111</w:t>
      </w:r>
      <w:r w:rsidRPr="00A53619">
        <w:rPr>
          <w:rFonts w:ascii="Arial" w:hAnsi="Arial" w:cs="Arial"/>
        </w:rPr>
        <w:t>(6), pp.1096-1106.</w:t>
      </w:r>
    </w:p>
    <w:p w14:paraId="6373AF54" w14:textId="6A790DDA" w:rsidR="00386C4E" w:rsidRPr="00A53619" w:rsidRDefault="00386C4E" w:rsidP="00A53619">
      <w:pPr>
        <w:spacing w:line="360" w:lineRule="auto"/>
        <w:jc w:val="both"/>
        <w:rPr>
          <w:rFonts w:ascii="Arial" w:hAnsi="Arial" w:cs="Arial"/>
        </w:rPr>
      </w:pPr>
      <w:r w:rsidRPr="00A53619">
        <w:rPr>
          <w:rFonts w:ascii="Arial" w:hAnsi="Arial" w:cs="Arial"/>
        </w:rPr>
        <w:lastRenderedPageBreak/>
        <w:t xml:space="preserve">NHS England (2024), </w:t>
      </w:r>
      <w:hyperlink r:id="rId15" w:history="1">
        <w:r w:rsidRPr="00A53619">
          <w:rPr>
            <w:rStyle w:val="Hyperlink"/>
            <w:rFonts w:ascii="Arial" w:hAnsi="Arial" w:cs="Arial"/>
          </w:rPr>
          <w:t>https://digital.nhs.uk/data-and-information/publications/statistical/health-survey-for-england/2022-part-1/adult-drinking</w:t>
        </w:r>
      </w:hyperlink>
    </w:p>
    <w:p w14:paraId="329A05AE"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Nath, A., Choudhari, S.G., </w:t>
      </w:r>
      <w:proofErr w:type="spellStart"/>
      <w:r w:rsidRPr="00A53619">
        <w:rPr>
          <w:rFonts w:ascii="Arial" w:hAnsi="Arial" w:cs="Arial"/>
        </w:rPr>
        <w:t>Dakhode</w:t>
      </w:r>
      <w:proofErr w:type="spellEnd"/>
      <w:r w:rsidRPr="00A53619">
        <w:rPr>
          <w:rFonts w:ascii="Arial" w:hAnsi="Arial" w:cs="Arial"/>
        </w:rPr>
        <w:t xml:space="preserve">, S.U., </w:t>
      </w:r>
      <w:proofErr w:type="spellStart"/>
      <w:r w:rsidRPr="00A53619">
        <w:rPr>
          <w:rFonts w:ascii="Arial" w:hAnsi="Arial" w:cs="Arial"/>
        </w:rPr>
        <w:t>Rannaware</w:t>
      </w:r>
      <w:proofErr w:type="spellEnd"/>
      <w:r w:rsidRPr="00A53619">
        <w:rPr>
          <w:rFonts w:ascii="Arial" w:hAnsi="Arial" w:cs="Arial"/>
        </w:rPr>
        <w:t xml:space="preserve">, A., </w:t>
      </w:r>
      <w:proofErr w:type="spellStart"/>
      <w:r w:rsidRPr="00A53619">
        <w:rPr>
          <w:rFonts w:ascii="Arial" w:hAnsi="Arial" w:cs="Arial"/>
        </w:rPr>
        <w:t>Gaidhane</w:t>
      </w:r>
      <w:proofErr w:type="spellEnd"/>
      <w:r w:rsidRPr="00A53619">
        <w:rPr>
          <w:rFonts w:ascii="Arial" w:hAnsi="Arial" w:cs="Arial"/>
        </w:rPr>
        <w:t xml:space="preserve">, A.M., </w:t>
      </w:r>
      <w:proofErr w:type="spellStart"/>
      <w:r w:rsidRPr="00A53619">
        <w:rPr>
          <w:rFonts w:ascii="Arial" w:hAnsi="Arial" w:cs="Arial"/>
        </w:rPr>
        <w:t>Dakhode</w:t>
      </w:r>
      <w:proofErr w:type="spellEnd"/>
      <w:r w:rsidRPr="00A53619">
        <w:rPr>
          <w:rFonts w:ascii="Arial" w:hAnsi="Arial" w:cs="Arial"/>
        </w:rPr>
        <w:t xml:space="preserve">, S. and </w:t>
      </w:r>
      <w:proofErr w:type="spellStart"/>
      <w:r w:rsidRPr="00A53619">
        <w:rPr>
          <w:rFonts w:ascii="Arial" w:hAnsi="Arial" w:cs="Arial"/>
        </w:rPr>
        <w:t>Gaidhane</w:t>
      </w:r>
      <w:proofErr w:type="spellEnd"/>
      <w:r w:rsidRPr="00A53619">
        <w:rPr>
          <w:rFonts w:ascii="Arial" w:hAnsi="Arial" w:cs="Arial"/>
        </w:rPr>
        <w:t>, A., (2022). Substance abuse amongst adolescents: an issue of public health significance. </w:t>
      </w:r>
      <w:r w:rsidRPr="00A53619">
        <w:rPr>
          <w:rFonts w:ascii="Arial" w:hAnsi="Arial" w:cs="Arial"/>
          <w:i/>
          <w:iCs/>
        </w:rPr>
        <w:t>Cureus</w:t>
      </w:r>
      <w:r w:rsidRPr="00A53619">
        <w:rPr>
          <w:rFonts w:ascii="Arial" w:hAnsi="Arial" w:cs="Arial"/>
        </w:rPr>
        <w:t>, </w:t>
      </w:r>
      <w:r w:rsidRPr="00A53619">
        <w:rPr>
          <w:rFonts w:ascii="Arial" w:hAnsi="Arial" w:cs="Arial"/>
          <w:i/>
          <w:iCs/>
        </w:rPr>
        <w:t>14</w:t>
      </w:r>
      <w:r w:rsidRPr="00A53619">
        <w:rPr>
          <w:rFonts w:ascii="Arial" w:hAnsi="Arial" w:cs="Arial"/>
        </w:rPr>
        <w:t>(11).</w:t>
      </w:r>
    </w:p>
    <w:p w14:paraId="59D8A71F"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Nesvåg</w:t>
      </w:r>
      <w:proofErr w:type="spellEnd"/>
      <w:r w:rsidRPr="00A53619">
        <w:rPr>
          <w:rFonts w:ascii="Arial" w:hAnsi="Arial" w:cs="Arial"/>
        </w:rPr>
        <w:t>, S. and McKay, J.R., (2018). Feasibility and effects of digital interventions to support people in recovery from substance use disorders: systematic review.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20</w:t>
      </w:r>
      <w:r w:rsidRPr="00A53619">
        <w:rPr>
          <w:rFonts w:ascii="Arial" w:hAnsi="Arial" w:cs="Arial"/>
        </w:rPr>
        <w:t>(8), p.e255.</w:t>
      </w:r>
    </w:p>
    <w:p w14:paraId="679031F7"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Office for National Statistics (ONS) (2024), </w:t>
      </w:r>
      <w:hyperlink r:id="rId16" w:anchor=":~:text=4.-,Drug%20user%20characteristics,7.2%25)%20(Figure%205" w:history="1">
        <w:r w:rsidRPr="00A53619">
          <w:rPr>
            <w:rStyle w:val="Hyperlink"/>
            <w:rFonts w:ascii="Arial" w:hAnsi="Arial" w:cs="Arial"/>
          </w:rPr>
          <w:t>https://www.ons.gov.uk/peoplepopulationandcommunity/crimeandjustice/articles/drugmisuseinenglandandwales/yearendingmarch2024#:~:text=4.-,Drug%20user%20characteristics,7.2%25)%20(Figure%205</w:t>
        </w:r>
      </w:hyperlink>
      <w:r w:rsidRPr="00A53619">
        <w:rPr>
          <w:rFonts w:ascii="Arial" w:hAnsi="Arial" w:cs="Arial"/>
        </w:rPr>
        <w:t>).</w:t>
      </w:r>
    </w:p>
    <w:p w14:paraId="21D9CB8A"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Onyenwe</w:t>
      </w:r>
      <w:proofErr w:type="spellEnd"/>
      <w:r w:rsidRPr="00A53619">
        <w:rPr>
          <w:rFonts w:ascii="Arial" w:hAnsi="Arial" w:cs="Arial"/>
        </w:rPr>
        <w:t xml:space="preserve">, C.A., Onwumere, C. and </w:t>
      </w:r>
      <w:proofErr w:type="spellStart"/>
      <w:r w:rsidRPr="00A53619">
        <w:rPr>
          <w:rFonts w:ascii="Arial" w:hAnsi="Arial" w:cs="Arial"/>
        </w:rPr>
        <w:t>Odilibe</w:t>
      </w:r>
      <w:proofErr w:type="spellEnd"/>
      <w:r w:rsidRPr="00A53619">
        <w:rPr>
          <w:rFonts w:ascii="Arial" w:hAnsi="Arial" w:cs="Arial"/>
        </w:rPr>
        <w:t>, I.P., (2024). Public health strategies for preventing youth substance use: A review of prevention programs and conceptual approaches. </w:t>
      </w:r>
      <w:r w:rsidRPr="00A53619">
        <w:rPr>
          <w:rFonts w:ascii="Arial" w:hAnsi="Arial" w:cs="Arial"/>
          <w:i/>
          <w:iCs/>
        </w:rPr>
        <w:t>International Journal of Biology and Pharmacy Research Updates</w:t>
      </w:r>
      <w:r w:rsidRPr="00A53619">
        <w:rPr>
          <w:rFonts w:ascii="Arial" w:hAnsi="Arial" w:cs="Arial"/>
        </w:rPr>
        <w:t>, </w:t>
      </w:r>
      <w:r w:rsidRPr="00A53619">
        <w:rPr>
          <w:rFonts w:ascii="Arial" w:hAnsi="Arial" w:cs="Arial"/>
          <w:i/>
          <w:iCs/>
        </w:rPr>
        <w:t>3</w:t>
      </w:r>
      <w:r w:rsidRPr="00A53619">
        <w:rPr>
          <w:rFonts w:ascii="Arial" w:hAnsi="Arial" w:cs="Arial"/>
        </w:rPr>
        <w:t>(1), pp.12-19.</w:t>
      </w:r>
    </w:p>
    <w:p w14:paraId="1F40BCBD" w14:textId="77777777" w:rsidR="005B3A89" w:rsidRPr="000629AC" w:rsidRDefault="005B3A89" w:rsidP="005B3A89">
      <w:pPr>
        <w:spacing w:line="360" w:lineRule="auto"/>
        <w:jc w:val="both"/>
        <w:rPr>
          <w:rFonts w:ascii="Arial" w:hAnsi="Arial" w:cs="Arial"/>
        </w:rPr>
      </w:pPr>
      <w:r w:rsidRPr="00394CE2">
        <w:rPr>
          <w:rFonts w:ascii="Arial" w:hAnsi="Arial" w:cs="Arial"/>
        </w:rPr>
        <w:t xml:space="preserve">O’Logbon, J., Wickersham, A., Williamson, C. and </w:t>
      </w:r>
      <w:proofErr w:type="spellStart"/>
      <w:r w:rsidRPr="00394CE2">
        <w:rPr>
          <w:rFonts w:ascii="Arial" w:hAnsi="Arial" w:cs="Arial"/>
        </w:rPr>
        <w:t>Leightley</w:t>
      </w:r>
      <w:proofErr w:type="spellEnd"/>
      <w:r w:rsidRPr="00394CE2">
        <w:rPr>
          <w:rFonts w:ascii="Arial" w:hAnsi="Arial" w:cs="Arial"/>
        </w:rPr>
        <w:t xml:space="preserve">, D., </w:t>
      </w:r>
      <w:r>
        <w:rPr>
          <w:rFonts w:ascii="Arial" w:hAnsi="Arial" w:cs="Arial"/>
        </w:rPr>
        <w:t>(</w:t>
      </w:r>
      <w:r w:rsidRPr="00394CE2">
        <w:rPr>
          <w:rFonts w:ascii="Arial" w:hAnsi="Arial" w:cs="Arial"/>
        </w:rPr>
        <w:t>2024</w:t>
      </w:r>
      <w:r>
        <w:rPr>
          <w:rFonts w:ascii="Arial" w:hAnsi="Arial" w:cs="Arial"/>
        </w:rPr>
        <w:t>)</w:t>
      </w:r>
      <w:r w:rsidRPr="00394CE2">
        <w:rPr>
          <w:rFonts w:ascii="Arial" w:hAnsi="Arial" w:cs="Arial"/>
        </w:rPr>
        <w:t>. The effectiveness of digital health technologies for reducing substance use among young people: a systematic review &amp; meta-analysis. </w:t>
      </w:r>
      <w:r w:rsidRPr="00394CE2">
        <w:rPr>
          <w:rFonts w:ascii="Arial" w:hAnsi="Arial" w:cs="Arial"/>
          <w:i/>
          <w:iCs/>
        </w:rPr>
        <w:t>Journal of Mental Health</w:t>
      </w:r>
      <w:r w:rsidRPr="00394CE2">
        <w:rPr>
          <w:rFonts w:ascii="Arial" w:hAnsi="Arial" w:cs="Arial"/>
        </w:rPr>
        <w:t>, </w:t>
      </w:r>
      <w:r w:rsidRPr="00394CE2">
        <w:rPr>
          <w:rFonts w:ascii="Arial" w:hAnsi="Arial" w:cs="Arial"/>
          <w:i/>
          <w:iCs/>
        </w:rPr>
        <w:t>33</w:t>
      </w:r>
      <w:r w:rsidRPr="00394CE2">
        <w:rPr>
          <w:rFonts w:ascii="Arial" w:hAnsi="Arial" w:cs="Arial"/>
        </w:rPr>
        <w:t>(5), pp.645-673.</w:t>
      </w:r>
    </w:p>
    <w:p w14:paraId="616670D4" w14:textId="77777777" w:rsidR="00C163C1" w:rsidRPr="00A53619" w:rsidRDefault="00C163C1" w:rsidP="00A53619">
      <w:pPr>
        <w:spacing w:line="360" w:lineRule="auto"/>
        <w:jc w:val="both"/>
        <w:rPr>
          <w:rFonts w:ascii="Arial" w:hAnsi="Arial" w:cs="Arial"/>
        </w:rPr>
      </w:pPr>
      <w:r w:rsidRPr="00A53619">
        <w:rPr>
          <w:rFonts w:ascii="Arial" w:hAnsi="Arial" w:cs="Arial"/>
        </w:rPr>
        <w:t xml:space="preserve">Oldham, M., Beard, E., </w:t>
      </w:r>
      <w:proofErr w:type="spellStart"/>
      <w:r w:rsidRPr="00A53619">
        <w:rPr>
          <w:rFonts w:ascii="Arial" w:hAnsi="Arial" w:cs="Arial"/>
        </w:rPr>
        <w:t>Loebenberg</w:t>
      </w:r>
      <w:proofErr w:type="spellEnd"/>
      <w:r w:rsidRPr="00A53619">
        <w:rPr>
          <w:rFonts w:ascii="Arial" w:hAnsi="Arial" w:cs="Arial"/>
        </w:rPr>
        <w:t>, G., Dinu, L., Angus, C., Burton, R., Field, M., Greaves, F., Hickman, M., Kaner, E. and Michie, S., 2024. Effectiveness of a smartphone app (Drink Less) versus usual digital care for reducing alcohol consumption among increasing-and-higher-risk adult drinkers in the UK: a two-arm, parallel-group, double-blind, randomised controlled trial. </w:t>
      </w:r>
      <w:proofErr w:type="spellStart"/>
      <w:r w:rsidRPr="00A53619">
        <w:rPr>
          <w:rFonts w:ascii="Arial" w:hAnsi="Arial" w:cs="Arial"/>
          <w:i/>
          <w:iCs/>
        </w:rPr>
        <w:t>EClinicalMedicine</w:t>
      </w:r>
      <w:proofErr w:type="spellEnd"/>
      <w:r w:rsidRPr="00A53619">
        <w:rPr>
          <w:rFonts w:ascii="Arial" w:hAnsi="Arial" w:cs="Arial"/>
        </w:rPr>
        <w:t>, </w:t>
      </w:r>
      <w:r w:rsidRPr="00A53619">
        <w:rPr>
          <w:rFonts w:ascii="Arial" w:hAnsi="Arial" w:cs="Arial"/>
          <w:i/>
          <w:iCs/>
        </w:rPr>
        <w:t>70</w:t>
      </w:r>
      <w:r w:rsidRPr="00A53619">
        <w:rPr>
          <w:rFonts w:ascii="Arial" w:hAnsi="Arial" w:cs="Arial"/>
        </w:rPr>
        <w:t>.</w:t>
      </w:r>
    </w:p>
    <w:p w14:paraId="5F53FE81" w14:textId="77777777" w:rsidR="00C163C1" w:rsidRPr="00A53619" w:rsidRDefault="00C163C1" w:rsidP="00A53619">
      <w:pPr>
        <w:spacing w:line="360" w:lineRule="auto"/>
        <w:jc w:val="both"/>
        <w:rPr>
          <w:rFonts w:ascii="Arial" w:hAnsi="Arial" w:cs="Arial"/>
        </w:rPr>
      </w:pPr>
      <w:r w:rsidRPr="00A53619">
        <w:rPr>
          <w:rFonts w:ascii="Arial" w:hAnsi="Arial" w:cs="Arial"/>
        </w:rPr>
        <w:t>Pearse, N., (2019), June. An illustration of deductive analysis in qualitative research. In </w:t>
      </w:r>
      <w:r w:rsidRPr="00A53619">
        <w:rPr>
          <w:rFonts w:ascii="Arial" w:hAnsi="Arial" w:cs="Arial"/>
          <w:i/>
          <w:iCs/>
        </w:rPr>
        <w:t>18th European conference on research methodology for business and management studies</w:t>
      </w:r>
      <w:r w:rsidRPr="00A53619">
        <w:rPr>
          <w:rFonts w:ascii="Arial" w:hAnsi="Arial" w:cs="Arial"/>
        </w:rPr>
        <w:t> (p. 264).</w:t>
      </w:r>
    </w:p>
    <w:p w14:paraId="345783FD" w14:textId="77777777" w:rsidR="00C163C1" w:rsidRPr="00A53619" w:rsidRDefault="00C163C1" w:rsidP="00A53619">
      <w:pPr>
        <w:spacing w:line="360" w:lineRule="auto"/>
        <w:jc w:val="both"/>
        <w:rPr>
          <w:rFonts w:ascii="Arial" w:hAnsi="Arial" w:cs="Arial"/>
        </w:rPr>
      </w:pPr>
      <w:proofErr w:type="spellStart"/>
      <w:r w:rsidRPr="00A53619">
        <w:rPr>
          <w:rFonts w:ascii="Arial" w:hAnsi="Arial" w:cs="Arial"/>
        </w:rPr>
        <w:lastRenderedPageBreak/>
        <w:t>Purssell</w:t>
      </w:r>
      <w:proofErr w:type="spellEnd"/>
      <w:r w:rsidRPr="00A53619">
        <w:rPr>
          <w:rFonts w:ascii="Arial" w:hAnsi="Arial" w:cs="Arial"/>
        </w:rPr>
        <w:t xml:space="preserve">, E., (2020). Can the critical appraisal skills programme </w:t>
      </w:r>
      <w:proofErr w:type="gramStart"/>
      <w:r w:rsidRPr="00A53619">
        <w:rPr>
          <w:rFonts w:ascii="Arial" w:hAnsi="Arial" w:cs="Arial"/>
        </w:rPr>
        <w:t>check</w:t>
      </w:r>
      <w:r w:rsidRPr="00A53619">
        <w:rPr>
          <w:rFonts w:ascii="Cambria Math" w:hAnsi="Cambria Math" w:cs="Cambria Math"/>
        </w:rPr>
        <w:t>‐</w:t>
      </w:r>
      <w:r w:rsidRPr="00A53619">
        <w:rPr>
          <w:rFonts w:ascii="Arial" w:hAnsi="Arial" w:cs="Arial"/>
        </w:rPr>
        <w:t>lists</w:t>
      </w:r>
      <w:proofErr w:type="gramEnd"/>
      <w:r w:rsidRPr="00A53619">
        <w:rPr>
          <w:rFonts w:ascii="Arial" w:hAnsi="Arial" w:cs="Arial"/>
        </w:rPr>
        <w:t xml:space="preserve"> be used alongside grading of recommendations assessment, development and evaluation to improve transparency and decision</w:t>
      </w:r>
      <w:r w:rsidRPr="00A53619">
        <w:rPr>
          <w:rFonts w:ascii="Cambria Math" w:hAnsi="Cambria Math" w:cs="Cambria Math"/>
        </w:rPr>
        <w:t>‐</w:t>
      </w:r>
      <w:proofErr w:type="gramStart"/>
      <w:r w:rsidRPr="00A53619">
        <w:rPr>
          <w:rFonts w:ascii="Arial" w:hAnsi="Arial" w:cs="Arial"/>
        </w:rPr>
        <w:t>making?.</w:t>
      </w:r>
      <w:proofErr w:type="gramEnd"/>
      <w:r w:rsidRPr="00A53619">
        <w:rPr>
          <w:rFonts w:ascii="Arial" w:hAnsi="Arial" w:cs="Arial"/>
        </w:rPr>
        <w:t> </w:t>
      </w:r>
      <w:r w:rsidRPr="00A53619">
        <w:rPr>
          <w:rFonts w:ascii="Arial" w:hAnsi="Arial" w:cs="Arial"/>
          <w:i/>
          <w:iCs/>
        </w:rPr>
        <w:t>Journal of advanced nursing</w:t>
      </w:r>
      <w:r w:rsidRPr="00A53619">
        <w:rPr>
          <w:rFonts w:ascii="Arial" w:hAnsi="Arial" w:cs="Arial"/>
        </w:rPr>
        <w:t>, </w:t>
      </w:r>
      <w:r w:rsidRPr="00A53619">
        <w:rPr>
          <w:rFonts w:ascii="Arial" w:hAnsi="Arial" w:cs="Arial"/>
          <w:i/>
          <w:iCs/>
        </w:rPr>
        <w:t>76</w:t>
      </w:r>
      <w:r w:rsidRPr="00A53619">
        <w:rPr>
          <w:rFonts w:ascii="Arial" w:hAnsi="Arial" w:cs="Arial"/>
        </w:rPr>
        <w:t>(4), pp.1082-1089.</w:t>
      </w:r>
    </w:p>
    <w:p w14:paraId="79833BBE" w14:textId="1FAC204F" w:rsidR="00F242E7" w:rsidRPr="00A53619" w:rsidRDefault="00F242E7" w:rsidP="00A53619">
      <w:pPr>
        <w:spacing w:line="360" w:lineRule="auto"/>
        <w:jc w:val="both"/>
        <w:rPr>
          <w:rFonts w:ascii="Arial" w:hAnsi="Arial" w:cs="Arial"/>
        </w:rPr>
      </w:pPr>
      <w:r w:rsidRPr="00A53619">
        <w:rPr>
          <w:rFonts w:ascii="Arial" w:hAnsi="Arial" w:cs="Arial"/>
        </w:rPr>
        <w:t xml:space="preserve">Pincus, H.A., Scholle, S.H., Spaeth-Rublee, B., Hepner, K.A. and Brown, J., </w:t>
      </w:r>
      <w:r w:rsidR="00EB342A" w:rsidRPr="00A53619">
        <w:rPr>
          <w:rFonts w:ascii="Arial" w:hAnsi="Arial" w:cs="Arial"/>
        </w:rPr>
        <w:t>(</w:t>
      </w:r>
      <w:r w:rsidRPr="00A53619">
        <w:rPr>
          <w:rFonts w:ascii="Arial" w:hAnsi="Arial" w:cs="Arial"/>
        </w:rPr>
        <w:t>2016</w:t>
      </w:r>
      <w:r w:rsidR="00EB342A" w:rsidRPr="00A53619">
        <w:rPr>
          <w:rFonts w:ascii="Arial" w:hAnsi="Arial" w:cs="Arial"/>
        </w:rPr>
        <w:t>)</w:t>
      </w:r>
      <w:r w:rsidRPr="00A53619">
        <w:rPr>
          <w:rFonts w:ascii="Arial" w:hAnsi="Arial" w:cs="Arial"/>
        </w:rPr>
        <w:t>. Quality measures for mental health and substance use: gaps, opportunities, and challenges. </w:t>
      </w:r>
      <w:r w:rsidRPr="00A53619">
        <w:rPr>
          <w:rFonts w:ascii="Arial" w:hAnsi="Arial" w:cs="Arial"/>
          <w:i/>
          <w:iCs/>
        </w:rPr>
        <w:t>Health Affairs</w:t>
      </w:r>
      <w:r w:rsidRPr="00A53619">
        <w:rPr>
          <w:rFonts w:ascii="Arial" w:hAnsi="Arial" w:cs="Arial"/>
        </w:rPr>
        <w:t>, </w:t>
      </w:r>
      <w:r w:rsidRPr="00A53619">
        <w:rPr>
          <w:rFonts w:ascii="Arial" w:hAnsi="Arial" w:cs="Arial"/>
          <w:i/>
          <w:iCs/>
        </w:rPr>
        <w:t>35</w:t>
      </w:r>
      <w:r w:rsidRPr="00A53619">
        <w:rPr>
          <w:rFonts w:ascii="Arial" w:hAnsi="Arial" w:cs="Arial"/>
        </w:rPr>
        <w:t>(6), pp.1000-1008.</w:t>
      </w:r>
    </w:p>
    <w:p w14:paraId="43A427DA" w14:textId="6D9A1FD7" w:rsidR="00FD07FA" w:rsidRPr="00A53619" w:rsidRDefault="00FD07FA" w:rsidP="00A53619">
      <w:pPr>
        <w:spacing w:line="360" w:lineRule="auto"/>
        <w:jc w:val="both"/>
        <w:rPr>
          <w:rFonts w:ascii="Arial" w:hAnsi="Arial" w:cs="Arial"/>
        </w:rPr>
      </w:pPr>
      <w:r w:rsidRPr="00A53619">
        <w:rPr>
          <w:rFonts w:ascii="Arial" w:hAnsi="Arial" w:cs="Arial"/>
        </w:rPr>
        <w:t xml:space="preserve">Pinder, C., Vermeulen, J., Cowan, B.R. and Beale, R., </w:t>
      </w:r>
      <w:r w:rsidR="00EB342A" w:rsidRPr="00A53619">
        <w:rPr>
          <w:rFonts w:ascii="Arial" w:hAnsi="Arial" w:cs="Arial"/>
        </w:rPr>
        <w:t>(</w:t>
      </w:r>
      <w:r w:rsidRPr="00A53619">
        <w:rPr>
          <w:rFonts w:ascii="Arial" w:hAnsi="Arial" w:cs="Arial"/>
        </w:rPr>
        <w:t>2018</w:t>
      </w:r>
      <w:r w:rsidR="00EB342A" w:rsidRPr="00A53619">
        <w:rPr>
          <w:rFonts w:ascii="Arial" w:hAnsi="Arial" w:cs="Arial"/>
        </w:rPr>
        <w:t>)</w:t>
      </w:r>
      <w:r w:rsidRPr="00A53619">
        <w:rPr>
          <w:rFonts w:ascii="Arial" w:hAnsi="Arial" w:cs="Arial"/>
        </w:rPr>
        <w:t xml:space="preserve">. Digital behaviour </w:t>
      </w:r>
      <w:proofErr w:type="gramStart"/>
      <w:r w:rsidRPr="00A53619">
        <w:rPr>
          <w:rFonts w:ascii="Arial" w:hAnsi="Arial" w:cs="Arial"/>
        </w:rPr>
        <w:t>change</w:t>
      </w:r>
      <w:proofErr w:type="gramEnd"/>
      <w:r w:rsidRPr="00A53619">
        <w:rPr>
          <w:rFonts w:ascii="Arial" w:hAnsi="Arial" w:cs="Arial"/>
        </w:rPr>
        <w:t xml:space="preserve"> interventions to break and form habits. </w:t>
      </w:r>
      <w:r w:rsidRPr="00A53619">
        <w:rPr>
          <w:rFonts w:ascii="Arial" w:hAnsi="Arial" w:cs="Arial"/>
          <w:i/>
          <w:iCs/>
        </w:rPr>
        <w:t>ACM Transactions on Computer-Human Interaction (TOCHI)</w:t>
      </w:r>
      <w:r w:rsidRPr="00A53619">
        <w:rPr>
          <w:rFonts w:ascii="Arial" w:hAnsi="Arial" w:cs="Arial"/>
        </w:rPr>
        <w:t>, </w:t>
      </w:r>
      <w:r w:rsidRPr="00A53619">
        <w:rPr>
          <w:rFonts w:ascii="Arial" w:hAnsi="Arial" w:cs="Arial"/>
          <w:i/>
          <w:iCs/>
        </w:rPr>
        <w:t>25</w:t>
      </w:r>
      <w:r w:rsidRPr="00A53619">
        <w:rPr>
          <w:rFonts w:ascii="Arial" w:hAnsi="Arial" w:cs="Arial"/>
        </w:rPr>
        <w:t>(3), pp.1-66.</w:t>
      </w:r>
    </w:p>
    <w:p w14:paraId="4FCFD6CF" w14:textId="24C1C53B" w:rsidR="00720995" w:rsidRPr="00A53619" w:rsidRDefault="00720995" w:rsidP="00A53619">
      <w:pPr>
        <w:spacing w:line="360" w:lineRule="auto"/>
        <w:jc w:val="both"/>
        <w:rPr>
          <w:rFonts w:ascii="Arial" w:hAnsi="Arial" w:cs="Arial"/>
        </w:rPr>
      </w:pPr>
      <w:r w:rsidRPr="00A53619">
        <w:rPr>
          <w:rFonts w:ascii="Arial" w:hAnsi="Arial" w:cs="Arial"/>
        </w:rPr>
        <w:t xml:space="preserve">Piers, R., Williams, J.M. and Sharpe, H., </w:t>
      </w:r>
      <w:r w:rsidR="00EB342A" w:rsidRPr="00A53619">
        <w:rPr>
          <w:rFonts w:ascii="Arial" w:hAnsi="Arial" w:cs="Arial"/>
        </w:rPr>
        <w:t>(</w:t>
      </w:r>
      <w:r w:rsidRPr="00A53619">
        <w:rPr>
          <w:rFonts w:ascii="Arial" w:hAnsi="Arial" w:cs="Arial"/>
        </w:rPr>
        <w:t>2023</w:t>
      </w:r>
      <w:r w:rsidR="00EB342A" w:rsidRPr="00A53619">
        <w:rPr>
          <w:rFonts w:ascii="Arial" w:hAnsi="Arial" w:cs="Arial"/>
        </w:rPr>
        <w:t>)</w:t>
      </w:r>
      <w:r w:rsidRPr="00A53619">
        <w:rPr>
          <w:rFonts w:ascii="Arial" w:hAnsi="Arial" w:cs="Arial"/>
        </w:rPr>
        <w:t xml:space="preserve">. Can digital mental health interventions bridge the ‘digital </w:t>
      </w:r>
      <w:proofErr w:type="spellStart"/>
      <w:r w:rsidRPr="00A53619">
        <w:rPr>
          <w:rFonts w:ascii="Arial" w:hAnsi="Arial" w:cs="Arial"/>
        </w:rPr>
        <w:t>divide’for</w:t>
      </w:r>
      <w:proofErr w:type="spellEnd"/>
      <w:r w:rsidRPr="00A53619">
        <w:rPr>
          <w:rFonts w:ascii="Arial" w:hAnsi="Arial" w:cs="Arial"/>
        </w:rPr>
        <w:t xml:space="preserve"> socioeconomically and digitally marginalised youth? A systematic review. </w:t>
      </w:r>
      <w:r w:rsidRPr="00A53619">
        <w:rPr>
          <w:rFonts w:ascii="Arial" w:hAnsi="Arial" w:cs="Arial"/>
          <w:i/>
          <w:iCs/>
        </w:rPr>
        <w:t>Child and Adolescent Mental Health</w:t>
      </w:r>
      <w:r w:rsidRPr="00A53619">
        <w:rPr>
          <w:rFonts w:ascii="Arial" w:hAnsi="Arial" w:cs="Arial"/>
        </w:rPr>
        <w:t>, </w:t>
      </w:r>
      <w:r w:rsidRPr="00A53619">
        <w:rPr>
          <w:rFonts w:ascii="Arial" w:hAnsi="Arial" w:cs="Arial"/>
          <w:i/>
          <w:iCs/>
        </w:rPr>
        <w:t>28</w:t>
      </w:r>
      <w:r w:rsidRPr="00A53619">
        <w:rPr>
          <w:rFonts w:ascii="Arial" w:hAnsi="Arial" w:cs="Arial"/>
        </w:rPr>
        <w:t>(1), pp.90-104.</w:t>
      </w:r>
    </w:p>
    <w:p w14:paraId="1CE83873" w14:textId="51B92EBF" w:rsidR="00EB0D2E" w:rsidRPr="00A53619" w:rsidRDefault="00EB0D2E" w:rsidP="00A53619">
      <w:pPr>
        <w:spacing w:line="360" w:lineRule="auto"/>
        <w:jc w:val="both"/>
        <w:rPr>
          <w:rFonts w:ascii="Arial" w:hAnsi="Arial" w:cs="Arial"/>
        </w:rPr>
      </w:pPr>
      <w:r w:rsidRPr="00A53619">
        <w:rPr>
          <w:rFonts w:ascii="Arial" w:hAnsi="Arial" w:cs="Arial"/>
        </w:rPr>
        <w:t>Pradhan, A.M., Park, L., Shaya, F.T. and Finkelstein, J., (2019). Consumer health information Technology in the Prevention of substance abuse: scoping review.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21</w:t>
      </w:r>
      <w:r w:rsidRPr="00A53619">
        <w:rPr>
          <w:rFonts w:ascii="Arial" w:hAnsi="Arial" w:cs="Arial"/>
        </w:rPr>
        <w:t>(1), p.e11297.</w:t>
      </w:r>
    </w:p>
    <w:p w14:paraId="096ACDD2" w14:textId="34E6FF98" w:rsidR="007570AB" w:rsidRPr="00A53619" w:rsidRDefault="007570AB" w:rsidP="00A53619">
      <w:pPr>
        <w:spacing w:line="360" w:lineRule="auto"/>
        <w:jc w:val="both"/>
        <w:rPr>
          <w:rFonts w:ascii="Arial" w:hAnsi="Arial" w:cs="Arial"/>
        </w:rPr>
      </w:pPr>
      <w:r w:rsidRPr="00A53619">
        <w:rPr>
          <w:rFonts w:ascii="Arial" w:hAnsi="Arial" w:cs="Arial"/>
        </w:rPr>
        <w:t xml:space="preserve">Qadeer, R.A., Georgiades, K., Boyle, M.H. and Ferro, M.A., </w:t>
      </w:r>
      <w:r w:rsidR="00794D94" w:rsidRPr="00A53619">
        <w:rPr>
          <w:rFonts w:ascii="Arial" w:hAnsi="Arial" w:cs="Arial"/>
        </w:rPr>
        <w:t>(</w:t>
      </w:r>
      <w:r w:rsidRPr="00A53619">
        <w:rPr>
          <w:rFonts w:ascii="Arial" w:hAnsi="Arial" w:cs="Arial"/>
        </w:rPr>
        <w:t>2019</w:t>
      </w:r>
      <w:r w:rsidR="00794D94" w:rsidRPr="00A53619">
        <w:rPr>
          <w:rFonts w:ascii="Arial" w:hAnsi="Arial" w:cs="Arial"/>
        </w:rPr>
        <w:t>)</w:t>
      </w:r>
      <w:r w:rsidRPr="00A53619">
        <w:rPr>
          <w:rFonts w:ascii="Arial" w:hAnsi="Arial" w:cs="Arial"/>
        </w:rPr>
        <w:t xml:space="preserve">. An epidemiological study of substance </w:t>
      </w:r>
      <w:proofErr w:type="gramStart"/>
      <w:r w:rsidRPr="00A53619">
        <w:rPr>
          <w:rFonts w:ascii="Arial" w:hAnsi="Arial" w:cs="Arial"/>
        </w:rPr>
        <w:t>use</w:t>
      </w:r>
      <w:proofErr w:type="gramEnd"/>
      <w:r w:rsidRPr="00A53619">
        <w:rPr>
          <w:rFonts w:ascii="Arial" w:hAnsi="Arial" w:cs="Arial"/>
        </w:rPr>
        <w:t xml:space="preserve"> disorders among emerging and young adults. </w:t>
      </w:r>
      <w:r w:rsidRPr="00A53619">
        <w:rPr>
          <w:rFonts w:ascii="Arial" w:hAnsi="Arial" w:cs="Arial"/>
          <w:i/>
          <w:iCs/>
        </w:rPr>
        <w:t>The Canadian Journal of Psychiatry</w:t>
      </w:r>
      <w:r w:rsidRPr="00A53619">
        <w:rPr>
          <w:rFonts w:ascii="Arial" w:hAnsi="Arial" w:cs="Arial"/>
        </w:rPr>
        <w:t>, </w:t>
      </w:r>
      <w:r w:rsidRPr="00A53619">
        <w:rPr>
          <w:rFonts w:ascii="Arial" w:hAnsi="Arial" w:cs="Arial"/>
          <w:i/>
          <w:iCs/>
        </w:rPr>
        <w:t>64</w:t>
      </w:r>
      <w:r w:rsidRPr="00A53619">
        <w:rPr>
          <w:rFonts w:ascii="Arial" w:hAnsi="Arial" w:cs="Arial"/>
        </w:rPr>
        <w:t>(5), pp.313-322.</w:t>
      </w:r>
    </w:p>
    <w:p w14:paraId="6F98D08B" w14:textId="71A95D3C" w:rsidR="00ED5657" w:rsidRPr="00A53619" w:rsidRDefault="00ED5657" w:rsidP="00A53619">
      <w:pPr>
        <w:spacing w:line="360" w:lineRule="auto"/>
        <w:jc w:val="both"/>
        <w:rPr>
          <w:rFonts w:ascii="Arial" w:hAnsi="Arial" w:cs="Arial"/>
        </w:rPr>
      </w:pPr>
      <w:r w:rsidRPr="00A53619">
        <w:rPr>
          <w:rFonts w:ascii="Arial" w:hAnsi="Arial" w:cs="Arial"/>
        </w:rPr>
        <w:t xml:space="preserve">Ramey, T. and Regier, P.S., </w:t>
      </w:r>
      <w:r w:rsidR="00800C58" w:rsidRPr="00A53619">
        <w:rPr>
          <w:rFonts w:ascii="Arial" w:hAnsi="Arial" w:cs="Arial"/>
        </w:rPr>
        <w:t>(</w:t>
      </w:r>
      <w:r w:rsidRPr="00A53619">
        <w:rPr>
          <w:rFonts w:ascii="Arial" w:hAnsi="Arial" w:cs="Arial"/>
        </w:rPr>
        <w:t>2019</w:t>
      </w:r>
      <w:r w:rsidR="00800C58" w:rsidRPr="00A53619">
        <w:rPr>
          <w:rFonts w:ascii="Arial" w:hAnsi="Arial" w:cs="Arial"/>
        </w:rPr>
        <w:t>)</w:t>
      </w:r>
      <w:r w:rsidRPr="00A53619">
        <w:rPr>
          <w:rFonts w:ascii="Arial" w:hAnsi="Arial" w:cs="Arial"/>
        </w:rPr>
        <w:t xml:space="preserve">. Cognitive impairment in substance </w:t>
      </w:r>
      <w:proofErr w:type="gramStart"/>
      <w:r w:rsidRPr="00A53619">
        <w:rPr>
          <w:rFonts w:ascii="Arial" w:hAnsi="Arial" w:cs="Arial"/>
        </w:rPr>
        <w:t>use</w:t>
      </w:r>
      <w:proofErr w:type="gramEnd"/>
      <w:r w:rsidRPr="00A53619">
        <w:rPr>
          <w:rFonts w:ascii="Arial" w:hAnsi="Arial" w:cs="Arial"/>
        </w:rPr>
        <w:t xml:space="preserve"> disorders. </w:t>
      </w:r>
      <w:r w:rsidRPr="00A53619">
        <w:rPr>
          <w:rFonts w:ascii="Arial" w:hAnsi="Arial" w:cs="Arial"/>
          <w:i/>
          <w:iCs/>
        </w:rPr>
        <w:t>CNS spectrums</w:t>
      </w:r>
      <w:r w:rsidRPr="00A53619">
        <w:rPr>
          <w:rFonts w:ascii="Arial" w:hAnsi="Arial" w:cs="Arial"/>
        </w:rPr>
        <w:t>, </w:t>
      </w:r>
      <w:r w:rsidRPr="00A53619">
        <w:rPr>
          <w:rFonts w:ascii="Arial" w:hAnsi="Arial" w:cs="Arial"/>
          <w:i/>
          <w:iCs/>
        </w:rPr>
        <w:t>24</w:t>
      </w:r>
      <w:r w:rsidRPr="00A53619">
        <w:rPr>
          <w:rFonts w:ascii="Arial" w:hAnsi="Arial" w:cs="Arial"/>
        </w:rPr>
        <w:t>(1), pp.102-113.</w:t>
      </w:r>
    </w:p>
    <w:p w14:paraId="49805F51" w14:textId="77777777" w:rsidR="00C163C1" w:rsidRPr="00A53619" w:rsidRDefault="00C163C1" w:rsidP="00A53619">
      <w:pPr>
        <w:spacing w:line="360" w:lineRule="auto"/>
        <w:jc w:val="both"/>
        <w:rPr>
          <w:rFonts w:ascii="Arial" w:hAnsi="Arial" w:cs="Arial"/>
        </w:rPr>
      </w:pPr>
      <w:r w:rsidRPr="00A53619">
        <w:rPr>
          <w:rFonts w:ascii="Arial" w:hAnsi="Arial" w:cs="Arial"/>
        </w:rPr>
        <w:t>Ramesh, M.R., (2024). Ethical Publication and Dissemination of Research: Principles and Practices. </w:t>
      </w:r>
      <w:r w:rsidRPr="00A53619">
        <w:rPr>
          <w:rFonts w:ascii="Arial" w:hAnsi="Arial" w:cs="Arial"/>
          <w:i/>
          <w:iCs/>
        </w:rPr>
        <w:t>Ethical Frameworks in Special Education: A Guide for Researchers</w:t>
      </w:r>
      <w:r w:rsidRPr="00A53619">
        <w:rPr>
          <w:rFonts w:ascii="Arial" w:hAnsi="Arial" w:cs="Arial"/>
        </w:rPr>
        <w:t>, p.29.</w:t>
      </w:r>
    </w:p>
    <w:p w14:paraId="7E68AF34" w14:textId="4AD7B10F" w:rsidR="00265509" w:rsidRPr="00A53619" w:rsidRDefault="00265509" w:rsidP="00A53619">
      <w:pPr>
        <w:spacing w:line="360" w:lineRule="auto"/>
        <w:jc w:val="both"/>
        <w:rPr>
          <w:rFonts w:ascii="Arial" w:hAnsi="Arial" w:cs="Arial"/>
        </w:rPr>
      </w:pPr>
      <w:r w:rsidRPr="00A53619">
        <w:rPr>
          <w:rFonts w:ascii="Arial" w:hAnsi="Arial" w:cs="Arial"/>
        </w:rPr>
        <w:t xml:space="preserve">Radomski, A.D., </w:t>
      </w:r>
      <w:proofErr w:type="spellStart"/>
      <w:r w:rsidRPr="00A53619">
        <w:rPr>
          <w:rFonts w:ascii="Arial" w:hAnsi="Arial" w:cs="Arial"/>
        </w:rPr>
        <w:t>Polihronis</w:t>
      </w:r>
      <w:proofErr w:type="spellEnd"/>
      <w:r w:rsidRPr="00A53619">
        <w:rPr>
          <w:rFonts w:ascii="Arial" w:hAnsi="Arial" w:cs="Arial"/>
        </w:rPr>
        <w:t>, C., Cloutier, P., Song, C.S., Beaudin, K., Menear, M., Saunders, N., Ashcroft, R. and Cappelli, M., 2025. Young people’s experiences and strategies for improving their awareness and access to mental health and substance use health services. </w:t>
      </w:r>
      <w:r w:rsidRPr="00A53619">
        <w:rPr>
          <w:rFonts w:ascii="Arial" w:hAnsi="Arial" w:cs="Arial"/>
          <w:i/>
          <w:iCs/>
        </w:rPr>
        <w:t>BMC Public Health</w:t>
      </w:r>
      <w:r w:rsidRPr="00A53619">
        <w:rPr>
          <w:rFonts w:ascii="Arial" w:hAnsi="Arial" w:cs="Arial"/>
        </w:rPr>
        <w:t>, </w:t>
      </w:r>
      <w:r w:rsidRPr="00A53619">
        <w:rPr>
          <w:rFonts w:ascii="Arial" w:hAnsi="Arial" w:cs="Arial"/>
          <w:i/>
          <w:iCs/>
        </w:rPr>
        <w:t>25</w:t>
      </w:r>
      <w:r w:rsidRPr="00A53619">
        <w:rPr>
          <w:rFonts w:ascii="Arial" w:hAnsi="Arial" w:cs="Arial"/>
        </w:rPr>
        <w:t>(1), p.4149.</w:t>
      </w:r>
    </w:p>
    <w:p w14:paraId="3A4AB445" w14:textId="77777777" w:rsidR="00C163C1" w:rsidRPr="00A53619" w:rsidRDefault="00C163C1" w:rsidP="00A53619">
      <w:pPr>
        <w:spacing w:line="360" w:lineRule="auto"/>
        <w:jc w:val="both"/>
        <w:rPr>
          <w:rFonts w:ascii="Arial" w:hAnsi="Arial" w:cs="Arial"/>
        </w:rPr>
      </w:pPr>
      <w:proofErr w:type="spellStart"/>
      <w:r w:rsidRPr="00A53619">
        <w:rPr>
          <w:rFonts w:ascii="Arial" w:hAnsi="Arial" w:cs="Arial"/>
        </w:rPr>
        <w:t>Redeł</w:t>
      </w:r>
      <w:proofErr w:type="spellEnd"/>
      <w:r w:rsidRPr="00A53619">
        <w:rPr>
          <w:rFonts w:ascii="Arial" w:hAnsi="Arial" w:cs="Arial"/>
        </w:rPr>
        <w:t xml:space="preserve">, A., Binkowska, A.A., </w:t>
      </w:r>
      <w:proofErr w:type="spellStart"/>
      <w:r w:rsidRPr="00A53619">
        <w:rPr>
          <w:rFonts w:ascii="Arial" w:hAnsi="Arial" w:cs="Arial"/>
        </w:rPr>
        <w:t>Obarska</w:t>
      </w:r>
      <w:proofErr w:type="spellEnd"/>
      <w:r w:rsidRPr="00A53619">
        <w:rPr>
          <w:rFonts w:ascii="Arial" w:hAnsi="Arial" w:cs="Arial"/>
        </w:rPr>
        <w:t xml:space="preserve">, K., Marcowski, P., Szymczak, K., </w:t>
      </w:r>
      <w:proofErr w:type="spellStart"/>
      <w:r w:rsidRPr="00A53619">
        <w:rPr>
          <w:rFonts w:ascii="Arial" w:hAnsi="Arial" w:cs="Arial"/>
        </w:rPr>
        <w:t>Lewczuk</w:t>
      </w:r>
      <w:proofErr w:type="spellEnd"/>
      <w:r w:rsidRPr="00A53619">
        <w:rPr>
          <w:rFonts w:ascii="Arial" w:hAnsi="Arial" w:cs="Arial"/>
        </w:rPr>
        <w:t xml:space="preserve">, K., Solich, K., Banaszak, M., Woronowicz, B., Nowicka, M. and </w:t>
      </w:r>
      <w:proofErr w:type="spellStart"/>
      <w:r w:rsidRPr="00A53619">
        <w:rPr>
          <w:rFonts w:ascii="Arial" w:hAnsi="Arial" w:cs="Arial"/>
        </w:rPr>
        <w:t>Skorko</w:t>
      </w:r>
      <w:proofErr w:type="spellEnd"/>
      <w:r w:rsidRPr="00A53619">
        <w:rPr>
          <w:rFonts w:ascii="Arial" w:hAnsi="Arial" w:cs="Arial"/>
        </w:rPr>
        <w:t xml:space="preserve">, M., (2024). </w:t>
      </w:r>
      <w:r w:rsidRPr="00A53619">
        <w:rPr>
          <w:rFonts w:ascii="Arial" w:hAnsi="Arial" w:cs="Arial"/>
        </w:rPr>
        <w:lastRenderedPageBreak/>
        <w:t>Evaluating the effectiveness of a mobile app-based self-guided psychological interventions to reduce relapse in substance use disorder: protocol for a randomized controlled trial. </w:t>
      </w:r>
      <w:r w:rsidRPr="00A53619">
        <w:rPr>
          <w:rFonts w:ascii="Arial" w:hAnsi="Arial" w:cs="Arial"/>
          <w:i/>
          <w:iCs/>
        </w:rPr>
        <w:t>Frontiers in Psychiatry</w:t>
      </w:r>
      <w:r w:rsidRPr="00A53619">
        <w:rPr>
          <w:rFonts w:ascii="Arial" w:hAnsi="Arial" w:cs="Arial"/>
        </w:rPr>
        <w:t>, </w:t>
      </w:r>
      <w:r w:rsidRPr="00A53619">
        <w:rPr>
          <w:rFonts w:ascii="Arial" w:hAnsi="Arial" w:cs="Arial"/>
          <w:i/>
          <w:iCs/>
        </w:rPr>
        <w:t>15</w:t>
      </w:r>
      <w:r w:rsidRPr="00A53619">
        <w:rPr>
          <w:rFonts w:ascii="Arial" w:hAnsi="Arial" w:cs="Arial"/>
        </w:rPr>
        <w:t>, p.1335105.</w:t>
      </w:r>
    </w:p>
    <w:p w14:paraId="4029CB65" w14:textId="5FCC2D4B" w:rsidR="00E900F8" w:rsidRPr="00A53619" w:rsidRDefault="00E900F8" w:rsidP="00A53619">
      <w:pPr>
        <w:spacing w:line="360" w:lineRule="auto"/>
        <w:jc w:val="both"/>
        <w:rPr>
          <w:rFonts w:ascii="Arial" w:hAnsi="Arial" w:cs="Arial"/>
        </w:rPr>
      </w:pPr>
      <w:r w:rsidRPr="00A53619">
        <w:rPr>
          <w:rFonts w:ascii="Arial" w:hAnsi="Arial" w:cs="Arial"/>
        </w:rPr>
        <w:t xml:space="preserve">Saha, T.D., Grant, B.F., Chou, S.P., Kerridge, B.T., Pickering, R.P. and Ruan, W.J., </w:t>
      </w:r>
      <w:r w:rsidR="001054D8" w:rsidRPr="00A53619">
        <w:rPr>
          <w:rFonts w:ascii="Arial" w:hAnsi="Arial" w:cs="Arial"/>
        </w:rPr>
        <w:t>(</w:t>
      </w:r>
      <w:r w:rsidRPr="00A53619">
        <w:rPr>
          <w:rFonts w:ascii="Arial" w:hAnsi="Arial" w:cs="Arial"/>
        </w:rPr>
        <w:t>2018</w:t>
      </w:r>
      <w:r w:rsidR="001054D8" w:rsidRPr="00A53619">
        <w:rPr>
          <w:rFonts w:ascii="Arial" w:hAnsi="Arial" w:cs="Arial"/>
        </w:rPr>
        <w:t>)</w:t>
      </w:r>
      <w:r w:rsidRPr="00A53619">
        <w:rPr>
          <w:rFonts w:ascii="Arial" w:hAnsi="Arial" w:cs="Arial"/>
        </w:rPr>
        <w:t>. Concurrent use of alcohol with other drugs and DSM-5 alcohol use disorder comorbid with other drug use disorders: Sociodemographic characteristics, severity, and psychopathology. </w:t>
      </w:r>
      <w:r w:rsidRPr="00A53619">
        <w:rPr>
          <w:rFonts w:ascii="Arial" w:hAnsi="Arial" w:cs="Arial"/>
          <w:i/>
          <w:iCs/>
        </w:rPr>
        <w:t>Drug and alcohol dependence</w:t>
      </w:r>
      <w:r w:rsidRPr="00A53619">
        <w:rPr>
          <w:rFonts w:ascii="Arial" w:hAnsi="Arial" w:cs="Arial"/>
        </w:rPr>
        <w:t>, </w:t>
      </w:r>
      <w:r w:rsidRPr="00A53619">
        <w:rPr>
          <w:rFonts w:ascii="Arial" w:hAnsi="Arial" w:cs="Arial"/>
          <w:i/>
          <w:iCs/>
        </w:rPr>
        <w:t>187</w:t>
      </w:r>
      <w:r w:rsidRPr="00A53619">
        <w:rPr>
          <w:rFonts w:ascii="Arial" w:hAnsi="Arial" w:cs="Arial"/>
        </w:rPr>
        <w:t>, pp.261-269.</w:t>
      </w:r>
    </w:p>
    <w:p w14:paraId="4F804B87" w14:textId="4C98D758" w:rsidR="00683122" w:rsidRPr="00A53619" w:rsidRDefault="00683122" w:rsidP="00A53619">
      <w:pPr>
        <w:spacing w:line="360" w:lineRule="auto"/>
        <w:jc w:val="both"/>
        <w:rPr>
          <w:rFonts w:ascii="Arial" w:hAnsi="Arial" w:cs="Arial"/>
        </w:rPr>
      </w:pPr>
      <w:r w:rsidRPr="00A53619">
        <w:rPr>
          <w:rFonts w:ascii="Arial" w:hAnsi="Arial" w:cs="Arial"/>
        </w:rPr>
        <w:t xml:space="preserve">Sayre, M., Lapham, G.T., Lee, A.K., Oliver, M., Bobb, J.F., </w:t>
      </w:r>
      <w:proofErr w:type="spellStart"/>
      <w:r w:rsidRPr="00A53619">
        <w:rPr>
          <w:rFonts w:ascii="Arial" w:hAnsi="Arial" w:cs="Arial"/>
        </w:rPr>
        <w:t>Caldeiro</w:t>
      </w:r>
      <w:proofErr w:type="spellEnd"/>
      <w:r w:rsidRPr="00A53619">
        <w:rPr>
          <w:rFonts w:ascii="Arial" w:hAnsi="Arial" w:cs="Arial"/>
        </w:rPr>
        <w:t xml:space="preserve">, R.M. and Bradley, K.A., </w:t>
      </w:r>
      <w:r w:rsidR="00DD358E" w:rsidRPr="00A53619">
        <w:rPr>
          <w:rFonts w:ascii="Arial" w:hAnsi="Arial" w:cs="Arial"/>
        </w:rPr>
        <w:t>(</w:t>
      </w:r>
      <w:r w:rsidRPr="00A53619">
        <w:rPr>
          <w:rFonts w:ascii="Arial" w:hAnsi="Arial" w:cs="Arial"/>
        </w:rPr>
        <w:t>2020</w:t>
      </w:r>
      <w:r w:rsidR="00DD358E" w:rsidRPr="00A53619">
        <w:rPr>
          <w:rFonts w:ascii="Arial" w:hAnsi="Arial" w:cs="Arial"/>
        </w:rPr>
        <w:t>)</w:t>
      </w:r>
      <w:r w:rsidRPr="00A53619">
        <w:rPr>
          <w:rFonts w:ascii="Arial" w:hAnsi="Arial" w:cs="Arial"/>
        </w:rPr>
        <w:t xml:space="preserve">. Routine assessment of symptoms of substance </w:t>
      </w:r>
      <w:proofErr w:type="gramStart"/>
      <w:r w:rsidRPr="00A53619">
        <w:rPr>
          <w:rFonts w:ascii="Arial" w:hAnsi="Arial" w:cs="Arial"/>
        </w:rPr>
        <w:t>use</w:t>
      </w:r>
      <w:proofErr w:type="gramEnd"/>
      <w:r w:rsidRPr="00A53619">
        <w:rPr>
          <w:rFonts w:ascii="Arial" w:hAnsi="Arial" w:cs="Arial"/>
        </w:rPr>
        <w:t xml:space="preserve"> disorders in primary care: prevalence and severity of reported symptoms. </w:t>
      </w:r>
      <w:r w:rsidRPr="00A53619">
        <w:rPr>
          <w:rFonts w:ascii="Arial" w:hAnsi="Arial" w:cs="Arial"/>
          <w:i/>
          <w:iCs/>
        </w:rPr>
        <w:t>Journal of General Internal Medicine</w:t>
      </w:r>
      <w:r w:rsidRPr="00A53619">
        <w:rPr>
          <w:rFonts w:ascii="Arial" w:hAnsi="Arial" w:cs="Arial"/>
        </w:rPr>
        <w:t>, </w:t>
      </w:r>
      <w:r w:rsidRPr="00A53619">
        <w:rPr>
          <w:rFonts w:ascii="Arial" w:hAnsi="Arial" w:cs="Arial"/>
          <w:i/>
          <w:iCs/>
        </w:rPr>
        <w:t>35</w:t>
      </w:r>
      <w:r w:rsidRPr="00A53619">
        <w:rPr>
          <w:rFonts w:ascii="Arial" w:hAnsi="Arial" w:cs="Arial"/>
        </w:rPr>
        <w:t>(4), pp.1111-1119.</w:t>
      </w:r>
    </w:p>
    <w:p w14:paraId="54698705" w14:textId="77777777" w:rsidR="00E97FD3" w:rsidRPr="00A53619" w:rsidRDefault="00E97FD3" w:rsidP="00A53619">
      <w:pPr>
        <w:spacing w:after="240" w:line="360" w:lineRule="auto"/>
        <w:jc w:val="both"/>
        <w:rPr>
          <w:rFonts w:ascii="Arial" w:hAnsi="Arial" w:cs="Arial"/>
        </w:rPr>
      </w:pPr>
      <w:r w:rsidRPr="00A53619">
        <w:rPr>
          <w:rFonts w:ascii="Arial" w:hAnsi="Arial" w:cs="Arial"/>
        </w:rPr>
        <w:t>Saleem, M., Zafar, S., Klein, T., Koesters, M., Bashir, A., Fuhr, D.C., Sikander, S. and Zeeb, H., (2025). A Digital Tool (Technology-Assisted Problem Management Plus) for Lay Health Workers to Address Common Mental Health Disorders: Co-production and Usability Study in Pakistan. </w:t>
      </w:r>
      <w:r w:rsidRPr="00A53619">
        <w:rPr>
          <w:rFonts w:ascii="Arial" w:hAnsi="Arial" w:cs="Arial"/>
          <w:i/>
          <w:iCs/>
        </w:rPr>
        <w:t>JMIR formative research</w:t>
      </w:r>
      <w:r w:rsidRPr="00A53619">
        <w:rPr>
          <w:rFonts w:ascii="Arial" w:hAnsi="Arial" w:cs="Arial"/>
        </w:rPr>
        <w:t>, </w:t>
      </w:r>
      <w:r w:rsidRPr="00A53619">
        <w:rPr>
          <w:rFonts w:ascii="Arial" w:hAnsi="Arial" w:cs="Arial"/>
          <w:i/>
          <w:iCs/>
        </w:rPr>
        <w:t>9</w:t>
      </w:r>
      <w:r w:rsidRPr="00A53619">
        <w:rPr>
          <w:rFonts w:ascii="Arial" w:hAnsi="Arial" w:cs="Arial"/>
        </w:rPr>
        <w:t>(1), p.e59414.</w:t>
      </w:r>
    </w:p>
    <w:p w14:paraId="6F6DAFE4" w14:textId="77777777" w:rsidR="00E97FD3" w:rsidRPr="00A53619" w:rsidRDefault="00E97FD3" w:rsidP="00A53619">
      <w:pPr>
        <w:spacing w:after="240" w:line="360" w:lineRule="auto"/>
        <w:jc w:val="both"/>
        <w:rPr>
          <w:rFonts w:ascii="Arial" w:hAnsi="Arial" w:cs="Arial"/>
        </w:rPr>
      </w:pPr>
      <w:r w:rsidRPr="00A53619">
        <w:rPr>
          <w:rFonts w:ascii="Arial" w:hAnsi="Arial" w:cs="Arial"/>
        </w:rPr>
        <w:t>Saunders, J.B. and Latt, N.C., (2020). Diagnostic definitions and classification of substance use disorders. In </w:t>
      </w:r>
      <w:r w:rsidRPr="00A53619">
        <w:rPr>
          <w:rFonts w:ascii="Arial" w:hAnsi="Arial" w:cs="Arial"/>
          <w:i/>
          <w:iCs/>
        </w:rPr>
        <w:t>Textbook of addiction treatment: International perspectives</w:t>
      </w:r>
      <w:r w:rsidRPr="00A53619">
        <w:rPr>
          <w:rFonts w:ascii="Arial" w:hAnsi="Arial" w:cs="Arial"/>
        </w:rPr>
        <w:t> (pp. 91-113). Cham: Springer International Publishing.</w:t>
      </w:r>
    </w:p>
    <w:p w14:paraId="18A65BD4" w14:textId="77777777" w:rsidR="00C163C1" w:rsidRPr="00A53619" w:rsidRDefault="00C163C1" w:rsidP="00A53619">
      <w:pPr>
        <w:spacing w:line="360" w:lineRule="auto"/>
        <w:jc w:val="both"/>
        <w:rPr>
          <w:rFonts w:ascii="Arial" w:hAnsi="Arial" w:cs="Arial"/>
        </w:rPr>
      </w:pPr>
      <w:r w:rsidRPr="00A53619">
        <w:rPr>
          <w:rFonts w:ascii="Arial" w:hAnsi="Arial" w:cs="Arial"/>
        </w:rPr>
        <w:t>Selçuk, A.A., (2019). A guide for systematic reviews: PRISMA. </w:t>
      </w:r>
      <w:r w:rsidRPr="00A53619">
        <w:rPr>
          <w:rFonts w:ascii="Arial" w:hAnsi="Arial" w:cs="Arial"/>
          <w:i/>
          <w:iCs/>
        </w:rPr>
        <w:t>Turkish archives of otorhinolaryngology</w:t>
      </w:r>
      <w:r w:rsidRPr="00A53619">
        <w:rPr>
          <w:rFonts w:ascii="Arial" w:hAnsi="Arial" w:cs="Arial"/>
        </w:rPr>
        <w:t>, </w:t>
      </w:r>
      <w:r w:rsidRPr="00A53619">
        <w:rPr>
          <w:rFonts w:ascii="Arial" w:hAnsi="Arial" w:cs="Arial"/>
          <w:i/>
          <w:iCs/>
        </w:rPr>
        <w:t>57</w:t>
      </w:r>
      <w:r w:rsidRPr="00A53619">
        <w:rPr>
          <w:rFonts w:ascii="Arial" w:hAnsi="Arial" w:cs="Arial"/>
        </w:rPr>
        <w:t>(1), p.57.</w:t>
      </w:r>
    </w:p>
    <w:p w14:paraId="05E79060" w14:textId="31103E61" w:rsidR="00093BE3" w:rsidRPr="00A53619" w:rsidRDefault="00093BE3" w:rsidP="00A53619">
      <w:pPr>
        <w:spacing w:line="360" w:lineRule="auto"/>
        <w:jc w:val="both"/>
        <w:rPr>
          <w:rFonts w:ascii="Arial" w:hAnsi="Arial" w:cs="Arial"/>
        </w:rPr>
      </w:pPr>
      <w:r w:rsidRPr="00A53619">
        <w:rPr>
          <w:rFonts w:ascii="Arial" w:hAnsi="Arial" w:cs="Arial"/>
        </w:rPr>
        <w:t>Sohi, I., Shield, K.D., Rehm, J. and Monteiro, M., 2023. Digital interventions for reducing alcohol use in general populations: an updated systematic review and meta</w:t>
      </w:r>
      <w:r w:rsidRPr="00A53619">
        <w:rPr>
          <w:rFonts w:ascii="Cambria Math" w:hAnsi="Cambria Math" w:cs="Cambria Math"/>
        </w:rPr>
        <w:t>‐</w:t>
      </w:r>
      <w:r w:rsidRPr="00A53619">
        <w:rPr>
          <w:rFonts w:ascii="Arial" w:hAnsi="Arial" w:cs="Arial"/>
        </w:rPr>
        <w:t>analysis. </w:t>
      </w:r>
      <w:r w:rsidRPr="00A53619">
        <w:rPr>
          <w:rFonts w:ascii="Arial" w:hAnsi="Arial" w:cs="Arial"/>
          <w:i/>
          <w:iCs/>
        </w:rPr>
        <w:t>Alcohol: Clinical and Experimental Research</w:t>
      </w:r>
      <w:r w:rsidRPr="00A53619">
        <w:rPr>
          <w:rFonts w:ascii="Arial" w:hAnsi="Arial" w:cs="Arial"/>
        </w:rPr>
        <w:t>, </w:t>
      </w:r>
      <w:r w:rsidRPr="00A53619">
        <w:rPr>
          <w:rFonts w:ascii="Arial" w:hAnsi="Arial" w:cs="Arial"/>
          <w:i/>
          <w:iCs/>
        </w:rPr>
        <w:t>47</w:t>
      </w:r>
      <w:r w:rsidRPr="00A53619">
        <w:rPr>
          <w:rFonts w:ascii="Arial" w:hAnsi="Arial" w:cs="Arial"/>
        </w:rPr>
        <w:t>(10), pp.1813-1832.</w:t>
      </w:r>
    </w:p>
    <w:p w14:paraId="590BB491" w14:textId="23109DBE" w:rsidR="00CC21C5" w:rsidRPr="00A53619" w:rsidRDefault="00CC21C5" w:rsidP="00A53619">
      <w:pPr>
        <w:spacing w:line="360" w:lineRule="auto"/>
        <w:jc w:val="both"/>
        <w:rPr>
          <w:rFonts w:ascii="Arial" w:hAnsi="Arial" w:cs="Arial"/>
        </w:rPr>
      </w:pPr>
      <w:r w:rsidRPr="00A53619">
        <w:rPr>
          <w:rFonts w:ascii="Arial" w:hAnsi="Arial" w:cs="Arial"/>
        </w:rPr>
        <w:t xml:space="preserve">Sullivan, M.A., </w:t>
      </w:r>
      <w:r w:rsidR="00800C58" w:rsidRPr="00A53619">
        <w:rPr>
          <w:rFonts w:ascii="Arial" w:hAnsi="Arial" w:cs="Arial"/>
        </w:rPr>
        <w:t>(</w:t>
      </w:r>
      <w:r w:rsidRPr="00A53619">
        <w:rPr>
          <w:rFonts w:ascii="Arial" w:hAnsi="Arial" w:cs="Arial"/>
        </w:rPr>
        <w:t>2022</w:t>
      </w:r>
      <w:r w:rsidR="00800C58" w:rsidRPr="00A53619">
        <w:rPr>
          <w:rFonts w:ascii="Arial" w:hAnsi="Arial" w:cs="Arial"/>
        </w:rPr>
        <w:t>)</w:t>
      </w:r>
      <w:r w:rsidRPr="00A53619">
        <w:rPr>
          <w:rFonts w:ascii="Arial" w:hAnsi="Arial" w:cs="Arial"/>
        </w:rPr>
        <w:t>. Drug use and mental health: comorbidity between substance use and psychiatric disorders. In </w:t>
      </w:r>
      <w:r w:rsidRPr="00A53619">
        <w:rPr>
          <w:rFonts w:ascii="Arial" w:hAnsi="Arial" w:cs="Arial"/>
          <w:i/>
          <w:iCs/>
        </w:rPr>
        <w:t>Substance and non-substance related addictions: a global approach</w:t>
      </w:r>
      <w:r w:rsidRPr="00A53619">
        <w:rPr>
          <w:rFonts w:ascii="Arial" w:hAnsi="Arial" w:cs="Arial"/>
        </w:rPr>
        <w:t> (pp. 3-17). Cham: Springer International Publishing.</w:t>
      </w:r>
    </w:p>
    <w:p w14:paraId="6A5EDEFD" w14:textId="370E8FB7" w:rsidR="001F0BD2" w:rsidRPr="00A53619" w:rsidRDefault="001F0BD2" w:rsidP="00A53619">
      <w:pPr>
        <w:spacing w:line="360" w:lineRule="auto"/>
        <w:jc w:val="both"/>
        <w:rPr>
          <w:rFonts w:ascii="Arial" w:hAnsi="Arial" w:cs="Arial"/>
        </w:rPr>
      </w:pPr>
      <w:proofErr w:type="spellStart"/>
      <w:r w:rsidRPr="00A53619">
        <w:rPr>
          <w:rFonts w:ascii="Arial" w:hAnsi="Arial" w:cs="Arial"/>
        </w:rPr>
        <w:t>Teesson</w:t>
      </w:r>
      <w:proofErr w:type="spellEnd"/>
      <w:r w:rsidRPr="00A53619">
        <w:rPr>
          <w:rFonts w:ascii="Arial" w:hAnsi="Arial" w:cs="Arial"/>
        </w:rPr>
        <w:t xml:space="preserve">, M., Newton, N.C., Slade, T., Chapman, C., Birrell, L., </w:t>
      </w:r>
      <w:proofErr w:type="spellStart"/>
      <w:r w:rsidRPr="00A53619">
        <w:rPr>
          <w:rFonts w:ascii="Arial" w:hAnsi="Arial" w:cs="Arial"/>
        </w:rPr>
        <w:t>Mewton</w:t>
      </w:r>
      <w:proofErr w:type="spellEnd"/>
      <w:r w:rsidRPr="00A53619">
        <w:rPr>
          <w:rFonts w:ascii="Arial" w:hAnsi="Arial" w:cs="Arial"/>
        </w:rPr>
        <w:t xml:space="preserve">, L., Mather, M., Hides, L., McBride, N., Allsop, S. and Andrews, G., </w:t>
      </w:r>
      <w:r w:rsidR="00DD358E" w:rsidRPr="00A53619">
        <w:rPr>
          <w:rFonts w:ascii="Arial" w:hAnsi="Arial" w:cs="Arial"/>
        </w:rPr>
        <w:t>(</w:t>
      </w:r>
      <w:r w:rsidRPr="00A53619">
        <w:rPr>
          <w:rFonts w:ascii="Arial" w:hAnsi="Arial" w:cs="Arial"/>
        </w:rPr>
        <w:t>2020</w:t>
      </w:r>
      <w:r w:rsidR="00DD358E" w:rsidRPr="00A53619">
        <w:rPr>
          <w:rFonts w:ascii="Arial" w:hAnsi="Arial" w:cs="Arial"/>
        </w:rPr>
        <w:t>)</w:t>
      </w:r>
      <w:r w:rsidRPr="00A53619">
        <w:rPr>
          <w:rFonts w:ascii="Arial" w:hAnsi="Arial" w:cs="Arial"/>
        </w:rPr>
        <w:t xml:space="preserve">. Combined prevention for substance use, depression, and anxiety in adolescence: a cluster-randomised </w:t>
      </w:r>
      <w:r w:rsidRPr="00A53619">
        <w:rPr>
          <w:rFonts w:ascii="Arial" w:hAnsi="Arial" w:cs="Arial"/>
        </w:rPr>
        <w:lastRenderedPageBreak/>
        <w:t>controlled trial of a digital online intervention. </w:t>
      </w:r>
      <w:r w:rsidRPr="00A53619">
        <w:rPr>
          <w:rFonts w:ascii="Arial" w:hAnsi="Arial" w:cs="Arial"/>
          <w:i/>
          <w:iCs/>
        </w:rPr>
        <w:t>The Lancet Digital Health</w:t>
      </w:r>
      <w:r w:rsidRPr="00A53619">
        <w:rPr>
          <w:rFonts w:ascii="Arial" w:hAnsi="Arial" w:cs="Arial"/>
        </w:rPr>
        <w:t>, </w:t>
      </w:r>
      <w:r w:rsidRPr="00A53619">
        <w:rPr>
          <w:rFonts w:ascii="Arial" w:hAnsi="Arial" w:cs="Arial"/>
          <w:i/>
          <w:iCs/>
        </w:rPr>
        <w:t>2</w:t>
      </w:r>
      <w:r w:rsidRPr="00A53619">
        <w:rPr>
          <w:rFonts w:ascii="Arial" w:hAnsi="Arial" w:cs="Arial"/>
        </w:rPr>
        <w:t xml:space="preserve">(2), </w:t>
      </w:r>
      <w:proofErr w:type="gramStart"/>
      <w:r w:rsidRPr="00A53619">
        <w:rPr>
          <w:rFonts w:ascii="Arial" w:hAnsi="Arial" w:cs="Arial"/>
        </w:rPr>
        <w:t>pp.e</w:t>
      </w:r>
      <w:proofErr w:type="gramEnd"/>
      <w:r w:rsidRPr="00A53619">
        <w:rPr>
          <w:rFonts w:ascii="Arial" w:hAnsi="Arial" w:cs="Arial"/>
        </w:rPr>
        <w:t>74-e84.</w:t>
      </w:r>
    </w:p>
    <w:p w14:paraId="2951D0AD" w14:textId="384AEF8C" w:rsidR="00265509" w:rsidRPr="00A53619" w:rsidRDefault="00265509" w:rsidP="00A53619">
      <w:pPr>
        <w:spacing w:line="360" w:lineRule="auto"/>
        <w:jc w:val="both"/>
        <w:rPr>
          <w:rFonts w:ascii="Arial" w:hAnsi="Arial" w:cs="Arial"/>
        </w:rPr>
      </w:pPr>
      <w:r w:rsidRPr="00A53619">
        <w:rPr>
          <w:rFonts w:ascii="Arial" w:hAnsi="Arial" w:cs="Arial"/>
        </w:rPr>
        <w:t xml:space="preserve">Teko, L., Goliath, V. and Abdulla, Z., 2023. The Role of Community-Led Support Groups in Facilitating Recovery for Young Adults with a </w:t>
      </w:r>
      <w:proofErr w:type="gramStart"/>
      <w:r w:rsidRPr="00A53619">
        <w:rPr>
          <w:rFonts w:ascii="Arial" w:hAnsi="Arial" w:cs="Arial"/>
        </w:rPr>
        <w:t>Substance Use Disorder</w:t>
      </w:r>
      <w:proofErr w:type="gramEnd"/>
      <w:r w:rsidRPr="00A53619">
        <w:rPr>
          <w:rFonts w:ascii="Arial" w:hAnsi="Arial" w:cs="Arial"/>
        </w:rPr>
        <w:t>. </w:t>
      </w:r>
      <w:r w:rsidRPr="00A53619">
        <w:rPr>
          <w:rFonts w:ascii="Arial" w:hAnsi="Arial" w:cs="Arial"/>
          <w:i/>
          <w:iCs/>
        </w:rPr>
        <w:t>Southern African Journal of Social Work &amp; Social Development</w:t>
      </w:r>
      <w:r w:rsidRPr="00A53619">
        <w:rPr>
          <w:rFonts w:ascii="Arial" w:hAnsi="Arial" w:cs="Arial"/>
        </w:rPr>
        <w:t>, </w:t>
      </w:r>
      <w:r w:rsidRPr="00A53619">
        <w:rPr>
          <w:rFonts w:ascii="Arial" w:hAnsi="Arial" w:cs="Arial"/>
          <w:i/>
          <w:iCs/>
        </w:rPr>
        <w:t>35</w:t>
      </w:r>
      <w:r w:rsidRPr="00A53619">
        <w:rPr>
          <w:rFonts w:ascii="Arial" w:hAnsi="Arial" w:cs="Arial"/>
        </w:rPr>
        <w:t>(1), pp.1-17.</w:t>
      </w:r>
    </w:p>
    <w:p w14:paraId="56E67EE4" w14:textId="77777777" w:rsidR="00C163C1" w:rsidRPr="00A53619" w:rsidRDefault="00C163C1" w:rsidP="00A53619">
      <w:pPr>
        <w:spacing w:line="360" w:lineRule="auto"/>
        <w:jc w:val="both"/>
        <w:rPr>
          <w:rFonts w:ascii="Arial" w:hAnsi="Arial" w:cs="Arial"/>
        </w:rPr>
      </w:pPr>
      <w:proofErr w:type="spellStart"/>
      <w:r w:rsidRPr="00A53619">
        <w:rPr>
          <w:rFonts w:ascii="Arial" w:hAnsi="Arial" w:cs="Arial"/>
        </w:rPr>
        <w:t>Tricco</w:t>
      </w:r>
      <w:proofErr w:type="spellEnd"/>
      <w:r w:rsidRPr="00A53619">
        <w:rPr>
          <w:rFonts w:ascii="Arial" w:hAnsi="Arial" w:cs="Arial"/>
        </w:rPr>
        <w:t>, A.C., Lillie, E., Zarin, W., O'Brien, K.K., Colquhoun, H., Levac, D., Moher, D., Peters, M.D., Horsley, T., Weeks, L. and Hempel, S., (2018). PRISMA extension for scoping reviews (PRISMA-</w:t>
      </w:r>
      <w:proofErr w:type="spellStart"/>
      <w:r w:rsidRPr="00A53619">
        <w:rPr>
          <w:rFonts w:ascii="Arial" w:hAnsi="Arial" w:cs="Arial"/>
        </w:rPr>
        <w:t>ScR</w:t>
      </w:r>
      <w:proofErr w:type="spellEnd"/>
      <w:r w:rsidRPr="00A53619">
        <w:rPr>
          <w:rFonts w:ascii="Arial" w:hAnsi="Arial" w:cs="Arial"/>
        </w:rPr>
        <w:t>): checklist and explanation. </w:t>
      </w:r>
      <w:r w:rsidRPr="00A53619">
        <w:rPr>
          <w:rFonts w:ascii="Arial" w:hAnsi="Arial" w:cs="Arial"/>
          <w:i/>
          <w:iCs/>
        </w:rPr>
        <w:t>Annals of internal medicine</w:t>
      </w:r>
      <w:r w:rsidRPr="00A53619">
        <w:rPr>
          <w:rFonts w:ascii="Arial" w:hAnsi="Arial" w:cs="Arial"/>
        </w:rPr>
        <w:t>, </w:t>
      </w:r>
      <w:r w:rsidRPr="00A53619">
        <w:rPr>
          <w:rFonts w:ascii="Arial" w:hAnsi="Arial" w:cs="Arial"/>
          <w:i/>
          <w:iCs/>
        </w:rPr>
        <w:t>169</w:t>
      </w:r>
      <w:r w:rsidRPr="00A53619">
        <w:rPr>
          <w:rFonts w:ascii="Arial" w:hAnsi="Arial" w:cs="Arial"/>
        </w:rPr>
        <w:t>(7), pp.467-473.</w:t>
      </w:r>
    </w:p>
    <w:p w14:paraId="7850CD79"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UK Parliament (2024), Alcohol Statistics: England. </w:t>
      </w:r>
      <w:hyperlink r:id="rId17" w:history="1">
        <w:r w:rsidRPr="00A53619">
          <w:rPr>
            <w:rStyle w:val="Hyperlink"/>
            <w:rFonts w:ascii="Arial" w:hAnsi="Arial" w:cs="Arial"/>
          </w:rPr>
          <w:t>https://researchbriefings.files.parliament.uk/documents/CBP-7626/CBP-7626.pdf</w:t>
        </w:r>
      </w:hyperlink>
    </w:p>
    <w:p w14:paraId="4EE79A8F" w14:textId="77777777" w:rsidR="00E97FD3" w:rsidRPr="00A53619" w:rsidRDefault="00E97FD3" w:rsidP="00A53619">
      <w:pPr>
        <w:spacing w:after="240" w:line="360" w:lineRule="auto"/>
        <w:jc w:val="both"/>
        <w:rPr>
          <w:rFonts w:ascii="Arial" w:hAnsi="Arial" w:cs="Arial"/>
        </w:rPr>
      </w:pPr>
      <w:r w:rsidRPr="00A53619">
        <w:rPr>
          <w:rFonts w:ascii="Arial" w:hAnsi="Arial" w:cs="Arial"/>
        </w:rPr>
        <w:t xml:space="preserve">UK Parliament (2024), Reducing the harm from illegal drugs. </w:t>
      </w:r>
      <w:hyperlink r:id="rId18" w:anchor=":~:text=In%20December%202021%2C%20the%20government,could%20not%20be%20much%20worse" w:history="1">
        <w:r w:rsidRPr="00A53619">
          <w:rPr>
            <w:rStyle w:val="Hyperlink"/>
            <w:rFonts w:ascii="Arial" w:hAnsi="Arial" w:cs="Arial"/>
          </w:rPr>
          <w:t>https://publications.parliament.uk/pa/cm5804/cmselect/cmpubacc/72/report.html#:~:text=In%20December%202021%2C%20the%20government,could%20not%20be%20much%20worse</w:t>
        </w:r>
      </w:hyperlink>
      <w:r w:rsidRPr="00A53619">
        <w:rPr>
          <w:rFonts w:ascii="Arial" w:hAnsi="Arial" w:cs="Arial"/>
        </w:rPr>
        <w:t>.</w:t>
      </w:r>
    </w:p>
    <w:p w14:paraId="262146AE" w14:textId="77777777" w:rsidR="00E97FD3" w:rsidRPr="00A53619" w:rsidRDefault="00E97FD3" w:rsidP="00A53619">
      <w:pPr>
        <w:spacing w:after="240" w:line="360" w:lineRule="auto"/>
        <w:jc w:val="both"/>
        <w:rPr>
          <w:rFonts w:ascii="Arial" w:hAnsi="Arial" w:cs="Arial"/>
        </w:rPr>
      </w:pPr>
      <w:proofErr w:type="spellStart"/>
      <w:r w:rsidRPr="00A53619">
        <w:rPr>
          <w:rFonts w:ascii="Arial" w:hAnsi="Arial" w:cs="Arial"/>
        </w:rPr>
        <w:t>Vereschagin</w:t>
      </w:r>
      <w:proofErr w:type="spellEnd"/>
      <w:r w:rsidRPr="00A53619">
        <w:rPr>
          <w:rFonts w:ascii="Arial" w:hAnsi="Arial" w:cs="Arial"/>
        </w:rPr>
        <w:t>, M., Wang, A.Y., Richardson, C.G., Xie, H., Munthali, R.J., Hudec, K.L., Leung, C., Wojcik, K.D., Munro, L., Halli, P. and Kessler, R.C., (2024). Effectiveness of the Minder mobile mental health and substance use intervention for university students: randomized controlled trial. </w:t>
      </w:r>
      <w:r w:rsidRPr="00A53619">
        <w:rPr>
          <w:rFonts w:ascii="Arial" w:hAnsi="Arial" w:cs="Arial"/>
          <w:i/>
          <w:iCs/>
        </w:rPr>
        <w:t>Journal of medical internet research</w:t>
      </w:r>
      <w:r w:rsidRPr="00A53619">
        <w:rPr>
          <w:rFonts w:ascii="Arial" w:hAnsi="Arial" w:cs="Arial"/>
        </w:rPr>
        <w:t>, </w:t>
      </w:r>
      <w:r w:rsidRPr="00A53619">
        <w:rPr>
          <w:rFonts w:ascii="Arial" w:hAnsi="Arial" w:cs="Arial"/>
          <w:i/>
          <w:iCs/>
        </w:rPr>
        <w:t>26</w:t>
      </w:r>
      <w:r w:rsidRPr="00A53619">
        <w:rPr>
          <w:rFonts w:ascii="Arial" w:hAnsi="Arial" w:cs="Arial"/>
        </w:rPr>
        <w:t>, p.e54287.</w:t>
      </w:r>
    </w:p>
    <w:p w14:paraId="38C27A5D" w14:textId="1AD8763A" w:rsidR="0039588F" w:rsidRPr="00A53619" w:rsidRDefault="0039588F" w:rsidP="00A53619">
      <w:pPr>
        <w:spacing w:line="360" w:lineRule="auto"/>
        <w:jc w:val="both"/>
        <w:rPr>
          <w:rFonts w:ascii="Arial" w:hAnsi="Arial" w:cs="Arial"/>
        </w:rPr>
      </w:pPr>
      <w:r w:rsidRPr="00A53619">
        <w:rPr>
          <w:rFonts w:ascii="Arial" w:hAnsi="Arial" w:cs="Arial"/>
        </w:rPr>
        <w:t xml:space="preserve">Volkow, N.D., Han, B., Einstein, E.B. and Compton, W.M., </w:t>
      </w:r>
      <w:r w:rsidR="00DD358E" w:rsidRPr="00A53619">
        <w:rPr>
          <w:rFonts w:ascii="Arial" w:hAnsi="Arial" w:cs="Arial"/>
        </w:rPr>
        <w:t>(</w:t>
      </w:r>
      <w:r w:rsidRPr="00A53619">
        <w:rPr>
          <w:rFonts w:ascii="Arial" w:hAnsi="Arial" w:cs="Arial"/>
        </w:rPr>
        <w:t>2021</w:t>
      </w:r>
      <w:r w:rsidR="00DD358E" w:rsidRPr="00A53619">
        <w:rPr>
          <w:rFonts w:ascii="Arial" w:hAnsi="Arial" w:cs="Arial"/>
        </w:rPr>
        <w:t>)</w:t>
      </w:r>
      <w:r w:rsidRPr="00A53619">
        <w:rPr>
          <w:rFonts w:ascii="Arial" w:hAnsi="Arial" w:cs="Arial"/>
        </w:rPr>
        <w:t>. Prevalence of substance use disorders by time since first substance use among young people in the US. </w:t>
      </w:r>
      <w:r w:rsidRPr="00A53619">
        <w:rPr>
          <w:rFonts w:ascii="Arial" w:hAnsi="Arial" w:cs="Arial"/>
          <w:i/>
          <w:iCs/>
        </w:rPr>
        <w:t xml:space="preserve">JAMA </w:t>
      </w:r>
      <w:proofErr w:type="spellStart"/>
      <w:r w:rsidRPr="00A53619">
        <w:rPr>
          <w:rFonts w:ascii="Arial" w:hAnsi="Arial" w:cs="Arial"/>
          <w:i/>
          <w:iCs/>
        </w:rPr>
        <w:t>pediatrics</w:t>
      </w:r>
      <w:proofErr w:type="spellEnd"/>
      <w:r w:rsidRPr="00A53619">
        <w:rPr>
          <w:rFonts w:ascii="Arial" w:hAnsi="Arial" w:cs="Arial"/>
        </w:rPr>
        <w:t>, </w:t>
      </w:r>
      <w:r w:rsidRPr="00A53619">
        <w:rPr>
          <w:rFonts w:ascii="Arial" w:hAnsi="Arial" w:cs="Arial"/>
          <w:i/>
          <w:iCs/>
        </w:rPr>
        <w:t>175</w:t>
      </w:r>
      <w:r w:rsidRPr="00A53619">
        <w:rPr>
          <w:rFonts w:ascii="Arial" w:hAnsi="Arial" w:cs="Arial"/>
        </w:rPr>
        <w:t>(6), pp.640-643.</w:t>
      </w:r>
    </w:p>
    <w:p w14:paraId="2C69E22F" w14:textId="0DDCEEFF" w:rsidR="00644B36" w:rsidRPr="00A53619" w:rsidRDefault="00644B36" w:rsidP="00A53619">
      <w:pPr>
        <w:spacing w:line="360" w:lineRule="auto"/>
        <w:jc w:val="both"/>
        <w:rPr>
          <w:rFonts w:ascii="Arial" w:hAnsi="Arial" w:cs="Arial"/>
        </w:rPr>
      </w:pPr>
      <w:r w:rsidRPr="00A53619">
        <w:rPr>
          <w:rFonts w:ascii="Arial" w:hAnsi="Arial" w:cs="Arial"/>
        </w:rPr>
        <w:t xml:space="preserve">Wachtel, L., </w:t>
      </w:r>
      <w:r w:rsidR="00DD358E" w:rsidRPr="00A53619">
        <w:rPr>
          <w:rFonts w:ascii="Arial" w:hAnsi="Arial" w:cs="Arial"/>
        </w:rPr>
        <w:t>(</w:t>
      </w:r>
      <w:r w:rsidRPr="00A53619">
        <w:rPr>
          <w:rFonts w:ascii="Arial" w:hAnsi="Arial" w:cs="Arial"/>
        </w:rPr>
        <w:t>2023</w:t>
      </w:r>
      <w:r w:rsidR="00DD358E" w:rsidRPr="00A53619">
        <w:rPr>
          <w:rFonts w:ascii="Arial" w:hAnsi="Arial" w:cs="Arial"/>
        </w:rPr>
        <w:t>)</w:t>
      </w:r>
      <w:r w:rsidRPr="00A53619">
        <w:rPr>
          <w:rFonts w:ascii="Arial" w:hAnsi="Arial" w:cs="Arial"/>
        </w:rPr>
        <w:t>. </w:t>
      </w:r>
      <w:r w:rsidRPr="00A53619">
        <w:rPr>
          <w:rFonts w:ascii="Arial" w:hAnsi="Arial" w:cs="Arial"/>
          <w:i/>
          <w:iCs/>
        </w:rPr>
        <w:t>Investigating the Applicability of a New Technology Acceptance Model and the Impact of Treatment Barriers on the Use of Telemental Health Services for Substance Use Disorders</w:t>
      </w:r>
      <w:r w:rsidRPr="00A53619">
        <w:rPr>
          <w:rFonts w:ascii="Arial" w:hAnsi="Arial" w:cs="Arial"/>
        </w:rPr>
        <w:t>. Fielding Graduate University.</w:t>
      </w:r>
    </w:p>
    <w:p w14:paraId="367B082A" w14:textId="1DFCED3E" w:rsidR="00720995" w:rsidRPr="00A53619" w:rsidRDefault="00720995" w:rsidP="00A53619">
      <w:pPr>
        <w:spacing w:line="360" w:lineRule="auto"/>
        <w:jc w:val="both"/>
        <w:rPr>
          <w:rFonts w:ascii="Arial" w:hAnsi="Arial" w:cs="Arial"/>
        </w:rPr>
      </w:pPr>
      <w:r w:rsidRPr="00A53619">
        <w:rPr>
          <w:rFonts w:ascii="Arial" w:hAnsi="Arial" w:cs="Arial"/>
        </w:rPr>
        <w:t xml:space="preserve">World Health Organization, </w:t>
      </w:r>
      <w:r w:rsidR="00DD358E" w:rsidRPr="00A53619">
        <w:rPr>
          <w:rFonts w:ascii="Arial" w:hAnsi="Arial" w:cs="Arial"/>
        </w:rPr>
        <w:t>(</w:t>
      </w:r>
      <w:r w:rsidRPr="00A53619">
        <w:rPr>
          <w:rFonts w:ascii="Arial" w:hAnsi="Arial" w:cs="Arial"/>
        </w:rPr>
        <w:t>2023</w:t>
      </w:r>
      <w:r w:rsidR="00DD358E" w:rsidRPr="00A53619">
        <w:rPr>
          <w:rFonts w:ascii="Arial" w:hAnsi="Arial" w:cs="Arial"/>
        </w:rPr>
        <w:t>)</w:t>
      </w:r>
      <w:r w:rsidRPr="00A53619">
        <w:rPr>
          <w:rFonts w:ascii="Arial" w:hAnsi="Arial" w:cs="Arial"/>
        </w:rPr>
        <w:t>. </w:t>
      </w:r>
      <w:r w:rsidRPr="00A53619">
        <w:rPr>
          <w:rFonts w:ascii="Arial" w:hAnsi="Arial" w:cs="Arial"/>
          <w:i/>
          <w:iCs/>
        </w:rPr>
        <w:t>Mental Health Gap Action Programme (</w:t>
      </w:r>
      <w:proofErr w:type="spellStart"/>
      <w:r w:rsidRPr="00A53619">
        <w:rPr>
          <w:rFonts w:ascii="Arial" w:hAnsi="Arial" w:cs="Arial"/>
          <w:i/>
          <w:iCs/>
        </w:rPr>
        <w:t>mhGAP</w:t>
      </w:r>
      <w:proofErr w:type="spellEnd"/>
      <w:r w:rsidRPr="00A53619">
        <w:rPr>
          <w:rFonts w:ascii="Arial" w:hAnsi="Arial" w:cs="Arial"/>
          <w:i/>
          <w:iCs/>
        </w:rPr>
        <w:t>) guideline for mental, neurological and substance use disorders</w:t>
      </w:r>
      <w:r w:rsidRPr="00A53619">
        <w:rPr>
          <w:rFonts w:ascii="Arial" w:hAnsi="Arial" w:cs="Arial"/>
        </w:rPr>
        <w:t>. World Health Organization.</w:t>
      </w:r>
    </w:p>
    <w:p w14:paraId="5B3D2F38" w14:textId="77777777" w:rsidR="00C163C1" w:rsidRPr="00A53619" w:rsidRDefault="00C163C1" w:rsidP="00A53619">
      <w:pPr>
        <w:spacing w:line="360" w:lineRule="auto"/>
        <w:jc w:val="both"/>
        <w:rPr>
          <w:rFonts w:ascii="Arial" w:hAnsi="Arial" w:cs="Arial"/>
        </w:rPr>
      </w:pPr>
      <w:r w:rsidRPr="00A53619">
        <w:rPr>
          <w:rFonts w:ascii="Arial" w:hAnsi="Arial" w:cs="Arial"/>
        </w:rPr>
        <w:lastRenderedPageBreak/>
        <w:t>William, F.K.A., (2025). A Systematic Literature Review of Post-Positivism and Critical Realism as Epistemological Frameworks in Educational Research.</w:t>
      </w:r>
    </w:p>
    <w:p w14:paraId="53D734C9" w14:textId="77777777" w:rsidR="00C163C1" w:rsidRPr="00A53619" w:rsidRDefault="00C163C1" w:rsidP="00A53619">
      <w:pPr>
        <w:spacing w:line="360" w:lineRule="auto"/>
        <w:jc w:val="both"/>
        <w:rPr>
          <w:rFonts w:ascii="Arial" w:hAnsi="Arial" w:cs="Arial"/>
        </w:rPr>
      </w:pPr>
      <w:r w:rsidRPr="00A53619">
        <w:rPr>
          <w:rFonts w:ascii="Arial" w:hAnsi="Arial" w:cs="Arial"/>
        </w:rPr>
        <w:t>Yeasmin, F., (2024). Systematic literature review on performance drivers of Ph. D. success: utilizing PRISMA, TCCM, and an 8-step approach. </w:t>
      </w:r>
      <w:r w:rsidRPr="00A53619">
        <w:rPr>
          <w:rFonts w:ascii="Arial" w:hAnsi="Arial" w:cs="Arial"/>
          <w:i/>
          <w:iCs/>
        </w:rPr>
        <w:t>Cogent Education</w:t>
      </w:r>
      <w:r w:rsidRPr="00A53619">
        <w:rPr>
          <w:rFonts w:ascii="Arial" w:hAnsi="Arial" w:cs="Arial"/>
        </w:rPr>
        <w:t>, </w:t>
      </w:r>
      <w:r w:rsidRPr="00A53619">
        <w:rPr>
          <w:rFonts w:ascii="Arial" w:hAnsi="Arial" w:cs="Arial"/>
          <w:i/>
          <w:iCs/>
        </w:rPr>
        <w:t>11</w:t>
      </w:r>
      <w:r w:rsidRPr="00A53619">
        <w:rPr>
          <w:rFonts w:ascii="Arial" w:hAnsi="Arial" w:cs="Arial"/>
        </w:rPr>
        <w:t>(1), p.2308438.</w:t>
      </w:r>
    </w:p>
    <w:p w14:paraId="0210E70E" w14:textId="77777777" w:rsidR="00C163C1" w:rsidRPr="00A53619" w:rsidRDefault="00C163C1" w:rsidP="00A53619">
      <w:pPr>
        <w:spacing w:line="360" w:lineRule="auto"/>
        <w:jc w:val="both"/>
        <w:rPr>
          <w:rFonts w:ascii="Arial" w:hAnsi="Arial" w:cs="Arial"/>
        </w:rPr>
      </w:pPr>
      <w:r w:rsidRPr="00A53619">
        <w:rPr>
          <w:rFonts w:ascii="Arial" w:hAnsi="Arial" w:cs="Arial"/>
        </w:rPr>
        <w:t>Zhang, X. and Hardcastle, V., (2025). Digital Contingency Management for Substance Use Disorder Treatment: 12-Month Quasi-Experimental Design. </w:t>
      </w:r>
      <w:r w:rsidRPr="00A53619">
        <w:rPr>
          <w:rFonts w:ascii="Arial" w:hAnsi="Arial" w:cs="Arial"/>
          <w:i/>
          <w:iCs/>
        </w:rPr>
        <w:t>JMIR Mental Health</w:t>
      </w:r>
      <w:r w:rsidRPr="00A53619">
        <w:rPr>
          <w:rFonts w:ascii="Arial" w:hAnsi="Arial" w:cs="Arial"/>
        </w:rPr>
        <w:t>, </w:t>
      </w:r>
      <w:r w:rsidRPr="00A53619">
        <w:rPr>
          <w:rFonts w:ascii="Arial" w:hAnsi="Arial" w:cs="Arial"/>
          <w:i/>
          <w:iCs/>
        </w:rPr>
        <w:t>12</w:t>
      </w:r>
      <w:r w:rsidRPr="00A53619">
        <w:rPr>
          <w:rFonts w:ascii="Arial" w:hAnsi="Arial" w:cs="Arial"/>
        </w:rPr>
        <w:t>, p.e73617.</w:t>
      </w:r>
    </w:p>
    <w:p w14:paraId="55494C63" w14:textId="77777777" w:rsidR="00C163C1" w:rsidRPr="00A53619" w:rsidRDefault="00C163C1" w:rsidP="00A53619">
      <w:pPr>
        <w:spacing w:line="360" w:lineRule="auto"/>
        <w:jc w:val="both"/>
        <w:rPr>
          <w:rFonts w:ascii="Arial" w:hAnsi="Arial" w:cs="Arial"/>
        </w:rPr>
      </w:pPr>
      <w:r w:rsidRPr="00A53619">
        <w:rPr>
          <w:rFonts w:ascii="Arial" w:hAnsi="Arial" w:cs="Arial"/>
        </w:rPr>
        <w:t>Zhu, M., Sari, A. and Lee, M.M., (2018). A systematic review of research methods and topics of the empirical MOOC literature (2014–2016). </w:t>
      </w:r>
      <w:r w:rsidRPr="00A53619">
        <w:rPr>
          <w:rFonts w:ascii="Arial" w:hAnsi="Arial" w:cs="Arial"/>
          <w:i/>
          <w:iCs/>
        </w:rPr>
        <w:t>The Internet and Higher Education</w:t>
      </w:r>
      <w:r w:rsidRPr="00A53619">
        <w:rPr>
          <w:rFonts w:ascii="Arial" w:hAnsi="Arial" w:cs="Arial"/>
        </w:rPr>
        <w:t>, </w:t>
      </w:r>
      <w:r w:rsidRPr="00A53619">
        <w:rPr>
          <w:rFonts w:ascii="Arial" w:hAnsi="Arial" w:cs="Arial"/>
          <w:i/>
          <w:iCs/>
        </w:rPr>
        <w:t>37</w:t>
      </w:r>
      <w:r w:rsidRPr="00A53619">
        <w:rPr>
          <w:rFonts w:ascii="Arial" w:hAnsi="Arial" w:cs="Arial"/>
        </w:rPr>
        <w:t>, pp.31-39.</w:t>
      </w:r>
    </w:p>
    <w:p w14:paraId="5396CCD7" w14:textId="77777777" w:rsidR="00C163C1" w:rsidRPr="00FF3BC8" w:rsidRDefault="00C163C1" w:rsidP="00A53619">
      <w:pPr>
        <w:spacing w:line="360" w:lineRule="auto"/>
        <w:jc w:val="both"/>
        <w:rPr>
          <w:rFonts w:ascii="Arial" w:hAnsi="Arial" w:cs="Arial"/>
        </w:rPr>
      </w:pPr>
    </w:p>
    <w:sectPr w:rsidR="00C163C1" w:rsidRPr="00FF3BC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304ED" w14:textId="77777777" w:rsidR="000B6AE9" w:rsidRDefault="000B6AE9" w:rsidP="00FE28CB">
      <w:pPr>
        <w:spacing w:after="0" w:line="240" w:lineRule="auto"/>
      </w:pPr>
      <w:r>
        <w:separator/>
      </w:r>
    </w:p>
  </w:endnote>
  <w:endnote w:type="continuationSeparator" w:id="0">
    <w:p w14:paraId="0A35D1CC" w14:textId="77777777" w:rsidR="000B6AE9" w:rsidRDefault="000B6AE9" w:rsidP="00FE2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897916"/>
      <w:docPartObj>
        <w:docPartGallery w:val="Page Numbers (Bottom of Page)"/>
        <w:docPartUnique/>
      </w:docPartObj>
    </w:sdtPr>
    <w:sdtContent>
      <w:p w14:paraId="1D5493EF" w14:textId="6CD971C7" w:rsidR="00FE28CB" w:rsidRDefault="00FE28CB">
        <w:pPr>
          <w:pStyle w:val="Footer"/>
          <w:jc w:val="right"/>
        </w:pPr>
        <w:r>
          <w:fldChar w:fldCharType="begin"/>
        </w:r>
        <w:r>
          <w:instrText>PAGE   \* MERGEFORMAT</w:instrText>
        </w:r>
        <w:r>
          <w:fldChar w:fldCharType="separate"/>
        </w:r>
        <w:r>
          <w:t>2</w:t>
        </w:r>
        <w:r>
          <w:fldChar w:fldCharType="end"/>
        </w:r>
      </w:p>
    </w:sdtContent>
  </w:sdt>
  <w:p w14:paraId="47A3AF25" w14:textId="75D8699A" w:rsidR="00FE28CB" w:rsidRDefault="00FE28CB">
    <w:pPr>
      <w:pStyle w:val="Footer"/>
    </w:pPr>
    <w:r>
      <w:t xml:space="preserve">Meet </w:t>
    </w:r>
    <w:proofErr w:type="spellStart"/>
    <w:r w:rsidR="00154E54">
      <w:t>Savaliya</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787B0" w14:textId="77777777" w:rsidR="000B6AE9" w:rsidRDefault="000B6AE9" w:rsidP="00FE28CB">
      <w:pPr>
        <w:spacing w:after="0" w:line="240" w:lineRule="auto"/>
      </w:pPr>
      <w:r>
        <w:separator/>
      </w:r>
    </w:p>
  </w:footnote>
  <w:footnote w:type="continuationSeparator" w:id="0">
    <w:p w14:paraId="31FC04F9" w14:textId="77777777" w:rsidR="000B6AE9" w:rsidRDefault="000B6AE9" w:rsidP="00FE2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E699B"/>
    <w:multiLevelType w:val="hybridMultilevel"/>
    <w:tmpl w:val="4D448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9B7507"/>
    <w:multiLevelType w:val="hybridMultilevel"/>
    <w:tmpl w:val="9EFA816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4D71572"/>
    <w:multiLevelType w:val="multilevel"/>
    <w:tmpl w:val="E61427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D914F52"/>
    <w:multiLevelType w:val="hybridMultilevel"/>
    <w:tmpl w:val="95B492A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4C145B40"/>
    <w:multiLevelType w:val="hybridMultilevel"/>
    <w:tmpl w:val="FAA88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9291116">
    <w:abstractNumId w:val="2"/>
  </w:num>
  <w:num w:numId="2" w16cid:durableId="2001152189">
    <w:abstractNumId w:val="1"/>
  </w:num>
  <w:num w:numId="3" w16cid:durableId="1604999756">
    <w:abstractNumId w:val="4"/>
  </w:num>
  <w:num w:numId="4" w16cid:durableId="406465615">
    <w:abstractNumId w:val="0"/>
  </w:num>
  <w:num w:numId="5" w16cid:durableId="13816380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7B8"/>
    <w:rsid w:val="000117FA"/>
    <w:rsid w:val="000232B3"/>
    <w:rsid w:val="00041CB6"/>
    <w:rsid w:val="00046197"/>
    <w:rsid w:val="0004637C"/>
    <w:rsid w:val="00062927"/>
    <w:rsid w:val="000629AC"/>
    <w:rsid w:val="00090531"/>
    <w:rsid w:val="0009266D"/>
    <w:rsid w:val="00093BE3"/>
    <w:rsid w:val="000958B2"/>
    <w:rsid w:val="000B6AE9"/>
    <w:rsid w:val="000C3ADD"/>
    <w:rsid w:val="000D5A4A"/>
    <w:rsid w:val="000D74DA"/>
    <w:rsid w:val="001002F4"/>
    <w:rsid w:val="001054D8"/>
    <w:rsid w:val="00133BB7"/>
    <w:rsid w:val="0014081C"/>
    <w:rsid w:val="00154E54"/>
    <w:rsid w:val="00171C24"/>
    <w:rsid w:val="001752B0"/>
    <w:rsid w:val="00181E52"/>
    <w:rsid w:val="001832EA"/>
    <w:rsid w:val="001939C7"/>
    <w:rsid w:val="001F0BD2"/>
    <w:rsid w:val="00205E1E"/>
    <w:rsid w:val="00227C8B"/>
    <w:rsid w:val="00236950"/>
    <w:rsid w:val="00237C2A"/>
    <w:rsid w:val="00255190"/>
    <w:rsid w:val="0026031E"/>
    <w:rsid w:val="00265509"/>
    <w:rsid w:val="0026691D"/>
    <w:rsid w:val="002B12ED"/>
    <w:rsid w:val="002B63BB"/>
    <w:rsid w:val="002B65F4"/>
    <w:rsid w:val="002C50A1"/>
    <w:rsid w:val="002F57DE"/>
    <w:rsid w:val="002F61FA"/>
    <w:rsid w:val="002F64BB"/>
    <w:rsid w:val="00304C36"/>
    <w:rsid w:val="00310E2A"/>
    <w:rsid w:val="00312CBB"/>
    <w:rsid w:val="00321243"/>
    <w:rsid w:val="00326174"/>
    <w:rsid w:val="00326258"/>
    <w:rsid w:val="00327058"/>
    <w:rsid w:val="003304D9"/>
    <w:rsid w:val="00353781"/>
    <w:rsid w:val="00354A96"/>
    <w:rsid w:val="00386C4E"/>
    <w:rsid w:val="00394CE2"/>
    <w:rsid w:val="0039588F"/>
    <w:rsid w:val="003A13B2"/>
    <w:rsid w:val="003C0DF2"/>
    <w:rsid w:val="003D2311"/>
    <w:rsid w:val="003E4A35"/>
    <w:rsid w:val="00404F50"/>
    <w:rsid w:val="0040603E"/>
    <w:rsid w:val="00456C13"/>
    <w:rsid w:val="004649A1"/>
    <w:rsid w:val="004C4623"/>
    <w:rsid w:val="004C56B9"/>
    <w:rsid w:val="004D2E6F"/>
    <w:rsid w:val="004F5884"/>
    <w:rsid w:val="005517B8"/>
    <w:rsid w:val="005521BE"/>
    <w:rsid w:val="0055639C"/>
    <w:rsid w:val="00563D86"/>
    <w:rsid w:val="00574956"/>
    <w:rsid w:val="00586EE2"/>
    <w:rsid w:val="00594DB2"/>
    <w:rsid w:val="005A436D"/>
    <w:rsid w:val="005A4BB3"/>
    <w:rsid w:val="005B3A89"/>
    <w:rsid w:val="005F4F02"/>
    <w:rsid w:val="00624E23"/>
    <w:rsid w:val="00633E36"/>
    <w:rsid w:val="00644B36"/>
    <w:rsid w:val="0066020C"/>
    <w:rsid w:val="00665A58"/>
    <w:rsid w:val="00666DA7"/>
    <w:rsid w:val="00673A56"/>
    <w:rsid w:val="00674E03"/>
    <w:rsid w:val="00682CC9"/>
    <w:rsid w:val="00683122"/>
    <w:rsid w:val="00684999"/>
    <w:rsid w:val="00684DDE"/>
    <w:rsid w:val="00686EBD"/>
    <w:rsid w:val="006921A1"/>
    <w:rsid w:val="006B3693"/>
    <w:rsid w:val="006D4088"/>
    <w:rsid w:val="00720995"/>
    <w:rsid w:val="0072232D"/>
    <w:rsid w:val="00725A2E"/>
    <w:rsid w:val="0074607E"/>
    <w:rsid w:val="007466EC"/>
    <w:rsid w:val="007570AB"/>
    <w:rsid w:val="00794D94"/>
    <w:rsid w:val="00796849"/>
    <w:rsid w:val="007B0D1F"/>
    <w:rsid w:val="007B2CC1"/>
    <w:rsid w:val="007D714F"/>
    <w:rsid w:val="00800C58"/>
    <w:rsid w:val="0080615C"/>
    <w:rsid w:val="00806EE1"/>
    <w:rsid w:val="00847362"/>
    <w:rsid w:val="0089684B"/>
    <w:rsid w:val="008968DE"/>
    <w:rsid w:val="00897BA5"/>
    <w:rsid w:val="008D47EB"/>
    <w:rsid w:val="008D6CEC"/>
    <w:rsid w:val="008E1EC8"/>
    <w:rsid w:val="008E3B6C"/>
    <w:rsid w:val="008E76E9"/>
    <w:rsid w:val="00903484"/>
    <w:rsid w:val="00903671"/>
    <w:rsid w:val="0092525B"/>
    <w:rsid w:val="0093658E"/>
    <w:rsid w:val="0096098B"/>
    <w:rsid w:val="009845F1"/>
    <w:rsid w:val="009A45D8"/>
    <w:rsid w:val="009C2C1D"/>
    <w:rsid w:val="009C2EE6"/>
    <w:rsid w:val="00A53619"/>
    <w:rsid w:val="00A70F49"/>
    <w:rsid w:val="00A71010"/>
    <w:rsid w:val="00A85B59"/>
    <w:rsid w:val="00AA2848"/>
    <w:rsid w:val="00AA6617"/>
    <w:rsid w:val="00AB01F2"/>
    <w:rsid w:val="00AB6BD0"/>
    <w:rsid w:val="00AD294D"/>
    <w:rsid w:val="00AE1020"/>
    <w:rsid w:val="00B11D20"/>
    <w:rsid w:val="00B214C8"/>
    <w:rsid w:val="00B4594D"/>
    <w:rsid w:val="00B47AE0"/>
    <w:rsid w:val="00B54B9B"/>
    <w:rsid w:val="00B76333"/>
    <w:rsid w:val="00B771EF"/>
    <w:rsid w:val="00BB005C"/>
    <w:rsid w:val="00BD2CD7"/>
    <w:rsid w:val="00BE6418"/>
    <w:rsid w:val="00C163C1"/>
    <w:rsid w:val="00C1667E"/>
    <w:rsid w:val="00C45FF2"/>
    <w:rsid w:val="00C46EF8"/>
    <w:rsid w:val="00C57515"/>
    <w:rsid w:val="00C62AE3"/>
    <w:rsid w:val="00C663E0"/>
    <w:rsid w:val="00C7253D"/>
    <w:rsid w:val="00C82724"/>
    <w:rsid w:val="00C87E3E"/>
    <w:rsid w:val="00CC21C5"/>
    <w:rsid w:val="00CC34E6"/>
    <w:rsid w:val="00CD14A1"/>
    <w:rsid w:val="00CF063C"/>
    <w:rsid w:val="00D03A1D"/>
    <w:rsid w:val="00D53B6F"/>
    <w:rsid w:val="00D6276A"/>
    <w:rsid w:val="00D83349"/>
    <w:rsid w:val="00D83CAA"/>
    <w:rsid w:val="00DA7913"/>
    <w:rsid w:val="00DC5B0E"/>
    <w:rsid w:val="00DD358E"/>
    <w:rsid w:val="00DF3A8E"/>
    <w:rsid w:val="00E34877"/>
    <w:rsid w:val="00E37466"/>
    <w:rsid w:val="00E3760E"/>
    <w:rsid w:val="00E441DE"/>
    <w:rsid w:val="00E61960"/>
    <w:rsid w:val="00E62F8E"/>
    <w:rsid w:val="00E84531"/>
    <w:rsid w:val="00E900F8"/>
    <w:rsid w:val="00E97FD3"/>
    <w:rsid w:val="00EB0D2E"/>
    <w:rsid w:val="00EB342A"/>
    <w:rsid w:val="00ED2B4B"/>
    <w:rsid w:val="00ED5657"/>
    <w:rsid w:val="00ED7BE7"/>
    <w:rsid w:val="00EF421F"/>
    <w:rsid w:val="00F242E7"/>
    <w:rsid w:val="00F33057"/>
    <w:rsid w:val="00F3633B"/>
    <w:rsid w:val="00F8260E"/>
    <w:rsid w:val="00FB329B"/>
    <w:rsid w:val="00FC1F3F"/>
    <w:rsid w:val="00FD07FA"/>
    <w:rsid w:val="00FE28CB"/>
    <w:rsid w:val="00FF033A"/>
    <w:rsid w:val="00FF3BC8"/>
    <w:rsid w:val="00FF6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8DAE8"/>
  <w15:chartTrackingRefBased/>
  <w15:docId w15:val="{BE583922-9D06-4B15-8773-759547D3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unhideWhenUsed/>
    <w:qFormat/>
    <w:rsid w:val="00181E52"/>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
    <w:semiHidden/>
    <w:unhideWhenUsed/>
    <w:qFormat/>
    <w:rsid w:val="005517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7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7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7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7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7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rsid w:val="00181E52"/>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5517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7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7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7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7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7B8"/>
    <w:rPr>
      <w:rFonts w:eastAsiaTheme="majorEastAsia" w:cstheme="majorBidi"/>
      <w:color w:val="272727" w:themeColor="text1" w:themeTint="D8"/>
    </w:rPr>
  </w:style>
  <w:style w:type="paragraph" w:styleId="Title">
    <w:name w:val="Title"/>
    <w:basedOn w:val="Normal"/>
    <w:next w:val="Normal"/>
    <w:link w:val="TitleChar"/>
    <w:uiPriority w:val="10"/>
    <w:qFormat/>
    <w:rsid w:val="00551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7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7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7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7B8"/>
    <w:pPr>
      <w:spacing w:before="160"/>
      <w:jc w:val="center"/>
    </w:pPr>
    <w:rPr>
      <w:i/>
      <w:iCs/>
      <w:color w:val="404040" w:themeColor="text1" w:themeTint="BF"/>
    </w:rPr>
  </w:style>
  <w:style w:type="character" w:customStyle="1" w:styleId="QuoteChar">
    <w:name w:val="Quote Char"/>
    <w:basedOn w:val="DefaultParagraphFont"/>
    <w:link w:val="Quote"/>
    <w:uiPriority w:val="29"/>
    <w:rsid w:val="005517B8"/>
    <w:rPr>
      <w:i/>
      <w:iCs/>
      <w:color w:val="404040" w:themeColor="text1" w:themeTint="BF"/>
    </w:rPr>
  </w:style>
  <w:style w:type="paragraph" w:styleId="ListParagraph">
    <w:name w:val="List Paragraph"/>
    <w:basedOn w:val="Normal"/>
    <w:uiPriority w:val="34"/>
    <w:qFormat/>
    <w:rsid w:val="005517B8"/>
    <w:pPr>
      <w:ind w:left="720"/>
      <w:contextualSpacing/>
    </w:pPr>
  </w:style>
  <w:style w:type="character" w:styleId="IntenseEmphasis">
    <w:name w:val="Intense Emphasis"/>
    <w:basedOn w:val="DefaultParagraphFont"/>
    <w:uiPriority w:val="21"/>
    <w:qFormat/>
    <w:rsid w:val="005517B8"/>
    <w:rPr>
      <w:i/>
      <w:iCs/>
      <w:color w:val="0F4761" w:themeColor="accent1" w:themeShade="BF"/>
    </w:rPr>
  </w:style>
  <w:style w:type="paragraph" w:styleId="IntenseQuote">
    <w:name w:val="Intense Quote"/>
    <w:basedOn w:val="Normal"/>
    <w:next w:val="Normal"/>
    <w:link w:val="IntenseQuoteChar"/>
    <w:uiPriority w:val="30"/>
    <w:qFormat/>
    <w:rsid w:val="00551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7B8"/>
    <w:rPr>
      <w:i/>
      <w:iCs/>
      <w:color w:val="0F4761" w:themeColor="accent1" w:themeShade="BF"/>
    </w:rPr>
  </w:style>
  <w:style w:type="character" w:styleId="IntenseReference">
    <w:name w:val="Intense Reference"/>
    <w:basedOn w:val="DefaultParagraphFont"/>
    <w:uiPriority w:val="32"/>
    <w:qFormat/>
    <w:rsid w:val="005517B8"/>
    <w:rPr>
      <w:b/>
      <w:bCs/>
      <w:smallCaps/>
      <w:color w:val="0F4761" w:themeColor="accent1" w:themeShade="BF"/>
      <w:spacing w:val="5"/>
    </w:rPr>
  </w:style>
  <w:style w:type="paragraph" w:styleId="NormalWeb">
    <w:name w:val="Normal (Web)"/>
    <w:basedOn w:val="Normal"/>
    <w:uiPriority w:val="99"/>
    <w:semiHidden/>
    <w:unhideWhenUsed/>
    <w:rsid w:val="00674E03"/>
    <w:rPr>
      <w:rFonts w:ascii="Times New Roman" w:hAnsi="Times New Roman" w:cs="Times New Roman"/>
    </w:rPr>
  </w:style>
  <w:style w:type="character" w:styleId="Hyperlink">
    <w:name w:val="Hyperlink"/>
    <w:basedOn w:val="DefaultParagraphFont"/>
    <w:uiPriority w:val="99"/>
    <w:unhideWhenUsed/>
    <w:rsid w:val="00386C4E"/>
    <w:rPr>
      <w:color w:val="467886" w:themeColor="hyperlink"/>
      <w:u w:val="single"/>
    </w:rPr>
  </w:style>
  <w:style w:type="character" w:styleId="UnresolvedMention">
    <w:name w:val="Unresolved Mention"/>
    <w:basedOn w:val="DefaultParagraphFont"/>
    <w:uiPriority w:val="99"/>
    <w:semiHidden/>
    <w:unhideWhenUsed/>
    <w:rsid w:val="00386C4E"/>
    <w:rPr>
      <w:color w:val="605E5C"/>
      <w:shd w:val="clear" w:color="auto" w:fill="E1DFDD"/>
    </w:rPr>
  </w:style>
  <w:style w:type="table" w:styleId="TableGrid">
    <w:name w:val="Table Grid"/>
    <w:basedOn w:val="TableNormal"/>
    <w:uiPriority w:val="59"/>
    <w:rsid w:val="00C16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8CB"/>
  </w:style>
  <w:style w:type="paragraph" w:styleId="Footer">
    <w:name w:val="footer"/>
    <w:basedOn w:val="Normal"/>
    <w:link w:val="FooterChar"/>
    <w:uiPriority w:val="99"/>
    <w:unhideWhenUsed/>
    <w:rsid w:val="00FE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8CB"/>
  </w:style>
  <w:style w:type="paragraph" w:styleId="TOCHeading">
    <w:name w:val="TOC Heading"/>
    <w:basedOn w:val="Heading1"/>
    <w:next w:val="Normal"/>
    <w:uiPriority w:val="39"/>
    <w:unhideWhenUsed/>
    <w:qFormat/>
    <w:rsid w:val="00FE28CB"/>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FE28CB"/>
    <w:pPr>
      <w:spacing w:after="100"/>
    </w:pPr>
  </w:style>
  <w:style w:type="paragraph" w:styleId="TOC2">
    <w:name w:val="toc 2"/>
    <w:basedOn w:val="Normal"/>
    <w:next w:val="Normal"/>
    <w:autoRedefine/>
    <w:uiPriority w:val="39"/>
    <w:unhideWhenUsed/>
    <w:rsid w:val="00FE28CB"/>
    <w:pPr>
      <w:spacing w:after="100"/>
      <w:ind w:left="240"/>
    </w:pPr>
  </w:style>
  <w:style w:type="paragraph" w:styleId="TOC3">
    <w:name w:val="toc 3"/>
    <w:basedOn w:val="Normal"/>
    <w:next w:val="Normal"/>
    <w:autoRedefine/>
    <w:uiPriority w:val="39"/>
    <w:unhideWhenUsed/>
    <w:rsid w:val="00FE28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hyperlink" Target="https://publications.parliament.uk/pa/cm5804/cmselect/cmpubacc/72/report.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ustomXml" Target="ink/ink3.xml"/><Relationship Id="rId17" Type="http://schemas.openxmlformats.org/officeDocument/2006/relationships/hyperlink" Target="https://researchbriefings.files.parliament.uk/documents/CBP-7626/CBP-7626.pdf" TargetMode="External"/><Relationship Id="rId2" Type="http://schemas.openxmlformats.org/officeDocument/2006/relationships/styles" Target="styles.xml"/><Relationship Id="rId16" Type="http://schemas.openxmlformats.org/officeDocument/2006/relationships/hyperlink" Target="https://www.ons.gov.uk/peoplepopulationandcommunity/crimeandjustice/articles/drugmisuseinenglandandwales/yearendingmarch202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igital.nhs.uk/data-and-information/publications/statistical/health-survey-for-england/2022-part-1/adult-drinking" TargetMode="External"/><Relationship Id="rId10" Type="http://schemas.openxmlformats.org/officeDocument/2006/relationships/customXml" Target="ink/ink2.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gov.uk/government/statistics/substance-misuse-treatment-for-young-people-2022-to-2023/young-peoples-substance-misuse-treatment-statistics-2022-to-2023-report"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239</TotalTime>
  <Pages>71</Pages>
  <Words>23490</Words>
  <Characters>133893</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GAZALA SHAHJADA</cp:lastModifiedBy>
  <cp:revision>169</cp:revision>
  <dcterms:created xsi:type="dcterms:W3CDTF">2025-11-04T14:49:00Z</dcterms:created>
  <dcterms:modified xsi:type="dcterms:W3CDTF">2026-01-17T18:18:00Z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6c72db11-b072-4317-9b3f-78f605a9ceb4</vt:lpwstr>
  </property>
</Properties>
</file>