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3ABE9" w14:textId="77777777" w:rsidR="00AA3C47" w:rsidRDefault="00AA3C47" w:rsidP="00353679">
      <w:pPr>
        <w:pStyle w:val="NormalWeb"/>
        <w:spacing w:before="0" w:beforeAutospacing="0" w:after="0" w:afterAutospacing="0"/>
        <w:rPr>
          <w:rStyle w:val="Strong"/>
          <w:rFonts w:ascii="Calibri" w:eastAsiaTheme="majorEastAsia" w:hAnsi="Calibri" w:cs="Calibri"/>
        </w:rPr>
      </w:pPr>
    </w:p>
    <w:p w14:paraId="7079510B"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6A8E637B"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1074E19F" w14:textId="17BACAAB" w:rsidR="00DE1ED5" w:rsidRDefault="00DE1ED5" w:rsidP="00DE1ED5">
      <w:pPr>
        <w:pStyle w:val="NormalWeb"/>
        <w:rPr>
          <w:rStyle w:val="Strong"/>
          <w:rFonts w:ascii="Calibri" w:eastAsiaTheme="majorEastAsia" w:hAnsi="Calibri" w:cs="Calibri"/>
          <w:sz w:val="52"/>
          <w:szCs w:val="52"/>
        </w:rPr>
      </w:pPr>
      <w:r>
        <w:rPr>
          <w:rStyle w:val="Strong"/>
          <w:rFonts w:ascii="Calibri" w:eastAsiaTheme="majorEastAsia" w:hAnsi="Calibri" w:cs="Calibri"/>
          <w:sz w:val="52"/>
          <w:szCs w:val="52"/>
        </w:rPr>
        <w:t xml:space="preserve">ECAD7005 Part </w:t>
      </w:r>
      <w:r w:rsidR="00706A4C">
        <w:rPr>
          <w:rStyle w:val="Strong"/>
          <w:rFonts w:ascii="Calibri" w:eastAsiaTheme="majorEastAsia" w:hAnsi="Calibri" w:cs="Calibri"/>
          <w:sz w:val="52"/>
          <w:szCs w:val="52"/>
        </w:rPr>
        <w:t>Two</w:t>
      </w:r>
    </w:p>
    <w:p w14:paraId="2F128B06" w14:textId="1B3D0EFE" w:rsidR="00DE1ED5" w:rsidRPr="00DE1ED5" w:rsidRDefault="00DE1ED5" w:rsidP="00DE1ED5">
      <w:pPr>
        <w:pStyle w:val="NormalWeb"/>
        <w:rPr>
          <w:rStyle w:val="Strong"/>
          <w:rFonts w:ascii="Calibri" w:hAnsi="Calibri" w:cs="Calibri"/>
          <w:b w:val="0"/>
          <w:bCs w:val="0"/>
          <w:sz w:val="52"/>
          <w:szCs w:val="52"/>
        </w:rPr>
      </w:pPr>
      <w:r w:rsidRPr="00DE1ED5">
        <w:rPr>
          <w:rStyle w:val="Strong"/>
          <w:rFonts w:ascii="Calibri" w:eastAsiaTheme="majorEastAsia" w:hAnsi="Calibri" w:cs="Calibri"/>
          <w:sz w:val="52"/>
          <w:szCs w:val="52"/>
        </w:rPr>
        <w:t>A Critical Evaluation of the Development of a Strategic Target in a School Development Plan: Actions, Impact, and Evidence-Based Reflections</w:t>
      </w:r>
    </w:p>
    <w:p w14:paraId="54B4B4BF"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590CBE4B"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1A7372D3"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1CA489F9"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17A3792B"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529BDB70"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2EED4379"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0BA08E1E"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18C5E6E5"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215B1542"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669F0D5D"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21C8336F"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34814585"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75CB7FD7"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2C0C2FB0"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6E8EF232"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61ED06E5"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596D334C"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6F77F4C6"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6C539DCA"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509D4E57"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6D46A574" w14:textId="4F159F45" w:rsidR="00DE1ED5" w:rsidRPr="00DE1ED5" w:rsidRDefault="00DE1ED5" w:rsidP="00BF4BE2">
      <w:pPr>
        <w:pStyle w:val="NormalWeb"/>
        <w:spacing w:before="0" w:beforeAutospacing="0" w:after="0" w:afterAutospacing="0"/>
        <w:rPr>
          <w:rStyle w:val="Strong"/>
          <w:rFonts w:ascii="Calibri" w:eastAsiaTheme="majorEastAsia" w:hAnsi="Calibri" w:cs="Calibri"/>
          <w:sz w:val="36"/>
          <w:szCs w:val="36"/>
        </w:rPr>
      </w:pPr>
      <w:r w:rsidRPr="00DE1ED5">
        <w:rPr>
          <w:rStyle w:val="Strong"/>
          <w:rFonts w:ascii="Calibri" w:eastAsiaTheme="majorEastAsia" w:hAnsi="Calibri" w:cs="Calibri"/>
          <w:sz w:val="36"/>
          <w:szCs w:val="36"/>
        </w:rPr>
        <w:t>Nicholas Price-Jones</w:t>
      </w:r>
    </w:p>
    <w:p w14:paraId="124CC623" w14:textId="119B969A" w:rsidR="00DE1ED5" w:rsidRPr="00DE1ED5" w:rsidRDefault="00DE1ED5" w:rsidP="00BF4BE2">
      <w:pPr>
        <w:pStyle w:val="NormalWeb"/>
        <w:spacing w:before="0" w:beforeAutospacing="0" w:after="0" w:afterAutospacing="0"/>
        <w:rPr>
          <w:rStyle w:val="Strong"/>
          <w:rFonts w:ascii="Calibri" w:eastAsiaTheme="majorEastAsia" w:hAnsi="Calibri" w:cs="Calibri"/>
          <w:sz w:val="36"/>
          <w:szCs w:val="36"/>
        </w:rPr>
      </w:pPr>
      <w:r w:rsidRPr="00DE1ED5">
        <w:rPr>
          <w:rStyle w:val="Strong"/>
          <w:rFonts w:ascii="Calibri" w:eastAsiaTheme="majorEastAsia" w:hAnsi="Calibri" w:cs="Calibri"/>
          <w:sz w:val="36"/>
          <w:szCs w:val="36"/>
        </w:rPr>
        <w:t>Student number 2405288</w:t>
      </w:r>
    </w:p>
    <w:p w14:paraId="024F3E51"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337B982D"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6927BF98"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2F8806CA"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140B09A1"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0A6CB3CD" w14:textId="77777777" w:rsidR="00DE1ED5" w:rsidRDefault="00DE1ED5" w:rsidP="00BF4BE2">
      <w:pPr>
        <w:pStyle w:val="NormalWeb"/>
        <w:spacing w:before="0" w:beforeAutospacing="0" w:after="0" w:afterAutospacing="0"/>
        <w:rPr>
          <w:rStyle w:val="Strong"/>
          <w:rFonts w:ascii="Calibri" w:eastAsiaTheme="majorEastAsia" w:hAnsi="Calibri" w:cs="Calibri"/>
        </w:rPr>
      </w:pPr>
    </w:p>
    <w:sdt>
      <w:sdtPr>
        <w:rPr>
          <w:rFonts w:asciiTheme="minorHAnsi" w:eastAsiaTheme="minorHAnsi" w:hAnsiTheme="minorHAnsi" w:cstheme="minorBidi"/>
          <w:b/>
          <w:bCs/>
          <w:color w:val="auto"/>
          <w:kern w:val="2"/>
          <w:sz w:val="22"/>
          <w:szCs w:val="22"/>
          <w:lang w:eastAsia="en-US"/>
          <w14:ligatures w14:val="standardContextual"/>
        </w:rPr>
        <w:id w:val="-2122607091"/>
        <w:docPartObj>
          <w:docPartGallery w:val="Table of Contents"/>
          <w:docPartUnique/>
        </w:docPartObj>
      </w:sdtPr>
      <w:sdtContent>
        <w:p w14:paraId="0F9E1BED" w14:textId="6339F01F" w:rsidR="00D52339" w:rsidRPr="00D52339" w:rsidRDefault="00D52339">
          <w:pPr>
            <w:pStyle w:val="TOCHeading"/>
            <w:rPr>
              <w:rFonts w:ascii="Calibri" w:hAnsi="Calibri" w:cs="Calibri"/>
              <w:b/>
              <w:bCs/>
            </w:rPr>
          </w:pPr>
          <w:r w:rsidRPr="00D52339">
            <w:rPr>
              <w:rFonts w:ascii="Calibri" w:hAnsi="Calibri" w:cs="Calibri"/>
              <w:b/>
              <w:bCs/>
            </w:rPr>
            <w:t>Contents</w:t>
          </w:r>
        </w:p>
        <w:p w14:paraId="37E954D8" w14:textId="75C75B1A" w:rsidR="00D52339" w:rsidRPr="00D52339" w:rsidRDefault="00D52339">
          <w:pPr>
            <w:pStyle w:val="TOC1"/>
            <w:tabs>
              <w:tab w:val="right" w:leader="dot" w:pos="9016"/>
            </w:tabs>
            <w:rPr>
              <w:rFonts w:ascii="Calibri" w:hAnsi="Calibri" w:cs="Calibri"/>
              <w:noProof/>
              <w:sz w:val="32"/>
              <w:szCs w:val="32"/>
            </w:rPr>
          </w:pPr>
          <w:r w:rsidRPr="00D52339">
            <w:rPr>
              <w:rFonts w:ascii="Calibri" w:hAnsi="Calibri" w:cs="Calibri"/>
              <w:sz w:val="32"/>
              <w:szCs w:val="32"/>
            </w:rPr>
            <w:fldChar w:fldCharType="begin"/>
          </w:r>
          <w:r w:rsidRPr="00D52339">
            <w:rPr>
              <w:rFonts w:ascii="Calibri" w:hAnsi="Calibri" w:cs="Calibri"/>
              <w:sz w:val="32"/>
              <w:szCs w:val="32"/>
            </w:rPr>
            <w:instrText xml:space="preserve"> TOC \o "1-3" \h \z \u </w:instrText>
          </w:r>
          <w:r w:rsidRPr="00D52339">
            <w:rPr>
              <w:rFonts w:ascii="Calibri" w:hAnsi="Calibri" w:cs="Calibri"/>
              <w:sz w:val="32"/>
              <w:szCs w:val="32"/>
            </w:rPr>
            <w:fldChar w:fldCharType="separate"/>
          </w:r>
          <w:hyperlink w:anchor="_Toc190177010" w:history="1">
            <w:r w:rsidRPr="00D52339">
              <w:rPr>
                <w:rStyle w:val="Hyperlink"/>
                <w:rFonts w:ascii="Calibri" w:hAnsi="Calibri" w:cs="Calibri"/>
                <w:b/>
                <w:bCs/>
                <w:noProof/>
                <w:sz w:val="32"/>
                <w:szCs w:val="32"/>
              </w:rPr>
              <w:t>Statements</w:t>
            </w:r>
            <w:r w:rsidRPr="00D52339">
              <w:rPr>
                <w:rFonts w:ascii="Calibri" w:hAnsi="Calibri" w:cs="Calibri"/>
                <w:noProof/>
                <w:webHidden/>
                <w:sz w:val="32"/>
                <w:szCs w:val="32"/>
              </w:rPr>
              <w:tab/>
            </w:r>
            <w:r w:rsidRPr="00D52339">
              <w:rPr>
                <w:rFonts w:ascii="Calibri" w:hAnsi="Calibri" w:cs="Calibri"/>
                <w:noProof/>
                <w:webHidden/>
                <w:sz w:val="32"/>
                <w:szCs w:val="32"/>
              </w:rPr>
              <w:fldChar w:fldCharType="begin"/>
            </w:r>
            <w:r w:rsidRPr="00D52339">
              <w:rPr>
                <w:rFonts w:ascii="Calibri" w:hAnsi="Calibri" w:cs="Calibri"/>
                <w:noProof/>
                <w:webHidden/>
                <w:sz w:val="32"/>
                <w:szCs w:val="32"/>
              </w:rPr>
              <w:instrText xml:space="preserve"> PAGEREF _Toc190177010 \h </w:instrText>
            </w:r>
            <w:r w:rsidRPr="00D52339">
              <w:rPr>
                <w:rFonts w:ascii="Calibri" w:hAnsi="Calibri" w:cs="Calibri"/>
                <w:noProof/>
                <w:webHidden/>
                <w:sz w:val="32"/>
                <w:szCs w:val="32"/>
              </w:rPr>
            </w:r>
            <w:r w:rsidRPr="00D52339">
              <w:rPr>
                <w:rFonts w:ascii="Calibri" w:hAnsi="Calibri" w:cs="Calibri"/>
                <w:noProof/>
                <w:webHidden/>
                <w:sz w:val="32"/>
                <w:szCs w:val="32"/>
              </w:rPr>
              <w:fldChar w:fldCharType="separate"/>
            </w:r>
            <w:r w:rsidRPr="00D52339">
              <w:rPr>
                <w:rFonts w:ascii="Calibri" w:hAnsi="Calibri" w:cs="Calibri"/>
                <w:noProof/>
                <w:webHidden/>
                <w:sz w:val="32"/>
                <w:szCs w:val="32"/>
              </w:rPr>
              <w:t>3</w:t>
            </w:r>
            <w:r w:rsidRPr="00D52339">
              <w:rPr>
                <w:rFonts w:ascii="Calibri" w:hAnsi="Calibri" w:cs="Calibri"/>
                <w:noProof/>
                <w:webHidden/>
                <w:sz w:val="32"/>
                <w:szCs w:val="32"/>
              </w:rPr>
              <w:fldChar w:fldCharType="end"/>
            </w:r>
          </w:hyperlink>
        </w:p>
        <w:p w14:paraId="0D68AD40" w14:textId="4740C9BC" w:rsidR="00D52339" w:rsidRPr="00D52339" w:rsidRDefault="00D52339">
          <w:pPr>
            <w:pStyle w:val="TOC1"/>
            <w:tabs>
              <w:tab w:val="right" w:leader="dot" w:pos="9016"/>
            </w:tabs>
            <w:rPr>
              <w:rFonts w:ascii="Calibri" w:hAnsi="Calibri" w:cs="Calibri"/>
              <w:noProof/>
              <w:sz w:val="32"/>
              <w:szCs w:val="32"/>
            </w:rPr>
          </w:pPr>
          <w:hyperlink w:anchor="_Toc190177011" w:history="1">
            <w:r w:rsidRPr="00D52339">
              <w:rPr>
                <w:rStyle w:val="Hyperlink"/>
                <w:rFonts w:ascii="Calibri" w:hAnsi="Calibri" w:cs="Calibri"/>
                <w:b/>
                <w:bCs/>
                <w:noProof/>
                <w:sz w:val="32"/>
                <w:szCs w:val="32"/>
              </w:rPr>
              <w:t>Introduction</w:t>
            </w:r>
            <w:r w:rsidRPr="00D52339">
              <w:rPr>
                <w:rFonts w:ascii="Calibri" w:hAnsi="Calibri" w:cs="Calibri"/>
                <w:noProof/>
                <w:webHidden/>
                <w:sz w:val="32"/>
                <w:szCs w:val="32"/>
              </w:rPr>
              <w:tab/>
            </w:r>
            <w:r w:rsidRPr="00D52339">
              <w:rPr>
                <w:rFonts w:ascii="Calibri" w:hAnsi="Calibri" w:cs="Calibri"/>
                <w:noProof/>
                <w:webHidden/>
                <w:sz w:val="32"/>
                <w:szCs w:val="32"/>
              </w:rPr>
              <w:fldChar w:fldCharType="begin"/>
            </w:r>
            <w:r w:rsidRPr="00D52339">
              <w:rPr>
                <w:rFonts w:ascii="Calibri" w:hAnsi="Calibri" w:cs="Calibri"/>
                <w:noProof/>
                <w:webHidden/>
                <w:sz w:val="32"/>
                <w:szCs w:val="32"/>
              </w:rPr>
              <w:instrText xml:space="preserve"> PAGEREF _Toc190177011 \h </w:instrText>
            </w:r>
            <w:r w:rsidRPr="00D52339">
              <w:rPr>
                <w:rFonts w:ascii="Calibri" w:hAnsi="Calibri" w:cs="Calibri"/>
                <w:noProof/>
                <w:webHidden/>
                <w:sz w:val="32"/>
                <w:szCs w:val="32"/>
              </w:rPr>
            </w:r>
            <w:r w:rsidRPr="00D52339">
              <w:rPr>
                <w:rFonts w:ascii="Calibri" w:hAnsi="Calibri" w:cs="Calibri"/>
                <w:noProof/>
                <w:webHidden/>
                <w:sz w:val="32"/>
                <w:szCs w:val="32"/>
              </w:rPr>
              <w:fldChar w:fldCharType="separate"/>
            </w:r>
            <w:r w:rsidRPr="00D52339">
              <w:rPr>
                <w:rFonts w:ascii="Calibri" w:hAnsi="Calibri" w:cs="Calibri"/>
                <w:noProof/>
                <w:webHidden/>
                <w:sz w:val="32"/>
                <w:szCs w:val="32"/>
              </w:rPr>
              <w:t>4</w:t>
            </w:r>
            <w:r w:rsidRPr="00D52339">
              <w:rPr>
                <w:rFonts w:ascii="Calibri" w:hAnsi="Calibri" w:cs="Calibri"/>
                <w:noProof/>
                <w:webHidden/>
                <w:sz w:val="32"/>
                <w:szCs w:val="32"/>
              </w:rPr>
              <w:fldChar w:fldCharType="end"/>
            </w:r>
          </w:hyperlink>
        </w:p>
        <w:p w14:paraId="03CB2E5F" w14:textId="14E3A94D" w:rsidR="00D52339" w:rsidRPr="00D52339" w:rsidRDefault="00D52339">
          <w:pPr>
            <w:pStyle w:val="TOC1"/>
            <w:tabs>
              <w:tab w:val="right" w:leader="dot" w:pos="9016"/>
            </w:tabs>
            <w:rPr>
              <w:rFonts w:ascii="Calibri" w:hAnsi="Calibri" w:cs="Calibri"/>
              <w:noProof/>
              <w:sz w:val="32"/>
              <w:szCs w:val="32"/>
            </w:rPr>
          </w:pPr>
          <w:hyperlink w:anchor="_Toc190177012" w:history="1">
            <w:r w:rsidRPr="00D52339">
              <w:rPr>
                <w:rStyle w:val="Hyperlink"/>
                <w:rFonts w:ascii="Calibri" w:hAnsi="Calibri" w:cs="Calibri"/>
                <w:b/>
                <w:bCs/>
                <w:noProof/>
                <w:sz w:val="32"/>
                <w:szCs w:val="32"/>
              </w:rPr>
              <w:t>Literature Review</w:t>
            </w:r>
            <w:r w:rsidRPr="00D52339">
              <w:rPr>
                <w:rFonts w:ascii="Calibri" w:hAnsi="Calibri" w:cs="Calibri"/>
                <w:noProof/>
                <w:webHidden/>
                <w:sz w:val="32"/>
                <w:szCs w:val="32"/>
              </w:rPr>
              <w:tab/>
            </w:r>
            <w:r w:rsidRPr="00D52339">
              <w:rPr>
                <w:rFonts w:ascii="Calibri" w:hAnsi="Calibri" w:cs="Calibri"/>
                <w:noProof/>
                <w:webHidden/>
                <w:sz w:val="32"/>
                <w:szCs w:val="32"/>
              </w:rPr>
              <w:fldChar w:fldCharType="begin"/>
            </w:r>
            <w:r w:rsidRPr="00D52339">
              <w:rPr>
                <w:rFonts w:ascii="Calibri" w:hAnsi="Calibri" w:cs="Calibri"/>
                <w:noProof/>
                <w:webHidden/>
                <w:sz w:val="32"/>
                <w:szCs w:val="32"/>
              </w:rPr>
              <w:instrText xml:space="preserve"> PAGEREF _Toc190177012 \h </w:instrText>
            </w:r>
            <w:r w:rsidRPr="00D52339">
              <w:rPr>
                <w:rFonts w:ascii="Calibri" w:hAnsi="Calibri" w:cs="Calibri"/>
                <w:noProof/>
                <w:webHidden/>
                <w:sz w:val="32"/>
                <w:szCs w:val="32"/>
              </w:rPr>
            </w:r>
            <w:r w:rsidRPr="00D52339">
              <w:rPr>
                <w:rFonts w:ascii="Calibri" w:hAnsi="Calibri" w:cs="Calibri"/>
                <w:noProof/>
                <w:webHidden/>
                <w:sz w:val="32"/>
                <w:szCs w:val="32"/>
              </w:rPr>
              <w:fldChar w:fldCharType="separate"/>
            </w:r>
            <w:r w:rsidRPr="00D52339">
              <w:rPr>
                <w:rFonts w:ascii="Calibri" w:hAnsi="Calibri" w:cs="Calibri"/>
                <w:noProof/>
                <w:webHidden/>
                <w:sz w:val="32"/>
                <w:szCs w:val="32"/>
              </w:rPr>
              <w:t>4</w:t>
            </w:r>
            <w:r w:rsidRPr="00D52339">
              <w:rPr>
                <w:rFonts w:ascii="Calibri" w:hAnsi="Calibri" w:cs="Calibri"/>
                <w:noProof/>
                <w:webHidden/>
                <w:sz w:val="32"/>
                <w:szCs w:val="32"/>
              </w:rPr>
              <w:fldChar w:fldCharType="end"/>
            </w:r>
          </w:hyperlink>
        </w:p>
        <w:p w14:paraId="24BE95E1" w14:textId="5596BDE3" w:rsidR="00D52339" w:rsidRPr="00D52339" w:rsidRDefault="00D52339">
          <w:pPr>
            <w:pStyle w:val="TOC2"/>
            <w:tabs>
              <w:tab w:val="right" w:leader="dot" w:pos="9016"/>
            </w:tabs>
            <w:rPr>
              <w:rFonts w:ascii="Calibri" w:hAnsi="Calibri" w:cs="Calibri"/>
              <w:noProof/>
              <w:sz w:val="32"/>
              <w:szCs w:val="32"/>
            </w:rPr>
          </w:pPr>
          <w:hyperlink w:anchor="_Toc190177013" w:history="1">
            <w:r w:rsidRPr="00D52339">
              <w:rPr>
                <w:rStyle w:val="Hyperlink"/>
                <w:rFonts w:ascii="Calibri" w:hAnsi="Calibri" w:cs="Calibri"/>
                <w:b/>
                <w:bCs/>
                <w:noProof/>
                <w:sz w:val="32"/>
                <w:szCs w:val="32"/>
              </w:rPr>
              <w:t>The Significance of IT and DCF Skills in Modern Education and Benchmarking</w:t>
            </w:r>
            <w:r w:rsidRPr="00D52339">
              <w:rPr>
                <w:rFonts w:ascii="Calibri" w:hAnsi="Calibri" w:cs="Calibri"/>
                <w:noProof/>
                <w:webHidden/>
                <w:sz w:val="32"/>
                <w:szCs w:val="32"/>
              </w:rPr>
              <w:tab/>
            </w:r>
            <w:r w:rsidRPr="00D52339">
              <w:rPr>
                <w:rFonts w:ascii="Calibri" w:hAnsi="Calibri" w:cs="Calibri"/>
                <w:noProof/>
                <w:webHidden/>
                <w:sz w:val="32"/>
                <w:szCs w:val="32"/>
              </w:rPr>
              <w:fldChar w:fldCharType="begin"/>
            </w:r>
            <w:r w:rsidRPr="00D52339">
              <w:rPr>
                <w:rFonts w:ascii="Calibri" w:hAnsi="Calibri" w:cs="Calibri"/>
                <w:noProof/>
                <w:webHidden/>
                <w:sz w:val="32"/>
                <w:szCs w:val="32"/>
              </w:rPr>
              <w:instrText xml:space="preserve"> PAGEREF _Toc190177013 \h </w:instrText>
            </w:r>
            <w:r w:rsidRPr="00D52339">
              <w:rPr>
                <w:rFonts w:ascii="Calibri" w:hAnsi="Calibri" w:cs="Calibri"/>
                <w:noProof/>
                <w:webHidden/>
                <w:sz w:val="32"/>
                <w:szCs w:val="32"/>
              </w:rPr>
            </w:r>
            <w:r w:rsidRPr="00D52339">
              <w:rPr>
                <w:rFonts w:ascii="Calibri" w:hAnsi="Calibri" w:cs="Calibri"/>
                <w:noProof/>
                <w:webHidden/>
                <w:sz w:val="32"/>
                <w:szCs w:val="32"/>
              </w:rPr>
              <w:fldChar w:fldCharType="separate"/>
            </w:r>
            <w:r w:rsidRPr="00D52339">
              <w:rPr>
                <w:rFonts w:ascii="Calibri" w:hAnsi="Calibri" w:cs="Calibri"/>
                <w:noProof/>
                <w:webHidden/>
                <w:sz w:val="32"/>
                <w:szCs w:val="32"/>
              </w:rPr>
              <w:t>4</w:t>
            </w:r>
            <w:r w:rsidRPr="00D52339">
              <w:rPr>
                <w:rFonts w:ascii="Calibri" w:hAnsi="Calibri" w:cs="Calibri"/>
                <w:noProof/>
                <w:webHidden/>
                <w:sz w:val="32"/>
                <w:szCs w:val="32"/>
              </w:rPr>
              <w:fldChar w:fldCharType="end"/>
            </w:r>
          </w:hyperlink>
        </w:p>
        <w:p w14:paraId="3E88A863" w14:textId="0012A61B" w:rsidR="00D52339" w:rsidRPr="00D52339" w:rsidRDefault="00D52339">
          <w:pPr>
            <w:pStyle w:val="TOC2"/>
            <w:tabs>
              <w:tab w:val="right" w:leader="dot" w:pos="9016"/>
            </w:tabs>
            <w:rPr>
              <w:rFonts w:ascii="Calibri" w:hAnsi="Calibri" w:cs="Calibri"/>
              <w:noProof/>
              <w:sz w:val="32"/>
              <w:szCs w:val="32"/>
            </w:rPr>
          </w:pPr>
          <w:hyperlink w:anchor="_Toc190177014" w:history="1">
            <w:r w:rsidRPr="00D52339">
              <w:rPr>
                <w:rStyle w:val="Hyperlink"/>
                <w:rFonts w:ascii="Calibri" w:hAnsi="Calibri" w:cs="Calibri"/>
                <w:b/>
                <w:bCs/>
                <w:noProof/>
                <w:sz w:val="32"/>
                <w:szCs w:val="32"/>
              </w:rPr>
              <w:t>Professional Development for Teachers and Curriculum Enhancements</w:t>
            </w:r>
            <w:r w:rsidRPr="00D52339">
              <w:rPr>
                <w:rFonts w:ascii="Calibri" w:hAnsi="Calibri" w:cs="Calibri"/>
                <w:noProof/>
                <w:webHidden/>
                <w:sz w:val="32"/>
                <w:szCs w:val="32"/>
              </w:rPr>
              <w:tab/>
            </w:r>
            <w:r w:rsidRPr="00D52339">
              <w:rPr>
                <w:rFonts w:ascii="Calibri" w:hAnsi="Calibri" w:cs="Calibri"/>
                <w:noProof/>
                <w:webHidden/>
                <w:sz w:val="32"/>
                <w:szCs w:val="32"/>
              </w:rPr>
              <w:fldChar w:fldCharType="begin"/>
            </w:r>
            <w:r w:rsidRPr="00D52339">
              <w:rPr>
                <w:rFonts w:ascii="Calibri" w:hAnsi="Calibri" w:cs="Calibri"/>
                <w:noProof/>
                <w:webHidden/>
                <w:sz w:val="32"/>
                <w:szCs w:val="32"/>
              </w:rPr>
              <w:instrText xml:space="preserve"> PAGEREF _Toc190177014 \h </w:instrText>
            </w:r>
            <w:r w:rsidRPr="00D52339">
              <w:rPr>
                <w:rFonts w:ascii="Calibri" w:hAnsi="Calibri" w:cs="Calibri"/>
                <w:noProof/>
                <w:webHidden/>
                <w:sz w:val="32"/>
                <w:szCs w:val="32"/>
              </w:rPr>
            </w:r>
            <w:r w:rsidRPr="00D52339">
              <w:rPr>
                <w:rFonts w:ascii="Calibri" w:hAnsi="Calibri" w:cs="Calibri"/>
                <w:noProof/>
                <w:webHidden/>
                <w:sz w:val="32"/>
                <w:szCs w:val="32"/>
              </w:rPr>
              <w:fldChar w:fldCharType="separate"/>
            </w:r>
            <w:r w:rsidRPr="00D52339">
              <w:rPr>
                <w:rFonts w:ascii="Calibri" w:hAnsi="Calibri" w:cs="Calibri"/>
                <w:noProof/>
                <w:webHidden/>
                <w:sz w:val="32"/>
                <w:szCs w:val="32"/>
              </w:rPr>
              <w:t>5</w:t>
            </w:r>
            <w:r w:rsidRPr="00D52339">
              <w:rPr>
                <w:rFonts w:ascii="Calibri" w:hAnsi="Calibri" w:cs="Calibri"/>
                <w:noProof/>
                <w:webHidden/>
                <w:sz w:val="32"/>
                <w:szCs w:val="32"/>
              </w:rPr>
              <w:fldChar w:fldCharType="end"/>
            </w:r>
          </w:hyperlink>
        </w:p>
        <w:p w14:paraId="1BB0BB07" w14:textId="54B533B2" w:rsidR="00D52339" w:rsidRPr="00D52339" w:rsidRDefault="00D52339">
          <w:pPr>
            <w:pStyle w:val="TOC2"/>
            <w:tabs>
              <w:tab w:val="right" w:leader="dot" w:pos="9016"/>
            </w:tabs>
            <w:rPr>
              <w:rFonts w:ascii="Calibri" w:hAnsi="Calibri" w:cs="Calibri"/>
              <w:noProof/>
              <w:sz w:val="32"/>
              <w:szCs w:val="32"/>
            </w:rPr>
          </w:pPr>
          <w:hyperlink w:anchor="_Toc190177015" w:history="1">
            <w:r w:rsidRPr="00D52339">
              <w:rPr>
                <w:rStyle w:val="Hyperlink"/>
                <w:rFonts w:ascii="Calibri" w:hAnsi="Calibri" w:cs="Calibri"/>
                <w:b/>
                <w:bCs/>
                <w:noProof/>
                <w:sz w:val="32"/>
                <w:szCs w:val="32"/>
              </w:rPr>
              <w:t>Infrastructure Enhancement and Stakeholder Engagement</w:t>
            </w:r>
            <w:r w:rsidRPr="00D52339">
              <w:rPr>
                <w:rFonts w:ascii="Calibri" w:hAnsi="Calibri" w:cs="Calibri"/>
                <w:noProof/>
                <w:webHidden/>
                <w:sz w:val="32"/>
                <w:szCs w:val="32"/>
              </w:rPr>
              <w:tab/>
            </w:r>
            <w:r w:rsidRPr="00D52339">
              <w:rPr>
                <w:rFonts w:ascii="Calibri" w:hAnsi="Calibri" w:cs="Calibri"/>
                <w:noProof/>
                <w:webHidden/>
                <w:sz w:val="32"/>
                <w:szCs w:val="32"/>
              </w:rPr>
              <w:fldChar w:fldCharType="begin"/>
            </w:r>
            <w:r w:rsidRPr="00D52339">
              <w:rPr>
                <w:rFonts w:ascii="Calibri" w:hAnsi="Calibri" w:cs="Calibri"/>
                <w:noProof/>
                <w:webHidden/>
                <w:sz w:val="32"/>
                <w:szCs w:val="32"/>
              </w:rPr>
              <w:instrText xml:space="preserve"> PAGEREF _Toc190177015 \h </w:instrText>
            </w:r>
            <w:r w:rsidRPr="00D52339">
              <w:rPr>
                <w:rFonts w:ascii="Calibri" w:hAnsi="Calibri" w:cs="Calibri"/>
                <w:noProof/>
                <w:webHidden/>
                <w:sz w:val="32"/>
                <w:szCs w:val="32"/>
              </w:rPr>
            </w:r>
            <w:r w:rsidRPr="00D52339">
              <w:rPr>
                <w:rFonts w:ascii="Calibri" w:hAnsi="Calibri" w:cs="Calibri"/>
                <w:noProof/>
                <w:webHidden/>
                <w:sz w:val="32"/>
                <w:szCs w:val="32"/>
              </w:rPr>
              <w:fldChar w:fldCharType="separate"/>
            </w:r>
            <w:r w:rsidRPr="00D52339">
              <w:rPr>
                <w:rFonts w:ascii="Calibri" w:hAnsi="Calibri" w:cs="Calibri"/>
                <w:noProof/>
                <w:webHidden/>
                <w:sz w:val="32"/>
                <w:szCs w:val="32"/>
              </w:rPr>
              <w:t>5</w:t>
            </w:r>
            <w:r w:rsidRPr="00D52339">
              <w:rPr>
                <w:rFonts w:ascii="Calibri" w:hAnsi="Calibri" w:cs="Calibri"/>
                <w:noProof/>
                <w:webHidden/>
                <w:sz w:val="32"/>
                <w:szCs w:val="32"/>
              </w:rPr>
              <w:fldChar w:fldCharType="end"/>
            </w:r>
          </w:hyperlink>
        </w:p>
        <w:p w14:paraId="6603C5F2" w14:textId="74039D33" w:rsidR="00D52339" w:rsidRPr="00D52339" w:rsidRDefault="00D52339">
          <w:pPr>
            <w:pStyle w:val="TOC1"/>
            <w:tabs>
              <w:tab w:val="right" w:leader="dot" w:pos="9016"/>
            </w:tabs>
            <w:rPr>
              <w:rFonts w:ascii="Calibri" w:hAnsi="Calibri" w:cs="Calibri"/>
              <w:noProof/>
              <w:sz w:val="32"/>
              <w:szCs w:val="32"/>
            </w:rPr>
          </w:pPr>
          <w:hyperlink w:anchor="_Toc190177016" w:history="1">
            <w:r w:rsidRPr="00D52339">
              <w:rPr>
                <w:rStyle w:val="Hyperlink"/>
                <w:rFonts w:ascii="Calibri" w:hAnsi="Calibri" w:cs="Calibri"/>
                <w:b/>
                <w:bCs/>
                <w:noProof/>
                <w:sz w:val="32"/>
                <w:szCs w:val="32"/>
              </w:rPr>
              <w:t>Developing Action Points</w:t>
            </w:r>
            <w:r w:rsidRPr="00D52339">
              <w:rPr>
                <w:rFonts w:ascii="Calibri" w:hAnsi="Calibri" w:cs="Calibri"/>
                <w:noProof/>
                <w:webHidden/>
                <w:sz w:val="32"/>
                <w:szCs w:val="32"/>
              </w:rPr>
              <w:tab/>
            </w:r>
            <w:r w:rsidRPr="00D52339">
              <w:rPr>
                <w:rFonts w:ascii="Calibri" w:hAnsi="Calibri" w:cs="Calibri"/>
                <w:noProof/>
                <w:webHidden/>
                <w:sz w:val="32"/>
                <w:szCs w:val="32"/>
              </w:rPr>
              <w:fldChar w:fldCharType="begin"/>
            </w:r>
            <w:r w:rsidRPr="00D52339">
              <w:rPr>
                <w:rFonts w:ascii="Calibri" w:hAnsi="Calibri" w:cs="Calibri"/>
                <w:noProof/>
                <w:webHidden/>
                <w:sz w:val="32"/>
                <w:szCs w:val="32"/>
              </w:rPr>
              <w:instrText xml:space="preserve"> PAGEREF _Toc190177016 \h </w:instrText>
            </w:r>
            <w:r w:rsidRPr="00D52339">
              <w:rPr>
                <w:rFonts w:ascii="Calibri" w:hAnsi="Calibri" w:cs="Calibri"/>
                <w:noProof/>
                <w:webHidden/>
                <w:sz w:val="32"/>
                <w:szCs w:val="32"/>
              </w:rPr>
            </w:r>
            <w:r w:rsidRPr="00D52339">
              <w:rPr>
                <w:rFonts w:ascii="Calibri" w:hAnsi="Calibri" w:cs="Calibri"/>
                <w:noProof/>
                <w:webHidden/>
                <w:sz w:val="32"/>
                <w:szCs w:val="32"/>
              </w:rPr>
              <w:fldChar w:fldCharType="separate"/>
            </w:r>
            <w:r w:rsidRPr="00D52339">
              <w:rPr>
                <w:rFonts w:ascii="Calibri" w:hAnsi="Calibri" w:cs="Calibri"/>
                <w:noProof/>
                <w:webHidden/>
                <w:sz w:val="32"/>
                <w:szCs w:val="32"/>
              </w:rPr>
              <w:t>6</w:t>
            </w:r>
            <w:r w:rsidRPr="00D52339">
              <w:rPr>
                <w:rFonts w:ascii="Calibri" w:hAnsi="Calibri" w:cs="Calibri"/>
                <w:noProof/>
                <w:webHidden/>
                <w:sz w:val="32"/>
                <w:szCs w:val="32"/>
              </w:rPr>
              <w:fldChar w:fldCharType="end"/>
            </w:r>
          </w:hyperlink>
        </w:p>
        <w:p w14:paraId="39CDBCEA" w14:textId="2234ABC1" w:rsidR="00D52339" w:rsidRPr="00D52339" w:rsidRDefault="00D52339">
          <w:pPr>
            <w:pStyle w:val="TOC1"/>
            <w:tabs>
              <w:tab w:val="right" w:leader="dot" w:pos="9016"/>
            </w:tabs>
            <w:rPr>
              <w:rFonts w:ascii="Calibri" w:hAnsi="Calibri" w:cs="Calibri"/>
              <w:noProof/>
              <w:sz w:val="32"/>
              <w:szCs w:val="32"/>
            </w:rPr>
          </w:pPr>
          <w:hyperlink w:anchor="_Toc190177017" w:history="1">
            <w:r w:rsidRPr="00D52339">
              <w:rPr>
                <w:rStyle w:val="Hyperlink"/>
                <w:rFonts w:ascii="Calibri" w:hAnsi="Calibri" w:cs="Calibri"/>
                <w:b/>
                <w:bCs/>
                <w:noProof/>
                <w:sz w:val="32"/>
                <w:szCs w:val="32"/>
              </w:rPr>
              <w:t>Reflection and Evaluation</w:t>
            </w:r>
            <w:r w:rsidRPr="00D52339">
              <w:rPr>
                <w:rFonts w:ascii="Calibri" w:hAnsi="Calibri" w:cs="Calibri"/>
                <w:noProof/>
                <w:webHidden/>
                <w:sz w:val="32"/>
                <w:szCs w:val="32"/>
              </w:rPr>
              <w:tab/>
            </w:r>
            <w:r w:rsidRPr="00D52339">
              <w:rPr>
                <w:rFonts w:ascii="Calibri" w:hAnsi="Calibri" w:cs="Calibri"/>
                <w:noProof/>
                <w:webHidden/>
                <w:sz w:val="32"/>
                <w:szCs w:val="32"/>
              </w:rPr>
              <w:fldChar w:fldCharType="begin"/>
            </w:r>
            <w:r w:rsidRPr="00D52339">
              <w:rPr>
                <w:rFonts w:ascii="Calibri" w:hAnsi="Calibri" w:cs="Calibri"/>
                <w:noProof/>
                <w:webHidden/>
                <w:sz w:val="32"/>
                <w:szCs w:val="32"/>
              </w:rPr>
              <w:instrText xml:space="preserve"> PAGEREF _Toc190177017 \h </w:instrText>
            </w:r>
            <w:r w:rsidRPr="00D52339">
              <w:rPr>
                <w:rFonts w:ascii="Calibri" w:hAnsi="Calibri" w:cs="Calibri"/>
                <w:noProof/>
                <w:webHidden/>
                <w:sz w:val="32"/>
                <w:szCs w:val="32"/>
              </w:rPr>
            </w:r>
            <w:r w:rsidRPr="00D52339">
              <w:rPr>
                <w:rFonts w:ascii="Calibri" w:hAnsi="Calibri" w:cs="Calibri"/>
                <w:noProof/>
                <w:webHidden/>
                <w:sz w:val="32"/>
                <w:szCs w:val="32"/>
              </w:rPr>
              <w:fldChar w:fldCharType="separate"/>
            </w:r>
            <w:r w:rsidRPr="00D52339">
              <w:rPr>
                <w:rFonts w:ascii="Calibri" w:hAnsi="Calibri" w:cs="Calibri"/>
                <w:noProof/>
                <w:webHidden/>
                <w:sz w:val="32"/>
                <w:szCs w:val="32"/>
              </w:rPr>
              <w:t>7</w:t>
            </w:r>
            <w:r w:rsidRPr="00D52339">
              <w:rPr>
                <w:rFonts w:ascii="Calibri" w:hAnsi="Calibri" w:cs="Calibri"/>
                <w:noProof/>
                <w:webHidden/>
                <w:sz w:val="32"/>
                <w:szCs w:val="32"/>
              </w:rPr>
              <w:fldChar w:fldCharType="end"/>
            </w:r>
          </w:hyperlink>
        </w:p>
        <w:p w14:paraId="24D53B58" w14:textId="0AF84858" w:rsidR="00D52339" w:rsidRPr="00D52339" w:rsidRDefault="00D52339">
          <w:pPr>
            <w:pStyle w:val="TOC1"/>
            <w:tabs>
              <w:tab w:val="right" w:leader="dot" w:pos="9016"/>
            </w:tabs>
            <w:rPr>
              <w:rFonts w:ascii="Calibri" w:hAnsi="Calibri" w:cs="Calibri"/>
              <w:noProof/>
              <w:sz w:val="32"/>
              <w:szCs w:val="32"/>
            </w:rPr>
          </w:pPr>
          <w:hyperlink w:anchor="_Toc190177018" w:history="1">
            <w:r w:rsidRPr="00D52339">
              <w:rPr>
                <w:rStyle w:val="Hyperlink"/>
                <w:rFonts w:ascii="Calibri" w:hAnsi="Calibri" w:cs="Calibri"/>
                <w:b/>
                <w:bCs/>
                <w:noProof/>
                <w:sz w:val="32"/>
                <w:szCs w:val="32"/>
              </w:rPr>
              <w:t>Conclusion</w:t>
            </w:r>
            <w:r w:rsidRPr="00D52339">
              <w:rPr>
                <w:rFonts w:ascii="Calibri" w:hAnsi="Calibri" w:cs="Calibri"/>
                <w:noProof/>
                <w:webHidden/>
                <w:sz w:val="32"/>
                <w:szCs w:val="32"/>
              </w:rPr>
              <w:tab/>
            </w:r>
            <w:r w:rsidRPr="00D52339">
              <w:rPr>
                <w:rFonts w:ascii="Calibri" w:hAnsi="Calibri" w:cs="Calibri"/>
                <w:noProof/>
                <w:webHidden/>
                <w:sz w:val="32"/>
                <w:szCs w:val="32"/>
              </w:rPr>
              <w:fldChar w:fldCharType="begin"/>
            </w:r>
            <w:r w:rsidRPr="00D52339">
              <w:rPr>
                <w:rFonts w:ascii="Calibri" w:hAnsi="Calibri" w:cs="Calibri"/>
                <w:noProof/>
                <w:webHidden/>
                <w:sz w:val="32"/>
                <w:szCs w:val="32"/>
              </w:rPr>
              <w:instrText xml:space="preserve"> PAGEREF _Toc190177018 \h </w:instrText>
            </w:r>
            <w:r w:rsidRPr="00D52339">
              <w:rPr>
                <w:rFonts w:ascii="Calibri" w:hAnsi="Calibri" w:cs="Calibri"/>
                <w:noProof/>
                <w:webHidden/>
                <w:sz w:val="32"/>
                <w:szCs w:val="32"/>
              </w:rPr>
            </w:r>
            <w:r w:rsidRPr="00D52339">
              <w:rPr>
                <w:rFonts w:ascii="Calibri" w:hAnsi="Calibri" w:cs="Calibri"/>
                <w:noProof/>
                <w:webHidden/>
                <w:sz w:val="32"/>
                <w:szCs w:val="32"/>
              </w:rPr>
              <w:fldChar w:fldCharType="separate"/>
            </w:r>
            <w:r w:rsidRPr="00D52339">
              <w:rPr>
                <w:rFonts w:ascii="Calibri" w:hAnsi="Calibri" w:cs="Calibri"/>
                <w:noProof/>
                <w:webHidden/>
                <w:sz w:val="32"/>
                <w:szCs w:val="32"/>
              </w:rPr>
              <w:t>8</w:t>
            </w:r>
            <w:r w:rsidRPr="00D52339">
              <w:rPr>
                <w:rFonts w:ascii="Calibri" w:hAnsi="Calibri" w:cs="Calibri"/>
                <w:noProof/>
                <w:webHidden/>
                <w:sz w:val="32"/>
                <w:szCs w:val="32"/>
              </w:rPr>
              <w:fldChar w:fldCharType="end"/>
            </w:r>
          </w:hyperlink>
        </w:p>
        <w:p w14:paraId="23526CBF" w14:textId="38A40BEA" w:rsidR="00D52339" w:rsidRPr="00D52339" w:rsidRDefault="00D52339">
          <w:pPr>
            <w:pStyle w:val="TOC1"/>
            <w:tabs>
              <w:tab w:val="right" w:leader="dot" w:pos="9016"/>
            </w:tabs>
            <w:rPr>
              <w:rFonts w:ascii="Calibri" w:hAnsi="Calibri" w:cs="Calibri"/>
              <w:noProof/>
              <w:sz w:val="32"/>
              <w:szCs w:val="32"/>
            </w:rPr>
          </w:pPr>
          <w:hyperlink w:anchor="_Toc190177019" w:history="1">
            <w:r w:rsidRPr="00D52339">
              <w:rPr>
                <w:rStyle w:val="Hyperlink"/>
                <w:rFonts w:ascii="Calibri" w:hAnsi="Calibri" w:cs="Calibri"/>
                <w:b/>
                <w:bCs/>
                <w:noProof/>
                <w:sz w:val="32"/>
                <w:szCs w:val="32"/>
              </w:rPr>
              <w:t>References</w:t>
            </w:r>
            <w:r w:rsidRPr="00D52339">
              <w:rPr>
                <w:rFonts w:ascii="Calibri" w:hAnsi="Calibri" w:cs="Calibri"/>
                <w:noProof/>
                <w:webHidden/>
                <w:sz w:val="32"/>
                <w:szCs w:val="32"/>
              </w:rPr>
              <w:tab/>
            </w:r>
            <w:r w:rsidRPr="00D52339">
              <w:rPr>
                <w:rFonts w:ascii="Calibri" w:hAnsi="Calibri" w:cs="Calibri"/>
                <w:noProof/>
                <w:webHidden/>
                <w:sz w:val="32"/>
                <w:szCs w:val="32"/>
              </w:rPr>
              <w:fldChar w:fldCharType="begin"/>
            </w:r>
            <w:r w:rsidRPr="00D52339">
              <w:rPr>
                <w:rFonts w:ascii="Calibri" w:hAnsi="Calibri" w:cs="Calibri"/>
                <w:noProof/>
                <w:webHidden/>
                <w:sz w:val="32"/>
                <w:szCs w:val="32"/>
              </w:rPr>
              <w:instrText xml:space="preserve"> PAGEREF _Toc190177019 \h </w:instrText>
            </w:r>
            <w:r w:rsidRPr="00D52339">
              <w:rPr>
                <w:rFonts w:ascii="Calibri" w:hAnsi="Calibri" w:cs="Calibri"/>
                <w:noProof/>
                <w:webHidden/>
                <w:sz w:val="32"/>
                <w:szCs w:val="32"/>
              </w:rPr>
            </w:r>
            <w:r w:rsidRPr="00D52339">
              <w:rPr>
                <w:rFonts w:ascii="Calibri" w:hAnsi="Calibri" w:cs="Calibri"/>
                <w:noProof/>
                <w:webHidden/>
                <w:sz w:val="32"/>
                <w:szCs w:val="32"/>
              </w:rPr>
              <w:fldChar w:fldCharType="separate"/>
            </w:r>
            <w:r w:rsidRPr="00D52339">
              <w:rPr>
                <w:rFonts w:ascii="Calibri" w:hAnsi="Calibri" w:cs="Calibri"/>
                <w:noProof/>
                <w:webHidden/>
                <w:sz w:val="32"/>
                <w:szCs w:val="32"/>
              </w:rPr>
              <w:t>9</w:t>
            </w:r>
            <w:r w:rsidRPr="00D52339">
              <w:rPr>
                <w:rFonts w:ascii="Calibri" w:hAnsi="Calibri" w:cs="Calibri"/>
                <w:noProof/>
                <w:webHidden/>
                <w:sz w:val="32"/>
                <w:szCs w:val="32"/>
              </w:rPr>
              <w:fldChar w:fldCharType="end"/>
            </w:r>
          </w:hyperlink>
        </w:p>
        <w:p w14:paraId="3FA21170" w14:textId="0869F072" w:rsidR="00D52339" w:rsidRDefault="00D52339">
          <w:r w:rsidRPr="00D52339">
            <w:rPr>
              <w:rFonts w:ascii="Calibri" w:hAnsi="Calibri" w:cs="Calibri"/>
              <w:b/>
              <w:bCs/>
              <w:sz w:val="32"/>
              <w:szCs w:val="32"/>
            </w:rPr>
            <w:fldChar w:fldCharType="end"/>
          </w:r>
        </w:p>
      </w:sdtContent>
    </w:sdt>
    <w:p w14:paraId="50B5D806" w14:textId="77777777" w:rsidR="00786E14" w:rsidRDefault="00786E14" w:rsidP="00786E14">
      <w:pPr>
        <w:pStyle w:val="NormalWeb"/>
        <w:rPr>
          <w:rFonts w:ascii="Calibri" w:eastAsiaTheme="majorEastAsia" w:hAnsi="Calibri" w:cs="Calibri"/>
          <w:b/>
          <w:bCs/>
          <w:sz w:val="28"/>
          <w:szCs w:val="28"/>
        </w:rPr>
      </w:pPr>
    </w:p>
    <w:p w14:paraId="52CD0B24" w14:textId="77777777" w:rsidR="00024025" w:rsidRPr="00024025" w:rsidRDefault="00024025" w:rsidP="00024025">
      <w:pPr>
        <w:pStyle w:val="NormalWeb"/>
        <w:spacing w:after="0" w:afterAutospacing="0"/>
        <w:ind w:left="720"/>
        <w:rPr>
          <w:rFonts w:ascii="Calibri" w:eastAsiaTheme="majorEastAsia" w:hAnsi="Calibri" w:cs="Calibri"/>
          <w:b/>
          <w:bCs/>
        </w:rPr>
      </w:pPr>
    </w:p>
    <w:p w14:paraId="7930A0DA" w14:textId="79516BF0" w:rsidR="00F64D73" w:rsidRDefault="00F64D73" w:rsidP="00BF4BE2">
      <w:pPr>
        <w:pStyle w:val="NormalWeb"/>
        <w:spacing w:before="0" w:beforeAutospacing="0" w:after="0" w:afterAutospacing="0"/>
        <w:rPr>
          <w:rStyle w:val="Strong"/>
          <w:rFonts w:ascii="Calibri" w:eastAsiaTheme="majorEastAsia" w:hAnsi="Calibri" w:cs="Calibri"/>
          <w:sz w:val="28"/>
          <w:szCs w:val="28"/>
        </w:rPr>
      </w:pPr>
    </w:p>
    <w:p w14:paraId="05F679FB" w14:textId="77777777" w:rsidR="00F64D73" w:rsidRDefault="00F64D73" w:rsidP="00BF4BE2">
      <w:pPr>
        <w:pStyle w:val="NormalWeb"/>
        <w:spacing w:before="0" w:beforeAutospacing="0" w:after="0" w:afterAutospacing="0"/>
        <w:rPr>
          <w:rStyle w:val="Strong"/>
          <w:rFonts w:ascii="Calibri" w:eastAsiaTheme="majorEastAsia" w:hAnsi="Calibri" w:cs="Calibri"/>
          <w:sz w:val="28"/>
          <w:szCs w:val="28"/>
        </w:rPr>
      </w:pPr>
    </w:p>
    <w:p w14:paraId="5FF3A3E7" w14:textId="77777777" w:rsidR="00F64D73" w:rsidRPr="00F64D73" w:rsidRDefault="00F64D73" w:rsidP="00BF4BE2">
      <w:pPr>
        <w:pStyle w:val="NormalWeb"/>
        <w:spacing w:before="0" w:beforeAutospacing="0" w:after="0" w:afterAutospacing="0"/>
        <w:rPr>
          <w:rStyle w:val="Strong"/>
          <w:rFonts w:ascii="Calibri" w:eastAsiaTheme="majorEastAsia" w:hAnsi="Calibri" w:cs="Calibri"/>
          <w:sz w:val="28"/>
          <w:szCs w:val="28"/>
        </w:rPr>
      </w:pPr>
    </w:p>
    <w:p w14:paraId="13B4A021" w14:textId="77777777" w:rsidR="00F64D73" w:rsidRDefault="00F64D73" w:rsidP="00BF4BE2">
      <w:pPr>
        <w:pStyle w:val="NormalWeb"/>
        <w:spacing w:before="0" w:beforeAutospacing="0" w:after="0" w:afterAutospacing="0"/>
        <w:rPr>
          <w:rStyle w:val="Strong"/>
          <w:rFonts w:ascii="Calibri" w:eastAsiaTheme="majorEastAsia" w:hAnsi="Calibri" w:cs="Calibri"/>
          <w:sz w:val="36"/>
          <w:szCs w:val="36"/>
        </w:rPr>
      </w:pPr>
    </w:p>
    <w:p w14:paraId="44D436ED" w14:textId="77777777" w:rsidR="00F64D73" w:rsidRDefault="00F64D73" w:rsidP="00BF4BE2">
      <w:pPr>
        <w:pStyle w:val="NormalWeb"/>
        <w:spacing w:before="0" w:beforeAutospacing="0" w:after="0" w:afterAutospacing="0"/>
        <w:rPr>
          <w:rStyle w:val="Strong"/>
          <w:rFonts w:ascii="Calibri" w:eastAsiaTheme="majorEastAsia" w:hAnsi="Calibri" w:cs="Calibri"/>
          <w:sz w:val="36"/>
          <w:szCs w:val="36"/>
        </w:rPr>
      </w:pPr>
    </w:p>
    <w:p w14:paraId="27B9F2A2" w14:textId="77777777" w:rsidR="00F64D73" w:rsidRDefault="00F64D73" w:rsidP="00BF4BE2">
      <w:pPr>
        <w:pStyle w:val="NormalWeb"/>
        <w:spacing w:before="0" w:beforeAutospacing="0" w:after="0" w:afterAutospacing="0"/>
        <w:rPr>
          <w:rStyle w:val="Strong"/>
          <w:rFonts w:ascii="Calibri" w:eastAsiaTheme="majorEastAsia" w:hAnsi="Calibri" w:cs="Calibri"/>
          <w:sz w:val="36"/>
          <w:szCs w:val="36"/>
        </w:rPr>
      </w:pPr>
    </w:p>
    <w:p w14:paraId="7C97CD50" w14:textId="77777777" w:rsidR="00F64D73" w:rsidRDefault="00F64D73" w:rsidP="00BF4BE2">
      <w:pPr>
        <w:pStyle w:val="NormalWeb"/>
        <w:spacing w:before="0" w:beforeAutospacing="0" w:after="0" w:afterAutospacing="0"/>
        <w:rPr>
          <w:rStyle w:val="Strong"/>
          <w:rFonts w:ascii="Calibri" w:eastAsiaTheme="majorEastAsia" w:hAnsi="Calibri" w:cs="Calibri"/>
          <w:sz w:val="36"/>
          <w:szCs w:val="36"/>
        </w:rPr>
      </w:pPr>
    </w:p>
    <w:p w14:paraId="7F28588E" w14:textId="77777777" w:rsidR="00F64D73" w:rsidRDefault="00F64D73" w:rsidP="00BF4BE2">
      <w:pPr>
        <w:pStyle w:val="NormalWeb"/>
        <w:spacing w:before="0" w:beforeAutospacing="0" w:after="0" w:afterAutospacing="0"/>
        <w:rPr>
          <w:rStyle w:val="Strong"/>
          <w:rFonts w:ascii="Calibri" w:eastAsiaTheme="majorEastAsia" w:hAnsi="Calibri" w:cs="Calibri"/>
          <w:sz w:val="36"/>
          <w:szCs w:val="36"/>
        </w:rPr>
      </w:pPr>
    </w:p>
    <w:p w14:paraId="553E1529" w14:textId="77777777" w:rsidR="00F64D73" w:rsidRDefault="00F64D73" w:rsidP="00BF4BE2">
      <w:pPr>
        <w:pStyle w:val="NormalWeb"/>
        <w:spacing w:before="0" w:beforeAutospacing="0" w:after="0" w:afterAutospacing="0"/>
        <w:rPr>
          <w:rStyle w:val="Strong"/>
          <w:rFonts w:ascii="Calibri" w:eastAsiaTheme="majorEastAsia" w:hAnsi="Calibri" w:cs="Calibri"/>
          <w:sz w:val="36"/>
          <w:szCs w:val="36"/>
        </w:rPr>
      </w:pPr>
    </w:p>
    <w:p w14:paraId="31F1563C" w14:textId="77777777" w:rsidR="00F64D73" w:rsidRDefault="00F64D73" w:rsidP="00BF4BE2">
      <w:pPr>
        <w:pStyle w:val="NormalWeb"/>
        <w:spacing w:before="0" w:beforeAutospacing="0" w:after="0" w:afterAutospacing="0"/>
        <w:rPr>
          <w:rStyle w:val="Strong"/>
          <w:rFonts w:ascii="Calibri" w:eastAsiaTheme="majorEastAsia" w:hAnsi="Calibri" w:cs="Calibri"/>
          <w:sz w:val="36"/>
          <w:szCs w:val="36"/>
        </w:rPr>
      </w:pPr>
    </w:p>
    <w:p w14:paraId="3D633B1A" w14:textId="77777777" w:rsidR="00F64D73" w:rsidRDefault="00F64D73" w:rsidP="00BF4BE2">
      <w:pPr>
        <w:pStyle w:val="NormalWeb"/>
        <w:spacing w:before="0" w:beforeAutospacing="0" w:after="0" w:afterAutospacing="0"/>
        <w:rPr>
          <w:rStyle w:val="Strong"/>
          <w:rFonts w:ascii="Calibri" w:eastAsiaTheme="majorEastAsia" w:hAnsi="Calibri" w:cs="Calibri"/>
          <w:sz w:val="36"/>
          <w:szCs w:val="36"/>
        </w:rPr>
      </w:pPr>
    </w:p>
    <w:p w14:paraId="34649B72" w14:textId="77777777" w:rsidR="00786E14" w:rsidRDefault="00786E14" w:rsidP="00BF4BE2">
      <w:pPr>
        <w:pStyle w:val="NormalWeb"/>
        <w:spacing w:before="0" w:beforeAutospacing="0" w:after="0" w:afterAutospacing="0"/>
        <w:rPr>
          <w:rStyle w:val="Strong"/>
          <w:rFonts w:ascii="Calibri" w:eastAsiaTheme="majorEastAsia" w:hAnsi="Calibri" w:cs="Calibri"/>
          <w:sz w:val="36"/>
          <w:szCs w:val="36"/>
        </w:rPr>
      </w:pPr>
    </w:p>
    <w:p w14:paraId="66BAB892" w14:textId="22DDDC99" w:rsidR="00DE1ED5" w:rsidRPr="00DE1ED5" w:rsidRDefault="00DE1ED5" w:rsidP="00D52339">
      <w:pPr>
        <w:pStyle w:val="Heading1"/>
        <w:rPr>
          <w:rStyle w:val="Strong"/>
          <w:rFonts w:ascii="Calibri" w:hAnsi="Calibri" w:cs="Calibri"/>
          <w:sz w:val="36"/>
          <w:szCs w:val="36"/>
        </w:rPr>
      </w:pPr>
      <w:bookmarkStart w:id="0" w:name="_Toc190177010"/>
      <w:r w:rsidRPr="00DE1ED5">
        <w:rPr>
          <w:rStyle w:val="Strong"/>
          <w:rFonts w:ascii="Calibri" w:hAnsi="Calibri" w:cs="Calibri"/>
          <w:sz w:val="36"/>
          <w:szCs w:val="36"/>
        </w:rPr>
        <w:lastRenderedPageBreak/>
        <w:t>Statements</w:t>
      </w:r>
      <w:bookmarkEnd w:id="0"/>
    </w:p>
    <w:p w14:paraId="18CB829F" w14:textId="77777777" w:rsidR="001E2977" w:rsidRDefault="001E2977" w:rsidP="00BF4BE2">
      <w:pPr>
        <w:pStyle w:val="NormalWeb"/>
        <w:spacing w:before="0" w:beforeAutospacing="0" w:after="0" w:afterAutospacing="0"/>
        <w:rPr>
          <w:rStyle w:val="Strong"/>
          <w:rFonts w:ascii="Calibri" w:eastAsiaTheme="majorEastAsia" w:hAnsi="Calibri" w:cs="Calibri"/>
        </w:rPr>
      </w:pPr>
    </w:p>
    <w:p w14:paraId="1C32E447" w14:textId="77777777" w:rsidR="001E2977" w:rsidRDefault="001E2977" w:rsidP="00BF4BE2">
      <w:pPr>
        <w:pStyle w:val="NormalWeb"/>
        <w:spacing w:before="0" w:beforeAutospacing="0" w:after="0" w:afterAutospacing="0"/>
        <w:rPr>
          <w:rStyle w:val="Strong"/>
          <w:rFonts w:ascii="Calibri" w:eastAsiaTheme="majorEastAsia" w:hAnsi="Calibri" w:cs="Calibri"/>
        </w:rPr>
      </w:pPr>
    </w:p>
    <w:p w14:paraId="0CCE0347" w14:textId="525EDC36" w:rsidR="00AE3096" w:rsidRDefault="00AE3096" w:rsidP="00BF4BE2">
      <w:pPr>
        <w:pStyle w:val="NormalWeb"/>
        <w:spacing w:before="0" w:beforeAutospacing="0" w:after="0" w:afterAutospacing="0"/>
        <w:rPr>
          <w:rStyle w:val="Strong"/>
          <w:rFonts w:ascii="Calibri" w:eastAsiaTheme="majorEastAsia" w:hAnsi="Calibri" w:cs="Calibri"/>
        </w:rPr>
      </w:pPr>
      <w:r w:rsidRPr="00F41A3F">
        <w:rPr>
          <w:rStyle w:val="Strong"/>
          <w:rFonts w:ascii="Calibri" w:eastAsiaTheme="majorEastAsia" w:hAnsi="Calibri" w:cs="Calibri"/>
        </w:rPr>
        <w:t>Target areas for improvement</w:t>
      </w:r>
    </w:p>
    <w:p w14:paraId="63A46A28" w14:textId="77777777" w:rsidR="00BF4BE2" w:rsidRPr="00BF4BE2" w:rsidRDefault="00BF4BE2" w:rsidP="00BF4BE2">
      <w:pPr>
        <w:pStyle w:val="NormalWeb"/>
        <w:spacing w:before="0" w:beforeAutospacing="0" w:after="0" w:afterAutospacing="0"/>
        <w:rPr>
          <w:rStyle w:val="Strong"/>
          <w:rFonts w:ascii="Calibri" w:eastAsiaTheme="majorEastAsia" w:hAnsi="Calibri" w:cs="Calibri"/>
        </w:rPr>
      </w:pPr>
    </w:p>
    <w:p w14:paraId="1DCBBDAB" w14:textId="4C592129" w:rsidR="00BF4BE2" w:rsidRDefault="00BF4BE2" w:rsidP="00BF4BE2">
      <w:pPr>
        <w:pStyle w:val="NormalWeb"/>
        <w:numPr>
          <w:ilvl w:val="0"/>
          <w:numId w:val="17"/>
        </w:numPr>
        <w:spacing w:before="0" w:beforeAutospacing="0" w:after="0" w:afterAutospacing="0"/>
        <w:rPr>
          <w:rStyle w:val="Strong"/>
          <w:rFonts w:ascii="Calibri" w:eastAsiaTheme="majorEastAsia" w:hAnsi="Calibri" w:cs="Calibri"/>
          <w:b w:val="0"/>
          <w:bCs w:val="0"/>
        </w:rPr>
      </w:pPr>
      <w:r w:rsidRPr="00BF4BE2">
        <w:rPr>
          <w:rStyle w:val="Strong"/>
          <w:rFonts w:ascii="Calibri" w:eastAsiaTheme="majorEastAsia" w:hAnsi="Calibri" w:cs="Calibri"/>
          <w:b w:val="0"/>
          <w:bCs w:val="0"/>
        </w:rPr>
        <w:t>Justify and support your bold statements</w:t>
      </w:r>
      <w:r w:rsidR="00DE1ED5">
        <w:rPr>
          <w:rStyle w:val="Strong"/>
          <w:rFonts w:ascii="Calibri" w:eastAsiaTheme="majorEastAsia" w:hAnsi="Calibri" w:cs="Calibri"/>
          <w:b w:val="0"/>
          <w:bCs w:val="0"/>
        </w:rPr>
        <w:t>, even when offering an opinion in a blog,</w:t>
      </w:r>
      <w:r w:rsidRPr="00BF4BE2">
        <w:rPr>
          <w:rStyle w:val="Strong"/>
          <w:rFonts w:ascii="Calibri" w:eastAsiaTheme="majorEastAsia" w:hAnsi="Calibri" w:cs="Calibri"/>
          <w:b w:val="0"/>
          <w:bCs w:val="0"/>
        </w:rPr>
        <w:t xml:space="preserve"> as it is still academic writing.</w:t>
      </w:r>
    </w:p>
    <w:p w14:paraId="0A620DC6" w14:textId="630E3FB4" w:rsidR="00BF4BE2" w:rsidRDefault="00BF4BE2" w:rsidP="00BF4BE2">
      <w:pPr>
        <w:pStyle w:val="NormalWeb"/>
        <w:numPr>
          <w:ilvl w:val="0"/>
          <w:numId w:val="17"/>
        </w:numPr>
        <w:spacing w:before="0" w:beforeAutospacing="0" w:after="0" w:afterAutospacing="0"/>
        <w:rPr>
          <w:rStyle w:val="Strong"/>
          <w:rFonts w:ascii="Calibri" w:eastAsiaTheme="majorEastAsia" w:hAnsi="Calibri" w:cs="Calibri"/>
          <w:b w:val="0"/>
          <w:bCs w:val="0"/>
        </w:rPr>
      </w:pPr>
      <w:r w:rsidRPr="00BF4BE2">
        <w:rPr>
          <w:rStyle w:val="Strong"/>
          <w:rFonts w:ascii="Calibri" w:eastAsiaTheme="majorEastAsia" w:hAnsi="Calibri" w:cs="Calibri"/>
          <w:b w:val="0"/>
          <w:bCs w:val="0"/>
        </w:rPr>
        <w:t>Further use of practical suggestions would strengthen your writing</w:t>
      </w:r>
      <w:r w:rsidR="00DE1ED5">
        <w:rPr>
          <w:rStyle w:val="Strong"/>
          <w:rFonts w:ascii="Calibri" w:eastAsiaTheme="majorEastAsia" w:hAnsi="Calibri" w:cs="Calibri"/>
          <w:b w:val="0"/>
          <w:bCs w:val="0"/>
        </w:rPr>
        <w:t>. How</w:t>
      </w:r>
      <w:r w:rsidRPr="00BF4BE2">
        <w:rPr>
          <w:rStyle w:val="Strong"/>
          <w:rFonts w:ascii="Calibri" w:eastAsiaTheme="majorEastAsia" w:hAnsi="Calibri" w:cs="Calibri"/>
          <w:b w:val="0"/>
          <w:bCs w:val="0"/>
        </w:rPr>
        <w:t xml:space="preserve"> does it look within a classroom? Who agrees? Who disagrees?</w:t>
      </w:r>
    </w:p>
    <w:p w14:paraId="314B4233" w14:textId="461E0643" w:rsidR="00BF4BE2" w:rsidRPr="00BF4BE2" w:rsidRDefault="00BF4BE2" w:rsidP="00BF4BE2">
      <w:pPr>
        <w:pStyle w:val="NormalWeb"/>
        <w:numPr>
          <w:ilvl w:val="0"/>
          <w:numId w:val="17"/>
        </w:numPr>
        <w:spacing w:before="0" w:beforeAutospacing="0" w:after="0" w:afterAutospacing="0"/>
        <w:rPr>
          <w:rStyle w:val="Strong"/>
          <w:rFonts w:ascii="Calibri" w:eastAsiaTheme="majorEastAsia" w:hAnsi="Calibri" w:cs="Calibri"/>
          <w:b w:val="0"/>
          <w:bCs w:val="0"/>
        </w:rPr>
      </w:pPr>
      <w:r w:rsidRPr="00BF4BE2">
        <w:rPr>
          <w:rStyle w:val="Strong"/>
          <w:rFonts w:ascii="Calibri" w:eastAsiaTheme="majorEastAsia" w:hAnsi="Calibri" w:cs="Calibri"/>
          <w:b w:val="0"/>
          <w:bCs w:val="0"/>
        </w:rPr>
        <w:t>More opportunities for critical writing</w:t>
      </w:r>
      <w:r w:rsidR="00DE1ED5">
        <w:rPr>
          <w:rStyle w:val="Strong"/>
          <w:rFonts w:ascii="Calibri" w:eastAsiaTheme="majorEastAsia" w:hAnsi="Calibri" w:cs="Calibri"/>
          <w:b w:val="0"/>
          <w:bCs w:val="0"/>
        </w:rPr>
        <w:t>, opposing views,</w:t>
      </w:r>
      <w:r w:rsidRPr="00BF4BE2">
        <w:rPr>
          <w:rStyle w:val="Strong"/>
          <w:rFonts w:ascii="Calibri" w:eastAsiaTheme="majorEastAsia" w:hAnsi="Calibri" w:cs="Calibri"/>
          <w:b w:val="0"/>
          <w:bCs w:val="0"/>
        </w:rPr>
        <w:t xml:space="preserve"> and outlining negatives and positives.</w:t>
      </w:r>
    </w:p>
    <w:p w14:paraId="5ED9F915"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5DFF2829" w14:textId="77777777" w:rsidR="00DE1ED5" w:rsidRDefault="00DE1ED5" w:rsidP="00BF4BE2">
      <w:pPr>
        <w:pStyle w:val="NormalWeb"/>
        <w:spacing w:before="0" w:beforeAutospacing="0" w:after="0" w:afterAutospacing="0"/>
        <w:rPr>
          <w:rStyle w:val="Strong"/>
          <w:rFonts w:ascii="Calibri" w:eastAsiaTheme="majorEastAsia" w:hAnsi="Calibri" w:cs="Calibri"/>
        </w:rPr>
      </w:pPr>
    </w:p>
    <w:p w14:paraId="11232026" w14:textId="1BA9D939" w:rsidR="00AE3096" w:rsidRPr="00F41A3F" w:rsidRDefault="00AE3096" w:rsidP="00BF4BE2">
      <w:pPr>
        <w:pStyle w:val="NormalWeb"/>
        <w:spacing w:before="0" w:beforeAutospacing="0" w:after="0" w:afterAutospacing="0"/>
        <w:rPr>
          <w:rStyle w:val="Strong"/>
          <w:rFonts w:ascii="Calibri" w:eastAsiaTheme="majorEastAsia" w:hAnsi="Calibri" w:cs="Calibri"/>
        </w:rPr>
      </w:pPr>
      <w:r w:rsidRPr="00F41A3F">
        <w:rPr>
          <w:rStyle w:val="Strong"/>
          <w:rFonts w:ascii="Calibri" w:eastAsiaTheme="majorEastAsia" w:hAnsi="Calibri" w:cs="Calibri"/>
        </w:rPr>
        <w:t>AI Statement</w:t>
      </w:r>
    </w:p>
    <w:p w14:paraId="1762651E" w14:textId="5D15A4F4" w:rsidR="00353679" w:rsidRPr="00BF4BE2" w:rsidRDefault="00353679" w:rsidP="00BF4BE2">
      <w:pPr>
        <w:pStyle w:val="NormalWeb"/>
        <w:spacing w:before="0" w:beforeAutospacing="0" w:after="0" w:afterAutospacing="0"/>
        <w:rPr>
          <w:rStyle w:val="Strong"/>
          <w:rFonts w:ascii="Calibri" w:eastAsiaTheme="majorEastAsia" w:hAnsi="Calibri" w:cs="Calibri"/>
          <w:b w:val="0"/>
          <w:bCs w:val="0"/>
        </w:rPr>
      </w:pPr>
      <w:r w:rsidRPr="00BF4BE2">
        <w:rPr>
          <w:rStyle w:val="Strong"/>
          <w:rFonts w:ascii="Calibri" w:eastAsiaTheme="majorEastAsia" w:hAnsi="Calibri" w:cs="Calibri"/>
          <w:b w:val="0"/>
          <w:bCs w:val="0"/>
        </w:rPr>
        <w:t xml:space="preserve">I acknowledge the use of </w:t>
      </w:r>
      <w:r w:rsidR="00BF4BE2">
        <w:rPr>
          <w:rStyle w:val="Strong"/>
          <w:rFonts w:ascii="Calibri" w:eastAsiaTheme="majorEastAsia" w:hAnsi="Calibri" w:cs="Calibri"/>
          <w:b w:val="0"/>
          <w:bCs w:val="0"/>
        </w:rPr>
        <w:t>Microsoft Copilot</w:t>
      </w:r>
      <w:r w:rsidR="00BE11CE">
        <w:rPr>
          <w:rStyle w:val="Strong"/>
          <w:rFonts w:ascii="Calibri" w:eastAsiaTheme="majorEastAsia" w:hAnsi="Calibri" w:cs="Calibri"/>
          <w:b w:val="0"/>
          <w:bCs w:val="0"/>
        </w:rPr>
        <w:t xml:space="preserve"> (</w:t>
      </w:r>
      <w:r w:rsidR="00BE11CE" w:rsidRPr="00BE11CE">
        <w:rPr>
          <w:rStyle w:val="Strong"/>
          <w:rFonts w:ascii="Calibri" w:eastAsiaTheme="majorEastAsia" w:hAnsi="Calibri" w:cs="Calibri"/>
          <w:b w:val="0"/>
          <w:bCs w:val="0"/>
        </w:rPr>
        <w:t>https://copilot.microsoft.com/</w:t>
      </w:r>
      <w:r w:rsidR="00BE11CE">
        <w:rPr>
          <w:rStyle w:val="Strong"/>
          <w:rFonts w:ascii="Calibri" w:eastAsiaTheme="majorEastAsia" w:hAnsi="Calibri" w:cs="Calibri"/>
          <w:b w:val="0"/>
          <w:bCs w:val="0"/>
        </w:rPr>
        <w:t>)</w:t>
      </w:r>
      <w:r w:rsidRPr="00BF4BE2">
        <w:rPr>
          <w:rStyle w:val="Strong"/>
          <w:rFonts w:ascii="Calibri" w:eastAsiaTheme="majorEastAsia" w:hAnsi="Calibri" w:cs="Calibri"/>
          <w:b w:val="0"/>
          <w:bCs w:val="0"/>
        </w:rPr>
        <w:t xml:space="preserve"> </w:t>
      </w:r>
      <w:r w:rsidR="00BF4BE2">
        <w:rPr>
          <w:rStyle w:val="Strong"/>
          <w:rFonts w:ascii="Calibri" w:eastAsiaTheme="majorEastAsia" w:hAnsi="Calibri" w:cs="Calibri"/>
          <w:b w:val="0"/>
          <w:bCs w:val="0"/>
        </w:rPr>
        <w:t>and Grammarly</w:t>
      </w:r>
      <w:r w:rsidR="00BE11CE">
        <w:rPr>
          <w:rStyle w:val="Strong"/>
          <w:rFonts w:ascii="Calibri" w:eastAsiaTheme="majorEastAsia" w:hAnsi="Calibri" w:cs="Calibri"/>
          <w:b w:val="0"/>
          <w:bCs w:val="0"/>
        </w:rPr>
        <w:t xml:space="preserve"> (</w:t>
      </w:r>
      <w:r w:rsidR="00BE11CE" w:rsidRPr="00BE11CE">
        <w:rPr>
          <w:rStyle w:val="Strong"/>
          <w:rFonts w:ascii="Calibri" w:eastAsiaTheme="majorEastAsia" w:hAnsi="Calibri" w:cs="Calibri"/>
          <w:b w:val="0"/>
          <w:bCs w:val="0"/>
        </w:rPr>
        <w:t>https://app.grammarly.com/</w:t>
      </w:r>
      <w:r w:rsidR="00BE11CE">
        <w:rPr>
          <w:rStyle w:val="Strong"/>
          <w:rFonts w:ascii="Calibri" w:eastAsiaTheme="majorEastAsia" w:hAnsi="Calibri" w:cs="Calibri"/>
          <w:b w:val="0"/>
          <w:bCs w:val="0"/>
        </w:rPr>
        <w:t>)</w:t>
      </w:r>
      <w:r w:rsidR="00DE1ED5">
        <w:rPr>
          <w:rStyle w:val="Strong"/>
          <w:rFonts w:ascii="Calibri" w:eastAsiaTheme="majorEastAsia" w:hAnsi="Calibri" w:cs="Calibri"/>
          <w:b w:val="0"/>
          <w:bCs w:val="0"/>
        </w:rPr>
        <w:t xml:space="preserve">, which </w:t>
      </w:r>
      <w:r w:rsidR="00BE11CE">
        <w:rPr>
          <w:rStyle w:val="Strong"/>
          <w:rFonts w:ascii="Calibri" w:eastAsiaTheme="majorEastAsia" w:hAnsi="Calibri" w:cs="Calibri"/>
          <w:b w:val="0"/>
          <w:bCs w:val="0"/>
        </w:rPr>
        <w:t>is</w:t>
      </w:r>
      <w:r w:rsidR="00DE1ED5">
        <w:rPr>
          <w:rStyle w:val="Strong"/>
          <w:rFonts w:ascii="Calibri" w:eastAsiaTheme="majorEastAsia" w:hAnsi="Calibri" w:cs="Calibri"/>
          <w:b w:val="0"/>
          <w:bCs w:val="0"/>
        </w:rPr>
        <w:t xml:space="preserve"> integrated with Microsoft software to </w:t>
      </w:r>
      <w:r w:rsidR="00BF4BE2">
        <w:rPr>
          <w:rStyle w:val="Strong"/>
          <w:rFonts w:ascii="Calibri" w:eastAsiaTheme="majorEastAsia" w:hAnsi="Calibri" w:cs="Calibri"/>
          <w:b w:val="0"/>
          <w:bCs w:val="0"/>
        </w:rPr>
        <w:t>assist with spell checks</w:t>
      </w:r>
      <w:r w:rsidR="00BE11CE">
        <w:rPr>
          <w:rStyle w:val="Strong"/>
          <w:rFonts w:ascii="Calibri" w:eastAsiaTheme="majorEastAsia" w:hAnsi="Calibri" w:cs="Calibri"/>
          <w:b w:val="0"/>
          <w:bCs w:val="0"/>
        </w:rPr>
        <w:t>, to</w:t>
      </w:r>
      <w:r w:rsidRPr="00BF4BE2">
        <w:rPr>
          <w:rStyle w:val="Strong"/>
          <w:rFonts w:ascii="Calibri" w:eastAsiaTheme="majorEastAsia" w:hAnsi="Calibri" w:cs="Calibri"/>
          <w:b w:val="0"/>
          <w:bCs w:val="0"/>
        </w:rPr>
        <w:t xml:space="preserve">:  </w:t>
      </w:r>
    </w:p>
    <w:p w14:paraId="47C7D727" w14:textId="77777777" w:rsidR="00BF4BE2" w:rsidRDefault="00BF4BE2" w:rsidP="00BF4BE2">
      <w:pPr>
        <w:pStyle w:val="NormalWeb"/>
        <w:spacing w:before="0" w:beforeAutospacing="0" w:after="0" w:afterAutospacing="0"/>
        <w:rPr>
          <w:rStyle w:val="Strong"/>
          <w:rFonts w:ascii="Calibri" w:eastAsiaTheme="majorEastAsia" w:hAnsi="Calibri" w:cs="Calibri"/>
          <w:b w:val="0"/>
          <w:bCs w:val="0"/>
        </w:rPr>
      </w:pPr>
    </w:p>
    <w:p w14:paraId="34CDDDE8" w14:textId="55981D3E" w:rsidR="00353679" w:rsidRPr="00BF4BE2" w:rsidRDefault="00BF4BE2" w:rsidP="00BF4BE2">
      <w:pPr>
        <w:pStyle w:val="NormalWeb"/>
        <w:spacing w:before="0" w:beforeAutospacing="0" w:after="0" w:afterAutospacing="0"/>
        <w:ind w:left="720"/>
        <w:rPr>
          <w:rStyle w:val="Strong"/>
          <w:rFonts w:ascii="Calibri" w:eastAsiaTheme="majorEastAsia" w:hAnsi="Calibri" w:cs="Calibri"/>
          <w:b w:val="0"/>
          <w:bCs w:val="0"/>
        </w:rPr>
      </w:pPr>
      <w:r>
        <w:rPr>
          <w:rStyle w:val="Strong"/>
          <w:rFonts w:ascii="Calibri" w:eastAsiaTheme="majorEastAsia" w:hAnsi="Calibri" w:cs="Calibri"/>
          <w:b w:val="0"/>
          <w:bCs w:val="0"/>
        </w:rPr>
        <w:t xml:space="preserve">1. </w:t>
      </w:r>
      <w:r w:rsidR="00BE11CE">
        <w:rPr>
          <w:rStyle w:val="Strong"/>
          <w:rFonts w:ascii="Calibri" w:eastAsiaTheme="majorEastAsia" w:hAnsi="Calibri" w:cs="Calibri"/>
          <w:b w:val="0"/>
          <w:bCs w:val="0"/>
        </w:rPr>
        <w:t>Search for relevant research papers and frameworks</w:t>
      </w:r>
      <w:r>
        <w:rPr>
          <w:rStyle w:val="Emphasis"/>
          <w:rFonts w:ascii="Calibri" w:eastAsiaTheme="majorEastAsia" w:hAnsi="Calibri" w:cs="Calibri"/>
          <w:i w:val="0"/>
          <w:iCs w:val="0"/>
        </w:rPr>
        <w:t>.</w:t>
      </w:r>
      <w:r w:rsidR="00353679" w:rsidRPr="00BF4BE2">
        <w:rPr>
          <w:rStyle w:val="Strong"/>
          <w:rFonts w:ascii="Calibri" w:eastAsiaTheme="majorEastAsia" w:hAnsi="Calibri" w:cs="Calibri"/>
          <w:b w:val="0"/>
          <w:bCs w:val="0"/>
        </w:rPr>
        <w:t xml:space="preserve"> </w:t>
      </w:r>
    </w:p>
    <w:p w14:paraId="58C6D4FD" w14:textId="42E785A9" w:rsidR="00353679" w:rsidRPr="00BF4BE2" w:rsidRDefault="00353679" w:rsidP="00BF4BE2">
      <w:pPr>
        <w:pStyle w:val="NormalWeb"/>
        <w:spacing w:before="0" w:beforeAutospacing="0" w:after="0" w:afterAutospacing="0"/>
        <w:ind w:firstLine="720"/>
        <w:rPr>
          <w:rStyle w:val="Strong"/>
          <w:rFonts w:ascii="Calibri" w:eastAsiaTheme="majorEastAsia" w:hAnsi="Calibri" w:cs="Calibri"/>
          <w:b w:val="0"/>
          <w:bCs w:val="0"/>
        </w:rPr>
      </w:pPr>
      <w:r w:rsidRPr="00BF4BE2">
        <w:rPr>
          <w:rStyle w:val="Strong"/>
          <w:rFonts w:ascii="Calibri" w:eastAsiaTheme="majorEastAsia" w:hAnsi="Calibri" w:cs="Calibri"/>
          <w:b w:val="0"/>
          <w:bCs w:val="0"/>
        </w:rPr>
        <w:t xml:space="preserve">2. </w:t>
      </w:r>
      <w:r w:rsidR="00BE11CE">
        <w:rPr>
          <w:rStyle w:val="Strong"/>
          <w:rFonts w:ascii="Calibri" w:eastAsiaTheme="majorEastAsia" w:hAnsi="Calibri" w:cs="Calibri"/>
          <w:b w:val="0"/>
          <w:bCs w:val="0"/>
        </w:rPr>
        <w:t>Provide a summary of research points for reading.</w:t>
      </w:r>
      <w:r w:rsidRPr="00BF4BE2">
        <w:rPr>
          <w:rStyle w:val="Strong"/>
          <w:rFonts w:ascii="Calibri" w:eastAsiaTheme="majorEastAsia" w:hAnsi="Calibri" w:cs="Calibri"/>
          <w:b w:val="0"/>
          <w:bCs w:val="0"/>
        </w:rPr>
        <w:t xml:space="preserve"> </w:t>
      </w:r>
    </w:p>
    <w:p w14:paraId="5EE5C13B" w14:textId="03BA4653" w:rsidR="00353679" w:rsidRPr="00BF4BE2" w:rsidRDefault="00353679" w:rsidP="00A9278B">
      <w:pPr>
        <w:pStyle w:val="NormalWeb"/>
        <w:spacing w:before="0" w:beforeAutospacing="0" w:after="0" w:afterAutospacing="0"/>
        <w:ind w:firstLine="720"/>
        <w:rPr>
          <w:rStyle w:val="Strong"/>
          <w:rFonts w:ascii="Calibri" w:eastAsiaTheme="majorEastAsia" w:hAnsi="Calibri" w:cs="Calibri"/>
          <w:b w:val="0"/>
          <w:bCs w:val="0"/>
        </w:rPr>
      </w:pPr>
      <w:r w:rsidRPr="00BF4BE2">
        <w:rPr>
          <w:rStyle w:val="Strong"/>
          <w:rFonts w:ascii="Calibri" w:eastAsiaTheme="majorEastAsia" w:hAnsi="Calibri" w:cs="Calibri"/>
          <w:b w:val="0"/>
          <w:bCs w:val="0"/>
        </w:rPr>
        <w:t xml:space="preserve">3. </w:t>
      </w:r>
      <w:r w:rsidR="00A9278B">
        <w:rPr>
          <w:rStyle w:val="Strong"/>
          <w:rFonts w:ascii="Calibri" w:eastAsiaTheme="majorEastAsia" w:hAnsi="Calibri" w:cs="Calibri"/>
          <w:b w:val="0"/>
          <w:bCs w:val="0"/>
        </w:rPr>
        <w:t>C</w:t>
      </w:r>
      <w:r w:rsidR="00BF4BE2">
        <w:rPr>
          <w:rStyle w:val="Strong"/>
          <w:rFonts w:ascii="Calibri" w:eastAsiaTheme="majorEastAsia" w:hAnsi="Calibri" w:cs="Calibri"/>
          <w:b w:val="0"/>
          <w:bCs w:val="0"/>
        </w:rPr>
        <w:t xml:space="preserve">heck </w:t>
      </w:r>
      <w:r w:rsidR="00DE1ED5">
        <w:rPr>
          <w:rStyle w:val="Strong"/>
          <w:rFonts w:ascii="Calibri" w:eastAsiaTheme="majorEastAsia" w:hAnsi="Calibri" w:cs="Calibri"/>
          <w:b w:val="0"/>
          <w:bCs w:val="0"/>
        </w:rPr>
        <w:t xml:space="preserve">the </w:t>
      </w:r>
      <w:r w:rsidR="00BF4BE2">
        <w:rPr>
          <w:rStyle w:val="Strong"/>
          <w:rFonts w:ascii="Calibri" w:eastAsiaTheme="majorEastAsia" w:hAnsi="Calibri" w:cs="Calibri"/>
          <w:b w:val="0"/>
          <w:bCs w:val="0"/>
        </w:rPr>
        <w:t xml:space="preserve">document for grammar and </w:t>
      </w:r>
      <w:r w:rsidR="00A9278B">
        <w:rPr>
          <w:rStyle w:val="Strong"/>
          <w:rFonts w:ascii="Calibri" w:eastAsiaTheme="majorEastAsia" w:hAnsi="Calibri" w:cs="Calibri"/>
          <w:b w:val="0"/>
          <w:bCs w:val="0"/>
        </w:rPr>
        <w:t>correct spelling.</w:t>
      </w:r>
      <w:r w:rsidRPr="00BF4BE2">
        <w:rPr>
          <w:rStyle w:val="Strong"/>
          <w:rFonts w:ascii="Calibri" w:eastAsiaTheme="majorEastAsia" w:hAnsi="Calibri" w:cs="Calibri"/>
          <w:b w:val="0"/>
          <w:bCs w:val="0"/>
        </w:rPr>
        <w:t xml:space="preserve"> </w:t>
      </w:r>
    </w:p>
    <w:p w14:paraId="6307019A" w14:textId="77777777" w:rsidR="00A9278B" w:rsidRDefault="00A9278B" w:rsidP="00BF4BE2">
      <w:pPr>
        <w:pStyle w:val="NormalWeb"/>
        <w:spacing w:before="0" w:beforeAutospacing="0" w:after="0" w:afterAutospacing="0"/>
        <w:rPr>
          <w:rStyle w:val="Strong"/>
          <w:rFonts w:ascii="Calibri" w:eastAsiaTheme="majorEastAsia" w:hAnsi="Calibri" w:cs="Calibri"/>
          <w:b w:val="0"/>
          <w:bCs w:val="0"/>
        </w:rPr>
      </w:pPr>
    </w:p>
    <w:p w14:paraId="2F32CDAD" w14:textId="546DBE74" w:rsidR="00353679" w:rsidRPr="00BF4BE2" w:rsidRDefault="00353679" w:rsidP="00BF4BE2">
      <w:pPr>
        <w:pStyle w:val="NormalWeb"/>
        <w:spacing w:before="0" w:beforeAutospacing="0" w:after="0" w:afterAutospacing="0"/>
        <w:rPr>
          <w:rStyle w:val="Strong"/>
          <w:rFonts w:ascii="Calibri" w:eastAsiaTheme="majorEastAsia" w:hAnsi="Calibri" w:cs="Calibri"/>
          <w:b w:val="0"/>
          <w:bCs w:val="0"/>
        </w:rPr>
      </w:pPr>
      <w:r w:rsidRPr="00BF4BE2">
        <w:rPr>
          <w:rStyle w:val="Strong"/>
          <w:rFonts w:ascii="Calibri" w:eastAsiaTheme="majorEastAsia" w:hAnsi="Calibri" w:cs="Calibri"/>
          <w:b w:val="0"/>
          <w:bCs w:val="0"/>
        </w:rPr>
        <w:t xml:space="preserve">I confirm that I have not presented any </w:t>
      </w:r>
      <w:r w:rsidR="00DE1ED5">
        <w:rPr>
          <w:rStyle w:val="Strong"/>
          <w:rFonts w:ascii="Calibri" w:eastAsiaTheme="majorEastAsia" w:hAnsi="Calibri" w:cs="Calibri"/>
          <w:b w:val="0"/>
          <w:bCs w:val="0"/>
        </w:rPr>
        <w:t>AI-generated</w:t>
      </w:r>
      <w:r w:rsidRPr="00BF4BE2">
        <w:rPr>
          <w:rStyle w:val="Strong"/>
          <w:rFonts w:ascii="Calibri" w:eastAsiaTheme="majorEastAsia" w:hAnsi="Calibri" w:cs="Calibri"/>
          <w:b w:val="0"/>
          <w:bCs w:val="0"/>
        </w:rPr>
        <w:t xml:space="preserve"> text as my own work. I confirm I </w:t>
      </w:r>
    </w:p>
    <w:p w14:paraId="4B092623" w14:textId="69EF2148" w:rsidR="00353679" w:rsidRPr="00BF4BE2" w:rsidRDefault="00353679" w:rsidP="00BF4BE2">
      <w:pPr>
        <w:pStyle w:val="NormalWeb"/>
        <w:spacing w:before="0" w:beforeAutospacing="0" w:after="0" w:afterAutospacing="0"/>
        <w:rPr>
          <w:rStyle w:val="Strong"/>
          <w:rFonts w:ascii="Calibri" w:eastAsiaTheme="majorEastAsia" w:hAnsi="Calibri" w:cs="Calibri"/>
          <w:b w:val="0"/>
          <w:bCs w:val="0"/>
        </w:rPr>
      </w:pPr>
      <w:r w:rsidRPr="00BF4BE2">
        <w:rPr>
          <w:rStyle w:val="Strong"/>
          <w:rFonts w:ascii="Calibri" w:eastAsiaTheme="majorEastAsia" w:hAnsi="Calibri" w:cs="Calibri"/>
          <w:b w:val="0"/>
          <w:bCs w:val="0"/>
        </w:rPr>
        <w:t xml:space="preserve">have copies of my drafts, notes, and other resources I used before and after the use of </w:t>
      </w:r>
    </w:p>
    <w:p w14:paraId="0FA4D571" w14:textId="3908E0B6" w:rsidR="00353679" w:rsidRDefault="00353679" w:rsidP="00BF4BE2">
      <w:pPr>
        <w:pStyle w:val="NormalWeb"/>
        <w:spacing w:before="0" w:beforeAutospacing="0" w:after="0" w:afterAutospacing="0"/>
        <w:rPr>
          <w:rStyle w:val="Strong"/>
          <w:rFonts w:ascii="Calibri" w:eastAsiaTheme="majorEastAsia" w:hAnsi="Calibri" w:cs="Calibri"/>
          <w:b w:val="0"/>
          <w:bCs w:val="0"/>
        </w:rPr>
      </w:pPr>
      <w:r w:rsidRPr="00BF4BE2">
        <w:rPr>
          <w:rStyle w:val="Strong"/>
          <w:rFonts w:ascii="Calibri" w:eastAsiaTheme="majorEastAsia" w:hAnsi="Calibri" w:cs="Calibri"/>
          <w:b w:val="0"/>
          <w:bCs w:val="0"/>
        </w:rPr>
        <w:t xml:space="preserve">AI tools which I may be asked to provide in evidence. </w:t>
      </w:r>
    </w:p>
    <w:p w14:paraId="7C123F9B" w14:textId="77777777" w:rsidR="00A9278B" w:rsidRDefault="00A9278B" w:rsidP="00BF4BE2">
      <w:pPr>
        <w:pStyle w:val="NormalWeb"/>
        <w:spacing w:before="0" w:beforeAutospacing="0" w:after="0" w:afterAutospacing="0"/>
        <w:rPr>
          <w:rStyle w:val="Strong"/>
          <w:rFonts w:ascii="Calibri" w:eastAsiaTheme="majorEastAsia" w:hAnsi="Calibri" w:cs="Calibri"/>
          <w:b w:val="0"/>
          <w:bCs w:val="0"/>
        </w:rPr>
      </w:pPr>
    </w:p>
    <w:p w14:paraId="43C6466B" w14:textId="77777777" w:rsidR="00A2048C" w:rsidRDefault="00A2048C" w:rsidP="00BF4BE2">
      <w:pPr>
        <w:pStyle w:val="NormalWeb"/>
        <w:spacing w:before="0" w:beforeAutospacing="0" w:after="0" w:afterAutospacing="0"/>
        <w:rPr>
          <w:rStyle w:val="Strong"/>
          <w:rFonts w:ascii="Calibri" w:eastAsiaTheme="majorEastAsia" w:hAnsi="Calibri" w:cs="Calibri"/>
          <w:b w:val="0"/>
          <w:bCs w:val="0"/>
        </w:rPr>
      </w:pPr>
    </w:p>
    <w:p w14:paraId="407B27D1" w14:textId="77777777" w:rsidR="00A2048C" w:rsidRDefault="00A2048C" w:rsidP="00BF4BE2">
      <w:pPr>
        <w:pStyle w:val="NormalWeb"/>
        <w:spacing w:before="0" w:beforeAutospacing="0" w:after="0" w:afterAutospacing="0"/>
        <w:rPr>
          <w:rStyle w:val="Strong"/>
          <w:rFonts w:ascii="Calibri" w:eastAsiaTheme="majorEastAsia" w:hAnsi="Calibri" w:cs="Calibri"/>
        </w:rPr>
      </w:pPr>
      <w:r w:rsidRPr="00A2048C">
        <w:rPr>
          <w:rStyle w:val="Strong"/>
          <w:rFonts w:ascii="Calibri" w:eastAsiaTheme="majorEastAsia" w:hAnsi="Calibri" w:cs="Calibri"/>
        </w:rPr>
        <w:t xml:space="preserve">British Educational Research Association (BERA) </w:t>
      </w:r>
    </w:p>
    <w:p w14:paraId="6F6936D6" w14:textId="023EDB99" w:rsidR="00A2048C" w:rsidRDefault="00A2048C" w:rsidP="00BF4BE2">
      <w:pPr>
        <w:pStyle w:val="NormalWeb"/>
        <w:spacing w:before="0" w:beforeAutospacing="0" w:after="0" w:afterAutospacing="0"/>
        <w:rPr>
          <w:rStyle w:val="Strong"/>
          <w:rFonts w:ascii="Calibri" w:eastAsiaTheme="majorEastAsia" w:hAnsi="Calibri" w:cs="Calibri"/>
          <w:b w:val="0"/>
          <w:bCs w:val="0"/>
        </w:rPr>
      </w:pPr>
      <w:r w:rsidRPr="00A2048C">
        <w:rPr>
          <w:rFonts w:ascii="Calibri" w:eastAsiaTheme="majorEastAsia" w:hAnsi="Calibri" w:cs="Calibri"/>
        </w:rPr>
        <w:t>To protect the schools and pupils, BERA 2024 has been recognised when referring to them.</w:t>
      </w:r>
    </w:p>
    <w:p w14:paraId="392F799F" w14:textId="77777777" w:rsidR="00A9278B" w:rsidRPr="00BF4BE2" w:rsidRDefault="00A9278B" w:rsidP="00BF4BE2">
      <w:pPr>
        <w:pStyle w:val="NormalWeb"/>
        <w:spacing w:before="0" w:beforeAutospacing="0" w:after="0" w:afterAutospacing="0"/>
        <w:rPr>
          <w:rStyle w:val="Strong"/>
          <w:rFonts w:ascii="Calibri" w:eastAsiaTheme="majorEastAsia" w:hAnsi="Calibri" w:cs="Calibri"/>
          <w:b w:val="0"/>
          <w:bCs w:val="0"/>
        </w:rPr>
      </w:pPr>
    </w:p>
    <w:p w14:paraId="387DCEFC" w14:textId="77777777" w:rsidR="00AE3096" w:rsidRPr="00F41A3F" w:rsidRDefault="00AE3096" w:rsidP="00BF4BE2">
      <w:pPr>
        <w:pStyle w:val="NormalWeb"/>
        <w:spacing w:before="0" w:beforeAutospacing="0" w:after="0" w:afterAutospacing="0"/>
        <w:rPr>
          <w:rStyle w:val="Strong"/>
          <w:rFonts w:ascii="Calibri" w:eastAsiaTheme="majorEastAsia" w:hAnsi="Calibri" w:cs="Calibri"/>
        </w:rPr>
      </w:pPr>
    </w:p>
    <w:p w14:paraId="2AC0B828" w14:textId="77777777" w:rsidR="00DE1ED5" w:rsidRDefault="00DE1ED5" w:rsidP="00490BBF">
      <w:pPr>
        <w:pStyle w:val="NormalWeb"/>
        <w:rPr>
          <w:rStyle w:val="Strong"/>
          <w:rFonts w:ascii="Calibri" w:eastAsiaTheme="majorEastAsia" w:hAnsi="Calibri" w:cs="Calibri"/>
        </w:rPr>
      </w:pPr>
    </w:p>
    <w:p w14:paraId="5D4BC845" w14:textId="77777777" w:rsidR="00DE1ED5" w:rsidRDefault="00DE1ED5" w:rsidP="00490BBF">
      <w:pPr>
        <w:pStyle w:val="NormalWeb"/>
        <w:rPr>
          <w:rStyle w:val="Strong"/>
          <w:rFonts w:ascii="Calibri" w:eastAsiaTheme="majorEastAsia" w:hAnsi="Calibri" w:cs="Calibri"/>
        </w:rPr>
      </w:pPr>
    </w:p>
    <w:p w14:paraId="510075A4" w14:textId="77777777" w:rsidR="00DE1ED5" w:rsidRDefault="00DE1ED5" w:rsidP="00490BBF">
      <w:pPr>
        <w:pStyle w:val="NormalWeb"/>
        <w:rPr>
          <w:rStyle w:val="Strong"/>
          <w:rFonts w:ascii="Calibri" w:eastAsiaTheme="majorEastAsia" w:hAnsi="Calibri" w:cs="Calibri"/>
        </w:rPr>
      </w:pPr>
    </w:p>
    <w:p w14:paraId="595E699D" w14:textId="77777777" w:rsidR="001E2977" w:rsidRDefault="001E2977" w:rsidP="00490BBF">
      <w:pPr>
        <w:pStyle w:val="NormalWeb"/>
        <w:rPr>
          <w:rStyle w:val="Strong"/>
          <w:rFonts w:ascii="Calibri" w:eastAsiaTheme="majorEastAsia" w:hAnsi="Calibri" w:cs="Calibri"/>
        </w:rPr>
      </w:pPr>
    </w:p>
    <w:p w14:paraId="1661307C" w14:textId="77777777" w:rsidR="001E2977" w:rsidRDefault="001E2977" w:rsidP="00490BBF">
      <w:pPr>
        <w:pStyle w:val="NormalWeb"/>
        <w:rPr>
          <w:rStyle w:val="Strong"/>
          <w:rFonts w:ascii="Calibri" w:eastAsiaTheme="majorEastAsia" w:hAnsi="Calibri" w:cs="Calibri"/>
        </w:rPr>
      </w:pPr>
    </w:p>
    <w:p w14:paraId="3F7F00BC" w14:textId="77777777" w:rsidR="001E2977" w:rsidRDefault="001E2977" w:rsidP="00490BBF">
      <w:pPr>
        <w:pStyle w:val="NormalWeb"/>
        <w:rPr>
          <w:rStyle w:val="Strong"/>
          <w:rFonts w:ascii="Calibri" w:eastAsiaTheme="majorEastAsia" w:hAnsi="Calibri" w:cs="Calibri"/>
        </w:rPr>
      </w:pPr>
    </w:p>
    <w:p w14:paraId="2FD044A7" w14:textId="77777777" w:rsidR="001E2977" w:rsidRDefault="001E2977" w:rsidP="00490BBF">
      <w:pPr>
        <w:pStyle w:val="NormalWeb"/>
        <w:rPr>
          <w:rStyle w:val="Strong"/>
          <w:rFonts w:ascii="Calibri" w:eastAsiaTheme="majorEastAsia" w:hAnsi="Calibri" w:cs="Calibri"/>
        </w:rPr>
      </w:pPr>
    </w:p>
    <w:p w14:paraId="38C2B2A7" w14:textId="00CEB47C" w:rsidR="00490BBF" w:rsidRPr="00DF60DA" w:rsidRDefault="00490BBF" w:rsidP="00D52339">
      <w:pPr>
        <w:pStyle w:val="Heading1"/>
      </w:pPr>
      <w:bookmarkStart w:id="1" w:name="_Toc190177011"/>
      <w:r w:rsidRPr="00DF60DA">
        <w:rPr>
          <w:rStyle w:val="Strong"/>
          <w:rFonts w:ascii="Calibri" w:hAnsi="Calibri" w:cs="Calibri"/>
          <w:sz w:val="36"/>
          <w:szCs w:val="36"/>
        </w:rPr>
        <w:lastRenderedPageBreak/>
        <w:t>Introduction</w:t>
      </w:r>
      <w:bookmarkEnd w:id="1"/>
    </w:p>
    <w:p w14:paraId="5B4570E9" w14:textId="1B7954EF" w:rsidR="00DE1ED5" w:rsidRDefault="00DE1ED5" w:rsidP="00490BBF">
      <w:pPr>
        <w:pStyle w:val="NormalWeb"/>
        <w:rPr>
          <w:rFonts w:ascii="Calibri" w:hAnsi="Calibri" w:cs="Calibri"/>
        </w:rPr>
      </w:pPr>
      <w:r>
        <w:rPr>
          <w:rFonts w:ascii="Calibri" w:hAnsi="Calibri" w:cs="Calibri"/>
        </w:rPr>
        <w:t xml:space="preserve">The digital landscape is evolving at an unprecedented pace </w:t>
      </w:r>
      <w:r w:rsidR="00A2048C">
        <w:rPr>
          <w:rFonts w:ascii="Calibri" w:hAnsi="Calibri" w:cs="Calibri"/>
        </w:rPr>
        <w:t>(Yu et al., 2024), making it imperative that students are equipped with strong Information Technology (IT) competencies and a comprehensive understanding of Digital Competency Frameworks (DCF). Schools will continue to play a critical role in preparing students to navigate and contribute to a technology and data-driven world.  This critical evaluation intends to examine the development of the strategic target of School M where they have stated in their School Development Plan (SDP) that they intend to:</w:t>
      </w:r>
    </w:p>
    <w:p w14:paraId="332556DF" w14:textId="77777777" w:rsidR="00A2048C" w:rsidRDefault="00490BBF" w:rsidP="00490BBF">
      <w:pPr>
        <w:pStyle w:val="NormalWeb"/>
        <w:rPr>
          <w:rFonts w:ascii="Calibri" w:hAnsi="Calibri" w:cs="Calibri"/>
        </w:rPr>
      </w:pPr>
      <w:r w:rsidRPr="00F41A3F">
        <w:rPr>
          <w:rStyle w:val="Strong"/>
          <w:rFonts w:ascii="Calibri" w:eastAsiaTheme="majorEastAsia" w:hAnsi="Calibri" w:cs="Calibri"/>
        </w:rPr>
        <w:t>"To raise standards in IT and to broaden the range of DCF skills taught across the curriculum."</w:t>
      </w:r>
      <w:r w:rsidRPr="00F41A3F">
        <w:rPr>
          <w:rFonts w:ascii="Calibri" w:hAnsi="Calibri" w:cs="Calibri"/>
        </w:rPr>
        <w:t xml:space="preserve"> </w:t>
      </w:r>
    </w:p>
    <w:p w14:paraId="204C8E55" w14:textId="112D67FC" w:rsidR="00490BBF" w:rsidRPr="00F41A3F" w:rsidRDefault="00A2048C" w:rsidP="00490BBF">
      <w:pPr>
        <w:pStyle w:val="NormalWeb"/>
        <w:rPr>
          <w:rFonts w:ascii="Calibri" w:hAnsi="Calibri" w:cs="Calibri"/>
        </w:rPr>
      </w:pPr>
      <w:r>
        <w:rPr>
          <w:rFonts w:ascii="Calibri" w:hAnsi="Calibri" w:cs="Calibri"/>
        </w:rPr>
        <w:t xml:space="preserve">This </w:t>
      </w:r>
      <w:r w:rsidR="00DF60DA">
        <w:rPr>
          <w:rFonts w:ascii="Calibri" w:hAnsi="Calibri" w:cs="Calibri"/>
        </w:rPr>
        <w:t>critical evaluation</w:t>
      </w:r>
      <w:r>
        <w:rPr>
          <w:rFonts w:ascii="Calibri" w:hAnsi="Calibri" w:cs="Calibri"/>
        </w:rPr>
        <w:t xml:space="preserve"> provides insights into effective educational improvement practices by </w:t>
      </w:r>
      <w:r w:rsidR="00DF60DA">
        <w:rPr>
          <w:rFonts w:ascii="Calibri" w:hAnsi="Calibri" w:cs="Calibri"/>
        </w:rPr>
        <w:t>analysing</w:t>
      </w:r>
      <w:r>
        <w:rPr>
          <w:rFonts w:ascii="Calibri" w:hAnsi="Calibri" w:cs="Calibri"/>
        </w:rPr>
        <w:t xml:space="preserve"> the actions undertaken, the impact achieved, and reflecting on evidence-based strategies</w:t>
      </w:r>
      <w:r w:rsidR="00490BBF" w:rsidRPr="00F41A3F">
        <w:rPr>
          <w:rFonts w:ascii="Calibri" w:hAnsi="Calibri" w:cs="Calibri"/>
        </w:rPr>
        <w:t>.</w:t>
      </w:r>
      <w:r w:rsidR="00DF60DA">
        <w:rPr>
          <w:rFonts w:ascii="Calibri" w:hAnsi="Calibri" w:cs="Calibri"/>
        </w:rPr>
        <w:t xml:space="preserve">  This analysis finds foundation in key governmental and guidance documents, including </w:t>
      </w:r>
      <w:r w:rsidR="00490BBF" w:rsidRPr="00F41A3F">
        <w:rPr>
          <w:rFonts w:ascii="Calibri" w:hAnsi="Calibri" w:cs="Calibri"/>
        </w:rPr>
        <w:t xml:space="preserve">the </w:t>
      </w:r>
      <w:r w:rsidR="00490BBF" w:rsidRPr="00DF60DA">
        <w:rPr>
          <w:rStyle w:val="Strong"/>
          <w:rFonts w:ascii="Calibri" w:eastAsiaTheme="majorEastAsia" w:hAnsi="Calibri" w:cs="Calibri"/>
          <w:b w:val="0"/>
          <w:bCs w:val="0"/>
        </w:rPr>
        <w:t>National Resource for Evaluation and Improvement</w:t>
      </w:r>
      <w:r w:rsidR="00490BBF" w:rsidRPr="00DF60DA">
        <w:rPr>
          <w:rFonts w:ascii="Calibri" w:hAnsi="Calibri" w:cs="Calibri"/>
          <w:b/>
          <w:bCs/>
        </w:rPr>
        <w:t xml:space="preserve"> </w:t>
      </w:r>
      <w:r w:rsidR="00490BBF" w:rsidRPr="00DF60DA">
        <w:rPr>
          <w:rFonts w:ascii="Calibri" w:hAnsi="Calibri" w:cs="Calibri"/>
        </w:rPr>
        <w:t xml:space="preserve">(Welsh Government, </w:t>
      </w:r>
      <w:r w:rsidR="00DF60DA">
        <w:rPr>
          <w:rFonts w:ascii="Calibri" w:hAnsi="Calibri" w:cs="Calibri"/>
        </w:rPr>
        <w:t>2024</w:t>
      </w:r>
      <w:r w:rsidR="00490BBF" w:rsidRPr="00DF60DA">
        <w:rPr>
          <w:rFonts w:ascii="Calibri" w:hAnsi="Calibri" w:cs="Calibri"/>
        </w:rPr>
        <w:t>), the</w:t>
      </w:r>
      <w:r w:rsidR="00490BBF" w:rsidRPr="00DF60DA">
        <w:rPr>
          <w:rFonts w:ascii="Calibri" w:hAnsi="Calibri" w:cs="Calibri"/>
          <w:b/>
          <w:bCs/>
        </w:rPr>
        <w:t xml:space="preserve"> </w:t>
      </w:r>
      <w:r w:rsidR="00490BBF" w:rsidRPr="00DF60DA">
        <w:rPr>
          <w:rStyle w:val="Strong"/>
          <w:rFonts w:ascii="Calibri" w:eastAsiaTheme="majorEastAsia" w:hAnsi="Calibri" w:cs="Calibri"/>
          <w:b w:val="0"/>
          <w:bCs w:val="0"/>
        </w:rPr>
        <w:t>Well-being of Future Generations (Wales) Act 2015</w:t>
      </w:r>
      <w:r w:rsidR="00490BBF" w:rsidRPr="00DF60DA">
        <w:rPr>
          <w:rFonts w:ascii="Calibri" w:hAnsi="Calibri" w:cs="Calibri"/>
          <w:b/>
          <w:bCs/>
        </w:rPr>
        <w:t xml:space="preserve"> </w:t>
      </w:r>
      <w:r w:rsidR="00490BBF" w:rsidRPr="00DF60DA">
        <w:rPr>
          <w:rFonts w:ascii="Calibri" w:hAnsi="Calibri" w:cs="Calibri"/>
        </w:rPr>
        <w:t>(Welsh Government, 2015), and the</w:t>
      </w:r>
      <w:r w:rsidR="00490BBF" w:rsidRPr="00DF60DA">
        <w:rPr>
          <w:rFonts w:ascii="Calibri" w:hAnsi="Calibri" w:cs="Calibri"/>
          <w:b/>
          <w:bCs/>
        </w:rPr>
        <w:t xml:space="preserve"> </w:t>
      </w:r>
      <w:r w:rsidR="00490BBF" w:rsidRPr="00DF60DA">
        <w:rPr>
          <w:rStyle w:val="Strong"/>
          <w:rFonts w:ascii="Calibri" w:eastAsiaTheme="majorEastAsia" w:hAnsi="Calibri" w:cs="Calibri"/>
          <w:b w:val="0"/>
          <w:bCs w:val="0"/>
        </w:rPr>
        <w:t>Additional Learning Needs and Education Tribunal (Wales) Act 2018</w:t>
      </w:r>
      <w:r w:rsidR="00490BBF" w:rsidRPr="00F41A3F">
        <w:rPr>
          <w:rFonts w:ascii="Calibri" w:hAnsi="Calibri" w:cs="Calibri"/>
        </w:rPr>
        <w:t xml:space="preserve"> (Welsh Government, 2018). These frameworks emphasi</w:t>
      </w:r>
      <w:r w:rsidR="00BE11CE">
        <w:rPr>
          <w:rFonts w:ascii="Calibri" w:hAnsi="Calibri" w:cs="Calibri"/>
        </w:rPr>
        <w:t>s</w:t>
      </w:r>
      <w:r w:rsidR="00490BBF" w:rsidRPr="00F41A3F">
        <w:rPr>
          <w:rFonts w:ascii="Calibri" w:hAnsi="Calibri" w:cs="Calibri"/>
        </w:rPr>
        <w:t>e the importance of developing digitally competent, lifelong learners who can thrive in a sustainable and inclusive society.</w:t>
      </w:r>
      <w:r w:rsidR="00DF60DA">
        <w:rPr>
          <w:rFonts w:ascii="Calibri" w:hAnsi="Calibri" w:cs="Calibri"/>
        </w:rPr>
        <w:t xml:space="preserve">  This critical evaluation will explore the importance of fostering digital literacy in the literature review through these </w:t>
      </w:r>
      <w:r w:rsidR="00BE11CE">
        <w:rPr>
          <w:rFonts w:ascii="Calibri" w:hAnsi="Calibri" w:cs="Calibri"/>
        </w:rPr>
        <w:t xml:space="preserve">and other </w:t>
      </w:r>
      <w:r w:rsidR="00DF60DA">
        <w:rPr>
          <w:rFonts w:ascii="Calibri" w:hAnsi="Calibri" w:cs="Calibri"/>
        </w:rPr>
        <w:t>documents.</w:t>
      </w:r>
    </w:p>
    <w:p w14:paraId="33FD084E" w14:textId="1E15F583" w:rsidR="00490BBF" w:rsidRPr="00F41A3F" w:rsidRDefault="00490BBF" w:rsidP="00D52339">
      <w:pPr>
        <w:pStyle w:val="Heading1"/>
        <w:rPr>
          <w:sz w:val="24"/>
          <w:szCs w:val="24"/>
        </w:rPr>
      </w:pPr>
      <w:bookmarkStart w:id="2" w:name="_Toc190177012"/>
      <w:r w:rsidRPr="00DF60DA">
        <w:rPr>
          <w:rStyle w:val="Strong"/>
          <w:rFonts w:ascii="Calibri" w:hAnsi="Calibri" w:cs="Calibri"/>
          <w:sz w:val="36"/>
          <w:szCs w:val="36"/>
        </w:rPr>
        <w:t>Literature Review</w:t>
      </w:r>
      <w:bookmarkEnd w:id="2"/>
      <w:r w:rsidRPr="00F41A3F">
        <w:rPr>
          <w:rStyle w:val="Strong"/>
          <w:rFonts w:ascii="Calibri" w:hAnsi="Calibri" w:cs="Calibri"/>
          <w:sz w:val="24"/>
          <w:szCs w:val="24"/>
        </w:rPr>
        <w:t xml:space="preserve"> </w:t>
      </w:r>
    </w:p>
    <w:p w14:paraId="0D345F5F" w14:textId="245AC3C6" w:rsidR="00490BBF" w:rsidRPr="00F41A3F" w:rsidRDefault="00490BBF" w:rsidP="00D52339">
      <w:pPr>
        <w:pStyle w:val="Heading2"/>
      </w:pPr>
      <w:bookmarkStart w:id="3" w:name="_Toc190177013"/>
      <w:r w:rsidRPr="00F41A3F">
        <w:rPr>
          <w:rStyle w:val="Strong"/>
          <w:rFonts w:ascii="Calibri" w:hAnsi="Calibri" w:cs="Calibri"/>
          <w:sz w:val="24"/>
          <w:szCs w:val="24"/>
        </w:rPr>
        <w:t>The Significance of IT and DCF Skills in Modern Education</w:t>
      </w:r>
      <w:r w:rsidR="0073206E">
        <w:rPr>
          <w:rStyle w:val="Strong"/>
          <w:rFonts w:ascii="Calibri" w:hAnsi="Calibri" w:cs="Calibri"/>
        </w:rPr>
        <w:t xml:space="preserve"> </w:t>
      </w:r>
      <w:r w:rsidR="0073206E" w:rsidRPr="00BE11CE">
        <w:rPr>
          <w:rStyle w:val="Strong"/>
          <w:rFonts w:ascii="Calibri" w:hAnsi="Calibri" w:cs="Calibri"/>
          <w:sz w:val="24"/>
          <w:szCs w:val="24"/>
        </w:rPr>
        <w:t>and Benchmarking</w:t>
      </w:r>
      <w:bookmarkEnd w:id="3"/>
    </w:p>
    <w:p w14:paraId="49F1BABF" w14:textId="0CE5627D" w:rsidR="00E0506C" w:rsidRDefault="00DF60DA" w:rsidP="00490BBF">
      <w:pPr>
        <w:pStyle w:val="NormalWeb"/>
        <w:rPr>
          <w:rFonts w:ascii="Calibri" w:hAnsi="Calibri" w:cs="Calibri"/>
        </w:rPr>
      </w:pPr>
      <w:r>
        <w:rPr>
          <w:rFonts w:ascii="Calibri" w:hAnsi="Calibri" w:cs="Calibri"/>
        </w:rPr>
        <w:t>It is essential for students in Wales to be prepared for future societal and workplace demands by fostering digital literacy with the integration of IT and DCF skills across the curriculum (Welsh Government, 2024).  Education should contribute to a prosperous Wales</w:t>
      </w:r>
      <w:r w:rsidR="00E0506C">
        <w:rPr>
          <w:rFonts w:ascii="Calibri" w:hAnsi="Calibri" w:cs="Calibri"/>
        </w:rPr>
        <w:t xml:space="preserve">, which can be achieved by developing skilled, educated individuals who are ready to innovate in a low-carbon economy </w:t>
      </w:r>
      <w:r w:rsidR="00E0506C" w:rsidRPr="00F41A3F">
        <w:rPr>
          <w:rFonts w:ascii="Calibri" w:hAnsi="Calibri" w:cs="Calibri"/>
        </w:rPr>
        <w:t>(Welsh Government, 2015)</w:t>
      </w:r>
      <w:r w:rsidR="00E0506C">
        <w:rPr>
          <w:rFonts w:ascii="Calibri" w:hAnsi="Calibri" w:cs="Calibri"/>
        </w:rPr>
        <w:t xml:space="preserve">.  Through enhancing IT competency, nations can promote creativity, critical thinking, and problem-solving skills </w:t>
      </w:r>
      <w:r w:rsidR="00E0506C" w:rsidRPr="00F41A3F">
        <w:rPr>
          <w:rFonts w:ascii="Calibri" w:hAnsi="Calibri" w:cs="Calibri"/>
        </w:rPr>
        <w:t>(Zhao, 2012).</w:t>
      </w:r>
      <w:r w:rsidR="0073206E">
        <w:rPr>
          <w:rFonts w:ascii="Calibri" w:hAnsi="Calibri" w:cs="Calibri"/>
        </w:rPr>
        <w:t xml:space="preserve">  </w:t>
      </w:r>
      <w:r w:rsidR="00E0506C">
        <w:rPr>
          <w:rFonts w:ascii="Calibri" w:hAnsi="Calibri" w:cs="Calibri"/>
        </w:rPr>
        <w:t xml:space="preserve">To understand what effective improvements are necessary, it is important to identify the current situation </w:t>
      </w:r>
      <w:r w:rsidR="0073206E">
        <w:rPr>
          <w:rFonts w:ascii="Calibri" w:hAnsi="Calibri" w:cs="Calibri"/>
        </w:rPr>
        <w:t>through assessment and benchmarking</w:t>
      </w:r>
      <w:r w:rsidR="00B07741">
        <w:rPr>
          <w:rFonts w:ascii="Calibri" w:hAnsi="Calibri" w:cs="Calibri"/>
        </w:rPr>
        <w:t xml:space="preserve"> </w:t>
      </w:r>
      <w:r w:rsidR="00B07741" w:rsidRPr="00F41A3F">
        <w:rPr>
          <w:rFonts w:ascii="Calibri" w:hAnsi="Calibri" w:cs="Calibri"/>
        </w:rPr>
        <w:t>(Fullan, 2010)</w:t>
      </w:r>
      <w:r w:rsidR="00E0506C" w:rsidRPr="00F41A3F">
        <w:rPr>
          <w:rFonts w:ascii="Calibri" w:hAnsi="Calibri" w:cs="Calibri"/>
        </w:rPr>
        <w:t xml:space="preserve">. </w:t>
      </w:r>
      <w:r w:rsidR="00E0506C">
        <w:rPr>
          <w:rFonts w:ascii="Calibri" w:hAnsi="Calibri" w:cs="Calibri"/>
        </w:rPr>
        <w:t xml:space="preserve"> The Welsh Government advocates for a comprehensive self-evaluation to inform strategic planning </w:t>
      </w:r>
      <w:r w:rsidR="0073206E">
        <w:rPr>
          <w:rFonts w:ascii="Calibri" w:hAnsi="Calibri" w:cs="Calibri"/>
        </w:rPr>
        <w:t>(Welsh Government, 2024), with key actions being:</w:t>
      </w:r>
    </w:p>
    <w:p w14:paraId="168276D2" w14:textId="77777777" w:rsidR="00490BBF" w:rsidRPr="00F41A3F" w:rsidRDefault="00490BBF" w:rsidP="00490BBF">
      <w:pPr>
        <w:pStyle w:val="NormalWeb"/>
        <w:numPr>
          <w:ilvl w:val="0"/>
          <w:numId w:val="1"/>
        </w:numPr>
        <w:rPr>
          <w:rFonts w:ascii="Calibri" w:hAnsi="Calibri" w:cs="Calibri"/>
        </w:rPr>
      </w:pPr>
      <w:r w:rsidRPr="00F41A3F">
        <w:rPr>
          <w:rStyle w:val="Strong"/>
          <w:rFonts w:ascii="Calibri" w:eastAsiaTheme="majorEastAsia" w:hAnsi="Calibri" w:cs="Calibri"/>
        </w:rPr>
        <w:t>Baseline Assessments</w:t>
      </w:r>
      <w:r w:rsidRPr="00F41A3F">
        <w:rPr>
          <w:rFonts w:ascii="Calibri" w:hAnsi="Calibri" w:cs="Calibri"/>
        </w:rPr>
        <w:t>: Evaluating students' IT competencies to identify strengths and areas for growth (Hattie, 2009).</w:t>
      </w:r>
    </w:p>
    <w:p w14:paraId="26151B26" w14:textId="77777777" w:rsidR="00490BBF" w:rsidRPr="00F41A3F" w:rsidRDefault="00490BBF" w:rsidP="00490BBF">
      <w:pPr>
        <w:pStyle w:val="NormalWeb"/>
        <w:numPr>
          <w:ilvl w:val="0"/>
          <w:numId w:val="1"/>
        </w:numPr>
        <w:rPr>
          <w:rFonts w:ascii="Calibri" w:hAnsi="Calibri" w:cs="Calibri"/>
        </w:rPr>
      </w:pPr>
      <w:r w:rsidRPr="00F41A3F">
        <w:rPr>
          <w:rStyle w:val="Strong"/>
          <w:rFonts w:ascii="Calibri" w:eastAsiaTheme="majorEastAsia" w:hAnsi="Calibri" w:cs="Calibri"/>
        </w:rPr>
        <w:t>Curriculum Analysis</w:t>
      </w:r>
      <w:r w:rsidRPr="00F41A3F">
        <w:rPr>
          <w:rFonts w:ascii="Calibri" w:hAnsi="Calibri" w:cs="Calibri"/>
        </w:rPr>
        <w:t>: Reviewing the extent to which DCF skills are embedded in various subjects (Cuban, 2013).</w:t>
      </w:r>
    </w:p>
    <w:p w14:paraId="12BF57E0" w14:textId="77777777" w:rsidR="00490BBF" w:rsidRPr="00F41A3F" w:rsidRDefault="00490BBF" w:rsidP="00490BBF">
      <w:pPr>
        <w:pStyle w:val="NormalWeb"/>
        <w:numPr>
          <w:ilvl w:val="0"/>
          <w:numId w:val="1"/>
        </w:numPr>
        <w:rPr>
          <w:rFonts w:ascii="Calibri" w:hAnsi="Calibri" w:cs="Calibri"/>
        </w:rPr>
      </w:pPr>
      <w:r w:rsidRPr="00F41A3F">
        <w:rPr>
          <w:rStyle w:val="Strong"/>
          <w:rFonts w:ascii="Calibri" w:eastAsiaTheme="majorEastAsia" w:hAnsi="Calibri" w:cs="Calibri"/>
        </w:rPr>
        <w:t>Stakeholder Feedback</w:t>
      </w:r>
      <w:r w:rsidRPr="00F41A3F">
        <w:rPr>
          <w:rFonts w:ascii="Calibri" w:hAnsi="Calibri" w:cs="Calibri"/>
        </w:rPr>
        <w:t>: Engaging teachers, students, and parents through surveys and focus groups to gather insights on IT integration (Hargreaves &amp; Fullan, 2012).</w:t>
      </w:r>
    </w:p>
    <w:p w14:paraId="519AE266" w14:textId="2EA554E4" w:rsidR="00490BBF" w:rsidRPr="00F41A3F" w:rsidRDefault="00490BBF" w:rsidP="00D52339">
      <w:pPr>
        <w:pStyle w:val="Heading2"/>
      </w:pPr>
      <w:bookmarkStart w:id="4" w:name="_Toc190177014"/>
      <w:r w:rsidRPr="00F41A3F">
        <w:rPr>
          <w:rStyle w:val="Strong"/>
          <w:rFonts w:ascii="Calibri" w:hAnsi="Calibri" w:cs="Calibri"/>
          <w:sz w:val="24"/>
          <w:szCs w:val="24"/>
        </w:rPr>
        <w:lastRenderedPageBreak/>
        <w:t>Professional Development for Teachers</w:t>
      </w:r>
      <w:r w:rsidR="007048D3">
        <w:rPr>
          <w:rStyle w:val="Strong"/>
          <w:rFonts w:ascii="Calibri" w:hAnsi="Calibri" w:cs="Calibri"/>
        </w:rPr>
        <w:t xml:space="preserve"> </w:t>
      </w:r>
      <w:r w:rsidR="007048D3" w:rsidRPr="00D52339">
        <w:rPr>
          <w:rStyle w:val="Strong"/>
          <w:rFonts w:ascii="Calibri" w:hAnsi="Calibri" w:cs="Calibri"/>
          <w:sz w:val="24"/>
          <w:szCs w:val="24"/>
        </w:rPr>
        <w:t>and Curriculum Enhancements</w:t>
      </w:r>
      <w:bookmarkEnd w:id="4"/>
    </w:p>
    <w:p w14:paraId="49726038" w14:textId="11D47259" w:rsidR="00490BBF" w:rsidRDefault="0073206E" w:rsidP="007048D3">
      <w:pPr>
        <w:pStyle w:val="NormalWeb"/>
        <w:rPr>
          <w:rFonts w:ascii="Calibri" w:hAnsi="Calibri" w:cs="Calibri"/>
        </w:rPr>
      </w:pPr>
      <w:r>
        <w:rPr>
          <w:rFonts w:ascii="Calibri" w:hAnsi="Calibri" w:cs="Calibri"/>
        </w:rPr>
        <w:t xml:space="preserve">For successful curriculum implementation, teacher expertise and delivery of information are critical </w:t>
      </w:r>
      <w:r w:rsidR="00490BBF" w:rsidRPr="00F41A3F">
        <w:rPr>
          <w:rFonts w:ascii="Calibri" w:hAnsi="Calibri" w:cs="Calibri"/>
        </w:rPr>
        <w:t xml:space="preserve">(Timperley, 2011). </w:t>
      </w:r>
      <w:r>
        <w:rPr>
          <w:rFonts w:ascii="Calibri" w:hAnsi="Calibri" w:cs="Calibri"/>
        </w:rPr>
        <w:t xml:space="preserve"> There is an emphasis on how diverse learner needs can be met through professional learning </w:t>
      </w:r>
      <w:r w:rsidR="00490BBF" w:rsidRPr="00F41A3F">
        <w:rPr>
          <w:rFonts w:ascii="Calibri" w:hAnsi="Calibri" w:cs="Calibri"/>
        </w:rPr>
        <w:t xml:space="preserve">(Welsh Government, 2018). </w:t>
      </w:r>
      <w:r>
        <w:rPr>
          <w:rFonts w:ascii="Calibri" w:hAnsi="Calibri" w:cs="Calibri"/>
        </w:rPr>
        <w:t xml:space="preserve">  </w:t>
      </w:r>
      <w:r w:rsidR="007048D3">
        <w:rPr>
          <w:rFonts w:ascii="Calibri" w:hAnsi="Calibri" w:cs="Calibri"/>
        </w:rPr>
        <w:t>Several initiatives</w:t>
      </w:r>
      <w:r>
        <w:rPr>
          <w:rFonts w:ascii="Calibri" w:hAnsi="Calibri" w:cs="Calibri"/>
        </w:rPr>
        <w:t xml:space="preserve"> provide this</w:t>
      </w:r>
      <w:r w:rsidR="007048D3">
        <w:rPr>
          <w:rFonts w:ascii="Calibri" w:hAnsi="Calibri" w:cs="Calibri"/>
        </w:rPr>
        <w:t>; these include</w:t>
      </w:r>
      <w:r>
        <w:rPr>
          <w:rFonts w:ascii="Calibri" w:hAnsi="Calibri" w:cs="Calibri"/>
        </w:rPr>
        <w:t xml:space="preserve"> targeted training</w:t>
      </w:r>
      <w:r w:rsidR="007048D3">
        <w:rPr>
          <w:rFonts w:ascii="Calibri" w:hAnsi="Calibri" w:cs="Calibri"/>
        </w:rPr>
        <w:t xml:space="preserve">, where custom workshops focus on educational technologies and pedagogical approaches to identify how DCF can be integrated </w:t>
      </w:r>
      <w:r w:rsidR="00490BBF" w:rsidRPr="00F41A3F">
        <w:rPr>
          <w:rFonts w:ascii="Calibri" w:hAnsi="Calibri" w:cs="Calibri"/>
        </w:rPr>
        <w:t>(</w:t>
      </w:r>
      <w:proofErr w:type="spellStart"/>
      <w:r w:rsidR="00490BBF" w:rsidRPr="00F41A3F">
        <w:rPr>
          <w:rFonts w:ascii="Calibri" w:hAnsi="Calibri" w:cs="Calibri"/>
        </w:rPr>
        <w:t>Sheninger</w:t>
      </w:r>
      <w:proofErr w:type="spellEnd"/>
      <w:r w:rsidR="00490BBF" w:rsidRPr="00F41A3F">
        <w:rPr>
          <w:rFonts w:ascii="Calibri" w:hAnsi="Calibri" w:cs="Calibri"/>
        </w:rPr>
        <w:t>, 2014).</w:t>
      </w:r>
      <w:r w:rsidR="007048D3">
        <w:rPr>
          <w:rFonts w:ascii="Calibri" w:hAnsi="Calibri" w:cs="Calibri"/>
        </w:rPr>
        <w:t xml:space="preserve">  The establishment of Collaborative Learning Communities (CLCs) and Professional Learning Communities (PLCs) aid in the sharing of best practices and providing peer support </w:t>
      </w:r>
      <w:r w:rsidR="00490BBF" w:rsidRPr="00F41A3F">
        <w:rPr>
          <w:rFonts w:ascii="Calibri" w:hAnsi="Calibri" w:cs="Calibri"/>
        </w:rPr>
        <w:t>(Stoll et al., 2006).</w:t>
      </w:r>
      <w:r w:rsidR="007048D3">
        <w:rPr>
          <w:rFonts w:ascii="Calibri" w:hAnsi="Calibri" w:cs="Calibri"/>
        </w:rPr>
        <w:t xml:space="preserve">  Finally, the pairing of educationalists with IT specialists to provide specialised guidance and mentorship aids in the dissemination of information and provides a support framework that delivers up-to-date information </w:t>
      </w:r>
      <w:r w:rsidR="00490BBF" w:rsidRPr="00F41A3F">
        <w:rPr>
          <w:rFonts w:ascii="Calibri" w:hAnsi="Calibri" w:cs="Calibri"/>
        </w:rPr>
        <w:t>(Robinson, 2011).</w:t>
      </w:r>
    </w:p>
    <w:p w14:paraId="4AB63A49" w14:textId="3D4A9F02" w:rsidR="00490BBF" w:rsidRPr="00F41A3F" w:rsidRDefault="006156DB" w:rsidP="00A2102E">
      <w:pPr>
        <w:pStyle w:val="NormalWeb"/>
        <w:rPr>
          <w:rFonts w:ascii="Calibri" w:hAnsi="Calibri" w:cs="Calibri"/>
        </w:rPr>
      </w:pPr>
      <w:r>
        <w:rPr>
          <w:rFonts w:ascii="Calibri" w:hAnsi="Calibri" w:cs="Calibri"/>
        </w:rPr>
        <w:t>It must be recognised that curriculum reform is essential to ensure that IT and DCF skills are taught effectively (</w:t>
      </w:r>
      <w:r w:rsidR="00490BBF" w:rsidRPr="00F41A3F">
        <w:rPr>
          <w:rFonts w:ascii="Calibri" w:hAnsi="Calibri" w:cs="Calibri"/>
        </w:rPr>
        <w:t xml:space="preserve">Zhao, 2012). </w:t>
      </w:r>
      <w:r>
        <w:rPr>
          <w:rFonts w:ascii="Calibri" w:hAnsi="Calibri" w:cs="Calibri"/>
        </w:rPr>
        <w:t xml:space="preserve"> Strategies to enhance the curriculum have been developed that address several key areas; these include the curriculum, the resources, and interdisciplinary projects.  Through curriculum revision, it is essential to align the learning outcomes with the DCF, this ensures consistency and progression for the student </w:t>
      </w:r>
      <w:r w:rsidRPr="00F41A3F">
        <w:rPr>
          <w:rFonts w:ascii="Calibri" w:hAnsi="Calibri" w:cs="Calibri"/>
        </w:rPr>
        <w:t>(Darling-Hammond, 2010).</w:t>
      </w:r>
      <w:r>
        <w:rPr>
          <w:rFonts w:ascii="Calibri" w:hAnsi="Calibri" w:cs="Calibri"/>
        </w:rPr>
        <w:t xml:space="preserve">  This, paired with developing engaging and interactive resources through leveraging digital tools, ensures that students are connected </w:t>
      </w:r>
      <w:r w:rsidR="00A2102E">
        <w:rPr>
          <w:rFonts w:ascii="Calibri" w:hAnsi="Calibri" w:cs="Calibri"/>
        </w:rPr>
        <w:t xml:space="preserve">to </w:t>
      </w:r>
      <w:r>
        <w:rPr>
          <w:rFonts w:ascii="Calibri" w:hAnsi="Calibri" w:cs="Calibri"/>
        </w:rPr>
        <w:t xml:space="preserve">and stimulated by the material </w:t>
      </w:r>
      <w:r w:rsidRPr="00F41A3F">
        <w:rPr>
          <w:rFonts w:ascii="Calibri" w:hAnsi="Calibri" w:cs="Calibri"/>
        </w:rPr>
        <w:t>(OECD, 2016).</w:t>
      </w:r>
      <w:r w:rsidR="00A2102E">
        <w:rPr>
          <w:rFonts w:ascii="Calibri" w:hAnsi="Calibri" w:cs="Calibri"/>
        </w:rPr>
        <w:t xml:space="preserve">  Bringing these strategies together through a broad range of subjects and designing interdisciplinary projects utilising the application of IT skills and promoting real-world relevance links the students to the relevance of the skills they have acquired and the subjects they are learning </w:t>
      </w:r>
      <w:r w:rsidR="00490BBF" w:rsidRPr="00F41A3F">
        <w:rPr>
          <w:rFonts w:ascii="Calibri" w:hAnsi="Calibri" w:cs="Calibri"/>
        </w:rPr>
        <w:t>(</w:t>
      </w:r>
      <w:proofErr w:type="spellStart"/>
      <w:r w:rsidR="00490BBF" w:rsidRPr="00F41A3F">
        <w:rPr>
          <w:rFonts w:ascii="Calibri" w:hAnsi="Calibri" w:cs="Calibri"/>
        </w:rPr>
        <w:t>Leithwood</w:t>
      </w:r>
      <w:proofErr w:type="spellEnd"/>
      <w:r w:rsidR="00490BBF" w:rsidRPr="00F41A3F">
        <w:rPr>
          <w:rFonts w:ascii="Calibri" w:hAnsi="Calibri" w:cs="Calibri"/>
        </w:rPr>
        <w:t>, Harris, &amp; Hopkins, 2020).</w:t>
      </w:r>
    </w:p>
    <w:p w14:paraId="4BE6DB76" w14:textId="2050D2CD" w:rsidR="00490BBF" w:rsidRPr="00F41A3F" w:rsidRDefault="00490BBF" w:rsidP="00D52339">
      <w:pPr>
        <w:pStyle w:val="Heading2"/>
        <w:rPr>
          <w:sz w:val="24"/>
          <w:szCs w:val="24"/>
        </w:rPr>
      </w:pPr>
      <w:bookmarkStart w:id="5" w:name="_Toc190177015"/>
      <w:r w:rsidRPr="00F41A3F">
        <w:rPr>
          <w:rStyle w:val="Strong"/>
          <w:rFonts w:ascii="Calibri" w:hAnsi="Calibri" w:cs="Calibri"/>
          <w:sz w:val="24"/>
          <w:szCs w:val="24"/>
        </w:rPr>
        <w:t>Infrastructure Enhancement</w:t>
      </w:r>
      <w:r w:rsidR="00A2102E">
        <w:rPr>
          <w:rStyle w:val="Strong"/>
          <w:rFonts w:ascii="Calibri" w:hAnsi="Calibri" w:cs="Calibri"/>
        </w:rPr>
        <w:t xml:space="preserve"> </w:t>
      </w:r>
      <w:r w:rsidR="00A2102E" w:rsidRPr="00D52339">
        <w:rPr>
          <w:rStyle w:val="Strong"/>
          <w:rFonts w:ascii="Calibri" w:hAnsi="Calibri" w:cs="Calibri"/>
          <w:sz w:val="24"/>
          <w:szCs w:val="24"/>
        </w:rPr>
        <w:t>and Stakeholder Engagement</w:t>
      </w:r>
      <w:bookmarkEnd w:id="5"/>
      <w:r w:rsidR="00A2102E" w:rsidRPr="00D52339">
        <w:rPr>
          <w:rStyle w:val="Strong"/>
          <w:rFonts w:ascii="Calibri" w:hAnsi="Calibri" w:cs="Calibri"/>
          <w:sz w:val="24"/>
          <w:szCs w:val="24"/>
        </w:rPr>
        <w:tab/>
      </w:r>
    </w:p>
    <w:p w14:paraId="727E08A5" w14:textId="39BA831C" w:rsidR="00490BBF" w:rsidRPr="00F41A3F" w:rsidRDefault="00A2102E" w:rsidP="00490BBF">
      <w:pPr>
        <w:pStyle w:val="NormalWeb"/>
        <w:rPr>
          <w:rFonts w:ascii="Calibri" w:hAnsi="Calibri" w:cs="Calibri"/>
        </w:rPr>
      </w:pPr>
      <w:r>
        <w:rPr>
          <w:rFonts w:ascii="Calibri" w:hAnsi="Calibri" w:cs="Calibri"/>
        </w:rPr>
        <w:t xml:space="preserve">The next step is developing a robust infrastructure to deliver successful IT integration through assessment, benchmarking, professional development, and curriculum enhancements </w:t>
      </w:r>
      <w:r w:rsidR="00490BBF" w:rsidRPr="00F41A3F">
        <w:rPr>
          <w:rFonts w:ascii="Calibri" w:hAnsi="Calibri" w:cs="Calibri"/>
        </w:rPr>
        <w:t>(Cuban, 2013).</w:t>
      </w:r>
      <w:r>
        <w:rPr>
          <w:rFonts w:ascii="Calibri" w:hAnsi="Calibri" w:cs="Calibri"/>
        </w:rPr>
        <w:t xml:space="preserve">  Investment </w:t>
      </w:r>
      <w:r w:rsidR="00B07741">
        <w:rPr>
          <w:rFonts w:ascii="Calibri" w:hAnsi="Calibri" w:cs="Calibri"/>
        </w:rPr>
        <w:t>is</w:t>
      </w:r>
      <w:r>
        <w:rPr>
          <w:rFonts w:ascii="Calibri" w:hAnsi="Calibri" w:cs="Calibri"/>
        </w:rPr>
        <w:t xml:space="preserve"> required in three key areas, these being:</w:t>
      </w:r>
    </w:p>
    <w:p w14:paraId="681E866B" w14:textId="23F5D9CD" w:rsidR="00490BBF" w:rsidRPr="00F41A3F" w:rsidRDefault="00490BBF" w:rsidP="00490BBF">
      <w:pPr>
        <w:pStyle w:val="NormalWeb"/>
        <w:numPr>
          <w:ilvl w:val="0"/>
          <w:numId w:val="4"/>
        </w:numPr>
        <w:rPr>
          <w:rFonts w:ascii="Calibri" w:hAnsi="Calibri" w:cs="Calibri"/>
        </w:rPr>
      </w:pPr>
      <w:r w:rsidRPr="00F41A3F">
        <w:rPr>
          <w:rStyle w:val="Strong"/>
          <w:rFonts w:ascii="Calibri" w:eastAsiaTheme="majorEastAsia" w:hAnsi="Calibri" w:cs="Calibri"/>
        </w:rPr>
        <w:t>Technology Upgrades</w:t>
      </w:r>
      <w:r w:rsidR="00D27396">
        <w:rPr>
          <w:rFonts w:ascii="Calibri" w:hAnsi="Calibri" w:cs="Calibri"/>
        </w:rPr>
        <w:t xml:space="preserve"> </w:t>
      </w:r>
      <w:r w:rsidR="00A2102E">
        <w:rPr>
          <w:rFonts w:ascii="Calibri" w:hAnsi="Calibri" w:cs="Calibri"/>
        </w:rPr>
        <w:t>through p</w:t>
      </w:r>
      <w:r w:rsidRPr="00F41A3F">
        <w:rPr>
          <w:rFonts w:ascii="Calibri" w:hAnsi="Calibri" w:cs="Calibri"/>
        </w:rPr>
        <w:t>rocuring up-to-date hardware and software to facilitate modern learning experiences (</w:t>
      </w:r>
      <w:proofErr w:type="spellStart"/>
      <w:r w:rsidRPr="00F41A3F">
        <w:rPr>
          <w:rFonts w:ascii="Calibri" w:hAnsi="Calibri" w:cs="Calibri"/>
        </w:rPr>
        <w:t>Sheninger</w:t>
      </w:r>
      <w:proofErr w:type="spellEnd"/>
      <w:r w:rsidRPr="00F41A3F">
        <w:rPr>
          <w:rFonts w:ascii="Calibri" w:hAnsi="Calibri" w:cs="Calibri"/>
        </w:rPr>
        <w:t>, 2014).</w:t>
      </w:r>
    </w:p>
    <w:p w14:paraId="7617A709" w14:textId="29B14811" w:rsidR="00490BBF" w:rsidRPr="00F41A3F" w:rsidRDefault="00490BBF" w:rsidP="00490BBF">
      <w:pPr>
        <w:pStyle w:val="NormalWeb"/>
        <w:numPr>
          <w:ilvl w:val="0"/>
          <w:numId w:val="4"/>
        </w:numPr>
        <w:rPr>
          <w:rFonts w:ascii="Calibri" w:hAnsi="Calibri" w:cs="Calibri"/>
        </w:rPr>
      </w:pPr>
      <w:r w:rsidRPr="00F41A3F">
        <w:rPr>
          <w:rStyle w:val="Strong"/>
          <w:rFonts w:ascii="Calibri" w:eastAsiaTheme="majorEastAsia" w:hAnsi="Calibri" w:cs="Calibri"/>
        </w:rPr>
        <w:t>Improved Connectivity</w:t>
      </w:r>
      <w:r w:rsidRPr="00F41A3F">
        <w:rPr>
          <w:rFonts w:ascii="Calibri" w:hAnsi="Calibri" w:cs="Calibri"/>
        </w:rPr>
        <w:t xml:space="preserve"> </w:t>
      </w:r>
      <w:r w:rsidR="00A2102E">
        <w:rPr>
          <w:rFonts w:ascii="Calibri" w:hAnsi="Calibri" w:cs="Calibri"/>
        </w:rPr>
        <w:t>to ensure</w:t>
      </w:r>
      <w:r w:rsidRPr="00F41A3F">
        <w:rPr>
          <w:rFonts w:ascii="Calibri" w:hAnsi="Calibri" w:cs="Calibri"/>
        </w:rPr>
        <w:t xml:space="preserve"> high-speed internet access throughout the school to support digital learning </w:t>
      </w:r>
      <w:r w:rsidR="00A2102E">
        <w:rPr>
          <w:rFonts w:ascii="Calibri" w:hAnsi="Calibri" w:cs="Calibri"/>
        </w:rPr>
        <w:t>(Welsh Government, 2024).</w:t>
      </w:r>
    </w:p>
    <w:p w14:paraId="04700141" w14:textId="11268FAB" w:rsidR="00490BBF" w:rsidRDefault="00490BBF" w:rsidP="00490BBF">
      <w:pPr>
        <w:pStyle w:val="NormalWeb"/>
        <w:numPr>
          <w:ilvl w:val="0"/>
          <w:numId w:val="4"/>
        </w:numPr>
        <w:rPr>
          <w:rFonts w:ascii="Calibri" w:hAnsi="Calibri" w:cs="Calibri"/>
        </w:rPr>
      </w:pPr>
      <w:r w:rsidRPr="00F41A3F">
        <w:rPr>
          <w:rStyle w:val="Strong"/>
          <w:rFonts w:ascii="Calibri" w:eastAsiaTheme="majorEastAsia" w:hAnsi="Calibri" w:cs="Calibri"/>
        </w:rPr>
        <w:t>Equitable Access</w:t>
      </w:r>
      <w:r w:rsidRPr="00F41A3F">
        <w:rPr>
          <w:rFonts w:ascii="Calibri" w:hAnsi="Calibri" w:cs="Calibri"/>
        </w:rPr>
        <w:t xml:space="preserve"> </w:t>
      </w:r>
      <w:r w:rsidR="00A2102E">
        <w:rPr>
          <w:rFonts w:ascii="Calibri" w:hAnsi="Calibri" w:cs="Calibri"/>
        </w:rPr>
        <w:t>through i</w:t>
      </w:r>
      <w:r w:rsidRPr="00F41A3F">
        <w:rPr>
          <w:rFonts w:ascii="Calibri" w:hAnsi="Calibri" w:cs="Calibri"/>
        </w:rPr>
        <w:t>mplementing a policy to provide devices to students who lack them at home, addressing the digital divide and promoting inclusivity (Welsh Government, 2015).</w:t>
      </w:r>
    </w:p>
    <w:p w14:paraId="26E4441E" w14:textId="77777777" w:rsidR="00D27396" w:rsidRDefault="00D27396" w:rsidP="00490BBF">
      <w:pPr>
        <w:pStyle w:val="NormalWeb"/>
        <w:rPr>
          <w:rFonts w:ascii="Calibri" w:hAnsi="Calibri" w:cs="Calibri"/>
        </w:rPr>
      </w:pPr>
      <w:r>
        <w:rPr>
          <w:rFonts w:ascii="Calibri" w:hAnsi="Calibri" w:cs="Calibri"/>
        </w:rPr>
        <w:t xml:space="preserve">With the infrastructure in place, engaging and collaborating with key stakeholders enhances the effectiveness of educational initiatives </w:t>
      </w:r>
      <w:r w:rsidR="00490BBF" w:rsidRPr="00F41A3F">
        <w:rPr>
          <w:rFonts w:ascii="Calibri" w:hAnsi="Calibri" w:cs="Calibri"/>
        </w:rPr>
        <w:t xml:space="preserve">(Harris, 2009). </w:t>
      </w:r>
      <w:r>
        <w:rPr>
          <w:rFonts w:ascii="Calibri" w:hAnsi="Calibri" w:cs="Calibri"/>
        </w:rPr>
        <w:t xml:space="preserve"> Starting with the student's voice, involving students in decision-making fosters a sense of ownership and engagement </w:t>
      </w:r>
      <w:r w:rsidRPr="00F41A3F">
        <w:rPr>
          <w:rFonts w:ascii="Calibri" w:hAnsi="Calibri" w:cs="Calibri"/>
        </w:rPr>
        <w:t>(Hargreaves &amp; Fullan, 2012).</w:t>
      </w:r>
      <w:r>
        <w:rPr>
          <w:rFonts w:ascii="Calibri" w:hAnsi="Calibri" w:cs="Calibri"/>
        </w:rPr>
        <w:t xml:space="preserve">  This engagement can encourage parental involvement, with the aim of helping educate parents on how essential IT skills are and how to support their children through DCF </w:t>
      </w:r>
      <w:r w:rsidRPr="00F41A3F">
        <w:rPr>
          <w:rFonts w:ascii="Calibri" w:hAnsi="Calibri" w:cs="Calibri"/>
        </w:rPr>
        <w:t>(Senge, 2012).</w:t>
      </w:r>
      <w:r>
        <w:rPr>
          <w:rFonts w:ascii="Calibri" w:hAnsi="Calibri" w:cs="Calibri"/>
        </w:rPr>
        <w:t xml:space="preserve">  Finally, broader community partnerships where collaboration with local businesses and organisations can provide real-world learning opportunities and resources </w:t>
      </w:r>
      <w:r w:rsidRPr="00F41A3F">
        <w:rPr>
          <w:rFonts w:ascii="Calibri" w:hAnsi="Calibri" w:cs="Calibri"/>
        </w:rPr>
        <w:t>(West &amp; Ainscow, 2020).</w:t>
      </w:r>
    </w:p>
    <w:p w14:paraId="30C6816C" w14:textId="1D7DB3D7" w:rsidR="00490BBF" w:rsidRPr="00F41A3F" w:rsidRDefault="00490BBF" w:rsidP="00D52339">
      <w:pPr>
        <w:pStyle w:val="Heading1"/>
        <w:rPr>
          <w:sz w:val="24"/>
          <w:szCs w:val="24"/>
        </w:rPr>
      </w:pPr>
      <w:bookmarkStart w:id="6" w:name="_Toc190177016"/>
      <w:r w:rsidRPr="00D27396">
        <w:rPr>
          <w:rStyle w:val="Strong"/>
          <w:rFonts w:ascii="Calibri" w:hAnsi="Calibri" w:cs="Calibri"/>
          <w:sz w:val="36"/>
          <w:szCs w:val="36"/>
        </w:rPr>
        <w:lastRenderedPageBreak/>
        <w:t>Developing Action Points</w:t>
      </w:r>
      <w:bookmarkEnd w:id="6"/>
    </w:p>
    <w:p w14:paraId="1315466A" w14:textId="3B977FA2" w:rsidR="007F41B6" w:rsidRDefault="007F41B6" w:rsidP="00490BBF">
      <w:pPr>
        <w:pStyle w:val="NormalWeb"/>
        <w:rPr>
          <w:rFonts w:ascii="Calibri" w:hAnsi="Calibri" w:cs="Calibri"/>
        </w:rPr>
      </w:pPr>
      <w:r>
        <w:rPr>
          <w:rFonts w:ascii="Calibri" w:hAnsi="Calibri" w:cs="Calibri"/>
        </w:rPr>
        <w:t xml:space="preserve">Through evaluating the literature relating to IT and DCF and applying it to School M’s SDP </w:t>
      </w:r>
      <w:r w:rsidRPr="00A0251C">
        <w:rPr>
          <w:rFonts w:ascii="Calibri" w:hAnsi="Calibri" w:cs="Calibri"/>
          <w:i/>
          <w:iCs/>
        </w:rPr>
        <w:t>“To raise standards in IT and to broaden the range of DCF skills taught across the curriculum."</w:t>
      </w:r>
      <w:r>
        <w:rPr>
          <w:rFonts w:ascii="Calibri" w:hAnsi="Calibri" w:cs="Calibri"/>
        </w:rPr>
        <w:t>, five action points could be considered to develop this.  These are:</w:t>
      </w:r>
    </w:p>
    <w:p w14:paraId="755725C0" w14:textId="1D76A1B1" w:rsidR="007F41B6" w:rsidRDefault="007F41B6" w:rsidP="00ED7D2A">
      <w:pPr>
        <w:pStyle w:val="NormalWeb"/>
        <w:numPr>
          <w:ilvl w:val="0"/>
          <w:numId w:val="19"/>
        </w:numPr>
        <w:rPr>
          <w:rFonts w:ascii="Calibri" w:hAnsi="Calibri" w:cs="Calibri"/>
        </w:rPr>
      </w:pPr>
      <w:r>
        <w:rPr>
          <w:rFonts w:ascii="Calibri" w:hAnsi="Calibri" w:cs="Calibri"/>
        </w:rPr>
        <w:t>Emphasising continuous professional development</w:t>
      </w:r>
    </w:p>
    <w:p w14:paraId="2445DAE9" w14:textId="08AE49E1" w:rsidR="007F41B6" w:rsidRDefault="007F41B6" w:rsidP="00ED7D2A">
      <w:pPr>
        <w:pStyle w:val="NormalWeb"/>
        <w:numPr>
          <w:ilvl w:val="0"/>
          <w:numId w:val="19"/>
        </w:numPr>
        <w:rPr>
          <w:rFonts w:ascii="Calibri" w:hAnsi="Calibri" w:cs="Calibri"/>
        </w:rPr>
      </w:pPr>
      <w:r>
        <w:rPr>
          <w:rFonts w:ascii="Calibri" w:hAnsi="Calibri" w:cs="Calibri"/>
        </w:rPr>
        <w:t>Implementing student-centred approaches</w:t>
      </w:r>
    </w:p>
    <w:p w14:paraId="2DD769B1" w14:textId="2817B651" w:rsidR="007F41B6" w:rsidRDefault="007F41B6" w:rsidP="00ED7D2A">
      <w:pPr>
        <w:pStyle w:val="NormalWeb"/>
        <w:numPr>
          <w:ilvl w:val="0"/>
          <w:numId w:val="19"/>
        </w:numPr>
        <w:rPr>
          <w:rFonts w:ascii="Calibri" w:hAnsi="Calibri" w:cs="Calibri"/>
        </w:rPr>
      </w:pPr>
      <w:r>
        <w:rPr>
          <w:rFonts w:ascii="Calibri" w:hAnsi="Calibri" w:cs="Calibri"/>
        </w:rPr>
        <w:t>Fostering collaborative learning environments</w:t>
      </w:r>
    </w:p>
    <w:p w14:paraId="6BF4A80F" w14:textId="6AADA2AB" w:rsidR="007F41B6" w:rsidRDefault="007F41B6" w:rsidP="00ED7D2A">
      <w:pPr>
        <w:pStyle w:val="NormalWeb"/>
        <w:numPr>
          <w:ilvl w:val="0"/>
          <w:numId w:val="19"/>
        </w:numPr>
        <w:rPr>
          <w:rFonts w:ascii="Calibri" w:hAnsi="Calibri" w:cs="Calibri"/>
        </w:rPr>
      </w:pPr>
      <w:r>
        <w:rPr>
          <w:rFonts w:ascii="Calibri" w:hAnsi="Calibri" w:cs="Calibri"/>
        </w:rPr>
        <w:t>Utilising data-driven decision making</w:t>
      </w:r>
    </w:p>
    <w:p w14:paraId="5A33EB73" w14:textId="7C8AA799" w:rsidR="007F41B6" w:rsidRDefault="007F41B6" w:rsidP="00ED7D2A">
      <w:pPr>
        <w:pStyle w:val="NormalWeb"/>
        <w:numPr>
          <w:ilvl w:val="0"/>
          <w:numId w:val="19"/>
        </w:numPr>
        <w:rPr>
          <w:rFonts w:ascii="Calibri" w:hAnsi="Calibri" w:cs="Calibri"/>
        </w:rPr>
      </w:pPr>
      <w:r>
        <w:rPr>
          <w:rFonts w:ascii="Calibri" w:hAnsi="Calibri" w:cs="Calibri"/>
        </w:rPr>
        <w:t>Aligning with national educational priorities</w:t>
      </w:r>
    </w:p>
    <w:p w14:paraId="2CA37B33" w14:textId="38853A6A" w:rsidR="00490BBF" w:rsidRPr="00F41A3F" w:rsidRDefault="00ED7D2A" w:rsidP="00ED7D2A">
      <w:pPr>
        <w:pStyle w:val="NormalWeb"/>
        <w:rPr>
          <w:rFonts w:ascii="Calibri" w:hAnsi="Calibri" w:cs="Calibri"/>
        </w:rPr>
      </w:pPr>
      <w:r>
        <w:rPr>
          <w:rFonts w:ascii="Calibri" w:hAnsi="Calibri" w:cs="Calibri"/>
        </w:rPr>
        <w:t xml:space="preserve">Sustained improvement can be achieved by emphasising continuous professional development (Timperley, 2011). Developing personalised professional learning plans for teachers to address their specific skill gaps according to their proficiency levels helps upskill those in need </w:t>
      </w:r>
      <w:r w:rsidR="00490BBF" w:rsidRPr="00F41A3F">
        <w:rPr>
          <w:rFonts w:ascii="Calibri" w:hAnsi="Calibri" w:cs="Calibri"/>
        </w:rPr>
        <w:t>(Robinson, 2011).</w:t>
      </w:r>
      <w:r>
        <w:rPr>
          <w:rFonts w:ascii="Calibri" w:hAnsi="Calibri" w:cs="Calibri"/>
        </w:rPr>
        <w:t xml:space="preserve">  It has been shown that reflective practice encourages teachers to self-reflection and helps continually refine their practice with peer observations </w:t>
      </w:r>
      <w:r w:rsidR="00490BBF" w:rsidRPr="00F41A3F">
        <w:rPr>
          <w:rFonts w:ascii="Calibri" w:hAnsi="Calibri" w:cs="Calibri"/>
        </w:rPr>
        <w:t>(Senge, 2012).</w:t>
      </w:r>
      <w:r>
        <w:rPr>
          <w:rFonts w:ascii="Calibri" w:hAnsi="Calibri" w:cs="Calibri"/>
        </w:rPr>
        <w:t xml:space="preserve">  The use of IT mentors could enhance IT skills further and provide continuous development.  Technological advances and emerging technologies provide opportunities for application in </w:t>
      </w:r>
      <w:r w:rsidR="00B07741">
        <w:rPr>
          <w:rFonts w:ascii="Calibri" w:hAnsi="Calibri" w:cs="Calibri"/>
        </w:rPr>
        <w:t>education but</w:t>
      </w:r>
      <w:r>
        <w:rPr>
          <w:rFonts w:ascii="Calibri" w:hAnsi="Calibri" w:cs="Calibri"/>
        </w:rPr>
        <w:t xml:space="preserve"> throwing caution while adopting these should never be done </w:t>
      </w:r>
      <w:r w:rsidR="00490BBF" w:rsidRPr="00F41A3F">
        <w:rPr>
          <w:rFonts w:ascii="Calibri" w:hAnsi="Calibri" w:cs="Calibri"/>
        </w:rPr>
        <w:t>(</w:t>
      </w:r>
      <w:proofErr w:type="spellStart"/>
      <w:r w:rsidR="00490BBF" w:rsidRPr="00F41A3F">
        <w:rPr>
          <w:rFonts w:ascii="Calibri" w:hAnsi="Calibri" w:cs="Calibri"/>
        </w:rPr>
        <w:t>Sheninger</w:t>
      </w:r>
      <w:proofErr w:type="spellEnd"/>
      <w:r w:rsidR="00490BBF" w:rsidRPr="00F41A3F">
        <w:rPr>
          <w:rFonts w:ascii="Calibri" w:hAnsi="Calibri" w:cs="Calibri"/>
        </w:rPr>
        <w:t>, 2014).</w:t>
      </w:r>
      <w:r>
        <w:rPr>
          <w:rFonts w:ascii="Calibri" w:hAnsi="Calibri" w:cs="Calibri"/>
        </w:rPr>
        <w:t xml:space="preserve"> The value to the student and the outcomes should always be considered.</w:t>
      </w:r>
    </w:p>
    <w:p w14:paraId="40C529C3" w14:textId="7FEE08BD" w:rsidR="00490BBF" w:rsidRPr="00F41A3F" w:rsidRDefault="00C45286" w:rsidP="00C45286">
      <w:pPr>
        <w:pStyle w:val="NormalWeb"/>
        <w:rPr>
          <w:rFonts w:ascii="Calibri" w:hAnsi="Calibri" w:cs="Calibri"/>
        </w:rPr>
      </w:pPr>
      <w:r>
        <w:rPr>
          <w:rFonts w:ascii="Calibri" w:hAnsi="Calibri" w:cs="Calibri"/>
        </w:rPr>
        <w:t xml:space="preserve">A student-centred approach and pedagogy enhance student engagement and their learning outcomes </w:t>
      </w:r>
      <w:r w:rsidR="00490BBF" w:rsidRPr="00F41A3F">
        <w:rPr>
          <w:rFonts w:ascii="Calibri" w:hAnsi="Calibri" w:cs="Calibri"/>
        </w:rPr>
        <w:t>(Darling-Hammond, 2010).</w:t>
      </w:r>
      <w:r>
        <w:rPr>
          <w:rFonts w:ascii="Calibri" w:hAnsi="Calibri" w:cs="Calibri"/>
        </w:rPr>
        <w:t xml:space="preserve">  As with continuous professional development, tailoring the learning experience and differentiating the instructions, accommodates diverse learning styles and abilities </w:t>
      </w:r>
      <w:r w:rsidR="00490BBF" w:rsidRPr="00F41A3F">
        <w:rPr>
          <w:rFonts w:ascii="Calibri" w:hAnsi="Calibri" w:cs="Calibri"/>
        </w:rPr>
        <w:t>(Welsh Government, 2018).</w:t>
      </w:r>
      <w:r>
        <w:rPr>
          <w:rFonts w:ascii="Calibri" w:hAnsi="Calibri" w:cs="Calibri"/>
        </w:rPr>
        <w:t xml:space="preserve">  Promoting critical thinking, inquiry-based learning, and problem-solving through exploratory activities and projects while leveraging digital tools engages the student and provides life-long skills </w:t>
      </w:r>
      <w:r w:rsidR="00490BBF" w:rsidRPr="00F41A3F">
        <w:rPr>
          <w:rFonts w:ascii="Calibri" w:hAnsi="Calibri" w:cs="Calibri"/>
        </w:rPr>
        <w:t>(Hattie, 2009).</w:t>
      </w:r>
      <w:r>
        <w:rPr>
          <w:rFonts w:ascii="Calibri" w:hAnsi="Calibri" w:cs="Calibri"/>
        </w:rPr>
        <w:t xml:space="preserve">  Providing students with autonomy to choose their learning, develop their own projects, and utilise digital tools creatively can promote the student-centred approach further </w:t>
      </w:r>
      <w:r w:rsidR="00490BBF" w:rsidRPr="00F41A3F">
        <w:rPr>
          <w:rFonts w:ascii="Calibri" w:hAnsi="Calibri" w:cs="Calibri"/>
        </w:rPr>
        <w:t>(Zhao, 2012).</w:t>
      </w:r>
    </w:p>
    <w:p w14:paraId="478FA968" w14:textId="786B2C59" w:rsidR="00490BBF" w:rsidRPr="00F41A3F" w:rsidRDefault="00C45286" w:rsidP="00111702">
      <w:pPr>
        <w:pStyle w:val="NormalWeb"/>
        <w:rPr>
          <w:rFonts w:ascii="Calibri" w:hAnsi="Calibri" w:cs="Calibri"/>
        </w:rPr>
      </w:pPr>
      <w:r>
        <w:rPr>
          <w:rFonts w:ascii="Calibri" w:hAnsi="Calibri" w:cs="Calibri"/>
        </w:rPr>
        <w:t xml:space="preserve">Developing collaborative learning environments cultivates interpersonal and digital skills </w:t>
      </w:r>
      <w:r w:rsidR="00490BBF" w:rsidRPr="00F41A3F">
        <w:rPr>
          <w:rFonts w:ascii="Calibri" w:hAnsi="Calibri" w:cs="Calibri"/>
        </w:rPr>
        <w:t>(OECD, 2016).</w:t>
      </w:r>
      <w:r>
        <w:rPr>
          <w:rFonts w:ascii="Calibri" w:hAnsi="Calibri" w:cs="Calibri"/>
        </w:rPr>
        <w:t xml:space="preserve">  </w:t>
      </w:r>
      <w:r w:rsidR="00111702">
        <w:rPr>
          <w:rFonts w:ascii="Calibri" w:hAnsi="Calibri" w:cs="Calibri"/>
        </w:rPr>
        <w:t xml:space="preserve">Cultivating peer tutoring and mentoring, group projects, and virtual collaboration provide the framework for these environments.  Through group projects, students will be required to work in a team and solve collective problems using digital tools </w:t>
      </w:r>
      <w:r w:rsidR="00490BBF" w:rsidRPr="00F41A3F">
        <w:rPr>
          <w:rFonts w:ascii="Calibri" w:hAnsi="Calibri" w:cs="Calibri"/>
        </w:rPr>
        <w:t>(Harris, 2009).</w:t>
      </w:r>
      <w:r w:rsidR="00111702">
        <w:rPr>
          <w:rFonts w:ascii="Calibri" w:hAnsi="Calibri" w:cs="Calibri"/>
        </w:rPr>
        <w:t xml:space="preserve">  With peer tutoring and mentoring, students can support each other in developing the skills and competencies they need </w:t>
      </w:r>
      <w:r w:rsidR="00490BBF" w:rsidRPr="00F41A3F">
        <w:rPr>
          <w:rFonts w:ascii="Calibri" w:hAnsi="Calibri" w:cs="Calibri"/>
        </w:rPr>
        <w:t>(Fullan, 2010).</w:t>
      </w:r>
      <w:r w:rsidR="00111702">
        <w:rPr>
          <w:rFonts w:ascii="Calibri" w:hAnsi="Calibri" w:cs="Calibri"/>
        </w:rPr>
        <w:t xml:space="preserve">  With the expansion of virtual platforms, students can leverage online tools for communication and collaboration that take them beyond the classroom </w:t>
      </w:r>
      <w:r w:rsidR="00490BBF" w:rsidRPr="00F41A3F">
        <w:rPr>
          <w:rFonts w:ascii="Calibri" w:hAnsi="Calibri" w:cs="Calibri"/>
        </w:rPr>
        <w:t>(</w:t>
      </w:r>
      <w:proofErr w:type="spellStart"/>
      <w:r w:rsidR="00490BBF" w:rsidRPr="00F41A3F">
        <w:rPr>
          <w:rFonts w:ascii="Calibri" w:hAnsi="Calibri" w:cs="Calibri"/>
        </w:rPr>
        <w:t>Sheninger</w:t>
      </w:r>
      <w:proofErr w:type="spellEnd"/>
      <w:r w:rsidR="00490BBF" w:rsidRPr="00F41A3F">
        <w:rPr>
          <w:rFonts w:ascii="Calibri" w:hAnsi="Calibri" w:cs="Calibri"/>
        </w:rPr>
        <w:t>, 2014).</w:t>
      </w:r>
    </w:p>
    <w:p w14:paraId="30E11749" w14:textId="60B09D70" w:rsidR="00490BBF" w:rsidRPr="00F41A3F" w:rsidRDefault="00111702" w:rsidP="00990DE3">
      <w:pPr>
        <w:pStyle w:val="NormalWeb"/>
        <w:rPr>
          <w:rFonts w:ascii="Calibri" w:hAnsi="Calibri" w:cs="Calibri"/>
        </w:rPr>
      </w:pPr>
      <w:r>
        <w:rPr>
          <w:rFonts w:ascii="Calibri" w:hAnsi="Calibri" w:cs="Calibri"/>
        </w:rPr>
        <w:t xml:space="preserve">It has been shown that utilising data-driven decision-making informs decisions based on empirical evidence and </w:t>
      </w:r>
      <w:r w:rsidR="00490BBF" w:rsidRPr="00F41A3F">
        <w:rPr>
          <w:rFonts w:ascii="Calibri" w:hAnsi="Calibri" w:cs="Calibri"/>
        </w:rPr>
        <w:t xml:space="preserve">enhances effectiveness (Fullan &amp; Quinn, 2016). </w:t>
      </w:r>
      <w:r>
        <w:rPr>
          <w:rFonts w:ascii="Calibri" w:hAnsi="Calibri" w:cs="Calibri"/>
        </w:rPr>
        <w:t xml:space="preserve"> Ensuring that the data is relevant and correct requires regular monitoring and assessment.  It is important to implement formative and summative assessments to track student progress and adjust where required </w:t>
      </w:r>
      <w:r w:rsidRPr="00F41A3F">
        <w:rPr>
          <w:rFonts w:ascii="Calibri" w:hAnsi="Calibri" w:cs="Calibri"/>
        </w:rPr>
        <w:t>(Welsh Government, 20</w:t>
      </w:r>
      <w:r>
        <w:rPr>
          <w:rFonts w:ascii="Calibri" w:hAnsi="Calibri" w:cs="Calibri"/>
        </w:rPr>
        <w:t>24</w:t>
      </w:r>
      <w:r w:rsidRPr="00F41A3F">
        <w:rPr>
          <w:rFonts w:ascii="Calibri" w:hAnsi="Calibri" w:cs="Calibri"/>
        </w:rPr>
        <w:t>).</w:t>
      </w:r>
      <w:r>
        <w:rPr>
          <w:rFonts w:ascii="Calibri" w:hAnsi="Calibri" w:cs="Calibri"/>
        </w:rPr>
        <w:t xml:space="preserve">  To effectively analyse data, teachers may need data analysis workshops to identify trends and inform strategy </w:t>
      </w:r>
      <w:r w:rsidR="00490BBF" w:rsidRPr="00F41A3F">
        <w:rPr>
          <w:rFonts w:ascii="Calibri" w:hAnsi="Calibri" w:cs="Calibri"/>
        </w:rPr>
        <w:t>(Timperley, 2011).</w:t>
      </w:r>
      <w:r>
        <w:rPr>
          <w:rFonts w:ascii="Calibri" w:hAnsi="Calibri" w:cs="Calibri"/>
        </w:rPr>
        <w:t xml:space="preserve">  Through </w:t>
      </w:r>
      <w:r>
        <w:rPr>
          <w:rFonts w:ascii="Calibri" w:hAnsi="Calibri" w:cs="Calibri"/>
        </w:rPr>
        <w:lastRenderedPageBreak/>
        <w:t xml:space="preserve">understanding the data and feedback, strategies can be adjusted </w:t>
      </w:r>
      <w:r w:rsidR="00990DE3">
        <w:rPr>
          <w:rFonts w:ascii="Calibri" w:hAnsi="Calibri" w:cs="Calibri"/>
        </w:rPr>
        <w:t xml:space="preserve">and action plans put in place </w:t>
      </w:r>
      <w:r w:rsidR="00490BBF" w:rsidRPr="00F41A3F">
        <w:rPr>
          <w:rFonts w:ascii="Calibri" w:hAnsi="Calibri" w:cs="Calibri"/>
        </w:rPr>
        <w:t>(Hargreaves &amp; Fullan, 2012).</w:t>
      </w:r>
    </w:p>
    <w:p w14:paraId="7C37C59F" w14:textId="291D798F" w:rsidR="00490BBF" w:rsidRPr="00F41A3F" w:rsidRDefault="00990DE3" w:rsidP="00990DE3">
      <w:pPr>
        <w:pStyle w:val="NormalWeb"/>
        <w:rPr>
          <w:rFonts w:ascii="Calibri" w:hAnsi="Calibri" w:cs="Calibri"/>
        </w:rPr>
      </w:pPr>
      <w:r>
        <w:rPr>
          <w:rFonts w:ascii="Calibri" w:hAnsi="Calibri" w:cs="Calibri"/>
        </w:rPr>
        <w:t xml:space="preserve">Aligning strategic initiatives with national educational policies strengthens the goals of the school and the government </w:t>
      </w:r>
      <w:r w:rsidR="00490BBF" w:rsidRPr="00F41A3F">
        <w:rPr>
          <w:rFonts w:ascii="Calibri" w:hAnsi="Calibri" w:cs="Calibri"/>
        </w:rPr>
        <w:t>(Welsh Government, 2015).</w:t>
      </w:r>
      <w:r>
        <w:rPr>
          <w:rFonts w:ascii="Calibri" w:hAnsi="Calibri" w:cs="Calibri"/>
        </w:rPr>
        <w:t xml:space="preserve"> Initiatives should also consider the inclusion of learners with additional learning needs (ALN) as part of an inclusive and diverse learning environment </w:t>
      </w:r>
      <w:r w:rsidR="00490BBF" w:rsidRPr="00F41A3F">
        <w:rPr>
          <w:rFonts w:ascii="Calibri" w:hAnsi="Calibri" w:cs="Calibri"/>
        </w:rPr>
        <w:t>(Welsh Government, 2018).</w:t>
      </w:r>
      <w:r>
        <w:rPr>
          <w:rFonts w:ascii="Calibri" w:hAnsi="Calibri" w:cs="Calibri"/>
        </w:rPr>
        <w:t xml:space="preserve">  Leveraging national resources and guidance helps inform practice </w:t>
      </w:r>
      <w:r w:rsidR="004448B3">
        <w:rPr>
          <w:rFonts w:ascii="Calibri" w:hAnsi="Calibri" w:cs="Calibri"/>
        </w:rPr>
        <w:t>and</w:t>
      </w:r>
      <w:r>
        <w:rPr>
          <w:rFonts w:ascii="Calibri" w:hAnsi="Calibri" w:cs="Calibri"/>
        </w:rPr>
        <w:t xml:space="preserve"> coupled with reflective practice, can provide a feedback loop for future improvements </w:t>
      </w:r>
      <w:r w:rsidR="00490BBF" w:rsidRPr="00F41A3F">
        <w:rPr>
          <w:rFonts w:ascii="Calibri" w:hAnsi="Calibri" w:cs="Calibri"/>
        </w:rPr>
        <w:t xml:space="preserve">(Welsh Government, </w:t>
      </w:r>
      <w:r>
        <w:rPr>
          <w:rFonts w:ascii="Calibri" w:hAnsi="Calibri" w:cs="Calibri"/>
        </w:rPr>
        <w:t>2024</w:t>
      </w:r>
      <w:r w:rsidR="00490BBF" w:rsidRPr="00F41A3F">
        <w:rPr>
          <w:rFonts w:ascii="Calibri" w:hAnsi="Calibri" w:cs="Calibri"/>
        </w:rPr>
        <w:t>).</w:t>
      </w:r>
    </w:p>
    <w:p w14:paraId="02A560C6" w14:textId="017486B8" w:rsidR="00490BBF" w:rsidRPr="00F41A3F" w:rsidRDefault="00490BBF" w:rsidP="00D52339">
      <w:pPr>
        <w:pStyle w:val="Heading1"/>
        <w:rPr>
          <w:sz w:val="24"/>
          <w:szCs w:val="24"/>
        </w:rPr>
      </w:pPr>
      <w:bookmarkStart w:id="7" w:name="_Toc190177017"/>
      <w:r w:rsidRPr="004448B3">
        <w:rPr>
          <w:rStyle w:val="Strong"/>
          <w:rFonts w:ascii="Calibri" w:hAnsi="Calibri" w:cs="Calibri"/>
          <w:sz w:val="36"/>
          <w:szCs w:val="36"/>
        </w:rPr>
        <w:t>Reflection and Evaluation</w:t>
      </w:r>
      <w:bookmarkEnd w:id="7"/>
    </w:p>
    <w:p w14:paraId="0FDB6BE8" w14:textId="6EB1217D" w:rsidR="00490BBF" w:rsidRPr="00F41A3F" w:rsidRDefault="00706A4C" w:rsidP="00004D67">
      <w:pPr>
        <w:pStyle w:val="NormalWeb"/>
        <w:rPr>
          <w:rFonts w:ascii="Calibri" w:hAnsi="Calibri" w:cs="Calibri"/>
        </w:rPr>
      </w:pPr>
      <w:r>
        <w:rPr>
          <w:rFonts w:ascii="Calibri" w:hAnsi="Calibri" w:cs="Calibri"/>
        </w:rPr>
        <w:t xml:space="preserve">Notable improvements have been achieved through strategic initiatives. Students have demonstrated enhanced digital competencies and increased proficiency in digital applications and DCF competencies, as evidenced by assessment results (Welsh Government, 2024). </w:t>
      </w:r>
      <w:r w:rsidR="007F50A1">
        <w:rPr>
          <w:rFonts w:ascii="Calibri" w:hAnsi="Calibri" w:cs="Calibri"/>
        </w:rPr>
        <w:t>Students have increased engagement and motivation through interactive and relevant IT lessons</w:t>
      </w:r>
      <w:r>
        <w:rPr>
          <w:rFonts w:ascii="Calibri" w:hAnsi="Calibri" w:cs="Calibri"/>
        </w:rPr>
        <w:t xml:space="preserve"> </w:t>
      </w:r>
      <w:r w:rsidR="00490BBF" w:rsidRPr="00F41A3F">
        <w:rPr>
          <w:rFonts w:ascii="Calibri" w:hAnsi="Calibri" w:cs="Calibri"/>
        </w:rPr>
        <w:t>(Hattie, 2009).</w:t>
      </w:r>
      <w:r>
        <w:rPr>
          <w:rFonts w:ascii="Calibri" w:hAnsi="Calibri" w:cs="Calibri"/>
        </w:rPr>
        <w:t xml:space="preserve">  Students have developed transferable skills in cultivating critical thinking, collaboration, and problem-solving skills when using technology in activities </w:t>
      </w:r>
      <w:r w:rsidR="00490BBF" w:rsidRPr="00F41A3F">
        <w:rPr>
          <w:rFonts w:ascii="Calibri" w:hAnsi="Calibri" w:cs="Calibri"/>
        </w:rPr>
        <w:t>(OECD, 2016).</w:t>
      </w:r>
      <w:r>
        <w:rPr>
          <w:rFonts w:ascii="Calibri" w:hAnsi="Calibri" w:cs="Calibri"/>
        </w:rPr>
        <w:t xml:space="preserve">  The positive impact is not limited to the students but also includes the educators.  Teachers have reported gaining improved confidence and competence when integrating digital skills into their teaching practices </w:t>
      </w:r>
      <w:r w:rsidR="00490BBF" w:rsidRPr="00F41A3F">
        <w:rPr>
          <w:rFonts w:ascii="Calibri" w:hAnsi="Calibri" w:cs="Calibri"/>
        </w:rPr>
        <w:t>(Timperley, 2011).</w:t>
      </w:r>
      <w:r>
        <w:rPr>
          <w:rFonts w:ascii="Calibri" w:hAnsi="Calibri" w:cs="Calibri"/>
        </w:rPr>
        <w:t xml:space="preserve">  </w:t>
      </w:r>
      <w:r w:rsidR="00A0251C">
        <w:rPr>
          <w:rFonts w:ascii="Calibri" w:hAnsi="Calibri" w:cs="Calibri"/>
        </w:rPr>
        <w:t xml:space="preserve">When utilising digital tools, teachers have embraced new methods and adopted innovative pedagogies to deliver learning outcomes </w:t>
      </w:r>
      <w:r w:rsidR="00490BBF" w:rsidRPr="00F41A3F">
        <w:rPr>
          <w:rFonts w:ascii="Calibri" w:hAnsi="Calibri" w:cs="Calibri"/>
        </w:rPr>
        <w:t>(</w:t>
      </w:r>
      <w:proofErr w:type="spellStart"/>
      <w:r w:rsidR="00490BBF" w:rsidRPr="00F41A3F">
        <w:rPr>
          <w:rFonts w:ascii="Calibri" w:hAnsi="Calibri" w:cs="Calibri"/>
        </w:rPr>
        <w:t>Sheninger</w:t>
      </w:r>
      <w:proofErr w:type="spellEnd"/>
      <w:r w:rsidR="00490BBF" w:rsidRPr="00F41A3F">
        <w:rPr>
          <w:rFonts w:ascii="Calibri" w:hAnsi="Calibri" w:cs="Calibri"/>
        </w:rPr>
        <w:t>, 2014).</w:t>
      </w:r>
      <w:r w:rsidR="00A0251C">
        <w:rPr>
          <w:rFonts w:ascii="Calibri" w:hAnsi="Calibri" w:cs="Calibri"/>
        </w:rPr>
        <w:t xml:space="preserve">  The enhanced collaboration through peer support and specialist mentoring fostered a culture of shared learning among staff </w:t>
      </w:r>
      <w:r w:rsidR="00490BBF" w:rsidRPr="00F41A3F">
        <w:rPr>
          <w:rFonts w:ascii="Calibri" w:hAnsi="Calibri" w:cs="Calibri"/>
        </w:rPr>
        <w:t>(Stoll et al., 2006).</w:t>
      </w:r>
      <w:r w:rsidR="00004D67">
        <w:rPr>
          <w:rFonts w:ascii="Calibri" w:hAnsi="Calibri" w:cs="Calibri"/>
        </w:rPr>
        <w:t xml:space="preserve">  </w:t>
      </w:r>
      <w:r w:rsidR="00A0251C">
        <w:rPr>
          <w:rFonts w:ascii="Calibri" w:hAnsi="Calibri" w:cs="Calibri"/>
        </w:rPr>
        <w:t xml:space="preserve">It has been shown that successfully embedding IT across the curriculum can provide interdisciplinary benefits in subjects such as the arts, humanities, and science and enrich the learning experience </w:t>
      </w:r>
      <w:r w:rsidR="00490BBF" w:rsidRPr="00F41A3F">
        <w:rPr>
          <w:rFonts w:ascii="Calibri" w:hAnsi="Calibri" w:cs="Calibri"/>
        </w:rPr>
        <w:t>(Zhao, 2012).</w:t>
      </w:r>
      <w:r w:rsidR="00A0251C">
        <w:rPr>
          <w:rFonts w:ascii="Calibri" w:hAnsi="Calibri" w:cs="Calibri"/>
        </w:rPr>
        <w:t xml:space="preserve">  There are further benefits in ensuring that </w:t>
      </w:r>
      <w:r w:rsidR="00004D67">
        <w:rPr>
          <w:rFonts w:ascii="Calibri" w:hAnsi="Calibri" w:cs="Calibri"/>
        </w:rPr>
        <w:t xml:space="preserve">these enhanced skills are employed in real-world challenges where students can connect the classroom to the world around them, enhancing relevance </w:t>
      </w:r>
      <w:r w:rsidR="00490BBF" w:rsidRPr="00F41A3F">
        <w:rPr>
          <w:rFonts w:ascii="Calibri" w:hAnsi="Calibri" w:cs="Calibri"/>
        </w:rPr>
        <w:t>(Darling-Hammond, 2010).</w:t>
      </w:r>
    </w:p>
    <w:p w14:paraId="57F6D06E" w14:textId="6AFAFDEF" w:rsidR="007F50A1" w:rsidRDefault="00004D67" w:rsidP="00490BBF">
      <w:pPr>
        <w:pStyle w:val="NormalWeb"/>
        <w:rPr>
          <w:rFonts w:ascii="Calibri" w:hAnsi="Calibri" w:cs="Calibri"/>
        </w:rPr>
      </w:pPr>
      <w:r>
        <w:rPr>
          <w:rFonts w:ascii="Calibri" w:hAnsi="Calibri" w:cs="Calibri"/>
        </w:rPr>
        <w:t xml:space="preserve">Despite this success, challenges persist.  The </w:t>
      </w:r>
      <w:r w:rsidR="007F50A1">
        <w:rPr>
          <w:rFonts w:ascii="Calibri" w:hAnsi="Calibri" w:cs="Calibri"/>
        </w:rPr>
        <w:t xml:space="preserve">limited available resources to fund new and updated technology (Cuban, 2013) creates a digital divide where there is pressure to ensure equitable access to resources </w:t>
      </w:r>
      <w:r>
        <w:rPr>
          <w:rFonts w:ascii="Calibri" w:hAnsi="Calibri" w:cs="Calibri"/>
        </w:rPr>
        <w:t xml:space="preserve">at home and in the school </w:t>
      </w:r>
      <w:r w:rsidR="00490BBF" w:rsidRPr="00F41A3F">
        <w:rPr>
          <w:rFonts w:ascii="Calibri" w:hAnsi="Calibri" w:cs="Calibri"/>
        </w:rPr>
        <w:t>(Welsh Government, 2015).</w:t>
      </w:r>
      <w:r>
        <w:rPr>
          <w:rFonts w:ascii="Calibri" w:hAnsi="Calibri" w:cs="Calibri"/>
        </w:rPr>
        <w:t xml:space="preserve"> The sustainability of professional development for IT competes with a growing number of other priorities in the long term, along with the rapid development of technologies and their deployment outside the classroom </w:t>
      </w:r>
      <w:r w:rsidR="00490BBF" w:rsidRPr="00F41A3F">
        <w:rPr>
          <w:rFonts w:ascii="Calibri" w:hAnsi="Calibri" w:cs="Calibri"/>
        </w:rPr>
        <w:t>(Fullan &amp; Quinn, 2016).</w:t>
      </w:r>
      <w:r w:rsidR="007F50A1">
        <w:rPr>
          <w:rFonts w:ascii="Calibri" w:hAnsi="Calibri" w:cs="Calibri"/>
        </w:rPr>
        <w:t xml:space="preserve">  </w:t>
      </w:r>
      <w:r>
        <w:rPr>
          <w:rFonts w:ascii="Calibri" w:hAnsi="Calibri" w:cs="Calibri"/>
        </w:rPr>
        <w:t>Pressure is further added</w:t>
      </w:r>
      <w:r w:rsidR="007F50A1">
        <w:rPr>
          <w:rFonts w:ascii="Calibri" w:hAnsi="Calibri" w:cs="Calibri"/>
        </w:rPr>
        <w:t>, with strategic targets effectively aligned with national educational priorities and guidance. The priority to ensure a more prosperous, resilient, and equitable Wales with well-being as a central focus (Welsh Government, 2015)</w:t>
      </w:r>
      <w:r>
        <w:rPr>
          <w:rFonts w:ascii="Calibri" w:hAnsi="Calibri" w:cs="Calibri"/>
        </w:rPr>
        <w:t xml:space="preserve"> can </w:t>
      </w:r>
      <w:r w:rsidR="00C958E2">
        <w:rPr>
          <w:rFonts w:ascii="Calibri" w:hAnsi="Calibri" w:cs="Calibri"/>
        </w:rPr>
        <w:t>be considered contrary to enhancing digital skills</w:t>
      </w:r>
      <w:r w:rsidR="007F50A1">
        <w:rPr>
          <w:rFonts w:ascii="Calibri" w:hAnsi="Calibri" w:cs="Calibri"/>
        </w:rPr>
        <w:t xml:space="preserve"> (</w:t>
      </w:r>
      <w:r w:rsidR="007F50A1" w:rsidRPr="007F50A1">
        <w:rPr>
          <w:rFonts w:ascii="Calibri" w:hAnsi="Calibri" w:cs="Calibri"/>
        </w:rPr>
        <w:t>Howard-Jones, 2011)</w:t>
      </w:r>
      <w:r w:rsidR="007F50A1">
        <w:rPr>
          <w:rFonts w:ascii="Calibri" w:hAnsi="Calibri" w:cs="Calibri"/>
        </w:rPr>
        <w:t xml:space="preserve">.  Providing differentiation and fulfilling the ALNET Act requirements could create extra workload and issues </w:t>
      </w:r>
      <w:r w:rsidR="007F50A1" w:rsidRPr="00F41A3F">
        <w:rPr>
          <w:rFonts w:ascii="Calibri" w:hAnsi="Calibri" w:cs="Calibri"/>
        </w:rPr>
        <w:t>(Welsh Government, 2018).</w:t>
      </w:r>
    </w:p>
    <w:p w14:paraId="45E96706" w14:textId="77777777" w:rsidR="007F50A1" w:rsidRDefault="007F50A1" w:rsidP="00490BBF">
      <w:pPr>
        <w:pStyle w:val="NormalWeb"/>
        <w:rPr>
          <w:rFonts w:ascii="Calibri" w:hAnsi="Calibri" w:cs="Calibri"/>
        </w:rPr>
      </w:pPr>
    </w:p>
    <w:p w14:paraId="07F8CF12" w14:textId="77777777" w:rsidR="007F50A1" w:rsidRDefault="007F50A1" w:rsidP="00490BBF">
      <w:pPr>
        <w:pStyle w:val="NormalWeb"/>
        <w:rPr>
          <w:rFonts w:ascii="Calibri" w:hAnsi="Calibri" w:cs="Calibri"/>
        </w:rPr>
      </w:pPr>
    </w:p>
    <w:p w14:paraId="43374CB1" w14:textId="701544F8" w:rsidR="00490BBF" w:rsidRPr="00F41A3F" w:rsidRDefault="00490BBF" w:rsidP="00D52339">
      <w:pPr>
        <w:pStyle w:val="Heading1"/>
        <w:rPr>
          <w:sz w:val="24"/>
          <w:szCs w:val="24"/>
        </w:rPr>
      </w:pPr>
      <w:bookmarkStart w:id="8" w:name="_Toc190177018"/>
      <w:r w:rsidRPr="007F50A1">
        <w:rPr>
          <w:rStyle w:val="Strong"/>
          <w:rFonts w:ascii="Calibri" w:hAnsi="Calibri" w:cs="Calibri"/>
          <w:sz w:val="36"/>
          <w:szCs w:val="36"/>
        </w:rPr>
        <w:lastRenderedPageBreak/>
        <w:t>Conclusion</w:t>
      </w:r>
      <w:bookmarkEnd w:id="8"/>
    </w:p>
    <w:p w14:paraId="51255A2C" w14:textId="51DB5B09" w:rsidR="007F50A1" w:rsidRDefault="007F50A1" w:rsidP="00490BBF">
      <w:pPr>
        <w:pStyle w:val="NormalWeb"/>
        <w:rPr>
          <w:rFonts w:ascii="Calibri" w:hAnsi="Calibri" w:cs="Calibri"/>
        </w:rPr>
      </w:pPr>
      <w:r>
        <w:rPr>
          <w:rFonts w:ascii="Calibri" w:hAnsi="Calibri" w:cs="Calibri"/>
        </w:rPr>
        <w:t xml:space="preserve">It has been proven that strategic initiatives to raise IT proficiencies and broaden DCF standards have yielded and continue to yield significant benefits for students, teachers, and the wider community.  Through targeted actions and strategies proven through educational research and aligning with national policy, schools have enhanced the provision and delivery of enhanced digital competencies.  Enriching the curriculum through integrating digital tools, fostering student engagement, </w:t>
      </w:r>
      <w:r w:rsidR="000E39BD">
        <w:rPr>
          <w:rFonts w:ascii="Calibri" w:hAnsi="Calibri" w:cs="Calibri"/>
        </w:rPr>
        <w:t>working with</w:t>
      </w:r>
      <w:r>
        <w:rPr>
          <w:rFonts w:ascii="Calibri" w:hAnsi="Calibri" w:cs="Calibri"/>
        </w:rPr>
        <w:t xml:space="preserve"> stakeholders, collaborating with the </w:t>
      </w:r>
      <w:r w:rsidR="000E39BD">
        <w:rPr>
          <w:rFonts w:ascii="Calibri" w:hAnsi="Calibri" w:cs="Calibri"/>
        </w:rPr>
        <w:t>broader</w:t>
      </w:r>
      <w:r>
        <w:rPr>
          <w:rFonts w:ascii="Calibri" w:hAnsi="Calibri" w:cs="Calibri"/>
        </w:rPr>
        <w:t xml:space="preserve"> community</w:t>
      </w:r>
      <w:r w:rsidR="000E39BD">
        <w:rPr>
          <w:rFonts w:ascii="Calibri" w:hAnsi="Calibri" w:cs="Calibri"/>
        </w:rPr>
        <w:t>, and equipping learners with essential transferable skills ensures that they are prepared for the here and now as well as being adaptable in the future.</w:t>
      </w:r>
    </w:p>
    <w:p w14:paraId="08348B60" w14:textId="7E0DB8C5" w:rsidR="000E39BD" w:rsidRDefault="000E39BD" w:rsidP="00490BBF">
      <w:pPr>
        <w:pStyle w:val="NormalWeb"/>
        <w:rPr>
          <w:rFonts w:ascii="Calibri" w:hAnsi="Calibri" w:cs="Calibri"/>
        </w:rPr>
      </w:pPr>
      <w:r>
        <w:rPr>
          <w:rFonts w:ascii="Calibri" w:hAnsi="Calibri" w:cs="Calibri"/>
        </w:rPr>
        <w:t xml:space="preserve">The challenges persist in sustaining the current standards and building the foundations for the future.  This requires ongoing commitment, resources, and a holistic approach to education in leveraging digital skills.  The school's commitment to strategic planning is at the centre of this, where reflective practice, data-driven decision-making, and collaboration with all stakeholders underpin their strategy.  This strategy should align with government frameworks such as the </w:t>
      </w:r>
      <w:r w:rsidR="00490BBF" w:rsidRPr="00E561E1">
        <w:rPr>
          <w:rStyle w:val="Strong"/>
          <w:rFonts w:ascii="Calibri" w:eastAsiaTheme="majorEastAsia" w:hAnsi="Calibri" w:cs="Calibri"/>
          <w:b w:val="0"/>
          <w:bCs w:val="0"/>
          <w:i/>
          <w:iCs/>
        </w:rPr>
        <w:t>Well-being of Future Generations Act</w:t>
      </w:r>
      <w:r>
        <w:rPr>
          <w:rStyle w:val="Strong"/>
          <w:rFonts w:ascii="Calibri" w:eastAsiaTheme="majorEastAsia" w:hAnsi="Calibri" w:cs="Calibri"/>
          <w:b w:val="0"/>
          <w:bCs w:val="0"/>
        </w:rPr>
        <w:t xml:space="preserve"> </w:t>
      </w:r>
      <w:r w:rsidRPr="00F41A3F">
        <w:rPr>
          <w:rFonts w:ascii="Calibri" w:hAnsi="Calibri" w:cs="Calibri"/>
        </w:rPr>
        <w:t>(Welsh Government, 201</w:t>
      </w:r>
      <w:r>
        <w:rPr>
          <w:rFonts w:ascii="Calibri" w:hAnsi="Calibri" w:cs="Calibri"/>
        </w:rPr>
        <w:t>5)</w:t>
      </w:r>
      <w:r w:rsidR="00490BBF" w:rsidRPr="00F41A3F">
        <w:rPr>
          <w:rFonts w:ascii="Calibri" w:hAnsi="Calibri" w:cs="Calibri"/>
        </w:rPr>
        <w:t xml:space="preserve"> and the </w:t>
      </w:r>
      <w:r w:rsidR="00490BBF" w:rsidRPr="00E561E1">
        <w:rPr>
          <w:rStyle w:val="Strong"/>
          <w:rFonts w:ascii="Calibri" w:eastAsiaTheme="majorEastAsia" w:hAnsi="Calibri" w:cs="Calibri"/>
          <w:b w:val="0"/>
          <w:bCs w:val="0"/>
          <w:i/>
          <w:iCs/>
        </w:rPr>
        <w:t>ALNET Act</w:t>
      </w:r>
      <w:r>
        <w:rPr>
          <w:rStyle w:val="Strong"/>
          <w:rFonts w:ascii="Calibri" w:eastAsiaTheme="majorEastAsia" w:hAnsi="Calibri" w:cs="Calibri"/>
          <w:b w:val="0"/>
          <w:bCs w:val="0"/>
        </w:rPr>
        <w:t xml:space="preserve"> </w:t>
      </w:r>
      <w:r w:rsidRPr="00F41A3F">
        <w:rPr>
          <w:rFonts w:ascii="Calibri" w:hAnsi="Calibri" w:cs="Calibri"/>
        </w:rPr>
        <w:t>(Welsh Government, 2018)</w:t>
      </w:r>
      <w:r w:rsidR="00E561E1">
        <w:rPr>
          <w:rFonts w:ascii="Calibri" w:hAnsi="Calibri" w:cs="Calibri"/>
        </w:rPr>
        <w:t xml:space="preserve"> and</w:t>
      </w:r>
      <w:r>
        <w:rPr>
          <w:rFonts w:ascii="Calibri" w:hAnsi="Calibri" w:cs="Calibri"/>
        </w:rPr>
        <w:t xml:space="preserve"> how it contributes to broader societal goals while not losing sight of the current educational demands.</w:t>
      </w:r>
      <w:r w:rsidR="00E561E1">
        <w:rPr>
          <w:rFonts w:ascii="Calibri" w:hAnsi="Calibri" w:cs="Calibri"/>
        </w:rPr>
        <w:t xml:space="preserve">  This critical evaluation has explored the transformative power of a thoughtfully considered and executed strategy in education.</w:t>
      </w:r>
    </w:p>
    <w:p w14:paraId="4B045ECE" w14:textId="37F71524" w:rsidR="00280EE5" w:rsidRDefault="00280EE5" w:rsidP="00490BBF">
      <w:pPr>
        <w:pStyle w:val="NormalWeb"/>
        <w:rPr>
          <w:rFonts w:ascii="Calibri" w:hAnsi="Calibri" w:cs="Calibri"/>
        </w:rPr>
      </w:pPr>
      <w:r>
        <w:rPr>
          <w:rFonts w:ascii="Calibri" w:hAnsi="Calibri" w:cs="Calibri"/>
        </w:rPr>
        <w:t>A quote to finish with:</w:t>
      </w:r>
    </w:p>
    <w:p w14:paraId="70787732" w14:textId="77777777" w:rsidR="00280EE5" w:rsidRPr="00280EE5" w:rsidRDefault="00280EE5" w:rsidP="00280EE5">
      <w:pPr>
        <w:pStyle w:val="NormalWeb"/>
        <w:jc w:val="right"/>
        <w:rPr>
          <w:rFonts w:ascii="Calibri" w:hAnsi="Calibri" w:cs="Calibri"/>
          <w:b/>
          <w:bCs/>
        </w:rPr>
      </w:pPr>
      <w:r w:rsidRPr="00280EE5">
        <w:rPr>
          <w:rFonts w:ascii="Calibri" w:hAnsi="Calibri" w:cs="Calibri"/>
          <w:b/>
          <w:bCs/>
        </w:rPr>
        <w:t>“Technology is just a tool. In terms of getting the kids working together and motivating them, the teacher is most important.”</w:t>
      </w:r>
    </w:p>
    <w:p w14:paraId="2C964B45" w14:textId="5A89F47B" w:rsidR="00280EE5" w:rsidRDefault="00280EE5" w:rsidP="00280EE5">
      <w:pPr>
        <w:pStyle w:val="NormalWeb"/>
        <w:jc w:val="right"/>
        <w:rPr>
          <w:rFonts w:ascii="Calibri" w:hAnsi="Calibri" w:cs="Calibri"/>
        </w:rPr>
      </w:pPr>
      <w:r w:rsidRPr="00280EE5">
        <w:rPr>
          <w:rFonts w:ascii="Calibri" w:hAnsi="Calibri" w:cs="Calibri"/>
        </w:rPr>
        <w:t>Bill Gates</w:t>
      </w:r>
      <w:r w:rsidR="00F64D73">
        <w:rPr>
          <w:rFonts w:ascii="Calibri" w:hAnsi="Calibri" w:cs="Calibri"/>
        </w:rPr>
        <w:t xml:space="preserve"> (Independent, 1997)</w:t>
      </w:r>
    </w:p>
    <w:p w14:paraId="683B24B4" w14:textId="77777777" w:rsidR="000E39BD" w:rsidRDefault="000E39BD" w:rsidP="00490BBF">
      <w:pPr>
        <w:pStyle w:val="NormalWeb"/>
        <w:rPr>
          <w:rFonts w:ascii="Calibri" w:hAnsi="Calibri" w:cs="Calibri"/>
        </w:rPr>
      </w:pPr>
    </w:p>
    <w:p w14:paraId="1BDA6CEE" w14:textId="77777777" w:rsidR="007F50A1" w:rsidRDefault="007F50A1" w:rsidP="00490BBF">
      <w:pPr>
        <w:pStyle w:val="NormalWeb"/>
        <w:rPr>
          <w:rFonts w:ascii="Calibri" w:hAnsi="Calibri" w:cs="Calibri"/>
        </w:rPr>
      </w:pPr>
    </w:p>
    <w:p w14:paraId="142E0107" w14:textId="77777777" w:rsidR="00E561E1" w:rsidRDefault="00E561E1" w:rsidP="00490BBF">
      <w:pPr>
        <w:pStyle w:val="NormalWeb"/>
        <w:rPr>
          <w:rFonts w:ascii="Calibri" w:hAnsi="Calibri" w:cs="Calibri"/>
        </w:rPr>
      </w:pPr>
    </w:p>
    <w:p w14:paraId="0884ADB0" w14:textId="77777777" w:rsidR="00E561E1" w:rsidRDefault="00E561E1" w:rsidP="00490BBF">
      <w:pPr>
        <w:pStyle w:val="NormalWeb"/>
        <w:rPr>
          <w:rStyle w:val="Strong"/>
          <w:rFonts w:ascii="Calibri" w:eastAsiaTheme="majorEastAsia" w:hAnsi="Calibri" w:cs="Calibri"/>
        </w:rPr>
      </w:pPr>
    </w:p>
    <w:p w14:paraId="61633479" w14:textId="77777777" w:rsidR="007F50A1" w:rsidRDefault="007F50A1" w:rsidP="00490BBF">
      <w:pPr>
        <w:pStyle w:val="NormalWeb"/>
        <w:rPr>
          <w:rStyle w:val="Strong"/>
          <w:rFonts w:ascii="Calibri" w:eastAsiaTheme="majorEastAsia" w:hAnsi="Calibri" w:cs="Calibri"/>
        </w:rPr>
      </w:pPr>
    </w:p>
    <w:p w14:paraId="127CFE2D" w14:textId="77777777" w:rsidR="007F50A1" w:rsidRDefault="007F50A1" w:rsidP="00490BBF">
      <w:pPr>
        <w:pStyle w:val="NormalWeb"/>
        <w:rPr>
          <w:rStyle w:val="Strong"/>
          <w:rFonts w:ascii="Calibri" w:eastAsiaTheme="majorEastAsia" w:hAnsi="Calibri" w:cs="Calibri"/>
        </w:rPr>
      </w:pPr>
    </w:p>
    <w:p w14:paraId="23275A41" w14:textId="77777777" w:rsidR="007F50A1" w:rsidRDefault="007F50A1" w:rsidP="00490BBF">
      <w:pPr>
        <w:pStyle w:val="NormalWeb"/>
        <w:rPr>
          <w:rStyle w:val="Strong"/>
          <w:rFonts w:ascii="Calibri" w:eastAsiaTheme="majorEastAsia" w:hAnsi="Calibri" w:cs="Calibri"/>
        </w:rPr>
      </w:pPr>
    </w:p>
    <w:p w14:paraId="18FB057D" w14:textId="77777777" w:rsidR="007F50A1" w:rsidRDefault="007F50A1" w:rsidP="00490BBF">
      <w:pPr>
        <w:pStyle w:val="NormalWeb"/>
        <w:rPr>
          <w:rStyle w:val="Strong"/>
          <w:rFonts w:ascii="Calibri" w:eastAsiaTheme="majorEastAsia" w:hAnsi="Calibri" w:cs="Calibri"/>
        </w:rPr>
      </w:pPr>
    </w:p>
    <w:p w14:paraId="4DAC96FF" w14:textId="77777777" w:rsidR="007F50A1" w:rsidRDefault="007F50A1" w:rsidP="00490BBF">
      <w:pPr>
        <w:pStyle w:val="NormalWeb"/>
        <w:rPr>
          <w:rStyle w:val="Strong"/>
          <w:rFonts w:ascii="Calibri" w:eastAsiaTheme="majorEastAsia" w:hAnsi="Calibri" w:cs="Calibri"/>
        </w:rPr>
      </w:pPr>
    </w:p>
    <w:p w14:paraId="3289D354" w14:textId="640BA3DC" w:rsidR="00490BBF" w:rsidRPr="00F64D73" w:rsidRDefault="00490BBF" w:rsidP="00D52339">
      <w:pPr>
        <w:pStyle w:val="Heading1"/>
        <w:spacing w:before="0" w:after="0"/>
      </w:pPr>
      <w:bookmarkStart w:id="9" w:name="_Toc190177019"/>
      <w:r w:rsidRPr="00F64D73">
        <w:rPr>
          <w:rStyle w:val="Strong"/>
          <w:rFonts w:ascii="Calibri" w:hAnsi="Calibri" w:cs="Calibri"/>
          <w:sz w:val="36"/>
          <w:szCs w:val="36"/>
        </w:rPr>
        <w:lastRenderedPageBreak/>
        <w:t>References</w:t>
      </w:r>
      <w:bookmarkEnd w:id="9"/>
    </w:p>
    <w:p w14:paraId="7FB178FD" w14:textId="426F04B4" w:rsidR="00A2048C" w:rsidRPr="00F64D73" w:rsidRDefault="00A2048C" w:rsidP="00F64D73">
      <w:pPr>
        <w:pStyle w:val="NormalWeb"/>
        <w:numPr>
          <w:ilvl w:val="0"/>
          <w:numId w:val="16"/>
        </w:numPr>
        <w:spacing w:before="0" w:beforeAutospacing="0"/>
        <w:rPr>
          <w:rFonts w:ascii="Calibri" w:hAnsi="Calibri" w:cs="Calibri"/>
          <w:sz w:val="23"/>
          <w:szCs w:val="23"/>
        </w:rPr>
      </w:pPr>
      <w:r w:rsidRPr="00F64D73">
        <w:rPr>
          <w:rFonts w:ascii="Calibri" w:hAnsi="Calibri" w:cs="Calibri"/>
          <w:sz w:val="23"/>
          <w:szCs w:val="23"/>
        </w:rPr>
        <w:t xml:space="preserve">British Educational Research Association (BERA) (2024). </w:t>
      </w:r>
      <w:r w:rsidRPr="00F64D73">
        <w:rPr>
          <w:rFonts w:ascii="Calibri" w:hAnsi="Calibri" w:cs="Calibri"/>
          <w:i/>
          <w:iCs/>
          <w:sz w:val="23"/>
          <w:szCs w:val="23"/>
        </w:rPr>
        <w:t>Ethical Guidelines for Educational Research</w:t>
      </w:r>
      <w:r w:rsidRPr="00F64D73">
        <w:rPr>
          <w:rFonts w:ascii="Calibri" w:hAnsi="Calibri" w:cs="Calibri"/>
          <w:sz w:val="23"/>
          <w:szCs w:val="23"/>
        </w:rPr>
        <w:t>. 5th ed. London: British Educational Research Association.</w:t>
      </w:r>
    </w:p>
    <w:p w14:paraId="6C7D043F" w14:textId="6F9D46C9" w:rsidR="00490BBF" w:rsidRPr="00F64D73" w:rsidRDefault="00490BBF" w:rsidP="00490BBF">
      <w:pPr>
        <w:pStyle w:val="NormalWeb"/>
        <w:numPr>
          <w:ilvl w:val="0"/>
          <w:numId w:val="16"/>
        </w:numPr>
        <w:rPr>
          <w:rFonts w:ascii="Calibri" w:hAnsi="Calibri" w:cs="Calibri"/>
          <w:sz w:val="23"/>
          <w:szCs w:val="23"/>
        </w:rPr>
      </w:pPr>
      <w:r w:rsidRPr="00F64D73">
        <w:rPr>
          <w:rFonts w:ascii="Calibri" w:hAnsi="Calibri" w:cs="Calibri"/>
          <w:sz w:val="23"/>
          <w:szCs w:val="23"/>
        </w:rPr>
        <w:t xml:space="preserve">Cuban, L. (2013). </w:t>
      </w:r>
      <w:r w:rsidRPr="00F64D73">
        <w:rPr>
          <w:rStyle w:val="Emphasis"/>
          <w:rFonts w:ascii="Calibri" w:eastAsiaTheme="majorEastAsia" w:hAnsi="Calibri" w:cs="Calibri"/>
          <w:sz w:val="23"/>
          <w:szCs w:val="23"/>
        </w:rPr>
        <w:t>Inside the Black Box of Classroom Practice: Change without Reform in American Education</w:t>
      </w:r>
      <w:r w:rsidRPr="00F64D73">
        <w:rPr>
          <w:rFonts w:ascii="Calibri" w:hAnsi="Calibri" w:cs="Calibri"/>
          <w:sz w:val="23"/>
          <w:szCs w:val="23"/>
        </w:rPr>
        <w:t>. Harvard Education Press.</w:t>
      </w:r>
    </w:p>
    <w:p w14:paraId="1318D0B6" w14:textId="77777777" w:rsidR="00490BBF" w:rsidRPr="00F64D73" w:rsidRDefault="00490BBF" w:rsidP="00490BBF">
      <w:pPr>
        <w:pStyle w:val="NormalWeb"/>
        <w:numPr>
          <w:ilvl w:val="0"/>
          <w:numId w:val="16"/>
        </w:numPr>
        <w:rPr>
          <w:rFonts w:ascii="Calibri" w:hAnsi="Calibri" w:cs="Calibri"/>
          <w:sz w:val="23"/>
          <w:szCs w:val="23"/>
        </w:rPr>
      </w:pPr>
      <w:r w:rsidRPr="00F64D73">
        <w:rPr>
          <w:rFonts w:ascii="Calibri" w:hAnsi="Calibri" w:cs="Calibri"/>
          <w:sz w:val="23"/>
          <w:szCs w:val="23"/>
        </w:rPr>
        <w:t xml:space="preserve">Darling-Hammond, L. (2010). </w:t>
      </w:r>
      <w:r w:rsidRPr="00F64D73">
        <w:rPr>
          <w:rStyle w:val="Emphasis"/>
          <w:rFonts w:ascii="Calibri" w:eastAsiaTheme="majorEastAsia" w:hAnsi="Calibri" w:cs="Calibri"/>
          <w:sz w:val="23"/>
          <w:szCs w:val="23"/>
        </w:rPr>
        <w:t>The Flat World and Education: How America’s Commitment to Equity Will Determine Our Future</w:t>
      </w:r>
      <w:r w:rsidRPr="00F64D73">
        <w:rPr>
          <w:rFonts w:ascii="Calibri" w:hAnsi="Calibri" w:cs="Calibri"/>
          <w:sz w:val="23"/>
          <w:szCs w:val="23"/>
        </w:rPr>
        <w:t>. Teachers College Press.</w:t>
      </w:r>
    </w:p>
    <w:p w14:paraId="3A0B9848" w14:textId="77777777" w:rsidR="00490BBF" w:rsidRPr="00F64D73" w:rsidRDefault="00490BBF" w:rsidP="00490BBF">
      <w:pPr>
        <w:pStyle w:val="NormalWeb"/>
        <w:numPr>
          <w:ilvl w:val="0"/>
          <w:numId w:val="16"/>
        </w:numPr>
        <w:rPr>
          <w:rFonts w:ascii="Calibri" w:hAnsi="Calibri" w:cs="Calibri"/>
          <w:sz w:val="23"/>
          <w:szCs w:val="23"/>
        </w:rPr>
      </w:pPr>
      <w:r w:rsidRPr="00F64D73">
        <w:rPr>
          <w:rFonts w:ascii="Calibri" w:hAnsi="Calibri" w:cs="Calibri"/>
          <w:sz w:val="23"/>
          <w:szCs w:val="23"/>
        </w:rPr>
        <w:t xml:space="preserve">Fullan, M. (2010). </w:t>
      </w:r>
      <w:r w:rsidRPr="00F64D73">
        <w:rPr>
          <w:rStyle w:val="Emphasis"/>
          <w:rFonts w:ascii="Calibri" w:eastAsiaTheme="majorEastAsia" w:hAnsi="Calibri" w:cs="Calibri"/>
          <w:sz w:val="23"/>
          <w:szCs w:val="23"/>
        </w:rPr>
        <w:t>All Systems Go: The Change Imperative for Whole System Reform</w:t>
      </w:r>
      <w:r w:rsidRPr="00F64D73">
        <w:rPr>
          <w:rFonts w:ascii="Calibri" w:hAnsi="Calibri" w:cs="Calibri"/>
          <w:sz w:val="23"/>
          <w:szCs w:val="23"/>
        </w:rPr>
        <w:t>. Corwin Press.</w:t>
      </w:r>
    </w:p>
    <w:p w14:paraId="69DDC48A" w14:textId="77777777" w:rsidR="00490BBF" w:rsidRPr="00F64D73" w:rsidRDefault="00490BBF" w:rsidP="00490BBF">
      <w:pPr>
        <w:pStyle w:val="NormalWeb"/>
        <w:numPr>
          <w:ilvl w:val="0"/>
          <w:numId w:val="16"/>
        </w:numPr>
        <w:rPr>
          <w:rFonts w:ascii="Calibri" w:hAnsi="Calibri" w:cs="Calibri"/>
          <w:sz w:val="23"/>
          <w:szCs w:val="23"/>
        </w:rPr>
      </w:pPr>
      <w:r w:rsidRPr="00F64D73">
        <w:rPr>
          <w:rFonts w:ascii="Calibri" w:hAnsi="Calibri" w:cs="Calibri"/>
          <w:sz w:val="23"/>
          <w:szCs w:val="23"/>
        </w:rPr>
        <w:t xml:space="preserve">Fullan, M., &amp; Quinn, J. (2016). </w:t>
      </w:r>
      <w:r w:rsidRPr="00F64D73">
        <w:rPr>
          <w:rStyle w:val="Emphasis"/>
          <w:rFonts w:ascii="Calibri" w:eastAsiaTheme="majorEastAsia" w:hAnsi="Calibri" w:cs="Calibri"/>
          <w:sz w:val="23"/>
          <w:szCs w:val="23"/>
        </w:rPr>
        <w:t>Coherence: The Right Drivers in Action for Schools, Districts, and Systems</w:t>
      </w:r>
      <w:r w:rsidRPr="00F64D73">
        <w:rPr>
          <w:rFonts w:ascii="Calibri" w:hAnsi="Calibri" w:cs="Calibri"/>
          <w:sz w:val="23"/>
          <w:szCs w:val="23"/>
        </w:rPr>
        <w:t>. Corwin Press.</w:t>
      </w:r>
    </w:p>
    <w:p w14:paraId="7BC9DFC9" w14:textId="77777777" w:rsidR="00490BBF" w:rsidRPr="00F64D73" w:rsidRDefault="00490BBF" w:rsidP="00490BBF">
      <w:pPr>
        <w:pStyle w:val="NormalWeb"/>
        <w:numPr>
          <w:ilvl w:val="0"/>
          <w:numId w:val="16"/>
        </w:numPr>
        <w:rPr>
          <w:rFonts w:ascii="Calibri" w:hAnsi="Calibri" w:cs="Calibri"/>
          <w:sz w:val="23"/>
          <w:szCs w:val="23"/>
        </w:rPr>
      </w:pPr>
      <w:r w:rsidRPr="00F64D73">
        <w:rPr>
          <w:rFonts w:ascii="Calibri" w:hAnsi="Calibri" w:cs="Calibri"/>
          <w:sz w:val="23"/>
          <w:szCs w:val="23"/>
        </w:rPr>
        <w:t xml:space="preserve">Hargreaves, A., &amp; Fullan, M. (2012). </w:t>
      </w:r>
      <w:r w:rsidRPr="00F64D73">
        <w:rPr>
          <w:rStyle w:val="Emphasis"/>
          <w:rFonts w:ascii="Calibri" w:eastAsiaTheme="majorEastAsia" w:hAnsi="Calibri" w:cs="Calibri"/>
          <w:sz w:val="23"/>
          <w:szCs w:val="23"/>
        </w:rPr>
        <w:t>Professional Capital: Transforming Teaching in Every School</w:t>
      </w:r>
      <w:r w:rsidRPr="00F64D73">
        <w:rPr>
          <w:rFonts w:ascii="Calibri" w:hAnsi="Calibri" w:cs="Calibri"/>
          <w:sz w:val="23"/>
          <w:szCs w:val="23"/>
        </w:rPr>
        <w:t>. Teachers College Press.</w:t>
      </w:r>
    </w:p>
    <w:p w14:paraId="0A9B1351" w14:textId="77777777" w:rsidR="00490BBF" w:rsidRPr="00F64D73" w:rsidRDefault="00490BBF" w:rsidP="00490BBF">
      <w:pPr>
        <w:pStyle w:val="NormalWeb"/>
        <w:numPr>
          <w:ilvl w:val="0"/>
          <w:numId w:val="16"/>
        </w:numPr>
        <w:rPr>
          <w:rFonts w:ascii="Calibri" w:hAnsi="Calibri" w:cs="Calibri"/>
          <w:sz w:val="23"/>
          <w:szCs w:val="23"/>
        </w:rPr>
      </w:pPr>
      <w:r w:rsidRPr="00F64D73">
        <w:rPr>
          <w:rFonts w:ascii="Calibri" w:hAnsi="Calibri" w:cs="Calibri"/>
          <w:sz w:val="23"/>
          <w:szCs w:val="23"/>
        </w:rPr>
        <w:t xml:space="preserve">Harris, A. (2009). </w:t>
      </w:r>
      <w:r w:rsidRPr="00F64D73">
        <w:rPr>
          <w:rStyle w:val="Emphasis"/>
          <w:rFonts w:ascii="Calibri" w:eastAsiaTheme="majorEastAsia" w:hAnsi="Calibri" w:cs="Calibri"/>
          <w:sz w:val="23"/>
          <w:szCs w:val="23"/>
        </w:rPr>
        <w:t>Distributed Leadership: Different Perspectives</w:t>
      </w:r>
      <w:r w:rsidRPr="00F64D73">
        <w:rPr>
          <w:rFonts w:ascii="Calibri" w:hAnsi="Calibri" w:cs="Calibri"/>
          <w:sz w:val="23"/>
          <w:szCs w:val="23"/>
        </w:rPr>
        <w:t>. Springer.</w:t>
      </w:r>
    </w:p>
    <w:p w14:paraId="7A40B01D" w14:textId="77777777" w:rsidR="00490BBF" w:rsidRPr="00F64D73" w:rsidRDefault="00490BBF" w:rsidP="00490BBF">
      <w:pPr>
        <w:pStyle w:val="NormalWeb"/>
        <w:numPr>
          <w:ilvl w:val="0"/>
          <w:numId w:val="16"/>
        </w:numPr>
        <w:rPr>
          <w:rFonts w:ascii="Calibri" w:hAnsi="Calibri" w:cs="Calibri"/>
          <w:sz w:val="23"/>
          <w:szCs w:val="23"/>
        </w:rPr>
      </w:pPr>
      <w:r w:rsidRPr="00F64D73">
        <w:rPr>
          <w:rFonts w:ascii="Calibri" w:hAnsi="Calibri" w:cs="Calibri"/>
          <w:sz w:val="23"/>
          <w:szCs w:val="23"/>
        </w:rPr>
        <w:t xml:space="preserve">Hattie, J. (2009). </w:t>
      </w:r>
      <w:r w:rsidRPr="00F64D73">
        <w:rPr>
          <w:rStyle w:val="Emphasis"/>
          <w:rFonts w:ascii="Calibri" w:eastAsiaTheme="majorEastAsia" w:hAnsi="Calibri" w:cs="Calibri"/>
          <w:sz w:val="23"/>
          <w:szCs w:val="23"/>
        </w:rPr>
        <w:t>Visible Learning: A Synthesis of Over 800 Meta-Analyses Relating to Achievement</w:t>
      </w:r>
      <w:r w:rsidRPr="00F64D73">
        <w:rPr>
          <w:rFonts w:ascii="Calibri" w:hAnsi="Calibri" w:cs="Calibri"/>
          <w:sz w:val="23"/>
          <w:szCs w:val="23"/>
        </w:rPr>
        <w:t>. Routledge.</w:t>
      </w:r>
    </w:p>
    <w:p w14:paraId="2BAA0C83" w14:textId="42A631A9" w:rsidR="007F50A1" w:rsidRPr="00F64D73" w:rsidRDefault="007F50A1" w:rsidP="00490BBF">
      <w:pPr>
        <w:pStyle w:val="NormalWeb"/>
        <w:numPr>
          <w:ilvl w:val="0"/>
          <w:numId w:val="16"/>
        </w:numPr>
        <w:rPr>
          <w:rFonts w:ascii="Calibri" w:hAnsi="Calibri" w:cs="Calibri"/>
          <w:sz w:val="23"/>
          <w:szCs w:val="23"/>
        </w:rPr>
      </w:pPr>
      <w:r w:rsidRPr="00F64D73">
        <w:rPr>
          <w:rFonts w:ascii="Calibri" w:hAnsi="Calibri" w:cs="Calibri"/>
          <w:sz w:val="23"/>
          <w:szCs w:val="23"/>
        </w:rPr>
        <w:t xml:space="preserve">Howard-Jones, P. (2011). </w:t>
      </w:r>
      <w:r w:rsidRPr="00F64D73">
        <w:rPr>
          <w:rFonts w:ascii="Calibri" w:hAnsi="Calibri" w:cs="Calibri"/>
          <w:i/>
          <w:iCs/>
          <w:sz w:val="23"/>
          <w:szCs w:val="23"/>
        </w:rPr>
        <w:t>The Impact of Digital Technologies on Human Wellbeing: Evidence from the Sciences of Mind and Brain</w:t>
      </w:r>
      <w:r w:rsidRPr="00F64D73">
        <w:rPr>
          <w:rFonts w:ascii="Calibri" w:hAnsi="Calibri" w:cs="Calibri"/>
          <w:sz w:val="23"/>
          <w:szCs w:val="23"/>
        </w:rPr>
        <w:t>. Nominet Trust.</w:t>
      </w:r>
    </w:p>
    <w:p w14:paraId="2DA3E70C" w14:textId="7710D5AF" w:rsidR="00F64D73" w:rsidRPr="00F64D73" w:rsidRDefault="00F64D73" w:rsidP="00490BBF">
      <w:pPr>
        <w:pStyle w:val="NormalWeb"/>
        <w:numPr>
          <w:ilvl w:val="0"/>
          <w:numId w:val="16"/>
        </w:numPr>
        <w:rPr>
          <w:rFonts w:ascii="Calibri" w:hAnsi="Calibri" w:cs="Calibri"/>
          <w:sz w:val="23"/>
          <w:szCs w:val="23"/>
        </w:rPr>
      </w:pPr>
      <w:r w:rsidRPr="00F64D73">
        <w:rPr>
          <w:rFonts w:ascii="Calibri" w:hAnsi="Calibri" w:cs="Calibri"/>
          <w:sz w:val="23"/>
          <w:szCs w:val="23"/>
        </w:rPr>
        <w:t xml:space="preserve">Independent. (1997). </w:t>
      </w:r>
      <w:r w:rsidRPr="00F64D73">
        <w:rPr>
          <w:rFonts w:ascii="Calibri" w:hAnsi="Calibri" w:cs="Calibri"/>
          <w:i/>
          <w:iCs/>
          <w:sz w:val="23"/>
          <w:szCs w:val="23"/>
        </w:rPr>
        <w:t>'For the record'</w:t>
      </w:r>
      <w:r w:rsidRPr="00F64D73">
        <w:rPr>
          <w:rFonts w:ascii="Calibri" w:hAnsi="Calibri" w:cs="Calibri"/>
          <w:sz w:val="23"/>
          <w:szCs w:val="23"/>
        </w:rPr>
        <w:t>. The Independent, 21 March. Available at: https://www.independent.co.uk/life-style/for-the-record-1235544.html(Accessed: 11 February 2025).</w:t>
      </w:r>
    </w:p>
    <w:p w14:paraId="0E9A1684" w14:textId="77777777" w:rsidR="00490BBF" w:rsidRPr="00F64D73" w:rsidRDefault="00490BBF" w:rsidP="00490BBF">
      <w:pPr>
        <w:pStyle w:val="NormalWeb"/>
        <w:numPr>
          <w:ilvl w:val="0"/>
          <w:numId w:val="16"/>
        </w:numPr>
        <w:rPr>
          <w:rFonts w:ascii="Calibri" w:hAnsi="Calibri" w:cs="Calibri"/>
          <w:sz w:val="23"/>
          <w:szCs w:val="23"/>
        </w:rPr>
      </w:pPr>
      <w:r w:rsidRPr="00F64D73">
        <w:rPr>
          <w:rFonts w:ascii="Calibri" w:hAnsi="Calibri" w:cs="Calibri"/>
          <w:sz w:val="23"/>
          <w:szCs w:val="23"/>
        </w:rPr>
        <w:t xml:space="preserve">Organisation for Economic Co-operation and Development (OECD). (2016). </w:t>
      </w:r>
      <w:r w:rsidRPr="00F64D73">
        <w:rPr>
          <w:rStyle w:val="Emphasis"/>
          <w:rFonts w:ascii="Calibri" w:eastAsiaTheme="majorEastAsia" w:hAnsi="Calibri" w:cs="Calibri"/>
          <w:sz w:val="23"/>
          <w:szCs w:val="23"/>
        </w:rPr>
        <w:t>Innovative Learning Environments</w:t>
      </w:r>
      <w:r w:rsidRPr="00F64D73">
        <w:rPr>
          <w:rFonts w:ascii="Calibri" w:hAnsi="Calibri" w:cs="Calibri"/>
          <w:sz w:val="23"/>
          <w:szCs w:val="23"/>
        </w:rPr>
        <w:t>. OECD Publishing.</w:t>
      </w:r>
    </w:p>
    <w:p w14:paraId="485E838B" w14:textId="77777777" w:rsidR="00490BBF" w:rsidRPr="00F64D73" w:rsidRDefault="00490BBF" w:rsidP="00490BBF">
      <w:pPr>
        <w:pStyle w:val="NormalWeb"/>
        <w:numPr>
          <w:ilvl w:val="0"/>
          <w:numId w:val="16"/>
        </w:numPr>
        <w:rPr>
          <w:rFonts w:ascii="Calibri" w:hAnsi="Calibri" w:cs="Calibri"/>
          <w:sz w:val="23"/>
          <w:szCs w:val="23"/>
        </w:rPr>
      </w:pPr>
      <w:r w:rsidRPr="00F64D73">
        <w:rPr>
          <w:rFonts w:ascii="Calibri" w:hAnsi="Calibri" w:cs="Calibri"/>
          <w:sz w:val="23"/>
          <w:szCs w:val="23"/>
        </w:rPr>
        <w:t xml:space="preserve">Robinson, V. M. J. (2011). </w:t>
      </w:r>
      <w:r w:rsidRPr="00F64D73">
        <w:rPr>
          <w:rStyle w:val="Emphasis"/>
          <w:rFonts w:ascii="Calibri" w:eastAsiaTheme="majorEastAsia" w:hAnsi="Calibri" w:cs="Calibri"/>
          <w:sz w:val="23"/>
          <w:szCs w:val="23"/>
        </w:rPr>
        <w:t>Student-</w:t>
      </w:r>
      <w:proofErr w:type="spellStart"/>
      <w:r w:rsidRPr="00F64D73">
        <w:rPr>
          <w:rStyle w:val="Emphasis"/>
          <w:rFonts w:ascii="Calibri" w:eastAsiaTheme="majorEastAsia" w:hAnsi="Calibri" w:cs="Calibri"/>
          <w:sz w:val="23"/>
          <w:szCs w:val="23"/>
        </w:rPr>
        <w:t>Centered</w:t>
      </w:r>
      <w:proofErr w:type="spellEnd"/>
      <w:r w:rsidRPr="00F64D73">
        <w:rPr>
          <w:rStyle w:val="Emphasis"/>
          <w:rFonts w:ascii="Calibri" w:eastAsiaTheme="majorEastAsia" w:hAnsi="Calibri" w:cs="Calibri"/>
          <w:sz w:val="23"/>
          <w:szCs w:val="23"/>
        </w:rPr>
        <w:t xml:space="preserve"> Leadership</w:t>
      </w:r>
      <w:r w:rsidRPr="00F64D73">
        <w:rPr>
          <w:rFonts w:ascii="Calibri" w:hAnsi="Calibri" w:cs="Calibri"/>
          <w:sz w:val="23"/>
          <w:szCs w:val="23"/>
        </w:rPr>
        <w:t>. Jossey-Bass.</w:t>
      </w:r>
    </w:p>
    <w:p w14:paraId="6CE9512C" w14:textId="77777777" w:rsidR="00490BBF" w:rsidRPr="00F64D73" w:rsidRDefault="00490BBF" w:rsidP="00490BBF">
      <w:pPr>
        <w:pStyle w:val="NormalWeb"/>
        <w:numPr>
          <w:ilvl w:val="0"/>
          <w:numId w:val="16"/>
        </w:numPr>
        <w:rPr>
          <w:rFonts w:ascii="Calibri" w:hAnsi="Calibri" w:cs="Calibri"/>
          <w:sz w:val="23"/>
          <w:szCs w:val="23"/>
        </w:rPr>
      </w:pPr>
      <w:r w:rsidRPr="00F64D73">
        <w:rPr>
          <w:rFonts w:ascii="Calibri" w:hAnsi="Calibri" w:cs="Calibri"/>
          <w:sz w:val="23"/>
          <w:szCs w:val="23"/>
        </w:rPr>
        <w:t xml:space="preserve">Senge, P. (2012). </w:t>
      </w:r>
      <w:r w:rsidRPr="00F64D73">
        <w:rPr>
          <w:rStyle w:val="Emphasis"/>
          <w:rFonts w:ascii="Calibri" w:eastAsiaTheme="majorEastAsia" w:hAnsi="Calibri" w:cs="Calibri"/>
          <w:sz w:val="23"/>
          <w:szCs w:val="23"/>
        </w:rPr>
        <w:t>The Fifth Discipline: The Art &amp; Practice of The Learning Organization</w:t>
      </w:r>
      <w:r w:rsidRPr="00F64D73">
        <w:rPr>
          <w:rFonts w:ascii="Calibri" w:hAnsi="Calibri" w:cs="Calibri"/>
          <w:sz w:val="23"/>
          <w:szCs w:val="23"/>
        </w:rPr>
        <w:t>. Crown Business.</w:t>
      </w:r>
    </w:p>
    <w:p w14:paraId="4DDBF17B" w14:textId="77777777" w:rsidR="00490BBF" w:rsidRPr="00F64D73" w:rsidRDefault="00490BBF" w:rsidP="00490BBF">
      <w:pPr>
        <w:pStyle w:val="NormalWeb"/>
        <w:numPr>
          <w:ilvl w:val="0"/>
          <w:numId w:val="16"/>
        </w:numPr>
        <w:rPr>
          <w:rFonts w:ascii="Calibri" w:hAnsi="Calibri" w:cs="Calibri"/>
          <w:sz w:val="23"/>
          <w:szCs w:val="23"/>
        </w:rPr>
      </w:pPr>
      <w:proofErr w:type="spellStart"/>
      <w:r w:rsidRPr="00F64D73">
        <w:rPr>
          <w:rFonts w:ascii="Calibri" w:hAnsi="Calibri" w:cs="Calibri"/>
          <w:sz w:val="23"/>
          <w:szCs w:val="23"/>
        </w:rPr>
        <w:t>Sheninger</w:t>
      </w:r>
      <w:proofErr w:type="spellEnd"/>
      <w:r w:rsidRPr="00F64D73">
        <w:rPr>
          <w:rFonts w:ascii="Calibri" w:hAnsi="Calibri" w:cs="Calibri"/>
          <w:sz w:val="23"/>
          <w:szCs w:val="23"/>
        </w:rPr>
        <w:t xml:space="preserve">, E. (2014). </w:t>
      </w:r>
      <w:r w:rsidRPr="00F64D73">
        <w:rPr>
          <w:rStyle w:val="Emphasis"/>
          <w:rFonts w:ascii="Calibri" w:eastAsiaTheme="majorEastAsia" w:hAnsi="Calibri" w:cs="Calibri"/>
          <w:sz w:val="23"/>
          <w:szCs w:val="23"/>
        </w:rPr>
        <w:t>Digital Leadership: Changing Paradigms for Changing Times</w:t>
      </w:r>
      <w:r w:rsidRPr="00F64D73">
        <w:rPr>
          <w:rFonts w:ascii="Calibri" w:hAnsi="Calibri" w:cs="Calibri"/>
          <w:sz w:val="23"/>
          <w:szCs w:val="23"/>
        </w:rPr>
        <w:t>. Corwin Press.</w:t>
      </w:r>
    </w:p>
    <w:p w14:paraId="09CBD620" w14:textId="77777777" w:rsidR="00490BBF" w:rsidRPr="00F64D73" w:rsidRDefault="00490BBF" w:rsidP="00490BBF">
      <w:pPr>
        <w:pStyle w:val="NormalWeb"/>
        <w:numPr>
          <w:ilvl w:val="0"/>
          <w:numId w:val="16"/>
        </w:numPr>
        <w:rPr>
          <w:rFonts w:ascii="Calibri" w:hAnsi="Calibri" w:cs="Calibri"/>
          <w:sz w:val="23"/>
          <w:szCs w:val="23"/>
        </w:rPr>
      </w:pPr>
      <w:r w:rsidRPr="00F64D73">
        <w:rPr>
          <w:rFonts w:ascii="Calibri" w:hAnsi="Calibri" w:cs="Calibri"/>
          <w:sz w:val="23"/>
          <w:szCs w:val="23"/>
        </w:rPr>
        <w:t xml:space="preserve">Timperley, H. (2011). </w:t>
      </w:r>
      <w:r w:rsidRPr="00F64D73">
        <w:rPr>
          <w:rStyle w:val="Emphasis"/>
          <w:rFonts w:ascii="Calibri" w:eastAsiaTheme="majorEastAsia" w:hAnsi="Calibri" w:cs="Calibri"/>
          <w:sz w:val="23"/>
          <w:szCs w:val="23"/>
        </w:rPr>
        <w:t>Realizing the Power of Professional Learning</w:t>
      </w:r>
      <w:r w:rsidRPr="00F64D73">
        <w:rPr>
          <w:rFonts w:ascii="Calibri" w:hAnsi="Calibri" w:cs="Calibri"/>
          <w:sz w:val="23"/>
          <w:szCs w:val="23"/>
        </w:rPr>
        <w:t>. McGraw-Hill Education.</w:t>
      </w:r>
    </w:p>
    <w:p w14:paraId="6BE24651" w14:textId="77777777" w:rsidR="00490BBF" w:rsidRPr="00F64D73" w:rsidRDefault="00490BBF" w:rsidP="00490BBF">
      <w:pPr>
        <w:pStyle w:val="NormalWeb"/>
        <w:numPr>
          <w:ilvl w:val="0"/>
          <w:numId w:val="16"/>
        </w:numPr>
        <w:rPr>
          <w:rFonts w:ascii="Calibri" w:hAnsi="Calibri" w:cs="Calibri"/>
          <w:sz w:val="23"/>
          <w:szCs w:val="23"/>
        </w:rPr>
      </w:pPr>
      <w:r w:rsidRPr="00F64D73">
        <w:rPr>
          <w:rFonts w:ascii="Calibri" w:hAnsi="Calibri" w:cs="Calibri"/>
          <w:sz w:val="23"/>
          <w:szCs w:val="23"/>
        </w:rPr>
        <w:t xml:space="preserve">Welsh Government. (2015). </w:t>
      </w:r>
      <w:r w:rsidRPr="00F64D73">
        <w:rPr>
          <w:rStyle w:val="Emphasis"/>
          <w:rFonts w:ascii="Calibri" w:eastAsiaTheme="majorEastAsia" w:hAnsi="Calibri" w:cs="Calibri"/>
          <w:sz w:val="23"/>
          <w:szCs w:val="23"/>
        </w:rPr>
        <w:t>Well-being of Future Generations (Wales) Act 2015: The Essentials</w:t>
      </w:r>
      <w:r w:rsidRPr="00F64D73">
        <w:rPr>
          <w:rFonts w:ascii="Calibri" w:hAnsi="Calibri" w:cs="Calibri"/>
          <w:sz w:val="23"/>
          <w:szCs w:val="23"/>
        </w:rPr>
        <w:t>. Retrieved from https://www.gov.wales/sites/default/files/publications/2019-08/well-being-of-future-generations-wales-act-2015-the-essentials.pdf</w:t>
      </w:r>
    </w:p>
    <w:p w14:paraId="62B07035" w14:textId="77777777" w:rsidR="00490BBF" w:rsidRPr="00F64D73" w:rsidRDefault="00490BBF" w:rsidP="00490BBF">
      <w:pPr>
        <w:pStyle w:val="NormalWeb"/>
        <w:numPr>
          <w:ilvl w:val="0"/>
          <w:numId w:val="16"/>
        </w:numPr>
        <w:rPr>
          <w:rFonts w:ascii="Calibri" w:hAnsi="Calibri" w:cs="Calibri"/>
          <w:sz w:val="23"/>
          <w:szCs w:val="23"/>
        </w:rPr>
      </w:pPr>
      <w:r w:rsidRPr="00F64D73">
        <w:rPr>
          <w:rFonts w:ascii="Calibri" w:hAnsi="Calibri" w:cs="Calibri"/>
          <w:sz w:val="23"/>
          <w:szCs w:val="23"/>
        </w:rPr>
        <w:t xml:space="preserve">Welsh Government. (2018). </w:t>
      </w:r>
      <w:r w:rsidRPr="00F64D73">
        <w:rPr>
          <w:rStyle w:val="Emphasis"/>
          <w:rFonts w:ascii="Calibri" w:eastAsiaTheme="majorEastAsia" w:hAnsi="Calibri" w:cs="Calibri"/>
          <w:sz w:val="23"/>
          <w:szCs w:val="23"/>
        </w:rPr>
        <w:t>Additional Learning Needs and Education Tribunal (Wales) Act 2018</w:t>
      </w:r>
      <w:r w:rsidRPr="00F64D73">
        <w:rPr>
          <w:rFonts w:ascii="Calibri" w:hAnsi="Calibri" w:cs="Calibri"/>
          <w:sz w:val="23"/>
          <w:szCs w:val="23"/>
        </w:rPr>
        <w:t>. Retrieved from https://www.gov.wales/additional-learning-needs-and-education-tribunal-wales-act</w:t>
      </w:r>
    </w:p>
    <w:p w14:paraId="25CD98EB" w14:textId="1452D881" w:rsidR="00490BBF" w:rsidRPr="00F64D73" w:rsidRDefault="00490BBF" w:rsidP="00490BBF">
      <w:pPr>
        <w:pStyle w:val="NormalWeb"/>
        <w:numPr>
          <w:ilvl w:val="0"/>
          <w:numId w:val="16"/>
        </w:numPr>
        <w:rPr>
          <w:rFonts w:ascii="Calibri" w:hAnsi="Calibri" w:cs="Calibri"/>
          <w:sz w:val="23"/>
          <w:szCs w:val="23"/>
        </w:rPr>
      </w:pPr>
      <w:r w:rsidRPr="00F64D73">
        <w:rPr>
          <w:rFonts w:ascii="Calibri" w:hAnsi="Calibri" w:cs="Calibri"/>
          <w:sz w:val="23"/>
          <w:szCs w:val="23"/>
        </w:rPr>
        <w:t>Welsh Government. (</w:t>
      </w:r>
      <w:r w:rsidR="00DF60DA" w:rsidRPr="00F64D73">
        <w:rPr>
          <w:rFonts w:ascii="Calibri" w:hAnsi="Calibri" w:cs="Calibri"/>
          <w:sz w:val="23"/>
          <w:szCs w:val="23"/>
        </w:rPr>
        <w:t>2024</w:t>
      </w:r>
      <w:r w:rsidRPr="00F64D73">
        <w:rPr>
          <w:rFonts w:ascii="Calibri" w:hAnsi="Calibri" w:cs="Calibri"/>
          <w:sz w:val="23"/>
          <w:szCs w:val="23"/>
        </w:rPr>
        <w:t xml:space="preserve">). </w:t>
      </w:r>
      <w:r w:rsidRPr="00F64D73">
        <w:rPr>
          <w:rStyle w:val="Emphasis"/>
          <w:rFonts w:ascii="Calibri" w:eastAsiaTheme="majorEastAsia" w:hAnsi="Calibri" w:cs="Calibri"/>
          <w:sz w:val="23"/>
          <w:szCs w:val="23"/>
        </w:rPr>
        <w:t>National Resource for Evaluation and Improvement</w:t>
      </w:r>
      <w:r w:rsidRPr="00F64D73">
        <w:rPr>
          <w:rFonts w:ascii="Calibri" w:hAnsi="Calibri" w:cs="Calibri"/>
          <w:sz w:val="23"/>
          <w:szCs w:val="23"/>
        </w:rPr>
        <w:t>. Retrieved from https://hwb.gov.wales/evaluation-improvement-and-accountability/evaluation-and-improvement-resource-nrei</w:t>
      </w:r>
    </w:p>
    <w:p w14:paraId="5B7025EB" w14:textId="77777777" w:rsidR="00490BBF" w:rsidRPr="00F64D73" w:rsidRDefault="00490BBF" w:rsidP="00490BBF">
      <w:pPr>
        <w:pStyle w:val="NormalWeb"/>
        <w:numPr>
          <w:ilvl w:val="0"/>
          <w:numId w:val="16"/>
        </w:numPr>
        <w:rPr>
          <w:rFonts w:ascii="Calibri" w:hAnsi="Calibri" w:cs="Calibri"/>
          <w:sz w:val="23"/>
          <w:szCs w:val="23"/>
        </w:rPr>
      </w:pPr>
      <w:r w:rsidRPr="00F64D73">
        <w:rPr>
          <w:rFonts w:ascii="Calibri" w:hAnsi="Calibri" w:cs="Calibri"/>
          <w:sz w:val="23"/>
          <w:szCs w:val="23"/>
        </w:rPr>
        <w:t xml:space="preserve">West, M., &amp; Ainscow, M. (2020). </w:t>
      </w:r>
      <w:r w:rsidRPr="00F64D73">
        <w:rPr>
          <w:rStyle w:val="Emphasis"/>
          <w:rFonts w:ascii="Calibri" w:eastAsiaTheme="majorEastAsia" w:hAnsi="Calibri" w:cs="Calibri"/>
          <w:sz w:val="23"/>
          <w:szCs w:val="23"/>
        </w:rPr>
        <w:t>Improving Schools in Wales: An OECD Perspective</w:t>
      </w:r>
      <w:r w:rsidRPr="00F64D73">
        <w:rPr>
          <w:rFonts w:ascii="Calibri" w:hAnsi="Calibri" w:cs="Calibri"/>
          <w:sz w:val="23"/>
          <w:szCs w:val="23"/>
        </w:rPr>
        <w:t>. OECD Publishing.</w:t>
      </w:r>
    </w:p>
    <w:p w14:paraId="608748B8" w14:textId="642EBCA5" w:rsidR="00A2048C" w:rsidRPr="00F64D73" w:rsidRDefault="00A2048C" w:rsidP="00490BBF">
      <w:pPr>
        <w:pStyle w:val="NormalWeb"/>
        <w:numPr>
          <w:ilvl w:val="0"/>
          <w:numId w:val="16"/>
        </w:numPr>
        <w:rPr>
          <w:rFonts w:ascii="Calibri" w:hAnsi="Calibri" w:cs="Calibri"/>
          <w:sz w:val="23"/>
          <w:szCs w:val="23"/>
        </w:rPr>
      </w:pPr>
      <w:r w:rsidRPr="00F64D73">
        <w:rPr>
          <w:rFonts w:ascii="Calibri" w:hAnsi="Calibri" w:cs="Calibri"/>
          <w:sz w:val="23"/>
          <w:szCs w:val="23"/>
        </w:rPr>
        <w:t xml:space="preserve">Yu, </w:t>
      </w:r>
      <w:proofErr w:type="spellStart"/>
      <w:r w:rsidRPr="00F64D73">
        <w:rPr>
          <w:rFonts w:ascii="Calibri" w:hAnsi="Calibri" w:cs="Calibri"/>
          <w:sz w:val="23"/>
          <w:szCs w:val="23"/>
        </w:rPr>
        <w:t>Jiadong</w:t>
      </w:r>
      <w:proofErr w:type="spellEnd"/>
      <w:r w:rsidRPr="00F64D73">
        <w:rPr>
          <w:rFonts w:ascii="Calibri" w:hAnsi="Calibri" w:cs="Calibri"/>
          <w:sz w:val="23"/>
          <w:szCs w:val="23"/>
        </w:rPr>
        <w:t xml:space="preserve"> &amp; Bekerian, D &amp; </w:t>
      </w:r>
      <w:proofErr w:type="spellStart"/>
      <w:r w:rsidRPr="00F64D73">
        <w:rPr>
          <w:rFonts w:ascii="Calibri" w:hAnsi="Calibri" w:cs="Calibri"/>
          <w:sz w:val="23"/>
          <w:szCs w:val="23"/>
        </w:rPr>
        <w:t>Osback</w:t>
      </w:r>
      <w:proofErr w:type="spellEnd"/>
      <w:r w:rsidRPr="00F64D73">
        <w:rPr>
          <w:rFonts w:ascii="Calibri" w:hAnsi="Calibri" w:cs="Calibri"/>
          <w:sz w:val="23"/>
          <w:szCs w:val="23"/>
        </w:rPr>
        <w:t xml:space="preserve">, Chelsee. (2024). </w:t>
      </w:r>
      <w:r w:rsidRPr="00F64D73">
        <w:rPr>
          <w:rFonts w:ascii="Calibri" w:hAnsi="Calibri" w:cs="Calibri"/>
          <w:i/>
          <w:iCs/>
          <w:sz w:val="23"/>
          <w:szCs w:val="23"/>
        </w:rPr>
        <w:t>Navigating the Digital Landscape: Challenges and Barriers to Effective Information Use on the Internet</w:t>
      </w:r>
      <w:r w:rsidRPr="00F64D73">
        <w:rPr>
          <w:rFonts w:ascii="Calibri" w:hAnsi="Calibri" w:cs="Calibri"/>
          <w:sz w:val="23"/>
          <w:szCs w:val="23"/>
        </w:rPr>
        <w:t xml:space="preserve">. </w:t>
      </w:r>
      <w:proofErr w:type="spellStart"/>
      <w:r w:rsidRPr="00F64D73">
        <w:rPr>
          <w:rFonts w:ascii="Calibri" w:hAnsi="Calibri" w:cs="Calibri"/>
          <w:sz w:val="23"/>
          <w:szCs w:val="23"/>
        </w:rPr>
        <w:t>Encyclopedia</w:t>
      </w:r>
      <w:proofErr w:type="spellEnd"/>
      <w:r w:rsidRPr="00F64D73">
        <w:rPr>
          <w:rFonts w:ascii="Calibri" w:hAnsi="Calibri" w:cs="Calibri"/>
          <w:sz w:val="23"/>
          <w:szCs w:val="23"/>
        </w:rPr>
        <w:t xml:space="preserve">. 4. 1665-1680. 10.3390/encyclopedia4040109. </w:t>
      </w:r>
    </w:p>
    <w:p w14:paraId="786B8B33" w14:textId="77777777" w:rsidR="00490BBF" w:rsidRPr="00F64D73" w:rsidRDefault="00490BBF" w:rsidP="00490BBF">
      <w:pPr>
        <w:pStyle w:val="NormalWeb"/>
        <w:numPr>
          <w:ilvl w:val="0"/>
          <w:numId w:val="16"/>
        </w:numPr>
        <w:rPr>
          <w:rFonts w:ascii="Calibri" w:hAnsi="Calibri" w:cs="Calibri"/>
          <w:sz w:val="23"/>
          <w:szCs w:val="23"/>
        </w:rPr>
      </w:pPr>
      <w:r w:rsidRPr="00F64D73">
        <w:rPr>
          <w:rFonts w:ascii="Calibri" w:hAnsi="Calibri" w:cs="Calibri"/>
          <w:sz w:val="23"/>
          <w:szCs w:val="23"/>
        </w:rPr>
        <w:t xml:space="preserve">Zhao, Y. (2012). </w:t>
      </w:r>
      <w:r w:rsidRPr="00F64D73">
        <w:rPr>
          <w:rStyle w:val="Emphasis"/>
          <w:rFonts w:ascii="Calibri" w:eastAsiaTheme="majorEastAsia" w:hAnsi="Calibri" w:cs="Calibri"/>
          <w:sz w:val="23"/>
          <w:szCs w:val="23"/>
        </w:rPr>
        <w:t>World Class Learners: Educating Creative and Entrepreneurial Students</w:t>
      </w:r>
      <w:r w:rsidRPr="00F64D73">
        <w:rPr>
          <w:rFonts w:ascii="Calibri" w:hAnsi="Calibri" w:cs="Calibri"/>
          <w:sz w:val="23"/>
          <w:szCs w:val="23"/>
        </w:rPr>
        <w:t>. Corwin Press.</w:t>
      </w:r>
    </w:p>
    <w:p w14:paraId="5FFD4DD7" w14:textId="7FB01B71" w:rsidR="003C05ED" w:rsidRPr="00F64D73" w:rsidRDefault="00490BBF" w:rsidP="00490BBF">
      <w:pPr>
        <w:pStyle w:val="NormalWeb"/>
        <w:numPr>
          <w:ilvl w:val="0"/>
          <w:numId w:val="16"/>
        </w:numPr>
        <w:rPr>
          <w:rFonts w:ascii="Calibri" w:hAnsi="Calibri" w:cs="Calibri"/>
          <w:sz w:val="23"/>
          <w:szCs w:val="23"/>
        </w:rPr>
      </w:pPr>
      <w:r w:rsidRPr="00F64D73">
        <w:rPr>
          <w:rFonts w:ascii="Calibri" w:hAnsi="Calibri" w:cs="Calibri"/>
          <w:sz w:val="23"/>
          <w:szCs w:val="23"/>
        </w:rPr>
        <w:t xml:space="preserve">Stoll, L., Bolam, R., McMahon, A., Wallace, M., &amp; Thomas, S. (2006). </w:t>
      </w:r>
      <w:r w:rsidRPr="00F64D73">
        <w:rPr>
          <w:rStyle w:val="Emphasis"/>
          <w:rFonts w:ascii="Calibri" w:eastAsiaTheme="majorEastAsia" w:hAnsi="Calibri" w:cs="Calibri"/>
          <w:sz w:val="23"/>
          <w:szCs w:val="23"/>
        </w:rPr>
        <w:t>Professional Learning Communities: A Review of the Literature</w:t>
      </w:r>
      <w:r w:rsidRPr="00F64D73">
        <w:rPr>
          <w:rFonts w:ascii="Calibri" w:hAnsi="Calibri" w:cs="Calibri"/>
          <w:sz w:val="23"/>
          <w:szCs w:val="23"/>
        </w:rPr>
        <w:t>. Journal of Educational Change, 7(4), 221–258.</w:t>
      </w:r>
    </w:p>
    <w:sectPr w:rsidR="003C05ED" w:rsidRPr="00F64D7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CD67B" w14:textId="77777777" w:rsidR="00B50C7A" w:rsidRDefault="00B50C7A" w:rsidP="00BF4BE2">
      <w:pPr>
        <w:spacing w:after="0" w:line="240" w:lineRule="auto"/>
      </w:pPr>
      <w:r>
        <w:separator/>
      </w:r>
    </w:p>
  </w:endnote>
  <w:endnote w:type="continuationSeparator" w:id="0">
    <w:p w14:paraId="5B0BCFE6" w14:textId="77777777" w:rsidR="00B50C7A" w:rsidRDefault="00B50C7A" w:rsidP="00BF4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1885257"/>
      <w:docPartObj>
        <w:docPartGallery w:val="Page Numbers (Bottom of Page)"/>
        <w:docPartUnique/>
      </w:docPartObj>
    </w:sdtPr>
    <w:sdtContent>
      <w:sdt>
        <w:sdtPr>
          <w:id w:val="-1769616900"/>
          <w:docPartObj>
            <w:docPartGallery w:val="Page Numbers (Top of Page)"/>
            <w:docPartUnique/>
          </w:docPartObj>
        </w:sdtPr>
        <w:sdtContent>
          <w:p w14:paraId="5FCFE81F" w14:textId="3338BC65" w:rsidR="00DE1ED5" w:rsidRDefault="00DE1ED5">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71B56327" w14:textId="77777777" w:rsidR="00A9278B" w:rsidRDefault="00A9278B" w:rsidP="00A9278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216D7" w14:textId="77777777" w:rsidR="00B50C7A" w:rsidRDefault="00B50C7A" w:rsidP="00BF4BE2">
      <w:pPr>
        <w:spacing w:after="0" w:line="240" w:lineRule="auto"/>
      </w:pPr>
      <w:r>
        <w:separator/>
      </w:r>
    </w:p>
  </w:footnote>
  <w:footnote w:type="continuationSeparator" w:id="0">
    <w:p w14:paraId="06D5A17A" w14:textId="77777777" w:rsidR="00B50C7A" w:rsidRDefault="00B50C7A" w:rsidP="00BF4B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0C3AD" w14:textId="2917AEC0" w:rsidR="00BF4BE2" w:rsidRDefault="00BF4BE2">
    <w:pPr>
      <w:pStyle w:val="Header"/>
    </w:pPr>
    <w:r>
      <w:t xml:space="preserve">Nicholas Price-Jones – 2405288 – ECAD7005 – Part </w:t>
    </w:r>
    <w:r w:rsidR="00706A4C">
      <w:t>Two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817A6"/>
    <w:multiLevelType w:val="multilevel"/>
    <w:tmpl w:val="E6E8F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F523F"/>
    <w:multiLevelType w:val="multilevel"/>
    <w:tmpl w:val="20C0C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34EA5"/>
    <w:multiLevelType w:val="multilevel"/>
    <w:tmpl w:val="BDE6B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977C98"/>
    <w:multiLevelType w:val="multilevel"/>
    <w:tmpl w:val="51E43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060F06"/>
    <w:multiLevelType w:val="hybridMultilevel"/>
    <w:tmpl w:val="36420D8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A601CFB"/>
    <w:multiLevelType w:val="multilevel"/>
    <w:tmpl w:val="04B4A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E83483"/>
    <w:multiLevelType w:val="multilevel"/>
    <w:tmpl w:val="73E6C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7D6E58"/>
    <w:multiLevelType w:val="multilevel"/>
    <w:tmpl w:val="C61CC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281429"/>
    <w:multiLevelType w:val="multilevel"/>
    <w:tmpl w:val="1D386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3B489B"/>
    <w:multiLevelType w:val="multilevel"/>
    <w:tmpl w:val="57C6C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073E84"/>
    <w:multiLevelType w:val="multilevel"/>
    <w:tmpl w:val="2CEEE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CD1E21"/>
    <w:multiLevelType w:val="multilevel"/>
    <w:tmpl w:val="2BD62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1C1E72"/>
    <w:multiLevelType w:val="multilevel"/>
    <w:tmpl w:val="81B20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9B2713"/>
    <w:multiLevelType w:val="multilevel"/>
    <w:tmpl w:val="65365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C80C61"/>
    <w:multiLevelType w:val="multilevel"/>
    <w:tmpl w:val="0B507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AD57B6"/>
    <w:multiLevelType w:val="hybridMultilevel"/>
    <w:tmpl w:val="2A649D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07C07BA"/>
    <w:multiLevelType w:val="multilevel"/>
    <w:tmpl w:val="19AE9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1F6080"/>
    <w:multiLevelType w:val="hybridMultilevel"/>
    <w:tmpl w:val="DD6636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8F92B02"/>
    <w:multiLevelType w:val="multilevel"/>
    <w:tmpl w:val="4F085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806447">
    <w:abstractNumId w:val="13"/>
  </w:num>
  <w:num w:numId="2" w16cid:durableId="500051274">
    <w:abstractNumId w:val="9"/>
  </w:num>
  <w:num w:numId="3" w16cid:durableId="342365008">
    <w:abstractNumId w:val="10"/>
  </w:num>
  <w:num w:numId="4" w16cid:durableId="907881567">
    <w:abstractNumId w:val="1"/>
  </w:num>
  <w:num w:numId="5" w16cid:durableId="1346328614">
    <w:abstractNumId w:val="18"/>
  </w:num>
  <w:num w:numId="6" w16cid:durableId="1257248679">
    <w:abstractNumId w:val="16"/>
  </w:num>
  <w:num w:numId="7" w16cid:durableId="1779711892">
    <w:abstractNumId w:val="2"/>
  </w:num>
  <w:num w:numId="8" w16cid:durableId="1108743048">
    <w:abstractNumId w:val="11"/>
  </w:num>
  <w:num w:numId="9" w16cid:durableId="1702826739">
    <w:abstractNumId w:val="0"/>
  </w:num>
  <w:num w:numId="10" w16cid:durableId="272176249">
    <w:abstractNumId w:val="7"/>
  </w:num>
  <w:num w:numId="11" w16cid:durableId="820200179">
    <w:abstractNumId w:val="8"/>
  </w:num>
  <w:num w:numId="12" w16cid:durableId="553271677">
    <w:abstractNumId w:val="6"/>
  </w:num>
  <w:num w:numId="13" w16cid:durableId="99767349">
    <w:abstractNumId w:val="3"/>
  </w:num>
  <w:num w:numId="14" w16cid:durableId="914314391">
    <w:abstractNumId w:val="12"/>
  </w:num>
  <w:num w:numId="15" w16cid:durableId="1686788585">
    <w:abstractNumId w:val="14"/>
  </w:num>
  <w:num w:numId="16" w16cid:durableId="1665888248">
    <w:abstractNumId w:val="5"/>
  </w:num>
  <w:num w:numId="17" w16cid:durableId="1548057774">
    <w:abstractNumId w:val="17"/>
  </w:num>
  <w:num w:numId="18" w16cid:durableId="254093444">
    <w:abstractNumId w:val="15"/>
  </w:num>
  <w:num w:numId="19" w16cid:durableId="3837177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BBF"/>
    <w:rsid w:val="00004D67"/>
    <w:rsid w:val="00024025"/>
    <w:rsid w:val="000743D8"/>
    <w:rsid w:val="000E39BD"/>
    <w:rsid w:val="00111702"/>
    <w:rsid w:val="001A2410"/>
    <w:rsid w:val="001E19EE"/>
    <w:rsid w:val="001E2977"/>
    <w:rsid w:val="00280EE5"/>
    <w:rsid w:val="002F5C82"/>
    <w:rsid w:val="00353679"/>
    <w:rsid w:val="003C05ED"/>
    <w:rsid w:val="004448B3"/>
    <w:rsid w:val="00490BBF"/>
    <w:rsid w:val="004B6E42"/>
    <w:rsid w:val="0050782D"/>
    <w:rsid w:val="006156DB"/>
    <w:rsid w:val="007048D3"/>
    <w:rsid w:val="00706A4C"/>
    <w:rsid w:val="0073206E"/>
    <w:rsid w:val="00781AFA"/>
    <w:rsid w:val="00786E14"/>
    <w:rsid w:val="007F41B6"/>
    <w:rsid w:val="007F50A1"/>
    <w:rsid w:val="0086217C"/>
    <w:rsid w:val="009312AD"/>
    <w:rsid w:val="00990DE3"/>
    <w:rsid w:val="00A0251C"/>
    <w:rsid w:val="00A2048C"/>
    <w:rsid w:val="00A2102E"/>
    <w:rsid w:val="00A9278B"/>
    <w:rsid w:val="00AA3C47"/>
    <w:rsid w:val="00AE3096"/>
    <w:rsid w:val="00AF58D1"/>
    <w:rsid w:val="00B07741"/>
    <w:rsid w:val="00B50C7A"/>
    <w:rsid w:val="00B50DFD"/>
    <w:rsid w:val="00BE11CE"/>
    <w:rsid w:val="00BF4BE2"/>
    <w:rsid w:val="00C45286"/>
    <w:rsid w:val="00C958E2"/>
    <w:rsid w:val="00D03E60"/>
    <w:rsid w:val="00D27396"/>
    <w:rsid w:val="00D52339"/>
    <w:rsid w:val="00DA014A"/>
    <w:rsid w:val="00DE1ED5"/>
    <w:rsid w:val="00DF60DA"/>
    <w:rsid w:val="00E0506C"/>
    <w:rsid w:val="00E561E1"/>
    <w:rsid w:val="00ED7D2A"/>
    <w:rsid w:val="00F41A3F"/>
    <w:rsid w:val="00F64D73"/>
    <w:rsid w:val="00F66BB8"/>
    <w:rsid w:val="00F8592E"/>
    <w:rsid w:val="00FB5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E9C458"/>
  <w15:chartTrackingRefBased/>
  <w15:docId w15:val="{447D4D0F-9504-4E33-AB09-8C1CE8D7C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0B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90B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0B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0B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0B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0B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0B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0B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0B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B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90B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0B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0B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0B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0B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0B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0B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0BBF"/>
    <w:rPr>
      <w:rFonts w:eastAsiaTheme="majorEastAsia" w:cstheme="majorBidi"/>
      <w:color w:val="272727" w:themeColor="text1" w:themeTint="D8"/>
    </w:rPr>
  </w:style>
  <w:style w:type="paragraph" w:styleId="Title">
    <w:name w:val="Title"/>
    <w:basedOn w:val="Normal"/>
    <w:next w:val="Normal"/>
    <w:link w:val="TitleChar"/>
    <w:uiPriority w:val="10"/>
    <w:qFormat/>
    <w:rsid w:val="00490B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0B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0B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0B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0BBF"/>
    <w:pPr>
      <w:spacing w:before="160"/>
      <w:jc w:val="center"/>
    </w:pPr>
    <w:rPr>
      <w:i/>
      <w:iCs/>
      <w:color w:val="404040" w:themeColor="text1" w:themeTint="BF"/>
    </w:rPr>
  </w:style>
  <w:style w:type="character" w:customStyle="1" w:styleId="QuoteChar">
    <w:name w:val="Quote Char"/>
    <w:basedOn w:val="DefaultParagraphFont"/>
    <w:link w:val="Quote"/>
    <w:uiPriority w:val="29"/>
    <w:rsid w:val="00490BBF"/>
    <w:rPr>
      <w:i/>
      <w:iCs/>
      <w:color w:val="404040" w:themeColor="text1" w:themeTint="BF"/>
    </w:rPr>
  </w:style>
  <w:style w:type="paragraph" w:styleId="ListParagraph">
    <w:name w:val="List Paragraph"/>
    <w:basedOn w:val="Normal"/>
    <w:uiPriority w:val="34"/>
    <w:qFormat/>
    <w:rsid w:val="00490BBF"/>
    <w:pPr>
      <w:ind w:left="720"/>
      <w:contextualSpacing/>
    </w:pPr>
  </w:style>
  <w:style w:type="character" w:styleId="IntenseEmphasis">
    <w:name w:val="Intense Emphasis"/>
    <w:basedOn w:val="DefaultParagraphFont"/>
    <w:uiPriority w:val="21"/>
    <w:qFormat/>
    <w:rsid w:val="00490BBF"/>
    <w:rPr>
      <w:i/>
      <w:iCs/>
      <w:color w:val="0F4761" w:themeColor="accent1" w:themeShade="BF"/>
    </w:rPr>
  </w:style>
  <w:style w:type="paragraph" w:styleId="IntenseQuote">
    <w:name w:val="Intense Quote"/>
    <w:basedOn w:val="Normal"/>
    <w:next w:val="Normal"/>
    <w:link w:val="IntenseQuoteChar"/>
    <w:uiPriority w:val="30"/>
    <w:qFormat/>
    <w:rsid w:val="00490B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0BBF"/>
    <w:rPr>
      <w:i/>
      <w:iCs/>
      <w:color w:val="0F4761" w:themeColor="accent1" w:themeShade="BF"/>
    </w:rPr>
  </w:style>
  <w:style w:type="character" w:styleId="IntenseReference">
    <w:name w:val="Intense Reference"/>
    <w:basedOn w:val="DefaultParagraphFont"/>
    <w:uiPriority w:val="32"/>
    <w:qFormat/>
    <w:rsid w:val="00490BBF"/>
    <w:rPr>
      <w:b/>
      <w:bCs/>
      <w:smallCaps/>
      <w:color w:val="0F4761" w:themeColor="accent1" w:themeShade="BF"/>
      <w:spacing w:val="5"/>
    </w:rPr>
  </w:style>
  <w:style w:type="paragraph" w:styleId="NormalWeb">
    <w:name w:val="Normal (Web)"/>
    <w:basedOn w:val="Normal"/>
    <w:uiPriority w:val="99"/>
    <w:unhideWhenUsed/>
    <w:rsid w:val="00490BB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90BBF"/>
    <w:rPr>
      <w:b/>
      <w:bCs/>
    </w:rPr>
  </w:style>
  <w:style w:type="character" w:styleId="Emphasis">
    <w:name w:val="Emphasis"/>
    <w:basedOn w:val="DefaultParagraphFont"/>
    <w:uiPriority w:val="20"/>
    <w:qFormat/>
    <w:rsid w:val="00490BBF"/>
    <w:rPr>
      <w:i/>
      <w:iCs/>
    </w:rPr>
  </w:style>
  <w:style w:type="paragraph" w:styleId="Header">
    <w:name w:val="header"/>
    <w:basedOn w:val="Normal"/>
    <w:link w:val="HeaderChar"/>
    <w:uiPriority w:val="99"/>
    <w:unhideWhenUsed/>
    <w:rsid w:val="00BF4B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4BE2"/>
  </w:style>
  <w:style w:type="paragraph" w:styleId="Footer">
    <w:name w:val="footer"/>
    <w:basedOn w:val="Normal"/>
    <w:link w:val="FooterChar"/>
    <w:uiPriority w:val="99"/>
    <w:unhideWhenUsed/>
    <w:rsid w:val="00BF4B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4BE2"/>
  </w:style>
  <w:style w:type="paragraph" w:styleId="TOCHeading">
    <w:name w:val="TOC Heading"/>
    <w:basedOn w:val="Heading1"/>
    <w:next w:val="Normal"/>
    <w:uiPriority w:val="39"/>
    <w:unhideWhenUsed/>
    <w:qFormat/>
    <w:rsid w:val="00D52339"/>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D52339"/>
    <w:pPr>
      <w:spacing w:after="100"/>
    </w:pPr>
  </w:style>
  <w:style w:type="paragraph" w:styleId="TOC2">
    <w:name w:val="toc 2"/>
    <w:basedOn w:val="Normal"/>
    <w:next w:val="Normal"/>
    <w:autoRedefine/>
    <w:uiPriority w:val="39"/>
    <w:unhideWhenUsed/>
    <w:rsid w:val="00D52339"/>
    <w:pPr>
      <w:spacing w:after="100"/>
      <w:ind w:left="220"/>
    </w:pPr>
  </w:style>
  <w:style w:type="character" w:styleId="Hyperlink">
    <w:name w:val="Hyperlink"/>
    <w:basedOn w:val="DefaultParagraphFont"/>
    <w:uiPriority w:val="99"/>
    <w:unhideWhenUsed/>
    <w:rsid w:val="00D5233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588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B46CA1-A34F-4EBB-A75C-BB1092053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9</Pages>
  <Words>2562</Words>
  <Characters>16400</Characters>
  <Application>Microsoft Office Word</Application>
  <DocSecurity>0</DocSecurity>
  <Lines>344</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Price-Jones (2405288)</dc:creator>
  <cp:keywords/>
  <dc:description/>
  <cp:lastModifiedBy>Nicholas Price-Jones (2405288)</cp:lastModifiedBy>
  <cp:revision>4</cp:revision>
  <dcterms:created xsi:type="dcterms:W3CDTF">2025-02-18T10:24:00Z</dcterms:created>
  <dcterms:modified xsi:type="dcterms:W3CDTF">2025-02-20T12:17:00Z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f89ea32b-0ff7-44af-b19d-d5312cbde4c1</vt:lpwstr>
  </property>
</Properties>
</file>