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6E6AE" w14:textId="134383BD" w:rsidR="00C02610" w:rsidRDefault="00C02610" w:rsidP="00C02610">
      <w:pPr>
        <w:pStyle w:val="NormalWeb"/>
        <w:spacing w:before="0" w:beforeAutospacing="0" w:after="0" w:afterAutospacing="0"/>
        <w:ind w:left="-180" w:right="-334"/>
      </w:pPr>
      <w:r>
        <w:rPr>
          <w:noProof/>
        </w:rPr>
        <w:drawing>
          <wp:inline distT="0" distB="0" distL="0" distR="0" wp14:anchorId="0D2D7AA6" wp14:editId="444E84A5">
            <wp:extent cx="1905000" cy="638175"/>
            <wp:effectExtent l="19050" t="19050" r="1905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D8C79C6" w14:textId="77777777" w:rsidR="00C02610" w:rsidRDefault="00C02610" w:rsidP="00C02610">
      <w:pPr>
        <w:pStyle w:val="NormalWeb"/>
        <w:spacing w:before="0" w:beforeAutospacing="0" w:after="0" w:afterAutospacing="0"/>
        <w:ind w:left="-180" w:right="-334"/>
      </w:pPr>
    </w:p>
    <w:p w14:paraId="11289599" w14:textId="77777777" w:rsidR="00C02610" w:rsidRDefault="00C02610" w:rsidP="00C02610">
      <w:pPr>
        <w:pStyle w:val="NormalWeb"/>
        <w:spacing w:before="0" w:beforeAutospacing="0" w:after="0" w:afterAutospacing="0"/>
        <w:ind w:left="-180" w:right="-334"/>
      </w:pPr>
    </w:p>
    <w:p w14:paraId="5CFFBB03" w14:textId="77777777" w:rsidR="00C02610" w:rsidRDefault="00C02610" w:rsidP="00C0261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9B65747" w14:textId="77777777" w:rsidR="00C02610" w:rsidRPr="00230F35" w:rsidRDefault="00C02610" w:rsidP="00C0261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3F1BEE" w14:textId="77777777" w:rsidR="00C02610" w:rsidRPr="00230F35" w:rsidRDefault="00C02610" w:rsidP="00C02610">
      <w:pPr>
        <w:rPr>
          <w:rFonts w:ascii="Arial" w:hAnsi="Arial" w:cs="Arial"/>
          <w:sz w:val="28"/>
          <w:szCs w:val="28"/>
          <w:lang w:val="cy-GB"/>
        </w:rPr>
      </w:pPr>
    </w:p>
    <w:p w14:paraId="671F4AD5" w14:textId="77777777" w:rsidR="00C02610" w:rsidRDefault="00C02610" w:rsidP="00C02610">
      <w:pPr>
        <w:pStyle w:val="Heading3"/>
        <w:jc w:val="center"/>
        <w:rPr>
          <w:lang w:val="cy-GB"/>
        </w:rPr>
      </w:pPr>
      <w:r>
        <w:rPr>
          <w:lang w:val="cy-GB"/>
        </w:rPr>
        <w:t>THIS SHEET MUST BE THE FIRST PAGE OF THE ASSIGNMENT YOU ARE SUBMITTING  (DO NOT SEND AS A SEPARATE FILE)</w:t>
      </w:r>
    </w:p>
    <w:p w14:paraId="3686B142" w14:textId="77777777" w:rsidR="00C02610" w:rsidRDefault="00C02610" w:rsidP="00C0261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2610" w:rsidRPr="00230F35" w14:paraId="22A59D32" w14:textId="77777777" w:rsidTr="00E66E9B">
        <w:trPr>
          <w:trHeight w:val="614"/>
        </w:trPr>
        <w:tc>
          <w:tcPr>
            <w:tcW w:w="8856" w:type="dxa"/>
            <w:gridSpan w:val="5"/>
          </w:tcPr>
          <w:p w14:paraId="684B0FAF"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2610" w:rsidRPr="00230F35" w14:paraId="0068E951" w14:textId="77777777" w:rsidTr="00E66E9B">
        <w:trPr>
          <w:trHeight w:val="718"/>
        </w:trPr>
        <w:tc>
          <w:tcPr>
            <w:tcW w:w="8856" w:type="dxa"/>
            <w:gridSpan w:val="5"/>
          </w:tcPr>
          <w:p w14:paraId="468C3ADD"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CBB16DE" w14:textId="762F6A65"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Sian Humphries</w:t>
            </w:r>
          </w:p>
        </w:tc>
      </w:tr>
      <w:tr w:rsidR="00C02610" w:rsidRPr="00230F35" w14:paraId="14E221C0" w14:textId="77777777" w:rsidTr="00E66E9B">
        <w:trPr>
          <w:trHeight w:val="849"/>
        </w:trPr>
        <w:tc>
          <w:tcPr>
            <w:tcW w:w="4788" w:type="dxa"/>
          </w:tcPr>
          <w:p w14:paraId="53CB7169" w14:textId="584F1EBC"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AHAN7011</w:t>
            </w:r>
          </w:p>
          <w:p w14:paraId="3ECAB0B3" w14:textId="77777777" w:rsidR="00C02610" w:rsidRPr="00230F35" w:rsidRDefault="00C02610" w:rsidP="00E66E9B">
            <w:pPr>
              <w:pStyle w:val="NormalWeb"/>
              <w:spacing w:before="0" w:beforeAutospacing="0" w:after="0" w:afterAutospacing="0"/>
              <w:ind w:right="34"/>
              <w:rPr>
                <w:rFonts w:ascii="Arial" w:hAnsi="Arial" w:cs="Arial"/>
                <w:sz w:val="22"/>
                <w:szCs w:val="22"/>
              </w:rPr>
            </w:pPr>
          </w:p>
          <w:p w14:paraId="00E985F1"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9C429E6" w14:textId="765D22DC" w:rsidR="00C02610"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15880AA4" w14:textId="77777777" w:rsidR="00C02610" w:rsidRPr="00230F35" w:rsidRDefault="00C02610" w:rsidP="00E66E9B">
            <w:pPr>
              <w:pStyle w:val="NormalWeb"/>
              <w:spacing w:before="0" w:beforeAutospacing="0" w:after="0" w:afterAutospacing="0"/>
              <w:ind w:right="34"/>
              <w:rPr>
                <w:rFonts w:ascii="Arial" w:hAnsi="Arial" w:cs="Arial"/>
                <w:sz w:val="22"/>
                <w:szCs w:val="22"/>
              </w:rPr>
            </w:pPr>
          </w:p>
        </w:tc>
        <w:tc>
          <w:tcPr>
            <w:tcW w:w="2266" w:type="dxa"/>
            <w:gridSpan w:val="3"/>
          </w:tcPr>
          <w:p w14:paraId="5DC87C32" w14:textId="77777777" w:rsidR="00C02610"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081CB85" w14:textId="77777777" w:rsidR="00C02610" w:rsidRDefault="00C02610" w:rsidP="00E66E9B">
            <w:pPr>
              <w:pStyle w:val="NormalWeb"/>
              <w:spacing w:before="0" w:beforeAutospacing="0" w:after="0" w:afterAutospacing="0"/>
              <w:ind w:right="34"/>
              <w:rPr>
                <w:rFonts w:ascii="Arial" w:hAnsi="Arial" w:cs="Arial"/>
                <w:sz w:val="22"/>
                <w:szCs w:val="22"/>
              </w:rPr>
            </w:pPr>
          </w:p>
          <w:p w14:paraId="1F0CE965" w14:textId="5791988D"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1601794</w:t>
            </w:r>
          </w:p>
        </w:tc>
        <w:tc>
          <w:tcPr>
            <w:tcW w:w="1802" w:type="dxa"/>
          </w:tcPr>
          <w:p w14:paraId="4D627F2D"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B5BB5F" w14:textId="052334C4"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02610" w:rsidRPr="00230F35" w14:paraId="5B1A0EDD" w14:textId="77777777" w:rsidTr="00E66E9B">
        <w:trPr>
          <w:trHeight w:val="1139"/>
        </w:trPr>
        <w:tc>
          <w:tcPr>
            <w:tcW w:w="8856" w:type="dxa"/>
            <w:gridSpan w:val="5"/>
          </w:tcPr>
          <w:p w14:paraId="42358E5A" w14:textId="3BB6A032" w:rsidR="00C02610" w:rsidRPr="00230F35" w:rsidRDefault="00C02610" w:rsidP="00E66E9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Crystal </w:t>
            </w:r>
            <w:proofErr w:type="spellStart"/>
            <w:r>
              <w:rPr>
                <w:rFonts w:ascii="Arial" w:hAnsi="Arial" w:cs="Arial"/>
                <w:sz w:val="22"/>
                <w:szCs w:val="22"/>
              </w:rPr>
              <w:t>Addey</w:t>
            </w:r>
            <w:proofErr w:type="spellEnd"/>
            <w:r>
              <w:rPr>
                <w:rFonts w:ascii="Arial" w:hAnsi="Arial" w:cs="Arial"/>
                <w:sz w:val="22"/>
                <w:szCs w:val="22"/>
              </w:rPr>
              <w:t xml:space="preserve">, Dr Dorian Green </w:t>
            </w:r>
            <w:proofErr w:type="spellStart"/>
            <w:r>
              <w:rPr>
                <w:rFonts w:ascii="Arial" w:hAnsi="Arial" w:cs="Arial"/>
                <w:sz w:val="22"/>
                <w:szCs w:val="22"/>
              </w:rPr>
              <w:t>baum</w:t>
            </w:r>
            <w:proofErr w:type="spellEnd"/>
          </w:p>
          <w:p w14:paraId="1BA2F71A" w14:textId="77777777" w:rsidR="00C02610" w:rsidRPr="00230F35" w:rsidRDefault="00C02610" w:rsidP="00E66E9B">
            <w:pPr>
              <w:pStyle w:val="NormalWeb"/>
              <w:spacing w:before="0" w:beforeAutospacing="0" w:after="0" w:afterAutospacing="0"/>
              <w:ind w:right="34"/>
              <w:rPr>
                <w:rFonts w:ascii="Arial" w:hAnsi="Arial" w:cs="Arial"/>
                <w:sz w:val="22"/>
                <w:szCs w:val="22"/>
              </w:rPr>
            </w:pPr>
          </w:p>
          <w:p w14:paraId="55EE6335" w14:textId="77777777" w:rsidR="00C02610" w:rsidRDefault="00C02610" w:rsidP="00E66E9B">
            <w:pPr>
              <w:pStyle w:val="NormalWeb"/>
              <w:spacing w:before="0" w:beforeAutospacing="0" w:after="0" w:afterAutospacing="0"/>
              <w:ind w:right="34"/>
              <w:rPr>
                <w:rFonts w:ascii="Arial" w:hAnsi="Arial" w:cs="Arial"/>
                <w:sz w:val="22"/>
                <w:szCs w:val="22"/>
              </w:rPr>
            </w:pPr>
          </w:p>
          <w:p w14:paraId="3560BC06" w14:textId="7DF1A3E3"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16/7/2018</w:t>
            </w:r>
          </w:p>
        </w:tc>
      </w:tr>
      <w:tr w:rsidR="00C02610" w:rsidRPr="00230F35" w14:paraId="726E19CD" w14:textId="77777777" w:rsidTr="00E66E9B">
        <w:trPr>
          <w:trHeight w:val="978"/>
        </w:trPr>
        <w:tc>
          <w:tcPr>
            <w:tcW w:w="8856" w:type="dxa"/>
            <w:gridSpan w:val="5"/>
            <w:tcBorders>
              <w:bottom w:val="single" w:sz="4" w:space="0" w:color="000000"/>
            </w:tcBorders>
          </w:tcPr>
          <w:p w14:paraId="11B92894" w14:textId="77777777" w:rsidR="00C02610" w:rsidRDefault="00C02610" w:rsidP="00E66E9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75665A6" w14:textId="77777777" w:rsidR="00C02610" w:rsidRDefault="00C02610" w:rsidP="00E66E9B">
            <w:pPr>
              <w:rPr>
                <w:rFonts w:ascii="Arial" w:hAnsi="Arial" w:cs="Arial"/>
              </w:rPr>
            </w:pPr>
          </w:p>
          <w:p w14:paraId="18864768" w14:textId="2B5E8EEB" w:rsidR="00C02610" w:rsidRPr="00230F35" w:rsidRDefault="00C02610" w:rsidP="00E66E9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CF42D1">
              <w:rPr>
                <w:rFonts w:ascii="Arial" w:hAnsi="Arial" w:cs="Arial"/>
              </w:rPr>
            </w:r>
            <w:r w:rsidR="00CF42D1">
              <w:rPr>
                <w:rFonts w:ascii="Arial" w:hAnsi="Arial" w:cs="Arial"/>
              </w:rPr>
              <w:fldChar w:fldCharType="separate"/>
            </w:r>
            <w:r w:rsidRPr="00230F35">
              <w:rPr>
                <w:rFonts w:ascii="Arial" w:hAnsi="Arial" w:cs="Arial"/>
              </w:rPr>
              <w:fldChar w:fldCharType="end"/>
            </w:r>
            <w:bookmarkEnd w:id="5"/>
          </w:p>
        </w:tc>
      </w:tr>
      <w:tr w:rsidR="00C02610" w:rsidRPr="00230F35" w14:paraId="1890852F" w14:textId="77777777" w:rsidTr="00E66E9B">
        <w:trPr>
          <w:trHeight w:val="978"/>
        </w:trPr>
        <w:tc>
          <w:tcPr>
            <w:tcW w:w="8856" w:type="dxa"/>
            <w:gridSpan w:val="5"/>
            <w:shd w:val="clear" w:color="auto" w:fill="D9D9D9"/>
          </w:tcPr>
          <w:p w14:paraId="04E0B015" w14:textId="77777777" w:rsidR="00C02610" w:rsidRPr="00230F35" w:rsidRDefault="00C02610" w:rsidP="00E66E9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09C5FE5" w14:textId="416C80D3" w:rsidR="00C02610" w:rsidRDefault="00C02610" w:rsidP="00E66E9B">
            <w:pPr>
              <w:pStyle w:val="NormalWeb"/>
              <w:spacing w:before="0" w:beforeAutospacing="0" w:after="0" w:afterAutospacing="0"/>
              <w:ind w:right="34"/>
              <w:rPr>
                <w:rFonts w:ascii="Calibri" w:hAnsi="Calibri" w:cs="Calibri"/>
                <w:b/>
                <w:sz w:val="44"/>
                <w:szCs w:val="44"/>
              </w:rPr>
            </w:pPr>
            <w:proofErr w:type="gramStart"/>
            <w:r w:rsidRPr="00230F35">
              <w:rPr>
                <w:rFonts w:ascii="Arial" w:hAnsi="Arial" w:cs="Arial"/>
                <w:sz w:val="22"/>
                <w:szCs w:val="22"/>
              </w:rPr>
              <w:t xml:space="preserve">Signed </w:t>
            </w:r>
            <w:r>
              <w:rPr>
                <w:rFonts w:ascii="Arial" w:hAnsi="Arial" w:cs="Arial"/>
                <w:sz w:val="22"/>
                <w:szCs w:val="22"/>
              </w:rPr>
              <w:t xml:space="preserve"> Sian</w:t>
            </w:r>
            <w:proofErr w:type="gramEnd"/>
            <w:r>
              <w:rPr>
                <w:rFonts w:ascii="Arial" w:hAnsi="Arial" w:cs="Arial"/>
                <w:sz w:val="22"/>
                <w:szCs w:val="22"/>
              </w:rPr>
              <w:t xml:space="preserve"> </w:t>
            </w:r>
            <w:proofErr w:type="spellStart"/>
            <w:r>
              <w:rPr>
                <w:rFonts w:ascii="Arial" w:hAnsi="Arial" w:cs="Arial"/>
                <w:sz w:val="22"/>
                <w:szCs w:val="22"/>
              </w:rPr>
              <w:t>Humphries</w:t>
            </w:r>
            <w:r w:rsidRPr="005979EE">
              <w:rPr>
                <w:rFonts w:ascii="Calibri" w:hAnsi="Calibri" w:cs="Tahoma"/>
                <w:b/>
              </w:rPr>
              <w:t>Email</w:t>
            </w:r>
            <w:proofErr w:type="spellEnd"/>
            <w:r w:rsidRPr="005979EE">
              <w:rPr>
                <w:rFonts w:ascii="Calibri" w:hAnsi="Calibri" w:cs="Tahoma"/>
                <w:b/>
              </w:rPr>
              <w:t xml:space="preserve">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1A17A7E4" w14:textId="77777777" w:rsidR="00C02610" w:rsidRPr="00230F35" w:rsidRDefault="00C02610" w:rsidP="00E66E9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02610" w:rsidRPr="00230F35" w14:paraId="28627F7D" w14:textId="77777777" w:rsidTr="00E66E9B">
        <w:trPr>
          <w:trHeight w:val="3972"/>
        </w:trPr>
        <w:tc>
          <w:tcPr>
            <w:tcW w:w="8856" w:type="dxa"/>
            <w:gridSpan w:val="5"/>
          </w:tcPr>
          <w:p w14:paraId="7B522E1E" w14:textId="77777777" w:rsidR="00C02610" w:rsidRDefault="00C02610" w:rsidP="00E66E9B">
            <w:pPr>
              <w:rPr>
                <w:rFonts w:ascii="Arial" w:hAnsi="Arial"/>
                <w:b/>
              </w:rPr>
            </w:pPr>
          </w:p>
          <w:p w14:paraId="1AC03122" w14:textId="77777777" w:rsidR="00C02610" w:rsidRPr="00116CE6" w:rsidRDefault="00C02610" w:rsidP="00E66E9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2610" w:rsidRPr="00116CE6" w14:paraId="142928C7" w14:textId="77777777" w:rsidTr="00E66E9B">
              <w:tc>
                <w:tcPr>
                  <w:tcW w:w="6970" w:type="dxa"/>
                </w:tcPr>
                <w:p w14:paraId="5A299F1F" w14:textId="77777777" w:rsidR="00C02610" w:rsidRPr="00116CE6" w:rsidRDefault="00C02610" w:rsidP="00E66E9B">
                  <w:pPr>
                    <w:rPr>
                      <w:rFonts w:ascii="Arial" w:hAnsi="Arial"/>
                      <w:sz w:val="20"/>
                      <w:szCs w:val="20"/>
                    </w:rPr>
                  </w:pPr>
                </w:p>
                <w:p w14:paraId="09CA43D4" w14:textId="77777777" w:rsidR="00C02610" w:rsidRPr="00116CE6" w:rsidRDefault="00C02610" w:rsidP="00E66E9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98CE25" w14:textId="77777777" w:rsidR="00C02610" w:rsidRPr="00116CE6" w:rsidRDefault="00C02610" w:rsidP="00E66E9B">
                  <w:pPr>
                    <w:rPr>
                      <w:rFonts w:ascii="Arial" w:hAnsi="Arial"/>
                      <w:sz w:val="20"/>
                      <w:szCs w:val="20"/>
                    </w:rPr>
                  </w:pPr>
                </w:p>
              </w:tc>
            </w:tr>
            <w:tr w:rsidR="00C02610" w:rsidRPr="00116CE6" w14:paraId="14A7E057" w14:textId="77777777" w:rsidTr="00E66E9B">
              <w:tc>
                <w:tcPr>
                  <w:tcW w:w="6970" w:type="dxa"/>
                </w:tcPr>
                <w:p w14:paraId="0A0E0AC6" w14:textId="77777777" w:rsidR="00C02610" w:rsidRPr="00116CE6" w:rsidRDefault="00C02610" w:rsidP="00E66E9B">
                  <w:pPr>
                    <w:rPr>
                      <w:rFonts w:ascii="Arial" w:hAnsi="Arial"/>
                      <w:sz w:val="20"/>
                      <w:szCs w:val="20"/>
                    </w:rPr>
                  </w:pPr>
                </w:p>
                <w:p w14:paraId="57C01569" w14:textId="77777777" w:rsidR="00C02610" w:rsidRPr="00116CE6" w:rsidRDefault="00C02610" w:rsidP="00E66E9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F0241EB" w14:textId="77777777" w:rsidR="00C02610" w:rsidRPr="00116CE6" w:rsidRDefault="00C02610" w:rsidP="00E66E9B">
                  <w:pPr>
                    <w:rPr>
                      <w:rFonts w:ascii="Arial" w:hAnsi="Arial"/>
                      <w:sz w:val="20"/>
                      <w:szCs w:val="20"/>
                    </w:rPr>
                  </w:pPr>
                </w:p>
              </w:tc>
            </w:tr>
            <w:tr w:rsidR="00C02610" w:rsidRPr="00116CE6" w14:paraId="386414A5" w14:textId="77777777" w:rsidTr="00E66E9B">
              <w:tc>
                <w:tcPr>
                  <w:tcW w:w="6970" w:type="dxa"/>
                </w:tcPr>
                <w:p w14:paraId="075628C6" w14:textId="77777777" w:rsidR="00C02610" w:rsidRPr="006367FD" w:rsidRDefault="00C02610" w:rsidP="00E66E9B">
                  <w:pPr>
                    <w:rPr>
                      <w:rFonts w:ascii="Arial" w:hAnsi="Arial"/>
                      <w:color w:val="000000"/>
                      <w:sz w:val="20"/>
                      <w:szCs w:val="20"/>
                    </w:rPr>
                  </w:pPr>
                  <w:r w:rsidRPr="006367FD">
                    <w:rPr>
                      <w:rFonts w:ascii="Arial" w:hAnsi="Arial"/>
                      <w:color w:val="000000"/>
                      <w:sz w:val="20"/>
                      <w:szCs w:val="20"/>
                    </w:rPr>
                    <w:t xml:space="preserve">Agreed Internal Mark: </w:t>
                  </w:r>
                </w:p>
                <w:p w14:paraId="0F66EC21" w14:textId="77777777" w:rsidR="00C02610" w:rsidRPr="00E14D2E" w:rsidRDefault="00C02610" w:rsidP="00E66E9B">
                  <w:pPr>
                    <w:rPr>
                      <w:rFonts w:ascii="Arial" w:hAnsi="Arial"/>
                      <w:sz w:val="20"/>
                      <w:szCs w:val="20"/>
                      <w:highlight w:val="yellow"/>
                    </w:rPr>
                  </w:pPr>
                </w:p>
              </w:tc>
              <w:tc>
                <w:tcPr>
                  <w:tcW w:w="1660" w:type="dxa"/>
                </w:tcPr>
                <w:p w14:paraId="7A7D6A4D" w14:textId="77777777" w:rsidR="00C02610" w:rsidRPr="00E14D2E" w:rsidRDefault="00C02610" w:rsidP="00E66E9B">
                  <w:pPr>
                    <w:rPr>
                      <w:rFonts w:ascii="Arial" w:hAnsi="Arial"/>
                      <w:sz w:val="20"/>
                      <w:szCs w:val="20"/>
                      <w:highlight w:val="yellow"/>
                    </w:rPr>
                  </w:pPr>
                </w:p>
              </w:tc>
            </w:tr>
            <w:tr w:rsidR="00C02610" w:rsidRPr="00116CE6" w14:paraId="2C0D2AE0" w14:textId="77777777" w:rsidTr="00E66E9B">
              <w:tc>
                <w:tcPr>
                  <w:tcW w:w="6970" w:type="dxa"/>
                </w:tcPr>
                <w:p w14:paraId="7278BD67" w14:textId="77777777" w:rsidR="00C02610" w:rsidRPr="00116CE6" w:rsidRDefault="00C02610" w:rsidP="00E66E9B">
                  <w:pPr>
                    <w:rPr>
                      <w:rFonts w:ascii="Arial" w:hAnsi="Arial"/>
                      <w:sz w:val="20"/>
                      <w:szCs w:val="20"/>
                    </w:rPr>
                  </w:pPr>
                </w:p>
                <w:p w14:paraId="1D0712DA" w14:textId="77777777" w:rsidR="00C02610" w:rsidRPr="00116CE6" w:rsidRDefault="00C02610" w:rsidP="00E66E9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6B078B" w14:textId="77777777" w:rsidR="00C02610" w:rsidRPr="00116CE6" w:rsidRDefault="00C02610" w:rsidP="00E66E9B">
                  <w:pPr>
                    <w:rPr>
                      <w:rFonts w:ascii="Arial" w:hAnsi="Arial"/>
                      <w:sz w:val="20"/>
                      <w:szCs w:val="20"/>
                    </w:rPr>
                  </w:pPr>
                </w:p>
              </w:tc>
            </w:tr>
            <w:tr w:rsidR="00C02610" w:rsidRPr="00116CE6" w14:paraId="1510CC25" w14:textId="77777777" w:rsidTr="00E66E9B">
              <w:tc>
                <w:tcPr>
                  <w:tcW w:w="6970" w:type="dxa"/>
                </w:tcPr>
                <w:p w14:paraId="1032A2E1" w14:textId="77777777" w:rsidR="00C02610" w:rsidRDefault="00C02610" w:rsidP="00E66E9B">
                  <w:pPr>
                    <w:rPr>
                      <w:rFonts w:ascii="Arial" w:hAnsi="Arial"/>
                      <w:sz w:val="20"/>
                      <w:szCs w:val="20"/>
                    </w:rPr>
                  </w:pPr>
                </w:p>
                <w:p w14:paraId="019F3A81" w14:textId="77777777" w:rsidR="00C02610" w:rsidRPr="00022345" w:rsidRDefault="00C02610" w:rsidP="00E66E9B">
                  <w:pPr>
                    <w:rPr>
                      <w:rFonts w:ascii="Arial" w:hAnsi="Arial"/>
                      <w:b/>
                      <w:sz w:val="20"/>
                      <w:szCs w:val="20"/>
                    </w:rPr>
                  </w:pPr>
                  <w:r w:rsidRPr="00022345">
                    <w:rPr>
                      <w:rFonts w:ascii="Arial" w:hAnsi="Arial"/>
                      <w:b/>
                      <w:sz w:val="20"/>
                      <w:szCs w:val="20"/>
                    </w:rPr>
                    <w:t>Final Mark</w:t>
                  </w:r>
                </w:p>
                <w:p w14:paraId="54941325" w14:textId="77777777" w:rsidR="00C02610" w:rsidRPr="00116CE6" w:rsidRDefault="00C02610" w:rsidP="00E66E9B">
                  <w:pPr>
                    <w:rPr>
                      <w:rFonts w:ascii="Arial" w:hAnsi="Arial"/>
                      <w:sz w:val="20"/>
                      <w:szCs w:val="20"/>
                    </w:rPr>
                  </w:pPr>
                </w:p>
              </w:tc>
              <w:tc>
                <w:tcPr>
                  <w:tcW w:w="1660" w:type="dxa"/>
                </w:tcPr>
                <w:p w14:paraId="4FAF59B1" w14:textId="77777777" w:rsidR="00C02610" w:rsidRPr="00116CE6" w:rsidRDefault="00C02610" w:rsidP="00E66E9B">
                  <w:pPr>
                    <w:rPr>
                      <w:rFonts w:ascii="Arial" w:hAnsi="Arial"/>
                      <w:sz w:val="20"/>
                      <w:szCs w:val="20"/>
                    </w:rPr>
                  </w:pPr>
                </w:p>
              </w:tc>
            </w:tr>
          </w:tbl>
          <w:p w14:paraId="4074700C" w14:textId="77777777" w:rsidR="00C02610" w:rsidRDefault="00C02610" w:rsidP="00E66E9B">
            <w:pPr>
              <w:pStyle w:val="NormalWeb"/>
              <w:spacing w:before="0" w:beforeAutospacing="0" w:after="0" w:afterAutospacing="0"/>
              <w:ind w:left="142" w:right="34"/>
              <w:rPr>
                <w:rFonts w:ascii="Arial" w:hAnsi="Arial" w:cs="Arial"/>
                <w:b/>
                <w:sz w:val="22"/>
                <w:szCs w:val="22"/>
              </w:rPr>
            </w:pPr>
          </w:p>
          <w:p w14:paraId="4DFB5693" w14:textId="77777777" w:rsidR="00C02610" w:rsidRPr="00230F35" w:rsidRDefault="00C02610" w:rsidP="00E66E9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E35138E" w14:textId="77777777" w:rsidR="00C02610" w:rsidRDefault="00C02610" w:rsidP="00E66E9B">
            <w:pPr>
              <w:pStyle w:val="NormalWeb"/>
              <w:spacing w:before="0" w:beforeAutospacing="0" w:after="0" w:afterAutospacing="0"/>
              <w:rPr>
                <w:rFonts w:ascii="Arial" w:hAnsi="Arial" w:cs="Arial"/>
                <w:b/>
                <w:sz w:val="22"/>
                <w:szCs w:val="22"/>
              </w:rPr>
            </w:pPr>
          </w:p>
          <w:p w14:paraId="153BF360" w14:textId="77777777" w:rsidR="00C02610" w:rsidRDefault="00C02610" w:rsidP="00E66E9B">
            <w:pPr>
              <w:pStyle w:val="NormalWeb"/>
              <w:spacing w:before="0" w:beforeAutospacing="0" w:after="0" w:afterAutospacing="0"/>
              <w:rPr>
                <w:rFonts w:ascii="Arial" w:hAnsi="Arial" w:cs="Arial"/>
                <w:b/>
                <w:sz w:val="22"/>
                <w:szCs w:val="22"/>
              </w:rPr>
            </w:pPr>
          </w:p>
          <w:p w14:paraId="37F4539C" w14:textId="77777777" w:rsidR="00C02610" w:rsidRDefault="00C02610" w:rsidP="00E66E9B">
            <w:pPr>
              <w:pStyle w:val="NormalWeb"/>
              <w:spacing w:before="0" w:beforeAutospacing="0" w:after="0" w:afterAutospacing="0"/>
              <w:rPr>
                <w:rFonts w:ascii="Arial" w:hAnsi="Arial" w:cs="Arial"/>
                <w:b/>
                <w:sz w:val="22"/>
                <w:szCs w:val="22"/>
              </w:rPr>
            </w:pPr>
          </w:p>
          <w:p w14:paraId="3338682E" w14:textId="77777777" w:rsidR="00C02610" w:rsidRDefault="00C02610" w:rsidP="00E66E9B">
            <w:pPr>
              <w:pStyle w:val="NormalWeb"/>
              <w:spacing w:before="0" w:beforeAutospacing="0" w:after="0" w:afterAutospacing="0"/>
              <w:rPr>
                <w:rFonts w:ascii="Arial" w:hAnsi="Arial" w:cs="Arial"/>
                <w:b/>
                <w:sz w:val="22"/>
                <w:szCs w:val="22"/>
              </w:rPr>
            </w:pPr>
          </w:p>
          <w:p w14:paraId="160184C1" w14:textId="77777777" w:rsidR="00C02610" w:rsidRPr="00230F35" w:rsidRDefault="00C02610" w:rsidP="00E66E9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34EA3FF" w14:textId="77777777" w:rsidR="00C02610" w:rsidRDefault="00C02610" w:rsidP="00E66E9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AF65D35" w14:textId="77777777" w:rsidR="00C02610" w:rsidRPr="00001C3B" w:rsidRDefault="00C02610" w:rsidP="00E66E9B">
            <w:pPr>
              <w:pStyle w:val="NormalWeb"/>
              <w:rPr>
                <w:rFonts w:ascii="Arial" w:hAnsi="Arial" w:cs="Arial"/>
                <w:sz w:val="22"/>
                <w:szCs w:val="22"/>
              </w:rPr>
            </w:pPr>
          </w:p>
        </w:tc>
      </w:tr>
      <w:tr w:rsidR="00C02610" w:rsidRPr="00230F35" w14:paraId="489AB84F" w14:textId="77777777" w:rsidTr="00E66E9B">
        <w:trPr>
          <w:trHeight w:val="492"/>
        </w:trPr>
        <w:tc>
          <w:tcPr>
            <w:tcW w:w="6768" w:type="dxa"/>
            <w:gridSpan w:val="3"/>
          </w:tcPr>
          <w:p w14:paraId="65C1B1F4" w14:textId="77777777" w:rsidR="00C02610" w:rsidRPr="00230F35" w:rsidRDefault="00C02610" w:rsidP="00E66E9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2D4CBC9" w14:textId="77777777" w:rsidR="00C02610" w:rsidRPr="00230F35" w:rsidRDefault="00C02610" w:rsidP="00E66E9B">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2610" w:rsidRPr="002F467C" w14:paraId="0C89AB7B" w14:textId="77777777" w:rsidTr="00E66E9B">
        <w:tc>
          <w:tcPr>
            <w:tcW w:w="8856" w:type="dxa"/>
            <w:gridSpan w:val="5"/>
          </w:tcPr>
          <w:p w14:paraId="729D83D1" w14:textId="77777777" w:rsidR="00C02610" w:rsidRPr="00230F35" w:rsidRDefault="00C02610" w:rsidP="00E66E9B">
            <w:pPr>
              <w:pStyle w:val="NormalWeb"/>
              <w:spacing w:before="0" w:beforeAutospacing="0" w:after="0" w:afterAutospacing="0"/>
              <w:ind w:right="-334"/>
              <w:rPr>
                <w:rFonts w:ascii="Arial" w:hAnsi="Arial" w:cs="Arial"/>
                <w:bCs/>
                <w:i/>
                <w:sz w:val="22"/>
                <w:szCs w:val="22"/>
              </w:rPr>
            </w:pPr>
          </w:p>
          <w:p w14:paraId="1FD6CFF4" w14:textId="77777777" w:rsidR="00C02610" w:rsidRPr="00230F35" w:rsidRDefault="00C02610" w:rsidP="00E66E9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EF49431" w14:textId="77777777" w:rsidR="00C02610" w:rsidRPr="00230F35" w:rsidRDefault="00C02610" w:rsidP="00E66E9B">
            <w:pPr>
              <w:pStyle w:val="NormalWeb"/>
              <w:spacing w:before="0" w:beforeAutospacing="0" w:after="0" w:afterAutospacing="0"/>
              <w:ind w:right="-334"/>
              <w:rPr>
                <w:rFonts w:ascii="Arial" w:hAnsi="Arial" w:cs="Arial"/>
                <w:b/>
                <w:bCs/>
                <w:sz w:val="22"/>
                <w:szCs w:val="22"/>
              </w:rPr>
            </w:pPr>
          </w:p>
          <w:p w14:paraId="57E5D964"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D1B702"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33668DDC"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005D0B5D"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tc>
      </w:tr>
      <w:tr w:rsidR="00C02610" w:rsidRPr="002F467C" w14:paraId="14ACD30C" w14:textId="77777777" w:rsidTr="00E66E9B">
        <w:trPr>
          <w:trHeight w:val="720"/>
        </w:trPr>
        <w:tc>
          <w:tcPr>
            <w:tcW w:w="5211" w:type="dxa"/>
            <w:gridSpan w:val="2"/>
          </w:tcPr>
          <w:p w14:paraId="1884461C"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5825969"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2610" w:rsidRPr="002F467C" w14:paraId="755733D9" w14:textId="77777777" w:rsidTr="00E66E9B">
        <w:trPr>
          <w:trHeight w:val="720"/>
        </w:trPr>
        <w:tc>
          <w:tcPr>
            <w:tcW w:w="8856" w:type="dxa"/>
            <w:gridSpan w:val="5"/>
          </w:tcPr>
          <w:p w14:paraId="4529308A" w14:textId="77777777" w:rsidR="00C02610" w:rsidRPr="006367FD" w:rsidRDefault="00C02610" w:rsidP="00E66E9B">
            <w:pPr>
              <w:rPr>
                <w:rFonts w:ascii="Arial" w:hAnsi="Arial" w:cs="Arial"/>
                <w:b/>
              </w:rPr>
            </w:pPr>
            <w:r w:rsidRPr="006367FD">
              <w:rPr>
                <w:rFonts w:ascii="Arial" w:hAnsi="Arial" w:cs="Arial"/>
                <w:b/>
              </w:rPr>
              <w:t>AGREED INTERNAL MARK (where necessary):</w:t>
            </w:r>
          </w:p>
          <w:p w14:paraId="5837F0AA" w14:textId="77777777" w:rsidR="00C02610" w:rsidRPr="006367FD" w:rsidRDefault="00C02610" w:rsidP="00E66E9B">
            <w:pPr>
              <w:rPr>
                <w:rFonts w:ascii="Arial" w:hAnsi="Arial" w:cs="Arial"/>
                <w:b/>
              </w:rPr>
            </w:pPr>
          </w:p>
          <w:p w14:paraId="751899B3" w14:textId="77777777" w:rsidR="00C02610" w:rsidRDefault="00C02610" w:rsidP="00E66E9B">
            <w:pPr>
              <w:rPr>
                <w:rFonts w:ascii="Arial" w:hAnsi="Arial" w:cs="Arial"/>
                <w:b/>
              </w:rPr>
            </w:pPr>
            <w:r w:rsidRPr="006367FD">
              <w:rPr>
                <w:rFonts w:ascii="Arial" w:hAnsi="Arial" w:cs="Arial"/>
                <w:b/>
              </w:rPr>
              <w:t>Comment on process of arriving at agreed mark:</w:t>
            </w:r>
          </w:p>
          <w:p w14:paraId="4BCD501A" w14:textId="77777777" w:rsidR="00C02610" w:rsidRDefault="00C02610" w:rsidP="00E66E9B">
            <w:pPr>
              <w:rPr>
                <w:rFonts w:ascii="Arial" w:hAnsi="Arial" w:cs="Arial"/>
                <w:b/>
              </w:rPr>
            </w:pPr>
          </w:p>
          <w:p w14:paraId="1E86DAD3" w14:textId="77777777" w:rsidR="00C02610" w:rsidRDefault="00C02610" w:rsidP="00E66E9B">
            <w:pPr>
              <w:rPr>
                <w:rFonts w:ascii="Arial" w:hAnsi="Arial" w:cs="Arial"/>
                <w:b/>
              </w:rPr>
            </w:pPr>
          </w:p>
          <w:p w14:paraId="3685A147" w14:textId="77777777" w:rsidR="00C02610" w:rsidRDefault="00C02610" w:rsidP="00E66E9B">
            <w:pPr>
              <w:rPr>
                <w:rFonts w:ascii="Arial" w:hAnsi="Arial" w:cs="Arial"/>
                <w:b/>
              </w:rPr>
            </w:pPr>
          </w:p>
          <w:p w14:paraId="3F88E55A" w14:textId="77777777" w:rsidR="00C02610" w:rsidRDefault="00C02610" w:rsidP="00E66E9B">
            <w:pPr>
              <w:rPr>
                <w:rFonts w:ascii="Arial" w:hAnsi="Arial" w:cs="Arial"/>
                <w:b/>
              </w:rPr>
            </w:pPr>
          </w:p>
          <w:p w14:paraId="01D38F42" w14:textId="77777777" w:rsidR="00C02610" w:rsidRDefault="00C02610" w:rsidP="00E66E9B">
            <w:pPr>
              <w:rPr>
                <w:rFonts w:ascii="Arial" w:hAnsi="Arial" w:cs="Arial"/>
                <w:b/>
              </w:rPr>
            </w:pPr>
          </w:p>
          <w:p w14:paraId="2C2B771F" w14:textId="77777777" w:rsidR="00C02610" w:rsidRDefault="00C02610" w:rsidP="00E66E9B">
            <w:pPr>
              <w:rPr>
                <w:rFonts w:ascii="Arial" w:hAnsi="Arial" w:cs="Arial"/>
                <w:b/>
              </w:rPr>
            </w:pPr>
          </w:p>
          <w:p w14:paraId="1A85B72F" w14:textId="77777777" w:rsidR="00C02610" w:rsidRDefault="00C02610" w:rsidP="00E66E9B">
            <w:pPr>
              <w:rPr>
                <w:rFonts w:ascii="Arial" w:hAnsi="Arial" w:cs="Arial"/>
                <w:b/>
              </w:rPr>
            </w:pPr>
          </w:p>
          <w:p w14:paraId="16D1452B" w14:textId="77777777" w:rsidR="00C02610" w:rsidRPr="00B34964" w:rsidRDefault="00C02610" w:rsidP="00E66E9B">
            <w:pPr>
              <w:rPr>
                <w:rFonts w:ascii="Arial" w:hAnsi="Arial" w:cs="Arial"/>
                <w:b/>
              </w:rPr>
            </w:pPr>
          </w:p>
        </w:tc>
      </w:tr>
      <w:tr w:rsidR="00C02610" w:rsidRPr="002F467C" w14:paraId="04E3A0A0" w14:textId="77777777" w:rsidTr="00E66E9B">
        <w:trPr>
          <w:trHeight w:val="720"/>
        </w:trPr>
        <w:tc>
          <w:tcPr>
            <w:tcW w:w="8856" w:type="dxa"/>
            <w:gridSpan w:val="5"/>
          </w:tcPr>
          <w:p w14:paraId="2D6CF2A3" w14:textId="77777777" w:rsidR="00C02610" w:rsidRPr="00B34964" w:rsidRDefault="00C02610" w:rsidP="00E66E9B">
            <w:pPr>
              <w:rPr>
                <w:rFonts w:ascii="Arial" w:hAnsi="Arial" w:cs="Arial"/>
                <w:b/>
              </w:rPr>
            </w:pPr>
            <w:r w:rsidRPr="00B34964">
              <w:rPr>
                <w:rFonts w:ascii="Arial" w:hAnsi="Arial" w:cs="Arial"/>
                <w:b/>
              </w:rPr>
              <w:t>External Examiner’s comments (if relevant)</w:t>
            </w:r>
          </w:p>
          <w:p w14:paraId="47A512C8" w14:textId="77777777" w:rsidR="00C02610" w:rsidRDefault="00C02610" w:rsidP="00E66E9B">
            <w:pPr>
              <w:pStyle w:val="NormalWeb"/>
              <w:spacing w:before="0" w:beforeAutospacing="0" w:after="0" w:afterAutospacing="0"/>
              <w:ind w:right="-334"/>
              <w:rPr>
                <w:rFonts w:ascii="Arial" w:hAnsi="Arial" w:cs="Arial"/>
                <w:bCs/>
                <w:sz w:val="22"/>
                <w:szCs w:val="22"/>
              </w:rPr>
            </w:pPr>
          </w:p>
          <w:p w14:paraId="22CE6C02" w14:textId="77777777" w:rsidR="00C02610" w:rsidRDefault="00C02610" w:rsidP="00E66E9B">
            <w:pPr>
              <w:pStyle w:val="NormalWeb"/>
              <w:spacing w:before="0" w:beforeAutospacing="0" w:after="0" w:afterAutospacing="0"/>
              <w:ind w:right="-334"/>
              <w:rPr>
                <w:rFonts w:ascii="Arial" w:hAnsi="Arial" w:cs="Arial"/>
                <w:bCs/>
                <w:sz w:val="22"/>
                <w:szCs w:val="22"/>
              </w:rPr>
            </w:pPr>
          </w:p>
          <w:p w14:paraId="257310C4"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p w14:paraId="4A56F436" w14:textId="77777777" w:rsidR="00C02610" w:rsidRPr="00230F35" w:rsidRDefault="00C02610" w:rsidP="00E66E9B">
            <w:pPr>
              <w:pStyle w:val="NormalWeb"/>
              <w:spacing w:before="0" w:beforeAutospacing="0" w:after="0" w:afterAutospacing="0"/>
              <w:ind w:right="-334"/>
              <w:rPr>
                <w:rFonts w:ascii="Arial" w:hAnsi="Arial" w:cs="Arial"/>
                <w:bCs/>
                <w:sz w:val="22"/>
                <w:szCs w:val="22"/>
              </w:rPr>
            </w:pPr>
          </w:p>
        </w:tc>
      </w:tr>
      <w:tr w:rsidR="00C02610" w:rsidRPr="002F467C" w14:paraId="523C3D19" w14:textId="77777777" w:rsidTr="00E66E9B">
        <w:trPr>
          <w:trHeight w:val="720"/>
        </w:trPr>
        <w:tc>
          <w:tcPr>
            <w:tcW w:w="5211" w:type="dxa"/>
            <w:gridSpan w:val="2"/>
          </w:tcPr>
          <w:p w14:paraId="2B95C7E8" w14:textId="77777777" w:rsidR="00C02610" w:rsidRPr="00230F35" w:rsidRDefault="00C02610" w:rsidP="00E66E9B">
            <w:pPr>
              <w:rPr>
                <w:rFonts w:ascii="Arial" w:hAnsi="Arial" w:cs="Arial"/>
              </w:rPr>
            </w:pPr>
            <w:r w:rsidRPr="00230F35">
              <w:rPr>
                <w:rFonts w:ascii="Arial" w:hAnsi="Arial" w:cs="Arial"/>
              </w:rPr>
              <w:t>External Examiner’s Signature:</w:t>
            </w:r>
          </w:p>
        </w:tc>
        <w:tc>
          <w:tcPr>
            <w:tcW w:w="3645" w:type="dxa"/>
            <w:gridSpan w:val="3"/>
          </w:tcPr>
          <w:p w14:paraId="2C22E873" w14:textId="77777777" w:rsidR="00C02610" w:rsidRPr="00230F35" w:rsidRDefault="00C02610" w:rsidP="00E66E9B">
            <w:pPr>
              <w:rPr>
                <w:rFonts w:ascii="Arial" w:hAnsi="Arial" w:cs="Arial"/>
              </w:rPr>
            </w:pPr>
            <w:r w:rsidRPr="00230F35">
              <w:rPr>
                <w:rFonts w:ascii="Arial" w:hAnsi="Arial" w:cs="Arial"/>
              </w:rPr>
              <w:t>Date:</w:t>
            </w:r>
          </w:p>
        </w:tc>
      </w:tr>
    </w:tbl>
    <w:p w14:paraId="6C00C032" w14:textId="77777777" w:rsidR="00C02610" w:rsidRPr="00D67BF8" w:rsidRDefault="00C02610" w:rsidP="00C02610">
      <w:pPr>
        <w:pStyle w:val="NormalWeb"/>
        <w:spacing w:before="0" w:beforeAutospacing="0" w:after="0" w:afterAutospacing="0"/>
        <w:ind w:right="-334"/>
        <w:rPr>
          <w:rFonts w:ascii="Trebuchet MS" w:hAnsi="Trebuchet MS" w:cs="Tahoma"/>
          <w:bCs/>
        </w:rPr>
      </w:pPr>
    </w:p>
    <w:p w14:paraId="57894DD9" w14:textId="0F325152" w:rsidR="004E7DBB" w:rsidRPr="007F526E" w:rsidRDefault="00605CCA" w:rsidP="007F526E">
      <w:pPr>
        <w:spacing w:line="360" w:lineRule="auto"/>
        <w:jc w:val="center"/>
        <w:rPr>
          <w:rFonts w:asciiTheme="majorHAnsi" w:hAnsiTheme="majorHAnsi"/>
          <w:b/>
        </w:rPr>
      </w:pPr>
      <w:r>
        <w:rPr>
          <w:rFonts w:asciiTheme="majorHAnsi" w:hAnsiTheme="majorHAnsi"/>
          <w:b/>
        </w:rPr>
        <w:t>An analysis of the Cosmology, Metaphysics and “world-view” of Necromancy and the Oracles of the dead in the Graeco-Roman world.</w:t>
      </w:r>
    </w:p>
    <w:p w14:paraId="497C529D" w14:textId="77777777" w:rsidR="000D712B" w:rsidRPr="007F526E" w:rsidRDefault="000D712B" w:rsidP="007F526E">
      <w:pPr>
        <w:spacing w:line="360" w:lineRule="auto"/>
        <w:jc w:val="center"/>
        <w:rPr>
          <w:rFonts w:asciiTheme="majorHAnsi" w:hAnsiTheme="majorHAnsi"/>
          <w:b/>
        </w:rPr>
      </w:pPr>
      <w:r w:rsidRPr="007F526E">
        <w:rPr>
          <w:rFonts w:asciiTheme="majorHAnsi" w:hAnsiTheme="majorHAnsi"/>
          <w:b/>
        </w:rPr>
        <w:t>By Sian Humphries</w:t>
      </w:r>
    </w:p>
    <w:p w14:paraId="417A2BD9" w14:textId="21C7AB1F" w:rsidR="00B24210" w:rsidRPr="007F526E" w:rsidRDefault="00B24210" w:rsidP="007F526E">
      <w:pPr>
        <w:spacing w:line="360" w:lineRule="auto"/>
        <w:jc w:val="center"/>
        <w:rPr>
          <w:rFonts w:asciiTheme="majorHAnsi" w:hAnsiTheme="majorHAnsi"/>
          <w:b/>
        </w:rPr>
      </w:pPr>
      <w:r w:rsidRPr="007F526E">
        <w:rPr>
          <w:rFonts w:asciiTheme="majorHAnsi" w:hAnsiTheme="majorHAnsi"/>
          <w:b/>
        </w:rPr>
        <w:t>Word Count:</w:t>
      </w:r>
      <w:r w:rsidR="00C02610">
        <w:rPr>
          <w:rFonts w:asciiTheme="majorHAnsi" w:hAnsiTheme="majorHAnsi"/>
          <w:b/>
        </w:rPr>
        <w:t xml:space="preserve"> 31</w:t>
      </w:r>
      <w:r w:rsidR="000F1441">
        <w:rPr>
          <w:rFonts w:asciiTheme="majorHAnsi" w:hAnsiTheme="majorHAnsi"/>
          <w:b/>
        </w:rPr>
        <w:t>31</w:t>
      </w:r>
      <w:r w:rsidR="00C02610">
        <w:rPr>
          <w:rFonts w:asciiTheme="majorHAnsi" w:hAnsiTheme="majorHAnsi"/>
          <w:b/>
        </w:rPr>
        <w:t xml:space="preserve"> words</w:t>
      </w:r>
    </w:p>
    <w:p w14:paraId="5D5B2DC9" w14:textId="302C007E" w:rsidR="001C5865" w:rsidRPr="007F526E" w:rsidRDefault="001C5865" w:rsidP="001C5865">
      <w:pPr>
        <w:spacing w:line="360" w:lineRule="auto"/>
        <w:ind w:firstLine="720"/>
        <w:rPr>
          <w:rFonts w:asciiTheme="majorHAnsi" w:hAnsiTheme="majorHAnsi"/>
        </w:rPr>
      </w:pPr>
      <w:r>
        <w:rPr>
          <w:rFonts w:asciiTheme="majorHAnsi" w:hAnsiTheme="majorHAnsi"/>
        </w:rPr>
        <w:t xml:space="preserve">The act of caring for the dead and providing for them in the afterlife was a fundamental part of the culture of the Ancient Greeks </w:t>
      </w:r>
      <w:r w:rsidR="008D1206">
        <w:rPr>
          <w:rFonts w:asciiTheme="majorHAnsi" w:hAnsiTheme="majorHAnsi"/>
        </w:rPr>
        <w:t xml:space="preserve">and Romans </w:t>
      </w:r>
      <w:r>
        <w:rPr>
          <w:rFonts w:asciiTheme="majorHAnsi" w:hAnsiTheme="majorHAnsi"/>
        </w:rPr>
        <w:t>as can be seen by the depiction of funerary rites in Figure 1.</w:t>
      </w:r>
    </w:p>
    <w:p w14:paraId="0DF866D8" w14:textId="77777777" w:rsidR="001C5865" w:rsidRPr="007F526E" w:rsidRDefault="001C5865" w:rsidP="001C5865">
      <w:pPr>
        <w:spacing w:line="360" w:lineRule="auto"/>
        <w:rPr>
          <w:rFonts w:asciiTheme="majorHAnsi" w:hAnsiTheme="majorHAnsi"/>
        </w:rPr>
      </w:pPr>
      <w:r w:rsidRPr="007F526E">
        <w:rPr>
          <w:rFonts w:asciiTheme="majorHAnsi" w:hAnsiTheme="majorHAnsi"/>
        </w:rPr>
        <w:t>Figure 1:  Funerary rites.</w:t>
      </w:r>
      <w:r w:rsidRPr="007F526E">
        <w:rPr>
          <w:rStyle w:val="FootnoteReference"/>
          <w:rFonts w:asciiTheme="majorHAnsi" w:hAnsiTheme="majorHAnsi"/>
        </w:rPr>
        <w:footnoteReference w:id="1"/>
      </w:r>
    </w:p>
    <w:p w14:paraId="0D8E1263" w14:textId="096B57E0" w:rsidR="001C5865" w:rsidRPr="007F526E" w:rsidRDefault="001C5865" w:rsidP="001C5865">
      <w:pPr>
        <w:spacing w:line="360" w:lineRule="auto"/>
        <w:rPr>
          <w:rFonts w:asciiTheme="majorHAnsi" w:hAnsiTheme="majorHAnsi"/>
        </w:rPr>
      </w:pPr>
      <w:r w:rsidRPr="007F526E">
        <w:rPr>
          <w:rFonts w:asciiTheme="majorHAnsi" w:hAnsiTheme="majorHAnsi" w:cs="Arial"/>
          <w:color w:val="222222"/>
          <w:sz w:val="19"/>
          <w:szCs w:val="19"/>
          <w:shd w:val="clear" w:color="auto" w:fill="F8F9FA"/>
        </w:rPr>
        <w:t>Figure 1</w:t>
      </w:r>
      <w:r w:rsidR="001469ED">
        <w:rPr>
          <w:rFonts w:asciiTheme="majorHAnsi" w:hAnsiTheme="majorHAnsi" w:cs="Arial"/>
          <w:color w:val="222222"/>
          <w:sz w:val="19"/>
          <w:szCs w:val="19"/>
          <w:shd w:val="clear" w:color="auto" w:fill="F8F9FA"/>
        </w:rPr>
        <w:t>:</w:t>
      </w:r>
      <w:r w:rsidRPr="007F526E">
        <w:rPr>
          <w:rFonts w:asciiTheme="majorHAnsi" w:hAnsiTheme="majorHAnsi" w:cs="Arial"/>
          <w:color w:val="222222"/>
          <w:sz w:val="19"/>
          <w:szCs w:val="19"/>
          <w:shd w:val="clear" w:color="auto" w:fill="F8F9FA"/>
        </w:rPr>
        <w:t xml:space="preserve"> shows a family attending to a loved one, </w:t>
      </w:r>
      <w:r w:rsidRPr="007F526E">
        <w:rPr>
          <w:rFonts w:asciiTheme="majorHAnsi" w:hAnsiTheme="majorHAnsi" w:cs="Arial"/>
          <w:i/>
          <w:color w:val="222222"/>
          <w:sz w:val="19"/>
          <w:szCs w:val="19"/>
          <w:shd w:val="clear" w:color="auto" w:fill="F8F9FA"/>
        </w:rPr>
        <w:t>Prothesis</w:t>
      </w:r>
      <w:r w:rsidRPr="007F526E">
        <w:rPr>
          <w:rFonts w:asciiTheme="majorHAnsi" w:hAnsiTheme="majorHAnsi" w:cs="Arial"/>
          <w:color w:val="222222"/>
          <w:sz w:val="19"/>
          <w:szCs w:val="19"/>
          <w:shd w:val="clear" w:color="auto" w:fill="F8F9FA"/>
        </w:rPr>
        <w:t xml:space="preserve"> or laying in states and show </w:t>
      </w:r>
      <w:proofErr w:type="spellStart"/>
      <w:r w:rsidRPr="007F526E">
        <w:rPr>
          <w:rFonts w:asciiTheme="majorHAnsi" w:hAnsiTheme="majorHAnsi" w:cs="Arial"/>
          <w:color w:val="222222"/>
          <w:sz w:val="19"/>
          <w:szCs w:val="19"/>
          <w:shd w:val="clear" w:color="auto" w:fill="F8F9FA"/>
        </w:rPr>
        <w:t>s</w:t>
      </w:r>
      <w:proofErr w:type="spellEnd"/>
      <w:r w:rsidRPr="007F526E">
        <w:rPr>
          <w:rFonts w:asciiTheme="majorHAnsi" w:hAnsiTheme="majorHAnsi" w:cs="Arial"/>
          <w:color w:val="222222"/>
          <w:sz w:val="19"/>
          <w:szCs w:val="19"/>
          <w:shd w:val="clear" w:color="auto" w:fill="F8F9FA"/>
        </w:rPr>
        <w:t xml:space="preserve"> the women ritually tearing out her hair.</w:t>
      </w:r>
      <w:r>
        <w:rPr>
          <w:rFonts w:asciiTheme="majorHAnsi" w:hAnsiTheme="majorHAnsi" w:cs="Arial"/>
          <w:color w:val="222222"/>
          <w:sz w:val="19"/>
          <w:szCs w:val="19"/>
          <w:shd w:val="clear" w:color="auto" w:fill="F8F9FA"/>
        </w:rPr>
        <w:t xml:space="preserve"> </w:t>
      </w:r>
      <w:r w:rsidRPr="007F526E">
        <w:rPr>
          <w:rFonts w:asciiTheme="majorHAnsi" w:hAnsiTheme="majorHAnsi" w:cs="Arial"/>
          <w:color w:val="222222"/>
          <w:sz w:val="19"/>
          <w:szCs w:val="19"/>
          <w:shd w:val="clear" w:color="auto" w:fill="F8F9FA"/>
        </w:rPr>
        <w:t>(depicted on a terracotta </w:t>
      </w:r>
      <w:proofErr w:type="spellStart"/>
      <w:r w:rsidRPr="007F526E">
        <w:rPr>
          <w:rFonts w:asciiTheme="majorHAnsi" w:hAnsiTheme="majorHAnsi" w:cs="Arial"/>
          <w:sz w:val="19"/>
          <w:szCs w:val="19"/>
          <w:shd w:val="clear" w:color="auto" w:fill="F8F9FA"/>
        </w:rPr>
        <w:t>pinax</w:t>
      </w:r>
      <w:proofErr w:type="spellEnd"/>
      <w:r w:rsidRPr="007F526E">
        <w:rPr>
          <w:rFonts w:asciiTheme="majorHAnsi" w:hAnsiTheme="majorHAnsi" w:cs="Arial"/>
          <w:color w:val="222222"/>
          <w:sz w:val="19"/>
          <w:szCs w:val="19"/>
          <w:shd w:val="clear" w:color="auto" w:fill="F8F9FA"/>
        </w:rPr>
        <w:t> by the </w:t>
      </w:r>
      <w:r w:rsidRPr="007F526E">
        <w:rPr>
          <w:rFonts w:asciiTheme="majorHAnsi" w:hAnsiTheme="majorHAnsi" w:cs="Arial"/>
          <w:sz w:val="19"/>
          <w:szCs w:val="19"/>
          <w:shd w:val="clear" w:color="auto" w:fill="F8F9FA"/>
        </w:rPr>
        <w:t>Gela Painter</w:t>
      </w:r>
      <w:r w:rsidRPr="007F526E">
        <w:rPr>
          <w:rFonts w:asciiTheme="majorHAnsi" w:hAnsiTheme="majorHAnsi" w:cs="Arial"/>
          <w:color w:val="222222"/>
          <w:sz w:val="19"/>
          <w:szCs w:val="19"/>
          <w:shd w:val="clear" w:color="auto" w:fill="F8F9FA"/>
        </w:rPr>
        <w:t>, latter 6th century BC</w:t>
      </w:r>
      <w:r w:rsidRPr="007F526E">
        <w:rPr>
          <w:rFonts w:asciiTheme="majorHAnsi" w:hAnsiTheme="majorHAnsi"/>
          <w:noProof/>
        </w:rPr>
        <w:drawing>
          <wp:anchor distT="0" distB="0" distL="114300" distR="114300" simplePos="0" relativeHeight="251662336" behindDoc="1" locked="0" layoutInCell="1" allowOverlap="1" wp14:anchorId="4196D1EC" wp14:editId="520034AF">
            <wp:simplePos x="0" y="0"/>
            <wp:positionH relativeFrom="column">
              <wp:posOffset>0</wp:posOffset>
            </wp:positionH>
            <wp:positionV relativeFrom="paragraph">
              <wp:posOffset>-1501</wp:posOffset>
            </wp:positionV>
            <wp:extent cx="2577179" cy="1585356"/>
            <wp:effectExtent l="0" t="0" r="0" b="0"/>
            <wp:wrapTight wrapText="bothSides">
              <wp:wrapPolygon edited="0">
                <wp:start x="0" y="0"/>
                <wp:lineTo x="0" y="21288"/>
                <wp:lineTo x="21398" y="21288"/>
                <wp:lineTo x="213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30px-Gela_Painter_-_Black-Figure__Pinax__(Plaque)_-_Walters_48225.jpg"/>
                    <pic:cNvPicPr/>
                  </pic:nvPicPr>
                  <pic:blipFill>
                    <a:blip r:embed="rId8">
                      <a:extLst>
                        <a:ext uri="{28A0092B-C50C-407E-A947-70E740481C1C}">
                          <a14:useLocalDpi xmlns:a14="http://schemas.microsoft.com/office/drawing/2010/main" val="0"/>
                        </a:ext>
                      </a:extLst>
                    </a:blip>
                    <a:stretch>
                      <a:fillRect/>
                    </a:stretch>
                  </pic:blipFill>
                  <pic:spPr>
                    <a:xfrm>
                      <a:off x="0" y="0"/>
                      <a:ext cx="2577179" cy="1585356"/>
                    </a:xfrm>
                    <a:prstGeom prst="rect">
                      <a:avLst/>
                    </a:prstGeom>
                  </pic:spPr>
                </pic:pic>
              </a:graphicData>
            </a:graphic>
          </wp:anchor>
        </w:drawing>
      </w:r>
      <w:r w:rsidRPr="007F526E">
        <w:rPr>
          <w:rFonts w:asciiTheme="majorHAnsi" w:hAnsiTheme="majorHAnsi" w:cs="Arial"/>
          <w:color w:val="222222"/>
          <w:sz w:val="19"/>
          <w:szCs w:val="19"/>
          <w:shd w:val="clear" w:color="auto" w:fill="F8F9FA"/>
        </w:rPr>
        <w:t>)</w:t>
      </w:r>
    </w:p>
    <w:p w14:paraId="1E640FFF" w14:textId="77777777" w:rsidR="001C5865" w:rsidRPr="007F526E" w:rsidRDefault="001C5865" w:rsidP="001C5865">
      <w:pPr>
        <w:spacing w:line="360" w:lineRule="auto"/>
        <w:rPr>
          <w:rFonts w:asciiTheme="majorHAnsi" w:hAnsiTheme="majorHAnsi"/>
        </w:rPr>
      </w:pPr>
    </w:p>
    <w:p w14:paraId="7FC66DAB" w14:textId="77777777" w:rsidR="001C5865" w:rsidRDefault="001C5865" w:rsidP="001C5865">
      <w:pPr>
        <w:spacing w:line="360" w:lineRule="auto"/>
        <w:ind w:firstLine="720"/>
        <w:rPr>
          <w:rFonts w:asciiTheme="majorHAnsi" w:eastAsiaTheme="majorEastAsia" w:hAnsiTheme="majorHAnsi" w:cstheme="majorBidi"/>
        </w:rPr>
      </w:pPr>
    </w:p>
    <w:p w14:paraId="7A6A369F" w14:textId="77777777" w:rsidR="001C5865" w:rsidRDefault="001C5865" w:rsidP="001C5865">
      <w:pPr>
        <w:spacing w:line="360" w:lineRule="auto"/>
        <w:ind w:firstLine="720"/>
        <w:rPr>
          <w:rFonts w:asciiTheme="majorHAnsi" w:eastAsiaTheme="majorEastAsia" w:hAnsiTheme="majorHAnsi" w:cstheme="majorBidi"/>
        </w:rPr>
      </w:pPr>
    </w:p>
    <w:p w14:paraId="57BE7B8E" w14:textId="5143CA94" w:rsidR="001C5865" w:rsidRDefault="001C5865" w:rsidP="001C5865">
      <w:pPr>
        <w:spacing w:line="360" w:lineRule="auto"/>
        <w:rPr>
          <w:rFonts w:asciiTheme="majorHAnsi" w:eastAsiaTheme="majorEastAsia" w:hAnsiTheme="majorHAnsi" w:cstheme="majorBidi"/>
        </w:rPr>
      </w:pPr>
      <w:r>
        <w:rPr>
          <w:rFonts w:asciiTheme="majorHAnsi" w:eastAsiaTheme="majorEastAsia" w:hAnsiTheme="majorHAnsi" w:cstheme="majorBidi"/>
        </w:rPr>
        <w:t>Communication with and seeking advice from the dead has an equally long history of practise. From Homer’s</w:t>
      </w:r>
      <w:r w:rsidRPr="000F6F8E">
        <w:rPr>
          <w:rFonts w:asciiTheme="majorHAnsi" w:eastAsiaTheme="majorEastAsia" w:hAnsiTheme="majorHAnsi" w:cstheme="majorBidi"/>
          <w:i/>
        </w:rPr>
        <w:t xml:space="preserve"> Odyssey</w:t>
      </w:r>
      <w:r>
        <w:rPr>
          <w:rFonts w:asciiTheme="majorHAnsi" w:eastAsiaTheme="majorEastAsia" w:hAnsiTheme="majorHAnsi" w:cstheme="majorBidi"/>
        </w:rPr>
        <w:t xml:space="preserve">, circa 800 BC to the ritual of the Thessalian witch </w:t>
      </w:r>
      <w:proofErr w:type="spellStart"/>
      <w:r>
        <w:rPr>
          <w:rFonts w:asciiTheme="majorHAnsi" w:eastAsiaTheme="majorEastAsia" w:hAnsiTheme="majorHAnsi" w:cstheme="majorBidi"/>
        </w:rPr>
        <w:t>Erictho</w:t>
      </w:r>
      <w:proofErr w:type="spellEnd"/>
      <w:r>
        <w:rPr>
          <w:rFonts w:asciiTheme="majorHAnsi" w:eastAsiaTheme="majorEastAsia" w:hAnsiTheme="majorHAnsi" w:cstheme="majorBidi"/>
        </w:rPr>
        <w:t xml:space="preserve"> in Lucan’s </w:t>
      </w:r>
      <w:proofErr w:type="spellStart"/>
      <w:r w:rsidRPr="000F6F8E">
        <w:rPr>
          <w:rFonts w:asciiTheme="majorHAnsi" w:eastAsiaTheme="majorEastAsia" w:hAnsiTheme="majorHAnsi" w:cstheme="majorBidi"/>
          <w:i/>
        </w:rPr>
        <w:t>Pharsalia</w:t>
      </w:r>
      <w:proofErr w:type="spellEnd"/>
      <w:r w:rsidRPr="000F6F8E">
        <w:rPr>
          <w:rFonts w:asciiTheme="majorHAnsi" w:eastAsiaTheme="majorEastAsia" w:hAnsiTheme="majorHAnsi" w:cstheme="majorBidi"/>
          <w:i/>
        </w:rPr>
        <w:t>,</w:t>
      </w:r>
      <w:r>
        <w:rPr>
          <w:rFonts w:asciiTheme="majorHAnsi" w:eastAsiaTheme="majorEastAsia" w:hAnsiTheme="majorHAnsi" w:cstheme="majorBidi"/>
        </w:rPr>
        <w:t xml:space="preserve"> written around 61A.D, the role of the dead was one of the central themes of </w:t>
      </w:r>
      <w:proofErr w:type="spellStart"/>
      <w:r>
        <w:rPr>
          <w:rFonts w:asciiTheme="majorHAnsi" w:eastAsiaTheme="majorEastAsia" w:hAnsiTheme="majorHAnsi" w:cstheme="majorBidi"/>
        </w:rPr>
        <w:t>Graeco</w:t>
      </w:r>
      <w:proofErr w:type="spellEnd"/>
      <w:r>
        <w:rPr>
          <w:rFonts w:asciiTheme="majorHAnsi" w:eastAsiaTheme="majorEastAsia" w:hAnsiTheme="majorHAnsi" w:cstheme="majorBidi"/>
        </w:rPr>
        <w:t xml:space="preserve"> Roman culture.    This paper will discuss the cosmology, practise and role </w:t>
      </w:r>
      <w:r w:rsidR="001469ED">
        <w:rPr>
          <w:rFonts w:asciiTheme="majorHAnsi" w:eastAsiaTheme="majorEastAsia" w:hAnsiTheme="majorHAnsi" w:cstheme="majorBidi"/>
        </w:rPr>
        <w:t xml:space="preserve">the oracles of the dead and how they relate to </w:t>
      </w:r>
      <w:proofErr w:type="gramStart"/>
      <w:r w:rsidR="001469ED">
        <w:rPr>
          <w:rFonts w:asciiTheme="majorHAnsi" w:eastAsiaTheme="majorEastAsia" w:hAnsiTheme="majorHAnsi" w:cstheme="majorBidi"/>
        </w:rPr>
        <w:t xml:space="preserve">the </w:t>
      </w:r>
      <w:r>
        <w:rPr>
          <w:rFonts w:asciiTheme="majorHAnsi" w:eastAsiaTheme="majorEastAsia" w:hAnsiTheme="majorHAnsi" w:cstheme="majorBidi"/>
        </w:rPr>
        <w:t xml:space="preserve"> traditions</w:t>
      </w:r>
      <w:proofErr w:type="gramEnd"/>
      <w:r>
        <w:rPr>
          <w:rFonts w:asciiTheme="majorHAnsi" w:eastAsiaTheme="majorEastAsia" w:hAnsiTheme="majorHAnsi" w:cstheme="majorBidi"/>
        </w:rPr>
        <w:t xml:space="preserve"> of necromancy in the Graeco-Roman world.</w:t>
      </w:r>
    </w:p>
    <w:p w14:paraId="4DB2A4E6" w14:textId="29E58A4F" w:rsidR="00DA1D36" w:rsidRDefault="00B703A2" w:rsidP="00270895">
      <w:pPr>
        <w:spacing w:line="360" w:lineRule="auto"/>
        <w:ind w:firstLine="720"/>
        <w:rPr>
          <w:rFonts w:asciiTheme="majorHAnsi" w:hAnsiTheme="majorHAnsi"/>
        </w:rPr>
      </w:pPr>
      <w:proofErr w:type="spellStart"/>
      <w:r>
        <w:rPr>
          <w:rFonts w:asciiTheme="majorHAnsi" w:eastAsiaTheme="majorEastAsia" w:hAnsiTheme="majorHAnsi" w:cstheme="majorBidi"/>
        </w:rPr>
        <w:t>Rudniki</w:t>
      </w:r>
      <w:proofErr w:type="spellEnd"/>
      <w:r>
        <w:rPr>
          <w:rFonts w:asciiTheme="majorHAnsi" w:eastAsiaTheme="majorEastAsia" w:hAnsiTheme="majorHAnsi" w:cstheme="majorBidi"/>
        </w:rPr>
        <w:t xml:space="preserve"> suggests that Graeco-Roman cosmology is based on the </w:t>
      </w:r>
      <w:r w:rsidR="00790F90">
        <w:rPr>
          <w:rFonts w:asciiTheme="majorHAnsi" w:eastAsiaTheme="majorEastAsia" w:hAnsiTheme="majorHAnsi" w:cstheme="majorBidi"/>
        </w:rPr>
        <w:t xml:space="preserve">mythology and religious beliefs of the </w:t>
      </w:r>
      <w:r>
        <w:rPr>
          <w:rFonts w:asciiTheme="majorHAnsi" w:eastAsiaTheme="majorEastAsia" w:hAnsiTheme="majorHAnsi" w:cstheme="majorBidi"/>
        </w:rPr>
        <w:t>ancient Greek</w:t>
      </w:r>
      <w:r w:rsidR="00790F90">
        <w:rPr>
          <w:rFonts w:asciiTheme="majorHAnsi" w:eastAsiaTheme="majorEastAsia" w:hAnsiTheme="majorHAnsi" w:cstheme="majorBidi"/>
        </w:rPr>
        <w:t>s</w:t>
      </w:r>
      <w:r>
        <w:rPr>
          <w:rFonts w:asciiTheme="majorHAnsi" w:eastAsiaTheme="majorEastAsia" w:hAnsiTheme="majorHAnsi" w:cstheme="majorBidi"/>
        </w:rPr>
        <w:t>, with the Romans contributing philosophies on the legal and political systems</w:t>
      </w:r>
      <w:r w:rsidR="00BD4DB7">
        <w:rPr>
          <w:rFonts w:asciiTheme="majorHAnsi" w:eastAsiaTheme="majorEastAsia" w:hAnsiTheme="majorHAnsi" w:cstheme="majorBidi"/>
        </w:rPr>
        <w:t>.</w:t>
      </w:r>
      <w:r>
        <w:rPr>
          <w:rStyle w:val="FootnoteReference"/>
          <w:rFonts w:asciiTheme="majorHAnsi" w:eastAsiaTheme="majorEastAsia" w:hAnsiTheme="majorHAnsi" w:cstheme="majorBidi"/>
        </w:rPr>
        <w:footnoteReference w:id="2"/>
      </w:r>
      <w:r>
        <w:rPr>
          <w:rFonts w:asciiTheme="majorHAnsi" w:eastAsiaTheme="majorEastAsia" w:hAnsiTheme="majorHAnsi" w:cstheme="majorBidi"/>
        </w:rPr>
        <w:t xml:space="preserve"> </w:t>
      </w:r>
      <w:r w:rsidR="00605CCA">
        <w:rPr>
          <w:rFonts w:asciiTheme="majorHAnsi" w:eastAsiaTheme="majorEastAsia" w:hAnsiTheme="majorHAnsi" w:cstheme="majorBidi"/>
        </w:rPr>
        <w:t xml:space="preserve"> </w:t>
      </w:r>
      <w:r w:rsidR="0032139F">
        <w:rPr>
          <w:rFonts w:asciiTheme="majorHAnsi" w:eastAsiaTheme="majorEastAsia" w:hAnsiTheme="majorHAnsi" w:cstheme="majorBidi"/>
        </w:rPr>
        <w:t>In t</w:t>
      </w:r>
      <w:r w:rsidR="00A734CE">
        <w:rPr>
          <w:rFonts w:asciiTheme="majorHAnsi" w:eastAsiaTheme="majorEastAsia" w:hAnsiTheme="majorHAnsi" w:cstheme="majorBidi"/>
        </w:rPr>
        <w:t xml:space="preserve">he </w:t>
      </w:r>
      <w:r>
        <w:rPr>
          <w:rFonts w:asciiTheme="majorHAnsi" w:eastAsiaTheme="majorEastAsia" w:hAnsiTheme="majorHAnsi" w:cstheme="majorBidi"/>
        </w:rPr>
        <w:t>cosmology</w:t>
      </w:r>
      <w:r w:rsidR="00A734CE">
        <w:rPr>
          <w:rFonts w:asciiTheme="majorHAnsi" w:eastAsiaTheme="majorEastAsia" w:hAnsiTheme="majorHAnsi" w:cstheme="majorBidi"/>
        </w:rPr>
        <w:t xml:space="preserve"> of Homer, Earth exist</w:t>
      </w:r>
      <w:r w:rsidR="00BD4DB7">
        <w:rPr>
          <w:rFonts w:asciiTheme="majorHAnsi" w:eastAsiaTheme="majorEastAsia" w:hAnsiTheme="majorHAnsi" w:cstheme="majorBidi"/>
        </w:rPr>
        <w:t xml:space="preserve">ed </w:t>
      </w:r>
      <w:r w:rsidR="00A734CE">
        <w:rPr>
          <w:rFonts w:asciiTheme="majorHAnsi" w:eastAsiaTheme="majorEastAsia" w:hAnsiTheme="majorHAnsi" w:cstheme="majorBidi"/>
        </w:rPr>
        <w:t xml:space="preserve">as a flat disc, surrounded by </w:t>
      </w:r>
      <w:proofErr w:type="spellStart"/>
      <w:r w:rsidR="00A734CE">
        <w:rPr>
          <w:rFonts w:asciiTheme="majorHAnsi" w:eastAsiaTheme="majorEastAsia" w:hAnsiTheme="majorHAnsi" w:cstheme="majorBidi"/>
        </w:rPr>
        <w:t>Okeanos</w:t>
      </w:r>
      <w:proofErr w:type="spellEnd"/>
      <w:r w:rsidR="00A734CE">
        <w:rPr>
          <w:rFonts w:asciiTheme="majorHAnsi" w:eastAsiaTheme="majorEastAsia" w:hAnsiTheme="majorHAnsi" w:cstheme="majorBidi"/>
        </w:rPr>
        <w:t>, a river which begins it journey north of the pillars of Hera</w:t>
      </w:r>
      <w:r w:rsidR="001469ED">
        <w:rPr>
          <w:rFonts w:asciiTheme="majorHAnsi" w:eastAsiaTheme="majorEastAsia" w:hAnsiTheme="majorHAnsi" w:cstheme="majorBidi"/>
        </w:rPr>
        <w:t>k</w:t>
      </w:r>
      <w:r w:rsidR="00A734CE">
        <w:rPr>
          <w:rFonts w:asciiTheme="majorHAnsi" w:eastAsiaTheme="majorEastAsia" w:hAnsiTheme="majorHAnsi" w:cstheme="majorBidi"/>
        </w:rPr>
        <w:t>les and moves clockwise around the earth.</w:t>
      </w:r>
      <w:r w:rsidR="00A734CE">
        <w:rPr>
          <w:rStyle w:val="FootnoteReference"/>
          <w:rFonts w:asciiTheme="majorHAnsi" w:eastAsiaTheme="majorEastAsia" w:hAnsiTheme="majorHAnsi" w:cstheme="majorBidi"/>
        </w:rPr>
        <w:footnoteReference w:id="3"/>
      </w:r>
      <w:r w:rsidR="00A734CE">
        <w:rPr>
          <w:rFonts w:asciiTheme="majorHAnsi" w:eastAsiaTheme="majorEastAsia" w:hAnsiTheme="majorHAnsi" w:cstheme="majorBidi"/>
        </w:rPr>
        <w:t xml:space="preserve">  </w:t>
      </w:r>
      <w:r>
        <w:rPr>
          <w:rFonts w:asciiTheme="majorHAnsi" w:eastAsiaTheme="majorEastAsia" w:hAnsiTheme="majorHAnsi" w:cstheme="majorBidi"/>
        </w:rPr>
        <w:t>Macpherson</w:t>
      </w:r>
      <w:r w:rsidR="00A734CE">
        <w:rPr>
          <w:rFonts w:asciiTheme="majorHAnsi" w:eastAsiaTheme="majorEastAsia" w:hAnsiTheme="majorHAnsi" w:cstheme="majorBidi"/>
        </w:rPr>
        <w:t xml:space="preserve"> </w:t>
      </w:r>
      <w:r w:rsidR="00BD4DB7">
        <w:rPr>
          <w:rFonts w:asciiTheme="majorHAnsi" w:eastAsiaTheme="majorEastAsia" w:hAnsiTheme="majorHAnsi" w:cstheme="majorBidi"/>
        </w:rPr>
        <w:t>describ</w:t>
      </w:r>
      <w:r w:rsidR="001469ED">
        <w:rPr>
          <w:rFonts w:asciiTheme="majorHAnsi" w:eastAsiaTheme="majorEastAsia" w:hAnsiTheme="majorHAnsi" w:cstheme="majorBidi"/>
        </w:rPr>
        <w:t>es</w:t>
      </w:r>
      <w:r w:rsidR="00BD4DB7">
        <w:rPr>
          <w:rFonts w:asciiTheme="majorHAnsi" w:eastAsiaTheme="majorEastAsia" w:hAnsiTheme="majorHAnsi" w:cstheme="majorBidi"/>
        </w:rPr>
        <w:t xml:space="preserve"> the</w:t>
      </w:r>
      <w:r w:rsidR="007F7D52">
        <w:rPr>
          <w:rFonts w:asciiTheme="majorHAnsi" w:eastAsiaTheme="majorEastAsia" w:hAnsiTheme="majorHAnsi" w:cstheme="majorBidi"/>
        </w:rPr>
        <w:t xml:space="preserve"> </w:t>
      </w:r>
      <w:r w:rsidR="00A734CE">
        <w:rPr>
          <w:rFonts w:asciiTheme="majorHAnsi" w:eastAsiaTheme="majorEastAsia" w:hAnsiTheme="majorHAnsi" w:cstheme="majorBidi"/>
        </w:rPr>
        <w:t xml:space="preserve">land of the Cimmerians to be south west of the </w:t>
      </w:r>
      <w:proofErr w:type="spellStart"/>
      <w:r w:rsidR="00A734CE">
        <w:rPr>
          <w:rFonts w:asciiTheme="majorHAnsi" w:eastAsiaTheme="majorEastAsia" w:hAnsiTheme="majorHAnsi" w:cstheme="majorBidi"/>
        </w:rPr>
        <w:t>Okeanos</w:t>
      </w:r>
      <w:proofErr w:type="spellEnd"/>
      <w:r w:rsidR="00EA6C5E">
        <w:rPr>
          <w:rFonts w:asciiTheme="majorHAnsi" w:eastAsiaTheme="majorEastAsia" w:hAnsiTheme="majorHAnsi" w:cstheme="majorBidi"/>
        </w:rPr>
        <w:t>;</w:t>
      </w:r>
      <w:r w:rsidR="00A734CE">
        <w:rPr>
          <w:rFonts w:asciiTheme="majorHAnsi" w:eastAsiaTheme="majorEastAsia" w:hAnsiTheme="majorHAnsi" w:cstheme="majorBidi"/>
        </w:rPr>
        <w:t xml:space="preserve"> the land of the shades, </w:t>
      </w:r>
      <w:proofErr w:type="spellStart"/>
      <w:r w:rsidR="00A734CE">
        <w:rPr>
          <w:rFonts w:asciiTheme="majorHAnsi" w:eastAsiaTheme="majorEastAsia" w:hAnsiTheme="majorHAnsi" w:cstheme="majorBidi"/>
        </w:rPr>
        <w:t>Erebus,</w:t>
      </w:r>
      <w:r w:rsidR="0032139F">
        <w:rPr>
          <w:rFonts w:asciiTheme="majorHAnsi" w:eastAsiaTheme="majorEastAsia" w:hAnsiTheme="majorHAnsi" w:cstheme="majorBidi"/>
        </w:rPr>
        <w:t>is</w:t>
      </w:r>
      <w:proofErr w:type="spellEnd"/>
      <w:r w:rsidR="00A734CE">
        <w:rPr>
          <w:rFonts w:asciiTheme="majorHAnsi" w:eastAsiaTheme="majorEastAsia" w:hAnsiTheme="majorHAnsi" w:cstheme="majorBidi"/>
        </w:rPr>
        <w:t xml:space="preserve"> adjacent to </w:t>
      </w:r>
      <w:proofErr w:type="spellStart"/>
      <w:r w:rsidR="00A734CE">
        <w:rPr>
          <w:rFonts w:asciiTheme="majorHAnsi" w:eastAsiaTheme="majorEastAsia" w:hAnsiTheme="majorHAnsi" w:cstheme="majorBidi"/>
        </w:rPr>
        <w:t>Cimmarian</w:t>
      </w:r>
      <w:proofErr w:type="spellEnd"/>
      <w:r w:rsidR="00A734CE">
        <w:rPr>
          <w:rFonts w:asciiTheme="majorHAnsi" w:eastAsiaTheme="majorEastAsia" w:hAnsiTheme="majorHAnsi" w:cstheme="majorBidi"/>
        </w:rPr>
        <w:t xml:space="preserve"> land, with Hades being located beneath the earth.</w:t>
      </w:r>
      <w:r w:rsidR="00A734CE">
        <w:rPr>
          <w:rStyle w:val="FootnoteReference"/>
          <w:rFonts w:asciiTheme="majorHAnsi" w:eastAsiaTheme="majorEastAsia" w:hAnsiTheme="majorHAnsi" w:cstheme="majorBidi"/>
        </w:rPr>
        <w:footnoteReference w:id="4"/>
      </w:r>
      <w:r w:rsidR="00A734CE">
        <w:rPr>
          <w:rFonts w:asciiTheme="majorHAnsi" w:eastAsiaTheme="majorEastAsia" w:hAnsiTheme="majorHAnsi" w:cstheme="majorBidi"/>
        </w:rPr>
        <w:t xml:space="preserve">  </w:t>
      </w:r>
      <w:r w:rsidR="00201F8E">
        <w:rPr>
          <w:rFonts w:asciiTheme="majorHAnsi" w:eastAsiaTheme="majorEastAsia" w:hAnsiTheme="majorHAnsi" w:cstheme="majorBidi"/>
        </w:rPr>
        <w:t xml:space="preserve">Circe describes </w:t>
      </w:r>
      <w:r w:rsidR="00A734CE" w:rsidRPr="00605CCA">
        <w:rPr>
          <w:rFonts w:asciiTheme="majorHAnsi" w:hAnsiTheme="majorHAnsi"/>
        </w:rPr>
        <w:t xml:space="preserve">Hades </w:t>
      </w:r>
      <w:r w:rsidR="007F7D52">
        <w:rPr>
          <w:rFonts w:asciiTheme="majorHAnsi" w:hAnsiTheme="majorHAnsi"/>
        </w:rPr>
        <w:t>location as being</w:t>
      </w:r>
      <w:r w:rsidR="00A734CE" w:rsidRPr="00605CCA">
        <w:rPr>
          <w:rFonts w:asciiTheme="majorHAnsi" w:hAnsiTheme="majorHAnsi"/>
        </w:rPr>
        <w:t xml:space="preserve"> at the joining of the</w:t>
      </w:r>
      <w:r w:rsidR="00EA6C5E">
        <w:rPr>
          <w:rFonts w:asciiTheme="majorHAnsi" w:hAnsiTheme="majorHAnsi"/>
        </w:rPr>
        <w:t xml:space="preserve"> r</w:t>
      </w:r>
      <w:r w:rsidR="00A734CE" w:rsidRPr="00605CCA">
        <w:rPr>
          <w:rFonts w:asciiTheme="majorHAnsi" w:hAnsiTheme="majorHAnsi"/>
        </w:rPr>
        <w:t xml:space="preserve">ivers Acheron, </w:t>
      </w:r>
      <w:proofErr w:type="spellStart"/>
      <w:r w:rsidR="00A734CE" w:rsidRPr="00605CCA">
        <w:rPr>
          <w:rFonts w:asciiTheme="majorHAnsi" w:hAnsiTheme="majorHAnsi"/>
        </w:rPr>
        <w:t>Pyriphlegeton</w:t>
      </w:r>
      <w:proofErr w:type="spellEnd"/>
      <w:r w:rsidR="00A734CE" w:rsidRPr="00605CCA">
        <w:rPr>
          <w:rFonts w:asciiTheme="majorHAnsi" w:hAnsiTheme="majorHAnsi"/>
        </w:rPr>
        <w:t xml:space="preserve"> and </w:t>
      </w:r>
      <w:proofErr w:type="spellStart"/>
      <w:r w:rsidR="00A734CE" w:rsidRPr="00605CCA">
        <w:rPr>
          <w:rFonts w:asciiTheme="majorHAnsi" w:hAnsiTheme="majorHAnsi"/>
        </w:rPr>
        <w:t>Cochytus</w:t>
      </w:r>
      <w:proofErr w:type="spellEnd"/>
      <w:r w:rsidR="00A734CE" w:rsidRPr="00605CCA">
        <w:rPr>
          <w:rFonts w:asciiTheme="majorHAnsi" w:hAnsiTheme="majorHAnsi"/>
        </w:rPr>
        <w:t xml:space="preserve">, </w:t>
      </w:r>
      <w:r w:rsidR="00A734CE" w:rsidRPr="00605CCA">
        <w:rPr>
          <w:rFonts w:asciiTheme="majorHAnsi" w:hAnsiTheme="majorHAnsi"/>
        </w:rPr>
        <w:lastRenderedPageBreak/>
        <w:t>which is said to be a tributary of the River Styx.</w:t>
      </w:r>
      <w:r w:rsidR="00A734CE" w:rsidRPr="00605CCA">
        <w:rPr>
          <w:rFonts w:asciiTheme="majorHAnsi" w:hAnsiTheme="majorHAnsi"/>
          <w:vertAlign w:val="superscript"/>
        </w:rPr>
        <w:footnoteReference w:id="5"/>
      </w:r>
      <w:r w:rsidR="00A734CE" w:rsidRPr="00605CCA">
        <w:rPr>
          <w:rFonts w:asciiTheme="majorHAnsi" w:hAnsiTheme="majorHAnsi"/>
        </w:rPr>
        <w:t xml:space="preserve">   </w:t>
      </w:r>
      <w:r w:rsidR="00CF04A4">
        <w:rPr>
          <w:rFonts w:asciiTheme="majorHAnsi" w:hAnsiTheme="majorHAnsi"/>
        </w:rPr>
        <w:t>Th</w:t>
      </w:r>
      <w:r w:rsidR="00706C81">
        <w:rPr>
          <w:rFonts w:asciiTheme="majorHAnsi" w:hAnsiTheme="majorHAnsi"/>
        </w:rPr>
        <w:t>is</w:t>
      </w:r>
      <w:r w:rsidR="00CF04A4">
        <w:rPr>
          <w:rFonts w:asciiTheme="majorHAnsi" w:hAnsiTheme="majorHAnsi"/>
        </w:rPr>
        <w:t xml:space="preserve"> universe is one of overlapping but separate lands.  The living may interact with the dead</w:t>
      </w:r>
      <w:r w:rsidR="00EA6C5E">
        <w:rPr>
          <w:rFonts w:asciiTheme="majorHAnsi" w:hAnsiTheme="majorHAnsi"/>
        </w:rPr>
        <w:t>,</w:t>
      </w:r>
      <w:r w:rsidR="00CF04A4">
        <w:rPr>
          <w:rFonts w:asciiTheme="majorHAnsi" w:hAnsiTheme="majorHAnsi"/>
        </w:rPr>
        <w:t xml:space="preserve"> and even descend to the underworld as seen in </w:t>
      </w:r>
      <w:r w:rsidR="00A02E59">
        <w:rPr>
          <w:rFonts w:asciiTheme="majorHAnsi" w:hAnsiTheme="majorHAnsi"/>
        </w:rPr>
        <w:t xml:space="preserve">the </w:t>
      </w:r>
      <w:proofErr w:type="spellStart"/>
      <w:r w:rsidR="00A02E59" w:rsidRPr="007F526E">
        <w:rPr>
          <w:rFonts w:asciiTheme="majorHAnsi" w:hAnsiTheme="majorHAnsi"/>
        </w:rPr>
        <w:t>katabasis</w:t>
      </w:r>
      <w:proofErr w:type="spellEnd"/>
      <w:r w:rsidR="00CF04A4" w:rsidRPr="007F526E">
        <w:rPr>
          <w:rFonts w:asciiTheme="majorHAnsi" w:hAnsiTheme="majorHAnsi"/>
        </w:rPr>
        <w:t xml:space="preserve"> of </w:t>
      </w:r>
      <w:r w:rsidR="00CF04A4" w:rsidRPr="00270895">
        <w:rPr>
          <w:rFonts w:asciiTheme="majorHAnsi" w:hAnsiTheme="majorHAnsi"/>
        </w:rPr>
        <w:t xml:space="preserve">Herakles to </w:t>
      </w:r>
      <w:r w:rsidR="00270895" w:rsidRPr="00270895">
        <w:rPr>
          <w:rFonts w:asciiTheme="majorHAnsi" w:hAnsiTheme="majorHAnsi"/>
        </w:rPr>
        <w:t>capture</w:t>
      </w:r>
      <w:r w:rsidR="00CF04A4" w:rsidRPr="00270895">
        <w:rPr>
          <w:rFonts w:asciiTheme="majorHAnsi" w:hAnsiTheme="majorHAnsi"/>
        </w:rPr>
        <w:t xml:space="preserve"> </w:t>
      </w:r>
      <w:proofErr w:type="spellStart"/>
      <w:r w:rsidR="00CF04A4" w:rsidRPr="00270895">
        <w:rPr>
          <w:rFonts w:asciiTheme="majorHAnsi" w:hAnsiTheme="majorHAnsi"/>
        </w:rPr>
        <w:t>Cerebus</w:t>
      </w:r>
      <w:proofErr w:type="spellEnd"/>
      <w:r w:rsidR="00CF04A4" w:rsidRPr="00270895">
        <w:rPr>
          <w:rFonts w:asciiTheme="majorHAnsi" w:hAnsiTheme="majorHAnsi"/>
        </w:rPr>
        <w:t xml:space="preserve"> for King Eurystheus </w:t>
      </w:r>
      <w:r w:rsidR="00CF04A4" w:rsidRPr="00270895">
        <w:rPr>
          <w:rStyle w:val="FootnoteReference"/>
          <w:rFonts w:asciiTheme="majorHAnsi" w:hAnsiTheme="majorHAnsi"/>
        </w:rPr>
        <w:footnoteReference w:id="6"/>
      </w:r>
      <w:r w:rsidR="00CF04A4" w:rsidRPr="00270895">
        <w:rPr>
          <w:rFonts w:asciiTheme="majorHAnsi" w:hAnsiTheme="majorHAnsi"/>
        </w:rPr>
        <w:t xml:space="preserve"> </w:t>
      </w:r>
      <w:r w:rsidR="001469ED">
        <w:rPr>
          <w:rFonts w:asciiTheme="majorHAnsi" w:hAnsiTheme="majorHAnsi"/>
        </w:rPr>
        <w:t>;</w:t>
      </w:r>
      <w:r w:rsidR="00CF04A4" w:rsidRPr="00270895">
        <w:rPr>
          <w:rFonts w:asciiTheme="majorHAnsi" w:hAnsiTheme="majorHAnsi"/>
        </w:rPr>
        <w:t xml:space="preserve"> the dead may also rise to </w:t>
      </w:r>
      <w:r w:rsidR="007F7D52" w:rsidRPr="00270895">
        <w:rPr>
          <w:rFonts w:asciiTheme="majorHAnsi" w:hAnsiTheme="majorHAnsi"/>
        </w:rPr>
        <w:t>haunt</w:t>
      </w:r>
      <w:r w:rsidR="00CF04A4" w:rsidRPr="00270895">
        <w:rPr>
          <w:rFonts w:asciiTheme="majorHAnsi" w:hAnsiTheme="majorHAnsi"/>
        </w:rPr>
        <w:t xml:space="preserve"> the living, as seen in </w:t>
      </w:r>
      <w:r w:rsidR="00270895" w:rsidRPr="00270895">
        <w:rPr>
          <w:rFonts w:asciiTheme="majorHAnsi" w:hAnsiTheme="majorHAnsi"/>
        </w:rPr>
        <w:t>haunting</w:t>
      </w:r>
      <w:r w:rsidR="00270895">
        <w:rPr>
          <w:rFonts w:asciiTheme="majorHAnsi" w:hAnsiTheme="majorHAnsi"/>
          <w:i/>
        </w:rPr>
        <w:t xml:space="preserve"> of </w:t>
      </w:r>
      <w:r w:rsidR="00270895" w:rsidRPr="0020107E">
        <w:rPr>
          <w:rFonts w:asciiTheme="majorHAnsi" w:hAnsiTheme="majorHAnsi"/>
        </w:rPr>
        <w:t>Achilles</w:t>
      </w:r>
      <w:r w:rsidR="00270895">
        <w:rPr>
          <w:rFonts w:asciiTheme="majorHAnsi" w:hAnsiTheme="majorHAnsi"/>
        </w:rPr>
        <w:t xml:space="preserve"> by Patroclus in the </w:t>
      </w:r>
      <w:r w:rsidR="00270895" w:rsidRPr="00270895">
        <w:rPr>
          <w:rFonts w:asciiTheme="majorHAnsi" w:hAnsiTheme="majorHAnsi"/>
          <w:i/>
        </w:rPr>
        <w:t>Iliad</w:t>
      </w:r>
      <w:r w:rsidR="00A02E59" w:rsidRPr="0020107E">
        <w:rPr>
          <w:rFonts w:asciiTheme="majorHAnsi" w:hAnsiTheme="majorHAnsi"/>
        </w:rPr>
        <w:t>.</w:t>
      </w:r>
      <w:r w:rsidR="00A02E59" w:rsidRPr="0020107E">
        <w:rPr>
          <w:rStyle w:val="FootnoteReference"/>
          <w:rFonts w:asciiTheme="majorHAnsi" w:hAnsiTheme="majorHAnsi"/>
        </w:rPr>
        <w:footnoteReference w:id="7"/>
      </w:r>
      <w:r w:rsidR="00A02E59">
        <w:rPr>
          <w:rFonts w:asciiTheme="majorHAnsi" w:hAnsiTheme="majorHAnsi"/>
        </w:rPr>
        <w:t xml:space="preserve">  </w:t>
      </w:r>
      <w:r w:rsidR="00270895">
        <w:rPr>
          <w:rFonts w:asciiTheme="majorHAnsi" w:hAnsiTheme="majorHAnsi"/>
        </w:rPr>
        <w:t xml:space="preserve"> </w:t>
      </w:r>
      <w:r w:rsidR="001469ED">
        <w:rPr>
          <w:rFonts w:asciiTheme="majorHAnsi" w:hAnsiTheme="majorHAnsi"/>
        </w:rPr>
        <w:t>These lands are ruled over by Gods and t</w:t>
      </w:r>
      <w:r w:rsidR="00DA1D36" w:rsidRPr="6DD05FEA">
        <w:rPr>
          <w:rFonts w:asciiTheme="majorHAnsi" w:eastAsiaTheme="majorEastAsia" w:hAnsiTheme="majorHAnsi" w:cstheme="majorBidi"/>
        </w:rPr>
        <w:t xml:space="preserve">he role of </w:t>
      </w:r>
      <w:r w:rsidR="00CE3E37">
        <w:rPr>
          <w:rFonts w:asciiTheme="majorHAnsi" w:eastAsiaTheme="majorEastAsia" w:hAnsiTheme="majorHAnsi" w:cstheme="majorBidi"/>
        </w:rPr>
        <w:t>chthonic d</w:t>
      </w:r>
      <w:r w:rsidR="00DA1D36" w:rsidRPr="6DD05FEA">
        <w:rPr>
          <w:rFonts w:asciiTheme="majorHAnsi" w:eastAsiaTheme="majorEastAsia" w:hAnsiTheme="majorHAnsi" w:cstheme="majorBidi"/>
        </w:rPr>
        <w:t xml:space="preserve">eities within </w:t>
      </w:r>
      <w:r w:rsidR="0032139F">
        <w:rPr>
          <w:rFonts w:asciiTheme="majorHAnsi" w:eastAsiaTheme="majorEastAsia" w:hAnsiTheme="majorHAnsi" w:cstheme="majorBidi"/>
        </w:rPr>
        <w:t xml:space="preserve">this cosmology </w:t>
      </w:r>
      <w:r w:rsidR="00DA1D36" w:rsidRPr="6DD05FEA">
        <w:rPr>
          <w:rFonts w:asciiTheme="majorHAnsi" w:eastAsiaTheme="majorEastAsia" w:hAnsiTheme="majorHAnsi" w:cstheme="majorBidi"/>
        </w:rPr>
        <w:t xml:space="preserve">is </w:t>
      </w:r>
      <w:r w:rsidR="00EA6C5E" w:rsidRPr="6DD05FEA">
        <w:rPr>
          <w:rFonts w:asciiTheme="majorHAnsi" w:eastAsiaTheme="majorEastAsia" w:hAnsiTheme="majorHAnsi" w:cstheme="majorBidi"/>
        </w:rPr>
        <w:t>clear</w:t>
      </w:r>
      <w:r w:rsidR="00EA6C5E">
        <w:rPr>
          <w:rFonts w:asciiTheme="majorHAnsi" w:eastAsiaTheme="majorEastAsia" w:hAnsiTheme="majorHAnsi" w:cstheme="majorBidi"/>
        </w:rPr>
        <w:t>;</w:t>
      </w:r>
      <w:r w:rsidR="00EA6C5E" w:rsidRPr="6DD05FEA">
        <w:rPr>
          <w:rFonts w:asciiTheme="majorHAnsi" w:eastAsiaTheme="majorEastAsia" w:hAnsiTheme="majorHAnsi" w:cstheme="majorBidi"/>
        </w:rPr>
        <w:t xml:space="preserve"> Hades</w:t>
      </w:r>
      <w:r w:rsidR="00DA1D36" w:rsidRPr="6DD05FEA">
        <w:rPr>
          <w:rFonts w:asciiTheme="majorHAnsi" w:eastAsiaTheme="majorEastAsia" w:hAnsiTheme="majorHAnsi" w:cstheme="majorBidi"/>
        </w:rPr>
        <w:t xml:space="preserve"> and Persephone rule the underworld</w:t>
      </w:r>
      <w:r w:rsidR="00EA6C5E">
        <w:rPr>
          <w:rFonts w:asciiTheme="majorHAnsi" w:eastAsiaTheme="majorEastAsia" w:hAnsiTheme="majorHAnsi" w:cstheme="majorBidi"/>
        </w:rPr>
        <w:t>, w</w:t>
      </w:r>
      <w:r w:rsidR="00DA1D36" w:rsidRPr="6DD05FEA">
        <w:rPr>
          <w:rFonts w:asciiTheme="majorHAnsi" w:eastAsiaTheme="majorEastAsia" w:hAnsiTheme="majorHAnsi" w:cstheme="majorBidi"/>
        </w:rPr>
        <w:t>hilst Hermes and Hekate were intermediaries between the worlds of men and the und</w:t>
      </w:r>
      <w:r w:rsidR="00DA1D36">
        <w:rPr>
          <w:rFonts w:asciiTheme="majorHAnsi" w:eastAsiaTheme="majorEastAsia" w:hAnsiTheme="majorHAnsi" w:cstheme="majorBidi"/>
        </w:rPr>
        <w:t>er</w:t>
      </w:r>
      <w:r w:rsidR="00DA1D36" w:rsidRPr="6DD05FEA">
        <w:rPr>
          <w:rFonts w:asciiTheme="majorHAnsi" w:eastAsiaTheme="majorEastAsia" w:hAnsiTheme="majorHAnsi" w:cstheme="majorBidi"/>
        </w:rPr>
        <w:t>world</w:t>
      </w:r>
      <w:r w:rsidR="00CE3E37">
        <w:rPr>
          <w:rFonts w:asciiTheme="majorHAnsi" w:eastAsiaTheme="majorEastAsia" w:hAnsiTheme="majorHAnsi" w:cstheme="majorBidi"/>
        </w:rPr>
        <w:t>, bringing the souls of the dead to Hades</w:t>
      </w:r>
      <w:r w:rsidR="00DA1D36" w:rsidRPr="6DD05FEA">
        <w:rPr>
          <w:rFonts w:asciiTheme="majorHAnsi" w:eastAsiaTheme="majorEastAsia" w:hAnsiTheme="majorHAnsi" w:cstheme="majorBidi"/>
        </w:rPr>
        <w:t xml:space="preserve">.  </w:t>
      </w:r>
      <w:r w:rsidR="00CE3E37">
        <w:rPr>
          <w:rFonts w:asciiTheme="majorHAnsi" w:eastAsiaTheme="majorEastAsia" w:hAnsiTheme="majorHAnsi" w:cstheme="majorBidi"/>
        </w:rPr>
        <w:t xml:space="preserve">We find descriptions of their roles in </w:t>
      </w:r>
      <w:r w:rsidR="00DA1D36" w:rsidRPr="6DD05FEA">
        <w:rPr>
          <w:rFonts w:asciiTheme="majorHAnsi" w:eastAsiaTheme="majorEastAsia" w:hAnsiTheme="majorHAnsi" w:cstheme="majorBidi"/>
        </w:rPr>
        <w:t>the Orphic Hymns.  Here</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 xml:space="preserve"> we find Hades described by </w:t>
      </w:r>
      <w:r w:rsidR="00CE3E37">
        <w:rPr>
          <w:rFonts w:asciiTheme="majorHAnsi" w:eastAsiaTheme="majorEastAsia" w:hAnsiTheme="majorHAnsi" w:cstheme="majorBidi"/>
        </w:rPr>
        <w:t xml:space="preserve">the </w:t>
      </w:r>
      <w:r w:rsidR="00DA1D36" w:rsidRPr="6DD05FEA">
        <w:rPr>
          <w:rFonts w:asciiTheme="majorHAnsi" w:eastAsiaTheme="majorEastAsia" w:hAnsiTheme="majorHAnsi" w:cstheme="majorBidi"/>
        </w:rPr>
        <w:t xml:space="preserve">name </w:t>
      </w:r>
      <w:proofErr w:type="spellStart"/>
      <w:r w:rsidR="00DA1D36" w:rsidRPr="6DD05FEA">
        <w:rPr>
          <w:rFonts w:asciiTheme="majorHAnsi" w:eastAsiaTheme="majorEastAsia" w:hAnsiTheme="majorHAnsi" w:cstheme="majorBidi"/>
        </w:rPr>
        <w:t>Plouton</w:t>
      </w:r>
      <w:proofErr w:type="spellEnd"/>
      <w:r w:rsidR="00DA1D36" w:rsidRPr="6DD05FEA">
        <w:rPr>
          <w:rFonts w:asciiTheme="majorHAnsi" w:eastAsiaTheme="majorEastAsia" w:hAnsiTheme="majorHAnsi" w:cstheme="majorBidi"/>
        </w:rPr>
        <w:t xml:space="preserve">, </w:t>
      </w:r>
      <w:r w:rsidR="00EA6C5E">
        <w:rPr>
          <w:rFonts w:asciiTheme="majorHAnsi" w:eastAsiaTheme="majorEastAsia" w:hAnsiTheme="majorHAnsi" w:cstheme="majorBidi"/>
        </w:rPr>
        <w:t>h</w:t>
      </w:r>
      <w:r w:rsidR="00DA1D36" w:rsidRPr="6DD05FEA">
        <w:rPr>
          <w:rFonts w:asciiTheme="majorHAnsi" w:eastAsiaTheme="majorEastAsia" w:hAnsiTheme="majorHAnsi" w:cstheme="majorBidi"/>
        </w:rPr>
        <w:t>is role is described as "</w:t>
      </w:r>
      <w:r w:rsidR="00DA1D36" w:rsidRPr="00DA1D36">
        <w:rPr>
          <w:rFonts w:asciiTheme="majorHAnsi" w:eastAsiaTheme="majorEastAsia" w:hAnsiTheme="majorHAnsi" w:cstheme="majorBidi"/>
          <w:i/>
        </w:rPr>
        <w:t>Chthonic Zeus</w:t>
      </w:r>
      <w:r w:rsidR="00DA1D36" w:rsidRPr="6DD05FEA">
        <w:rPr>
          <w:rFonts w:asciiTheme="majorHAnsi" w:eastAsiaTheme="majorEastAsia" w:hAnsiTheme="majorHAnsi" w:cstheme="majorBidi"/>
        </w:rPr>
        <w:t>",  "</w:t>
      </w:r>
      <w:r w:rsidR="00DA1D36" w:rsidRPr="00DA1D36">
        <w:rPr>
          <w:rFonts w:asciiTheme="majorHAnsi" w:eastAsiaTheme="majorEastAsia" w:hAnsiTheme="majorHAnsi" w:cstheme="majorBidi"/>
          <w:i/>
        </w:rPr>
        <w:t>All receiver</w:t>
      </w:r>
      <w:r w:rsidR="00EA6C5E">
        <w:rPr>
          <w:rFonts w:asciiTheme="majorHAnsi" w:eastAsiaTheme="majorEastAsia" w:hAnsiTheme="majorHAnsi" w:cstheme="majorBidi"/>
          <w:i/>
        </w:rPr>
        <w:t>,</w:t>
      </w:r>
      <w:r w:rsidR="00DA1D36" w:rsidRPr="00DA1D36">
        <w:rPr>
          <w:rFonts w:asciiTheme="majorHAnsi" w:eastAsiaTheme="majorEastAsia" w:hAnsiTheme="majorHAnsi" w:cstheme="majorBidi"/>
          <w:i/>
        </w:rPr>
        <w:t xml:space="preserve"> master of death</w:t>
      </w:r>
      <w:r w:rsidR="00DA1D36" w:rsidRPr="6DD05FEA">
        <w:rPr>
          <w:rFonts w:asciiTheme="majorHAnsi" w:eastAsiaTheme="majorEastAsia" w:hAnsiTheme="majorHAnsi" w:cstheme="majorBidi"/>
        </w:rPr>
        <w:t>".</w:t>
      </w:r>
      <w:r w:rsidR="00DA1D36" w:rsidRPr="6DD05FEA">
        <w:rPr>
          <w:rStyle w:val="FootnoteReference"/>
          <w:rFonts w:asciiTheme="majorHAnsi" w:eastAsiaTheme="majorEastAsia" w:hAnsiTheme="majorHAnsi" w:cstheme="majorBidi"/>
        </w:rPr>
        <w:footnoteReference w:id="8"/>
      </w:r>
      <w:r w:rsidR="00DA1D36" w:rsidRPr="6DD05FEA">
        <w:rPr>
          <w:rFonts w:asciiTheme="majorHAnsi" w:eastAsiaTheme="majorEastAsia" w:hAnsiTheme="majorHAnsi" w:cstheme="majorBidi"/>
        </w:rPr>
        <w:t xml:space="preserve">  Persephone is likewise described as both </w:t>
      </w:r>
      <w:r w:rsidR="00CE3E37">
        <w:rPr>
          <w:rFonts w:asciiTheme="majorHAnsi" w:eastAsiaTheme="majorEastAsia" w:hAnsiTheme="majorHAnsi" w:cstheme="majorBidi"/>
        </w:rPr>
        <w:t>“</w:t>
      </w:r>
      <w:r w:rsidR="00DA1D36" w:rsidRPr="00CE3E37">
        <w:rPr>
          <w:rFonts w:asciiTheme="majorHAnsi" w:eastAsiaTheme="majorEastAsia" w:hAnsiTheme="majorHAnsi" w:cstheme="majorBidi"/>
          <w:i/>
        </w:rPr>
        <w:t>commanding the gates of Hades</w:t>
      </w:r>
      <w:r w:rsidR="00CE3E37">
        <w:rPr>
          <w:rFonts w:asciiTheme="majorHAnsi" w:eastAsiaTheme="majorEastAsia" w:hAnsiTheme="majorHAnsi" w:cstheme="majorBidi"/>
          <w:i/>
        </w:rPr>
        <w:t>”</w:t>
      </w:r>
      <w:r w:rsidR="00DA1D36" w:rsidRPr="6DD05FEA">
        <w:rPr>
          <w:rFonts w:asciiTheme="majorHAnsi" w:eastAsiaTheme="majorEastAsia" w:hAnsiTheme="majorHAnsi" w:cstheme="majorBidi"/>
        </w:rPr>
        <w:t xml:space="preserve"> and as the </w:t>
      </w:r>
      <w:r w:rsidR="00CE3E37">
        <w:rPr>
          <w:rFonts w:asciiTheme="majorHAnsi" w:eastAsiaTheme="majorEastAsia" w:hAnsiTheme="majorHAnsi" w:cstheme="majorBidi"/>
        </w:rPr>
        <w:t>“</w:t>
      </w:r>
      <w:r w:rsidR="00DA1D36" w:rsidRPr="00CE3E37">
        <w:rPr>
          <w:rFonts w:asciiTheme="majorHAnsi" w:eastAsiaTheme="majorEastAsia" w:hAnsiTheme="majorHAnsi" w:cstheme="majorBidi"/>
          <w:i/>
        </w:rPr>
        <w:t xml:space="preserve">Queen of the Nether </w:t>
      </w:r>
      <w:r w:rsidR="00EA6C5E" w:rsidRPr="00CE3E37">
        <w:rPr>
          <w:rFonts w:asciiTheme="majorHAnsi" w:eastAsiaTheme="majorEastAsia" w:hAnsiTheme="majorHAnsi" w:cstheme="majorBidi"/>
          <w:i/>
        </w:rPr>
        <w:t>W</w:t>
      </w:r>
      <w:r w:rsidR="00DA1D36" w:rsidRPr="00CE3E37">
        <w:rPr>
          <w:rFonts w:asciiTheme="majorHAnsi" w:eastAsiaTheme="majorEastAsia" w:hAnsiTheme="majorHAnsi" w:cstheme="majorBidi"/>
          <w:i/>
        </w:rPr>
        <w:t>orld</w:t>
      </w:r>
      <w:r w:rsidR="00CE3E37">
        <w:rPr>
          <w:rFonts w:asciiTheme="majorHAnsi" w:eastAsiaTheme="majorEastAsia" w:hAnsiTheme="majorHAnsi" w:cstheme="majorBidi"/>
          <w:i/>
        </w:rPr>
        <w:t>”</w:t>
      </w:r>
      <w:r w:rsidR="00DA1D36" w:rsidRPr="6DD05FEA">
        <w:rPr>
          <w:rFonts w:asciiTheme="majorHAnsi" w:eastAsiaTheme="majorEastAsia" w:hAnsiTheme="majorHAnsi" w:cstheme="majorBidi"/>
        </w:rPr>
        <w:t>.</w:t>
      </w:r>
      <w:r w:rsidR="00DA1D36" w:rsidRPr="6DD05FEA">
        <w:rPr>
          <w:rStyle w:val="FootnoteReference"/>
          <w:rFonts w:asciiTheme="majorHAnsi" w:eastAsiaTheme="majorEastAsia" w:hAnsiTheme="majorHAnsi" w:cstheme="majorBidi"/>
        </w:rPr>
        <w:footnoteReference w:id="9"/>
      </w:r>
      <w:r w:rsidR="00DA1D36" w:rsidRPr="6DD05FEA">
        <w:rPr>
          <w:rFonts w:asciiTheme="majorHAnsi" w:eastAsiaTheme="majorEastAsia" w:hAnsiTheme="majorHAnsi" w:cstheme="majorBidi"/>
        </w:rPr>
        <w:t xml:space="preserve">  Interestingly she is also described as the nourisher of all but also the </w:t>
      </w:r>
      <w:r w:rsidR="00EA6C5E">
        <w:rPr>
          <w:rFonts w:asciiTheme="majorHAnsi" w:eastAsiaTheme="majorEastAsia" w:hAnsiTheme="majorHAnsi" w:cstheme="majorBidi"/>
        </w:rPr>
        <w:t>k</w:t>
      </w:r>
      <w:r w:rsidR="00DA1D36" w:rsidRPr="6DD05FEA">
        <w:rPr>
          <w:rFonts w:asciiTheme="majorHAnsi" w:eastAsiaTheme="majorEastAsia" w:hAnsiTheme="majorHAnsi" w:cstheme="majorBidi"/>
        </w:rPr>
        <w:t>iller of all, giving her a more central role in life and death than Hades, who seems have less responsibility for the actual act of dying.</w:t>
      </w:r>
      <w:r w:rsidR="00DA1D36" w:rsidRPr="6DD05FEA">
        <w:rPr>
          <w:rStyle w:val="FootnoteReference"/>
          <w:rFonts w:asciiTheme="majorHAnsi" w:eastAsiaTheme="majorEastAsia" w:hAnsiTheme="majorHAnsi" w:cstheme="majorBidi"/>
        </w:rPr>
        <w:footnoteReference w:id="10"/>
      </w:r>
      <w:r w:rsidR="00DA1D36" w:rsidRPr="6DD05FEA">
        <w:rPr>
          <w:rFonts w:asciiTheme="majorHAnsi" w:eastAsiaTheme="majorEastAsia" w:hAnsiTheme="majorHAnsi" w:cstheme="majorBidi"/>
        </w:rPr>
        <w:t xml:space="preserve">  Hecate is found in the first orphic</w:t>
      </w:r>
      <w:r w:rsidR="0032139F">
        <w:rPr>
          <w:rFonts w:asciiTheme="majorHAnsi" w:eastAsiaTheme="majorEastAsia" w:hAnsiTheme="majorHAnsi" w:cstheme="majorBidi"/>
        </w:rPr>
        <w:t xml:space="preserve"> hymn</w:t>
      </w:r>
      <w:r w:rsidR="00DA1D36" w:rsidRPr="6DD05FEA">
        <w:rPr>
          <w:rFonts w:asciiTheme="majorHAnsi" w:eastAsiaTheme="majorEastAsia" w:hAnsiTheme="majorHAnsi" w:cstheme="majorBidi"/>
        </w:rPr>
        <w:t>, where she is described as a "</w:t>
      </w:r>
      <w:r w:rsidR="00DA1D36" w:rsidRPr="00DA1D36">
        <w:rPr>
          <w:rFonts w:asciiTheme="majorHAnsi" w:eastAsiaTheme="majorEastAsia" w:hAnsiTheme="majorHAnsi" w:cstheme="majorBidi"/>
          <w:i/>
        </w:rPr>
        <w:t>Tomb spirit, revelling in the souls of the dead</w:t>
      </w:r>
      <w:r w:rsidR="00DA1D36" w:rsidRPr="6DD05FEA">
        <w:rPr>
          <w:rFonts w:asciiTheme="majorHAnsi" w:eastAsiaTheme="majorEastAsia" w:hAnsiTheme="majorHAnsi" w:cstheme="majorBidi"/>
        </w:rPr>
        <w:t>".</w:t>
      </w:r>
      <w:r w:rsidR="00DA1D36" w:rsidRPr="6DD05FEA">
        <w:rPr>
          <w:rStyle w:val="FootnoteReference"/>
          <w:rFonts w:ascii="Calibri Light" w:eastAsia="Calibri Light" w:hAnsi="Calibri Light" w:cs="Calibri Light"/>
        </w:rPr>
        <w:footnoteReference w:id="11"/>
      </w:r>
      <w:r w:rsidR="00DA1D36" w:rsidRPr="6DD05FEA">
        <w:rPr>
          <w:rFonts w:asciiTheme="majorHAnsi" w:eastAsiaTheme="majorEastAsia" w:hAnsiTheme="majorHAnsi" w:cstheme="majorBidi"/>
        </w:rPr>
        <w:t xml:space="preserve">   Whilst Hermes is found as "</w:t>
      </w:r>
      <w:proofErr w:type="spellStart"/>
      <w:r w:rsidR="00DA1D36" w:rsidRPr="0032139F">
        <w:rPr>
          <w:rFonts w:asciiTheme="majorHAnsi" w:eastAsiaTheme="majorEastAsia" w:hAnsiTheme="majorHAnsi" w:cstheme="majorBidi"/>
          <w:i/>
        </w:rPr>
        <w:t>Cthonic</w:t>
      </w:r>
      <w:proofErr w:type="spellEnd"/>
      <w:r w:rsidR="00DA1D36" w:rsidRPr="0032139F">
        <w:rPr>
          <w:rFonts w:asciiTheme="majorHAnsi" w:eastAsiaTheme="majorEastAsia" w:hAnsiTheme="majorHAnsi" w:cstheme="majorBidi"/>
          <w:i/>
        </w:rPr>
        <w:t xml:space="preserve"> Hermes</w:t>
      </w:r>
      <w:r w:rsidR="00DA1D36" w:rsidRPr="6DD05FEA">
        <w:rPr>
          <w:rFonts w:asciiTheme="majorHAnsi" w:eastAsiaTheme="majorEastAsia" w:hAnsiTheme="majorHAnsi" w:cstheme="majorBidi"/>
        </w:rPr>
        <w:t>" and his function</w:t>
      </w:r>
      <w:r w:rsidR="00846DCA">
        <w:rPr>
          <w:rFonts w:asciiTheme="majorHAnsi" w:eastAsiaTheme="majorEastAsia" w:hAnsiTheme="majorHAnsi" w:cstheme="majorBidi"/>
        </w:rPr>
        <w:t xml:space="preserve"> as a </w:t>
      </w:r>
      <w:proofErr w:type="spellStart"/>
      <w:r w:rsidR="00846DCA">
        <w:rPr>
          <w:rFonts w:asciiTheme="majorHAnsi" w:eastAsiaTheme="majorEastAsia" w:hAnsiTheme="majorHAnsi" w:cstheme="majorBidi"/>
        </w:rPr>
        <w:t>psychopomp</w:t>
      </w:r>
      <w:proofErr w:type="spellEnd"/>
      <w:r w:rsidR="00DA1D36" w:rsidRPr="6DD05FEA">
        <w:rPr>
          <w:rFonts w:asciiTheme="majorHAnsi" w:eastAsiaTheme="majorEastAsia" w:hAnsiTheme="majorHAnsi" w:cstheme="majorBidi"/>
        </w:rPr>
        <w:t xml:space="preserve"> is clearly laid out, </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w:t>
      </w:r>
      <w:r w:rsidR="00DA1D36" w:rsidRPr="00DA1D36">
        <w:rPr>
          <w:rFonts w:asciiTheme="majorHAnsi" w:eastAsiaTheme="majorEastAsia" w:hAnsiTheme="majorHAnsi" w:cstheme="majorBidi"/>
          <w:i/>
        </w:rPr>
        <w:t>You who guides the souls of mortals to the nether gloom</w:t>
      </w:r>
      <w:r w:rsidR="00DA1D36" w:rsidRPr="6DD05FEA">
        <w:rPr>
          <w:rFonts w:asciiTheme="majorHAnsi" w:eastAsiaTheme="majorEastAsia" w:hAnsiTheme="majorHAnsi" w:cstheme="majorBidi"/>
        </w:rPr>
        <w:t>"</w:t>
      </w:r>
      <w:r w:rsidR="00EA6C5E">
        <w:rPr>
          <w:rFonts w:asciiTheme="majorHAnsi" w:eastAsiaTheme="majorEastAsia" w:hAnsiTheme="majorHAnsi" w:cstheme="majorBidi"/>
        </w:rPr>
        <w:t>)</w:t>
      </w:r>
      <w:r w:rsidR="00DA1D36" w:rsidRPr="6DD05FEA">
        <w:rPr>
          <w:rFonts w:asciiTheme="majorHAnsi" w:eastAsiaTheme="majorEastAsia" w:hAnsiTheme="majorHAnsi" w:cstheme="majorBidi"/>
        </w:rPr>
        <w:t>.</w:t>
      </w:r>
      <w:r w:rsidR="00DA1D36" w:rsidRPr="6DD05FEA">
        <w:rPr>
          <w:rStyle w:val="FootnoteReference"/>
          <w:rFonts w:asciiTheme="majorHAnsi" w:eastAsiaTheme="majorEastAsia" w:hAnsiTheme="majorHAnsi" w:cstheme="majorBidi"/>
        </w:rPr>
        <w:footnoteReference w:id="12"/>
      </w:r>
      <w:r w:rsidR="00DA1D36" w:rsidRPr="6DD05FEA">
        <w:rPr>
          <w:rFonts w:asciiTheme="majorHAnsi" w:eastAsiaTheme="majorEastAsia" w:hAnsiTheme="majorHAnsi" w:cstheme="majorBidi"/>
        </w:rPr>
        <w:t xml:space="preserve"> </w:t>
      </w:r>
      <w:r w:rsidR="00DA1D36">
        <w:rPr>
          <w:rFonts w:asciiTheme="majorHAnsi" w:eastAsiaTheme="majorEastAsia" w:hAnsiTheme="majorHAnsi" w:cstheme="majorBidi"/>
        </w:rPr>
        <w:t xml:space="preserve"> </w:t>
      </w:r>
      <w:r w:rsidR="00015F8E">
        <w:rPr>
          <w:rFonts w:asciiTheme="majorHAnsi" w:eastAsiaTheme="majorEastAsia" w:hAnsiTheme="majorHAnsi" w:cstheme="majorBidi"/>
        </w:rPr>
        <w:t>Both Hekate and Hermes are seen in the Greek magical papyri, both are invoked to gain the favour of the spirits of the dead and both are amongst the most commonly invoked deities within the corpus of the PGM.</w:t>
      </w:r>
      <w:r w:rsidR="00015F8E">
        <w:rPr>
          <w:rStyle w:val="FootnoteReference"/>
          <w:rFonts w:asciiTheme="majorHAnsi" w:eastAsiaTheme="majorEastAsia" w:hAnsiTheme="majorHAnsi" w:cstheme="majorBidi"/>
        </w:rPr>
        <w:footnoteReference w:id="13"/>
      </w:r>
      <w:r w:rsidR="00015F8E">
        <w:rPr>
          <w:rFonts w:asciiTheme="majorHAnsi" w:eastAsiaTheme="majorEastAsia" w:hAnsiTheme="majorHAnsi" w:cstheme="majorBidi"/>
        </w:rPr>
        <w:t xml:space="preserve"> </w:t>
      </w:r>
      <w:r w:rsidR="00DA1D36">
        <w:rPr>
          <w:rFonts w:asciiTheme="majorHAnsi" w:eastAsiaTheme="majorEastAsia" w:hAnsiTheme="majorHAnsi" w:cstheme="majorBidi"/>
        </w:rPr>
        <w:t>These divinities play a central role in the relationship with the dead</w:t>
      </w:r>
      <w:r w:rsidR="00EA6C5E">
        <w:rPr>
          <w:rFonts w:asciiTheme="majorHAnsi" w:eastAsiaTheme="majorEastAsia" w:hAnsiTheme="majorHAnsi" w:cstheme="majorBidi"/>
        </w:rPr>
        <w:t>,</w:t>
      </w:r>
      <w:r w:rsidR="00270895">
        <w:rPr>
          <w:rFonts w:asciiTheme="majorHAnsi" w:eastAsiaTheme="majorEastAsia" w:hAnsiTheme="majorHAnsi" w:cstheme="majorBidi"/>
        </w:rPr>
        <w:t xml:space="preserve"> and </w:t>
      </w:r>
      <w:r w:rsidR="00270895">
        <w:rPr>
          <w:rFonts w:asciiTheme="majorHAnsi" w:hAnsiTheme="majorHAnsi"/>
        </w:rPr>
        <w:t>t</w:t>
      </w:r>
      <w:r w:rsidR="00270895" w:rsidRPr="007F526E">
        <w:rPr>
          <w:rFonts w:asciiTheme="majorHAnsi" w:hAnsiTheme="majorHAnsi"/>
        </w:rPr>
        <w:t xml:space="preserve">he idea that the dead could provide wisdom and advice if consulted in the correct manner is found throughout the </w:t>
      </w:r>
      <w:r w:rsidR="00270895">
        <w:rPr>
          <w:rFonts w:asciiTheme="majorHAnsi" w:hAnsiTheme="majorHAnsi"/>
        </w:rPr>
        <w:t xml:space="preserve">classical mythology and </w:t>
      </w:r>
      <w:r w:rsidR="00270895" w:rsidRPr="007F526E">
        <w:rPr>
          <w:rFonts w:asciiTheme="majorHAnsi" w:hAnsiTheme="majorHAnsi"/>
        </w:rPr>
        <w:t>literature</w:t>
      </w:r>
      <w:r w:rsidR="00270895">
        <w:rPr>
          <w:rFonts w:asciiTheme="majorHAnsi" w:hAnsiTheme="majorHAnsi"/>
        </w:rPr>
        <w:t>.</w:t>
      </w:r>
    </w:p>
    <w:p w14:paraId="2451408F" w14:textId="09603A2E" w:rsidR="00EA6C5E" w:rsidRDefault="00605CCA" w:rsidP="00EA6C5E">
      <w:pPr>
        <w:spacing w:line="360" w:lineRule="auto"/>
        <w:ind w:firstLine="720"/>
        <w:rPr>
          <w:rFonts w:asciiTheme="majorHAnsi" w:hAnsiTheme="majorHAnsi"/>
        </w:rPr>
      </w:pPr>
      <w:r>
        <w:rPr>
          <w:rFonts w:asciiTheme="majorHAnsi" w:eastAsiaTheme="majorEastAsia" w:hAnsiTheme="majorHAnsi" w:cstheme="majorBidi"/>
        </w:rPr>
        <w:t>T</w:t>
      </w:r>
      <w:r w:rsidR="00B24210" w:rsidRPr="007F526E">
        <w:rPr>
          <w:rFonts w:asciiTheme="majorHAnsi" w:hAnsiTheme="majorHAnsi"/>
        </w:rPr>
        <w:t xml:space="preserve">he earliest word in Greek culture for the practise of questioning the dead is </w:t>
      </w:r>
      <w:proofErr w:type="spellStart"/>
      <w:r w:rsidR="00B24210" w:rsidRPr="007F526E">
        <w:rPr>
          <w:rFonts w:asciiTheme="majorHAnsi" w:hAnsiTheme="majorHAnsi"/>
          <w:i/>
        </w:rPr>
        <w:t>Nek</w:t>
      </w:r>
      <w:r w:rsidR="00114BD2">
        <w:rPr>
          <w:rFonts w:asciiTheme="majorHAnsi" w:hAnsiTheme="majorHAnsi"/>
          <w:i/>
        </w:rPr>
        <w:t>u</w:t>
      </w:r>
      <w:r w:rsidR="00B24210" w:rsidRPr="007F526E">
        <w:rPr>
          <w:rFonts w:asciiTheme="majorHAnsi" w:hAnsiTheme="majorHAnsi"/>
          <w:i/>
        </w:rPr>
        <w:t>ia</w:t>
      </w:r>
      <w:proofErr w:type="spellEnd"/>
      <w:r w:rsidR="00B24210" w:rsidRPr="00801591">
        <w:rPr>
          <w:rFonts w:asciiTheme="majorHAnsi" w:hAnsiTheme="majorHAnsi"/>
        </w:rPr>
        <w:t>.</w:t>
      </w:r>
      <w:r w:rsidR="00B24210" w:rsidRPr="00801591">
        <w:rPr>
          <w:rStyle w:val="FootnoteReference"/>
          <w:rFonts w:asciiTheme="majorHAnsi" w:hAnsiTheme="majorHAnsi"/>
        </w:rPr>
        <w:footnoteReference w:id="14"/>
      </w:r>
      <w:r w:rsidR="00B24210" w:rsidRPr="00801591">
        <w:rPr>
          <w:rFonts w:asciiTheme="majorHAnsi" w:hAnsiTheme="majorHAnsi"/>
        </w:rPr>
        <w:t xml:space="preserve">  </w:t>
      </w:r>
      <w:r w:rsidRPr="00801591">
        <w:rPr>
          <w:rFonts w:asciiTheme="majorHAnsi" w:hAnsiTheme="majorHAnsi"/>
        </w:rPr>
        <w:t xml:space="preserve"> </w:t>
      </w:r>
      <w:r w:rsidR="00706C81" w:rsidRPr="00801591">
        <w:rPr>
          <w:rFonts w:asciiTheme="majorHAnsi" w:hAnsiTheme="majorHAnsi"/>
        </w:rPr>
        <w:t>The oracles</w:t>
      </w:r>
      <w:r w:rsidR="00801591" w:rsidRPr="00801591">
        <w:rPr>
          <w:rFonts w:asciiTheme="majorHAnsi" w:hAnsiTheme="majorHAnsi"/>
        </w:rPr>
        <w:t xml:space="preserve"> of the dead fall i</w:t>
      </w:r>
      <w:r w:rsidRPr="00801591">
        <w:rPr>
          <w:rFonts w:asciiTheme="majorHAnsi" w:hAnsiTheme="majorHAnsi"/>
        </w:rPr>
        <w:t>nt</w:t>
      </w:r>
      <w:r w:rsidRPr="00803867">
        <w:rPr>
          <w:rFonts w:asciiTheme="majorHAnsi" w:hAnsiTheme="majorHAnsi"/>
        </w:rPr>
        <w:t>o</w:t>
      </w:r>
      <w:r w:rsidR="00201F8E" w:rsidRPr="00803867">
        <w:rPr>
          <w:rFonts w:asciiTheme="majorHAnsi" w:hAnsiTheme="majorHAnsi"/>
        </w:rPr>
        <w:t xml:space="preserve"> </w:t>
      </w:r>
      <w:r w:rsidR="007F7D52" w:rsidRPr="00803867">
        <w:rPr>
          <w:rFonts w:asciiTheme="majorHAnsi" w:hAnsiTheme="majorHAnsi"/>
        </w:rPr>
        <w:t xml:space="preserve">different </w:t>
      </w:r>
      <w:r w:rsidR="00801591" w:rsidRPr="00803867">
        <w:rPr>
          <w:rFonts w:asciiTheme="majorHAnsi" w:hAnsiTheme="majorHAnsi"/>
        </w:rPr>
        <w:t>categories</w:t>
      </w:r>
      <w:r w:rsidRPr="00803867">
        <w:rPr>
          <w:rFonts w:asciiTheme="majorHAnsi" w:hAnsiTheme="majorHAnsi"/>
        </w:rPr>
        <w:t xml:space="preserve"> including</w:t>
      </w:r>
      <w:r w:rsidR="00B24210" w:rsidRPr="007F526E">
        <w:rPr>
          <w:rFonts w:asciiTheme="majorHAnsi" w:hAnsiTheme="majorHAnsi"/>
        </w:rPr>
        <w:t xml:space="preserve"> </w:t>
      </w:r>
      <w:proofErr w:type="spellStart"/>
      <w:r w:rsidR="00201F8E" w:rsidRPr="0065712B">
        <w:rPr>
          <w:rFonts w:asciiTheme="majorHAnsi" w:hAnsiTheme="majorHAnsi"/>
          <w:i/>
        </w:rPr>
        <w:t>Nekumanteia</w:t>
      </w:r>
      <w:proofErr w:type="spellEnd"/>
      <w:r w:rsidR="00201F8E" w:rsidRPr="007F526E">
        <w:rPr>
          <w:rFonts w:asciiTheme="majorHAnsi" w:hAnsiTheme="majorHAnsi"/>
        </w:rPr>
        <w:t xml:space="preserve"> meaning</w:t>
      </w:r>
      <w:r w:rsidR="00B24210" w:rsidRPr="007F526E">
        <w:rPr>
          <w:rFonts w:asciiTheme="majorHAnsi" w:hAnsiTheme="majorHAnsi"/>
        </w:rPr>
        <w:t xml:space="preserve"> divination by the </w:t>
      </w:r>
      <w:proofErr w:type="gramStart"/>
      <w:r w:rsidR="00B24210" w:rsidRPr="007F526E">
        <w:rPr>
          <w:rFonts w:asciiTheme="majorHAnsi" w:hAnsiTheme="majorHAnsi"/>
        </w:rPr>
        <w:lastRenderedPageBreak/>
        <w:t>dead</w:t>
      </w:r>
      <w:r w:rsidR="007F7D52">
        <w:rPr>
          <w:rFonts w:asciiTheme="majorHAnsi" w:hAnsiTheme="majorHAnsi"/>
        </w:rPr>
        <w:t>,</w:t>
      </w:r>
      <w:r w:rsidR="00201F8E">
        <w:rPr>
          <w:rFonts w:asciiTheme="majorHAnsi" w:hAnsiTheme="majorHAnsi"/>
        </w:rPr>
        <w:t xml:space="preserve">  </w:t>
      </w:r>
      <w:proofErr w:type="spellStart"/>
      <w:r w:rsidR="00201F8E" w:rsidRPr="00201F8E">
        <w:rPr>
          <w:rFonts w:asciiTheme="majorHAnsi" w:hAnsiTheme="majorHAnsi"/>
          <w:i/>
        </w:rPr>
        <w:t>Psycho</w:t>
      </w:r>
      <w:r w:rsidR="00801591">
        <w:rPr>
          <w:rFonts w:asciiTheme="majorHAnsi" w:hAnsiTheme="majorHAnsi"/>
          <w:i/>
        </w:rPr>
        <w:t>manteia</w:t>
      </w:r>
      <w:proofErr w:type="spellEnd"/>
      <w:r w:rsidR="00801591">
        <w:rPr>
          <w:rFonts w:asciiTheme="majorHAnsi" w:hAnsiTheme="majorHAnsi"/>
          <w:i/>
        </w:rPr>
        <w:t>,</w:t>
      </w:r>
      <w:r w:rsidR="00201F8E" w:rsidRPr="00201F8E">
        <w:rPr>
          <w:rFonts w:asciiTheme="majorHAnsi" w:hAnsiTheme="majorHAnsi"/>
          <w:i/>
        </w:rPr>
        <w:t>,</w:t>
      </w:r>
      <w:proofErr w:type="gramEnd"/>
      <w:r w:rsidR="00201F8E">
        <w:rPr>
          <w:rFonts w:asciiTheme="majorHAnsi" w:hAnsiTheme="majorHAnsi"/>
        </w:rPr>
        <w:t xml:space="preserve"> or evocation of the dead</w:t>
      </w:r>
      <w:r w:rsidR="003F2316">
        <w:rPr>
          <w:rFonts w:asciiTheme="majorHAnsi" w:hAnsiTheme="majorHAnsi"/>
        </w:rPr>
        <w:t xml:space="preserve"> and </w:t>
      </w:r>
      <w:proofErr w:type="spellStart"/>
      <w:r w:rsidR="00107CC9">
        <w:rPr>
          <w:rFonts w:asciiTheme="majorHAnsi" w:hAnsiTheme="majorHAnsi"/>
        </w:rPr>
        <w:t>N</w:t>
      </w:r>
      <w:r w:rsidR="00801591" w:rsidRPr="00107CC9">
        <w:rPr>
          <w:rFonts w:asciiTheme="majorHAnsi" w:hAnsiTheme="majorHAnsi"/>
          <w:i/>
        </w:rPr>
        <w:t>ecromantia</w:t>
      </w:r>
      <w:proofErr w:type="spellEnd"/>
      <w:r w:rsidR="00801591" w:rsidRPr="00107CC9">
        <w:rPr>
          <w:rFonts w:asciiTheme="majorHAnsi" w:hAnsiTheme="majorHAnsi"/>
          <w:i/>
        </w:rPr>
        <w:t>,</w:t>
      </w:r>
      <w:r w:rsidR="00801591">
        <w:rPr>
          <w:rFonts w:asciiTheme="majorHAnsi" w:hAnsiTheme="majorHAnsi"/>
        </w:rPr>
        <w:t xml:space="preserve"> or divination by corpse</w:t>
      </w:r>
      <w:r w:rsidR="007F7D52">
        <w:rPr>
          <w:rFonts w:asciiTheme="majorHAnsi" w:hAnsiTheme="majorHAnsi"/>
        </w:rPr>
        <w:t xml:space="preserve"> </w:t>
      </w:r>
      <w:r w:rsidR="00B24210" w:rsidRPr="007F526E">
        <w:rPr>
          <w:rFonts w:asciiTheme="majorHAnsi" w:hAnsiTheme="majorHAnsi"/>
        </w:rPr>
        <w:t>.</w:t>
      </w:r>
      <w:r w:rsidR="00B24210" w:rsidRPr="007F526E">
        <w:rPr>
          <w:rStyle w:val="FootnoteReference"/>
          <w:rFonts w:asciiTheme="majorHAnsi" w:hAnsiTheme="majorHAnsi"/>
        </w:rPr>
        <w:footnoteReference w:id="15"/>
      </w:r>
      <w:r w:rsidR="00E268E4">
        <w:rPr>
          <w:rFonts w:asciiTheme="majorHAnsi" w:hAnsiTheme="majorHAnsi"/>
        </w:rPr>
        <w:t xml:space="preserve">  </w:t>
      </w:r>
      <w:r w:rsidR="00201F8E">
        <w:rPr>
          <w:rFonts w:asciiTheme="majorHAnsi" w:hAnsiTheme="majorHAnsi"/>
        </w:rPr>
        <w:t xml:space="preserve"> </w:t>
      </w:r>
      <w:r w:rsidR="00F55EA3" w:rsidRPr="00605CCA">
        <w:rPr>
          <w:rFonts w:asciiTheme="majorHAnsi" w:hAnsiTheme="majorHAnsi"/>
        </w:rPr>
        <w:t xml:space="preserve">The </w:t>
      </w:r>
      <w:r w:rsidR="00803867" w:rsidRPr="00605CCA">
        <w:rPr>
          <w:rFonts w:asciiTheme="majorHAnsi" w:hAnsiTheme="majorHAnsi"/>
        </w:rPr>
        <w:t>Greeks</w:t>
      </w:r>
      <w:r w:rsidR="00F55EA3" w:rsidRPr="00605CCA">
        <w:rPr>
          <w:rFonts w:asciiTheme="majorHAnsi" w:hAnsiTheme="majorHAnsi"/>
        </w:rPr>
        <w:t xml:space="preserve"> used the term </w:t>
      </w:r>
      <w:proofErr w:type="spellStart"/>
      <w:r w:rsidR="00F55EA3" w:rsidRPr="00201F8E">
        <w:rPr>
          <w:rFonts w:asciiTheme="majorHAnsi" w:hAnsiTheme="majorHAnsi"/>
          <w:i/>
        </w:rPr>
        <w:t>Nekuomanteion</w:t>
      </w:r>
      <w:proofErr w:type="spellEnd"/>
      <w:r w:rsidR="00EA6C5E">
        <w:rPr>
          <w:rFonts w:asciiTheme="majorHAnsi" w:hAnsiTheme="majorHAnsi"/>
          <w:i/>
        </w:rPr>
        <w:t xml:space="preserve"> </w:t>
      </w:r>
      <w:r w:rsidR="00F55EA3" w:rsidRPr="00605CCA">
        <w:rPr>
          <w:rFonts w:asciiTheme="majorHAnsi" w:hAnsiTheme="majorHAnsi"/>
        </w:rPr>
        <w:t xml:space="preserve"> to denote a place where ghosts were drawn and where people such as Odysseus descended into Hades to receive counsel and prophecy.</w:t>
      </w:r>
      <w:r w:rsidR="00F55EA3" w:rsidRPr="00605CCA">
        <w:rPr>
          <w:rFonts w:asciiTheme="majorHAnsi" w:hAnsiTheme="majorHAnsi"/>
          <w:vertAlign w:val="superscript"/>
        </w:rPr>
        <w:footnoteReference w:id="16"/>
      </w:r>
      <w:r w:rsidR="00F55EA3" w:rsidRPr="00605CCA">
        <w:rPr>
          <w:rFonts w:asciiTheme="majorHAnsi" w:hAnsiTheme="majorHAnsi"/>
        </w:rPr>
        <w:t xml:space="preserve">  </w:t>
      </w:r>
    </w:p>
    <w:p w14:paraId="7F2541BB" w14:textId="12E627C0" w:rsidR="00C9462D" w:rsidRDefault="00F55EA3" w:rsidP="00EA6C5E">
      <w:pPr>
        <w:spacing w:line="360" w:lineRule="auto"/>
        <w:ind w:firstLine="720"/>
        <w:rPr>
          <w:rFonts w:asciiTheme="majorHAnsi" w:hAnsiTheme="majorHAnsi"/>
        </w:rPr>
      </w:pPr>
      <w:r w:rsidRPr="00605CCA">
        <w:rPr>
          <w:rFonts w:asciiTheme="majorHAnsi" w:hAnsiTheme="majorHAnsi"/>
        </w:rPr>
        <w:t xml:space="preserve">There were four main </w:t>
      </w:r>
      <w:proofErr w:type="spellStart"/>
      <w:r w:rsidR="00803867">
        <w:rPr>
          <w:rFonts w:asciiTheme="majorHAnsi" w:hAnsiTheme="majorHAnsi"/>
          <w:i/>
        </w:rPr>
        <w:t>N</w:t>
      </w:r>
      <w:r w:rsidRPr="00803867">
        <w:rPr>
          <w:rFonts w:asciiTheme="majorHAnsi" w:hAnsiTheme="majorHAnsi"/>
          <w:i/>
        </w:rPr>
        <w:t>ekuomant</w:t>
      </w:r>
      <w:r w:rsidR="00201F8E" w:rsidRPr="00803867">
        <w:rPr>
          <w:rFonts w:asciiTheme="majorHAnsi" w:hAnsiTheme="majorHAnsi"/>
          <w:i/>
        </w:rPr>
        <w:t>e</w:t>
      </w:r>
      <w:r w:rsidRPr="00803867">
        <w:rPr>
          <w:rFonts w:asciiTheme="majorHAnsi" w:hAnsiTheme="majorHAnsi"/>
          <w:i/>
        </w:rPr>
        <w:t>ion</w:t>
      </w:r>
      <w:proofErr w:type="spellEnd"/>
      <w:r w:rsidR="00270895">
        <w:rPr>
          <w:rFonts w:asciiTheme="majorHAnsi" w:hAnsiTheme="majorHAnsi"/>
        </w:rPr>
        <w:t>:</w:t>
      </w:r>
      <w:r w:rsidRPr="00605CCA">
        <w:rPr>
          <w:rFonts w:asciiTheme="majorHAnsi" w:hAnsiTheme="majorHAnsi"/>
        </w:rPr>
        <w:t xml:space="preserve">  </w:t>
      </w:r>
      <w:r w:rsidR="004B2A99">
        <w:rPr>
          <w:rFonts w:asciiTheme="majorHAnsi" w:hAnsiTheme="majorHAnsi"/>
        </w:rPr>
        <w:t>Acheron</w:t>
      </w:r>
      <w:r w:rsidR="00E72CD3">
        <w:rPr>
          <w:rFonts w:asciiTheme="majorHAnsi" w:hAnsiTheme="majorHAnsi"/>
        </w:rPr>
        <w:t xml:space="preserve"> </w:t>
      </w:r>
      <w:proofErr w:type="spellStart"/>
      <w:r w:rsidR="00270895">
        <w:rPr>
          <w:rFonts w:asciiTheme="majorHAnsi" w:hAnsiTheme="majorHAnsi"/>
        </w:rPr>
        <w:t>Nekuomanteion</w:t>
      </w:r>
      <w:proofErr w:type="spellEnd"/>
      <w:r w:rsidR="00270895">
        <w:rPr>
          <w:rFonts w:asciiTheme="majorHAnsi" w:hAnsiTheme="majorHAnsi"/>
        </w:rPr>
        <w:t xml:space="preserve"> is</w:t>
      </w:r>
      <w:r w:rsidR="0068007A" w:rsidRPr="0068007A">
        <w:rPr>
          <w:rFonts w:asciiTheme="majorHAnsi" w:hAnsiTheme="majorHAnsi" w:cs="Arial"/>
        </w:rPr>
        <w:t xml:space="preserve"> located 45 km northwest of Preveza</w:t>
      </w:r>
      <w:r w:rsidR="0068007A">
        <w:rPr>
          <w:rFonts w:asciiTheme="majorHAnsi" w:hAnsiTheme="majorHAnsi" w:cs="Arial"/>
        </w:rPr>
        <w:t xml:space="preserve"> at the mouth of the </w:t>
      </w:r>
      <w:proofErr w:type="spellStart"/>
      <w:r w:rsidR="0068007A">
        <w:rPr>
          <w:rFonts w:asciiTheme="majorHAnsi" w:hAnsiTheme="majorHAnsi" w:cs="Arial"/>
        </w:rPr>
        <w:t>Ambracian</w:t>
      </w:r>
      <w:proofErr w:type="spellEnd"/>
      <w:r w:rsidR="0068007A">
        <w:rPr>
          <w:rFonts w:asciiTheme="majorHAnsi" w:hAnsiTheme="majorHAnsi" w:cs="Arial"/>
        </w:rPr>
        <w:t xml:space="preserve"> Gul</w:t>
      </w:r>
      <w:r w:rsidR="00BD4DB7">
        <w:rPr>
          <w:rFonts w:asciiTheme="majorHAnsi" w:hAnsiTheme="majorHAnsi" w:cs="Arial"/>
        </w:rPr>
        <w:t xml:space="preserve">f and is thought to be the place where many of the </w:t>
      </w:r>
      <w:proofErr w:type="spellStart"/>
      <w:r w:rsidR="00BD4DB7">
        <w:rPr>
          <w:rFonts w:asciiTheme="majorHAnsi" w:hAnsiTheme="majorHAnsi" w:cs="Arial"/>
        </w:rPr>
        <w:t>katabasis</w:t>
      </w:r>
      <w:proofErr w:type="spellEnd"/>
      <w:r w:rsidR="00BD4DB7">
        <w:rPr>
          <w:rFonts w:asciiTheme="majorHAnsi" w:hAnsiTheme="majorHAnsi" w:cs="Arial"/>
        </w:rPr>
        <w:t xml:space="preserve"> mythological descents </w:t>
      </w:r>
      <w:r w:rsidR="00790F90">
        <w:rPr>
          <w:rFonts w:asciiTheme="majorHAnsi" w:hAnsiTheme="majorHAnsi" w:cs="Arial"/>
        </w:rPr>
        <w:t>began</w:t>
      </w:r>
      <w:r w:rsidR="00BD4DB7">
        <w:rPr>
          <w:rFonts w:asciiTheme="majorHAnsi" w:hAnsiTheme="majorHAnsi" w:cs="Arial"/>
        </w:rPr>
        <w:t>.  Both Orpheus and Herakles are said to have descended here and Ogden suggests that this may be the place where Hades himself took Persephone into the underworld.</w:t>
      </w:r>
      <w:r w:rsidR="00BD4DB7">
        <w:rPr>
          <w:rStyle w:val="FootnoteReference"/>
          <w:rFonts w:asciiTheme="majorHAnsi" w:hAnsiTheme="majorHAnsi" w:cs="Arial"/>
        </w:rPr>
        <w:footnoteReference w:id="17"/>
      </w:r>
      <w:r w:rsidR="00991DFA">
        <w:rPr>
          <w:rFonts w:asciiTheme="majorHAnsi" w:hAnsiTheme="majorHAnsi" w:cs="Arial"/>
        </w:rPr>
        <w:t xml:space="preserve">  </w:t>
      </w:r>
      <w:r w:rsidR="0068007A">
        <w:rPr>
          <w:rFonts w:asciiTheme="majorHAnsi" w:hAnsiTheme="majorHAnsi"/>
        </w:rPr>
        <w:t xml:space="preserve">Evidence of its use can be found in </w:t>
      </w:r>
      <w:r w:rsidR="004B2A99" w:rsidRPr="0020107E">
        <w:rPr>
          <w:rFonts w:asciiTheme="majorHAnsi" w:hAnsiTheme="majorHAnsi"/>
          <w:i/>
        </w:rPr>
        <w:t>The Histories</w:t>
      </w:r>
      <w:r w:rsidR="004B2A99">
        <w:rPr>
          <w:rFonts w:asciiTheme="majorHAnsi" w:hAnsiTheme="majorHAnsi"/>
        </w:rPr>
        <w:t xml:space="preserve">, </w:t>
      </w:r>
      <w:r w:rsidR="00EA6C5E">
        <w:rPr>
          <w:rFonts w:asciiTheme="majorHAnsi" w:hAnsiTheme="majorHAnsi"/>
        </w:rPr>
        <w:t>w</w:t>
      </w:r>
      <w:r w:rsidR="004B2A99">
        <w:rPr>
          <w:rFonts w:asciiTheme="majorHAnsi" w:hAnsiTheme="majorHAnsi"/>
        </w:rPr>
        <w:t>he</w:t>
      </w:r>
      <w:r w:rsidR="0068007A">
        <w:rPr>
          <w:rFonts w:asciiTheme="majorHAnsi" w:hAnsiTheme="majorHAnsi"/>
        </w:rPr>
        <w:t xml:space="preserve">re </w:t>
      </w:r>
      <w:proofErr w:type="spellStart"/>
      <w:r w:rsidR="004B2A99">
        <w:rPr>
          <w:rFonts w:asciiTheme="majorHAnsi" w:hAnsiTheme="majorHAnsi"/>
        </w:rPr>
        <w:t>Periander</w:t>
      </w:r>
      <w:proofErr w:type="spellEnd"/>
      <w:r w:rsidR="004B2A99">
        <w:rPr>
          <w:rFonts w:asciiTheme="majorHAnsi" w:hAnsiTheme="majorHAnsi"/>
        </w:rPr>
        <w:t>, sends messengers to the</w:t>
      </w:r>
      <w:r w:rsidR="0068007A">
        <w:rPr>
          <w:rFonts w:asciiTheme="majorHAnsi" w:hAnsiTheme="majorHAnsi"/>
        </w:rPr>
        <w:t xml:space="preserve"> </w:t>
      </w:r>
      <w:proofErr w:type="spellStart"/>
      <w:r w:rsidR="0068007A">
        <w:rPr>
          <w:rFonts w:asciiTheme="majorHAnsi" w:hAnsiTheme="majorHAnsi"/>
        </w:rPr>
        <w:t>Nekuomanteion</w:t>
      </w:r>
      <w:proofErr w:type="spellEnd"/>
      <w:r w:rsidR="004B2A99">
        <w:rPr>
          <w:rFonts w:asciiTheme="majorHAnsi" w:hAnsiTheme="majorHAnsi"/>
        </w:rPr>
        <w:t xml:space="preserve"> Acheron to question his murdered wife Melissa about the location of a treasure</w:t>
      </w:r>
      <w:r w:rsidR="00EA6C5E">
        <w:rPr>
          <w:rFonts w:asciiTheme="majorHAnsi" w:hAnsiTheme="majorHAnsi"/>
        </w:rPr>
        <w:t>;</w:t>
      </w:r>
      <w:r w:rsidR="004B2A99">
        <w:rPr>
          <w:rFonts w:asciiTheme="majorHAnsi" w:hAnsiTheme="majorHAnsi"/>
        </w:rPr>
        <w:t xml:space="preserve"> she appears naked and refuses to answer questions until she is clothed.  </w:t>
      </w:r>
      <w:r w:rsidR="004B2A99">
        <w:rPr>
          <w:rStyle w:val="FootnoteReference"/>
          <w:rFonts w:asciiTheme="majorHAnsi" w:hAnsiTheme="majorHAnsi"/>
        </w:rPr>
        <w:footnoteReference w:id="18"/>
      </w:r>
      <w:r w:rsidR="004B2A99">
        <w:rPr>
          <w:rFonts w:asciiTheme="majorHAnsi" w:hAnsiTheme="majorHAnsi"/>
        </w:rPr>
        <w:t xml:space="preserve">  </w:t>
      </w:r>
      <w:proofErr w:type="spellStart"/>
      <w:r w:rsidR="004B2A99">
        <w:rPr>
          <w:rFonts w:asciiTheme="majorHAnsi" w:hAnsiTheme="majorHAnsi"/>
        </w:rPr>
        <w:t>Periander</w:t>
      </w:r>
      <w:proofErr w:type="spellEnd"/>
      <w:r w:rsidR="004B2A99">
        <w:rPr>
          <w:rFonts w:asciiTheme="majorHAnsi" w:hAnsiTheme="majorHAnsi"/>
        </w:rPr>
        <w:t xml:space="preserve"> asks for proof of identity and she tells him that he had “</w:t>
      </w:r>
      <w:r w:rsidR="004B2A99" w:rsidRPr="00790F90">
        <w:rPr>
          <w:rFonts w:asciiTheme="majorHAnsi" w:hAnsiTheme="majorHAnsi"/>
          <w:i/>
        </w:rPr>
        <w:t>placed his loaf into a cold oven</w:t>
      </w:r>
      <w:r w:rsidR="004B2A99">
        <w:rPr>
          <w:rFonts w:asciiTheme="majorHAnsi" w:hAnsiTheme="majorHAnsi"/>
        </w:rPr>
        <w:t xml:space="preserve">” indicating that he had performed necrophilia </w:t>
      </w:r>
      <w:r w:rsidR="0068007A">
        <w:rPr>
          <w:rFonts w:asciiTheme="majorHAnsi" w:hAnsiTheme="majorHAnsi"/>
        </w:rPr>
        <w:t xml:space="preserve">upon her.  </w:t>
      </w:r>
      <w:proofErr w:type="spellStart"/>
      <w:r w:rsidR="0068007A">
        <w:rPr>
          <w:rFonts w:asciiTheme="majorHAnsi" w:hAnsiTheme="majorHAnsi"/>
        </w:rPr>
        <w:t>Periander</w:t>
      </w:r>
      <w:proofErr w:type="spellEnd"/>
      <w:r w:rsidR="0068007A">
        <w:rPr>
          <w:rFonts w:asciiTheme="majorHAnsi" w:hAnsiTheme="majorHAnsi"/>
        </w:rPr>
        <w:t xml:space="preserve"> </w:t>
      </w:r>
      <w:r w:rsidR="004B2A99" w:rsidRPr="0020107E">
        <w:rPr>
          <w:rFonts w:asciiTheme="majorHAnsi" w:hAnsiTheme="majorHAnsi"/>
        </w:rPr>
        <w:t xml:space="preserve">then invites all the women </w:t>
      </w:r>
      <w:r w:rsidR="004B2A99">
        <w:rPr>
          <w:rFonts w:asciiTheme="majorHAnsi" w:hAnsiTheme="majorHAnsi"/>
        </w:rPr>
        <w:t xml:space="preserve">from Corinth to come to the temple of Hera for a celebration and there strips them to give their cloths in offering to </w:t>
      </w:r>
      <w:r w:rsidR="00CE3E37">
        <w:rPr>
          <w:rFonts w:asciiTheme="majorHAnsi" w:hAnsiTheme="majorHAnsi"/>
        </w:rPr>
        <w:t>Melissa, which</w:t>
      </w:r>
      <w:r w:rsidR="004B2A99">
        <w:rPr>
          <w:rFonts w:asciiTheme="majorHAnsi" w:hAnsiTheme="majorHAnsi"/>
        </w:rPr>
        <w:t xml:space="preserve"> appeases her.</w:t>
      </w:r>
      <w:r w:rsidR="004B2A99">
        <w:rPr>
          <w:rStyle w:val="FootnoteReference"/>
          <w:rFonts w:asciiTheme="majorHAnsi" w:hAnsiTheme="majorHAnsi"/>
        </w:rPr>
        <w:footnoteReference w:id="19"/>
      </w:r>
      <w:r w:rsidR="004B2A99" w:rsidRPr="0020107E">
        <w:rPr>
          <w:rFonts w:asciiTheme="majorHAnsi" w:hAnsiTheme="majorHAnsi"/>
        </w:rPr>
        <w:t xml:space="preserve"> </w:t>
      </w:r>
      <w:r w:rsidR="004B2A99">
        <w:rPr>
          <w:rFonts w:asciiTheme="majorHAnsi" w:hAnsiTheme="majorHAnsi"/>
        </w:rPr>
        <w:t xml:space="preserve">  </w:t>
      </w:r>
    </w:p>
    <w:p w14:paraId="42A2C875" w14:textId="4567FEEF" w:rsidR="00C9462D" w:rsidRDefault="00E72CD3" w:rsidP="00367909">
      <w:pPr>
        <w:spacing w:line="360" w:lineRule="auto"/>
        <w:ind w:firstLine="720"/>
        <w:rPr>
          <w:rFonts w:asciiTheme="majorHAnsi" w:hAnsiTheme="majorHAnsi"/>
        </w:rPr>
      </w:pPr>
      <w:r>
        <w:rPr>
          <w:rFonts w:asciiTheme="majorHAnsi" w:hAnsiTheme="majorHAnsi"/>
        </w:rPr>
        <w:t xml:space="preserve">Avernus </w:t>
      </w:r>
      <w:proofErr w:type="spellStart"/>
      <w:r>
        <w:rPr>
          <w:rFonts w:asciiTheme="majorHAnsi" w:hAnsiTheme="majorHAnsi"/>
        </w:rPr>
        <w:t>Nekoumanteion</w:t>
      </w:r>
      <w:proofErr w:type="spellEnd"/>
      <w:r>
        <w:rPr>
          <w:rFonts w:asciiTheme="majorHAnsi" w:hAnsiTheme="majorHAnsi"/>
        </w:rPr>
        <w:t xml:space="preserve"> is found on the shores of a lake near Cumae in Campania, Italy.  This is the site to which Circe directs Odysseus in for his entrance into the underworld.  Evidence is found of its links to necromancy in Lucan’s </w:t>
      </w:r>
      <w:proofErr w:type="spellStart"/>
      <w:r>
        <w:rPr>
          <w:rFonts w:asciiTheme="majorHAnsi" w:hAnsiTheme="majorHAnsi"/>
        </w:rPr>
        <w:t>Pharsalia</w:t>
      </w:r>
      <w:proofErr w:type="spellEnd"/>
      <w:r>
        <w:rPr>
          <w:rFonts w:asciiTheme="majorHAnsi" w:hAnsiTheme="majorHAnsi"/>
        </w:rPr>
        <w:t xml:space="preserve">, Book IV.  Here the Thessalian witch </w:t>
      </w:r>
      <w:proofErr w:type="spellStart"/>
      <w:r>
        <w:rPr>
          <w:rFonts w:asciiTheme="majorHAnsi" w:hAnsiTheme="majorHAnsi"/>
        </w:rPr>
        <w:t>Erictho</w:t>
      </w:r>
      <w:proofErr w:type="spellEnd"/>
      <w:r>
        <w:rPr>
          <w:rFonts w:asciiTheme="majorHAnsi" w:hAnsiTheme="majorHAnsi"/>
        </w:rPr>
        <w:t xml:space="preserve"> </w:t>
      </w:r>
      <w:r w:rsidR="00790F90">
        <w:rPr>
          <w:rFonts w:asciiTheme="majorHAnsi" w:hAnsiTheme="majorHAnsi"/>
        </w:rPr>
        <w:t>us</w:t>
      </w:r>
      <w:r w:rsidR="00EA6C5E">
        <w:rPr>
          <w:rFonts w:asciiTheme="majorHAnsi" w:hAnsiTheme="majorHAnsi"/>
        </w:rPr>
        <w:t>es</w:t>
      </w:r>
      <w:r>
        <w:rPr>
          <w:rFonts w:asciiTheme="majorHAnsi" w:hAnsiTheme="majorHAnsi"/>
        </w:rPr>
        <w:t xml:space="preserve"> a very graphic necromantic ritual to reanimate a corpse to give information to Pompey’s son.</w:t>
      </w:r>
      <w:r>
        <w:rPr>
          <w:rStyle w:val="FootnoteReference"/>
          <w:rFonts w:asciiTheme="majorHAnsi" w:hAnsiTheme="majorHAnsi"/>
        </w:rPr>
        <w:footnoteReference w:id="20"/>
      </w:r>
      <w:r w:rsidR="003F2316">
        <w:rPr>
          <w:rFonts w:asciiTheme="majorHAnsi" w:hAnsiTheme="majorHAnsi"/>
        </w:rPr>
        <w:t xml:space="preserve">  Avernus is also said to be </w:t>
      </w:r>
      <w:proofErr w:type="spellStart"/>
      <w:r w:rsidR="003F2316" w:rsidRPr="009F46C3">
        <w:rPr>
          <w:rFonts w:asciiTheme="majorHAnsi" w:hAnsiTheme="majorHAnsi"/>
          <w:i/>
        </w:rPr>
        <w:t>Ploutoneion</w:t>
      </w:r>
      <w:proofErr w:type="spellEnd"/>
      <w:r w:rsidR="009F46C3">
        <w:rPr>
          <w:rFonts w:asciiTheme="majorHAnsi" w:hAnsiTheme="majorHAnsi"/>
          <w:i/>
        </w:rPr>
        <w:t xml:space="preserve">, </w:t>
      </w:r>
      <w:r w:rsidR="009F46C3" w:rsidRPr="00270895">
        <w:rPr>
          <w:rFonts w:asciiTheme="majorHAnsi" w:hAnsiTheme="majorHAnsi"/>
        </w:rPr>
        <w:t>a sign of this is that it is said to be</w:t>
      </w:r>
      <w:r w:rsidR="003F2316" w:rsidRPr="00270895">
        <w:rPr>
          <w:rFonts w:asciiTheme="majorHAnsi" w:hAnsiTheme="majorHAnsi"/>
        </w:rPr>
        <w:t xml:space="preserve"> </w:t>
      </w:r>
      <w:proofErr w:type="spellStart"/>
      <w:r w:rsidR="00270895" w:rsidRPr="00270895">
        <w:rPr>
          <w:rFonts w:asciiTheme="majorHAnsi" w:hAnsiTheme="majorHAnsi"/>
        </w:rPr>
        <w:t>birdless</w:t>
      </w:r>
      <w:proofErr w:type="spellEnd"/>
      <w:r w:rsidR="003F2316">
        <w:rPr>
          <w:rFonts w:asciiTheme="majorHAnsi" w:hAnsiTheme="majorHAnsi"/>
        </w:rPr>
        <w:t>, this is thought to be due to the gaseous emissions found here</w:t>
      </w:r>
      <w:r w:rsidR="009F46C3">
        <w:rPr>
          <w:rFonts w:asciiTheme="majorHAnsi" w:hAnsiTheme="majorHAnsi"/>
        </w:rPr>
        <w:t>.</w:t>
      </w:r>
      <w:r w:rsidR="009F46C3">
        <w:rPr>
          <w:rStyle w:val="FootnoteReference"/>
          <w:rFonts w:asciiTheme="majorHAnsi" w:hAnsiTheme="majorHAnsi"/>
        </w:rPr>
        <w:footnoteReference w:id="21"/>
      </w:r>
    </w:p>
    <w:p w14:paraId="202FCDB2" w14:textId="3624E1A4" w:rsidR="0036650C" w:rsidRDefault="00C9462D" w:rsidP="00367909">
      <w:pPr>
        <w:spacing w:line="360" w:lineRule="auto"/>
        <w:ind w:firstLine="720"/>
        <w:rPr>
          <w:rFonts w:asciiTheme="majorHAnsi" w:hAnsiTheme="majorHAnsi"/>
        </w:rPr>
      </w:pPr>
      <w:proofErr w:type="spellStart"/>
      <w:r w:rsidRPr="00367909">
        <w:rPr>
          <w:rFonts w:asciiTheme="majorHAnsi" w:hAnsiTheme="majorHAnsi"/>
        </w:rPr>
        <w:t>Hercleia</w:t>
      </w:r>
      <w:proofErr w:type="spellEnd"/>
      <w:r w:rsidRPr="00367909">
        <w:rPr>
          <w:rFonts w:asciiTheme="majorHAnsi" w:hAnsiTheme="majorHAnsi"/>
        </w:rPr>
        <w:t xml:space="preserve"> Pontiac </w:t>
      </w:r>
      <w:r w:rsidR="00367909" w:rsidRPr="00367909">
        <w:rPr>
          <w:rFonts w:asciiTheme="majorHAnsi" w:hAnsiTheme="majorHAnsi"/>
        </w:rPr>
        <w:t xml:space="preserve">is found </w:t>
      </w:r>
      <w:r w:rsidRPr="00367909">
        <w:rPr>
          <w:rFonts w:asciiTheme="majorHAnsi" w:hAnsiTheme="majorHAnsi"/>
        </w:rPr>
        <w:t xml:space="preserve">near the Black </w:t>
      </w:r>
      <w:r w:rsidR="00EA6C5E">
        <w:rPr>
          <w:rFonts w:asciiTheme="majorHAnsi" w:hAnsiTheme="majorHAnsi"/>
        </w:rPr>
        <w:t>S</w:t>
      </w:r>
      <w:r w:rsidRPr="00367909">
        <w:rPr>
          <w:rFonts w:asciiTheme="majorHAnsi" w:hAnsiTheme="majorHAnsi"/>
        </w:rPr>
        <w:t>ea</w:t>
      </w:r>
      <w:r w:rsidR="0036650C" w:rsidRPr="00367909">
        <w:rPr>
          <w:rFonts w:asciiTheme="majorHAnsi" w:hAnsiTheme="majorHAnsi"/>
        </w:rPr>
        <w:t xml:space="preserve"> and Tainaron on the Mani Peninsula</w:t>
      </w:r>
      <w:r w:rsidR="00EA6C5E">
        <w:rPr>
          <w:rFonts w:asciiTheme="majorHAnsi" w:hAnsiTheme="majorHAnsi"/>
        </w:rPr>
        <w:t xml:space="preserve">. </w:t>
      </w:r>
      <w:r w:rsidR="00B82C56" w:rsidRPr="00367909">
        <w:rPr>
          <w:rFonts w:asciiTheme="majorHAnsi" w:hAnsiTheme="majorHAnsi"/>
        </w:rPr>
        <w:t>Named for the</w:t>
      </w:r>
      <w:r w:rsidR="00B82C56" w:rsidRPr="004B2A99">
        <w:rPr>
          <w:rFonts w:asciiTheme="majorHAnsi" w:hAnsiTheme="majorHAnsi"/>
        </w:rPr>
        <w:t xml:space="preserve"> mythical hero,</w:t>
      </w:r>
      <w:r w:rsidR="0036650C" w:rsidRPr="004B2A99">
        <w:rPr>
          <w:rFonts w:asciiTheme="majorHAnsi" w:hAnsiTheme="majorHAnsi"/>
        </w:rPr>
        <w:t xml:space="preserve"> Herakles was said to have emerged from Hades with </w:t>
      </w:r>
      <w:proofErr w:type="spellStart"/>
      <w:r w:rsidR="0036650C" w:rsidRPr="004B2A99">
        <w:rPr>
          <w:rFonts w:asciiTheme="majorHAnsi" w:hAnsiTheme="majorHAnsi"/>
        </w:rPr>
        <w:t>Cerebus</w:t>
      </w:r>
      <w:proofErr w:type="spellEnd"/>
      <w:r w:rsidR="00706C81">
        <w:rPr>
          <w:rFonts w:asciiTheme="majorHAnsi" w:hAnsiTheme="majorHAnsi"/>
        </w:rPr>
        <w:t xml:space="preserve"> here</w:t>
      </w:r>
      <w:r w:rsidR="0036650C" w:rsidRPr="004B2A99">
        <w:rPr>
          <w:rFonts w:asciiTheme="majorHAnsi" w:hAnsiTheme="majorHAnsi"/>
        </w:rPr>
        <w:t>.</w:t>
      </w:r>
      <w:r w:rsidR="0036650C" w:rsidRPr="004B2A99">
        <w:rPr>
          <w:rStyle w:val="FootnoteReference"/>
          <w:rFonts w:asciiTheme="majorHAnsi" w:hAnsiTheme="majorHAnsi"/>
        </w:rPr>
        <w:footnoteReference w:id="22"/>
      </w:r>
      <w:r w:rsidR="0036650C" w:rsidRPr="004B2A99">
        <w:rPr>
          <w:rFonts w:asciiTheme="majorHAnsi" w:hAnsiTheme="majorHAnsi"/>
        </w:rPr>
        <w:t xml:space="preserve">  Evidence of its use can be found in the tale of Pausanias and </w:t>
      </w:r>
      <w:proofErr w:type="spellStart"/>
      <w:r w:rsidR="0036650C" w:rsidRPr="004B2A99">
        <w:rPr>
          <w:rFonts w:asciiTheme="majorHAnsi" w:hAnsiTheme="majorHAnsi"/>
        </w:rPr>
        <w:t>Cleonice</w:t>
      </w:r>
      <w:proofErr w:type="spellEnd"/>
      <w:r w:rsidR="0036650C" w:rsidRPr="004B2A99">
        <w:rPr>
          <w:rFonts w:asciiTheme="majorHAnsi" w:hAnsiTheme="majorHAnsi"/>
        </w:rPr>
        <w:t>.</w:t>
      </w:r>
      <w:r w:rsidR="006260F0" w:rsidRPr="004B2A99">
        <w:rPr>
          <w:rFonts w:asciiTheme="majorHAnsi" w:hAnsiTheme="majorHAnsi"/>
        </w:rPr>
        <w:t xml:space="preserve">  Pausanias had slain the virgin </w:t>
      </w:r>
      <w:proofErr w:type="spellStart"/>
      <w:r w:rsidR="006260F0" w:rsidRPr="004B2A99">
        <w:rPr>
          <w:rFonts w:asciiTheme="majorHAnsi" w:hAnsiTheme="majorHAnsi"/>
        </w:rPr>
        <w:t>Cleonice</w:t>
      </w:r>
      <w:proofErr w:type="spellEnd"/>
      <w:r w:rsidR="006260F0" w:rsidRPr="004B2A99">
        <w:rPr>
          <w:rFonts w:asciiTheme="majorHAnsi" w:hAnsiTheme="majorHAnsi"/>
        </w:rPr>
        <w:t xml:space="preserve"> accidently after she had been sent to him</w:t>
      </w:r>
      <w:r w:rsidR="004B2A99">
        <w:rPr>
          <w:rFonts w:asciiTheme="majorHAnsi" w:hAnsiTheme="majorHAnsi"/>
        </w:rPr>
        <w:t xml:space="preserve"> for sex</w:t>
      </w:r>
      <w:r w:rsidR="006260F0" w:rsidRPr="004B2A99">
        <w:rPr>
          <w:rFonts w:asciiTheme="majorHAnsi" w:hAnsiTheme="majorHAnsi"/>
        </w:rPr>
        <w:t xml:space="preserve">, he was </w:t>
      </w:r>
      <w:r w:rsidR="004B2A99" w:rsidRPr="004B2A99">
        <w:rPr>
          <w:rFonts w:asciiTheme="majorHAnsi" w:hAnsiTheme="majorHAnsi"/>
        </w:rPr>
        <w:t>sleeping,</w:t>
      </w:r>
      <w:r w:rsidR="006260F0" w:rsidRPr="004B2A99">
        <w:rPr>
          <w:rFonts w:asciiTheme="majorHAnsi" w:hAnsiTheme="majorHAnsi"/>
        </w:rPr>
        <w:t xml:space="preserve"> and the room was dark and fearing assassination he jumped from his bed and killed her</w:t>
      </w:r>
      <w:r w:rsidR="004B2A99" w:rsidRPr="004B2A99">
        <w:rPr>
          <w:rFonts w:asciiTheme="majorHAnsi" w:hAnsiTheme="majorHAnsi"/>
        </w:rPr>
        <w:t>; she subsequently haunts him repeating “</w:t>
      </w:r>
      <w:r w:rsidR="004B2A99" w:rsidRPr="004B2A99">
        <w:rPr>
          <w:rFonts w:asciiTheme="majorHAnsi" w:hAnsiTheme="majorHAnsi" w:cs="Helvetica"/>
          <w:sz w:val="20"/>
          <w:szCs w:val="20"/>
        </w:rPr>
        <w:t>"</w:t>
      </w:r>
      <w:r w:rsidR="004B2A99" w:rsidRPr="004B2A99">
        <w:rPr>
          <w:rFonts w:asciiTheme="majorHAnsi" w:hAnsiTheme="majorHAnsi" w:cs="Helvetica"/>
          <w:i/>
          <w:sz w:val="20"/>
          <w:szCs w:val="20"/>
        </w:rPr>
        <w:t xml:space="preserve">Draw </w:t>
      </w:r>
      <w:r w:rsidR="004B2A99" w:rsidRPr="004B2A99">
        <w:rPr>
          <w:rFonts w:asciiTheme="majorHAnsi" w:hAnsiTheme="majorHAnsi" w:cs="Helvetica"/>
          <w:i/>
          <w:sz w:val="20"/>
          <w:szCs w:val="20"/>
        </w:rPr>
        <w:lastRenderedPageBreak/>
        <w:t>thou nigh to thy doom; 'tis evil for men to be wanton."</w:t>
      </w:r>
      <w:r w:rsidR="004B2A99">
        <w:rPr>
          <w:rFonts w:asciiTheme="majorHAnsi" w:hAnsiTheme="majorHAnsi" w:cs="Helvetica"/>
          <w:i/>
          <w:sz w:val="20"/>
          <w:szCs w:val="20"/>
        </w:rPr>
        <w:t xml:space="preserve">. </w:t>
      </w:r>
      <w:r w:rsidR="004B2A99">
        <w:rPr>
          <w:rFonts w:asciiTheme="majorHAnsi" w:hAnsiTheme="majorHAnsi"/>
        </w:rPr>
        <w:t xml:space="preserve"> Pausanias then went to </w:t>
      </w:r>
      <w:proofErr w:type="spellStart"/>
      <w:r w:rsidR="004B2A99">
        <w:rPr>
          <w:rFonts w:asciiTheme="majorHAnsi" w:hAnsiTheme="majorHAnsi"/>
        </w:rPr>
        <w:t>Hercleia</w:t>
      </w:r>
      <w:proofErr w:type="spellEnd"/>
      <w:r w:rsidR="004B2A99">
        <w:rPr>
          <w:rFonts w:asciiTheme="majorHAnsi" w:hAnsiTheme="majorHAnsi"/>
        </w:rPr>
        <w:t xml:space="preserve"> to lay her </w:t>
      </w:r>
      <w:r w:rsidR="00EA6C5E">
        <w:rPr>
          <w:rFonts w:asciiTheme="majorHAnsi" w:hAnsiTheme="majorHAnsi"/>
        </w:rPr>
        <w:t>ghost, whose haunting was driving him insane</w:t>
      </w:r>
      <w:r w:rsidR="004B2A99">
        <w:rPr>
          <w:rFonts w:asciiTheme="majorHAnsi" w:hAnsiTheme="majorHAnsi"/>
        </w:rPr>
        <w:t>.</w:t>
      </w:r>
      <w:r w:rsidR="006260F0">
        <w:rPr>
          <w:rStyle w:val="FootnoteReference"/>
          <w:rFonts w:asciiTheme="majorHAnsi" w:hAnsiTheme="majorHAnsi"/>
        </w:rPr>
        <w:footnoteReference w:id="23"/>
      </w:r>
      <w:r w:rsidR="00270895">
        <w:rPr>
          <w:rFonts w:asciiTheme="majorHAnsi" w:hAnsiTheme="majorHAnsi"/>
        </w:rPr>
        <w:t xml:space="preserve"> </w:t>
      </w:r>
    </w:p>
    <w:p w14:paraId="2BA6E6B9" w14:textId="5A6D6207" w:rsidR="00172528" w:rsidRPr="000D0E9D" w:rsidRDefault="00E268E4" w:rsidP="00367909">
      <w:pPr>
        <w:spacing w:line="360" w:lineRule="auto"/>
        <w:ind w:firstLine="720"/>
        <w:rPr>
          <w:rFonts w:asciiTheme="majorHAnsi" w:hAnsiTheme="majorHAnsi"/>
        </w:rPr>
      </w:pPr>
      <w:r w:rsidRPr="007F526E">
        <w:rPr>
          <w:rFonts w:asciiTheme="majorHAnsi" w:hAnsiTheme="majorHAnsi"/>
        </w:rPr>
        <w:t>To</w:t>
      </w:r>
      <w:r w:rsidR="00325D00" w:rsidRPr="007F526E">
        <w:rPr>
          <w:rFonts w:asciiTheme="majorHAnsi" w:hAnsiTheme="majorHAnsi"/>
        </w:rPr>
        <w:t xml:space="preserve"> understand the place of necromancy within </w:t>
      </w:r>
      <w:proofErr w:type="spellStart"/>
      <w:r w:rsidR="00367909">
        <w:rPr>
          <w:rFonts w:asciiTheme="majorHAnsi" w:hAnsiTheme="majorHAnsi"/>
        </w:rPr>
        <w:t>Graeco</w:t>
      </w:r>
      <w:proofErr w:type="spellEnd"/>
      <w:r w:rsidR="00367909">
        <w:rPr>
          <w:rFonts w:asciiTheme="majorHAnsi" w:hAnsiTheme="majorHAnsi"/>
        </w:rPr>
        <w:t xml:space="preserve"> - Roman</w:t>
      </w:r>
      <w:r w:rsidR="00325D00" w:rsidRPr="007F526E">
        <w:rPr>
          <w:rFonts w:asciiTheme="majorHAnsi" w:hAnsiTheme="majorHAnsi"/>
        </w:rPr>
        <w:t xml:space="preserve"> society we must first discuss the </w:t>
      </w:r>
      <w:r w:rsidR="00547B17">
        <w:rPr>
          <w:rFonts w:asciiTheme="majorHAnsi" w:hAnsiTheme="majorHAnsi"/>
        </w:rPr>
        <w:t xml:space="preserve">ideas round </w:t>
      </w:r>
      <w:r w:rsidR="00547B17" w:rsidRPr="007F526E">
        <w:rPr>
          <w:rFonts w:asciiTheme="majorHAnsi" w:hAnsiTheme="majorHAnsi"/>
        </w:rPr>
        <w:t>the</w:t>
      </w:r>
      <w:r w:rsidR="00325D00" w:rsidRPr="007F526E">
        <w:rPr>
          <w:rFonts w:asciiTheme="majorHAnsi" w:hAnsiTheme="majorHAnsi"/>
        </w:rPr>
        <w:t xml:space="preserve"> soul and death itself. </w:t>
      </w:r>
      <w:r w:rsidR="004612CD" w:rsidRPr="007F526E">
        <w:rPr>
          <w:rFonts w:asciiTheme="majorHAnsi" w:hAnsiTheme="majorHAnsi"/>
        </w:rPr>
        <w:t xml:space="preserve">In the Homeric </w:t>
      </w:r>
      <w:r w:rsidR="00270895" w:rsidRPr="007F526E">
        <w:rPr>
          <w:rFonts w:asciiTheme="majorHAnsi" w:hAnsiTheme="majorHAnsi"/>
        </w:rPr>
        <w:t>epics</w:t>
      </w:r>
      <w:r w:rsidR="00270895">
        <w:rPr>
          <w:rFonts w:asciiTheme="majorHAnsi" w:hAnsiTheme="majorHAnsi"/>
        </w:rPr>
        <w:t xml:space="preserve"> </w:t>
      </w:r>
      <w:r w:rsidR="00270895" w:rsidRPr="007F526E">
        <w:rPr>
          <w:rFonts w:asciiTheme="majorHAnsi" w:hAnsiTheme="majorHAnsi"/>
        </w:rPr>
        <w:t>there</w:t>
      </w:r>
      <w:r w:rsidR="004612CD" w:rsidRPr="007F526E">
        <w:rPr>
          <w:rFonts w:asciiTheme="majorHAnsi" w:hAnsiTheme="majorHAnsi"/>
        </w:rPr>
        <w:t xml:space="preserve"> is no belief in the immortality </w:t>
      </w:r>
      <w:r>
        <w:rPr>
          <w:rFonts w:asciiTheme="majorHAnsi" w:hAnsiTheme="majorHAnsi"/>
        </w:rPr>
        <w:t>o</w:t>
      </w:r>
      <w:r w:rsidR="004612CD" w:rsidRPr="007F526E">
        <w:rPr>
          <w:rFonts w:asciiTheme="majorHAnsi" w:hAnsiTheme="majorHAnsi"/>
        </w:rPr>
        <w:t xml:space="preserve">f the soul; </w:t>
      </w:r>
      <w:r w:rsidR="00D173B5" w:rsidRPr="007F526E">
        <w:rPr>
          <w:rFonts w:asciiTheme="majorHAnsi" w:hAnsiTheme="majorHAnsi"/>
        </w:rPr>
        <w:t xml:space="preserve">instead the “psyche” </w:t>
      </w:r>
      <w:r w:rsidRPr="007F526E">
        <w:rPr>
          <w:rFonts w:asciiTheme="majorHAnsi" w:hAnsiTheme="majorHAnsi"/>
        </w:rPr>
        <w:t>is equated</w:t>
      </w:r>
      <w:r w:rsidR="004612CD" w:rsidRPr="007F526E">
        <w:rPr>
          <w:rFonts w:asciiTheme="majorHAnsi" w:hAnsiTheme="majorHAnsi"/>
        </w:rPr>
        <w:t xml:space="preserve"> with the life force of the person and this departs as the body dies</w:t>
      </w:r>
      <w:r w:rsidR="0065712B">
        <w:rPr>
          <w:rFonts w:asciiTheme="majorHAnsi" w:hAnsiTheme="majorHAnsi"/>
        </w:rPr>
        <w:t>.</w:t>
      </w:r>
      <w:r w:rsidR="00B77BB6" w:rsidRPr="007F526E">
        <w:rPr>
          <w:rStyle w:val="FootnoteReference"/>
          <w:rFonts w:asciiTheme="majorHAnsi" w:hAnsiTheme="majorHAnsi"/>
        </w:rPr>
        <w:footnoteReference w:id="24"/>
      </w:r>
      <w:r w:rsidR="00D01C39" w:rsidRPr="007F526E">
        <w:rPr>
          <w:rFonts w:asciiTheme="majorHAnsi" w:hAnsiTheme="majorHAnsi"/>
        </w:rPr>
        <w:t xml:space="preserve">  </w:t>
      </w:r>
      <w:r w:rsidR="00704B90" w:rsidRPr="007F526E">
        <w:rPr>
          <w:rFonts w:asciiTheme="majorHAnsi" w:hAnsiTheme="majorHAnsi"/>
        </w:rPr>
        <w:t xml:space="preserve">  The animation of the body is caused by the presence of the Psyche, the </w:t>
      </w:r>
      <w:proofErr w:type="spellStart"/>
      <w:r w:rsidR="00704B90" w:rsidRPr="007F526E">
        <w:rPr>
          <w:rFonts w:asciiTheme="majorHAnsi" w:hAnsiTheme="majorHAnsi"/>
        </w:rPr>
        <w:t>Menos</w:t>
      </w:r>
      <w:proofErr w:type="spellEnd"/>
      <w:r w:rsidR="00704B90" w:rsidRPr="007F526E">
        <w:rPr>
          <w:rFonts w:asciiTheme="majorHAnsi" w:hAnsiTheme="majorHAnsi"/>
        </w:rPr>
        <w:t xml:space="preserve"> or </w:t>
      </w:r>
      <w:r w:rsidRPr="007F526E">
        <w:rPr>
          <w:rFonts w:asciiTheme="majorHAnsi" w:hAnsiTheme="majorHAnsi"/>
        </w:rPr>
        <w:t>strength</w:t>
      </w:r>
      <w:r w:rsidR="00704B90" w:rsidRPr="007F526E">
        <w:rPr>
          <w:rFonts w:asciiTheme="majorHAnsi" w:hAnsiTheme="majorHAnsi"/>
        </w:rPr>
        <w:t xml:space="preserve"> and the </w:t>
      </w:r>
      <w:r w:rsidRPr="007F526E">
        <w:rPr>
          <w:rFonts w:asciiTheme="majorHAnsi" w:hAnsiTheme="majorHAnsi"/>
        </w:rPr>
        <w:t>Nous</w:t>
      </w:r>
      <w:r w:rsidR="00704B90" w:rsidRPr="007F526E">
        <w:rPr>
          <w:rFonts w:asciiTheme="majorHAnsi" w:hAnsiTheme="majorHAnsi"/>
        </w:rPr>
        <w:t xml:space="preserve">, the </w:t>
      </w:r>
      <w:r w:rsidR="00624524" w:rsidRPr="007F526E">
        <w:rPr>
          <w:rFonts w:asciiTheme="majorHAnsi" w:hAnsiTheme="majorHAnsi"/>
        </w:rPr>
        <w:t xml:space="preserve">understanding. </w:t>
      </w:r>
      <w:r w:rsidR="00624524" w:rsidRPr="007F526E">
        <w:rPr>
          <w:rStyle w:val="FootnoteReference"/>
          <w:rFonts w:asciiTheme="majorHAnsi" w:hAnsiTheme="majorHAnsi"/>
        </w:rPr>
        <w:footnoteReference w:id="25"/>
      </w:r>
      <w:r w:rsidR="00624524" w:rsidRPr="007F526E">
        <w:rPr>
          <w:rFonts w:asciiTheme="majorHAnsi" w:hAnsiTheme="majorHAnsi"/>
        </w:rPr>
        <w:t xml:space="preserve"> </w:t>
      </w:r>
      <w:r>
        <w:rPr>
          <w:rFonts w:asciiTheme="majorHAnsi" w:hAnsiTheme="majorHAnsi"/>
        </w:rPr>
        <w:t xml:space="preserve"> </w:t>
      </w:r>
      <w:r w:rsidR="00D01C39" w:rsidRPr="007F526E">
        <w:rPr>
          <w:rFonts w:asciiTheme="majorHAnsi" w:hAnsiTheme="majorHAnsi"/>
        </w:rPr>
        <w:t>Bremmer describes</w:t>
      </w:r>
      <w:r w:rsidR="00D36DD3" w:rsidRPr="007F526E">
        <w:rPr>
          <w:rFonts w:asciiTheme="majorHAnsi" w:hAnsiTheme="majorHAnsi"/>
        </w:rPr>
        <w:t xml:space="preserve"> </w:t>
      </w:r>
      <w:r>
        <w:rPr>
          <w:rFonts w:asciiTheme="majorHAnsi" w:hAnsiTheme="majorHAnsi"/>
        </w:rPr>
        <w:t xml:space="preserve">that after death the </w:t>
      </w:r>
      <w:r w:rsidR="00D36DD3" w:rsidRPr="007F526E">
        <w:rPr>
          <w:rFonts w:asciiTheme="majorHAnsi" w:hAnsiTheme="majorHAnsi"/>
        </w:rPr>
        <w:t>“psyche” leav</w:t>
      </w:r>
      <w:r>
        <w:rPr>
          <w:rFonts w:asciiTheme="majorHAnsi" w:hAnsiTheme="majorHAnsi"/>
        </w:rPr>
        <w:t>es</w:t>
      </w:r>
      <w:r w:rsidR="00D36DD3" w:rsidRPr="007F526E">
        <w:rPr>
          <w:rFonts w:asciiTheme="majorHAnsi" w:hAnsiTheme="majorHAnsi"/>
        </w:rPr>
        <w:t xml:space="preserve"> the body </w:t>
      </w:r>
      <w:r w:rsidR="007C377E" w:rsidRPr="007F526E">
        <w:rPr>
          <w:rFonts w:asciiTheme="majorHAnsi" w:hAnsiTheme="majorHAnsi"/>
        </w:rPr>
        <w:t>forever and departs for an afterlife in Hades”</w:t>
      </w:r>
      <w:r w:rsidR="007C377E" w:rsidRPr="007F526E">
        <w:rPr>
          <w:rStyle w:val="FootnoteReference"/>
          <w:rFonts w:asciiTheme="majorHAnsi" w:hAnsiTheme="majorHAnsi"/>
        </w:rPr>
        <w:footnoteReference w:id="26"/>
      </w:r>
      <w:r w:rsidR="00172528" w:rsidRPr="007F526E">
        <w:rPr>
          <w:rFonts w:asciiTheme="majorHAnsi" w:hAnsiTheme="majorHAnsi"/>
        </w:rPr>
        <w:t xml:space="preserve"> </w:t>
      </w:r>
      <w:r w:rsidR="00F07998" w:rsidRPr="007F526E">
        <w:rPr>
          <w:rFonts w:asciiTheme="majorHAnsi" w:hAnsiTheme="majorHAnsi"/>
        </w:rPr>
        <w:t xml:space="preserve"> He goes on to explain the use of the word eidolon, and how Homer uses it to describe the fact that the psyche assumes an appearance which is identical to the person in life.</w:t>
      </w:r>
      <w:r>
        <w:rPr>
          <w:rStyle w:val="FootnoteReference"/>
          <w:rFonts w:asciiTheme="majorHAnsi" w:hAnsiTheme="majorHAnsi"/>
        </w:rPr>
        <w:footnoteReference w:id="27"/>
      </w:r>
      <w:r w:rsidR="00F07998" w:rsidRPr="007F526E">
        <w:rPr>
          <w:rFonts w:asciiTheme="majorHAnsi" w:hAnsiTheme="majorHAnsi"/>
        </w:rPr>
        <w:t xml:space="preserve">  This accounts for Odysseus</w:t>
      </w:r>
      <w:r w:rsidR="007A47FB">
        <w:rPr>
          <w:rFonts w:asciiTheme="majorHAnsi" w:hAnsiTheme="majorHAnsi"/>
        </w:rPr>
        <w:t>’</w:t>
      </w:r>
      <w:r w:rsidR="00F07998" w:rsidRPr="007F526E">
        <w:rPr>
          <w:rFonts w:asciiTheme="majorHAnsi" w:hAnsiTheme="majorHAnsi"/>
        </w:rPr>
        <w:t xml:space="preserve"> ability to recognise </w:t>
      </w:r>
      <w:proofErr w:type="spellStart"/>
      <w:r w:rsidR="00F07998" w:rsidRPr="007F526E">
        <w:rPr>
          <w:rFonts w:asciiTheme="majorHAnsi" w:hAnsiTheme="majorHAnsi"/>
        </w:rPr>
        <w:t>Teresias</w:t>
      </w:r>
      <w:proofErr w:type="spellEnd"/>
      <w:r w:rsidR="00F07998" w:rsidRPr="007F526E">
        <w:rPr>
          <w:rFonts w:asciiTheme="majorHAnsi" w:hAnsiTheme="majorHAnsi"/>
        </w:rPr>
        <w:t xml:space="preserve"> and his mother during his visit to Hades.  </w:t>
      </w:r>
      <w:r w:rsidRPr="007F526E">
        <w:rPr>
          <w:rFonts w:asciiTheme="majorHAnsi" w:hAnsiTheme="majorHAnsi"/>
        </w:rPr>
        <w:t>However,</w:t>
      </w:r>
      <w:r w:rsidR="00F07998" w:rsidRPr="007F526E">
        <w:rPr>
          <w:rFonts w:asciiTheme="majorHAnsi" w:hAnsiTheme="majorHAnsi"/>
        </w:rPr>
        <w:t xml:space="preserve"> it is important to note that the Eidolon does not </w:t>
      </w:r>
      <w:proofErr w:type="gramStart"/>
      <w:r w:rsidR="00F07998" w:rsidRPr="007F526E">
        <w:rPr>
          <w:rFonts w:asciiTheme="majorHAnsi" w:hAnsiTheme="majorHAnsi"/>
        </w:rPr>
        <w:t>have the understanding of</w:t>
      </w:r>
      <w:proofErr w:type="gramEnd"/>
      <w:r w:rsidR="00F07998" w:rsidRPr="007F526E">
        <w:rPr>
          <w:rFonts w:asciiTheme="majorHAnsi" w:hAnsiTheme="majorHAnsi"/>
        </w:rPr>
        <w:t xml:space="preserve"> the person, </w:t>
      </w:r>
      <w:r w:rsidR="00E71BDC" w:rsidRPr="007F526E">
        <w:rPr>
          <w:rFonts w:asciiTheme="majorHAnsi" w:hAnsiTheme="majorHAnsi"/>
        </w:rPr>
        <w:t>indeed,</w:t>
      </w:r>
      <w:r w:rsidR="00F07998" w:rsidRPr="007F526E">
        <w:rPr>
          <w:rFonts w:asciiTheme="majorHAnsi" w:hAnsiTheme="majorHAnsi"/>
        </w:rPr>
        <w:t xml:space="preserve"> it is not possible for the dead to speak</w:t>
      </w:r>
      <w:r w:rsidR="00E71BDC">
        <w:rPr>
          <w:rFonts w:asciiTheme="majorHAnsi" w:hAnsiTheme="majorHAnsi"/>
        </w:rPr>
        <w:t>, they instead are compared to b</w:t>
      </w:r>
      <w:r w:rsidR="00F07998" w:rsidRPr="007F526E">
        <w:rPr>
          <w:rFonts w:asciiTheme="majorHAnsi" w:hAnsiTheme="majorHAnsi"/>
        </w:rPr>
        <w:t>ats in the way that they make squeaking noises</w:t>
      </w:r>
      <w:r w:rsidR="007805EA">
        <w:rPr>
          <w:rFonts w:asciiTheme="majorHAnsi" w:hAnsiTheme="majorHAnsi"/>
        </w:rPr>
        <w:t>, which are incomprehensible to the living.</w:t>
      </w:r>
      <w:r w:rsidR="009F46C3">
        <w:rPr>
          <w:rStyle w:val="FootnoteReference"/>
          <w:rFonts w:asciiTheme="majorHAnsi" w:hAnsiTheme="majorHAnsi"/>
        </w:rPr>
        <w:footnoteReference w:id="28"/>
      </w:r>
      <w:r w:rsidR="00F07998" w:rsidRPr="007F526E">
        <w:rPr>
          <w:rFonts w:asciiTheme="majorHAnsi" w:hAnsiTheme="majorHAnsi"/>
        </w:rPr>
        <w:t xml:space="preserve">  </w:t>
      </w:r>
      <w:r w:rsidR="00E952DA">
        <w:rPr>
          <w:rFonts w:asciiTheme="majorHAnsi" w:hAnsiTheme="majorHAnsi"/>
        </w:rPr>
        <w:t xml:space="preserve">  </w:t>
      </w:r>
      <w:r w:rsidR="000D0E9D" w:rsidRPr="000D0E9D">
        <w:rPr>
          <w:rFonts w:asciiTheme="majorHAnsi" w:hAnsiTheme="majorHAnsi"/>
        </w:rPr>
        <w:t xml:space="preserve">In contrast, Plato argues in the </w:t>
      </w:r>
      <w:r w:rsidR="000D0E9D" w:rsidRPr="000D0E9D">
        <w:rPr>
          <w:rFonts w:asciiTheme="majorHAnsi" w:hAnsiTheme="majorHAnsi"/>
          <w:i/>
        </w:rPr>
        <w:t>Phaedo</w:t>
      </w:r>
      <w:r w:rsidR="000D0E9D" w:rsidRPr="000D0E9D">
        <w:rPr>
          <w:rFonts w:asciiTheme="majorHAnsi" w:hAnsiTheme="majorHAnsi"/>
        </w:rPr>
        <w:t xml:space="preserve"> that the soul is immortal. Plato describes what appears to be a Homeric concept of the soul through the dialogue of the character </w:t>
      </w:r>
      <w:proofErr w:type="spellStart"/>
      <w:r w:rsidR="000D0E9D" w:rsidRPr="000D0E9D">
        <w:rPr>
          <w:rFonts w:asciiTheme="majorHAnsi" w:hAnsiTheme="majorHAnsi"/>
        </w:rPr>
        <w:t>Cebes</w:t>
      </w:r>
      <w:proofErr w:type="spellEnd"/>
      <w:r w:rsidR="000D0E9D" w:rsidRPr="000D0E9D">
        <w:rPr>
          <w:rFonts w:asciiTheme="majorHAnsi" w:hAnsiTheme="majorHAnsi"/>
        </w:rPr>
        <w:t xml:space="preserve"> by saying </w:t>
      </w:r>
      <w:r w:rsidR="002D5489">
        <w:rPr>
          <w:rFonts w:asciiTheme="majorHAnsi" w:hAnsiTheme="majorHAnsi"/>
        </w:rPr>
        <w:t>“</w:t>
      </w:r>
      <w:r w:rsidR="00EA6C5E" w:rsidRPr="002D5489">
        <w:rPr>
          <w:rFonts w:asciiTheme="majorHAnsi" w:hAnsiTheme="majorHAnsi"/>
          <w:i/>
        </w:rPr>
        <w:t>I think that</w:t>
      </w:r>
      <w:r w:rsidR="000D0E9D" w:rsidRPr="002D5489">
        <w:rPr>
          <w:rFonts w:asciiTheme="majorHAnsi" w:hAnsiTheme="majorHAnsi"/>
          <w:i/>
        </w:rPr>
        <w:t xml:space="preserve"> men find it very hard to believe what you said about the soul. They think that after it has le</w:t>
      </w:r>
      <w:r w:rsidR="000D0E9D" w:rsidRPr="005619B1">
        <w:rPr>
          <w:rFonts w:asciiTheme="majorHAnsi" w:hAnsiTheme="majorHAnsi"/>
          <w:i/>
        </w:rPr>
        <w:t xml:space="preserve">ft the body it no longer exists anywhere, leaving it is dispersed like breath or smoke, has flown away </w:t>
      </w:r>
      <w:r w:rsidR="002D5489">
        <w:rPr>
          <w:rFonts w:asciiTheme="majorHAnsi" w:hAnsiTheme="majorHAnsi"/>
          <w:i/>
        </w:rPr>
        <w:t>and</w:t>
      </w:r>
      <w:r w:rsidR="000D0E9D" w:rsidRPr="005619B1">
        <w:rPr>
          <w:rFonts w:asciiTheme="majorHAnsi" w:hAnsiTheme="majorHAnsi"/>
          <w:i/>
        </w:rPr>
        <w:t xml:space="preserve"> is no longer anything anywhere”.</w:t>
      </w:r>
      <w:r w:rsidR="000D0E9D" w:rsidRPr="005619B1">
        <w:rPr>
          <w:rStyle w:val="FootnoteReference"/>
          <w:rFonts w:asciiTheme="majorHAnsi" w:hAnsiTheme="majorHAnsi"/>
          <w:i/>
        </w:rPr>
        <w:footnoteReference w:id="29"/>
      </w:r>
      <w:r w:rsidR="000D0E9D" w:rsidRPr="005619B1">
        <w:rPr>
          <w:rFonts w:asciiTheme="majorHAnsi" w:hAnsiTheme="majorHAnsi"/>
          <w:i/>
        </w:rPr>
        <w:t xml:space="preserve"> He then contrasts it with his own idea on the existence of the soul after death via the character Socrates saying “We recall the ancient theory that souls arriving there,(the underworld) come from here and then again that they arrive here and are born here from the dead.  If that is true, that the living come back from the dead, then surely our souls must exist there, for they could not come back if they did not exist</w:t>
      </w:r>
      <w:r w:rsidR="000D0E9D" w:rsidRPr="000D0E9D">
        <w:rPr>
          <w:rFonts w:asciiTheme="majorHAnsi" w:hAnsiTheme="majorHAnsi"/>
        </w:rPr>
        <w:t>”.</w:t>
      </w:r>
      <w:r w:rsidR="000D0E9D" w:rsidRPr="000D0E9D">
        <w:rPr>
          <w:rStyle w:val="FootnoteReference"/>
          <w:rFonts w:asciiTheme="majorHAnsi" w:hAnsiTheme="majorHAnsi"/>
        </w:rPr>
        <w:footnoteReference w:id="30"/>
      </w:r>
      <w:r w:rsidR="000D0E9D" w:rsidRPr="000D0E9D">
        <w:rPr>
          <w:rFonts w:asciiTheme="majorHAnsi" w:hAnsiTheme="majorHAnsi"/>
        </w:rPr>
        <w:t xml:space="preserve">   </w:t>
      </w:r>
      <w:r w:rsidR="007B4DE0">
        <w:rPr>
          <w:rFonts w:asciiTheme="majorHAnsi" w:hAnsiTheme="majorHAnsi"/>
        </w:rPr>
        <w:t>These two world views give a slightly dichotomous idea of the eventual destination of the soul</w:t>
      </w:r>
      <w:r w:rsidR="00184BE3">
        <w:rPr>
          <w:rFonts w:asciiTheme="majorHAnsi" w:hAnsiTheme="majorHAnsi"/>
        </w:rPr>
        <w:t>.</w:t>
      </w:r>
    </w:p>
    <w:p w14:paraId="13CA79D0" w14:textId="5BB47941" w:rsidR="00741DF0" w:rsidRDefault="007B4DE0" w:rsidP="00E952DA">
      <w:pPr>
        <w:spacing w:line="360" w:lineRule="auto"/>
        <w:ind w:firstLine="720"/>
        <w:rPr>
          <w:rFonts w:asciiTheme="majorHAnsi" w:hAnsiTheme="majorHAnsi"/>
        </w:rPr>
      </w:pPr>
      <w:r>
        <w:rPr>
          <w:rFonts w:asciiTheme="majorHAnsi" w:hAnsiTheme="majorHAnsi"/>
        </w:rPr>
        <w:t>In both mortal and immortal ideations of the soul</w:t>
      </w:r>
      <w:r w:rsidR="002D5489">
        <w:rPr>
          <w:rFonts w:asciiTheme="majorHAnsi" w:hAnsiTheme="majorHAnsi"/>
        </w:rPr>
        <w:t>,</w:t>
      </w:r>
      <w:r>
        <w:rPr>
          <w:rFonts w:asciiTheme="majorHAnsi" w:hAnsiTheme="majorHAnsi"/>
        </w:rPr>
        <w:t xml:space="preserve"> </w:t>
      </w:r>
      <w:r w:rsidRPr="007F526E">
        <w:rPr>
          <w:rFonts w:asciiTheme="majorHAnsi" w:hAnsiTheme="majorHAnsi"/>
        </w:rPr>
        <w:t>the</w:t>
      </w:r>
      <w:r w:rsidR="007A47FB">
        <w:rPr>
          <w:rFonts w:asciiTheme="majorHAnsi" w:hAnsiTheme="majorHAnsi"/>
        </w:rPr>
        <w:t xml:space="preserve"> correct </w:t>
      </w:r>
      <w:r w:rsidR="00F07998" w:rsidRPr="007F526E">
        <w:rPr>
          <w:rFonts w:asciiTheme="majorHAnsi" w:hAnsiTheme="majorHAnsi"/>
        </w:rPr>
        <w:t>funeral rites</w:t>
      </w:r>
      <w:r>
        <w:rPr>
          <w:rFonts w:asciiTheme="majorHAnsi" w:hAnsiTheme="majorHAnsi"/>
        </w:rPr>
        <w:t xml:space="preserve"> have immense importance</w:t>
      </w:r>
      <w:r w:rsidR="00F07998" w:rsidRPr="007F526E">
        <w:rPr>
          <w:rFonts w:asciiTheme="majorHAnsi" w:hAnsiTheme="majorHAnsi"/>
        </w:rPr>
        <w:t xml:space="preserve">, it is </w:t>
      </w:r>
      <w:r w:rsidR="00790F90" w:rsidRPr="007F526E">
        <w:rPr>
          <w:rFonts w:asciiTheme="majorHAnsi" w:hAnsiTheme="majorHAnsi"/>
        </w:rPr>
        <w:t xml:space="preserve">these </w:t>
      </w:r>
      <w:r w:rsidR="00790F90">
        <w:rPr>
          <w:rFonts w:asciiTheme="majorHAnsi" w:hAnsiTheme="majorHAnsi"/>
        </w:rPr>
        <w:t>rituals</w:t>
      </w:r>
      <w:r w:rsidR="00E71BDC">
        <w:rPr>
          <w:rFonts w:asciiTheme="majorHAnsi" w:hAnsiTheme="majorHAnsi"/>
        </w:rPr>
        <w:t xml:space="preserve"> </w:t>
      </w:r>
      <w:r w:rsidR="00F07998" w:rsidRPr="007F526E">
        <w:rPr>
          <w:rFonts w:asciiTheme="majorHAnsi" w:hAnsiTheme="majorHAnsi"/>
        </w:rPr>
        <w:t xml:space="preserve">that enable </w:t>
      </w:r>
      <w:r w:rsidR="009F46C3">
        <w:rPr>
          <w:rFonts w:asciiTheme="majorHAnsi" w:hAnsiTheme="majorHAnsi"/>
        </w:rPr>
        <w:t>the dead</w:t>
      </w:r>
      <w:r w:rsidR="00F07998" w:rsidRPr="007F526E">
        <w:rPr>
          <w:rFonts w:asciiTheme="majorHAnsi" w:hAnsiTheme="majorHAnsi"/>
        </w:rPr>
        <w:t xml:space="preserve"> to </w:t>
      </w:r>
      <w:r w:rsidR="0020107E" w:rsidRPr="007F526E">
        <w:rPr>
          <w:rFonts w:asciiTheme="majorHAnsi" w:hAnsiTheme="majorHAnsi"/>
        </w:rPr>
        <w:t>enter</w:t>
      </w:r>
      <w:r w:rsidR="00F07998" w:rsidRPr="007F526E">
        <w:rPr>
          <w:rFonts w:asciiTheme="majorHAnsi" w:hAnsiTheme="majorHAnsi"/>
        </w:rPr>
        <w:t xml:space="preserve"> Hades</w:t>
      </w:r>
      <w:r>
        <w:rPr>
          <w:rFonts w:asciiTheme="majorHAnsi" w:hAnsiTheme="majorHAnsi"/>
        </w:rPr>
        <w:t xml:space="preserve"> and either live on as shades or enter another reincarnate cycle after judgement.  Without</w:t>
      </w:r>
      <w:r w:rsidR="00F07998" w:rsidRPr="007F526E">
        <w:rPr>
          <w:rFonts w:asciiTheme="majorHAnsi" w:hAnsiTheme="majorHAnsi"/>
        </w:rPr>
        <w:t xml:space="preserve"> them</w:t>
      </w:r>
      <w:r w:rsidR="002D5489">
        <w:rPr>
          <w:rFonts w:asciiTheme="majorHAnsi" w:hAnsiTheme="majorHAnsi"/>
        </w:rPr>
        <w:t>,</w:t>
      </w:r>
      <w:r w:rsidR="00F07998" w:rsidRPr="007F526E">
        <w:rPr>
          <w:rFonts w:asciiTheme="majorHAnsi" w:hAnsiTheme="majorHAnsi"/>
        </w:rPr>
        <w:t xml:space="preserve"> </w:t>
      </w:r>
      <w:r w:rsidR="0020107E">
        <w:rPr>
          <w:rFonts w:asciiTheme="majorHAnsi" w:hAnsiTheme="majorHAnsi"/>
        </w:rPr>
        <w:t>the dead</w:t>
      </w:r>
      <w:r w:rsidR="00F07998" w:rsidRPr="007F526E">
        <w:rPr>
          <w:rFonts w:asciiTheme="majorHAnsi" w:hAnsiTheme="majorHAnsi"/>
        </w:rPr>
        <w:t xml:space="preserve"> are still connected to the living and become angry or restless dead.</w:t>
      </w:r>
      <w:r>
        <w:rPr>
          <w:rStyle w:val="FootnoteReference"/>
          <w:rFonts w:asciiTheme="majorHAnsi" w:hAnsiTheme="majorHAnsi"/>
        </w:rPr>
        <w:footnoteReference w:id="31"/>
      </w:r>
      <w:r w:rsidR="00F07998" w:rsidRPr="007F526E">
        <w:rPr>
          <w:rFonts w:asciiTheme="majorHAnsi" w:hAnsiTheme="majorHAnsi"/>
        </w:rPr>
        <w:t xml:space="preserve"> </w:t>
      </w:r>
      <w:r w:rsidR="003F2316">
        <w:rPr>
          <w:rFonts w:asciiTheme="majorHAnsi" w:hAnsiTheme="majorHAnsi"/>
        </w:rPr>
        <w:t xml:space="preserve">  </w:t>
      </w:r>
      <w:r w:rsidR="00F07998" w:rsidRPr="007F526E">
        <w:rPr>
          <w:rFonts w:asciiTheme="majorHAnsi" w:hAnsiTheme="majorHAnsi"/>
        </w:rPr>
        <w:t xml:space="preserve"> </w:t>
      </w:r>
      <w:r w:rsidR="009F46C3">
        <w:rPr>
          <w:rFonts w:asciiTheme="majorHAnsi" w:hAnsiTheme="majorHAnsi"/>
        </w:rPr>
        <w:t xml:space="preserve">Dying on battlefields, being unavenged after murder, </w:t>
      </w:r>
      <w:r w:rsidR="009F46C3">
        <w:rPr>
          <w:rFonts w:asciiTheme="majorHAnsi" w:hAnsiTheme="majorHAnsi"/>
        </w:rPr>
        <w:lastRenderedPageBreak/>
        <w:t xml:space="preserve">dying prior to having children or being unmarried are also conditions in which the soul would not proceed to Hades as </w:t>
      </w:r>
      <w:r w:rsidR="00270895">
        <w:rPr>
          <w:rFonts w:asciiTheme="majorHAnsi" w:hAnsiTheme="majorHAnsi"/>
        </w:rPr>
        <w:t>desired,</w:t>
      </w:r>
      <w:r w:rsidR="009F46C3">
        <w:rPr>
          <w:rFonts w:asciiTheme="majorHAnsi" w:hAnsiTheme="majorHAnsi"/>
        </w:rPr>
        <w:t xml:space="preserve"> all of these types of spirit </w:t>
      </w:r>
      <w:r w:rsidR="004245E7">
        <w:rPr>
          <w:rFonts w:asciiTheme="majorHAnsi" w:hAnsiTheme="majorHAnsi"/>
        </w:rPr>
        <w:t>could be recalled via necromancy.</w:t>
      </w:r>
      <w:r w:rsidR="009F46C3">
        <w:rPr>
          <w:rStyle w:val="FootnoteReference"/>
          <w:rFonts w:asciiTheme="majorHAnsi" w:hAnsiTheme="majorHAnsi"/>
        </w:rPr>
        <w:footnoteReference w:id="32"/>
      </w:r>
      <w:r w:rsidR="009F46C3">
        <w:rPr>
          <w:rFonts w:asciiTheme="majorHAnsi" w:hAnsiTheme="majorHAnsi"/>
        </w:rPr>
        <w:t xml:space="preserve"> </w:t>
      </w:r>
      <w:r w:rsidR="00E952DA">
        <w:rPr>
          <w:rFonts w:asciiTheme="majorHAnsi" w:hAnsiTheme="majorHAnsi"/>
        </w:rPr>
        <w:t xml:space="preserve">During the </w:t>
      </w:r>
      <w:r w:rsidR="002D5489">
        <w:rPr>
          <w:rFonts w:asciiTheme="majorHAnsi" w:hAnsiTheme="majorHAnsi"/>
        </w:rPr>
        <w:t>P</w:t>
      </w:r>
      <w:r w:rsidR="00E952DA">
        <w:rPr>
          <w:rFonts w:asciiTheme="majorHAnsi" w:hAnsiTheme="majorHAnsi"/>
        </w:rPr>
        <w:t>latonic period</w:t>
      </w:r>
      <w:r w:rsidR="002D5489">
        <w:rPr>
          <w:rFonts w:asciiTheme="majorHAnsi" w:hAnsiTheme="majorHAnsi"/>
        </w:rPr>
        <w:t>,</w:t>
      </w:r>
      <w:r w:rsidR="00E952DA">
        <w:rPr>
          <w:rFonts w:asciiTheme="majorHAnsi" w:hAnsiTheme="majorHAnsi"/>
        </w:rPr>
        <w:t xml:space="preserve"> the soul was viewed as having an immortal part and this allowed for the establishment of reincarnation as a cosmological view point. </w:t>
      </w:r>
      <w:r w:rsidR="000D0E9D">
        <w:rPr>
          <w:rFonts w:asciiTheme="majorHAnsi" w:hAnsiTheme="majorHAnsi"/>
        </w:rPr>
        <w:t xml:space="preserve"> </w:t>
      </w:r>
      <w:r w:rsidR="007A47FB">
        <w:rPr>
          <w:rFonts w:asciiTheme="majorHAnsi" w:hAnsiTheme="majorHAnsi"/>
        </w:rPr>
        <w:t xml:space="preserve"> This can be seen in </w:t>
      </w:r>
      <w:proofErr w:type="spellStart"/>
      <w:r w:rsidR="007A47FB">
        <w:rPr>
          <w:rFonts w:asciiTheme="majorHAnsi" w:hAnsiTheme="majorHAnsi"/>
        </w:rPr>
        <w:t>Plutach’s</w:t>
      </w:r>
      <w:proofErr w:type="spellEnd"/>
      <w:r w:rsidR="007A47FB">
        <w:rPr>
          <w:rFonts w:asciiTheme="majorHAnsi" w:hAnsiTheme="majorHAnsi"/>
        </w:rPr>
        <w:t xml:space="preserve"> description of </w:t>
      </w:r>
      <w:proofErr w:type="spellStart"/>
      <w:r w:rsidR="007A47FB">
        <w:rPr>
          <w:rFonts w:asciiTheme="majorHAnsi" w:hAnsiTheme="majorHAnsi"/>
        </w:rPr>
        <w:t>Theonor’s</w:t>
      </w:r>
      <w:proofErr w:type="spellEnd"/>
      <w:r w:rsidR="007A47FB">
        <w:rPr>
          <w:rFonts w:asciiTheme="majorHAnsi" w:hAnsiTheme="majorHAnsi"/>
        </w:rPr>
        <w:t xml:space="preserve"> necromantic ritual to gain prophecy from Lysis, a friend who died away from his own home</w:t>
      </w:r>
      <w:r w:rsidR="00621290">
        <w:rPr>
          <w:rFonts w:asciiTheme="majorHAnsi" w:hAnsiTheme="majorHAnsi"/>
        </w:rPr>
        <w:t xml:space="preserve"> and was thought to have not had the appropriate funeral </w:t>
      </w:r>
      <w:r w:rsidR="003F2316">
        <w:rPr>
          <w:rFonts w:asciiTheme="majorHAnsi" w:hAnsiTheme="majorHAnsi"/>
        </w:rPr>
        <w:t>rites.</w:t>
      </w:r>
      <w:r w:rsidR="007A47FB">
        <w:rPr>
          <w:rFonts w:asciiTheme="majorHAnsi" w:hAnsiTheme="majorHAnsi"/>
        </w:rPr>
        <w:t xml:space="preserve">  </w:t>
      </w:r>
      <w:r w:rsidR="000D0E9D">
        <w:rPr>
          <w:rFonts w:asciiTheme="majorHAnsi" w:hAnsiTheme="majorHAnsi"/>
        </w:rPr>
        <w:t xml:space="preserve">During the ritual </w:t>
      </w:r>
      <w:proofErr w:type="spellStart"/>
      <w:r w:rsidR="000D0E9D">
        <w:rPr>
          <w:rFonts w:asciiTheme="majorHAnsi" w:hAnsiTheme="majorHAnsi"/>
        </w:rPr>
        <w:t>Theonor</w:t>
      </w:r>
      <w:proofErr w:type="spellEnd"/>
      <w:r w:rsidR="000D0E9D">
        <w:rPr>
          <w:rFonts w:asciiTheme="majorHAnsi" w:hAnsiTheme="majorHAnsi"/>
        </w:rPr>
        <w:t xml:space="preserve"> hears a voice telling him that “</w:t>
      </w:r>
      <w:r w:rsidR="000D0E9D" w:rsidRPr="00270895">
        <w:rPr>
          <w:rFonts w:asciiTheme="majorHAnsi" w:hAnsiTheme="majorHAnsi"/>
          <w:i/>
        </w:rPr>
        <w:t xml:space="preserve">Lysis had been buried with due </w:t>
      </w:r>
      <w:r w:rsidR="00F52D63" w:rsidRPr="00270895">
        <w:rPr>
          <w:rFonts w:asciiTheme="majorHAnsi" w:hAnsiTheme="majorHAnsi"/>
          <w:i/>
        </w:rPr>
        <w:t>piety</w:t>
      </w:r>
      <w:r w:rsidR="000D0E9D" w:rsidRPr="00270895">
        <w:rPr>
          <w:rFonts w:asciiTheme="majorHAnsi" w:hAnsiTheme="majorHAnsi"/>
          <w:i/>
        </w:rPr>
        <w:t xml:space="preserve"> and that his soul, already judged, had departed for another incarnation</w:t>
      </w:r>
      <w:r w:rsidR="000D0E9D">
        <w:rPr>
          <w:rFonts w:asciiTheme="majorHAnsi" w:hAnsiTheme="majorHAnsi"/>
        </w:rPr>
        <w:t>”</w:t>
      </w:r>
      <w:r w:rsidR="00621290">
        <w:rPr>
          <w:rFonts w:asciiTheme="majorHAnsi" w:hAnsiTheme="majorHAnsi"/>
        </w:rPr>
        <w:t>, this would suggest that once the correct rites had been received the soul could no longer be retrieved for prophecy.</w:t>
      </w:r>
      <w:r w:rsidR="000D0E9D">
        <w:rPr>
          <w:rStyle w:val="FootnoteReference"/>
          <w:rFonts w:asciiTheme="majorHAnsi" w:hAnsiTheme="majorHAnsi"/>
        </w:rPr>
        <w:footnoteReference w:id="33"/>
      </w:r>
    </w:p>
    <w:p w14:paraId="5FA57B41" w14:textId="0A17DC4B" w:rsidR="00E52D61" w:rsidRDefault="00B2183C" w:rsidP="0028456C">
      <w:pPr>
        <w:spacing w:line="360" w:lineRule="auto"/>
        <w:ind w:firstLine="720"/>
        <w:rPr>
          <w:rFonts w:asciiTheme="majorHAnsi" w:hAnsiTheme="majorHAnsi"/>
        </w:rPr>
      </w:pPr>
      <w:r>
        <w:rPr>
          <w:rFonts w:asciiTheme="majorHAnsi" w:hAnsiTheme="majorHAnsi"/>
        </w:rPr>
        <w:t>The primary example of necromantic ritual is found in</w:t>
      </w:r>
      <w:r w:rsidR="002072AC" w:rsidRPr="0020107E">
        <w:rPr>
          <w:rFonts w:asciiTheme="majorHAnsi" w:hAnsiTheme="majorHAnsi"/>
        </w:rPr>
        <w:t xml:space="preserve"> Homer’s </w:t>
      </w:r>
      <w:r w:rsidRPr="00B2183C">
        <w:rPr>
          <w:rFonts w:asciiTheme="majorHAnsi" w:hAnsiTheme="majorHAnsi"/>
          <w:i/>
        </w:rPr>
        <w:t>Odyss</w:t>
      </w:r>
      <w:r>
        <w:rPr>
          <w:rFonts w:asciiTheme="majorHAnsi" w:hAnsiTheme="majorHAnsi"/>
          <w:i/>
        </w:rPr>
        <w:t>e</w:t>
      </w:r>
      <w:r w:rsidRPr="00B2183C">
        <w:rPr>
          <w:rFonts w:asciiTheme="majorHAnsi" w:hAnsiTheme="majorHAnsi"/>
          <w:i/>
        </w:rPr>
        <w:t>y</w:t>
      </w:r>
      <w:r w:rsidR="0028456C">
        <w:rPr>
          <w:rFonts w:asciiTheme="majorHAnsi" w:hAnsiTheme="majorHAnsi"/>
        </w:rPr>
        <w:t xml:space="preserve">, however analysis of the text shows that rather than being a necromantic ritual proper, where the dead come to the world of the living, Odysseus’ ritual is more akin to </w:t>
      </w:r>
      <w:proofErr w:type="spellStart"/>
      <w:r w:rsidR="0028456C">
        <w:rPr>
          <w:rFonts w:asciiTheme="majorHAnsi" w:hAnsiTheme="majorHAnsi"/>
        </w:rPr>
        <w:t>katabasis</w:t>
      </w:r>
      <w:proofErr w:type="spellEnd"/>
      <w:r w:rsidR="0028456C">
        <w:rPr>
          <w:rFonts w:asciiTheme="majorHAnsi" w:hAnsiTheme="majorHAnsi"/>
        </w:rPr>
        <w:t>, as he descends into Hades to perform it.  Johnston comments here that there are elements throughout the text which give indication of this, such as</w:t>
      </w:r>
      <w:r w:rsidR="0032139F">
        <w:rPr>
          <w:rFonts w:asciiTheme="majorHAnsi" w:hAnsiTheme="majorHAnsi"/>
        </w:rPr>
        <w:t xml:space="preserve"> </w:t>
      </w:r>
      <w:r w:rsidR="00E52D61">
        <w:rPr>
          <w:rFonts w:asciiTheme="majorHAnsi" w:hAnsiTheme="majorHAnsi"/>
        </w:rPr>
        <w:t>the inclusion of Hermes shown in figure 2, suggest</w:t>
      </w:r>
      <w:r w:rsidR="00706C81">
        <w:rPr>
          <w:rFonts w:asciiTheme="majorHAnsi" w:hAnsiTheme="majorHAnsi"/>
        </w:rPr>
        <w:t xml:space="preserve">ing </w:t>
      </w:r>
      <w:r w:rsidR="00E52D61">
        <w:rPr>
          <w:rFonts w:asciiTheme="majorHAnsi" w:hAnsiTheme="majorHAnsi"/>
        </w:rPr>
        <w:t xml:space="preserve">that the </w:t>
      </w:r>
      <w:proofErr w:type="spellStart"/>
      <w:r w:rsidR="00E52D61">
        <w:rPr>
          <w:rFonts w:asciiTheme="majorHAnsi" w:hAnsiTheme="majorHAnsi"/>
        </w:rPr>
        <w:t>psychopomp</w:t>
      </w:r>
      <w:proofErr w:type="spellEnd"/>
      <w:r w:rsidR="00E52D61">
        <w:rPr>
          <w:rFonts w:asciiTheme="majorHAnsi" w:hAnsiTheme="majorHAnsi"/>
        </w:rPr>
        <w:t xml:space="preserve"> is involved in leading </w:t>
      </w:r>
      <w:r w:rsidR="00846DCA">
        <w:rPr>
          <w:rFonts w:asciiTheme="majorHAnsi" w:hAnsiTheme="majorHAnsi"/>
        </w:rPr>
        <w:t>Odysseus on his</w:t>
      </w:r>
      <w:r w:rsidR="00E52D61">
        <w:rPr>
          <w:rFonts w:asciiTheme="majorHAnsi" w:hAnsiTheme="majorHAnsi"/>
        </w:rPr>
        <w:t xml:space="preserve"> journey into Hades.</w:t>
      </w:r>
      <w:r w:rsidR="00E52D61">
        <w:rPr>
          <w:rStyle w:val="FootnoteReference"/>
          <w:rFonts w:asciiTheme="majorHAnsi" w:hAnsiTheme="majorHAnsi"/>
        </w:rPr>
        <w:footnoteReference w:id="34"/>
      </w:r>
    </w:p>
    <w:p w14:paraId="3842B247" w14:textId="56F4EE8E" w:rsidR="00E52D61" w:rsidRPr="00231169" w:rsidRDefault="00E52D61" w:rsidP="00E52D61">
      <w:pPr>
        <w:spacing w:line="360" w:lineRule="auto"/>
        <w:ind w:left="825"/>
        <w:rPr>
          <w:sz w:val="20"/>
          <w:szCs w:val="20"/>
        </w:rPr>
      </w:pPr>
      <w:r>
        <w:rPr>
          <w:rFonts w:asciiTheme="majorHAnsi" w:hAnsiTheme="majorHAnsi"/>
          <w:noProof/>
        </w:rPr>
        <w:drawing>
          <wp:anchor distT="0" distB="0" distL="114300" distR="114300" simplePos="0" relativeHeight="251660288" behindDoc="1" locked="0" layoutInCell="1" allowOverlap="1" wp14:anchorId="10814BCB" wp14:editId="09782AC3">
            <wp:simplePos x="0" y="0"/>
            <wp:positionH relativeFrom="column">
              <wp:posOffset>457200</wp:posOffset>
            </wp:positionH>
            <wp:positionV relativeFrom="paragraph">
              <wp:posOffset>635</wp:posOffset>
            </wp:positionV>
            <wp:extent cx="1828800" cy="1828800"/>
            <wp:effectExtent l="0" t="0" r="0" b="0"/>
            <wp:wrapTight wrapText="bothSides">
              <wp:wrapPolygon edited="0">
                <wp:start x="0" y="0"/>
                <wp:lineTo x="0" y="21375"/>
                <wp:lineTo x="21375" y="21375"/>
                <wp:lineTo x="21375" y="0"/>
                <wp:lineTo x="0" y="0"/>
              </wp:wrapPolygon>
            </wp:wrapTight>
            <wp:docPr id="2" name="Picture 2" descr="A painting of a vas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0px-Odysseus_Tiresias_Cdm_Paris_42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8800" cy="1828800"/>
                    </a:xfrm>
                    <a:prstGeom prst="rect">
                      <a:avLst/>
                    </a:prstGeom>
                  </pic:spPr>
                </pic:pic>
              </a:graphicData>
            </a:graphic>
          </wp:anchor>
        </w:drawing>
      </w:r>
      <w:r>
        <w:rPr>
          <w:rFonts w:asciiTheme="majorHAnsi" w:hAnsiTheme="majorHAnsi"/>
        </w:rPr>
        <w:t xml:space="preserve">Figure 2: </w:t>
      </w:r>
      <w:r w:rsidRPr="00231169">
        <w:rPr>
          <w:rFonts w:cs="Arial"/>
          <w:color w:val="222222"/>
          <w:sz w:val="20"/>
          <w:szCs w:val="20"/>
          <w:shd w:val="clear" w:color="auto" w:fill="F8F9FA"/>
        </w:rPr>
        <w:t xml:space="preserve">Odysseus, seated between </w:t>
      </w:r>
      <w:proofErr w:type="spellStart"/>
      <w:r w:rsidRPr="00231169">
        <w:rPr>
          <w:rFonts w:cs="Arial"/>
          <w:color w:val="222222"/>
          <w:sz w:val="20"/>
          <w:szCs w:val="20"/>
          <w:shd w:val="clear" w:color="auto" w:fill="F8F9FA"/>
        </w:rPr>
        <w:t>Eurylochos</w:t>
      </w:r>
      <w:proofErr w:type="spellEnd"/>
      <w:r w:rsidRPr="00231169">
        <w:rPr>
          <w:rFonts w:cs="Arial"/>
          <w:color w:val="222222"/>
          <w:sz w:val="20"/>
          <w:szCs w:val="20"/>
          <w:shd w:val="clear" w:color="auto" w:fill="F8F9FA"/>
        </w:rPr>
        <w:t xml:space="preserve"> and </w:t>
      </w:r>
      <w:proofErr w:type="spellStart"/>
      <w:r w:rsidRPr="00231169">
        <w:rPr>
          <w:rFonts w:cs="Arial"/>
          <w:color w:val="222222"/>
          <w:sz w:val="20"/>
          <w:szCs w:val="20"/>
          <w:shd w:val="clear" w:color="auto" w:fill="F8F9FA"/>
        </w:rPr>
        <w:t>Perimedes</w:t>
      </w:r>
      <w:proofErr w:type="spellEnd"/>
      <w:r w:rsidRPr="00231169">
        <w:rPr>
          <w:rFonts w:cs="Arial"/>
          <w:color w:val="222222"/>
          <w:sz w:val="20"/>
          <w:szCs w:val="20"/>
          <w:shd w:val="clear" w:color="auto" w:fill="F8F9FA"/>
        </w:rPr>
        <w:t xml:space="preserve">, consulting the shade of Tiresias; Side A from a Lucanian red-figured calyx-krater, ca. 380 </w:t>
      </w:r>
      <w:proofErr w:type="spellStart"/>
      <w:proofErr w:type="gramStart"/>
      <w:r w:rsidRPr="00231169">
        <w:rPr>
          <w:rFonts w:cs="Arial"/>
          <w:color w:val="222222"/>
          <w:sz w:val="20"/>
          <w:szCs w:val="20"/>
          <w:shd w:val="clear" w:color="auto" w:fill="F8F9FA"/>
        </w:rPr>
        <w:t>BC.Dolon</w:t>
      </w:r>
      <w:proofErr w:type="spellEnd"/>
      <w:proofErr w:type="gramEnd"/>
      <w:r w:rsidRPr="00231169">
        <w:rPr>
          <w:rFonts w:cs="Arial"/>
          <w:color w:val="222222"/>
          <w:sz w:val="20"/>
          <w:szCs w:val="20"/>
          <w:shd w:val="clear" w:color="auto" w:fill="F8F9FA"/>
        </w:rPr>
        <w:t xml:space="preserve"> Painter</w:t>
      </w:r>
      <w:r w:rsidRPr="00231169">
        <w:rPr>
          <w:rStyle w:val="FootnoteReference"/>
          <w:rFonts w:cs="Arial"/>
          <w:color w:val="222222"/>
          <w:sz w:val="20"/>
          <w:szCs w:val="20"/>
          <w:shd w:val="clear" w:color="auto" w:fill="F8F9FA"/>
        </w:rPr>
        <w:footnoteReference w:id="35"/>
      </w:r>
    </w:p>
    <w:p w14:paraId="286A935C" w14:textId="77777777" w:rsidR="00E52D61" w:rsidRDefault="00E52D61" w:rsidP="0028456C">
      <w:pPr>
        <w:spacing w:line="360" w:lineRule="auto"/>
        <w:ind w:firstLine="720"/>
        <w:rPr>
          <w:rFonts w:asciiTheme="majorHAnsi" w:hAnsiTheme="majorHAnsi"/>
        </w:rPr>
      </w:pPr>
    </w:p>
    <w:p w14:paraId="7CA69AFA" w14:textId="5CF6FCF7" w:rsidR="00E52D61" w:rsidRDefault="00E52D61" w:rsidP="0028456C">
      <w:pPr>
        <w:spacing w:line="360" w:lineRule="auto"/>
        <w:ind w:firstLine="720"/>
        <w:rPr>
          <w:rFonts w:asciiTheme="majorHAnsi" w:hAnsiTheme="majorHAnsi"/>
        </w:rPr>
      </w:pPr>
    </w:p>
    <w:p w14:paraId="0A5381DA" w14:textId="77777777" w:rsidR="00367909" w:rsidRDefault="00367909" w:rsidP="0028456C">
      <w:pPr>
        <w:spacing w:line="360" w:lineRule="auto"/>
        <w:ind w:firstLine="720"/>
        <w:rPr>
          <w:rFonts w:asciiTheme="majorHAnsi" w:hAnsiTheme="majorHAnsi"/>
        </w:rPr>
      </w:pPr>
    </w:p>
    <w:p w14:paraId="3ED89990" w14:textId="77777777" w:rsidR="00E52D61" w:rsidRDefault="00E52D61" w:rsidP="0028456C">
      <w:pPr>
        <w:spacing w:line="360" w:lineRule="auto"/>
        <w:ind w:firstLine="720"/>
        <w:rPr>
          <w:rFonts w:asciiTheme="majorHAnsi" w:hAnsiTheme="majorHAnsi"/>
        </w:rPr>
      </w:pPr>
    </w:p>
    <w:p w14:paraId="7D1887E0" w14:textId="77777777" w:rsidR="00E52D61" w:rsidRDefault="00E52D61" w:rsidP="0028456C">
      <w:pPr>
        <w:spacing w:line="360" w:lineRule="auto"/>
        <w:ind w:firstLine="720"/>
        <w:rPr>
          <w:rFonts w:asciiTheme="majorHAnsi" w:hAnsiTheme="majorHAnsi"/>
        </w:rPr>
      </w:pPr>
    </w:p>
    <w:p w14:paraId="4C00E3AC" w14:textId="697B93DC" w:rsidR="00AC1356" w:rsidRDefault="0028456C" w:rsidP="0028456C">
      <w:pPr>
        <w:spacing w:line="360" w:lineRule="auto"/>
        <w:rPr>
          <w:rFonts w:asciiTheme="majorHAnsi" w:hAnsiTheme="majorHAnsi"/>
        </w:rPr>
      </w:pPr>
      <w:r>
        <w:rPr>
          <w:rFonts w:asciiTheme="majorHAnsi" w:hAnsiTheme="majorHAnsi"/>
        </w:rPr>
        <w:t xml:space="preserve">The ritual however is very similar to other full necromantic rituals. </w:t>
      </w:r>
      <w:r w:rsidR="001D5EBC">
        <w:rPr>
          <w:rFonts w:asciiTheme="majorHAnsi" w:hAnsiTheme="majorHAnsi"/>
        </w:rPr>
        <w:t xml:space="preserve"> </w:t>
      </w:r>
      <w:r>
        <w:rPr>
          <w:rFonts w:asciiTheme="majorHAnsi" w:hAnsiTheme="majorHAnsi"/>
        </w:rPr>
        <w:t xml:space="preserve">In Chapter X of the </w:t>
      </w:r>
      <w:r w:rsidRPr="0028456C">
        <w:rPr>
          <w:rFonts w:asciiTheme="majorHAnsi" w:hAnsiTheme="majorHAnsi"/>
          <w:i/>
        </w:rPr>
        <w:t>Odyssey</w:t>
      </w:r>
      <w:r>
        <w:rPr>
          <w:rFonts w:asciiTheme="majorHAnsi" w:hAnsiTheme="majorHAnsi"/>
        </w:rPr>
        <w:t>,</w:t>
      </w:r>
      <w:r w:rsidR="00583353" w:rsidRPr="0020107E">
        <w:rPr>
          <w:rFonts w:asciiTheme="majorHAnsi" w:hAnsiTheme="majorHAnsi"/>
        </w:rPr>
        <w:t xml:space="preserve"> Circe </w:t>
      </w:r>
      <w:r w:rsidR="002479A8">
        <w:rPr>
          <w:rFonts w:asciiTheme="majorHAnsi" w:hAnsiTheme="majorHAnsi"/>
        </w:rPr>
        <w:t xml:space="preserve">instructs </w:t>
      </w:r>
      <w:r w:rsidR="00DA1D36">
        <w:rPr>
          <w:rFonts w:asciiTheme="majorHAnsi" w:hAnsiTheme="majorHAnsi"/>
        </w:rPr>
        <w:t>Odysseus</w:t>
      </w:r>
      <w:r w:rsidR="002479A8">
        <w:rPr>
          <w:rFonts w:asciiTheme="majorHAnsi" w:hAnsiTheme="majorHAnsi"/>
        </w:rPr>
        <w:t xml:space="preserve"> </w:t>
      </w:r>
      <w:r w:rsidR="00323F3D" w:rsidRPr="0020107E">
        <w:rPr>
          <w:rFonts w:asciiTheme="majorHAnsi" w:hAnsiTheme="majorHAnsi"/>
        </w:rPr>
        <w:t>t</w:t>
      </w:r>
      <w:r w:rsidR="00184BE3">
        <w:rPr>
          <w:rFonts w:asciiTheme="majorHAnsi" w:hAnsiTheme="majorHAnsi"/>
        </w:rPr>
        <w:t>hus</w:t>
      </w:r>
      <w:r w:rsidR="00323F3D" w:rsidRPr="0020107E">
        <w:rPr>
          <w:rFonts w:asciiTheme="majorHAnsi" w:hAnsiTheme="majorHAnsi"/>
        </w:rPr>
        <w:t xml:space="preserve"> </w:t>
      </w:r>
      <w:r w:rsidR="00596900" w:rsidRPr="0020107E">
        <w:rPr>
          <w:rFonts w:asciiTheme="majorHAnsi" w:hAnsiTheme="majorHAnsi"/>
        </w:rPr>
        <w:t>“</w:t>
      </w:r>
      <w:r w:rsidR="00596900" w:rsidRPr="00F52D63">
        <w:rPr>
          <w:rFonts w:asciiTheme="majorHAnsi" w:hAnsiTheme="majorHAnsi"/>
          <w:i/>
        </w:rPr>
        <w:t>Go</w:t>
      </w:r>
      <w:r w:rsidR="00F52D63" w:rsidRPr="00F52D63">
        <w:rPr>
          <w:rFonts w:asciiTheme="majorHAnsi" w:hAnsiTheme="majorHAnsi"/>
          <w:i/>
        </w:rPr>
        <w:t xml:space="preserve"> to the house of Hades and the dreadful Persephone and ask the Theban prophet, the blind </w:t>
      </w:r>
      <w:r w:rsidR="00BF1FDA" w:rsidRPr="00F52D63">
        <w:rPr>
          <w:rFonts w:asciiTheme="majorHAnsi" w:hAnsiTheme="majorHAnsi"/>
          <w:i/>
        </w:rPr>
        <w:t>Tiresias,</w:t>
      </w:r>
      <w:r w:rsidR="00F52D63" w:rsidRPr="00F52D63">
        <w:rPr>
          <w:rFonts w:asciiTheme="majorHAnsi" w:hAnsiTheme="majorHAnsi"/>
          <w:i/>
        </w:rPr>
        <w:t xml:space="preserve"> for his advice</w:t>
      </w:r>
      <w:r w:rsidR="00F52D63">
        <w:rPr>
          <w:rFonts w:asciiTheme="majorHAnsi" w:hAnsiTheme="majorHAnsi"/>
          <w:i/>
        </w:rPr>
        <w:t>.</w:t>
      </w:r>
      <w:r w:rsidR="00F52D63" w:rsidRPr="00F52D63">
        <w:rPr>
          <w:rFonts w:asciiTheme="majorHAnsi" w:hAnsiTheme="majorHAnsi"/>
          <w:i/>
        </w:rPr>
        <w:t xml:space="preserve"> Persephone has given him alone full understanding, even now in death.  The other spirits flit around as shadows</w:t>
      </w:r>
      <w:r w:rsidR="00F52D63">
        <w:rPr>
          <w:rFonts w:asciiTheme="majorHAnsi" w:hAnsiTheme="majorHAnsi"/>
          <w:i/>
        </w:rPr>
        <w:t>”.</w:t>
      </w:r>
      <w:r w:rsidR="00F52D63">
        <w:rPr>
          <w:rStyle w:val="FootnoteReference"/>
          <w:rFonts w:asciiTheme="majorHAnsi" w:hAnsiTheme="majorHAnsi"/>
        </w:rPr>
        <w:footnoteReference w:id="36"/>
      </w:r>
      <w:r w:rsidR="004B28D4" w:rsidRPr="0020107E">
        <w:rPr>
          <w:rFonts w:asciiTheme="majorHAnsi" w:hAnsiTheme="majorHAnsi"/>
        </w:rPr>
        <w:t xml:space="preserve">  </w:t>
      </w:r>
      <w:r w:rsidR="001D5EBC">
        <w:rPr>
          <w:rFonts w:asciiTheme="majorHAnsi" w:hAnsiTheme="majorHAnsi"/>
        </w:rPr>
        <w:t xml:space="preserve">In Chapter 11 known as the </w:t>
      </w:r>
      <w:proofErr w:type="spellStart"/>
      <w:r w:rsidR="001D5EBC" w:rsidRPr="001D5EBC">
        <w:rPr>
          <w:rFonts w:asciiTheme="majorHAnsi" w:hAnsiTheme="majorHAnsi"/>
          <w:i/>
        </w:rPr>
        <w:t>Nekyia</w:t>
      </w:r>
      <w:proofErr w:type="spellEnd"/>
      <w:r w:rsidR="001D5EBC">
        <w:rPr>
          <w:rFonts w:asciiTheme="majorHAnsi" w:hAnsiTheme="majorHAnsi"/>
        </w:rPr>
        <w:t xml:space="preserve">, </w:t>
      </w:r>
      <w:r w:rsidR="004B28D4" w:rsidRPr="0020107E">
        <w:rPr>
          <w:rFonts w:asciiTheme="majorHAnsi" w:hAnsiTheme="majorHAnsi"/>
        </w:rPr>
        <w:t xml:space="preserve">Odysseus follows </w:t>
      </w:r>
      <w:r w:rsidR="001D5EBC">
        <w:rPr>
          <w:rFonts w:asciiTheme="majorHAnsi" w:hAnsiTheme="majorHAnsi"/>
        </w:rPr>
        <w:t>Circe’s</w:t>
      </w:r>
      <w:r w:rsidR="004B28D4" w:rsidRPr="0020107E">
        <w:rPr>
          <w:rFonts w:asciiTheme="majorHAnsi" w:hAnsiTheme="majorHAnsi"/>
        </w:rPr>
        <w:t xml:space="preserve"> instruction</w:t>
      </w:r>
      <w:r w:rsidR="001D5EBC">
        <w:rPr>
          <w:rFonts w:asciiTheme="majorHAnsi" w:hAnsiTheme="majorHAnsi"/>
        </w:rPr>
        <w:t>s</w:t>
      </w:r>
      <w:r w:rsidR="004B28D4" w:rsidRPr="0020107E">
        <w:rPr>
          <w:rFonts w:asciiTheme="majorHAnsi" w:hAnsiTheme="majorHAnsi"/>
        </w:rPr>
        <w:t xml:space="preserve"> and begins a necromantic </w:t>
      </w:r>
      <w:r w:rsidR="00621290" w:rsidRPr="0020107E">
        <w:rPr>
          <w:rFonts w:asciiTheme="majorHAnsi" w:hAnsiTheme="majorHAnsi"/>
        </w:rPr>
        <w:t>ritual, which</w:t>
      </w:r>
      <w:r w:rsidR="004B28D4" w:rsidRPr="0020107E">
        <w:rPr>
          <w:rFonts w:asciiTheme="majorHAnsi" w:hAnsiTheme="majorHAnsi"/>
        </w:rPr>
        <w:t xml:space="preserve"> invokes not only the spirit of Tiresias but also those of his mother and many other dead shades.</w:t>
      </w:r>
      <w:r w:rsidR="00621290">
        <w:rPr>
          <w:rStyle w:val="FootnoteReference"/>
          <w:rFonts w:asciiTheme="majorHAnsi" w:hAnsiTheme="majorHAnsi"/>
        </w:rPr>
        <w:footnoteReference w:id="37"/>
      </w:r>
      <w:r w:rsidR="004B28D4" w:rsidRPr="0020107E">
        <w:rPr>
          <w:rFonts w:asciiTheme="majorHAnsi" w:hAnsiTheme="majorHAnsi"/>
        </w:rPr>
        <w:t xml:space="preserve">  The instructions for the </w:t>
      </w:r>
      <w:r w:rsidR="004B28D4" w:rsidRPr="0020107E">
        <w:rPr>
          <w:rFonts w:asciiTheme="majorHAnsi" w:hAnsiTheme="majorHAnsi"/>
        </w:rPr>
        <w:lastRenderedPageBreak/>
        <w:t xml:space="preserve">ritual </w:t>
      </w:r>
      <w:r w:rsidR="00522BFA" w:rsidRPr="0020107E">
        <w:rPr>
          <w:rFonts w:asciiTheme="majorHAnsi" w:hAnsiTheme="majorHAnsi"/>
        </w:rPr>
        <w:t xml:space="preserve">are </w:t>
      </w:r>
      <w:r w:rsidR="00AB257E" w:rsidRPr="0020107E">
        <w:rPr>
          <w:rFonts w:asciiTheme="majorHAnsi" w:hAnsiTheme="majorHAnsi"/>
        </w:rPr>
        <w:t>very explicit</w:t>
      </w:r>
      <w:r>
        <w:rPr>
          <w:rFonts w:asciiTheme="majorHAnsi" w:hAnsiTheme="majorHAnsi"/>
        </w:rPr>
        <w:t>.</w:t>
      </w:r>
      <w:r w:rsidR="00AB257E" w:rsidRPr="0020107E">
        <w:rPr>
          <w:rFonts w:asciiTheme="majorHAnsi" w:hAnsiTheme="majorHAnsi"/>
        </w:rPr>
        <w:t xml:space="preserve">  First a trench of a cubi</w:t>
      </w:r>
      <w:r w:rsidR="00247716" w:rsidRPr="0020107E">
        <w:rPr>
          <w:rFonts w:asciiTheme="majorHAnsi" w:hAnsiTheme="majorHAnsi"/>
        </w:rPr>
        <w:t xml:space="preserve">t length and </w:t>
      </w:r>
      <w:r w:rsidRPr="0020107E">
        <w:rPr>
          <w:rFonts w:asciiTheme="majorHAnsi" w:hAnsiTheme="majorHAnsi"/>
        </w:rPr>
        <w:t>bre</w:t>
      </w:r>
      <w:r>
        <w:rPr>
          <w:rFonts w:asciiTheme="majorHAnsi" w:hAnsiTheme="majorHAnsi"/>
        </w:rPr>
        <w:t>a</w:t>
      </w:r>
      <w:r w:rsidRPr="0020107E">
        <w:rPr>
          <w:rFonts w:asciiTheme="majorHAnsi" w:hAnsiTheme="majorHAnsi"/>
        </w:rPr>
        <w:t>dth</w:t>
      </w:r>
      <w:r w:rsidR="00247716" w:rsidRPr="0020107E">
        <w:rPr>
          <w:rFonts w:asciiTheme="majorHAnsi" w:hAnsiTheme="majorHAnsi"/>
        </w:rPr>
        <w:t xml:space="preserve"> was dug.  Then libations of Milk and honey, sweet wine and water</w:t>
      </w:r>
      <w:r>
        <w:rPr>
          <w:rFonts w:asciiTheme="majorHAnsi" w:hAnsiTheme="majorHAnsi"/>
        </w:rPr>
        <w:t>;</w:t>
      </w:r>
      <w:r w:rsidR="00247716" w:rsidRPr="0020107E">
        <w:rPr>
          <w:rFonts w:asciiTheme="majorHAnsi" w:hAnsiTheme="majorHAnsi"/>
        </w:rPr>
        <w:t xml:space="preserve"> then white barley meal was sprinkled upon the surface of the libation.   A black ram was then sac</w:t>
      </w:r>
      <w:r w:rsidR="00B2183C">
        <w:rPr>
          <w:rFonts w:asciiTheme="majorHAnsi" w:hAnsiTheme="majorHAnsi"/>
        </w:rPr>
        <w:t>ri</w:t>
      </w:r>
      <w:r w:rsidR="00247716" w:rsidRPr="0020107E">
        <w:rPr>
          <w:rFonts w:asciiTheme="majorHAnsi" w:hAnsiTheme="majorHAnsi"/>
        </w:rPr>
        <w:t xml:space="preserve">ficed with the head facing the direction of the river Erebus, letting the blood of the animal flow into the libation in the pit.  Circe then informs Odysseus that the dead will then flock </w:t>
      </w:r>
      <w:r w:rsidR="00F52D63" w:rsidRPr="0020107E">
        <w:rPr>
          <w:rFonts w:asciiTheme="majorHAnsi" w:hAnsiTheme="majorHAnsi"/>
        </w:rPr>
        <w:t>towards</w:t>
      </w:r>
      <w:r w:rsidR="005736BD" w:rsidRPr="0020107E">
        <w:rPr>
          <w:rFonts w:asciiTheme="majorHAnsi" w:hAnsiTheme="majorHAnsi"/>
        </w:rPr>
        <w:t xml:space="preserve">, his men are then to holocaust the sheep and he is to hold off the ghosts </w:t>
      </w:r>
      <w:r>
        <w:rPr>
          <w:rFonts w:asciiTheme="majorHAnsi" w:hAnsiTheme="majorHAnsi"/>
        </w:rPr>
        <w:t xml:space="preserve">with his sword </w:t>
      </w:r>
      <w:r w:rsidR="005736BD" w:rsidRPr="0020107E">
        <w:rPr>
          <w:rFonts w:asciiTheme="majorHAnsi" w:hAnsiTheme="majorHAnsi"/>
        </w:rPr>
        <w:t xml:space="preserve">until </w:t>
      </w:r>
      <w:r w:rsidR="00F52D63" w:rsidRPr="0020107E">
        <w:rPr>
          <w:rFonts w:asciiTheme="majorHAnsi" w:hAnsiTheme="majorHAnsi"/>
        </w:rPr>
        <w:t>Teiresias</w:t>
      </w:r>
      <w:r w:rsidR="005736BD" w:rsidRPr="0020107E">
        <w:rPr>
          <w:rFonts w:asciiTheme="majorHAnsi" w:hAnsiTheme="majorHAnsi"/>
        </w:rPr>
        <w:t xml:space="preserve"> is forthcoming</w:t>
      </w:r>
      <w:r w:rsidR="00AC1356" w:rsidRPr="0020107E">
        <w:rPr>
          <w:rFonts w:asciiTheme="majorHAnsi" w:hAnsiTheme="majorHAnsi"/>
        </w:rPr>
        <w:t xml:space="preserve"> to answer his oracular questions.</w:t>
      </w:r>
      <w:r w:rsidR="00E8255F" w:rsidRPr="0020107E">
        <w:rPr>
          <w:rStyle w:val="FootnoteReference"/>
          <w:rFonts w:asciiTheme="majorHAnsi" w:hAnsiTheme="majorHAnsi"/>
        </w:rPr>
        <w:footnoteReference w:id="38"/>
      </w:r>
      <w:r w:rsidR="00AC1356" w:rsidRPr="0020107E">
        <w:rPr>
          <w:rFonts w:asciiTheme="majorHAnsi" w:hAnsiTheme="majorHAnsi"/>
        </w:rPr>
        <w:t xml:space="preserve">  </w:t>
      </w:r>
    </w:p>
    <w:p w14:paraId="51363E7F" w14:textId="6B7127D7" w:rsidR="00DA1D36" w:rsidRDefault="008E346A" w:rsidP="6DD05FEA">
      <w:pPr>
        <w:spacing w:line="360" w:lineRule="auto"/>
        <w:ind w:firstLine="720"/>
        <w:jc w:val="both"/>
        <w:rPr>
          <w:rFonts w:asciiTheme="majorHAnsi" w:eastAsiaTheme="majorEastAsia" w:hAnsiTheme="majorHAnsi" w:cstheme="majorBidi"/>
          <w:color w:val="000000"/>
          <w:shd w:val="clear" w:color="auto" w:fill="FFFFFF"/>
        </w:rPr>
      </w:pPr>
      <w:r w:rsidRPr="2B9D9752">
        <w:rPr>
          <w:rFonts w:asciiTheme="majorHAnsi" w:eastAsiaTheme="majorEastAsia" w:hAnsiTheme="majorHAnsi" w:cstheme="majorBidi"/>
        </w:rPr>
        <w:t>Daniel Ogden analyses these rituals</w:t>
      </w:r>
      <w:r w:rsidR="00621290" w:rsidRPr="2B9D9752">
        <w:rPr>
          <w:rFonts w:asciiTheme="majorHAnsi" w:eastAsiaTheme="majorEastAsia" w:hAnsiTheme="majorHAnsi" w:cstheme="majorBidi"/>
        </w:rPr>
        <w:t xml:space="preserve"> </w:t>
      </w:r>
      <w:r w:rsidRPr="2B9D9752">
        <w:rPr>
          <w:rFonts w:asciiTheme="majorHAnsi" w:eastAsiaTheme="majorEastAsia" w:hAnsiTheme="majorHAnsi" w:cstheme="majorBidi"/>
        </w:rPr>
        <w:t>stat</w:t>
      </w:r>
      <w:r w:rsidR="00621290" w:rsidRPr="2B9D9752">
        <w:rPr>
          <w:rFonts w:asciiTheme="majorHAnsi" w:eastAsiaTheme="majorEastAsia" w:hAnsiTheme="majorHAnsi" w:cstheme="majorBidi"/>
        </w:rPr>
        <w:t>ing</w:t>
      </w:r>
      <w:r w:rsidRPr="2B9D9752">
        <w:rPr>
          <w:rFonts w:asciiTheme="majorHAnsi" w:eastAsiaTheme="majorEastAsia" w:hAnsiTheme="majorHAnsi" w:cstheme="majorBidi"/>
        </w:rPr>
        <w:t xml:space="preserve"> that </w:t>
      </w:r>
      <w:r w:rsidR="0028456C">
        <w:rPr>
          <w:rFonts w:asciiTheme="majorHAnsi" w:eastAsiaTheme="majorEastAsia" w:hAnsiTheme="majorHAnsi" w:cstheme="majorBidi"/>
        </w:rPr>
        <w:t xml:space="preserve">the ritual is </w:t>
      </w:r>
      <w:r w:rsidR="00DA1D36">
        <w:rPr>
          <w:rFonts w:asciiTheme="majorHAnsi" w:eastAsiaTheme="majorEastAsia" w:hAnsiTheme="majorHAnsi" w:cstheme="majorBidi"/>
        </w:rPr>
        <w:t>like</w:t>
      </w:r>
      <w:r w:rsidR="0028456C">
        <w:rPr>
          <w:rFonts w:asciiTheme="majorHAnsi" w:eastAsiaTheme="majorEastAsia" w:hAnsiTheme="majorHAnsi" w:cstheme="majorBidi"/>
        </w:rPr>
        <w:t xml:space="preserve"> funeral rituals</w:t>
      </w:r>
      <w:r w:rsidR="00DA1D36">
        <w:rPr>
          <w:rFonts w:asciiTheme="majorHAnsi" w:eastAsiaTheme="majorEastAsia" w:hAnsiTheme="majorHAnsi" w:cstheme="majorBidi"/>
        </w:rPr>
        <w:t xml:space="preserve"> of this time, suggesting</w:t>
      </w:r>
      <w:r w:rsidRPr="2B9D9752">
        <w:rPr>
          <w:rFonts w:asciiTheme="majorHAnsi" w:eastAsiaTheme="majorEastAsia" w:hAnsiTheme="majorHAnsi" w:cstheme="majorBidi"/>
        </w:rPr>
        <w:t xml:space="preserve"> that there </w:t>
      </w:r>
      <w:r w:rsidR="00706C81">
        <w:rPr>
          <w:rFonts w:asciiTheme="majorHAnsi" w:eastAsiaTheme="majorEastAsia" w:hAnsiTheme="majorHAnsi" w:cstheme="majorBidi"/>
        </w:rPr>
        <w:t>could be</w:t>
      </w:r>
      <w:r w:rsidRPr="2B9D9752">
        <w:rPr>
          <w:rFonts w:asciiTheme="majorHAnsi" w:eastAsiaTheme="majorEastAsia" w:hAnsiTheme="majorHAnsi" w:cstheme="majorBidi"/>
        </w:rPr>
        <w:t xml:space="preserve"> missing  </w:t>
      </w:r>
      <w:r w:rsidR="009F22F7" w:rsidRPr="2B9D9752">
        <w:rPr>
          <w:rFonts w:asciiTheme="majorHAnsi" w:eastAsiaTheme="majorEastAsia" w:hAnsiTheme="majorHAnsi" w:cstheme="majorBidi"/>
        </w:rPr>
        <w:t xml:space="preserve">incantation which </w:t>
      </w:r>
      <w:r w:rsidR="00184BE3" w:rsidRPr="2B9D9752">
        <w:rPr>
          <w:rFonts w:asciiTheme="majorHAnsi" w:eastAsiaTheme="majorEastAsia" w:hAnsiTheme="majorHAnsi" w:cstheme="majorBidi"/>
        </w:rPr>
        <w:t>transforms</w:t>
      </w:r>
      <w:r w:rsidR="009F22F7" w:rsidRPr="2B9D9752">
        <w:rPr>
          <w:rFonts w:asciiTheme="majorHAnsi" w:eastAsiaTheme="majorEastAsia" w:hAnsiTheme="majorHAnsi" w:cstheme="majorBidi"/>
        </w:rPr>
        <w:t xml:space="preserve"> the ritual from funerary to necromantic.</w:t>
      </w:r>
      <w:r w:rsidR="009F22F7" w:rsidRPr="2B9D9752">
        <w:rPr>
          <w:rStyle w:val="FootnoteReference"/>
          <w:rFonts w:asciiTheme="majorHAnsi" w:eastAsiaTheme="majorEastAsia" w:hAnsiTheme="majorHAnsi" w:cstheme="majorBidi"/>
        </w:rPr>
        <w:footnoteReference w:id="39"/>
      </w:r>
      <w:r w:rsidR="009F22F7" w:rsidRPr="2B9D9752">
        <w:rPr>
          <w:rFonts w:asciiTheme="majorHAnsi" w:eastAsiaTheme="majorEastAsia" w:hAnsiTheme="majorHAnsi" w:cstheme="majorBidi"/>
        </w:rPr>
        <w:t xml:space="preserve"> </w:t>
      </w:r>
      <w:r w:rsidR="00DA1D36">
        <w:rPr>
          <w:rFonts w:asciiTheme="majorHAnsi" w:eastAsiaTheme="majorEastAsia" w:hAnsiTheme="majorHAnsi" w:cstheme="majorBidi"/>
        </w:rPr>
        <w:t xml:space="preserve"> </w:t>
      </w:r>
      <w:r w:rsidR="009F22F7" w:rsidRPr="2B9D9752">
        <w:rPr>
          <w:rFonts w:asciiTheme="majorHAnsi" w:eastAsiaTheme="majorEastAsia" w:hAnsiTheme="majorHAnsi" w:cstheme="majorBidi"/>
        </w:rPr>
        <w:t xml:space="preserve">Ogden </w:t>
      </w:r>
      <w:r w:rsidR="00DA1D36">
        <w:rPr>
          <w:rFonts w:asciiTheme="majorHAnsi" w:eastAsiaTheme="majorEastAsia" w:hAnsiTheme="majorHAnsi" w:cstheme="majorBidi"/>
        </w:rPr>
        <w:t>discusses</w:t>
      </w:r>
      <w:r w:rsidR="009F22F7" w:rsidRPr="2B9D9752">
        <w:rPr>
          <w:rFonts w:asciiTheme="majorHAnsi" w:eastAsiaTheme="majorEastAsia" w:hAnsiTheme="majorHAnsi" w:cstheme="majorBidi"/>
        </w:rPr>
        <w:t xml:space="preserve"> the two methodologies of sacrifice, </w:t>
      </w:r>
      <w:r w:rsidR="00184BE3">
        <w:rPr>
          <w:rFonts w:asciiTheme="majorHAnsi" w:eastAsiaTheme="majorEastAsia" w:hAnsiTheme="majorHAnsi" w:cstheme="majorBidi"/>
        </w:rPr>
        <w:t>proposing</w:t>
      </w:r>
      <w:r w:rsidR="009F22F7" w:rsidRPr="2B9D9752">
        <w:rPr>
          <w:rFonts w:asciiTheme="majorHAnsi" w:eastAsiaTheme="majorEastAsia" w:hAnsiTheme="majorHAnsi" w:cstheme="majorBidi"/>
        </w:rPr>
        <w:t xml:space="preserve"> that those offerings that were placed into the pit or </w:t>
      </w:r>
      <w:proofErr w:type="spellStart"/>
      <w:r w:rsidR="009F22F7" w:rsidRPr="6DD05FEA">
        <w:rPr>
          <w:rFonts w:asciiTheme="majorHAnsi" w:eastAsiaTheme="majorEastAsia" w:hAnsiTheme="majorHAnsi" w:cstheme="majorBidi"/>
          <w:i/>
          <w:iCs/>
        </w:rPr>
        <w:t>bothros</w:t>
      </w:r>
      <w:proofErr w:type="spellEnd"/>
      <w:r w:rsidR="009F22F7" w:rsidRPr="2B9D9752">
        <w:rPr>
          <w:rFonts w:asciiTheme="majorHAnsi" w:eastAsiaTheme="majorEastAsia" w:hAnsiTheme="majorHAnsi" w:cstheme="majorBidi"/>
        </w:rPr>
        <w:t xml:space="preserve"> were meant for the spirits, whilst those being burnt or </w:t>
      </w:r>
      <w:proofErr w:type="spellStart"/>
      <w:r w:rsidR="009F22F7" w:rsidRPr="2B9D9752">
        <w:rPr>
          <w:rFonts w:asciiTheme="majorHAnsi" w:eastAsiaTheme="majorEastAsia" w:hAnsiTheme="majorHAnsi" w:cstheme="majorBidi"/>
        </w:rPr>
        <w:t>holocausted</w:t>
      </w:r>
      <w:proofErr w:type="spellEnd"/>
      <w:r w:rsidR="009F22F7" w:rsidRPr="2B9D9752">
        <w:rPr>
          <w:rFonts w:asciiTheme="majorHAnsi" w:eastAsiaTheme="majorEastAsia" w:hAnsiTheme="majorHAnsi" w:cstheme="majorBidi"/>
        </w:rPr>
        <w:t xml:space="preserve"> were meant for the underworld Gods.</w:t>
      </w:r>
      <w:r w:rsidR="009F22F7" w:rsidRPr="2B9D9752">
        <w:rPr>
          <w:rStyle w:val="FootnoteReference"/>
          <w:rFonts w:asciiTheme="majorHAnsi" w:eastAsiaTheme="majorEastAsia" w:hAnsiTheme="majorHAnsi" w:cstheme="majorBidi"/>
        </w:rPr>
        <w:footnoteReference w:id="40"/>
      </w:r>
      <w:r w:rsidR="009F22F7" w:rsidRPr="2B9D9752">
        <w:rPr>
          <w:rFonts w:asciiTheme="majorHAnsi" w:eastAsiaTheme="majorEastAsia" w:hAnsiTheme="majorHAnsi" w:cstheme="majorBidi"/>
        </w:rPr>
        <w:t xml:space="preserve">  There are numerous references to the sacrifice of </w:t>
      </w:r>
      <w:r w:rsidR="00DA1D36">
        <w:rPr>
          <w:rFonts w:asciiTheme="majorHAnsi" w:eastAsiaTheme="majorEastAsia" w:hAnsiTheme="majorHAnsi" w:cstheme="majorBidi"/>
        </w:rPr>
        <w:t>b</w:t>
      </w:r>
      <w:r w:rsidR="009F22F7" w:rsidRPr="2B9D9752">
        <w:rPr>
          <w:rFonts w:asciiTheme="majorHAnsi" w:eastAsiaTheme="majorEastAsia" w:hAnsiTheme="majorHAnsi" w:cstheme="majorBidi"/>
        </w:rPr>
        <w:t>lack rams including those seen in Virgil</w:t>
      </w:r>
      <w:r w:rsidR="00DA1D36">
        <w:rPr>
          <w:rFonts w:asciiTheme="majorHAnsi" w:eastAsiaTheme="majorEastAsia" w:hAnsiTheme="majorHAnsi" w:cstheme="majorBidi"/>
        </w:rPr>
        <w:t>’s</w:t>
      </w:r>
      <w:r w:rsidR="009F22F7" w:rsidRPr="2B9D9752">
        <w:rPr>
          <w:rFonts w:asciiTheme="majorHAnsi" w:eastAsiaTheme="majorEastAsia" w:hAnsiTheme="majorHAnsi" w:cstheme="majorBidi"/>
        </w:rPr>
        <w:t xml:space="preserve"> </w:t>
      </w:r>
      <w:r w:rsidR="009F22F7" w:rsidRPr="00DA1D36">
        <w:rPr>
          <w:rFonts w:asciiTheme="majorHAnsi" w:eastAsiaTheme="majorEastAsia" w:hAnsiTheme="majorHAnsi" w:cstheme="majorBidi"/>
          <w:i/>
        </w:rPr>
        <w:t>Aeneid,</w:t>
      </w:r>
      <w:r w:rsidR="003819F1" w:rsidRPr="2B9D9752">
        <w:rPr>
          <w:rFonts w:asciiTheme="majorHAnsi" w:eastAsiaTheme="majorEastAsia" w:hAnsiTheme="majorHAnsi" w:cstheme="majorBidi"/>
        </w:rPr>
        <w:t xml:space="preserve"> where the goddess demands that Aeneous performs </w:t>
      </w:r>
      <w:r w:rsidR="007C6C4F" w:rsidRPr="2B9D9752">
        <w:rPr>
          <w:rFonts w:asciiTheme="majorHAnsi" w:eastAsiaTheme="majorEastAsia" w:hAnsiTheme="majorHAnsi" w:cstheme="majorBidi"/>
        </w:rPr>
        <w:t>funerary</w:t>
      </w:r>
      <w:r w:rsidR="003819F1" w:rsidRPr="2B9D9752">
        <w:rPr>
          <w:rFonts w:asciiTheme="majorHAnsi" w:eastAsiaTheme="majorEastAsia" w:hAnsiTheme="majorHAnsi" w:cstheme="majorBidi"/>
        </w:rPr>
        <w:t xml:space="preserve"> rites for </w:t>
      </w:r>
      <w:proofErr w:type="spellStart"/>
      <w:r w:rsidR="003819F1" w:rsidRPr="2B9D9752">
        <w:rPr>
          <w:rFonts w:asciiTheme="majorHAnsi" w:eastAsiaTheme="majorEastAsia" w:hAnsiTheme="majorHAnsi" w:cstheme="majorBidi"/>
          <w:color w:val="000000"/>
          <w:shd w:val="clear" w:color="auto" w:fill="FFFFFF"/>
        </w:rPr>
        <w:t>Misenus</w:t>
      </w:r>
      <w:proofErr w:type="spellEnd"/>
      <w:r w:rsidR="002D5489">
        <w:rPr>
          <w:rFonts w:asciiTheme="majorHAnsi" w:eastAsiaTheme="majorEastAsia" w:hAnsiTheme="majorHAnsi" w:cstheme="majorBidi"/>
          <w:color w:val="000000"/>
          <w:shd w:val="clear" w:color="auto" w:fill="FFFFFF"/>
        </w:rPr>
        <w:t xml:space="preserve"> and </w:t>
      </w:r>
      <w:r w:rsidR="003819F1" w:rsidRPr="2B9D9752">
        <w:rPr>
          <w:rFonts w:asciiTheme="majorHAnsi" w:eastAsiaTheme="majorEastAsia" w:hAnsiTheme="majorHAnsi" w:cstheme="majorBidi"/>
          <w:color w:val="000000"/>
          <w:shd w:val="clear" w:color="auto" w:fill="FFFFFF"/>
        </w:rPr>
        <w:t>asks for “</w:t>
      </w:r>
      <w:r w:rsidR="003819F1" w:rsidRPr="00DA1D36">
        <w:rPr>
          <w:rFonts w:asciiTheme="majorHAnsi" w:eastAsiaTheme="majorEastAsia" w:hAnsiTheme="majorHAnsi" w:cstheme="majorBidi"/>
          <w:i/>
          <w:color w:val="000000"/>
          <w:shd w:val="clear" w:color="auto" w:fill="FFFFFF"/>
        </w:rPr>
        <w:t>two sable sheep</w:t>
      </w:r>
      <w:r w:rsidR="003819F1" w:rsidRPr="2B9D9752">
        <w:rPr>
          <w:rFonts w:asciiTheme="majorHAnsi" w:eastAsiaTheme="majorEastAsia" w:hAnsiTheme="majorHAnsi" w:cstheme="majorBidi"/>
          <w:color w:val="000000"/>
          <w:shd w:val="clear" w:color="auto" w:fill="FFFFFF"/>
        </w:rPr>
        <w:t xml:space="preserve">” in </w:t>
      </w:r>
      <w:r w:rsidR="007C6C4F" w:rsidRPr="2B9D9752">
        <w:rPr>
          <w:rFonts w:asciiTheme="majorHAnsi" w:eastAsiaTheme="majorEastAsia" w:hAnsiTheme="majorHAnsi" w:cstheme="majorBidi"/>
          <w:color w:val="000000"/>
          <w:shd w:val="clear" w:color="auto" w:fill="FFFFFF"/>
        </w:rPr>
        <w:t>sacrifice</w:t>
      </w:r>
      <w:r w:rsidR="003819F1" w:rsidRPr="6DD05FEA">
        <w:rPr>
          <w:rFonts w:asciiTheme="majorHAnsi" w:eastAsiaTheme="majorEastAsia" w:hAnsiTheme="majorHAnsi" w:cstheme="majorBidi"/>
          <w:color w:val="000000"/>
          <w:shd w:val="clear" w:color="auto" w:fill="FFFFFF"/>
        </w:rPr>
        <w:t>.</w:t>
      </w:r>
      <w:r w:rsidR="003819F1" w:rsidRPr="6DD05FEA">
        <w:rPr>
          <w:rStyle w:val="FootnoteReference"/>
          <w:rFonts w:asciiTheme="majorHAnsi" w:eastAsiaTheme="majorEastAsia" w:hAnsiTheme="majorHAnsi" w:cstheme="majorBidi"/>
          <w:color w:val="000000"/>
          <w:shd w:val="clear" w:color="auto" w:fill="FFFFFF"/>
        </w:rPr>
        <w:footnoteReference w:id="41"/>
      </w:r>
      <w:r w:rsidR="003819F1" w:rsidRPr="2B9D9752">
        <w:rPr>
          <w:rFonts w:asciiTheme="majorHAnsi" w:eastAsiaTheme="majorEastAsia" w:hAnsiTheme="majorHAnsi" w:cstheme="majorBidi"/>
          <w:color w:val="000000"/>
          <w:shd w:val="clear" w:color="auto" w:fill="FFFFFF"/>
        </w:rPr>
        <w:t xml:space="preserve">  Jake Stratton- Kent suggests that there is significance to the way the black rams are slain. He </w:t>
      </w:r>
      <w:r w:rsidR="007C6C4F" w:rsidRPr="2B9D9752">
        <w:rPr>
          <w:rFonts w:asciiTheme="majorHAnsi" w:eastAsiaTheme="majorEastAsia" w:hAnsiTheme="majorHAnsi" w:cstheme="majorBidi"/>
          <w:color w:val="000000"/>
          <w:shd w:val="clear" w:color="auto" w:fill="FFFFFF"/>
        </w:rPr>
        <w:t>suggests</w:t>
      </w:r>
      <w:r w:rsidR="003819F1" w:rsidRPr="2B9D9752">
        <w:rPr>
          <w:rFonts w:asciiTheme="majorHAnsi" w:eastAsiaTheme="majorEastAsia" w:hAnsiTheme="majorHAnsi" w:cstheme="majorBidi"/>
          <w:color w:val="000000"/>
          <w:shd w:val="clear" w:color="auto" w:fill="FFFFFF"/>
        </w:rPr>
        <w:t xml:space="preserve"> that </w:t>
      </w:r>
      <w:r w:rsidR="00380A05" w:rsidRPr="2B9D9752">
        <w:rPr>
          <w:rFonts w:asciiTheme="majorHAnsi" w:eastAsiaTheme="majorEastAsia" w:hAnsiTheme="majorHAnsi" w:cstheme="majorBidi"/>
          <w:color w:val="000000"/>
          <w:shd w:val="clear" w:color="auto" w:fill="FFFFFF"/>
        </w:rPr>
        <w:t>the fact that Odysseus turns the head of the ram to face down towards the underworld and Odysseus himself is looking towards the ocean is significant in that the averting of eyes is common to sacrifices to Hades and Hecate</w:t>
      </w:r>
      <w:r w:rsidR="00380A05" w:rsidRPr="6DD05FEA">
        <w:rPr>
          <w:rStyle w:val="FootnoteReference"/>
          <w:rFonts w:asciiTheme="majorHAnsi" w:eastAsiaTheme="majorEastAsia" w:hAnsiTheme="majorHAnsi" w:cstheme="majorBidi"/>
          <w:color w:val="000000"/>
          <w:shd w:val="clear" w:color="auto" w:fill="FFFFFF"/>
        </w:rPr>
        <w:footnoteReference w:id="42"/>
      </w:r>
      <w:r w:rsidR="00380A05" w:rsidRPr="2B9D9752">
        <w:rPr>
          <w:rFonts w:asciiTheme="majorHAnsi" w:eastAsiaTheme="majorEastAsia" w:hAnsiTheme="majorHAnsi" w:cstheme="majorBidi"/>
          <w:color w:val="000000"/>
          <w:shd w:val="clear" w:color="auto" w:fill="FFFFFF"/>
        </w:rPr>
        <w:t xml:space="preserve">    </w:t>
      </w:r>
    </w:p>
    <w:p w14:paraId="54DDEFDD" w14:textId="4FC02662" w:rsidR="00AC1551" w:rsidRDefault="00380A05" w:rsidP="00AC1551">
      <w:pPr>
        <w:spacing w:line="360" w:lineRule="auto"/>
        <w:ind w:firstLine="720"/>
        <w:jc w:val="both"/>
        <w:rPr>
          <w:rFonts w:asciiTheme="majorHAnsi" w:eastAsiaTheme="majorEastAsia" w:hAnsiTheme="majorHAnsi" w:cstheme="majorBidi"/>
          <w:i/>
        </w:rPr>
      </w:pPr>
      <w:r w:rsidRPr="2B9D9752">
        <w:rPr>
          <w:rFonts w:asciiTheme="majorHAnsi" w:eastAsiaTheme="majorEastAsia" w:hAnsiTheme="majorHAnsi" w:cstheme="majorBidi"/>
          <w:color w:val="000000"/>
          <w:shd w:val="clear" w:color="auto" w:fill="FFFFFF"/>
        </w:rPr>
        <w:t>The libations also have significance.  Ogden states that “</w:t>
      </w:r>
      <w:r w:rsidRPr="6DD05FEA">
        <w:rPr>
          <w:rFonts w:asciiTheme="majorHAnsi" w:eastAsiaTheme="majorEastAsia" w:hAnsiTheme="majorHAnsi" w:cstheme="majorBidi"/>
          <w:i/>
          <w:iCs/>
          <w:color w:val="000000"/>
          <w:shd w:val="clear" w:color="auto" w:fill="FFFFFF"/>
        </w:rPr>
        <w:t xml:space="preserve">water </w:t>
      </w:r>
      <w:r w:rsidR="007C6C4F" w:rsidRPr="6DD05FEA">
        <w:rPr>
          <w:rFonts w:asciiTheme="majorHAnsi" w:eastAsiaTheme="majorEastAsia" w:hAnsiTheme="majorHAnsi" w:cstheme="majorBidi"/>
          <w:i/>
          <w:iCs/>
          <w:color w:val="000000"/>
          <w:shd w:val="clear" w:color="auto" w:fill="FFFFFF"/>
        </w:rPr>
        <w:t>quenches</w:t>
      </w:r>
      <w:r w:rsidRPr="6DD05FEA">
        <w:rPr>
          <w:rFonts w:asciiTheme="majorHAnsi" w:eastAsiaTheme="majorEastAsia" w:hAnsiTheme="majorHAnsi" w:cstheme="majorBidi"/>
          <w:i/>
          <w:iCs/>
          <w:color w:val="000000"/>
          <w:shd w:val="clear" w:color="auto" w:fill="FFFFFF"/>
        </w:rPr>
        <w:t xml:space="preserve"> thirst and bathes, milk soothes babies and honey sweetens, wine is also sweet and </w:t>
      </w:r>
      <w:r w:rsidR="007C6C4F" w:rsidRPr="6DD05FEA">
        <w:rPr>
          <w:rFonts w:asciiTheme="majorHAnsi" w:eastAsiaTheme="majorEastAsia" w:hAnsiTheme="majorHAnsi" w:cstheme="majorBidi"/>
          <w:i/>
          <w:iCs/>
          <w:color w:val="000000"/>
          <w:shd w:val="clear" w:color="auto" w:fill="FFFFFF"/>
        </w:rPr>
        <w:t>ameliorates</w:t>
      </w:r>
      <w:r w:rsidRPr="6DD05FEA">
        <w:rPr>
          <w:rFonts w:asciiTheme="majorHAnsi" w:eastAsiaTheme="majorEastAsia" w:hAnsiTheme="majorHAnsi" w:cstheme="majorBidi"/>
          <w:i/>
          <w:iCs/>
          <w:color w:val="000000"/>
          <w:shd w:val="clear" w:color="auto" w:fill="FFFFFF"/>
        </w:rPr>
        <w:t xml:space="preserve"> with intoxication</w:t>
      </w:r>
      <w:r w:rsidRPr="2B9D9752">
        <w:rPr>
          <w:rFonts w:asciiTheme="majorHAnsi" w:eastAsiaTheme="majorEastAsia" w:hAnsiTheme="majorHAnsi" w:cstheme="majorBidi"/>
          <w:color w:val="000000"/>
          <w:shd w:val="clear" w:color="auto" w:fill="FFFFFF"/>
        </w:rPr>
        <w:t xml:space="preserve">”; he later suggests a more symbolic attribution with the chthonic meaning of the sacrifices.  This </w:t>
      </w:r>
      <w:r w:rsidR="00706C81">
        <w:rPr>
          <w:rFonts w:asciiTheme="majorHAnsi" w:eastAsiaTheme="majorEastAsia" w:hAnsiTheme="majorHAnsi" w:cstheme="majorBidi"/>
          <w:color w:val="000000"/>
          <w:shd w:val="clear" w:color="auto" w:fill="FFFFFF"/>
        </w:rPr>
        <w:t>proposes</w:t>
      </w:r>
      <w:r w:rsidRPr="2B9D9752">
        <w:rPr>
          <w:rFonts w:asciiTheme="majorHAnsi" w:eastAsiaTheme="majorEastAsia" w:hAnsiTheme="majorHAnsi" w:cstheme="majorBidi"/>
          <w:color w:val="000000"/>
          <w:shd w:val="clear" w:color="auto" w:fill="FFFFFF"/>
        </w:rPr>
        <w:t xml:space="preserve"> </w:t>
      </w:r>
      <w:r w:rsidR="002D5489">
        <w:rPr>
          <w:rFonts w:asciiTheme="majorHAnsi" w:eastAsiaTheme="majorEastAsia" w:hAnsiTheme="majorHAnsi" w:cstheme="majorBidi"/>
          <w:color w:val="000000"/>
          <w:shd w:val="clear" w:color="auto" w:fill="FFFFFF"/>
        </w:rPr>
        <w:t>wa</w:t>
      </w:r>
      <w:r w:rsidRPr="2B9D9752">
        <w:rPr>
          <w:rFonts w:asciiTheme="majorHAnsi" w:eastAsiaTheme="majorEastAsia" w:hAnsiTheme="majorHAnsi" w:cstheme="majorBidi"/>
          <w:color w:val="000000"/>
          <w:shd w:val="clear" w:color="auto" w:fill="FFFFFF"/>
        </w:rPr>
        <w:t xml:space="preserve">ter as a chthonic fluid, whilst red wine when </w:t>
      </w:r>
      <w:proofErr w:type="spellStart"/>
      <w:r w:rsidRPr="2B9D9752">
        <w:rPr>
          <w:rFonts w:asciiTheme="majorHAnsi" w:eastAsiaTheme="majorEastAsia" w:hAnsiTheme="majorHAnsi" w:cstheme="majorBidi"/>
          <w:color w:val="000000"/>
          <w:shd w:val="clear" w:color="auto" w:fill="FFFFFF"/>
        </w:rPr>
        <w:t>libated</w:t>
      </w:r>
      <w:proofErr w:type="spellEnd"/>
      <w:r w:rsidRPr="2B9D9752">
        <w:rPr>
          <w:rFonts w:asciiTheme="majorHAnsi" w:eastAsiaTheme="majorEastAsia" w:hAnsiTheme="majorHAnsi" w:cstheme="majorBidi"/>
          <w:color w:val="000000"/>
          <w:shd w:val="clear" w:color="auto" w:fill="FFFFFF"/>
        </w:rPr>
        <w:t xml:space="preserve"> suggests spilt blood.</w:t>
      </w:r>
      <w:r w:rsidRPr="6DD05FEA">
        <w:rPr>
          <w:rStyle w:val="FootnoteReference"/>
          <w:rFonts w:asciiTheme="majorHAnsi" w:eastAsiaTheme="majorEastAsia" w:hAnsiTheme="majorHAnsi" w:cstheme="majorBidi"/>
          <w:color w:val="000000"/>
          <w:shd w:val="clear" w:color="auto" w:fill="FFFFFF"/>
        </w:rPr>
        <w:footnoteReference w:id="43"/>
      </w:r>
      <w:r w:rsidRPr="2B9D9752">
        <w:rPr>
          <w:rFonts w:asciiTheme="majorHAnsi" w:eastAsiaTheme="majorEastAsia" w:hAnsiTheme="majorHAnsi" w:cstheme="majorBidi"/>
          <w:color w:val="000000"/>
          <w:shd w:val="clear" w:color="auto" w:fill="FFFFFF"/>
        </w:rPr>
        <w:t xml:space="preserve">  The</w:t>
      </w:r>
      <w:r w:rsidR="007C6C4F" w:rsidRPr="2B9D9752">
        <w:rPr>
          <w:rFonts w:asciiTheme="majorHAnsi" w:eastAsiaTheme="majorEastAsia" w:hAnsiTheme="majorHAnsi" w:cstheme="majorBidi"/>
          <w:color w:val="000000"/>
          <w:shd w:val="clear" w:color="auto" w:fill="FFFFFF"/>
        </w:rPr>
        <w:t xml:space="preserve"> blood </w:t>
      </w:r>
      <w:r w:rsidRPr="2B9D9752">
        <w:rPr>
          <w:rFonts w:asciiTheme="majorHAnsi" w:eastAsiaTheme="majorEastAsia" w:hAnsiTheme="majorHAnsi" w:cstheme="majorBidi"/>
          <w:color w:val="000000"/>
          <w:shd w:val="clear" w:color="auto" w:fill="FFFFFF"/>
        </w:rPr>
        <w:t xml:space="preserve">of the rams represents the physical link between the spirits of the dead and the land of the living.  It is only by the imbibing of blood that </w:t>
      </w:r>
      <w:r w:rsidR="007C6C4F" w:rsidRPr="2B9D9752">
        <w:rPr>
          <w:rFonts w:asciiTheme="majorHAnsi" w:eastAsiaTheme="majorEastAsia" w:hAnsiTheme="majorHAnsi" w:cstheme="majorBidi"/>
          <w:color w:val="000000"/>
          <w:shd w:val="clear" w:color="auto" w:fill="FFFFFF"/>
        </w:rPr>
        <w:t>many of</w:t>
      </w:r>
      <w:r w:rsidRPr="2B9D9752">
        <w:rPr>
          <w:rFonts w:asciiTheme="majorHAnsi" w:eastAsiaTheme="majorEastAsia" w:hAnsiTheme="majorHAnsi" w:cstheme="majorBidi"/>
          <w:color w:val="000000"/>
          <w:shd w:val="clear" w:color="auto" w:fill="FFFFFF"/>
        </w:rPr>
        <w:t xml:space="preserve"> the spirits regain knowledge of who they are and access to their memories.  </w:t>
      </w:r>
      <w:r w:rsidR="007C6C4F" w:rsidRPr="2B9D9752">
        <w:rPr>
          <w:rFonts w:asciiTheme="majorHAnsi" w:eastAsiaTheme="majorEastAsia" w:hAnsiTheme="majorHAnsi" w:cstheme="majorBidi"/>
        </w:rPr>
        <w:t>The shade of Odysseus</w:t>
      </w:r>
      <w:r w:rsidR="00623F3E" w:rsidRPr="2B9D9752">
        <w:rPr>
          <w:rFonts w:asciiTheme="majorHAnsi" w:eastAsiaTheme="majorEastAsia" w:hAnsiTheme="majorHAnsi" w:cstheme="majorBidi"/>
        </w:rPr>
        <w:t>’ mother</w:t>
      </w:r>
      <w:r w:rsidR="007C6C4F" w:rsidRPr="2B9D9752">
        <w:rPr>
          <w:rFonts w:asciiTheme="majorHAnsi" w:eastAsiaTheme="majorEastAsia" w:hAnsiTheme="majorHAnsi" w:cstheme="majorBidi"/>
        </w:rPr>
        <w:t xml:space="preserve"> does not recognise him until she tastes of the blood he brings in offering, which re-establishes a link to the physical world, allowing her to access her memories of life.</w:t>
      </w:r>
      <w:r w:rsidR="007C6C4F" w:rsidRPr="2B9D9752">
        <w:rPr>
          <w:rStyle w:val="FootnoteReference"/>
          <w:rFonts w:asciiTheme="majorHAnsi" w:eastAsiaTheme="majorEastAsia" w:hAnsiTheme="majorHAnsi" w:cstheme="majorBidi"/>
        </w:rPr>
        <w:footnoteReference w:id="44"/>
      </w:r>
      <w:r w:rsidR="007C6C4F" w:rsidRPr="2B9D9752">
        <w:rPr>
          <w:rFonts w:asciiTheme="majorHAnsi" w:eastAsiaTheme="majorEastAsia" w:hAnsiTheme="majorHAnsi" w:cstheme="majorBidi"/>
        </w:rPr>
        <w:t xml:space="preserve">  Odysseus realizes that he cannot physically touch his mother, thus demonstrating that although the Nous has been re-established she is but an eidolon, without </w:t>
      </w:r>
      <w:proofErr w:type="spellStart"/>
      <w:r w:rsidR="007C6C4F" w:rsidRPr="2B9D9752">
        <w:rPr>
          <w:rFonts w:asciiTheme="majorHAnsi" w:eastAsiaTheme="majorEastAsia" w:hAnsiTheme="majorHAnsi" w:cstheme="majorBidi"/>
        </w:rPr>
        <w:t>Menos</w:t>
      </w:r>
      <w:proofErr w:type="spellEnd"/>
      <w:r w:rsidR="007C6C4F" w:rsidRPr="2B9D9752">
        <w:rPr>
          <w:rFonts w:asciiTheme="majorHAnsi" w:eastAsiaTheme="majorEastAsia" w:hAnsiTheme="majorHAnsi" w:cstheme="majorBidi"/>
        </w:rPr>
        <w:t xml:space="preserve">.  </w:t>
      </w:r>
      <w:proofErr w:type="spellStart"/>
      <w:r w:rsidR="007C6C4F" w:rsidRPr="2B9D9752">
        <w:rPr>
          <w:rFonts w:asciiTheme="majorHAnsi" w:eastAsiaTheme="majorEastAsia" w:hAnsiTheme="majorHAnsi" w:cstheme="majorBidi"/>
        </w:rPr>
        <w:t>Tiresas</w:t>
      </w:r>
      <w:proofErr w:type="spellEnd"/>
      <w:r w:rsidR="007C6C4F" w:rsidRPr="2B9D9752">
        <w:rPr>
          <w:rFonts w:asciiTheme="majorHAnsi" w:eastAsiaTheme="majorEastAsia" w:hAnsiTheme="majorHAnsi" w:cstheme="majorBidi"/>
        </w:rPr>
        <w:t xml:space="preserve"> is the notable exception to this rule and it is made clear that this condition is unusual and that “</w:t>
      </w:r>
      <w:r w:rsidR="007C6C4F" w:rsidRPr="6DD05FEA">
        <w:rPr>
          <w:rFonts w:asciiTheme="majorHAnsi" w:eastAsiaTheme="majorEastAsia" w:hAnsiTheme="majorHAnsi" w:cstheme="majorBidi"/>
          <w:i/>
          <w:iCs/>
        </w:rPr>
        <w:t>Persephone has given him alone full understanding, even now in death</w:t>
      </w:r>
      <w:r w:rsidR="007C6C4F" w:rsidRPr="2B9D9752">
        <w:rPr>
          <w:rFonts w:asciiTheme="majorHAnsi" w:eastAsiaTheme="majorEastAsia" w:hAnsiTheme="majorHAnsi" w:cstheme="majorBidi"/>
        </w:rPr>
        <w:t>”.</w:t>
      </w:r>
      <w:r w:rsidR="007C6C4F" w:rsidRPr="2B9D9752">
        <w:rPr>
          <w:rStyle w:val="FootnoteReference"/>
          <w:rFonts w:asciiTheme="majorHAnsi" w:eastAsiaTheme="majorEastAsia" w:hAnsiTheme="majorHAnsi" w:cstheme="majorBidi"/>
        </w:rPr>
        <w:footnoteReference w:id="45"/>
      </w:r>
      <w:r w:rsidR="007C6C4F" w:rsidRPr="2B9D9752">
        <w:rPr>
          <w:rFonts w:asciiTheme="majorHAnsi" w:eastAsiaTheme="majorEastAsia" w:hAnsiTheme="majorHAnsi" w:cstheme="majorBidi"/>
        </w:rPr>
        <w:t xml:space="preserve">      John Heath agrees with the idea that blood </w:t>
      </w:r>
      <w:r w:rsidR="00706C81">
        <w:rPr>
          <w:rFonts w:asciiTheme="majorHAnsi" w:eastAsiaTheme="majorEastAsia" w:hAnsiTheme="majorHAnsi" w:cstheme="majorBidi"/>
        </w:rPr>
        <w:lastRenderedPageBreak/>
        <w:t xml:space="preserve">temporarily </w:t>
      </w:r>
      <w:proofErr w:type="spellStart"/>
      <w:r w:rsidR="00706C81">
        <w:rPr>
          <w:rFonts w:asciiTheme="majorHAnsi" w:eastAsiaTheme="majorEastAsia" w:hAnsiTheme="majorHAnsi" w:cstheme="majorBidi"/>
        </w:rPr>
        <w:t>re</w:t>
      </w:r>
      <w:r w:rsidR="007C6C4F" w:rsidRPr="2B9D9752">
        <w:rPr>
          <w:rFonts w:asciiTheme="majorHAnsi" w:eastAsiaTheme="majorEastAsia" w:hAnsiTheme="majorHAnsi" w:cstheme="majorBidi"/>
        </w:rPr>
        <w:t>establishes</w:t>
      </w:r>
      <w:proofErr w:type="spellEnd"/>
      <w:r w:rsidR="007C6C4F" w:rsidRPr="2B9D9752">
        <w:rPr>
          <w:rFonts w:asciiTheme="majorHAnsi" w:eastAsiaTheme="majorEastAsia" w:hAnsiTheme="majorHAnsi" w:cstheme="majorBidi"/>
        </w:rPr>
        <w:t xml:space="preserve"> the Nous and enables the dead to speak, citing the fact that </w:t>
      </w:r>
      <w:proofErr w:type="spellStart"/>
      <w:r w:rsidR="007C6C4F" w:rsidRPr="2B9D9752">
        <w:rPr>
          <w:rFonts w:asciiTheme="majorHAnsi" w:eastAsiaTheme="majorEastAsia" w:hAnsiTheme="majorHAnsi" w:cstheme="majorBidi"/>
        </w:rPr>
        <w:t>Elpenor</w:t>
      </w:r>
      <w:proofErr w:type="spellEnd"/>
      <w:r w:rsidR="007C6C4F" w:rsidRPr="2B9D9752">
        <w:rPr>
          <w:rFonts w:asciiTheme="majorHAnsi" w:eastAsiaTheme="majorEastAsia" w:hAnsiTheme="majorHAnsi" w:cstheme="majorBidi"/>
        </w:rPr>
        <w:t xml:space="preserve"> and Patroclus could converse without blood only because they had not been admitted into Hades.</w:t>
      </w:r>
      <w:r w:rsidR="008E346A" w:rsidRPr="2B9D9752">
        <w:rPr>
          <w:rStyle w:val="FootnoteReference"/>
          <w:rFonts w:asciiTheme="majorHAnsi" w:eastAsiaTheme="majorEastAsia" w:hAnsiTheme="majorHAnsi" w:cstheme="majorBidi"/>
        </w:rPr>
        <w:footnoteReference w:id="46"/>
      </w:r>
      <w:r w:rsidR="007C6C4F" w:rsidRPr="2B9D9752">
        <w:rPr>
          <w:rFonts w:asciiTheme="majorHAnsi" w:eastAsiaTheme="majorEastAsia" w:hAnsiTheme="majorHAnsi" w:cstheme="majorBidi"/>
        </w:rPr>
        <w:t xml:space="preserve">  </w:t>
      </w:r>
      <w:r w:rsidR="2B9D9752" w:rsidRPr="6DD05FEA">
        <w:rPr>
          <w:rFonts w:asciiTheme="majorHAnsi" w:eastAsiaTheme="majorEastAsia" w:hAnsiTheme="majorHAnsi" w:cstheme="majorBidi"/>
        </w:rPr>
        <w:t xml:space="preserve">Virgil also equates the blood with the soul in the </w:t>
      </w:r>
      <w:r w:rsidR="2B9D9752" w:rsidRPr="00DA1D36">
        <w:rPr>
          <w:rFonts w:asciiTheme="majorHAnsi" w:eastAsiaTheme="majorEastAsia" w:hAnsiTheme="majorHAnsi" w:cstheme="majorBidi"/>
          <w:i/>
        </w:rPr>
        <w:t>Aeneid</w:t>
      </w:r>
      <w:r w:rsidR="2B9D9752" w:rsidRPr="6DD05FEA">
        <w:rPr>
          <w:rFonts w:asciiTheme="majorHAnsi" w:eastAsiaTheme="majorEastAsia" w:hAnsiTheme="majorHAnsi" w:cstheme="majorBidi"/>
        </w:rPr>
        <w:t>, where he</w:t>
      </w:r>
      <w:r w:rsidR="00DA1D36">
        <w:rPr>
          <w:rFonts w:asciiTheme="majorHAnsi" w:eastAsiaTheme="majorEastAsia" w:hAnsiTheme="majorHAnsi" w:cstheme="majorBidi"/>
        </w:rPr>
        <w:t xml:space="preserve"> describes</w:t>
      </w:r>
      <w:r w:rsidR="2B9D9752" w:rsidRPr="6DD05FEA">
        <w:rPr>
          <w:rFonts w:asciiTheme="majorHAnsi" w:eastAsiaTheme="majorEastAsia" w:hAnsiTheme="majorHAnsi" w:cstheme="majorBidi"/>
        </w:rPr>
        <w:t xml:space="preserve"> the death of </w:t>
      </w:r>
      <w:proofErr w:type="spellStart"/>
      <w:r w:rsidR="2B9D9752" w:rsidRPr="6DD05FEA">
        <w:rPr>
          <w:rFonts w:asciiTheme="majorHAnsi" w:eastAsiaTheme="majorEastAsia" w:hAnsiTheme="majorHAnsi" w:cstheme="majorBidi"/>
        </w:rPr>
        <w:t>Rhoetus</w:t>
      </w:r>
      <w:proofErr w:type="spellEnd"/>
      <w:r w:rsidR="2B9D9752" w:rsidRPr="6DD05FEA">
        <w:rPr>
          <w:rFonts w:asciiTheme="majorHAnsi" w:eastAsiaTheme="majorEastAsia" w:hAnsiTheme="majorHAnsi" w:cstheme="majorBidi"/>
        </w:rPr>
        <w:t xml:space="preserve"> "T</w:t>
      </w:r>
      <w:r w:rsidR="2B9D9752" w:rsidRPr="6DD05FEA">
        <w:rPr>
          <w:rFonts w:asciiTheme="majorHAnsi" w:eastAsiaTheme="majorEastAsia" w:hAnsiTheme="majorHAnsi" w:cstheme="majorBidi"/>
          <w:i/>
          <w:iCs/>
        </w:rPr>
        <w:t>he wound pours out a stream of wine and blood; the purple soul comes floating in the flood.</w:t>
      </w:r>
      <w:r w:rsidR="2B9D9752" w:rsidRPr="6DD05FEA">
        <w:rPr>
          <w:rFonts w:asciiTheme="majorHAnsi" w:eastAsiaTheme="majorEastAsia" w:hAnsiTheme="majorHAnsi" w:cstheme="majorBidi"/>
        </w:rPr>
        <w:t>"</w:t>
      </w:r>
      <w:r w:rsidR="008E346A" w:rsidRPr="6DD05FEA">
        <w:rPr>
          <w:rStyle w:val="FootnoteReference"/>
          <w:rFonts w:asciiTheme="majorHAnsi" w:eastAsiaTheme="majorEastAsia" w:hAnsiTheme="majorHAnsi" w:cstheme="majorBidi"/>
        </w:rPr>
        <w:footnoteReference w:id="47"/>
      </w:r>
      <w:r w:rsidR="2B9D9752" w:rsidRPr="6DD05FEA">
        <w:rPr>
          <w:rFonts w:asciiTheme="majorHAnsi" w:eastAsiaTheme="majorEastAsia" w:hAnsiTheme="majorHAnsi" w:cstheme="majorBidi"/>
        </w:rPr>
        <w:t xml:space="preserve">   The last offering is barley, this offering appears to be to Demeter, the mother of Persephone, the creator of Barley.   </w:t>
      </w:r>
      <w:proofErr w:type="spellStart"/>
      <w:r w:rsidR="2B9D9752" w:rsidRPr="6DD05FEA">
        <w:rPr>
          <w:rFonts w:asciiTheme="majorHAnsi" w:eastAsiaTheme="majorEastAsia" w:hAnsiTheme="majorHAnsi" w:cstheme="majorBidi"/>
        </w:rPr>
        <w:t>Vannucci</w:t>
      </w:r>
      <w:proofErr w:type="spellEnd"/>
      <w:r w:rsidR="2B9D9752" w:rsidRPr="6DD05FEA">
        <w:rPr>
          <w:rFonts w:asciiTheme="majorHAnsi" w:eastAsiaTheme="majorEastAsia" w:hAnsiTheme="majorHAnsi" w:cstheme="majorBidi"/>
        </w:rPr>
        <w:t xml:space="preserve"> discusses the origins and myths associated with barely and </w:t>
      </w:r>
      <w:r w:rsidR="00DA1D36" w:rsidRPr="6DD05FEA">
        <w:rPr>
          <w:rFonts w:asciiTheme="majorHAnsi" w:eastAsiaTheme="majorEastAsia" w:hAnsiTheme="majorHAnsi" w:cstheme="majorBidi"/>
        </w:rPr>
        <w:t>Demeter</w:t>
      </w:r>
      <w:r w:rsidR="00AC1551">
        <w:rPr>
          <w:rFonts w:asciiTheme="majorHAnsi" w:eastAsiaTheme="majorEastAsia" w:hAnsiTheme="majorHAnsi" w:cstheme="majorBidi"/>
        </w:rPr>
        <w:t xml:space="preserve"> and her role in the </w:t>
      </w:r>
      <w:proofErr w:type="spellStart"/>
      <w:r w:rsidR="00AC1551">
        <w:rPr>
          <w:rFonts w:asciiTheme="majorHAnsi" w:eastAsiaTheme="majorEastAsia" w:hAnsiTheme="majorHAnsi" w:cstheme="majorBidi"/>
        </w:rPr>
        <w:t>Eleusian</w:t>
      </w:r>
      <w:proofErr w:type="spellEnd"/>
      <w:r w:rsidR="00AC1551">
        <w:rPr>
          <w:rFonts w:asciiTheme="majorHAnsi" w:eastAsiaTheme="majorEastAsia" w:hAnsiTheme="majorHAnsi" w:cstheme="majorBidi"/>
        </w:rPr>
        <w:t xml:space="preserve"> mysteries</w:t>
      </w:r>
      <w:r w:rsidR="002D5489">
        <w:rPr>
          <w:rFonts w:asciiTheme="majorHAnsi" w:eastAsiaTheme="majorEastAsia" w:hAnsiTheme="majorHAnsi" w:cstheme="majorBidi"/>
        </w:rPr>
        <w:t>. T</w:t>
      </w:r>
      <w:r w:rsidR="00AC1551">
        <w:rPr>
          <w:rFonts w:asciiTheme="majorHAnsi" w:eastAsiaTheme="majorEastAsia" w:hAnsiTheme="majorHAnsi" w:cstheme="majorBidi"/>
        </w:rPr>
        <w:t>hese mysteries are associated with the myths surrounding Demeter and Persephone and h</w:t>
      </w:r>
      <w:r w:rsidR="2B9D9752" w:rsidRPr="6DD05FEA">
        <w:rPr>
          <w:rFonts w:asciiTheme="majorHAnsi" w:eastAsiaTheme="majorEastAsia" w:hAnsiTheme="majorHAnsi" w:cstheme="majorBidi"/>
        </w:rPr>
        <w:t xml:space="preserve">e suggests that during </w:t>
      </w:r>
      <w:r w:rsidR="00AC1551">
        <w:rPr>
          <w:rFonts w:asciiTheme="majorHAnsi" w:eastAsiaTheme="majorEastAsia" w:hAnsiTheme="majorHAnsi" w:cstheme="majorBidi"/>
        </w:rPr>
        <w:t>higher initiations of the</w:t>
      </w:r>
      <w:r w:rsidR="2B9D9752" w:rsidRPr="6DD05FEA">
        <w:rPr>
          <w:rFonts w:asciiTheme="majorHAnsi" w:eastAsiaTheme="majorEastAsia" w:hAnsiTheme="majorHAnsi" w:cstheme="majorBidi"/>
        </w:rPr>
        <w:t xml:space="preserve"> </w:t>
      </w:r>
      <w:proofErr w:type="spellStart"/>
      <w:r w:rsidR="2B9D9752" w:rsidRPr="6DD05FEA">
        <w:rPr>
          <w:rFonts w:asciiTheme="majorHAnsi" w:eastAsiaTheme="majorEastAsia" w:hAnsiTheme="majorHAnsi" w:cstheme="majorBidi"/>
        </w:rPr>
        <w:t>Eleusian</w:t>
      </w:r>
      <w:proofErr w:type="spellEnd"/>
      <w:r w:rsidR="2B9D9752" w:rsidRPr="6DD05FEA">
        <w:rPr>
          <w:rFonts w:asciiTheme="majorHAnsi" w:eastAsiaTheme="majorEastAsia" w:hAnsiTheme="majorHAnsi" w:cstheme="majorBidi"/>
        </w:rPr>
        <w:t xml:space="preserve"> cult the initiates were "</w:t>
      </w:r>
      <w:r w:rsidR="2B9D9752" w:rsidRPr="00DA1D36">
        <w:rPr>
          <w:rFonts w:asciiTheme="majorHAnsi" w:eastAsiaTheme="majorEastAsia" w:hAnsiTheme="majorHAnsi" w:cstheme="majorBidi"/>
          <w:i/>
        </w:rPr>
        <w:t xml:space="preserve">shown a grain of </w:t>
      </w:r>
      <w:r w:rsidR="00706C81">
        <w:rPr>
          <w:rFonts w:asciiTheme="majorHAnsi" w:eastAsiaTheme="majorEastAsia" w:hAnsiTheme="majorHAnsi" w:cstheme="majorBidi"/>
          <w:i/>
        </w:rPr>
        <w:t>barley</w:t>
      </w:r>
      <w:r w:rsidR="2B9D9752" w:rsidRPr="00DA1D36">
        <w:rPr>
          <w:rFonts w:asciiTheme="majorHAnsi" w:eastAsiaTheme="majorEastAsia" w:hAnsiTheme="majorHAnsi" w:cstheme="majorBidi"/>
          <w:i/>
        </w:rPr>
        <w:t>, duly kept in a protective case, in absolute silence and then asked to meditate upon it".</w:t>
      </w:r>
      <w:r w:rsidR="008E346A" w:rsidRPr="00DA1D36">
        <w:rPr>
          <w:rStyle w:val="FootnoteReference"/>
          <w:rFonts w:asciiTheme="majorHAnsi" w:eastAsiaTheme="majorEastAsia" w:hAnsiTheme="majorHAnsi" w:cstheme="majorBidi"/>
          <w:i/>
        </w:rPr>
        <w:footnoteReference w:id="48"/>
      </w:r>
      <w:r w:rsidR="2B9D9752" w:rsidRPr="00DA1D36">
        <w:rPr>
          <w:rFonts w:asciiTheme="majorHAnsi" w:eastAsiaTheme="majorEastAsia" w:hAnsiTheme="majorHAnsi" w:cstheme="majorBidi"/>
          <w:i/>
        </w:rPr>
        <w:t xml:space="preserve">  </w:t>
      </w:r>
      <w:r w:rsidR="00F77AB1">
        <w:rPr>
          <w:rFonts w:asciiTheme="majorHAnsi" w:eastAsiaTheme="majorEastAsia" w:hAnsiTheme="majorHAnsi" w:cstheme="majorBidi"/>
          <w:i/>
        </w:rPr>
        <w:t xml:space="preserve">  </w:t>
      </w:r>
    </w:p>
    <w:p w14:paraId="2B615A70" w14:textId="52E3D9B2" w:rsidR="00F77AB1" w:rsidRDefault="00F77AB1" w:rsidP="007D1A38">
      <w:pPr>
        <w:spacing w:line="360" w:lineRule="auto"/>
        <w:ind w:firstLine="720"/>
        <w:jc w:val="both"/>
        <w:rPr>
          <w:rFonts w:asciiTheme="majorHAnsi" w:eastAsiaTheme="majorEastAsia" w:hAnsiTheme="majorHAnsi" w:cstheme="majorBidi"/>
        </w:rPr>
      </w:pPr>
      <w:r w:rsidRPr="00F77AB1">
        <w:rPr>
          <w:rFonts w:asciiTheme="majorHAnsi" w:eastAsiaTheme="majorEastAsia" w:hAnsiTheme="majorHAnsi" w:cstheme="majorBidi"/>
        </w:rPr>
        <w:t xml:space="preserve">Another part of the necromantic ritual </w:t>
      </w:r>
      <w:r w:rsidR="007D1A38">
        <w:rPr>
          <w:rFonts w:asciiTheme="majorHAnsi" w:eastAsiaTheme="majorEastAsia" w:hAnsiTheme="majorHAnsi" w:cstheme="majorBidi"/>
        </w:rPr>
        <w:t>does not seem</w:t>
      </w:r>
      <w:r w:rsidR="00EA7C80">
        <w:rPr>
          <w:rFonts w:asciiTheme="majorHAnsi" w:eastAsiaTheme="majorEastAsia" w:hAnsiTheme="majorHAnsi" w:cstheme="majorBidi"/>
        </w:rPr>
        <w:t>, at first glance, to</w:t>
      </w:r>
      <w:r w:rsidR="007D1A38">
        <w:rPr>
          <w:rFonts w:asciiTheme="majorHAnsi" w:eastAsiaTheme="majorEastAsia" w:hAnsiTheme="majorHAnsi" w:cstheme="majorBidi"/>
        </w:rPr>
        <w:t xml:space="preserve"> appear</w:t>
      </w:r>
      <w:r w:rsidRPr="00F77AB1">
        <w:rPr>
          <w:rFonts w:asciiTheme="majorHAnsi" w:eastAsiaTheme="majorEastAsia" w:hAnsiTheme="majorHAnsi" w:cstheme="majorBidi"/>
        </w:rPr>
        <w:t xml:space="preserve"> in the </w:t>
      </w:r>
      <w:r w:rsidR="001C5865" w:rsidRPr="001C5865">
        <w:rPr>
          <w:rFonts w:asciiTheme="majorHAnsi" w:eastAsiaTheme="majorEastAsia" w:hAnsiTheme="majorHAnsi" w:cstheme="majorBidi"/>
          <w:i/>
        </w:rPr>
        <w:t>Odyssey</w:t>
      </w:r>
      <w:r w:rsidRPr="00F77AB1">
        <w:rPr>
          <w:rFonts w:asciiTheme="majorHAnsi" w:eastAsiaTheme="majorEastAsia" w:hAnsiTheme="majorHAnsi" w:cstheme="majorBidi"/>
        </w:rPr>
        <w:t xml:space="preserve"> is</w:t>
      </w:r>
      <w:r w:rsidR="00EA7C80">
        <w:rPr>
          <w:rFonts w:asciiTheme="majorHAnsi" w:eastAsiaTheme="majorEastAsia" w:hAnsiTheme="majorHAnsi" w:cstheme="majorBidi"/>
        </w:rPr>
        <w:t xml:space="preserve"> dream</w:t>
      </w:r>
      <w:r w:rsidRPr="00F77AB1">
        <w:rPr>
          <w:rFonts w:asciiTheme="majorHAnsi" w:eastAsiaTheme="majorEastAsia" w:hAnsiTheme="majorHAnsi" w:cstheme="majorBidi"/>
        </w:rPr>
        <w:t xml:space="preserve"> incubation.</w:t>
      </w:r>
      <w:r w:rsidR="007D1A38">
        <w:rPr>
          <w:rFonts w:asciiTheme="majorHAnsi" w:eastAsiaTheme="majorEastAsia" w:hAnsiTheme="majorHAnsi" w:cstheme="majorBidi"/>
        </w:rPr>
        <w:t xml:space="preserve">  </w:t>
      </w:r>
      <w:r>
        <w:rPr>
          <w:rFonts w:asciiTheme="majorHAnsi" w:eastAsiaTheme="majorEastAsia" w:hAnsiTheme="majorHAnsi" w:cstheme="majorBidi"/>
        </w:rPr>
        <w:t xml:space="preserve">In </w:t>
      </w:r>
      <w:r w:rsidR="006A0239">
        <w:rPr>
          <w:rFonts w:asciiTheme="majorHAnsi" w:eastAsiaTheme="majorEastAsia" w:hAnsiTheme="majorHAnsi" w:cstheme="majorBidi"/>
        </w:rPr>
        <w:t>many rituals,</w:t>
      </w:r>
      <w:r>
        <w:rPr>
          <w:rFonts w:asciiTheme="majorHAnsi" w:eastAsiaTheme="majorEastAsia" w:hAnsiTheme="majorHAnsi" w:cstheme="majorBidi"/>
        </w:rPr>
        <w:t xml:space="preserve"> the </w:t>
      </w:r>
      <w:r w:rsidR="006A0239">
        <w:rPr>
          <w:rFonts w:asciiTheme="majorHAnsi" w:eastAsiaTheme="majorEastAsia" w:hAnsiTheme="majorHAnsi" w:cstheme="majorBidi"/>
        </w:rPr>
        <w:t>final part of the ritual</w:t>
      </w:r>
      <w:r>
        <w:rPr>
          <w:rFonts w:asciiTheme="majorHAnsi" w:eastAsiaTheme="majorEastAsia" w:hAnsiTheme="majorHAnsi" w:cstheme="majorBidi"/>
        </w:rPr>
        <w:t xml:space="preserve"> is to sleep and receive the wisdom of the dead whilst dreaming</w:t>
      </w:r>
      <w:r w:rsidR="006A0239">
        <w:rPr>
          <w:rFonts w:asciiTheme="majorHAnsi" w:eastAsiaTheme="majorEastAsia" w:hAnsiTheme="majorHAnsi" w:cstheme="majorBidi"/>
        </w:rPr>
        <w:t xml:space="preserve">. An example of this is seen the Greek magical papyri.  In” </w:t>
      </w:r>
      <w:r w:rsidR="006A0239" w:rsidRPr="006D4351">
        <w:rPr>
          <w:rFonts w:asciiTheme="majorHAnsi" w:eastAsiaTheme="majorEastAsia" w:hAnsiTheme="majorHAnsi" w:cstheme="majorBidi"/>
          <w:i/>
        </w:rPr>
        <w:t>Pity</w:t>
      </w:r>
      <w:r w:rsidR="006D4351">
        <w:rPr>
          <w:rFonts w:asciiTheme="majorHAnsi" w:eastAsiaTheme="majorEastAsia" w:hAnsiTheme="majorHAnsi" w:cstheme="majorBidi"/>
          <w:i/>
        </w:rPr>
        <w:t>’</w:t>
      </w:r>
      <w:r w:rsidR="006A0239" w:rsidRPr="006D4351">
        <w:rPr>
          <w:rFonts w:asciiTheme="majorHAnsi" w:eastAsiaTheme="majorEastAsia" w:hAnsiTheme="majorHAnsi" w:cstheme="majorBidi"/>
          <w:i/>
        </w:rPr>
        <w:t>s”</w:t>
      </w:r>
      <w:r w:rsidR="006A0239" w:rsidRPr="006A0239">
        <w:rPr>
          <w:rFonts w:asciiTheme="majorHAnsi" w:eastAsiaTheme="majorEastAsia" w:hAnsiTheme="majorHAnsi" w:cstheme="majorBidi"/>
          <w:i/>
        </w:rPr>
        <w:t xml:space="preserve"> spell of attraction</w:t>
      </w:r>
      <w:r w:rsidR="006A0239">
        <w:rPr>
          <w:rFonts w:asciiTheme="majorHAnsi" w:eastAsiaTheme="majorEastAsia" w:hAnsiTheme="majorHAnsi" w:cstheme="majorBidi"/>
        </w:rPr>
        <w:t>, the magician uses the hide of an ass and after inscribing a complex spell on the hide, the magician is instructed to “</w:t>
      </w:r>
      <w:r w:rsidR="006A0239" w:rsidRPr="00EA7C80">
        <w:rPr>
          <w:rFonts w:asciiTheme="majorHAnsi" w:eastAsiaTheme="majorEastAsia" w:hAnsiTheme="majorHAnsi" w:cstheme="majorBidi"/>
          <w:i/>
        </w:rPr>
        <w:t xml:space="preserve">go quickly to where someone lies buried and </w:t>
      </w:r>
      <w:r w:rsidR="00A464E0" w:rsidRPr="00EA7C80">
        <w:rPr>
          <w:rFonts w:asciiTheme="majorHAnsi" w:eastAsiaTheme="majorEastAsia" w:hAnsiTheme="majorHAnsi" w:cstheme="majorBidi"/>
          <w:i/>
        </w:rPr>
        <w:t xml:space="preserve">place the dead body on </w:t>
      </w:r>
      <w:r w:rsidR="001C5865" w:rsidRPr="00EA7C80">
        <w:rPr>
          <w:rFonts w:asciiTheme="majorHAnsi" w:eastAsiaTheme="majorEastAsia" w:hAnsiTheme="majorHAnsi" w:cstheme="majorBidi"/>
          <w:i/>
        </w:rPr>
        <w:t xml:space="preserve">the </w:t>
      </w:r>
      <w:r w:rsidR="00EA7C80" w:rsidRPr="00EA7C80">
        <w:rPr>
          <w:rFonts w:asciiTheme="majorHAnsi" w:eastAsiaTheme="majorEastAsia" w:hAnsiTheme="majorHAnsi" w:cstheme="majorBidi"/>
          <w:i/>
        </w:rPr>
        <w:t>hide and</w:t>
      </w:r>
      <w:r w:rsidR="006A0239" w:rsidRPr="00EA7C80">
        <w:rPr>
          <w:rFonts w:asciiTheme="majorHAnsi" w:eastAsiaTheme="majorEastAsia" w:hAnsiTheme="majorHAnsi" w:cstheme="majorBidi"/>
          <w:i/>
        </w:rPr>
        <w:t xml:space="preserve"> then retreat home</w:t>
      </w:r>
      <w:r w:rsidR="009663CC">
        <w:rPr>
          <w:rFonts w:asciiTheme="majorHAnsi" w:eastAsiaTheme="majorEastAsia" w:hAnsiTheme="majorHAnsi" w:cstheme="majorBidi"/>
          <w:i/>
        </w:rPr>
        <w:t xml:space="preserve"> to sleep</w:t>
      </w:r>
      <w:r w:rsidR="006A0239">
        <w:rPr>
          <w:rFonts w:asciiTheme="majorHAnsi" w:eastAsiaTheme="majorEastAsia" w:hAnsiTheme="majorHAnsi" w:cstheme="majorBidi"/>
        </w:rPr>
        <w:t>”.</w:t>
      </w:r>
      <w:r w:rsidR="00982962">
        <w:rPr>
          <w:rFonts w:asciiTheme="majorHAnsi" w:eastAsiaTheme="majorEastAsia" w:hAnsiTheme="majorHAnsi" w:cstheme="majorBidi"/>
        </w:rPr>
        <w:t xml:space="preserve"> this spell </w:t>
      </w:r>
      <w:r w:rsidR="00D416E9">
        <w:rPr>
          <w:rFonts w:asciiTheme="majorHAnsi" w:eastAsiaTheme="majorEastAsia" w:hAnsiTheme="majorHAnsi" w:cstheme="majorBidi"/>
        </w:rPr>
        <w:t>invokes</w:t>
      </w:r>
      <w:r w:rsidR="00982962">
        <w:rPr>
          <w:rFonts w:asciiTheme="majorHAnsi" w:eastAsiaTheme="majorEastAsia" w:hAnsiTheme="majorHAnsi" w:cstheme="majorBidi"/>
        </w:rPr>
        <w:t xml:space="preserve"> Hekate to draw the spirit of the dead into the service of the magician</w:t>
      </w:r>
      <w:r w:rsidR="009663CC">
        <w:rPr>
          <w:rFonts w:asciiTheme="majorHAnsi" w:eastAsiaTheme="majorEastAsia" w:hAnsiTheme="majorHAnsi" w:cstheme="majorBidi"/>
        </w:rPr>
        <w:t xml:space="preserve"> and enables the spirit to bring dream revelations and wisdom to aid the magician.</w:t>
      </w:r>
      <w:r w:rsidR="00982962">
        <w:rPr>
          <w:rStyle w:val="FootnoteReference"/>
          <w:rFonts w:asciiTheme="majorHAnsi" w:eastAsiaTheme="majorEastAsia" w:hAnsiTheme="majorHAnsi" w:cstheme="majorBidi"/>
        </w:rPr>
        <w:t xml:space="preserve"> </w:t>
      </w:r>
      <w:r w:rsidR="006A0239">
        <w:rPr>
          <w:rStyle w:val="FootnoteReference"/>
          <w:rFonts w:asciiTheme="majorHAnsi" w:eastAsiaTheme="majorEastAsia" w:hAnsiTheme="majorHAnsi" w:cstheme="majorBidi"/>
        </w:rPr>
        <w:footnoteReference w:id="49"/>
      </w:r>
      <w:r w:rsidR="006A0239">
        <w:rPr>
          <w:rFonts w:asciiTheme="majorHAnsi" w:eastAsiaTheme="majorEastAsia" w:hAnsiTheme="majorHAnsi" w:cstheme="majorBidi"/>
        </w:rPr>
        <w:t xml:space="preserve">  </w:t>
      </w:r>
      <w:r w:rsidR="00EA7C80">
        <w:rPr>
          <w:rFonts w:asciiTheme="majorHAnsi" w:eastAsiaTheme="majorEastAsia" w:hAnsiTheme="majorHAnsi" w:cstheme="majorBidi"/>
        </w:rPr>
        <w:t>Another example of the use of r</w:t>
      </w:r>
      <w:r w:rsidR="00982962">
        <w:rPr>
          <w:rFonts w:asciiTheme="majorHAnsi" w:eastAsiaTheme="majorEastAsia" w:hAnsiTheme="majorHAnsi" w:cstheme="majorBidi"/>
        </w:rPr>
        <w:t>aw</w:t>
      </w:r>
      <w:r w:rsidR="00EA7C80">
        <w:rPr>
          <w:rFonts w:asciiTheme="majorHAnsi" w:eastAsiaTheme="majorEastAsia" w:hAnsiTheme="majorHAnsi" w:cstheme="majorBidi"/>
        </w:rPr>
        <w:t xml:space="preserve"> skin</w:t>
      </w:r>
      <w:r w:rsidR="00982962">
        <w:rPr>
          <w:rFonts w:asciiTheme="majorHAnsi" w:eastAsiaTheme="majorEastAsia" w:hAnsiTheme="majorHAnsi" w:cstheme="majorBidi"/>
        </w:rPr>
        <w:t>s</w:t>
      </w:r>
      <w:r w:rsidR="00EA7C80">
        <w:rPr>
          <w:rFonts w:asciiTheme="majorHAnsi" w:eastAsiaTheme="majorEastAsia" w:hAnsiTheme="majorHAnsi" w:cstheme="majorBidi"/>
        </w:rPr>
        <w:t xml:space="preserve"> is found </w:t>
      </w:r>
      <w:r w:rsidR="00982962">
        <w:rPr>
          <w:rFonts w:asciiTheme="majorHAnsi" w:eastAsiaTheme="majorEastAsia" w:hAnsiTheme="majorHAnsi" w:cstheme="majorBidi"/>
        </w:rPr>
        <w:t xml:space="preserve">in </w:t>
      </w:r>
      <w:proofErr w:type="spellStart"/>
      <w:r w:rsidR="00982962">
        <w:rPr>
          <w:rFonts w:asciiTheme="majorHAnsi" w:eastAsiaTheme="majorEastAsia" w:hAnsiTheme="majorHAnsi" w:cstheme="majorBidi"/>
        </w:rPr>
        <w:t>Ovids</w:t>
      </w:r>
      <w:proofErr w:type="spellEnd"/>
      <w:r w:rsidR="00982962">
        <w:rPr>
          <w:rFonts w:asciiTheme="majorHAnsi" w:eastAsiaTheme="majorEastAsia" w:hAnsiTheme="majorHAnsi" w:cstheme="majorBidi"/>
        </w:rPr>
        <w:t xml:space="preserve"> </w:t>
      </w:r>
      <w:proofErr w:type="spellStart"/>
      <w:r w:rsidR="00982962" w:rsidRPr="00982962">
        <w:rPr>
          <w:rFonts w:asciiTheme="majorHAnsi" w:eastAsiaTheme="majorEastAsia" w:hAnsiTheme="majorHAnsi" w:cstheme="majorBidi"/>
          <w:i/>
        </w:rPr>
        <w:t>Fasta</w:t>
      </w:r>
      <w:proofErr w:type="spellEnd"/>
      <w:r w:rsidR="00982962" w:rsidRPr="00982962">
        <w:rPr>
          <w:rFonts w:asciiTheme="majorHAnsi" w:eastAsiaTheme="majorEastAsia" w:hAnsiTheme="majorHAnsi" w:cstheme="majorBidi"/>
          <w:i/>
        </w:rPr>
        <w:t xml:space="preserve"> Book V</w:t>
      </w:r>
      <w:r w:rsidR="00982962">
        <w:rPr>
          <w:rFonts w:asciiTheme="majorHAnsi" w:eastAsiaTheme="majorEastAsia" w:hAnsiTheme="majorHAnsi" w:cstheme="majorBidi"/>
          <w:i/>
        </w:rPr>
        <w:t xml:space="preserve"> </w:t>
      </w:r>
      <w:r w:rsidR="00EA7C80" w:rsidRPr="00982962">
        <w:rPr>
          <w:rFonts w:asciiTheme="majorHAnsi" w:eastAsiaTheme="majorEastAsia" w:hAnsiTheme="majorHAnsi" w:cstheme="majorBidi"/>
          <w:i/>
        </w:rPr>
        <w:t>i</w:t>
      </w:r>
      <w:r w:rsidR="00EA7C80">
        <w:rPr>
          <w:rFonts w:asciiTheme="majorHAnsi" w:eastAsiaTheme="majorEastAsia" w:hAnsiTheme="majorHAnsi" w:cstheme="majorBidi"/>
        </w:rPr>
        <w:t xml:space="preserve">n </w:t>
      </w:r>
      <w:r w:rsidR="00982962">
        <w:rPr>
          <w:rFonts w:asciiTheme="majorHAnsi" w:eastAsiaTheme="majorEastAsia" w:hAnsiTheme="majorHAnsi" w:cstheme="majorBidi"/>
        </w:rPr>
        <w:t xml:space="preserve">which we see </w:t>
      </w:r>
      <w:proofErr w:type="spellStart"/>
      <w:r w:rsidR="00982962">
        <w:rPr>
          <w:rFonts w:asciiTheme="majorHAnsi" w:eastAsiaTheme="majorEastAsia" w:hAnsiTheme="majorHAnsi" w:cstheme="majorBidi"/>
        </w:rPr>
        <w:t>Numa</w:t>
      </w:r>
      <w:proofErr w:type="spellEnd"/>
      <w:r w:rsidR="00982962">
        <w:rPr>
          <w:rFonts w:asciiTheme="majorHAnsi" w:eastAsiaTheme="majorEastAsia" w:hAnsiTheme="majorHAnsi" w:cstheme="majorBidi"/>
        </w:rPr>
        <w:t>, sacrificing ewes and sleeping on them to gain a dream oracles.</w:t>
      </w:r>
      <w:r w:rsidR="00982962">
        <w:rPr>
          <w:rStyle w:val="FootnoteReference"/>
          <w:rFonts w:asciiTheme="majorHAnsi" w:eastAsiaTheme="majorEastAsia" w:hAnsiTheme="majorHAnsi" w:cstheme="majorBidi"/>
        </w:rPr>
        <w:footnoteReference w:id="50"/>
      </w:r>
      <w:r w:rsidR="00982962">
        <w:rPr>
          <w:rFonts w:asciiTheme="majorHAnsi" w:eastAsiaTheme="majorEastAsia" w:hAnsiTheme="majorHAnsi" w:cstheme="majorBidi"/>
        </w:rPr>
        <w:t xml:space="preserve">  </w:t>
      </w:r>
      <w:r w:rsidR="00A464E0">
        <w:rPr>
          <w:rFonts w:asciiTheme="majorHAnsi" w:eastAsiaTheme="majorEastAsia" w:hAnsiTheme="majorHAnsi" w:cstheme="majorBidi"/>
        </w:rPr>
        <w:t xml:space="preserve">Incubation was also used in </w:t>
      </w:r>
      <w:r w:rsidR="001C5865">
        <w:rPr>
          <w:rFonts w:asciiTheme="majorHAnsi" w:eastAsiaTheme="majorEastAsia" w:hAnsiTheme="majorHAnsi" w:cstheme="majorBidi"/>
        </w:rPr>
        <w:t xml:space="preserve">many places where oracles were found and purpose build sleeping houses or </w:t>
      </w:r>
      <w:proofErr w:type="spellStart"/>
      <w:r w:rsidR="001C5865">
        <w:rPr>
          <w:rFonts w:asciiTheme="majorHAnsi" w:eastAsiaTheme="majorEastAsia" w:hAnsiTheme="majorHAnsi" w:cstheme="majorBidi"/>
        </w:rPr>
        <w:t>Koimeterion</w:t>
      </w:r>
      <w:proofErr w:type="spellEnd"/>
      <w:r w:rsidR="001C5865">
        <w:rPr>
          <w:rFonts w:asciiTheme="majorHAnsi" w:eastAsiaTheme="majorEastAsia" w:hAnsiTheme="majorHAnsi" w:cstheme="majorBidi"/>
        </w:rPr>
        <w:t xml:space="preserve"> were made available for use.</w:t>
      </w:r>
      <w:r w:rsidR="00982962">
        <w:rPr>
          <w:rStyle w:val="FootnoteReference"/>
          <w:rFonts w:asciiTheme="majorHAnsi" w:eastAsiaTheme="majorEastAsia" w:hAnsiTheme="majorHAnsi" w:cstheme="majorBidi"/>
        </w:rPr>
        <w:footnoteReference w:id="51"/>
      </w:r>
      <w:r w:rsidR="001C5865">
        <w:rPr>
          <w:rFonts w:asciiTheme="majorHAnsi" w:eastAsiaTheme="majorEastAsia" w:hAnsiTheme="majorHAnsi" w:cstheme="majorBidi"/>
        </w:rPr>
        <w:t xml:space="preserve"> </w:t>
      </w:r>
      <w:r w:rsidR="00EA7C80">
        <w:rPr>
          <w:rFonts w:asciiTheme="majorHAnsi" w:eastAsiaTheme="majorEastAsia" w:hAnsiTheme="majorHAnsi" w:cstheme="majorBidi"/>
        </w:rPr>
        <w:t xml:space="preserve"> Johnston suggests that although Odysseus does not use dream incubation as a sleeping technique, he does in fact have his </w:t>
      </w:r>
      <w:r w:rsidR="009663CC">
        <w:rPr>
          <w:rFonts w:asciiTheme="majorHAnsi" w:eastAsiaTheme="majorEastAsia" w:hAnsiTheme="majorHAnsi" w:cstheme="majorBidi"/>
        </w:rPr>
        <w:t>bare feet</w:t>
      </w:r>
      <w:r w:rsidR="00EA7C80">
        <w:rPr>
          <w:rFonts w:asciiTheme="majorHAnsi" w:eastAsiaTheme="majorEastAsia" w:hAnsiTheme="majorHAnsi" w:cstheme="majorBidi"/>
        </w:rPr>
        <w:t xml:space="preserve"> on the skin of a black ram</w:t>
      </w:r>
      <w:r w:rsidR="009663CC">
        <w:rPr>
          <w:rFonts w:asciiTheme="majorHAnsi" w:eastAsiaTheme="majorEastAsia" w:hAnsiTheme="majorHAnsi" w:cstheme="majorBidi"/>
        </w:rPr>
        <w:t>, see Figure 2.</w:t>
      </w:r>
      <w:r w:rsidR="00EA7C80">
        <w:rPr>
          <w:rStyle w:val="FootnoteReference"/>
          <w:rFonts w:asciiTheme="majorHAnsi" w:eastAsiaTheme="majorEastAsia" w:hAnsiTheme="majorHAnsi" w:cstheme="majorBidi"/>
        </w:rPr>
        <w:footnoteReference w:id="52"/>
      </w:r>
      <w:r w:rsidR="00EA7C80">
        <w:rPr>
          <w:rFonts w:asciiTheme="majorHAnsi" w:eastAsiaTheme="majorEastAsia" w:hAnsiTheme="majorHAnsi" w:cstheme="majorBidi"/>
        </w:rPr>
        <w:t xml:space="preserve">  Johnston goes on to say “</w:t>
      </w:r>
      <w:r w:rsidR="00EA7C80" w:rsidRPr="00EA7C80">
        <w:rPr>
          <w:rFonts w:asciiTheme="majorHAnsi" w:hAnsiTheme="majorHAnsi"/>
        </w:rPr>
        <w:t xml:space="preserve">It is clear that the function of the raw skin was to entice the spirits of the dead to the consultant. </w:t>
      </w:r>
      <w:r w:rsidR="009663CC">
        <w:rPr>
          <w:rFonts w:asciiTheme="majorHAnsi" w:hAnsiTheme="majorHAnsi"/>
        </w:rPr>
        <w:t xml:space="preserve"> </w:t>
      </w:r>
      <w:r w:rsidR="00186B9C">
        <w:rPr>
          <w:rFonts w:asciiTheme="majorHAnsi" w:hAnsiTheme="majorHAnsi"/>
        </w:rPr>
        <w:t xml:space="preserve">Johnston’s work shows interesting </w:t>
      </w:r>
      <w:r w:rsidR="00D416E9">
        <w:rPr>
          <w:rFonts w:asciiTheme="majorHAnsi" w:hAnsiTheme="majorHAnsi"/>
        </w:rPr>
        <w:t>parallels</w:t>
      </w:r>
      <w:r w:rsidR="00186B9C">
        <w:rPr>
          <w:rFonts w:asciiTheme="majorHAnsi" w:hAnsiTheme="majorHAnsi"/>
        </w:rPr>
        <w:t xml:space="preserve"> between the practises of the </w:t>
      </w:r>
      <w:r w:rsidR="00D416E9">
        <w:rPr>
          <w:rFonts w:asciiTheme="majorHAnsi" w:hAnsiTheme="majorHAnsi"/>
        </w:rPr>
        <w:t>Greeks</w:t>
      </w:r>
      <w:r w:rsidR="00186B9C">
        <w:rPr>
          <w:rFonts w:asciiTheme="majorHAnsi" w:hAnsiTheme="majorHAnsi"/>
        </w:rPr>
        <w:t xml:space="preserve"> and </w:t>
      </w:r>
      <w:r w:rsidR="00D416E9">
        <w:rPr>
          <w:rFonts w:asciiTheme="majorHAnsi" w:hAnsiTheme="majorHAnsi"/>
        </w:rPr>
        <w:t>R</w:t>
      </w:r>
      <w:r w:rsidR="00186B9C">
        <w:rPr>
          <w:rFonts w:asciiTheme="majorHAnsi" w:hAnsiTheme="majorHAnsi"/>
        </w:rPr>
        <w:t>omans to those of the Celts, Germans and Anglo Saxons, indicating that the use of the dead in oracle was observed in other traditions as well as Graeco-Roman.</w:t>
      </w:r>
      <w:r w:rsidR="00186B9C">
        <w:rPr>
          <w:rStyle w:val="FootnoteReference"/>
          <w:rFonts w:asciiTheme="majorHAnsi" w:hAnsiTheme="majorHAnsi"/>
        </w:rPr>
        <w:footnoteReference w:id="53"/>
      </w:r>
    </w:p>
    <w:p w14:paraId="2DF7B53E" w14:textId="28E91605" w:rsidR="00D416E9" w:rsidRDefault="0082253C" w:rsidP="002224D3">
      <w:pPr>
        <w:spacing w:line="360" w:lineRule="auto"/>
        <w:ind w:firstLine="720"/>
        <w:jc w:val="both"/>
        <w:rPr>
          <w:rFonts w:asciiTheme="majorHAnsi" w:eastAsiaTheme="majorEastAsia" w:hAnsiTheme="majorHAnsi" w:cstheme="majorBidi"/>
        </w:rPr>
      </w:pPr>
      <w:r>
        <w:rPr>
          <w:rFonts w:asciiTheme="majorHAnsi" w:eastAsiaTheme="majorEastAsia" w:hAnsiTheme="majorHAnsi" w:cstheme="majorBidi"/>
        </w:rPr>
        <w:lastRenderedPageBreak/>
        <w:t>N</w:t>
      </w:r>
      <w:r w:rsidR="002D5489">
        <w:rPr>
          <w:rFonts w:asciiTheme="majorHAnsi" w:eastAsiaTheme="majorEastAsia" w:hAnsiTheme="majorHAnsi" w:cstheme="majorBidi"/>
        </w:rPr>
        <w:t xml:space="preserve">ecromantic </w:t>
      </w:r>
      <w:r>
        <w:rPr>
          <w:rFonts w:asciiTheme="majorHAnsi" w:eastAsiaTheme="majorEastAsia" w:hAnsiTheme="majorHAnsi" w:cstheme="majorBidi"/>
        </w:rPr>
        <w:t xml:space="preserve">ritual, that needs neither a </w:t>
      </w:r>
      <w:proofErr w:type="spellStart"/>
      <w:r>
        <w:rPr>
          <w:rFonts w:asciiTheme="majorHAnsi" w:eastAsiaTheme="majorEastAsia" w:hAnsiTheme="majorHAnsi" w:cstheme="majorBidi"/>
        </w:rPr>
        <w:t>Neukuoteion</w:t>
      </w:r>
      <w:proofErr w:type="spellEnd"/>
      <w:r>
        <w:rPr>
          <w:rFonts w:asciiTheme="majorHAnsi" w:eastAsiaTheme="majorEastAsia" w:hAnsiTheme="majorHAnsi" w:cstheme="majorBidi"/>
        </w:rPr>
        <w:t xml:space="preserve"> </w:t>
      </w:r>
      <w:r w:rsidR="00D416E9">
        <w:rPr>
          <w:rFonts w:asciiTheme="majorHAnsi" w:eastAsiaTheme="majorEastAsia" w:hAnsiTheme="majorHAnsi" w:cstheme="majorBidi"/>
        </w:rPr>
        <w:t>n</w:t>
      </w:r>
      <w:r>
        <w:rPr>
          <w:rFonts w:asciiTheme="majorHAnsi" w:eastAsiaTheme="majorEastAsia" w:hAnsiTheme="majorHAnsi" w:cstheme="majorBidi"/>
        </w:rPr>
        <w:t xml:space="preserve">or a </w:t>
      </w:r>
      <w:proofErr w:type="spellStart"/>
      <w:r>
        <w:rPr>
          <w:rFonts w:asciiTheme="majorHAnsi" w:eastAsiaTheme="majorEastAsia" w:hAnsiTheme="majorHAnsi" w:cstheme="majorBidi"/>
        </w:rPr>
        <w:t>Koimeterion</w:t>
      </w:r>
      <w:proofErr w:type="spellEnd"/>
      <w:r>
        <w:rPr>
          <w:rFonts w:asciiTheme="majorHAnsi" w:eastAsiaTheme="majorEastAsia" w:hAnsiTheme="majorHAnsi" w:cstheme="majorBidi"/>
        </w:rPr>
        <w:t xml:space="preserve">, is seen throughout </w:t>
      </w:r>
      <w:r w:rsidR="00982962">
        <w:rPr>
          <w:rFonts w:asciiTheme="majorHAnsi" w:eastAsiaTheme="majorEastAsia" w:hAnsiTheme="majorHAnsi" w:cstheme="majorBidi"/>
        </w:rPr>
        <w:t>the Greek</w:t>
      </w:r>
      <w:r>
        <w:rPr>
          <w:rFonts w:asciiTheme="majorHAnsi" w:eastAsiaTheme="majorEastAsia" w:hAnsiTheme="majorHAnsi" w:cstheme="majorBidi"/>
        </w:rPr>
        <w:t xml:space="preserve"> magical Papyri and </w:t>
      </w:r>
      <w:r w:rsidR="009663CC">
        <w:rPr>
          <w:rFonts w:asciiTheme="majorHAnsi" w:eastAsiaTheme="majorEastAsia" w:hAnsiTheme="majorHAnsi" w:cstheme="majorBidi"/>
        </w:rPr>
        <w:t xml:space="preserve">these, much later rituals, </w:t>
      </w:r>
      <w:r>
        <w:rPr>
          <w:rFonts w:asciiTheme="majorHAnsi" w:eastAsiaTheme="majorEastAsia" w:hAnsiTheme="majorHAnsi" w:cstheme="majorBidi"/>
        </w:rPr>
        <w:t xml:space="preserve">show a </w:t>
      </w:r>
      <w:r w:rsidR="00186B9C">
        <w:rPr>
          <w:rFonts w:asciiTheme="majorHAnsi" w:eastAsiaTheme="majorEastAsia" w:hAnsiTheme="majorHAnsi" w:cstheme="majorBidi"/>
        </w:rPr>
        <w:t>change from</w:t>
      </w:r>
      <w:r w:rsidR="002D5489">
        <w:rPr>
          <w:rFonts w:asciiTheme="majorHAnsi" w:eastAsiaTheme="majorEastAsia" w:hAnsiTheme="majorHAnsi" w:cstheme="majorBidi"/>
        </w:rPr>
        <w:t xml:space="preserve"> a relationship of oracular value to one of magical value.  This change is seen </w:t>
      </w:r>
      <w:r w:rsidR="009663CC">
        <w:rPr>
          <w:rFonts w:asciiTheme="majorHAnsi" w:eastAsiaTheme="majorEastAsia" w:hAnsiTheme="majorHAnsi" w:cstheme="majorBidi"/>
        </w:rPr>
        <w:t xml:space="preserve">in </w:t>
      </w:r>
      <w:r w:rsidR="002D5489">
        <w:rPr>
          <w:rFonts w:asciiTheme="majorHAnsi" w:eastAsiaTheme="majorEastAsia" w:hAnsiTheme="majorHAnsi" w:cstheme="majorBidi"/>
        </w:rPr>
        <w:t xml:space="preserve">such spells as </w:t>
      </w:r>
      <w:r w:rsidR="00C9406C">
        <w:rPr>
          <w:rFonts w:asciiTheme="majorHAnsi" w:eastAsiaTheme="majorEastAsia" w:hAnsiTheme="majorHAnsi" w:cstheme="majorBidi"/>
        </w:rPr>
        <w:t>PGM IV 1390-1495, a necromantic love spell asking for the help of those who have died a violent death, including an offering at a place of death.</w:t>
      </w:r>
      <w:r w:rsidR="00982962">
        <w:rPr>
          <w:rStyle w:val="FootnoteReference"/>
          <w:rFonts w:asciiTheme="majorHAnsi" w:eastAsiaTheme="majorEastAsia" w:hAnsiTheme="majorHAnsi" w:cstheme="majorBidi"/>
        </w:rPr>
        <w:footnoteReference w:id="54"/>
      </w:r>
      <w:r>
        <w:rPr>
          <w:rFonts w:asciiTheme="majorHAnsi" w:eastAsiaTheme="majorEastAsia" w:hAnsiTheme="majorHAnsi" w:cstheme="majorBidi"/>
        </w:rPr>
        <w:t xml:space="preserve"> </w:t>
      </w:r>
      <w:r w:rsidR="005B330C">
        <w:rPr>
          <w:rFonts w:asciiTheme="majorHAnsi" w:eastAsiaTheme="majorEastAsia" w:hAnsiTheme="majorHAnsi" w:cstheme="majorBidi"/>
        </w:rPr>
        <w:t xml:space="preserve">  These rituals do not appear to need a</w:t>
      </w:r>
      <w:r w:rsidR="00982962">
        <w:rPr>
          <w:rFonts w:asciiTheme="majorHAnsi" w:eastAsiaTheme="majorEastAsia" w:hAnsiTheme="majorHAnsi" w:cstheme="majorBidi"/>
        </w:rPr>
        <w:t xml:space="preserve"> specific entrance into the </w:t>
      </w:r>
      <w:r w:rsidR="00186B9C">
        <w:rPr>
          <w:rFonts w:asciiTheme="majorHAnsi" w:eastAsiaTheme="majorEastAsia" w:hAnsiTheme="majorHAnsi" w:cstheme="majorBidi"/>
        </w:rPr>
        <w:t xml:space="preserve">underworld, </w:t>
      </w:r>
      <w:r w:rsidR="00982962">
        <w:rPr>
          <w:rFonts w:asciiTheme="majorHAnsi" w:eastAsiaTheme="majorEastAsia" w:hAnsiTheme="majorHAnsi" w:cstheme="majorBidi"/>
        </w:rPr>
        <w:t xml:space="preserve"> instead </w:t>
      </w:r>
      <w:r w:rsidR="00186B9C">
        <w:rPr>
          <w:rFonts w:asciiTheme="majorHAnsi" w:eastAsiaTheme="majorEastAsia" w:hAnsiTheme="majorHAnsi" w:cstheme="majorBidi"/>
        </w:rPr>
        <w:t>evoking the presence of Chthonic Hermes, Chthonic Hekate and Chthonic Acheron.</w:t>
      </w:r>
      <w:r w:rsidR="00186B9C">
        <w:rPr>
          <w:rStyle w:val="FootnoteReference"/>
          <w:rFonts w:asciiTheme="majorHAnsi" w:eastAsiaTheme="majorEastAsia" w:hAnsiTheme="majorHAnsi" w:cstheme="majorBidi"/>
        </w:rPr>
        <w:footnoteReference w:id="55"/>
      </w:r>
      <w:r w:rsidR="00982962">
        <w:rPr>
          <w:rFonts w:asciiTheme="majorHAnsi" w:eastAsiaTheme="majorEastAsia" w:hAnsiTheme="majorHAnsi" w:cstheme="majorBidi"/>
        </w:rPr>
        <w:t xml:space="preserve"> </w:t>
      </w:r>
      <w:r w:rsidR="00186B9C">
        <w:rPr>
          <w:rFonts w:asciiTheme="majorHAnsi" w:eastAsiaTheme="majorEastAsia" w:hAnsiTheme="majorHAnsi" w:cstheme="majorBidi"/>
        </w:rPr>
        <w:t xml:space="preserve">  It is of interest here that the offerings of dung from a black cow and polluted dirt, indicate a more demonic cast to the deities than seen in earlier oracular work. </w:t>
      </w:r>
      <w:r w:rsidR="002224D3">
        <w:rPr>
          <w:rFonts w:asciiTheme="majorHAnsi" w:eastAsiaTheme="majorEastAsia" w:hAnsiTheme="majorHAnsi" w:cstheme="majorBidi"/>
        </w:rPr>
        <w:t xml:space="preserve"> </w:t>
      </w:r>
      <w:r w:rsidR="00AB6E5C">
        <w:rPr>
          <w:rFonts w:asciiTheme="majorHAnsi" w:eastAsiaTheme="majorEastAsia" w:hAnsiTheme="majorHAnsi" w:cstheme="majorBidi"/>
        </w:rPr>
        <w:t xml:space="preserve">Bremmer discusses the change in the practise of necromancy from the archaic to the classical periods and the change in outlook that occurred during this period.  It is clear the type of necromantic magic practised in the PGM is not the same practise seen in the </w:t>
      </w:r>
      <w:r w:rsidR="009663CC" w:rsidRPr="009663CC">
        <w:rPr>
          <w:rFonts w:asciiTheme="majorHAnsi" w:eastAsiaTheme="majorEastAsia" w:hAnsiTheme="majorHAnsi" w:cstheme="majorBidi"/>
          <w:i/>
        </w:rPr>
        <w:t>Odyssey</w:t>
      </w:r>
      <w:r w:rsidR="00AB6E5C">
        <w:rPr>
          <w:rFonts w:asciiTheme="majorHAnsi" w:eastAsiaTheme="majorEastAsia" w:hAnsiTheme="majorHAnsi" w:cstheme="majorBidi"/>
        </w:rPr>
        <w:t xml:space="preserve">.  Bremmer argues that although </w:t>
      </w:r>
      <w:proofErr w:type="spellStart"/>
      <w:r w:rsidR="00AB6E5C">
        <w:rPr>
          <w:rFonts w:asciiTheme="majorHAnsi" w:eastAsiaTheme="majorEastAsia" w:hAnsiTheme="majorHAnsi" w:cstheme="majorBidi"/>
        </w:rPr>
        <w:t>Porphry</w:t>
      </w:r>
      <w:proofErr w:type="spellEnd"/>
      <w:r w:rsidR="00AB6E5C">
        <w:rPr>
          <w:rFonts w:asciiTheme="majorHAnsi" w:eastAsiaTheme="majorEastAsia" w:hAnsiTheme="majorHAnsi" w:cstheme="majorBidi"/>
        </w:rPr>
        <w:t xml:space="preserve"> and </w:t>
      </w:r>
      <w:proofErr w:type="spellStart"/>
      <w:r w:rsidR="00AB6E5C">
        <w:rPr>
          <w:rFonts w:asciiTheme="majorHAnsi" w:eastAsiaTheme="majorEastAsia" w:hAnsiTheme="majorHAnsi" w:cstheme="majorBidi"/>
        </w:rPr>
        <w:t>Philastrus</w:t>
      </w:r>
      <w:proofErr w:type="spellEnd"/>
      <w:r w:rsidR="00AB6E5C">
        <w:rPr>
          <w:rFonts w:asciiTheme="majorHAnsi" w:eastAsiaTheme="majorEastAsia" w:hAnsiTheme="majorHAnsi" w:cstheme="majorBidi"/>
        </w:rPr>
        <w:t xml:space="preserve"> argued against it</w:t>
      </w:r>
      <w:r w:rsidR="009663CC">
        <w:rPr>
          <w:rFonts w:asciiTheme="majorHAnsi" w:eastAsiaTheme="majorEastAsia" w:hAnsiTheme="majorHAnsi" w:cstheme="majorBidi"/>
        </w:rPr>
        <w:t>,</w:t>
      </w:r>
      <w:r w:rsidR="00AB6E5C">
        <w:rPr>
          <w:rFonts w:asciiTheme="majorHAnsi" w:eastAsiaTheme="majorEastAsia" w:hAnsiTheme="majorHAnsi" w:cstheme="majorBidi"/>
        </w:rPr>
        <w:t xml:space="preserve"> there was little change in practise until the introduction of Christianity.</w:t>
      </w:r>
      <w:r w:rsidR="00AB6E5C">
        <w:rPr>
          <w:rStyle w:val="FootnoteReference"/>
          <w:rFonts w:asciiTheme="majorHAnsi" w:eastAsiaTheme="majorEastAsia" w:hAnsiTheme="majorHAnsi" w:cstheme="majorBidi"/>
        </w:rPr>
        <w:footnoteReference w:id="56"/>
      </w:r>
      <w:r w:rsidR="00AB6E5C">
        <w:rPr>
          <w:rFonts w:asciiTheme="majorHAnsi" w:eastAsiaTheme="majorEastAsia" w:hAnsiTheme="majorHAnsi" w:cstheme="majorBidi"/>
        </w:rPr>
        <w:t xml:space="preserve">  Christianity changed the way that the dead were viewed, the fact that criminals were allowed into paradise</w:t>
      </w:r>
      <w:r w:rsidR="00706C81">
        <w:rPr>
          <w:rFonts w:asciiTheme="majorHAnsi" w:eastAsiaTheme="majorEastAsia" w:hAnsiTheme="majorHAnsi" w:cstheme="majorBidi"/>
        </w:rPr>
        <w:t xml:space="preserve"> after absolution</w:t>
      </w:r>
      <w:r w:rsidR="00AB6E5C">
        <w:rPr>
          <w:rFonts w:asciiTheme="majorHAnsi" w:eastAsiaTheme="majorEastAsia" w:hAnsiTheme="majorHAnsi" w:cstheme="majorBidi"/>
        </w:rPr>
        <w:t xml:space="preserve"> and </w:t>
      </w:r>
      <w:proofErr w:type="gramStart"/>
      <w:r w:rsidR="00AB6E5C">
        <w:rPr>
          <w:rFonts w:asciiTheme="majorHAnsi" w:eastAsiaTheme="majorEastAsia" w:hAnsiTheme="majorHAnsi" w:cstheme="majorBidi"/>
        </w:rPr>
        <w:t>the  way</w:t>
      </w:r>
      <w:proofErr w:type="gramEnd"/>
      <w:r w:rsidR="00AB6E5C">
        <w:rPr>
          <w:rFonts w:asciiTheme="majorHAnsi" w:eastAsiaTheme="majorEastAsia" w:hAnsiTheme="majorHAnsi" w:cstheme="majorBidi"/>
        </w:rPr>
        <w:t xml:space="preserve"> that the infant dead were treated </w:t>
      </w:r>
      <w:r w:rsidR="009663CC">
        <w:rPr>
          <w:rFonts w:asciiTheme="majorHAnsi" w:eastAsiaTheme="majorEastAsia" w:hAnsiTheme="majorHAnsi" w:cstheme="majorBidi"/>
        </w:rPr>
        <w:t xml:space="preserve">with reverence, </w:t>
      </w:r>
      <w:r w:rsidR="00AB6E5C">
        <w:rPr>
          <w:rFonts w:asciiTheme="majorHAnsi" w:eastAsiaTheme="majorEastAsia" w:hAnsiTheme="majorHAnsi" w:cstheme="majorBidi"/>
        </w:rPr>
        <w:t>caused a seed change in the way that the dead were approached.</w:t>
      </w:r>
      <w:r w:rsidR="00AB6E5C">
        <w:rPr>
          <w:rStyle w:val="FootnoteReference"/>
          <w:rFonts w:asciiTheme="majorHAnsi" w:eastAsiaTheme="majorEastAsia" w:hAnsiTheme="majorHAnsi" w:cstheme="majorBidi"/>
        </w:rPr>
        <w:footnoteReference w:id="57"/>
      </w:r>
      <w:r w:rsidR="00AB6E5C">
        <w:rPr>
          <w:rFonts w:asciiTheme="majorHAnsi" w:eastAsiaTheme="majorEastAsia" w:hAnsiTheme="majorHAnsi" w:cstheme="majorBidi"/>
        </w:rPr>
        <w:t xml:space="preserve">  Necromancy was demonised, and severe penalties were introduced.</w:t>
      </w:r>
      <w:r w:rsidR="00AB6E5C">
        <w:rPr>
          <w:rStyle w:val="FootnoteReference"/>
          <w:rFonts w:asciiTheme="majorHAnsi" w:eastAsiaTheme="majorEastAsia" w:hAnsiTheme="majorHAnsi" w:cstheme="majorBidi"/>
        </w:rPr>
        <w:footnoteReference w:id="58"/>
      </w:r>
    </w:p>
    <w:p w14:paraId="24A4AB14" w14:textId="208123C1" w:rsidR="003302BA" w:rsidRDefault="00D416E9" w:rsidP="00D416E9">
      <w:pPr>
        <w:spacing w:line="360" w:lineRule="auto"/>
        <w:jc w:val="both"/>
        <w:rPr>
          <w:rFonts w:asciiTheme="majorHAnsi" w:eastAsiaTheme="majorEastAsia" w:hAnsiTheme="majorHAnsi" w:cstheme="majorBidi"/>
        </w:rPr>
      </w:pPr>
      <w:r>
        <w:rPr>
          <w:rFonts w:asciiTheme="majorHAnsi" w:eastAsiaTheme="majorEastAsia" w:hAnsiTheme="majorHAnsi" w:cstheme="majorBidi"/>
        </w:rPr>
        <w:tab/>
        <w:t xml:space="preserve">In conclusion, the relationship with the dead and the living has been a central part of human culture from its inception.  Belief in an afterlife and in </w:t>
      </w:r>
      <w:r w:rsidR="00AB6E5C">
        <w:rPr>
          <w:rFonts w:asciiTheme="majorHAnsi" w:eastAsiaTheme="majorEastAsia" w:hAnsiTheme="majorHAnsi" w:cstheme="majorBidi"/>
        </w:rPr>
        <w:t xml:space="preserve">seeking the wisdom of the dead is a common factor in many ancient cultures.  </w:t>
      </w:r>
      <w:r w:rsidR="00706C81">
        <w:rPr>
          <w:rFonts w:asciiTheme="majorHAnsi" w:eastAsiaTheme="majorEastAsia" w:hAnsiTheme="majorHAnsi" w:cstheme="majorBidi"/>
        </w:rPr>
        <w:t>The use of Oracles of the dead was common in both Ancient Greece and Roman culture</w:t>
      </w:r>
      <w:r w:rsidR="009663CC">
        <w:rPr>
          <w:rFonts w:asciiTheme="majorHAnsi" w:eastAsiaTheme="majorEastAsia" w:hAnsiTheme="majorHAnsi" w:cstheme="majorBidi"/>
        </w:rPr>
        <w:t>, and consultation with the dead is found throughout ancient literature</w:t>
      </w:r>
      <w:r w:rsidR="00706C81">
        <w:rPr>
          <w:rFonts w:asciiTheme="majorHAnsi" w:eastAsiaTheme="majorEastAsia" w:hAnsiTheme="majorHAnsi" w:cstheme="majorBidi"/>
        </w:rPr>
        <w:t xml:space="preserve">.  </w:t>
      </w:r>
      <w:r w:rsidR="00AB6E5C">
        <w:rPr>
          <w:rFonts w:asciiTheme="majorHAnsi" w:eastAsiaTheme="majorEastAsia" w:hAnsiTheme="majorHAnsi" w:cstheme="majorBidi"/>
        </w:rPr>
        <w:t xml:space="preserve">After the introduction of </w:t>
      </w:r>
      <w:r w:rsidR="00477762">
        <w:rPr>
          <w:rFonts w:asciiTheme="majorHAnsi" w:eastAsiaTheme="majorEastAsia" w:hAnsiTheme="majorHAnsi" w:cstheme="majorBidi"/>
        </w:rPr>
        <w:t>Christianity,</w:t>
      </w:r>
      <w:r w:rsidR="00AB6E5C">
        <w:rPr>
          <w:rFonts w:asciiTheme="majorHAnsi" w:eastAsiaTheme="majorEastAsia" w:hAnsiTheme="majorHAnsi" w:cstheme="majorBidi"/>
        </w:rPr>
        <w:t xml:space="preserve"> </w:t>
      </w:r>
      <w:r w:rsidR="003302BA">
        <w:rPr>
          <w:rFonts w:asciiTheme="majorHAnsi" w:eastAsiaTheme="majorEastAsia" w:hAnsiTheme="majorHAnsi" w:cstheme="majorBidi"/>
        </w:rPr>
        <w:t xml:space="preserve">the relationship with the dead changed and </w:t>
      </w:r>
      <w:r w:rsidR="00477762">
        <w:rPr>
          <w:rFonts w:asciiTheme="majorHAnsi" w:eastAsiaTheme="majorEastAsia" w:hAnsiTheme="majorHAnsi" w:cstheme="majorBidi"/>
        </w:rPr>
        <w:t>interaction</w:t>
      </w:r>
      <w:r w:rsidR="003302BA">
        <w:rPr>
          <w:rFonts w:asciiTheme="majorHAnsi" w:eastAsiaTheme="majorEastAsia" w:hAnsiTheme="majorHAnsi" w:cstheme="majorBidi"/>
        </w:rPr>
        <w:t xml:space="preserve"> with the dead </w:t>
      </w:r>
      <w:r w:rsidR="009663CC">
        <w:rPr>
          <w:rFonts w:asciiTheme="majorHAnsi" w:eastAsiaTheme="majorEastAsia" w:hAnsiTheme="majorHAnsi" w:cstheme="majorBidi"/>
        </w:rPr>
        <w:t xml:space="preserve">and the practise of necromancy </w:t>
      </w:r>
      <w:r w:rsidR="003302BA">
        <w:rPr>
          <w:rFonts w:asciiTheme="majorHAnsi" w:eastAsiaTheme="majorEastAsia" w:hAnsiTheme="majorHAnsi" w:cstheme="majorBidi"/>
        </w:rPr>
        <w:t>was viewed very negatively.  Ancient works such as the Odyssey and the spells of the Greek magical papyri give us a</w:t>
      </w:r>
      <w:r w:rsidR="009663CC">
        <w:rPr>
          <w:rFonts w:asciiTheme="majorHAnsi" w:eastAsiaTheme="majorEastAsia" w:hAnsiTheme="majorHAnsi" w:cstheme="majorBidi"/>
        </w:rPr>
        <w:t>n invaluable</w:t>
      </w:r>
      <w:r w:rsidR="003302BA">
        <w:rPr>
          <w:rFonts w:asciiTheme="majorHAnsi" w:eastAsiaTheme="majorEastAsia" w:hAnsiTheme="majorHAnsi" w:cstheme="majorBidi"/>
        </w:rPr>
        <w:t xml:space="preserve"> window into the practise of oracle of the </w:t>
      </w:r>
      <w:r w:rsidR="00477762">
        <w:rPr>
          <w:rFonts w:asciiTheme="majorHAnsi" w:eastAsiaTheme="majorEastAsia" w:hAnsiTheme="majorHAnsi" w:cstheme="majorBidi"/>
        </w:rPr>
        <w:t>dead and</w:t>
      </w:r>
      <w:r w:rsidR="003302BA">
        <w:rPr>
          <w:rFonts w:asciiTheme="majorHAnsi" w:eastAsiaTheme="majorEastAsia" w:hAnsiTheme="majorHAnsi" w:cstheme="majorBidi"/>
        </w:rPr>
        <w:t xml:space="preserve"> divination by dream oracle and later into the magical necromantic ritual of the Graeco-Roman period.</w:t>
      </w:r>
    </w:p>
    <w:p w14:paraId="5AB3F7D0" w14:textId="7F84CC75" w:rsidR="00186B9C" w:rsidRDefault="003302BA" w:rsidP="00D416E9">
      <w:pPr>
        <w:spacing w:line="360" w:lineRule="auto"/>
        <w:jc w:val="both"/>
        <w:rPr>
          <w:rFonts w:asciiTheme="majorHAnsi" w:eastAsiaTheme="majorEastAsia" w:hAnsiTheme="majorHAnsi" w:cstheme="majorBidi"/>
        </w:rPr>
      </w:pPr>
      <w:r>
        <w:rPr>
          <w:rFonts w:asciiTheme="majorHAnsi" w:eastAsiaTheme="majorEastAsia" w:hAnsiTheme="majorHAnsi" w:cstheme="majorBidi"/>
        </w:rPr>
        <w:t xml:space="preserve"> </w:t>
      </w:r>
    </w:p>
    <w:p w14:paraId="1DF0E4B5" w14:textId="77777777" w:rsidR="00186B9C" w:rsidRPr="00C9406C" w:rsidRDefault="00186B9C" w:rsidP="0082253C">
      <w:pPr>
        <w:spacing w:line="360" w:lineRule="auto"/>
        <w:ind w:firstLine="720"/>
        <w:jc w:val="both"/>
        <w:rPr>
          <w:rFonts w:asciiTheme="majorHAnsi" w:eastAsiaTheme="majorEastAsia" w:hAnsiTheme="majorHAnsi" w:cstheme="majorBidi"/>
        </w:rPr>
      </w:pPr>
    </w:p>
    <w:p w14:paraId="119F48CC" w14:textId="0714542A" w:rsidR="00AC1551" w:rsidRDefault="00AC1551" w:rsidP="00AC1551">
      <w:pPr>
        <w:spacing w:line="360" w:lineRule="auto"/>
        <w:jc w:val="both"/>
        <w:rPr>
          <w:rFonts w:asciiTheme="majorHAnsi" w:eastAsiaTheme="majorEastAsia" w:hAnsiTheme="majorHAnsi" w:cstheme="majorBidi"/>
          <w:i/>
        </w:rPr>
      </w:pPr>
    </w:p>
    <w:p w14:paraId="31ED94B8" w14:textId="54CBCF11" w:rsidR="00C445AF" w:rsidRPr="00D65C9A" w:rsidRDefault="00C445AF" w:rsidP="00AC1551">
      <w:pPr>
        <w:spacing w:line="360" w:lineRule="auto"/>
        <w:jc w:val="both"/>
        <w:rPr>
          <w:rFonts w:asciiTheme="majorHAnsi" w:eastAsiaTheme="majorEastAsia" w:hAnsiTheme="majorHAnsi" w:cstheme="majorBidi"/>
          <w:b/>
          <w:i/>
          <w:sz w:val="32"/>
          <w:szCs w:val="32"/>
          <w:u w:val="single"/>
        </w:rPr>
      </w:pPr>
      <w:r w:rsidRPr="00D65C9A">
        <w:rPr>
          <w:rFonts w:asciiTheme="majorHAnsi" w:eastAsiaTheme="majorEastAsia" w:hAnsiTheme="majorHAnsi" w:cstheme="majorBidi"/>
          <w:b/>
          <w:i/>
          <w:sz w:val="32"/>
          <w:szCs w:val="32"/>
          <w:u w:val="single"/>
        </w:rPr>
        <w:lastRenderedPageBreak/>
        <w:t>Bibliography:</w:t>
      </w:r>
    </w:p>
    <w:p w14:paraId="29D395A5" w14:textId="3520A5F2" w:rsidR="00C445AF" w:rsidRDefault="00C445AF" w:rsidP="00AC1551">
      <w:pPr>
        <w:spacing w:line="360" w:lineRule="auto"/>
        <w:jc w:val="both"/>
        <w:rPr>
          <w:rFonts w:asciiTheme="majorHAnsi" w:eastAsiaTheme="majorEastAsia" w:hAnsiTheme="majorHAnsi" w:cstheme="majorBidi"/>
          <w:i/>
        </w:rPr>
      </w:pPr>
    </w:p>
    <w:p w14:paraId="1FA04B08" w14:textId="77777777" w:rsidR="00CE7FFB" w:rsidRPr="00CE7FFB" w:rsidRDefault="00CE7FFB" w:rsidP="00CE7FFB">
      <w:pPr>
        <w:pStyle w:val="FootnoteText"/>
        <w:rPr>
          <w:sz w:val="24"/>
          <w:szCs w:val="24"/>
        </w:rPr>
      </w:pPr>
      <w:proofErr w:type="spellStart"/>
      <w:r w:rsidRPr="00CE7FFB">
        <w:rPr>
          <w:sz w:val="24"/>
          <w:szCs w:val="24"/>
        </w:rPr>
        <w:t>Appolodorus</w:t>
      </w:r>
      <w:proofErr w:type="spellEnd"/>
      <w:r w:rsidRPr="00CE7FFB">
        <w:rPr>
          <w:sz w:val="24"/>
          <w:szCs w:val="24"/>
        </w:rPr>
        <w:t xml:space="preserve">, 12 labours of Herakles &lt; </w:t>
      </w:r>
      <w:hyperlink r:id="rId10" w:anchor="5" w:history="1">
        <w:r w:rsidRPr="00CE7FFB">
          <w:rPr>
            <w:rStyle w:val="Hyperlink"/>
            <w:sz w:val="24"/>
            <w:szCs w:val="24"/>
          </w:rPr>
          <w:t>http://www.theoi.com/Text/Apollodorus2.html#5</w:t>
        </w:r>
      </w:hyperlink>
      <w:r w:rsidRPr="00CE7FFB">
        <w:rPr>
          <w:sz w:val="24"/>
          <w:szCs w:val="24"/>
        </w:rPr>
        <w:t>&gt;, [accessed 29/6/2018].</w:t>
      </w:r>
    </w:p>
    <w:p w14:paraId="408B07EF" w14:textId="77777777" w:rsidR="00C445AF" w:rsidRDefault="00C445AF" w:rsidP="00AC1551">
      <w:pPr>
        <w:spacing w:line="360" w:lineRule="auto"/>
        <w:jc w:val="both"/>
        <w:rPr>
          <w:rFonts w:asciiTheme="majorHAnsi" w:eastAsiaTheme="majorEastAsia" w:hAnsiTheme="majorHAnsi" w:cstheme="majorBidi"/>
          <w:i/>
        </w:rPr>
      </w:pPr>
    </w:p>
    <w:p w14:paraId="245D060C" w14:textId="09C2FA50" w:rsidR="00CE7FFB" w:rsidRPr="00CE7FFB" w:rsidRDefault="00CE7FFB" w:rsidP="00CE7FFB">
      <w:pPr>
        <w:pStyle w:val="FootnoteText"/>
        <w:rPr>
          <w:sz w:val="24"/>
          <w:szCs w:val="24"/>
        </w:rPr>
      </w:pPr>
      <w:proofErr w:type="spellStart"/>
      <w:r w:rsidRPr="00CE7FFB">
        <w:rPr>
          <w:sz w:val="24"/>
          <w:szCs w:val="24"/>
        </w:rPr>
        <w:t>Athanassakis</w:t>
      </w:r>
      <w:proofErr w:type="spellEnd"/>
      <w:r w:rsidRPr="00CE7FFB">
        <w:rPr>
          <w:sz w:val="24"/>
          <w:szCs w:val="24"/>
        </w:rPr>
        <w:t xml:space="preserve"> A. N and </w:t>
      </w:r>
      <w:proofErr w:type="spellStart"/>
      <w:r w:rsidRPr="00CE7FFB">
        <w:rPr>
          <w:sz w:val="24"/>
          <w:szCs w:val="24"/>
        </w:rPr>
        <w:t>Wolkow</w:t>
      </w:r>
      <w:proofErr w:type="spellEnd"/>
      <w:r w:rsidRPr="00CE7FFB">
        <w:rPr>
          <w:sz w:val="24"/>
          <w:szCs w:val="24"/>
        </w:rPr>
        <w:t xml:space="preserve"> </w:t>
      </w:r>
      <w:proofErr w:type="gramStart"/>
      <w:r w:rsidRPr="00CE7FFB">
        <w:rPr>
          <w:sz w:val="24"/>
          <w:szCs w:val="24"/>
        </w:rPr>
        <w:t>B,M.</w:t>
      </w:r>
      <w:proofErr w:type="gramEnd"/>
      <w:r w:rsidRPr="00CE7FFB">
        <w:rPr>
          <w:sz w:val="24"/>
          <w:szCs w:val="24"/>
        </w:rPr>
        <w:t xml:space="preserve"> The Orphic Hymns, Trans. by Apostolos N. </w:t>
      </w:r>
      <w:proofErr w:type="spellStart"/>
      <w:r w:rsidRPr="00CE7FFB">
        <w:rPr>
          <w:sz w:val="24"/>
          <w:szCs w:val="24"/>
        </w:rPr>
        <w:t>Athanassakis</w:t>
      </w:r>
      <w:proofErr w:type="spellEnd"/>
      <w:r w:rsidRPr="00CE7FFB">
        <w:rPr>
          <w:sz w:val="24"/>
          <w:szCs w:val="24"/>
        </w:rPr>
        <w:t xml:space="preserve"> and Benjamin M. </w:t>
      </w:r>
      <w:proofErr w:type="spellStart"/>
      <w:r w:rsidRPr="00CE7FFB">
        <w:rPr>
          <w:sz w:val="24"/>
          <w:szCs w:val="24"/>
        </w:rPr>
        <w:t>Wolkow</w:t>
      </w:r>
      <w:proofErr w:type="spellEnd"/>
      <w:r w:rsidRPr="00CE7FFB">
        <w:rPr>
          <w:sz w:val="24"/>
          <w:szCs w:val="24"/>
        </w:rPr>
        <w:t xml:space="preserve"> </w:t>
      </w:r>
      <w:r w:rsidR="00D65C9A" w:rsidRPr="00CE7FFB">
        <w:rPr>
          <w:sz w:val="24"/>
          <w:szCs w:val="24"/>
        </w:rPr>
        <w:t>(The</w:t>
      </w:r>
      <w:r w:rsidRPr="00CE7FFB">
        <w:rPr>
          <w:sz w:val="24"/>
          <w:szCs w:val="24"/>
        </w:rPr>
        <w:t xml:space="preserve"> Johns Hopkins university Press, Baltimore, 2013) </w:t>
      </w:r>
    </w:p>
    <w:p w14:paraId="7B1C443D" w14:textId="4C32ABDC" w:rsidR="00C445AF" w:rsidRDefault="00C445AF" w:rsidP="00AC1551">
      <w:pPr>
        <w:spacing w:line="360" w:lineRule="auto"/>
        <w:jc w:val="both"/>
        <w:rPr>
          <w:rFonts w:asciiTheme="majorHAnsi" w:eastAsiaTheme="majorEastAsia" w:hAnsiTheme="majorHAnsi" w:cstheme="majorBidi"/>
          <w:i/>
        </w:rPr>
      </w:pPr>
    </w:p>
    <w:p w14:paraId="1A3AEABD" w14:textId="40D60ED0" w:rsidR="00CE7FFB" w:rsidRPr="00CE7FFB" w:rsidRDefault="00CE7FFB" w:rsidP="00CE7FFB">
      <w:pPr>
        <w:pStyle w:val="FootnoteText"/>
        <w:rPr>
          <w:sz w:val="24"/>
          <w:szCs w:val="24"/>
        </w:rPr>
      </w:pPr>
      <w:r w:rsidRPr="00CE7FFB">
        <w:rPr>
          <w:sz w:val="24"/>
          <w:szCs w:val="24"/>
        </w:rPr>
        <w:t xml:space="preserve">Betz Hans Dieter: The Greek Magical Papyri In </w:t>
      </w:r>
      <w:r w:rsidR="00D65C9A" w:rsidRPr="00CE7FFB">
        <w:rPr>
          <w:sz w:val="24"/>
          <w:szCs w:val="24"/>
        </w:rPr>
        <w:t>translation,</w:t>
      </w:r>
      <w:r w:rsidRPr="00CE7FFB">
        <w:rPr>
          <w:sz w:val="24"/>
          <w:szCs w:val="24"/>
        </w:rPr>
        <w:t xml:space="preserve"> including the Demotic </w:t>
      </w:r>
      <w:proofErr w:type="gramStart"/>
      <w:r w:rsidRPr="00CE7FFB">
        <w:rPr>
          <w:sz w:val="24"/>
          <w:szCs w:val="24"/>
        </w:rPr>
        <w:t>Spells,(</w:t>
      </w:r>
      <w:proofErr w:type="gramEnd"/>
      <w:r w:rsidRPr="00CE7FFB">
        <w:rPr>
          <w:sz w:val="24"/>
          <w:szCs w:val="24"/>
        </w:rPr>
        <w:t xml:space="preserve">university of Chicago Press)  </w:t>
      </w:r>
    </w:p>
    <w:p w14:paraId="4EF7F9E7" w14:textId="0E739B66" w:rsidR="00CE7FFB" w:rsidRDefault="00CE7FFB" w:rsidP="00AC1551">
      <w:pPr>
        <w:spacing w:line="360" w:lineRule="auto"/>
        <w:jc w:val="both"/>
        <w:rPr>
          <w:rFonts w:asciiTheme="majorHAnsi" w:eastAsiaTheme="majorEastAsia" w:hAnsiTheme="majorHAnsi" w:cstheme="majorBidi"/>
          <w:i/>
        </w:rPr>
      </w:pPr>
    </w:p>
    <w:p w14:paraId="71FE9C8D" w14:textId="77777777" w:rsidR="00CE7FFB" w:rsidRPr="00CE7FFB" w:rsidRDefault="00CE7FFB" w:rsidP="00CE7FFB">
      <w:pPr>
        <w:spacing w:line="360" w:lineRule="auto"/>
        <w:jc w:val="both"/>
        <w:rPr>
          <w:sz w:val="24"/>
          <w:szCs w:val="24"/>
        </w:rPr>
      </w:pPr>
      <w:proofErr w:type="spellStart"/>
      <w:r w:rsidRPr="00CE7FFB">
        <w:rPr>
          <w:sz w:val="24"/>
          <w:szCs w:val="24"/>
        </w:rPr>
        <w:t>Bremmar</w:t>
      </w:r>
      <w:proofErr w:type="spellEnd"/>
      <w:r w:rsidRPr="00CE7FFB">
        <w:rPr>
          <w:sz w:val="24"/>
          <w:szCs w:val="24"/>
        </w:rPr>
        <w:t xml:space="preserve"> Jan N: The Early Greek concept of the Soul (Princeton University Press,1983)</w:t>
      </w:r>
    </w:p>
    <w:p w14:paraId="5AC4E02F" w14:textId="77777777" w:rsidR="00CE7FFB" w:rsidRPr="00CE7FFB" w:rsidRDefault="00CE7FFB" w:rsidP="00CE7FFB">
      <w:pPr>
        <w:pStyle w:val="FootnoteText"/>
        <w:rPr>
          <w:sz w:val="24"/>
          <w:szCs w:val="24"/>
        </w:rPr>
      </w:pPr>
      <w:r w:rsidRPr="00CE7FFB">
        <w:rPr>
          <w:sz w:val="24"/>
          <w:szCs w:val="24"/>
        </w:rPr>
        <w:t>Bremmer</w:t>
      </w:r>
      <w:r>
        <w:rPr>
          <w:sz w:val="24"/>
          <w:szCs w:val="24"/>
        </w:rPr>
        <w:t xml:space="preserve"> Jan</w:t>
      </w:r>
      <w:r w:rsidRPr="00CE7FFB">
        <w:rPr>
          <w:sz w:val="24"/>
          <w:szCs w:val="24"/>
        </w:rPr>
        <w:t>, The Rise and Fall of the Afterlife: The 1995 Read-Tuckwell Lectures at the University of Bristol. (2002).</w:t>
      </w:r>
    </w:p>
    <w:p w14:paraId="278CAC90" w14:textId="77777777" w:rsidR="00CE7FFB" w:rsidRDefault="00CE7FFB" w:rsidP="00AC1551">
      <w:pPr>
        <w:spacing w:line="360" w:lineRule="auto"/>
        <w:jc w:val="both"/>
        <w:rPr>
          <w:rFonts w:asciiTheme="majorHAnsi" w:eastAsiaTheme="majorEastAsia" w:hAnsiTheme="majorHAnsi" w:cstheme="majorBidi"/>
          <w:i/>
        </w:rPr>
      </w:pPr>
    </w:p>
    <w:p w14:paraId="31053434" w14:textId="77777777" w:rsidR="00C445AF" w:rsidRPr="00CE7FFB" w:rsidRDefault="00C445AF" w:rsidP="00C445AF">
      <w:pPr>
        <w:pStyle w:val="FootnoteText"/>
        <w:rPr>
          <w:sz w:val="24"/>
          <w:szCs w:val="24"/>
        </w:rPr>
      </w:pPr>
      <w:r w:rsidRPr="00CE7FFB">
        <w:rPr>
          <w:sz w:val="24"/>
          <w:szCs w:val="24"/>
        </w:rPr>
        <w:t xml:space="preserve">Gela Painter, </w:t>
      </w:r>
      <w:proofErr w:type="spellStart"/>
      <w:r w:rsidRPr="00CE7FFB">
        <w:rPr>
          <w:sz w:val="24"/>
          <w:szCs w:val="24"/>
        </w:rPr>
        <w:t>Terracota</w:t>
      </w:r>
      <w:proofErr w:type="spellEnd"/>
      <w:r w:rsidRPr="00CE7FFB">
        <w:rPr>
          <w:sz w:val="24"/>
          <w:szCs w:val="24"/>
        </w:rPr>
        <w:t xml:space="preserve"> </w:t>
      </w:r>
      <w:proofErr w:type="spellStart"/>
      <w:r w:rsidRPr="00CE7FFB">
        <w:rPr>
          <w:sz w:val="24"/>
          <w:szCs w:val="24"/>
        </w:rPr>
        <w:t>Pinax</w:t>
      </w:r>
      <w:proofErr w:type="spellEnd"/>
      <w:r w:rsidRPr="00CE7FFB">
        <w:rPr>
          <w:sz w:val="24"/>
          <w:szCs w:val="24"/>
        </w:rPr>
        <w:t>, 6</w:t>
      </w:r>
      <w:r w:rsidRPr="00CE7FFB">
        <w:rPr>
          <w:sz w:val="24"/>
          <w:szCs w:val="24"/>
          <w:vertAlign w:val="superscript"/>
        </w:rPr>
        <w:t>th</w:t>
      </w:r>
      <w:r w:rsidRPr="00CE7FFB">
        <w:rPr>
          <w:sz w:val="24"/>
          <w:szCs w:val="24"/>
        </w:rPr>
        <w:t xml:space="preserve"> century BC.  National museum of Greece.</w:t>
      </w:r>
      <w:r w:rsidRPr="00CE7FFB">
        <w:rPr>
          <w:rFonts w:cs="Arial"/>
          <w:color w:val="222222"/>
          <w:sz w:val="24"/>
          <w:szCs w:val="24"/>
          <w:shd w:val="clear" w:color="auto" w:fill="F8F9FA"/>
        </w:rPr>
        <w:t xml:space="preserve"> &lt;</w:t>
      </w:r>
      <w:r w:rsidRPr="00CE7FFB">
        <w:rPr>
          <w:sz w:val="24"/>
          <w:szCs w:val="24"/>
        </w:rPr>
        <w:t xml:space="preserve"> </w:t>
      </w:r>
      <w:hyperlink r:id="rId11" w:history="1">
        <w:r w:rsidRPr="00CE7FFB">
          <w:rPr>
            <w:rStyle w:val="Hyperlink"/>
            <w:rFonts w:cs="Arial"/>
            <w:sz w:val="24"/>
            <w:szCs w:val="24"/>
            <w:shd w:val="clear" w:color="auto" w:fill="F8F9FA"/>
          </w:rPr>
          <w:t>https://en.wikipedia.org/wiki/Ancient_Greek_funeral_and_burial_practices</w:t>
        </w:r>
      </w:hyperlink>
      <w:proofErr w:type="gramStart"/>
      <w:r w:rsidRPr="00CE7FFB">
        <w:rPr>
          <w:rFonts w:cs="Arial"/>
          <w:color w:val="222222"/>
          <w:sz w:val="24"/>
          <w:szCs w:val="24"/>
          <w:shd w:val="clear" w:color="auto" w:fill="F8F9FA"/>
        </w:rPr>
        <w:t>&gt;[</w:t>
      </w:r>
      <w:proofErr w:type="gramEnd"/>
      <w:r w:rsidRPr="00CE7FFB">
        <w:rPr>
          <w:rFonts w:cs="Arial"/>
          <w:color w:val="222222"/>
          <w:sz w:val="24"/>
          <w:szCs w:val="24"/>
          <w:shd w:val="clear" w:color="auto" w:fill="F8F9FA"/>
        </w:rPr>
        <w:t xml:space="preserve"> Accessed 1/7/2018].</w:t>
      </w:r>
    </w:p>
    <w:p w14:paraId="77455EF0" w14:textId="77777777" w:rsidR="00C445AF" w:rsidRPr="00CE7FFB" w:rsidRDefault="00C445AF" w:rsidP="00C445AF">
      <w:pPr>
        <w:pStyle w:val="FootnoteText"/>
        <w:rPr>
          <w:sz w:val="24"/>
          <w:szCs w:val="24"/>
        </w:rPr>
      </w:pPr>
    </w:p>
    <w:p w14:paraId="679A087E" w14:textId="77777777" w:rsidR="00D65C9A" w:rsidRPr="00CE7FFB" w:rsidRDefault="00D65C9A" w:rsidP="00D65C9A">
      <w:pPr>
        <w:rPr>
          <w:sz w:val="24"/>
          <w:szCs w:val="24"/>
        </w:rPr>
      </w:pPr>
      <w:r w:rsidRPr="00CE7FFB">
        <w:rPr>
          <w:rFonts w:eastAsia="Calibri" w:cs="Calibri"/>
          <w:sz w:val="24"/>
          <w:szCs w:val="24"/>
        </w:rPr>
        <w:t xml:space="preserve">Heath, John. “Blood for the Dead: Homeric Ghosts Speak Up.” </w:t>
      </w:r>
      <w:r w:rsidRPr="00CE7FFB">
        <w:rPr>
          <w:rFonts w:eastAsia="Calibri" w:cs="Calibri"/>
          <w:i/>
          <w:iCs/>
          <w:sz w:val="24"/>
          <w:szCs w:val="24"/>
        </w:rPr>
        <w:t>Hermes</w:t>
      </w:r>
      <w:r w:rsidRPr="00CE7FFB">
        <w:rPr>
          <w:rFonts w:eastAsia="Calibri" w:cs="Calibri"/>
          <w:sz w:val="24"/>
          <w:szCs w:val="24"/>
        </w:rPr>
        <w:t>, vol. 133, no. 4, 2005.</w:t>
      </w:r>
    </w:p>
    <w:p w14:paraId="4403F9FC" w14:textId="52CC94C5" w:rsidR="00D65C9A" w:rsidRDefault="00D65C9A" w:rsidP="00D65C9A">
      <w:pPr>
        <w:pStyle w:val="FootnoteText"/>
        <w:rPr>
          <w:sz w:val="24"/>
          <w:szCs w:val="24"/>
        </w:rPr>
      </w:pPr>
    </w:p>
    <w:p w14:paraId="3A0F2F02" w14:textId="77777777" w:rsidR="00D65C9A" w:rsidRPr="00CE7FFB" w:rsidRDefault="00D65C9A" w:rsidP="00D65C9A">
      <w:pPr>
        <w:pStyle w:val="FootnoteText"/>
        <w:rPr>
          <w:sz w:val="24"/>
          <w:szCs w:val="24"/>
        </w:rPr>
      </w:pPr>
      <w:r w:rsidRPr="00CE7FFB">
        <w:rPr>
          <w:sz w:val="24"/>
          <w:szCs w:val="24"/>
        </w:rPr>
        <w:t xml:space="preserve">Herodotus, The </w:t>
      </w:r>
      <w:proofErr w:type="gramStart"/>
      <w:r w:rsidRPr="00CE7FFB">
        <w:rPr>
          <w:sz w:val="24"/>
          <w:szCs w:val="24"/>
        </w:rPr>
        <w:t>Histories,  &lt;</w:t>
      </w:r>
      <w:proofErr w:type="gramEnd"/>
      <w:r w:rsidRPr="00CE7FFB">
        <w:rPr>
          <w:rStyle w:val="Hyperlink"/>
          <w:sz w:val="24"/>
          <w:szCs w:val="24"/>
        </w:rPr>
        <w:fldChar w:fldCharType="begin"/>
      </w:r>
      <w:r w:rsidRPr="00CE7FFB">
        <w:rPr>
          <w:rStyle w:val="Hyperlink"/>
          <w:sz w:val="24"/>
          <w:szCs w:val="24"/>
        </w:rPr>
        <w:instrText xml:space="preserve"> HYPERLINK "http://www.sacred-texts.com/cla/hh/hh5090.htm" </w:instrText>
      </w:r>
      <w:r w:rsidRPr="00CE7FFB">
        <w:rPr>
          <w:rStyle w:val="Hyperlink"/>
          <w:sz w:val="24"/>
          <w:szCs w:val="24"/>
        </w:rPr>
        <w:fldChar w:fldCharType="separate"/>
      </w:r>
      <w:r w:rsidRPr="00CE7FFB">
        <w:rPr>
          <w:rStyle w:val="Hyperlink"/>
          <w:sz w:val="24"/>
          <w:szCs w:val="24"/>
        </w:rPr>
        <w:t>http://www.sacred-texts.com/cla/hh/hh5090.htm</w:t>
      </w:r>
      <w:r w:rsidRPr="00CE7FFB">
        <w:rPr>
          <w:rStyle w:val="Hyperlink"/>
          <w:sz w:val="24"/>
          <w:szCs w:val="24"/>
        </w:rPr>
        <w:fldChar w:fldCharType="end"/>
      </w:r>
      <w:r w:rsidRPr="00CE7FFB">
        <w:rPr>
          <w:rStyle w:val="Hyperlink"/>
          <w:sz w:val="24"/>
          <w:szCs w:val="24"/>
        </w:rPr>
        <w:t>&gt;</w:t>
      </w:r>
      <w:r w:rsidRPr="00CE7FFB">
        <w:rPr>
          <w:sz w:val="24"/>
          <w:szCs w:val="24"/>
        </w:rPr>
        <w:t>,[ accessed 20/6/2018]</w:t>
      </w:r>
    </w:p>
    <w:p w14:paraId="0D7419D1" w14:textId="77777777" w:rsidR="00D65C9A" w:rsidRDefault="00D65C9A" w:rsidP="00D65C9A">
      <w:pPr>
        <w:pStyle w:val="FootnoteText"/>
        <w:rPr>
          <w:sz w:val="24"/>
          <w:szCs w:val="24"/>
        </w:rPr>
      </w:pPr>
    </w:p>
    <w:p w14:paraId="7B21661F" w14:textId="7ED81E01" w:rsidR="00D65C9A" w:rsidRDefault="00D65C9A" w:rsidP="00D65C9A">
      <w:pPr>
        <w:pStyle w:val="FootnoteText"/>
        <w:rPr>
          <w:sz w:val="24"/>
          <w:szCs w:val="24"/>
        </w:rPr>
      </w:pPr>
      <w:r w:rsidRPr="00CE7FFB">
        <w:rPr>
          <w:sz w:val="24"/>
          <w:szCs w:val="24"/>
        </w:rPr>
        <w:t xml:space="preserve">Homer, </w:t>
      </w:r>
      <w:r w:rsidRPr="00CE7FFB">
        <w:rPr>
          <w:i/>
          <w:sz w:val="24"/>
          <w:szCs w:val="24"/>
        </w:rPr>
        <w:t>The Iliad</w:t>
      </w:r>
      <w:r w:rsidRPr="00CE7FFB">
        <w:rPr>
          <w:sz w:val="24"/>
          <w:szCs w:val="24"/>
        </w:rPr>
        <w:t>, trans. by Samuel Butler (</w:t>
      </w:r>
      <w:r w:rsidRPr="00CE7FFB">
        <w:rPr>
          <w:color w:val="000020"/>
          <w:sz w:val="24"/>
          <w:szCs w:val="24"/>
          <w:shd w:val="clear" w:color="auto" w:fill="FFFFFF"/>
        </w:rPr>
        <w:t>London: Longmans, Green, &amp; Co., 1898.</w:t>
      </w:r>
      <w:r w:rsidRPr="00CE7FFB">
        <w:rPr>
          <w:sz w:val="24"/>
          <w:szCs w:val="24"/>
        </w:rPr>
        <w:t>)</w:t>
      </w:r>
    </w:p>
    <w:p w14:paraId="7C971494" w14:textId="77777777" w:rsidR="00D65C9A" w:rsidRDefault="00D65C9A" w:rsidP="00D65C9A">
      <w:pPr>
        <w:pStyle w:val="FootnoteText"/>
        <w:rPr>
          <w:sz w:val="24"/>
          <w:szCs w:val="24"/>
        </w:rPr>
      </w:pPr>
    </w:p>
    <w:p w14:paraId="3AC5092F" w14:textId="4AFD7231" w:rsidR="00D65C9A" w:rsidRPr="00CE7FFB" w:rsidRDefault="00D65C9A" w:rsidP="00D65C9A">
      <w:pPr>
        <w:pStyle w:val="FootnoteText"/>
        <w:rPr>
          <w:sz w:val="24"/>
          <w:szCs w:val="24"/>
        </w:rPr>
      </w:pPr>
      <w:r>
        <w:rPr>
          <w:sz w:val="24"/>
          <w:szCs w:val="24"/>
        </w:rPr>
        <w:t>H</w:t>
      </w:r>
      <w:r w:rsidRPr="00CE7FFB">
        <w:rPr>
          <w:sz w:val="24"/>
          <w:szCs w:val="24"/>
        </w:rPr>
        <w:t xml:space="preserve">omer, </w:t>
      </w:r>
      <w:r w:rsidRPr="00CE7FFB">
        <w:rPr>
          <w:i/>
          <w:sz w:val="24"/>
          <w:szCs w:val="24"/>
        </w:rPr>
        <w:t>The Odyssey,</w:t>
      </w:r>
      <w:r w:rsidRPr="00CE7FFB">
        <w:rPr>
          <w:sz w:val="24"/>
          <w:szCs w:val="24"/>
        </w:rPr>
        <w:t xml:space="preserve"> Translated by Emily Wilson. (W Norton,1</w:t>
      </w:r>
      <w:r w:rsidRPr="00CE7FFB">
        <w:rPr>
          <w:sz w:val="24"/>
          <w:szCs w:val="24"/>
          <w:vertAlign w:val="superscript"/>
        </w:rPr>
        <w:t>st</w:t>
      </w:r>
      <w:r w:rsidRPr="00CE7FFB">
        <w:rPr>
          <w:sz w:val="24"/>
          <w:szCs w:val="24"/>
        </w:rPr>
        <w:t xml:space="preserve"> ed 2018) </w:t>
      </w:r>
    </w:p>
    <w:p w14:paraId="552EB767" w14:textId="77777777" w:rsidR="00D65C9A" w:rsidRDefault="00D65C9A" w:rsidP="00C445AF">
      <w:pPr>
        <w:pStyle w:val="FootnoteText"/>
        <w:rPr>
          <w:sz w:val="24"/>
          <w:szCs w:val="24"/>
        </w:rPr>
      </w:pPr>
    </w:p>
    <w:p w14:paraId="026B219C" w14:textId="77777777" w:rsidR="00D65C9A" w:rsidRPr="00CE7FFB" w:rsidRDefault="00D65C9A" w:rsidP="00D65C9A">
      <w:pPr>
        <w:spacing w:line="360" w:lineRule="auto"/>
        <w:jc w:val="both"/>
        <w:rPr>
          <w:sz w:val="24"/>
          <w:szCs w:val="24"/>
        </w:rPr>
      </w:pPr>
      <w:r w:rsidRPr="00CE7FFB">
        <w:rPr>
          <w:sz w:val="24"/>
          <w:szCs w:val="24"/>
        </w:rPr>
        <w:t>Johnston Sarah Iles, The Restless Dead (University of Carolina Press,1999).</w:t>
      </w:r>
    </w:p>
    <w:p w14:paraId="62F507B4" w14:textId="2F821E3B" w:rsidR="00D65C9A" w:rsidRPr="00CE7FFB" w:rsidRDefault="00D65C9A" w:rsidP="00D65C9A">
      <w:pPr>
        <w:spacing w:line="360" w:lineRule="auto"/>
        <w:jc w:val="both"/>
        <w:rPr>
          <w:sz w:val="24"/>
          <w:szCs w:val="24"/>
        </w:rPr>
      </w:pPr>
      <w:r w:rsidRPr="00CE7FFB">
        <w:rPr>
          <w:sz w:val="24"/>
          <w:szCs w:val="24"/>
        </w:rPr>
        <w:t xml:space="preserve">Johnston Sarah Iles and </w:t>
      </w:r>
      <w:proofErr w:type="spellStart"/>
      <w:r w:rsidRPr="00CE7FFB">
        <w:rPr>
          <w:sz w:val="24"/>
          <w:szCs w:val="24"/>
        </w:rPr>
        <w:t>Strucke</w:t>
      </w:r>
      <w:proofErr w:type="spellEnd"/>
      <w:r w:rsidRPr="00CE7FFB">
        <w:rPr>
          <w:sz w:val="24"/>
          <w:szCs w:val="24"/>
        </w:rPr>
        <w:t xml:space="preserve"> Peter T, Delphi and the Dead, </w:t>
      </w:r>
      <w:proofErr w:type="spellStart"/>
      <w:r w:rsidRPr="00CE7FFB">
        <w:rPr>
          <w:sz w:val="24"/>
          <w:szCs w:val="24"/>
        </w:rPr>
        <w:t>Mantike</w:t>
      </w:r>
      <w:proofErr w:type="spellEnd"/>
      <w:r w:rsidRPr="00CE7FFB">
        <w:rPr>
          <w:sz w:val="24"/>
          <w:szCs w:val="24"/>
        </w:rPr>
        <w:t xml:space="preserve">- Studies in ancient </w:t>
      </w:r>
      <w:r w:rsidRPr="00CE7FFB">
        <w:rPr>
          <w:sz w:val="24"/>
          <w:szCs w:val="24"/>
        </w:rPr>
        <w:t>divinations (</w:t>
      </w:r>
      <w:r w:rsidRPr="00CE7FFB">
        <w:rPr>
          <w:sz w:val="24"/>
          <w:szCs w:val="24"/>
        </w:rPr>
        <w:t>religious in the Graeco-Roman world) 2005</w:t>
      </w:r>
    </w:p>
    <w:p w14:paraId="389A0A7D" w14:textId="0891403F" w:rsidR="00D65C9A" w:rsidRPr="00CE7FFB" w:rsidRDefault="00D65C9A" w:rsidP="00D65C9A">
      <w:pPr>
        <w:spacing w:line="360" w:lineRule="auto"/>
        <w:jc w:val="both"/>
        <w:rPr>
          <w:rFonts w:cs="Arial"/>
          <w:color w:val="333333"/>
          <w:sz w:val="24"/>
          <w:szCs w:val="24"/>
          <w:shd w:val="clear" w:color="auto" w:fill="FFFFFF"/>
        </w:rPr>
      </w:pPr>
      <w:bookmarkStart w:id="7" w:name="_GoBack"/>
      <w:bookmarkEnd w:id="7"/>
      <w:r w:rsidRPr="00CE7FFB">
        <w:rPr>
          <w:rFonts w:cs="Arial"/>
          <w:color w:val="333333"/>
          <w:sz w:val="24"/>
          <w:szCs w:val="24"/>
          <w:shd w:val="clear" w:color="auto" w:fill="FFFFFF"/>
        </w:rPr>
        <w:t>Johnston, Leslie D. “Incubation-Oracles.” </w:t>
      </w:r>
      <w:r w:rsidRPr="00CE7FFB">
        <w:rPr>
          <w:rFonts w:cs="Arial"/>
          <w:i/>
          <w:iCs/>
          <w:color w:val="333333"/>
          <w:sz w:val="24"/>
          <w:szCs w:val="24"/>
          <w:shd w:val="clear" w:color="auto" w:fill="FFFFFF"/>
        </w:rPr>
        <w:t>The Classical Journal</w:t>
      </w:r>
      <w:r w:rsidRPr="00CE7FFB">
        <w:rPr>
          <w:rFonts w:cs="Arial"/>
          <w:color w:val="333333"/>
          <w:sz w:val="24"/>
          <w:szCs w:val="24"/>
          <w:shd w:val="clear" w:color="auto" w:fill="FFFFFF"/>
        </w:rPr>
        <w:t>, vol. 43, no. 6, 1948, pp. 349–355.</w:t>
      </w:r>
    </w:p>
    <w:p w14:paraId="4BC39DB7" w14:textId="77777777" w:rsidR="00D65C9A" w:rsidRDefault="00D65C9A" w:rsidP="00D65C9A">
      <w:pPr>
        <w:pStyle w:val="FootnoteText"/>
        <w:rPr>
          <w:sz w:val="24"/>
          <w:szCs w:val="24"/>
        </w:rPr>
      </w:pPr>
    </w:p>
    <w:p w14:paraId="7904BB60" w14:textId="77777777" w:rsidR="00D65C9A" w:rsidRPr="00CE7FFB" w:rsidRDefault="00D65C9A" w:rsidP="00D65C9A">
      <w:pPr>
        <w:spacing w:line="360" w:lineRule="auto"/>
        <w:jc w:val="both"/>
        <w:rPr>
          <w:sz w:val="24"/>
          <w:szCs w:val="24"/>
        </w:rPr>
      </w:pPr>
      <w:r w:rsidRPr="00CE7FFB">
        <w:rPr>
          <w:sz w:val="24"/>
          <w:szCs w:val="24"/>
        </w:rPr>
        <w:t xml:space="preserve">Kent Jake Stratton, </w:t>
      </w:r>
      <w:proofErr w:type="spellStart"/>
      <w:r w:rsidRPr="00CE7FFB">
        <w:rPr>
          <w:i/>
          <w:sz w:val="24"/>
          <w:szCs w:val="24"/>
        </w:rPr>
        <w:t>Geosophia</w:t>
      </w:r>
      <w:proofErr w:type="spellEnd"/>
      <w:r w:rsidRPr="00CE7FFB">
        <w:rPr>
          <w:sz w:val="24"/>
          <w:szCs w:val="24"/>
        </w:rPr>
        <w:t>, Homeric necromancy (</w:t>
      </w:r>
      <w:proofErr w:type="spellStart"/>
      <w:r w:rsidRPr="00CE7FFB">
        <w:rPr>
          <w:sz w:val="24"/>
          <w:szCs w:val="24"/>
        </w:rPr>
        <w:t>Bibliotheque</w:t>
      </w:r>
      <w:proofErr w:type="spellEnd"/>
      <w:r w:rsidRPr="00CE7FFB">
        <w:rPr>
          <w:sz w:val="24"/>
          <w:szCs w:val="24"/>
        </w:rPr>
        <w:t xml:space="preserve"> </w:t>
      </w:r>
      <w:proofErr w:type="spellStart"/>
      <w:proofErr w:type="gramStart"/>
      <w:r w:rsidRPr="00CE7FFB">
        <w:rPr>
          <w:sz w:val="24"/>
          <w:szCs w:val="24"/>
        </w:rPr>
        <w:t>Rouge,MMX</w:t>
      </w:r>
      <w:proofErr w:type="spellEnd"/>
      <w:proofErr w:type="gramEnd"/>
      <w:r w:rsidRPr="00CE7FFB">
        <w:rPr>
          <w:sz w:val="24"/>
          <w:szCs w:val="24"/>
        </w:rPr>
        <w:t>)</w:t>
      </w:r>
    </w:p>
    <w:p w14:paraId="7C44DDFA" w14:textId="77777777" w:rsidR="00D65C9A" w:rsidRDefault="00D65C9A" w:rsidP="00D65C9A">
      <w:pPr>
        <w:pStyle w:val="FootnoteText"/>
        <w:rPr>
          <w:sz w:val="24"/>
          <w:szCs w:val="24"/>
        </w:rPr>
      </w:pPr>
    </w:p>
    <w:p w14:paraId="6D3F846D" w14:textId="2A864654" w:rsidR="00D65C9A" w:rsidRPr="00CE7FFB" w:rsidRDefault="00D65C9A" w:rsidP="00D65C9A">
      <w:pPr>
        <w:pStyle w:val="FootnoteText"/>
        <w:rPr>
          <w:sz w:val="24"/>
          <w:szCs w:val="24"/>
        </w:rPr>
      </w:pPr>
      <w:r w:rsidRPr="00CE7FFB">
        <w:rPr>
          <w:sz w:val="24"/>
          <w:szCs w:val="24"/>
        </w:rPr>
        <w:t xml:space="preserve">Lucan, The Civil War, </w:t>
      </w:r>
      <w:proofErr w:type="spellStart"/>
      <w:r w:rsidRPr="00CE7FFB">
        <w:rPr>
          <w:sz w:val="24"/>
          <w:szCs w:val="24"/>
        </w:rPr>
        <w:t>Pharsalia</w:t>
      </w:r>
      <w:proofErr w:type="spellEnd"/>
      <w:r w:rsidRPr="00CE7FFB">
        <w:rPr>
          <w:sz w:val="24"/>
          <w:szCs w:val="24"/>
        </w:rPr>
        <w:t xml:space="preserve"> Book VI trans. By A.S Kline</w:t>
      </w:r>
      <w:r w:rsidRPr="00CE7FFB">
        <w:rPr>
          <w:color w:val="222222"/>
          <w:sz w:val="24"/>
          <w:szCs w:val="24"/>
          <w:shd w:val="clear" w:color="auto" w:fill="FBFBF8"/>
        </w:rPr>
        <w:t xml:space="preserve"> </w:t>
      </w:r>
      <w:hyperlink r:id="rId12" w:anchor="anchor_Toc390004479" w:history="1">
        <w:r w:rsidRPr="00CE7FFB">
          <w:rPr>
            <w:rStyle w:val="Hyperlink"/>
            <w:sz w:val="24"/>
            <w:szCs w:val="24"/>
          </w:rPr>
          <w:t>https://www.poetryintranslation.com/PITBR/Latin/PharsaliaVImaster.php#anchor_Toc390004479</w:t>
        </w:r>
      </w:hyperlink>
      <w:r w:rsidRPr="00CE7FFB">
        <w:rPr>
          <w:sz w:val="24"/>
          <w:szCs w:val="24"/>
        </w:rPr>
        <w:t xml:space="preserve"> [accessed 18/6/2018].</w:t>
      </w:r>
    </w:p>
    <w:p w14:paraId="38C83B6A" w14:textId="77777777" w:rsidR="00D65C9A" w:rsidRPr="00CE7FFB" w:rsidRDefault="00D65C9A" w:rsidP="00D65C9A">
      <w:pPr>
        <w:pStyle w:val="FootnoteText"/>
        <w:rPr>
          <w:sz w:val="24"/>
          <w:szCs w:val="24"/>
        </w:rPr>
      </w:pPr>
    </w:p>
    <w:p w14:paraId="1F04E771" w14:textId="6A6F5AD9" w:rsidR="00C445AF" w:rsidRPr="00CE7FFB" w:rsidRDefault="00C445AF" w:rsidP="00C445AF">
      <w:pPr>
        <w:pStyle w:val="FootnoteText"/>
        <w:rPr>
          <w:sz w:val="24"/>
          <w:szCs w:val="24"/>
        </w:rPr>
      </w:pPr>
      <w:proofErr w:type="spellStart"/>
      <w:r w:rsidRPr="00CE7FFB">
        <w:rPr>
          <w:sz w:val="24"/>
          <w:szCs w:val="24"/>
        </w:rPr>
        <w:lastRenderedPageBreak/>
        <w:t>Machpherson</w:t>
      </w:r>
      <w:proofErr w:type="spellEnd"/>
      <w:r w:rsidRPr="00CE7FFB">
        <w:rPr>
          <w:sz w:val="24"/>
          <w:szCs w:val="24"/>
        </w:rPr>
        <w:t xml:space="preserve"> Hector</w:t>
      </w:r>
      <w:r w:rsidRPr="00CE7FFB">
        <w:rPr>
          <w:sz w:val="24"/>
          <w:szCs w:val="24"/>
        </w:rPr>
        <w:t xml:space="preserve">, The cosmological Ideas of the Greeks &lt; </w:t>
      </w:r>
      <w:hyperlink r:id="rId13" w:history="1">
        <w:r w:rsidRPr="00CE7FFB">
          <w:rPr>
            <w:rStyle w:val="Hyperlink"/>
            <w:sz w:val="24"/>
            <w:szCs w:val="24"/>
          </w:rPr>
          <w:t>http://adsbit.harvard.edu/cgi-bin/nph-iarticle_query?bibcode=1916PA.....24..358M&amp;db_key=AST&amp;page_ind=0&amp;data_type=GIF&amp;type=SCREEN_VIEW&amp;classic=YES</w:t>
        </w:r>
      </w:hyperlink>
      <w:r w:rsidRPr="00CE7FFB">
        <w:rPr>
          <w:sz w:val="24"/>
          <w:szCs w:val="24"/>
        </w:rPr>
        <w:t>&gt; ,[Accessed 22/6/2018].</w:t>
      </w:r>
    </w:p>
    <w:p w14:paraId="2829D1F8" w14:textId="6768F01B" w:rsidR="00C445AF" w:rsidRPr="00CE7FFB" w:rsidRDefault="00C445AF" w:rsidP="00AC1551">
      <w:pPr>
        <w:spacing w:line="360" w:lineRule="auto"/>
        <w:jc w:val="both"/>
        <w:rPr>
          <w:rFonts w:eastAsiaTheme="majorEastAsia" w:cstheme="majorBidi"/>
          <w:i/>
          <w:sz w:val="24"/>
          <w:szCs w:val="24"/>
        </w:rPr>
      </w:pPr>
    </w:p>
    <w:p w14:paraId="5F1B7DF6" w14:textId="42137B52" w:rsidR="00C445AF" w:rsidRPr="00CE7FFB" w:rsidRDefault="00C445AF" w:rsidP="00C445AF">
      <w:pPr>
        <w:pStyle w:val="FootnoteText"/>
        <w:rPr>
          <w:sz w:val="24"/>
          <w:szCs w:val="24"/>
        </w:rPr>
      </w:pPr>
      <w:proofErr w:type="gramStart"/>
      <w:r w:rsidRPr="00CE7FFB">
        <w:rPr>
          <w:sz w:val="24"/>
          <w:szCs w:val="24"/>
        </w:rPr>
        <w:t>Mackie</w:t>
      </w:r>
      <w:r w:rsidRPr="00CE7FFB">
        <w:rPr>
          <w:sz w:val="24"/>
          <w:szCs w:val="24"/>
        </w:rPr>
        <w:t xml:space="preserve">  C.J</w:t>
      </w:r>
      <w:proofErr w:type="gramEnd"/>
      <w:r w:rsidRPr="00CE7FFB">
        <w:rPr>
          <w:sz w:val="24"/>
          <w:szCs w:val="24"/>
        </w:rPr>
        <w:t xml:space="preserve"> </w:t>
      </w:r>
      <w:r w:rsidRPr="00CE7FFB">
        <w:rPr>
          <w:sz w:val="24"/>
          <w:szCs w:val="24"/>
        </w:rPr>
        <w:t>, “Scamander and the Rivers of Hades in Homer.” The American Journal of Philology, vol. 120, no. 4, 1999, pp. 485–501.</w:t>
      </w:r>
    </w:p>
    <w:p w14:paraId="3E284EAE" w14:textId="77777777" w:rsidR="00C445AF" w:rsidRPr="00CE7FFB" w:rsidRDefault="00C445AF" w:rsidP="00C445AF">
      <w:pPr>
        <w:pStyle w:val="FootnoteText"/>
        <w:rPr>
          <w:sz w:val="24"/>
          <w:szCs w:val="24"/>
        </w:rPr>
      </w:pPr>
    </w:p>
    <w:p w14:paraId="57219FC6" w14:textId="544DFD01" w:rsidR="00C445AF" w:rsidRPr="00CE7FFB" w:rsidRDefault="00C445AF" w:rsidP="00C445AF">
      <w:pPr>
        <w:pStyle w:val="FootnoteText"/>
        <w:rPr>
          <w:sz w:val="24"/>
          <w:szCs w:val="24"/>
        </w:rPr>
      </w:pPr>
      <w:r w:rsidRPr="00CE7FFB">
        <w:rPr>
          <w:sz w:val="24"/>
          <w:szCs w:val="24"/>
        </w:rPr>
        <w:t xml:space="preserve">Ogden </w:t>
      </w:r>
      <w:r w:rsidRPr="00CE7FFB">
        <w:rPr>
          <w:sz w:val="24"/>
          <w:szCs w:val="24"/>
        </w:rPr>
        <w:t>Danie</w:t>
      </w:r>
      <w:r w:rsidR="00D65C9A">
        <w:rPr>
          <w:sz w:val="24"/>
          <w:szCs w:val="24"/>
        </w:rPr>
        <w:t>l</w:t>
      </w:r>
      <w:r w:rsidRPr="00CE7FFB">
        <w:rPr>
          <w:sz w:val="24"/>
          <w:szCs w:val="24"/>
        </w:rPr>
        <w:t xml:space="preserve">, Greek and Roman </w:t>
      </w:r>
      <w:proofErr w:type="gramStart"/>
      <w:r w:rsidRPr="00CE7FFB">
        <w:rPr>
          <w:sz w:val="24"/>
          <w:szCs w:val="24"/>
        </w:rPr>
        <w:t>Necromancy</w:t>
      </w:r>
      <w:r w:rsidRPr="00CE7FFB">
        <w:rPr>
          <w:sz w:val="24"/>
          <w:szCs w:val="24"/>
        </w:rPr>
        <w:t xml:space="preserve"> </w:t>
      </w:r>
      <w:r w:rsidRPr="00CE7FFB">
        <w:rPr>
          <w:sz w:val="24"/>
          <w:szCs w:val="24"/>
        </w:rPr>
        <w:t xml:space="preserve"> (</w:t>
      </w:r>
      <w:proofErr w:type="gramEnd"/>
      <w:r w:rsidRPr="00CE7FFB">
        <w:rPr>
          <w:sz w:val="24"/>
          <w:szCs w:val="24"/>
        </w:rPr>
        <w:t>Princeton University Press,2004)</w:t>
      </w:r>
    </w:p>
    <w:p w14:paraId="10813365" w14:textId="77777777" w:rsidR="00D65C9A" w:rsidRDefault="00D65C9A" w:rsidP="00C445AF">
      <w:pPr>
        <w:pStyle w:val="FootnoteText"/>
        <w:rPr>
          <w:sz w:val="24"/>
          <w:szCs w:val="24"/>
        </w:rPr>
      </w:pPr>
    </w:p>
    <w:p w14:paraId="1DBC4D14" w14:textId="54AD1EBE" w:rsidR="00C445AF" w:rsidRPr="00CE7FFB" w:rsidRDefault="00C445AF" w:rsidP="00C445AF">
      <w:pPr>
        <w:pStyle w:val="FootnoteText"/>
        <w:rPr>
          <w:sz w:val="24"/>
          <w:szCs w:val="24"/>
        </w:rPr>
      </w:pPr>
      <w:r w:rsidRPr="00CE7FFB">
        <w:rPr>
          <w:sz w:val="24"/>
          <w:szCs w:val="24"/>
        </w:rPr>
        <w:t>Ogden Da</w:t>
      </w:r>
      <w:r w:rsidRPr="00CE7FFB">
        <w:rPr>
          <w:sz w:val="24"/>
          <w:szCs w:val="24"/>
        </w:rPr>
        <w:t xml:space="preserve">niel   Magic witchcraft and Ghosts in the Greek and Roman Worlds (Oxford University Press,2009).  </w:t>
      </w:r>
    </w:p>
    <w:p w14:paraId="7BA8636D" w14:textId="77777777" w:rsidR="00D65C9A" w:rsidRPr="00CE7FFB" w:rsidRDefault="00D65C9A" w:rsidP="00D65C9A">
      <w:pPr>
        <w:pStyle w:val="Heading3"/>
        <w:spacing w:before="300" w:beforeAutospacing="0" w:after="150" w:afterAutospacing="0"/>
        <w:rPr>
          <w:rFonts w:asciiTheme="minorHAnsi" w:hAnsiTheme="minorHAnsi"/>
          <w:b w:val="0"/>
          <w:sz w:val="24"/>
          <w:szCs w:val="24"/>
        </w:rPr>
      </w:pPr>
      <w:r w:rsidRPr="00CE7FFB">
        <w:rPr>
          <w:rFonts w:asciiTheme="minorHAnsi" w:hAnsiTheme="minorHAnsi"/>
          <w:b w:val="0"/>
          <w:sz w:val="24"/>
          <w:szCs w:val="24"/>
        </w:rPr>
        <w:t xml:space="preserve">Ovid </w:t>
      </w:r>
      <w:proofErr w:type="spellStart"/>
      <w:r w:rsidRPr="00CE7FFB">
        <w:rPr>
          <w:rFonts w:asciiTheme="minorHAnsi" w:hAnsiTheme="minorHAnsi"/>
          <w:b w:val="0"/>
          <w:sz w:val="24"/>
          <w:szCs w:val="24"/>
        </w:rPr>
        <w:t>Fasti</w:t>
      </w:r>
      <w:proofErr w:type="spellEnd"/>
      <w:r w:rsidRPr="00CE7FFB">
        <w:rPr>
          <w:rFonts w:asciiTheme="minorHAnsi" w:hAnsiTheme="minorHAnsi"/>
          <w:b w:val="0"/>
          <w:sz w:val="24"/>
          <w:szCs w:val="24"/>
        </w:rPr>
        <w:t xml:space="preserve">, Book V, translated by James </w:t>
      </w:r>
      <w:proofErr w:type="gramStart"/>
      <w:r w:rsidRPr="00CE7FFB">
        <w:rPr>
          <w:rFonts w:asciiTheme="minorHAnsi" w:hAnsiTheme="minorHAnsi"/>
          <w:b w:val="0"/>
          <w:sz w:val="24"/>
          <w:szCs w:val="24"/>
        </w:rPr>
        <w:t>Frazer</w:t>
      </w:r>
      <w:r w:rsidRPr="00CE7FFB">
        <w:rPr>
          <w:rFonts w:asciiTheme="minorHAnsi" w:hAnsiTheme="minorHAnsi" w:cs="Helvetica"/>
          <w:b w:val="0"/>
          <w:sz w:val="24"/>
          <w:szCs w:val="24"/>
        </w:rPr>
        <w:t xml:space="preserve">  &lt;</w:t>
      </w:r>
      <w:proofErr w:type="gramEnd"/>
      <w:r w:rsidRPr="00CE7FFB">
        <w:rPr>
          <w:rStyle w:val="Hyperlink"/>
          <w:rFonts w:asciiTheme="minorHAnsi" w:hAnsiTheme="minorHAnsi" w:cs="Helvetica"/>
          <w:b w:val="0"/>
          <w:color w:val="auto"/>
          <w:sz w:val="24"/>
          <w:szCs w:val="24"/>
        </w:rPr>
        <w:fldChar w:fldCharType="begin"/>
      </w:r>
      <w:r w:rsidRPr="00CE7FFB">
        <w:rPr>
          <w:rStyle w:val="Hyperlink"/>
          <w:rFonts w:asciiTheme="minorHAnsi" w:hAnsiTheme="minorHAnsi" w:cs="Helvetica"/>
          <w:b w:val="0"/>
          <w:color w:val="auto"/>
          <w:sz w:val="24"/>
          <w:szCs w:val="24"/>
        </w:rPr>
        <w:instrText xml:space="preserve"> HYPERLINK "http://www.theoi.com/Text/OvidFasti4.html" </w:instrText>
      </w:r>
      <w:r w:rsidRPr="00CE7FFB">
        <w:rPr>
          <w:rStyle w:val="Hyperlink"/>
          <w:rFonts w:asciiTheme="minorHAnsi" w:hAnsiTheme="minorHAnsi" w:cs="Helvetica"/>
          <w:b w:val="0"/>
          <w:color w:val="auto"/>
          <w:sz w:val="24"/>
          <w:szCs w:val="24"/>
        </w:rPr>
        <w:fldChar w:fldCharType="separate"/>
      </w:r>
      <w:r w:rsidRPr="00CE7FFB">
        <w:rPr>
          <w:rStyle w:val="Hyperlink"/>
          <w:rFonts w:asciiTheme="minorHAnsi" w:hAnsiTheme="minorHAnsi" w:cs="Helvetica"/>
          <w:b w:val="0"/>
          <w:sz w:val="24"/>
          <w:szCs w:val="24"/>
        </w:rPr>
        <w:t>http://www.theoi.com/Text/OvidFasti4.html</w:t>
      </w:r>
      <w:r w:rsidRPr="00CE7FFB">
        <w:rPr>
          <w:rStyle w:val="Hyperlink"/>
          <w:rFonts w:asciiTheme="minorHAnsi" w:hAnsiTheme="minorHAnsi" w:cs="Helvetica"/>
          <w:b w:val="0"/>
          <w:color w:val="auto"/>
          <w:sz w:val="24"/>
          <w:szCs w:val="24"/>
        </w:rPr>
        <w:fldChar w:fldCharType="end"/>
      </w:r>
      <w:r w:rsidRPr="00CE7FFB">
        <w:rPr>
          <w:rStyle w:val="Hyperlink"/>
          <w:rFonts w:asciiTheme="minorHAnsi" w:hAnsiTheme="minorHAnsi" w:cs="Helvetica"/>
          <w:b w:val="0"/>
          <w:color w:val="auto"/>
          <w:sz w:val="24"/>
          <w:szCs w:val="24"/>
        </w:rPr>
        <w:t>&gt;</w:t>
      </w:r>
      <w:r w:rsidRPr="00CE7FFB">
        <w:rPr>
          <w:rFonts w:asciiTheme="minorHAnsi" w:hAnsiTheme="minorHAnsi" w:cs="Helvetica"/>
          <w:b w:val="0"/>
          <w:sz w:val="24"/>
          <w:szCs w:val="24"/>
        </w:rPr>
        <w:t xml:space="preserve"> [accessed 2/7/2018]</w:t>
      </w:r>
    </w:p>
    <w:p w14:paraId="2B4470CE" w14:textId="77777777" w:rsidR="00D65C9A" w:rsidRPr="00CE7FFB" w:rsidRDefault="00D65C9A" w:rsidP="00AC1551">
      <w:pPr>
        <w:spacing w:line="360" w:lineRule="auto"/>
        <w:jc w:val="both"/>
        <w:rPr>
          <w:rFonts w:eastAsiaTheme="majorEastAsia" w:cstheme="majorBidi"/>
          <w:i/>
          <w:sz w:val="24"/>
          <w:szCs w:val="24"/>
        </w:rPr>
      </w:pPr>
    </w:p>
    <w:p w14:paraId="78BDFEDA" w14:textId="77777777" w:rsidR="00C445AF" w:rsidRPr="00CE7FFB" w:rsidRDefault="00C445AF" w:rsidP="00C445AF">
      <w:pPr>
        <w:pStyle w:val="FootnoteText"/>
        <w:rPr>
          <w:sz w:val="24"/>
          <w:szCs w:val="24"/>
        </w:rPr>
      </w:pPr>
      <w:r w:rsidRPr="00CE7FFB">
        <w:rPr>
          <w:sz w:val="24"/>
          <w:szCs w:val="24"/>
        </w:rPr>
        <w:t xml:space="preserve">Plutarch. The life of Cimon Verse 6. </w:t>
      </w:r>
    </w:p>
    <w:p w14:paraId="544CBD96" w14:textId="1324758B" w:rsidR="00C445AF" w:rsidRPr="00CE7FFB" w:rsidRDefault="00C445AF" w:rsidP="00C445AF">
      <w:pPr>
        <w:pStyle w:val="FootnoteText"/>
        <w:rPr>
          <w:sz w:val="24"/>
          <w:szCs w:val="24"/>
        </w:rPr>
      </w:pPr>
      <w:r w:rsidRPr="00CE7FFB">
        <w:rPr>
          <w:sz w:val="24"/>
          <w:szCs w:val="24"/>
        </w:rPr>
        <w:t>&lt;</w:t>
      </w:r>
      <w:hyperlink r:id="rId14" w:history="1">
        <w:r w:rsidRPr="00CE7FFB">
          <w:rPr>
            <w:rStyle w:val="Hyperlink"/>
            <w:sz w:val="24"/>
            <w:szCs w:val="24"/>
          </w:rPr>
          <w:t>http://penelope.uchicago.edu/Thayer/E/Roman/Texts/Plutarch/Lives/Cimon*.html</w:t>
        </w:r>
      </w:hyperlink>
      <w:r w:rsidRPr="00CE7FFB">
        <w:rPr>
          <w:rStyle w:val="Hyperlink"/>
          <w:sz w:val="24"/>
          <w:szCs w:val="24"/>
        </w:rPr>
        <w:t>&gt; [</w:t>
      </w:r>
      <w:r w:rsidRPr="00CE7FFB">
        <w:rPr>
          <w:sz w:val="24"/>
          <w:szCs w:val="24"/>
        </w:rPr>
        <w:t xml:space="preserve"> Accessed 1/7/2018].</w:t>
      </w:r>
    </w:p>
    <w:p w14:paraId="7CE584F5" w14:textId="77777777" w:rsidR="00C445AF" w:rsidRPr="00CE7FFB" w:rsidRDefault="00C445AF" w:rsidP="00C445AF">
      <w:pPr>
        <w:spacing w:line="360" w:lineRule="auto"/>
        <w:jc w:val="both"/>
        <w:rPr>
          <w:sz w:val="24"/>
          <w:szCs w:val="24"/>
        </w:rPr>
      </w:pPr>
    </w:p>
    <w:p w14:paraId="2439D2DE" w14:textId="2601BF6B" w:rsidR="00CE7FFB" w:rsidRPr="00CE7FFB" w:rsidRDefault="00CE7FFB" w:rsidP="00CE7FFB">
      <w:pPr>
        <w:pStyle w:val="FootnoteText"/>
        <w:rPr>
          <w:sz w:val="24"/>
          <w:szCs w:val="24"/>
        </w:rPr>
      </w:pPr>
      <w:r w:rsidRPr="00CE7FFB">
        <w:rPr>
          <w:sz w:val="24"/>
          <w:szCs w:val="24"/>
        </w:rPr>
        <w:t xml:space="preserve">Plato, </w:t>
      </w:r>
      <w:r w:rsidRPr="00CE7FFB">
        <w:rPr>
          <w:i/>
          <w:sz w:val="24"/>
          <w:szCs w:val="24"/>
        </w:rPr>
        <w:t>The Phaedo</w:t>
      </w:r>
      <w:r w:rsidRPr="00CE7FFB">
        <w:rPr>
          <w:sz w:val="24"/>
          <w:szCs w:val="24"/>
        </w:rPr>
        <w:t>, Ed by John M. Cooper (Hackett publishing company 1997)</w:t>
      </w:r>
    </w:p>
    <w:p w14:paraId="5698977D" w14:textId="50C017B6" w:rsidR="00CE7FFB" w:rsidRDefault="00CE7FFB" w:rsidP="00CE7FFB">
      <w:pPr>
        <w:spacing w:line="360" w:lineRule="auto"/>
        <w:jc w:val="both"/>
        <w:rPr>
          <w:sz w:val="24"/>
          <w:szCs w:val="24"/>
        </w:rPr>
      </w:pPr>
    </w:p>
    <w:p w14:paraId="51CC50E7" w14:textId="77777777" w:rsidR="00D65C9A" w:rsidRPr="00CE7FFB" w:rsidRDefault="00D65C9A" w:rsidP="00D65C9A">
      <w:pPr>
        <w:pStyle w:val="FootnoteText"/>
        <w:rPr>
          <w:sz w:val="24"/>
          <w:szCs w:val="24"/>
        </w:rPr>
      </w:pPr>
      <w:proofErr w:type="spellStart"/>
      <w:r w:rsidRPr="00CE7FFB">
        <w:rPr>
          <w:sz w:val="24"/>
          <w:szCs w:val="24"/>
        </w:rPr>
        <w:t>Rudniki</w:t>
      </w:r>
      <w:proofErr w:type="spellEnd"/>
      <w:r w:rsidRPr="00CE7FFB">
        <w:rPr>
          <w:sz w:val="24"/>
          <w:szCs w:val="24"/>
        </w:rPr>
        <w:t xml:space="preserve"> </w:t>
      </w:r>
      <w:proofErr w:type="gramStart"/>
      <w:r w:rsidRPr="00CE7FFB">
        <w:rPr>
          <w:sz w:val="24"/>
          <w:szCs w:val="24"/>
        </w:rPr>
        <w:t>Konrad ,</w:t>
      </w:r>
      <w:proofErr w:type="gramEnd"/>
      <w:r w:rsidRPr="00CE7FFB">
        <w:rPr>
          <w:sz w:val="24"/>
          <w:szCs w:val="24"/>
        </w:rPr>
        <w:t xml:space="preserve"> The Ancient Greek Cosmological principle: &lt;</w:t>
      </w:r>
      <w:hyperlink r:id="rId15" w:history="1">
        <w:r w:rsidRPr="00CE7FFB">
          <w:rPr>
            <w:rStyle w:val="Hyperlink"/>
            <w:sz w:val="24"/>
            <w:szCs w:val="24"/>
          </w:rPr>
          <w:t>http://southerncrossreview.org/49/rudnicki1.htm</w:t>
        </w:r>
      </w:hyperlink>
      <w:r w:rsidRPr="00CE7FFB">
        <w:rPr>
          <w:rStyle w:val="Hyperlink"/>
          <w:sz w:val="24"/>
          <w:szCs w:val="24"/>
        </w:rPr>
        <w:t>&gt;</w:t>
      </w:r>
      <w:r w:rsidRPr="00CE7FFB">
        <w:rPr>
          <w:sz w:val="24"/>
          <w:szCs w:val="24"/>
        </w:rPr>
        <w:t>, [Accessed 20-62018].</w:t>
      </w:r>
    </w:p>
    <w:p w14:paraId="26489300" w14:textId="77777777" w:rsidR="00D65C9A" w:rsidRPr="00CE7FFB" w:rsidRDefault="00D65C9A" w:rsidP="00D65C9A">
      <w:pPr>
        <w:pStyle w:val="FootnoteText"/>
        <w:rPr>
          <w:sz w:val="24"/>
          <w:szCs w:val="24"/>
        </w:rPr>
      </w:pPr>
    </w:p>
    <w:p w14:paraId="2BF9E3B6" w14:textId="77777777" w:rsidR="00CE7FFB" w:rsidRPr="00CE7FFB" w:rsidRDefault="00CE7FFB" w:rsidP="00CE7FFB">
      <w:pPr>
        <w:pStyle w:val="FootnoteText"/>
        <w:rPr>
          <w:sz w:val="24"/>
          <w:szCs w:val="24"/>
        </w:rPr>
      </w:pPr>
      <w:proofErr w:type="spellStart"/>
      <w:r w:rsidRPr="00CE7FFB">
        <w:rPr>
          <w:rFonts w:cs="Arial"/>
          <w:color w:val="222222"/>
          <w:sz w:val="24"/>
          <w:szCs w:val="24"/>
          <w:shd w:val="clear" w:color="auto" w:fill="F8F9FA"/>
        </w:rPr>
        <w:t>Trendall</w:t>
      </w:r>
      <w:proofErr w:type="spellEnd"/>
      <w:r w:rsidRPr="00CE7FFB">
        <w:rPr>
          <w:rFonts w:cs="Arial"/>
          <w:color w:val="222222"/>
          <w:sz w:val="24"/>
          <w:szCs w:val="24"/>
          <w:shd w:val="clear" w:color="auto" w:fill="F8F9FA"/>
        </w:rPr>
        <w:t>, </w:t>
      </w:r>
      <w:r w:rsidRPr="00CE7FFB">
        <w:rPr>
          <w:rFonts w:cs="Arial"/>
          <w:i/>
          <w:iCs/>
          <w:color w:val="222222"/>
          <w:sz w:val="24"/>
          <w:szCs w:val="24"/>
          <w:shd w:val="clear" w:color="auto" w:fill="F8F9FA"/>
        </w:rPr>
        <w:t>Red-Figure Vases of South Italy and Sicily</w:t>
      </w:r>
      <w:r w:rsidRPr="00CE7FFB">
        <w:rPr>
          <w:rFonts w:cs="Arial"/>
          <w:color w:val="222222"/>
          <w:sz w:val="24"/>
          <w:szCs w:val="24"/>
          <w:shd w:val="clear" w:color="auto" w:fill="F8F9FA"/>
        </w:rPr>
        <w:t xml:space="preserve">, 57, no. 79. Current location Cabinet des </w:t>
      </w:r>
      <w:proofErr w:type="spellStart"/>
      <w:r w:rsidRPr="00CE7FFB">
        <w:rPr>
          <w:rFonts w:cs="Arial"/>
          <w:color w:val="222222"/>
          <w:sz w:val="24"/>
          <w:szCs w:val="24"/>
          <w:shd w:val="clear" w:color="auto" w:fill="F8F9FA"/>
        </w:rPr>
        <w:t>Medailles</w:t>
      </w:r>
      <w:proofErr w:type="spellEnd"/>
      <w:r w:rsidRPr="00CE7FFB">
        <w:rPr>
          <w:rFonts w:cs="Arial"/>
          <w:color w:val="222222"/>
          <w:sz w:val="24"/>
          <w:szCs w:val="24"/>
          <w:shd w:val="clear" w:color="auto" w:fill="F8F9FA"/>
        </w:rPr>
        <w:t xml:space="preserve">, </w:t>
      </w:r>
      <w:proofErr w:type="spellStart"/>
      <w:r w:rsidRPr="00CE7FFB">
        <w:rPr>
          <w:rFonts w:cs="Arial"/>
          <w:color w:val="222222"/>
          <w:sz w:val="24"/>
          <w:szCs w:val="24"/>
          <w:shd w:val="clear" w:color="auto" w:fill="F8F9FA"/>
        </w:rPr>
        <w:t>bibliotheque</w:t>
      </w:r>
      <w:proofErr w:type="spellEnd"/>
      <w:r w:rsidRPr="00CE7FFB">
        <w:rPr>
          <w:rFonts w:cs="Arial"/>
          <w:color w:val="222222"/>
          <w:sz w:val="24"/>
          <w:szCs w:val="24"/>
          <w:shd w:val="clear" w:color="auto" w:fill="F8F9FA"/>
        </w:rPr>
        <w:t xml:space="preserve"> </w:t>
      </w:r>
      <w:proofErr w:type="spellStart"/>
      <w:r w:rsidRPr="00CE7FFB">
        <w:rPr>
          <w:rFonts w:cs="Arial"/>
          <w:color w:val="222222"/>
          <w:sz w:val="24"/>
          <w:szCs w:val="24"/>
          <w:shd w:val="clear" w:color="auto" w:fill="F8F9FA"/>
        </w:rPr>
        <w:t>nationale</w:t>
      </w:r>
      <w:proofErr w:type="spellEnd"/>
      <w:r w:rsidRPr="00CE7FFB">
        <w:rPr>
          <w:rFonts w:cs="Arial"/>
          <w:color w:val="222222"/>
          <w:sz w:val="24"/>
          <w:szCs w:val="24"/>
          <w:shd w:val="clear" w:color="auto" w:fill="F8F9FA"/>
        </w:rPr>
        <w:t xml:space="preserve"> de France.</w:t>
      </w:r>
    </w:p>
    <w:p w14:paraId="45E4F9D7" w14:textId="77777777" w:rsidR="00CE7FFB" w:rsidRPr="00CE7FFB" w:rsidRDefault="00CE7FFB" w:rsidP="00CE7FFB">
      <w:pPr>
        <w:spacing w:line="360" w:lineRule="auto"/>
        <w:jc w:val="both"/>
        <w:rPr>
          <w:sz w:val="24"/>
          <w:szCs w:val="24"/>
        </w:rPr>
      </w:pPr>
    </w:p>
    <w:p w14:paraId="7B5E4092" w14:textId="186B770F" w:rsidR="00CE7FFB" w:rsidRPr="00CE7FFB" w:rsidRDefault="00CE7FFB" w:rsidP="00CE7FFB">
      <w:pPr>
        <w:pStyle w:val="FootnoteText"/>
        <w:rPr>
          <w:sz w:val="24"/>
          <w:szCs w:val="24"/>
        </w:rPr>
      </w:pPr>
      <w:r w:rsidRPr="00CE7FFB">
        <w:rPr>
          <w:sz w:val="24"/>
          <w:szCs w:val="24"/>
        </w:rPr>
        <w:t xml:space="preserve">Virgil, </w:t>
      </w:r>
      <w:r w:rsidRPr="00CE7FFB">
        <w:rPr>
          <w:i/>
          <w:sz w:val="24"/>
          <w:szCs w:val="24"/>
        </w:rPr>
        <w:t xml:space="preserve">The </w:t>
      </w:r>
      <w:proofErr w:type="spellStart"/>
      <w:proofErr w:type="gramStart"/>
      <w:r w:rsidRPr="00CE7FFB">
        <w:rPr>
          <w:i/>
          <w:sz w:val="24"/>
          <w:szCs w:val="24"/>
        </w:rPr>
        <w:t>Aeneid</w:t>
      </w:r>
      <w:r w:rsidRPr="00CE7FFB">
        <w:rPr>
          <w:sz w:val="24"/>
          <w:szCs w:val="24"/>
        </w:rPr>
        <w:t>,Trans</w:t>
      </w:r>
      <w:proofErr w:type="spellEnd"/>
      <w:r w:rsidRPr="00CE7FFB">
        <w:rPr>
          <w:sz w:val="24"/>
          <w:szCs w:val="24"/>
        </w:rPr>
        <w:t>.</w:t>
      </w:r>
      <w:proofErr w:type="gramEnd"/>
      <w:r w:rsidRPr="00CE7FFB">
        <w:rPr>
          <w:sz w:val="24"/>
          <w:szCs w:val="24"/>
        </w:rPr>
        <w:t xml:space="preserve"> By David West. (Penguin Classics,1991) </w:t>
      </w:r>
    </w:p>
    <w:p w14:paraId="666DB472" w14:textId="77777777" w:rsidR="00CE7FFB" w:rsidRPr="00CE7FFB" w:rsidRDefault="00CE7FFB" w:rsidP="00CE7FFB">
      <w:pPr>
        <w:rPr>
          <w:sz w:val="24"/>
          <w:szCs w:val="24"/>
        </w:rPr>
      </w:pPr>
    </w:p>
    <w:p w14:paraId="31C44B67" w14:textId="4F6BC429" w:rsidR="00CE7FFB" w:rsidRPr="00CE7FFB" w:rsidRDefault="00CE7FFB" w:rsidP="00CE7FFB">
      <w:pPr>
        <w:rPr>
          <w:sz w:val="24"/>
          <w:szCs w:val="24"/>
        </w:rPr>
      </w:pPr>
      <w:proofErr w:type="spellStart"/>
      <w:r w:rsidRPr="00CE7FFB">
        <w:rPr>
          <w:sz w:val="24"/>
          <w:szCs w:val="24"/>
        </w:rPr>
        <w:t>Vannucci</w:t>
      </w:r>
      <w:proofErr w:type="spellEnd"/>
      <w:r w:rsidRPr="00CE7FFB">
        <w:rPr>
          <w:sz w:val="24"/>
          <w:szCs w:val="24"/>
        </w:rPr>
        <w:t xml:space="preserve">, M. “THE ORIGIN OF THE CULT OF </w:t>
      </w:r>
      <w:proofErr w:type="gramStart"/>
      <w:r w:rsidRPr="00CE7FFB">
        <w:rPr>
          <w:sz w:val="24"/>
          <w:szCs w:val="24"/>
        </w:rPr>
        <w:t>DEMETER :</w:t>
      </w:r>
      <w:proofErr w:type="gramEnd"/>
      <w:r w:rsidRPr="00CE7FFB">
        <w:rPr>
          <w:sz w:val="24"/>
          <w:szCs w:val="24"/>
        </w:rPr>
        <w:t xml:space="preserve"> THE STORY OF HEXAPLOID WHEAT.” </w:t>
      </w:r>
      <w:r w:rsidRPr="00CE7FFB">
        <w:rPr>
          <w:i/>
          <w:iCs/>
          <w:sz w:val="24"/>
          <w:szCs w:val="24"/>
        </w:rPr>
        <w:t>Annals of the Bhandarkar Oriental Research Institute</w:t>
      </w:r>
      <w:r w:rsidRPr="00CE7FFB">
        <w:rPr>
          <w:sz w:val="24"/>
          <w:szCs w:val="24"/>
        </w:rPr>
        <w:t>, vol. 79, no. 1/4, 1998</w:t>
      </w:r>
      <w:r w:rsidRPr="00CE7FFB">
        <w:rPr>
          <w:sz w:val="24"/>
          <w:szCs w:val="24"/>
        </w:rPr>
        <w:t>.</w:t>
      </w:r>
      <w:r w:rsidRPr="00CE7FFB">
        <w:rPr>
          <w:sz w:val="24"/>
          <w:szCs w:val="24"/>
        </w:rPr>
        <w:t xml:space="preserve"> </w:t>
      </w:r>
    </w:p>
    <w:p w14:paraId="02F8FF36" w14:textId="74BC86C9" w:rsidR="00CE7FFB" w:rsidRPr="00CE7FFB" w:rsidRDefault="00CE7FFB" w:rsidP="00CE7FFB">
      <w:pPr>
        <w:spacing w:line="360" w:lineRule="auto"/>
        <w:jc w:val="both"/>
      </w:pPr>
    </w:p>
    <w:sectPr w:rsidR="00CE7FFB" w:rsidRPr="00CE7F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A64DE" w14:textId="77777777" w:rsidR="00CF42D1" w:rsidRDefault="00CF42D1" w:rsidP="006730F5">
      <w:r>
        <w:separator/>
      </w:r>
    </w:p>
  </w:endnote>
  <w:endnote w:type="continuationSeparator" w:id="0">
    <w:p w14:paraId="2ADE322B" w14:textId="77777777" w:rsidR="00CF42D1" w:rsidRDefault="00CF42D1" w:rsidP="006730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Helvetica">
    <w:panose1 w:val="020B050402020203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FCB19" w14:textId="77777777" w:rsidR="00CF42D1" w:rsidRDefault="00CF42D1" w:rsidP="006730F5">
      <w:r>
        <w:separator/>
      </w:r>
    </w:p>
  </w:footnote>
  <w:footnote w:type="continuationSeparator" w:id="0">
    <w:p w14:paraId="588AE531" w14:textId="77777777" w:rsidR="00CF42D1" w:rsidRDefault="00CF42D1" w:rsidP="006730F5">
      <w:r>
        <w:continuationSeparator/>
      </w:r>
    </w:p>
  </w:footnote>
  <w:footnote w:id="1">
    <w:p w14:paraId="6CF1F144" w14:textId="2BC1FB59" w:rsidR="001C5865" w:rsidRPr="001469ED" w:rsidRDefault="001C5865" w:rsidP="001C5865">
      <w:pPr>
        <w:pStyle w:val="FootnoteText"/>
      </w:pPr>
      <w:r w:rsidRPr="00B53068">
        <w:rPr>
          <w:rStyle w:val="FootnoteReference"/>
        </w:rPr>
        <w:footnoteRef/>
      </w:r>
      <w:r w:rsidRPr="00B53068">
        <w:t xml:space="preserve">  Gela Painter, </w:t>
      </w:r>
      <w:proofErr w:type="spellStart"/>
      <w:r w:rsidRPr="00B53068">
        <w:t>Terracota</w:t>
      </w:r>
      <w:proofErr w:type="spellEnd"/>
      <w:r w:rsidRPr="00B53068">
        <w:t xml:space="preserve"> </w:t>
      </w:r>
      <w:proofErr w:type="spellStart"/>
      <w:r w:rsidRPr="00B53068">
        <w:t>Pinax</w:t>
      </w:r>
      <w:proofErr w:type="spellEnd"/>
      <w:r w:rsidRPr="00B53068">
        <w:t>, 6</w:t>
      </w:r>
      <w:r w:rsidRPr="00B53068">
        <w:rPr>
          <w:vertAlign w:val="superscript"/>
        </w:rPr>
        <w:t>th</w:t>
      </w:r>
      <w:r w:rsidRPr="00B53068">
        <w:t xml:space="preserve"> century BC.  National museum of Greece.</w:t>
      </w:r>
      <w:r w:rsidRPr="00B53068">
        <w:rPr>
          <w:rFonts w:ascii="Arial" w:hAnsi="Arial" w:cs="Arial"/>
          <w:color w:val="222222"/>
          <w:shd w:val="clear" w:color="auto" w:fill="F8F9FA"/>
        </w:rPr>
        <w:t xml:space="preserve"> </w:t>
      </w:r>
      <w:r w:rsidR="001469ED">
        <w:rPr>
          <w:rFonts w:ascii="Arial" w:hAnsi="Arial" w:cs="Arial"/>
          <w:color w:val="222222"/>
          <w:shd w:val="clear" w:color="auto" w:fill="F8F9FA"/>
        </w:rPr>
        <w:t>&lt;</w:t>
      </w:r>
      <w:r w:rsidR="001469ED" w:rsidRPr="001469ED">
        <w:t xml:space="preserve"> </w:t>
      </w:r>
      <w:hyperlink r:id="rId1" w:history="1">
        <w:r w:rsidR="001469ED" w:rsidRPr="001469ED">
          <w:rPr>
            <w:rStyle w:val="Hyperlink"/>
            <w:rFonts w:cs="Arial"/>
            <w:shd w:val="clear" w:color="auto" w:fill="F8F9FA"/>
          </w:rPr>
          <w:t>https://en.wikipedia.org/wiki/Ancient_Greek_funeral_and_burial_practices</w:t>
        </w:r>
      </w:hyperlink>
      <w:proofErr w:type="gramStart"/>
      <w:r w:rsidR="001469ED" w:rsidRPr="001469ED">
        <w:rPr>
          <w:rFonts w:cs="Arial"/>
          <w:color w:val="222222"/>
          <w:shd w:val="clear" w:color="auto" w:fill="F8F9FA"/>
        </w:rPr>
        <w:t>&gt;[</w:t>
      </w:r>
      <w:proofErr w:type="gramEnd"/>
      <w:r w:rsidR="001469ED" w:rsidRPr="001469ED">
        <w:rPr>
          <w:rFonts w:cs="Arial"/>
          <w:color w:val="222222"/>
          <w:shd w:val="clear" w:color="auto" w:fill="F8F9FA"/>
        </w:rPr>
        <w:t xml:space="preserve"> Accessed 1/7/2018].</w:t>
      </w:r>
    </w:p>
  </w:footnote>
  <w:footnote w:id="2">
    <w:p w14:paraId="1AFB871A" w14:textId="480A2A93" w:rsidR="00B703A2" w:rsidRPr="00B53068" w:rsidRDefault="00B703A2">
      <w:pPr>
        <w:pStyle w:val="FootnoteText"/>
      </w:pPr>
      <w:r w:rsidRPr="00B53068">
        <w:rPr>
          <w:rStyle w:val="FootnoteReference"/>
        </w:rPr>
        <w:footnoteRef/>
      </w:r>
      <w:r w:rsidRPr="00B53068">
        <w:t xml:space="preserve"> Konrad </w:t>
      </w:r>
      <w:proofErr w:type="spellStart"/>
      <w:r w:rsidRPr="00B53068">
        <w:t>Rudniki</w:t>
      </w:r>
      <w:proofErr w:type="spellEnd"/>
      <w:r w:rsidRPr="00B53068">
        <w:t>, The Ancient Greek Cosmological principle</w:t>
      </w:r>
      <w:r w:rsidR="000D35B6" w:rsidRPr="00B53068">
        <w:t xml:space="preserve">: </w:t>
      </w:r>
      <w:r w:rsidR="001B0C64" w:rsidRPr="00B53068">
        <w:t>&lt;</w:t>
      </w:r>
      <w:hyperlink r:id="rId2" w:history="1">
        <w:r w:rsidR="001B0C64" w:rsidRPr="00B53068">
          <w:rPr>
            <w:rStyle w:val="Hyperlink"/>
          </w:rPr>
          <w:t>http://southerncrossreview.org/49/rudnicki1.htm</w:t>
        </w:r>
      </w:hyperlink>
      <w:r w:rsidR="001B0C64" w:rsidRPr="00B53068">
        <w:rPr>
          <w:rStyle w:val="Hyperlink"/>
        </w:rPr>
        <w:t>&gt;</w:t>
      </w:r>
      <w:r w:rsidRPr="00B53068">
        <w:t xml:space="preserve">, </w:t>
      </w:r>
      <w:r w:rsidR="001B0C64" w:rsidRPr="00B53068">
        <w:t>[</w:t>
      </w:r>
      <w:r w:rsidRPr="00B53068">
        <w:t>Accessed 20-62018</w:t>
      </w:r>
      <w:r w:rsidR="001B0C64" w:rsidRPr="00B53068">
        <w:t>].</w:t>
      </w:r>
    </w:p>
  </w:footnote>
  <w:footnote w:id="3">
    <w:p w14:paraId="6076F542" w14:textId="614520FC" w:rsidR="00A734CE" w:rsidRPr="00B53068" w:rsidRDefault="00A734CE">
      <w:pPr>
        <w:pStyle w:val="FootnoteText"/>
      </w:pPr>
      <w:r w:rsidRPr="00B53068">
        <w:rPr>
          <w:rStyle w:val="FootnoteReference"/>
        </w:rPr>
        <w:footnoteRef/>
      </w:r>
      <w:r w:rsidRPr="00B53068">
        <w:t xml:space="preserve"> Hector Macpherson, The cosmological Ideas of the Greeks</w:t>
      </w:r>
      <w:r w:rsidR="00747566" w:rsidRPr="00B53068">
        <w:t xml:space="preserve"> &lt;</w:t>
      </w:r>
      <w:r w:rsidRPr="00B53068">
        <w:t xml:space="preserve"> </w:t>
      </w:r>
      <w:hyperlink r:id="rId3" w:history="1">
        <w:r w:rsidRPr="00B53068">
          <w:rPr>
            <w:rStyle w:val="Hyperlink"/>
          </w:rPr>
          <w:t>http://adsbit.harvard.edu/cgi-bin/nph-iarticle_query?bibcode=1916PA.....24..358M&amp;db_key=AST&amp;page_ind=0&amp;data_type=GIF&amp;type=SCREEN_VIEW&amp;classic=YES</w:t>
        </w:r>
      </w:hyperlink>
      <w:r w:rsidR="00747566" w:rsidRPr="00B53068">
        <w:t>&gt; ,[</w:t>
      </w:r>
      <w:r w:rsidRPr="00B53068">
        <w:t>Accessed 22/6/2018</w:t>
      </w:r>
      <w:r w:rsidR="00747566" w:rsidRPr="00B53068">
        <w:t>].</w:t>
      </w:r>
    </w:p>
  </w:footnote>
  <w:footnote w:id="4">
    <w:p w14:paraId="3668D68A" w14:textId="0D4C3024" w:rsidR="00A734CE" w:rsidRPr="00B53068" w:rsidRDefault="00A734CE" w:rsidP="00A734CE">
      <w:pPr>
        <w:pStyle w:val="FootnoteText"/>
      </w:pPr>
      <w:r w:rsidRPr="00B53068">
        <w:rPr>
          <w:rStyle w:val="FootnoteReference"/>
        </w:rPr>
        <w:footnoteRef/>
      </w:r>
      <w:r w:rsidRPr="00B53068">
        <w:t xml:space="preserve"> Hector Macpherson, The cosmological Ideas of the Greeks</w:t>
      </w:r>
      <w:r w:rsidR="00894AEC" w:rsidRPr="00B53068">
        <w:t xml:space="preserve"> &lt;</w:t>
      </w:r>
      <w:r w:rsidRPr="00B53068">
        <w:t xml:space="preserve"> </w:t>
      </w:r>
      <w:hyperlink r:id="rId4" w:history="1">
        <w:r w:rsidRPr="00B53068">
          <w:rPr>
            <w:rStyle w:val="Hyperlink"/>
          </w:rPr>
          <w:t>http://adsbit.harvard.edu/cgi-bin/nph-iarticle_query?bibcode=1916PA.....24..358M&amp;db_key=AST&amp;page_ind=0&amp;data_type=GIF&amp;type=SCREEN_VIEW&amp;classic=YES</w:t>
        </w:r>
      </w:hyperlink>
      <w:r w:rsidR="00894AEC" w:rsidRPr="00B53068">
        <w:rPr>
          <w:rStyle w:val="Hyperlink"/>
        </w:rPr>
        <w:t>&gt;,[</w:t>
      </w:r>
      <w:r w:rsidRPr="00B53068">
        <w:t xml:space="preserve"> Accessed 22/6/2018</w:t>
      </w:r>
      <w:r w:rsidR="00894AEC" w:rsidRPr="00B53068">
        <w:t>]</w:t>
      </w:r>
    </w:p>
    <w:p w14:paraId="4BBB6287" w14:textId="4A0C8CA1" w:rsidR="00A734CE" w:rsidRPr="00B53068" w:rsidRDefault="00A734CE">
      <w:pPr>
        <w:pStyle w:val="FootnoteText"/>
      </w:pPr>
    </w:p>
  </w:footnote>
  <w:footnote w:id="5">
    <w:p w14:paraId="7596133F" w14:textId="0B775CFC" w:rsidR="00A734CE" w:rsidRPr="00B53068" w:rsidRDefault="00A734CE" w:rsidP="00A734CE">
      <w:pPr>
        <w:pStyle w:val="FootnoteText"/>
      </w:pPr>
      <w:r w:rsidRPr="00B53068">
        <w:rPr>
          <w:rStyle w:val="FootnoteReference"/>
        </w:rPr>
        <w:footnoteRef/>
      </w:r>
      <w:r w:rsidR="000D35B6" w:rsidRPr="00B53068">
        <w:t xml:space="preserve"> C.J </w:t>
      </w:r>
      <w:r w:rsidRPr="00B53068">
        <w:t>Mackie, “Scamander and the Rivers of Hades in Homer.” The American Journal of Philology, vol. 120, no. 4, 1999, pp. 485–501</w:t>
      </w:r>
      <w:r w:rsidR="000D35B6" w:rsidRPr="00B53068">
        <w:t>.</w:t>
      </w:r>
    </w:p>
  </w:footnote>
  <w:footnote w:id="6">
    <w:p w14:paraId="509E8B0B" w14:textId="245800FF" w:rsidR="00CF04A4" w:rsidRPr="00B53068" w:rsidRDefault="00CF04A4" w:rsidP="00CF04A4">
      <w:pPr>
        <w:pStyle w:val="FootnoteText"/>
      </w:pPr>
      <w:r w:rsidRPr="00B53068">
        <w:rPr>
          <w:rStyle w:val="FootnoteReference"/>
        </w:rPr>
        <w:footnoteRef/>
      </w:r>
      <w:r w:rsidRPr="00B53068">
        <w:t xml:space="preserve"> </w:t>
      </w:r>
      <w:proofErr w:type="spellStart"/>
      <w:r w:rsidRPr="00B53068">
        <w:t>Appolodorus</w:t>
      </w:r>
      <w:proofErr w:type="spellEnd"/>
      <w:r w:rsidRPr="00B53068">
        <w:t>, 12 labours of Herakles</w:t>
      </w:r>
      <w:r w:rsidR="00280F12" w:rsidRPr="00B53068">
        <w:t xml:space="preserve"> &lt;</w:t>
      </w:r>
      <w:r w:rsidRPr="00B53068">
        <w:t xml:space="preserve"> </w:t>
      </w:r>
      <w:hyperlink r:id="rId5" w:anchor="5" w:history="1">
        <w:r w:rsidR="00280F12" w:rsidRPr="00B53068">
          <w:rPr>
            <w:rStyle w:val="Hyperlink"/>
          </w:rPr>
          <w:t>http://www.theoi.com/Text/Apollodorus2.html#5</w:t>
        </w:r>
      </w:hyperlink>
      <w:r w:rsidR="00280F12" w:rsidRPr="00B53068">
        <w:t>&gt;, [accessed 29/6/2018].</w:t>
      </w:r>
    </w:p>
  </w:footnote>
  <w:footnote w:id="7">
    <w:p w14:paraId="46224DB2" w14:textId="7058343B" w:rsidR="00A02E59" w:rsidRPr="00B53068" w:rsidRDefault="00A02E59" w:rsidP="00A02E59">
      <w:pPr>
        <w:pStyle w:val="FootnoteText"/>
      </w:pPr>
      <w:r w:rsidRPr="00B53068">
        <w:rPr>
          <w:rStyle w:val="FootnoteReference"/>
        </w:rPr>
        <w:footnoteRef/>
      </w:r>
      <w:r w:rsidRPr="00B53068">
        <w:t xml:space="preserve"> Homer, </w:t>
      </w:r>
      <w:r w:rsidR="00280F12" w:rsidRPr="00B53068">
        <w:rPr>
          <w:i/>
        </w:rPr>
        <w:t>T</w:t>
      </w:r>
      <w:r w:rsidRPr="00B53068">
        <w:rPr>
          <w:i/>
        </w:rPr>
        <w:t xml:space="preserve">he </w:t>
      </w:r>
      <w:r w:rsidR="00F20653" w:rsidRPr="00B53068">
        <w:rPr>
          <w:i/>
        </w:rPr>
        <w:t>Iliad</w:t>
      </w:r>
      <w:r w:rsidR="000D35B6" w:rsidRPr="00B53068">
        <w:t>, trans</w:t>
      </w:r>
      <w:r w:rsidR="00280F12" w:rsidRPr="00B53068">
        <w:t>.</w:t>
      </w:r>
      <w:r w:rsidR="000D35B6" w:rsidRPr="00B53068">
        <w:t xml:space="preserve"> by </w:t>
      </w:r>
      <w:r w:rsidR="003F54DC" w:rsidRPr="00B53068">
        <w:t xml:space="preserve">Samuel Butler </w:t>
      </w:r>
      <w:r w:rsidR="00280F12" w:rsidRPr="00B53068">
        <w:t>(</w:t>
      </w:r>
      <w:r w:rsidR="003F54DC" w:rsidRPr="00B53068">
        <w:rPr>
          <w:color w:val="000020"/>
          <w:shd w:val="clear" w:color="auto" w:fill="FFFFFF"/>
        </w:rPr>
        <w:t>London: Longmans, Green, &amp; Co., 1898.</w:t>
      </w:r>
      <w:r w:rsidR="00280F12" w:rsidRPr="00B53068">
        <w:t>)</w:t>
      </w:r>
      <w:r w:rsidRPr="00B53068">
        <w:t xml:space="preserve"> Book </w:t>
      </w:r>
      <w:r w:rsidR="003F54DC" w:rsidRPr="00B53068">
        <w:t>23, 120-125</w:t>
      </w:r>
    </w:p>
  </w:footnote>
  <w:footnote w:id="8">
    <w:p w14:paraId="2191D30F" w14:textId="296386C7" w:rsidR="00DA1D36" w:rsidRPr="00B53068" w:rsidRDefault="00DA1D36" w:rsidP="00DA1D36">
      <w:pPr>
        <w:pStyle w:val="FootnoteText"/>
      </w:pPr>
      <w:r w:rsidRPr="00B53068">
        <w:rPr>
          <w:rStyle w:val="FootnoteReference"/>
        </w:rPr>
        <w:footnoteRef/>
      </w:r>
      <w:r w:rsidRPr="00B53068">
        <w:t xml:space="preserve"> </w:t>
      </w:r>
      <w:r w:rsidR="0074634E" w:rsidRPr="00B53068">
        <w:t xml:space="preserve">The Orphic Hymns, Trans. by Apostolos N. </w:t>
      </w:r>
      <w:proofErr w:type="spellStart"/>
      <w:r w:rsidR="0074634E" w:rsidRPr="00B53068">
        <w:t>Athanassakis</w:t>
      </w:r>
      <w:proofErr w:type="spellEnd"/>
      <w:r w:rsidR="0074634E" w:rsidRPr="00B53068">
        <w:t xml:space="preserve"> and Benjamin M. </w:t>
      </w:r>
      <w:proofErr w:type="spellStart"/>
      <w:r w:rsidR="0074634E" w:rsidRPr="00B53068">
        <w:t>Wolkow</w:t>
      </w:r>
      <w:proofErr w:type="spellEnd"/>
      <w:r w:rsidR="0074634E" w:rsidRPr="00B53068">
        <w:t xml:space="preserve"> </w:t>
      </w:r>
      <w:proofErr w:type="gramStart"/>
      <w:r w:rsidR="0074634E" w:rsidRPr="00B53068">
        <w:t>( The</w:t>
      </w:r>
      <w:proofErr w:type="gramEnd"/>
      <w:r w:rsidR="0074634E" w:rsidRPr="00B53068">
        <w:t xml:space="preserve"> Johns Hopkins university Press, Baltimore, 2013) </w:t>
      </w:r>
      <w:r w:rsidRPr="00B53068">
        <w:t xml:space="preserve">Orphic Hymn to </w:t>
      </w:r>
      <w:proofErr w:type="spellStart"/>
      <w:r w:rsidRPr="00B53068">
        <w:t>Plouton</w:t>
      </w:r>
      <w:proofErr w:type="spellEnd"/>
      <w:r w:rsidRPr="00B53068">
        <w:t xml:space="preserve">, </w:t>
      </w:r>
      <w:r w:rsidR="0074634E" w:rsidRPr="00B53068">
        <w:t>Hymn 18 3-18 Page 14-16.</w:t>
      </w:r>
      <w:r w:rsidRPr="00B53068">
        <w:t xml:space="preserve"> </w:t>
      </w:r>
    </w:p>
  </w:footnote>
  <w:footnote w:id="9">
    <w:p w14:paraId="725AA516" w14:textId="0B7941BE" w:rsidR="00DA1D36" w:rsidRPr="00B53068" w:rsidRDefault="00DA1D36" w:rsidP="00DA1D36">
      <w:pPr>
        <w:pStyle w:val="FootnoteText"/>
      </w:pPr>
      <w:r w:rsidRPr="00B53068">
        <w:rPr>
          <w:rStyle w:val="FootnoteReference"/>
        </w:rPr>
        <w:footnoteRef/>
      </w:r>
      <w:r w:rsidRPr="00B53068">
        <w:t xml:space="preserve"> </w:t>
      </w:r>
      <w:r w:rsidR="001D4358" w:rsidRPr="00B53068">
        <w:t xml:space="preserve">The Orphic Hymns, Trans. by Apostolos N. </w:t>
      </w:r>
      <w:proofErr w:type="spellStart"/>
      <w:r w:rsidR="001D4358" w:rsidRPr="00B53068">
        <w:t>Athanassakis</w:t>
      </w:r>
      <w:proofErr w:type="spellEnd"/>
      <w:r w:rsidR="001D4358" w:rsidRPr="00B53068">
        <w:t xml:space="preserve"> and Benjamin M. </w:t>
      </w:r>
      <w:proofErr w:type="spellStart"/>
      <w:r w:rsidR="001D4358" w:rsidRPr="00B53068">
        <w:t>Wolkow</w:t>
      </w:r>
      <w:proofErr w:type="spellEnd"/>
      <w:r w:rsidR="001D4358" w:rsidRPr="00B53068">
        <w:t xml:space="preserve"> </w:t>
      </w:r>
      <w:proofErr w:type="gramStart"/>
      <w:r w:rsidR="001D4358" w:rsidRPr="00B53068">
        <w:t>( The</w:t>
      </w:r>
      <w:proofErr w:type="gramEnd"/>
      <w:r w:rsidR="001D4358" w:rsidRPr="00B53068">
        <w:t xml:space="preserve"> Johns Hopkins university Press, Baltimore, 2013)Hymn 29.  </w:t>
      </w:r>
      <w:r w:rsidRPr="00B53068">
        <w:t>Orphic Hymn to Persephone line 5 and line 7</w:t>
      </w:r>
      <w:r w:rsidR="001D4358" w:rsidRPr="00B53068">
        <w:t>, Page 22.</w:t>
      </w:r>
    </w:p>
  </w:footnote>
  <w:footnote w:id="10">
    <w:p w14:paraId="1A7C3781" w14:textId="72EDE2D7" w:rsidR="00DA1D36" w:rsidRPr="00B53068" w:rsidRDefault="00DA1D36" w:rsidP="00DA1D36">
      <w:pPr>
        <w:pStyle w:val="FootnoteText"/>
      </w:pPr>
      <w:r w:rsidRPr="00B53068">
        <w:rPr>
          <w:rStyle w:val="FootnoteReference"/>
        </w:rPr>
        <w:footnoteRef/>
      </w:r>
      <w:r w:rsidRPr="00B53068">
        <w:t xml:space="preserve"> </w:t>
      </w:r>
      <w:r w:rsidR="001D4358" w:rsidRPr="00B53068">
        <w:t xml:space="preserve">The Orphic Hymns, Trans. by Apostolos N. </w:t>
      </w:r>
      <w:proofErr w:type="spellStart"/>
      <w:r w:rsidR="001D4358" w:rsidRPr="00B53068">
        <w:t>Athanassakis</w:t>
      </w:r>
      <w:proofErr w:type="spellEnd"/>
      <w:r w:rsidR="001D4358" w:rsidRPr="00B53068">
        <w:t xml:space="preserve"> and Benjamin M. </w:t>
      </w:r>
      <w:proofErr w:type="spellStart"/>
      <w:r w:rsidR="001D4358" w:rsidRPr="00B53068">
        <w:t>Wolkow</w:t>
      </w:r>
      <w:proofErr w:type="spellEnd"/>
      <w:r w:rsidR="001D4358" w:rsidRPr="00B53068">
        <w:t xml:space="preserve"> </w:t>
      </w:r>
      <w:proofErr w:type="gramStart"/>
      <w:r w:rsidR="001D4358" w:rsidRPr="00B53068">
        <w:t>( The</w:t>
      </w:r>
      <w:proofErr w:type="gramEnd"/>
      <w:r w:rsidR="001D4358" w:rsidRPr="00B53068">
        <w:t xml:space="preserve"> Johns Hopkins university Press, Baltimore, 2013) Hymn 29 </w:t>
      </w:r>
      <w:r w:rsidRPr="00B53068">
        <w:t>Orphic Hymn to Persephone</w:t>
      </w:r>
      <w:r w:rsidR="001D4358" w:rsidRPr="00B53068">
        <w:t>,</w:t>
      </w:r>
      <w:r w:rsidR="00CE3E37">
        <w:t xml:space="preserve"> 15-18,</w:t>
      </w:r>
      <w:r w:rsidR="001D4358" w:rsidRPr="00B53068">
        <w:t xml:space="preserve"> </w:t>
      </w:r>
      <w:r w:rsidRPr="00B53068">
        <w:t xml:space="preserve"> P</w:t>
      </w:r>
      <w:r w:rsidR="001D4358" w:rsidRPr="00B53068">
        <w:t xml:space="preserve">age </w:t>
      </w:r>
      <w:r w:rsidRPr="00B53068">
        <w:t>23</w:t>
      </w:r>
      <w:r w:rsidR="001D4358" w:rsidRPr="00B53068">
        <w:t>.</w:t>
      </w:r>
    </w:p>
  </w:footnote>
  <w:footnote w:id="11">
    <w:p w14:paraId="2A6A02BE" w14:textId="5B65B580" w:rsidR="00DA1D36" w:rsidRPr="00B53068" w:rsidRDefault="00DA1D36" w:rsidP="00DA1D36">
      <w:pPr>
        <w:pStyle w:val="FootnoteText"/>
      </w:pPr>
      <w:r w:rsidRPr="00B53068">
        <w:rPr>
          <w:rStyle w:val="FootnoteReference"/>
        </w:rPr>
        <w:footnoteRef/>
      </w:r>
      <w:r w:rsidRPr="00B53068">
        <w:t xml:space="preserve"> </w:t>
      </w:r>
      <w:r w:rsidR="001D4358" w:rsidRPr="00B53068">
        <w:t xml:space="preserve">The Orphic Hymns, Trans. by Apostolos N. </w:t>
      </w:r>
      <w:proofErr w:type="spellStart"/>
      <w:r w:rsidR="001D4358" w:rsidRPr="00B53068">
        <w:t>Athanassakis</w:t>
      </w:r>
      <w:proofErr w:type="spellEnd"/>
      <w:r w:rsidR="001D4358" w:rsidRPr="00B53068">
        <w:t xml:space="preserve"> and Benjamin M. </w:t>
      </w:r>
      <w:proofErr w:type="spellStart"/>
      <w:r w:rsidR="001D4358" w:rsidRPr="00B53068">
        <w:t>Wolkow</w:t>
      </w:r>
      <w:proofErr w:type="spellEnd"/>
      <w:r w:rsidR="001D4358" w:rsidRPr="00B53068">
        <w:t xml:space="preserve"> </w:t>
      </w:r>
      <w:proofErr w:type="gramStart"/>
      <w:r w:rsidR="001D4358" w:rsidRPr="00B53068">
        <w:t>( The</w:t>
      </w:r>
      <w:proofErr w:type="gramEnd"/>
      <w:r w:rsidR="001D4358" w:rsidRPr="00B53068">
        <w:t xml:space="preserve"> Johns Hopkins university Press, Baltimore, 2013) Hymn 1.  </w:t>
      </w:r>
      <w:r w:rsidRPr="00B53068">
        <w:t xml:space="preserve">Orphic Hymn </w:t>
      </w:r>
      <w:r w:rsidR="001D4358" w:rsidRPr="00B53068">
        <w:t xml:space="preserve">to </w:t>
      </w:r>
      <w:proofErr w:type="spellStart"/>
      <w:r w:rsidR="001D4358" w:rsidRPr="00B53068">
        <w:t>Hekaate</w:t>
      </w:r>
      <w:proofErr w:type="spellEnd"/>
      <w:r w:rsidR="001E18EA" w:rsidRPr="00B53068">
        <w:t xml:space="preserve"> 3-9, </w:t>
      </w:r>
      <w:r w:rsidRPr="00B53068">
        <w:t>page 1</w:t>
      </w:r>
      <w:r w:rsidR="001E18EA" w:rsidRPr="00B53068">
        <w:t>-2.</w:t>
      </w:r>
    </w:p>
  </w:footnote>
  <w:footnote w:id="12">
    <w:p w14:paraId="3FF7F350" w14:textId="23E04D12" w:rsidR="00DA1D36" w:rsidRPr="00B53068" w:rsidRDefault="00DA1D36" w:rsidP="00DA1D36">
      <w:pPr>
        <w:pStyle w:val="FootnoteText"/>
      </w:pPr>
      <w:r w:rsidRPr="00B53068">
        <w:rPr>
          <w:rStyle w:val="FootnoteReference"/>
        </w:rPr>
        <w:footnoteRef/>
      </w:r>
      <w:r w:rsidR="001E18EA" w:rsidRPr="00B53068">
        <w:t xml:space="preserve"> The Orphic Hymns, Trans. by Apostolos N. </w:t>
      </w:r>
      <w:proofErr w:type="spellStart"/>
      <w:r w:rsidR="001E18EA" w:rsidRPr="00B53068">
        <w:t>Athanassakis</w:t>
      </w:r>
      <w:proofErr w:type="spellEnd"/>
      <w:r w:rsidR="001E18EA" w:rsidRPr="00B53068">
        <w:t xml:space="preserve"> and Benjamin M. </w:t>
      </w:r>
      <w:proofErr w:type="spellStart"/>
      <w:r w:rsidR="001E18EA" w:rsidRPr="00B53068">
        <w:t>Wolkow</w:t>
      </w:r>
      <w:proofErr w:type="spellEnd"/>
      <w:r w:rsidR="001E18EA" w:rsidRPr="00B53068">
        <w:t xml:space="preserve"> </w:t>
      </w:r>
      <w:proofErr w:type="gramStart"/>
      <w:r w:rsidR="001E18EA" w:rsidRPr="00B53068">
        <w:t>( The</w:t>
      </w:r>
      <w:proofErr w:type="gramEnd"/>
      <w:r w:rsidR="001E18EA" w:rsidRPr="00B53068">
        <w:t xml:space="preserve"> Johns Hopkins university Press, Baltimore, 2013)  Hymn </w:t>
      </w:r>
      <w:r w:rsidR="00B53068" w:rsidRPr="00B53068">
        <w:t>57,</w:t>
      </w:r>
      <w:r w:rsidRPr="00B53068">
        <w:t xml:space="preserve"> Orphic Hymn to </w:t>
      </w:r>
      <w:proofErr w:type="spellStart"/>
      <w:r w:rsidRPr="00B53068">
        <w:t>Cthonic</w:t>
      </w:r>
      <w:proofErr w:type="spellEnd"/>
      <w:r w:rsidRPr="00B53068">
        <w:t xml:space="preserve"> Hermes</w:t>
      </w:r>
      <w:r w:rsidR="00B53068" w:rsidRPr="00B53068">
        <w:t xml:space="preserve"> 3-9</w:t>
      </w:r>
      <w:r w:rsidRPr="00B53068">
        <w:t xml:space="preserve">  page 43</w:t>
      </w:r>
      <w:r w:rsidR="00B53068" w:rsidRPr="00B53068">
        <w:t>-44</w:t>
      </w:r>
    </w:p>
  </w:footnote>
  <w:footnote w:id="13">
    <w:p w14:paraId="3957A934" w14:textId="07F38DE4" w:rsidR="00015F8E" w:rsidRPr="00B53068" w:rsidRDefault="00015F8E">
      <w:pPr>
        <w:pStyle w:val="FootnoteText"/>
      </w:pPr>
      <w:r w:rsidRPr="00B53068">
        <w:rPr>
          <w:rStyle w:val="FootnoteReference"/>
        </w:rPr>
        <w:footnoteRef/>
      </w:r>
      <w:r w:rsidRPr="00B53068">
        <w:t xml:space="preserve"> Hans Dieter Betz: the Greek Magical Papyri In </w:t>
      </w:r>
      <w:proofErr w:type="gramStart"/>
      <w:r w:rsidRPr="00B53068">
        <w:t>translation ,</w:t>
      </w:r>
      <w:proofErr w:type="gramEnd"/>
      <w:r w:rsidRPr="00B53068">
        <w:t xml:space="preserve"> including the Demotic Spells,(university of Chicago Press)  </w:t>
      </w:r>
    </w:p>
  </w:footnote>
  <w:footnote w:id="14">
    <w:p w14:paraId="1D133D8A" w14:textId="4FACE92B" w:rsidR="00B24210" w:rsidRPr="00B53068" w:rsidRDefault="00B24210" w:rsidP="00B24210">
      <w:pPr>
        <w:pStyle w:val="FootnoteText"/>
      </w:pPr>
      <w:r w:rsidRPr="00B53068">
        <w:rPr>
          <w:rStyle w:val="FootnoteReference"/>
          <w:sz w:val="22"/>
          <w:szCs w:val="22"/>
        </w:rPr>
        <w:footnoteRef/>
      </w:r>
      <w:r w:rsidRPr="00B53068">
        <w:rPr>
          <w:sz w:val="22"/>
          <w:szCs w:val="22"/>
        </w:rPr>
        <w:t xml:space="preserve"> </w:t>
      </w:r>
      <w:r w:rsidRPr="00B53068">
        <w:t xml:space="preserve">Daniel Ogden, Greek and Roman Necromancy, appendix to the </w:t>
      </w:r>
      <w:r w:rsidR="005F64E3" w:rsidRPr="00B53068">
        <w:t>introduction (</w:t>
      </w:r>
      <w:r w:rsidRPr="00B53068">
        <w:t>Princeton University Press,2004)</w:t>
      </w:r>
      <w:r w:rsidR="00801591">
        <w:t xml:space="preserve"> </w:t>
      </w:r>
      <w:proofErr w:type="spellStart"/>
      <w:r w:rsidR="00801591">
        <w:t>Pxxxi</w:t>
      </w:r>
      <w:proofErr w:type="spellEnd"/>
      <w:r w:rsidR="00801591">
        <w:t>.</w:t>
      </w:r>
    </w:p>
  </w:footnote>
  <w:footnote w:id="15">
    <w:p w14:paraId="7AC1FB4F" w14:textId="5B2DC741" w:rsidR="00B24210" w:rsidRPr="00801591" w:rsidRDefault="00B24210" w:rsidP="00B24210">
      <w:pPr>
        <w:pStyle w:val="FootnoteText"/>
      </w:pPr>
      <w:r w:rsidRPr="00801591">
        <w:rPr>
          <w:rStyle w:val="FootnoteReference"/>
        </w:rPr>
        <w:footnoteRef/>
      </w:r>
      <w:r w:rsidRPr="00801591">
        <w:t xml:space="preserve"> </w:t>
      </w:r>
      <w:r w:rsidR="00801591" w:rsidRPr="00B53068">
        <w:t>Daniel Ogden, Greek and Roman Necromancy, appendix to the introduction (Princeton University Press,2004</w:t>
      </w:r>
      <w:proofErr w:type="gramStart"/>
      <w:r w:rsidR="00801591" w:rsidRPr="00B53068">
        <w:t>)</w:t>
      </w:r>
      <w:r w:rsidR="006538BA">
        <w:t>,</w:t>
      </w:r>
      <w:proofErr w:type="spellStart"/>
      <w:r w:rsidR="00801591">
        <w:t>Pxxxi</w:t>
      </w:r>
      <w:proofErr w:type="spellEnd"/>
      <w:proofErr w:type="gramEnd"/>
      <w:r w:rsidR="00801591">
        <w:t>.</w:t>
      </w:r>
    </w:p>
  </w:footnote>
  <w:footnote w:id="16">
    <w:p w14:paraId="092AA195" w14:textId="1F8E45A6" w:rsidR="00F55EA3" w:rsidRPr="00801591" w:rsidRDefault="00F55EA3">
      <w:pPr>
        <w:pStyle w:val="FootnoteText"/>
      </w:pPr>
      <w:r w:rsidRPr="00801591">
        <w:rPr>
          <w:rStyle w:val="FootnoteReference"/>
        </w:rPr>
        <w:footnoteRef/>
      </w:r>
      <w:r w:rsidRPr="00801591">
        <w:t xml:space="preserve"> Daniel Ogden, </w:t>
      </w:r>
      <w:r w:rsidR="00FC35AC" w:rsidRPr="00801591">
        <w:t>Greek</w:t>
      </w:r>
      <w:r w:rsidRPr="00801591">
        <w:t xml:space="preserve"> and roman necromancy</w:t>
      </w:r>
      <w:r w:rsidR="00107CC9" w:rsidRPr="00107CC9">
        <w:t xml:space="preserve"> </w:t>
      </w:r>
      <w:r w:rsidR="00107CC9" w:rsidRPr="00B53068">
        <w:t>(Princeton University Press,2004)</w:t>
      </w:r>
      <w:r w:rsidRPr="00801591">
        <w:t xml:space="preserve"> </w:t>
      </w:r>
      <w:r w:rsidR="00107CC9">
        <w:t>P</w:t>
      </w:r>
      <w:r w:rsidRPr="00801591">
        <w:t>17.</w:t>
      </w:r>
    </w:p>
  </w:footnote>
  <w:footnote w:id="17">
    <w:p w14:paraId="54595F65" w14:textId="31E94583" w:rsidR="00BD4DB7" w:rsidRPr="00801591" w:rsidRDefault="00BD4DB7">
      <w:pPr>
        <w:pStyle w:val="FootnoteText"/>
      </w:pPr>
      <w:r w:rsidRPr="00801591">
        <w:rPr>
          <w:rStyle w:val="FootnoteReference"/>
        </w:rPr>
        <w:footnoteRef/>
      </w:r>
      <w:r w:rsidRPr="00801591">
        <w:t xml:space="preserve"> </w:t>
      </w:r>
      <w:r w:rsidR="00991DFA" w:rsidRPr="00801591">
        <w:t xml:space="preserve">Daniel Ogden, </w:t>
      </w:r>
      <w:r w:rsidR="00FC35AC" w:rsidRPr="00801591">
        <w:t>Greek</w:t>
      </w:r>
      <w:r w:rsidR="00991DFA" w:rsidRPr="00801591">
        <w:t xml:space="preserve"> and roman necromancy</w:t>
      </w:r>
      <w:r w:rsidR="00FC35AC">
        <w:t xml:space="preserve"> </w:t>
      </w:r>
      <w:r w:rsidR="00107CC9" w:rsidRPr="00B53068">
        <w:t>(Princeton University Press,2004</w:t>
      </w:r>
      <w:r w:rsidR="00FC35AC" w:rsidRPr="00B53068">
        <w:t>)</w:t>
      </w:r>
      <w:r w:rsidR="00FC35AC" w:rsidRPr="00801591">
        <w:t xml:space="preserve"> </w:t>
      </w:r>
      <w:r w:rsidR="00FC35AC">
        <w:t>P</w:t>
      </w:r>
      <w:r w:rsidR="00991DFA" w:rsidRPr="00801591">
        <w:t>43.</w:t>
      </w:r>
    </w:p>
  </w:footnote>
  <w:footnote w:id="18">
    <w:p w14:paraId="3F897A51" w14:textId="062F5FC3" w:rsidR="004B2A99" w:rsidRPr="00801591" w:rsidRDefault="004B2A99" w:rsidP="004B2A99">
      <w:pPr>
        <w:pStyle w:val="FootnoteText"/>
      </w:pPr>
      <w:r w:rsidRPr="00801591">
        <w:rPr>
          <w:rStyle w:val="FootnoteReference"/>
        </w:rPr>
        <w:footnoteRef/>
      </w:r>
      <w:r w:rsidRPr="00801591">
        <w:t xml:space="preserve"> Herodotus, The Histories, Book </w:t>
      </w:r>
      <w:proofErr w:type="gramStart"/>
      <w:r w:rsidRPr="00801591">
        <w:t>V,  92</w:t>
      </w:r>
      <w:proofErr w:type="gramEnd"/>
      <w:r w:rsidRPr="00801591">
        <w:t xml:space="preserve">G </w:t>
      </w:r>
      <w:r w:rsidR="00FC35AC">
        <w:t>&lt;</w:t>
      </w:r>
      <w:hyperlink r:id="rId6" w:history="1">
        <w:r w:rsidR="00FC35AC" w:rsidRPr="008E5C49">
          <w:rPr>
            <w:rStyle w:val="Hyperlink"/>
          </w:rPr>
          <w:t>http://www.sacred-texts.com/cla/hh/hh5090.htm</w:t>
        </w:r>
      </w:hyperlink>
      <w:r w:rsidR="00FC35AC">
        <w:rPr>
          <w:rStyle w:val="Hyperlink"/>
        </w:rPr>
        <w:t>&gt;</w:t>
      </w:r>
      <w:r w:rsidRPr="00801591">
        <w:t>,</w:t>
      </w:r>
      <w:r w:rsidR="001109B9">
        <w:t>[</w:t>
      </w:r>
      <w:r w:rsidRPr="00801591">
        <w:t xml:space="preserve"> accessed 20/6/2018</w:t>
      </w:r>
      <w:r w:rsidR="001109B9">
        <w:t>]</w:t>
      </w:r>
    </w:p>
  </w:footnote>
  <w:footnote w:id="19">
    <w:p w14:paraId="0F37A6D6" w14:textId="4DFFB709" w:rsidR="004B2A99" w:rsidRPr="00801591" w:rsidRDefault="004B2A99" w:rsidP="004B2A99">
      <w:pPr>
        <w:pStyle w:val="FootnoteText"/>
      </w:pPr>
      <w:r w:rsidRPr="00801591">
        <w:rPr>
          <w:rStyle w:val="FootnoteReference"/>
        </w:rPr>
        <w:footnoteRef/>
      </w:r>
      <w:r w:rsidRPr="00801591">
        <w:t xml:space="preserve"> Herodotus, The Histories, Book </w:t>
      </w:r>
      <w:proofErr w:type="gramStart"/>
      <w:r w:rsidRPr="00801591">
        <w:t>V,  92</w:t>
      </w:r>
      <w:proofErr w:type="gramEnd"/>
      <w:r w:rsidRPr="00801591">
        <w:t xml:space="preserve">G </w:t>
      </w:r>
      <w:r w:rsidR="001109B9">
        <w:t>&lt;</w:t>
      </w:r>
      <w:hyperlink r:id="rId7" w:history="1">
        <w:r w:rsidR="001109B9" w:rsidRPr="008E5C49">
          <w:rPr>
            <w:rStyle w:val="Hyperlink"/>
          </w:rPr>
          <w:t>http://www.sacred-texts.com/cla/hh/hh5090.htm</w:t>
        </w:r>
      </w:hyperlink>
      <w:r w:rsidR="001109B9">
        <w:rPr>
          <w:rStyle w:val="Hyperlink"/>
        </w:rPr>
        <w:t>&gt;</w:t>
      </w:r>
      <w:r w:rsidRPr="00801591">
        <w:t>,</w:t>
      </w:r>
      <w:r w:rsidR="001109B9">
        <w:t>[</w:t>
      </w:r>
      <w:r w:rsidRPr="00801591">
        <w:t xml:space="preserve"> accessed 20/6/2018</w:t>
      </w:r>
      <w:r w:rsidR="001109B9">
        <w:t>].</w:t>
      </w:r>
    </w:p>
  </w:footnote>
  <w:footnote w:id="20">
    <w:p w14:paraId="26C323C4" w14:textId="7D6DBE87" w:rsidR="00E72CD3" w:rsidRPr="00801591" w:rsidRDefault="00E72CD3">
      <w:pPr>
        <w:pStyle w:val="FootnoteText"/>
      </w:pPr>
      <w:r w:rsidRPr="00801591">
        <w:rPr>
          <w:rStyle w:val="FootnoteReference"/>
        </w:rPr>
        <w:footnoteRef/>
      </w:r>
      <w:r w:rsidRPr="00801591">
        <w:t xml:space="preserve"> </w:t>
      </w:r>
      <w:r w:rsidR="005F64E3" w:rsidRPr="00801591">
        <w:t xml:space="preserve">Lucan, </w:t>
      </w:r>
      <w:r w:rsidR="001109B9">
        <w:t>Th</w:t>
      </w:r>
      <w:r w:rsidR="005F64E3" w:rsidRPr="00801591">
        <w:t xml:space="preserve">e </w:t>
      </w:r>
      <w:r w:rsidR="001109B9">
        <w:t>C</w:t>
      </w:r>
      <w:r w:rsidR="005F64E3" w:rsidRPr="00801591">
        <w:t xml:space="preserve">ivil </w:t>
      </w:r>
      <w:r w:rsidR="001109B9">
        <w:t>W</w:t>
      </w:r>
      <w:r w:rsidR="005F64E3" w:rsidRPr="00801591">
        <w:t xml:space="preserve">ar, </w:t>
      </w:r>
      <w:proofErr w:type="spellStart"/>
      <w:r w:rsidR="005F64E3" w:rsidRPr="00801591">
        <w:t>Pharsalia</w:t>
      </w:r>
      <w:proofErr w:type="spellEnd"/>
      <w:r w:rsidR="005F64E3" w:rsidRPr="00801591">
        <w:t xml:space="preserve"> </w:t>
      </w:r>
      <w:r w:rsidR="001109B9">
        <w:t>B</w:t>
      </w:r>
      <w:r w:rsidR="005F64E3" w:rsidRPr="00801591">
        <w:t>ook</w:t>
      </w:r>
      <w:r w:rsidR="00375691" w:rsidRPr="00801591">
        <w:t xml:space="preserve"> VI</w:t>
      </w:r>
      <w:r w:rsidR="001109B9">
        <w:t xml:space="preserve"> trans. By A.S Kline, </w:t>
      </w:r>
      <w:r w:rsidR="00375691" w:rsidRPr="00801591">
        <w:t xml:space="preserve"> 507-588, </w:t>
      </w:r>
      <w:r w:rsidR="00375691" w:rsidRPr="00801591">
        <w:rPr>
          <w:color w:val="222222"/>
          <w:shd w:val="clear" w:color="auto" w:fill="FBFBF8"/>
        </w:rPr>
        <w:t xml:space="preserve"> </w:t>
      </w:r>
      <w:hyperlink r:id="rId8" w:anchor="anchor_Toc390004479" w:history="1">
        <w:r w:rsidR="001109B9" w:rsidRPr="008E5C49">
          <w:rPr>
            <w:rStyle w:val="Hyperlink"/>
          </w:rPr>
          <w:t>https://www.poetryintranslation.com/PITBR/Latin/PharsaliaVImaster.php#anchor_Toc390004479</w:t>
        </w:r>
      </w:hyperlink>
      <w:r w:rsidR="001109B9">
        <w:t xml:space="preserve"> [accessed 18/6/2018].</w:t>
      </w:r>
    </w:p>
  </w:footnote>
  <w:footnote w:id="21">
    <w:p w14:paraId="360D6CB5" w14:textId="288DC462" w:rsidR="009F46C3" w:rsidRPr="00801591" w:rsidRDefault="009F46C3">
      <w:pPr>
        <w:pStyle w:val="FootnoteText"/>
      </w:pPr>
      <w:r w:rsidRPr="00801591">
        <w:rPr>
          <w:rStyle w:val="FootnoteReference"/>
        </w:rPr>
        <w:footnoteRef/>
      </w:r>
      <w:r w:rsidRPr="00801591">
        <w:t xml:space="preserve"> Daniel Ogden.  Magic witchcraft and Ghosts in the Greek and Roman Worlds</w:t>
      </w:r>
      <w:r w:rsidR="001109B9">
        <w:t xml:space="preserve"> (Oxford University Press,2009)</w:t>
      </w:r>
      <w:r w:rsidRPr="00801591">
        <w:t>.  Page 190</w:t>
      </w:r>
    </w:p>
  </w:footnote>
  <w:footnote w:id="22">
    <w:p w14:paraId="72B6FC52" w14:textId="29E0B339" w:rsidR="0036650C" w:rsidRPr="00801591" w:rsidRDefault="0036650C" w:rsidP="0036650C">
      <w:pPr>
        <w:pStyle w:val="FootnoteText"/>
      </w:pPr>
      <w:r w:rsidRPr="00801591">
        <w:rPr>
          <w:rStyle w:val="FootnoteReference"/>
        </w:rPr>
        <w:footnoteRef/>
      </w:r>
      <w:r w:rsidRPr="00801591">
        <w:t>Daniel Ogden, Greek and Roman Necromancy</w:t>
      </w:r>
      <w:r w:rsidR="001109B9">
        <w:t xml:space="preserve"> </w:t>
      </w:r>
      <w:r w:rsidRPr="00801591">
        <w:t xml:space="preserve">(Princeton University Press,2004) </w:t>
      </w:r>
      <w:r w:rsidR="001109B9">
        <w:t>P</w:t>
      </w:r>
      <w:r w:rsidRPr="00801591">
        <w:t>29</w:t>
      </w:r>
    </w:p>
  </w:footnote>
  <w:footnote w:id="23">
    <w:p w14:paraId="1842C9E7" w14:textId="46DA629C" w:rsidR="006260F0" w:rsidRPr="00BF7B2D" w:rsidRDefault="006260F0">
      <w:pPr>
        <w:pStyle w:val="FootnoteText"/>
      </w:pPr>
      <w:r w:rsidRPr="00BF7B2D">
        <w:rPr>
          <w:rStyle w:val="FootnoteReference"/>
        </w:rPr>
        <w:footnoteRef/>
      </w:r>
      <w:r w:rsidRPr="00BF7B2D">
        <w:t xml:space="preserve"> </w:t>
      </w:r>
      <w:r w:rsidR="004B2A99" w:rsidRPr="00BF7B2D">
        <w:t xml:space="preserve">Plutarch. The life of Cimon Verse 6. </w:t>
      </w:r>
      <w:r w:rsidR="00BF7B2D">
        <w:t>&lt;</w:t>
      </w:r>
      <w:hyperlink r:id="rId9" w:history="1">
        <w:r w:rsidR="001109B9" w:rsidRPr="00BF7B2D">
          <w:rPr>
            <w:rStyle w:val="Hyperlink"/>
          </w:rPr>
          <w:t>http://penelope.uchicago.edu/Thayer/E/Roman/Texts/Plutarch/Lives/Cimon*.html</w:t>
        </w:r>
      </w:hyperlink>
      <w:r w:rsidR="001109B9" w:rsidRPr="00BF7B2D">
        <w:rPr>
          <w:rStyle w:val="Hyperlink"/>
        </w:rPr>
        <w:t>&gt; [</w:t>
      </w:r>
      <w:r w:rsidR="004B2A99" w:rsidRPr="00BF7B2D">
        <w:t xml:space="preserve"> Accessed 1/7/2018</w:t>
      </w:r>
      <w:r w:rsidR="001109B9" w:rsidRPr="00BF7B2D">
        <w:t>].</w:t>
      </w:r>
    </w:p>
  </w:footnote>
  <w:footnote w:id="24">
    <w:p w14:paraId="430EFD9A" w14:textId="1E5F9C88" w:rsidR="00B77BB6" w:rsidRPr="00BF7B2D" w:rsidRDefault="00B77BB6">
      <w:pPr>
        <w:pStyle w:val="FootnoteText"/>
      </w:pPr>
      <w:r w:rsidRPr="00BF7B2D">
        <w:rPr>
          <w:rStyle w:val="FootnoteReference"/>
        </w:rPr>
        <w:footnoteRef/>
      </w:r>
      <w:r w:rsidRPr="00BF7B2D">
        <w:t xml:space="preserve"> </w:t>
      </w:r>
      <w:r w:rsidR="00F77AB1" w:rsidRPr="00BF7B2D">
        <w:t xml:space="preserve">Jan N </w:t>
      </w:r>
      <w:proofErr w:type="spellStart"/>
      <w:proofErr w:type="gramStart"/>
      <w:r w:rsidR="00F77AB1" w:rsidRPr="00BF7B2D">
        <w:t>Bremmer,The</w:t>
      </w:r>
      <w:proofErr w:type="spellEnd"/>
      <w:proofErr w:type="gramEnd"/>
      <w:r w:rsidR="00F77AB1" w:rsidRPr="00BF7B2D">
        <w:t xml:space="preserve"> Early Greek concept of the Soul</w:t>
      </w:r>
      <w:r w:rsidR="00BF7B2D" w:rsidRPr="00BF7B2D">
        <w:t xml:space="preserve"> (Princeton University Press,1983),</w:t>
      </w:r>
      <w:r w:rsidR="00F77AB1" w:rsidRPr="00BF7B2D">
        <w:t xml:space="preserve"> p73</w:t>
      </w:r>
      <w:r w:rsidR="00BF7B2D" w:rsidRPr="00BF7B2D">
        <w:t>.</w:t>
      </w:r>
    </w:p>
  </w:footnote>
  <w:footnote w:id="25">
    <w:p w14:paraId="3123CCE5" w14:textId="360AB989" w:rsidR="00624524" w:rsidRPr="00BF7B2D" w:rsidRDefault="00624524">
      <w:pPr>
        <w:pStyle w:val="FootnoteText"/>
      </w:pPr>
      <w:r w:rsidRPr="00BF7B2D">
        <w:rPr>
          <w:rStyle w:val="FootnoteReference"/>
        </w:rPr>
        <w:footnoteRef/>
      </w:r>
      <w:r w:rsidRPr="00BF7B2D">
        <w:t xml:space="preserve"> </w:t>
      </w:r>
      <w:r w:rsidR="00F77AB1" w:rsidRPr="00BF7B2D">
        <w:t xml:space="preserve">Jan N </w:t>
      </w:r>
      <w:proofErr w:type="spellStart"/>
      <w:proofErr w:type="gramStart"/>
      <w:r w:rsidR="00F77AB1" w:rsidRPr="00BF7B2D">
        <w:t>Bremmer,The</w:t>
      </w:r>
      <w:proofErr w:type="spellEnd"/>
      <w:proofErr w:type="gramEnd"/>
      <w:r w:rsidR="00F77AB1" w:rsidRPr="00BF7B2D">
        <w:t xml:space="preserve"> Early Greek concept of the Soul, </w:t>
      </w:r>
      <w:r w:rsidR="00BF7B2D" w:rsidRPr="00BF7B2D">
        <w:t xml:space="preserve">(Princeton University Press,1983), </w:t>
      </w:r>
      <w:r w:rsidR="00F77AB1" w:rsidRPr="00BF7B2D">
        <w:t>p57-60</w:t>
      </w:r>
    </w:p>
  </w:footnote>
  <w:footnote w:id="26">
    <w:p w14:paraId="45783FC3" w14:textId="5DB88BAA" w:rsidR="007C377E" w:rsidRPr="00BF7B2D" w:rsidRDefault="007C377E">
      <w:pPr>
        <w:pStyle w:val="FootnoteText"/>
      </w:pPr>
      <w:r w:rsidRPr="00BF7B2D">
        <w:rPr>
          <w:rStyle w:val="FootnoteReference"/>
        </w:rPr>
        <w:footnoteRef/>
      </w:r>
      <w:r w:rsidRPr="00BF7B2D">
        <w:t xml:space="preserve"> Ja</w:t>
      </w:r>
      <w:r w:rsidR="00F6235B" w:rsidRPr="00BF7B2D">
        <w:t>n</w:t>
      </w:r>
      <w:r w:rsidRPr="00BF7B2D">
        <w:t xml:space="preserve"> N </w:t>
      </w:r>
      <w:proofErr w:type="spellStart"/>
      <w:proofErr w:type="gramStart"/>
      <w:r w:rsidRPr="00BF7B2D">
        <w:t>Bremmer,</w:t>
      </w:r>
      <w:r w:rsidR="00F6235B" w:rsidRPr="00BF7B2D">
        <w:t>The</w:t>
      </w:r>
      <w:proofErr w:type="spellEnd"/>
      <w:proofErr w:type="gramEnd"/>
      <w:r w:rsidR="00F6235B" w:rsidRPr="00BF7B2D">
        <w:t xml:space="preserve"> Early Greek concept of the Soul, </w:t>
      </w:r>
      <w:r w:rsidR="00BF7B2D" w:rsidRPr="00BF7B2D">
        <w:t xml:space="preserve">(Princeton University Press,1983), </w:t>
      </w:r>
      <w:r w:rsidR="00F6235B" w:rsidRPr="00BF7B2D">
        <w:t>p15</w:t>
      </w:r>
      <w:r w:rsidRPr="00BF7B2D">
        <w:t xml:space="preserve"> </w:t>
      </w:r>
    </w:p>
  </w:footnote>
  <w:footnote w:id="27">
    <w:p w14:paraId="3132FC20" w14:textId="6050EBBB" w:rsidR="00E268E4" w:rsidRPr="00BF7B2D" w:rsidRDefault="00E268E4">
      <w:pPr>
        <w:pStyle w:val="FootnoteText"/>
      </w:pPr>
      <w:r w:rsidRPr="00BF7B2D">
        <w:rPr>
          <w:rStyle w:val="FootnoteReference"/>
        </w:rPr>
        <w:footnoteRef/>
      </w:r>
      <w:r w:rsidRPr="00BF7B2D">
        <w:t xml:space="preserve"> Jan N </w:t>
      </w:r>
      <w:proofErr w:type="spellStart"/>
      <w:proofErr w:type="gramStart"/>
      <w:r w:rsidRPr="00BF7B2D">
        <w:t>Bremmer,The</w:t>
      </w:r>
      <w:proofErr w:type="spellEnd"/>
      <w:proofErr w:type="gramEnd"/>
      <w:r w:rsidRPr="00BF7B2D">
        <w:t xml:space="preserve"> Early Greek concept of the Soul,</w:t>
      </w:r>
      <w:r w:rsidR="00BF7B2D" w:rsidRPr="00BF7B2D">
        <w:t xml:space="preserve"> (Princeton University Press,1983),</w:t>
      </w:r>
      <w:r w:rsidRPr="00BF7B2D">
        <w:t xml:space="preserve"> p78</w:t>
      </w:r>
    </w:p>
  </w:footnote>
  <w:footnote w:id="28">
    <w:p w14:paraId="3F5093B1" w14:textId="4A54E397" w:rsidR="009F46C3" w:rsidRPr="00BF7B2D" w:rsidRDefault="009F46C3">
      <w:pPr>
        <w:pStyle w:val="FootnoteText"/>
      </w:pPr>
      <w:r w:rsidRPr="00BF7B2D">
        <w:rPr>
          <w:rStyle w:val="FootnoteReference"/>
        </w:rPr>
        <w:footnoteRef/>
      </w:r>
      <w:r w:rsidR="007805EA" w:rsidRPr="00BF7B2D">
        <w:t xml:space="preserve">Jan N </w:t>
      </w:r>
      <w:proofErr w:type="spellStart"/>
      <w:proofErr w:type="gramStart"/>
      <w:r w:rsidR="007805EA" w:rsidRPr="00BF7B2D">
        <w:t>Bremmer,The</w:t>
      </w:r>
      <w:proofErr w:type="spellEnd"/>
      <w:proofErr w:type="gramEnd"/>
      <w:r w:rsidR="007805EA" w:rsidRPr="00BF7B2D">
        <w:t xml:space="preserve"> Early Greek concept of the Soul,</w:t>
      </w:r>
      <w:r w:rsidR="00BF7B2D" w:rsidRPr="00BF7B2D">
        <w:t xml:space="preserve"> (Princeton University Press,1983), </w:t>
      </w:r>
      <w:r w:rsidR="007805EA" w:rsidRPr="00BF7B2D">
        <w:t xml:space="preserve"> p85</w:t>
      </w:r>
      <w:r w:rsidRPr="00BF7B2D">
        <w:t xml:space="preserve"> </w:t>
      </w:r>
    </w:p>
  </w:footnote>
  <w:footnote w:id="29">
    <w:p w14:paraId="0BFF1AC4" w14:textId="77777777" w:rsidR="000D0E9D" w:rsidRPr="00BF7B2D" w:rsidRDefault="000D0E9D" w:rsidP="000D0E9D">
      <w:pPr>
        <w:pStyle w:val="FootnoteText"/>
      </w:pPr>
      <w:r w:rsidRPr="00BF7B2D">
        <w:rPr>
          <w:rStyle w:val="FootnoteReference"/>
        </w:rPr>
        <w:footnoteRef/>
      </w:r>
      <w:r w:rsidRPr="00BF7B2D">
        <w:t xml:space="preserve"> Plato, </w:t>
      </w:r>
      <w:r w:rsidRPr="00BF7B2D">
        <w:rPr>
          <w:i/>
        </w:rPr>
        <w:t>The Phaedo</w:t>
      </w:r>
      <w:r w:rsidRPr="00BF7B2D">
        <w:t>, Ed by John M. Cooper (Hackett publishing company 1997) p60,70a</w:t>
      </w:r>
    </w:p>
  </w:footnote>
  <w:footnote w:id="30">
    <w:p w14:paraId="54B27B16" w14:textId="77777777" w:rsidR="000D0E9D" w:rsidRPr="00BF7B2D" w:rsidRDefault="000D0E9D" w:rsidP="000D0E9D">
      <w:pPr>
        <w:pStyle w:val="FootnoteText"/>
      </w:pPr>
      <w:r w:rsidRPr="00BF7B2D">
        <w:rPr>
          <w:rStyle w:val="FootnoteReference"/>
        </w:rPr>
        <w:footnoteRef/>
      </w:r>
      <w:r w:rsidRPr="00BF7B2D">
        <w:t xml:space="preserve"> Plato, </w:t>
      </w:r>
      <w:r w:rsidRPr="00BF7B2D">
        <w:rPr>
          <w:i/>
        </w:rPr>
        <w:t xml:space="preserve">The </w:t>
      </w:r>
      <w:proofErr w:type="spellStart"/>
      <w:proofErr w:type="gramStart"/>
      <w:r w:rsidRPr="00BF7B2D">
        <w:rPr>
          <w:i/>
        </w:rPr>
        <w:t>Phaedo</w:t>
      </w:r>
      <w:r w:rsidRPr="00BF7B2D">
        <w:t>,Ed</w:t>
      </w:r>
      <w:proofErr w:type="spellEnd"/>
      <w:proofErr w:type="gramEnd"/>
      <w:r w:rsidRPr="00BF7B2D">
        <w:t xml:space="preserve"> by John M Cooper (Hackett Publishing company 1997),p61, 70C-D</w:t>
      </w:r>
    </w:p>
  </w:footnote>
  <w:footnote w:id="31">
    <w:p w14:paraId="14F8C50A" w14:textId="516ED5DC" w:rsidR="007B4DE0" w:rsidRPr="00BF7B2D" w:rsidRDefault="007B4DE0">
      <w:pPr>
        <w:pStyle w:val="FootnoteText"/>
      </w:pPr>
      <w:r w:rsidRPr="00BF7B2D">
        <w:rPr>
          <w:rStyle w:val="FootnoteReference"/>
        </w:rPr>
        <w:footnoteRef/>
      </w:r>
      <w:r w:rsidRPr="00BF7B2D">
        <w:t xml:space="preserve"> Sarah Iles Johnston, The Restless Dead</w:t>
      </w:r>
      <w:r w:rsidR="00BF7B2D" w:rsidRPr="00BF7B2D">
        <w:t xml:space="preserve"> (University of Carolina Press,1999), p127-199</w:t>
      </w:r>
    </w:p>
  </w:footnote>
  <w:footnote w:id="32">
    <w:p w14:paraId="411D9199" w14:textId="77C1E684" w:rsidR="009F46C3" w:rsidRPr="00863257" w:rsidRDefault="009F46C3">
      <w:pPr>
        <w:pStyle w:val="FootnoteText"/>
      </w:pPr>
      <w:r w:rsidRPr="00863257">
        <w:rPr>
          <w:rStyle w:val="FootnoteReference"/>
        </w:rPr>
        <w:footnoteRef/>
      </w:r>
      <w:r w:rsidRPr="00863257">
        <w:t xml:space="preserve"> </w:t>
      </w:r>
      <w:r w:rsidR="004462D3" w:rsidRPr="00863257">
        <w:t xml:space="preserve">Sarah Iles Johnston, </w:t>
      </w:r>
      <w:r w:rsidR="004462D3" w:rsidRPr="006538BA">
        <w:rPr>
          <w:i/>
        </w:rPr>
        <w:t>The Restless Dead</w:t>
      </w:r>
      <w:r w:rsidR="004462D3" w:rsidRPr="00863257">
        <w:t xml:space="preserve"> (University of Carolina Press,1999), p</w:t>
      </w:r>
      <w:r w:rsidRPr="00863257">
        <w:t>175</w:t>
      </w:r>
    </w:p>
  </w:footnote>
  <w:footnote w:id="33">
    <w:p w14:paraId="09331E12" w14:textId="0B62B96B" w:rsidR="000D0E9D" w:rsidRPr="00863257" w:rsidRDefault="000D0E9D">
      <w:pPr>
        <w:pStyle w:val="FootnoteText"/>
      </w:pPr>
      <w:r w:rsidRPr="00863257">
        <w:rPr>
          <w:rStyle w:val="FootnoteReference"/>
        </w:rPr>
        <w:footnoteRef/>
      </w:r>
      <w:r w:rsidRPr="00863257">
        <w:t xml:space="preserve"> </w:t>
      </w:r>
      <w:r w:rsidR="00863257" w:rsidRPr="00863257">
        <w:t xml:space="preserve">Daniel Ogden, </w:t>
      </w:r>
      <w:r w:rsidR="00863257" w:rsidRPr="006538BA">
        <w:rPr>
          <w:i/>
        </w:rPr>
        <w:t>Greek and Roman Necromancy</w:t>
      </w:r>
      <w:r w:rsidR="00863257" w:rsidRPr="00863257">
        <w:t xml:space="preserve"> (Princeton University Press,2004) P5.</w:t>
      </w:r>
    </w:p>
  </w:footnote>
  <w:footnote w:id="34">
    <w:p w14:paraId="0A791B42" w14:textId="25DB177A" w:rsidR="00E52D61" w:rsidRPr="00863257" w:rsidRDefault="00E52D61">
      <w:pPr>
        <w:pStyle w:val="FootnoteText"/>
      </w:pPr>
      <w:r w:rsidRPr="00863257">
        <w:rPr>
          <w:rStyle w:val="FootnoteReference"/>
        </w:rPr>
        <w:footnoteRef/>
      </w:r>
      <w:r w:rsidRPr="00863257">
        <w:t xml:space="preserve"> Sarah Iles </w:t>
      </w:r>
      <w:proofErr w:type="spellStart"/>
      <w:proofErr w:type="gramStart"/>
      <w:r w:rsidRPr="00863257">
        <w:t>Johnston;Peter</w:t>
      </w:r>
      <w:proofErr w:type="spellEnd"/>
      <w:proofErr w:type="gramEnd"/>
      <w:r w:rsidRPr="00863257">
        <w:t xml:space="preserve"> T </w:t>
      </w:r>
      <w:proofErr w:type="spellStart"/>
      <w:r w:rsidRPr="00863257">
        <w:t>Strucke</w:t>
      </w:r>
      <w:proofErr w:type="spellEnd"/>
      <w:r w:rsidRPr="00863257">
        <w:t xml:space="preserve">, </w:t>
      </w:r>
      <w:r w:rsidR="006F46A7" w:rsidRPr="00863257">
        <w:t xml:space="preserve">Delphi and the Dead, </w:t>
      </w:r>
      <w:proofErr w:type="spellStart"/>
      <w:r w:rsidR="006F46A7" w:rsidRPr="00863257">
        <w:t>Mantike</w:t>
      </w:r>
      <w:proofErr w:type="spellEnd"/>
      <w:r w:rsidR="006F46A7" w:rsidRPr="00863257">
        <w:t>- Studies in ancient divinations(</w:t>
      </w:r>
      <w:r w:rsidR="00863257" w:rsidRPr="00863257">
        <w:t>religious</w:t>
      </w:r>
      <w:r w:rsidR="006F46A7" w:rsidRPr="00863257">
        <w:t xml:space="preserve"> in the Graeco-Roman world) 2005</w:t>
      </w:r>
    </w:p>
  </w:footnote>
  <w:footnote w:id="35">
    <w:p w14:paraId="483DC71B" w14:textId="23A11798" w:rsidR="00E52D61" w:rsidRPr="00863257" w:rsidRDefault="00E52D61">
      <w:pPr>
        <w:pStyle w:val="FootnoteText"/>
      </w:pPr>
      <w:r w:rsidRPr="00863257">
        <w:rPr>
          <w:rStyle w:val="FootnoteReference"/>
        </w:rPr>
        <w:footnoteRef/>
      </w:r>
      <w:proofErr w:type="spellStart"/>
      <w:r w:rsidRPr="00863257">
        <w:rPr>
          <w:rFonts w:cs="Arial"/>
          <w:color w:val="222222"/>
          <w:shd w:val="clear" w:color="auto" w:fill="F8F9FA"/>
        </w:rPr>
        <w:t>Trendall</w:t>
      </w:r>
      <w:proofErr w:type="spellEnd"/>
      <w:r w:rsidRPr="00863257">
        <w:rPr>
          <w:rFonts w:cs="Arial"/>
          <w:color w:val="222222"/>
          <w:shd w:val="clear" w:color="auto" w:fill="F8F9FA"/>
        </w:rPr>
        <w:t>, </w:t>
      </w:r>
      <w:r w:rsidRPr="00863257">
        <w:rPr>
          <w:rFonts w:cs="Arial"/>
          <w:i/>
          <w:iCs/>
          <w:color w:val="222222"/>
          <w:shd w:val="clear" w:color="auto" w:fill="F8F9FA"/>
        </w:rPr>
        <w:t>Red-Figure Vases of South Italy and Sicily</w:t>
      </w:r>
      <w:r w:rsidRPr="00863257">
        <w:rPr>
          <w:rFonts w:cs="Arial"/>
          <w:color w:val="222222"/>
          <w:shd w:val="clear" w:color="auto" w:fill="F8F9FA"/>
        </w:rPr>
        <w:t xml:space="preserve">, 57, no. 79. Current </w:t>
      </w:r>
      <w:r w:rsidR="00231169" w:rsidRPr="00863257">
        <w:rPr>
          <w:rFonts w:cs="Arial"/>
          <w:color w:val="222222"/>
          <w:shd w:val="clear" w:color="auto" w:fill="F8F9FA"/>
        </w:rPr>
        <w:t>location Cabinet</w:t>
      </w:r>
      <w:r w:rsidRPr="00863257">
        <w:rPr>
          <w:rFonts w:cs="Arial"/>
          <w:color w:val="222222"/>
          <w:shd w:val="clear" w:color="auto" w:fill="F8F9FA"/>
        </w:rPr>
        <w:t xml:space="preserve"> des </w:t>
      </w:r>
      <w:proofErr w:type="spellStart"/>
      <w:r w:rsidRPr="00863257">
        <w:rPr>
          <w:rFonts w:cs="Arial"/>
          <w:color w:val="222222"/>
          <w:shd w:val="clear" w:color="auto" w:fill="F8F9FA"/>
        </w:rPr>
        <w:t>Medailles</w:t>
      </w:r>
      <w:proofErr w:type="spellEnd"/>
      <w:r w:rsidRPr="00863257">
        <w:rPr>
          <w:rFonts w:cs="Arial"/>
          <w:color w:val="222222"/>
          <w:shd w:val="clear" w:color="auto" w:fill="F8F9FA"/>
        </w:rPr>
        <w:t xml:space="preserve">, </w:t>
      </w:r>
      <w:proofErr w:type="spellStart"/>
      <w:r w:rsidRPr="00863257">
        <w:rPr>
          <w:rFonts w:cs="Arial"/>
          <w:color w:val="222222"/>
          <w:shd w:val="clear" w:color="auto" w:fill="F8F9FA"/>
        </w:rPr>
        <w:t>bibliotheque</w:t>
      </w:r>
      <w:proofErr w:type="spellEnd"/>
      <w:r w:rsidRPr="00863257">
        <w:rPr>
          <w:rFonts w:cs="Arial"/>
          <w:color w:val="222222"/>
          <w:shd w:val="clear" w:color="auto" w:fill="F8F9FA"/>
        </w:rPr>
        <w:t xml:space="preserve"> </w:t>
      </w:r>
      <w:proofErr w:type="spellStart"/>
      <w:r w:rsidRPr="00863257">
        <w:rPr>
          <w:rFonts w:cs="Arial"/>
          <w:color w:val="222222"/>
          <w:shd w:val="clear" w:color="auto" w:fill="F8F9FA"/>
        </w:rPr>
        <w:t>nationale</w:t>
      </w:r>
      <w:proofErr w:type="spellEnd"/>
      <w:r w:rsidRPr="00863257">
        <w:rPr>
          <w:rFonts w:cs="Arial"/>
          <w:color w:val="222222"/>
          <w:shd w:val="clear" w:color="auto" w:fill="F8F9FA"/>
        </w:rPr>
        <w:t xml:space="preserve"> de France.</w:t>
      </w:r>
    </w:p>
  </w:footnote>
  <w:footnote w:id="36">
    <w:p w14:paraId="28E98D61" w14:textId="03089A71" w:rsidR="00F52D63" w:rsidRPr="00863257" w:rsidRDefault="00F52D63">
      <w:pPr>
        <w:pStyle w:val="FootnoteText"/>
      </w:pPr>
      <w:r w:rsidRPr="00863257">
        <w:rPr>
          <w:rStyle w:val="FootnoteReference"/>
        </w:rPr>
        <w:footnoteRef/>
      </w:r>
      <w:r w:rsidRPr="00863257">
        <w:t xml:space="preserve"> Homer, </w:t>
      </w:r>
      <w:r w:rsidRPr="006538BA">
        <w:rPr>
          <w:i/>
        </w:rPr>
        <w:t>The Odyssey,</w:t>
      </w:r>
      <w:r w:rsidRPr="00863257">
        <w:t xml:space="preserve"> </w:t>
      </w:r>
      <w:bookmarkStart w:id="6" w:name="_Hlk518132637"/>
      <w:r w:rsidRPr="00863257">
        <w:t xml:space="preserve">Translated by Emily Wilson. </w:t>
      </w:r>
      <w:r w:rsidR="006538BA" w:rsidRPr="00863257">
        <w:t>(W Norton,1</w:t>
      </w:r>
      <w:r w:rsidR="006538BA" w:rsidRPr="00863257">
        <w:rPr>
          <w:vertAlign w:val="superscript"/>
        </w:rPr>
        <w:t>st</w:t>
      </w:r>
      <w:r w:rsidR="006538BA" w:rsidRPr="00863257">
        <w:t xml:space="preserve"> ed 2018</w:t>
      </w:r>
      <w:proofErr w:type="gramStart"/>
      <w:r w:rsidR="006538BA" w:rsidRPr="00863257">
        <w:t>)</w:t>
      </w:r>
      <w:r w:rsidRPr="00863257">
        <w:t xml:space="preserve"> </w:t>
      </w:r>
      <w:r w:rsidR="006538BA">
        <w:t xml:space="preserve"> Book</w:t>
      </w:r>
      <w:proofErr w:type="gramEnd"/>
      <w:r w:rsidR="006538BA">
        <w:t xml:space="preserve"> </w:t>
      </w:r>
      <w:r w:rsidRPr="00863257">
        <w:t>10, 4</w:t>
      </w:r>
      <w:r w:rsidR="006538BA">
        <w:t>85-500,</w:t>
      </w:r>
      <w:r w:rsidRPr="00863257">
        <w:t xml:space="preserve"> p275.</w:t>
      </w:r>
      <w:bookmarkEnd w:id="6"/>
    </w:p>
  </w:footnote>
  <w:footnote w:id="37">
    <w:p w14:paraId="1EF03440" w14:textId="384A701C" w:rsidR="00621290" w:rsidRDefault="00621290">
      <w:pPr>
        <w:pStyle w:val="FootnoteText"/>
      </w:pPr>
      <w:r>
        <w:rPr>
          <w:rStyle w:val="FootnoteReference"/>
        </w:rPr>
        <w:footnoteRef/>
      </w:r>
      <w:r>
        <w:t xml:space="preserve"> Homer, </w:t>
      </w:r>
      <w:r w:rsidRPr="002C56B2">
        <w:rPr>
          <w:i/>
        </w:rPr>
        <w:t>The Odyssey</w:t>
      </w:r>
      <w:r>
        <w:t>, Translated by Emily Wilson.</w:t>
      </w:r>
      <w:r w:rsidR="006538BA">
        <w:t xml:space="preserve"> (W Norton,1</w:t>
      </w:r>
      <w:r w:rsidR="006538BA" w:rsidRPr="00F52D63">
        <w:rPr>
          <w:vertAlign w:val="superscript"/>
        </w:rPr>
        <w:t>st</w:t>
      </w:r>
      <w:r w:rsidR="006538BA">
        <w:t xml:space="preserve"> ed 2018)</w:t>
      </w:r>
      <w:r>
        <w:t xml:space="preserve"> </w:t>
      </w:r>
      <w:r w:rsidR="006538BA">
        <w:t>Book</w:t>
      </w:r>
      <w:r>
        <w:t xml:space="preserve"> 10, verse 490</w:t>
      </w:r>
      <w:r w:rsidR="006538BA">
        <w:t>-500,</w:t>
      </w:r>
      <w:r w:rsidR="00231169">
        <w:t xml:space="preserve"> </w:t>
      </w:r>
      <w:r w:rsidR="003732C4">
        <w:t>p</w:t>
      </w:r>
      <w:r>
        <w:t>p276-277</w:t>
      </w:r>
    </w:p>
  </w:footnote>
  <w:footnote w:id="38">
    <w:p w14:paraId="09154979" w14:textId="47CE8C18" w:rsidR="00E8255F" w:rsidRDefault="00E8255F">
      <w:pPr>
        <w:pStyle w:val="FootnoteText"/>
      </w:pPr>
      <w:r>
        <w:rPr>
          <w:rStyle w:val="FootnoteReference"/>
        </w:rPr>
        <w:footnoteRef/>
      </w:r>
      <w:r>
        <w:t xml:space="preserve"> Homer, </w:t>
      </w:r>
      <w:r w:rsidR="002C56B2" w:rsidRPr="002C56B2">
        <w:rPr>
          <w:i/>
        </w:rPr>
        <w:t>T</w:t>
      </w:r>
      <w:r w:rsidRPr="002C56B2">
        <w:rPr>
          <w:i/>
        </w:rPr>
        <w:t>he Odyssey</w:t>
      </w:r>
      <w:r>
        <w:t xml:space="preserve"> </w:t>
      </w:r>
      <w:r w:rsidR="00F52D63">
        <w:t>Translated by Emily Wilson.</w:t>
      </w:r>
      <w:r w:rsidR="006538BA">
        <w:t xml:space="preserve"> (W Norton,1</w:t>
      </w:r>
      <w:r w:rsidR="006538BA" w:rsidRPr="00F52D63">
        <w:rPr>
          <w:vertAlign w:val="superscript"/>
        </w:rPr>
        <w:t>st</w:t>
      </w:r>
      <w:r w:rsidR="006538BA">
        <w:t xml:space="preserve"> ed 2018</w:t>
      </w:r>
      <w:proofErr w:type="gramStart"/>
      <w:r w:rsidR="006538BA">
        <w:t>)</w:t>
      </w:r>
      <w:r w:rsidR="00F52D63">
        <w:t xml:space="preserve">  </w:t>
      </w:r>
      <w:r w:rsidR="006538BA">
        <w:t>Book</w:t>
      </w:r>
      <w:proofErr w:type="gramEnd"/>
      <w:r w:rsidR="006538BA">
        <w:t xml:space="preserve"> </w:t>
      </w:r>
      <w:r w:rsidR="00F52D63">
        <w:t>10, verse 510-540</w:t>
      </w:r>
      <w:r w:rsidR="006538BA">
        <w:t>,</w:t>
      </w:r>
      <w:r w:rsidR="00231169">
        <w:t xml:space="preserve"> </w:t>
      </w:r>
      <w:r w:rsidR="00F52D63">
        <w:t>p276.</w:t>
      </w:r>
    </w:p>
  </w:footnote>
  <w:footnote w:id="39">
    <w:p w14:paraId="64F4211F" w14:textId="76745B57" w:rsidR="009F22F7" w:rsidRDefault="009F22F7">
      <w:pPr>
        <w:pStyle w:val="FootnoteText"/>
      </w:pPr>
      <w:r>
        <w:rPr>
          <w:rStyle w:val="FootnoteReference"/>
        </w:rPr>
        <w:footnoteRef/>
      </w:r>
      <w:r>
        <w:t xml:space="preserve"> Daniel Ogden, </w:t>
      </w:r>
      <w:r w:rsidRPr="002C56B2">
        <w:rPr>
          <w:i/>
        </w:rPr>
        <w:t>Greek and Roman Necromancy</w:t>
      </w:r>
      <w:r>
        <w:t xml:space="preserve">, </w:t>
      </w:r>
      <w:r w:rsidR="003732C4">
        <w:t>(Princeton University Press, 2004)</w:t>
      </w:r>
      <w:r w:rsidR="007F6EFC">
        <w:t>,</w:t>
      </w:r>
      <w:r>
        <w:t xml:space="preserve"> </w:t>
      </w:r>
      <w:r w:rsidR="003732C4">
        <w:t>pp</w:t>
      </w:r>
      <w:r>
        <w:t>163-1</w:t>
      </w:r>
    </w:p>
  </w:footnote>
  <w:footnote w:id="40">
    <w:p w14:paraId="0834134A" w14:textId="5A71F004" w:rsidR="009F22F7" w:rsidRDefault="009F22F7">
      <w:pPr>
        <w:pStyle w:val="FootnoteText"/>
      </w:pPr>
      <w:r>
        <w:rPr>
          <w:rStyle w:val="FootnoteReference"/>
        </w:rPr>
        <w:footnoteRef/>
      </w:r>
      <w:r>
        <w:t xml:space="preserve"> Daniel Ogden, </w:t>
      </w:r>
      <w:r w:rsidRPr="002C56B2">
        <w:rPr>
          <w:i/>
        </w:rPr>
        <w:t>Greek and Roman Necromancy</w:t>
      </w:r>
      <w:r>
        <w:t xml:space="preserve">, </w:t>
      </w:r>
      <w:r w:rsidR="007F6EFC">
        <w:t>(Princeton University Press, 2004) pp</w:t>
      </w:r>
      <w:r>
        <w:t xml:space="preserve"> 163-1</w:t>
      </w:r>
    </w:p>
  </w:footnote>
  <w:footnote w:id="41">
    <w:p w14:paraId="7D0DD563" w14:textId="201F53B0" w:rsidR="003819F1" w:rsidRDefault="003819F1">
      <w:pPr>
        <w:pStyle w:val="FootnoteText"/>
      </w:pPr>
      <w:r>
        <w:rPr>
          <w:rStyle w:val="FootnoteReference"/>
        </w:rPr>
        <w:footnoteRef/>
      </w:r>
      <w:r>
        <w:t xml:space="preserve"> Virgil, </w:t>
      </w:r>
      <w:r w:rsidRPr="002C56B2">
        <w:rPr>
          <w:i/>
        </w:rPr>
        <w:t xml:space="preserve">The </w:t>
      </w:r>
      <w:proofErr w:type="spellStart"/>
      <w:proofErr w:type="gramStart"/>
      <w:r w:rsidRPr="002C56B2">
        <w:rPr>
          <w:i/>
        </w:rPr>
        <w:t>Aeneid</w:t>
      </w:r>
      <w:r>
        <w:t>,</w:t>
      </w:r>
      <w:r w:rsidR="00752A10">
        <w:t>Trans</w:t>
      </w:r>
      <w:proofErr w:type="spellEnd"/>
      <w:r w:rsidR="00752A10">
        <w:t>.</w:t>
      </w:r>
      <w:proofErr w:type="gramEnd"/>
      <w:r w:rsidR="00752A10">
        <w:t xml:space="preserve"> By David </w:t>
      </w:r>
      <w:r w:rsidR="006538BA">
        <w:t>West. (</w:t>
      </w:r>
      <w:r w:rsidR="00AE6D7A">
        <w:t>Penguin Classics,1991) Book</w:t>
      </w:r>
      <w:r>
        <w:t xml:space="preserve"> 6</w:t>
      </w:r>
      <w:r w:rsidR="00AE6D7A">
        <w:t>,</w:t>
      </w:r>
      <w:r>
        <w:t xml:space="preserve"> page p2918</w:t>
      </w:r>
      <w:r w:rsidR="00AE6D7A">
        <w:t>, Kindle edition.</w:t>
      </w:r>
    </w:p>
  </w:footnote>
  <w:footnote w:id="42">
    <w:p w14:paraId="01DAF86E" w14:textId="6CDA3F22" w:rsidR="00380A05" w:rsidRDefault="00380A05">
      <w:pPr>
        <w:pStyle w:val="FootnoteText"/>
      </w:pPr>
      <w:r>
        <w:rPr>
          <w:rStyle w:val="FootnoteReference"/>
        </w:rPr>
        <w:footnoteRef/>
      </w:r>
      <w:r>
        <w:t xml:space="preserve"> Jake Stratton- Kent, </w:t>
      </w:r>
      <w:proofErr w:type="spellStart"/>
      <w:r w:rsidRPr="002C56B2">
        <w:rPr>
          <w:i/>
        </w:rPr>
        <w:t>Geosophia</w:t>
      </w:r>
      <w:proofErr w:type="spellEnd"/>
      <w:r>
        <w:t>, Homeric necromancy</w:t>
      </w:r>
      <w:r w:rsidR="002C56B2">
        <w:t xml:space="preserve"> (</w:t>
      </w:r>
      <w:proofErr w:type="spellStart"/>
      <w:r w:rsidR="002C56B2">
        <w:t>Bibliotheque</w:t>
      </w:r>
      <w:proofErr w:type="spellEnd"/>
      <w:r w:rsidR="002C56B2">
        <w:t xml:space="preserve"> </w:t>
      </w:r>
      <w:proofErr w:type="spellStart"/>
      <w:proofErr w:type="gramStart"/>
      <w:r w:rsidR="002C56B2">
        <w:t>Rouge,MMX</w:t>
      </w:r>
      <w:proofErr w:type="spellEnd"/>
      <w:proofErr w:type="gramEnd"/>
      <w:r w:rsidR="002C56B2">
        <w:t>), P</w:t>
      </w:r>
      <w:r>
        <w:t>143</w:t>
      </w:r>
      <w:r w:rsidR="006538BA">
        <w:t>.</w:t>
      </w:r>
    </w:p>
  </w:footnote>
  <w:footnote w:id="43">
    <w:p w14:paraId="50C39140" w14:textId="0BB4DE09" w:rsidR="00380A05" w:rsidRDefault="00380A05">
      <w:pPr>
        <w:pStyle w:val="FootnoteText"/>
      </w:pPr>
      <w:r>
        <w:rPr>
          <w:rStyle w:val="FootnoteReference"/>
        </w:rPr>
        <w:footnoteRef/>
      </w:r>
      <w:r>
        <w:t xml:space="preserve"> </w:t>
      </w:r>
      <w:r>
        <w:rPr>
          <w:rFonts w:ascii="Helvetica" w:hAnsi="Helvetica" w:cs="Helvetica"/>
          <w:color w:val="000000"/>
          <w:shd w:val="clear" w:color="auto" w:fill="FFFFFF"/>
        </w:rPr>
        <w:t> </w:t>
      </w:r>
      <w:r>
        <w:t>Daniel Ogden, Greek and Roman Necromancy,</w:t>
      </w:r>
      <w:r w:rsidR="002C56B2" w:rsidRPr="002C56B2">
        <w:t xml:space="preserve"> </w:t>
      </w:r>
      <w:r w:rsidR="002C56B2">
        <w:t>(Princeton University Press, 2004</w:t>
      </w:r>
      <w:proofErr w:type="gramStart"/>
      <w:r w:rsidR="002C56B2">
        <w:t>) ,P</w:t>
      </w:r>
      <w:proofErr w:type="gramEnd"/>
      <w:r>
        <w:t>170</w:t>
      </w:r>
      <w:r w:rsidR="006538BA">
        <w:t>.</w:t>
      </w:r>
    </w:p>
  </w:footnote>
  <w:footnote w:id="44">
    <w:p w14:paraId="60196D2C" w14:textId="76C56200" w:rsidR="007C6C4F" w:rsidRPr="00852AE8" w:rsidRDefault="007C6C4F" w:rsidP="007C6C4F">
      <w:pPr>
        <w:pStyle w:val="FootnoteText"/>
      </w:pPr>
      <w:r w:rsidRPr="00852AE8">
        <w:rPr>
          <w:rStyle w:val="FootnoteReference"/>
        </w:rPr>
        <w:footnoteRef/>
      </w:r>
      <w:r w:rsidRPr="00852AE8">
        <w:t xml:space="preserve"> Homer,</w:t>
      </w:r>
      <w:r w:rsidRPr="00852AE8">
        <w:rPr>
          <w:i/>
        </w:rPr>
        <w:t xml:space="preserve"> The Odyssey</w:t>
      </w:r>
      <w:r w:rsidRPr="00852AE8">
        <w:t xml:space="preserve">. Trans Samuel Butler </w:t>
      </w:r>
      <w:r>
        <w:t>(</w:t>
      </w:r>
      <w:r w:rsidRPr="00852AE8">
        <w:t>1900</w:t>
      </w:r>
      <w:proofErr w:type="gramStart"/>
      <w:r>
        <w:t>)</w:t>
      </w:r>
      <w:r w:rsidRPr="00852AE8">
        <w:t xml:space="preserve">,  </w:t>
      </w:r>
      <w:r w:rsidR="002C56B2">
        <w:t>&lt;</w:t>
      </w:r>
      <w:proofErr w:type="gramEnd"/>
      <w:r w:rsidR="002C56B2">
        <w:rPr>
          <w:rStyle w:val="Hyperlink"/>
        </w:rPr>
        <w:fldChar w:fldCharType="begin"/>
      </w:r>
      <w:r w:rsidR="002C56B2">
        <w:rPr>
          <w:rStyle w:val="Hyperlink"/>
        </w:rPr>
        <w:instrText xml:space="preserve"> HYPERLINK "</w:instrText>
      </w:r>
      <w:r w:rsidR="002C56B2" w:rsidRPr="002C56B2">
        <w:rPr>
          <w:rStyle w:val="Hyperlink"/>
        </w:rPr>
        <w:instrText>http://classics.mit.edu/Homer/odyssey.11.xi.html</w:instrText>
      </w:r>
      <w:r w:rsidR="002C56B2">
        <w:rPr>
          <w:rStyle w:val="Hyperlink"/>
        </w:rPr>
        <w:instrText xml:space="preserve">" </w:instrText>
      </w:r>
      <w:r w:rsidR="002C56B2">
        <w:rPr>
          <w:rStyle w:val="Hyperlink"/>
        </w:rPr>
        <w:fldChar w:fldCharType="separate"/>
      </w:r>
      <w:r w:rsidR="002C56B2" w:rsidRPr="008E5C49">
        <w:rPr>
          <w:rStyle w:val="Hyperlink"/>
        </w:rPr>
        <w:t>http://classics.mit.edu/Homer/odyssey.11.xi.html</w:t>
      </w:r>
      <w:r w:rsidR="002C56B2">
        <w:rPr>
          <w:rStyle w:val="Hyperlink"/>
        </w:rPr>
        <w:fldChar w:fldCharType="end"/>
      </w:r>
      <w:r w:rsidR="002C56B2">
        <w:rPr>
          <w:rStyle w:val="Hyperlink"/>
        </w:rPr>
        <w:t>&gt;</w:t>
      </w:r>
      <w:r w:rsidRPr="00852AE8">
        <w:t xml:space="preserve"> [accessed </w:t>
      </w:r>
      <w:r>
        <w:t>June</w:t>
      </w:r>
      <w:r w:rsidRPr="00852AE8">
        <w:t xml:space="preserve"> 201</w:t>
      </w:r>
      <w:r>
        <w:t>8</w:t>
      </w:r>
      <w:r w:rsidRPr="00852AE8">
        <w:t>]</w:t>
      </w:r>
      <w:r w:rsidR="002C56B2">
        <w:t>.</w:t>
      </w:r>
    </w:p>
  </w:footnote>
  <w:footnote w:id="45">
    <w:p w14:paraId="53D17FFA" w14:textId="525DD632" w:rsidR="007C6C4F" w:rsidRPr="00E32456" w:rsidRDefault="007C6C4F">
      <w:pPr>
        <w:pStyle w:val="FootnoteText"/>
      </w:pPr>
      <w:r>
        <w:rPr>
          <w:rStyle w:val="FootnoteReference"/>
        </w:rPr>
        <w:footnoteRef/>
      </w:r>
      <w:r>
        <w:t xml:space="preserve"> </w:t>
      </w:r>
      <w:r w:rsidRPr="00E32456">
        <w:t xml:space="preserve">Homer, The Odyssey, Translated by Emily Wilson. </w:t>
      </w:r>
      <w:r w:rsidR="006538BA">
        <w:t>(W Norton,1</w:t>
      </w:r>
      <w:r w:rsidR="006538BA" w:rsidRPr="00F52D63">
        <w:rPr>
          <w:vertAlign w:val="superscript"/>
        </w:rPr>
        <w:t>st</w:t>
      </w:r>
      <w:r w:rsidR="006538BA">
        <w:t xml:space="preserve"> ed 2018) Book</w:t>
      </w:r>
      <w:r w:rsidRPr="00E32456">
        <w:t xml:space="preserve">10, verse </w:t>
      </w:r>
      <w:proofErr w:type="gramStart"/>
      <w:r w:rsidRPr="00E32456">
        <w:t>490</w:t>
      </w:r>
      <w:r w:rsidR="006538BA">
        <w:t>,</w:t>
      </w:r>
      <w:r w:rsidRPr="00E32456">
        <w:t>p</w:t>
      </w:r>
      <w:proofErr w:type="gramEnd"/>
      <w:r w:rsidRPr="00E32456">
        <w:t>275.</w:t>
      </w:r>
    </w:p>
  </w:footnote>
  <w:footnote w:id="46">
    <w:p w14:paraId="5CD4E853" w14:textId="74EF26A2" w:rsidR="2B9D9752" w:rsidRPr="00E32456" w:rsidRDefault="2B9D9752" w:rsidP="006538BA">
      <w:r w:rsidRPr="00E32456">
        <w:rPr>
          <w:rStyle w:val="FootnoteReference"/>
          <w:rFonts w:eastAsia="Calibri" w:cs="Calibri"/>
          <w:sz w:val="20"/>
          <w:szCs w:val="20"/>
        </w:rPr>
        <w:footnoteRef/>
      </w:r>
      <w:r w:rsidRPr="00E32456">
        <w:rPr>
          <w:rFonts w:eastAsia="Calibri" w:cs="Calibri"/>
          <w:sz w:val="20"/>
          <w:szCs w:val="20"/>
        </w:rPr>
        <w:t xml:space="preserve"> Heath, John. “Blood for the Dead: Homeric Ghosts Speak Up.” </w:t>
      </w:r>
      <w:r w:rsidRPr="00E32456">
        <w:rPr>
          <w:rFonts w:eastAsia="Calibri" w:cs="Calibri"/>
          <w:i/>
          <w:iCs/>
          <w:sz w:val="20"/>
          <w:szCs w:val="20"/>
        </w:rPr>
        <w:t>Hermes</w:t>
      </w:r>
      <w:r w:rsidRPr="00E32456">
        <w:rPr>
          <w:rFonts w:eastAsia="Calibri" w:cs="Calibri"/>
          <w:sz w:val="20"/>
          <w:szCs w:val="20"/>
        </w:rPr>
        <w:t>, vol. 133, no. 4, 2005, pp. 389–</w:t>
      </w:r>
      <w:proofErr w:type="gramStart"/>
      <w:r w:rsidRPr="00E32456">
        <w:rPr>
          <w:rFonts w:eastAsia="Calibri" w:cs="Calibri"/>
          <w:sz w:val="20"/>
          <w:szCs w:val="20"/>
        </w:rPr>
        <w:t>400..</w:t>
      </w:r>
      <w:proofErr w:type="gramEnd"/>
    </w:p>
  </w:footnote>
  <w:footnote w:id="47">
    <w:p w14:paraId="64C056EF" w14:textId="357A0056" w:rsidR="2B9D9752" w:rsidRPr="00E32456" w:rsidRDefault="2B9D9752" w:rsidP="00186B9C">
      <w:pPr>
        <w:pStyle w:val="FootnoteText"/>
      </w:pPr>
      <w:r w:rsidRPr="00E32456">
        <w:rPr>
          <w:rStyle w:val="FootnoteReference"/>
        </w:rPr>
        <w:footnoteRef/>
      </w:r>
      <w:r w:rsidRPr="00E32456">
        <w:t xml:space="preserve"> </w:t>
      </w:r>
      <w:r w:rsidR="006538BA">
        <w:t xml:space="preserve">Virgil, </w:t>
      </w:r>
      <w:r w:rsidR="006538BA" w:rsidRPr="002C56B2">
        <w:rPr>
          <w:i/>
        </w:rPr>
        <w:t xml:space="preserve">The </w:t>
      </w:r>
      <w:proofErr w:type="spellStart"/>
      <w:proofErr w:type="gramStart"/>
      <w:r w:rsidR="006538BA" w:rsidRPr="002C56B2">
        <w:rPr>
          <w:i/>
        </w:rPr>
        <w:t>Aeneid</w:t>
      </w:r>
      <w:r w:rsidR="006538BA">
        <w:t>,Trans</w:t>
      </w:r>
      <w:proofErr w:type="spellEnd"/>
      <w:r w:rsidR="006538BA">
        <w:t>.</w:t>
      </w:r>
      <w:proofErr w:type="gramEnd"/>
      <w:r w:rsidR="006538BA">
        <w:t xml:space="preserve"> By David West. (Penguin Classics,1991) Book IX, page p4799, Kindle edition</w:t>
      </w:r>
      <w:r w:rsidRPr="00E32456">
        <w:t>.</w:t>
      </w:r>
    </w:p>
  </w:footnote>
  <w:footnote w:id="48">
    <w:p w14:paraId="4FCF39A5" w14:textId="55A05086" w:rsidR="6DD05FEA" w:rsidRPr="00E32456" w:rsidRDefault="6DD05FEA" w:rsidP="006538BA">
      <w:r w:rsidRPr="00E32456">
        <w:rPr>
          <w:rStyle w:val="FootnoteReference"/>
          <w:sz w:val="20"/>
          <w:szCs w:val="20"/>
        </w:rPr>
        <w:footnoteRef/>
      </w:r>
      <w:r w:rsidRPr="00E32456">
        <w:rPr>
          <w:sz w:val="20"/>
          <w:szCs w:val="20"/>
        </w:rPr>
        <w:t xml:space="preserve"> </w:t>
      </w:r>
      <w:proofErr w:type="spellStart"/>
      <w:r w:rsidRPr="00E32456">
        <w:rPr>
          <w:sz w:val="20"/>
          <w:szCs w:val="20"/>
        </w:rPr>
        <w:t>Vannucci</w:t>
      </w:r>
      <w:proofErr w:type="spellEnd"/>
      <w:r w:rsidRPr="00E32456">
        <w:rPr>
          <w:sz w:val="20"/>
          <w:szCs w:val="20"/>
        </w:rPr>
        <w:t xml:space="preserve">, M. “THE ORIGIN OF THE CULT OF </w:t>
      </w:r>
      <w:proofErr w:type="gramStart"/>
      <w:r w:rsidRPr="00E32456">
        <w:rPr>
          <w:sz w:val="20"/>
          <w:szCs w:val="20"/>
        </w:rPr>
        <w:t>DEMETER :</w:t>
      </w:r>
      <w:proofErr w:type="gramEnd"/>
      <w:r w:rsidRPr="00E32456">
        <w:rPr>
          <w:sz w:val="20"/>
          <w:szCs w:val="20"/>
        </w:rPr>
        <w:t xml:space="preserve"> THE STORY OF HEXAPLOID WHEAT.” </w:t>
      </w:r>
      <w:r w:rsidRPr="00E32456">
        <w:rPr>
          <w:i/>
          <w:iCs/>
          <w:sz w:val="20"/>
          <w:szCs w:val="20"/>
        </w:rPr>
        <w:t>Annals of the Bhandarkar Oriental Research Institute</w:t>
      </w:r>
      <w:r w:rsidRPr="00E32456">
        <w:rPr>
          <w:sz w:val="20"/>
          <w:szCs w:val="20"/>
        </w:rPr>
        <w:t>, vol. 79, no. 1/4, 1998, pp. 83–114</w:t>
      </w:r>
    </w:p>
  </w:footnote>
  <w:footnote w:id="49">
    <w:p w14:paraId="4B448E3A" w14:textId="5ACA3544" w:rsidR="006A0239" w:rsidRPr="00E32456" w:rsidRDefault="006A0239" w:rsidP="00186B9C">
      <w:pPr>
        <w:pStyle w:val="FootnoteText"/>
      </w:pPr>
      <w:r w:rsidRPr="00E32456">
        <w:rPr>
          <w:rStyle w:val="FootnoteReference"/>
        </w:rPr>
        <w:footnoteRef/>
      </w:r>
      <w:r w:rsidRPr="00E32456">
        <w:t xml:space="preserve"> Hans Dieter Betz: the Greek Magical Papyri In </w:t>
      </w:r>
      <w:proofErr w:type="gramStart"/>
      <w:r w:rsidRPr="00E32456">
        <w:t>translation ,</w:t>
      </w:r>
      <w:proofErr w:type="gramEnd"/>
      <w:r w:rsidRPr="00E32456">
        <w:t xml:space="preserve"> including the Demotic Spells,(university of Chicago Press)  PGMIV2006-2125, Page 73.</w:t>
      </w:r>
    </w:p>
  </w:footnote>
  <w:footnote w:id="50">
    <w:p w14:paraId="75795BFB" w14:textId="30974317" w:rsidR="00982962" w:rsidRPr="0076694F" w:rsidRDefault="00982962" w:rsidP="00186B9C">
      <w:pPr>
        <w:pStyle w:val="Heading3"/>
        <w:spacing w:before="300" w:beforeAutospacing="0" w:after="150" w:afterAutospacing="0"/>
        <w:rPr>
          <w:rFonts w:asciiTheme="minorHAnsi" w:hAnsiTheme="minorHAnsi"/>
          <w:b w:val="0"/>
          <w:sz w:val="20"/>
          <w:szCs w:val="20"/>
        </w:rPr>
      </w:pPr>
      <w:r w:rsidRPr="0076694F">
        <w:rPr>
          <w:rStyle w:val="FootnoteReference"/>
          <w:rFonts w:asciiTheme="minorHAnsi" w:hAnsiTheme="minorHAnsi"/>
          <w:b w:val="0"/>
          <w:sz w:val="20"/>
          <w:szCs w:val="20"/>
        </w:rPr>
        <w:footnoteRef/>
      </w:r>
      <w:r w:rsidRPr="0076694F">
        <w:rPr>
          <w:rFonts w:asciiTheme="minorHAnsi" w:hAnsiTheme="minorHAnsi"/>
          <w:b w:val="0"/>
          <w:sz w:val="20"/>
          <w:szCs w:val="20"/>
        </w:rPr>
        <w:t xml:space="preserve"> </w:t>
      </w:r>
      <w:r w:rsidR="00186B9C" w:rsidRPr="0076694F">
        <w:rPr>
          <w:rFonts w:asciiTheme="minorHAnsi" w:hAnsiTheme="minorHAnsi"/>
          <w:b w:val="0"/>
          <w:sz w:val="20"/>
          <w:szCs w:val="20"/>
        </w:rPr>
        <w:t xml:space="preserve">Ovid </w:t>
      </w:r>
      <w:proofErr w:type="spellStart"/>
      <w:r w:rsidR="00186B9C" w:rsidRPr="0076694F">
        <w:rPr>
          <w:rFonts w:asciiTheme="minorHAnsi" w:hAnsiTheme="minorHAnsi"/>
          <w:b w:val="0"/>
          <w:sz w:val="20"/>
          <w:szCs w:val="20"/>
        </w:rPr>
        <w:t>Fasti</w:t>
      </w:r>
      <w:proofErr w:type="spellEnd"/>
      <w:r w:rsidR="00186B9C" w:rsidRPr="0076694F">
        <w:rPr>
          <w:rFonts w:asciiTheme="minorHAnsi" w:hAnsiTheme="minorHAnsi"/>
          <w:b w:val="0"/>
          <w:sz w:val="20"/>
          <w:szCs w:val="20"/>
        </w:rPr>
        <w:t xml:space="preserve">, Book V, translated by James Frazer, </w:t>
      </w:r>
      <w:r w:rsidRPr="0076694F">
        <w:rPr>
          <w:rFonts w:asciiTheme="minorHAnsi" w:hAnsiTheme="minorHAnsi" w:cs="Helvetica"/>
          <w:b w:val="0"/>
          <w:sz w:val="20"/>
          <w:szCs w:val="20"/>
        </w:rPr>
        <w:t>XVII. KAL. 15</w:t>
      </w:r>
      <w:r w:rsidRPr="0076694F">
        <w:rPr>
          <w:rFonts w:asciiTheme="minorHAnsi" w:hAnsiTheme="minorHAnsi" w:cs="Helvetica"/>
          <w:b w:val="0"/>
          <w:sz w:val="20"/>
          <w:szCs w:val="20"/>
          <w:vertAlign w:val="superscript"/>
        </w:rPr>
        <w:t>th</w:t>
      </w:r>
      <w:r w:rsidR="00186B9C" w:rsidRPr="0076694F">
        <w:rPr>
          <w:rFonts w:asciiTheme="minorHAnsi" w:hAnsiTheme="minorHAnsi" w:cs="Helvetica"/>
          <w:b w:val="0"/>
          <w:sz w:val="20"/>
          <w:szCs w:val="20"/>
          <w:vertAlign w:val="superscript"/>
        </w:rPr>
        <w:t xml:space="preserve"> </w:t>
      </w:r>
      <w:r w:rsidRPr="0076694F">
        <w:rPr>
          <w:rFonts w:asciiTheme="minorHAnsi" w:hAnsiTheme="minorHAnsi" w:cs="Helvetica"/>
          <w:b w:val="0"/>
          <w:sz w:val="20"/>
          <w:szCs w:val="20"/>
        </w:rPr>
        <w:t>verse</w:t>
      </w:r>
      <w:r w:rsidR="00186B9C" w:rsidRPr="0076694F">
        <w:rPr>
          <w:rFonts w:asciiTheme="minorHAnsi" w:hAnsiTheme="minorHAnsi" w:cs="Helvetica"/>
          <w:b w:val="0"/>
          <w:sz w:val="20"/>
          <w:szCs w:val="20"/>
        </w:rPr>
        <w:t xml:space="preserve"> </w:t>
      </w:r>
      <w:proofErr w:type="gramStart"/>
      <w:r w:rsidRPr="0076694F">
        <w:rPr>
          <w:rFonts w:asciiTheme="minorHAnsi" w:hAnsiTheme="minorHAnsi" w:cs="Helvetica"/>
          <w:b w:val="0"/>
          <w:sz w:val="20"/>
          <w:szCs w:val="20"/>
        </w:rPr>
        <w:t>629</w:t>
      </w:r>
      <w:r w:rsidR="00186B9C" w:rsidRPr="0076694F">
        <w:rPr>
          <w:rFonts w:asciiTheme="minorHAnsi" w:hAnsiTheme="minorHAnsi" w:cs="Helvetica"/>
          <w:b w:val="0"/>
          <w:sz w:val="20"/>
          <w:szCs w:val="20"/>
        </w:rPr>
        <w:t xml:space="preserve">  </w:t>
      </w:r>
      <w:r w:rsidR="0076694F" w:rsidRPr="0076694F">
        <w:rPr>
          <w:rFonts w:asciiTheme="minorHAnsi" w:hAnsiTheme="minorHAnsi" w:cs="Helvetica"/>
          <w:b w:val="0"/>
          <w:sz w:val="20"/>
          <w:szCs w:val="20"/>
        </w:rPr>
        <w:t>&lt;</w:t>
      </w:r>
      <w:proofErr w:type="gramEnd"/>
      <w:r w:rsidR="0076694F" w:rsidRPr="0076694F">
        <w:rPr>
          <w:rStyle w:val="Hyperlink"/>
          <w:rFonts w:asciiTheme="minorHAnsi" w:hAnsiTheme="minorHAnsi" w:cs="Helvetica"/>
          <w:b w:val="0"/>
          <w:color w:val="auto"/>
          <w:sz w:val="20"/>
          <w:szCs w:val="20"/>
        </w:rPr>
        <w:fldChar w:fldCharType="begin"/>
      </w:r>
      <w:r w:rsidR="0076694F" w:rsidRPr="0076694F">
        <w:rPr>
          <w:rStyle w:val="Hyperlink"/>
          <w:rFonts w:asciiTheme="minorHAnsi" w:hAnsiTheme="minorHAnsi" w:cs="Helvetica"/>
          <w:b w:val="0"/>
          <w:color w:val="auto"/>
          <w:sz w:val="20"/>
          <w:szCs w:val="20"/>
        </w:rPr>
        <w:instrText xml:space="preserve"> HYPERLINK "http://www.theoi.com/Text/OvidFasti4.html" </w:instrText>
      </w:r>
      <w:r w:rsidR="0076694F" w:rsidRPr="0076694F">
        <w:rPr>
          <w:rStyle w:val="Hyperlink"/>
          <w:rFonts w:asciiTheme="minorHAnsi" w:hAnsiTheme="minorHAnsi" w:cs="Helvetica"/>
          <w:b w:val="0"/>
          <w:color w:val="auto"/>
          <w:sz w:val="20"/>
          <w:szCs w:val="20"/>
        </w:rPr>
        <w:fldChar w:fldCharType="separate"/>
      </w:r>
      <w:r w:rsidR="0076694F" w:rsidRPr="0076694F">
        <w:rPr>
          <w:rStyle w:val="Hyperlink"/>
          <w:rFonts w:asciiTheme="minorHAnsi" w:hAnsiTheme="minorHAnsi" w:cs="Helvetica"/>
          <w:b w:val="0"/>
          <w:sz w:val="20"/>
          <w:szCs w:val="20"/>
        </w:rPr>
        <w:t>http://www.theoi.com/Text/OvidFasti4.html</w:t>
      </w:r>
      <w:r w:rsidR="0076694F" w:rsidRPr="0076694F">
        <w:rPr>
          <w:rStyle w:val="Hyperlink"/>
          <w:rFonts w:asciiTheme="minorHAnsi" w:hAnsiTheme="minorHAnsi" w:cs="Helvetica"/>
          <w:b w:val="0"/>
          <w:color w:val="auto"/>
          <w:sz w:val="20"/>
          <w:szCs w:val="20"/>
        </w:rPr>
        <w:fldChar w:fldCharType="end"/>
      </w:r>
      <w:r w:rsidR="0076694F" w:rsidRPr="0076694F">
        <w:rPr>
          <w:rStyle w:val="Hyperlink"/>
          <w:rFonts w:asciiTheme="minorHAnsi" w:hAnsiTheme="minorHAnsi" w:cs="Helvetica"/>
          <w:b w:val="0"/>
          <w:color w:val="auto"/>
          <w:sz w:val="20"/>
          <w:szCs w:val="20"/>
        </w:rPr>
        <w:t>&gt;</w:t>
      </w:r>
      <w:r w:rsidR="00186B9C" w:rsidRPr="0076694F">
        <w:rPr>
          <w:rFonts w:asciiTheme="minorHAnsi" w:hAnsiTheme="minorHAnsi" w:cs="Helvetica"/>
          <w:b w:val="0"/>
          <w:sz w:val="20"/>
          <w:szCs w:val="20"/>
        </w:rPr>
        <w:t xml:space="preserve"> [accessed 2/7/2018]</w:t>
      </w:r>
    </w:p>
  </w:footnote>
  <w:footnote w:id="51">
    <w:p w14:paraId="3F4C9BAC" w14:textId="2EBBE896" w:rsidR="00982962" w:rsidRPr="00E32456" w:rsidRDefault="00982962" w:rsidP="00186B9C">
      <w:pPr>
        <w:pStyle w:val="FootnoteText"/>
      </w:pPr>
      <w:r w:rsidRPr="00E32456">
        <w:rPr>
          <w:rStyle w:val="FootnoteReference"/>
        </w:rPr>
        <w:footnoteRef/>
      </w:r>
      <w:r w:rsidRPr="00E32456">
        <w:t xml:space="preserve"> Daniel Ogden, Greek and Roman Necromancy,</w:t>
      </w:r>
      <w:r w:rsidR="00786EA9" w:rsidRPr="00786EA9">
        <w:t xml:space="preserve"> </w:t>
      </w:r>
      <w:r w:rsidR="00786EA9" w:rsidRPr="00863257">
        <w:t>(Princeton University Press,2004)</w:t>
      </w:r>
      <w:r w:rsidR="00786EA9">
        <w:t>,</w:t>
      </w:r>
      <w:r w:rsidRPr="00E32456">
        <w:t xml:space="preserve"> P86</w:t>
      </w:r>
    </w:p>
  </w:footnote>
  <w:footnote w:id="52">
    <w:p w14:paraId="3C86E665" w14:textId="79D68A32" w:rsidR="00EA7C80" w:rsidRPr="00186B9C" w:rsidRDefault="00EA7C80" w:rsidP="00186B9C">
      <w:pPr>
        <w:pStyle w:val="FootnoteText"/>
      </w:pPr>
      <w:r w:rsidRPr="00186B9C">
        <w:rPr>
          <w:rStyle w:val="FootnoteReference"/>
        </w:rPr>
        <w:footnoteRef/>
      </w:r>
      <w:r w:rsidRPr="00186B9C">
        <w:t xml:space="preserve"> </w:t>
      </w:r>
      <w:r w:rsidRPr="00186B9C">
        <w:rPr>
          <w:rFonts w:ascii="Arial" w:hAnsi="Arial" w:cs="Arial"/>
          <w:color w:val="333333"/>
          <w:shd w:val="clear" w:color="auto" w:fill="FFFFFF"/>
        </w:rPr>
        <w:t>Johnston, Leslie D. “Incubation-Oracles.” </w:t>
      </w:r>
      <w:r w:rsidRPr="00186B9C">
        <w:rPr>
          <w:rFonts w:ascii="Arial" w:hAnsi="Arial" w:cs="Arial"/>
          <w:i/>
          <w:iCs/>
          <w:color w:val="333333"/>
          <w:shd w:val="clear" w:color="auto" w:fill="FFFFFF"/>
        </w:rPr>
        <w:t>The Classical Journal</w:t>
      </w:r>
      <w:r w:rsidRPr="00186B9C">
        <w:rPr>
          <w:rFonts w:ascii="Arial" w:hAnsi="Arial" w:cs="Arial"/>
          <w:color w:val="333333"/>
          <w:shd w:val="clear" w:color="auto" w:fill="FFFFFF"/>
        </w:rPr>
        <w:t>, vol. 43, no. 6, 1948, pp. 349–355. </w:t>
      </w:r>
    </w:p>
  </w:footnote>
  <w:footnote w:id="53">
    <w:p w14:paraId="0F8758F0" w14:textId="368099D9" w:rsidR="00186B9C" w:rsidRPr="00786EA9" w:rsidRDefault="00186B9C">
      <w:pPr>
        <w:pStyle w:val="FootnoteText"/>
      </w:pPr>
      <w:r w:rsidRPr="00786EA9">
        <w:rPr>
          <w:rStyle w:val="FootnoteReference"/>
        </w:rPr>
        <w:footnoteRef/>
      </w:r>
      <w:r w:rsidRPr="00786EA9">
        <w:t xml:space="preserve">  </w:t>
      </w:r>
      <w:r w:rsidRPr="00786EA9">
        <w:rPr>
          <w:rFonts w:cs="Arial"/>
          <w:color w:val="333333"/>
          <w:shd w:val="clear" w:color="auto" w:fill="FFFFFF"/>
        </w:rPr>
        <w:t>Johnston, Leslie D. “Incubation-Oracles.” </w:t>
      </w:r>
      <w:r w:rsidRPr="00786EA9">
        <w:rPr>
          <w:rFonts w:cs="Arial"/>
          <w:i/>
          <w:iCs/>
          <w:color w:val="333333"/>
          <w:shd w:val="clear" w:color="auto" w:fill="FFFFFF"/>
        </w:rPr>
        <w:t>The Classical Journal</w:t>
      </w:r>
      <w:r w:rsidRPr="00786EA9">
        <w:rPr>
          <w:rFonts w:cs="Arial"/>
          <w:color w:val="333333"/>
          <w:shd w:val="clear" w:color="auto" w:fill="FFFFFF"/>
        </w:rPr>
        <w:t>, vol. 43, no. 6, 1948, pp. 351–353. </w:t>
      </w:r>
    </w:p>
  </w:footnote>
  <w:footnote w:id="54">
    <w:p w14:paraId="2E2B6E00" w14:textId="092EC3C8" w:rsidR="00982962" w:rsidRPr="00786EA9" w:rsidRDefault="00982962">
      <w:pPr>
        <w:pStyle w:val="FootnoteText"/>
      </w:pPr>
      <w:r w:rsidRPr="00786EA9">
        <w:rPr>
          <w:rStyle w:val="FootnoteReference"/>
        </w:rPr>
        <w:footnoteRef/>
      </w:r>
      <w:r w:rsidRPr="00786EA9">
        <w:t xml:space="preserve"> </w:t>
      </w:r>
      <w:r w:rsidR="00186B9C" w:rsidRPr="00786EA9">
        <w:t xml:space="preserve">Hans Dieter Betz: </w:t>
      </w:r>
      <w:r w:rsidR="00786EA9" w:rsidRPr="00786EA9">
        <w:rPr>
          <w:i/>
        </w:rPr>
        <w:t>T</w:t>
      </w:r>
      <w:r w:rsidR="00186B9C" w:rsidRPr="00786EA9">
        <w:rPr>
          <w:i/>
        </w:rPr>
        <w:t xml:space="preserve">he Greek Magical Papyri In </w:t>
      </w:r>
      <w:r w:rsidR="00786EA9" w:rsidRPr="00786EA9">
        <w:rPr>
          <w:i/>
        </w:rPr>
        <w:t>translation,</w:t>
      </w:r>
      <w:r w:rsidR="00186B9C" w:rsidRPr="00786EA9">
        <w:rPr>
          <w:i/>
        </w:rPr>
        <w:t xml:space="preserve"> including the Demotic </w:t>
      </w:r>
      <w:r w:rsidR="00786EA9" w:rsidRPr="00786EA9">
        <w:rPr>
          <w:i/>
        </w:rPr>
        <w:t>Spells</w:t>
      </w:r>
      <w:r w:rsidR="00786EA9" w:rsidRPr="00786EA9">
        <w:t>, (</w:t>
      </w:r>
      <w:r w:rsidR="00786EA9">
        <w:t>U</w:t>
      </w:r>
      <w:r w:rsidR="00186B9C" w:rsidRPr="00786EA9">
        <w:t xml:space="preserve">niversity of Chicago </w:t>
      </w:r>
      <w:r w:rsidR="00786EA9" w:rsidRPr="00786EA9">
        <w:t>Press) PGMIV</w:t>
      </w:r>
      <w:r w:rsidR="00186B9C" w:rsidRPr="00786EA9">
        <w:t>1391-1495 p64.</w:t>
      </w:r>
    </w:p>
  </w:footnote>
  <w:footnote w:id="55">
    <w:p w14:paraId="008D61C9" w14:textId="3AD9178B" w:rsidR="00186B9C" w:rsidRPr="00786EA9" w:rsidRDefault="00186B9C">
      <w:pPr>
        <w:pStyle w:val="FootnoteText"/>
      </w:pPr>
      <w:r w:rsidRPr="00786EA9">
        <w:rPr>
          <w:rStyle w:val="FootnoteReference"/>
        </w:rPr>
        <w:footnoteRef/>
      </w:r>
      <w:r w:rsidRPr="00786EA9">
        <w:t xml:space="preserve"> Hans Dieter Betz: </w:t>
      </w:r>
      <w:r w:rsidR="00786EA9" w:rsidRPr="00786EA9">
        <w:rPr>
          <w:i/>
        </w:rPr>
        <w:t>T</w:t>
      </w:r>
      <w:r w:rsidRPr="00786EA9">
        <w:rPr>
          <w:i/>
        </w:rPr>
        <w:t xml:space="preserve">he Greek Magical Papyri In </w:t>
      </w:r>
      <w:r w:rsidR="00786EA9" w:rsidRPr="00786EA9">
        <w:rPr>
          <w:i/>
        </w:rPr>
        <w:t>translation,</w:t>
      </w:r>
      <w:r w:rsidRPr="00786EA9">
        <w:rPr>
          <w:i/>
        </w:rPr>
        <w:t xml:space="preserve"> including the Demotic </w:t>
      </w:r>
      <w:proofErr w:type="gramStart"/>
      <w:r w:rsidRPr="00786EA9">
        <w:rPr>
          <w:i/>
        </w:rPr>
        <w:t>Spells</w:t>
      </w:r>
      <w:r w:rsidRPr="00786EA9">
        <w:t>,(</w:t>
      </w:r>
      <w:proofErr w:type="gramEnd"/>
      <w:r w:rsidR="00786EA9">
        <w:t>U</w:t>
      </w:r>
      <w:r w:rsidRPr="00786EA9">
        <w:t>niversity of Chicago Press)  PGMIV1391-1495 p64.</w:t>
      </w:r>
    </w:p>
  </w:footnote>
  <w:footnote w:id="56">
    <w:p w14:paraId="0348E151" w14:textId="0304F14F" w:rsidR="00AB6E5C" w:rsidRPr="00786EA9" w:rsidRDefault="00AB6E5C">
      <w:pPr>
        <w:pStyle w:val="FootnoteText"/>
      </w:pPr>
      <w:r w:rsidRPr="00786EA9">
        <w:rPr>
          <w:rStyle w:val="FootnoteReference"/>
        </w:rPr>
        <w:footnoteRef/>
      </w:r>
      <w:r w:rsidRPr="00786EA9">
        <w:t xml:space="preserve">  Jan Bremmer, The Rise and Fall of the Afterlife: The 1995 Read-Tuckwell Lectures at the University of Bristol. (2002) page 80.</w:t>
      </w:r>
    </w:p>
  </w:footnote>
  <w:footnote w:id="57">
    <w:p w14:paraId="6B62922E" w14:textId="7904BE46" w:rsidR="00AB6E5C" w:rsidRPr="00786EA9" w:rsidRDefault="00AB6E5C">
      <w:pPr>
        <w:pStyle w:val="FootnoteText"/>
      </w:pPr>
      <w:r w:rsidRPr="00786EA9">
        <w:rPr>
          <w:rStyle w:val="FootnoteReference"/>
        </w:rPr>
        <w:footnoteRef/>
      </w:r>
      <w:r w:rsidRPr="00786EA9">
        <w:t xml:space="preserve"> Jan Bremmer, The Rise and Fall of the Afterlife: The 1995 Read-Tuckwell Lectures at the University of Bristol. (2002) page 81.</w:t>
      </w:r>
    </w:p>
  </w:footnote>
  <w:footnote w:id="58">
    <w:p w14:paraId="1D77E917" w14:textId="46046D74" w:rsidR="00AB6E5C" w:rsidRPr="00786EA9" w:rsidRDefault="00AB6E5C">
      <w:pPr>
        <w:pStyle w:val="FootnoteText"/>
      </w:pPr>
      <w:r w:rsidRPr="00786EA9">
        <w:rPr>
          <w:rStyle w:val="FootnoteReference"/>
        </w:rPr>
        <w:footnoteRef/>
      </w:r>
      <w:r w:rsidRPr="00786EA9">
        <w:t xml:space="preserve"> Jan Bremmer, The Rise and Fall of the Afterlife: The 1995 Read-Tuckwell Lectures at the University of Bristol. (2002) page 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48A"/>
    <w:rsid w:val="0000621A"/>
    <w:rsid w:val="00007E59"/>
    <w:rsid w:val="0001581A"/>
    <w:rsid w:val="00015F8E"/>
    <w:rsid w:val="00033827"/>
    <w:rsid w:val="0005575A"/>
    <w:rsid w:val="000A096E"/>
    <w:rsid w:val="000A276A"/>
    <w:rsid w:val="000A74EA"/>
    <w:rsid w:val="000B3E95"/>
    <w:rsid w:val="000D0E9D"/>
    <w:rsid w:val="000D3158"/>
    <w:rsid w:val="000D35B6"/>
    <w:rsid w:val="000D712B"/>
    <w:rsid w:val="000F1441"/>
    <w:rsid w:val="000F6F8E"/>
    <w:rsid w:val="00107CC9"/>
    <w:rsid w:val="001109B9"/>
    <w:rsid w:val="00114BD2"/>
    <w:rsid w:val="00131664"/>
    <w:rsid w:val="001469ED"/>
    <w:rsid w:val="00170B3B"/>
    <w:rsid w:val="00172528"/>
    <w:rsid w:val="00184BE3"/>
    <w:rsid w:val="00186B9C"/>
    <w:rsid w:val="001B0543"/>
    <w:rsid w:val="001B0C64"/>
    <w:rsid w:val="001C5865"/>
    <w:rsid w:val="001D4358"/>
    <w:rsid w:val="001D5EBC"/>
    <w:rsid w:val="001E18EA"/>
    <w:rsid w:val="0020107E"/>
    <w:rsid w:val="00201F8E"/>
    <w:rsid w:val="002072AC"/>
    <w:rsid w:val="002224D3"/>
    <w:rsid w:val="00231169"/>
    <w:rsid w:val="00247716"/>
    <w:rsid w:val="002479A8"/>
    <w:rsid w:val="002672B6"/>
    <w:rsid w:val="00270895"/>
    <w:rsid w:val="002757F2"/>
    <w:rsid w:val="00280F12"/>
    <w:rsid w:val="0028456C"/>
    <w:rsid w:val="00297481"/>
    <w:rsid w:val="00297D4E"/>
    <w:rsid w:val="002C56B2"/>
    <w:rsid w:val="002D5489"/>
    <w:rsid w:val="002E381C"/>
    <w:rsid w:val="002F699A"/>
    <w:rsid w:val="0032139F"/>
    <w:rsid w:val="0032148A"/>
    <w:rsid w:val="00323F3D"/>
    <w:rsid w:val="00325D00"/>
    <w:rsid w:val="003302BA"/>
    <w:rsid w:val="00331AE2"/>
    <w:rsid w:val="00346D2E"/>
    <w:rsid w:val="0036650C"/>
    <w:rsid w:val="00367909"/>
    <w:rsid w:val="003732C4"/>
    <w:rsid w:val="00375691"/>
    <w:rsid w:val="00380A05"/>
    <w:rsid w:val="003819F1"/>
    <w:rsid w:val="003856F6"/>
    <w:rsid w:val="003A4509"/>
    <w:rsid w:val="003E09F9"/>
    <w:rsid w:val="003F2316"/>
    <w:rsid w:val="003F54DC"/>
    <w:rsid w:val="004245E7"/>
    <w:rsid w:val="004462D3"/>
    <w:rsid w:val="004612CD"/>
    <w:rsid w:val="00477762"/>
    <w:rsid w:val="004A3133"/>
    <w:rsid w:val="004B28D4"/>
    <w:rsid w:val="004B2A99"/>
    <w:rsid w:val="004C0BF7"/>
    <w:rsid w:val="004C6048"/>
    <w:rsid w:val="004E7DBB"/>
    <w:rsid w:val="00522BFA"/>
    <w:rsid w:val="0053341E"/>
    <w:rsid w:val="00547B17"/>
    <w:rsid w:val="005619B1"/>
    <w:rsid w:val="005736BD"/>
    <w:rsid w:val="00583353"/>
    <w:rsid w:val="00584225"/>
    <w:rsid w:val="0059624B"/>
    <w:rsid w:val="00596900"/>
    <w:rsid w:val="005B330C"/>
    <w:rsid w:val="005D45FA"/>
    <w:rsid w:val="005E3F70"/>
    <w:rsid w:val="005F64E3"/>
    <w:rsid w:val="00605CCA"/>
    <w:rsid w:val="00621290"/>
    <w:rsid w:val="00623F3E"/>
    <w:rsid w:val="00624524"/>
    <w:rsid w:val="006260F0"/>
    <w:rsid w:val="00632BA7"/>
    <w:rsid w:val="006538BA"/>
    <w:rsid w:val="0065712B"/>
    <w:rsid w:val="00666122"/>
    <w:rsid w:val="006730F5"/>
    <w:rsid w:val="0068007A"/>
    <w:rsid w:val="006A0239"/>
    <w:rsid w:val="006A055D"/>
    <w:rsid w:val="006A2FF3"/>
    <w:rsid w:val="006B7507"/>
    <w:rsid w:val="006C365D"/>
    <w:rsid w:val="006D4351"/>
    <w:rsid w:val="006E1426"/>
    <w:rsid w:val="006F46A7"/>
    <w:rsid w:val="00704B90"/>
    <w:rsid w:val="00706C81"/>
    <w:rsid w:val="00741DF0"/>
    <w:rsid w:val="007454B5"/>
    <w:rsid w:val="0074634E"/>
    <w:rsid w:val="00747566"/>
    <w:rsid w:val="00752A10"/>
    <w:rsid w:val="0076694F"/>
    <w:rsid w:val="00772819"/>
    <w:rsid w:val="007805EA"/>
    <w:rsid w:val="00786EA9"/>
    <w:rsid w:val="00790F90"/>
    <w:rsid w:val="007A47FB"/>
    <w:rsid w:val="007B4DE0"/>
    <w:rsid w:val="007B5CDB"/>
    <w:rsid w:val="007C365F"/>
    <w:rsid w:val="007C377E"/>
    <w:rsid w:val="007C6C4F"/>
    <w:rsid w:val="007D1A38"/>
    <w:rsid w:val="007F526E"/>
    <w:rsid w:val="007F6EFC"/>
    <w:rsid w:val="007F7D52"/>
    <w:rsid w:val="0080096A"/>
    <w:rsid w:val="00801591"/>
    <w:rsid w:val="008018DE"/>
    <w:rsid w:val="00803867"/>
    <w:rsid w:val="0082253C"/>
    <w:rsid w:val="0084168C"/>
    <w:rsid w:val="00846DCA"/>
    <w:rsid w:val="00863257"/>
    <w:rsid w:val="00871499"/>
    <w:rsid w:val="00884504"/>
    <w:rsid w:val="00894AEC"/>
    <w:rsid w:val="008A6DD9"/>
    <w:rsid w:val="008D1206"/>
    <w:rsid w:val="008D167F"/>
    <w:rsid w:val="008E346A"/>
    <w:rsid w:val="008F1204"/>
    <w:rsid w:val="009663CC"/>
    <w:rsid w:val="00972825"/>
    <w:rsid w:val="00974BB6"/>
    <w:rsid w:val="00982962"/>
    <w:rsid w:val="00991DFA"/>
    <w:rsid w:val="009D1B20"/>
    <w:rsid w:val="009D202A"/>
    <w:rsid w:val="009E0359"/>
    <w:rsid w:val="009E3566"/>
    <w:rsid w:val="009E5B3D"/>
    <w:rsid w:val="009F22F7"/>
    <w:rsid w:val="009F46C3"/>
    <w:rsid w:val="009F67E6"/>
    <w:rsid w:val="00A02E59"/>
    <w:rsid w:val="00A07F07"/>
    <w:rsid w:val="00A17F6E"/>
    <w:rsid w:val="00A333A6"/>
    <w:rsid w:val="00A349EC"/>
    <w:rsid w:val="00A41078"/>
    <w:rsid w:val="00A464E0"/>
    <w:rsid w:val="00A734CE"/>
    <w:rsid w:val="00AA44D2"/>
    <w:rsid w:val="00AB257E"/>
    <w:rsid w:val="00AB6E5C"/>
    <w:rsid w:val="00AC1356"/>
    <w:rsid w:val="00AC1551"/>
    <w:rsid w:val="00AC3B80"/>
    <w:rsid w:val="00AE6D7A"/>
    <w:rsid w:val="00B2183C"/>
    <w:rsid w:val="00B24210"/>
    <w:rsid w:val="00B24D3F"/>
    <w:rsid w:val="00B45091"/>
    <w:rsid w:val="00B53068"/>
    <w:rsid w:val="00B703A2"/>
    <w:rsid w:val="00B77BB6"/>
    <w:rsid w:val="00B82C56"/>
    <w:rsid w:val="00BD4DB7"/>
    <w:rsid w:val="00BD72E7"/>
    <w:rsid w:val="00BF1FDA"/>
    <w:rsid w:val="00BF7B2D"/>
    <w:rsid w:val="00C02610"/>
    <w:rsid w:val="00C033B9"/>
    <w:rsid w:val="00C21A79"/>
    <w:rsid w:val="00C251E8"/>
    <w:rsid w:val="00C445AF"/>
    <w:rsid w:val="00C469A5"/>
    <w:rsid w:val="00C57771"/>
    <w:rsid w:val="00C931DC"/>
    <w:rsid w:val="00C9406C"/>
    <w:rsid w:val="00C9462D"/>
    <w:rsid w:val="00CA51F5"/>
    <w:rsid w:val="00CE3E37"/>
    <w:rsid w:val="00CE7FFB"/>
    <w:rsid w:val="00CF04A4"/>
    <w:rsid w:val="00CF42D1"/>
    <w:rsid w:val="00D01C39"/>
    <w:rsid w:val="00D173B5"/>
    <w:rsid w:val="00D31266"/>
    <w:rsid w:val="00D31D45"/>
    <w:rsid w:val="00D36DD3"/>
    <w:rsid w:val="00D416E9"/>
    <w:rsid w:val="00D65C9A"/>
    <w:rsid w:val="00DA1D36"/>
    <w:rsid w:val="00DF6AAA"/>
    <w:rsid w:val="00E15F2A"/>
    <w:rsid w:val="00E268E4"/>
    <w:rsid w:val="00E32456"/>
    <w:rsid w:val="00E52D61"/>
    <w:rsid w:val="00E71BDC"/>
    <w:rsid w:val="00E72CD3"/>
    <w:rsid w:val="00E75B97"/>
    <w:rsid w:val="00E8255F"/>
    <w:rsid w:val="00E952DA"/>
    <w:rsid w:val="00EA6C5E"/>
    <w:rsid w:val="00EA7C80"/>
    <w:rsid w:val="00EC23E5"/>
    <w:rsid w:val="00EF0888"/>
    <w:rsid w:val="00F07998"/>
    <w:rsid w:val="00F14E20"/>
    <w:rsid w:val="00F20653"/>
    <w:rsid w:val="00F52D63"/>
    <w:rsid w:val="00F55EA3"/>
    <w:rsid w:val="00F6235B"/>
    <w:rsid w:val="00F77AB1"/>
    <w:rsid w:val="00FB3554"/>
    <w:rsid w:val="00FC35AC"/>
    <w:rsid w:val="00FE2DDC"/>
    <w:rsid w:val="00FF224F"/>
    <w:rsid w:val="00FF6BC8"/>
    <w:rsid w:val="2B9D9752"/>
    <w:rsid w:val="6DD05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25391"/>
  <w15:chartTrackingRefBased/>
  <w15:docId w15:val="{6FD4FA34-B028-E34E-B635-0D2C768D3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82962"/>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730F5"/>
    <w:rPr>
      <w:sz w:val="20"/>
      <w:szCs w:val="20"/>
    </w:rPr>
  </w:style>
  <w:style w:type="character" w:customStyle="1" w:styleId="FootnoteTextChar">
    <w:name w:val="Footnote Text Char"/>
    <w:basedOn w:val="DefaultParagraphFont"/>
    <w:link w:val="FootnoteText"/>
    <w:uiPriority w:val="99"/>
    <w:rsid w:val="006730F5"/>
    <w:rPr>
      <w:sz w:val="20"/>
      <w:szCs w:val="20"/>
    </w:rPr>
  </w:style>
  <w:style w:type="character" w:styleId="FootnoteReference">
    <w:name w:val="footnote reference"/>
    <w:basedOn w:val="DefaultParagraphFont"/>
    <w:uiPriority w:val="99"/>
    <w:semiHidden/>
    <w:unhideWhenUsed/>
    <w:rsid w:val="006730F5"/>
    <w:rPr>
      <w:vertAlign w:val="superscript"/>
    </w:rPr>
  </w:style>
  <w:style w:type="character" w:styleId="Hyperlink">
    <w:name w:val="Hyperlink"/>
    <w:basedOn w:val="DefaultParagraphFont"/>
    <w:uiPriority w:val="99"/>
    <w:unhideWhenUsed/>
    <w:rsid w:val="001B0543"/>
    <w:rPr>
      <w:color w:val="0563C1" w:themeColor="hyperlink"/>
      <w:u w:val="single"/>
    </w:rPr>
  </w:style>
  <w:style w:type="character" w:customStyle="1" w:styleId="UnresolvedMention1">
    <w:name w:val="Unresolved Mention1"/>
    <w:basedOn w:val="DefaultParagraphFont"/>
    <w:uiPriority w:val="99"/>
    <w:semiHidden/>
    <w:unhideWhenUsed/>
    <w:rsid w:val="001B0543"/>
    <w:rPr>
      <w:color w:val="605E5C"/>
      <w:shd w:val="clear" w:color="auto" w:fill="E1DFDD"/>
    </w:rPr>
  </w:style>
  <w:style w:type="character" w:styleId="FollowedHyperlink">
    <w:name w:val="FollowedHyperlink"/>
    <w:basedOn w:val="DefaultParagraphFont"/>
    <w:uiPriority w:val="99"/>
    <w:semiHidden/>
    <w:unhideWhenUsed/>
    <w:rsid w:val="001B0543"/>
    <w:rPr>
      <w:color w:val="954F72" w:themeColor="followedHyperlink"/>
      <w:u w:val="single"/>
    </w:rPr>
  </w:style>
  <w:style w:type="character" w:styleId="HTMLCite">
    <w:name w:val="HTML Cite"/>
    <w:basedOn w:val="DefaultParagraphFont"/>
    <w:uiPriority w:val="99"/>
    <w:semiHidden/>
    <w:unhideWhenUsed/>
    <w:rsid w:val="00B24210"/>
    <w:rPr>
      <w:i/>
      <w:iCs/>
    </w:rPr>
  </w:style>
  <w:style w:type="character" w:styleId="UnresolvedMention">
    <w:name w:val="Unresolved Mention"/>
    <w:basedOn w:val="DefaultParagraphFont"/>
    <w:uiPriority w:val="99"/>
    <w:semiHidden/>
    <w:unhideWhenUsed/>
    <w:rsid w:val="00A734CE"/>
    <w:rPr>
      <w:color w:val="605E5C"/>
      <w:shd w:val="clear" w:color="auto" w:fill="E1DFDD"/>
    </w:rPr>
  </w:style>
  <w:style w:type="paragraph" w:styleId="NormalWeb">
    <w:name w:val="Normal (Web)"/>
    <w:basedOn w:val="Normal"/>
    <w:unhideWhenUsed/>
    <w:rsid w:val="004B2A99"/>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4B2A99"/>
  </w:style>
  <w:style w:type="paragraph" w:styleId="EndnoteText">
    <w:name w:val="endnote text"/>
    <w:basedOn w:val="Normal"/>
    <w:link w:val="EndnoteTextChar"/>
    <w:uiPriority w:val="99"/>
    <w:semiHidden/>
    <w:unhideWhenUsed/>
    <w:rsid w:val="003F2316"/>
    <w:rPr>
      <w:sz w:val="20"/>
      <w:szCs w:val="20"/>
    </w:rPr>
  </w:style>
  <w:style w:type="character" w:customStyle="1" w:styleId="EndnoteTextChar">
    <w:name w:val="Endnote Text Char"/>
    <w:basedOn w:val="DefaultParagraphFont"/>
    <w:link w:val="EndnoteText"/>
    <w:uiPriority w:val="99"/>
    <w:semiHidden/>
    <w:rsid w:val="003F2316"/>
    <w:rPr>
      <w:sz w:val="20"/>
      <w:szCs w:val="20"/>
    </w:rPr>
  </w:style>
  <w:style w:type="character" w:styleId="EndnoteReference">
    <w:name w:val="endnote reference"/>
    <w:basedOn w:val="DefaultParagraphFont"/>
    <w:uiPriority w:val="99"/>
    <w:semiHidden/>
    <w:unhideWhenUsed/>
    <w:rsid w:val="003F2316"/>
    <w:rPr>
      <w:vertAlign w:val="superscript"/>
    </w:rPr>
  </w:style>
  <w:style w:type="character" w:customStyle="1" w:styleId="Heading3Char">
    <w:name w:val="Heading 3 Char"/>
    <w:basedOn w:val="DefaultParagraphFont"/>
    <w:link w:val="Heading3"/>
    <w:uiPriority w:val="9"/>
    <w:rsid w:val="00982962"/>
    <w:rPr>
      <w:rFonts w:ascii="Times New Roman" w:eastAsia="Times New Roman" w:hAnsi="Times New Roman" w:cs="Times New Roman"/>
      <w:b/>
      <w:bCs/>
      <w:sz w:val="27"/>
      <w:szCs w:val="27"/>
    </w:rPr>
  </w:style>
  <w:style w:type="paragraph" w:styleId="BalloonText">
    <w:name w:val="Balloon Text"/>
    <w:basedOn w:val="Normal"/>
    <w:link w:val="BalloonTextChar"/>
    <w:uiPriority w:val="99"/>
    <w:semiHidden/>
    <w:unhideWhenUsed/>
    <w:rsid w:val="000D35B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5B6"/>
    <w:rPr>
      <w:rFonts w:ascii="Segoe UI" w:hAnsi="Segoe UI" w:cs="Segoe UI"/>
      <w:sz w:val="18"/>
      <w:szCs w:val="18"/>
    </w:rPr>
  </w:style>
  <w:style w:type="character" w:styleId="CommentReference">
    <w:name w:val="annotation reference"/>
    <w:basedOn w:val="DefaultParagraphFont"/>
    <w:uiPriority w:val="99"/>
    <w:semiHidden/>
    <w:unhideWhenUsed/>
    <w:rsid w:val="00231169"/>
    <w:rPr>
      <w:sz w:val="16"/>
      <w:szCs w:val="16"/>
    </w:rPr>
  </w:style>
  <w:style w:type="paragraph" w:styleId="CommentText">
    <w:name w:val="annotation text"/>
    <w:basedOn w:val="Normal"/>
    <w:link w:val="CommentTextChar"/>
    <w:uiPriority w:val="99"/>
    <w:semiHidden/>
    <w:unhideWhenUsed/>
    <w:rsid w:val="00231169"/>
    <w:rPr>
      <w:sz w:val="20"/>
      <w:szCs w:val="20"/>
    </w:rPr>
  </w:style>
  <w:style w:type="character" w:customStyle="1" w:styleId="CommentTextChar">
    <w:name w:val="Comment Text Char"/>
    <w:basedOn w:val="DefaultParagraphFont"/>
    <w:link w:val="CommentText"/>
    <w:uiPriority w:val="99"/>
    <w:semiHidden/>
    <w:rsid w:val="00231169"/>
    <w:rPr>
      <w:sz w:val="20"/>
      <w:szCs w:val="20"/>
    </w:rPr>
  </w:style>
  <w:style w:type="paragraph" w:styleId="CommentSubject">
    <w:name w:val="annotation subject"/>
    <w:basedOn w:val="CommentText"/>
    <w:next w:val="CommentText"/>
    <w:link w:val="CommentSubjectChar"/>
    <w:uiPriority w:val="99"/>
    <w:semiHidden/>
    <w:unhideWhenUsed/>
    <w:rsid w:val="00231169"/>
    <w:rPr>
      <w:b/>
      <w:bCs/>
    </w:rPr>
  </w:style>
  <w:style w:type="character" w:customStyle="1" w:styleId="CommentSubjectChar">
    <w:name w:val="Comment Subject Char"/>
    <w:basedOn w:val="CommentTextChar"/>
    <w:link w:val="CommentSubject"/>
    <w:uiPriority w:val="99"/>
    <w:semiHidden/>
    <w:rsid w:val="0023116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787450">
      <w:bodyDiv w:val="1"/>
      <w:marLeft w:val="0"/>
      <w:marRight w:val="0"/>
      <w:marTop w:val="0"/>
      <w:marBottom w:val="0"/>
      <w:divBdr>
        <w:top w:val="none" w:sz="0" w:space="0" w:color="auto"/>
        <w:left w:val="none" w:sz="0" w:space="0" w:color="auto"/>
        <w:bottom w:val="none" w:sz="0" w:space="0" w:color="auto"/>
        <w:right w:val="none" w:sz="0" w:space="0" w:color="auto"/>
      </w:divBdr>
    </w:div>
    <w:div w:id="625742129">
      <w:bodyDiv w:val="1"/>
      <w:marLeft w:val="0"/>
      <w:marRight w:val="0"/>
      <w:marTop w:val="0"/>
      <w:marBottom w:val="0"/>
      <w:divBdr>
        <w:top w:val="none" w:sz="0" w:space="0" w:color="auto"/>
        <w:left w:val="none" w:sz="0" w:space="0" w:color="auto"/>
        <w:bottom w:val="none" w:sz="0" w:space="0" w:color="auto"/>
        <w:right w:val="none" w:sz="0" w:space="0" w:color="auto"/>
      </w:divBdr>
    </w:div>
    <w:div w:id="1222640783">
      <w:bodyDiv w:val="1"/>
      <w:marLeft w:val="0"/>
      <w:marRight w:val="0"/>
      <w:marTop w:val="0"/>
      <w:marBottom w:val="0"/>
      <w:divBdr>
        <w:top w:val="none" w:sz="0" w:space="0" w:color="auto"/>
        <w:left w:val="none" w:sz="0" w:space="0" w:color="auto"/>
        <w:bottom w:val="none" w:sz="0" w:space="0" w:color="auto"/>
        <w:right w:val="none" w:sz="0" w:space="0" w:color="auto"/>
      </w:divBdr>
    </w:div>
    <w:div w:id="209377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adsbit.harvard.edu/cgi-bin/nph-iarticle_query?bibcode=1916PA.....24..358M&amp;db_key=AST&amp;page_ind=0&amp;data_type=GIF&amp;type=SCREEN_VIEW&amp;classic=Y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oetryintranslation.com/PITBR/Latin/PharsaliaVImaster.ph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Ancient_Greek_funeral_and_burial_practices" TargetMode="External"/><Relationship Id="rId5" Type="http://schemas.openxmlformats.org/officeDocument/2006/relationships/footnotes" Target="footnotes.xml"/><Relationship Id="rId15" Type="http://schemas.openxmlformats.org/officeDocument/2006/relationships/hyperlink" Target="http://southerncrossreview.org/49/rudnicki1.htm" TargetMode="External"/><Relationship Id="rId10" Type="http://schemas.openxmlformats.org/officeDocument/2006/relationships/hyperlink" Target="http://www.theoi.com/Text/Apollodorus2.html"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penelope.uchicago.edu/Thayer/E/Roman/Texts/Plutarch/Lives/Cimon*.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poetryintranslation.com/PITBR/Latin/PharsaliaVImaster.php" TargetMode="External"/><Relationship Id="rId3" Type="http://schemas.openxmlformats.org/officeDocument/2006/relationships/hyperlink" Target="http://adsbit.harvard.edu/cgi-bin/nph-iarticle_query?bibcode=1916PA.....24..358M&amp;db_key=AST&amp;page_ind=0&amp;data_type=GIF&amp;type=SCREEN_VIEW&amp;classic=YES" TargetMode="External"/><Relationship Id="rId7" Type="http://schemas.openxmlformats.org/officeDocument/2006/relationships/hyperlink" Target="http://www.sacred-texts.com/cla/hh/hh5090.htm" TargetMode="External"/><Relationship Id="rId2" Type="http://schemas.openxmlformats.org/officeDocument/2006/relationships/hyperlink" Target="http://southerncrossreview.org/49/rudnicki1.htm" TargetMode="External"/><Relationship Id="rId1" Type="http://schemas.openxmlformats.org/officeDocument/2006/relationships/hyperlink" Target="https://en.wikipedia.org/wiki/Ancient_Greek_funeral_and_burial_practices" TargetMode="External"/><Relationship Id="rId6" Type="http://schemas.openxmlformats.org/officeDocument/2006/relationships/hyperlink" Target="http://www.sacred-texts.com/cla/hh/hh5090.htm" TargetMode="External"/><Relationship Id="rId5" Type="http://schemas.openxmlformats.org/officeDocument/2006/relationships/hyperlink" Target="http://www.theoi.com/Text/Apollodorus2.html" TargetMode="External"/><Relationship Id="rId4" Type="http://schemas.openxmlformats.org/officeDocument/2006/relationships/hyperlink" Target="http://adsbit.harvard.edu/cgi-bin/nph-iarticle_query?bibcode=1916PA.....24..358M&amp;db_key=AST&amp;page_ind=0&amp;data_type=GIF&amp;type=SCREEN_VIEW&amp;classic=YES" TargetMode="External"/><Relationship Id="rId9" Type="http://schemas.openxmlformats.org/officeDocument/2006/relationships/hyperlink" Target="http://penelope.uchicago.edu/Thayer/E/Roman/Texts/Plutarch/Lives/Cim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4969F44-7EE8-4E09-B187-DB96CADDA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12</Pages>
  <Words>3557</Words>
  <Characters>20278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Humphries</dc:creator>
  <cp:keywords/>
  <dc:description/>
  <cp:lastModifiedBy>Cerys Humphries (1701944)</cp:lastModifiedBy>
  <cp:revision>3</cp:revision>
  <cp:lastPrinted>2018-07-12T18:46:00Z</cp:lastPrinted>
  <dcterms:created xsi:type="dcterms:W3CDTF">2018-07-12T19:30:00Z</dcterms:created>
  <dcterms:modified xsi:type="dcterms:W3CDTF">2018-07-12T19:58:00Z</dcterms:modified>
</cp:coreProperties>
</file>