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7A98F1" w14:textId="77777777" w:rsidR="00641F99" w:rsidRDefault="00641F99" w:rsidP="00641F99">
      <w:pPr>
        <w:rPr>
          <w:b/>
          <w:bCs/>
        </w:rPr>
      </w:pPr>
    </w:p>
    <w:p w14:paraId="0C547DC4" w14:textId="77777777" w:rsidR="00604D05" w:rsidRDefault="00604D05" w:rsidP="00641F99">
      <w:pPr>
        <w:rPr>
          <w:b/>
          <w:bCs/>
        </w:rPr>
      </w:pPr>
    </w:p>
    <w:p w14:paraId="3F8B05AC" w14:textId="77777777" w:rsidR="004D5EB7" w:rsidRDefault="00604D05" w:rsidP="00641F99">
      <w:pPr>
        <w:rPr>
          <w:b/>
          <w:bCs/>
        </w:rPr>
      </w:pPr>
      <w:r w:rsidRPr="00604D05">
        <w:rPr>
          <w:b/>
          <w:bCs/>
        </w:rPr>
        <w:t xml:space="preserve">I acknowledge the use of ChatGPT (https://chatgpt.com/) on April 2024 to write my notes into submission format using the prompt(s): </w:t>
      </w:r>
    </w:p>
    <w:p w14:paraId="1FBF3F89" w14:textId="44F52BD2" w:rsidR="004D5EB7" w:rsidRDefault="004D5EB7" w:rsidP="004D5EB7">
      <w:pPr>
        <w:pStyle w:val="ListParagraph"/>
        <w:numPr>
          <w:ilvl w:val="0"/>
          <w:numId w:val="39"/>
        </w:numPr>
        <w:rPr>
          <w:b/>
          <w:bCs/>
        </w:rPr>
      </w:pPr>
      <w:r>
        <w:rPr>
          <w:b/>
          <w:bCs/>
        </w:rPr>
        <w:t>I</w:t>
      </w:r>
      <w:r w:rsidR="00D361DC">
        <w:rPr>
          <w:b/>
          <w:bCs/>
        </w:rPr>
        <w:t xml:space="preserve">n my literature review based on </w:t>
      </w:r>
      <w:r w:rsidR="00F10D34">
        <w:rPr>
          <w:b/>
          <w:bCs/>
        </w:rPr>
        <w:t>assessment</w:t>
      </w:r>
      <w:r w:rsidR="00D361DC">
        <w:rPr>
          <w:b/>
          <w:bCs/>
        </w:rPr>
        <w:t xml:space="preserve"> tech</w:t>
      </w:r>
      <w:r w:rsidR="00F10D34">
        <w:rPr>
          <w:b/>
          <w:bCs/>
        </w:rPr>
        <w:t>niques,</w:t>
      </w:r>
      <w:r w:rsidR="00014677">
        <w:rPr>
          <w:b/>
          <w:bCs/>
        </w:rPr>
        <w:t xml:space="preserve"> how many words should I use for ea</w:t>
      </w:r>
      <w:r w:rsidR="00D361DC">
        <w:rPr>
          <w:b/>
          <w:bCs/>
        </w:rPr>
        <w:t>ch topic?</w:t>
      </w:r>
      <w:r w:rsidR="00F10D34">
        <w:rPr>
          <w:b/>
          <w:bCs/>
        </w:rPr>
        <w:t xml:space="preserve"> It has to be 1000 words in total.</w:t>
      </w:r>
    </w:p>
    <w:p w14:paraId="04962890" w14:textId="6FDF4E75" w:rsidR="004D5EB7" w:rsidRDefault="00843CE3" w:rsidP="004D5EB7">
      <w:pPr>
        <w:pStyle w:val="ListParagraph"/>
        <w:numPr>
          <w:ilvl w:val="0"/>
          <w:numId w:val="39"/>
        </w:numPr>
        <w:rPr>
          <w:b/>
          <w:bCs/>
        </w:rPr>
      </w:pPr>
      <w:r>
        <w:rPr>
          <w:b/>
          <w:bCs/>
        </w:rPr>
        <w:t>What should I include in my introduction based on my essay contents?</w:t>
      </w:r>
    </w:p>
    <w:p w14:paraId="30F9D2E6" w14:textId="6A4F3E95" w:rsidR="00F55CA3" w:rsidRDefault="0072350A" w:rsidP="004D5EB7">
      <w:pPr>
        <w:pStyle w:val="ListParagraph"/>
        <w:numPr>
          <w:ilvl w:val="0"/>
          <w:numId w:val="39"/>
        </w:numPr>
        <w:rPr>
          <w:b/>
          <w:bCs/>
        </w:rPr>
      </w:pPr>
      <w:r>
        <w:rPr>
          <w:b/>
          <w:bCs/>
        </w:rPr>
        <w:t>How can I rephrase the sentence to lesson my word count?</w:t>
      </w:r>
    </w:p>
    <w:p w14:paraId="53F204DE" w14:textId="77777777" w:rsidR="00D0753A" w:rsidRDefault="00D0753A" w:rsidP="00D0753A">
      <w:pPr>
        <w:pStyle w:val="ListParagraph"/>
        <w:rPr>
          <w:b/>
          <w:bCs/>
        </w:rPr>
      </w:pPr>
    </w:p>
    <w:p w14:paraId="0BF69A27" w14:textId="06F51E40" w:rsidR="00604D05" w:rsidRPr="004D5EB7" w:rsidRDefault="00604D05" w:rsidP="004D5EB7">
      <w:pPr>
        <w:pStyle w:val="ListParagraph"/>
        <w:rPr>
          <w:b/>
          <w:bCs/>
        </w:rPr>
      </w:pPr>
      <w:r w:rsidRPr="004D5EB7">
        <w:rPr>
          <w:b/>
          <w:bCs/>
        </w:rPr>
        <w:t xml:space="preserve"> I confirm that I have not presented any AI generated text as my own work. I confirm I have copies of my drafts, notes, and other resources I used before, and after the use of AI tools which I may be asked to provide in evidence.</w:t>
      </w:r>
    </w:p>
    <w:p w14:paraId="0998EE5A" w14:textId="77777777" w:rsidR="00604D05" w:rsidRDefault="00604D05" w:rsidP="00641F99">
      <w:pPr>
        <w:rPr>
          <w:b/>
          <w:bCs/>
        </w:rPr>
      </w:pPr>
    </w:p>
    <w:p w14:paraId="5B993F79" w14:textId="77777777" w:rsidR="00604D05" w:rsidRDefault="00604D05" w:rsidP="00641F99">
      <w:pPr>
        <w:rPr>
          <w:b/>
          <w:bCs/>
        </w:rPr>
      </w:pPr>
    </w:p>
    <w:p w14:paraId="6A0B9FBB" w14:textId="77777777" w:rsidR="00604D05" w:rsidRDefault="00604D05" w:rsidP="00641F99">
      <w:pPr>
        <w:rPr>
          <w:b/>
          <w:bCs/>
        </w:rPr>
      </w:pPr>
    </w:p>
    <w:tbl>
      <w:tblPr>
        <w:tblStyle w:val="TableGrid"/>
        <w:tblW w:w="0" w:type="auto"/>
        <w:tblLook w:val="04A0" w:firstRow="1" w:lastRow="0" w:firstColumn="1" w:lastColumn="0" w:noHBand="0" w:noVBand="1"/>
      </w:tblPr>
      <w:tblGrid>
        <w:gridCol w:w="1722"/>
        <w:gridCol w:w="3647"/>
        <w:gridCol w:w="3647"/>
      </w:tblGrid>
      <w:tr w:rsidR="00670877" w:rsidRPr="00670877" w14:paraId="4900E74F" w14:textId="77777777" w:rsidTr="00670877">
        <w:tc>
          <w:tcPr>
            <w:tcW w:w="1722" w:type="dxa"/>
            <w:tcBorders>
              <w:top w:val="single" w:sz="4" w:space="0" w:color="auto"/>
              <w:left w:val="single" w:sz="4" w:space="0" w:color="auto"/>
              <w:bottom w:val="single" w:sz="4" w:space="0" w:color="auto"/>
              <w:right w:val="single" w:sz="4" w:space="0" w:color="auto"/>
            </w:tcBorders>
          </w:tcPr>
          <w:p w14:paraId="249A7E90" w14:textId="77777777" w:rsidR="00670877" w:rsidRPr="00670877" w:rsidRDefault="00670877" w:rsidP="00670877">
            <w:pPr>
              <w:spacing w:after="160" w:line="278" w:lineRule="auto"/>
              <w:rPr>
                <w:b/>
                <w:bCs/>
              </w:rPr>
            </w:pPr>
          </w:p>
        </w:tc>
        <w:tc>
          <w:tcPr>
            <w:tcW w:w="3647" w:type="dxa"/>
            <w:tcBorders>
              <w:top w:val="single" w:sz="4" w:space="0" w:color="auto"/>
              <w:left w:val="single" w:sz="4" w:space="0" w:color="auto"/>
              <w:bottom w:val="single" w:sz="4" w:space="0" w:color="auto"/>
              <w:right w:val="single" w:sz="4" w:space="0" w:color="auto"/>
            </w:tcBorders>
            <w:hideMark/>
          </w:tcPr>
          <w:p w14:paraId="55F61641" w14:textId="77777777" w:rsidR="00670877" w:rsidRPr="00670877" w:rsidRDefault="00670877" w:rsidP="00670877">
            <w:pPr>
              <w:spacing w:after="160" w:line="278" w:lineRule="auto"/>
              <w:rPr>
                <w:b/>
                <w:bCs/>
              </w:rPr>
            </w:pPr>
            <w:r w:rsidRPr="00670877">
              <w:rPr>
                <w:b/>
                <w:bCs/>
              </w:rPr>
              <w:t>Targed/target</w:t>
            </w:r>
          </w:p>
        </w:tc>
        <w:tc>
          <w:tcPr>
            <w:tcW w:w="3647" w:type="dxa"/>
            <w:tcBorders>
              <w:top w:val="single" w:sz="4" w:space="0" w:color="auto"/>
              <w:left w:val="single" w:sz="4" w:space="0" w:color="auto"/>
              <w:bottom w:val="single" w:sz="4" w:space="0" w:color="auto"/>
              <w:right w:val="single" w:sz="4" w:space="0" w:color="auto"/>
            </w:tcBorders>
          </w:tcPr>
          <w:p w14:paraId="5CC0A170" w14:textId="77777777" w:rsidR="00670877" w:rsidRPr="00670877" w:rsidRDefault="00670877" w:rsidP="00670877">
            <w:pPr>
              <w:spacing w:after="160" w:line="278" w:lineRule="auto"/>
              <w:rPr>
                <w:b/>
                <w:bCs/>
                <w:lang w:val="en-US"/>
              </w:rPr>
            </w:pPr>
            <w:r w:rsidRPr="00670877">
              <w:rPr>
                <w:b/>
                <w:bCs/>
                <w:lang w:val="en-US"/>
              </w:rPr>
              <w:t xml:space="preserve">Yr </w:t>
            </w:r>
            <w:proofErr w:type="spellStart"/>
            <w:r w:rsidRPr="00670877">
              <w:rPr>
                <w:b/>
                <w:bCs/>
                <w:lang w:val="en-US"/>
              </w:rPr>
              <w:t>hyn</w:t>
            </w:r>
            <w:proofErr w:type="spellEnd"/>
            <w:r w:rsidRPr="00670877">
              <w:rPr>
                <w:b/>
                <w:bCs/>
                <w:lang w:val="en-US"/>
              </w:rPr>
              <w:t xml:space="preserve"> yr </w:t>
            </w:r>
            <w:proofErr w:type="spellStart"/>
            <w:r w:rsidRPr="00670877">
              <w:rPr>
                <w:b/>
                <w:bCs/>
                <w:lang w:val="en-US"/>
              </w:rPr>
              <w:t>wyf</w:t>
            </w:r>
            <w:proofErr w:type="spellEnd"/>
            <w:r w:rsidRPr="00670877">
              <w:rPr>
                <w:b/>
                <w:bCs/>
                <w:lang w:val="en-US"/>
              </w:rPr>
              <w:t xml:space="preserve"> </w:t>
            </w:r>
            <w:proofErr w:type="spellStart"/>
            <w:r w:rsidRPr="00670877">
              <w:rPr>
                <w:b/>
                <w:bCs/>
                <w:lang w:val="en-US"/>
              </w:rPr>
              <w:t>wedi'i</w:t>
            </w:r>
            <w:proofErr w:type="spellEnd"/>
            <w:r w:rsidRPr="00670877">
              <w:rPr>
                <w:b/>
                <w:bCs/>
                <w:lang w:val="en-US"/>
              </w:rPr>
              <w:t xml:space="preserve"> </w:t>
            </w:r>
            <w:proofErr w:type="spellStart"/>
            <w:r w:rsidRPr="00670877">
              <w:rPr>
                <w:b/>
                <w:bCs/>
                <w:lang w:val="en-US"/>
              </w:rPr>
              <w:t>wneud</w:t>
            </w:r>
            <w:proofErr w:type="spellEnd"/>
            <w:r w:rsidRPr="00670877">
              <w:rPr>
                <w:b/>
                <w:bCs/>
                <w:lang w:val="en-US"/>
              </w:rPr>
              <w:t xml:space="preserve"> </w:t>
            </w:r>
            <w:proofErr w:type="spellStart"/>
            <w:r w:rsidRPr="00670877">
              <w:rPr>
                <w:b/>
                <w:bCs/>
                <w:lang w:val="en-US"/>
              </w:rPr>
              <w:t>yn</w:t>
            </w:r>
            <w:proofErr w:type="spellEnd"/>
            <w:r w:rsidRPr="00670877">
              <w:rPr>
                <w:b/>
                <w:bCs/>
                <w:lang w:val="en-US"/>
              </w:rPr>
              <w:t xml:space="preserve"> yr </w:t>
            </w:r>
            <w:proofErr w:type="spellStart"/>
            <w:r w:rsidRPr="00670877">
              <w:rPr>
                <w:b/>
                <w:bCs/>
                <w:lang w:val="en-US"/>
              </w:rPr>
              <w:t>aseiniad</w:t>
            </w:r>
            <w:proofErr w:type="spellEnd"/>
            <w:r w:rsidRPr="00670877">
              <w:rPr>
                <w:b/>
                <w:bCs/>
                <w:lang w:val="en-US"/>
              </w:rPr>
              <w:t xml:space="preserve"> </w:t>
            </w:r>
            <w:proofErr w:type="spellStart"/>
            <w:r w:rsidRPr="00670877">
              <w:rPr>
                <w:b/>
                <w:bCs/>
                <w:lang w:val="en-US"/>
              </w:rPr>
              <w:t>hwn</w:t>
            </w:r>
            <w:proofErr w:type="spellEnd"/>
          </w:p>
          <w:p w14:paraId="64FE401E" w14:textId="77777777" w:rsidR="00670877" w:rsidRPr="00670877" w:rsidRDefault="00670877" w:rsidP="00670877">
            <w:pPr>
              <w:spacing w:after="160" w:line="278" w:lineRule="auto"/>
              <w:rPr>
                <w:b/>
                <w:bCs/>
                <w:lang w:val="en-US"/>
              </w:rPr>
            </w:pPr>
            <w:r w:rsidRPr="00670877">
              <w:rPr>
                <w:b/>
                <w:bCs/>
                <w:lang w:val="en-US"/>
              </w:rPr>
              <w:t>What I have done in this assignment...</w:t>
            </w:r>
          </w:p>
          <w:p w14:paraId="08EEB776" w14:textId="77777777" w:rsidR="00670877" w:rsidRPr="00670877" w:rsidRDefault="00670877" w:rsidP="00670877">
            <w:pPr>
              <w:spacing w:after="160" w:line="278" w:lineRule="auto"/>
              <w:rPr>
                <w:b/>
                <w:bCs/>
                <w:lang w:val="en-GB"/>
              </w:rPr>
            </w:pPr>
          </w:p>
        </w:tc>
      </w:tr>
      <w:tr w:rsidR="00670877" w:rsidRPr="00670877" w14:paraId="1BA74FB2" w14:textId="77777777" w:rsidTr="00670877">
        <w:tc>
          <w:tcPr>
            <w:tcW w:w="1722" w:type="dxa"/>
            <w:tcBorders>
              <w:top w:val="single" w:sz="4" w:space="0" w:color="auto"/>
              <w:left w:val="single" w:sz="4" w:space="0" w:color="auto"/>
              <w:bottom w:val="single" w:sz="4" w:space="0" w:color="auto"/>
              <w:right w:val="single" w:sz="4" w:space="0" w:color="auto"/>
            </w:tcBorders>
            <w:hideMark/>
          </w:tcPr>
          <w:p w14:paraId="42B69971" w14:textId="77777777" w:rsidR="00670877" w:rsidRPr="00670877" w:rsidRDefault="00670877" w:rsidP="00670877">
            <w:pPr>
              <w:spacing w:after="160" w:line="278" w:lineRule="auto"/>
              <w:rPr>
                <w:b/>
                <w:bCs/>
              </w:rPr>
            </w:pPr>
            <w:r w:rsidRPr="00670877">
              <w:rPr>
                <w:b/>
                <w:bCs/>
              </w:rPr>
              <w:t>T</w:t>
            </w:r>
            <w:bookmarkStart w:id="0" w:name="cysill"/>
            <w:bookmarkEnd w:id="0"/>
            <w:r w:rsidRPr="00670877">
              <w:rPr>
                <w:b/>
                <w:bCs/>
              </w:rPr>
              <w:t>arged/Target 1</w:t>
            </w:r>
          </w:p>
        </w:tc>
        <w:tc>
          <w:tcPr>
            <w:tcW w:w="3647" w:type="dxa"/>
            <w:tcBorders>
              <w:top w:val="single" w:sz="4" w:space="0" w:color="auto"/>
              <w:left w:val="single" w:sz="4" w:space="0" w:color="auto"/>
              <w:bottom w:val="single" w:sz="4" w:space="0" w:color="auto"/>
              <w:right w:val="single" w:sz="4" w:space="0" w:color="auto"/>
            </w:tcBorders>
          </w:tcPr>
          <w:p w14:paraId="11695083" w14:textId="77777777" w:rsidR="00670877" w:rsidRPr="00670877" w:rsidRDefault="00670877" w:rsidP="00670877">
            <w:r w:rsidRPr="00670877">
              <w:t>* More reading should inform your assignment.</w:t>
            </w:r>
          </w:p>
          <w:p w14:paraId="7229526C" w14:textId="77777777" w:rsidR="00670877" w:rsidRPr="00670877" w:rsidRDefault="00670877" w:rsidP="00670877">
            <w:pPr>
              <w:spacing w:after="160" w:line="278" w:lineRule="auto"/>
              <w:rPr>
                <w:b/>
                <w:bCs/>
              </w:rPr>
            </w:pPr>
          </w:p>
        </w:tc>
        <w:tc>
          <w:tcPr>
            <w:tcW w:w="3647" w:type="dxa"/>
            <w:tcBorders>
              <w:top w:val="single" w:sz="4" w:space="0" w:color="auto"/>
              <w:left w:val="single" w:sz="4" w:space="0" w:color="auto"/>
              <w:bottom w:val="single" w:sz="4" w:space="0" w:color="auto"/>
              <w:right w:val="single" w:sz="4" w:space="0" w:color="auto"/>
            </w:tcBorders>
          </w:tcPr>
          <w:p w14:paraId="364BF94A" w14:textId="556832D3" w:rsidR="00670877" w:rsidRPr="00670877" w:rsidRDefault="00004B46" w:rsidP="00670877">
            <w:pPr>
              <w:spacing w:after="160" w:line="278" w:lineRule="auto"/>
            </w:pPr>
            <w:r w:rsidRPr="00246DAC">
              <w:t xml:space="preserve">I have used more platforms such as </w:t>
            </w:r>
            <w:r w:rsidR="00B67435">
              <w:t>Google Scholar</w:t>
            </w:r>
            <w:r w:rsidRPr="00246DAC">
              <w:t xml:space="preserve"> and the</w:t>
            </w:r>
            <w:r w:rsidR="00057C7E" w:rsidRPr="00246DAC">
              <w:t xml:space="preserve"> online university library to help source </w:t>
            </w:r>
            <w:r w:rsidR="00B67435">
              <w:t>references</w:t>
            </w:r>
            <w:r w:rsidR="00057C7E" w:rsidRPr="00246DAC">
              <w:t xml:space="preserve">. </w:t>
            </w:r>
          </w:p>
        </w:tc>
      </w:tr>
      <w:tr w:rsidR="00670877" w:rsidRPr="00670877" w14:paraId="5CD75331" w14:textId="77777777" w:rsidTr="00670877">
        <w:tc>
          <w:tcPr>
            <w:tcW w:w="1722" w:type="dxa"/>
            <w:tcBorders>
              <w:top w:val="single" w:sz="4" w:space="0" w:color="auto"/>
              <w:left w:val="single" w:sz="4" w:space="0" w:color="auto"/>
              <w:bottom w:val="single" w:sz="4" w:space="0" w:color="auto"/>
              <w:right w:val="single" w:sz="4" w:space="0" w:color="auto"/>
            </w:tcBorders>
            <w:hideMark/>
          </w:tcPr>
          <w:p w14:paraId="7CA921E6" w14:textId="77777777" w:rsidR="00670877" w:rsidRPr="00670877" w:rsidRDefault="00670877" w:rsidP="00670877">
            <w:pPr>
              <w:spacing w:after="160" w:line="278" w:lineRule="auto"/>
              <w:rPr>
                <w:b/>
                <w:bCs/>
              </w:rPr>
            </w:pPr>
            <w:r w:rsidRPr="00670877">
              <w:rPr>
                <w:b/>
                <w:bCs/>
              </w:rPr>
              <w:t>Targed/Target 2</w:t>
            </w:r>
          </w:p>
        </w:tc>
        <w:tc>
          <w:tcPr>
            <w:tcW w:w="3647" w:type="dxa"/>
            <w:tcBorders>
              <w:top w:val="single" w:sz="4" w:space="0" w:color="auto"/>
              <w:left w:val="single" w:sz="4" w:space="0" w:color="auto"/>
              <w:bottom w:val="single" w:sz="4" w:space="0" w:color="auto"/>
              <w:right w:val="single" w:sz="4" w:space="0" w:color="auto"/>
            </w:tcBorders>
          </w:tcPr>
          <w:p w14:paraId="70C4B541" w14:textId="77777777" w:rsidR="00670877" w:rsidRPr="00670877" w:rsidRDefault="00670877" w:rsidP="00670877">
            <w:r w:rsidRPr="00670877">
              <w:t>* The strongest critical conclusions will be those linked to lit.</w:t>
            </w:r>
          </w:p>
          <w:p w14:paraId="7F866445" w14:textId="77777777" w:rsidR="00670877" w:rsidRPr="00670877" w:rsidRDefault="00670877" w:rsidP="00670877">
            <w:pPr>
              <w:spacing w:after="160" w:line="278" w:lineRule="auto"/>
              <w:rPr>
                <w:b/>
                <w:bCs/>
              </w:rPr>
            </w:pPr>
          </w:p>
        </w:tc>
        <w:tc>
          <w:tcPr>
            <w:tcW w:w="3647" w:type="dxa"/>
            <w:tcBorders>
              <w:top w:val="single" w:sz="4" w:space="0" w:color="auto"/>
              <w:left w:val="single" w:sz="4" w:space="0" w:color="auto"/>
              <w:bottom w:val="single" w:sz="4" w:space="0" w:color="auto"/>
              <w:right w:val="single" w:sz="4" w:space="0" w:color="auto"/>
            </w:tcBorders>
          </w:tcPr>
          <w:p w14:paraId="6F40D3F6" w14:textId="77777777" w:rsidR="00C72030" w:rsidRPr="00246DAC" w:rsidRDefault="00C72030" w:rsidP="00C72030">
            <w:r w:rsidRPr="00246DAC">
              <w:t>I have improved on this target by critically linking my conclusions to relevant literature.</w:t>
            </w:r>
          </w:p>
          <w:p w14:paraId="61C1A4AC" w14:textId="77777777" w:rsidR="00670877" w:rsidRPr="00670877" w:rsidRDefault="00670877" w:rsidP="00670877">
            <w:pPr>
              <w:spacing w:after="160" w:line="278" w:lineRule="auto"/>
            </w:pPr>
          </w:p>
        </w:tc>
      </w:tr>
      <w:tr w:rsidR="00670877" w:rsidRPr="00670877" w14:paraId="28CE077D" w14:textId="77777777" w:rsidTr="00670877">
        <w:tc>
          <w:tcPr>
            <w:tcW w:w="1722" w:type="dxa"/>
            <w:tcBorders>
              <w:top w:val="single" w:sz="4" w:space="0" w:color="auto"/>
              <w:left w:val="single" w:sz="4" w:space="0" w:color="auto"/>
              <w:bottom w:val="single" w:sz="4" w:space="0" w:color="auto"/>
              <w:right w:val="single" w:sz="4" w:space="0" w:color="auto"/>
            </w:tcBorders>
            <w:hideMark/>
          </w:tcPr>
          <w:p w14:paraId="4B9F708B" w14:textId="77777777" w:rsidR="00670877" w:rsidRPr="00670877" w:rsidRDefault="00670877" w:rsidP="00670877">
            <w:pPr>
              <w:spacing w:after="160" w:line="278" w:lineRule="auto"/>
              <w:rPr>
                <w:b/>
                <w:bCs/>
              </w:rPr>
            </w:pPr>
            <w:r w:rsidRPr="00670877">
              <w:rPr>
                <w:b/>
                <w:bCs/>
              </w:rPr>
              <w:t>Targed/Target 3</w:t>
            </w:r>
          </w:p>
        </w:tc>
        <w:tc>
          <w:tcPr>
            <w:tcW w:w="3647" w:type="dxa"/>
            <w:tcBorders>
              <w:top w:val="single" w:sz="4" w:space="0" w:color="auto"/>
              <w:left w:val="single" w:sz="4" w:space="0" w:color="auto"/>
              <w:bottom w:val="single" w:sz="4" w:space="0" w:color="auto"/>
              <w:right w:val="single" w:sz="4" w:space="0" w:color="auto"/>
            </w:tcBorders>
          </w:tcPr>
          <w:p w14:paraId="3962D893" w14:textId="77777777" w:rsidR="00670877" w:rsidRPr="00670877" w:rsidRDefault="00670877" w:rsidP="00670877">
            <w:r w:rsidRPr="00670877">
              <w:t>* Proofread written expression with care.</w:t>
            </w:r>
          </w:p>
          <w:p w14:paraId="3EAD53FF" w14:textId="77777777" w:rsidR="00670877" w:rsidRPr="00670877" w:rsidRDefault="00670877" w:rsidP="00670877">
            <w:pPr>
              <w:spacing w:after="160" w:line="278" w:lineRule="auto"/>
              <w:rPr>
                <w:b/>
                <w:bCs/>
              </w:rPr>
            </w:pPr>
          </w:p>
        </w:tc>
        <w:tc>
          <w:tcPr>
            <w:tcW w:w="3647" w:type="dxa"/>
            <w:tcBorders>
              <w:top w:val="single" w:sz="4" w:space="0" w:color="auto"/>
              <w:left w:val="single" w:sz="4" w:space="0" w:color="auto"/>
              <w:bottom w:val="single" w:sz="4" w:space="0" w:color="auto"/>
              <w:right w:val="single" w:sz="4" w:space="0" w:color="auto"/>
            </w:tcBorders>
          </w:tcPr>
          <w:p w14:paraId="1A7C2CC3" w14:textId="1925BB4B" w:rsidR="00670877" w:rsidRPr="00670877" w:rsidRDefault="00C72030" w:rsidP="00670877">
            <w:pPr>
              <w:spacing w:after="160" w:line="278" w:lineRule="auto"/>
            </w:pPr>
            <w:r w:rsidRPr="00246DAC">
              <w:t xml:space="preserve">I have used </w:t>
            </w:r>
            <w:r w:rsidR="00B67435">
              <w:t>Grammarly</w:t>
            </w:r>
            <w:r w:rsidR="00246DAC" w:rsidRPr="00246DAC">
              <w:t xml:space="preserve"> to check my spelling and </w:t>
            </w:r>
            <w:r w:rsidR="00B67435">
              <w:t>proofread</w:t>
            </w:r>
            <w:r w:rsidR="00246DAC" w:rsidRPr="00246DAC">
              <w:t xml:space="preserve"> my work numerous times. </w:t>
            </w:r>
          </w:p>
        </w:tc>
      </w:tr>
    </w:tbl>
    <w:p w14:paraId="7F92CF40" w14:textId="77777777" w:rsidR="00F50F91" w:rsidRDefault="00F50F91" w:rsidP="00641F99">
      <w:pPr>
        <w:rPr>
          <w:b/>
          <w:bCs/>
        </w:rPr>
      </w:pPr>
    </w:p>
    <w:p w14:paraId="7EFAB568" w14:textId="77777777" w:rsidR="00652642" w:rsidRDefault="00652642" w:rsidP="00641F99">
      <w:pPr>
        <w:rPr>
          <w:b/>
          <w:bCs/>
        </w:rPr>
      </w:pPr>
    </w:p>
    <w:p w14:paraId="324E6CA5" w14:textId="77777777" w:rsidR="00604D05" w:rsidRDefault="00604D05" w:rsidP="00641F99">
      <w:pPr>
        <w:rPr>
          <w:b/>
          <w:bCs/>
        </w:rPr>
      </w:pPr>
    </w:p>
    <w:p w14:paraId="0598B5D5" w14:textId="77777777" w:rsidR="00604D05" w:rsidRDefault="00604D05" w:rsidP="00641F99">
      <w:pPr>
        <w:rPr>
          <w:b/>
          <w:bCs/>
        </w:rPr>
      </w:pPr>
    </w:p>
    <w:p w14:paraId="45F9B644" w14:textId="77777777" w:rsidR="00604D05" w:rsidRDefault="00604D05" w:rsidP="00641F99">
      <w:pPr>
        <w:rPr>
          <w:b/>
          <w:bCs/>
        </w:rPr>
      </w:pPr>
    </w:p>
    <w:p w14:paraId="763059BB" w14:textId="77777777" w:rsidR="00604D05" w:rsidRDefault="00604D05" w:rsidP="00641F99">
      <w:pPr>
        <w:rPr>
          <w:b/>
          <w:bCs/>
        </w:rPr>
      </w:pPr>
    </w:p>
    <w:p w14:paraId="749F1E6D" w14:textId="77777777" w:rsidR="00604D05" w:rsidRDefault="00604D05" w:rsidP="00641F99">
      <w:pPr>
        <w:rPr>
          <w:b/>
          <w:bCs/>
        </w:rPr>
      </w:pPr>
    </w:p>
    <w:p w14:paraId="378F46F2" w14:textId="77777777" w:rsidR="00604D05" w:rsidRDefault="00604D05" w:rsidP="00641F99">
      <w:pPr>
        <w:rPr>
          <w:b/>
          <w:bCs/>
        </w:rPr>
      </w:pPr>
    </w:p>
    <w:p w14:paraId="680ACACF" w14:textId="77777777" w:rsidR="00604D05" w:rsidRDefault="00604D05" w:rsidP="00641F99">
      <w:pPr>
        <w:rPr>
          <w:b/>
          <w:bCs/>
        </w:rPr>
      </w:pPr>
    </w:p>
    <w:p w14:paraId="5B064A8E" w14:textId="77777777" w:rsidR="00604D05" w:rsidRDefault="00604D05" w:rsidP="00641F99">
      <w:pPr>
        <w:rPr>
          <w:b/>
          <w:bCs/>
        </w:rPr>
      </w:pPr>
    </w:p>
    <w:p w14:paraId="59407223" w14:textId="77777777" w:rsidR="00604D05" w:rsidRDefault="00604D05" w:rsidP="00641F99">
      <w:pPr>
        <w:rPr>
          <w:b/>
          <w:bCs/>
        </w:rPr>
      </w:pPr>
    </w:p>
    <w:p w14:paraId="5A6960D2" w14:textId="77777777" w:rsidR="00604D05" w:rsidRDefault="00604D05" w:rsidP="00641F99">
      <w:pPr>
        <w:rPr>
          <w:b/>
          <w:bCs/>
        </w:rPr>
      </w:pPr>
    </w:p>
    <w:p w14:paraId="777DE773" w14:textId="77777777" w:rsidR="00604D05" w:rsidRDefault="00604D05" w:rsidP="00641F99">
      <w:pPr>
        <w:rPr>
          <w:b/>
          <w:bCs/>
        </w:rPr>
      </w:pPr>
    </w:p>
    <w:p w14:paraId="0F5E080E" w14:textId="77777777" w:rsidR="00604D05" w:rsidRDefault="00604D05" w:rsidP="00641F99">
      <w:pPr>
        <w:rPr>
          <w:b/>
          <w:bCs/>
        </w:rPr>
      </w:pPr>
    </w:p>
    <w:p w14:paraId="18DF8EF5" w14:textId="77777777" w:rsidR="00604D05" w:rsidRDefault="00604D05" w:rsidP="00641F99">
      <w:pPr>
        <w:rPr>
          <w:b/>
          <w:bCs/>
        </w:rPr>
      </w:pPr>
    </w:p>
    <w:p w14:paraId="5A41BCCA" w14:textId="77777777" w:rsidR="00604D05" w:rsidRDefault="00604D05" w:rsidP="00641F99">
      <w:pPr>
        <w:rPr>
          <w:b/>
          <w:bCs/>
        </w:rPr>
      </w:pPr>
    </w:p>
    <w:p w14:paraId="4A4D454F" w14:textId="77777777" w:rsidR="00641F99" w:rsidRDefault="00641F99" w:rsidP="00641F99">
      <w:pPr>
        <w:rPr>
          <w:b/>
          <w:bCs/>
        </w:rPr>
      </w:pPr>
    </w:p>
    <w:p w14:paraId="56AE65DD" w14:textId="4C2AE10F" w:rsidR="00F37085" w:rsidRPr="001E539F" w:rsidRDefault="002A54A2" w:rsidP="001E539F">
      <w:pPr>
        <w:spacing w:line="360" w:lineRule="auto"/>
        <w:rPr>
          <w:rFonts w:ascii="Arial" w:hAnsi="Arial" w:cs="Arial"/>
          <w:b/>
          <w:bCs/>
          <w:sz w:val="28"/>
          <w:szCs w:val="28"/>
        </w:rPr>
      </w:pPr>
      <w:r w:rsidRPr="001E539F">
        <w:rPr>
          <w:rFonts w:ascii="Arial" w:hAnsi="Arial" w:cs="Arial"/>
          <w:b/>
          <w:bCs/>
          <w:sz w:val="28"/>
          <w:szCs w:val="28"/>
        </w:rPr>
        <w:t>Introduc</w:t>
      </w:r>
      <w:r w:rsidR="00B67435" w:rsidRPr="001E539F">
        <w:rPr>
          <w:rFonts w:ascii="Arial" w:hAnsi="Arial" w:cs="Arial"/>
          <w:b/>
          <w:bCs/>
          <w:sz w:val="28"/>
          <w:szCs w:val="28"/>
        </w:rPr>
        <w:t>tion</w:t>
      </w:r>
    </w:p>
    <w:p w14:paraId="175E2457" w14:textId="7507A8C6" w:rsidR="00B67435" w:rsidRPr="00F9416B" w:rsidRDefault="004460AC" w:rsidP="00F9416B">
      <w:pPr>
        <w:spacing w:line="360" w:lineRule="auto"/>
        <w:rPr>
          <w:rFonts w:ascii="Arial" w:hAnsi="Arial" w:cs="Arial"/>
          <w:sz w:val="22"/>
          <w:szCs w:val="22"/>
        </w:rPr>
      </w:pPr>
      <w:r w:rsidRPr="00F9416B">
        <w:rPr>
          <w:rFonts w:ascii="Arial" w:hAnsi="Arial" w:cs="Arial"/>
          <w:sz w:val="22"/>
          <w:szCs w:val="22"/>
          <w:lang w:val="en-GB"/>
        </w:rPr>
        <w:t>T</w:t>
      </w:r>
      <w:r w:rsidR="00B67435" w:rsidRPr="00F9416B">
        <w:rPr>
          <w:rFonts w:ascii="Arial" w:hAnsi="Arial" w:cs="Arial"/>
          <w:sz w:val="22"/>
          <w:szCs w:val="22"/>
          <w:lang w:val="en-GB"/>
        </w:rPr>
        <w:t>his essay</w:t>
      </w:r>
      <w:r w:rsidRPr="00F9416B">
        <w:rPr>
          <w:rFonts w:ascii="Arial" w:hAnsi="Arial" w:cs="Arial"/>
          <w:sz w:val="22"/>
          <w:szCs w:val="22"/>
          <w:lang w:val="en-GB"/>
        </w:rPr>
        <w:t xml:space="preserve"> </w:t>
      </w:r>
      <w:r w:rsidR="00B67435" w:rsidRPr="00F9416B">
        <w:rPr>
          <w:rFonts w:ascii="Arial" w:hAnsi="Arial" w:cs="Arial"/>
          <w:sz w:val="22"/>
          <w:szCs w:val="22"/>
          <w:lang w:val="en-GB"/>
        </w:rPr>
        <w:t>will critically evaluate an action point from school X’s development pla</w:t>
      </w:r>
      <w:r w:rsidR="00AC68B2" w:rsidRPr="00F9416B">
        <w:rPr>
          <w:rFonts w:ascii="Arial" w:hAnsi="Arial" w:cs="Arial"/>
          <w:sz w:val="22"/>
          <w:szCs w:val="22"/>
          <w:lang w:val="en-GB"/>
        </w:rPr>
        <w:t xml:space="preserve">n </w:t>
      </w:r>
      <w:r w:rsidR="009526E1" w:rsidRPr="00F9416B">
        <w:rPr>
          <w:rFonts w:ascii="Arial" w:hAnsi="Arial" w:cs="Arial"/>
          <w:sz w:val="22"/>
          <w:szCs w:val="22"/>
          <w:lang w:val="en-GB"/>
        </w:rPr>
        <w:t xml:space="preserve">which is </w:t>
      </w:r>
      <w:r w:rsidR="00B67435" w:rsidRPr="00F9416B">
        <w:rPr>
          <w:rFonts w:ascii="Arial" w:hAnsi="Arial" w:cs="Arial"/>
          <w:sz w:val="22"/>
          <w:szCs w:val="22"/>
          <w:lang w:val="en-GB"/>
        </w:rPr>
        <w:t xml:space="preserve">demonstrating clear pupil progress. This target is particularly significant in the context of the </w:t>
      </w:r>
      <w:r w:rsidR="009526E1" w:rsidRPr="00F9416B">
        <w:rPr>
          <w:rFonts w:ascii="Arial" w:hAnsi="Arial" w:cs="Arial"/>
          <w:sz w:val="22"/>
          <w:szCs w:val="22"/>
          <w:lang w:val="en-GB"/>
        </w:rPr>
        <w:t xml:space="preserve">secondary </w:t>
      </w:r>
      <w:r w:rsidR="00B67435" w:rsidRPr="00F9416B">
        <w:rPr>
          <w:rFonts w:ascii="Arial" w:hAnsi="Arial" w:cs="Arial"/>
          <w:sz w:val="22"/>
          <w:szCs w:val="22"/>
          <w:lang w:val="en-GB"/>
        </w:rPr>
        <w:t>school</w:t>
      </w:r>
      <w:r w:rsidR="008D5183" w:rsidRPr="00F9416B">
        <w:rPr>
          <w:rFonts w:ascii="Arial" w:hAnsi="Arial" w:cs="Arial"/>
          <w:sz w:val="22"/>
          <w:szCs w:val="22"/>
          <w:lang w:val="en-GB"/>
        </w:rPr>
        <w:t xml:space="preserve"> as it is situated in a diverse area and contains pupils with varying abilities</w:t>
      </w:r>
      <w:r w:rsidR="00460CD3" w:rsidRPr="00F9416B">
        <w:rPr>
          <w:rFonts w:ascii="Arial" w:hAnsi="Arial" w:cs="Arial"/>
          <w:sz w:val="22"/>
          <w:szCs w:val="22"/>
          <w:lang w:val="en-GB"/>
        </w:rPr>
        <w:t xml:space="preserve">, therefore pupil progression is </w:t>
      </w:r>
      <w:r w:rsidR="003E0B1F" w:rsidRPr="00F9416B">
        <w:rPr>
          <w:rFonts w:ascii="Arial" w:hAnsi="Arial" w:cs="Arial"/>
          <w:sz w:val="22"/>
          <w:szCs w:val="22"/>
          <w:lang w:val="en-GB"/>
        </w:rPr>
        <w:t xml:space="preserve">a main priority. </w:t>
      </w:r>
      <w:r w:rsidR="00B67435" w:rsidRPr="00F9416B">
        <w:rPr>
          <w:rFonts w:ascii="Arial" w:hAnsi="Arial" w:cs="Arial"/>
          <w:sz w:val="22"/>
          <w:szCs w:val="22"/>
          <w:lang w:val="en-GB"/>
        </w:rPr>
        <w:t xml:space="preserve">This essay will </w:t>
      </w:r>
      <w:r w:rsidR="00E62FD9" w:rsidRPr="00F9416B">
        <w:rPr>
          <w:rFonts w:ascii="Arial" w:hAnsi="Arial" w:cs="Arial"/>
          <w:sz w:val="22"/>
          <w:szCs w:val="22"/>
          <w:lang w:val="en-GB"/>
        </w:rPr>
        <w:t xml:space="preserve">critically review </w:t>
      </w:r>
      <w:r w:rsidR="00492CFD" w:rsidRPr="00F9416B">
        <w:rPr>
          <w:rFonts w:ascii="Arial" w:hAnsi="Arial" w:cs="Arial"/>
          <w:sz w:val="22"/>
          <w:szCs w:val="22"/>
          <w:lang w:val="en-GB"/>
        </w:rPr>
        <w:t>evidence-based</w:t>
      </w:r>
      <w:r w:rsidR="00F37F81" w:rsidRPr="00F9416B">
        <w:rPr>
          <w:rFonts w:ascii="Arial" w:hAnsi="Arial" w:cs="Arial"/>
          <w:sz w:val="22"/>
          <w:szCs w:val="22"/>
          <w:lang w:val="en-GB"/>
        </w:rPr>
        <w:t xml:space="preserve"> strategies for tracking pupil progress a</w:t>
      </w:r>
      <w:r w:rsidR="00E62FD9" w:rsidRPr="00F9416B">
        <w:rPr>
          <w:rFonts w:ascii="Arial" w:hAnsi="Arial" w:cs="Arial"/>
          <w:sz w:val="22"/>
          <w:szCs w:val="22"/>
          <w:lang w:val="en-GB"/>
        </w:rPr>
        <w:t xml:space="preserve">nd the </w:t>
      </w:r>
      <w:r w:rsidR="00492CFD" w:rsidRPr="00F9416B">
        <w:rPr>
          <w:rFonts w:ascii="Arial" w:hAnsi="Arial" w:cs="Arial"/>
          <w:sz w:val="22"/>
          <w:szCs w:val="22"/>
          <w:lang w:val="en-GB"/>
        </w:rPr>
        <w:t>school's</w:t>
      </w:r>
      <w:r w:rsidR="00E62FD9" w:rsidRPr="00F9416B">
        <w:rPr>
          <w:rFonts w:ascii="Arial" w:hAnsi="Arial" w:cs="Arial"/>
          <w:sz w:val="22"/>
          <w:szCs w:val="22"/>
          <w:lang w:val="en-GB"/>
        </w:rPr>
        <w:t xml:space="preserve"> actions </w:t>
      </w:r>
      <w:r w:rsidR="00492CFD" w:rsidRPr="00F9416B">
        <w:rPr>
          <w:rFonts w:ascii="Arial" w:hAnsi="Arial" w:cs="Arial"/>
          <w:sz w:val="22"/>
          <w:szCs w:val="22"/>
          <w:lang w:val="en-GB"/>
        </w:rPr>
        <w:t>toward addressing this target</w:t>
      </w:r>
      <w:r w:rsidR="00BF4004" w:rsidRPr="00F9416B">
        <w:rPr>
          <w:rFonts w:ascii="Arial" w:hAnsi="Arial" w:cs="Arial"/>
          <w:sz w:val="22"/>
          <w:szCs w:val="22"/>
          <w:lang w:val="en-GB"/>
        </w:rPr>
        <w:t xml:space="preserve">, </w:t>
      </w:r>
      <w:r w:rsidR="00BF4004" w:rsidRPr="00F9416B">
        <w:rPr>
          <w:rFonts w:ascii="Arial" w:hAnsi="Arial" w:cs="Arial"/>
          <w:sz w:val="22"/>
          <w:szCs w:val="22"/>
          <w:lang w:val="en-GB"/>
        </w:rPr>
        <w:t xml:space="preserve">as well as reflect on the challenges and successes </w:t>
      </w:r>
      <w:r w:rsidR="00BF4004" w:rsidRPr="00F9416B">
        <w:rPr>
          <w:rFonts w:ascii="Arial" w:hAnsi="Arial" w:cs="Arial"/>
          <w:sz w:val="22"/>
          <w:szCs w:val="22"/>
          <w:lang w:val="en-GB"/>
        </w:rPr>
        <w:t>encountered.</w:t>
      </w:r>
      <w:r w:rsidR="003E0B1F" w:rsidRPr="00F9416B">
        <w:rPr>
          <w:rFonts w:ascii="Arial" w:hAnsi="Arial" w:cs="Arial"/>
          <w:sz w:val="22"/>
          <w:szCs w:val="22"/>
          <w:lang w:val="en-GB"/>
        </w:rPr>
        <w:t xml:space="preserve"> F</w:t>
      </w:r>
      <w:r w:rsidR="006D5578" w:rsidRPr="00F9416B">
        <w:rPr>
          <w:rFonts w:ascii="Arial" w:hAnsi="Arial" w:cs="Arial"/>
          <w:sz w:val="22"/>
          <w:szCs w:val="22"/>
          <w:lang w:val="en-GB"/>
        </w:rPr>
        <w:t>ollow</w:t>
      </w:r>
      <w:r w:rsidR="003E0B1F" w:rsidRPr="00F9416B">
        <w:rPr>
          <w:rFonts w:ascii="Arial" w:hAnsi="Arial" w:cs="Arial"/>
          <w:sz w:val="22"/>
          <w:szCs w:val="22"/>
          <w:lang w:val="en-GB"/>
        </w:rPr>
        <w:t>ing this will b</w:t>
      </w:r>
      <w:r w:rsidR="00DB73E0" w:rsidRPr="00F9416B">
        <w:rPr>
          <w:rFonts w:ascii="Arial" w:hAnsi="Arial" w:cs="Arial"/>
          <w:sz w:val="22"/>
          <w:szCs w:val="22"/>
          <w:lang w:val="en-GB"/>
        </w:rPr>
        <w:t xml:space="preserve">e my </w:t>
      </w:r>
      <w:r w:rsidR="009C2B10" w:rsidRPr="00F9416B">
        <w:rPr>
          <w:rFonts w:ascii="Arial" w:hAnsi="Arial" w:cs="Arial"/>
          <w:sz w:val="22"/>
          <w:szCs w:val="22"/>
          <w:lang w:val="en-GB"/>
        </w:rPr>
        <w:t>incorporation towards the target and my implementation plan.</w:t>
      </w:r>
      <w:r w:rsidR="00BF4004" w:rsidRPr="00F9416B">
        <w:rPr>
          <w:rFonts w:ascii="Arial" w:hAnsi="Arial" w:cs="Arial"/>
          <w:sz w:val="22"/>
          <w:szCs w:val="22"/>
          <w:lang w:val="en-GB"/>
        </w:rPr>
        <w:t xml:space="preserve"> </w:t>
      </w:r>
      <w:r w:rsidR="00B67435" w:rsidRPr="00F9416B">
        <w:rPr>
          <w:rFonts w:ascii="Arial" w:hAnsi="Arial" w:cs="Arial"/>
          <w:sz w:val="22"/>
          <w:szCs w:val="22"/>
          <w:lang w:val="en-GB"/>
        </w:rPr>
        <w:t>Finally, the essay will conclude by reflecting on how this experience has shaped my understanding of my role in supporting the school's strategic goals and how it will influence my future teaching practice. The school in question will remain anonymous as well as teachers who have provided quotes and information that are included in this essay.</w:t>
      </w:r>
    </w:p>
    <w:p w14:paraId="00CFB50B" w14:textId="77777777" w:rsidR="00B67435" w:rsidRPr="00B67435" w:rsidRDefault="00B67435" w:rsidP="00641F99">
      <w:pPr>
        <w:rPr>
          <w:rFonts w:ascii="Verdana" w:hAnsi="Verdana"/>
        </w:rPr>
      </w:pPr>
    </w:p>
    <w:p w14:paraId="4138B476" w14:textId="77777777" w:rsidR="00641F99" w:rsidRPr="00B67435" w:rsidRDefault="00641F99" w:rsidP="00641F99">
      <w:pPr>
        <w:rPr>
          <w:rFonts w:ascii="Verdana" w:hAnsi="Verdana"/>
        </w:rPr>
      </w:pPr>
    </w:p>
    <w:p w14:paraId="225A1779" w14:textId="77777777" w:rsidR="00BC264E" w:rsidRPr="00466717" w:rsidRDefault="00641F99" w:rsidP="00466717">
      <w:pPr>
        <w:spacing w:line="360" w:lineRule="auto"/>
        <w:rPr>
          <w:rFonts w:ascii="Arial" w:hAnsi="Arial" w:cs="Arial"/>
          <w:b/>
          <w:bCs/>
          <w:sz w:val="28"/>
          <w:szCs w:val="28"/>
        </w:rPr>
      </w:pPr>
      <w:r w:rsidRPr="00466717">
        <w:rPr>
          <w:rFonts w:ascii="Arial" w:hAnsi="Arial" w:cs="Arial"/>
          <w:b/>
          <w:bCs/>
          <w:sz w:val="28"/>
          <w:szCs w:val="28"/>
        </w:rPr>
        <w:t>Literature Review</w:t>
      </w:r>
    </w:p>
    <w:p w14:paraId="2EA8647E" w14:textId="287F6FE6" w:rsidR="00F90789" w:rsidRPr="00F9416B" w:rsidRDefault="0089346A" w:rsidP="00F9416B">
      <w:pPr>
        <w:spacing w:line="480" w:lineRule="auto"/>
        <w:rPr>
          <w:rFonts w:ascii="Arial" w:hAnsi="Arial" w:cs="Arial"/>
          <w:sz w:val="22"/>
          <w:szCs w:val="22"/>
        </w:rPr>
      </w:pPr>
      <w:r w:rsidRPr="00F9416B">
        <w:rPr>
          <w:rFonts w:ascii="Arial" w:hAnsi="Arial" w:cs="Arial"/>
          <w:sz w:val="22"/>
          <w:szCs w:val="22"/>
        </w:rPr>
        <w:lastRenderedPageBreak/>
        <w:t>A school Development Plan ( SDP) is a strategic document that outlines a school’s improvement priorities, the actions needed to achieve them, and how progress will be measured. Schools create SDPs through self-evaluation, using evidence to identify key areas for development and setting clear, measurable objectives.</w:t>
      </w:r>
      <w:r w:rsidR="00846B61" w:rsidRPr="00F9416B">
        <w:rPr>
          <w:rFonts w:ascii="Arial" w:hAnsi="Arial" w:cs="Arial"/>
          <w:sz w:val="22"/>
          <w:szCs w:val="22"/>
        </w:rPr>
        <w:t xml:space="preserve"> </w:t>
      </w:r>
      <w:r w:rsidRPr="00F9416B">
        <w:rPr>
          <w:rFonts w:ascii="Arial" w:hAnsi="Arial" w:cs="Arial"/>
          <w:sz w:val="22"/>
          <w:szCs w:val="22"/>
        </w:rPr>
        <w:t>The SDP is informed by using the guidance of the four purposes and frameworks from the Welsh Government’s curriculum for Wales (2022).</w:t>
      </w:r>
      <w:r w:rsidR="005C56C6" w:rsidRPr="00F9416B">
        <w:rPr>
          <w:rFonts w:ascii="Arial" w:hAnsi="Arial" w:cs="Arial"/>
          <w:sz w:val="22"/>
          <w:szCs w:val="22"/>
        </w:rPr>
        <w:t xml:space="preserve"> </w:t>
      </w:r>
      <w:r w:rsidR="003053D0" w:rsidRPr="00F9416B">
        <w:rPr>
          <w:rFonts w:ascii="Arial" w:hAnsi="Arial" w:cs="Arial"/>
          <w:sz w:val="22"/>
          <w:szCs w:val="22"/>
        </w:rPr>
        <w:t xml:space="preserve">Estyn also informs the SDP by </w:t>
      </w:r>
      <w:r w:rsidR="006631AD" w:rsidRPr="00F9416B">
        <w:rPr>
          <w:rFonts w:ascii="Arial" w:hAnsi="Arial" w:cs="Arial"/>
          <w:sz w:val="22"/>
          <w:szCs w:val="22"/>
        </w:rPr>
        <w:t>provid</w:t>
      </w:r>
      <w:r w:rsidR="006F107B" w:rsidRPr="00F9416B">
        <w:rPr>
          <w:rFonts w:ascii="Arial" w:hAnsi="Arial" w:cs="Arial"/>
          <w:sz w:val="22"/>
          <w:szCs w:val="22"/>
        </w:rPr>
        <w:t>ing</w:t>
      </w:r>
      <w:r w:rsidR="006631AD" w:rsidRPr="00F9416B">
        <w:rPr>
          <w:rFonts w:ascii="Arial" w:hAnsi="Arial" w:cs="Arial"/>
          <w:sz w:val="22"/>
          <w:szCs w:val="22"/>
        </w:rPr>
        <w:t xml:space="preserve"> schools with specific recommendations and </w:t>
      </w:r>
      <w:r w:rsidR="00562E07" w:rsidRPr="00F9416B">
        <w:rPr>
          <w:rFonts w:ascii="Arial" w:hAnsi="Arial" w:cs="Arial"/>
          <w:sz w:val="22"/>
          <w:szCs w:val="22"/>
        </w:rPr>
        <w:t>advice</w:t>
      </w:r>
      <w:r w:rsidR="001F5ABA" w:rsidRPr="00F9416B">
        <w:rPr>
          <w:rFonts w:ascii="Arial" w:hAnsi="Arial" w:cs="Arial"/>
          <w:sz w:val="22"/>
          <w:szCs w:val="22"/>
        </w:rPr>
        <w:t xml:space="preserve"> on</w:t>
      </w:r>
      <w:r w:rsidR="00562E07" w:rsidRPr="00F9416B">
        <w:rPr>
          <w:rFonts w:ascii="Arial" w:hAnsi="Arial" w:cs="Arial"/>
          <w:sz w:val="22"/>
          <w:szCs w:val="22"/>
        </w:rPr>
        <w:t xml:space="preserve"> how they can </w:t>
      </w:r>
      <w:r w:rsidR="006631AD" w:rsidRPr="00F9416B">
        <w:rPr>
          <w:rFonts w:ascii="Arial" w:hAnsi="Arial" w:cs="Arial"/>
          <w:sz w:val="22"/>
          <w:szCs w:val="22"/>
        </w:rPr>
        <w:t>implement more collaborative, rigorous, and transparent processes</w:t>
      </w:r>
      <w:r w:rsidR="00562E07" w:rsidRPr="00F9416B">
        <w:rPr>
          <w:rFonts w:ascii="Arial" w:hAnsi="Arial" w:cs="Arial"/>
          <w:sz w:val="22"/>
          <w:szCs w:val="22"/>
        </w:rPr>
        <w:t xml:space="preserve"> </w:t>
      </w:r>
      <w:r w:rsidR="00562E07" w:rsidRPr="00F9416B">
        <w:rPr>
          <w:rFonts w:ascii="Arial" w:hAnsi="Arial" w:cs="Arial"/>
          <w:sz w:val="22"/>
          <w:szCs w:val="22"/>
        </w:rPr>
        <w:t>(Estyn, 2023)</w:t>
      </w:r>
      <w:r w:rsidR="006631AD" w:rsidRPr="00F9416B">
        <w:rPr>
          <w:rFonts w:ascii="Arial" w:hAnsi="Arial" w:cs="Arial"/>
          <w:sz w:val="22"/>
          <w:szCs w:val="22"/>
        </w:rPr>
        <w:t>.</w:t>
      </w:r>
      <w:r w:rsidR="003A2526" w:rsidRPr="00F9416B">
        <w:rPr>
          <w:rFonts w:ascii="Arial" w:hAnsi="Arial" w:cs="Arial"/>
          <w:sz w:val="22"/>
          <w:szCs w:val="22"/>
        </w:rPr>
        <w:t xml:space="preserve"> </w:t>
      </w:r>
      <w:r w:rsidR="004C03A1" w:rsidRPr="00F9416B">
        <w:rPr>
          <w:rFonts w:ascii="Arial" w:hAnsi="Arial" w:cs="Arial"/>
          <w:sz w:val="22"/>
          <w:szCs w:val="22"/>
        </w:rPr>
        <w:t xml:space="preserve"> </w:t>
      </w:r>
      <w:r w:rsidR="00D92B8A" w:rsidRPr="00F9416B">
        <w:rPr>
          <w:rFonts w:ascii="Arial" w:hAnsi="Arial" w:cs="Arial"/>
          <w:sz w:val="22"/>
          <w:szCs w:val="22"/>
        </w:rPr>
        <w:t xml:space="preserve">To ensure </w:t>
      </w:r>
      <w:r w:rsidR="00970844" w:rsidRPr="00F9416B">
        <w:rPr>
          <w:rFonts w:ascii="Arial" w:hAnsi="Arial" w:cs="Arial"/>
          <w:sz w:val="22"/>
          <w:szCs w:val="22"/>
        </w:rPr>
        <w:t xml:space="preserve">progress is evidenced, effective tracking </w:t>
      </w:r>
      <w:r w:rsidR="005D0322" w:rsidRPr="00F9416B">
        <w:rPr>
          <w:rFonts w:ascii="Arial" w:hAnsi="Arial" w:cs="Arial"/>
          <w:sz w:val="22"/>
          <w:szCs w:val="22"/>
        </w:rPr>
        <w:t xml:space="preserve">and data collection is essential. </w:t>
      </w:r>
      <w:r w:rsidR="00F86847" w:rsidRPr="00F9416B">
        <w:rPr>
          <w:rFonts w:ascii="Arial" w:hAnsi="Arial" w:cs="Arial"/>
          <w:sz w:val="22"/>
          <w:szCs w:val="22"/>
          <w:lang w:val="en-GB"/>
        </w:rPr>
        <w:t xml:space="preserve">Effective progress tracking helps educators understand how learners deepen their knowledge, skills, and attributes over </w:t>
      </w:r>
      <w:r w:rsidR="0043472F" w:rsidRPr="00F9416B">
        <w:rPr>
          <w:rFonts w:ascii="Arial" w:hAnsi="Arial" w:cs="Arial"/>
          <w:sz w:val="22"/>
          <w:szCs w:val="22"/>
          <w:lang w:val="en-GB"/>
        </w:rPr>
        <w:t>time (</w:t>
      </w:r>
      <w:r w:rsidR="00F86847" w:rsidRPr="00F9416B">
        <w:rPr>
          <w:rFonts w:ascii="Arial" w:hAnsi="Arial" w:cs="Arial"/>
          <w:sz w:val="22"/>
          <w:szCs w:val="22"/>
        </w:rPr>
        <w:t>Welsh Government, 2020)</w:t>
      </w:r>
      <w:r w:rsidR="006B00FE" w:rsidRPr="00F9416B">
        <w:rPr>
          <w:rFonts w:ascii="Arial" w:hAnsi="Arial" w:cs="Arial"/>
          <w:sz w:val="22"/>
          <w:szCs w:val="22"/>
        </w:rPr>
        <w:t xml:space="preserve">. </w:t>
      </w:r>
      <w:r w:rsidR="003E15B4" w:rsidRPr="00F9416B">
        <w:rPr>
          <w:rFonts w:ascii="Arial" w:hAnsi="Arial" w:cs="Arial"/>
          <w:sz w:val="22"/>
          <w:szCs w:val="22"/>
        </w:rPr>
        <w:t xml:space="preserve">A key way of gathering data to demonstrate </w:t>
      </w:r>
      <w:r w:rsidR="0001232B" w:rsidRPr="00F9416B">
        <w:rPr>
          <w:rFonts w:ascii="Arial" w:hAnsi="Arial" w:cs="Arial"/>
          <w:sz w:val="22"/>
          <w:szCs w:val="22"/>
        </w:rPr>
        <w:t xml:space="preserve">and track </w:t>
      </w:r>
      <w:r w:rsidR="003E15B4" w:rsidRPr="00F9416B">
        <w:rPr>
          <w:rFonts w:ascii="Arial" w:hAnsi="Arial" w:cs="Arial"/>
          <w:sz w:val="22"/>
          <w:szCs w:val="22"/>
        </w:rPr>
        <w:t xml:space="preserve">pupil progress would be through assessment of learning. Different types of assessments include formative and summative. </w:t>
      </w:r>
      <w:r w:rsidR="003E15B4" w:rsidRPr="00F9416B">
        <w:rPr>
          <w:rFonts w:ascii="Arial" w:hAnsi="Arial" w:cs="Arial"/>
          <w:sz w:val="22"/>
          <w:szCs w:val="22"/>
        </w:rPr>
        <w:t xml:space="preserve"> </w:t>
      </w:r>
      <w:r w:rsidR="00220D9B" w:rsidRPr="00F9416B">
        <w:rPr>
          <w:rFonts w:ascii="Arial" w:hAnsi="Arial" w:cs="Arial"/>
          <w:sz w:val="22"/>
          <w:szCs w:val="22"/>
        </w:rPr>
        <w:t xml:space="preserve">Gikandi et al. (2011) </w:t>
      </w:r>
      <w:r w:rsidR="00AB5B9E" w:rsidRPr="00F9416B">
        <w:rPr>
          <w:rFonts w:ascii="Arial" w:hAnsi="Arial" w:cs="Arial"/>
          <w:sz w:val="22"/>
          <w:szCs w:val="22"/>
        </w:rPr>
        <w:t>says</w:t>
      </w:r>
      <w:r w:rsidR="00220D9B" w:rsidRPr="00F9416B">
        <w:rPr>
          <w:rFonts w:ascii="Arial" w:hAnsi="Arial" w:cs="Arial"/>
          <w:sz w:val="22"/>
          <w:szCs w:val="22"/>
        </w:rPr>
        <w:t xml:space="preserve"> that formative assessment is characterised by using feedback to monitor students’ learning progress and </w:t>
      </w:r>
      <w:r w:rsidR="00AB5B9E" w:rsidRPr="00F9416B">
        <w:rPr>
          <w:rFonts w:ascii="Arial" w:hAnsi="Arial" w:cs="Arial"/>
          <w:sz w:val="22"/>
          <w:szCs w:val="22"/>
        </w:rPr>
        <w:t>help</w:t>
      </w:r>
      <w:r w:rsidR="00220D9B" w:rsidRPr="00F9416B">
        <w:rPr>
          <w:rFonts w:ascii="Arial" w:hAnsi="Arial" w:cs="Arial"/>
          <w:sz w:val="22"/>
          <w:szCs w:val="22"/>
        </w:rPr>
        <w:t xml:space="preserve"> students to develop metacognition; summative assessment, on the other hand, is characterized by using scores or other means to certify students’ final achievement. By providing continuous feedback, formative assessment supports long-term retention and </w:t>
      </w:r>
      <w:hyperlink r:id="rId5" w:tooltip="Promoting Critical Thinking in the Classroom | Epistemology" w:history="1">
        <w:r w:rsidR="00220D9B" w:rsidRPr="00F9416B">
          <w:rPr>
            <w:rStyle w:val="Hyperlink"/>
            <w:rFonts w:ascii="Arial" w:hAnsi="Arial" w:cs="Arial"/>
            <w:color w:val="auto"/>
            <w:sz w:val="22"/>
            <w:szCs w:val="22"/>
            <w:u w:val="none"/>
          </w:rPr>
          <w:t>cumulative knowledge acquisition</w:t>
        </w:r>
      </w:hyperlink>
      <w:r w:rsidR="00220D9B" w:rsidRPr="00F9416B">
        <w:rPr>
          <w:rFonts w:ascii="Arial" w:hAnsi="Arial" w:cs="Arial"/>
          <w:sz w:val="22"/>
          <w:szCs w:val="22"/>
        </w:rPr>
        <w:t>, ensuring students grasp essential concepts. In essence, formative assessment plays a vital role in fostering a dynamic and responsive educational </w:t>
      </w:r>
      <w:hyperlink r:id="rId6" w:tooltip="Assessment of Learning | Formative and Summative Assessments: A Teacher's Guide" w:history="1">
        <w:r w:rsidR="00220D9B" w:rsidRPr="00F9416B">
          <w:rPr>
            <w:rStyle w:val="Hyperlink"/>
            <w:rFonts w:ascii="Arial" w:hAnsi="Arial" w:cs="Arial"/>
            <w:color w:val="auto"/>
            <w:sz w:val="22"/>
            <w:szCs w:val="22"/>
            <w:u w:val="none"/>
          </w:rPr>
          <w:t>environment</w:t>
        </w:r>
      </w:hyperlink>
      <w:r w:rsidR="00220D9B" w:rsidRPr="00F9416B">
        <w:rPr>
          <w:rFonts w:ascii="Arial" w:hAnsi="Arial" w:cs="Arial"/>
          <w:sz w:val="22"/>
          <w:szCs w:val="22"/>
        </w:rPr>
        <w:t xml:space="preserve">, which ultimately leads to improved student outcomes (Main, 2021). </w:t>
      </w:r>
      <w:r w:rsidR="000751C1" w:rsidRPr="00F9416B">
        <w:rPr>
          <w:rFonts w:ascii="Arial" w:hAnsi="Arial" w:cs="Arial"/>
          <w:sz w:val="22"/>
          <w:szCs w:val="22"/>
        </w:rPr>
        <w:t>S</w:t>
      </w:r>
      <w:r w:rsidR="00220D9B" w:rsidRPr="00F9416B">
        <w:rPr>
          <w:rFonts w:ascii="Arial" w:hAnsi="Arial" w:cs="Arial"/>
          <w:sz w:val="22"/>
          <w:szCs w:val="22"/>
        </w:rPr>
        <w:t>ummative assessments</w:t>
      </w:r>
      <w:r w:rsidR="000751C1" w:rsidRPr="00F9416B">
        <w:rPr>
          <w:rFonts w:ascii="Arial" w:hAnsi="Arial" w:cs="Arial"/>
          <w:sz w:val="22"/>
          <w:szCs w:val="22"/>
        </w:rPr>
        <w:t xml:space="preserve"> benefits by giving</w:t>
      </w:r>
      <w:r w:rsidR="00220D9B" w:rsidRPr="00F9416B">
        <w:rPr>
          <w:rFonts w:ascii="Arial" w:hAnsi="Arial" w:cs="Arial"/>
          <w:sz w:val="22"/>
          <w:szCs w:val="22"/>
        </w:rPr>
        <w:t xml:space="preserve"> definitive grades, this means that both the teacher and the student know exactly what level they are working at. This grade can have other uses such as deciding the set or class that child will go into in the following academic year, or with summative assessments like GCSEs and A-Levels, they can help students get jobs or places at university. </w:t>
      </w:r>
      <w:r w:rsidR="00220D9B" w:rsidRPr="001E40EF">
        <w:rPr>
          <w:rFonts w:ascii="Arial" w:hAnsi="Arial" w:cs="Arial"/>
          <w:sz w:val="22"/>
          <w:szCs w:val="22"/>
        </w:rPr>
        <w:t xml:space="preserve">Summative assessments like exams and </w:t>
      </w:r>
      <w:r w:rsidR="000751C1" w:rsidRPr="00F9416B">
        <w:rPr>
          <w:rFonts w:ascii="Arial" w:hAnsi="Arial" w:cs="Arial"/>
          <w:sz w:val="22"/>
          <w:szCs w:val="22"/>
        </w:rPr>
        <w:t>closed-book</w:t>
      </w:r>
      <w:r w:rsidR="00220D9B" w:rsidRPr="001E40EF">
        <w:rPr>
          <w:rFonts w:ascii="Arial" w:hAnsi="Arial" w:cs="Arial"/>
          <w:sz w:val="22"/>
          <w:szCs w:val="22"/>
        </w:rPr>
        <w:t xml:space="preserve"> essays ensure that students have retained the essential information from the unit or chapter</w:t>
      </w:r>
      <w:r w:rsidR="00220D9B" w:rsidRPr="00F9416B">
        <w:rPr>
          <w:rFonts w:ascii="Arial" w:hAnsi="Arial" w:cs="Arial"/>
          <w:sz w:val="22"/>
          <w:szCs w:val="22"/>
        </w:rPr>
        <w:t xml:space="preserve"> (Twinkl, 2025). Harlen and James (1997) argue that the formative and summative purposes of assessment have become confused in practice and that as a consequence assessment fails to have a truly formative role in learning. The importance of </w:t>
      </w:r>
      <w:r w:rsidR="00220D9B" w:rsidRPr="00F9416B">
        <w:rPr>
          <w:rFonts w:ascii="Arial" w:hAnsi="Arial" w:cs="Arial"/>
          <w:sz w:val="22"/>
          <w:szCs w:val="22"/>
        </w:rPr>
        <w:lastRenderedPageBreak/>
        <w:t xml:space="preserve">this role is argued particularly in relation to learning with understanding (deep learning). To support this  Black and Wiliam (2018) say that </w:t>
      </w:r>
      <w:r w:rsidR="00220D9B" w:rsidRPr="00916CF6">
        <w:rPr>
          <w:rFonts w:ascii="Arial" w:hAnsi="Arial" w:cs="Arial"/>
          <w:sz w:val="22"/>
          <w:szCs w:val="22"/>
        </w:rPr>
        <w:t>formative assessment cannot be fully understood except within the context of a theory of pedagogy</w:t>
      </w:r>
      <w:r w:rsidR="00220D9B" w:rsidRPr="00F9416B">
        <w:rPr>
          <w:rFonts w:ascii="Arial" w:hAnsi="Arial" w:cs="Arial"/>
          <w:sz w:val="22"/>
          <w:szCs w:val="22"/>
        </w:rPr>
        <w:t>. W</w:t>
      </w:r>
      <w:r w:rsidR="00220D9B" w:rsidRPr="00916CF6">
        <w:rPr>
          <w:rFonts w:ascii="Arial" w:hAnsi="Arial" w:cs="Arial"/>
          <w:sz w:val="22"/>
          <w:szCs w:val="22"/>
        </w:rPr>
        <w:t xml:space="preserve">hile it is possible for researchers to make clear theoretical distinctions between formative and summative aspects of assessment, for teachers such distinctions are at best unhelpful, and may even be counterproductive. </w:t>
      </w:r>
      <w:r w:rsidR="00220D9B" w:rsidRPr="00F9416B">
        <w:rPr>
          <w:rFonts w:ascii="Arial" w:hAnsi="Arial" w:cs="Arial"/>
          <w:sz w:val="22"/>
          <w:szCs w:val="22"/>
        </w:rPr>
        <w:t>Both perspectives make the point that blending formative and summative assessments can weaken their effectiveness. If teachers don't keep formative assessments focused on improving learning with a focus on a more in-depth learning, the benefits are lost. Reviewing the argument, you could say it’s important to combine both types of assessments in a way that supports teaching and fosters real understanding in students.</w:t>
      </w:r>
      <w:r w:rsidR="001B3AAE" w:rsidRPr="00F9416B">
        <w:rPr>
          <w:rFonts w:ascii="Arial" w:hAnsi="Arial" w:cs="Arial"/>
          <w:sz w:val="22"/>
          <w:szCs w:val="22"/>
        </w:rPr>
        <w:t xml:space="preserve"> </w:t>
      </w:r>
      <w:r w:rsidR="001B3AAE" w:rsidRPr="00F9416B">
        <w:rPr>
          <w:rFonts w:ascii="Arial" w:hAnsi="Arial" w:cs="Arial"/>
          <w:sz w:val="22"/>
          <w:szCs w:val="22"/>
          <w:lang w:val="en-GB"/>
        </w:rPr>
        <w:t xml:space="preserve">Looking at the research, formative assessment’s provide real time results, making them particularly beneficial for demonstrating pupil progress during lessons, especially in lesson observations. It allows teachers to gauge understanding instantly and adapt their teaching accordingly. This immediate feedback ensures that misconceptions are addressed on the spot, allowing the teacher to alter their approach, resulting in more beneficial evidence of progression. Although formative assessments appear more beneficial for in-time progression evidence, the combination of both formative and summative assessments provide a more comprehensive picture of student progress. Additionally, it is fair to say that summative assessments may be particularly useful with subjects that build up to a final project such as art, where the overall outcome is a crucial measure of skill and understanding. </w:t>
      </w:r>
    </w:p>
    <w:p w14:paraId="26A3AC10" w14:textId="20B9E97A" w:rsidR="0047545F" w:rsidRPr="00F9416B" w:rsidRDefault="00A94384" w:rsidP="00F9416B">
      <w:pPr>
        <w:spacing w:line="480" w:lineRule="auto"/>
        <w:rPr>
          <w:rFonts w:ascii="Arial" w:hAnsi="Arial" w:cs="Arial"/>
          <w:sz w:val="22"/>
          <w:szCs w:val="22"/>
          <w:lang w:val="en-GB"/>
        </w:rPr>
      </w:pPr>
      <w:r w:rsidRPr="00F9416B">
        <w:rPr>
          <w:rFonts w:ascii="Arial" w:hAnsi="Arial" w:cs="Arial"/>
          <w:sz w:val="22"/>
          <w:szCs w:val="22"/>
        </w:rPr>
        <w:t xml:space="preserve">While the benefits of formative and summative assessments are clear, the challenge for schools lies in ensuring these assessments align with the broader curriculum goals. </w:t>
      </w:r>
      <w:r w:rsidRPr="00F9416B">
        <w:rPr>
          <w:rFonts w:ascii="Arial" w:hAnsi="Arial" w:cs="Arial"/>
          <w:sz w:val="22"/>
          <w:szCs w:val="22"/>
        </w:rPr>
        <w:t xml:space="preserve"> </w:t>
      </w:r>
      <w:r w:rsidR="00534CE3" w:rsidRPr="00F9416B">
        <w:rPr>
          <w:rFonts w:ascii="Arial" w:hAnsi="Arial" w:cs="Arial"/>
          <w:sz w:val="22"/>
          <w:szCs w:val="22"/>
        </w:rPr>
        <w:t xml:space="preserve">In the curriculum for Wales annual report for 2023, the Welsh Government (2023) says that in secondary schools, leaders expressed concern about how to ensure approaches to progression (and assessment) meet accountability and statutory requirements. There was a sense among some leaders that curriculum progression steps were being interpreted as a ‘framework for assessment’ rather than as reference points for curriculum design. In some </w:t>
      </w:r>
      <w:r w:rsidR="00534CE3" w:rsidRPr="00F9416B">
        <w:rPr>
          <w:rFonts w:ascii="Arial" w:hAnsi="Arial" w:cs="Arial"/>
          <w:sz w:val="22"/>
          <w:szCs w:val="22"/>
        </w:rPr>
        <w:lastRenderedPageBreak/>
        <w:t xml:space="preserve">schools, there was reticence among practitioners to move from existing means of tracking learner progress. </w:t>
      </w:r>
      <w:r w:rsidR="002F294A" w:rsidRPr="00F9416B">
        <w:rPr>
          <w:rFonts w:ascii="Arial" w:hAnsi="Arial" w:cs="Arial"/>
          <w:sz w:val="22"/>
          <w:szCs w:val="22"/>
          <w:lang w:val="en-GB"/>
        </w:rPr>
        <w:t xml:space="preserve">A critical issue is the misinterpretation that progression steps are seen as assessment frameworks rather than guidelines for curriculum design. This confusion can alter the effectiveness of assessments in tracking student progress, which would hinder the ability to demonstrate progress as the teacher. </w:t>
      </w:r>
    </w:p>
    <w:p w14:paraId="0BAEB7F4" w14:textId="77777777" w:rsidR="0069172C" w:rsidRDefault="0069172C" w:rsidP="008D53F4">
      <w:pPr>
        <w:rPr>
          <w:rFonts w:ascii="Verdana" w:hAnsi="Verdana"/>
          <w:u w:val="single"/>
        </w:rPr>
      </w:pPr>
    </w:p>
    <w:p w14:paraId="7EF5CC74" w14:textId="77777777" w:rsidR="0069172C" w:rsidRDefault="0069172C" w:rsidP="008D53F4">
      <w:pPr>
        <w:rPr>
          <w:rFonts w:ascii="Verdana" w:hAnsi="Verdana"/>
          <w:u w:val="single"/>
        </w:rPr>
      </w:pPr>
    </w:p>
    <w:p w14:paraId="36AD2311" w14:textId="48D3C33D" w:rsidR="008D53F4" w:rsidRPr="00466717" w:rsidRDefault="008D53F4" w:rsidP="00466717">
      <w:pPr>
        <w:spacing w:line="360" w:lineRule="auto"/>
        <w:rPr>
          <w:rFonts w:ascii="Arial" w:hAnsi="Arial" w:cs="Arial"/>
          <w:b/>
          <w:bCs/>
          <w:sz w:val="28"/>
          <w:szCs w:val="28"/>
        </w:rPr>
      </w:pPr>
      <w:r w:rsidRPr="00466717">
        <w:rPr>
          <w:rFonts w:ascii="Arial" w:hAnsi="Arial" w:cs="Arial"/>
          <w:b/>
          <w:bCs/>
          <w:sz w:val="28"/>
          <w:szCs w:val="28"/>
        </w:rPr>
        <w:t xml:space="preserve">Developing an Action Point </w:t>
      </w:r>
    </w:p>
    <w:p w14:paraId="1358803D" w14:textId="505A28FF" w:rsidR="0072606B" w:rsidRPr="00F9416B" w:rsidRDefault="008203B8" w:rsidP="00F9416B">
      <w:pPr>
        <w:spacing w:line="360" w:lineRule="auto"/>
        <w:rPr>
          <w:rFonts w:ascii="Arial" w:hAnsi="Arial" w:cs="Arial"/>
          <w:sz w:val="22"/>
          <w:szCs w:val="22"/>
        </w:rPr>
      </w:pPr>
      <w:r w:rsidRPr="00F9416B">
        <w:rPr>
          <w:rFonts w:ascii="Arial" w:hAnsi="Arial" w:cs="Arial"/>
          <w:sz w:val="22"/>
          <w:szCs w:val="22"/>
        </w:rPr>
        <w:t xml:space="preserve">After </w:t>
      </w:r>
      <w:r w:rsidR="0058141D" w:rsidRPr="00F9416B">
        <w:rPr>
          <w:rFonts w:ascii="Arial" w:hAnsi="Arial" w:cs="Arial"/>
          <w:sz w:val="22"/>
          <w:szCs w:val="22"/>
        </w:rPr>
        <w:t>speaking to teachers at school</w:t>
      </w:r>
      <w:r w:rsidR="007626C2" w:rsidRPr="00F9416B">
        <w:rPr>
          <w:rFonts w:ascii="Arial" w:hAnsi="Arial" w:cs="Arial"/>
          <w:sz w:val="22"/>
          <w:szCs w:val="22"/>
        </w:rPr>
        <w:t xml:space="preserve"> X </w:t>
      </w:r>
      <w:r w:rsidR="0058141D" w:rsidRPr="00F9416B">
        <w:rPr>
          <w:rFonts w:ascii="Arial" w:hAnsi="Arial" w:cs="Arial"/>
          <w:sz w:val="22"/>
          <w:szCs w:val="22"/>
        </w:rPr>
        <w:t xml:space="preserve">, reviewing their </w:t>
      </w:r>
      <w:r w:rsidR="001F4FDE" w:rsidRPr="00F9416B">
        <w:rPr>
          <w:rFonts w:ascii="Arial" w:hAnsi="Arial" w:cs="Arial"/>
          <w:sz w:val="22"/>
          <w:szCs w:val="22"/>
        </w:rPr>
        <w:t xml:space="preserve">teaching and learning policy (2024) </w:t>
      </w:r>
      <w:r w:rsidR="00C31894" w:rsidRPr="00F9416B">
        <w:rPr>
          <w:rFonts w:ascii="Arial" w:hAnsi="Arial" w:cs="Arial"/>
          <w:sz w:val="22"/>
          <w:szCs w:val="22"/>
        </w:rPr>
        <w:t>and their Estyn report (2023), I have concluded that</w:t>
      </w:r>
      <w:r w:rsidR="007626C2" w:rsidRPr="00F9416B">
        <w:rPr>
          <w:rFonts w:ascii="Arial" w:hAnsi="Arial" w:cs="Arial"/>
          <w:sz w:val="22"/>
          <w:szCs w:val="22"/>
        </w:rPr>
        <w:t xml:space="preserve"> s</w:t>
      </w:r>
      <w:r w:rsidR="00472D84" w:rsidRPr="00F9416B">
        <w:rPr>
          <w:rFonts w:ascii="Arial" w:hAnsi="Arial" w:cs="Arial"/>
          <w:sz w:val="22"/>
          <w:szCs w:val="22"/>
        </w:rPr>
        <w:t>chool X’s target of demonstrating clear pupil progress directly aligns with the school’s overarching missions, broader goals, and vision. Especially in ensuring that all pupils receive equality and inclusive teaching that enables them to reach their full potential.</w:t>
      </w:r>
      <w:r w:rsidR="003633E5" w:rsidRPr="00F9416B">
        <w:rPr>
          <w:rFonts w:ascii="Arial" w:hAnsi="Arial" w:cs="Arial"/>
          <w:sz w:val="22"/>
          <w:szCs w:val="22"/>
        </w:rPr>
        <w:t xml:space="preserve"> </w:t>
      </w:r>
      <w:r w:rsidR="00C46A4B" w:rsidRPr="00F9416B">
        <w:rPr>
          <w:rFonts w:ascii="Arial" w:hAnsi="Arial" w:cs="Arial"/>
          <w:sz w:val="22"/>
          <w:szCs w:val="22"/>
        </w:rPr>
        <w:t>It is fair to assume that the target was prioritised after the feedback from the recent Estyn inspection which indicates that refining improvement processes could further enhance pupil progress</w:t>
      </w:r>
      <w:r w:rsidR="00CA0759" w:rsidRPr="00F9416B">
        <w:rPr>
          <w:rFonts w:ascii="Arial" w:hAnsi="Arial" w:cs="Arial"/>
          <w:sz w:val="22"/>
          <w:szCs w:val="22"/>
        </w:rPr>
        <w:t xml:space="preserve">. </w:t>
      </w:r>
      <w:r w:rsidR="00CA0759" w:rsidRPr="00F9416B">
        <w:rPr>
          <w:rFonts w:ascii="Arial" w:hAnsi="Arial" w:cs="Arial"/>
          <w:sz w:val="22"/>
          <w:szCs w:val="22"/>
        </w:rPr>
        <w:t>Estyn a</w:t>
      </w:r>
      <w:r w:rsidR="00263D4E" w:rsidRPr="00F9416B">
        <w:rPr>
          <w:rFonts w:ascii="Arial" w:hAnsi="Arial" w:cs="Arial"/>
          <w:sz w:val="22"/>
          <w:szCs w:val="22"/>
        </w:rPr>
        <w:t>lso explained in the report</w:t>
      </w:r>
      <w:r w:rsidR="003E7614" w:rsidRPr="00F9416B">
        <w:rPr>
          <w:rFonts w:ascii="Arial" w:hAnsi="Arial" w:cs="Arial"/>
          <w:sz w:val="22"/>
          <w:szCs w:val="22"/>
        </w:rPr>
        <w:t xml:space="preserve">, </w:t>
      </w:r>
      <w:r w:rsidR="00263D4E" w:rsidRPr="00F9416B">
        <w:rPr>
          <w:rFonts w:ascii="Arial" w:hAnsi="Arial" w:cs="Arial"/>
          <w:sz w:val="22"/>
          <w:szCs w:val="22"/>
        </w:rPr>
        <w:t xml:space="preserve">that </w:t>
      </w:r>
      <w:r w:rsidR="00CA0759" w:rsidRPr="00F9416B">
        <w:rPr>
          <w:rFonts w:ascii="Arial" w:hAnsi="Arial" w:cs="Arial"/>
          <w:sz w:val="22"/>
          <w:szCs w:val="22"/>
        </w:rPr>
        <w:t>i</w:t>
      </w:r>
      <w:r w:rsidR="00CA0759" w:rsidRPr="00F9416B">
        <w:rPr>
          <w:rFonts w:ascii="Arial" w:hAnsi="Arial" w:cs="Arial"/>
          <w:sz w:val="22"/>
          <w:szCs w:val="22"/>
        </w:rPr>
        <w:t xml:space="preserve">n </w:t>
      </w:r>
      <w:r w:rsidR="00263D4E" w:rsidRPr="00F9416B">
        <w:rPr>
          <w:rFonts w:ascii="Arial" w:hAnsi="Arial" w:cs="Arial"/>
          <w:sz w:val="22"/>
          <w:szCs w:val="22"/>
        </w:rPr>
        <w:t>the</w:t>
      </w:r>
      <w:r w:rsidR="00CA0759" w:rsidRPr="00F9416B">
        <w:rPr>
          <w:rFonts w:ascii="Arial" w:hAnsi="Arial" w:cs="Arial"/>
          <w:sz w:val="22"/>
          <w:szCs w:val="22"/>
        </w:rPr>
        <w:t xml:space="preserve"> few lessons where teaching </w:t>
      </w:r>
      <w:r w:rsidR="003E7614" w:rsidRPr="00F9416B">
        <w:rPr>
          <w:rFonts w:ascii="Arial" w:hAnsi="Arial" w:cs="Arial"/>
          <w:sz w:val="22"/>
          <w:szCs w:val="22"/>
        </w:rPr>
        <w:t>was</w:t>
      </w:r>
      <w:r w:rsidR="00CA0759" w:rsidRPr="00F9416B">
        <w:rPr>
          <w:rFonts w:ascii="Arial" w:hAnsi="Arial" w:cs="Arial"/>
          <w:sz w:val="22"/>
          <w:szCs w:val="22"/>
        </w:rPr>
        <w:t xml:space="preserve"> not as effective, pupils develop</w:t>
      </w:r>
      <w:r w:rsidR="003E7614" w:rsidRPr="00F9416B">
        <w:rPr>
          <w:rFonts w:ascii="Arial" w:hAnsi="Arial" w:cs="Arial"/>
          <w:sz w:val="22"/>
          <w:szCs w:val="22"/>
        </w:rPr>
        <w:t>ed</w:t>
      </w:r>
      <w:r w:rsidR="00CA0759" w:rsidRPr="00F9416B">
        <w:rPr>
          <w:rFonts w:ascii="Arial" w:hAnsi="Arial" w:cs="Arial"/>
          <w:sz w:val="22"/>
          <w:szCs w:val="22"/>
        </w:rPr>
        <w:t xml:space="preserve"> their independent learning skills or </w:t>
      </w:r>
      <w:r w:rsidR="003E7614" w:rsidRPr="00F9416B">
        <w:rPr>
          <w:rFonts w:ascii="Arial" w:hAnsi="Arial" w:cs="Arial"/>
          <w:sz w:val="22"/>
          <w:szCs w:val="22"/>
        </w:rPr>
        <w:t>made</w:t>
      </w:r>
      <w:r w:rsidR="00CA0759" w:rsidRPr="00F9416B">
        <w:rPr>
          <w:rFonts w:ascii="Arial" w:hAnsi="Arial" w:cs="Arial"/>
          <w:sz w:val="22"/>
          <w:szCs w:val="22"/>
        </w:rPr>
        <w:t xml:space="preserve"> as much progress as they </w:t>
      </w:r>
      <w:r w:rsidR="00FC0F19" w:rsidRPr="00F9416B">
        <w:rPr>
          <w:rFonts w:ascii="Arial" w:hAnsi="Arial" w:cs="Arial"/>
          <w:sz w:val="22"/>
          <w:szCs w:val="22"/>
        </w:rPr>
        <w:t>c</w:t>
      </w:r>
      <w:r w:rsidR="00EE5686" w:rsidRPr="00F9416B">
        <w:rPr>
          <w:rFonts w:ascii="Arial" w:hAnsi="Arial" w:cs="Arial"/>
          <w:sz w:val="22"/>
          <w:szCs w:val="22"/>
        </w:rPr>
        <w:t>ould</w:t>
      </w:r>
      <w:r w:rsidR="00CA0759" w:rsidRPr="00F9416B">
        <w:rPr>
          <w:rFonts w:ascii="Arial" w:hAnsi="Arial" w:cs="Arial"/>
          <w:sz w:val="22"/>
          <w:szCs w:val="22"/>
        </w:rPr>
        <w:t>. In these lessons, teachers d</w:t>
      </w:r>
      <w:r w:rsidR="00EE5686" w:rsidRPr="00F9416B">
        <w:rPr>
          <w:rFonts w:ascii="Arial" w:hAnsi="Arial" w:cs="Arial"/>
          <w:sz w:val="22"/>
          <w:szCs w:val="22"/>
        </w:rPr>
        <w:t xml:space="preserve">id </w:t>
      </w:r>
      <w:r w:rsidR="00CA0759" w:rsidRPr="00F9416B">
        <w:rPr>
          <w:rFonts w:ascii="Arial" w:hAnsi="Arial" w:cs="Arial"/>
          <w:sz w:val="22"/>
          <w:szCs w:val="22"/>
        </w:rPr>
        <w:t xml:space="preserve">not challenge pupils, particularly the more able, well enough and the pace of learning </w:t>
      </w:r>
      <w:r w:rsidR="00EE5686" w:rsidRPr="00F9416B">
        <w:rPr>
          <w:rFonts w:ascii="Arial" w:hAnsi="Arial" w:cs="Arial"/>
          <w:sz w:val="22"/>
          <w:szCs w:val="22"/>
        </w:rPr>
        <w:t>was</w:t>
      </w:r>
      <w:r w:rsidR="00CA0759" w:rsidRPr="00F9416B">
        <w:rPr>
          <w:rFonts w:ascii="Arial" w:hAnsi="Arial" w:cs="Arial"/>
          <w:sz w:val="22"/>
          <w:szCs w:val="22"/>
        </w:rPr>
        <w:t xml:space="preserve"> too slow. They provide activities that are overly structured and that do not build sequentially on pupils’ learning. Moreover, in these lessons</w:t>
      </w:r>
      <w:r w:rsidR="00EE5686" w:rsidRPr="00F9416B">
        <w:rPr>
          <w:rFonts w:ascii="Arial" w:hAnsi="Arial" w:cs="Arial"/>
          <w:sz w:val="22"/>
          <w:szCs w:val="22"/>
        </w:rPr>
        <w:t>,</w:t>
      </w:r>
      <w:r w:rsidR="00CA0759" w:rsidRPr="00F9416B">
        <w:rPr>
          <w:rFonts w:ascii="Arial" w:hAnsi="Arial" w:cs="Arial"/>
          <w:sz w:val="22"/>
          <w:szCs w:val="22"/>
        </w:rPr>
        <w:t xml:space="preserve"> teachers often accept brief underdeveloped verbal responses and do not probe pupils’ understanding well enough </w:t>
      </w:r>
      <w:r w:rsidR="00C46A4B" w:rsidRPr="00F9416B">
        <w:rPr>
          <w:rFonts w:ascii="Arial" w:hAnsi="Arial" w:cs="Arial"/>
          <w:sz w:val="22"/>
          <w:szCs w:val="22"/>
        </w:rPr>
        <w:t xml:space="preserve">(Estyn, 2023). </w:t>
      </w:r>
      <w:r w:rsidR="00725F94" w:rsidRPr="00F9416B">
        <w:rPr>
          <w:rFonts w:ascii="Arial" w:hAnsi="Arial" w:cs="Arial"/>
          <w:sz w:val="22"/>
          <w:szCs w:val="22"/>
        </w:rPr>
        <w:t xml:space="preserve"> </w:t>
      </w:r>
      <w:r w:rsidR="00C46A4B" w:rsidRPr="00F9416B">
        <w:rPr>
          <w:rFonts w:ascii="Arial" w:hAnsi="Arial" w:cs="Arial"/>
          <w:sz w:val="22"/>
          <w:szCs w:val="22"/>
        </w:rPr>
        <w:t xml:space="preserve">This target of demonstrating clear pupil progress addresses this concern because, by refining the school’s existing strategies for tracking and improving pupil progress, it would become more accessible to demonstrate pupil progress due to enhanced data collection, more accessibility, and more structured intervention strategies. </w:t>
      </w:r>
    </w:p>
    <w:p w14:paraId="22CE5D7B" w14:textId="6B12E6F2" w:rsidR="002F4995" w:rsidRPr="00F9416B" w:rsidRDefault="003719DF" w:rsidP="00F9416B">
      <w:pPr>
        <w:spacing w:line="360" w:lineRule="auto"/>
        <w:rPr>
          <w:rFonts w:ascii="Arial" w:hAnsi="Arial" w:cs="Arial"/>
          <w:sz w:val="22"/>
          <w:szCs w:val="22"/>
        </w:rPr>
      </w:pPr>
      <w:r w:rsidRPr="00F9416B">
        <w:rPr>
          <w:rFonts w:ascii="Arial" w:hAnsi="Arial" w:cs="Arial"/>
          <w:sz w:val="22"/>
          <w:szCs w:val="22"/>
        </w:rPr>
        <w:t>T</w:t>
      </w:r>
      <w:r w:rsidRPr="00F9416B">
        <w:rPr>
          <w:rFonts w:ascii="Arial" w:hAnsi="Arial" w:cs="Arial"/>
          <w:sz w:val="22"/>
          <w:szCs w:val="22"/>
          <w:lang w:val="en-GB"/>
        </w:rPr>
        <w:t xml:space="preserve">he school uses several tools to </w:t>
      </w:r>
      <w:r w:rsidRPr="00F9416B">
        <w:rPr>
          <w:rFonts w:ascii="Arial" w:hAnsi="Arial" w:cs="Arial"/>
          <w:sz w:val="22"/>
          <w:szCs w:val="22"/>
        </w:rPr>
        <w:t xml:space="preserve">implement </w:t>
      </w:r>
      <w:r w:rsidRPr="00F9416B">
        <w:rPr>
          <w:rFonts w:ascii="Arial" w:hAnsi="Arial" w:cs="Arial"/>
          <w:sz w:val="22"/>
          <w:szCs w:val="22"/>
          <w:lang w:val="en-GB"/>
        </w:rPr>
        <w:t>the tracking process effectively. These include whole school tracking sheets, SIMS mark sheets, and department-specific tracking systems that help monitor pupil's progress against prior achievement. Teachers are required to input data regularly, which is then analysed to identify any areas where students may be struggling.</w:t>
      </w:r>
      <w:r w:rsidR="00144BB7" w:rsidRPr="00F9416B">
        <w:rPr>
          <w:rFonts w:ascii="Arial" w:hAnsi="Arial" w:cs="Arial"/>
          <w:sz w:val="22"/>
          <w:szCs w:val="22"/>
          <w:lang w:val="en-GB"/>
        </w:rPr>
        <w:t xml:space="preserve"> </w:t>
      </w:r>
      <w:r w:rsidRPr="00F9416B">
        <w:rPr>
          <w:rFonts w:ascii="Arial" w:hAnsi="Arial" w:cs="Arial"/>
          <w:sz w:val="22"/>
          <w:szCs w:val="22"/>
          <w:lang w:val="en-GB"/>
        </w:rPr>
        <w:t xml:space="preserve">This then </w:t>
      </w:r>
      <w:r w:rsidR="00D12A4B" w:rsidRPr="00F9416B">
        <w:rPr>
          <w:rFonts w:ascii="Arial" w:hAnsi="Arial" w:cs="Arial"/>
          <w:sz w:val="22"/>
          <w:szCs w:val="22"/>
        </w:rPr>
        <w:t>c</w:t>
      </w:r>
      <w:r w:rsidR="00D12A4B" w:rsidRPr="00F9416B">
        <w:rPr>
          <w:rFonts w:ascii="Arial" w:hAnsi="Arial" w:cs="Arial"/>
          <w:sz w:val="22"/>
          <w:szCs w:val="22"/>
        </w:rPr>
        <w:t>reat</w:t>
      </w:r>
      <w:r w:rsidR="00D12A4B" w:rsidRPr="00F9416B">
        <w:rPr>
          <w:rFonts w:ascii="Arial" w:hAnsi="Arial" w:cs="Arial"/>
          <w:sz w:val="22"/>
          <w:szCs w:val="22"/>
        </w:rPr>
        <w:t>es</w:t>
      </w:r>
      <w:r w:rsidR="00D12A4B" w:rsidRPr="00F9416B">
        <w:rPr>
          <w:rFonts w:ascii="Arial" w:hAnsi="Arial" w:cs="Arial"/>
          <w:sz w:val="22"/>
          <w:szCs w:val="22"/>
        </w:rPr>
        <w:t xml:space="preserve"> intervention support and groups based on data that </w:t>
      </w:r>
      <w:r w:rsidR="00D12A4B" w:rsidRPr="00F9416B">
        <w:rPr>
          <w:rFonts w:ascii="Arial" w:hAnsi="Arial" w:cs="Arial"/>
          <w:sz w:val="22"/>
          <w:szCs w:val="22"/>
        </w:rPr>
        <w:t>the school</w:t>
      </w:r>
      <w:r w:rsidR="00D12A4B" w:rsidRPr="00F9416B">
        <w:rPr>
          <w:rFonts w:ascii="Arial" w:hAnsi="Arial" w:cs="Arial"/>
          <w:sz w:val="22"/>
          <w:szCs w:val="22"/>
        </w:rPr>
        <w:t xml:space="preserve"> </w:t>
      </w:r>
      <w:r w:rsidR="00D12A4B" w:rsidRPr="00F9416B">
        <w:rPr>
          <w:rFonts w:ascii="Arial" w:hAnsi="Arial" w:cs="Arial"/>
          <w:sz w:val="22"/>
          <w:szCs w:val="22"/>
        </w:rPr>
        <w:t>has</w:t>
      </w:r>
      <w:r w:rsidR="00D12A4B" w:rsidRPr="00F9416B">
        <w:rPr>
          <w:rFonts w:ascii="Arial" w:hAnsi="Arial" w:cs="Arial"/>
          <w:sz w:val="22"/>
          <w:szCs w:val="22"/>
        </w:rPr>
        <w:t xml:space="preserve"> collecte</w:t>
      </w:r>
      <w:r w:rsidR="00D12A4B" w:rsidRPr="00F9416B">
        <w:rPr>
          <w:rFonts w:ascii="Arial" w:hAnsi="Arial" w:cs="Arial"/>
          <w:sz w:val="22"/>
          <w:szCs w:val="22"/>
        </w:rPr>
        <w:t xml:space="preserve">d, </w:t>
      </w:r>
      <w:r w:rsidRPr="00F9416B">
        <w:rPr>
          <w:rFonts w:ascii="Arial" w:hAnsi="Arial" w:cs="Arial"/>
          <w:sz w:val="22"/>
          <w:szCs w:val="22"/>
          <w:lang w:val="en-GB"/>
        </w:rPr>
        <w:t xml:space="preserve">which </w:t>
      </w:r>
      <w:r w:rsidR="00DF661B" w:rsidRPr="00F9416B">
        <w:rPr>
          <w:rFonts w:ascii="Arial" w:hAnsi="Arial" w:cs="Arial"/>
          <w:sz w:val="22"/>
          <w:szCs w:val="22"/>
          <w:lang w:val="en-GB"/>
        </w:rPr>
        <w:t>allows</w:t>
      </w:r>
      <w:r w:rsidRPr="00F9416B">
        <w:rPr>
          <w:rFonts w:ascii="Arial" w:hAnsi="Arial" w:cs="Arial"/>
          <w:sz w:val="22"/>
          <w:szCs w:val="22"/>
          <w:lang w:val="en-GB"/>
        </w:rPr>
        <w:t xml:space="preserve"> staff to offer targeted support where needed</w:t>
      </w:r>
      <w:r w:rsidR="00CB64E4" w:rsidRPr="00F9416B">
        <w:rPr>
          <w:rFonts w:ascii="Arial" w:hAnsi="Arial" w:cs="Arial"/>
          <w:sz w:val="22"/>
          <w:szCs w:val="22"/>
          <w:lang w:val="en-GB"/>
        </w:rPr>
        <w:t>”</w:t>
      </w:r>
      <w:r w:rsidR="00D55B04" w:rsidRPr="00F9416B">
        <w:rPr>
          <w:rFonts w:ascii="Arial" w:hAnsi="Arial" w:cs="Arial"/>
          <w:sz w:val="22"/>
          <w:szCs w:val="22"/>
          <w:lang w:val="en-GB"/>
        </w:rPr>
        <w:t xml:space="preserve"> (anonymous</w:t>
      </w:r>
      <w:r w:rsidR="00B16414" w:rsidRPr="00F9416B">
        <w:rPr>
          <w:rFonts w:ascii="Arial" w:hAnsi="Arial" w:cs="Arial"/>
          <w:sz w:val="22"/>
          <w:szCs w:val="22"/>
          <w:lang w:val="en-GB"/>
        </w:rPr>
        <w:t>,</w:t>
      </w:r>
      <w:r w:rsidR="00D55B04" w:rsidRPr="00F9416B">
        <w:rPr>
          <w:rFonts w:ascii="Arial" w:hAnsi="Arial" w:cs="Arial"/>
          <w:sz w:val="22"/>
          <w:szCs w:val="22"/>
          <w:lang w:val="en-GB"/>
        </w:rPr>
        <w:t>2025)</w:t>
      </w:r>
      <w:r w:rsidRPr="00F9416B">
        <w:rPr>
          <w:rFonts w:ascii="Arial" w:hAnsi="Arial" w:cs="Arial"/>
          <w:sz w:val="22"/>
          <w:szCs w:val="22"/>
          <w:lang w:val="en-GB"/>
        </w:rPr>
        <w:t xml:space="preserve">. </w:t>
      </w:r>
      <w:r w:rsidR="00DF661B" w:rsidRPr="00F9416B">
        <w:rPr>
          <w:rFonts w:ascii="Arial" w:hAnsi="Arial" w:cs="Arial"/>
          <w:sz w:val="22"/>
          <w:szCs w:val="22"/>
          <w:lang w:val="en-GB"/>
        </w:rPr>
        <w:t xml:space="preserve">Within school X teachers use regular formative assessments to gauge student progress. This includes quizzes, in-class activities, and ongoing teacher feedback. All of these provide </w:t>
      </w:r>
      <w:r w:rsidR="00DF661B" w:rsidRPr="00F9416B">
        <w:rPr>
          <w:rFonts w:ascii="Arial" w:hAnsi="Arial" w:cs="Arial"/>
          <w:sz w:val="22"/>
          <w:szCs w:val="22"/>
          <w:lang w:val="en-GB"/>
        </w:rPr>
        <w:lastRenderedPageBreak/>
        <w:t xml:space="preserve">insight into individual pupil's learning journeys. Teachers provide feedback regularly through </w:t>
      </w:r>
      <w:r w:rsidR="00DF661B" w:rsidRPr="00F9416B">
        <w:rPr>
          <w:rFonts w:ascii="Arial" w:hAnsi="Arial" w:cs="Arial"/>
          <w:sz w:val="22"/>
          <w:szCs w:val="22"/>
        </w:rPr>
        <w:t>regular maintenance marking</w:t>
      </w:r>
      <w:r w:rsidR="00DF661B" w:rsidRPr="00F9416B">
        <w:rPr>
          <w:rFonts w:ascii="Arial" w:hAnsi="Arial" w:cs="Arial"/>
          <w:sz w:val="22"/>
          <w:szCs w:val="22"/>
          <w:lang w:val="en-GB"/>
        </w:rPr>
        <w:t>, and students are given opportunities to engage with this feedback through directed improvement and reflection time (D.I.R.T)</w:t>
      </w:r>
      <w:r w:rsidR="00D55B04" w:rsidRPr="00F9416B">
        <w:rPr>
          <w:rFonts w:ascii="Arial" w:hAnsi="Arial" w:cs="Arial"/>
          <w:sz w:val="22"/>
          <w:szCs w:val="22"/>
          <w:lang w:val="en-GB"/>
        </w:rPr>
        <w:t xml:space="preserve"> (anonymous,2025)</w:t>
      </w:r>
      <w:r w:rsidR="00DF661B" w:rsidRPr="00F9416B">
        <w:rPr>
          <w:rFonts w:ascii="Arial" w:hAnsi="Arial" w:cs="Arial"/>
          <w:sz w:val="22"/>
          <w:szCs w:val="22"/>
          <w:lang w:val="en-GB"/>
        </w:rPr>
        <w:t>. This allows students to take ownership of their learning by reflecting on their progress and identifying areas for improvement.</w:t>
      </w:r>
      <w:r w:rsidR="00CC47D6" w:rsidRPr="00F9416B">
        <w:rPr>
          <w:rFonts w:ascii="Arial" w:hAnsi="Arial" w:cs="Arial"/>
          <w:sz w:val="22"/>
          <w:szCs w:val="22"/>
          <w:lang w:val="en-GB"/>
        </w:rPr>
        <w:t xml:space="preserve"> </w:t>
      </w:r>
      <w:r w:rsidR="00E605C0" w:rsidRPr="00F9416B">
        <w:rPr>
          <w:rFonts w:ascii="Arial" w:hAnsi="Arial" w:cs="Arial"/>
          <w:sz w:val="22"/>
          <w:szCs w:val="22"/>
        </w:rPr>
        <w:t>The school measures the success of this target through several key indicators such as tracking pupil progress, data from SIMS mark sheets, and departmental tracking sheets which are regularly reviewed by by subject leaders to identify trends in pupil achievement. These reviews take place on a termly basis, ensuring that progress is tracked throughout the academic year</w:t>
      </w:r>
      <w:r w:rsidR="006D584F" w:rsidRPr="00F9416B">
        <w:rPr>
          <w:rFonts w:ascii="Arial" w:hAnsi="Arial" w:cs="Arial"/>
          <w:sz w:val="22"/>
          <w:szCs w:val="22"/>
        </w:rPr>
        <w:t xml:space="preserve"> (anonymous,</w:t>
      </w:r>
      <w:r w:rsidR="008203B8" w:rsidRPr="00F9416B">
        <w:rPr>
          <w:rFonts w:ascii="Arial" w:hAnsi="Arial" w:cs="Arial"/>
          <w:sz w:val="22"/>
          <w:szCs w:val="22"/>
        </w:rPr>
        <w:t xml:space="preserve"> </w:t>
      </w:r>
      <w:r w:rsidR="006D584F" w:rsidRPr="00F9416B">
        <w:rPr>
          <w:rFonts w:ascii="Arial" w:hAnsi="Arial" w:cs="Arial"/>
          <w:sz w:val="22"/>
          <w:szCs w:val="22"/>
        </w:rPr>
        <w:t>2025</w:t>
      </w:r>
      <w:r w:rsidR="008203B8" w:rsidRPr="00F9416B">
        <w:rPr>
          <w:rFonts w:ascii="Arial" w:hAnsi="Arial" w:cs="Arial"/>
          <w:sz w:val="22"/>
          <w:szCs w:val="22"/>
        </w:rPr>
        <w:t>)</w:t>
      </w:r>
      <w:r w:rsidR="00CB64E4" w:rsidRPr="00F9416B">
        <w:rPr>
          <w:rFonts w:ascii="Arial" w:hAnsi="Arial" w:cs="Arial"/>
          <w:sz w:val="22"/>
          <w:szCs w:val="22"/>
        </w:rPr>
        <w:t>.</w:t>
      </w:r>
      <w:r w:rsidR="00274B46" w:rsidRPr="00F9416B">
        <w:rPr>
          <w:rFonts w:ascii="Arial" w:hAnsi="Arial" w:cs="Arial"/>
          <w:sz w:val="22"/>
          <w:szCs w:val="22"/>
        </w:rPr>
        <w:t xml:space="preserve"> It is clear the school has tackled this target appropriately, however, </w:t>
      </w:r>
      <w:r w:rsidR="0010011E" w:rsidRPr="00F9416B">
        <w:rPr>
          <w:rFonts w:ascii="Arial" w:hAnsi="Arial" w:cs="Arial"/>
          <w:sz w:val="22"/>
          <w:szCs w:val="22"/>
        </w:rPr>
        <w:t xml:space="preserve">there are </w:t>
      </w:r>
      <w:r w:rsidR="00BE5E3E" w:rsidRPr="00F9416B">
        <w:rPr>
          <w:rFonts w:ascii="Arial" w:hAnsi="Arial" w:cs="Arial"/>
          <w:sz w:val="22"/>
          <w:szCs w:val="22"/>
        </w:rPr>
        <w:t xml:space="preserve">evident </w:t>
      </w:r>
      <w:r w:rsidR="00A74B58" w:rsidRPr="00F9416B">
        <w:rPr>
          <w:rFonts w:ascii="Arial" w:hAnsi="Arial" w:cs="Arial"/>
          <w:sz w:val="22"/>
          <w:szCs w:val="22"/>
        </w:rPr>
        <w:t>challenges</w:t>
      </w:r>
      <w:r w:rsidR="00BE5E3E" w:rsidRPr="00F9416B">
        <w:rPr>
          <w:rFonts w:ascii="Arial" w:hAnsi="Arial" w:cs="Arial"/>
          <w:sz w:val="22"/>
          <w:szCs w:val="22"/>
        </w:rPr>
        <w:t xml:space="preserve"> that could compromise the target of demonstrating pupil progress</w:t>
      </w:r>
      <w:r w:rsidR="00274B46" w:rsidRPr="00F9416B">
        <w:rPr>
          <w:rFonts w:ascii="Arial" w:hAnsi="Arial" w:cs="Arial"/>
          <w:sz w:val="22"/>
          <w:szCs w:val="22"/>
        </w:rPr>
        <w:t xml:space="preserve">. One challenge that could be said is although the students engage in D.I.R.T time and plenaries, the deeper meaning of these activities could be lost on the children and they could see it as merely as a box to tick rather than using the information to progress their work. </w:t>
      </w:r>
      <w:r w:rsidR="0044243D" w:rsidRPr="00F9416B">
        <w:rPr>
          <w:rFonts w:ascii="Arial" w:hAnsi="Arial" w:cs="Arial"/>
          <w:sz w:val="22"/>
          <w:szCs w:val="22"/>
        </w:rPr>
        <w:t>It is fair to say that i</w:t>
      </w:r>
      <w:r w:rsidR="00274B46" w:rsidRPr="00F9416B">
        <w:rPr>
          <w:rFonts w:ascii="Arial" w:hAnsi="Arial" w:cs="Arial"/>
          <w:sz w:val="22"/>
          <w:szCs w:val="22"/>
        </w:rPr>
        <w:t>f they had</w:t>
      </w:r>
      <w:r w:rsidR="00F406D2" w:rsidRPr="00F9416B">
        <w:rPr>
          <w:rFonts w:ascii="Arial" w:hAnsi="Arial" w:cs="Arial"/>
          <w:sz w:val="22"/>
          <w:szCs w:val="22"/>
        </w:rPr>
        <w:t xml:space="preserve"> a dee</w:t>
      </w:r>
      <w:r w:rsidR="005F0BB7" w:rsidRPr="00F9416B">
        <w:rPr>
          <w:rFonts w:ascii="Arial" w:hAnsi="Arial" w:cs="Arial"/>
          <w:sz w:val="22"/>
          <w:szCs w:val="22"/>
        </w:rPr>
        <w:t xml:space="preserve">per understanding </w:t>
      </w:r>
      <w:r w:rsidR="00563E5D" w:rsidRPr="00F9416B">
        <w:rPr>
          <w:rFonts w:ascii="Arial" w:hAnsi="Arial" w:cs="Arial"/>
          <w:sz w:val="22"/>
          <w:szCs w:val="22"/>
        </w:rPr>
        <w:t xml:space="preserve">of </w:t>
      </w:r>
      <w:r w:rsidR="00274B46" w:rsidRPr="00F9416B">
        <w:rPr>
          <w:rFonts w:ascii="Arial" w:hAnsi="Arial" w:cs="Arial"/>
          <w:sz w:val="22"/>
          <w:szCs w:val="22"/>
        </w:rPr>
        <w:t xml:space="preserve">how to use the feedback used in D.I.R.T. time and plenaries </w:t>
      </w:r>
      <w:r w:rsidR="00880E6E" w:rsidRPr="00F9416B">
        <w:rPr>
          <w:rFonts w:ascii="Arial" w:hAnsi="Arial" w:cs="Arial"/>
          <w:sz w:val="22"/>
          <w:szCs w:val="22"/>
        </w:rPr>
        <w:t xml:space="preserve">to progress, </w:t>
      </w:r>
      <w:r w:rsidR="00274B46" w:rsidRPr="00F9416B">
        <w:rPr>
          <w:rFonts w:ascii="Arial" w:hAnsi="Arial" w:cs="Arial"/>
          <w:sz w:val="22"/>
          <w:szCs w:val="22"/>
        </w:rPr>
        <w:t>they</w:t>
      </w:r>
      <w:r w:rsidR="00880E6E" w:rsidRPr="00F9416B">
        <w:rPr>
          <w:rFonts w:ascii="Arial" w:hAnsi="Arial" w:cs="Arial"/>
          <w:sz w:val="22"/>
          <w:szCs w:val="22"/>
        </w:rPr>
        <w:t xml:space="preserve"> would</w:t>
      </w:r>
      <w:r w:rsidR="00274B46" w:rsidRPr="00F9416B">
        <w:rPr>
          <w:rFonts w:ascii="Arial" w:hAnsi="Arial" w:cs="Arial"/>
          <w:sz w:val="22"/>
          <w:szCs w:val="22"/>
        </w:rPr>
        <w:t xml:space="preserve"> </w:t>
      </w:r>
      <w:r w:rsidR="005F0BB7" w:rsidRPr="00F9416B">
        <w:rPr>
          <w:rFonts w:ascii="Arial" w:hAnsi="Arial" w:cs="Arial"/>
          <w:sz w:val="22"/>
          <w:szCs w:val="22"/>
        </w:rPr>
        <w:t xml:space="preserve">be able </w:t>
      </w:r>
      <w:r w:rsidR="00563E5D" w:rsidRPr="00F9416B">
        <w:rPr>
          <w:rFonts w:ascii="Arial" w:hAnsi="Arial" w:cs="Arial"/>
          <w:sz w:val="22"/>
          <w:szCs w:val="22"/>
        </w:rPr>
        <w:t xml:space="preserve">to produce more </w:t>
      </w:r>
      <w:r w:rsidR="0044243D" w:rsidRPr="00F9416B">
        <w:rPr>
          <w:rFonts w:ascii="Arial" w:hAnsi="Arial" w:cs="Arial"/>
          <w:sz w:val="22"/>
          <w:szCs w:val="22"/>
        </w:rPr>
        <w:t>valuable eviden</w:t>
      </w:r>
      <w:r w:rsidR="00880E6E" w:rsidRPr="00F9416B">
        <w:rPr>
          <w:rFonts w:ascii="Arial" w:hAnsi="Arial" w:cs="Arial"/>
          <w:sz w:val="22"/>
          <w:szCs w:val="22"/>
        </w:rPr>
        <w:t>ce for progression.</w:t>
      </w:r>
      <w:r w:rsidR="00E0499C" w:rsidRPr="00F9416B">
        <w:rPr>
          <w:rFonts w:ascii="Arial" w:hAnsi="Arial" w:cs="Arial"/>
          <w:sz w:val="22"/>
          <w:szCs w:val="22"/>
        </w:rPr>
        <w:t xml:space="preserve"> </w:t>
      </w:r>
      <w:r w:rsidR="00C916EA" w:rsidRPr="00F9416B">
        <w:rPr>
          <w:rFonts w:ascii="Arial" w:hAnsi="Arial" w:cs="Arial"/>
          <w:sz w:val="22"/>
          <w:szCs w:val="22"/>
        </w:rPr>
        <w:t>It is understood that progression can be viewed differently for each child. B</w:t>
      </w:r>
      <w:r w:rsidR="00274B46" w:rsidRPr="00F9416B">
        <w:rPr>
          <w:rFonts w:ascii="Arial" w:hAnsi="Arial" w:cs="Arial"/>
          <w:sz w:val="22"/>
          <w:szCs w:val="22"/>
        </w:rPr>
        <w:t xml:space="preserve">y incorporating </w:t>
      </w:r>
      <w:r w:rsidR="00C916EA" w:rsidRPr="00F9416B">
        <w:rPr>
          <w:rFonts w:ascii="Arial" w:hAnsi="Arial" w:cs="Arial"/>
          <w:sz w:val="22"/>
          <w:szCs w:val="22"/>
        </w:rPr>
        <w:t xml:space="preserve">tailored </w:t>
      </w:r>
      <w:r w:rsidR="00274B46" w:rsidRPr="00F9416B">
        <w:rPr>
          <w:rFonts w:ascii="Arial" w:hAnsi="Arial" w:cs="Arial"/>
          <w:sz w:val="22"/>
          <w:szCs w:val="22"/>
        </w:rPr>
        <w:t>opportunities for progression such as differentiated tasks, scaffolded support, and challenge questions, teachers can guide students</w:t>
      </w:r>
      <w:r w:rsidR="00527935" w:rsidRPr="00F9416B">
        <w:rPr>
          <w:rFonts w:ascii="Arial" w:hAnsi="Arial" w:cs="Arial"/>
          <w:sz w:val="22"/>
          <w:szCs w:val="22"/>
        </w:rPr>
        <w:t xml:space="preserve"> with different abilities</w:t>
      </w:r>
      <w:r w:rsidR="00274B46" w:rsidRPr="00F9416B">
        <w:rPr>
          <w:rFonts w:ascii="Arial" w:hAnsi="Arial" w:cs="Arial"/>
          <w:sz w:val="22"/>
          <w:szCs w:val="22"/>
        </w:rPr>
        <w:t xml:space="preserve"> toward a more meaningful learning.</w:t>
      </w:r>
      <w:r w:rsidR="00E0499C" w:rsidRPr="00F9416B">
        <w:rPr>
          <w:rFonts w:ascii="Arial" w:hAnsi="Arial" w:cs="Arial"/>
          <w:sz w:val="22"/>
          <w:szCs w:val="22"/>
        </w:rPr>
        <w:t xml:space="preserve"> </w:t>
      </w:r>
      <w:r w:rsidR="00274B46" w:rsidRPr="00F9416B">
        <w:rPr>
          <w:rFonts w:ascii="Arial" w:hAnsi="Arial" w:cs="Arial"/>
          <w:sz w:val="22"/>
          <w:szCs w:val="22"/>
        </w:rPr>
        <w:t>Additionally, consistently reiterating the importance of progression, explaining what it looks like</w:t>
      </w:r>
      <w:r w:rsidR="00BB7CD3" w:rsidRPr="00F9416B">
        <w:rPr>
          <w:rFonts w:ascii="Arial" w:hAnsi="Arial" w:cs="Arial"/>
          <w:sz w:val="22"/>
          <w:szCs w:val="22"/>
        </w:rPr>
        <w:t>,</w:t>
      </w:r>
      <w:r w:rsidR="00274B46" w:rsidRPr="00F9416B">
        <w:rPr>
          <w:rFonts w:ascii="Arial" w:hAnsi="Arial" w:cs="Arial"/>
          <w:sz w:val="22"/>
          <w:szCs w:val="22"/>
        </w:rPr>
        <w:t xml:space="preserve"> and modeling how to achieve it can help students become more aware of their development and take ownership of their learning. This would be especially beneficial for subjects such as Art, Music, and D.T., as they usually only have two lessons a fortnight with ks3.</w:t>
      </w:r>
      <w:r w:rsidR="002F4995" w:rsidRPr="00F9416B">
        <w:rPr>
          <w:rFonts w:ascii="Arial" w:hAnsi="Arial" w:cs="Arial"/>
          <w:sz w:val="22"/>
          <w:szCs w:val="22"/>
        </w:rPr>
        <w:t xml:space="preserve"> </w:t>
      </w:r>
    </w:p>
    <w:p w14:paraId="51943205" w14:textId="318B0BA9" w:rsidR="008D53F4" w:rsidRPr="00F9416B" w:rsidRDefault="008064E1" w:rsidP="00F9416B">
      <w:pPr>
        <w:spacing w:line="360" w:lineRule="auto"/>
        <w:rPr>
          <w:rFonts w:ascii="Arial" w:hAnsi="Arial" w:cs="Arial"/>
          <w:sz w:val="22"/>
          <w:szCs w:val="22"/>
        </w:rPr>
      </w:pPr>
      <w:r w:rsidRPr="00F9416B">
        <w:rPr>
          <w:rFonts w:ascii="Arial" w:hAnsi="Arial" w:cs="Arial"/>
          <w:sz w:val="22"/>
          <w:szCs w:val="22"/>
          <w:lang w:val="en-GB"/>
        </w:rPr>
        <w:t xml:space="preserve">To address this target, I implemented several strategies aimed at making pupil progress more visible and meaningful within lessons. </w:t>
      </w:r>
      <w:r w:rsidR="0009506C" w:rsidRPr="00F9416B">
        <w:rPr>
          <w:rFonts w:ascii="Arial" w:hAnsi="Arial" w:cs="Arial"/>
          <w:sz w:val="22"/>
          <w:szCs w:val="22"/>
          <w:lang w:val="en-GB"/>
        </w:rPr>
        <w:t>At the beginning of the firs</w:t>
      </w:r>
      <w:r w:rsidR="00F171D2" w:rsidRPr="00F9416B">
        <w:rPr>
          <w:rFonts w:ascii="Arial" w:hAnsi="Arial" w:cs="Arial"/>
          <w:sz w:val="22"/>
          <w:szCs w:val="22"/>
          <w:lang w:val="en-GB"/>
        </w:rPr>
        <w:t xml:space="preserve">t </w:t>
      </w:r>
      <w:r w:rsidR="0009506C" w:rsidRPr="00F9416B">
        <w:rPr>
          <w:rFonts w:ascii="Arial" w:hAnsi="Arial" w:cs="Arial"/>
          <w:sz w:val="22"/>
          <w:szCs w:val="22"/>
          <w:lang w:val="en-GB"/>
        </w:rPr>
        <w:t xml:space="preserve">of </w:t>
      </w:r>
      <w:r w:rsidR="00273AFF" w:rsidRPr="00F9416B">
        <w:rPr>
          <w:rFonts w:ascii="Arial" w:hAnsi="Arial" w:cs="Arial"/>
          <w:sz w:val="22"/>
          <w:szCs w:val="22"/>
          <w:lang w:val="en-GB"/>
        </w:rPr>
        <w:t xml:space="preserve">two lessons, I created a short </w:t>
      </w:r>
      <w:r w:rsidR="00473866" w:rsidRPr="00F9416B">
        <w:rPr>
          <w:rFonts w:ascii="Arial" w:hAnsi="Arial" w:cs="Arial"/>
          <w:sz w:val="22"/>
          <w:szCs w:val="22"/>
          <w:lang w:val="en-GB"/>
        </w:rPr>
        <w:t>PowerPoint</w:t>
      </w:r>
      <w:r w:rsidR="00273AFF" w:rsidRPr="00F9416B">
        <w:rPr>
          <w:rFonts w:ascii="Arial" w:hAnsi="Arial" w:cs="Arial"/>
          <w:sz w:val="22"/>
          <w:szCs w:val="22"/>
          <w:lang w:val="en-GB"/>
        </w:rPr>
        <w:t xml:space="preserve"> explaining to</w:t>
      </w:r>
      <w:r w:rsidR="00473866" w:rsidRPr="00F9416B">
        <w:rPr>
          <w:rFonts w:ascii="Arial" w:hAnsi="Arial" w:cs="Arial"/>
          <w:sz w:val="22"/>
          <w:szCs w:val="22"/>
          <w:lang w:val="en-GB"/>
        </w:rPr>
        <w:t xml:space="preserve"> the students </w:t>
      </w:r>
      <w:r w:rsidR="00C311DA" w:rsidRPr="00F9416B">
        <w:rPr>
          <w:rFonts w:ascii="Arial" w:hAnsi="Arial" w:cs="Arial"/>
          <w:sz w:val="22"/>
          <w:szCs w:val="22"/>
          <w:lang w:val="en-GB"/>
        </w:rPr>
        <w:t>what progression is</w:t>
      </w:r>
      <w:r w:rsidR="00EF1958" w:rsidRPr="00F9416B">
        <w:rPr>
          <w:rFonts w:ascii="Arial" w:hAnsi="Arial" w:cs="Arial"/>
          <w:sz w:val="22"/>
          <w:szCs w:val="22"/>
          <w:lang w:val="en-GB"/>
        </w:rPr>
        <w:t>, how to demonstrate i</w:t>
      </w:r>
      <w:r w:rsidR="00EB37F3" w:rsidRPr="00F9416B">
        <w:rPr>
          <w:rFonts w:ascii="Arial" w:hAnsi="Arial" w:cs="Arial"/>
          <w:sz w:val="22"/>
          <w:szCs w:val="22"/>
          <w:lang w:val="en-GB"/>
        </w:rPr>
        <w:t>t in their work</w:t>
      </w:r>
      <w:r w:rsidR="00F171D2" w:rsidRPr="00F9416B">
        <w:rPr>
          <w:rFonts w:ascii="Arial" w:hAnsi="Arial" w:cs="Arial"/>
          <w:sz w:val="22"/>
          <w:szCs w:val="22"/>
          <w:lang w:val="en-GB"/>
        </w:rPr>
        <w:t>,</w:t>
      </w:r>
      <w:r w:rsidR="00EB37F3" w:rsidRPr="00F9416B">
        <w:rPr>
          <w:rFonts w:ascii="Arial" w:hAnsi="Arial" w:cs="Arial"/>
          <w:sz w:val="22"/>
          <w:szCs w:val="22"/>
          <w:lang w:val="en-GB"/>
        </w:rPr>
        <w:t xml:space="preserve"> and what it means for them. </w:t>
      </w:r>
      <w:r w:rsidRPr="00F9416B">
        <w:rPr>
          <w:rFonts w:ascii="Arial" w:hAnsi="Arial" w:cs="Arial"/>
          <w:sz w:val="22"/>
          <w:szCs w:val="22"/>
          <w:lang w:val="en-GB"/>
        </w:rPr>
        <w:t>At the start of each lesson, I provided students with a goal-setting sheet containing five objectives for the session, which they would tick off upon completion. To ensure clarity, I first guided them through the success criteria in depth, helping them understand what they needed to achieve and how this linked to their personal goals. To scaffold learning effectively, I designed a pace and challenge sheet with three different difficulty level</w:t>
      </w:r>
      <w:r w:rsidR="002D6E06" w:rsidRPr="00F9416B">
        <w:rPr>
          <w:rFonts w:ascii="Arial" w:hAnsi="Arial" w:cs="Arial"/>
          <w:sz w:val="22"/>
          <w:szCs w:val="22"/>
          <w:lang w:val="en-GB"/>
        </w:rPr>
        <w:t>s and e</w:t>
      </w:r>
      <w:r w:rsidRPr="00F9416B">
        <w:rPr>
          <w:rFonts w:ascii="Arial" w:hAnsi="Arial" w:cs="Arial"/>
          <w:sz w:val="22"/>
          <w:szCs w:val="22"/>
          <w:lang w:val="en-GB"/>
        </w:rPr>
        <w:t xml:space="preserve">ach person had </w:t>
      </w:r>
      <w:r w:rsidR="002D6E06" w:rsidRPr="00F9416B">
        <w:rPr>
          <w:rFonts w:ascii="Arial" w:hAnsi="Arial" w:cs="Arial"/>
          <w:sz w:val="22"/>
          <w:szCs w:val="22"/>
          <w:lang w:val="en-GB"/>
        </w:rPr>
        <w:t xml:space="preserve">a </w:t>
      </w:r>
      <w:r w:rsidRPr="00F9416B">
        <w:rPr>
          <w:rFonts w:ascii="Arial" w:hAnsi="Arial" w:cs="Arial"/>
          <w:sz w:val="22"/>
          <w:szCs w:val="22"/>
          <w:lang w:val="en-GB"/>
        </w:rPr>
        <w:t>sheet.</w:t>
      </w:r>
      <w:r w:rsidR="002D6E06" w:rsidRPr="00F9416B">
        <w:rPr>
          <w:rFonts w:ascii="Arial" w:hAnsi="Arial" w:cs="Arial"/>
          <w:sz w:val="22"/>
          <w:szCs w:val="22"/>
          <w:lang w:val="en-GB"/>
        </w:rPr>
        <w:t xml:space="preserve"> </w:t>
      </w:r>
      <w:r w:rsidRPr="00F9416B">
        <w:rPr>
          <w:rFonts w:ascii="Arial" w:hAnsi="Arial" w:cs="Arial"/>
          <w:sz w:val="22"/>
          <w:szCs w:val="22"/>
          <w:lang w:val="en-GB"/>
        </w:rPr>
        <w:t xml:space="preserve">Each level contained a step by step guidance to support students with different capabilities. This approach aligns with Vygotsky's zone approximal development ( 1978), which is the understanding that children are more capable of progress when receiving knowledge and support from a more </w:t>
      </w:r>
      <w:r w:rsidRPr="00F9416B">
        <w:rPr>
          <w:rFonts w:ascii="Arial" w:hAnsi="Arial" w:cs="Arial"/>
          <w:sz w:val="22"/>
          <w:szCs w:val="22"/>
          <w:lang w:val="en-GB"/>
        </w:rPr>
        <w:lastRenderedPageBreak/>
        <w:t>knowledgeable other</w:t>
      </w:r>
      <w:r w:rsidR="00266091" w:rsidRPr="00F9416B">
        <w:rPr>
          <w:rFonts w:ascii="Arial" w:hAnsi="Arial" w:cs="Arial"/>
          <w:sz w:val="22"/>
          <w:szCs w:val="22"/>
          <w:lang w:val="en-GB"/>
        </w:rPr>
        <w:t>.</w:t>
      </w:r>
      <w:r w:rsidR="00E81257" w:rsidRPr="00F9416B">
        <w:rPr>
          <w:rFonts w:ascii="Arial" w:hAnsi="Arial" w:cs="Arial"/>
          <w:sz w:val="22"/>
          <w:szCs w:val="22"/>
          <w:lang w:val="en-GB"/>
        </w:rPr>
        <w:t xml:space="preserve"> M</w:t>
      </w:r>
      <w:r w:rsidR="004E02C9" w:rsidRPr="00F9416B">
        <w:rPr>
          <w:rFonts w:ascii="Arial" w:hAnsi="Arial" w:cs="Arial"/>
          <w:sz w:val="22"/>
          <w:szCs w:val="22"/>
          <w:lang w:val="en-GB"/>
        </w:rPr>
        <w:t>y approach</w:t>
      </w:r>
      <w:r w:rsidR="00E81257" w:rsidRPr="00F9416B">
        <w:rPr>
          <w:rFonts w:ascii="Arial" w:hAnsi="Arial" w:cs="Arial"/>
          <w:sz w:val="22"/>
          <w:szCs w:val="22"/>
          <w:lang w:val="en-GB"/>
        </w:rPr>
        <w:t xml:space="preserve"> supports this</w:t>
      </w:r>
      <w:r w:rsidR="004E02C9" w:rsidRPr="00F9416B">
        <w:rPr>
          <w:rFonts w:ascii="Arial" w:hAnsi="Arial" w:cs="Arial"/>
          <w:sz w:val="22"/>
          <w:szCs w:val="22"/>
          <w:lang w:val="en-GB"/>
        </w:rPr>
        <w:t xml:space="preserve"> as I guided the students on </w:t>
      </w:r>
      <w:r w:rsidR="00CD5351" w:rsidRPr="00F9416B">
        <w:rPr>
          <w:rFonts w:ascii="Arial" w:hAnsi="Arial" w:cs="Arial"/>
          <w:sz w:val="22"/>
          <w:szCs w:val="22"/>
          <w:lang w:val="en-GB"/>
        </w:rPr>
        <w:t>what the success criteria would be and gave them steps tailored to their ability</w:t>
      </w:r>
      <w:r w:rsidR="00E81257" w:rsidRPr="00F9416B">
        <w:rPr>
          <w:rFonts w:ascii="Arial" w:hAnsi="Arial" w:cs="Arial"/>
          <w:sz w:val="22"/>
          <w:szCs w:val="22"/>
          <w:lang w:val="en-GB"/>
        </w:rPr>
        <w:t>, inspired by my knowledge.</w:t>
      </w:r>
      <w:r w:rsidRPr="00F9416B">
        <w:rPr>
          <w:rFonts w:ascii="Arial" w:hAnsi="Arial" w:cs="Arial"/>
          <w:sz w:val="22"/>
          <w:szCs w:val="22"/>
          <w:lang w:val="en-GB"/>
        </w:rPr>
        <w:t xml:space="preserve"> Additionally, I introduced a plenary activity called the plenary pyramid, inspired by Maslow's hierarchy of needs </w:t>
      </w:r>
      <w:r w:rsidRPr="00F9416B">
        <w:rPr>
          <w:rFonts w:ascii="Arial" w:hAnsi="Arial" w:cs="Arial"/>
          <w:sz w:val="22"/>
          <w:szCs w:val="22"/>
        </w:rPr>
        <w:t>(1943)</w:t>
      </w:r>
      <w:r w:rsidRPr="00F9416B">
        <w:rPr>
          <w:rFonts w:ascii="Arial" w:hAnsi="Arial" w:cs="Arial"/>
          <w:sz w:val="22"/>
          <w:szCs w:val="22"/>
          <w:lang w:val="en-GB"/>
        </w:rPr>
        <w:t xml:space="preserve">, which encouraged students to reflect on their knowledge progression by identifying their breadth of knowledge before the lesson, at the end of the lesson and what further knowledge they required on the subject to gain more understanding on the topic, activity or art technique. Furthermore, I maintained a structured learning environment by displaying a PowerPoint slide on the board which included a checklist of tasks, visual timers for self-monitoring, and examples of past students' work for inspiration. This helped students take ownership of their progress by being able to track their own learning. </w:t>
      </w:r>
      <w:r w:rsidRPr="00F9416B">
        <w:rPr>
          <w:rFonts w:ascii="Arial" w:hAnsi="Arial" w:cs="Arial"/>
          <w:sz w:val="22"/>
          <w:szCs w:val="22"/>
        </w:rPr>
        <w:t>These strategies align with the Four Purposes of the Curriculum for Wales (2022) as it helps students become ambitious, capable learners by setting themselves high standards and seeking and enjoying challenges through the creation of a checklist of goals they aim to achieve in the lesson. By selecting the difficulty level at which they wish to progress in the lesson, students develop as enterprising, creative contributors who take measured risks, actively engaging with challenges that foster independence, problem-solving, and resilience in their learning ( Welsh Government, 2020).</w:t>
      </w:r>
      <w:r w:rsidR="009065C6" w:rsidRPr="00F9416B">
        <w:rPr>
          <w:rFonts w:ascii="Arial" w:hAnsi="Arial" w:cs="Arial"/>
          <w:sz w:val="22"/>
          <w:szCs w:val="22"/>
        </w:rPr>
        <w:t xml:space="preserve"> These </w:t>
      </w:r>
      <w:r w:rsidR="00822A66" w:rsidRPr="00F9416B">
        <w:rPr>
          <w:rFonts w:ascii="Arial" w:hAnsi="Arial" w:cs="Arial"/>
          <w:sz w:val="22"/>
          <w:szCs w:val="22"/>
        </w:rPr>
        <w:t>strategies</w:t>
      </w:r>
      <w:r w:rsidR="009065C6" w:rsidRPr="00F9416B">
        <w:rPr>
          <w:rFonts w:ascii="Arial" w:hAnsi="Arial" w:cs="Arial"/>
          <w:sz w:val="22"/>
          <w:szCs w:val="22"/>
        </w:rPr>
        <w:t xml:space="preserve"> were </w:t>
      </w:r>
      <w:r w:rsidR="00822A66" w:rsidRPr="00F9416B">
        <w:rPr>
          <w:rFonts w:ascii="Arial" w:hAnsi="Arial" w:cs="Arial"/>
          <w:sz w:val="22"/>
          <w:szCs w:val="22"/>
        </w:rPr>
        <w:t>implemented</w:t>
      </w:r>
      <w:r w:rsidR="009065C6" w:rsidRPr="00F9416B">
        <w:rPr>
          <w:rFonts w:ascii="Arial" w:hAnsi="Arial" w:cs="Arial"/>
          <w:sz w:val="22"/>
          <w:szCs w:val="22"/>
        </w:rPr>
        <w:t xml:space="preserve"> in</w:t>
      </w:r>
      <w:r w:rsidR="00543061" w:rsidRPr="00F9416B">
        <w:rPr>
          <w:rFonts w:ascii="Arial" w:hAnsi="Arial" w:cs="Arial"/>
          <w:sz w:val="22"/>
          <w:szCs w:val="22"/>
        </w:rPr>
        <w:t xml:space="preserve">to 24 lessons in a </w:t>
      </w:r>
      <w:r w:rsidR="00D54490" w:rsidRPr="00F9416B">
        <w:rPr>
          <w:rFonts w:ascii="Arial" w:hAnsi="Arial" w:cs="Arial"/>
          <w:sz w:val="22"/>
          <w:szCs w:val="22"/>
        </w:rPr>
        <w:t>two-week</w:t>
      </w:r>
      <w:r w:rsidR="00543061" w:rsidRPr="00F9416B">
        <w:rPr>
          <w:rFonts w:ascii="Arial" w:hAnsi="Arial" w:cs="Arial"/>
          <w:sz w:val="22"/>
          <w:szCs w:val="22"/>
        </w:rPr>
        <w:t xml:space="preserve"> period with </w:t>
      </w:r>
      <w:r w:rsidR="00822A66" w:rsidRPr="00F9416B">
        <w:rPr>
          <w:rFonts w:ascii="Arial" w:hAnsi="Arial" w:cs="Arial"/>
          <w:sz w:val="22"/>
          <w:szCs w:val="22"/>
        </w:rPr>
        <w:t>year groups 7-9</w:t>
      </w:r>
      <w:r w:rsidR="00543061" w:rsidRPr="00F9416B">
        <w:rPr>
          <w:rFonts w:ascii="Arial" w:hAnsi="Arial" w:cs="Arial"/>
          <w:sz w:val="22"/>
          <w:szCs w:val="22"/>
        </w:rPr>
        <w:t xml:space="preserve">. </w:t>
      </w:r>
      <w:r w:rsidR="00C21AD4" w:rsidRPr="00F9416B">
        <w:rPr>
          <w:rFonts w:ascii="Arial" w:hAnsi="Arial" w:cs="Arial"/>
          <w:sz w:val="22"/>
          <w:szCs w:val="22"/>
        </w:rPr>
        <w:t xml:space="preserve"> Each lesson was 60 minutes</w:t>
      </w:r>
      <w:r w:rsidR="00297F73" w:rsidRPr="00F9416B">
        <w:rPr>
          <w:rFonts w:ascii="Arial" w:hAnsi="Arial" w:cs="Arial"/>
          <w:sz w:val="22"/>
          <w:szCs w:val="22"/>
        </w:rPr>
        <w:t xml:space="preserve"> and despite being in tailored sets, each class ha</w:t>
      </w:r>
      <w:r w:rsidR="0063778C" w:rsidRPr="00F9416B">
        <w:rPr>
          <w:rFonts w:ascii="Arial" w:hAnsi="Arial" w:cs="Arial"/>
          <w:sz w:val="22"/>
          <w:szCs w:val="22"/>
        </w:rPr>
        <w:t xml:space="preserve">d mixed ability. </w:t>
      </w:r>
    </w:p>
    <w:p w14:paraId="0D322C22" w14:textId="77777777" w:rsidR="00321C86" w:rsidRPr="00466717" w:rsidRDefault="008D53F4" w:rsidP="00466717">
      <w:pPr>
        <w:spacing w:line="360" w:lineRule="auto"/>
        <w:rPr>
          <w:rFonts w:ascii="Arial" w:hAnsi="Arial" w:cs="Arial"/>
          <w:b/>
          <w:bCs/>
          <w:sz w:val="28"/>
          <w:szCs w:val="28"/>
        </w:rPr>
      </w:pPr>
      <w:r w:rsidRPr="00466717">
        <w:rPr>
          <w:rFonts w:ascii="Arial" w:hAnsi="Arial" w:cs="Arial"/>
          <w:b/>
          <w:bCs/>
          <w:sz w:val="28"/>
          <w:szCs w:val="28"/>
        </w:rPr>
        <w:t>Reflection and Evaluation</w:t>
      </w:r>
    </w:p>
    <w:p w14:paraId="7DC4B2F7" w14:textId="370777ED" w:rsidR="007D5366" w:rsidRPr="00F9416B" w:rsidRDefault="00321C86" w:rsidP="00F9416B">
      <w:pPr>
        <w:spacing w:line="360" w:lineRule="auto"/>
        <w:rPr>
          <w:rFonts w:ascii="Arial" w:hAnsi="Arial" w:cs="Arial"/>
          <w:sz w:val="22"/>
          <w:szCs w:val="22"/>
          <w:lang w:val="en-GB"/>
        </w:rPr>
      </w:pPr>
      <w:r w:rsidRPr="00F9416B">
        <w:rPr>
          <w:rFonts w:ascii="Arial" w:hAnsi="Arial" w:cs="Arial"/>
          <w:sz w:val="22"/>
          <w:szCs w:val="22"/>
        </w:rPr>
        <w:t>Implementing</w:t>
      </w:r>
      <w:r w:rsidRPr="00CF2CE3">
        <w:rPr>
          <w:rFonts w:ascii="Arial" w:hAnsi="Arial" w:cs="Arial"/>
          <w:sz w:val="22"/>
          <w:szCs w:val="22"/>
        </w:rPr>
        <w:t xml:space="preserve"> these strategies provided valuable insights into how </w:t>
      </w:r>
      <w:r w:rsidRPr="00F9416B">
        <w:rPr>
          <w:rFonts w:ascii="Arial" w:hAnsi="Arial" w:cs="Arial"/>
          <w:sz w:val="22"/>
          <w:szCs w:val="22"/>
        </w:rPr>
        <w:t xml:space="preserve">scaffolding the lesson steps for every ability </w:t>
      </w:r>
      <w:r w:rsidRPr="00CF2CE3">
        <w:rPr>
          <w:rFonts w:ascii="Arial" w:hAnsi="Arial" w:cs="Arial"/>
          <w:sz w:val="22"/>
          <w:szCs w:val="22"/>
        </w:rPr>
        <w:t xml:space="preserve">can enhance pupil progress and engagement. </w:t>
      </w:r>
      <w:r w:rsidRPr="00F9416B">
        <w:rPr>
          <w:rFonts w:ascii="Arial" w:hAnsi="Arial" w:cs="Arial"/>
          <w:sz w:val="22"/>
          <w:szCs w:val="22"/>
        </w:rPr>
        <w:t>When</w:t>
      </w:r>
      <w:r w:rsidRPr="00CF2CE3">
        <w:rPr>
          <w:rFonts w:ascii="Arial" w:hAnsi="Arial" w:cs="Arial"/>
          <w:sz w:val="22"/>
          <w:szCs w:val="22"/>
        </w:rPr>
        <w:t xml:space="preserve"> introducing</w:t>
      </w:r>
      <w:r w:rsidRPr="00F9416B">
        <w:rPr>
          <w:rFonts w:ascii="Arial" w:hAnsi="Arial" w:cs="Arial"/>
          <w:sz w:val="22"/>
          <w:szCs w:val="22"/>
        </w:rPr>
        <w:t xml:space="preserve"> a more comprehensive success criterion</w:t>
      </w:r>
      <w:r w:rsidRPr="00CF2CE3">
        <w:rPr>
          <w:rFonts w:ascii="Arial" w:hAnsi="Arial" w:cs="Arial"/>
          <w:sz w:val="22"/>
          <w:szCs w:val="22"/>
        </w:rPr>
        <w:t>, differentiated challenge levels, and structured self-</w:t>
      </w:r>
      <w:r w:rsidRPr="00F9416B">
        <w:rPr>
          <w:rFonts w:ascii="Arial" w:hAnsi="Arial" w:cs="Arial"/>
          <w:sz w:val="22"/>
          <w:szCs w:val="22"/>
        </w:rPr>
        <w:t>regulation</w:t>
      </w:r>
      <w:r w:rsidRPr="00CF2CE3">
        <w:rPr>
          <w:rFonts w:ascii="Arial" w:hAnsi="Arial" w:cs="Arial"/>
          <w:sz w:val="22"/>
          <w:szCs w:val="22"/>
        </w:rPr>
        <w:t xml:space="preserve"> tools, students </w:t>
      </w:r>
      <w:r w:rsidRPr="00F9416B">
        <w:rPr>
          <w:rFonts w:ascii="Arial" w:hAnsi="Arial" w:cs="Arial"/>
          <w:sz w:val="22"/>
          <w:szCs w:val="22"/>
        </w:rPr>
        <w:t xml:space="preserve">took more ownership in their progression journey and demonstrated </w:t>
      </w:r>
      <w:r w:rsidRPr="00CF2CE3">
        <w:rPr>
          <w:rFonts w:ascii="Arial" w:hAnsi="Arial" w:cs="Arial"/>
          <w:sz w:val="22"/>
          <w:szCs w:val="22"/>
        </w:rPr>
        <w:t>greater independence in tracking their progress. The goal-setting sheets encouraged self-regulation, and the plenary pyramid allowed students to critically reflect on their knowledge growth, reinforcing metacognitive awarenes</w:t>
      </w:r>
      <w:r w:rsidRPr="00F9416B">
        <w:rPr>
          <w:rFonts w:ascii="Arial" w:hAnsi="Arial" w:cs="Arial"/>
          <w:sz w:val="22"/>
          <w:szCs w:val="22"/>
        </w:rPr>
        <w:t>s. To support this Pressley et al. (1985) says that it has been shown that metacognitive skills lead students to set learning goals, to manage the learning environment by themselves</w:t>
      </w:r>
      <w:r w:rsidR="00D076AD" w:rsidRPr="00F9416B">
        <w:rPr>
          <w:rFonts w:ascii="Arial" w:hAnsi="Arial" w:cs="Arial"/>
          <w:sz w:val="22"/>
          <w:szCs w:val="22"/>
        </w:rPr>
        <w:t>,</w:t>
      </w:r>
      <w:r w:rsidRPr="00F9416B">
        <w:rPr>
          <w:rFonts w:ascii="Arial" w:hAnsi="Arial" w:cs="Arial"/>
          <w:sz w:val="22"/>
          <w:szCs w:val="22"/>
        </w:rPr>
        <w:t xml:space="preserve"> and to apply strategies effectively so as to better organise their study. More precisely, metacognitive skills enable students to choose and make proper use of study strategies, which become conscious and controllable activities. This supports my strategies by highlighting how metacognitive skills help set goals, manage their learning, and apply strategies effectively.  It is fair to say that by enhancing their metacognition and self-regulation, students provide stronger evidence of progress, aligning with the school's target of demonstrating clear pupil progress. </w:t>
      </w:r>
      <w:r w:rsidRPr="00F9416B">
        <w:rPr>
          <w:rFonts w:ascii="Arial" w:hAnsi="Arial" w:cs="Arial"/>
          <w:sz w:val="22"/>
          <w:szCs w:val="22"/>
          <w:lang w:val="en-GB"/>
        </w:rPr>
        <w:t xml:space="preserve">My approach particularly benefited students who previously struggled with articulating their progress, as </w:t>
      </w:r>
      <w:r w:rsidRPr="00F9416B">
        <w:rPr>
          <w:rFonts w:ascii="Arial" w:hAnsi="Arial" w:cs="Arial"/>
          <w:sz w:val="22"/>
          <w:szCs w:val="22"/>
          <w:lang w:val="en-GB"/>
        </w:rPr>
        <w:lastRenderedPageBreak/>
        <w:t>they had concrete tools to measure their development.</w:t>
      </w:r>
      <w:r w:rsidR="002C42F9" w:rsidRPr="00F9416B">
        <w:rPr>
          <w:rFonts w:ascii="Arial" w:hAnsi="Arial" w:cs="Arial"/>
          <w:sz w:val="22"/>
          <w:szCs w:val="22"/>
          <w:lang w:val="en-GB"/>
        </w:rPr>
        <w:t xml:space="preserve"> </w:t>
      </w:r>
      <w:r w:rsidRPr="00F9416B">
        <w:rPr>
          <w:rFonts w:ascii="Arial" w:hAnsi="Arial" w:cs="Arial"/>
          <w:sz w:val="22"/>
          <w:szCs w:val="22"/>
          <w:lang w:val="en-GB"/>
        </w:rPr>
        <w:t>The anonymised challenge levels reduced self-consciousness among students and fostered a more confident and engaged learning environment. Additionally, providing individual task sheets ensured that all learners, including those with visual impairment and lower confidence levels, could access the instructions at their own pace, the structured element of the activities also reduced reliance on teacher intervention, allowing more time for personalised feedback and support where needed.</w:t>
      </w:r>
      <w:r w:rsidR="00C35CD6" w:rsidRPr="00F9416B">
        <w:rPr>
          <w:rFonts w:ascii="Arial" w:hAnsi="Arial" w:cs="Arial"/>
          <w:sz w:val="22"/>
          <w:szCs w:val="22"/>
          <w:lang w:val="en-GB"/>
        </w:rPr>
        <w:t xml:space="preserve"> However, limitations in this </w:t>
      </w:r>
      <w:r w:rsidR="00C8105C" w:rsidRPr="00F9416B">
        <w:rPr>
          <w:rFonts w:ascii="Arial" w:hAnsi="Arial" w:cs="Arial"/>
          <w:sz w:val="22"/>
          <w:szCs w:val="22"/>
          <w:lang w:val="en-GB"/>
        </w:rPr>
        <w:t xml:space="preserve">intervention included the length of the intervention and </w:t>
      </w:r>
      <w:r w:rsidR="00FA14ED" w:rsidRPr="00F9416B">
        <w:rPr>
          <w:rFonts w:ascii="Arial" w:hAnsi="Arial" w:cs="Arial"/>
          <w:sz w:val="22"/>
          <w:szCs w:val="22"/>
          <w:lang w:val="en-GB"/>
        </w:rPr>
        <w:t xml:space="preserve">the non-use of data collection. </w:t>
      </w:r>
      <w:r w:rsidR="002037E6" w:rsidRPr="00F9416B">
        <w:rPr>
          <w:rFonts w:ascii="Arial" w:hAnsi="Arial" w:cs="Arial"/>
          <w:sz w:val="22"/>
          <w:szCs w:val="22"/>
          <w:lang w:val="en-GB"/>
        </w:rPr>
        <w:t xml:space="preserve">A </w:t>
      </w:r>
      <w:r w:rsidRPr="00F9416B">
        <w:rPr>
          <w:rFonts w:ascii="Arial" w:hAnsi="Arial" w:cs="Arial"/>
          <w:sz w:val="22"/>
          <w:szCs w:val="22"/>
          <w:lang w:val="en-GB"/>
        </w:rPr>
        <w:t>longer-term approach with ongoing refinement could reveal a greater impact on the results</w:t>
      </w:r>
      <w:r w:rsidR="0056506A" w:rsidRPr="00F9416B">
        <w:rPr>
          <w:rFonts w:ascii="Arial" w:hAnsi="Arial" w:cs="Arial"/>
          <w:sz w:val="22"/>
          <w:szCs w:val="22"/>
          <w:lang w:val="en-GB"/>
        </w:rPr>
        <w:t xml:space="preserve"> and </w:t>
      </w:r>
      <w:r w:rsidR="00091479" w:rsidRPr="00F9416B">
        <w:rPr>
          <w:rFonts w:ascii="Arial" w:hAnsi="Arial" w:cs="Arial"/>
          <w:sz w:val="22"/>
          <w:szCs w:val="22"/>
          <w:lang w:val="en-GB"/>
        </w:rPr>
        <w:t xml:space="preserve">the use of data collection </w:t>
      </w:r>
      <w:r w:rsidR="0056506A" w:rsidRPr="00F9416B">
        <w:rPr>
          <w:rFonts w:ascii="Arial" w:hAnsi="Arial" w:cs="Arial"/>
          <w:sz w:val="22"/>
          <w:szCs w:val="22"/>
          <w:lang w:val="en-GB"/>
        </w:rPr>
        <w:t>could have provide</w:t>
      </w:r>
      <w:r w:rsidR="00031F36" w:rsidRPr="00F9416B">
        <w:rPr>
          <w:rFonts w:ascii="Arial" w:hAnsi="Arial" w:cs="Arial"/>
          <w:sz w:val="22"/>
          <w:szCs w:val="22"/>
          <w:lang w:val="en-GB"/>
        </w:rPr>
        <w:t>d</w:t>
      </w:r>
      <w:r w:rsidR="0056506A" w:rsidRPr="00F9416B">
        <w:rPr>
          <w:rFonts w:ascii="Arial" w:hAnsi="Arial" w:cs="Arial"/>
          <w:sz w:val="22"/>
          <w:szCs w:val="22"/>
          <w:lang w:val="en-GB"/>
        </w:rPr>
        <w:t xml:space="preserve"> concrete evidence of progression. In the future, I would implement methods such as questionnaires, written statements, and evidence of work, all submitted before and after the intervention.</w:t>
      </w:r>
      <w:r w:rsidR="00031F36" w:rsidRPr="00F9416B">
        <w:rPr>
          <w:rFonts w:ascii="Arial" w:hAnsi="Arial" w:cs="Arial"/>
          <w:sz w:val="22"/>
          <w:szCs w:val="22"/>
          <w:lang w:val="en-GB"/>
        </w:rPr>
        <w:t xml:space="preserve"> </w:t>
      </w:r>
      <w:r w:rsidRPr="00F9416B">
        <w:rPr>
          <w:rFonts w:ascii="Arial" w:hAnsi="Arial" w:cs="Arial"/>
          <w:sz w:val="22"/>
          <w:szCs w:val="22"/>
          <w:lang w:val="en-GB"/>
        </w:rPr>
        <w:t xml:space="preserve">Moving forward, I would recommend embedding these approaches more consistently within lessons, informing students of how progression works and how it can benefit them as it could be said that the benefit of this </w:t>
      </w:r>
      <w:r w:rsidR="006E6287" w:rsidRPr="00F9416B">
        <w:rPr>
          <w:rFonts w:ascii="Arial" w:hAnsi="Arial" w:cs="Arial"/>
          <w:sz w:val="22"/>
          <w:szCs w:val="22"/>
          <w:lang w:val="en-GB"/>
        </w:rPr>
        <w:t xml:space="preserve">would </w:t>
      </w:r>
      <w:r w:rsidRPr="00F9416B">
        <w:rPr>
          <w:rFonts w:ascii="Arial" w:hAnsi="Arial" w:cs="Arial"/>
          <w:sz w:val="22"/>
          <w:szCs w:val="22"/>
          <w:lang w:val="en-GB"/>
        </w:rPr>
        <w:t xml:space="preserve">be that they are more likely to engage with the learning process, take ownership of their development, and maintain motivation over the long term. </w:t>
      </w:r>
    </w:p>
    <w:p w14:paraId="5E11D3D1" w14:textId="79D865C2" w:rsidR="00641F99" w:rsidRPr="00466717" w:rsidRDefault="008D53F4" w:rsidP="00466717">
      <w:pPr>
        <w:spacing w:line="360" w:lineRule="auto"/>
        <w:rPr>
          <w:rFonts w:ascii="Arial" w:hAnsi="Arial" w:cs="Arial"/>
          <w:sz w:val="28"/>
          <w:szCs w:val="28"/>
        </w:rPr>
      </w:pPr>
      <w:r w:rsidRPr="00466717">
        <w:rPr>
          <w:rFonts w:ascii="Arial" w:hAnsi="Arial" w:cs="Arial"/>
          <w:b/>
          <w:sz w:val="28"/>
          <w:szCs w:val="28"/>
        </w:rPr>
        <w:t>Conclusion</w:t>
      </w:r>
    </w:p>
    <w:p w14:paraId="62C4C39A" w14:textId="77777777" w:rsidR="009B194E" w:rsidRPr="00F9416B" w:rsidRDefault="009B194E" w:rsidP="00F9416B">
      <w:pPr>
        <w:spacing w:line="360" w:lineRule="auto"/>
        <w:rPr>
          <w:rFonts w:ascii="Arial" w:hAnsi="Arial" w:cs="Arial"/>
          <w:sz w:val="22"/>
          <w:szCs w:val="22"/>
          <w:lang w:val="en-GB"/>
        </w:rPr>
      </w:pPr>
      <w:r w:rsidRPr="00F9416B">
        <w:rPr>
          <w:rFonts w:ascii="Arial" w:hAnsi="Arial" w:cs="Arial"/>
          <w:sz w:val="22"/>
          <w:szCs w:val="22"/>
          <w:lang w:val="en-GB"/>
        </w:rPr>
        <w:t xml:space="preserve">In this assignment, the focus was to address School X’s target of demonstrating clear pupil progress, looking at various research-based strategies for tracking and assessing student development. It explored how these methods can be integrated effectively within the SDP and used to provide more sufficient evidence to address the target. Key findings emphasised the importance of using both formative and summative assessments to provide a comprehensive view of student development. Formative assessments provide real-time feedback that allows teachers to adjust their teaching, while summative assessments provide a definite measure of student achievement. The integration of both assessment types allows teachers to measure student development more in-depth and over time.  Through this process, I've learned the critical role of using evidence to support decision-making when using strategies to track progress effectively. It requires an integration of different assessment types, with a clear understanding of how they align with the SDP’s target, the school's missions, and broader curriculum goals including the four purposes. The use of metacognitive strategies and self-regulation tools in the classroom proved effective in helping students take ownership of their learning and track their own progress, leading to greater engagement and improved outcomes. Moving forward, this experience will influence my teaching practice by emphasising the importance of consistent and strategic assessment practices. I plan to incorporate more data collection tools to measure student progress and refine my approach. This experience has highlighted my role in helping the school achieve its target and align with the curriculum. It has shown me that by using research to </w:t>
      </w:r>
      <w:r w:rsidRPr="00F9416B">
        <w:rPr>
          <w:rFonts w:ascii="Arial" w:hAnsi="Arial" w:cs="Arial"/>
          <w:sz w:val="22"/>
          <w:szCs w:val="22"/>
          <w:lang w:val="en-GB"/>
        </w:rPr>
        <w:lastRenderedPageBreak/>
        <w:t>understand the foundations of student development, I can make more informed decisions that support student's growth, leading to a greater impact on development and progress in their work. By integrating evidence-based practices, I can contribute to creating a learning environment that encourages progress and ensures students meet their full potential.</w:t>
      </w:r>
    </w:p>
    <w:p w14:paraId="1C866BAA" w14:textId="77777777" w:rsidR="00466717" w:rsidRDefault="00466717" w:rsidP="009B194E">
      <w:pPr>
        <w:rPr>
          <w:rFonts w:ascii="Verdana" w:hAnsi="Verdana"/>
          <w:u w:val="single"/>
          <w:lang w:val="en-GB"/>
        </w:rPr>
      </w:pPr>
    </w:p>
    <w:p w14:paraId="4C0F518A" w14:textId="32204F13" w:rsidR="00C51BBE" w:rsidRPr="00C51BBE" w:rsidRDefault="00C51BBE" w:rsidP="009B194E">
      <w:pPr>
        <w:rPr>
          <w:rFonts w:ascii="Verdana" w:hAnsi="Verdana"/>
          <w:u w:val="single"/>
          <w:lang w:val="en-GB"/>
        </w:rPr>
      </w:pPr>
      <w:r w:rsidRPr="00C51BBE">
        <w:rPr>
          <w:rFonts w:ascii="Verdana" w:hAnsi="Verdana"/>
          <w:u w:val="single"/>
          <w:lang w:val="en-GB"/>
        </w:rPr>
        <w:t xml:space="preserve">Reference List </w:t>
      </w:r>
    </w:p>
    <w:p w14:paraId="70D0D55E" w14:textId="77777777" w:rsidR="00C51BBE" w:rsidRDefault="00C51BBE" w:rsidP="00C51BBE">
      <w:pPr>
        <w:rPr>
          <w:rFonts w:ascii="Verdana" w:hAnsi="Verdana"/>
          <w:sz w:val="20"/>
          <w:szCs w:val="20"/>
        </w:rPr>
      </w:pPr>
    </w:p>
    <w:p w14:paraId="1696593C" w14:textId="77777777" w:rsidR="00C51BBE" w:rsidRDefault="00C51BBE" w:rsidP="00C51BBE">
      <w:pPr>
        <w:rPr>
          <w:rFonts w:ascii="Verdana" w:hAnsi="Verdana"/>
          <w:sz w:val="20"/>
          <w:szCs w:val="20"/>
        </w:rPr>
      </w:pPr>
      <w:r w:rsidRPr="00450E60">
        <w:rPr>
          <w:rFonts w:ascii="Verdana" w:hAnsi="Verdana"/>
          <w:sz w:val="20"/>
          <w:szCs w:val="20"/>
        </w:rPr>
        <w:t xml:space="preserve">[Anonymous] (2025) </w:t>
      </w:r>
      <w:r w:rsidRPr="00450E60">
        <w:rPr>
          <w:rFonts w:ascii="Verdana" w:hAnsi="Verdana"/>
          <w:i/>
          <w:iCs/>
          <w:sz w:val="20"/>
          <w:szCs w:val="20"/>
        </w:rPr>
        <w:t>Interview with a teacher at school X</w:t>
      </w:r>
      <w:r w:rsidRPr="00450E60">
        <w:rPr>
          <w:rFonts w:ascii="Verdana" w:hAnsi="Verdana"/>
          <w:sz w:val="20"/>
          <w:szCs w:val="20"/>
        </w:rPr>
        <w:t>. Swansea:[anonymous].Unpublished.</w:t>
      </w:r>
    </w:p>
    <w:p w14:paraId="20E9FD6F" w14:textId="77777777" w:rsidR="00C51BBE" w:rsidRDefault="00C51BBE" w:rsidP="00C51BBE">
      <w:pPr>
        <w:rPr>
          <w:rFonts w:ascii="Verdana" w:hAnsi="Verdana"/>
          <w:sz w:val="20"/>
          <w:szCs w:val="20"/>
        </w:rPr>
      </w:pPr>
      <w:r w:rsidRPr="00450E60">
        <w:rPr>
          <w:rFonts w:ascii="Verdana" w:hAnsi="Verdana"/>
          <w:sz w:val="20"/>
          <w:szCs w:val="20"/>
        </w:rPr>
        <w:t>[Anonymous] (2025)</w:t>
      </w:r>
      <w:r w:rsidRPr="00450E60">
        <w:rPr>
          <w:rFonts w:ascii="Verdana" w:hAnsi="Verdana"/>
          <w:i/>
          <w:iCs/>
          <w:sz w:val="20"/>
          <w:szCs w:val="20"/>
        </w:rPr>
        <w:t>‘If You Believe It, You Can Achieve It!’ Teaching and Learning Policy Polisi Dysgu ac Addysgu</w:t>
      </w:r>
      <w:r w:rsidRPr="00450E60">
        <w:rPr>
          <w:rFonts w:ascii="Verdana" w:hAnsi="Verdana"/>
          <w:sz w:val="20"/>
          <w:szCs w:val="20"/>
        </w:rPr>
        <w:t>. Swansea:[anonymous].</w:t>
      </w:r>
    </w:p>
    <w:p w14:paraId="4BAC4C5D" w14:textId="77777777" w:rsidR="00C51BBE" w:rsidRDefault="00C51BBE" w:rsidP="00C51BBE">
      <w:pPr>
        <w:rPr>
          <w:rFonts w:ascii="Verdana" w:hAnsi="Verdana"/>
          <w:sz w:val="20"/>
          <w:szCs w:val="20"/>
        </w:rPr>
      </w:pPr>
      <w:r w:rsidRPr="00450E60">
        <w:rPr>
          <w:rFonts w:ascii="Verdana" w:hAnsi="Verdana"/>
          <w:sz w:val="20"/>
          <w:szCs w:val="20"/>
        </w:rPr>
        <w:t xml:space="preserve">Black, P. and Wiliam, D. (2018) ‘Classroom assessment and pedagogy’. </w:t>
      </w:r>
      <w:r w:rsidRPr="00450E60">
        <w:rPr>
          <w:rFonts w:ascii="Verdana" w:hAnsi="Verdana"/>
          <w:i/>
          <w:iCs/>
          <w:sz w:val="20"/>
          <w:szCs w:val="20"/>
        </w:rPr>
        <w:t>Assessment in Education: Principles, Policy &amp; Practice</w:t>
      </w:r>
      <w:r w:rsidRPr="00450E60">
        <w:rPr>
          <w:rFonts w:ascii="Verdana" w:hAnsi="Verdana"/>
          <w:sz w:val="20"/>
          <w:szCs w:val="20"/>
        </w:rPr>
        <w:t xml:space="preserve"> 25(6). doi: https://doi.org/10.1080/0969594x.2018.1441807.</w:t>
      </w:r>
    </w:p>
    <w:p w14:paraId="2BFA58BD" w14:textId="77777777" w:rsidR="00C51BBE" w:rsidRPr="00450E60" w:rsidRDefault="00C51BBE" w:rsidP="00C51BBE">
      <w:pPr>
        <w:rPr>
          <w:rFonts w:ascii="Verdana" w:hAnsi="Verdana"/>
          <w:sz w:val="20"/>
          <w:szCs w:val="20"/>
        </w:rPr>
      </w:pPr>
      <w:r w:rsidRPr="00450E60">
        <w:rPr>
          <w:rFonts w:ascii="Verdana" w:hAnsi="Verdana"/>
          <w:sz w:val="20"/>
          <w:szCs w:val="20"/>
        </w:rPr>
        <w:t xml:space="preserve">Estyn (2023) </w:t>
      </w:r>
      <w:r w:rsidRPr="00450E60">
        <w:rPr>
          <w:rFonts w:ascii="Verdana" w:hAnsi="Verdana"/>
          <w:i/>
          <w:iCs/>
          <w:sz w:val="20"/>
          <w:szCs w:val="20"/>
        </w:rPr>
        <w:t>A report on Cefn Hengoed Community School Caldicot Road Winch Wen SA1 7HX Date of inspection: October 2023 by Estyn, His Majesty’s Inspectorate for Education and Training in Wales</w:t>
      </w:r>
      <w:r w:rsidRPr="00450E60">
        <w:rPr>
          <w:rFonts w:ascii="Verdana" w:hAnsi="Verdana"/>
          <w:sz w:val="20"/>
          <w:szCs w:val="20"/>
        </w:rPr>
        <w:t>. Available at: https://estyn.gov.wales/system/files/2023-11/Inspection%20report%20Cefn%20Hengoed%20Community%20School%202023_0.pdf (Accessed: 27 February 2025).</w:t>
      </w:r>
    </w:p>
    <w:p w14:paraId="3E2B130B" w14:textId="77777777" w:rsidR="00C51BBE" w:rsidRPr="00450E60" w:rsidRDefault="00C51BBE" w:rsidP="00C51BBE">
      <w:pPr>
        <w:rPr>
          <w:rFonts w:ascii="Verdana" w:hAnsi="Verdana"/>
          <w:sz w:val="20"/>
          <w:szCs w:val="20"/>
        </w:rPr>
      </w:pPr>
      <w:r w:rsidRPr="00450E60">
        <w:rPr>
          <w:rFonts w:ascii="Verdana" w:hAnsi="Verdana"/>
          <w:sz w:val="20"/>
          <w:szCs w:val="20"/>
        </w:rPr>
        <w:t xml:space="preserve">Estyn (2023) </w:t>
      </w:r>
      <w:r w:rsidRPr="00450E60">
        <w:rPr>
          <w:rFonts w:ascii="Verdana" w:hAnsi="Verdana"/>
          <w:i/>
          <w:iCs/>
          <w:sz w:val="20"/>
          <w:szCs w:val="20"/>
        </w:rPr>
        <w:t>Self-evaluation and improvement planning</w:t>
      </w:r>
      <w:r w:rsidRPr="00450E60">
        <w:rPr>
          <w:rFonts w:ascii="Verdana" w:hAnsi="Verdana"/>
          <w:sz w:val="20"/>
          <w:szCs w:val="20"/>
        </w:rPr>
        <w:t>. Estyn., pp. 1–5. Available at: https://annual-report.estyn.gov.wales/app/uploads/2025/02/self-evaluation-and-improvement-planning-2025-02-11.pdf (Accessed: 17 February 2025).</w:t>
      </w:r>
    </w:p>
    <w:p w14:paraId="1586524F" w14:textId="77777777" w:rsidR="00C51BBE" w:rsidRPr="00534F4E" w:rsidRDefault="00C51BBE" w:rsidP="00C51BBE">
      <w:pPr>
        <w:rPr>
          <w:rFonts w:ascii="Verdana" w:hAnsi="Verdana"/>
          <w:sz w:val="20"/>
          <w:szCs w:val="20"/>
        </w:rPr>
      </w:pPr>
      <w:r w:rsidRPr="00450E60">
        <w:rPr>
          <w:rFonts w:ascii="Verdana" w:hAnsi="Verdana"/>
          <w:sz w:val="20"/>
          <w:szCs w:val="20"/>
        </w:rPr>
        <w:t xml:space="preserve">Gikandi, J.W., Morrow, D. and Davis, N.E. (2011) ‘Online formative assessment in higher education: A review of the literature’. </w:t>
      </w:r>
      <w:r w:rsidRPr="00450E60">
        <w:rPr>
          <w:rFonts w:ascii="Verdana" w:hAnsi="Verdana"/>
          <w:i/>
          <w:iCs/>
          <w:sz w:val="20"/>
          <w:szCs w:val="20"/>
        </w:rPr>
        <w:t>Computers &amp; Education</w:t>
      </w:r>
      <w:r w:rsidRPr="00450E60">
        <w:rPr>
          <w:rFonts w:ascii="Verdana" w:hAnsi="Verdana"/>
          <w:sz w:val="20"/>
          <w:szCs w:val="20"/>
        </w:rPr>
        <w:t xml:space="preserve"> 57(4), pp. 2333–2351. doi: </w:t>
      </w:r>
      <w:hyperlink r:id="rId7" w:history="1">
        <w:r w:rsidRPr="00450E60">
          <w:rPr>
            <w:rStyle w:val="Hyperlink"/>
            <w:rFonts w:ascii="Verdana" w:hAnsi="Verdana"/>
            <w:sz w:val="20"/>
            <w:szCs w:val="20"/>
          </w:rPr>
          <w:t>https://doi.org/10.1016/j.compedu.2011.06.004</w:t>
        </w:r>
      </w:hyperlink>
      <w:r w:rsidRPr="00450E60">
        <w:rPr>
          <w:rFonts w:ascii="Verdana" w:hAnsi="Verdana"/>
          <w:sz w:val="20"/>
          <w:szCs w:val="20"/>
        </w:rPr>
        <w:t>.</w:t>
      </w:r>
    </w:p>
    <w:p w14:paraId="5D1054D9" w14:textId="77777777" w:rsidR="00C51BBE" w:rsidRPr="00450E60" w:rsidRDefault="00C51BBE" w:rsidP="00C51BBE">
      <w:pPr>
        <w:rPr>
          <w:rFonts w:ascii="Verdana" w:hAnsi="Verdana"/>
          <w:sz w:val="20"/>
          <w:szCs w:val="20"/>
        </w:rPr>
      </w:pPr>
      <w:r w:rsidRPr="00450E60">
        <w:rPr>
          <w:rFonts w:ascii="Verdana" w:hAnsi="Verdana"/>
          <w:sz w:val="20"/>
          <w:szCs w:val="20"/>
        </w:rPr>
        <w:t xml:space="preserve">Harlen, W. and James, M. (1997) ‘Assessment and Learning: differences and relationships between formative and summative assessment’. </w:t>
      </w:r>
      <w:r w:rsidRPr="00450E60">
        <w:rPr>
          <w:rFonts w:ascii="Verdana" w:hAnsi="Verdana"/>
          <w:i/>
          <w:iCs/>
          <w:sz w:val="20"/>
          <w:szCs w:val="20"/>
        </w:rPr>
        <w:t>Assessment in Education: Principles, Policy &amp; Practice</w:t>
      </w:r>
      <w:r w:rsidRPr="00450E60">
        <w:rPr>
          <w:rFonts w:ascii="Verdana" w:hAnsi="Verdana"/>
          <w:sz w:val="20"/>
          <w:szCs w:val="20"/>
        </w:rPr>
        <w:t xml:space="preserve"> 4(3), pp. 365–379. Available at: https://www.tandfonline.com/doi/abs/10.1080/0969594970040304.</w:t>
      </w:r>
    </w:p>
    <w:p w14:paraId="5693F2DB" w14:textId="77777777" w:rsidR="00C51BBE" w:rsidRPr="00450E60" w:rsidRDefault="00C51BBE" w:rsidP="00C51BBE">
      <w:pPr>
        <w:rPr>
          <w:rFonts w:ascii="Verdana" w:hAnsi="Verdana"/>
          <w:sz w:val="20"/>
          <w:szCs w:val="20"/>
        </w:rPr>
      </w:pPr>
      <w:r w:rsidRPr="00450E60">
        <w:rPr>
          <w:rFonts w:ascii="Verdana" w:hAnsi="Verdana"/>
          <w:sz w:val="20"/>
          <w:szCs w:val="20"/>
        </w:rPr>
        <w:t xml:space="preserve">Main, P. (2021) ‘Formative and Summative assessments: A teacher’s guide’. </w:t>
      </w:r>
      <w:r w:rsidRPr="00450E60">
        <w:rPr>
          <w:rFonts w:ascii="Verdana" w:hAnsi="Verdana"/>
          <w:i/>
          <w:iCs/>
          <w:sz w:val="20"/>
          <w:szCs w:val="20"/>
        </w:rPr>
        <w:t>www.structural-learning.com</w:t>
      </w:r>
      <w:r w:rsidRPr="00450E60">
        <w:rPr>
          <w:rFonts w:ascii="Verdana" w:hAnsi="Verdana"/>
          <w:sz w:val="20"/>
          <w:szCs w:val="20"/>
        </w:rPr>
        <w:t xml:space="preserve"> 17 December. Available at: </w:t>
      </w:r>
      <w:hyperlink r:id="rId8" w:history="1">
        <w:r w:rsidRPr="00450E60">
          <w:rPr>
            <w:rStyle w:val="Hyperlink"/>
            <w:rFonts w:ascii="Verdana" w:hAnsi="Verdana"/>
            <w:sz w:val="20"/>
            <w:szCs w:val="20"/>
          </w:rPr>
          <w:t>https://www.structural-learning.com/post/formative-and-summative-assessments-a-teachers-guide</w:t>
        </w:r>
      </w:hyperlink>
      <w:r w:rsidRPr="00450E60">
        <w:rPr>
          <w:rFonts w:ascii="Verdana" w:hAnsi="Verdana"/>
          <w:sz w:val="20"/>
          <w:szCs w:val="20"/>
        </w:rPr>
        <w:t>.</w:t>
      </w:r>
    </w:p>
    <w:p w14:paraId="04D8963A" w14:textId="77777777" w:rsidR="00C51BBE" w:rsidRPr="00534F4E" w:rsidRDefault="00C51BBE" w:rsidP="00C51BBE">
      <w:pPr>
        <w:rPr>
          <w:rFonts w:ascii="Verdana" w:hAnsi="Verdana"/>
          <w:sz w:val="20"/>
          <w:szCs w:val="20"/>
        </w:rPr>
      </w:pPr>
      <w:r w:rsidRPr="00450E60">
        <w:rPr>
          <w:rFonts w:ascii="Verdana" w:hAnsi="Verdana"/>
          <w:sz w:val="20"/>
          <w:szCs w:val="20"/>
        </w:rPr>
        <w:t xml:space="preserve">Maslow, A.H. (1943) </w:t>
      </w:r>
      <w:r w:rsidRPr="00450E60">
        <w:rPr>
          <w:rFonts w:ascii="Verdana" w:hAnsi="Verdana"/>
          <w:i/>
          <w:iCs/>
          <w:sz w:val="20"/>
          <w:szCs w:val="20"/>
        </w:rPr>
        <w:t>Maslow’s hierarchy of needs</w:t>
      </w:r>
      <w:r w:rsidRPr="00450E60">
        <w:rPr>
          <w:rFonts w:ascii="Verdana" w:hAnsi="Verdana"/>
          <w:sz w:val="20"/>
          <w:szCs w:val="20"/>
        </w:rPr>
        <w:t>. Norderstedt Grin.</w:t>
      </w:r>
    </w:p>
    <w:p w14:paraId="0407DA4F" w14:textId="77777777" w:rsidR="00C51BBE" w:rsidRPr="00534F4E" w:rsidRDefault="00C51BBE" w:rsidP="00C51BBE">
      <w:pPr>
        <w:rPr>
          <w:rFonts w:ascii="Verdana" w:hAnsi="Verdana"/>
          <w:sz w:val="20"/>
          <w:szCs w:val="20"/>
        </w:rPr>
      </w:pPr>
      <w:r w:rsidRPr="00450E60">
        <w:rPr>
          <w:rFonts w:ascii="Verdana" w:hAnsi="Verdana"/>
          <w:sz w:val="20"/>
          <w:szCs w:val="20"/>
        </w:rPr>
        <w:t xml:space="preserve">Pressley, M., Forrest-Pressley, D.L., Elliott-Faust, D. and Miller, G. (1985) ‘Children’s Use of Cognitive Strategies, How to Teach Strategies, and What to Do If They Can’t Be Taught.’ in Pressley, M. and J.Brainerd, C. (eds.) </w:t>
      </w:r>
      <w:r w:rsidRPr="00450E60">
        <w:rPr>
          <w:rFonts w:ascii="Verdana" w:hAnsi="Verdana"/>
          <w:i/>
          <w:iCs/>
          <w:sz w:val="20"/>
          <w:szCs w:val="20"/>
        </w:rPr>
        <w:t>Cognitive Learning and Memory in Children. Springer Series in Cognitive Development.</w:t>
      </w:r>
      <w:r w:rsidRPr="00450E60">
        <w:rPr>
          <w:rFonts w:ascii="Verdana" w:hAnsi="Verdana"/>
          <w:sz w:val="20"/>
          <w:szCs w:val="20"/>
        </w:rPr>
        <w:t xml:space="preserve"> New York, NY: Springer, pp. 1–47. Available at: https://link.springer.com/book/10.1007/978-1-4613-9544-7 (Accessed: 15 January 2022).</w:t>
      </w:r>
    </w:p>
    <w:p w14:paraId="3C4EB4C2" w14:textId="77777777" w:rsidR="00C51BBE" w:rsidRPr="00450E60" w:rsidRDefault="00C51BBE" w:rsidP="00C51BBE">
      <w:pPr>
        <w:rPr>
          <w:rFonts w:ascii="Verdana" w:hAnsi="Verdana"/>
          <w:sz w:val="20"/>
          <w:szCs w:val="20"/>
        </w:rPr>
      </w:pPr>
      <w:r w:rsidRPr="00450E60">
        <w:rPr>
          <w:rFonts w:ascii="Verdana" w:hAnsi="Verdana"/>
          <w:sz w:val="20"/>
          <w:szCs w:val="20"/>
        </w:rPr>
        <w:lastRenderedPageBreak/>
        <w:t xml:space="preserve">The Welsh Government (2020) </w:t>
      </w:r>
      <w:r w:rsidRPr="00450E60">
        <w:rPr>
          <w:rFonts w:ascii="Verdana" w:hAnsi="Verdana"/>
          <w:i/>
          <w:iCs/>
          <w:sz w:val="20"/>
          <w:szCs w:val="20"/>
        </w:rPr>
        <w:t>Developing a vision for curriculum design - Hwb</w:t>
      </w:r>
      <w:r w:rsidRPr="00450E60">
        <w:rPr>
          <w:rFonts w:ascii="Verdana" w:hAnsi="Verdana"/>
          <w:sz w:val="20"/>
          <w:szCs w:val="20"/>
        </w:rPr>
        <w:t>. Available at: https://hwb.gov.wales/curriculum-for-wales/designing-your-curriculum/developing-a-vision-for-curriculum-design/#progression (Accessed: 25 February 2025).</w:t>
      </w:r>
    </w:p>
    <w:p w14:paraId="327948D3" w14:textId="77777777" w:rsidR="00C51BBE" w:rsidRPr="00450E60" w:rsidRDefault="00C51BBE" w:rsidP="00C51BBE">
      <w:pPr>
        <w:rPr>
          <w:rFonts w:ascii="Verdana" w:hAnsi="Verdana"/>
          <w:sz w:val="20"/>
          <w:szCs w:val="20"/>
        </w:rPr>
      </w:pPr>
      <w:r w:rsidRPr="00450E60">
        <w:rPr>
          <w:rFonts w:ascii="Verdana" w:hAnsi="Verdana"/>
          <w:sz w:val="20"/>
          <w:szCs w:val="20"/>
        </w:rPr>
        <w:t xml:space="preserve">Welsh Government (2020) </w:t>
      </w:r>
      <w:r w:rsidRPr="00450E60">
        <w:rPr>
          <w:rFonts w:ascii="Verdana" w:hAnsi="Verdana"/>
          <w:i/>
          <w:iCs/>
          <w:sz w:val="20"/>
          <w:szCs w:val="20"/>
        </w:rPr>
        <w:t>Supporting learner progression assessment guidance - Hwb</w:t>
      </w:r>
      <w:r w:rsidRPr="00450E60">
        <w:rPr>
          <w:rFonts w:ascii="Verdana" w:hAnsi="Verdana"/>
          <w:sz w:val="20"/>
          <w:szCs w:val="20"/>
        </w:rPr>
        <w:t>. Available at: https://hwb.gov.wales/curriculum-for-wales/assessment-arrangements/supporting-learner-progression-assessment-guidance/ (Accessed: 25 February 2025).</w:t>
      </w:r>
    </w:p>
    <w:p w14:paraId="71EB9207" w14:textId="77777777" w:rsidR="00C51BBE" w:rsidRPr="00450E60" w:rsidRDefault="00C51BBE" w:rsidP="00C51BBE">
      <w:pPr>
        <w:pStyle w:val="ListParagraph"/>
        <w:ind w:left="360"/>
        <w:rPr>
          <w:rFonts w:ascii="Verdana" w:hAnsi="Verdana"/>
          <w:sz w:val="20"/>
          <w:szCs w:val="20"/>
        </w:rPr>
      </w:pPr>
    </w:p>
    <w:p w14:paraId="754E0C67" w14:textId="77777777" w:rsidR="00C51BBE" w:rsidRPr="00450E60" w:rsidRDefault="00C51BBE" w:rsidP="00C51BBE">
      <w:pPr>
        <w:rPr>
          <w:rFonts w:ascii="Verdana" w:hAnsi="Verdana"/>
          <w:sz w:val="20"/>
          <w:szCs w:val="20"/>
        </w:rPr>
      </w:pPr>
      <w:r w:rsidRPr="00450E60">
        <w:rPr>
          <w:rFonts w:ascii="Verdana" w:hAnsi="Verdana"/>
          <w:sz w:val="20"/>
          <w:szCs w:val="20"/>
        </w:rPr>
        <w:t xml:space="preserve">The Welsh Government (2022) </w:t>
      </w:r>
      <w:r w:rsidRPr="00450E60">
        <w:rPr>
          <w:rFonts w:ascii="Verdana" w:hAnsi="Verdana"/>
          <w:i/>
          <w:iCs/>
          <w:sz w:val="20"/>
          <w:szCs w:val="20"/>
        </w:rPr>
        <w:t>School improvement guidance: framework for evaluation, improvement and accountability - Hwb</w:t>
      </w:r>
      <w:r w:rsidRPr="00450E60">
        <w:rPr>
          <w:rFonts w:ascii="Verdana" w:hAnsi="Verdana"/>
          <w:sz w:val="20"/>
          <w:szCs w:val="20"/>
        </w:rPr>
        <w:t>. Available at: https://hwb.gov.wales/evaluation-improvement-and-accountability/school-improvement-guidance-framework-for-evaluation-improvement-and-accountability/#:~:text=This%20guidance%2C%20issued%20under%20Section%2010%20of%20the,in%20contributing%20to%20school%20improvement%2C%20in%20the%20conte (Accessed: 25 February 2025).</w:t>
      </w:r>
    </w:p>
    <w:p w14:paraId="4E3EC0FB" w14:textId="77777777" w:rsidR="00C51BBE" w:rsidRPr="00450E60" w:rsidRDefault="00C51BBE" w:rsidP="00C51BBE">
      <w:pPr>
        <w:rPr>
          <w:rFonts w:ascii="Verdana" w:hAnsi="Verdana"/>
          <w:sz w:val="20"/>
          <w:szCs w:val="20"/>
        </w:rPr>
      </w:pPr>
      <w:r w:rsidRPr="00450E60">
        <w:rPr>
          <w:rFonts w:ascii="Verdana" w:hAnsi="Verdana"/>
          <w:sz w:val="20"/>
          <w:szCs w:val="20"/>
        </w:rPr>
        <w:t xml:space="preserve">Welsh Government (2023) </w:t>
      </w:r>
      <w:r w:rsidRPr="00450E60">
        <w:rPr>
          <w:rFonts w:ascii="Verdana" w:hAnsi="Verdana"/>
          <w:i/>
          <w:iCs/>
          <w:sz w:val="20"/>
          <w:szCs w:val="20"/>
        </w:rPr>
        <w:t>Curriculum for Wales: annual report 2023 [HTML] | GOV.WALES</w:t>
      </w:r>
      <w:r w:rsidRPr="00450E60">
        <w:rPr>
          <w:rFonts w:ascii="Verdana" w:hAnsi="Verdana"/>
          <w:sz w:val="20"/>
          <w:szCs w:val="20"/>
        </w:rPr>
        <w:t>. Available at: https://www.gov.wales/curriculum-wales-annual-report-2023-html#125940 (Accessed: 25 February 2025).</w:t>
      </w:r>
    </w:p>
    <w:p w14:paraId="587E36DF" w14:textId="77777777" w:rsidR="00C51BBE" w:rsidRPr="00534F4E" w:rsidRDefault="00C51BBE" w:rsidP="00C51BBE">
      <w:pPr>
        <w:rPr>
          <w:rFonts w:ascii="Verdana" w:hAnsi="Verdana"/>
          <w:sz w:val="20"/>
          <w:szCs w:val="20"/>
        </w:rPr>
      </w:pPr>
      <w:r w:rsidRPr="00450E60">
        <w:rPr>
          <w:rFonts w:ascii="Verdana" w:hAnsi="Verdana"/>
          <w:sz w:val="20"/>
          <w:szCs w:val="20"/>
        </w:rPr>
        <w:t xml:space="preserve">Twinkl (2025) </w:t>
      </w:r>
      <w:r w:rsidRPr="00450E60">
        <w:rPr>
          <w:rFonts w:ascii="Verdana" w:hAnsi="Verdana"/>
          <w:i/>
          <w:iCs/>
          <w:sz w:val="20"/>
          <w:szCs w:val="20"/>
        </w:rPr>
        <w:t>What is Summative Assessment?</w:t>
      </w:r>
      <w:r w:rsidRPr="00450E60">
        <w:rPr>
          <w:rFonts w:ascii="Verdana" w:hAnsi="Verdana"/>
          <w:sz w:val="20"/>
          <w:szCs w:val="20"/>
        </w:rPr>
        <w:t>. Available at: https://www.twinkl.co.uk/teaching-wiki/summative-assessment#cont-5 (Accessed: 27 February 2025).</w:t>
      </w:r>
    </w:p>
    <w:p w14:paraId="7D0BF31B" w14:textId="77777777" w:rsidR="00C51BBE" w:rsidRPr="00450E60" w:rsidRDefault="00C51BBE" w:rsidP="00C51BBE">
      <w:pPr>
        <w:rPr>
          <w:rFonts w:ascii="Verdana" w:hAnsi="Verdana"/>
          <w:sz w:val="20"/>
          <w:szCs w:val="20"/>
        </w:rPr>
      </w:pPr>
      <w:r w:rsidRPr="00450E60">
        <w:rPr>
          <w:rFonts w:ascii="Verdana" w:hAnsi="Verdana"/>
          <w:sz w:val="20"/>
          <w:szCs w:val="20"/>
        </w:rPr>
        <w:t xml:space="preserve">Vygotsky, L. (1978) </w:t>
      </w:r>
      <w:r w:rsidRPr="00450E60">
        <w:rPr>
          <w:rFonts w:ascii="Verdana" w:hAnsi="Verdana"/>
          <w:i/>
          <w:iCs/>
          <w:sz w:val="20"/>
          <w:szCs w:val="20"/>
        </w:rPr>
        <w:t>Mind in society: The development of higher psychological processes</w:t>
      </w:r>
      <w:r w:rsidRPr="00450E60">
        <w:rPr>
          <w:rFonts w:ascii="Verdana" w:hAnsi="Verdana"/>
          <w:sz w:val="20"/>
          <w:szCs w:val="20"/>
        </w:rPr>
        <w:t>. Cambridge: Harvard University Press.</w:t>
      </w:r>
    </w:p>
    <w:p w14:paraId="303B5FA4" w14:textId="77777777" w:rsidR="00C51BBE" w:rsidRPr="00B67435" w:rsidRDefault="00C51BBE" w:rsidP="009B194E">
      <w:pPr>
        <w:rPr>
          <w:rFonts w:ascii="Verdana" w:hAnsi="Verdana"/>
          <w:lang w:val="en-GB"/>
        </w:rPr>
      </w:pPr>
    </w:p>
    <w:p w14:paraId="637A380A" w14:textId="77777777" w:rsidR="009B194E" w:rsidRPr="00B67435" w:rsidRDefault="009B194E" w:rsidP="00641F99">
      <w:pPr>
        <w:rPr>
          <w:rFonts w:ascii="Verdana" w:hAnsi="Verdana"/>
          <w:u w:val="single"/>
        </w:rPr>
      </w:pPr>
    </w:p>
    <w:sectPr w:rsidR="009B194E" w:rsidRPr="00B674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47B1"/>
    <w:multiLevelType w:val="multilevel"/>
    <w:tmpl w:val="1E7E2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DE154B"/>
    <w:multiLevelType w:val="multilevel"/>
    <w:tmpl w:val="00483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FC03AE"/>
    <w:multiLevelType w:val="multilevel"/>
    <w:tmpl w:val="C1462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1130C0"/>
    <w:multiLevelType w:val="multilevel"/>
    <w:tmpl w:val="03369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4321D6"/>
    <w:multiLevelType w:val="multilevel"/>
    <w:tmpl w:val="7D7C9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815F55"/>
    <w:multiLevelType w:val="hybridMultilevel"/>
    <w:tmpl w:val="FCE813AE"/>
    <w:lvl w:ilvl="0" w:tplc="0452000F">
      <w:start w:val="1"/>
      <w:numFmt w:val="decimal"/>
      <w:lvlText w:val="%1."/>
      <w:lvlJc w:val="left"/>
      <w:pPr>
        <w:ind w:left="720" w:hanging="360"/>
      </w:p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6" w15:restartNumberingAfterBreak="0">
    <w:nsid w:val="0F94535C"/>
    <w:multiLevelType w:val="multilevel"/>
    <w:tmpl w:val="74464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9E1DD7"/>
    <w:multiLevelType w:val="multilevel"/>
    <w:tmpl w:val="09682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B11BD1"/>
    <w:multiLevelType w:val="hybridMultilevel"/>
    <w:tmpl w:val="ECAC1A84"/>
    <w:lvl w:ilvl="0" w:tplc="A582FB58">
      <w:numFmt w:val="bullet"/>
      <w:lvlText w:val=""/>
      <w:lvlJc w:val="left"/>
      <w:pPr>
        <w:ind w:left="720" w:hanging="360"/>
      </w:pPr>
      <w:rPr>
        <w:rFonts w:ascii="Symbol" w:eastAsiaTheme="minorHAnsi" w:hAnsi="Symbol" w:cstheme="minorBid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9" w15:restartNumberingAfterBreak="0">
    <w:nsid w:val="153A01C0"/>
    <w:multiLevelType w:val="multilevel"/>
    <w:tmpl w:val="8C4E22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FD380B"/>
    <w:multiLevelType w:val="multilevel"/>
    <w:tmpl w:val="9EFE0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AD1BED"/>
    <w:multiLevelType w:val="multilevel"/>
    <w:tmpl w:val="1310A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B85928"/>
    <w:multiLevelType w:val="hybridMultilevel"/>
    <w:tmpl w:val="96E42FC4"/>
    <w:lvl w:ilvl="0" w:tplc="CB4CA654">
      <w:start w:val="5"/>
      <w:numFmt w:val="bullet"/>
      <w:lvlText w:val="-"/>
      <w:lvlJc w:val="left"/>
      <w:pPr>
        <w:ind w:left="720" w:hanging="360"/>
      </w:pPr>
      <w:rPr>
        <w:rFonts w:ascii="Aptos" w:eastAsiaTheme="minorHAnsi" w:hAnsi="Aptos" w:cstheme="minorBid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3" w15:restartNumberingAfterBreak="0">
    <w:nsid w:val="1DDD53D8"/>
    <w:multiLevelType w:val="multilevel"/>
    <w:tmpl w:val="A4EA4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673437"/>
    <w:multiLevelType w:val="multilevel"/>
    <w:tmpl w:val="E1BEC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23561F"/>
    <w:multiLevelType w:val="hybridMultilevel"/>
    <w:tmpl w:val="7E2CF6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A787270"/>
    <w:multiLevelType w:val="multilevel"/>
    <w:tmpl w:val="1C9C0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590D42"/>
    <w:multiLevelType w:val="multilevel"/>
    <w:tmpl w:val="9918B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CD44AC"/>
    <w:multiLevelType w:val="multilevel"/>
    <w:tmpl w:val="853A9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84364C"/>
    <w:multiLevelType w:val="multilevel"/>
    <w:tmpl w:val="8E804D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E02955"/>
    <w:multiLevelType w:val="multilevel"/>
    <w:tmpl w:val="AAD89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0A3BD7"/>
    <w:multiLevelType w:val="multilevel"/>
    <w:tmpl w:val="A8F07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8631DB"/>
    <w:multiLevelType w:val="hybridMultilevel"/>
    <w:tmpl w:val="B57CF42C"/>
    <w:lvl w:ilvl="0" w:tplc="0452000F">
      <w:start w:val="1"/>
      <w:numFmt w:val="decimal"/>
      <w:lvlText w:val="%1."/>
      <w:lvlJc w:val="left"/>
      <w:pPr>
        <w:ind w:left="720" w:hanging="360"/>
      </w:p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23" w15:restartNumberingAfterBreak="0">
    <w:nsid w:val="3F833761"/>
    <w:multiLevelType w:val="multilevel"/>
    <w:tmpl w:val="8A8205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8448FD"/>
    <w:multiLevelType w:val="multilevel"/>
    <w:tmpl w:val="BE0C5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8F736D"/>
    <w:multiLevelType w:val="multilevel"/>
    <w:tmpl w:val="EAC07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343527"/>
    <w:multiLevelType w:val="hybridMultilevel"/>
    <w:tmpl w:val="409E40F4"/>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27" w15:restartNumberingAfterBreak="0">
    <w:nsid w:val="4D806BF9"/>
    <w:multiLevelType w:val="multilevel"/>
    <w:tmpl w:val="DD548B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3300CE"/>
    <w:multiLevelType w:val="hybridMultilevel"/>
    <w:tmpl w:val="C64E127A"/>
    <w:lvl w:ilvl="0" w:tplc="3C284C0C">
      <w:numFmt w:val="bullet"/>
      <w:lvlText w:val=""/>
      <w:lvlJc w:val="left"/>
      <w:pPr>
        <w:ind w:left="720" w:hanging="360"/>
      </w:pPr>
      <w:rPr>
        <w:rFonts w:ascii="Symbol" w:eastAsiaTheme="minorHAnsi" w:hAnsi="Symbol" w:cstheme="minorBid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9" w15:restartNumberingAfterBreak="0">
    <w:nsid w:val="54417C46"/>
    <w:multiLevelType w:val="multilevel"/>
    <w:tmpl w:val="AF20DC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9A2C20"/>
    <w:multiLevelType w:val="multilevel"/>
    <w:tmpl w:val="1AB01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E45DC9"/>
    <w:multiLevelType w:val="multilevel"/>
    <w:tmpl w:val="80E44C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0C34A8"/>
    <w:multiLevelType w:val="multilevel"/>
    <w:tmpl w:val="7FE61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6D4217"/>
    <w:multiLevelType w:val="multilevel"/>
    <w:tmpl w:val="79565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9E0646"/>
    <w:multiLevelType w:val="multilevel"/>
    <w:tmpl w:val="D6A04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F34B20"/>
    <w:multiLevelType w:val="multilevel"/>
    <w:tmpl w:val="95CC2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A642105"/>
    <w:multiLevelType w:val="multilevel"/>
    <w:tmpl w:val="F8BC0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2766E4"/>
    <w:multiLevelType w:val="multilevel"/>
    <w:tmpl w:val="0CA44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BD7F9B"/>
    <w:multiLevelType w:val="multilevel"/>
    <w:tmpl w:val="5C00E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3299418">
    <w:abstractNumId w:val="31"/>
  </w:num>
  <w:num w:numId="2" w16cid:durableId="1279918098">
    <w:abstractNumId w:val="6"/>
  </w:num>
  <w:num w:numId="3" w16cid:durableId="230628251">
    <w:abstractNumId w:val="25"/>
  </w:num>
  <w:num w:numId="4" w16cid:durableId="1182160544">
    <w:abstractNumId w:val="21"/>
  </w:num>
  <w:num w:numId="5" w16cid:durableId="1126385855">
    <w:abstractNumId w:val="38"/>
  </w:num>
  <w:num w:numId="6" w16cid:durableId="629633951">
    <w:abstractNumId w:val="4"/>
  </w:num>
  <w:num w:numId="7" w16cid:durableId="56054502">
    <w:abstractNumId w:val="36"/>
  </w:num>
  <w:num w:numId="8" w16cid:durableId="1027830857">
    <w:abstractNumId w:val="35"/>
  </w:num>
  <w:num w:numId="9" w16cid:durableId="2107726235">
    <w:abstractNumId w:val="3"/>
  </w:num>
  <w:num w:numId="10" w16cid:durableId="1636521154">
    <w:abstractNumId w:val="32"/>
  </w:num>
  <w:num w:numId="11" w16cid:durableId="1395813156">
    <w:abstractNumId w:val="30"/>
  </w:num>
  <w:num w:numId="12" w16cid:durableId="2142917708">
    <w:abstractNumId w:val="2"/>
  </w:num>
  <w:num w:numId="13" w16cid:durableId="1905944973">
    <w:abstractNumId w:val="23"/>
  </w:num>
  <w:num w:numId="14" w16cid:durableId="1521384765">
    <w:abstractNumId w:val="7"/>
  </w:num>
  <w:num w:numId="15" w16cid:durableId="667052776">
    <w:abstractNumId w:val="34"/>
  </w:num>
  <w:num w:numId="16" w16cid:durableId="961576716">
    <w:abstractNumId w:val="13"/>
  </w:num>
  <w:num w:numId="17" w16cid:durableId="1594321463">
    <w:abstractNumId w:val="18"/>
  </w:num>
  <w:num w:numId="18" w16cid:durableId="1921403258">
    <w:abstractNumId w:val="0"/>
  </w:num>
  <w:num w:numId="19" w16cid:durableId="1078089853">
    <w:abstractNumId w:val="9"/>
  </w:num>
  <w:num w:numId="20" w16cid:durableId="149298395">
    <w:abstractNumId w:val="1"/>
  </w:num>
  <w:num w:numId="21" w16cid:durableId="1180849827">
    <w:abstractNumId w:val="19"/>
  </w:num>
  <w:num w:numId="22" w16cid:durableId="1696883420">
    <w:abstractNumId w:val="33"/>
  </w:num>
  <w:num w:numId="23" w16cid:durableId="455949050">
    <w:abstractNumId w:val="29"/>
  </w:num>
  <w:num w:numId="24" w16cid:durableId="426733552">
    <w:abstractNumId w:val="24"/>
  </w:num>
  <w:num w:numId="25" w16cid:durableId="1096050648">
    <w:abstractNumId w:val="17"/>
  </w:num>
  <w:num w:numId="26" w16cid:durableId="1315601341">
    <w:abstractNumId w:val="10"/>
  </w:num>
  <w:num w:numId="27" w16cid:durableId="1583294082">
    <w:abstractNumId w:val="27"/>
  </w:num>
  <w:num w:numId="28" w16cid:durableId="1625769415">
    <w:abstractNumId w:val="37"/>
  </w:num>
  <w:num w:numId="29" w16cid:durableId="1794639325">
    <w:abstractNumId w:val="20"/>
  </w:num>
  <w:num w:numId="30" w16cid:durableId="445122520">
    <w:abstractNumId w:val="11"/>
  </w:num>
  <w:num w:numId="31" w16cid:durableId="525758021">
    <w:abstractNumId w:val="14"/>
  </w:num>
  <w:num w:numId="32" w16cid:durableId="716861104">
    <w:abstractNumId w:val="16"/>
  </w:num>
  <w:num w:numId="33" w16cid:durableId="547378878">
    <w:abstractNumId w:val="5"/>
  </w:num>
  <w:num w:numId="34" w16cid:durableId="1379668663">
    <w:abstractNumId w:val="28"/>
  </w:num>
  <w:num w:numId="35" w16cid:durableId="187567125">
    <w:abstractNumId w:val="22"/>
  </w:num>
  <w:num w:numId="36" w16cid:durableId="2079130468">
    <w:abstractNumId w:val="8"/>
  </w:num>
  <w:num w:numId="37" w16cid:durableId="1837724898">
    <w:abstractNumId w:val="12"/>
  </w:num>
  <w:num w:numId="38" w16cid:durableId="825979676">
    <w:abstractNumId w:val="15"/>
  </w:num>
  <w:num w:numId="39" w16cid:durableId="28639467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7A5"/>
    <w:rsid w:val="00004360"/>
    <w:rsid w:val="00004B46"/>
    <w:rsid w:val="0001232B"/>
    <w:rsid w:val="000128E8"/>
    <w:rsid w:val="00014677"/>
    <w:rsid w:val="00031F36"/>
    <w:rsid w:val="00036653"/>
    <w:rsid w:val="000558C9"/>
    <w:rsid w:val="00057C7E"/>
    <w:rsid w:val="00066A21"/>
    <w:rsid w:val="000751C1"/>
    <w:rsid w:val="00091479"/>
    <w:rsid w:val="0009506C"/>
    <w:rsid w:val="000951AD"/>
    <w:rsid w:val="000C15B7"/>
    <w:rsid w:val="000E3767"/>
    <w:rsid w:val="000E6F1A"/>
    <w:rsid w:val="000F55F5"/>
    <w:rsid w:val="0010011E"/>
    <w:rsid w:val="00114688"/>
    <w:rsid w:val="0011659C"/>
    <w:rsid w:val="001356F6"/>
    <w:rsid w:val="00144BB7"/>
    <w:rsid w:val="0015103D"/>
    <w:rsid w:val="0017206D"/>
    <w:rsid w:val="00182304"/>
    <w:rsid w:val="0018324F"/>
    <w:rsid w:val="001B3AAE"/>
    <w:rsid w:val="001C32FC"/>
    <w:rsid w:val="001E539F"/>
    <w:rsid w:val="001F15F3"/>
    <w:rsid w:val="001F1670"/>
    <w:rsid w:val="001F4FDE"/>
    <w:rsid w:val="001F5ABA"/>
    <w:rsid w:val="0020054C"/>
    <w:rsid w:val="002037E6"/>
    <w:rsid w:val="002141A3"/>
    <w:rsid w:val="00220D9B"/>
    <w:rsid w:val="00224520"/>
    <w:rsid w:val="00246DAC"/>
    <w:rsid w:val="00263D4E"/>
    <w:rsid w:val="00266091"/>
    <w:rsid w:val="00273AFF"/>
    <w:rsid w:val="00274B46"/>
    <w:rsid w:val="00280011"/>
    <w:rsid w:val="00295DCD"/>
    <w:rsid w:val="00297F73"/>
    <w:rsid w:val="002A45DA"/>
    <w:rsid w:val="002A54A2"/>
    <w:rsid w:val="002B2E74"/>
    <w:rsid w:val="002C42F9"/>
    <w:rsid w:val="002D6E06"/>
    <w:rsid w:val="002E0B7D"/>
    <w:rsid w:val="002E540A"/>
    <w:rsid w:val="002E5E70"/>
    <w:rsid w:val="002F294A"/>
    <w:rsid w:val="002F4995"/>
    <w:rsid w:val="002F59E8"/>
    <w:rsid w:val="0030123E"/>
    <w:rsid w:val="003053D0"/>
    <w:rsid w:val="00321C86"/>
    <w:rsid w:val="00324A23"/>
    <w:rsid w:val="0032768F"/>
    <w:rsid w:val="00331FB7"/>
    <w:rsid w:val="00347E84"/>
    <w:rsid w:val="003523D8"/>
    <w:rsid w:val="0035794D"/>
    <w:rsid w:val="003633E5"/>
    <w:rsid w:val="00365759"/>
    <w:rsid w:val="003719DF"/>
    <w:rsid w:val="00373E5E"/>
    <w:rsid w:val="003817B0"/>
    <w:rsid w:val="003A2526"/>
    <w:rsid w:val="003D22F0"/>
    <w:rsid w:val="003E0B1F"/>
    <w:rsid w:val="003E15B4"/>
    <w:rsid w:val="003E612C"/>
    <w:rsid w:val="003E7614"/>
    <w:rsid w:val="0043472F"/>
    <w:rsid w:val="0044243D"/>
    <w:rsid w:val="004460AC"/>
    <w:rsid w:val="00457C9D"/>
    <w:rsid w:val="00460CD3"/>
    <w:rsid w:val="00460D56"/>
    <w:rsid w:val="00466717"/>
    <w:rsid w:val="00472D84"/>
    <w:rsid w:val="00473866"/>
    <w:rsid w:val="0047545F"/>
    <w:rsid w:val="00492CFD"/>
    <w:rsid w:val="004C03A1"/>
    <w:rsid w:val="004D5EB7"/>
    <w:rsid w:val="004D7499"/>
    <w:rsid w:val="004E02C9"/>
    <w:rsid w:val="004E35AD"/>
    <w:rsid w:val="004F3258"/>
    <w:rsid w:val="00501F7E"/>
    <w:rsid w:val="005143B1"/>
    <w:rsid w:val="00527935"/>
    <w:rsid w:val="00534CE3"/>
    <w:rsid w:val="00537AB6"/>
    <w:rsid w:val="00543061"/>
    <w:rsid w:val="00551A03"/>
    <w:rsid w:val="0055458C"/>
    <w:rsid w:val="00562E07"/>
    <w:rsid w:val="00563E5D"/>
    <w:rsid w:val="0056506A"/>
    <w:rsid w:val="005778B0"/>
    <w:rsid w:val="0058141D"/>
    <w:rsid w:val="005B7C0D"/>
    <w:rsid w:val="005C284E"/>
    <w:rsid w:val="005C3A97"/>
    <w:rsid w:val="005C56C6"/>
    <w:rsid w:val="005D0322"/>
    <w:rsid w:val="005D5E7A"/>
    <w:rsid w:val="005F0BB7"/>
    <w:rsid w:val="00604D05"/>
    <w:rsid w:val="00620886"/>
    <w:rsid w:val="00636ACF"/>
    <w:rsid w:val="0063778C"/>
    <w:rsid w:val="00641F99"/>
    <w:rsid w:val="00652642"/>
    <w:rsid w:val="0065558F"/>
    <w:rsid w:val="006631AD"/>
    <w:rsid w:val="00670877"/>
    <w:rsid w:val="006877F4"/>
    <w:rsid w:val="0069172C"/>
    <w:rsid w:val="006A1282"/>
    <w:rsid w:val="006B00FE"/>
    <w:rsid w:val="006D5578"/>
    <w:rsid w:val="006D584F"/>
    <w:rsid w:val="006E6287"/>
    <w:rsid w:val="006E7FBE"/>
    <w:rsid w:val="006F107B"/>
    <w:rsid w:val="00722CC6"/>
    <w:rsid w:val="0072350A"/>
    <w:rsid w:val="00725F94"/>
    <w:rsid w:val="0072606B"/>
    <w:rsid w:val="00726DE2"/>
    <w:rsid w:val="00733C10"/>
    <w:rsid w:val="00737CCC"/>
    <w:rsid w:val="0074073F"/>
    <w:rsid w:val="007626C2"/>
    <w:rsid w:val="00774F56"/>
    <w:rsid w:val="00785D47"/>
    <w:rsid w:val="007A4559"/>
    <w:rsid w:val="007C5749"/>
    <w:rsid w:val="007D5366"/>
    <w:rsid w:val="008064E1"/>
    <w:rsid w:val="008203B8"/>
    <w:rsid w:val="00822A66"/>
    <w:rsid w:val="00831129"/>
    <w:rsid w:val="00833143"/>
    <w:rsid w:val="00843CE3"/>
    <w:rsid w:val="00846B61"/>
    <w:rsid w:val="00854DB0"/>
    <w:rsid w:val="00861CAF"/>
    <w:rsid w:val="00880E6E"/>
    <w:rsid w:val="00890489"/>
    <w:rsid w:val="0089346A"/>
    <w:rsid w:val="00897F55"/>
    <w:rsid w:val="008B24E0"/>
    <w:rsid w:val="008B7D0F"/>
    <w:rsid w:val="008C1403"/>
    <w:rsid w:val="008C4468"/>
    <w:rsid w:val="008D5183"/>
    <w:rsid w:val="008D53F4"/>
    <w:rsid w:val="008F054B"/>
    <w:rsid w:val="008F5721"/>
    <w:rsid w:val="00905A61"/>
    <w:rsid w:val="009065C6"/>
    <w:rsid w:val="00927CBA"/>
    <w:rsid w:val="0093144A"/>
    <w:rsid w:val="00941341"/>
    <w:rsid w:val="009526E1"/>
    <w:rsid w:val="0095395D"/>
    <w:rsid w:val="00956718"/>
    <w:rsid w:val="009609B3"/>
    <w:rsid w:val="0096300D"/>
    <w:rsid w:val="00966089"/>
    <w:rsid w:val="00970844"/>
    <w:rsid w:val="009924D1"/>
    <w:rsid w:val="00992A6B"/>
    <w:rsid w:val="009976F3"/>
    <w:rsid w:val="009A2F7E"/>
    <w:rsid w:val="009B194E"/>
    <w:rsid w:val="009C2B10"/>
    <w:rsid w:val="009D1430"/>
    <w:rsid w:val="009D1480"/>
    <w:rsid w:val="00A01C46"/>
    <w:rsid w:val="00A64B2C"/>
    <w:rsid w:val="00A74B58"/>
    <w:rsid w:val="00A86EA1"/>
    <w:rsid w:val="00A94384"/>
    <w:rsid w:val="00A94A6F"/>
    <w:rsid w:val="00AA13A5"/>
    <w:rsid w:val="00AB458C"/>
    <w:rsid w:val="00AB5B9E"/>
    <w:rsid w:val="00AC6448"/>
    <w:rsid w:val="00AC68B2"/>
    <w:rsid w:val="00AF2697"/>
    <w:rsid w:val="00B03E7C"/>
    <w:rsid w:val="00B11CA0"/>
    <w:rsid w:val="00B16414"/>
    <w:rsid w:val="00B35E39"/>
    <w:rsid w:val="00B45741"/>
    <w:rsid w:val="00B50B92"/>
    <w:rsid w:val="00B554E8"/>
    <w:rsid w:val="00B6230A"/>
    <w:rsid w:val="00B65432"/>
    <w:rsid w:val="00B67435"/>
    <w:rsid w:val="00BA3C44"/>
    <w:rsid w:val="00BB7CD3"/>
    <w:rsid w:val="00BC264E"/>
    <w:rsid w:val="00BC5974"/>
    <w:rsid w:val="00BC611A"/>
    <w:rsid w:val="00BC6DB5"/>
    <w:rsid w:val="00BD7BF6"/>
    <w:rsid w:val="00BE5E3E"/>
    <w:rsid w:val="00BF4004"/>
    <w:rsid w:val="00C0505A"/>
    <w:rsid w:val="00C11248"/>
    <w:rsid w:val="00C16A1F"/>
    <w:rsid w:val="00C21AD4"/>
    <w:rsid w:val="00C311DA"/>
    <w:rsid w:val="00C31894"/>
    <w:rsid w:val="00C35CD6"/>
    <w:rsid w:val="00C46A4B"/>
    <w:rsid w:val="00C51BBE"/>
    <w:rsid w:val="00C63711"/>
    <w:rsid w:val="00C66464"/>
    <w:rsid w:val="00C72030"/>
    <w:rsid w:val="00C8105C"/>
    <w:rsid w:val="00C8757D"/>
    <w:rsid w:val="00C916EA"/>
    <w:rsid w:val="00C94996"/>
    <w:rsid w:val="00CA0759"/>
    <w:rsid w:val="00CA5D32"/>
    <w:rsid w:val="00CB64E4"/>
    <w:rsid w:val="00CC47D6"/>
    <w:rsid w:val="00CD522D"/>
    <w:rsid w:val="00CD5351"/>
    <w:rsid w:val="00CE377A"/>
    <w:rsid w:val="00CF5029"/>
    <w:rsid w:val="00D0753A"/>
    <w:rsid w:val="00D076AD"/>
    <w:rsid w:val="00D12A4B"/>
    <w:rsid w:val="00D257A5"/>
    <w:rsid w:val="00D34841"/>
    <w:rsid w:val="00D361DC"/>
    <w:rsid w:val="00D37494"/>
    <w:rsid w:val="00D51DC5"/>
    <w:rsid w:val="00D54490"/>
    <w:rsid w:val="00D55B04"/>
    <w:rsid w:val="00D654D0"/>
    <w:rsid w:val="00D6742A"/>
    <w:rsid w:val="00D8299C"/>
    <w:rsid w:val="00D902A4"/>
    <w:rsid w:val="00D91EBC"/>
    <w:rsid w:val="00D92B8A"/>
    <w:rsid w:val="00D94EA3"/>
    <w:rsid w:val="00DA328C"/>
    <w:rsid w:val="00DB73E0"/>
    <w:rsid w:val="00DD2C47"/>
    <w:rsid w:val="00DE4C92"/>
    <w:rsid w:val="00DE6D19"/>
    <w:rsid w:val="00DF661B"/>
    <w:rsid w:val="00E01F53"/>
    <w:rsid w:val="00E0499C"/>
    <w:rsid w:val="00E07CA6"/>
    <w:rsid w:val="00E27DC0"/>
    <w:rsid w:val="00E37570"/>
    <w:rsid w:val="00E60240"/>
    <w:rsid w:val="00E605C0"/>
    <w:rsid w:val="00E62FD9"/>
    <w:rsid w:val="00E6601D"/>
    <w:rsid w:val="00E666F9"/>
    <w:rsid w:val="00E75958"/>
    <w:rsid w:val="00E81257"/>
    <w:rsid w:val="00EA209E"/>
    <w:rsid w:val="00EA7603"/>
    <w:rsid w:val="00EA7880"/>
    <w:rsid w:val="00EB37F3"/>
    <w:rsid w:val="00ED2D9E"/>
    <w:rsid w:val="00EE0F9F"/>
    <w:rsid w:val="00EE4986"/>
    <w:rsid w:val="00EE5686"/>
    <w:rsid w:val="00EF1958"/>
    <w:rsid w:val="00F02F8A"/>
    <w:rsid w:val="00F10D34"/>
    <w:rsid w:val="00F16357"/>
    <w:rsid w:val="00F16EFE"/>
    <w:rsid w:val="00F171D2"/>
    <w:rsid w:val="00F37085"/>
    <w:rsid w:val="00F37F81"/>
    <w:rsid w:val="00F406D2"/>
    <w:rsid w:val="00F42E4E"/>
    <w:rsid w:val="00F465F1"/>
    <w:rsid w:val="00F50F91"/>
    <w:rsid w:val="00F551A5"/>
    <w:rsid w:val="00F55CA3"/>
    <w:rsid w:val="00F700B0"/>
    <w:rsid w:val="00F74420"/>
    <w:rsid w:val="00F77788"/>
    <w:rsid w:val="00F80357"/>
    <w:rsid w:val="00F83280"/>
    <w:rsid w:val="00F86847"/>
    <w:rsid w:val="00F90789"/>
    <w:rsid w:val="00F9416B"/>
    <w:rsid w:val="00FA0F9D"/>
    <w:rsid w:val="00FA14ED"/>
    <w:rsid w:val="00FA7701"/>
    <w:rsid w:val="00FB0AF3"/>
    <w:rsid w:val="00FB1D93"/>
    <w:rsid w:val="00FB4735"/>
    <w:rsid w:val="00FC0F19"/>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
    <o:shapelayout v:ext="edit">
      <o:idmap v:ext="edit" data="1"/>
    </o:shapelayout>
  </w:shapeDefaults>
  <w:decimalSymbol w:val="."/>
  <w:listSeparator w:val=","/>
  <w14:docId w14:val="5BBBD26B"/>
  <w15:chartTrackingRefBased/>
  <w15:docId w15:val="{82E631D1-A3CA-427B-9CF4-A223605FE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y-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57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57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57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57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57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57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57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57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57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57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57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57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57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57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57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57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57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57A5"/>
    <w:rPr>
      <w:rFonts w:eastAsiaTheme="majorEastAsia" w:cstheme="majorBidi"/>
      <w:color w:val="272727" w:themeColor="text1" w:themeTint="D8"/>
    </w:rPr>
  </w:style>
  <w:style w:type="paragraph" w:styleId="Title">
    <w:name w:val="Title"/>
    <w:basedOn w:val="Normal"/>
    <w:next w:val="Normal"/>
    <w:link w:val="TitleChar"/>
    <w:uiPriority w:val="10"/>
    <w:qFormat/>
    <w:rsid w:val="00D257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57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57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57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57A5"/>
    <w:pPr>
      <w:spacing w:before="160"/>
      <w:jc w:val="center"/>
    </w:pPr>
    <w:rPr>
      <w:i/>
      <w:iCs/>
      <w:color w:val="404040" w:themeColor="text1" w:themeTint="BF"/>
    </w:rPr>
  </w:style>
  <w:style w:type="character" w:customStyle="1" w:styleId="QuoteChar">
    <w:name w:val="Quote Char"/>
    <w:basedOn w:val="DefaultParagraphFont"/>
    <w:link w:val="Quote"/>
    <w:uiPriority w:val="29"/>
    <w:rsid w:val="00D257A5"/>
    <w:rPr>
      <w:i/>
      <w:iCs/>
      <w:color w:val="404040" w:themeColor="text1" w:themeTint="BF"/>
    </w:rPr>
  </w:style>
  <w:style w:type="paragraph" w:styleId="ListParagraph">
    <w:name w:val="List Paragraph"/>
    <w:basedOn w:val="Normal"/>
    <w:uiPriority w:val="34"/>
    <w:qFormat/>
    <w:rsid w:val="00D257A5"/>
    <w:pPr>
      <w:ind w:left="720"/>
      <w:contextualSpacing/>
    </w:pPr>
  </w:style>
  <w:style w:type="character" w:styleId="IntenseEmphasis">
    <w:name w:val="Intense Emphasis"/>
    <w:basedOn w:val="DefaultParagraphFont"/>
    <w:uiPriority w:val="21"/>
    <w:qFormat/>
    <w:rsid w:val="00D257A5"/>
    <w:rPr>
      <w:i/>
      <w:iCs/>
      <w:color w:val="0F4761" w:themeColor="accent1" w:themeShade="BF"/>
    </w:rPr>
  </w:style>
  <w:style w:type="paragraph" w:styleId="IntenseQuote">
    <w:name w:val="Intense Quote"/>
    <w:basedOn w:val="Normal"/>
    <w:next w:val="Normal"/>
    <w:link w:val="IntenseQuoteChar"/>
    <w:uiPriority w:val="30"/>
    <w:qFormat/>
    <w:rsid w:val="00D257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57A5"/>
    <w:rPr>
      <w:i/>
      <w:iCs/>
      <w:color w:val="0F4761" w:themeColor="accent1" w:themeShade="BF"/>
    </w:rPr>
  </w:style>
  <w:style w:type="character" w:styleId="IntenseReference">
    <w:name w:val="Intense Reference"/>
    <w:basedOn w:val="DefaultParagraphFont"/>
    <w:uiPriority w:val="32"/>
    <w:qFormat/>
    <w:rsid w:val="00D257A5"/>
    <w:rPr>
      <w:b/>
      <w:bCs/>
      <w:smallCaps/>
      <w:color w:val="0F4761" w:themeColor="accent1" w:themeShade="BF"/>
      <w:spacing w:val="5"/>
    </w:rPr>
  </w:style>
  <w:style w:type="character" w:styleId="Hyperlink">
    <w:name w:val="Hyperlink"/>
    <w:basedOn w:val="DefaultParagraphFont"/>
    <w:uiPriority w:val="99"/>
    <w:unhideWhenUsed/>
    <w:rsid w:val="00941341"/>
    <w:rPr>
      <w:color w:val="467886" w:themeColor="hyperlink"/>
      <w:u w:val="single"/>
    </w:rPr>
  </w:style>
  <w:style w:type="character" w:styleId="UnresolvedMention">
    <w:name w:val="Unresolved Mention"/>
    <w:basedOn w:val="DefaultParagraphFont"/>
    <w:uiPriority w:val="99"/>
    <w:semiHidden/>
    <w:unhideWhenUsed/>
    <w:rsid w:val="00941341"/>
    <w:rPr>
      <w:color w:val="605E5C"/>
      <w:shd w:val="clear" w:color="auto" w:fill="E1DFDD"/>
    </w:rPr>
  </w:style>
  <w:style w:type="table" w:styleId="TableGrid">
    <w:name w:val="Table Grid"/>
    <w:basedOn w:val="TableNormal"/>
    <w:uiPriority w:val="39"/>
    <w:rsid w:val="006708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2564">
      <w:bodyDiv w:val="1"/>
      <w:marLeft w:val="0"/>
      <w:marRight w:val="0"/>
      <w:marTop w:val="0"/>
      <w:marBottom w:val="0"/>
      <w:divBdr>
        <w:top w:val="none" w:sz="0" w:space="0" w:color="auto"/>
        <w:left w:val="none" w:sz="0" w:space="0" w:color="auto"/>
        <w:bottom w:val="none" w:sz="0" w:space="0" w:color="auto"/>
        <w:right w:val="none" w:sz="0" w:space="0" w:color="auto"/>
      </w:divBdr>
      <w:divsChild>
        <w:div w:id="813568387">
          <w:marLeft w:val="0"/>
          <w:marRight w:val="0"/>
          <w:marTop w:val="0"/>
          <w:marBottom w:val="0"/>
          <w:divBdr>
            <w:top w:val="none" w:sz="0" w:space="0" w:color="auto"/>
            <w:left w:val="none" w:sz="0" w:space="0" w:color="auto"/>
            <w:bottom w:val="none" w:sz="0" w:space="0" w:color="auto"/>
            <w:right w:val="none" w:sz="0" w:space="0" w:color="auto"/>
          </w:divBdr>
        </w:div>
        <w:div w:id="1837303345">
          <w:marLeft w:val="0"/>
          <w:marRight w:val="0"/>
          <w:marTop w:val="0"/>
          <w:marBottom w:val="0"/>
          <w:divBdr>
            <w:top w:val="none" w:sz="0" w:space="0" w:color="auto"/>
            <w:left w:val="none" w:sz="0" w:space="0" w:color="auto"/>
            <w:bottom w:val="none" w:sz="0" w:space="0" w:color="auto"/>
            <w:right w:val="none" w:sz="0" w:space="0" w:color="auto"/>
          </w:divBdr>
        </w:div>
        <w:div w:id="208298909">
          <w:marLeft w:val="0"/>
          <w:marRight w:val="0"/>
          <w:marTop w:val="0"/>
          <w:marBottom w:val="0"/>
          <w:divBdr>
            <w:top w:val="none" w:sz="0" w:space="0" w:color="auto"/>
            <w:left w:val="none" w:sz="0" w:space="0" w:color="auto"/>
            <w:bottom w:val="none" w:sz="0" w:space="0" w:color="auto"/>
            <w:right w:val="none" w:sz="0" w:space="0" w:color="auto"/>
          </w:divBdr>
        </w:div>
        <w:div w:id="786387199">
          <w:marLeft w:val="0"/>
          <w:marRight w:val="0"/>
          <w:marTop w:val="0"/>
          <w:marBottom w:val="0"/>
          <w:divBdr>
            <w:top w:val="none" w:sz="0" w:space="0" w:color="auto"/>
            <w:left w:val="none" w:sz="0" w:space="0" w:color="auto"/>
            <w:bottom w:val="none" w:sz="0" w:space="0" w:color="auto"/>
            <w:right w:val="none" w:sz="0" w:space="0" w:color="auto"/>
          </w:divBdr>
        </w:div>
        <w:div w:id="1989703537">
          <w:marLeft w:val="0"/>
          <w:marRight w:val="0"/>
          <w:marTop w:val="0"/>
          <w:marBottom w:val="0"/>
          <w:divBdr>
            <w:top w:val="none" w:sz="0" w:space="0" w:color="auto"/>
            <w:left w:val="none" w:sz="0" w:space="0" w:color="auto"/>
            <w:bottom w:val="none" w:sz="0" w:space="0" w:color="auto"/>
            <w:right w:val="none" w:sz="0" w:space="0" w:color="auto"/>
          </w:divBdr>
        </w:div>
        <w:div w:id="1226061414">
          <w:marLeft w:val="0"/>
          <w:marRight w:val="0"/>
          <w:marTop w:val="0"/>
          <w:marBottom w:val="0"/>
          <w:divBdr>
            <w:top w:val="none" w:sz="0" w:space="0" w:color="auto"/>
            <w:left w:val="none" w:sz="0" w:space="0" w:color="auto"/>
            <w:bottom w:val="none" w:sz="0" w:space="0" w:color="auto"/>
            <w:right w:val="none" w:sz="0" w:space="0" w:color="auto"/>
          </w:divBdr>
        </w:div>
        <w:div w:id="1868367387">
          <w:marLeft w:val="0"/>
          <w:marRight w:val="0"/>
          <w:marTop w:val="0"/>
          <w:marBottom w:val="0"/>
          <w:divBdr>
            <w:top w:val="none" w:sz="0" w:space="0" w:color="auto"/>
            <w:left w:val="none" w:sz="0" w:space="0" w:color="auto"/>
            <w:bottom w:val="none" w:sz="0" w:space="0" w:color="auto"/>
            <w:right w:val="none" w:sz="0" w:space="0" w:color="auto"/>
          </w:divBdr>
        </w:div>
        <w:div w:id="942107789">
          <w:marLeft w:val="0"/>
          <w:marRight w:val="0"/>
          <w:marTop w:val="0"/>
          <w:marBottom w:val="0"/>
          <w:divBdr>
            <w:top w:val="none" w:sz="0" w:space="0" w:color="auto"/>
            <w:left w:val="none" w:sz="0" w:space="0" w:color="auto"/>
            <w:bottom w:val="none" w:sz="0" w:space="0" w:color="auto"/>
            <w:right w:val="none" w:sz="0" w:space="0" w:color="auto"/>
          </w:divBdr>
        </w:div>
      </w:divsChild>
    </w:div>
    <w:div w:id="128674849">
      <w:bodyDiv w:val="1"/>
      <w:marLeft w:val="0"/>
      <w:marRight w:val="0"/>
      <w:marTop w:val="0"/>
      <w:marBottom w:val="0"/>
      <w:divBdr>
        <w:top w:val="none" w:sz="0" w:space="0" w:color="auto"/>
        <w:left w:val="none" w:sz="0" w:space="0" w:color="auto"/>
        <w:bottom w:val="none" w:sz="0" w:space="0" w:color="auto"/>
        <w:right w:val="none" w:sz="0" w:space="0" w:color="auto"/>
      </w:divBdr>
    </w:div>
    <w:div w:id="148179996">
      <w:bodyDiv w:val="1"/>
      <w:marLeft w:val="0"/>
      <w:marRight w:val="0"/>
      <w:marTop w:val="0"/>
      <w:marBottom w:val="0"/>
      <w:divBdr>
        <w:top w:val="none" w:sz="0" w:space="0" w:color="auto"/>
        <w:left w:val="none" w:sz="0" w:space="0" w:color="auto"/>
        <w:bottom w:val="none" w:sz="0" w:space="0" w:color="auto"/>
        <w:right w:val="none" w:sz="0" w:space="0" w:color="auto"/>
      </w:divBdr>
      <w:divsChild>
        <w:div w:id="1781025760">
          <w:marLeft w:val="0"/>
          <w:marRight w:val="0"/>
          <w:marTop w:val="0"/>
          <w:marBottom w:val="0"/>
          <w:divBdr>
            <w:top w:val="none" w:sz="0" w:space="0" w:color="auto"/>
            <w:left w:val="none" w:sz="0" w:space="0" w:color="auto"/>
            <w:bottom w:val="none" w:sz="0" w:space="0" w:color="auto"/>
            <w:right w:val="none" w:sz="0" w:space="0" w:color="auto"/>
          </w:divBdr>
          <w:divsChild>
            <w:div w:id="1581060887">
              <w:marLeft w:val="0"/>
              <w:marRight w:val="0"/>
              <w:marTop w:val="0"/>
              <w:marBottom w:val="0"/>
              <w:divBdr>
                <w:top w:val="none" w:sz="0" w:space="0" w:color="auto"/>
                <w:left w:val="none" w:sz="0" w:space="0" w:color="auto"/>
                <w:bottom w:val="none" w:sz="0" w:space="0" w:color="auto"/>
                <w:right w:val="none" w:sz="0" w:space="0" w:color="auto"/>
              </w:divBdr>
              <w:divsChild>
                <w:div w:id="1953970419">
                  <w:marLeft w:val="0"/>
                  <w:marRight w:val="0"/>
                  <w:marTop w:val="0"/>
                  <w:marBottom w:val="0"/>
                  <w:divBdr>
                    <w:top w:val="none" w:sz="0" w:space="0" w:color="auto"/>
                    <w:left w:val="none" w:sz="0" w:space="0" w:color="auto"/>
                    <w:bottom w:val="none" w:sz="0" w:space="0" w:color="auto"/>
                    <w:right w:val="none" w:sz="0" w:space="0" w:color="auto"/>
                  </w:divBdr>
                </w:div>
                <w:div w:id="1550218417">
                  <w:marLeft w:val="0"/>
                  <w:marRight w:val="0"/>
                  <w:marTop w:val="0"/>
                  <w:marBottom w:val="0"/>
                  <w:divBdr>
                    <w:top w:val="none" w:sz="0" w:space="0" w:color="auto"/>
                    <w:left w:val="none" w:sz="0" w:space="0" w:color="auto"/>
                    <w:bottom w:val="none" w:sz="0" w:space="0" w:color="auto"/>
                    <w:right w:val="none" w:sz="0" w:space="0" w:color="auto"/>
                  </w:divBdr>
                  <w:divsChild>
                    <w:div w:id="1553544001">
                      <w:marLeft w:val="0"/>
                      <w:marRight w:val="0"/>
                      <w:marTop w:val="0"/>
                      <w:marBottom w:val="0"/>
                      <w:divBdr>
                        <w:top w:val="none" w:sz="0" w:space="0" w:color="auto"/>
                        <w:left w:val="none" w:sz="0" w:space="0" w:color="auto"/>
                        <w:bottom w:val="none" w:sz="0" w:space="0" w:color="auto"/>
                        <w:right w:val="none" w:sz="0" w:space="0" w:color="auto"/>
                      </w:divBdr>
                      <w:divsChild>
                        <w:div w:id="1203833746">
                          <w:marLeft w:val="0"/>
                          <w:marRight w:val="0"/>
                          <w:marTop w:val="0"/>
                          <w:marBottom w:val="0"/>
                          <w:divBdr>
                            <w:top w:val="none" w:sz="0" w:space="0" w:color="auto"/>
                            <w:left w:val="none" w:sz="0" w:space="0" w:color="auto"/>
                            <w:bottom w:val="none" w:sz="0" w:space="0" w:color="auto"/>
                            <w:right w:val="none" w:sz="0" w:space="0" w:color="auto"/>
                          </w:divBdr>
                          <w:divsChild>
                            <w:div w:id="125359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7733188">
          <w:marLeft w:val="0"/>
          <w:marRight w:val="0"/>
          <w:marTop w:val="0"/>
          <w:marBottom w:val="0"/>
          <w:divBdr>
            <w:top w:val="none" w:sz="0" w:space="0" w:color="auto"/>
            <w:left w:val="none" w:sz="0" w:space="0" w:color="auto"/>
            <w:bottom w:val="none" w:sz="0" w:space="0" w:color="auto"/>
            <w:right w:val="none" w:sz="0" w:space="0" w:color="auto"/>
          </w:divBdr>
          <w:divsChild>
            <w:div w:id="285351659">
              <w:marLeft w:val="0"/>
              <w:marRight w:val="0"/>
              <w:marTop w:val="0"/>
              <w:marBottom w:val="0"/>
              <w:divBdr>
                <w:top w:val="none" w:sz="0" w:space="0" w:color="auto"/>
                <w:left w:val="none" w:sz="0" w:space="0" w:color="auto"/>
                <w:bottom w:val="none" w:sz="0" w:space="0" w:color="auto"/>
                <w:right w:val="none" w:sz="0" w:space="0" w:color="auto"/>
              </w:divBdr>
              <w:divsChild>
                <w:div w:id="1865289779">
                  <w:marLeft w:val="0"/>
                  <w:marRight w:val="0"/>
                  <w:marTop w:val="0"/>
                  <w:marBottom w:val="0"/>
                  <w:divBdr>
                    <w:top w:val="none" w:sz="0" w:space="0" w:color="auto"/>
                    <w:left w:val="none" w:sz="0" w:space="0" w:color="auto"/>
                    <w:bottom w:val="none" w:sz="0" w:space="0" w:color="auto"/>
                    <w:right w:val="none" w:sz="0" w:space="0" w:color="auto"/>
                  </w:divBdr>
                  <w:divsChild>
                    <w:div w:id="1565262137">
                      <w:marLeft w:val="0"/>
                      <w:marRight w:val="0"/>
                      <w:marTop w:val="0"/>
                      <w:marBottom w:val="0"/>
                      <w:divBdr>
                        <w:top w:val="none" w:sz="0" w:space="0" w:color="auto"/>
                        <w:left w:val="none" w:sz="0" w:space="0" w:color="auto"/>
                        <w:bottom w:val="none" w:sz="0" w:space="0" w:color="auto"/>
                        <w:right w:val="none" w:sz="0" w:space="0" w:color="auto"/>
                      </w:divBdr>
                      <w:divsChild>
                        <w:div w:id="284190966">
                          <w:marLeft w:val="0"/>
                          <w:marRight w:val="0"/>
                          <w:marTop w:val="0"/>
                          <w:marBottom w:val="0"/>
                          <w:divBdr>
                            <w:top w:val="none" w:sz="0" w:space="0" w:color="auto"/>
                            <w:left w:val="none" w:sz="0" w:space="0" w:color="auto"/>
                            <w:bottom w:val="none" w:sz="0" w:space="0" w:color="auto"/>
                            <w:right w:val="none" w:sz="0" w:space="0" w:color="auto"/>
                          </w:divBdr>
                          <w:divsChild>
                            <w:div w:id="2117407946">
                              <w:marLeft w:val="0"/>
                              <w:marRight w:val="0"/>
                              <w:marTop w:val="0"/>
                              <w:marBottom w:val="0"/>
                              <w:divBdr>
                                <w:top w:val="none" w:sz="0" w:space="0" w:color="auto"/>
                                <w:left w:val="none" w:sz="0" w:space="0" w:color="auto"/>
                                <w:bottom w:val="none" w:sz="0" w:space="0" w:color="auto"/>
                                <w:right w:val="none" w:sz="0" w:space="0" w:color="auto"/>
                              </w:divBdr>
                              <w:divsChild>
                                <w:div w:id="260528711">
                                  <w:marLeft w:val="0"/>
                                  <w:marRight w:val="0"/>
                                  <w:marTop w:val="0"/>
                                  <w:marBottom w:val="0"/>
                                  <w:divBdr>
                                    <w:top w:val="none" w:sz="0" w:space="0" w:color="auto"/>
                                    <w:left w:val="none" w:sz="0" w:space="0" w:color="auto"/>
                                    <w:bottom w:val="none" w:sz="0" w:space="0" w:color="auto"/>
                                    <w:right w:val="none" w:sz="0" w:space="0" w:color="auto"/>
                                  </w:divBdr>
                                  <w:divsChild>
                                    <w:div w:id="836849113">
                                      <w:marLeft w:val="0"/>
                                      <w:marRight w:val="0"/>
                                      <w:marTop w:val="0"/>
                                      <w:marBottom w:val="0"/>
                                      <w:divBdr>
                                        <w:top w:val="none" w:sz="0" w:space="0" w:color="auto"/>
                                        <w:left w:val="none" w:sz="0" w:space="0" w:color="auto"/>
                                        <w:bottom w:val="none" w:sz="0" w:space="0" w:color="auto"/>
                                        <w:right w:val="none" w:sz="0" w:space="0" w:color="auto"/>
                                      </w:divBdr>
                                      <w:divsChild>
                                        <w:div w:id="185168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6756467">
          <w:marLeft w:val="0"/>
          <w:marRight w:val="0"/>
          <w:marTop w:val="0"/>
          <w:marBottom w:val="0"/>
          <w:divBdr>
            <w:top w:val="none" w:sz="0" w:space="0" w:color="auto"/>
            <w:left w:val="none" w:sz="0" w:space="0" w:color="auto"/>
            <w:bottom w:val="none" w:sz="0" w:space="0" w:color="auto"/>
            <w:right w:val="none" w:sz="0" w:space="0" w:color="auto"/>
          </w:divBdr>
          <w:divsChild>
            <w:div w:id="1442216219">
              <w:marLeft w:val="0"/>
              <w:marRight w:val="0"/>
              <w:marTop w:val="0"/>
              <w:marBottom w:val="0"/>
              <w:divBdr>
                <w:top w:val="none" w:sz="0" w:space="0" w:color="auto"/>
                <w:left w:val="none" w:sz="0" w:space="0" w:color="auto"/>
                <w:bottom w:val="none" w:sz="0" w:space="0" w:color="auto"/>
                <w:right w:val="none" w:sz="0" w:space="0" w:color="auto"/>
              </w:divBdr>
              <w:divsChild>
                <w:div w:id="679042297">
                  <w:marLeft w:val="0"/>
                  <w:marRight w:val="0"/>
                  <w:marTop w:val="0"/>
                  <w:marBottom w:val="0"/>
                  <w:divBdr>
                    <w:top w:val="none" w:sz="0" w:space="0" w:color="auto"/>
                    <w:left w:val="none" w:sz="0" w:space="0" w:color="auto"/>
                    <w:bottom w:val="none" w:sz="0" w:space="0" w:color="auto"/>
                    <w:right w:val="none" w:sz="0" w:space="0" w:color="auto"/>
                  </w:divBdr>
                  <w:divsChild>
                    <w:div w:id="332149444">
                      <w:marLeft w:val="0"/>
                      <w:marRight w:val="0"/>
                      <w:marTop w:val="0"/>
                      <w:marBottom w:val="0"/>
                      <w:divBdr>
                        <w:top w:val="none" w:sz="0" w:space="0" w:color="auto"/>
                        <w:left w:val="none" w:sz="0" w:space="0" w:color="auto"/>
                        <w:bottom w:val="none" w:sz="0" w:space="0" w:color="auto"/>
                        <w:right w:val="none" w:sz="0" w:space="0" w:color="auto"/>
                      </w:divBdr>
                      <w:divsChild>
                        <w:div w:id="1723749943">
                          <w:marLeft w:val="0"/>
                          <w:marRight w:val="0"/>
                          <w:marTop w:val="0"/>
                          <w:marBottom w:val="0"/>
                          <w:divBdr>
                            <w:top w:val="none" w:sz="0" w:space="0" w:color="auto"/>
                            <w:left w:val="none" w:sz="0" w:space="0" w:color="auto"/>
                            <w:bottom w:val="none" w:sz="0" w:space="0" w:color="auto"/>
                            <w:right w:val="none" w:sz="0" w:space="0" w:color="auto"/>
                          </w:divBdr>
                          <w:divsChild>
                            <w:div w:id="1876037569">
                              <w:marLeft w:val="0"/>
                              <w:marRight w:val="0"/>
                              <w:marTop w:val="0"/>
                              <w:marBottom w:val="0"/>
                              <w:divBdr>
                                <w:top w:val="none" w:sz="0" w:space="0" w:color="auto"/>
                                <w:left w:val="none" w:sz="0" w:space="0" w:color="auto"/>
                                <w:bottom w:val="none" w:sz="0" w:space="0" w:color="auto"/>
                                <w:right w:val="none" w:sz="0" w:space="0" w:color="auto"/>
                              </w:divBdr>
                              <w:divsChild>
                                <w:div w:id="285744840">
                                  <w:marLeft w:val="0"/>
                                  <w:marRight w:val="0"/>
                                  <w:marTop w:val="0"/>
                                  <w:marBottom w:val="0"/>
                                  <w:divBdr>
                                    <w:top w:val="none" w:sz="0" w:space="0" w:color="auto"/>
                                    <w:left w:val="none" w:sz="0" w:space="0" w:color="auto"/>
                                    <w:bottom w:val="none" w:sz="0" w:space="0" w:color="auto"/>
                                    <w:right w:val="none" w:sz="0" w:space="0" w:color="auto"/>
                                  </w:divBdr>
                                  <w:divsChild>
                                    <w:div w:id="211478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9874110">
      <w:bodyDiv w:val="1"/>
      <w:marLeft w:val="0"/>
      <w:marRight w:val="0"/>
      <w:marTop w:val="0"/>
      <w:marBottom w:val="0"/>
      <w:divBdr>
        <w:top w:val="none" w:sz="0" w:space="0" w:color="auto"/>
        <w:left w:val="none" w:sz="0" w:space="0" w:color="auto"/>
        <w:bottom w:val="none" w:sz="0" w:space="0" w:color="auto"/>
        <w:right w:val="none" w:sz="0" w:space="0" w:color="auto"/>
      </w:divBdr>
    </w:div>
    <w:div w:id="292294339">
      <w:bodyDiv w:val="1"/>
      <w:marLeft w:val="0"/>
      <w:marRight w:val="0"/>
      <w:marTop w:val="0"/>
      <w:marBottom w:val="0"/>
      <w:divBdr>
        <w:top w:val="none" w:sz="0" w:space="0" w:color="auto"/>
        <w:left w:val="none" w:sz="0" w:space="0" w:color="auto"/>
        <w:bottom w:val="none" w:sz="0" w:space="0" w:color="auto"/>
        <w:right w:val="none" w:sz="0" w:space="0" w:color="auto"/>
      </w:divBdr>
    </w:div>
    <w:div w:id="308749735">
      <w:bodyDiv w:val="1"/>
      <w:marLeft w:val="0"/>
      <w:marRight w:val="0"/>
      <w:marTop w:val="0"/>
      <w:marBottom w:val="0"/>
      <w:divBdr>
        <w:top w:val="none" w:sz="0" w:space="0" w:color="auto"/>
        <w:left w:val="none" w:sz="0" w:space="0" w:color="auto"/>
        <w:bottom w:val="none" w:sz="0" w:space="0" w:color="auto"/>
        <w:right w:val="none" w:sz="0" w:space="0" w:color="auto"/>
      </w:divBdr>
    </w:div>
    <w:div w:id="316616785">
      <w:bodyDiv w:val="1"/>
      <w:marLeft w:val="0"/>
      <w:marRight w:val="0"/>
      <w:marTop w:val="0"/>
      <w:marBottom w:val="0"/>
      <w:divBdr>
        <w:top w:val="none" w:sz="0" w:space="0" w:color="auto"/>
        <w:left w:val="none" w:sz="0" w:space="0" w:color="auto"/>
        <w:bottom w:val="none" w:sz="0" w:space="0" w:color="auto"/>
        <w:right w:val="none" w:sz="0" w:space="0" w:color="auto"/>
      </w:divBdr>
    </w:div>
    <w:div w:id="362631485">
      <w:bodyDiv w:val="1"/>
      <w:marLeft w:val="0"/>
      <w:marRight w:val="0"/>
      <w:marTop w:val="0"/>
      <w:marBottom w:val="0"/>
      <w:divBdr>
        <w:top w:val="none" w:sz="0" w:space="0" w:color="auto"/>
        <w:left w:val="none" w:sz="0" w:space="0" w:color="auto"/>
        <w:bottom w:val="none" w:sz="0" w:space="0" w:color="auto"/>
        <w:right w:val="none" w:sz="0" w:space="0" w:color="auto"/>
      </w:divBdr>
    </w:div>
    <w:div w:id="386412855">
      <w:bodyDiv w:val="1"/>
      <w:marLeft w:val="0"/>
      <w:marRight w:val="0"/>
      <w:marTop w:val="0"/>
      <w:marBottom w:val="0"/>
      <w:divBdr>
        <w:top w:val="none" w:sz="0" w:space="0" w:color="auto"/>
        <w:left w:val="none" w:sz="0" w:space="0" w:color="auto"/>
        <w:bottom w:val="none" w:sz="0" w:space="0" w:color="auto"/>
        <w:right w:val="none" w:sz="0" w:space="0" w:color="auto"/>
      </w:divBdr>
    </w:div>
    <w:div w:id="410348782">
      <w:bodyDiv w:val="1"/>
      <w:marLeft w:val="0"/>
      <w:marRight w:val="0"/>
      <w:marTop w:val="0"/>
      <w:marBottom w:val="0"/>
      <w:divBdr>
        <w:top w:val="none" w:sz="0" w:space="0" w:color="auto"/>
        <w:left w:val="none" w:sz="0" w:space="0" w:color="auto"/>
        <w:bottom w:val="none" w:sz="0" w:space="0" w:color="auto"/>
        <w:right w:val="none" w:sz="0" w:space="0" w:color="auto"/>
      </w:divBdr>
    </w:div>
    <w:div w:id="450562168">
      <w:bodyDiv w:val="1"/>
      <w:marLeft w:val="0"/>
      <w:marRight w:val="0"/>
      <w:marTop w:val="0"/>
      <w:marBottom w:val="0"/>
      <w:divBdr>
        <w:top w:val="none" w:sz="0" w:space="0" w:color="auto"/>
        <w:left w:val="none" w:sz="0" w:space="0" w:color="auto"/>
        <w:bottom w:val="none" w:sz="0" w:space="0" w:color="auto"/>
        <w:right w:val="none" w:sz="0" w:space="0" w:color="auto"/>
      </w:divBdr>
    </w:div>
    <w:div w:id="543491532">
      <w:bodyDiv w:val="1"/>
      <w:marLeft w:val="0"/>
      <w:marRight w:val="0"/>
      <w:marTop w:val="0"/>
      <w:marBottom w:val="0"/>
      <w:divBdr>
        <w:top w:val="none" w:sz="0" w:space="0" w:color="auto"/>
        <w:left w:val="none" w:sz="0" w:space="0" w:color="auto"/>
        <w:bottom w:val="none" w:sz="0" w:space="0" w:color="auto"/>
        <w:right w:val="none" w:sz="0" w:space="0" w:color="auto"/>
      </w:divBdr>
    </w:div>
    <w:div w:id="569389618">
      <w:bodyDiv w:val="1"/>
      <w:marLeft w:val="0"/>
      <w:marRight w:val="0"/>
      <w:marTop w:val="0"/>
      <w:marBottom w:val="0"/>
      <w:divBdr>
        <w:top w:val="none" w:sz="0" w:space="0" w:color="auto"/>
        <w:left w:val="none" w:sz="0" w:space="0" w:color="auto"/>
        <w:bottom w:val="none" w:sz="0" w:space="0" w:color="auto"/>
        <w:right w:val="none" w:sz="0" w:space="0" w:color="auto"/>
      </w:divBdr>
    </w:div>
    <w:div w:id="582300076">
      <w:bodyDiv w:val="1"/>
      <w:marLeft w:val="0"/>
      <w:marRight w:val="0"/>
      <w:marTop w:val="0"/>
      <w:marBottom w:val="0"/>
      <w:divBdr>
        <w:top w:val="none" w:sz="0" w:space="0" w:color="auto"/>
        <w:left w:val="none" w:sz="0" w:space="0" w:color="auto"/>
        <w:bottom w:val="none" w:sz="0" w:space="0" w:color="auto"/>
        <w:right w:val="none" w:sz="0" w:space="0" w:color="auto"/>
      </w:divBdr>
    </w:div>
    <w:div w:id="697586808">
      <w:bodyDiv w:val="1"/>
      <w:marLeft w:val="0"/>
      <w:marRight w:val="0"/>
      <w:marTop w:val="0"/>
      <w:marBottom w:val="0"/>
      <w:divBdr>
        <w:top w:val="none" w:sz="0" w:space="0" w:color="auto"/>
        <w:left w:val="none" w:sz="0" w:space="0" w:color="auto"/>
        <w:bottom w:val="none" w:sz="0" w:space="0" w:color="auto"/>
        <w:right w:val="none" w:sz="0" w:space="0" w:color="auto"/>
      </w:divBdr>
    </w:div>
    <w:div w:id="729888901">
      <w:bodyDiv w:val="1"/>
      <w:marLeft w:val="0"/>
      <w:marRight w:val="0"/>
      <w:marTop w:val="0"/>
      <w:marBottom w:val="0"/>
      <w:divBdr>
        <w:top w:val="none" w:sz="0" w:space="0" w:color="auto"/>
        <w:left w:val="none" w:sz="0" w:space="0" w:color="auto"/>
        <w:bottom w:val="none" w:sz="0" w:space="0" w:color="auto"/>
        <w:right w:val="none" w:sz="0" w:space="0" w:color="auto"/>
      </w:divBdr>
    </w:div>
    <w:div w:id="822890006">
      <w:bodyDiv w:val="1"/>
      <w:marLeft w:val="0"/>
      <w:marRight w:val="0"/>
      <w:marTop w:val="0"/>
      <w:marBottom w:val="0"/>
      <w:divBdr>
        <w:top w:val="none" w:sz="0" w:space="0" w:color="auto"/>
        <w:left w:val="none" w:sz="0" w:space="0" w:color="auto"/>
        <w:bottom w:val="none" w:sz="0" w:space="0" w:color="auto"/>
        <w:right w:val="none" w:sz="0" w:space="0" w:color="auto"/>
      </w:divBdr>
    </w:div>
    <w:div w:id="824590027">
      <w:bodyDiv w:val="1"/>
      <w:marLeft w:val="0"/>
      <w:marRight w:val="0"/>
      <w:marTop w:val="0"/>
      <w:marBottom w:val="0"/>
      <w:divBdr>
        <w:top w:val="none" w:sz="0" w:space="0" w:color="auto"/>
        <w:left w:val="none" w:sz="0" w:space="0" w:color="auto"/>
        <w:bottom w:val="none" w:sz="0" w:space="0" w:color="auto"/>
        <w:right w:val="none" w:sz="0" w:space="0" w:color="auto"/>
      </w:divBdr>
    </w:div>
    <w:div w:id="826897886">
      <w:bodyDiv w:val="1"/>
      <w:marLeft w:val="0"/>
      <w:marRight w:val="0"/>
      <w:marTop w:val="0"/>
      <w:marBottom w:val="0"/>
      <w:divBdr>
        <w:top w:val="none" w:sz="0" w:space="0" w:color="auto"/>
        <w:left w:val="none" w:sz="0" w:space="0" w:color="auto"/>
        <w:bottom w:val="none" w:sz="0" w:space="0" w:color="auto"/>
        <w:right w:val="none" w:sz="0" w:space="0" w:color="auto"/>
      </w:divBdr>
    </w:div>
    <w:div w:id="1067606267">
      <w:bodyDiv w:val="1"/>
      <w:marLeft w:val="0"/>
      <w:marRight w:val="0"/>
      <w:marTop w:val="0"/>
      <w:marBottom w:val="0"/>
      <w:divBdr>
        <w:top w:val="none" w:sz="0" w:space="0" w:color="auto"/>
        <w:left w:val="none" w:sz="0" w:space="0" w:color="auto"/>
        <w:bottom w:val="none" w:sz="0" w:space="0" w:color="auto"/>
        <w:right w:val="none" w:sz="0" w:space="0" w:color="auto"/>
      </w:divBdr>
    </w:div>
    <w:div w:id="1079526462">
      <w:bodyDiv w:val="1"/>
      <w:marLeft w:val="0"/>
      <w:marRight w:val="0"/>
      <w:marTop w:val="0"/>
      <w:marBottom w:val="0"/>
      <w:divBdr>
        <w:top w:val="none" w:sz="0" w:space="0" w:color="auto"/>
        <w:left w:val="none" w:sz="0" w:space="0" w:color="auto"/>
        <w:bottom w:val="none" w:sz="0" w:space="0" w:color="auto"/>
        <w:right w:val="none" w:sz="0" w:space="0" w:color="auto"/>
      </w:divBdr>
    </w:div>
    <w:div w:id="1081290682">
      <w:bodyDiv w:val="1"/>
      <w:marLeft w:val="0"/>
      <w:marRight w:val="0"/>
      <w:marTop w:val="0"/>
      <w:marBottom w:val="0"/>
      <w:divBdr>
        <w:top w:val="none" w:sz="0" w:space="0" w:color="auto"/>
        <w:left w:val="none" w:sz="0" w:space="0" w:color="auto"/>
        <w:bottom w:val="none" w:sz="0" w:space="0" w:color="auto"/>
        <w:right w:val="none" w:sz="0" w:space="0" w:color="auto"/>
      </w:divBdr>
    </w:div>
    <w:div w:id="1085766155">
      <w:bodyDiv w:val="1"/>
      <w:marLeft w:val="0"/>
      <w:marRight w:val="0"/>
      <w:marTop w:val="0"/>
      <w:marBottom w:val="0"/>
      <w:divBdr>
        <w:top w:val="none" w:sz="0" w:space="0" w:color="auto"/>
        <w:left w:val="none" w:sz="0" w:space="0" w:color="auto"/>
        <w:bottom w:val="none" w:sz="0" w:space="0" w:color="auto"/>
        <w:right w:val="none" w:sz="0" w:space="0" w:color="auto"/>
      </w:divBdr>
    </w:div>
    <w:div w:id="1096637502">
      <w:bodyDiv w:val="1"/>
      <w:marLeft w:val="0"/>
      <w:marRight w:val="0"/>
      <w:marTop w:val="0"/>
      <w:marBottom w:val="0"/>
      <w:divBdr>
        <w:top w:val="none" w:sz="0" w:space="0" w:color="auto"/>
        <w:left w:val="none" w:sz="0" w:space="0" w:color="auto"/>
        <w:bottom w:val="none" w:sz="0" w:space="0" w:color="auto"/>
        <w:right w:val="none" w:sz="0" w:space="0" w:color="auto"/>
      </w:divBdr>
    </w:div>
    <w:div w:id="1153135727">
      <w:bodyDiv w:val="1"/>
      <w:marLeft w:val="0"/>
      <w:marRight w:val="0"/>
      <w:marTop w:val="0"/>
      <w:marBottom w:val="0"/>
      <w:divBdr>
        <w:top w:val="none" w:sz="0" w:space="0" w:color="auto"/>
        <w:left w:val="none" w:sz="0" w:space="0" w:color="auto"/>
        <w:bottom w:val="none" w:sz="0" w:space="0" w:color="auto"/>
        <w:right w:val="none" w:sz="0" w:space="0" w:color="auto"/>
      </w:divBdr>
    </w:div>
    <w:div w:id="1171869789">
      <w:bodyDiv w:val="1"/>
      <w:marLeft w:val="0"/>
      <w:marRight w:val="0"/>
      <w:marTop w:val="0"/>
      <w:marBottom w:val="0"/>
      <w:divBdr>
        <w:top w:val="none" w:sz="0" w:space="0" w:color="auto"/>
        <w:left w:val="none" w:sz="0" w:space="0" w:color="auto"/>
        <w:bottom w:val="none" w:sz="0" w:space="0" w:color="auto"/>
        <w:right w:val="none" w:sz="0" w:space="0" w:color="auto"/>
      </w:divBdr>
    </w:div>
    <w:div w:id="1188255128">
      <w:bodyDiv w:val="1"/>
      <w:marLeft w:val="0"/>
      <w:marRight w:val="0"/>
      <w:marTop w:val="0"/>
      <w:marBottom w:val="0"/>
      <w:divBdr>
        <w:top w:val="none" w:sz="0" w:space="0" w:color="auto"/>
        <w:left w:val="none" w:sz="0" w:space="0" w:color="auto"/>
        <w:bottom w:val="none" w:sz="0" w:space="0" w:color="auto"/>
        <w:right w:val="none" w:sz="0" w:space="0" w:color="auto"/>
      </w:divBdr>
    </w:div>
    <w:div w:id="1240022953">
      <w:bodyDiv w:val="1"/>
      <w:marLeft w:val="0"/>
      <w:marRight w:val="0"/>
      <w:marTop w:val="0"/>
      <w:marBottom w:val="0"/>
      <w:divBdr>
        <w:top w:val="none" w:sz="0" w:space="0" w:color="auto"/>
        <w:left w:val="none" w:sz="0" w:space="0" w:color="auto"/>
        <w:bottom w:val="none" w:sz="0" w:space="0" w:color="auto"/>
        <w:right w:val="none" w:sz="0" w:space="0" w:color="auto"/>
      </w:divBdr>
    </w:div>
    <w:div w:id="1320115864">
      <w:bodyDiv w:val="1"/>
      <w:marLeft w:val="0"/>
      <w:marRight w:val="0"/>
      <w:marTop w:val="0"/>
      <w:marBottom w:val="0"/>
      <w:divBdr>
        <w:top w:val="none" w:sz="0" w:space="0" w:color="auto"/>
        <w:left w:val="none" w:sz="0" w:space="0" w:color="auto"/>
        <w:bottom w:val="none" w:sz="0" w:space="0" w:color="auto"/>
        <w:right w:val="none" w:sz="0" w:space="0" w:color="auto"/>
      </w:divBdr>
    </w:div>
    <w:div w:id="1323194355">
      <w:bodyDiv w:val="1"/>
      <w:marLeft w:val="0"/>
      <w:marRight w:val="0"/>
      <w:marTop w:val="0"/>
      <w:marBottom w:val="0"/>
      <w:divBdr>
        <w:top w:val="none" w:sz="0" w:space="0" w:color="auto"/>
        <w:left w:val="none" w:sz="0" w:space="0" w:color="auto"/>
        <w:bottom w:val="none" w:sz="0" w:space="0" w:color="auto"/>
        <w:right w:val="none" w:sz="0" w:space="0" w:color="auto"/>
      </w:divBdr>
    </w:div>
    <w:div w:id="1385907973">
      <w:bodyDiv w:val="1"/>
      <w:marLeft w:val="0"/>
      <w:marRight w:val="0"/>
      <w:marTop w:val="0"/>
      <w:marBottom w:val="0"/>
      <w:divBdr>
        <w:top w:val="none" w:sz="0" w:space="0" w:color="auto"/>
        <w:left w:val="none" w:sz="0" w:space="0" w:color="auto"/>
        <w:bottom w:val="none" w:sz="0" w:space="0" w:color="auto"/>
        <w:right w:val="none" w:sz="0" w:space="0" w:color="auto"/>
      </w:divBdr>
      <w:divsChild>
        <w:div w:id="1724328121">
          <w:marLeft w:val="0"/>
          <w:marRight w:val="0"/>
          <w:marTop w:val="0"/>
          <w:marBottom w:val="0"/>
          <w:divBdr>
            <w:top w:val="none" w:sz="0" w:space="0" w:color="auto"/>
            <w:left w:val="none" w:sz="0" w:space="0" w:color="auto"/>
            <w:bottom w:val="none" w:sz="0" w:space="0" w:color="auto"/>
            <w:right w:val="none" w:sz="0" w:space="0" w:color="auto"/>
          </w:divBdr>
          <w:divsChild>
            <w:div w:id="97719897">
              <w:marLeft w:val="0"/>
              <w:marRight w:val="0"/>
              <w:marTop w:val="0"/>
              <w:marBottom w:val="0"/>
              <w:divBdr>
                <w:top w:val="none" w:sz="0" w:space="0" w:color="auto"/>
                <w:left w:val="none" w:sz="0" w:space="0" w:color="auto"/>
                <w:bottom w:val="none" w:sz="0" w:space="0" w:color="auto"/>
                <w:right w:val="none" w:sz="0" w:space="0" w:color="auto"/>
              </w:divBdr>
              <w:divsChild>
                <w:div w:id="1007639281">
                  <w:marLeft w:val="0"/>
                  <w:marRight w:val="0"/>
                  <w:marTop w:val="0"/>
                  <w:marBottom w:val="0"/>
                  <w:divBdr>
                    <w:top w:val="none" w:sz="0" w:space="0" w:color="auto"/>
                    <w:left w:val="none" w:sz="0" w:space="0" w:color="auto"/>
                    <w:bottom w:val="none" w:sz="0" w:space="0" w:color="auto"/>
                    <w:right w:val="none" w:sz="0" w:space="0" w:color="auto"/>
                  </w:divBdr>
                </w:div>
                <w:div w:id="164637122">
                  <w:marLeft w:val="0"/>
                  <w:marRight w:val="0"/>
                  <w:marTop w:val="0"/>
                  <w:marBottom w:val="0"/>
                  <w:divBdr>
                    <w:top w:val="none" w:sz="0" w:space="0" w:color="auto"/>
                    <w:left w:val="none" w:sz="0" w:space="0" w:color="auto"/>
                    <w:bottom w:val="none" w:sz="0" w:space="0" w:color="auto"/>
                    <w:right w:val="none" w:sz="0" w:space="0" w:color="auto"/>
                  </w:divBdr>
                  <w:divsChild>
                    <w:div w:id="1927566479">
                      <w:marLeft w:val="0"/>
                      <w:marRight w:val="0"/>
                      <w:marTop w:val="0"/>
                      <w:marBottom w:val="0"/>
                      <w:divBdr>
                        <w:top w:val="none" w:sz="0" w:space="0" w:color="auto"/>
                        <w:left w:val="none" w:sz="0" w:space="0" w:color="auto"/>
                        <w:bottom w:val="none" w:sz="0" w:space="0" w:color="auto"/>
                        <w:right w:val="none" w:sz="0" w:space="0" w:color="auto"/>
                      </w:divBdr>
                      <w:divsChild>
                        <w:div w:id="1495219764">
                          <w:marLeft w:val="0"/>
                          <w:marRight w:val="0"/>
                          <w:marTop w:val="0"/>
                          <w:marBottom w:val="0"/>
                          <w:divBdr>
                            <w:top w:val="none" w:sz="0" w:space="0" w:color="auto"/>
                            <w:left w:val="none" w:sz="0" w:space="0" w:color="auto"/>
                            <w:bottom w:val="none" w:sz="0" w:space="0" w:color="auto"/>
                            <w:right w:val="none" w:sz="0" w:space="0" w:color="auto"/>
                          </w:divBdr>
                          <w:divsChild>
                            <w:div w:id="179498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3713406">
          <w:marLeft w:val="0"/>
          <w:marRight w:val="0"/>
          <w:marTop w:val="0"/>
          <w:marBottom w:val="0"/>
          <w:divBdr>
            <w:top w:val="none" w:sz="0" w:space="0" w:color="auto"/>
            <w:left w:val="none" w:sz="0" w:space="0" w:color="auto"/>
            <w:bottom w:val="none" w:sz="0" w:space="0" w:color="auto"/>
            <w:right w:val="none" w:sz="0" w:space="0" w:color="auto"/>
          </w:divBdr>
          <w:divsChild>
            <w:div w:id="265235470">
              <w:marLeft w:val="0"/>
              <w:marRight w:val="0"/>
              <w:marTop w:val="0"/>
              <w:marBottom w:val="0"/>
              <w:divBdr>
                <w:top w:val="none" w:sz="0" w:space="0" w:color="auto"/>
                <w:left w:val="none" w:sz="0" w:space="0" w:color="auto"/>
                <w:bottom w:val="none" w:sz="0" w:space="0" w:color="auto"/>
                <w:right w:val="none" w:sz="0" w:space="0" w:color="auto"/>
              </w:divBdr>
              <w:divsChild>
                <w:div w:id="1696887486">
                  <w:marLeft w:val="0"/>
                  <w:marRight w:val="0"/>
                  <w:marTop w:val="0"/>
                  <w:marBottom w:val="0"/>
                  <w:divBdr>
                    <w:top w:val="none" w:sz="0" w:space="0" w:color="auto"/>
                    <w:left w:val="none" w:sz="0" w:space="0" w:color="auto"/>
                    <w:bottom w:val="none" w:sz="0" w:space="0" w:color="auto"/>
                    <w:right w:val="none" w:sz="0" w:space="0" w:color="auto"/>
                  </w:divBdr>
                  <w:divsChild>
                    <w:div w:id="1168132324">
                      <w:marLeft w:val="0"/>
                      <w:marRight w:val="0"/>
                      <w:marTop w:val="0"/>
                      <w:marBottom w:val="0"/>
                      <w:divBdr>
                        <w:top w:val="none" w:sz="0" w:space="0" w:color="auto"/>
                        <w:left w:val="none" w:sz="0" w:space="0" w:color="auto"/>
                        <w:bottom w:val="none" w:sz="0" w:space="0" w:color="auto"/>
                        <w:right w:val="none" w:sz="0" w:space="0" w:color="auto"/>
                      </w:divBdr>
                      <w:divsChild>
                        <w:div w:id="315689132">
                          <w:marLeft w:val="0"/>
                          <w:marRight w:val="0"/>
                          <w:marTop w:val="0"/>
                          <w:marBottom w:val="0"/>
                          <w:divBdr>
                            <w:top w:val="none" w:sz="0" w:space="0" w:color="auto"/>
                            <w:left w:val="none" w:sz="0" w:space="0" w:color="auto"/>
                            <w:bottom w:val="none" w:sz="0" w:space="0" w:color="auto"/>
                            <w:right w:val="none" w:sz="0" w:space="0" w:color="auto"/>
                          </w:divBdr>
                          <w:divsChild>
                            <w:div w:id="1696613608">
                              <w:marLeft w:val="0"/>
                              <w:marRight w:val="0"/>
                              <w:marTop w:val="0"/>
                              <w:marBottom w:val="0"/>
                              <w:divBdr>
                                <w:top w:val="none" w:sz="0" w:space="0" w:color="auto"/>
                                <w:left w:val="none" w:sz="0" w:space="0" w:color="auto"/>
                                <w:bottom w:val="none" w:sz="0" w:space="0" w:color="auto"/>
                                <w:right w:val="none" w:sz="0" w:space="0" w:color="auto"/>
                              </w:divBdr>
                              <w:divsChild>
                                <w:div w:id="690449024">
                                  <w:marLeft w:val="0"/>
                                  <w:marRight w:val="0"/>
                                  <w:marTop w:val="0"/>
                                  <w:marBottom w:val="0"/>
                                  <w:divBdr>
                                    <w:top w:val="none" w:sz="0" w:space="0" w:color="auto"/>
                                    <w:left w:val="none" w:sz="0" w:space="0" w:color="auto"/>
                                    <w:bottom w:val="none" w:sz="0" w:space="0" w:color="auto"/>
                                    <w:right w:val="none" w:sz="0" w:space="0" w:color="auto"/>
                                  </w:divBdr>
                                  <w:divsChild>
                                    <w:div w:id="1487933442">
                                      <w:marLeft w:val="0"/>
                                      <w:marRight w:val="0"/>
                                      <w:marTop w:val="0"/>
                                      <w:marBottom w:val="0"/>
                                      <w:divBdr>
                                        <w:top w:val="none" w:sz="0" w:space="0" w:color="auto"/>
                                        <w:left w:val="none" w:sz="0" w:space="0" w:color="auto"/>
                                        <w:bottom w:val="none" w:sz="0" w:space="0" w:color="auto"/>
                                        <w:right w:val="none" w:sz="0" w:space="0" w:color="auto"/>
                                      </w:divBdr>
                                      <w:divsChild>
                                        <w:div w:id="118674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7885460">
          <w:marLeft w:val="0"/>
          <w:marRight w:val="0"/>
          <w:marTop w:val="0"/>
          <w:marBottom w:val="0"/>
          <w:divBdr>
            <w:top w:val="none" w:sz="0" w:space="0" w:color="auto"/>
            <w:left w:val="none" w:sz="0" w:space="0" w:color="auto"/>
            <w:bottom w:val="none" w:sz="0" w:space="0" w:color="auto"/>
            <w:right w:val="none" w:sz="0" w:space="0" w:color="auto"/>
          </w:divBdr>
          <w:divsChild>
            <w:div w:id="1262253316">
              <w:marLeft w:val="0"/>
              <w:marRight w:val="0"/>
              <w:marTop w:val="0"/>
              <w:marBottom w:val="0"/>
              <w:divBdr>
                <w:top w:val="none" w:sz="0" w:space="0" w:color="auto"/>
                <w:left w:val="none" w:sz="0" w:space="0" w:color="auto"/>
                <w:bottom w:val="none" w:sz="0" w:space="0" w:color="auto"/>
                <w:right w:val="none" w:sz="0" w:space="0" w:color="auto"/>
              </w:divBdr>
              <w:divsChild>
                <w:div w:id="674461536">
                  <w:marLeft w:val="0"/>
                  <w:marRight w:val="0"/>
                  <w:marTop w:val="0"/>
                  <w:marBottom w:val="0"/>
                  <w:divBdr>
                    <w:top w:val="none" w:sz="0" w:space="0" w:color="auto"/>
                    <w:left w:val="none" w:sz="0" w:space="0" w:color="auto"/>
                    <w:bottom w:val="none" w:sz="0" w:space="0" w:color="auto"/>
                    <w:right w:val="none" w:sz="0" w:space="0" w:color="auto"/>
                  </w:divBdr>
                  <w:divsChild>
                    <w:div w:id="678776438">
                      <w:marLeft w:val="0"/>
                      <w:marRight w:val="0"/>
                      <w:marTop w:val="0"/>
                      <w:marBottom w:val="0"/>
                      <w:divBdr>
                        <w:top w:val="none" w:sz="0" w:space="0" w:color="auto"/>
                        <w:left w:val="none" w:sz="0" w:space="0" w:color="auto"/>
                        <w:bottom w:val="none" w:sz="0" w:space="0" w:color="auto"/>
                        <w:right w:val="none" w:sz="0" w:space="0" w:color="auto"/>
                      </w:divBdr>
                      <w:divsChild>
                        <w:div w:id="1512332953">
                          <w:marLeft w:val="0"/>
                          <w:marRight w:val="0"/>
                          <w:marTop w:val="0"/>
                          <w:marBottom w:val="0"/>
                          <w:divBdr>
                            <w:top w:val="none" w:sz="0" w:space="0" w:color="auto"/>
                            <w:left w:val="none" w:sz="0" w:space="0" w:color="auto"/>
                            <w:bottom w:val="none" w:sz="0" w:space="0" w:color="auto"/>
                            <w:right w:val="none" w:sz="0" w:space="0" w:color="auto"/>
                          </w:divBdr>
                          <w:divsChild>
                            <w:div w:id="1604069995">
                              <w:marLeft w:val="0"/>
                              <w:marRight w:val="0"/>
                              <w:marTop w:val="0"/>
                              <w:marBottom w:val="0"/>
                              <w:divBdr>
                                <w:top w:val="none" w:sz="0" w:space="0" w:color="auto"/>
                                <w:left w:val="none" w:sz="0" w:space="0" w:color="auto"/>
                                <w:bottom w:val="none" w:sz="0" w:space="0" w:color="auto"/>
                                <w:right w:val="none" w:sz="0" w:space="0" w:color="auto"/>
                              </w:divBdr>
                              <w:divsChild>
                                <w:div w:id="1155141602">
                                  <w:marLeft w:val="0"/>
                                  <w:marRight w:val="0"/>
                                  <w:marTop w:val="0"/>
                                  <w:marBottom w:val="0"/>
                                  <w:divBdr>
                                    <w:top w:val="none" w:sz="0" w:space="0" w:color="auto"/>
                                    <w:left w:val="none" w:sz="0" w:space="0" w:color="auto"/>
                                    <w:bottom w:val="none" w:sz="0" w:space="0" w:color="auto"/>
                                    <w:right w:val="none" w:sz="0" w:space="0" w:color="auto"/>
                                  </w:divBdr>
                                  <w:divsChild>
                                    <w:div w:id="1483891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9301908">
      <w:bodyDiv w:val="1"/>
      <w:marLeft w:val="0"/>
      <w:marRight w:val="0"/>
      <w:marTop w:val="0"/>
      <w:marBottom w:val="0"/>
      <w:divBdr>
        <w:top w:val="none" w:sz="0" w:space="0" w:color="auto"/>
        <w:left w:val="none" w:sz="0" w:space="0" w:color="auto"/>
        <w:bottom w:val="none" w:sz="0" w:space="0" w:color="auto"/>
        <w:right w:val="none" w:sz="0" w:space="0" w:color="auto"/>
      </w:divBdr>
    </w:div>
    <w:div w:id="1420444283">
      <w:bodyDiv w:val="1"/>
      <w:marLeft w:val="0"/>
      <w:marRight w:val="0"/>
      <w:marTop w:val="0"/>
      <w:marBottom w:val="0"/>
      <w:divBdr>
        <w:top w:val="none" w:sz="0" w:space="0" w:color="auto"/>
        <w:left w:val="none" w:sz="0" w:space="0" w:color="auto"/>
        <w:bottom w:val="none" w:sz="0" w:space="0" w:color="auto"/>
        <w:right w:val="none" w:sz="0" w:space="0" w:color="auto"/>
      </w:divBdr>
    </w:div>
    <w:div w:id="1487430656">
      <w:bodyDiv w:val="1"/>
      <w:marLeft w:val="0"/>
      <w:marRight w:val="0"/>
      <w:marTop w:val="0"/>
      <w:marBottom w:val="0"/>
      <w:divBdr>
        <w:top w:val="none" w:sz="0" w:space="0" w:color="auto"/>
        <w:left w:val="none" w:sz="0" w:space="0" w:color="auto"/>
        <w:bottom w:val="none" w:sz="0" w:space="0" w:color="auto"/>
        <w:right w:val="none" w:sz="0" w:space="0" w:color="auto"/>
      </w:divBdr>
    </w:div>
    <w:div w:id="1616868767">
      <w:bodyDiv w:val="1"/>
      <w:marLeft w:val="0"/>
      <w:marRight w:val="0"/>
      <w:marTop w:val="0"/>
      <w:marBottom w:val="0"/>
      <w:divBdr>
        <w:top w:val="none" w:sz="0" w:space="0" w:color="auto"/>
        <w:left w:val="none" w:sz="0" w:space="0" w:color="auto"/>
        <w:bottom w:val="none" w:sz="0" w:space="0" w:color="auto"/>
        <w:right w:val="none" w:sz="0" w:space="0" w:color="auto"/>
      </w:divBdr>
    </w:div>
    <w:div w:id="1684211481">
      <w:bodyDiv w:val="1"/>
      <w:marLeft w:val="0"/>
      <w:marRight w:val="0"/>
      <w:marTop w:val="0"/>
      <w:marBottom w:val="0"/>
      <w:divBdr>
        <w:top w:val="none" w:sz="0" w:space="0" w:color="auto"/>
        <w:left w:val="none" w:sz="0" w:space="0" w:color="auto"/>
        <w:bottom w:val="none" w:sz="0" w:space="0" w:color="auto"/>
        <w:right w:val="none" w:sz="0" w:space="0" w:color="auto"/>
      </w:divBdr>
    </w:div>
    <w:div w:id="1715736802">
      <w:bodyDiv w:val="1"/>
      <w:marLeft w:val="0"/>
      <w:marRight w:val="0"/>
      <w:marTop w:val="0"/>
      <w:marBottom w:val="0"/>
      <w:divBdr>
        <w:top w:val="none" w:sz="0" w:space="0" w:color="auto"/>
        <w:left w:val="none" w:sz="0" w:space="0" w:color="auto"/>
        <w:bottom w:val="none" w:sz="0" w:space="0" w:color="auto"/>
        <w:right w:val="none" w:sz="0" w:space="0" w:color="auto"/>
      </w:divBdr>
    </w:div>
    <w:div w:id="1724794614">
      <w:bodyDiv w:val="1"/>
      <w:marLeft w:val="0"/>
      <w:marRight w:val="0"/>
      <w:marTop w:val="0"/>
      <w:marBottom w:val="0"/>
      <w:divBdr>
        <w:top w:val="none" w:sz="0" w:space="0" w:color="auto"/>
        <w:left w:val="none" w:sz="0" w:space="0" w:color="auto"/>
        <w:bottom w:val="none" w:sz="0" w:space="0" w:color="auto"/>
        <w:right w:val="none" w:sz="0" w:space="0" w:color="auto"/>
      </w:divBdr>
      <w:divsChild>
        <w:div w:id="720522745">
          <w:marLeft w:val="0"/>
          <w:marRight w:val="0"/>
          <w:marTop w:val="0"/>
          <w:marBottom w:val="0"/>
          <w:divBdr>
            <w:top w:val="none" w:sz="0" w:space="0" w:color="auto"/>
            <w:left w:val="none" w:sz="0" w:space="0" w:color="auto"/>
            <w:bottom w:val="none" w:sz="0" w:space="0" w:color="auto"/>
            <w:right w:val="none" w:sz="0" w:space="0" w:color="auto"/>
          </w:divBdr>
        </w:div>
        <w:div w:id="1602832654">
          <w:marLeft w:val="0"/>
          <w:marRight w:val="0"/>
          <w:marTop w:val="0"/>
          <w:marBottom w:val="0"/>
          <w:divBdr>
            <w:top w:val="none" w:sz="0" w:space="0" w:color="auto"/>
            <w:left w:val="none" w:sz="0" w:space="0" w:color="auto"/>
            <w:bottom w:val="none" w:sz="0" w:space="0" w:color="auto"/>
            <w:right w:val="none" w:sz="0" w:space="0" w:color="auto"/>
          </w:divBdr>
        </w:div>
        <w:div w:id="858590371">
          <w:marLeft w:val="0"/>
          <w:marRight w:val="0"/>
          <w:marTop w:val="0"/>
          <w:marBottom w:val="0"/>
          <w:divBdr>
            <w:top w:val="none" w:sz="0" w:space="0" w:color="auto"/>
            <w:left w:val="none" w:sz="0" w:space="0" w:color="auto"/>
            <w:bottom w:val="none" w:sz="0" w:space="0" w:color="auto"/>
            <w:right w:val="none" w:sz="0" w:space="0" w:color="auto"/>
          </w:divBdr>
        </w:div>
        <w:div w:id="1596134466">
          <w:marLeft w:val="0"/>
          <w:marRight w:val="0"/>
          <w:marTop w:val="0"/>
          <w:marBottom w:val="0"/>
          <w:divBdr>
            <w:top w:val="none" w:sz="0" w:space="0" w:color="auto"/>
            <w:left w:val="none" w:sz="0" w:space="0" w:color="auto"/>
            <w:bottom w:val="none" w:sz="0" w:space="0" w:color="auto"/>
            <w:right w:val="none" w:sz="0" w:space="0" w:color="auto"/>
          </w:divBdr>
        </w:div>
        <w:div w:id="785395154">
          <w:marLeft w:val="0"/>
          <w:marRight w:val="0"/>
          <w:marTop w:val="0"/>
          <w:marBottom w:val="0"/>
          <w:divBdr>
            <w:top w:val="none" w:sz="0" w:space="0" w:color="auto"/>
            <w:left w:val="none" w:sz="0" w:space="0" w:color="auto"/>
            <w:bottom w:val="none" w:sz="0" w:space="0" w:color="auto"/>
            <w:right w:val="none" w:sz="0" w:space="0" w:color="auto"/>
          </w:divBdr>
        </w:div>
        <w:div w:id="2010448870">
          <w:marLeft w:val="0"/>
          <w:marRight w:val="0"/>
          <w:marTop w:val="0"/>
          <w:marBottom w:val="0"/>
          <w:divBdr>
            <w:top w:val="none" w:sz="0" w:space="0" w:color="auto"/>
            <w:left w:val="none" w:sz="0" w:space="0" w:color="auto"/>
            <w:bottom w:val="none" w:sz="0" w:space="0" w:color="auto"/>
            <w:right w:val="none" w:sz="0" w:space="0" w:color="auto"/>
          </w:divBdr>
        </w:div>
        <w:div w:id="292028660">
          <w:marLeft w:val="0"/>
          <w:marRight w:val="0"/>
          <w:marTop w:val="0"/>
          <w:marBottom w:val="0"/>
          <w:divBdr>
            <w:top w:val="none" w:sz="0" w:space="0" w:color="auto"/>
            <w:left w:val="none" w:sz="0" w:space="0" w:color="auto"/>
            <w:bottom w:val="none" w:sz="0" w:space="0" w:color="auto"/>
            <w:right w:val="none" w:sz="0" w:space="0" w:color="auto"/>
          </w:divBdr>
        </w:div>
        <w:div w:id="619603874">
          <w:marLeft w:val="0"/>
          <w:marRight w:val="0"/>
          <w:marTop w:val="0"/>
          <w:marBottom w:val="0"/>
          <w:divBdr>
            <w:top w:val="none" w:sz="0" w:space="0" w:color="auto"/>
            <w:left w:val="none" w:sz="0" w:space="0" w:color="auto"/>
            <w:bottom w:val="none" w:sz="0" w:space="0" w:color="auto"/>
            <w:right w:val="none" w:sz="0" w:space="0" w:color="auto"/>
          </w:divBdr>
        </w:div>
      </w:divsChild>
    </w:div>
    <w:div w:id="1759793243">
      <w:bodyDiv w:val="1"/>
      <w:marLeft w:val="0"/>
      <w:marRight w:val="0"/>
      <w:marTop w:val="0"/>
      <w:marBottom w:val="0"/>
      <w:divBdr>
        <w:top w:val="none" w:sz="0" w:space="0" w:color="auto"/>
        <w:left w:val="none" w:sz="0" w:space="0" w:color="auto"/>
        <w:bottom w:val="none" w:sz="0" w:space="0" w:color="auto"/>
        <w:right w:val="none" w:sz="0" w:space="0" w:color="auto"/>
      </w:divBdr>
    </w:div>
    <w:div w:id="1779249709">
      <w:bodyDiv w:val="1"/>
      <w:marLeft w:val="0"/>
      <w:marRight w:val="0"/>
      <w:marTop w:val="0"/>
      <w:marBottom w:val="0"/>
      <w:divBdr>
        <w:top w:val="none" w:sz="0" w:space="0" w:color="auto"/>
        <w:left w:val="none" w:sz="0" w:space="0" w:color="auto"/>
        <w:bottom w:val="none" w:sz="0" w:space="0" w:color="auto"/>
        <w:right w:val="none" w:sz="0" w:space="0" w:color="auto"/>
      </w:divBdr>
    </w:div>
    <w:div w:id="1809005978">
      <w:bodyDiv w:val="1"/>
      <w:marLeft w:val="0"/>
      <w:marRight w:val="0"/>
      <w:marTop w:val="0"/>
      <w:marBottom w:val="0"/>
      <w:divBdr>
        <w:top w:val="none" w:sz="0" w:space="0" w:color="auto"/>
        <w:left w:val="none" w:sz="0" w:space="0" w:color="auto"/>
        <w:bottom w:val="none" w:sz="0" w:space="0" w:color="auto"/>
        <w:right w:val="none" w:sz="0" w:space="0" w:color="auto"/>
      </w:divBdr>
    </w:div>
    <w:div w:id="1853184646">
      <w:bodyDiv w:val="1"/>
      <w:marLeft w:val="0"/>
      <w:marRight w:val="0"/>
      <w:marTop w:val="0"/>
      <w:marBottom w:val="0"/>
      <w:divBdr>
        <w:top w:val="none" w:sz="0" w:space="0" w:color="auto"/>
        <w:left w:val="none" w:sz="0" w:space="0" w:color="auto"/>
        <w:bottom w:val="none" w:sz="0" w:space="0" w:color="auto"/>
        <w:right w:val="none" w:sz="0" w:space="0" w:color="auto"/>
      </w:divBdr>
    </w:div>
    <w:div w:id="1973318376">
      <w:bodyDiv w:val="1"/>
      <w:marLeft w:val="0"/>
      <w:marRight w:val="0"/>
      <w:marTop w:val="0"/>
      <w:marBottom w:val="0"/>
      <w:divBdr>
        <w:top w:val="none" w:sz="0" w:space="0" w:color="auto"/>
        <w:left w:val="none" w:sz="0" w:space="0" w:color="auto"/>
        <w:bottom w:val="none" w:sz="0" w:space="0" w:color="auto"/>
        <w:right w:val="none" w:sz="0" w:space="0" w:color="auto"/>
      </w:divBdr>
    </w:div>
    <w:div w:id="1974363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ructural-learning.com/post/formative-and-summative-assessments-a-teachers-guide" TargetMode="External"/><Relationship Id="rId3" Type="http://schemas.openxmlformats.org/officeDocument/2006/relationships/settings" Target="settings.xml"/><Relationship Id="rId7" Type="http://schemas.openxmlformats.org/officeDocument/2006/relationships/hyperlink" Target="https://doi.org/10.1016/j.compedu.2011.06.00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tructural-learning.com/post/outdoor-learning" TargetMode="External"/><Relationship Id="rId5" Type="http://schemas.openxmlformats.org/officeDocument/2006/relationships/hyperlink" Target="https://www.structural-learning.com/post/epistemology"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3335</Words>
  <Characters>20415</Characters>
  <Application>Microsoft Office Word</Application>
  <DocSecurity>0</DocSecurity>
  <Lines>351</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Thomas (2400795)</dc:creator>
  <cp:keywords/>
  <dc:description/>
  <cp:lastModifiedBy>Hollie Thomas (2400795)</cp:lastModifiedBy>
  <cp:revision>2</cp:revision>
  <dcterms:created xsi:type="dcterms:W3CDTF">2025-03-02T17:33:00Z</dcterms:created>
  <dcterms:modified xsi:type="dcterms:W3CDTF">2025-03-02T17:33:00Z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1b592efa-fb7c-4ba2-859e-df92e9929eae</vt:lpwstr>
  </property>
</Properties>
</file>