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9BA1EF" w14:textId="77777777" w:rsidR="00C47FCE" w:rsidRPr="008D246D" w:rsidRDefault="00C47FCE" w:rsidP="002C61DC">
      <w:pPr>
        <w:spacing w:line="480" w:lineRule="auto"/>
        <w:rPr>
          <w:rFonts w:ascii="Arial" w:hAnsi="Arial" w:cs="Arial"/>
        </w:rPr>
      </w:pPr>
    </w:p>
    <w:p w14:paraId="1577E341" w14:textId="1658C117" w:rsidR="00CE3486" w:rsidRPr="008D246D" w:rsidRDefault="00CE3486" w:rsidP="002C61DC">
      <w:pPr>
        <w:spacing w:line="480" w:lineRule="auto"/>
        <w:rPr>
          <w:rFonts w:ascii="Arial" w:hAnsi="Arial" w:cs="Arial"/>
        </w:rPr>
      </w:pPr>
      <w:r w:rsidRPr="008D246D">
        <w:rPr>
          <w:rFonts w:ascii="Arial" w:hAnsi="Arial" w:cs="Arial"/>
          <w:u w:val="single"/>
        </w:rPr>
        <w:t>Encyclopaedia List</w:t>
      </w:r>
      <w:r w:rsidRPr="008D246D">
        <w:rPr>
          <w:rFonts w:ascii="Arial" w:hAnsi="Arial" w:cs="Arial"/>
        </w:rPr>
        <w:t xml:space="preserve"> (in order of consultation for the topic selected):</w:t>
      </w:r>
    </w:p>
    <w:p w14:paraId="20F802EF" w14:textId="485ACB1B" w:rsidR="00CE3486" w:rsidRPr="00387E2E" w:rsidRDefault="00CE3486" w:rsidP="00387E2E">
      <w:pPr>
        <w:pStyle w:val="ListParagraph"/>
        <w:numPr>
          <w:ilvl w:val="0"/>
          <w:numId w:val="1"/>
        </w:numPr>
        <w:spacing w:line="480" w:lineRule="auto"/>
        <w:rPr>
          <w:rFonts w:ascii="Arial" w:hAnsi="Arial" w:cs="Arial"/>
        </w:rPr>
      </w:pPr>
      <w:r w:rsidRPr="008D246D">
        <w:rPr>
          <w:rFonts w:ascii="Arial" w:hAnsi="Arial" w:cs="Arial"/>
        </w:rPr>
        <w:t>Encyclopaedia of Religion</w:t>
      </w:r>
      <w:r w:rsidR="00926F76">
        <w:rPr>
          <w:rFonts w:ascii="Arial" w:hAnsi="Arial" w:cs="Arial"/>
        </w:rPr>
        <w:t>. Gale Virtual Reference Library</w:t>
      </w:r>
      <w:r w:rsidR="00343E82">
        <w:rPr>
          <w:rFonts w:ascii="Arial" w:hAnsi="Arial" w:cs="Arial"/>
        </w:rPr>
        <w:t xml:space="preserve"> </w:t>
      </w:r>
      <w:r w:rsidR="00926F76">
        <w:rPr>
          <w:rFonts w:ascii="Arial" w:hAnsi="Arial" w:cs="Arial"/>
        </w:rPr>
        <w:t>2005</w:t>
      </w:r>
    </w:p>
    <w:p w14:paraId="0E928FDC" w14:textId="4A8359B4" w:rsidR="00387E2E" w:rsidRPr="00387E2E" w:rsidRDefault="00CE3486" w:rsidP="00387E2E">
      <w:pPr>
        <w:pStyle w:val="ListParagraph"/>
        <w:numPr>
          <w:ilvl w:val="0"/>
          <w:numId w:val="1"/>
        </w:numPr>
        <w:spacing w:line="480" w:lineRule="auto"/>
        <w:rPr>
          <w:rFonts w:ascii="Arial" w:hAnsi="Arial" w:cs="Arial"/>
        </w:rPr>
      </w:pPr>
      <w:r w:rsidRPr="008D246D">
        <w:rPr>
          <w:rFonts w:ascii="Arial" w:hAnsi="Arial" w:cs="Arial"/>
        </w:rPr>
        <w:t>Companion Encyclopaedia of Anthropology</w:t>
      </w:r>
      <w:r w:rsidR="002C0316">
        <w:rPr>
          <w:rFonts w:ascii="Arial" w:hAnsi="Arial" w:cs="Arial"/>
        </w:rPr>
        <w:t>. Routledge World Reference 2002</w:t>
      </w:r>
    </w:p>
    <w:p w14:paraId="074F76F0" w14:textId="6E6AC1DA" w:rsidR="00387E2E" w:rsidRPr="008D246D" w:rsidRDefault="00387E2E" w:rsidP="002C61DC">
      <w:pPr>
        <w:pStyle w:val="ListParagraph"/>
        <w:numPr>
          <w:ilvl w:val="0"/>
          <w:numId w:val="1"/>
        </w:numPr>
        <w:spacing w:line="480" w:lineRule="auto"/>
        <w:rPr>
          <w:rFonts w:ascii="Arial" w:hAnsi="Arial" w:cs="Arial"/>
        </w:rPr>
      </w:pPr>
      <w:r>
        <w:rPr>
          <w:rFonts w:ascii="Arial" w:hAnsi="Arial" w:cs="Arial"/>
        </w:rPr>
        <w:t>Encyclopaedia of Religious Rites, Rituals and Festivals. Routledge 2004</w:t>
      </w:r>
    </w:p>
    <w:p w14:paraId="6660CD6E" w14:textId="2AB5E1AF" w:rsidR="00CE3486" w:rsidRPr="008D246D" w:rsidRDefault="00CE3486" w:rsidP="002C61DC">
      <w:pPr>
        <w:spacing w:line="480" w:lineRule="auto"/>
        <w:rPr>
          <w:rFonts w:ascii="Arial" w:hAnsi="Arial" w:cs="Arial"/>
        </w:rPr>
      </w:pPr>
    </w:p>
    <w:p w14:paraId="2F7A1A5D" w14:textId="77777777" w:rsidR="00387E2E" w:rsidRDefault="00CE3486" w:rsidP="002C61DC">
      <w:pPr>
        <w:spacing w:line="480" w:lineRule="auto"/>
        <w:rPr>
          <w:rFonts w:ascii="Arial" w:hAnsi="Arial" w:cs="Arial"/>
        </w:rPr>
      </w:pPr>
      <w:r w:rsidRPr="008D246D">
        <w:rPr>
          <w:rFonts w:ascii="Arial" w:hAnsi="Arial" w:cs="Arial"/>
        </w:rPr>
        <w:t>Encyclopaedia selected for the following entry</w:t>
      </w:r>
      <w:r w:rsidR="000E3256">
        <w:rPr>
          <w:rFonts w:ascii="Arial" w:hAnsi="Arial" w:cs="Arial"/>
        </w:rPr>
        <w:t>:</w:t>
      </w:r>
      <w:r w:rsidR="00387E2E">
        <w:rPr>
          <w:rFonts w:ascii="Arial" w:hAnsi="Arial" w:cs="Arial"/>
        </w:rPr>
        <w:t xml:space="preserve"> </w:t>
      </w:r>
    </w:p>
    <w:p w14:paraId="716C45B4" w14:textId="65C717F0" w:rsidR="00C47FCE" w:rsidRPr="008D246D" w:rsidRDefault="00CE3486" w:rsidP="002C61DC">
      <w:pPr>
        <w:spacing w:line="480" w:lineRule="auto"/>
        <w:rPr>
          <w:rFonts w:ascii="Arial" w:hAnsi="Arial" w:cs="Arial"/>
        </w:rPr>
      </w:pPr>
      <w:r w:rsidRPr="008D246D">
        <w:rPr>
          <w:rFonts w:ascii="Arial" w:hAnsi="Arial" w:cs="Arial"/>
        </w:rPr>
        <w:t>Encyclopaedia of Religion</w:t>
      </w:r>
      <w:r w:rsidR="00387E2E">
        <w:rPr>
          <w:rFonts w:ascii="Arial" w:hAnsi="Arial" w:cs="Arial"/>
        </w:rPr>
        <w:t>. Gale Virtual Reference Library</w:t>
      </w:r>
      <w:r w:rsidR="00343E82">
        <w:rPr>
          <w:rFonts w:ascii="Arial" w:hAnsi="Arial" w:cs="Arial"/>
        </w:rPr>
        <w:t xml:space="preserve"> </w:t>
      </w:r>
      <w:r w:rsidR="00387E2E">
        <w:rPr>
          <w:rFonts w:ascii="Arial" w:hAnsi="Arial" w:cs="Arial"/>
        </w:rPr>
        <w:t>2005</w:t>
      </w:r>
    </w:p>
    <w:p w14:paraId="5DC08FEA" w14:textId="77777777" w:rsidR="00C47FCE" w:rsidRPr="008D246D" w:rsidRDefault="00C47FCE" w:rsidP="002C61DC">
      <w:pPr>
        <w:spacing w:line="480" w:lineRule="auto"/>
        <w:rPr>
          <w:rFonts w:ascii="Arial" w:hAnsi="Arial" w:cs="Arial"/>
        </w:rPr>
      </w:pPr>
    </w:p>
    <w:p w14:paraId="09E9885B" w14:textId="65F43C63" w:rsidR="00FB0C1F" w:rsidRPr="008D246D" w:rsidRDefault="00FB0C1F" w:rsidP="002C61DC">
      <w:pPr>
        <w:spacing w:line="480" w:lineRule="auto"/>
        <w:rPr>
          <w:rFonts w:ascii="Arial" w:hAnsi="Arial" w:cs="Arial"/>
          <w:u w:val="single"/>
        </w:rPr>
      </w:pPr>
      <w:r w:rsidRPr="008D246D">
        <w:rPr>
          <w:rFonts w:ascii="Arial" w:hAnsi="Arial" w:cs="Arial"/>
          <w:u w:val="single"/>
        </w:rPr>
        <w:t>ORTHOPRAXY [FURTHER CONSIDERATIONS]</w:t>
      </w:r>
    </w:p>
    <w:p w14:paraId="05F8426B" w14:textId="3E1627D2" w:rsidR="00FB0C1F" w:rsidRPr="008D246D" w:rsidRDefault="00FB0C1F" w:rsidP="002C61DC">
      <w:pPr>
        <w:spacing w:line="480" w:lineRule="auto"/>
        <w:rPr>
          <w:rFonts w:ascii="Arial" w:hAnsi="Arial" w:cs="Arial"/>
        </w:rPr>
      </w:pPr>
      <w:r w:rsidRPr="008D246D">
        <w:rPr>
          <w:rFonts w:ascii="Arial" w:hAnsi="Arial" w:cs="Arial"/>
        </w:rPr>
        <w:t>ORTHOPRAXY [FURTHER CONSIDERATIONS] refers to the Greek</w:t>
      </w:r>
      <w:r w:rsidR="00EC3886">
        <w:rPr>
          <w:rFonts w:ascii="Arial" w:hAnsi="Arial" w:cs="Arial"/>
        </w:rPr>
        <w:t xml:space="preserve"> ‘</w:t>
      </w:r>
      <w:proofErr w:type="spellStart"/>
      <w:r w:rsidRPr="008D246D">
        <w:rPr>
          <w:rFonts w:ascii="Arial" w:hAnsi="Arial" w:cs="Arial"/>
        </w:rPr>
        <w:t>orthos</w:t>
      </w:r>
      <w:proofErr w:type="spellEnd"/>
      <w:r w:rsidR="00EC3886">
        <w:rPr>
          <w:rFonts w:ascii="Arial" w:hAnsi="Arial" w:cs="Arial"/>
        </w:rPr>
        <w:t>’</w:t>
      </w:r>
      <w:r w:rsidRPr="008D246D">
        <w:rPr>
          <w:rFonts w:ascii="Arial" w:hAnsi="Arial" w:cs="Arial"/>
        </w:rPr>
        <w:t>, ‘correct</w:t>
      </w:r>
      <w:r w:rsidR="000E3256">
        <w:rPr>
          <w:rFonts w:ascii="Arial" w:hAnsi="Arial" w:cs="Arial"/>
        </w:rPr>
        <w:t>/right/straight</w:t>
      </w:r>
      <w:r w:rsidRPr="008D246D">
        <w:rPr>
          <w:rFonts w:ascii="Arial" w:hAnsi="Arial" w:cs="Arial"/>
        </w:rPr>
        <w:t>’ and praxis, ‘action</w:t>
      </w:r>
      <w:r w:rsidR="000E3256">
        <w:rPr>
          <w:rFonts w:ascii="Arial" w:hAnsi="Arial" w:cs="Arial"/>
        </w:rPr>
        <w:t>/doing’</w:t>
      </w:r>
      <w:r w:rsidRPr="008D246D">
        <w:rPr>
          <w:rFonts w:ascii="Arial" w:hAnsi="Arial" w:cs="Arial"/>
        </w:rPr>
        <w:t xml:space="preserve">. It is </w:t>
      </w:r>
      <w:r w:rsidR="00EC3886">
        <w:rPr>
          <w:rFonts w:ascii="Arial" w:hAnsi="Arial" w:cs="Arial"/>
        </w:rPr>
        <w:t xml:space="preserve">generally </w:t>
      </w:r>
      <w:r w:rsidRPr="008D246D">
        <w:rPr>
          <w:rFonts w:ascii="Arial" w:hAnsi="Arial" w:cs="Arial"/>
        </w:rPr>
        <w:t xml:space="preserve">used in comparison with </w:t>
      </w:r>
      <w:r w:rsidR="000E3256">
        <w:rPr>
          <w:rFonts w:ascii="Arial" w:hAnsi="Arial" w:cs="Arial"/>
        </w:rPr>
        <w:t>orthodoxy</w:t>
      </w:r>
      <w:r w:rsidR="00EC3886">
        <w:rPr>
          <w:rFonts w:ascii="Arial" w:hAnsi="Arial" w:cs="Arial"/>
        </w:rPr>
        <w:t>,</w:t>
      </w:r>
      <w:r w:rsidR="0054509D" w:rsidRPr="008D246D">
        <w:rPr>
          <w:rFonts w:ascii="Arial" w:hAnsi="Arial" w:cs="Arial"/>
        </w:rPr>
        <w:t xml:space="preserve"> </w:t>
      </w:r>
      <w:r w:rsidR="00EC3886">
        <w:rPr>
          <w:rFonts w:ascii="Arial" w:hAnsi="Arial" w:cs="Arial"/>
        </w:rPr>
        <w:t>with ‘doxy’</w:t>
      </w:r>
      <w:r w:rsidR="0054509D" w:rsidRPr="008D246D">
        <w:rPr>
          <w:rFonts w:ascii="Arial" w:hAnsi="Arial" w:cs="Arial"/>
        </w:rPr>
        <w:t xml:space="preserve"> usually translated as ‘belief</w:t>
      </w:r>
      <w:r w:rsidR="00EC3886">
        <w:rPr>
          <w:rFonts w:ascii="Arial" w:hAnsi="Arial" w:cs="Arial"/>
        </w:rPr>
        <w:t>/opinion’</w:t>
      </w:r>
      <w:r w:rsidR="0054509D" w:rsidRPr="008D246D">
        <w:rPr>
          <w:rFonts w:ascii="Arial" w:hAnsi="Arial" w:cs="Arial"/>
        </w:rPr>
        <w:t xml:space="preserve"> (</w:t>
      </w:r>
      <w:proofErr w:type="spellStart"/>
      <w:r w:rsidR="000E3256">
        <w:rPr>
          <w:rFonts w:ascii="Arial" w:hAnsi="Arial" w:cs="Arial"/>
        </w:rPr>
        <w:t>Berling</w:t>
      </w:r>
      <w:proofErr w:type="spellEnd"/>
      <w:r w:rsidR="000E3256">
        <w:rPr>
          <w:rFonts w:ascii="Arial" w:hAnsi="Arial" w:cs="Arial"/>
        </w:rPr>
        <w:t xml:space="preserve"> 200</w:t>
      </w:r>
      <w:r w:rsidR="00F02ABF">
        <w:rPr>
          <w:rFonts w:ascii="Arial" w:hAnsi="Arial" w:cs="Arial"/>
        </w:rPr>
        <w:t>5</w:t>
      </w:r>
      <w:r w:rsidR="00104B5D">
        <w:rPr>
          <w:rFonts w:ascii="Arial" w:hAnsi="Arial" w:cs="Arial"/>
        </w:rPr>
        <w:t xml:space="preserve">; </w:t>
      </w:r>
      <w:r w:rsidR="0054509D" w:rsidRPr="008D246D">
        <w:rPr>
          <w:rFonts w:ascii="Arial" w:hAnsi="Arial" w:cs="Arial"/>
        </w:rPr>
        <w:t>Bowker</w:t>
      </w:r>
      <w:r w:rsidR="009A4E40">
        <w:rPr>
          <w:rFonts w:ascii="Arial" w:hAnsi="Arial" w:cs="Arial"/>
        </w:rPr>
        <w:t xml:space="preserve"> </w:t>
      </w:r>
      <w:r w:rsidR="0054509D" w:rsidRPr="008D246D">
        <w:rPr>
          <w:rFonts w:ascii="Arial" w:hAnsi="Arial" w:cs="Arial"/>
        </w:rPr>
        <w:t>2003).</w:t>
      </w:r>
    </w:p>
    <w:p w14:paraId="14307CF2" w14:textId="77777777" w:rsidR="00005A20" w:rsidRPr="008D246D" w:rsidRDefault="00005A20" w:rsidP="002C61DC">
      <w:pPr>
        <w:spacing w:line="480" w:lineRule="auto"/>
        <w:rPr>
          <w:rFonts w:ascii="Arial" w:hAnsi="Arial" w:cs="Arial"/>
        </w:rPr>
      </w:pPr>
    </w:p>
    <w:p w14:paraId="3D8091D1" w14:textId="3ACFBD63" w:rsidR="00FB0C1F" w:rsidRPr="008D246D" w:rsidRDefault="00FB0C1F" w:rsidP="002C61DC">
      <w:pPr>
        <w:spacing w:line="480" w:lineRule="auto"/>
        <w:rPr>
          <w:rFonts w:ascii="Arial" w:hAnsi="Arial" w:cs="Arial"/>
        </w:rPr>
      </w:pPr>
      <w:r w:rsidRPr="008D246D">
        <w:rPr>
          <w:rFonts w:ascii="Arial" w:hAnsi="Arial" w:cs="Arial"/>
        </w:rPr>
        <w:t>Although the literal meaning of these terms is relatively straightforward to define</w:t>
      </w:r>
      <w:r w:rsidR="002C0316">
        <w:rPr>
          <w:rFonts w:ascii="Arial" w:hAnsi="Arial" w:cs="Arial"/>
        </w:rPr>
        <w:t>,</w:t>
      </w:r>
      <w:r w:rsidRPr="008D246D">
        <w:rPr>
          <w:rFonts w:ascii="Arial" w:hAnsi="Arial" w:cs="Arial"/>
        </w:rPr>
        <w:t xml:space="preserve"> </w:t>
      </w:r>
      <w:r w:rsidR="002C0316">
        <w:rPr>
          <w:rFonts w:ascii="Arial" w:hAnsi="Arial" w:cs="Arial"/>
        </w:rPr>
        <w:t>t</w:t>
      </w:r>
      <w:r w:rsidRPr="008D246D">
        <w:rPr>
          <w:rFonts w:ascii="Arial" w:hAnsi="Arial" w:cs="Arial"/>
        </w:rPr>
        <w:t xml:space="preserve">he reality of identifying </w:t>
      </w:r>
      <w:r w:rsidR="002C0316">
        <w:rPr>
          <w:rFonts w:ascii="Arial" w:hAnsi="Arial" w:cs="Arial"/>
        </w:rPr>
        <w:t xml:space="preserve">and describing </w:t>
      </w:r>
      <w:r w:rsidRPr="008D246D">
        <w:rPr>
          <w:rFonts w:ascii="Arial" w:hAnsi="Arial" w:cs="Arial"/>
        </w:rPr>
        <w:t xml:space="preserve">orthopraxy within a </w:t>
      </w:r>
      <w:proofErr w:type="gramStart"/>
      <w:r w:rsidRPr="008D246D">
        <w:rPr>
          <w:rFonts w:ascii="Arial" w:hAnsi="Arial" w:cs="Arial"/>
        </w:rPr>
        <w:t>real world</w:t>
      </w:r>
      <w:proofErr w:type="gramEnd"/>
      <w:r w:rsidRPr="008D246D">
        <w:rPr>
          <w:rFonts w:ascii="Arial" w:hAnsi="Arial" w:cs="Arial"/>
        </w:rPr>
        <w:t xml:space="preserve"> </w:t>
      </w:r>
      <w:r w:rsidR="0054509D" w:rsidRPr="008D246D">
        <w:rPr>
          <w:rFonts w:ascii="Arial" w:hAnsi="Arial" w:cs="Arial"/>
        </w:rPr>
        <w:t xml:space="preserve">cultural environment </w:t>
      </w:r>
      <w:r w:rsidRPr="008D246D">
        <w:rPr>
          <w:rFonts w:ascii="Arial" w:hAnsi="Arial" w:cs="Arial"/>
        </w:rPr>
        <w:t>remains a challenge for researchers</w:t>
      </w:r>
      <w:r w:rsidR="002C0316">
        <w:rPr>
          <w:rFonts w:ascii="Arial" w:hAnsi="Arial" w:cs="Arial"/>
        </w:rPr>
        <w:t xml:space="preserve"> (</w:t>
      </w:r>
      <w:proofErr w:type="spellStart"/>
      <w:r w:rsidR="002C0316">
        <w:rPr>
          <w:rFonts w:ascii="Arial" w:hAnsi="Arial" w:cs="Arial"/>
        </w:rPr>
        <w:t>Berling</w:t>
      </w:r>
      <w:proofErr w:type="spellEnd"/>
      <w:r w:rsidR="005E3472">
        <w:rPr>
          <w:rFonts w:ascii="Arial" w:hAnsi="Arial" w:cs="Arial"/>
        </w:rPr>
        <w:t xml:space="preserve"> </w:t>
      </w:r>
      <w:r w:rsidR="009A4E40">
        <w:rPr>
          <w:rFonts w:ascii="Arial" w:hAnsi="Arial" w:cs="Arial"/>
        </w:rPr>
        <w:t>200</w:t>
      </w:r>
      <w:r w:rsidR="00F02ABF">
        <w:rPr>
          <w:rFonts w:ascii="Arial" w:hAnsi="Arial" w:cs="Arial"/>
        </w:rPr>
        <w:t>5</w:t>
      </w:r>
      <w:r w:rsidR="002C0316">
        <w:rPr>
          <w:rFonts w:ascii="Arial" w:hAnsi="Arial" w:cs="Arial"/>
        </w:rPr>
        <w:t>)</w:t>
      </w:r>
      <w:r w:rsidR="00387E2E">
        <w:rPr>
          <w:rFonts w:ascii="Arial" w:hAnsi="Arial" w:cs="Arial"/>
        </w:rPr>
        <w:t>.</w:t>
      </w:r>
    </w:p>
    <w:p w14:paraId="54272729" w14:textId="00A77189" w:rsidR="00322C09" w:rsidRPr="008D246D" w:rsidRDefault="00005A20" w:rsidP="002C61DC">
      <w:pPr>
        <w:spacing w:line="480" w:lineRule="auto"/>
        <w:rPr>
          <w:rFonts w:ascii="Arial" w:hAnsi="Arial" w:cs="Arial"/>
        </w:rPr>
      </w:pPr>
      <w:r w:rsidRPr="008D246D">
        <w:rPr>
          <w:rFonts w:ascii="Arial" w:hAnsi="Arial" w:cs="Arial"/>
        </w:rPr>
        <w:t xml:space="preserve">For example, is orthopraxy </w:t>
      </w:r>
      <w:r w:rsidR="002C0316">
        <w:rPr>
          <w:rFonts w:ascii="Arial" w:hAnsi="Arial" w:cs="Arial"/>
        </w:rPr>
        <w:t>i</w:t>
      </w:r>
      <w:r w:rsidR="00322C09" w:rsidRPr="008D246D">
        <w:rPr>
          <w:rFonts w:ascii="Arial" w:hAnsi="Arial" w:cs="Arial"/>
        </w:rPr>
        <w:t>ndependent of, complementary to</w:t>
      </w:r>
      <w:r w:rsidR="0054509D" w:rsidRPr="008D246D">
        <w:rPr>
          <w:rFonts w:ascii="Arial" w:hAnsi="Arial" w:cs="Arial"/>
        </w:rPr>
        <w:t>, or influenced by orthodoxy</w:t>
      </w:r>
      <w:r w:rsidR="002C0316">
        <w:rPr>
          <w:rFonts w:ascii="Arial" w:hAnsi="Arial" w:cs="Arial"/>
        </w:rPr>
        <w:t>?</w:t>
      </w:r>
      <w:r w:rsidRPr="008D246D">
        <w:rPr>
          <w:rFonts w:ascii="Arial" w:hAnsi="Arial" w:cs="Arial"/>
        </w:rPr>
        <w:t xml:space="preserve"> </w:t>
      </w:r>
      <w:r w:rsidR="002C0316">
        <w:rPr>
          <w:rFonts w:ascii="Arial" w:hAnsi="Arial" w:cs="Arial"/>
        </w:rPr>
        <w:t xml:space="preserve">Does </w:t>
      </w:r>
      <w:r w:rsidRPr="008D246D">
        <w:rPr>
          <w:rFonts w:ascii="Arial" w:hAnsi="Arial" w:cs="Arial"/>
        </w:rPr>
        <w:t>orthopraxy precede orthodoxy or vice versa</w:t>
      </w:r>
      <w:r w:rsidR="002C0316">
        <w:rPr>
          <w:rFonts w:ascii="Arial" w:hAnsi="Arial" w:cs="Arial"/>
        </w:rPr>
        <w:t xml:space="preserve"> within a specific belief system, and what role does the researcher and the methodology used play in identifying these concepts</w:t>
      </w:r>
      <w:r w:rsidRPr="008D246D">
        <w:rPr>
          <w:rFonts w:ascii="Arial" w:hAnsi="Arial" w:cs="Arial"/>
        </w:rPr>
        <w:t>?</w:t>
      </w:r>
    </w:p>
    <w:p w14:paraId="0FD3246F" w14:textId="32297437" w:rsidR="001D65CC" w:rsidRPr="008D246D" w:rsidRDefault="001D65CC" w:rsidP="002C61DC">
      <w:pPr>
        <w:spacing w:line="480" w:lineRule="auto"/>
        <w:rPr>
          <w:rFonts w:ascii="Arial" w:hAnsi="Arial" w:cs="Arial"/>
        </w:rPr>
      </w:pPr>
    </w:p>
    <w:p w14:paraId="7B5C3D2A" w14:textId="67C593A5" w:rsidR="001D65CC" w:rsidRPr="008D246D" w:rsidRDefault="001D65CC" w:rsidP="002C61DC">
      <w:pPr>
        <w:spacing w:line="480" w:lineRule="auto"/>
        <w:rPr>
          <w:rFonts w:ascii="Arial" w:hAnsi="Arial" w:cs="Arial"/>
        </w:rPr>
      </w:pPr>
      <w:r w:rsidRPr="008D246D">
        <w:rPr>
          <w:rFonts w:ascii="Arial" w:hAnsi="Arial" w:cs="Arial"/>
        </w:rPr>
        <w:t xml:space="preserve">Western Christian </w:t>
      </w:r>
      <w:r w:rsidR="009A4E40">
        <w:rPr>
          <w:rFonts w:ascii="Arial" w:hAnsi="Arial" w:cs="Arial"/>
        </w:rPr>
        <w:t>P</w:t>
      </w:r>
      <w:r w:rsidR="006D6C85" w:rsidRPr="008D246D">
        <w:rPr>
          <w:rFonts w:ascii="Arial" w:hAnsi="Arial" w:cs="Arial"/>
        </w:rPr>
        <w:t xml:space="preserve">rotestant denominations place special emphasis on </w:t>
      </w:r>
      <w:r w:rsidR="009A4E40">
        <w:rPr>
          <w:rFonts w:ascii="Arial" w:hAnsi="Arial" w:cs="Arial"/>
        </w:rPr>
        <w:t xml:space="preserve">the </w:t>
      </w:r>
      <w:r w:rsidR="006D6C85" w:rsidRPr="008D246D">
        <w:rPr>
          <w:rFonts w:ascii="Arial" w:hAnsi="Arial" w:cs="Arial"/>
        </w:rPr>
        <w:t xml:space="preserve">establishment </w:t>
      </w:r>
      <w:r w:rsidR="009A4E40">
        <w:rPr>
          <w:rFonts w:ascii="Arial" w:hAnsi="Arial" w:cs="Arial"/>
        </w:rPr>
        <w:t xml:space="preserve">of orthodoxy </w:t>
      </w:r>
      <w:r w:rsidR="006D6C85" w:rsidRPr="008D246D">
        <w:rPr>
          <w:rFonts w:ascii="Arial" w:hAnsi="Arial" w:cs="Arial"/>
        </w:rPr>
        <w:t>via the written word</w:t>
      </w:r>
      <w:r w:rsidR="00D301C8" w:rsidRPr="008D246D">
        <w:rPr>
          <w:rFonts w:ascii="Arial" w:hAnsi="Arial" w:cs="Arial"/>
        </w:rPr>
        <w:t xml:space="preserve"> (</w:t>
      </w:r>
      <w:proofErr w:type="spellStart"/>
      <w:r w:rsidR="009A4E40">
        <w:rPr>
          <w:rFonts w:ascii="Arial" w:hAnsi="Arial" w:cs="Arial"/>
        </w:rPr>
        <w:t>Berling</w:t>
      </w:r>
      <w:proofErr w:type="spellEnd"/>
      <w:r w:rsidR="009A4E40">
        <w:rPr>
          <w:rFonts w:ascii="Arial" w:hAnsi="Arial" w:cs="Arial"/>
        </w:rPr>
        <w:t xml:space="preserve"> 200</w:t>
      </w:r>
      <w:r w:rsidR="00F02ABF">
        <w:rPr>
          <w:rFonts w:ascii="Arial" w:hAnsi="Arial" w:cs="Arial"/>
        </w:rPr>
        <w:t>5</w:t>
      </w:r>
      <w:r w:rsidR="00D301C8" w:rsidRPr="008D246D">
        <w:rPr>
          <w:rFonts w:ascii="Arial" w:hAnsi="Arial" w:cs="Arial"/>
        </w:rPr>
        <w:t>)</w:t>
      </w:r>
      <w:r w:rsidR="006D6C85" w:rsidRPr="008D246D">
        <w:rPr>
          <w:rFonts w:ascii="Arial" w:hAnsi="Arial" w:cs="Arial"/>
        </w:rPr>
        <w:t xml:space="preserve">. This emphasis </w:t>
      </w:r>
      <w:r w:rsidR="006D6C85" w:rsidRPr="008D246D">
        <w:rPr>
          <w:rFonts w:ascii="Arial" w:hAnsi="Arial" w:cs="Arial"/>
        </w:rPr>
        <w:lastRenderedPageBreak/>
        <w:t>resulted</w:t>
      </w:r>
      <w:r w:rsidR="009A4E40">
        <w:rPr>
          <w:rFonts w:ascii="Arial" w:hAnsi="Arial" w:cs="Arial"/>
        </w:rPr>
        <w:t xml:space="preserve"> initially</w:t>
      </w:r>
      <w:r w:rsidR="006D6C85" w:rsidRPr="008D246D">
        <w:rPr>
          <w:rFonts w:ascii="Arial" w:hAnsi="Arial" w:cs="Arial"/>
        </w:rPr>
        <w:t xml:space="preserve"> in </w:t>
      </w:r>
      <w:r w:rsidR="00473C1F" w:rsidRPr="008D246D">
        <w:rPr>
          <w:rFonts w:ascii="Arial" w:hAnsi="Arial" w:cs="Arial"/>
        </w:rPr>
        <w:t xml:space="preserve">a certain kind of Protestant Christian framework being placed </w:t>
      </w:r>
      <w:proofErr w:type="gramStart"/>
      <w:r w:rsidR="00473C1F" w:rsidRPr="008D246D">
        <w:rPr>
          <w:rFonts w:ascii="Arial" w:hAnsi="Arial" w:cs="Arial"/>
        </w:rPr>
        <w:t>over  new</w:t>
      </w:r>
      <w:proofErr w:type="gramEnd"/>
      <w:r w:rsidR="00473C1F" w:rsidRPr="008D246D">
        <w:rPr>
          <w:rFonts w:ascii="Arial" w:hAnsi="Arial" w:cs="Arial"/>
        </w:rPr>
        <w:t xml:space="preserve"> cultures encountered</w:t>
      </w:r>
      <w:r w:rsidR="005E3472">
        <w:rPr>
          <w:rFonts w:ascii="Arial" w:hAnsi="Arial" w:cs="Arial"/>
        </w:rPr>
        <w:t xml:space="preserve">, as </w:t>
      </w:r>
      <w:r w:rsidR="002B5A72">
        <w:rPr>
          <w:rFonts w:ascii="Arial" w:hAnsi="Arial" w:cs="Arial"/>
        </w:rPr>
        <w:t xml:space="preserve">researchers </w:t>
      </w:r>
      <w:r w:rsidR="00473C1F" w:rsidRPr="008D246D">
        <w:rPr>
          <w:rFonts w:ascii="Arial" w:hAnsi="Arial" w:cs="Arial"/>
        </w:rPr>
        <w:t>attempt</w:t>
      </w:r>
      <w:r w:rsidR="005E3472">
        <w:rPr>
          <w:rFonts w:ascii="Arial" w:hAnsi="Arial" w:cs="Arial"/>
        </w:rPr>
        <w:t>ed</w:t>
      </w:r>
      <w:r w:rsidR="00473C1F" w:rsidRPr="008D246D">
        <w:rPr>
          <w:rFonts w:ascii="Arial" w:hAnsi="Arial" w:cs="Arial"/>
        </w:rPr>
        <w:t xml:space="preserve"> to understand and interpret them</w:t>
      </w:r>
      <w:r w:rsidR="00577C4B">
        <w:rPr>
          <w:rFonts w:ascii="Arial" w:hAnsi="Arial" w:cs="Arial"/>
        </w:rPr>
        <w:t xml:space="preserve"> (Connolly 2001)</w:t>
      </w:r>
      <w:r w:rsidR="00473C1F" w:rsidRPr="008D246D">
        <w:rPr>
          <w:rFonts w:ascii="Arial" w:hAnsi="Arial" w:cs="Arial"/>
        </w:rPr>
        <w:t xml:space="preserve">. These </w:t>
      </w:r>
      <w:proofErr w:type="gramStart"/>
      <w:r w:rsidR="00473C1F" w:rsidRPr="008D246D">
        <w:rPr>
          <w:rFonts w:ascii="Arial" w:hAnsi="Arial" w:cs="Arial"/>
        </w:rPr>
        <w:t xml:space="preserve">researchers </w:t>
      </w:r>
      <w:r w:rsidR="00FA625D" w:rsidRPr="008D246D">
        <w:rPr>
          <w:rFonts w:ascii="Arial" w:hAnsi="Arial" w:cs="Arial"/>
        </w:rPr>
        <w:t xml:space="preserve"> </w:t>
      </w:r>
      <w:r w:rsidR="00473C1F" w:rsidRPr="008D246D">
        <w:rPr>
          <w:rFonts w:ascii="Arial" w:hAnsi="Arial" w:cs="Arial"/>
        </w:rPr>
        <w:t>had</w:t>
      </w:r>
      <w:proofErr w:type="gramEnd"/>
      <w:r w:rsidR="00473C1F" w:rsidRPr="008D246D">
        <w:rPr>
          <w:rFonts w:ascii="Arial" w:hAnsi="Arial" w:cs="Arial"/>
        </w:rPr>
        <w:t xml:space="preserve"> to start somewhere</w:t>
      </w:r>
      <w:r w:rsidR="00FA625D" w:rsidRPr="008D246D">
        <w:rPr>
          <w:rFonts w:ascii="Arial" w:hAnsi="Arial" w:cs="Arial"/>
        </w:rPr>
        <w:t>,</w:t>
      </w:r>
      <w:r w:rsidR="00473C1F" w:rsidRPr="008D246D">
        <w:rPr>
          <w:rFonts w:ascii="Arial" w:hAnsi="Arial" w:cs="Arial"/>
        </w:rPr>
        <w:t xml:space="preserve"> </w:t>
      </w:r>
      <w:r w:rsidR="00FA625D" w:rsidRPr="008D246D">
        <w:rPr>
          <w:rFonts w:ascii="Arial" w:hAnsi="Arial" w:cs="Arial"/>
        </w:rPr>
        <w:t>y</w:t>
      </w:r>
      <w:r w:rsidR="00473C1F" w:rsidRPr="008D246D">
        <w:rPr>
          <w:rFonts w:ascii="Arial" w:hAnsi="Arial" w:cs="Arial"/>
        </w:rPr>
        <w:t>et an assumption that orthodoxy precedes orthopraxy</w:t>
      </w:r>
      <w:r w:rsidR="005E3472">
        <w:rPr>
          <w:rFonts w:ascii="Arial" w:hAnsi="Arial" w:cs="Arial"/>
        </w:rPr>
        <w:t xml:space="preserve"> and/or exceeds it in importance</w:t>
      </w:r>
      <w:r w:rsidR="00473C1F" w:rsidRPr="008D246D">
        <w:rPr>
          <w:rFonts w:ascii="Arial" w:hAnsi="Arial" w:cs="Arial"/>
        </w:rPr>
        <w:t xml:space="preserve"> will have affected </w:t>
      </w:r>
      <w:r w:rsidR="0011488E" w:rsidRPr="008D246D">
        <w:rPr>
          <w:rFonts w:ascii="Arial" w:hAnsi="Arial" w:cs="Arial"/>
        </w:rPr>
        <w:t>researchers even with the best of intentions</w:t>
      </w:r>
      <w:r w:rsidR="00473C1F" w:rsidRPr="008D246D">
        <w:rPr>
          <w:rFonts w:ascii="Arial" w:hAnsi="Arial" w:cs="Arial"/>
        </w:rPr>
        <w:t xml:space="preserve">. </w:t>
      </w:r>
      <w:r w:rsidR="00926DC1" w:rsidRPr="008D246D">
        <w:rPr>
          <w:rFonts w:ascii="Arial" w:hAnsi="Arial" w:cs="Arial"/>
        </w:rPr>
        <w:t xml:space="preserve">This </w:t>
      </w:r>
      <w:r w:rsidR="00320F92" w:rsidRPr="008D246D">
        <w:rPr>
          <w:rFonts w:ascii="Arial" w:hAnsi="Arial" w:cs="Arial"/>
        </w:rPr>
        <w:t xml:space="preserve">perspective is also interrelated with </w:t>
      </w:r>
      <w:r w:rsidR="002B5A72">
        <w:rPr>
          <w:rFonts w:ascii="Arial" w:hAnsi="Arial" w:cs="Arial"/>
        </w:rPr>
        <w:t>literacy and</w:t>
      </w:r>
      <w:r w:rsidR="00320F92" w:rsidRPr="008D246D">
        <w:rPr>
          <w:rFonts w:ascii="Arial" w:hAnsi="Arial" w:cs="Arial"/>
        </w:rPr>
        <w:t xml:space="preserve"> </w:t>
      </w:r>
      <w:r w:rsidR="00387E2E">
        <w:rPr>
          <w:rFonts w:ascii="Arial" w:hAnsi="Arial" w:cs="Arial"/>
        </w:rPr>
        <w:t xml:space="preserve">the concept of </w:t>
      </w:r>
      <w:r w:rsidR="00320F92" w:rsidRPr="008D246D">
        <w:rPr>
          <w:rFonts w:ascii="Arial" w:hAnsi="Arial" w:cs="Arial"/>
        </w:rPr>
        <w:t xml:space="preserve">a sacred text, </w:t>
      </w:r>
      <w:r w:rsidR="00D301C8" w:rsidRPr="008D246D">
        <w:rPr>
          <w:rFonts w:ascii="Arial" w:hAnsi="Arial" w:cs="Arial"/>
        </w:rPr>
        <w:t>as</w:t>
      </w:r>
      <w:r w:rsidR="00320F92" w:rsidRPr="008D246D">
        <w:rPr>
          <w:rFonts w:ascii="Arial" w:hAnsi="Arial" w:cs="Arial"/>
        </w:rPr>
        <w:t xml:space="preserve"> at some point </w:t>
      </w:r>
      <w:r w:rsidR="009A4E40">
        <w:rPr>
          <w:rFonts w:ascii="Arial" w:hAnsi="Arial" w:cs="Arial"/>
        </w:rPr>
        <w:t>‘</w:t>
      </w:r>
      <w:r w:rsidR="00320F92" w:rsidRPr="008D246D">
        <w:rPr>
          <w:rFonts w:ascii="Arial" w:hAnsi="Arial" w:cs="Arial"/>
        </w:rPr>
        <w:t>original</w:t>
      </w:r>
      <w:r w:rsidR="009A4E40">
        <w:rPr>
          <w:rFonts w:ascii="Arial" w:hAnsi="Arial" w:cs="Arial"/>
        </w:rPr>
        <w:t>’</w:t>
      </w:r>
      <w:r w:rsidR="00320F92" w:rsidRPr="008D246D">
        <w:rPr>
          <w:rFonts w:ascii="Arial" w:hAnsi="Arial" w:cs="Arial"/>
        </w:rPr>
        <w:t xml:space="preserve"> teachings were transferred from oral to written, enabling </w:t>
      </w:r>
      <w:r w:rsidR="005E3472">
        <w:rPr>
          <w:rFonts w:ascii="Arial" w:hAnsi="Arial" w:cs="Arial"/>
        </w:rPr>
        <w:t>an</w:t>
      </w:r>
      <w:r w:rsidR="00320F92" w:rsidRPr="008D246D">
        <w:rPr>
          <w:rFonts w:ascii="Arial" w:hAnsi="Arial" w:cs="Arial"/>
        </w:rPr>
        <w:t xml:space="preserve"> establishment of </w:t>
      </w:r>
      <w:r w:rsidR="005E3472">
        <w:rPr>
          <w:rFonts w:ascii="Arial" w:hAnsi="Arial" w:cs="Arial"/>
        </w:rPr>
        <w:t>the</w:t>
      </w:r>
      <w:r w:rsidR="009A4E40">
        <w:rPr>
          <w:rFonts w:ascii="Arial" w:hAnsi="Arial" w:cs="Arial"/>
        </w:rPr>
        <w:t xml:space="preserve"> </w:t>
      </w:r>
      <w:r w:rsidR="00320F92" w:rsidRPr="008D246D">
        <w:rPr>
          <w:rFonts w:ascii="Arial" w:hAnsi="Arial" w:cs="Arial"/>
        </w:rPr>
        <w:t>orthodoxy</w:t>
      </w:r>
      <w:r w:rsidR="00577C4B">
        <w:rPr>
          <w:rFonts w:ascii="Arial" w:hAnsi="Arial" w:cs="Arial"/>
        </w:rPr>
        <w:t xml:space="preserve"> (Mills 2005)</w:t>
      </w:r>
      <w:r w:rsidR="00320F92" w:rsidRPr="008D246D">
        <w:rPr>
          <w:rFonts w:ascii="Arial" w:hAnsi="Arial" w:cs="Arial"/>
        </w:rPr>
        <w:t xml:space="preserve">. This </w:t>
      </w:r>
      <w:r w:rsidR="00FA625D" w:rsidRPr="008D246D">
        <w:rPr>
          <w:rFonts w:ascii="Arial" w:hAnsi="Arial" w:cs="Arial"/>
        </w:rPr>
        <w:t>settling</w:t>
      </w:r>
      <w:r w:rsidR="00320F92" w:rsidRPr="008D246D">
        <w:rPr>
          <w:rFonts w:ascii="Arial" w:hAnsi="Arial" w:cs="Arial"/>
        </w:rPr>
        <w:t xml:space="preserve"> in writing </w:t>
      </w:r>
      <w:r w:rsidR="002B5A72">
        <w:rPr>
          <w:rFonts w:ascii="Arial" w:hAnsi="Arial" w:cs="Arial"/>
        </w:rPr>
        <w:t xml:space="preserve">then </w:t>
      </w:r>
      <w:r w:rsidR="00320F92" w:rsidRPr="008D246D">
        <w:rPr>
          <w:rFonts w:ascii="Arial" w:hAnsi="Arial" w:cs="Arial"/>
        </w:rPr>
        <w:t xml:space="preserve">results in the original </w:t>
      </w:r>
      <w:r w:rsidR="002B5A72">
        <w:rPr>
          <w:rFonts w:ascii="Arial" w:hAnsi="Arial" w:cs="Arial"/>
        </w:rPr>
        <w:t xml:space="preserve">oral </w:t>
      </w:r>
      <w:r w:rsidR="00320F92" w:rsidRPr="008D246D">
        <w:rPr>
          <w:rFonts w:ascii="Arial" w:hAnsi="Arial" w:cs="Arial"/>
        </w:rPr>
        <w:t xml:space="preserve">teachings </w:t>
      </w:r>
      <w:r w:rsidR="00FA625D" w:rsidRPr="008D246D">
        <w:rPr>
          <w:rFonts w:ascii="Arial" w:hAnsi="Arial" w:cs="Arial"/>
        </w:rPr>
        <w:t>developing</w:t>
      </w:r>
      <w:r w:rsidR="00320F92" w:rsidRPr="008D246D">
        <w:rPr>
          <w:rFonts w:ascii="Arial" w:hAnsi="Arial" w:cs="Arial"/>
        </w:rPr>
        <w:t xml:space="preserve"> particular </w:t>
      </w:r>
      <w:r w:rsidR="00FA625D" w:rsidRPr="008D246D">
        <w:rPr>
          <w:rFonts w:ascii="Arial" w:hAnsi="Arial" w:cs="Arial"/>
        </w:rPr>
        <w:t>dimensions</w:t>
      </w:r>
      <w:r w:rsidR="002B5A72">
        <w:rPr>
          <w:rFonts w:ascii="Arial" w:hAnsi="Arial" w:cs="Arial"/>
        </w:rPr>
        <w:t xml:space="preserve"> peculiar to a literate viewpoint </w:t>
      </w:r>
      <w:r w:rsidR="009A4E40">
        <w:rPr>
          <w:rFonts w:ascii="Arial" w:hAnsi="Arial" w:cs="Arial"/>
        </w:rPr>
        <w:t>(</w:t>
      </w:r>
      <w:proofErr w:type="spellStart"/>
      <w:r w:rsidR="002B5A72">
        <w:rPr>
          <w:rFonts w:ascii="Arial" w:hAnsi="Arial" w:cs="Arial"/>
        </w:rPr>
        <w:t>Boman</w:t>
      </w:r>
      <w:proofErr w:type="spellEnd"/>
      <w:r w:rsidR="002B5A72">
        <w:rPr>
          <w:rFonts w:ascii="Arial" w:hAnsi="Arial" w:cs="Arial"/>
        </w:rPr>
        <w:t xml:space="preserve"> 1970</w:t>
      </w:r>
      <w:r w:rsidR="00387E2E">
        <w:rPr>
          <w:rFonts w:ascii="Arial" w:hAnsi="Arial" w:cs="Arial"/>
        </w:rPr>
        <w:t>; Ong 2002</w:t>
      </w:r>
      <w:r w:rsidR="009A4E40">
        <w:rPr>
          <w:rFonts w:ascii="Arial" w:hAnsi="Arial" w:cs="Arial"/>
        </w:rPr>
        <w:t>).</w:t>
      </w:r>
    </w:p>
    <w:p w14:paraId="6F522C22" w14:textId="77777777" w:rsidR="00387E2E" w:rsidRDefault="00387E2E" w:rsidP="002C61DC">
      <w:pPr>
        <w:spacing w:line="480" w:lineRule="auto"/>
        <w:rPr>
          <w:rFonts w:ascii="Arial" w:hAnsi="Arial" w:cs="Arial"/>
        </w:rPr>
      </w:pPr>
    </w:p>
    <w:p w14:paraId="35618996" w14:textId="36A4E782" w:rsidR="00C23516" w:rsidRPr="008D246D" w:rsidRDefault="00C23516" w:rsidP="002C61DC">
      <w:pPr>
        <w:spacing w:line="480" w:lineRule="auto"/>
        <w:rPr>
          <w:rFonts w:ascii="Arial" w:hAnsi="Arial" w:cs="Arial"/>
        </w:rPr>
      </w:pPr>
      <w:r w:rsidRPr="008D246D">
        <w:rPr>
          <w:rFonts w:ascii="Arial" w:hAnsi="Arial" w:cs="Arial"/>
        </w:rPr>
        <w:t xml:space="preserve">Printing presses </w:t>
      </w:r>
      <w:r w:rsidR="00DB3CB0" w:rsidRPr="008D246D">
        <w:rPr>
          <w:rFonts w:ascii="Arial" w:hAnsi="Arial" w:cs="Arial"/>
        </w:rPr>
        <w:t xml:space="preserve">and the internet </w:t>
      </w:r>
      <w:r w:rsidRPr="008D246D">
        <w:rPr>
          <w:rFonts w:ascii="Arial" w:hAnsi="Arial" w:cs="Arial"/>
        </w:rPr>
        <w:t>have allowed sacred texts to be copied in large numbers and freely exchanged. These texts have crossed cultural</w:t>
      </w:r>
      <w:r w:rsidR="00DB3CB0" w:rsidRPr="008D246D">
        <w:rPr>
          <w:rFonts w:ascii="Arial" w:hAnsi="Arial" w:cs="Arial"/>
        </w:rPr>
        <w:t xml:space="preserve"> </w:t>
      </w:r>
      <w:r w:rsidRPr="008D246D">
        <w:rPr>
          <w:rFonts w:ascii="Arial" w:hAnsi="Arial" w:cs="Arial"/>
        </w:rPr>
        <w:t xml:space="preserve">landscapes and have been read and interpreted by people </w:t>
      </w:r>
      <w:r w:rsidR="0003303A" w:rsidRPr="008D246D">
        <w:rPr>
          <w:rFonts w:ascii="Arial" w:hAnsi="Arial" w:cs="Arial"/>
        </w:rPr>
        <w:t>from very different cultures</w:t>
      </w:r>
      <w:r w:rsidR="00DB3CB0" w:rsidRPr="008D246D">
        <w:rPr>
          <w:rFonts w:ascii="Arial" w:hAnsi="Arial" w:cs="Arial"/>
        </w:rPr>
        <w:t xml:space="preserve"> and eras.</w:t>
      </w:r>
      <w:r w:rsidR="0011488E" w:rsidRPr="008D246D">
        <w:rPr>
          <w:rFonts w:ascii="Arial" w:hAnsi="Arial" w:cs="Arial"/>
        </w:rPr>
        <w:t xml:space="preserve"> </w:t>
      </w:r>
      <w:r w:rsidR="00DB3CB0" w:rsidRPr="008D246D">
        <w:rPr>
          <w:rFonts w:ascii="Arial" w:hAnsi="Arial" w:cs="Arial"/>
        </w:rPr>
        <w:t xml:space="preserve">In the </w:t>
      </w:r>
      <w:proofErr w:type="gramStart"/>
      <w:r w:rsidR="00DB3CB0" w:rsidRPr="008D246D">
        <w:rPr>
          <w:rFonts w:ascii="Arial" w:hAnsi="Arial" w:cs="Arial"/>
        </w:rPr>
        <w:t>pre Enlightenment</w:t>
      </w:r>
      <w:proofErr w:type="gramEnd"/>
      <w:r w:rsidR="00DB3CB0" w:rsidRPr="008D246D">
        <w:rPr>
          <w:rFonts w:ascii="Arial" w:hAnsi="Arial" w:cs="Arial"/>
        </w:rPr>
        <w:t xml:space="preserve"> world there may have been occasions where ‘outsiders’ encountered sacred scriptures, yet the practice of attempting to interpret the text within the privacy of a study or a library far removed from the original cultural and environmental setting was something that became popular post Enlightenment</w:t>
      </w:r>
      <w:r w:rsidR="00577C4B">
        <w:rPr>
          <w:rFonts w:ascii="Arial" w:hAnsi="Arial" w:cs="Arial"/>
        </w:rPr>
        <w:t xml:space="preserve"> (Sharpe 1985)</w:t>
      </w:r>
      <w:r w:rsidR="00DB3CB0" w:rsidRPr="008D246D">
        <w:rPr>
          <w:rFonts w:ascii="Arial" w:hAnsi="Arial" w:cs="Arial"/>
        </w:rPr>
        <w:t>.</w:t>
      </w:r>
    </w:p>
    <w:p w14:paraId="728F8B31" w14:textId="07DBC0E7" w:rsidR="00FE6AD3" w:rsidRPr="008D246D" w:rsidRDefault="00FE6AD3" w:rsidP="002C61DC">
      <w:pPr>
        <w:spacing w:line="480" w:lineRule="auto"/>
        <w:rPr>
          <w:rFonts w:ascii="Arial" w:hAnsi="Arial" w:cs="Arial"/>
          <w:color w:val="C00000"/>
        </w:rPr>
      </w:pPr>
    </w:p>
    <w:p w14:paraId="3400E31D" w14:textId="402B011C" w:rsidR="00FE6AD3" w:rsidRPr="008D246D" w:rsidRDefault="00FE6AD3" w:rsidP="002C61DC">
      <w:pPr>
        <w:spacing w:line="480" w:lineRule="auto"/>
        <w:rPr>
          <w:rFonts w:ascii="Arial" w:hAnsi="Arial" w:cs="Arial"/>
          <w:color w:val="000000" w:themeColor="text1"/>
        </w:rPr>
      </w:pPr>
      <w:r w:rsidRPr="008D246D">
        <w:rPr>
          <w:rFonts w:ascii="Arial" w:hAnsi="Arial" w:cs="Arial"/>
          <w:color w:val="000000" w:themeColor="text1"/>
        </w:rPr>
        <w:t xml:space="preserve">The emphasis on a religion being seen as more </w:t>
      </w:r>
      <w:proofErr w:type="spellStart"/>
      <w:r w:rsidRPr="008D246D">
        <w:rPr>
          <w:rFonts w:ascii="Arial" w:hAnsi="Arial" w:cs="Arial"/>
          <w:color w:val="000000" w:themeColor="text1"/>
        </w:rPr>
        <w:t>orthopraxic</w:t>
      </w:r>
      <w:proofErr w:type="spellEnd"/>
      <w:r w:rsidRPr="008D246D">
        <w:rPr>
          <w:rFonts w:ascii="Arial" w:hAnsi="Arial" w:cs="Arial"/>
          <w:color w:val="000000" w:themeColor="text1"/>
        </w:rPr>
        <w:t xml:space="preserve"> or orthodoxic will be affected by the methodologies used by a researcher.</w:t>
      </w:r>
      <w:r w:rsidR="00FE6554" w:rsidRPr="008D246D">
        <w:rPr>
          <w:rFonts w:ascii="Arial" w:hAnsi="Arial" w:cs="Arial"/>
          <w:color w:val="000000" w:themeColor="text1"/>
        </w:rPr>
        <w:t xml:space="preserve"> </w:t>
      </w:r>
      <w:r w:rsidRPr="008D246D">
        <w:rPr>
          <w:rFonts w:ascii="Arial" w:hAnsi="Arial" w:cs="Arial"/>
          <w:color w:val="000000" w:themeColor="text1"/>
        </w:rPr>
        <w:t xml:space="preserve">Different approaches to the study of religion will heighten certain aspects of a culture and lessen others. </w:t>
      </w:r>
      <w:r w:rsidR="003660AC">
        <w:rPr>
          <w:rFonts w:ascii="Arial" w:hAnsi="Arial" w:cs="Arial"/>
          <w:color w:val="000000" w:themeColor="text1"/>
        </w:rPr>
        <w:t xml:space="preserve">The approaches which are listed here are by no means </w:t>
      </w:r>
      <w:proofErr w:type="gramStart"/>
      <w:r w:rsidR="003660AC">
        <w:rPr>
          <w:rFonts w:ascii="Arial" w:hAnsi="Arial" w:cs="Arial"/>
          <w:color w:val="000000" w:themeColor="text1"/>
        </w:rPr>
        <w:t>comprehensive</w:t>
      </w:r>
      <w:r w:rsidR="002B5A72">
        <w:rPr>
          <w:rFonts w:ascii="Arial" w:hAnsi="Arial" w:cs="Arial"/>
          <w:color w:val="000000" w:themeColor="text1"/>
        </w:rPr>
        <w:t>,</w:t>
      </w:r>
      <w:r w:rsidR="000E5015">
        <w:rPr>
          <w:rFonts w:ascii="Arial" w:hAnsi="Arial" w:cs="Arial"/>
          <w:color w:val="000000" w:themeColor="text1"/>
        </w:rPr>
        <w:t xml:space="preserve"> or</w:t>
      </w:r>
      <w:proofErr w:type="gramEnd"/>
      <w:r w:rsidR="000E5015">
        <w:rPr>
          <w:rFonts w:ascii="Arial" w:hAnsi="Arial" w:cs="Arial"/>
          <w:color w:val="000000" w:themeColor="text1"/>
        </w:rPr>
        <w:t xml:space="preserve"> </w:t>
      </w:r>
      <w:r w:rsidR="002B5A72">
        <w:rPr>
          <w:rFonts w:ascii="Arial" w:hAnsi="Arial" w:cs="Arial"/>
          <w:color w:val="000000" w:themeColor="text1"/>
        </w:rPr>
        <w:t xml:space="preserve">are they </w:t>
      </w:r>
      <w:r w:rsidR="000E5015">
        <w:rPr>
          <w:rFonts w:ascii="Arial" w:hAnsi="Arial" w:cs="Arial"/>
          <w:color w:val="000000" w:themeColor="text1"/>
        </w:rPr>
        <w:t xml:space="preserve">representative of a unified methodology within each academic discipline. </w:t>
      </w:r>
      <w:r w:rsidR="003660AC">
        <w:rPr>
          <w:rFonts w:ascii="Arial" w:hAnsi="Arial" w:cs="Arial"/>
          <w:color w:val="000000" w:themeColor="text1"/>
        </w:rPr>
        <w:t xml:space="preserve">They have </w:t>
      </w:r>
      <w:r w:rsidR="003660AC">
        <w:rPr>
          <w:rFonts w:ascii="Arial" w:hAnsi="Arial" w:cs="Arial"/>
          <w:color w:val="000000" w:themeColor="text1"/>
        </w:rPr>
        <w:lastRenderedPageBreak/>
        <w:t xml:space="preserve">been provided in order to demonstrate that a </w:t>
      </w:r>
      <w:r w:rsidR="002B5A72">
        <w:rPr>
          <w:rFonts w:ascii="Arial" w:hAnsi="Arial" w:cs="Arial"/>
          <w:color w:val="000000" w:themeColor="text1"/>
        </w:rPr>
        <w:t xml:space="preserve">significant </w:t>
      </w:r>
      <w:r w:rsidR="003660AC">
        <w:rPr>
          <w:rFonts w:ascii="Arial" w:hAnsi="Arial" w:cs="Arial"/>
          <w:color w:val="000000" w:themeColor="text1"/>
        </w:rPr>
        <w:t xml:space="preserve">factor in recognising a religion as more or less </w:t>
      </w:r>
      <w:proofErr w:type="spellStart"/>
      <w:r w:rsidR="003660AC">
        <w:rPr>
          <w:rFonts w:ascii="Arial" w:hAnsi="Arial" w:cs="Arial"/>
          <w:color w:val="000000" w:themeColor="text1"/>
        </w:rPr>
        <w:t>orthopraxic</w:t>
      </w:r>
      <w:proofErr w:type="spellEnd"/>
      <w:r w:rsidR="003660AC">
        <w:rPr>
          <w:rFonts w:ascii="Arial" w:hAnsi="Arial" w:cs="Arial"/>
          <w:color w:val="000000" w:themeColor="text1"/>
        </w:rPr>
        <w:t xml:space="preserve">, </w:t>
      </w:r>
      <w:r w:rsidR="002B5A72">
        <w:rPr>
          <w:rFonts w:ascii="Arial" w:hAnsi="Arial" w:cs="Arial"/>
          <w:color w:val="000000" w:themeColor="text1"/>
        </w:rPr>
        <w:t>can be</w:t>
      </w:r>
      <w:r w:rsidR="003660AC">
        <w:rPr>
          <w:rFonts w:ascii="Arial" w:hAnsi="Arial" w:cs="Arial"/>
          <w:color w:val="000000" w:themeColor="text1"/>
        </w:rPr>
        <w:t xml:space="preserve"> the methodology used to investigate it</w:t>
      </w:r>
      <w:r w:rsidR="00577C4B">
        <w:rPr>
          <w:rFonts w:ascii="Arial" w:hAnsi="Arial" w:cs="Arial"/>
          <w:color w:val="000000" w:themeColor="text1"/>
        </w:rPr>
        <w:t xml:space="preserve"> (Connolly 2001)</w:t>
      </w:r>
      <w:r w:rsidR="003660AC">
        <w:rPr>
          <w:rFonts w:ascii="Arial" w:hAnsi="Arial" w:cs="Arial"/>
          <w:color w:val="000000" w:themeColor="text1"/>
        </w:rPr>
        <w:t>.</w:t>
      </w:r>
    </w:p>
    <w:p w14:paraId="1B5EE150" w14:textId="21F674A9" w:rsidR="00FE6AD3" w:rsidRPr="008D246D" w:rsidRDefault="00FE6AD3" w:rsidP="002C61DC">
      <w:pPr>
        <w:spacing w:line="480" w:lineRule="auto"/>
        <w:rPr>
          <w:rFonts w:ascii="Arial" w:hAnsi="Arial" w:cs="Arial"/>
          <w:color w:val="000000" w:themeColor="text1"/>
        </w:rPr>
      </w:pPr>
    </w:p>
    <w:p w14:paraId="06E62C86" w14:textId="30BD654D" w:rsidR="00FE6AD3" w:rsidRPr="008D246D" w:rsidRDefault="009A4E40" w:rsidP="002C61DC">
      <w:pPr>
        <w:spacing w:line="480" w:lineRule="auto"/>
        <w:rPr>
          <w:rFonts w:ascii="Arial" w:hAnsi="Arial" w:cs="Arial"/>
          <w:color w:val="000000" w:themeColor="text1"/>
        </w:rPr>
      </w:pPr>
      <w:r>
        <w:rPr>
          <w:rFonts w:ascii="Arial" w:hAnsi="Arial" w:cs="Arial"/>
          <w:color w:val="000000" w:themeColor="text1"/>
        </w:rPr>
        <w:t>W</w:t>
      </w:r>
      <w:r w:rsidR="00FE6AD3" w:rsidRPr="008D246D">
        <w:rPr>
          <w:rFonts w:ascii="Arial" w:hAnsi="Arial" w:cs="Arial"/>
          <w:color w:val="000000" w:themeColor="text1"/>
        </w:rPr>
        <w:t xml:space="preserve">ithin a </w:t>
      </w:r>
      <w:r>
        <w:rPr>
          <w:rFonts w:ascii="Arial" w:hAnsi="Arial" w:cs="Arial"/>
          <w:color w:val="000000" w:themeColor="text1"/>
        </w:rPr>
        <w:t xml:space="preserve">Christian </w:t>
      </w:r>
      <w:r w:rsidR="00FE6AD3" w:rsidRPr="008D246D">
        <w:rPr>
          <w:rFonts w:ascii="Arial" w:hAnsi="Arial" w:cs="Arial"/>
          <w:color w:val="000000" w:themeColor="text1"/>
        </w:rPr>
        <w:t>Theological approach</w:t>
      </w:r>
      <w:r w:rsidR="000E5015">
        <w:rPr>
          <w:rFonts w:ascii="Arial" w:hAnsi="Arial" w:cs="Arial"/>
          <w:color w:val="000000" w:themeColor="text1"/>
        </w:rPr>
        <w:t xml:space="preserve"> to religious studies</w:t>
      </w:r>
      <w:r w:rsidR="00FE6AD3" w:rsidRPr="008D246D">
        <w:rPr>
          <w:rFonts w:ascii="Arial" w:hAnsi="Arial" w:cs="Arial"/>
          <w:color w:val="000000" w:themeColor="text1"/>
        </w:rPr>
        <w:t>, doctrinal issues have always been of primary significance.</w:t>
      </w:r>
      <w:r>
        <w:rPr>
          <w:rFonts w:ascii="Arial" w:hAnsi="Arial" w:cs="Arial"/>
          <w:color w:val="000000" w:themeColor="text1"/>
        </w:rPr>
        <w:t xml:space="preserve"> This is especially so within Protestantism.</w:t>
      </w:r>
      <w:r w:rsidR="00FE6AD3" w:rsidRPr="008D246D">
        <w:rPr>
          <w:rFonts w:ascii="Arial" w:hAnsi="Arial" w:cs="Arial"/>
          <w:color w:val="000000" w:themeColor="text1"/>
        </w:rPr>
        <w:t xml:space="preserve"> Theological approaches can also be seen as a practice which involves the interpretation of faith. This means that this approach is going to be less suitable for </w:t>
      </w:r>
      <w:r>
        <w:rPr>
          <w:rFonts w:ascii="Arial" w:hAnsi="Arial" w:cs="Arial"/>
          <w:color w:val="000000" w:themeColor="text1"/>
        </w:rPr>
        <w:t xml:space="preserve">identifying and </w:t>
      </w:r>
      <w:r w:rsidR="00FE6AD3" w:rsidRPr="008D246D">
        <w:rPr>
          <w:rFonts w:ascii="Arial" w:hAnsi="Arial" w:cs="Arial"/>
          <w:color w:val="000000" w:themeColor="text1"/>
        </w:rPr>
        <w:t>discussing orthoprax</w:t>
      </w:r>
      <w:r w:rsidR="002B5A72">
        <w:rPr>
          <w:rFonts w:ascii="Arial" w:hAnsi="Arial" w:cs="Arial"/>
          <w:color w:val="000000" w:themeColor="text1"/>
        </w:rPr>
        <w:t>y</w:t>
      </w:r>
      <w:r w:rsidR="00577C4B">
        <w:rPr>
          <w:rFonts w:ascii="Arial" w:hAnsi="Arial" w:cs="Arial"/>
          <w:color w:val="000000" w:themeColor="text1"/>
        </w:rPr>
        <w:t xml:space="preserve"> </w:t>
      </w:r>
      <w:r w:rsidR="00FE6AD3" w:rsidRPr="008D246D">
        <w:rPr>
          <w:rFonts w:ascii="Arial" w:hAnsi="Arial" w:cs="Arial"/>
          <w:color w:val="000000" w:themeColor="text1"/>
        </w:rPr>
        <w:t>as the Theological framework may at times, simply miss it as it isn’t looking for it. There is a</w:t>
      </w:r>
      <w:r w:rsidR="002B5A72">
        <w:rPr>
          <w:rFonts w:ascii="Arial" w:hAnsi="Arial" w:cs="Arial"/>
          <w:color w:val="000000" w:themeColor="text1"/>
        </w:rPr>
        <w:t xml:space="preserve"> </w:t>
      </w:r>
      <w:r w:rsidR="00FE6AD3" w:rsidRPr="008D246D">
        <w:rPr>
          <w:rFonts w:ascii="Arial" w:hAnsi="Arial" w:cs="Arial"/>
          <w:color w:val="000000" w:themeColor="text1"/>
        </w:rPr>
        <w:t>history of combating heresy withi</w:t>
      </w:r>
      <w:r>
        <w:rPr>
          <w:rFonts w:ascii="Arial" w:hAnsi="Arial" w:cs="Arial"/>
          <w:color w:val="000000" w:themeColor="text1"/>
        </w:rPr>
        <w:t xml:space="preserve">n Christianity with the development and </w:t>
      </w:r>
      <w:r w:rsidR="00FE6AD3" w:rsidRPr="008D246D">
        <w:rPr>
          <w:rFonts w:ascii="Arial" w:hAnsi="Arial" w:cs="Arial"/>
          <w:color w:val="000000" w:themeColor="text1"/>
        </w:rPr>
        <w:t>acceptance of certain doctrines</w:t>
      </w:r>
      <w:r w:rsidR="00942D6E" w:rsidRPr="008D246D">
        <w:rPr>
          <w:rFonts w:ascii="Arial" w:hAnsi="Arial" w:cs="Arial"/>
          <w:color w:val="000000" w:themeColor="text1"/>
        </w:rPr>
        <w:t xml:space="preserve">. </w:t>
      </w:r>
      <w:r>
        <w:rPr>
          <w:rFonts w:ascii="Arial" w:hAnsi="Arial" w:cs="Arial"/>
          <w:color w:val="000000" w:themeColor="text1"/>
        </w:rPr>
        <w:t>U</w:t>
      </w:r>
      <w:r w:rsidR="00942D6E" w:rsidRPr="008D246D">
        <w:rPr>
          <w:rFonts w:ascii="Arial" w:hAnsi="Arial" w:cs="Arial"/>
          <w:color w:val="000000" w:themeColor="text1"/>
        </w:rPr>
        <w:t>nlike other approaches to religious studies,</w:t>
      </w:r>
      <w:r>
        <w:rPr>
          <w:rFonts w:ascii="Arial" w:hAnsi="Arial" w:cs="Arial"/>
          <w:color w:val="000000" w:themeColor="text1"/>
        </w:rPr>
        <w:t xml:space="preserve"> Theology doesn’t focus </w:t>
      </w:r>
      <w:r w:rsidR="002B5A72">
        <w:rPr>
          <w:rFonts w:ascii="Arial" w:hAnsi="Arial" w:cs="Arial"/>
          <w:color w:val="000000" w:themeColor="text1"/>
        </w:rPr>
        <w:t xml:space="preserve">primarily </w:t>
      </w:r>
      <w:r>
        <w:rPr>
          <w:rFonts w:ascii="Arial" w:hAnsi="Arial" w:cs="Arial"/>
          <w:color w:val="000000" w:themeColor="text1"/>
        </w:rPr>
        <w:t>on the believers.</w:t>
      </w:r>
      <w:r w:rsidR="00942D6E" w:rsidRPr="008D246D">
        <w:rPr>
          <w:rFonts w:ascii="Arial" w:hAnsi="Arial" w:cs="Arial"/>
          <w:color w:val="000000" w:themeColor="text1"/>
        </w:rPr>
        <w:t xml:space="preserve"> </w:t>
      </w:r>
      <w:r>
        <w:rPr>
          <w:rFonts w:ascii="Arial" w:hAnsi="Arial" w:cs="Arial"/>
          <w:color w:val="000000" w:themeColor="text1"/>
        </w:rPr>
        <w:t>It</w:t>
      </w:r>
      <w:r w:rsidR="00942D6E" w:rsidRPr="008D246D">
        <w:rPr>
          <w:rFonts w:ascii="Arial" w:hAnsi="Arial" w:cs="Arial"/>
          <w:color w:val="000000" w:themeColor="text1"/>
        </w:rPr>
        <w:t xml:space="preserve"> has a particular fascination in idea</w:t>
      </w:r>
      <w:r w:rsidR="003660AC">
        <w:rPr>
          <w:rFonts w:ascii="Arial" w:hAnsi="Arial" w:cs="Arial"/>
          <w:color w:val="000000" w:themeColor="text1"/>
        </w:rPr>
        <w:t>s</w:t>
      </w:r>
      <w:r w:rsidR="00942D6E" w:rsidRPr="008D246D">
        <w:rPr>
          <w:rFonts w:ascii="Arial" w:hAnsi="Arial" w:cs="Arial"/>
          <w:color w:val="000000" w:themeColor="text1"/>
        </w:rPr>
        <w:t xml:space="preserve"> of transcendence</w:t>
      </w:r>
      <w:r w:rsidR="003660AC">
        <w:rPr>
          <w:rFonts w:ascii="Arial" w:hAnsi="Arial" w:cs="Arial"/>
          <w:color w:val="000000" w:themeColor="text1"/>
        </w:rPr>
        <w:t xml:space="preserve"> and the nature of God</w:t>
      </w:r>
      <w:r w:rsidR="00577C4B">
        <w:rPr>
          <w:rFonts w:ascii="Arial" w:hAnsi="Arial" w:cs="Arial"/>
          <w:color w:val="000000" w:themeColor="text1"/>
        </w:rPr>
        <w:t xml:space="preserve"> (Whaling 2001).</w:t>
      </w:r>
    </w:p>
    <w:p w14:paraId="05A4EA42" w14:textId="22BB9196" w:rsidR="002955DC" w:rsidRPr="008D246D" w:rsidRDefault="002955DC" w:rsidP="002C61DC">
      <w:pPr>
        <w:spacing w:line="480" w:lineRule="auto"/>
        <w:rPr>
          <w:rFonts w:ascii="Arial" w:hAnsi="Arial" w:cs="Arial"/>
          <w:color w:val="000000" w:themeColor="text1"/>
        </w:rPr>
      </w:pPr>
    </w:p>
    <w:p w14:paraId="0431795C" w14:textId="324DDA33" w:rsidR="003D7F31" w:rsidRPr="008D246D" w:rsidRDefault="002955DC" w:rsidP="002C61DC">
      <w:pPr>
        <w:spacing w:line="480" w:lineRule="auto"/>
        <w:rPr>
          <w:rFonts w:ascii="Arial" w:hAnsi="Arial" w:cs="Arial"/>
          <w:color w:val="000000" w:themeColor="text1"/>
        </w:rPr>
      </w:pPr>
      <w:r w:rsidRPr="008D246D">
        <w:rPr>
          <w:rFonts w:ascii="Arial" w:hAnsi="Arial" w:cs="Arial"/>
          <w:color w:val="000000" w:themeColor="text1"/>
        </w:rPr>
        <w:t xml:space="preserve">Another approach to the study of religions which focusses </w:t>
      </w:r>
      <w:r w:rsidR="000E5015">
        <w:rPr>
          <w:rFonts w:ascii="Arial" w:hAnsi="Arial" w:cs="Arial"/>
          <w:color w:val="000000" w:themeColor="text1"/>
        </w:rPr>
        <w:t xml:space="preserve">mainly </w:t>
      </w:r>
      <w:r w:rsidRPr="008D246D">
        <w:rPr>
          <w:rFonts w:ascii="Arial" w:hAnsi="Arial" w:cs="Arial"/>
          <w:color w:val="000000" w:themeColor="text1"/>
        </w:rPr>
        <w:t xml:space="preserve">on orthodoxy is the analytic philosophical approach. Analytic philosophers have engaged with Christian Theologians for centuries over </w:t>
      </w:r>
      <w:r w:rsidR="000E5015">
        <w:rPr>
          <w:rFonts w:ascii="Arial" w:hAnsi="Arial" w:cs="Arial"/>
          <w:color w:val="000000" w:themeColor="text1"/>
        </w:rPr>
        <w:t xml:space="preserve">what they regard as </w:t>
      </w:r>
      <w:r w:rsidRPr="008D246D">
        <w:rPr>
          <w:rFonts w:ascii="Arial" w:hAnsi="Arial" w:cs="Arial"/>
          <w:color w:val="000000" w:themeColor="text1"/>
        </w:rPr>
        <w:t xml:space="preserve">doctrinal inconsistencies and </w:t>
      </w:r>
      <w:r w:rsidR="000E5015">
        <w:rPr>
          <w:rFonts w:ascii="Arial" w:hAnsi="Arial" w:cs="Arial"/>
          <w:color w:val="000000" w:themeColor="text1"/>
        </w:rPr>
        <w:t xml:space="preserve">a </w:t>
      </w:r>
      <w:r w:rsidRPr="008D246D">
        <w:rPr>
          <w:rFonts w:ascii="Arial" w:hAnsi="Arial" w:cs="Arial"/>
          <w:color w:val="000000" w:themeColor="text1"/>
        </w:rPr>
        <w:t xml:space="preserve">lack of scientific evidence regarding the existence of a monotheistic </w:t>
      </w:r>
      <w:r w:rsidR="000E5015">
        <w:rPr>
          <w:rFonts w:ascii="Arial" w:hAnsi="Arial" w:cs="Arial"/>
          <w:color w:val="000000" w:themeColor="text1"/>
        </w:rPr>
        <w:t>G</w:t>
      </w:r>
      <w:r w:rsidRPr="008D246D">
        <w:rPr>
          <w:rFonts w:ascii="Arial" w:hAnsi="Arial" w:cs="Arial"/>
          <w:color w:val="000000" w:themeColor="text1"/>
        </w:rPr>
        <w:t>od. Their concern is with the holding of incorrect beliefs, rather than with incorrect practice</w:t>
      </w:r>
      <w:r w:rsidR="002B5A72">
        <w:rPr>
          <w:rFonts w:ascii="Arial" w:hAnsi="Arial" w:cs="Arial"/>
          <w:color w:val="000000" w:themeColor="text1"/>
        </w:rPr>
        <w:t xml:space="preserve">. </w:t>
      </w:r>
      <w:r w:rsidRPr="008D246D">
        <w:rPr>
          <w:rFonts w:ascii="Arial" w:hAnsi="Arial" w:cs="Arial"/>
          <w:color w:val="000000" w:themeColor="text1"/>
        </w:rPr>
        <w:t>The focus is on God’s action within the world and towards humankind, rather than the action</w:t>
      </w:r>
      <w:r w:rsidR="000125BE">
        <w:rPr>
          <w:rFonts w:ascii="Arial" w:hAnsi="Arial" w:cs="Arial"/>
          <w:color w:val="000000" w:themeColor="text1"/>
        </w:rPr>
        <w:t xml:space="preserve">s </w:t>
      </w:r>
      <w:r w:rsidR="003D7F31" w:rsidRPr="008D246D">
        <w:rPr>
          <w:rFonts w:ascii="Arial" w:hAnsi="Arial" w:cs="Arial"/>
          <w:color w:val="000000" w:themeColor="text1"/>
        </w:rPr>
        <w:t xml:space="preserve">of humankind </w:t>
      </w:r>
      <w:r w:rsidRPr="008D246D">
        <w:rPr>
          <w:rFonts w:ascii="Arial" w:hAnsi="Arial" w:cs="Arial"/>
          <w:color w:val="000000" w:themeColor="text1"/>
        </w:rPr>
        <w:t>towards God</w:t>
      </w:r>
      <w:r w:rsidR="00A46F14">
        <w:rPr>
          <w:rFonts w:ascii="Arial" w:hAnsi="Arial" w:cs="Arial"/>
          <w:color w:val="000000" w:themeColor="text1"/>
        </w:rPr>
        <w:t xml:space="preserve"> (Clack &amp; Clack 2003)</w:t>
      </w:r>
      <w:r w:rsidRPr="008D246D">
        <w:rPr>
          <w:rFonts w:ascii="Arial" w:hAnsi="Arial" w:cs="Arial"/>
          <w:color w:val="000000" w:themeColor="text1"/>
        </w:rPr>
        <w:t>.</w:t>
      </w:r>
      <w:r w:rsidR="003D7F31" w:rsidRPr="008D246D">
        <w:rPr>
          <w:rFonts w:ascii="Arial" w:hAnsi="Arial" w:cs="Arial"/>
          <w:color w:val="000000" w:themeColor="text1"/>
        </w:rPr>
        <w:t xml:space="preserve"> Universal truths are also sought within analytic philosophy, so locality and </w:t>
      </w:r>
      <w:r w:rsidR="000125BE">
        <w:rPr>
          <w:rFonts w:ascii="Arial" w:hAnsi="Arial" w:cs="Arial"/>
          <w:color w:val="000000" w:themeColor="text1"/>
        </w:rPr>
        <w:t xml:space="preserve">cultural </w:t>
      </w:r>
      <w:r w:rsidR="003D7F31" w:rsidRPr="008D246D">
        <w:rPr>
          <w:rFonts w:ascii="Arial" w:hAnsi="Arial" w:cs="Arial"/>
          <w:color w:val="000000" w:themeColor="text1"/>
        </w:rPr>
        <w:t>context could be overlooked</w:t>
      </w:r>
      <w:r w:rsidR="00BD469A">
        <w:rPr>
          <w:rFonts w:ascii="Arial" w:hAnsi="Arial" w:cs="Arial"/>
          <w:color w:val="000000" w:themeColor="text1"/>
        </w:rPr>
        <w:t xml:space="preserve">, </w:t>
      </w:r>
      <w:r w:rsidR="003D7F31" w:rsidRPr="008D246D">
        <w:rPr>
          <w:rFonts w:ascii="Arial" w:hAnsi="Arial" w:cs="Arial"/>
          <w:color w:val="000000" w:themeColor="text1"/>
        </w:rPr>
        <w:t xml:space="preserve">which are of primary importance if a researcher wishes to engage with </w:t>
      </w:r>
      <w:proofErr w:type="spellStart"/>
      <w:r w:rsidR="003D7F31" w:rsidRPr="008D246D">
        <w:rPr>
          <w:rFonts w:ascii="Arial" w:hAnsi="Arial" w:cs="Arial"/>
          <w:color w:val="000000" w:themeColor="text1"/>
        </w:rPr>
        <w:t>orthopraxies</w:t>
      </w:r>
      <w:proofErr w:type="spellEnd"/>
      <w:r w:rsidR="003531C2">
        <w:rPr>
          <w:rFonts w:ascii="Arial" w:hAnsi="Arial" w:cs="Arial"/>
          <w:color w:val="000000" w:themeColor="text1"/>
        </w:rPr>
        <w:t xml:space="preserve"> and popular religiosity</w:t>
      </w:r>
      <w:r w:rsidR="00A46F14">
        <w:rPr>
          <w:rFonts w:ascii="Arial" w:hAnsi="Arial" w:cs="Arial"/>
          <w:color w:val="000000" w:themeColor="text1"/>
        </w:rPr>
        <w:t>.</w:t>
      </w:r>
    </w:p>
    <w:p w14:paraId="5CDC642D" w14:textId="0DFBF029" w:rsidR="00D316E4" w:rsidRPr="008D246D" w:rsidRDefault="00D316E4" w:rsidP="002C61DC">
      <w:pPr>
        <w:spacing w:line="480" w:lineRule="auto"/>
        <w:rPr>
          <w:rFonts w:ascii="Arial" w:hAnsi="Arial" w:cs="Arial"/>
          <w:color w:val="000000" w:themeColor="text1"/>
        </w:rPr>
      </w:pPr>
    </w:p>
    <w:p w14:paraId="15391842" w14:textId="490BBCB4" w:rsidR="00D316E4" w:rsidRPr="008D246D" w:rsidRDefault="00D316E4" w:rsidP="002C61DC">
      <w:pPr>
        <w:spacing w:line="480" w:lineRule="auto"/>
        <w:rPr>
          <w:rFonts w:ascii="Arial" w:hAnsi="Arial" w:cs="Arial"/>
          <w:color w:val="000000" w:themeColor="text1"/>
        </w:rPr>
      </w:pPr>
      <w:r w:rsidRPr="008D246D">
        <w:rPr>
          <w:rFonts w:ascii="Arial" w:hAnsi="Arial" w:cs="Arial"/>
          <w:color w:val="000000" w:themeColor="text1"/>
        </w:rPr>
        <w:t xml:space="preserve">An attempt to standardise a religious studies methodology was the aim of </w:t>
      </w:r>
      <w:r w:rsidR="000125BE">
        <w:rPr>
          <w:rFonts w:ascii="Arial" w:hAnsi="Arial" w:cs="Arial"/>
          <w:color w:val="000000" w:themeColor="text1"/>
        </w:rPr>
        <w:t xml:space="preserve">the classical </w:t>
      </w:r>
      <w:r w:rsidR="00BD469A">
        <w:rPr>
          <w:rFonts w:ascii="Arial" w:hAnsi="Arial" w:cs="Arial"/>
          <w:color w:val="000000" w:themeColor="text1"/>
        </w:rPr>
        <w:t>Phenomenological Approaches</w:t>
      </w:r>
      <w:r w:rsidRPr="008D246D">
        <w:rPr>
          <w:rFonts w:ascii="Arial" w:hAnsi="Arial" w:cs="Arial"/>
          <w:color w:val="000000" w:themeColor="text1"/>
        </w:rPr>
        <w:t xml:space="preserve">. This methodological approach is a good example of how a researcher’s cultural background can influence </w:t>
      </w:r>
      <w:r w:rsidR="000125BE">
        <w:rPr>
          <w:rFonts w:ascii="Arial" w:hAnsi="Arial" w:cs="Arial"/>
          <w:color w:val="000000" w:themeColor="text1"/>
        </w:rPr>
        <w:t>which</w:t>
      </w:r>
      <w:r w:rsidRPr="008D246D">
        <w:rPr>
          <w:rFonts w:ascii="Arial" w:hAnsi="Arial" w:cs="Arial"/>
          <w:color w:val="000000" w:themeColor="text1"/>
        </w:rPr>
        <w:t xml:space="preserve"> questions are asked, who is asked those questions, what </w:t>
      </w:r>
      <w:r w:rsidR="000125BE">
        <w:rPr>
          <w:rFonts w:ascii="Arial" w:hAnsi="Arial" w:cs="Arial"/>
          <w:color w:val="000000" w:themeColor="text1"/>
        </w:rPr>
        <w:t>is considered</w:t>
      </w:r>
      <w:r w:rsidRPr="008D246D">
        <w:rPr>
          <w:rFonts w:ascii="Arial" w:hAnsi="Arial" w:cs="Arial"/>
          <w:color w:val="000000" w:themeColor="text1"/>
        </w:rPr>
        <w:t xml:space="preserve"> religious, and what </w:t>
      </w:r>
      <w:r w:rsidR="000125BE">
        <w:rPr>
          <w:rFonts w:ascii="Arial" w:hAnsi="Arial" w:cs="Arial"/>
          <w:color w:val="000000" w:themeColor="text1"/>
        </w:rPr>
        <w:t>is</w:t>
      </w:r>
      <w:r w:rsidRPr="008D246D">
        <w:rPr>
          <w:rFonts w:ascii="Arial" w:hAnsi="Arial" w:cs="Arial"/>
          <w:color w:val="000000" w:themeColor="text1"/>
        </w:rPr>
        <w:t xml:space="preserve"> not. The </w:t>
      </w:r>
      <w:r w:rsidR="006E33ED" w:rsidRPr="008D246D">
        <w:rPr>
          <w:rFonts w:ascii="Arial" w:hAnsi="Arial" w:cs="Arial"/>
          <w:color w:val="000000" w:themeColor="text1"/>
        </w:rPr>
        <w:t xml:space="preserve">classical </w:t>
      </w:r>
      <w:r w:rsidRPr="008D246D">
        <w:rPr>
          <w:rFonts w:ascii="Arial" w:hAnsi="Arial" w:cs="Arial"/>
          <w:color w:val="000000" w:themeColor="text1"/>
        </w:rPr>
        <w:t>phenomenologists attempted to separate ‘religion’ from society for the purpose of categorisation</w:t>
      </w:r>
      <w:r w:rsidR="00BD469A">
        <w:rPr>
          <w:rFonts w:ascii="Arial" w:hAnsi="Arial" w:cs="Arial"/>
          <w:color w:val="000000" w:themeColor="text1"/>
        </w:rPr>
        <w:t xml:space="preserve"> and study</w:t>
      </w:r>
      <w:r w:rsidRPr="008D246D">
        <w:rPr>
          <w:rFonts w:ascii="Arial" w:hAnsi="Arial" w:cs="Arial"/>
          <w:color w:val="000000" w:themeColor="text1"/>
        </w:rPr>
        <w:t xml:space="preserve">. </w:t>
      </w:r>
      <w:r w:rsidR="006E33ED" w:rsidRPr="008D246D">
        <w:rPr>
          <w:rFonts w:ascii="Arial" w:hAnsi="Arial" w:cs="Arial"/>
          <w:color w:val="000000" w:themeColor="text1"/>
        </w:rPr>
        <w:t xml:space="preserve">The predominantly </w:t>
      </w:r>
      <w:r w:rsidR="000125BE">
        <w:rPr>
          <w:rFonts w:ascii="Arial" w:hAnsi="Arial" w:cs="Arial"/>
          <w:color w:val="000000" w:themeColor="text1"/>
        </w:rPr>
        <w:t>P</w:t>
      </w:r>
      <w:r w:rsidR="006E33ED" w:rsidRPr="008D246D">
        <w:rPr>
          <w:rFonts w:ascii="Arial" w:hAnsi="Arial" w:cs="Arial"/>
          <w:color w:val="000000" w:themeColor="text1"/>
        </w:rPr>
        <w:t xml:space="preserve">rotestant Christian background of these </w:t>
      </w:r>
      <w:r w:rsidR="00BD469A">
        <w:rPr>
          <w:rFonts w:ascii="Arial" w:hAnsi="Arial" w:cs="Arial"/>
          <w:color w:val="000000" w:themeColor="text1"/>
        </w:rPr>
        <w:t>early phenomenologists</w:t>
      </w:r>
      <w:r w:rsidR="006E33ED" w:rsidRPr="008D246D">
        <w:rPr>
          <w:rFonts w:ascii="Arial" w:hAnsi="Arial" w:cs="Arial"/>
          <w:color w:val="000000" w:themeColor="text1"/>
        </w:rPr>
        <w:t xml:space="preserve"> meant that they would engage with what they </w:t>
      </w:r>
      <w:r w:rsidR="000125BE">
        <w:rPr>
          <w:rFonts w:ascii="Arial" w:hAnsi="Arial" w:cs="Arial"/>
          <w:color w:val="000000" w:themeColor="text1"/>
        </w:rPr>
        <w:t>recognised</w:t>
      </w:r>
      <w:r w:rsidR="006E33ED" w:rsidRPr="008D246D">
        <w:rPr>
          <w:rFonts w:ascii="Arial" w:hAnsi="Arial" w:cs="Arial"/>
          <w:color w:val="000000" w:themeColor="text1"/>
        </w:rPr>
        <w:t xml:space="preserve"> as a religious hierarchy and established texts. Day to day activities of the communities were often overlooked</w:t>
      </w:r>
      <w:r w:rsidR="00A46F14">
        <w:rPr>
          <w:rFonts w:ascii="Arial" w:hAnsi="Arial" w:cs="Arial"/>
          <w:color w:val="000000" w:themeColor="text1"/>
        </w:rPr>
        <w:t xml:space="preserve"> (</w:t>
      </w:r>
      <w:proofErr w:type="spellStart"/>
      <w:r w:rsidR="00A46F14">
        <w:rPr>
          <w:rFonts w:ascii="Arial" w:hAnsi="Arial" w:cs="Arial"/>
          <w:color w:val="000000" w:themeColor="text1"/>
        </w:rPr>
        <w:t>Erricker</w:t>
      </w:r>
      <w:proofErr w:type="spellEnd"/>
      <w:r w:rsidR="00A46F14">
        <w:rPr>
          <w:rFonts w:ascii="Arial" w:hAnsi="Arial" w:cs="Arial"/>
          <w:color w:val="000000" w:themeColor="text1"/>
        </w:rPr>
        <w:t xml:space="preserve"> 2001)</w:t>
      </w:r>
      <w:r w:rsidR="006E33ED" w:rsidRPr="008D246D">
        <w:rPr>
          <w:rFonts w:ascii="Arial" w:hAnsi="Arial" w:cs="Arial"/>
          <w:color w:val="000000" w:themeColor="text1"/>
        </w:rPr>
        <w:t>. T</w:t>
      </w:r>
      <w:r w:rsidR="00A563F4" w:rsidRPr="008D246D">
        <w:rPr>
          <w:rFonts w:ascii="Arial" w:hAnsi="Arial" w:cs="Arial"/>
          <w:color w:val="000000" w:themeColor="text1"/>
        </w:rPr>
        <w:t xml:space="preserve">he attempt to see something called ‘religion’ as somehow separate from its environment would have limited the understanding of primarily </w:t>
      </w:r>
      <w:proofErr w:type="spellStart"/>
      <w:r w:rsidR="00A563F4" w:rsidRPr="008D246D">
        <w:rPr>
          <w:rFonts w:ascii="Arial" w:hAnsi="Arial" w:cs="Arial"/>
          <w:color w:val="000000" w:themeColor="text1"/>
        </w:rPr>
        <w:t>orthopraxic</w:t>
      </w:r>
      <w:proofErr w:type="spellEnd"/>
      <w:r w:rsidR="00A563F4" w:rsidRPr="008D246D">
        <w:rPr>
          <w:rFonts w:ascii="Arial" w:hAnsi="Arial" w:cs="Arial"/>
          <w:color w:val="000000" w:themeColor="text1"/>
        </w:rPr>
        <w:t xml:space="preserve"> traditio</w:t>
      </w:r>
      <w:r w:rsidR="003531C2">
        <w:rPr>
          <w:rFonts w:ascii="Arial" w:hAnsi="Arial" w:cs="Arial"/>
          <w:color w:val="000000" w:themeColor="text1"/>
        </w:rPr>
        <w:t>ns.</w:t>
      </w:r>
    </w:p>
    <w:p w14:paraId="3F4F63FF" w14:textId="63BC09B9" w:rsidR="006E33ED" w:rsidRPr="008D246D" w:rsidRDefault="006E33ED" w:rsidP="002C61DC">
      <w:pPr>
        <w:spacing w:line="480" w:lineRule="auto"/>
        <w:rPr>
          <w:rFonts w:ascii="Arial" w:hAnsi="Arial" w:cs="Arial"/>
          <w:color w:val="000000" w:themeColor="text1"/>
        </w:rPr>
      </w:pPr>
    </w:p>
    <w:p w14:paraId="4800C64D" w14:textId="6F7A0EB7" w:rsidR="003D7F31" w:rsidRPr="008D246D" w:rsidRDefault="006E33ED" w:rsidP="002C61DC">
      <w:pPr>
        <w:spacing w:line="480" w:lineRule="auto"/>
        <w:rPr>
          <w:rFonts w:ascii="Arial" w:hAnsi="Arial" w:cs="Arial"/>
          <w:color w:val="000000" w:themeColor="text1"/>
        </w:rPr>
      </w:pPr>
      <w:r w:rsidRPr="008D246D">
        <w:rPr>
          <w:rFonts w:ascii="Arial" w:hAnsi="Arial" w:cs="Arial"/>
          <w:color w:val="000000" w:themeColor="text1"/>
        </w:rPr>
        <w:t>Sociological approaches to the study of religions are concerned with the reciprocal nature of society and religion</w:t>
      </w:r>
      <w:r w:rsidR="00A563F4" w:rsidRPr="008D246D">
        <w:rPr>
          <w:rFonts w:ascii="Arial" w:hAnsi="Arial" w:cs="Arial"/>
          <w:color w:val="000000" w:themeColor="text1"/>
        </w:rPr>
        <w:t xml:space="preserve">, and how the one influences the other. Both qualitative and quantitative research methods are used, along with the collection of historical data. The transcendent isn’t considered observable so it’s the practical manifestations and applications of religious belief within a society which are observed and studied. It’s the ways in which belief and/or </w:t>
      </w:r>
      <w:r w:rsidR="006E53E8" w:rsidRPr="008D246D">
        <w:rPr>
          <w:rFonts w:ascii="Arial" w:hAnsi="Arial" w:cs="Arial"/>
          <w:color w:val="000000" w:themeColor="text1"/>
        </w:rPr>
        <w:t>actions help particular groups which are of interest.</w:t>
      </w:r>
      <w:r w:rsidR="003531C2">
        <w:rPr>
          <w:rFonts w:ascii="Arial" w:hAnsi="Arial" w:cs="Arial"/>
          <w:color w:val="000000" w:themeColor="text1"/>
        </w:rPr>
        <w:t xml:space="preserve"> The sociology of religion has become increasingly popular as a broad approach to understanding religious practices and beliefs within a society</w:t>
      </w:r>
      <w:r w:rsidR="00A46F14">
        <w:rPr>
          <w:rFonts w:ascii="Arial" w:hAnsi="Arial" w:cs="Arial"/>
          <w:color w:val="000000" w:themeColor="text1"/>
        </w:rPr>
        <w:t xml:space="preserve"> (Northcott 2001).</w:t>
      </w:r>
    </w:p>
    <w:p w14:paraId="2DD9D2FB" w14:textId="187FA2C1" w:rsidR="006E53E8" w:rsidRPr="008D246D" w:rsidRDefault="006E53E8" w:rsidP="002C61DC">
      <w:pPr>
        <w:spacing w:line="480" w:lineRule="auto"/>
        <w:rPr>
          <w:rFonts w:ascii="Arial" w:hAnsi="Arial" w:cs="Arial"/>
          <w:color w:val="000000" w:themeColor="text1"/>
        </w:rPr>
      </w:pPr>
    </w:p>
    <w:p w14:paraId="429BBF3B" w14:textId="5729B3B7" w:rsidR="00780FC9" w:rsidRDefault="006E53E8" w:rsidP="002C61DC">
      <w:pPr>
        <w:spacing w:line="480" w:lineRule="auto"/>
        <w:rPr>
          <w:rFonts w:ascii="Arial" w:hAnsi="Arial" w:cs="Arial"/>
          <w:color w:val="000000" w:themeColor="text1"/>
        </w:rPr>
      </w:pPr>
      <w:r w:rsidRPr="008D246D">
        <w:rPr>
          <w:rFonts w:ascii="Arial" w:hAnsi="Arial" w:cs="Arial"/>
          <w:color w:val="000000" w:themeColor="text1"/>
        </w:rPr>
        <w:t xml:space="preserve">The broadest approach to the </w:t>
      </w:r>
      <w:r w:rsidR="004E7259" w:rsidRPr="008D246D">
        <w:rPr>
          <w:rFonts w:ascii="Arial" w:hAnsi="Arial" w:cs="Arial"/>
          <w:color w:val="000000" w:themeColor="text1"/>
        </w:rPr>
        <w:t>study of religions is via the modern Anthropological methods</w:t>
      </w:r>
      <w:r w:rsidR="00780FC9" w:rsidRPr="008D246D">
        <w:rPr>
          <w:rFonts w:ascii="Arial" w:hAnsi="Arial" w:cs="Arial"/>
          <w:color w:val="000000" w:themeColor="text1"/>
        </w:rPr>
        <w:t xml:space="preserve">. </w:t>
      </w:r>
      <w:r w:rsidR="004E7259" w:rsidRPr="008D246D">
        <w:rPr>
          <w:rFonts w:ascii="Arial" w:hAnsi="Arial" w:cs="Arial"/>
          <w:color w:val="000000" w:themeColor="text1"/>
        </w:rPr>
        <w:t xml:space="preserve">Anthropologists see every aspect of a society as interconnected. This </w:t>
      </w:r>
      <w:r w:rsidR="004E7259" w:rsidRPr="008D246D">
        <w:rPr>
          <w:rFonts w:ascii="Arial" w:hAnsi="Arial" w:cs="Arial"/>
          <w:color w:val="000000" w:themeColor="text1"/>
        </w:rPr>
        <w:lastRenderedPageBreak/>
        <w:t xml:space="preserve">could be ranging from their farming methods, family dynamics, medicine, politics and popular culture. </w:t>
      </w:r>
      <w:r w:rsidR="003531C2">
        <w:rPr>
          <w:rFonts w:ascii="Arial" w:hAnsi="Arial" w:cs="Arial"/>
          <w:color w:val="000000" w:themeColor="text1"/>
        </w:rPr>
        <w:t xml:space="preserve">The anthropologist wouldn’t see it as possible to separate these </w:t>
      </w:r>
      <w:r w:rsidR="004E7259" w:rsidRPr="008D246D">
        <w:rPr>
          <w:rFonts w:ascii="Arial" w:hAnsi="Arial" w:cs="Arial"/>
          <w:color w:val="000000" w:themeColor="text1"/>
        </w:rPr>
        <w:t>‘aspects’ of culture</w:t>
      </w:r>
      <w:r w:rsidR="003531C2">
        <w:rPr>
          <w:rFonts w:ascii="Arial" w:hAnsi="Arial" w:cs="Arial"/>
          <w:color w:val="000000" w:themeColor="text1"/>
        </w:rPr>
        <w:t xml:space="preserve"> </w:t>
      </w:r>
      <w:r w:rsidR="004E7259" w:rsidRPr="008D246D">
        <w:rPr>
          <w:rFonts w:ascii="Arial" w:hAnsi="Arial" w:cs="Arial"/>
          <w:color w:val="000000" w:themeColor="text1"/>
        </w:rPr>
        <w:t xml:space="preserve">for the purpose of </w:t>
      </w:r>
      <w:r w:rsidR="003531C2">
        <w:rPr>
          <w:rFonts w:ascii="Arial" w:hAnsi="Arial" w:cs="Arial"/>
          <w:color w:val="000000" w:themeColor="text1"/>
        </w:rPr>
        <w:t>study in their own right</w:t>
      </w:r>
      <w:r w:rsidR="00DE2B92">
        <w:rPr>
          <w:rFonts w:ascii="Arial" w:hAnsi="Arial" w:cs="Arial"/>
          <w:color w:val="000000" w:themeColor="text1"/>
        </w:rPr>
        <w:t xml:space="preserve"> (</w:t>
      </w:r>
      <w:r w:rsidR="00926F76">
        <w:rPr>
          <w:rFonts w:ascii="Arial" w:hAnsi="Arial" w:cs="Arial"/>
          <w:color w:val="000000" w:themeColor="text1"/>
        </w:rPr>
        <w:t xml:space="preserve">Gellner 2001; </w:t>
      </w:r>
      <w:r w:rsidR="007E0F3E">
        <w:rPr>
          <w:rFonts w:ascii="Arial" w:hAnsi="Arial" w:cs="Arial"/>
          <w:color w:val="000000" w:themeColor="text1"/>
        </w:rPr>
        <w:t>Ingold 2003</w:t>
      </w:r>
      <w:r w:rsidR="00926F76">
        <w:rPr>
          <w:rFonts w:ascii="Arial" w:hAnsi="Arial" w:cs="Arial"/>
          <w:color w:val="000000" w:themeColor="text1"/>
        </w:rPr>
        <w:t>)</w:t>
      </w:r>
      <w:r w:rsidR="004E7259" w:rsidRPr="008D246D">
        <w:rPr>
          <w:rFonts w:ascii="Arial" w:hAnsi="Arial" w:cs="Arial"/>
          <w:color w:val="000000" w:themeColor="text1"/>
        </w:rPr>
        <w:t>.</w:t>
      </w:r>
      <w:r w:rsidR="00E279B6" w:rsidRPr="008D246D">
        <w:rPr>
          <w:rFonts w:ascii="Arial" w:hAnsi="Arial" w:cs="Arial"/>
          <w:color w:val="000000" w:themeColor="text1"/>
        </w:rPr>
        <w:t xml:space="preserve"> Observing everyday practices in varied situations can draw attention to types of conduct and behaviour that might be overlooked by other approaches to the study of religions. </w:t>
      </w:r>
    </w:p>
    <w:p w14:paraId="75E04B12" w14:textId="77777777" w:rsidR="00926F76" w:rsidRPr="008D246D" w:rsidRDefault="00926F76" w:rsidP="002C61DC">
      <w:pPr>
        <w:spacing w:line="480" w:lineRule="auto"/>
        <w:rPr>
          <w:rFonts w:ascii="Arial" w:hAnsi="Arial" w:cs="Arial"/>
          <w:color w:val="000000" w:themeColor="text1"/>
        </w:rPr>
      </w:pPr>
    </w:p>
    <w:p w14:paraId="2B5ECB2F" w14:textId="03E5A4EA" w:rsidR="00005A20" w:rsidRPr="00515909" w:rsidRDefault="00780FC9" w:rsidP="002C61DC">
      <w:pPr>
        <w:spacing w:line="480" w:lineRule="auto"/>
        <w:rPr>
          <w:rFonts w:ascii="Arial" w:hAnsi="Arial" w:cs="Arial"/>
          <w:color w:val="000000" w:themeColor="text1"/>
        </w:rPr>
      </w:pPr>
      <w:r w:rsidRPr="008D246D">
        <w:rPr>
          <w:rFonts w:ascii="Arial" w:hAnsi="Arial" w:cs="Arial"/>
          <w:color w:val="000000" w:themeColor="text1"/>
        </w:rPr>
        <w:t>We all see the world from where we are. Understanding our own cultural starting point is critical for the understanding of another culture</w:t>
      </w:r>
      <w:r w:rsidR="00161DD6" w:rsidRPr="008D246D">
        <w:rPr>
          <w:rFonts w:ascii="Arial" w:hAnsi="Arial" w:cs="Arial"/>
          <w:color w:val="000000" w:themeColor="text1"/>
        </w:rPr>
        <w:t>’</w:t>
      </w:r>
      <w:r w:rsidRPr="008D246D">
        <w:rPr>
          <w:rFonts w:ascii="Arial" w:hAnsi="Arial" w:cs="Arial"/>
          <w:color w:val="000000" w:themeColor="text1"/>
        </w:rPr>
        <w:t xml:space="preserve">s practices and beliefs. A Western cultural perspective </w:t>
      </w:r>
      <w:r w:rsidR="00673259">
        <w:rPr>
          <w:rFonts w:ascii="Arial" w:hAnsi="Arial" w:cs="Arial"/>
          <w:color w:val="000000" w:themeColor="text1"/>
        </w:rPr>
        <w:t>may naturally</w:t>
      </w:r>
      <w:r w:rsidRPr="008D246D">
        <w:rPr>
          <w:rFonts w:ascii="Arial" w:hAnsi="Arial" w:cs="Arial"/>
          <w:color w:val="000000" w:themeColor="text1"/>
        </w:rPr>
        <w:t xml:space="preserve"> emphasise orthodoxy </w:t>
      </w:r>
      <w:r w:rsidR="00673259">
        <w:rPr>
          <w:rFonts w:ascii="Arial" w:hAnsi="Arial" w:cs="Arial"/>
          <w:color w:val="000000" w:themeColor="text1"/>
        </w:rPr>
        <w:t>instead of</w:t>
      </w:r>
      <w:r w:rsidRPr="008D246D">
        <w:rPr>
          <w:rFonts w:ascii="Arial" w:hAnsi="Arial" w:cs="Arial"/>
          <w:color w:val="000000" w:themeColor="text1"/>
        </w:rPr>
        <w:t xml:space="preserve"> orthopraxy, </w:t>
      </w:r>
      <w:r w:rsidR="00107063">
        <w:rPr>
          <w:rFonts w:ascii="Arial" w:hAnsi="Arial" w:cs="Arial"/>
          <w:color w:val="000000" w:themeColor="text1"/>
        </w:rPr>
        <w:t>abstract</w:t>
      </w:r>
      <w:r w:rsidRPr="008D246D">
        <w:rPr>
          <w:rFonts w:ascii="Arial" w:hAnsi="Arial" w:cs="Arial"/>
          <w:color w:val="000000" w:themeColor="text1"/>
        </w:rPr>
        <w:t xml:space="preserve"> thought </w:t>
      </w:r>
      <w:r w:rsidR="00673259">
        <w:rPr>
          <w:rFonts w:ascii="Arial" w:hAnsi="Arial" w:cs="Arial"/>
          <w:color w:val="000000" w:themeColor="text1"/>
        </w:rPr>
        <w:t>instead of</w:t>
      </w:r>
      <w:r w:rsidRPr="008D246D">
        <w:rPr>
          <w:rFonts w:ascii="Arial" w:hAnsi="Arial" w:cs="Arial"/>
          <w:color w:val="000000" w:themeColor="text1"/>
        </w:rPr>
        <w:t xml:space="preserve"> </w:t>
      </w:r>
      <w:r w:rsidR="00107063">
        <w:rPr>
          <w:rFonts w:ascii="Arial" w:hAnsi="Arial" w:cs="Arial"/>
          <w:color w:val="000000" w:themeColor="text1"/>
        </w:rPr>
        <w:t>situational</w:t>
      </w:r>
      <w:r w:rsidRPr="008D246D">
        <w:rPr>
          <w:rFonts w:ascii="Arial" w:hAnsi="Arial" w:cs="Arial"/>
          <w:color w:val="000000" w:themeColor="text1"/>
        </w:rPr>
        <w:t xml:space="preserve"> thought</w:t>
      </w:r>
      <w:r w:rsidR="00107063">
        <w:rPr>
          <w:rFonts w:ascii="Arial" w:hAnsi="Arial" w:cs="Arial"/>
          <w:color w:val="000000" w:themeColor="text1"/>
        </w:rPr>
        <w:t xml:space="preserve"> (Ong 2002),</w:t>
      </w:r>
      <w:r w:rsidRPr="008D246D">
        <w:rPr>
          <w:rFonts w:ascii="Arial" w:hAnsi="Arial" w:cs="Arial"/>
          <w:color w:val="000000" w:themeColor="text1"/>
        </w:rPr>
        <w:t xml:space="preserve"> literacy </w:t>
      </w:r>
      <w:r w:rsidR="00673259">
        <w:rPr>
          <w:rFonts w:ascii="Arial" w:hAnsi="Arial" w:cs="Arial"/>
          <w:color w:val="000000" w:themeColor="text1"/>
        </w:rPr>
        <w:t>instead of</w:t>
      </w:r>
      <w:r w:rsidRPr="008D246D">
        <w:rPr>
          <w:rFonts w:ascii="Arial" w:hAnsi="Arial" w:cs="Arial"/>
          <w:color w:val="000000" w:themeColor="text1"/>
        </w:rPr>
        <w:t xml:space="preserve"> orality (Ong</w:t>
      </w:r>
      <w:r w:rsidR="002512E1">
        <w:rPr>
          <w:rFonts w:ascii="Arial" w:hAnsi="Arial" w:cs="Arial"/>
          <w:color w:val="000000" w:themeColor="text1"/>
        </w:rPr>
        <w:t xml:space="preserve"> </w:t>
      </w:r>
      <w:r w:rsidR="00515909">
        <w:rPr>
          <w:rFonts w:ascii="Arial" w:hAnsi="Arial" w:cs="Arial"/>
          <w:color w:val="000000" w:themeColor="text1"/>
        </w:rPr>
        <w:t>2002</w:t>
      </w:r>
      <w:r w:rsidRPr="008D246D">
        <w:rPr>
          <w:rFonts w:ascii="Arial" w:hAnsi="Arial" w:cs="Arial"/>
          <w:color w:val="000000" w:themeColor="text1"/>
        </w:rPr>
        <w:t>)</w:t>
      </w:r>
      <w:r w:rsidR="00673259">
        <w:rPr>
          <w:rFonts w:ascii="Arial" w:hAnsi="Arial" w:cs="Arial"/>
          <w:color w:val="000000" w:themeColor="text1"/>
        </w:rPr>
        <w:t>, dualism instead of holism</w:t>
      </w:r>
      <w:r w:rsidR="00107063">
        <w:rPr>
          <w:rFonts w:ascii="Arial" w:hAnsi="Arial" w:cs="Arial"/>
          <w:color w:val="000000" w:themeColor="text1"/>
        </w:rPr>
        <w:t xml:space="preserve"> (</w:t>
      </w:r>
      <w:r w:rsidR="00107063">
        <w:rPr>
          <w:rFonts w:ascii="Arial" w:hAnsi="Arial" w:cs="Arial"/>
          <w:color w:val="000000" w:themeColor="text1"/>
        </w:rPr>
        <w:t xml:space="preserve">Vasquez 2011) </w:t>
      </w:r>
      <w:r w:rsidR="00673259">
        <w:rPr>
          <w:rFonts w:ascii="Arial" w:hAnsi="Arial" w:cs="Arial"/>
          <w:color w:val="000000" w:themeColor="text1"/>
        </w:rPr>
        <w:t>and</w:t>
      </w:r>
      <w:r w:rsidR="00BD469A">
        <w:rPr>
          <w:rFonts w:ascii="Arial" w:hAnsi="Arial" w:cs="Arial"/>
          <w:color w:val="000000" w:themeColor="text1"/>
        </w:rPr>
        <w:t xml:space="preserve"> language as</w:t>
      </w:r>
      <w:r w:rsidR="00673259">
        <w:rPr>
          <w:rFonts w:ascii="Arial" w:hAnsi="Arial" w:cs="Arial"/>
          <w:color w:val="000000" w:themeColor="text1"/>
        </w:rPr>
        <w:t xml:space="preserve"> static </w:t>
      </w:r>
      <w:r w:rsidR="00BD469A">
        <w:rPr>
          <w:rFonts w:ascii="Arial" w:hAnsi="Arial" w:cs="Arial"/>
          <w:color w:val="000000" w:themeColor="text1"/>
        </w:rPr>
        <w:t>instead of</w:t>
      </w:r>
      <w:r w:rsidR="00673259">
        <w:rPr>
          <w:rFonts w:ascii="Arial" w:hAnsi="Arial" w:cs="Arial"/>
          <w:color w:val="000000" w:themeColor="text1"/>
        </w:rPr>
        <w:t xml:space="preserve"> dynamic in nature (</w:t>
      </w:r>
      <w:proofErr w:type="spellStart"/>
      <w:r w:rsidR="00107063">
        <w:rPr>
          <w:rFonts w:ascii="Arial" w:hAnsi="Arial" w:cs="Arial"/>
          <w:color w:val="000000" w:themeColor="text1"/>
        </w:rPr>
        <w:t>Boman</w:t>
      </w:r>
      <w:proofErr w:type="spellEnd"/>
      <w:r w:rsidR="00107063">
        <w:rPr>
          <w:rFonts w:ascii="Arial" w:hAnsi="Arial" w:cs="Arial"/>
          <w:color w:val="000000" w:themeColor="text1"/>
        </w:rPr>
        <w:t xml:space="preserve"> 1970</w:t>
      </w:r>
      <w:r w:rsidR="002512E1">
        <w:rPr>
          <w:rFonts w:ascii="Arial" w:hAnsi="Arial" w:cs="Arial"/>
          <w:color w:val="000000" w:themeColor="text1"/>
        </w:rPr>
        <w:t>)</w:t>
      </w:r>
      <w:r w:rsidR="00BD469A">
        <w:rPr>
          <w:rFonts w:ascii="Arial" w:hAnsi="Arial" w:cs="Arial"/>
          <w:color w:val="000000" w:themeColor="text1"/>
        </w:rPr>
        <w:t>.</w:t>
      </w:r>
      <w:r w:rsidR="00673259">
        <w:rPr>
          <w:rFonts w:ascii="Arial" w:hAnsi="Arial" w:cs="Arial"/>
          <w:color w:val="000000" w:themeColor="text1"/>
        </w:rPr>
        <w:t xml:space="preserve"> </w:t>
      </w:r>
      <w:r w:rsidR="00317B89">
        <w:rPr>
          <w:rFonts w:ascii="Arial" w:hAnsi="Arial" w:cs="Arial"/>
          <w:color w:val="000000" w:themeColor="text1"/>
        </w:rPr>
        <w:t xml:space="preserve">All the approaches mentioned above have their strengths and weaknesses. They are also still developing. Orthopraxy as a concept within religious studies has been overshadowed </w:t>
      </w:r>
      <w:r w:rsidR="00BB31A1">
        <w:rPr>
          <w:rFonts w:ascii="Arial" w:hAnsi="Arial" w:cs="Arial"/>
          <w:color w:val="000000" w:themeColor="text1"/>
        </w:rPr>
        <w:t xml:space="preserve">in the past </w:t>
      </w:r>
      <w:r w:rsidR="00317B89">
        <w:rPr>
          <w:rFonts w:ascii="Arial" w:hAnsi="Arial" w:cs="Arial"/>
          <w:color w:val="000000" w:themeColor="text1"/>
        </w:rPr>
        <w:t>by orthodoxy</w:t>
      </w:r>
      <w:r w:rsidR="00BB31A1">
        <w:rPr>
          <w:rFonts w:ascii="Arial" w:hAnsi="Arial" w:cs="Arial"/>
          <w:color w:val="000000" w:themeColor="text1"/>
        </w:rPr>
        <w:t>. As approaches to the study of religion</w:t>
      </w:r>
      <w:r w:rsidR="0043626F">
        <w:rPr>
          <w:rFonts w:ascii="Arial" w:hAnsi="Arial" w:cs="Arial"/>
          <w:color w:val="000000" w:themeColor="text1"/>
        </w:rPr>
        <w:t>s</w:t>
      </w:r>
      <w:r w:rsidR="00BB31A1">
        <w:rPr>
          <w:rFonts w:ascii="Arial" w:hAnsi="Arial" w:cs="Arial"/>
          <w:color w:val="000000" w:themeColor="text1"/>
        </w:rPr>
        <w:t xml:space="preserve"> and culture</w:t>
      </w:r>
      <w:r w:rsidR="0043626F">
        <w:rPr>
          <w:rFonts w:ascii="Arial" w:hAnsi="Arial" w:cs="Arial"/>
          <w:color w:val="000000" w:themeColor="text1"/>
        </w:rPr>
        <w:t>s</w:t>
      </w:r>
      <w:r w:rsidR="00BB31A1">
        <w:rPr>
          <w:rFonts w:ascii="Arial" w:hAnsi="Arial" w:cs="Arial"/>
          <w:color w:val="000000" w:themeColor="text1"/>
        </w:rPr>
        <w:t xml:space="preserve"> develop</w:t>
      </w:r>
      <w:r w:rsidR="006E24E1">
        <w:rPr>
          <w:rFonts w:ascii="Arial" w:hAnsi="Arial" w:cs="Arial"/>
          <w:color w:val="000000" w:themeColor="text1"/>
        </w:rPr>
        <w:t xml:space="preserve">, </w:t>
      </w:r>
      <w:r w:rsidR="00BB31A1">
        <w:rPr>
          <w:rFonts w:ascii="Arial" w:hAnsi="Arial" w:cs="Arial"/>
          <w:color w:val="000000" w:themeColor="text1"/>
        </w:rPr>
        <w:t>new frameworks are emerging</w:t>
      </w:r>
      <w:r w:rsidR="006E24E1">
        <w:rPr>
          <w:rFonts w:ascii="Arial" w:hAnsi="Arial" w:cs="Arial"/>
          <w:color w:val="000000" w:themeColor="text1"/>
        </w:rPr>
        <w:t>,</w:t>
      </w:r>
      <w:r w:rsidR="00BB31A1">
        <w:rPr>
          <w:rFonts w:ascii="Arial" w:hAnsi="Arial" w:cs="Arial"/>
          <w:color w:val="000000" w:themeColor="text1"/>
        </w:rPr>
        <w:t xml:space="preserve"> </w:t>
      </w:r>
      <w:r w:rsidR="006E24E1">
        <w:rPr>
          <w:rFonts w:ascii="Arial" w:hAnsi="Arial" w:cs="Arial"/>
          <w:color w:val="000000" w:themeColor="text1"/>
        </w:rPr>
        <w:t xml:space="preserve">enabling researchers to </w:t>
      </w:r>
      <w:proofErr w:type="gramStart"/>
      <w:r w:rsidR="006E24E1">
        <w:rPr>
          <w:rFonts w:ascii="Arial" w:hAnsi="Arial" w:cs="Arial"/>
          <w:color w:val="000000" w:themeColor="text1"/>
        </w:rPr>
        <w:t>broaden  their</w:t>
      </w:r>
      <w:proofErr w:type="gramEnd"/>
      <w:r w:rsidR="006E24E1">
        <w:rPr>
          <w:rFonts w:ascii="Arial" w:hAnsi="Arial" w:cs="Arial"/>
          <w:color w:val="000000" w:themeColor="text1"/>
        </w:rPr>
        <w:t xml:space="preserve"> perspectives on orthopraxy.</w:t>
      </w:r>
    </w:p>
    <w:p w14:paraId="60C259E1" w14:textId="1AFF02E7" w:rsidR="00005A20" w:rsidRPr="008D246D" w:rsidRDefault="00005A20" w:rsidP="002C61DC">
      <w:pPr>
        <w:spacing w:line="480" w:lineRule="auto"/>
        <w:rPr>
          <w:rFonts w:ascii="Arial" w:hAnsi="Arial" w:cs="Arial"/>
        </w:rPr>
      </w:pPr>
    </w:p>
    <w:p w14:paraId="3ECDD606" w14:textId="3E4C0C7F" w:rsidR="00F02ABF" w:rsidRPr="00926F76" w:rsidRDefault="00005A20" w:rsidP="002C61DC">
      <w:pPr>
        <w:spacing w:line="480" w:lineRule="auto"/>
        <w:rPr>
          <w:rFonts w:ascii="Arial" w:hAnsi="Arial" w:cs="Arial"/>
          <w:b/>
        </w:rPr>
      </w:pPr>
      <w:r w:rsidRPr="00515909">
        <w:rPr>
          <w:rFonts w:ascii="Arial" w:hAnsi="Arial" w:cs="Arial"/>
          <w:b/>
        </w:rPr>
        <w:t>Bibli</w:t>
      </w:r>
      <w:r w:rsidR="00515909">
        <w:rPr>
          <w:rFonts w:ascii="Arial" w:hAnsi="Arial" w:cs="Arial"/>
          <w:b/>
        </w:rPr>
        <w:t>o</w:t>
      </w:r>
      <w:r w:rsidRPr="00515909">
        <w:rPr>
          <w:rFonts w:ascii="Arial" w:hAnsi="Arial" w:cs="Arial"/>
          <w:b/>
        </w:rPr>
        <w:t>graphy</w:t>
      </w:r>
    </w:p>
    <w:p w14:paraId="67478F99" w14:textId="4425B82F" w:rsidR="00F02ABF" w:rsidRDefault="00F02ABF" w:rsidP="002C61DC">
      <w:pPr>
        <w:spacing w:line="480" w:lineRule="auto"/>
        <w:rPr>
          <w:rFonts w:ascii="Arial" w:hAnsi="Arial" w:cs="Arial"/>
        </w:rPr>
      </w:pPr>
      <w:proofErr w:type="spellStart"/>
      <w:r>
        <w:rPr>
          <w:rFonts w:ascii="Arial" w:hAnsi="Arial" w:cs="Arial"/>
        </w:rPr>
        <w:t>Berling</w:t>
      </w:r>
      <w:proofErr w:type="spellEnd"/>
      <w:r>
        <w:rPr>
          <w:rFonts w:ascii="Arial" w:hAnsi="Arial" w:cs="Arial"/>
        </w:rPr>
        <w:t xml:space="preserve"> JA ‘Orthopraxy’ in </w:t>
      </w:r>
      <w:r w:rsidRPr="00F02ABF">
        <w:rPr>
          <w:rFonts w:ascii="Arial" w:hAnsi="Arial" w:cs="Arial"/>
          <w:b/>
        </w:rPr>
        <w:t>Encyclopaedia of Religion</w:t>
      </w:r>
      <w:r>
        <w:rPr>
          <w:rFonts w:ascii="Arial" w:hAnsi="Arial" w:cs="Arial"/>
        </w:rPr>
        <w:t>, edited by Lindsay Jones, 2</w:t>
      </w:r>
      <w:r w:rsidRPr="00F02ABF">
        <w:rPr>
          <w:rFonts w:ascii="Arial" w:hAnsi="Arial" w:cs="Arial"/>
          <w:vertAlign w:val="superscript"/>
        </w:rPr>
        <w:t>nd</w:t>
      </w:r>
      <w:r>
        <w:rPr>
          <w:rFonts w:ascii="Arial" w:hAnsi="Arial" w:cs="Arial"/>
        </w:rPr>
        <w:t xml:space="preserve"> ed., vol.10, Macmillan Reference USA, 2005, pp.6913-6916. Gale Virtual Reference Library, </w:t>
      </w:r>
      <w:hyperlink r:id="rId7" w:history="1">
        <w:r w:rsidRPr="002354C9">
          <w:rPr>
            <w:rStyle w:val="Hyperlink"/>
            <w:rFonts w:ascii="Arial" w:hAnsi="Arial" w:cs="Arial"/>
          </w:rPr>
          <w:t>http://lin</w:t>
        </w:r>
        <w:r w:rsidRPr="002354C9">
          <w:rPr>
            <w:rStyle w:val="Hyperlink"/>
            <w:rFonts w:ascii="Arial" w:hAnsi="Arial" w:cs="Arial"/>
          </w:rPr>
          <w:t>k</w:t>
        </w:r>
        <w:r w:rsidRPr="002354C9">
          <w:rPr>
            <w:rStyle w:val="Hyperlink"/>
            <w:rFonts w:ascii="Arial" w:hAnsi="Arial" w:cs="Arial"/>
          </w:rPr>
          <w:t>.galegroup.com/apps/doc/CX3424502348/GVRL?u=walamp&amp;sid=GVRL&amp;xid=892f51a6</w:t>
        </w:r>
      </w:hyperlink>
      <w:r w:rsidR="00DE2B92">
        <w:rPr>
          <w:rFonts w:ascii="Arial" w:hAnsi="Arial" w:cs="Arial"/>
        </w:rPr>
        <w:t xml:space="preserve"> </w:t>
      </w:r>
      <w:r>
        <w:rPr>
          <w:rFonts w:ascii="Arial" w:hAnsi="Arial" w:cs="Arial"/>
        </w:rPr>
        <w:t xml:space="preserve"> Accessed 12 Feb. 2019.</w:t>
      </w:r>
    </w:p>
    <w:p w14:paraId="4238D816" w14:textId="77777777" w:rsidR="00F02ABF" w:rsidRDefault="00F02ABF" w:rsidP="002C61DC">
      <w:pPr>
        <w:spacing w:line="480" w:lineRule="auto"/>
        <w:rPr>
          <w:rFonts w:ascii="Arial" w:hAnsi="Arial" w:cs="Arial"/>
        </w:rPr>
      </w:pPr>
    </w:p>
    <w:p w14:paraId="4C4C7A11" w14:textId="22E31255" w:rsidR="004E7259" w:rsidRPr="008D246D" w:rsidRDefault="004E7259" w:rsidP="002C61DC">
      <w:pPr>
        <w:spacing w:line="480" w:lineRule="auto"/>
        <w:rPr>
          <w:rFonts w:ascii="Arial" w:hAnsi="Arial" w:cs="Arial"/>
        </w:rPr>
      </w:pPr>
      <w:proofErr w:type="spellStart"/>
      <w:r w:rsidRPr="008D246D">
        <w:rPr>
          <w:rFonts w:ascii="Arial" w:hAnsi="Arial" w:cs="Arial"/>
        </w:rPr>
        <w:t>Boman</w:t>
      </w:r>
      <w:proofErr w:type="spellEnd"/>
      <w:r w:rsidR="00B750A6" w:rsidRPr="008D246D">
        <w:rPr>
          <w:rFonts w:ascii="Arial" w:hAnsi="Arial" w:cs="Arial"/>
        </w:rPr>
        <w:t xml:space="preserve"> T (1970) </w:t>
      </w:r>
      <w:r w:rsidR="00B750A6" w:rsidRPr="00515909">
        <w:rPr>
          <w:rFonts w:ascii="Arial" w:hAnsi="Arial" w:cs="Arial"/>
          <w:b/>
        </w:rPr>
        <w:t xml:space="preserve">Hebrew Thought Compared </w:t>
      </w:r>
      <w:r w:rsidR="00515909">
        <w:rPr>
          <w:rFonts w:ascii="Arial" w:hAnsi="Arial" w:cs="Arial"/>
          <w:b/>
        </w:rPr>
        <w:t>w</w:t>
      </w:r>
      <w:r w:rsidR="00B750A6" w:rsidRPr="00515909">
        <w:rPr>
          <w:rFonts w:ascii="Arial" w:hAnsi="Arial" w:cs="Arial"/>
          <w:b/>
        </w:rPr>
        <w:t>ith Greek</w:t>
      </w:r>
      <w:r w:rsidR="00B750A6" w:rsidRPr="008D246D">
        <w:rPr>
          <w:rFonts w:ascii="Arial" w:hAnsi="Arial" w:cs="Arial"/>
        </w:rPr>
        <w:t xml:space="preserve">. </w:t>
      </w:r>
      <w:r w:rsidR="00343E82">
        <w:rPr>
          <w:rFonts w:ascii="Arial" w:hAnsi="Arial" w:cs="Arial"/>
        </w:rPr>
        <w:t xml:space="preserve">London. </w:t>
      </w:r>
      <w:r w:rsidR="00B750A6" w:rsidRPr="008D246D">
        <w:rPr>
          <w:rFonts w:ascii="Arial" w:hAnsi="Arial" w:cs="Arial"/>
        </w:rPr>
        <w:t>Norton</w:t>
      </w:r>
    </w:p>
    <w:p w14:paraId="1AED59E4" w14:textId="77777777" w:rsidR="004E7259" w:rsidRPr="008D246D" w:rsidRDefault="004E7259" w:rsidP="002C61DC">
      <w:pPr>
        <w:spacing w:line="480" w:lineRule="auto"/>
        <w:rPr>
          <w:rFonts w:ascii="Arial" w:hAnsi="Arial" w:cs="Arial"/>
        </w:rPr>
      </w:pPr>
    </w:p>
    <w:p w14:paraId="05B370EA" w14:textId="0642DE4A" w:rsidR="00005A20" w:rsidRDefault="00005A20" w:rsidP="002C61DC">
      <w:pPr>
        <w:spacing w:line="480" w:lineRule="auto"/>
        <w:rPr>
          <w:rFonts w:ascii="Arial" w:hAnsi="Arial" w:cs="Arial"/>
        </w:rPr>
      </w:pPr>
      <w:r w:rsidRPr="008D246D">
        <w:rPr>
          <w:rFonts w:ascii="Arial" w:hAnsi="Arial" w:cs="Arial"/>
        </w:rPr>
        <w:t xml:space="preserve">Bowker J (2003) ‘Orthopraxy’ in </w:t>
      </w:r>
      <w:r w:rsidRPr="00515909">
        <w:rPr>
          <w:rFonts w:ascii="Arial" w:hAnsi="Arial" w:cs="Arial"/>
          <w:b/>
        </w:rPr>
        <w:t>The Concise Oxford Dictionary of World Religions</w:t>
      </w:r>
      <w:r w:rsidRPr="008D246D">
        <w:rPr>
          <w:rFonts w:ascii="Arial" w:hAnsi="Arial" w:cs="Arial"/>
        </w:rPr>
        <w:t xml:space="preserve">. Oxford University Press. Current Online Version. </w:t>
      </w:r>
      <w:hyperlink r:id="rId8" w:history="1">
        <w:r w:rsidR="005145D9" w:rsidRPr="002354C9">
          <w:rPr>
            <w:rStyle w:val="Hyperlink"/>
            <w:rFonts w:ascii="Arial" w:hAnsi="Arial" w:cs="Arial"/>
          </w:rPr>
          <w:t>http://www.oxfordreference.com/abstract/10.1093/acref/9780192800947.001.0001/acref-9780192800947-e-5390</w:t>
        </w:r>
      </w:hyperlink>
      <w:r w:rsidR="005145D9">
        <w:rPr>
          <w:rFonts w:ascii="Arial" w:hAnsi="Arial" w:cs="Arial"/>
        </w:rPr>
        <w:t>. Accessed 10 Feb. 2019</w:t>
      </w:r>
    </w:p>
    <w:p w14:paraId="09EF6A81" w14:textId="77777777" w:rsidR="00515909" w:rsidRDefault="00515909" w:rsidP="002C61DC">
      <w:pPr>
        <w:spacing w:line="480" w:lineRule="auto"/>
        <w:rPr>
          <w:rFonts w:ascii="Arial" w:hAnsi="Arial" w:cs="Arial"/>
        </w:rPr>
      </w:pPr>
    </w:p>
    <w:p w14:paraId="7F57C588" w14:textId="45D7CB50" w:rsidR="005E3472" w:rsidRPr="008D246D" w:rsidRDefault="005E3472" w:rsidP="002C61DC">
      <w:pPr>
        <w:spacing w:line="480" w:lineRule="auto"/>
        <w:rPr>
          <w:rFonts w:ascii="Arial" w:hAnsi="Arial" w:cs="Arial"/>
        </w:rPr>
      </w:pPr>
      <w:r>
        <w:rPr>
          <w:rFonts w:ascii="Arial" w:hAnsi="Arial" w:cs="Arial"/>
        </w:rPr>
        <w:t>Clack</w:t>
      </w:r>
      <w:r w:rsidR="00673259">
        <w:rPr>
          <w:rFonts w:ascii="Arial" w:hAnsi="Arial" w:cs="Arial"/>
        </w:rPr>
        <w:t xml:space="preserve"> B, Clack BR (2003) </w:t>
      </w:r>
      <w:r w:rsidR="00673259" w:rsidRPr="00515909">
        <w:rPr>
          <w:rFonts w:ascii="Arial" w:hAnsi="Arial" w:cs="Arial"/>
          <w:b/>
        </w:rPr>
        <w:t>The Philosophy of Religion.</w:t>
      </w:r>
      <w:r w:rsidR="00673259">
        <w:rPr>
          <w:rFonts w:ascii="Arial" w:hAnsi="Arial" w:cs="Arial"/>
        </w:rPr>
        <w:t xml:space="preserve"> </w:t>
      </w:r>
      <w:r w:rsidR="00F02ABF">
        <w:rPr>
          <w:rFonts w:ascii="Arial" w:hAnsi="Arial" w:cs="Arial"/>
        </w:rPr>
        <w:t xml:space="preserve">Cambridge. </w:t>
      </w:r>
      <w:r w:rsidR="00673259">
        <w:rPr>
          <w:rFonts w:ascii="Arial" w:hAnsi="Arial" w:cs="Arial"/>
        </w:rPr>
        <w:t>Polity</w:t>
      </w:r>
    </w:p>
    <w:p w14:paraId="51524706" w14:textId="5C7B9821" w:rsidR="004E7259" w:rsidRPr="008D246D" w:rsidRDefault="004E7259" w:rsidP="002C61DC">
      <w:pPr>
        <w:spacing w:line="480" w:lineRule="auto"/>
        <w:rPr>
          <w:rFonts w:ascii="Arial" w:hAnsi="Arial" w:cs="Arial"/>
        </w:rPr>
      </w:pPr>
    </w:p>
    <w:p w14:paraId="0C8819DC" w14:textId="3A691A6F" w:rsidR="004E7259" w:rsidRDefault="004E7259" w:rsidP="002C61DC">
      <w:pPr>
        <w:spacing w:line="480" w:lineRule="auto"/>
        <w:rPr>
          <w:rFonts w:ascii="Arial" w:hAnsi="Arial" w:cs="Arial"/>
        </w:rPr>
      </w:pPr>
      <w:r w:rsidRPr="008D246D">
        <w:rPr>
          <w:rFonts w:ascii="Arial" w:hAnsi="Arial" w:cs="Arial"/>
        </w:rPr>
        <w:t xml:space="preserve">Connolly P (2001) </w:t>
      </w:r>
      <w:r w:rsidR="00104B5D">
        <w:rPr>
          <w:rFonts w:ascii="Arial" w:hAnsi="Arial" w:cs="Arial"/>
        </w:rPr>
        <w:t xml:space="preserve">‘Introduction’ in </w:t>
      </w:r>
      <w:r w:rsidRPr="00515909">
        <w:rPr>
          <w:rFonts w:ascii="Arial" w:hAnsi="Arial" w:cs="Arial"/>
          <w:b/>
        </w:rPr>
        <w:t xml:space="preserve">Approaches </w:t>
      </w:r>
      <w:r w:rsidR="00515909">
        <w:rPr>
          <w:rFonts w:ascii="Arial" w:hAnsi="Arial" w:cs="Arial"/>
          <w:b/>
        </w:rPr>
        <w:t>t</w:t>
      </w:r>
      <w:r w:rsidRPr="00515909">
        <w:rPr>
          <w:rFonts w:ascii="Arial" w:hAnsi="Arial" w:cs="Arial"/>
          <w:b/>
        </w:rPr>
        <w:t>o the Study of Religion</w:t>
      </w:r>
      <w:r w:rsidRPr="008D246D">
        <w:rPr>
          <w:rFonts w:ascii="Arial" w:hAnsi="Arial" w:cs="Arial"/>
        </w:rPr>
        <w:t xml:space="preserve">. </w:t>
      </w:r>
      <w:r w:rsidR="00104B5D">
        <w:rPr>
          <w:rFonts w:ascii="Arial" w:hAnsi="Arial" w:cs="Arial"/>
        </w:rPr>
        <w:t xml:space="preserve">London. </w:t>
      </w:r>
      <w:r w:rsidRPr="008D246D">
        <w:rPr>
          <w:rFonts w:ascii="Arial" w:hAnsi="Arial" w:cs="Arial"/>
        </w:rPr>
        <w:t>Continuum</w:t>
      </w:r>
    </w:p>
    <w:p w14:paraId="6D27FA73" w14:textId="31BFFDB9" w:rsidR="00A46F14" w:rsidRDefault="00A46F14" w:rsidP="002C61DC">
      <w:pPr>
        <w:spacing w:line="480" w:lineRule="auto"/>
        <w:rPr>
          <w:rFonts w:ascii="Arial" w:hAnsi="Arial" w:cs="Arial"/>
        </w:rPr>
      </w:pPr>
    </w:p>
    <w:p w14:paraId="2D756412" w14:textId="4EB25A48" w:rsidR="00A46F14" w:rsidRDefault="00A46F14" w:rsidP="002C61DC">
      <w:pPr>
        <w:spacing w:line="480" w:lineRule="auto"/>
        <w:rPr>
          <w:rFonts w:ascii="Arial" w:hAnsi="Arial" w:cs="Arial"/>
        </w:rPr>
      </w:pPr>
      <w:proofErr w:type="spellStart"/>
      <w:r>
        <w:rPr>
          <w:rFonts w:ascii="Arial" w:hAnsi="Arial" w:cs="Arial"/>
        </w:rPr>
        <w:t>Erricker</w:t>
      </w:r>
      <w:proofErr w:type="spellEnd"/>
      <w:r>
        <w:rPr>
          <w:rFonts w:ascii="Arial" w:hAnsi="Arial" w:cs="Arial"/>
        </w:rPr>
        <w:t xml:space="preserve"> C (2001) ‘Phenomenological Approaches’ in P. Connolly ed. </w:t>
      </w:r>
      <w:r w:rsidRPr="00A46F14">
        <w:rPr>
          <w:rFonts w:ascii="Arial" w:hAnsi="Arial" w:cs="Arial"/>
          <w:b/>
        </w:rPr>
        <w:t>Approaches to the Study of Religion</w:t>
      </w:r>
      <w:r>
        <w:rPr>
          <w:rFonts w:ascii="Arial" w:hAnsi="Arial" w:cs="Arial"/>
        </w:rPr>
        <w:t>. London. Continuum</w:t>
      </w:r>
      <w:bookmarkStart w:id="0" w:name="_GoBack"/>
      <w:bookmarkEnd w:id="0"/>
    </w:p>
    <w:p w14:paraId="4FCB23B9" w14:textId="3F2649F9" w:rsidR="00926F76" w:rsidRDefault="00926F76" w:rsidP="002C61DC">
      <w:pPr>
        <w:spacing w:line="480" w:lineRule="auto"/>
        <w:rPr>
          <w:rFonts w:ascii="Arial" w:hAnsi="Arial" w:cs="Arial"/>
        </w:rPr>
      </w:pPr>
    </w:p>
    <w:p w14:paraId="3AF0A029" w14:textId="72695A19" w:rsidR="00926F76" w:rsidRDefault="00926F76" w:rsidP="002C61DC">
      <w:pPr>
        <w:spacing w:line="480" w:lineRule="auto"/>
        <w:rPr>
          <w:rFonts w:ascii="Arial" w:hAnsi="Arial" w:cs="Arial"/>
        </w:rPr>
      </w:pPr>
      <w:r>
        <w:rPr>
          <w:rFonts w:ascii="Arial" w:hAnsi="Arial" w:cs="Arial"/>
        </w:rPr>
        <w:t xml:space="preserve">Gellner DN (2001) ‘Anthropological Approaches’ in </w:t>
      </w:r>
      <w:proofErr w:type="spellStart"/>
      <w:proofErr w:type="gramStart"/>
      <w:r>
        <w:rPr>
          <w:rFonts w:ascii="Arial" w:hAnsi="Arial" w:cs="Arial"/>
        </w:rPr>
        <w:t>P.Connolly</w:t>
      </w:r>
      <w:proofErr w:type="spellEnd"/>
      <w:proofErr w:type="gramEnd"/>
      <w:r>
        <w:rPr>
          <w:rFonts w:ascii="Arial" w:hAnsi="Arial" w:cs="Arial"/>
        </w:rPr>
        <w:t xml:space="preserve"> ed. </w:t>
      </w:r>
      <w:r w:rsidRPr="00926F76">
        <w:rPr>
          <w:rFonts w:ascii="Arial" w:hAnsi="Arial" w:cs="Arial"/>
          <w:b/>
        </w:rPr>
        <w:t xml:space="preserve">Approaches to the Study of Religion. </w:t>
      </w:r>
      <w:r>
        <w:rPr>
          <w:rFonts w:ascii="Arial" w:hAnsi="Arial" w:cs="Arial"/>
        </w:rPr>
        <w:t>London. Continuum</w:t>
      </w:r>
    </w:p>
    <w:p w14:paraId="406259E9" w14:textId="18200D59" w:rsidR="00926F76" w:rsidRDefault="00926F76" w:rsidP="002C61DC">
      <w:pPr>
        <w:spacing w:line="480" w:lineRule="auto"/>
        <w:rPr>
          <w:rFonts w:ascii="Arial" w:hAnsi="Arial" w:cs="Arial"/>
        </w:rPr>
      </w:pPr>
    </w:p>
    <w:p w14:paraId="20ACD0AC" w14:textId="37B33E49" w:rsidR="00926F76" w:rsidRPr="008D246D" w:rsidRDefault="00926F76" w:rsidP="002C61DC">
      <w:pPr>
        <w:spacing w:line="480" w:lineRule="auto"/>
        <w:rPr>
          <w:rFonts w:ascii="Arial" w:hAnsi="Arial" w:cs="Arial"/>
        </w:rPr>
      </w:pPr>
      <w:r>
        <w:rPr>
          <w:rFonts w:ascii="Arial" w:hAnsi="Arial" w:cs="Arial"/>
        </w:rPr>
        <w:t xml:space="preserve">Ingold T (2002) ‘Introduction to Culture’ in T. Ingold ed. </w:t>
      </w:r>
      <w:r w:rsidRPr="00926F76">
        <w:rPr>
          <w:rFonts w:ascii="Arial" w:hAnsi="Arial" w:cs="Arial"/>
          <w:b/>
        </w:rPr>
        <w:t>Companion Encyclopaedia of Anthropology</w:t>
      </w:r>
      <w:r>
        <w:rPr>
          <w:rFonts w:ascii="Arial" w:hAnsi="Arial" w:cs="Arial"/>
        </w:rPr>
        <w:t>. London. Routledge World Reference</w:t>
      </w:r>
    </w:p>
    <w:p w14:paraId="6E001214" w14:textId="13C28BDE" w:rsidR="00EA1678" w:rsidRPr="008D246D" w:rsidRDefault="00EA1678" w:rsidP="002C61DC">
      <w:pPr>
        <w:spacing w:line="480" w:lineRule="auto"/>
        <w:rPr>
          <w:rFonts w:ascii="Arial" w:hAnsi="Arial" w:cs="Arial"/>
        </w:rPr>
      </w:pPr>
    </w:p>
    <w:p w14:paraId="297C8E34" w14:textId="5032CEEA" w:rsidR="00EA1678" w:rsidRDefault="00EA1678" w:rsidP="002C61DC">
      <w:pPr>
        <w:spacing w:line="480" w:lineRule="auto"/>
        <w:rPr>
          <w:rFonts w:ascii="Arial" w:hAnsi="Arial" w:cs="Arial"/>
        </w:rPr>
      </w:pPr>
      <w:r w:rsidRPr="008D246D">
        <w:rPr>
          <w:rFonts w:ascii="Arial" w:hAnsi="Arial" w:cs="Arial"/>
        </w:rPr>
        <w:t xml:space="preserve">Mills M </w:t>
      </w:r>
      <w:r w:rsidR="00577C4B">
        <w:rPr>
          <w:rFonts w:ascii="Arial" w:hAnsi="Arial" w:cs="Arial"/>
        </w:rPr>
        <w:t xml:space="preserve">‘Oral Tradition’ in </w:t>
      </w:r>
      <w:r w:rsidR="00577C4B" w:rsidRPr="00F02ABF">
        <w:rPr>
          <w:rFonts w:ascii="Arial" w:hAnsi="Arial" w:cs="Arial"/>
          <w:b/>
        </w:rPr>
        <w:t>Encyclopaedia of Religion</w:t>
      </w:r>
      <w:r w:rsidR="00577C4B">
        <w:rPr>
          <w:rFonts w:ascii="Arial" w:hAnsi="Arial" w:cs="Arial"/>
        </w:rPr>
        <w:t>, edited by Lindsay Jones, 2</w:t>
      </w:r>
      <w:r w:rsidR="00577C4B" w:rsidRPr="00F02ABF">
        <w:rPr>
          <w:rFonts w:ascii="Arial" w:hAnsi="Arial" w:cs="Arial"/>
          <w:vertAlign w:val="superscript"/>
        </w:rPr>
        <w:t>nd</w:t>
      </w:r>
      <w:r w:rsidR="00577C4B">
        <w:rPr>
          <w:rFonts w:ascii="Arial" w:hAnsi="Arial" w:cs="Arial"/>
        </w:rPr>
        <w:t xml:space="preserve"> ed., vol.10, Macmillan Reference USA, 2005, pp.</w:t>
      </w:r>
      <w:r w:rsidR="00577C4B">
        <w:rPr>
          <w:rFonts w:ascii="Arial" w:hAnsi="Arial" w:cs="Arial"/>
        </w:rPr>
        <w:t>6842-6846</w:t>
      </w:r>
      <w:r w:rsidR="00577C4B">
        <w:rPr>
          <w:rFonts w:ascii="Arial" w:hAnsi="Arial" w:cs="Arial"/>
        </w:rPr>
        <w:t>. Gale Virtual Reference Library</w:t>
      </w:r>
      <w:r w:rsidR="00577C4B">
        <w:rPr>
          <w:rFonts w:ascii="Arial" w:hAnsi="Arial" w:cs="Arial"/>
        </w:rPr>
        <w:t xml:space="preserve">, </w:t>
      </w:r>
      <w:hyperlink r:id="rId9" w:history="1">
        <w:r w:rsidR="00577C4B" w:rsidRPr="002354C9">
          <w:rPr>
            <w:rStyle w:val="Hyperlink"/>
            <w:rFonts w:ascii="Arial" w:hAnsi="Arial" w:cs="Arial"/>
          </w:rPr>
          <w:t>http://linkgalegroup.com/apps</w:t>
        </w:r>
        <w:r w:rsidR="00577C4B" w:rsidRPr="002354C9">
          <w:rPr>
            <w:rStyle w:val="Hyperlink"/>
            <w:rFonts w:ascii="Arial" w:hAnsi="Arial" w:cs="Arial"/>
          </w:rPr>
          <w:t>/</w:t>
        </w:r>
        <w:r w:rsidR="00577C4B" w:rsidRPr="002354C9">
          <w:rPr>
            <w:rStyle w:val="Hyperlink"/>
            <w:rFonts w:ascii="Arial" w:hAnsi="Arial" w:cs="Arial"/>
          </w:rPr>
          <w:t>doc/CX3</w:t>
        </w:r>
        <w:r w:rsidR="00577C4B" w:rsidRPr="002354C9">
          <w:rPr>
            <w:rStyle w:val="Hyperlink"/>
            <w:rFonts w:ascii="Arial" w:hAnsi="Arial" w:cs="Arial"/>
          </w:rPr>
          <w:t>4</w:t>
        </w:r>
        <w:r w:rsidR="00577C4B" w:rsidRPr="002354C9">
          <w:rPr>
            <w:rStyle w:val="Hyperlink"/>
            <w:rFonts w:ascii="Arial" w:hAnsi="Arial" w:cs="Arial"/>
          </w:rPr>
          <w:t>24502332/GVRL?u=walamp&amp;sid=GVRL&amp;xid=7ca90204</w:t>
        </w:r>
      </w:hyperlink>
      <w:r w:rsidR="00DE2B92">
        <w:rPr>
          <w:rFonts w:ascii="Arial" w:hAnsi="Arial" w:cs="Arial"/>
        </w:rPr>
        <w:t xml:space="preserve"> </w:t>
      </w:r>
      <w:r w:rsidR="00577C4B">
        <w:rPr>
          <w:rFonts w:ascii="Arial" w:hAnsi="Arial" w:cs="Arial"/>
        </w:rPr>
        <w:t xml:space="preserve"> Accessed 14 Feb.2019</w:t>
      </w:r>
    </w:p>
    <w:p w14:paraId="0BBBFFE9" w14:textId="46554F6E" w:rsidR="00A46F14" w:rsidRDefault="00A46F14" w:rsidP="002C61DC">
      <w:pPr>
        <w:spacing w:line="480" w:lineRule="auto"/>
        <w:rPr>
          <w:rFonts w:ascii="Arial" w:hAnsi="Arial" w:cs="Arial"/>
        </w:rPr>
      </w:pPr>
    </w:p>
    <w:p w14:paraId="51D51B3B" w14:textId="7F248946" w:rsidR="00A46F14" w:rsidRDefault="00A46F14" w:rsidP="002C61DC">
      <w:pPr>
        <w:spacing w:line="480" w:lineRule="auto"/>
        <w:rPr>
          <w:rFonts w:ascii="Arial" w:hAnsi="Arial" w:cs="Arial"/>
        </w:rPr>
      </w:pPr>
      <w:r>
        <w:rPr>
          <w:rFonts w:ascii="Arial" w:hAnsi="Arial" w:cs="Arial"/>
        </w:rPr>
        <w:t xml:space="preserve">Northcott MS (2001) </w:t>
      </w:r>
      <w:r w:rsidR="00DE2B92">
        <w:rPr>
          <w:rFonts w:ascii="Arial" w:hAnsi="Arial" w:cs="Arial"/>
        </w:rPr>
        <w:t xml:space="preserve">‘Sociological Approaches’ in P. Connolly ed. </w:t>
      </w:r>
      <w:r w:rsidR="00DE2B92" w:rsidRPr="00DE2B92">
        <w:rPr>
          <w:rFonts w:ascii="Arial" w:hAnsi="Arial" w:cs="Arial"/>
          <w:b/>
        </w:rPr>
        <w:t xml:space="preserve">Approaches to the Study of Religion. </w:t>
      </w:r>
      <w:r w:rsidR="00DE2B92">
        <w:rPr>
          <w:rFonts w:ascii="Arial" w:hAnsi="Arial" w:cs="Arial"/>
        </w:rPr>
        <w:t>London. Continuum</w:t>
      </w:r>
    </w:p>
    <w:p w14:paraId="5B3FFC3E" w14:textId="77777777" w:rsidR="00515909" w:rsidRPr="008D246D" w:rsidRDefault="00515909" w:rsidP="002C61DC">
      <w:pPr>
        <w:spacing w:line="480" w:lineRule="auto"/>
        <w:rPr>
          <w:rFonts w:ascii="Arial" w:hAnsi="Arial" w:cs="Arial"/>
        </w:rPr>
      </w:pPr>
    </w:p>
    <w:p w14:paraId="171E2C44" w14:textId="77BFCD6E" w:rsidR="004E7259" w:rsidRDefault="00515909" w:rsidP="002C61DC">
      <w:pPr>
        <w:spacing w:line="480" w:lineRule="auto"/>
        <w:rPr>
          <w:rFonts w:ascii="Arial" w:hAnsi="Arial" w:cs="Arial"/>
        </w:rPr>
      </w:pPr>
      <w:r>
        <w:rPr>
          <w:rFonts w:ascii="Arial" w:hAnsi="Arial" w:cs="Arial"/>
        </w:rPr>
        <w:t xml:space="preserve">Ong WJ (2002) </w:t>
      </w:r>
      <w:r w:rsidRPr="00515909">
        <w:rPr>
          <w:rFonts w:ascii="Arial" w:hAnsi="Arial" w:cs="Arial"/>
          <w:b/>
        </w:rPr>
        <w:t>Orality and Literacy</w:t>
      </w:r>
      <w:r>
        <w:rPr>
          <w:rFonts w:ascii="Arial" w:hAnsi="Arial" w:cs="Arial"/>
        </w:rPr>
        <w:t xml:space="preserve">. </w:t>
      </w:r>
      <w:r w:rsidR="00343E82">
        <w:rPr>
          <w:rFonts w:ascii="Arial" w:hAnsi="Arial" w:cs="Arial"/>
        </w:rPr>
        <w:t xml:space="preserve">London. </w:t>
      </w:r>
      <w:r>
        <w:rPr>
          <w:rFonts w:ascii="Arial" w:hAnsi="Arial" w:cs="Arial"/>
        </w:rPr>
        <w:t>Routledge</w:t>
      </w:r>
    </w:p>
    <w:p w14:paraId="228468EC" w14:textId="77777777" w:rsidR="00515909" w:rsidRPr="008D246D" w:rsidRDefault="00515909" w:rsidP="002C61DC">
      <w:pPr>
        <w:spacing w:line="480" w:lineRule="auto"/>
        <w:rPr>
          <w:rFonts w:ascii="Arial" w:hAnsi="Arial" w:cs="Arial"/>
        </w:rPr>
      </w:pPr>
    </w:p>
    <w:p w14:paraId="18D0BD3D" w14:textId="3FE995CC" w:rsidR="004E7259" w:rsidRDefault="004E7259" w:rsidP="002C61DC">
      <w:pPr>
        <w:spacing w:line="480" w:lineRule="auto"/>
        <w:rPr>
          <w:rFonts w:ascii="Arial" w:hAnsi="Arial" w:cs="Arial"/>
        </w:rPr>
      </w:pPr>
      <w:r w:rsidRPr="008D246D">
        <w:rPr>
          <w:rFonts w:ascii="Arial" w:hAnsi="Arial" w:cs="Arial"/>
        </w:rPr>
        <w:t xml:space="preserve">Sharpe J (1985) </w:t>
      </w:r>
      <w:r w:rsidRPr="00515909">
        <w:rPr>
          <w:rFonts w:ascii="Arial" w:hAnsi="Arial" w:cs="Arial"/>
          <w:b/>
        </w:rPr>
        <w:t>The Universal Gita: Western Images of the Bhagavad Gita</w:t>
      </w:r>
      <w:r w:rsidRPr="008D246D">
        <w:rPr>
          <w:rFonts w:ascii="Arial" w:hAnsi="Arial" w:cs="Arial"/>
        </w:rPr>
        <w:t xml:space="preserve">. </w:t>
      </w:r>
      <w:r w:rsidR="00343E82">
        <w:rPr>
          <w:rFonts w:ascii="Arial" w:hAnsi="Arial" w:cs="Arial"/>
        </w:rPr>
        <w:t xml:space="preserve">London. </w:t>
      </w:r>
      <w:r w:rsidRPr="008D246D">
        <w:rPr>
          <w:rFonts w:ascii="Arial" w:hAnsi="Arial" w:cs="Arial"/>
        </w:rPr>
        <w:t>Duckworth</w:t>
      </w:r>
    </w:p>
    <w:p w14:paraId="15F902CD" w14:textId="77777777" w:rsidR="00515909" w:rsidRDefault="00515909" w:rsidP="002C61DC">
      <w:pPr>
        <w:spacing w:line="480" w:lineRule="auto"/>
        <w:rPr>
          <w:rFonts w:ascii="Arial" w:hAnsi="Arial" w:cs="Arial"/>
        </w:rPr>
      </w:pPr>
    </w:p>
    <w:p w14:paraId="463274C8" w14:textId="45F9C093" w:rsidR="00515909" w:rsidRDefault="00515909" w:rsidP="002C61DC">
      <w:pPr>
        <w:spacing w:line="480" w:lineRule="auto"/>
        <w:rPr>
          <w:rFonts w:ascii="Arial" w:hAnsi="Arial" w:cs="Arial"/>
        </w:rPr>
      </w:pPr>
      <w:r>
        <w:rPr>
          <w:rFonts w:ascii="Arial" w:hAnsi="Arial" w:cs="Arial"/>
        </w:rPr>
        <w:t xml:space="preserve">Vasquez MA (2011) </w:t>
      </w:r>
      <w:r w:rsidRPr="00515909">
        <w:rPr>
          <w:rFonts w:ascii="Arial" w:hAnsi="Arial" w:cs="Arial"/>
          <w:b/>
        </w:rPr>
        <w:t>More Than Belief. A Materialist Theory of Religion</w:t>
      </w:r>
      <w:r>
        <w:rPr>
          <w:rFonts w:ascii="Arial" w:hAnsi="Arial" w:cs="Arial"/>
        </w:rPr>
        <w:t xml:space="preserve">. </w:t>
      </w:r>
      <w:r w:rsidR="00343E82">
        <w:rPr>
          <w:rFonts w:ascii="Arial" w:hAnsi="Arial" w:cs="Arial"/>
        </w:rPr>
        <w:t xml:space="preserve">New York. </w:t>
      </w:r>
      <w:r>
        <w:rPr>
          <w:rFonts w:ascii="Arial" w:hAnsi="Arial" w:cs="Arial"/>
        </w:rPr>
        <w:t>Oxford University Press</w:t>
      </w:r>
    </w:p>
    <w:p w14:paraId="2FE68E82" w14:textId="3AF5D9E8" w:rsidR="00577C4B" w:rsidRDefault="00577C4B" w:rsidP="002C61DC">
      <w:pPr>
        <w:spacing w:line="480" w:lineRule="auto"/>
        <w:rPr>
          <w:rFonts w:ascii="Arial" w:hAnsi="Arial" w:cs="Arial"/>
        </w:rPr>
      </w:pPr>
    </w:p>
    <w:p w14:paraId="04B57A78" w14:textId="34ABDA7C" w:rsidR="00577C4B" w:rsidRPr="008D246D" w:rsidRDefault="00577C4B" w:rsidP="002C61DC">
      <w:pPr>
        <w:spacing w:line="480" w:lineRule="auto"/>
        <w:rPr>
          <w:rFonts w:ascii="Arial" w:hAnsi="Arial" w:cs="Arial"/>
        </w:rPr>
      </w:pPr>
      <w:r>
        <w:rPr>
          <w:rFonts w:ascii="Arial" w:hAnsi="Arial" w:cs="Arial"/>
        </w:rPr>
        <w:t xml:space="preserve">Whaling F (2001) ‘Theological Approaches’ in </w:t>
      </w:r>
      <w:proofErr w:type="spellStart"/>
      <w:proofErr w:type="gramStart"/>
      <w:r w:rsidR="000A2F8F">
        <w:rPr>
          <w:rFonts w:ascii="Arial" w:hAnsi="Arial" w:cs="Arial"/>
        </w:rPr>
        <w:t>P.Connolly</w:t>
      </w:r>
      <w:proofErr w:type="spellEnd"/>
      <w:proofErr w:type="gramEnd"/>
      <w:r w:rsidR="000A2F8F">
        <w:rPr>
          <w:rFonts w:ascii="Arial" w:hAnsi="Arial" w:cs="Arial"/>
        </w:rPr>
        <w:t xml:space="preserve"> ed. </w:t>
      </w:r>
      <w:r w:rsidRPr="000A2F8F">
        <w:rPr>
          <w:rFonts w:ascii="Arial" w:hAnsi="Arial" w:cs="Arial"/>
          <w:b/>
        </w:rPr>
        <w:t>Approaches to the Study of Religion</w:t>
      </w:r>
      <w:r w:rsidR="000A2F8F">
        <w:rPr>
          <w:rFonts w:ascii="Arial" w:hAnsi="Arial" w:cs="Arial"/>
        </w:rPr>
        <w:t>. London. Continuum</w:t>
      </w:r>
    </w:p>
    <w:p w14:paraId="20D799EC" w14:textId="0A38ABE9" w:rsidR="004E7259" w:rsidRDefault="004E7259"/>
    <w:p w14:paraId="3B27AD76" w14:textId="77777777" w:rsidR="004E7259" w:rsidRDefault="004E7259"/>
    <w:sectPr w:rsidR="004E7259" w:rsidSect="00DA39D7">
      <w:footerReference w:type="even" r:id="rId10"/>
      <w:footerReference w:type="default" r:id="rId1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0EA581D" w14:textId="77777777" w:rsidR="00BB4455" w:rsidRDefault="00BB4455" w:rsidP="002C61DC">
      <w:r>
        <w:separator/>
      </w:r>
    </w:p>
  </w:endnote>
  <w:endnote w:type="continuationSeparator" w:id="0">
    <w:p w14:paraId="5C342ACB" w14:textId="77777777" w:rsidR="00BB4455" w:rsidRDefault="00BB4455" w:rsidP="002C61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00697068"/>
      <w:docPartObj>
        <w:docPartGallery w:val="Page Numbers (Bottom of Page)"/>
        <w:docPartUnique/>
      </w:docPartObj>
    </w:sdtPr>
    <w:sdtContent>
      <w:p w14:paraId="0F12DE4A" w14:textId="5F51D806" w:rsidR="002C61DC" w:rsidRDefault="002C61DC" w:rsidP="002354C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442381" w14:textId="77777777" w:rsidR="002C61DC" w:rsidRDefault="002C61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959940909"/>
      <w:docPartObj>
        <w:docPartGallery w:val="Page Numbers (Bottom of Page)"/>
        <w:docPartUnique/>
      </w:docPartObj>
    </w:sdtPr>
    <w:sdtContent>
      <w:p w14:paraId="52D97A2E" w14:textId="5A6957C3" w:rsidR="002C61DC" w:rsidRDefault="002C61DC" w:rsidP="002354C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56806CC" w14:textId="77777777" w:rsidR="002C61DC" w:rsidRDefault="002C61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13CA027" w14:textId="77777777" w:rsidR="00BB4455" w:rsidRDefault="00BB4455" w:rsidP="002C61DC">
      <w:r>
        <w:separator/>
      </w:r>
    </w:p>
  </w:footnote>
  <w:footnote w:type="continuationSeparator" w:id="0">
    <w:p w14:paraId="005C9B28" w14:textId="77777777" w:rsidR="00BB4455" w:rsidRDefault="00BB4455" w:rsidP="002C61D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BD109C"/>
    <w:multiLevelType w:val="hybridMultilevel"/>
    <w:tmpl w:val="D4D235E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1F4D"/>
    <w:rsid w:val="00005A20"/>
    <w:rsid w:val="000125BE"/>
    <w:rsid w:val="0003303A"/>
    <w:rsid w:val="000A2F8F"/>
    <w:rsid w:val="000C33BB"/>
    <w:rsid w:val="000E3256"/>
    <w:rsid w:val="000E5015"/>
    <w:rsid w:val="00104B5D"/>
    <w:rsid w:val="00107063"/>
    <w:rsid w:val="0011488E"/>
    <w:rsid w:val="00131A4E"/>
    <w:rsid w:val="00150235"/>
    <w:rsid w:val="00161DD6"/>
    <w:rsid w:val="001D65CC"/>
    <w:rsid w:val="001F7076"/>
    <w:rsid w:val="002512E1"/>
    <w:rsid w:val="002955DC"/>
    <w:rsid w:val="002B5A72"/>
    <w:rsid w:val="002C0316"/>
    <w:rsid w:val="002C61DC"/>
    <w:rsid w:val="00317B89"/>
    <w:rsid w:val="00320F92"/>
    <w:rsid w:val="00322C09"/>
    <w:rsid w:val="00343E82"/>
    <w:rsid w:val="003531C2"/>
    <w:rsid w:val="003660AC"/>
    <w:rsid w:val="00387E2E"/>
    <w:rsid w:val="003D7F31"/>
    <w:rsid w:val="0043626F"/>
    <w:rsid w:val="00473C1F"/>
    <w:rsid w:val="004E7259"/>
    <w:rsid w:val="005145D9"/>
    <w:rsid w:val="00515909"/>
    <w:rsid w:val="0054509D"/>
    <w:rsid w:val="00577C4B"/>
    <w:rsid w:val="005E3472"/>
    <w:rsid w:val="00673259"/>
    <w:rsid w:val="006969C2"/>
    <w:rsid w:val="006D6C85"/>
    <w:rsid w:val="006E24E1"/>
    <w:rsid w:val="006E33ED"/>
    <w:rsid w:val="006E53E8"/>
    <w:rsid w:val="00780FC9"/>
    <w:rsid w:val="007E0F3E"/>
    <w:rsid w:val="008D246D"/>
    <w:rsid w:val="00912053"/>
    <w:rsid w:val="00926DC1"/>
    <w:rsid w:val="00926F76"/>
    <w:rsid w:val="009312CE"/>
    <w:rsid w:val="00942D6E"/>
    <w:rsid w:val="009A4E40"/>
    <w:rsid w:val="009B7C1A"/>
    <w:rsid w:val="00A23D59"/>
    <w:rsid w:val="00A46F14"/>
    <w:rsid w:val="00A563F4"/>
    <w:rsid w:val="00B750A6"/>
    <w:rsid w:val="00BB31A1"/>
    <w:rsid w:val="00BB4455"/>
    <w:rsid w:val="00BD469A"/>
    <w:rsid w:val="00C23516"/>
    <w:rsid w:val="00C47FCE"/>
    <w:rsid w:val="00C75FB9"/>
    <w:rsid w:val="00CE3486"/>
    <w:rsid w:val="00D301C8"/>
    <w:rsid w:val="00D316E4"/>
    <w:rsid w:val="00D856D0"/>
    <w:rsid w:val="00DA39D7"/>
    <w:rsid w:val="00DB3CB0"/>
    <w:rsid w:val="00DE2B92"/>
    <w:rsid w:val="00E01F4D"/>
    <w:rsid w:val="00E07D5A"/>
    <w:rsid w:val="00E21A2F"/>
    <w:rsid w:val="00E279B6"/>
    <w:rsid w:val="00EA1678"/>
    <w:rsid w:val="00EC3886"/>
    <w:rsid w:val="00F02ABF"/>
    <w:rsid w:val="00FA625D"/>
    <w:rsid w:val="00FB0C1F"/>
    <w:rsid w:val="00FE6554"/>
    <w:rsid w:val="00FE6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EDA73D"/>
  <w15:chartTrackingRefBased/>
  <w15:docId w15:val="{C6F81B00-6F00-8E4B-8250-5CA3956094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E3486"/>
    <w:pPr>
      <w:ind w:left="720"/>
      <w:contextualSpacing/>
    </w:pPr>
  </w:style>
  <w:style w:type="paragraph" w:styleId="Footer">
    <w:name w:val="footer"/>
    <w:basedOn w:val="Normal"/>
    <w:link w:val="FooterChar"/>
    <w:uiPriority w:val="99"/>
    <w:unhideWhenUsed/>
    <w:rsid w:val="002C61DC"/>
    <w:pPr>
      <w:tabs>
        <w:tab w:val="center" w:pos="4680"/>
        <w:tab w:val="right" w:pos="9360"/>
      </w:tabs>
    </w:pPr>
  </w:style>
  <w:style w:type="character" w:customStyle="1" w:styleId="FooterChar">
    <w:name w:val="Footer Char"/>
    <w:basedOn w:val="DefaultParagraphFont"/>
    <w:link w:val="Footer"/>
    <w:uiPriority w:val="99"/>
    <w:rsid w:val="002C61DC"/>
  </w:style>
  <w:style w:type="character" w:styleId="PageNumber">
    <w:name w:val="page number"/>
    <w:basedOn w:val="DefaultParagraphFont"/>
    <w:uiPriority w:val="99"/>
    <w:semiHidden/>
    <w:unhideWhenUsed/>
    <w:rsid w:val="002C61DC"/>
  </w:style>
  <w:style w:type="character" w:styleId="Hyperlink">
    <w:name w:val="Hyperlink"/>
    <w:basedOn w:val="DefaultParagraphFont"/>
    <w:uiPriority w:val="99"/>
    <w:unhideWhenUsed/>
    <w:rsid w:val="00F02ABF"/>
    <w:rPr>
      <w:color w:val="0563C1" w:themeColor="hyperlink"/>
      <w:u w:val="single"/>
    </w:rPr>
  </w:style>
  <w:style w:type="character" w:styleId="UnresolvedMention">
    <w:name w:val="Unresolved Mention"/>
    <w:basedOn w:val="DefaultParagraphFont"/>
    <w:uiPriority w:val="99"/>
    <w:semiHidden/>
    <w:unhideWhenUsed/>
    <w:rsid w:val="00F02ABF"/>
    <w:rPr>
      <w:color w:val="605E5C"/>
      <w:shd w:val="clear" w:color="auto" w:fill="E1DFDD"/>
    </w:rPr>
  </w:style>
  <w:style w:type="character" w:styleId="FollowedHyperlink">
    <w:name w:val="FollowedHyperlink"/>
    <w:basedOn w:val="DefaultParagraphFont"/>
    <w:uiPriority w:val="99"/>
    <w:semiHidden/>
    <w:unhideWhenUsed/>
    <w:rsid w:val="00DE2B9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xfordreference.com/abstract/10.1093/acref/9780192800947.001.0001/acref-9780192800947-e-539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link.galegroup.com/apps/doc/CX3424502348/GVRL?u=walamp&amp;sid=GVRL&amp;xid=892f51a6"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linkgalegroup.com/apps/doc/CX3424502332/GVRL?u=walamp&amp;sid=GVRL&amp;xid=7ca902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7</Pages>
  <Words>1485</Words>
  <Characters>8544</Characters>
  <Application>Microsoft Office Word</Application>
  <DocSecurity>0</DocSecurity>
  <Lines>244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Findlay (1813748)</dc:creator>
  <cp:keywords/>
  <dc:description/>
  <cp:lastModifiedBy>Joanna Findlay (1813748)</cp:lastModifiedBy>
  <cp:revision>5</cp:revision>
  <cp:lastPrinted>2019-02-22T14:29:00Z</cp:lastPrinted>
  <dcterms:created xsi:type="dcterms:W3CDTF">2019-02-22T20:21:00Z</dcterms:created>
  <dcterms:modified xsi:type="dcterms:W3CDTF">2019-02-22T20:35:00Z</dcterms:modified>
</cp:coreProperties>
</file>