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900FE0" w14:textId="6C5704A9" w:rsidR="00B24492" w:rsidRPr="005D10BD" w:rsidRDefault="00B24492" w:rsidP="00B24492">
      <w:pPr>
        <w:pStyle w:val="Header"/>
        <w:rPr>
          <w:rFonts w:cs="Arial"/>
          <w:b/>
          <w:bCs/>
          <w:sz w:val="28"/>
          <w:szCs w:val="28"/>
        </w:rPr>
      </w:pPr>
      <w:r w:rsidRPr="005D10BD">
        <w:rPr>
          <w:rFonts w:cs="Arial"/>
          <w:noProof/>
        </w:rPr>
        <w:drawing>
          <wp:anchor distT="0" distB="0" distL="114300" distR="114300" simplePos="0" relativeHeight="251659264" behindDoc="0" locked="0" layoutInCell="1" allowOverlap="1" wp14:anchorId="62534F4A" wp14:editId="3115B05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5D10BD">
        <w:rPr>
          <w:rFonts w:cs="Arial"/>
        </w:rPr>
        <w:t xml:space="preserve"> </w:t>
      </w:r>
      <w:r w:rsidRPr="005D10BD">
        <w:rPr>
          <w:rFonts w:cs="Arial"/>
        </w:rPr>
        <w:br w:type="textWrapping" w:clear="all"/>
      </w:r>
      <w:r w:rsidRPr="005D10BD">
        <w:rPr>
          <w:rFonts w:cs="Arial"/>
          <w:b/>
          <w:bCs/>
          <w:sz w:val="28"/>
          <w:szCs w:val="28"/>
        </w:rPr>
        <w:t>APPENDIX GA36c</w:t>
      </w:r>
    </w:p>
    <w:p w14:paraId="0ABDC6FD" w14:textId="77777777" w:rsidR="00B24492" w:rsidRPr="005D10BD" w:rsidRDefault="00B24492" w:rsidP="00B24492">
      <w:pPr>
        <w:rPr>
          <w:rFonts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12"/>
      </w:tblGrid>
      <w:tr w:rsidR="00B24492" w:rsidRPr="005D10BD" w14:paraId="46BB66F4" w14:textId="77777777" w:rsidTr="0028352C">
        <w:tc>
          <w:tcPr>
            <w:tcW w:w="9922" w:type="dxa"/>
            <w:shd w:val="clear" w:color="auto" w:fill="C0C0C0"/>
          </w:tcPr>
          <w:p w14:paraId="2D879DBF" w14:textId="77777777" w:rsidR="00B24492" w:rsidRPr="005D10BD" w:rsidRDefault="00B24492" w:rsidP="0028352C">
            <w:pPr>
              <w:pStyle w:val="Heading4"/>
              <w:rPr>
                <w:rFonts w:ascii="Arial" w:hAnsi="Arial" w:cs="Arial"/>
                <w:b/>
                <w:bCs/>
              </w:rPr>
            </w:pPr>
            <w:r w:rsidRPr="005D10BD">
              <w:rPr>
                <w:rFonts w:ascii="Arial" w:hAnsi="Arial" w:cs="Arial"/>
                <w:b/>
                <w:bCs/>
              </w:rPr>
              <w:t xml:space="preserve">LEVEL 6 ASSESSMENT SPECIFICATION </w:t>
            </w:r>
          </w:p>
        </w:tc>
      </w:tr>
    </w:tbl>
    <w:p w14:paraId="1E696BD2" w14:textId="77777777" w:rsidR="00B24492" w:rsidRPr="005D10BD" w:rsidRDefault="00B24492" w:rsidP="00B24492">
      <w:pPr>
        <w:jc w:val="center"/>
        <w:rPr>
          <w:rFonts w:cs="Arial"/>
          <w:b/>
          <w:i/>
          <w:sz w:val="32"/>
        </w:rPr>
      </w:pPr>
    </w:p>
    <w:tbl>
      <w:tblPr>
        <w:tblW w:w="824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8"/>
        <w:gridCol w:w="2735"/>
        <w:gridCol w:w="1884"/>
        <w:gridCol w:w="1884"/>
      </w:tblGrid>
      <w:tr w:rsidR="00B24492" w:rsidRPr="005D10BD" w14:paraId="4C92A7B0" w14:textId="77777777" w:rsidTr="0028352C">
        <w:trPr>
          <w:trHeight w:val="663"/>
        </w:trPr>
        <w:tc>
          <w:tcPr>
            <w:tcW w:w="1738" w:type="dxa"/>
            <w:shd w:val="clear" w:color="auto" w:fill="auto"/>
          </w:tcPr>
          <w:p w14:paraId="4D5A0E36" w14:textId="77777777" w:rsidR="00B24492" w:rsidRPr="005D10BD" w:rsidRDefault="00B24492" w:rsidP="0028352C">
            <w:pPr>
              <w:spacing w:before="120" w:after="120"/>
              <w:jc w:val="both"/>
              <w:rPr>
                <w:rFonts w:cs="Arial"/>
                <w:b/>
                <w:bCs/>
                <w:sz w:val="22"/>
                <w:szCs w:val="22"/>
              </w:rPr>
            </w:pPr>
            <w:r w:rsidRPr="005D10BD">
              <w:rPr>
                <w:rFonts w:cs="Arial"/>
                <w:b/>
                <w:bCs/>
                <w:sz w:val="22"/>
                <w:szCs w:val="22"/>
              </w:rPr>
              <w:t>Student name:</w:t>
            </w:r>
          </w:p>
        </w:tc>
        <w:tc>
          <w:tcPr>
            <w:tcW w:w="2735" w:type="dxa"/>
          </w:tcPr>
          <w:p w14:paraId="12E00CEE" w14:textId="77777777" w:rsidR="00B24492" w:rsidRPr="005D10BD" w:rsidRDefault="00B24492" w:rsidP="0028352C">
            <w:pPr>
              <w:spacing w:before="120" w:after="120"/>
              <w:jc w:val="both"/>
              <w:rPr>
                <w:rFonts w:cs="Arial"/>
                <w:b/>
                <w:sz w:val="22"/>
                <w:szCs w:val="22"/>
              </w:rPr>
            </w:pPr>
            <w:r w:rsidRPr="005D10BD">
              <w:rPr>
                <w:rFonts w:cs="Arial"/>
                <w:b/>
                <w:sz w:val="22"/>
                <w:szCs w:val="22"/>
              </w:rPr>
              <w:t>Caroline Pound</w:t>
            </w:r>
          </w:p>
        </w:tc>
        <w:tc>
          <w:tcPr>
            <w:tcW w:w="1884" w:type="dxa"/>
            <w:shd w:val="clear" w:color="auto" w:fill="D9D9D9" w:themeFill="background1" w:themeFillShade="D9"/>
          </w:tcPr>
          <w:p w14:paraId="385CBBBC" w14:textId="77777777" w:rsidR="00B24492" w:rsidRPr="005D10BD" w:rsidRDefault="00B24492" w:rsidP="0028352C">
            <w:pPr>
              <w:spacing w:before="120" w:after="120"/>
              <w:jc w:val="both"/>
              <w:rPr>
                <w:rFonts w:cs="Arial"/>
                <w:b/>
                <w:bCs/>
                <w:sz w:val="22"/>
                <w:szCs w:val="22"/>
              </w:rPr>
            </w:pPr>
            <w:r w:rsidRPr="005D10BD">
              <w:rPr>
                <w:rFonts w:cs="Arial"/>
                <w:b/>
                <w:bCs/>
                <w:sz w:val="22"/>
                <w:szCs w:val="22"/>
              </w:rPr>
              <w:t>Student ID number:</w:t>
            </w:r>
          </w:p>
        </w:tc>
        <w:tc>
          <w:tcPr>
            <w:tcW w:w="1884" w:type="dxa"/>
          </w:tcPr>
          <w:p w14:paraId="589AFAC1" w14:textId="77777777" w:rsidR="00B24492" w:rsidRPr="005D10BD" w:rsidRDefault="00B24492" w:rsidP="0028352C">
            <w:pPr>
              <w:spacing w:before="120" w:after="120"/>
              <w:jc w:val="both"/>
              <w:rPr>
                <w:rFonts w:cs="Arial"/>
                <w:b/>
                <w:sz w:val="22"/>
                <w:szCs w:val="22"/>
              </w:rPr>
            </w:pPr>
            <w:r w:rsidRPr="005D10BD">
              <w:rPr>
                <w:rFonts w:cs="Arial"/>
                <w:b/>
                <w:sz w:val="22"/>
                <w:szCs w:val="22"/>
              </w:rPr>
              <w:t>1602422</w:t>
            </w:r>
          </w:p>
        </w:tc>
      </w:tr>
      <w:tr w:rsidR="00B24492" w:rsidRPr="005D10BD" w14:paraId="3E769DF2" w14:textId="77777777" w:rsidTr="0028352C">
        <w:trPr>
          <w:trHeight w:val="676"/>
        </w:trPr>
        <w:tc>
          <w:tcPr>
            <w:tcW w:w="1738" w:type="dxa"/>
            <w:shd w:val="clear" w:color="auto" w:fill="auto"/>
          </w:tcPr>
          <w:p w14:paraId="3137E228" w14:textId="77777777" w:rsidR="00B24492" w:rsidRPr="005D10BD" w:rsidRDefault="00B24492" w:rsidP="0028352C">
            <w:pPr>
              <w:spacing w:before="120" w:after="120"/>
              <w:jc w:val="both"/>
              <w:rPr>
                <w:rFonts w:cs="Arial"/>
                <w:b/>
                <w:bCs/>
                <w:sz w:val="22"/>
                <w:szCs w:val="22"/>
              </w:rPr>
            </w:pPr>
            <w:r w:rsidRPr="005D10BD">
              <w:rPr>
                <w:rFonts w:cs="Arial"/>
                <w:b/>
                <w:bCs/>
                <w:sz w:val="22"/>
                <w:szCs w:val="22"/>
              </w:rPr>
              <w:t>Programme:</w:t>
            </w:r>
          </w:p>
        </w:tc>
        <w:tc>
          <w:tcPr>
            <w:tcW w:w="6503" w:type="dxa"/>
            <w:gridSpan w:val="3"/>
          </w:tcPr>
          <w:p w14:paraId="47EBDC7E" w14:textId="77777777" w:rsidR="00B24492" w:rsidRPr="005D10BD" w:rsidRDefault="00B24492" w:rsidP="0028352C">
            <w:pPr>
              <w:spacing w:before="120" w:after="120"/>
              <w:jc w:val="both"/>
              <w:rPr>
                <w:rFonts w:cs="Arial"/>
                <w:b/>
                <w:sz w:val="22"/>
                <w:szCs w:val="22"/>
              </w:rPr>
            </w:pPr>
            <w:r w:rsidRPr="005D10BD">
              <w:rPr>
                <w:rFonts w:cs="Arial"/>
                <w:b/>
                <w:sz w:val="22"/>
                <w:szCs w:val="22"/>
              </w:rPr>
              <w:t>Primary BA Ed</w:t>
            </w:r>
          </w:p>
        </w:tc>
      </w:tr>
      <w:tr w:rsidR="00B24492" w:rsidRPr="005D10BD" w14:paraId="1A63BF83" w14:textId="77777777" w:rsidTr="0028352C">
        <w:trPr>
          <w:trHeight w:val="663"/>
        </w:trPr>
        <w:tc>
          <w:tcPr>
            <w:tcW w:w="1738" w:type="dxa"/>
            <w:shd w:val="clear" w:color="auto" w:fill="auto"/>
          </w:tcPr>
          <w:p w14:paraId="67963463" w14:textId="77777777" w:rsidR="00B24492" w:rsidRPr="005D10BD" w:rsidRDefault="00B24492" w:rsidP="0028352C">
            <w:pPr>
              <w:spacing w:before="120" w:after="120"/>
              <w:jc w:val="both"/>
              <w:rPr>
                <w:rFonts w:cs="Arial"/>
                <w:b/>
                <w:bCs/>
                <w:sz w:val="22"/>
                <w:szCs w:val="22"/>
              </w:rPr>
            </w:pPr>
            <w:r w:rsidRPr="005D10BD">
              <w:rPr>
                <w:rFonts w:cs="Arial"/>
                <w:b/>
                <w:bCs/>
                <w:sz w:val="22"/>
                <w:szCs w:val="22"/>
              </w:rPr>
              <w:t>Module:</w:t>
            </w:r>
          </w:p>
        </w:tc>
        <w:tc>
          <w:tcPr>
            <w:tcW w:w="6503" w:type="dxa"/>
            <w:gridSpan w:val="3"/>
            <w:shd w:val="clear" w:color="auto" w:fill="auto"/>
          </w:tcPr>
          <w:p w14:paraId="0864B440" w14:textId="444882C7" w:rsidR="00B24492" w:rsidRPr="005D10BD" w:rsidRDefault="00B24492" w:rsidP="0028352C">
            <w:pPr>
              <w:spacing w:before="120" w:after="120"/>
              <w:jc w:val="both"/>
              <w:rPr>
                <w:rFonts w:cs="Arial"/>
                <w:b/>
                <w:sz w:val="22"/>
                <w:szCs w:val="22"/>
              </w:rPr>
            </w:pPr>
            <w:r>
              <w:rPr>
                <w:rFonts w:cs="Arial"/>
                <w:b/>
                <w:sz w:val="22"/>
                <w:szCs w:val="22"/>
              </w:rPr>
              <w:t>Welsh Theory</w:t>
            </w:r>
          </w:p>
        </w:tc>
      </w:tr>
      <w:tr w:rsidR="00B24492" w:rsidRPr="005D10BD" w14:paraId="44224422" w14:textId="77777777" w:rsidTr="0028352C">
        <w:trPr>
          <w:trHeight w:val="1236"/>
        </w:trPr>
        <w:tc>
          <w:tcPr>
            <w:tcW w:w="1738" w:type="dxa"/>
            <w:shd w:val="clear" w:color="auto" w:fill="auto"/>
          </w:tcPr>
          <w:p w14:paraId="7FB6CA45" w14:textId="77777777" w:rsidR="00B24492" w:rsidRPr="005D10BD" w:rsidRDefault="00B24492" w:rsidP="0028352C">
            <w:pPr>
              <w:spacing w:before="120" w:after="120"/>
              <w:jc w:val="both"/>
              <w:rPr>
                <w:rFonts w:cs="Arial"/>
                <w:b/>
                <w:bCs/>
                <w:sz w:val="22"/>
                <w:szCs w:val="22"/>
              </w:rPr>
            </w:pPr>
            <w:r w:rsidRPr="005D10BD">
              <w:rPr>
                <w:rFonts w:cs="Arial"/>
                <w:b/>
                <w:bCs/>
                <w:sz w:val="22"/>
                <w:szCs w:val="22"/>
              </w:rPr>
              <w:t>Module code:</w:t>
            </w:r>
          </w:p>
        </w:tc>
        <w:tc>
          <w:tcPr>
            <w:tcW w:w="2735" w:type="dxa"/>
          </w:tcPr>
          <w:p w14:paraId="227AB66C" w14:textId="7C897297" w:rsidR="00B24492" w:rsidRPr="005D10BD" w:rsidRDefault="00B24492" w:rsidP="0028352C">
            <w:pPr>
              <w:spacing w:before="120" w:after="120"/>
              <w:jc w:val="both"/>
              <w:rPr>
                <w:rFonts w:cs="Arial"/>
                <w:b/>
                <w:sz w:val="22"/>
                <w:szCs w:val="22"/>
              </w:rPr>
            </w:pPr>
            <w:r w:rsidRPr="005D10BD">
              <w:rPr>
                <w:rFonts w:cs="Arial"/>
                <w:b/>
                <w:sz w:val="22"/>
                <w:szCs w:val="22"/>
              </w:rPr>
              <w:t>ECAD60</w:t>
            </w:r>
            <w:r>
              <w:rPr>
                <w:rFonts w:cs="Arial"/>
                <w:b/>
                <w:sz w:val="22"/>
                <w:szCs w:val="22"/>
              </w:rPr>
              <w:t>06C</w:t>
            </w:r>
          </w:p>
        </w:tc>
        <w:tc>
          <w:tcPr>
            <w:tcW w:w="1884" w:type="dxa"/>
            <w:shd w:val="clear" w:color="auto" w:fill="D9D9D9" w:themeFill="background1" w:themeFillShade="D9"/>
          </w:tcPr>
          <w:p w14:paraId="58B522BA" w14:textId="77777777" w:rsidR="00B24492" w:rsidRPr="005D10BD" w:rsidRDefault="00B24492" w:rsidP="0028352C">
            <w:pPr>
              <w:pStyle w:val="Heading2"/>
              <w:rPr>
                <w:rFonts w:ascii="Arial" w:hAnsi="Arial" w:cs="Arial"/>
                <w:sz w:val="22"/>
                <w:szCs w:val="22"/>
              </w:rPr>
            </w:pPr>
            <w:r w:rsidRPr="005D10BD">
              <w:rPr>
                <w:rFonts w:ascii="Arial" w:hAnsi="Arial" w:cs="Arial"/>
                <w:sz w:val="22"/>
                <w:szCs w:val="22"/>
              </w:rPr>
              <w:t>Contribution to Overall Module Assessment (%):</w:t>
            </w:r>
          </w:p>
        </w:tc>
        <w:tc>
          <w:tcPr>
            <w:tcW w:w="1884" w:type="dxa"/>
          </w:tcPr>
          <w:p w14:paraId="38021D13" w14:textId="4FB5F6F9" w:rsidR="00B24492" w:rsidRPr="005D10BD" w:rsidRDefault="008E4C0E" w:rsidP="0028352C">
            <w:pPr>
              <w:spacing w:before="120" w:after="120"/>
              <w:jc w:val="both"/>
              <w:rPr>
                <w:rFonts w:cs="Arial"/>
                <w:b/>
                <w:sz w:val="22"/>
                <w:szCs w:val="22"/>
              </w:rPr>
            </w:pPr>
            <w:r>
              <w:rPr>
                <w:rFonts w:cs="Arial"/>
                <w:b/>
                <w:sz w:val="22"/>
                <w:szCs w:val="22"/>
              </w:rPr>
              <w:t>4</w:t>
            </w:r>
            <w:bookmarkStart w:id="0" w:name="_GoBack"/>
            <w:bookmarkEnd w:id="0"/>
            <w:r w:rsidR="00B24492" w:rsidRPr="005D10BD">
              <w:rPr>
                <w:rFonts w:cs="Arial"/>
                <w:b/>
                <w:sz w:val="22"/>
                <w:szCs w:val="22"/>
              </w:rPr>
              <w:t>0%</w:t>
            </w:r>
          </w:p>
        </w:tc>
      </w:tr>
      <w:tr w:rsidR="00B24492" w:rsidRPr="005D10BD" w14:paraId="09147B52" w14:textId="77777777" w:rsidTr="0028352C">
        <w:trPr>
          <w:trHeight w:val="676"/>
        </w:trPr>
        <w:tc>
          <w:tcPr>
            <w:tcW w:w="1738" w:type="dxa"/>
            <w:shd w:val="clear" w:color="auto" w:fill="auto"/>
          </w:tcPr>
          <w:p w14:paraId="719CAB35" w14:textId="77777777" w:rsidR="00B24492" w:rsidRPr="005D10BD" w:rsidRDefault="00B24492" w:rsidP="0028352C">
            <w:pPr>
              <w:spacing w:before="120" w:after="120"/>
              <w:jc w:val="both"/>
              <w:rPr>
                <w:rFonts w:cs="Arial"/>
                <w:b/>
                <w:bCs/>
                <w:sz w:val="22"/>
                <w:szCs w:val="22"/>
              </w:rPr>
            </w:pPr>
            <w:r w:rsidRPr="005D10BD">
              <w:rPr>
                <w:rFonts w:cs="Arial"/>
                <w:b/>
                <w:bCs/>
                <w:sz w:val="22"/>
                <w:szCs w:val="22"/>
              </w:rPr>
              <w:t>Lecturer:</w:t>
            </w:r>
          </w:p>
        </w:tc>
        <w:tc>
          <w:tcPr>
            <w:tcW w:w="2735" w:type="dxa"/>
          </w:tcPr>
          <w:p w14:paraId="22610ECF" w14:textId="3FFE0F67" w:rsidR="00B24492" w:rsidRPr="005D10BD" w:rsidRDefault="00B24492" w:rsidP="0028352C">
            <w:pPr>
              <w:spacing w:before="120" w:after="120"/>
              <w:jc w:val="both"/>
              <w:rPr>
                <w:rFonts w:cs="Arial"/>
                <w:b/>
                <w:sz w:val="22"/>
                <w:szCs w:val="22"/>
              </w:rPr>
            </w:pPr>
          </w:p>
        </w:tc>
        <w:tc>
          <w:tcPr>
            <w:tcW w:w="1884" w:type="dxa"/>
            <w:shd w:val="clear" w:color="auto" w:fill="D9D9D9" w:themeFill="background1" w:themeFillShade="D9"/>
          </w:tcPr>
          <w:p w14:paraId="0081ED1A" w14:textId="77777777" w:rsidR="00B24492" w:rsidRPr="005D10BD" w:rsidRDefault="00B24492" w:rsidP="0028352C">
            <w:pPr>
              <w:spacing w:before="120" w:after="120"/>
              <w:jc w:val="both"/>
              <w:rPr>
                <w:rFonts w:cs="Arial"/>
                <w:b/>
                <w:bCs/>
                <w:sz w:val="22"/>
                <w:szCs w:val="22"/>
              </w:rPr>
            </w:pPr>
            <w:r w:rsidRPr="005D10BD">
              <w:rPr>
                <w:rFonts w:cs="Arial"/>
                <w:b/>
                <w:bCs/>
                <w:sz w:val="22"/>
                <w:szCs w:val="22"/>
              </w:rPr>
              <w:t>Internal Verifier:</w:t>
            </w:r>
          </w:p>
        </w:tc>
        <w:tc>
          <w:tcPr>
            <w:tcW w:w="1884" w:type="dxa"/>
          </w:tcPr>
          <w:p w14:paraId="1371A004" w14:textId="77777777" w:rsidR="00B24492" w:rsidRPr="005D10BD" w:rsidRDefault="00B24492" w:rsidP="0028352C">
            <w:pPr>
              <w:spacing w:before="120" w:after="120"/>
              <w:jc w:val="both"/>
              <w:rPr>
                <w:rFonts w:cs="Arial"/>
                <w:b/>
                <w:sz w:val="22"/>
                <w:szCs w:val="22"/>
              </w:rPr>
            </w:pPr>
          </w:p>
        </w:tc>
      </w:tr>
      <w:tr w:rsidR="00B24492" w:rsidRPr="005D10BD" w14:paraId="64CCCB0C" w14:textId="77777777" w:rsidTr="0028352C">
        <w:trPr>
          <w:trHeight w:val="2902"/>
        </w:trPr>
        <w:tc>
          <w:tcPr>
            <w:tcW w:w="1738" w:type="dxa"/>
            <w:shd w:val="clear" w:color="auto" w:fill="auto"/>
          </w:tcPr>
          <w:p w14:paraId="71CBAACD" w14:textId="77777777" w:rsidR="00B24492" w:rsidRPr="005D10BD" w:rsidRDefault="00B24492" w:rsidP="0028352C">
            <w:pPr>
              <w:spacing w:before="120" w:after="120"/>
              <w:jc w:val="both"/>
              <w:rPr>
                <w:rFonts w:cs="Arial"/>
                <w:b/>
                <w:bCs/>
                <w:sz w:val="22"/>
                <w:szCs w:val="22"/>
              </w:rPr>
            </w:pPr>
            <w:r w:rsidRPr="005D10BD">
              <w:rPr>
                <w:rFonts w:cs="Arial"/>
                <w:b/>
                <w:bCs/>
                <w:sz w:val="22"/>
                <w:szCs w:val="22"/>
              </w:rPr>
              <w:t>Assignment Title:</w:t>
            </w:r>
          </w:p>
        </w:tc>
        <w:tc>
          <w:tcPr>
            <w:tcW w:w="2735" w:type="dxa"/>
          </w:tcPr>
          <w:p w14:paraId="014BF183" w14:textId="7289D71F" w:rsidR="00B24492" w:rsidRPr="008E4C0E" w:rsidRDefault="008E4C0E" w:rsidP="00B24492">
            <w:pPr>
              <w:rPr>
                <w:rFonts w:cs="Arial"/>
                <w:sz w:val="22"/>
                <w:szCs w:val="22"/>
              </w:rPr>
            </w:pPr>
            <w:r w:rsidRPr="008E4C0E">
              <w:rPr>
                <w:rFonts w:cs="Arial"/>
                <w:sz w:val="22"/>
                <w:szCs w:val="22"/>
                <w:lang w:val="en-US"/>
              </w:rPr>
              <w:t>Critical response to an article that provides evidence of sound knowledge and understanding of themes related to the teaching of Welsh in the English-medium sector.</w:t>
            </w:r>
          </w:p>
        </w:tc>
        <w:tc>
          <w:tcPr>
            <w:tcW w:w="1884" w:type="dxa"/>
            <w:shd w:val="clear" w:color="auto" w:fill="auto"/>
          </w:tcPr>
          <w:p w14:paraId="597CECC7" w14:textId="77777777" w:rsidR="00B24492" w:rsidRPr="005D10BD" w:rsidRDefault="00B24492" w:rsidP="0028352C">
            <w:pPr>
              <w:spacing w:before="120" w:after="120"/>
              <w:jc w:val="both"/>
              <w:rPr>
                <w:rFonts w:cs="Arial"/>
                <w:b/>
                <w:bCs/>
                <w:sz w:val="22"/>
                <w:szCs w:val="22"/>
              </w:rPr>
            </w:pPr>
            <w:r w:rsidRPr="005D10BD">
              <w:rPr>
                <w:rFonts w:cs="Arial"/>
                <w:b/>
                <w:bCs/>
                <w:sz w:val="22"/>
                <w:szCs w:val="22"/>
              </w:rPr>
              <w:t>Word count (or equivalent):</w:t>
            </w:r>
          </w:p>
        </w:tc>
        <w:tc>
          <w:tcPr>
            <w:tcW w:w="1884" w:type="dxa"/>
          </w:tcPr>
          <w:p w14:paraId="2894855B" w14:textId="7F771E0D" w:rsidR="00B24492" w:rsidRPr="005D10BD" w:rsidRDefault="00B24492" w:rsidP="0028352C">
            <w:pPr>
              <w:spacing w:before="120" w:after="120"/>
              <w:jc w:val="both"/>
              <w:rPr>
                <w:rFonts w:cs="Arial"/>
                <w:b/>
                <w:sz w:val="22"/>
                <w:szCs w:val="22"/>
              </w:rPr>
            </w:pPr>
            <w:r>
              <w:rPr>
                <w:rFonts w:cs="Arial"/>
                <w:b/>
                <w:sz w:val="22"/>
                <w:szCs w:val="22"/>
              </w:rPr>
              <w:t>2000</w:t>
            </w:r>
          </w:p>
        </w:tc>
      </w:tr>
      <w:tr w:rsidR="00B24492" w:rsidRPr="005D10BD" w14:paraId="4314519E" w14:textId="77777777" w:rsidTr="0028352C">
        <w:trPr>
          <w:trHeight w:val="1497"/>
        </w:trPr>
        <w:tc>
          <w:tcPr>
            <w:tcW w:w="1738" w:type="dxa"/>
            <w:shd w:val="clear" w:color="auto" w:fill="auto"/>
          </w:tcPr>
          <w:p w14:paraId="1F968725" w14:textId="77777777" w:rsidR="00B24492" w:rsidRPr="005D10BD" w:rsidRDefault="00B24492" w:rsidP="0028352C">
            <w:pPr>
              <w:spacing w:before="120" w:after="120"/>
              <w:jc w:val="both"/>
              <w:rPr>
                <w:rFonts w:cs="Arial"/>
                <w:b/>
                <w:bCs/>
                <w:sz w:val="22"/>
                <w:szCs w:val="22"/>
              </w:rPr>
            </w:pPr>
            <w:r w:rsidRPr="005D10BD">
              <w:rPr>
                <w:rFonts w:cs="Arial"/>
                <w:b/>
                <w:bCs/>
                <w:sz w:val="22"/>
                <w:szCs w:val="22"/>
              </w:rPr>
              <w:t>Submission deadline:</w:t>
            </w:r>
          </w:p>
        </w:tc>
        <w:tc>
          <w:tcPr>
            <w:tcW w:w="2735" w:type="dxa"/>
            <w:shd w:val="clear" w:color="auto" w:fill="auto"/>
          </w:tcPr>
          <w:p w14:paraId="6CCB4C9D" w14:textId="52EE2311" w:rsidR="00B24492" w:rsidRPr="005D10BD" w:rsidRDefault="00B24492" w:rsidP="0028352C">
            <w:pPr>
              <w:spacing w:before="120" w:after="120"/>
              <w:jc w:val="both"/>
              <w:rPr>
                <w:rFonts w:cs="Arial"/>
                <w:b/>
                <w:sz w:val="22"/>
                <w:szCs w:val="22"/>
              </w:rPr>
            </w:pPr>
            <w:r>
              <w:rPr>
                <w:rFonts w:cs="Arial"/>
                <w:b/>
                <w:sz w:val="22"/>
                <w:szCs w:val="22"/>
              </w:rPr>
              <w:t>4</w:t>
            </w:r>
            <w:r w:rsidRPr="00B24492">
              <w:rPr>
                <w:rFonts w:cs="Arial"/>
                <w:b/>
                <w:sz w:val="22"/>
                <w:szCs w:val="22"/>
                <w:vertAlign w:val="superscript"/>
              </w:rPr>
              <w:t>th</w:t>
            </w:r>
            <w:r>
              <w:rPr>
                <w:rFonts w:cs="Arial"/>
                <w:b/>
                <w:sz w:val="22"/>
                <w:szCs w:val="22"/>
              </w:rPr>
              <w:t xml:space="preserve"> February 2019</w:t>
            </w:r>
          </w:p>
          <w:p w14:paraId="4E470963" w14:textId="77777777" w:rsidR="00B24492" w:rsidRPr="005D10BD" w:rsidRDefault="00B24492" w:rsidP="0028352C">
            <w:pPr>
              <w:spacing w:before="120" w:after="120"/>
              <w:jc w:val="both"/>
              <w:rPr>
                <w:rFonts w:cs="Arial"/>
                <w:b/>
                <w:sz w:val="22"/>
                <w:szCs w:val="22"/>
              </w:rPr>
            </w:pPr>
          </w:p>
        </w:tc>
        <w:tc>
          <w:tcPr>
            <w:tcW w:w="1884" w:type="dxa"/>
            <w:shd w:val="clear" w:color="auto" w:fill="auto"/>
          </w:tcPr>
          <w:p w14:paraId="163FF99A" w14:textId="77777777" w:rsidR="00B24492" w:rsidRPr="005D10BD" w:rsidRDefault="00B24492" w:rsidP="0028352C">
            <w:pPr>
              <w:spacing w:before="120" w:after="120"/>
              <w:jc w:val="both"/>
              <w:rPr>
                <w:rFonts w:cs="Arial"/>
                <w:b/>
                <w:bCs/>
                <w:sz w:val="22"/>
                <w:szCs w:val="22"/>
              </w:rPr>
            </w:pPr>
            <w:r w:rsidRPr="005D10BD">
              <w:rPr>
                <w:rFonts w:cs="Arial"/>
                <w:b/>
                <w:bCs/>
                <w:sz w:val="22"/>
                <w:szCs w:val="22"/>
              </w:rPr>
              <w:t>Return date of provisional marks &amp; written feedback:</w:t>
            </w:r>
          </w:p>
        </w:tc>
        <w:tc>
          <w:tcPr>
            <w:tcW w:w="1884" w:type="dxa"/>
          </w:tcPr>
          <w:p w14:paraId="2F574C3B" w14:textId="14C42EA0" w:rsidR="00B24492" w:rsidRPr="005D10BD" w:rsidRDefault="00B24492" w:rsidP="0028352C">
            <w:pPr>
              <w:spacing w:before="120" w:after="120"/>
              <w:jc w:val="both"/>
              <w:rPr>
                <w:rFonts w:cs="Arial"/>
                <w:b/>
                <w:sz w:val="22"/>
                <w:szCs w:val="22"/>
              </w:rPr>
            </w:pPr>
          </w:p>
        </w:tc>
      </w:tr>
      <w:tr w:rsidR="00B24492" w:rsidRPr="005D10BD" w14:paraId="00EF5926" w14:textId="77777777" w:rsidTr="0028352C">
        <w:trPr>
          <w:trHeight w:val="2317"/>
        </w:trPr>
        <w:tc>
          <w:tcPr>
            <w:tcW w:w="1738" w:type="dxa"/>
            <w:shd w:val="clear" w:color="auto" w:fill="auto"/>
          </w:tcPr>
          <w:p w14:paraId="7D8C0099" w14:textId="77777777" w:rsidR="00B24492" w:rsidRPr="005D10BD" w:rsidRDefault="00B24492" w:rsidP="0028352C">
            <w:pPr>
              <w:spacing w:before="120" w:after="120"/>
              <w:jc w:val="both"/>
              <w:rPr>
                <w:rFonts w:cs="Arial"/>
                <w:b/>
                <w:bCs/>
                <w:sz w:val="22"/>
                <w:szCs w:val="22"/>
              </w:rPr>
            </w:pPr>
            <w:r w:rsidRPr="005D10BD">
              <w:rPr>
                <w:rFonts w:cs="Arial"/>
                <w:b/>
                <w:bCs/>
                <w:sz w:val="22"/>
                <w:szCs w:val="22"/>
              </w:rPr>
              <w:t>Submission method:</w:t>
            </w:r>
          </w:p>
        </w:tc>
        <w:tc>
          <w:tcPr>
            <w:tcW w:w="6503" w:type="dxa"/>
            <w:gridSpan w:val="3"/>
            <w:shd w:val="clear" w:color="auto" w:fill="auto"/>
          </w:tcPr>
          <w:p w14:paraId="7EFFE47D" w14:textId="77777777" w:rsidR="00B24492" w:rsidRPr="005D10BD" w:rsidRDefault="00B24492" w:rsidP="0028352C">
            <w:pPr>
              <w:rPr>
                <w:rFonts w:cs="Arial"/>
                <w:sz w:val="22"/>
                <w:szCs w:val="22"/>
              </w:rPr>
            </w:pPr>
            <w:r w:rsidRPr="005D10BD">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ED99CE" w14:textId="77777777" w:rsidR="00B24492" w:rsidRPr="005D10BD" w:rsidRDefault="00B24492" w:rsidP="0028352C">
            <w:pPr>
              <w:spacing w:before="120" w:after="120"/>
              <w:jc w:val="both"/>
              <w:rPr>
                <w:rFonts w:cs="Arial"/>
                <w:b/>
                <w:bCs/>
                <w:sz w:val="22"/>
                <w:szCs w:val="22"/>
              </w:rPr>
            </w:pPr>
            <w:r w:rsidRPr="005D10BD">
              <w:rPr>
                <w:rFonts w:cs="Arial"/>
                <w:b/>
                <w:bCs/>
                <w:sz w:val="22"/>
                <w:szCs w:val="22"/>
              </w:rPr>
              <w:t xml:space="preserve">Alternative submission method (if applicable): </w:t>
            </w:r>
          </w:p>
          <w:p w14:paraId="6B323A31" w14:textId="77777777" w:rsidR="00B24492" w:rsidRPr="005D10BD" w:rsidRDefault="00B24492" w:rsidP="0028352C">
            <w:pPr>
              <w:spacing w:before="120" w:after="120"/>
              <w:jc w:val="both"/>
              <w:rPr>
                <w:rFonts w:cs="Arial"/>
                <w:b/>
                <w:bCs/>
                <w:sz w:val="22"/>
                <w:szCs w:val="22"/>
              </w:rPr>
            </w:pPr>
            <w:r w:rsidRPr="005D10BD">
              <w:rPr>
                <w:rFonts w:cs="Arial"/>
                <w:b/>
                <w:bCs/>
                <w:sz w:val="22"/>
                <w:szCs w:val="22"/>
              </w:rPr>
              <w:t xml:space="preserve">Late submission of the assessment will result in a late penalty mark.  </w:t>
            </w:r>
            <w:r w:rsidRPr="005D10BD">
              <w:rPr>
                <w:rFonts w:cs="Arial"/>
                <w:sz w:val="22"/>
                <w:szCs w:val="22"/>
              </w:rPr>
              <w:t>Penalties for late submission: Up to one week late, maximum mark of 40%.  Over one week late, 0%.  Only the Extenuating Circumstances Panel may approve a change to submission dates.</w:t>
            </w:r>
          </w:p>
        </w:tc>
      </w:tr>
      <w:tr w:rsidR="00B24492" w:rsidRPr="005D10BD" w14:paraId="46F87751" w14:textId="77777777" w:rsidTr="0028352C">
        <w:trPr>
          <w:trHeight w:val="1900"/>
        </w:trPr>
        <w:tc>
          <w:tcPr>
            <w:tcW w:w="1738" w:type="dxa"/>
            <w:shd w:val="clear" w:color="auto" w:fill="auto"/>
          </w:tcPr>
          <w:p w14:paraId="793BB748" w14:textId="77777777" w:rsidR="00B24492" w:rsidRPr="005D10BD" w:rsidRDefault="00B24492" w:rsidP="0028352C">
            <w:pPr>
              <w:spacing w:before="120" w:after="120"/>
              <w:rPr>
                <w:rFonts w:cs="Arial"/>
                <w:b/>
                <w:bCs/>
                <w:sz w:val="22"/>
                <w:szCs w:val="22"/>
              </w:rPr>
            </w:pPr>
            <w:r w:rsidRPr="005D10BD">
              <w:rPr>
                <w:rFonts w:cs="Arial"/>
                <w:b/>
                <w:bCs/>
                <w:sz w:val="22"/>
                <w:szCs w:val="22"/>
              </w:rPr>
              <w:t>Academic honesty / referencing:</w:t>
            </w:r>
          </w:p>
        </w:tc>
        <w:tc>
          <w:tcPr>
            <w:tcW w:w="6503" w:type="dxa"/>
            <w:gridSpan w:val="3"/>
            <w:shd w:val="clear" w:color="auto" w:fill="auto"/>
          </w:tcPr>
          <w:p w14:paraId="02F33302" w14:textId="77777777" w:rsidR="00B24492" w:rsidRPr="005D10BD" w:rsidRDefault="00B24492" w:rsidP="0028352C">
            <w:pPr>
              <w:spacing w:before="120" w:after="120"/>
              <w:jc w:val="both"/>
              <w:rPr>
                <w:rFonts w:cs="Arial"/>
                <w:sz w:val="22"/>
                <w:szCs w:val="22"/>
              </w:rPr>
            </w:pPr>
            <w:r w:rsidRPr="005D10BD">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3BA9A1DC" w14:textId="77777777" w:rsidR="00B24492" w:rsidRPr="005D10BD" w:rsidRDefault="00B24492" w:rsidP="00B24492">
      <w:pPr>
        <w:rPr>
          <w:rFonts w:cs="Arial"/>
          <w:sz w:val="32"/>
        </w:rPr>
      </w:pPr>
    </w:p>
    <w:p w14:paraId="7C73CE67" w14:textId="4CD93341" w:rsidR="00B24492" w:rsidRPr="005D10BD" w:rsidRDefault="00B24492" w:rsidP="00B24492">
      <w:pPr>
        <w:rPr>
          <w:rFonts w:cs="Arial"/>
          <w:sz w:val="32"/>
        </w:rPr>
      </w:pPr>
      <w:r w:rsidRPr="005D10BD">
        <w:rPr>
          <w:rFonts w:cs="Arial"/>
          <w:sz w:val="3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04"/>
      </w:tblGrid>
      <w:tr w:rsidR="00B24492" w:rsidRPr="005D10BD" w14:paraId="14B0B99E" w14:textId="77777777" w:rsidTr="0028352C">
        <w:trPr>
          <w:jc w:val="center"/>
        </w:trPr>
        <w:tc>
          <w:tcPr>
            <w:tcW w:w="10670" w:type="dxa"/>
            <w:shd w:val="clear" w:color="auto" w:fill="BFBFBF" w:themeFill="background1" w:themeFillShade="BF"/>
          </w:tcPr>
          <w:p w14:paraId="01C243D3" w14:textId="77777777" w:rsidR="00B24492" w:rsidRPr="005D10BD" w:rsidRDefault="00B24492" w:rsidP="0028352C">
            <w:pPr>
              <w:rPr>
                <w:rFonts w:cs="Arial"/>
              </w:rPr>
            </w:pPr>
            <w:r w:rsidRPr="005D10BD">
              <w:rPr>
                <w:rFonts w:cs="Arial"/>
                <w:sz w:val="32"/>
                <w:szCs w:val="32"/>
              </w:rPr>
              <w:br w:type="page"/>
            </w:r>
            <w:r w:rsidRPr="005D10BD">
              <w:rPr>
                <w:rFonts w:cs="Arial"/>
                <w:b/>
                <w:bCs/>
                <w:caps/>
                <w:sz w:val="40"/>
                <w:szCs w:val="40"/>
              </w:rPr>
              <w:t xml:space="preserve">     Student FEEDBACK FORM</w:t>
            </w:r>
          </w:p>
        </w:tc>
      </w:tr>
    </w:tbl>
    <w:p w14:paraId="5ACD8C36" w14:textId="77777777" w:rsidR="00B24492" w:rsidRPr="005D10BD" w:rsidRDefault="00B24492" w:rsidP="00B24492">
      <w:pPr>
        <w:rPr>
          <w:rFonts w:cs="Arial"/>
        </w:rPr>
      </w:pPr>
    </w:p>
    <w:p w14:paraId="0CFCB627" w14:textId="43902665" w:rsidR="00B24492" w:rsidRPr="00B24492" w:rsidRDefault="00B24492" w:rsidP="00B24492">
      <w:pPr>
        <w:pStyle w:val="BodyText1"/>
        <w:tabs>
          <w:tab w:val="clear" w:pos="720"/>
          <w:tab w:val="clear" w:pos="1440"/>
        </w:tabs>
        <w:jc w:val="both"/>
        <w:rPr>
          <w:rFonts w:ascii="Arial" w:hAnsi="Arial" w:cs="Arial"/>
          <w:sz w:val="20"/>
        </w:rPr>
        <w:sectPr w:rsidR="00B24492" w:rsidRPr="00B24492" w:rsidSect="00334CD3">
          <w:headerReference w:type="default" r:id="rId10"/>
          <w:footerReference w:type="default" r:id="rId11"/>
          <w:pgSz w:w="11894" w:h="16834"/>
          <w:pgMar w:top="1440" w:right="1440" w:bottom="1440" w:left="1440" w:header="706" w:footer="454" w:gutter="0"/>
          <w:paperSrc w:first="1" w:other="1"/>
          <w:cols w:space="720"/>
          <w:docGrid w:linePitch="272"/>
        </w:sectPr>
      </w:pPr>
      <w:r w:rsidRPr="005D10BD">
        <w:rPr>
          <w:rFonts w:ascii="Arial" w:hAnsi="Arial" w:cs="Arial"/>
          <w:sz w:val="20"/>
        </w:rPr>
        <w:t xml:space="preserve">This section details the </w:t>
      </w:r>
      <w:r w:rsidRPr="005D10BD">
        <w:rPr>
          <w:rFonts w:ascii="Arial" w:hAnsi="Arial" w:cs="Arial"/>
          <w:i/>
          <w:iCs/>
          <w:sz w:val="20"/>
        </w:rPr>
        <w:t>extent</w:t>
      </w:r>
      <w:r w:rsidRPr="005D10BD">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5E4BB40" w14:textId="77777777" w:rsidR="00B24492" w:rsidRPr="005D10BD" w:rsidRDefault="00B24492" w:rsidP="00B24492">
      <w:pPr>
        <w:rPr>
          <w:rFonts w:cs="Arial"/>
          <w:b/>
          <w:sz w:val="22"/>
          <w:szCs w:val="22"/>
        </w:rPr>
      </w:pPr>
    </w:p>
    <w:tbl>
      <w:tblPr>
        <w:tblW w:w="5000" w:type="pct"/>
        <w:tblLayout w:type="fixed"/>
        <w:tblLook w:val="04A0" w:firstRow="1" w:lastRow="0" w:firstColumn="1" w:lastColumn="0" w:noHBand="0" w:noVBand="1"/>
      </w:tblPr>
      <w:tblGrid>
        <w:gridCol w:w="7518"/>
        <w:gridCol w:w="750"/>
        <w:gridCol w:w="748"/>
      </w:tblGrid>
      <w:tr w:rsidR="00B24492" w:rsidRPr="005D10BD" w14:paraId="77A799C5" w14:textId="77777777" w:rsidTr="0028352C">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2F07239" w14:textId="77777777" w:rsidR="00B24492" w:rsidRPr="005D10BD" w:rsidRDefault="00B24492" w:rsidP="0028352C">
            <w:pPr>
              <w:rPr>
                <w:rFonts w:cs="Arial"/>
                <w:b/>
                <w:bCs/>
                <w:sz w:val="22"/>
                <w:szCs w:val="22"/>
              </w:rPr>
            </w:pPr>
            <w:r w:rsidRPr="005D10BD">
              <w:rPr>
                <w:rFonts w:cs="Arial"/>
                <w:b/>
                <w:bCs/>
                <w:sz w:val="22"/>
                <w:szCs w:val="2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1D5AC4BC" w14:textId="77777777" w:rsidR="00B24492" w:rsidRPr="005D10BD" w:rsidRDefault="00B24492" w:rsidP="0028352C">
            <w:pPr>
              <w:ind w:left="34" w:right="113"/>
              <w:jc w:val="center"/>
              <w:rPr>
                <w:rFonts w:cs="Arial"/>
                <w:b/>
                <w:bCs/>
                <w:sz w:val="18"/>
                <w:szCs w:val="18"/>
              </w:rPr>
            </w:pPr>
            <w:r w:rsidRPr="005D10BD">
              <w:rPr>
                <w:rFonts w:cs="Arial"/>
                <w:b/>
                <w:bCs/>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E3A1379" w14:textId="77777777" w:rsidR="00B24492" w:rsidRPr="005D10BD" w:rsidRDefault="00B24492" w:rsidP="0028352C">
            <w:pPr>
              <w:ind w:left="113" w:right="113"/>
              <w:jc w:val="center"/>
              <w:rPr>
                <w:rFonts w:cs="Arial"/>
                <w:b/>
                <w:bCs/>
                <w:sz w:val="18"/>
                <w:szCs w:val="18"/>
              </w:rPr>
            </w:pPr>
            <w:r w:rsidRPr="005D10BD">
              <w:rPr>
                <w:rFonts w:cs="Arial"/>
                <w:b/>
                <w:bCs/>
                <w:sz w:val="18"/>
                <w:szCs w:val="18"/>
              </w:rPr>
              <w:t xml:space="preserve">Marks </w:t>
            </w:r>
          </w:p>
          <w:p w14:paraId="5509E51E" w14:textId="77777777" w:rsidR="00B24492" w:rsidRPr="005D10BD" w:rsidRDefault="00B24492" w:rsidP="0028352C">
            <w:pPr>
              <w:ind w:left="113" w:right="113"/>
              <w:jc w:val="center"/>
              <w:rPr>
                <w:rFonts w:cs="Arial"/>
                <w:b/>
                <w:bCs/>
                <w:sz w:val="18"/>
                <w:szCs w:val="18"/>
              </w:rPr>
            </w:pPr>
            <w:r w:rsidRPr="005D10BD">
              <w:rPr>
                <w:rFonts w:cs="Arial"/>
                <w:b/>
                <w:bCs/>
                <w:sz w:val="18"/>
                <w:szCs w:val="18"/>
              </w:rPr>
              <w:t>awarded</w:t>
            </w:r>
          </w:p>
        </w:tc>
      </w:tr>
      <w:tr w:rsidR="00B24492" w:rsidRPr="005D10BD" w14:paraId="3BD59CD9" w14:textId="77777777" w:rsidTr="0028352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3C30DA7" w14:textId="77777777" w:rsidR="00B24492" w:rsidRPr="005D10BD" w:rsidRDefault="00B24492" w:rsidP="0028352C">
            <w:pPr>
              <w:rPr>
                <w:rFonts w:cs="Arial"/>
                <w:b/>
                <w:bCs/>
                <w:sz w:val="16"/>
                <w:szCs w:val="16"/>
              </w:rPr>
            </w:pPr>
            <w:r w:rsidRPr="005D10BD">
              <w:rPr>
                <w:rFonts w:cs="Arial"/>
                <w:b/>
                <w:bCs/>
              </w:rPr>
              <w:t>1. Engagement with Literature Skills</w:t>
            </w:r>
          </w:p>
          <w:p w14:paraId="1CEFBFDF" w14:textId="77777777" w:rsidR="00B24492" w:rsidRPr="005D10BD" w:rsidRDefault="00B24492" w:rsidP="0028352C">
            <w:pPr>
              <w:spacing w:after="120"/>
              <w:rPr>
                <w:rFonts w:cs="Arial"/>
                <w:sz w:val="14"/>
                <w:szCs w:val="14"/>
              </w:rPr>
            </w:pPr>
            <w:r w:rsidRPr="005D10BD">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A09FC2" w14:textId="77777777" w:rsidR="00B24492" w:rsidRPr="005D10BD" w:rsidRDefault="00B24492" w:rsidP="0028352C">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1DB5D6" w14:textId="77777777" w:rsidR="00B24492" w:rsidRPr="005D10BD" w:rsidRDefault="00B24492" w:rsidP="0028352C">
            <w:pPr>
              <w:jc w:val="center"/>
              <w:rPr>
                <w:rFonts w:cs="Arial"/>
                <w:sz w:val="32"/>
              </w:rPr>
            </w:pPr>
          </w:p>
        </w:tc>
      </w:tr>
      <w:tr w:rsidR="00B24492" w:rsidRPr="005D10BD" w14:paraId="67662CF6" w14:textId="77777777" w:rsidTr="0028352C">
        <w:trPr>
          <w:trHeight w:val="450"/>
        </w:trPr>
        <w:tc>
          <w:tcPr>
            <w:tcW w:w="4169" w:type="pct"/>
            <w:vMerge w:val="restart"/>
            <w:tcBorders>
              <w:top w:val="single" w:sz="4" w:space="0" w:color="auto"/>
              <w:left w:val="single" w:sz="4" w:space="0" w:color="auto"/>
              <w:right w:val="single" w:sz="4" w:space="0" w:color="auto"/>
            </w:tcBorders>
          </w:tcPr>
          <w:p w14:paraId="0CEEFCF6" w14:textId="77777777" w:rsidR="00B24492" w:rsidRPr="005D10BD" w:rsidRDefault="00B24492" w:rsidP="0028352C">
            <w:pPr>
              <w:spacing w:after="120"/>
              <w:rPr>
                <w:rFonts w:cs="Arial"/>
                <w:sz w:val="14"/>
                <w:szCs w:val="14"/>
              </w:rPr>
            </w:pPr>
          </w:p>
          <w:p w14:paraId="476B31D3" w14:textId="77777777" w:rsidR="00B24492" w:rsidRPr="005D10BD" w:rsidRDefault="00B24492" w:rsidP="0028352C">
            <w:pPr>
              <w:spacing w:after="120"/>
              <w:rPr>
                <w:rFonts w:cs="Arial"/>
                <w:sz w:val="14"/>
                <w:szCs w:val="14"/>
              </w:rPr>
            </w:pPr>
          </w:p>
          <w:p w14:paraId="766337ED" w14:textId="77777777" w:rsidR="00B24492" w:rsidRPr="005D10BD" w:rsidRDefault="00B24492" w:rsidP="0028352C">
            <w:pPr>
              <w:spacing w:after="120"/>
              <w:rPr>
                <w:rFonts w:cs="Arial"/>
                <w:sz w:val="14"/>
                <w:szCs w:val="14"/>
              </w:rPr>
            </w:pPr>
          </w:p>
          <w:p w14:paraId="57657BDA" w14:textId="77777777" w:rsidR="00B24492" w:rsidRPr="005D10BD" w:rsidRDefault="00B24492" w:rsidP="0028352C">
            <w:pPr>
              <w:spacing w:after="120"/>
              <w:rPr>
                <w:rFonts w:cs="Arial"/>
                <w:sz w:val="14"/>
                <w:szCs w:val="14"/>
              </w:rPr>
            </w:pPr>
          </w:p>
          <w:p w14:paraId="6B4D44AB" w14:textId="77777777" w:rsidR="00B24492" w:rsidRPr="005D10BD" w:rsidRDefault="00B24492" w:rsidP="0028352C">
            <w:pPr>
              <w:spacing w:after="120"/>
              <w:rPr>
                <w:rFonts w:cs="Arial"/>
                <w:sz w:val="14"/>
                <w:szCs w:val="14"/>
              </w:rPr>
            </w:pPr>
          </w:p>
          <w:p w14:paraId="0E50323C" w14:textId="77777777" w:rsidR="00B24492" w:rsidRPr="005D10BD" w:rsidRDefault="00B24492" w:rsidP="0028352C">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35A3E0AB" w14:textId="77777777" w:rsidR="00B24492" w:rsidRPr="005D10BD" w:rsidRDefault="00B24492" w:rsidP="0028352C">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AEED4CA" w14:textId="77777777" w:rsidR="00B24492" w:rsidRPr="005D10BD" w:rsidRDefault="00B24492" w:rsidP="0028352C">
            <w:pPr>
              <w:jc w:val="center"/>
              <w:rPr>
                <w:rFonts w:cs="Arial"/>
                <w:sz w:val="32"/>
              </w:rPr>
            </w:pPr>
          </w:p>
        </w:tc>
      </w:tr>
      <w:tr w:rsidR="00B24492" w:rsidRPr="005D10BD" w14:paraId="5F7CAD67" w14:textId="77777777" w:rsidTr="0028352C">
        <w:trPr>
          <w:trHeight w:val="451"/>
        </w:trPr>
        <w:tc>
          <w:tcPr>
            <w:tcW w:w="4169" w:type="pct"/>
            <w:vMerge/>
            <w:tcBorders>
              <w:left w:val="single" w:sz="4" w:space="0" w:color="auto"/>
              <w:bottom w:val="single" w:sz="4" w:space="0" w:color="auto"/>
              <w:right w:val="single" w:sz="4" w:space="0" w:color="auto"/>
            </w:tcBorders>
          </w:tcPr>
          <w:p w14:paraId="55D7C2A4" w14:textId="77777777" w:rsidR="00B24492" w:rsidRPr="005D10BD" w:rsidRDefault="00B24492" w:rsidP="0028352C">
            <w:pPr>
              <w:rPr>
                <w:rFonts w:cs="Arial"/>
                <w:b/>
                <w:sz w:val="16"/>
                <w:szCs w:val="16"/>
              </w:rPr>
            </w:pPr>
          </w:p>
        </w:tc>
        <w:tc>
          <w:tcPr>
            <w:tcW w:w="416" w:type="pct"/>
            <w:tcBorders>
              <w:left w:val="single" w:sz="4" w:space="0" w:color="auto"/>
              <w:bottom w:val="single" w:sz="4" w:space="0" w:color="auto"/>
              <w:right w:val="single" w:sz="4" w:space="0" w:color="auto"/>
            </w:tcBorders>
          </w:tcPr>
          <w:p w14:paraId="5152EF49" w14:textId="77777777" w:rsidR="00B24492" w:rsidRPr="005D10BD" w:rsidRDefault="00B24492" w:rsidP="0028352C">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5B297F6" w14:textId="77777777" w:rsidR="00B24492" w:rsidRPr="005D10BD" w:rsidRDefault="00B24492" w:rsidP="0028352C">
            <w:pPr>
              <w:jc w:val="center"/>
              <w:rPr>
                <w:rFonts w:cs="Arial"/>
                <w:sz w:val="32"/>
              </w:rPr>
            </w:pPr>
          </w:p>
        </w:tc>
      </w:tr>
      <w:tr w:rsidR="00B24492" w:rsidRPr="005D10BD" w14:paraId="4A56C9D9" w14:textId="77777777" w:rsidTr="0028352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D153E21" w14:textId="77777777" w:rsidR="00B24492" w:rsidRPr="005D10BD" w:rsidRDefault="00B24492" w:rsidP="0028352C">
            <w:pPr>
              <w:rPr>
                <w:rFonts w:cs="Arial"/>
                <w:b/>
                <w:bCs/>
              </w:rPr>
            </w:pPr>
            <w:r w:rsidRPr="005D10BD">
              <w:rPr>
                <w:rFonts w:cs="Arial"/>
                <w:b/>
                <w:bCs/>
              </w:rPr>
              <w:t>2. Knowledge and Understanding Skills</w:t>
            </w:r>
          </w:p>
          <w:p w14:paraId="42FD5F8A" w14:textId="77777777" w:rsidR="00B24492" w:rsidRPr="005D10BD" w:rsidRDefault="00B24492" w:rsidP="0028352C">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D470C06" w14:textId="77777777" w:rsidR="00B24492" w:rsidRPr="005D10BD" w:rsidRDefault="00B24492" w:rsidP="0028352C">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A50251" w14:textId="77777777" w:rsidR="00B24492" w:rsidRPr="005D10BD" w:rsidRDefault="00B24492" w:rsidP="0028352C">
            <w:pPr>
              <w:jc w:val="center"/>
              <w:rPr>
                <w:rFonts w:cs="Arial"/>
                <w:sz w:val="32"/>
              </w:rPr>
            </w:pPr>
          </w:p>
        </w:tc>
      </w:tr>
      <w:tr w:rsidR="00B24492" w:rsidRPr="005D10BD" w14:paraId="39A6AD0A" w14:textId="77777777" w:rsidTr="0028352C">
        <w:trPr>
          <w:trHeight w:val="450"/>
        </w:trPr>
        <w:tc>
          <w:tcPr>
            <w:tcW w:w="4169" w:type="pct"/>
            <w:vMerge w:val="restart"/>
            <w:tcBorders>
              <w:top w:val="single" w:sz="4" w:space="0" w:color="auto"/>
              <w:left w:val="single" w:sz="4" w:space="0" w:color="auto"/>
              <w:right w:val="single" w:sz="4" w:space="0" w:color="auto"/>
            </w:tcBorders>
          </w:tcPr>
          <w:p w14:paraId="7E8A5D60" w14:textId="77777777" w:rsidR="00B24492" w:rsidRPr="005D10BD" w:rsidRDefault="00B24492" w:rsidP="0028352C">
            <w:pPr>
              <w:spacing w:after="120"/>
              <w:rPr>
                <w:rFonts w:cs="Arial"/>
                <w:sz w:val="14"/>
                <w:szCs w:val="14"/>
              </w:rPr>
            </w:pPr>
          </w:p>
          <w:p w14:paraId="1D2D1A06" w14:textId="77777777" w:rsidR="00B24492" w:rsidRPr="005D10BD" w:rsidRDefault="00B24492" w:rsidP="0028352C">
            <w:pPr>
              <w:spacing w:after="120"/>
              <w:rPr>
                <w:rFonts w:cs="Arial"/>
                <w:sz w:val="14"/>
                <w:szCs w:val="14"/>
              </w:rPr>
            </w:pPr>
          </w:p>
          <w:p w14:paraId="664C0C41" w14:textId="77777777" w:rsidR="00B24492" w:rsidRPr="005D10BD" w:rsidRDefault="00B24492" w:rsidP="0028352C">
            <w:pPr>
              <w:spacing w:after="120"/>
              <w:rPr>
                <w:rFonts w:cs="Arial"/>
                <w:sz w:val="14"/>
                <w:szCs w:val="14"/>
              </w:rPr>
            </w:pPr>
          </w:p>
          <w:p w14:paraId="0E7EFCAC" w14:textId="77777777" w:rsidR="00B24492" w:rsidRPr="005D10BD" w:rsidRDefault="00B24492" w:rsidP="0028352C">
            <w:pPr>
              <w:spacing w:after="120"/>
              <w:rPr>
                <w:rFonts w:cs="Arial"/>
                <w:sz w:val="14"/>
                <w:szCs w:val="14"/>
              </w:rPr>
            </w:pPr>
          </w:p>
          <w:p w14:paraId="38B00AE8" w14:textId="77777777" w:rsidR="00B24492" w:rsidRPr="005D10BD" w:rsidRDefault="00B24492" w:rsidP="0028352C">
            <w:pPr>
              <w:spacing w:after="120"/>
              <w:rPr>
                <w:rFonts w:cs="Arial"/>
                <w:sz w:val="14"/>
                <w:szCs w:val="14"/>
              </w:rPr>
            </w:pPr>
          </w:p>
          <w:p w14:paraId="549F3781" w14:textId="77777777" w:rsidR="00B24492" w:rsidRPr="005D10BD" w:rsidRDefault="00B24492" w:rsidP="0028352C">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7B2125CE" w14:textId="77777777" w:rsidR="00B24492" w:rsidRPr="005D10BD" w:rsidRDefault="00B24492" w:rsidP="0028352C">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B436CA" w14:textId="77777777" w:rsidR="00B24492" w:rsidRPr="005D10BD" w:rsidRDefault="00B24492" w:rsidP="0028352C">
            <w:pPr>
              <w:jc w:val="center"/>
              <w:rPr>
                <w:rFonts w:cs="Arial"/>
                <w:sz w:val="32"/>
              </w:rPr>
            </w:pPr>
          </w:p>
        </w:tc>
      </w:tr>
      <w:tr w:rsidR="00B24492" w:rsidRPr="005D10BD" w14:paraId="4B810188" w14:textId="77777777" w:rsidTr="0028352C">
        <w:trPr>
          <w:trHeight w:val="451"/>
        </w:trPr>
        <w:tc>
          <w:tcPr>
            <w:tcW w:w="4169" w:type="pct"/>
            <w:vMerge/>
            <w:tcBorders>
              <w:left w:val="single" w:sz="4" w:space="0" w:color="auto"/>
              <w:bottom w:val="single" w:sz="4" w:space="0" w:color="auto"/>
              <w:right w:val="single" w:sz="4" w:space="0" w:color="auto"/>
            </w:tcBorders>
          </w:tcPr>
          <w:p w14:paraId="4A492150" w14:textId="77777777" w:rsidR="00B24492" w:rsidRPr="005D10BD" w:rsidRDefault="00B24492" w:rsidP="0028352C">
            <w:pPr>
              <w:rPr>
                <w:rFonts w:cs="Arial"/>
                <w:b/>
                <w:sz w:val="16"/>
                <w:szCs w:val="16"/>
              </w:rPr>
            </w:pPr>
          </w:p>
        </w:tc>
        <w:tc>
          <w:tcPr>
            <w:tcW w:w="416" w:type="pct"/>
            <w:tcBorders>
              <w:left w:val="single" w:sz="4" w:space="0" w:color="auto"/>
              <w:bottom w:val="single" w:sz="4" w:space="0" w:color="auto"/>
              <w:right w:val="single" w:sz="4" w:space="0" w:color="auto"/>
            </w:tcBorders>
          </w:tcPr>
          <w:p w14:paraId="728FDB3E" w14:textId="77777777" w:rsidR="00B24492" w:rsidRPr="005D10BD" w:rsidRDefault="00B24492" w:rsidP="0028352C">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DAC9EB" w14:textId="77777777" w:rsidR="00B24492" w:rsidRPr="005D10BD" w:rsidRDefault="00B24492" w:rsidP="0028352C">
            <w:pPr>
              <w:jc w:val="center"/>
              <w:rPr>
                <w:rFonts w:cs="Arial"/>
                <w:sz w:val="32"/>
              </w:rPr>
            </w:pPr>
          </w:p>
        </w:tc>
      </w:tr>
      <w:tr w:rsidR="00B24492" w:rsidRPr="005D10BD" w14:paraId="50A10AE5" w14:textId="77777777" w:rsidTr="0028352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F248AFC" w14:textId="77777777" w:rsidR="00B24492" w:rsidRPr="005D10BD" w:rsidRDefault="00B24492" w:rsidP="0028352C">
            <w:pPr>
              <w:rPr>
                <w:rFonts w:cs="Arial"/>
                <w:b/>
                <w:bCs/>
                <w:sz w:val="16"/>
                <w:szCs w:val="16"/>
              </w:rPr>
            </w:pPr>
            <w:r w:rsidRPr="005D10BD">
              <w:rPr>
                <w:rFonts w:cs="Arial"/>
                <w:b/>
                <w:bCs/>
              </w:rPr>
              <w:t>3. Cognitive and Intellectual Skills</w:t>
            </w:r>
          </w:p>
          <w:p w14:paraId="27F4B173" w14:textId="77777777" w:rsidR="00B24492" w:rsidRPr="005D10BD" w:rsidRDefault="00B24492" w:rsidP="0028352C">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14862B0" w14:textId="77777777" w:rsidR="00B24492" w:rsidRPr="005D10BD" w:rsidRDefault="00B24492" w:rsidP="0028352C">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FEF8F2" w14:textId="77777777" w:rsidR="00B24492" w:rsidRPr="005D10BD" w:rsidRDefault="00B24492" w:rsidP="0028352C">
            <w:pPr>
              <w:jc w:val="center"/>
              <w:rPr>
                <w:rFonts w:cs="Arial"/>
                <w:sz w:val="32"/>
              </w:rPr>
            </w:pPr>
          </w:p>
        </w:tc>
      </w:tr>
      <w:tr w:rsidR="00B24492" w:rsidRPr="005D10BD" w14:paraId="3FE75E81" w14:textId="77777777" w:rsidTr="0028352C">
        <w:trPr>
          <w:trHeight w:val="450"/>
        </w:trPr>
        <w:tc>
          <w:tcPr>
            <w:tcW w:w="4169" w:type="pct"/>
            <w:vMerge w:val="restart"/>
            <w:tcBorders>
              <w:top w:val="single" w:sz="4" w:space="0" w:color="auto"/>
              <w:left w:val="single" w:sz="4" w:space="0" w:color="auto"/>
              <w:right w:val="single" w:sz="4" w:space="0" w:color="auto"/>
            </w:tcBorders>
          </w:tcPr>
          <w:p w14:paraId="4D2BC8C3" w14:textId="77777777" w:rsidR="00B24492" w:rsidRPr="005D10BD" w:rsidRDefault="00B24492" w:rsidP="0028352C">
            <w:pPr>
              <w:spacing w:after="120"/>
              <w:rPr>
                <w:rFonts w:cs="Arial"/>
                <w:sz w:val="14"/>
                <w:szCs w:val="14"/>
              </w:rPr>
            </w:pPr>
          </w:p>
          <w:p w14:paraId="23C1B06A" w14:textId="77777777" w:rsidR="00B24492" w:rsidRPr="005D10BD" w:rsidRDefault="00B24492" w:rsidP="0028352C">
            <w:pPr>
              <w:spacing w:after="120"/>
              <w:rPr>
                <w:rFonts w:cs="Arial"/>
                <w:sz w:val="14"/>
                <w:szCs w:val="14"/>
              </w:rPr>
            </w:pPr>
          </w:p>
          <w:p w14:paraId="5899A899" w14:textId="77777777" w:rsidR="00B24492" w:rsidRPr="005D10BD" w:rsidRDefault="00B24492" w:rsidP="0028352C">
            <w:pPr>
              <w:spacing w:after="120"/>
              <w:rPr>
                <w:rFonts w:cs="Arial"/>
                <w:sz w:val="14"/>
                <w:szCs w:val="14"/>
              </w:rPr>
            </w:pPr>
          </w:p>
          <w:p w14:paraId="19E5EA79" w14:textId="77777777" w:rsidR="00B24492" w:rsidRPr="005D10BD" w:rsidRDefault="00B24492" w:rsidP="0028352C">
            <w:pPr>
              <w:spacing w:after="120"/>
              <w:rPr>
                <w:rFonts w:cs="Arial"/>
                <w:sz w:val="14"/>
                <w:szCs w:val="14"/>
              </w:rPr>
            </w:pPr>
          </w:p>
          <w:p w14:paraId="2460E539" w14:textId="77777777" w:rsidR="00B24492" w:rsidRPr="005D10BD" w:rsidRDefault="00B24492" w:rsidP="0028352C">
            <w:pPr>
              <w:spacing w:after="120"/>
              <w:rPr>
                <w:rFonts w:cs="Arial"/>
                <w:sz w:val="14"/>
                <w:szCs w:val="14"/>
              </w:rPr>
            </w:pPr>
          </w:p>
          <w:p w14:paraId="34467733" w14:textId="77777777" w:rsidR="00B24492" w:rsidRPr="005D10BD" w:rsidRDefault="00B24492" w:rsidP="0028352C">
            <w:pPr>
              <w:spacing w:after="120"/>
              <w:rPr>
                <w:rFonts w:cs="Arial"/>
                <w:sz w:val="14"/>
                <w:szCs w:val="14"/>
              </w:rPr>
            </w:pPr>
          </w:p>
          <w:p w14:paraId="0E57C1E9" w14:textId="77777777" w:rsidR="00B24492" w:rsidRPr="005D10BD" w:rsidRDefault="00B24492" w:rsidP="0028352C">
            <w:pPr>
              <w:spacing w:after="120"/>
              <w:rPr>
                <w:rFonts w:cs="Arial"/>
                <w:sz w:val="14"/>
                <w:szCs w:val="14"/>
              </w:rPr>
            </w:pPr>
          </w:p>
          <w:p w14:paraId="57B6CE13" w14:textId="77777777" w:rsidR="00B24492" w:rsidRPr="005D10BD" w:rsidRDefault="00B24492" w:rsidP="0028352C">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1B0CA537" w14:textId="77777777" w:rsidR="00B24492" w:rsidRPr="005D10BD" w:rsidRDefault="00B24492" w:rsidP="0028352C">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2B018D" w14:textId="77777777" w:rsidR="00B24492" w:rsidRPr="005D10BD" w:rsidRDefault="00B24492" w:rsidP="0028352C">
            <w:pPr>
              <w:jc w:val="center"/>
              <w:rPr>
                <w:rFonts w:cs="Arial"/>
                <w:sz w:val="32"/>
              </w:rPr>
            </w:pPr>
          </w:p>
        </w:tc>
      </w:tr>
      <w:tr w:rsidR="00B24492" w:rsidRPr="005D10BD" w14:paraId="24A9FD7F" w14:textId="77777777" w:rsidTr="0028352C">
        <w:trPr>
          <w:trHeight w:val="451"/>
        </w:trPr>
        <w:tc>
          <w:tcPr>
            <w:tcW w:w="4169" w:type="pct"/>
            <w:vMerge/>
            <w:tcBorders>
              <w:left w:val="single" w:sz="4" w:space="0" w:color="auto"/>
              <w:bottom w:val="single" w:sz="4" w:space="0" w:color="auto"/>
              <w:right w:val="single" w:sz="4" w:space="0" w:color="auto"/>
            </w:tcBorders>
          </w:tcPr>
          <w:p w14:paraId="2A21645D" w14:textId="77777777" w:rsidR="00B24492" w:rsidRPr="005D10BD" w:rsidRDefault="00B24492" w:rsidP="0028352C">
            <w:pPr>
              <w:rPr>
                <w:rFonts w:cs="Arial"/>
                <w:b/>
                <w:sz w:val="16"/>
                <w:szCs w:val="16"/>
              </w:rPr>
            </w:pPr>
          </w:p>
        </w:tc>
        <w:tc>
          <w:tcPr>
            <w:tcW w:w="416" w:type="pct"/>
            <w:tcBorders>
              <w:left w:val="single" w:sz="4" w:space="0" w:color="auto"/>
              <w:bottom w:val="single" w:sz="4" w:space="0" w:color="auto"/>
              <w:right w:val="single" w:sz="4" w:space="0" w:color="auto"/>
            </w:tcBorders>
          </w:tcPr>
          <w:p w14:paraId="5E141408" w14:textId="77777777" w:rsidR="00B24492" w:rsidRPr="005D10BD" w:rsidRDefault="00B24492" w:rsidP="0028352C">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51655A" w14:textId="77777777" w:rsidR="00B24492" w:rsidRPr="005D10BD" w:rsidRDefault="00B24492" w:rsidP="0028352C">
            <w:pPr>
              <w:jc w:val="center"/>
              <w:rPr>
                <w:rFonts w:cs="Arial"/>
                <w:sz w:val="32"/>
              </w:rPr>
            </w:pPr>
          </w:p>
        </w:tc>
      </w:tr>
      <w:tr w:rsidR="00B24492" w:rsidRPr="005D10BD" w14:paraId="2EE48560" w14:textId="77777777" w:rsidTr="0028352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286EB5C6" w14:textId="77777777" w:rsidR="00B24492" w:rsidRPr="005D10BD" w:rsidRDefault="00B24492" w:rsidP="0028352C">
            <w:pPr>
              <w:rPr>
                <w:rFonts w:cs="Arial"/>
                <w:b/>
                <w:bCs/>
                <w:sz w:val="16"/>
                <w:szCs w:val="16"/>
              </w:rPr>
            </w:pPr>
            <w:r w:rsidRPr="005D10BD">
              <w:rPr>
                <w:rFonts w:cs="Arial"/>
                <w:b/>
                <w:bCs/>
              </w:rPr>
              <w:t>4. Practical Application Skills</w:t>
            </w:r>
          </w:p>
          <w:p w14:paraId="3A402F18" w14:textId="77777777" w:rsidR="00B24492" w:rsidRPr="005D10BD" w:rsidRDefault="00B24492" w:rsidP="0028352C">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B5B6E1B" w14:textId="77777777" w:rsidR="00B24492" w:rsidRPr="005D10BD" w:rsidRDefault="00B24492" w:rsidP="0028352C">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9BD91A" w14:textId="77777777" w:rsidR="00B24492" w:rsidRPr="005D10BD" w:rsidRDefault="00B24492" w:rsidP="0028352C">
            <w:pPr>
              <w:jc w:val="center"/>
              <w:rPr>
                <w:rFonts w:cs="Arial"/>
                <w:sz w:val="32"/>
              </w:rPr>
            </w:pPr>
          </w:p>
        </w:tc>
      </w:tr>
      <w:tr w:rsidR="00B24492" w:rsidRPr="005D10BD" w14:paraId="42CD2D2E" w14:textId="77777777" w:rsidTr="0028352C">
        <w:trPr>
          <w:trHeight w:val="451"/>
        </w:trPr>
        <w:tc>
          <w:tcPr>
            <w:tcW w:w="4169" w:type="pct"/>
            <w:vMerge w:val="restart"/>
            <w:tcBorders>
              <w:top w:val="single" w:sz="4" w:space="0" w:color="auto"/>
              <w:left w:val="single" w:sz="4" w:space="0" w:color="auto"/>
              <w:right w:val="single" w:sz="4" w:space="0" w:color="auto"/>
            </w:tcBorders>
          </w:tcPr>
          <w:p w14:paraId="0FDD7FEE" w14:textId="77777777" w:rsidR="00B24492" w:rsidRPr="005D10BD" w:rsidRDefault="00B24492" w:rsidP="0028352C">
            <w:pPr>
              <w:spacing w:after="120"/>
              <w:rPr>
                <w:rFonts w:cs="Arial"/>
                <w:sz w:val="14"/>
                <w:szCs w:val="14"/>
              </w:rPr>
            </w:pPr>
          </w:p>
          <w:p w14:paraId="3F818EF3" w14:textId="77777777" w:rsidR="00B24492" w:rsidRPr="005D10BD" w:rsidRDefault="00B24492" w:rsidP="0028352C">
            <w:pPr>
              <w:spacing w:after="120"/>
              <w:rPr>
                <w:rFonts w:cs="Arial"/>
                <w:sz w:val="14"/>
                <w:szCs w:val="14"/>
              </w:rPr>
            </w:pPr>
          </w:p>
          <w:p w14:paraId="6855D0AC" w14:textId="77777777" w:rsidR="00B24492" w:rsidRPr="005D10BD" w:rsidRDefault="00B24492" w:rsidP="0028352C">
            <w:pPr>
              <w:spacing w:after="120"/>
              <w:rPr>
                <w:rFonts w:cs="Arial"/>
                <w:sz w:val="14"/>
                <w:szCs w:val="14"/>
              </w:rPr>
            </w:pPr>
          </w:p>
          <w:p w14:paraId="3F3352DE" w14:textId="77777777" w:rsidR="00B24492" w:rsidRPr="005D10BD" w:rsidRDefault="00B24492" w:rsidP="0028352C">
            <w:pPr>
              <w:spacing w:after="120"/>
              <w:rPr>
                <w:rFonts w:cs="Arial"/>
                <w:sz w:val="14"/>
                <w:szCs w:val="14"/>
              </w:rPr>
            </w:pPr>
          </w:p>
          <w:p w14:paraId="2EFED635" w14:textId="77777777" w:rsidR="00B24492" w:rsidRPr="005D10BD" w:rsidRDefault="00B24492" w:rsidP="0028352C">
            <w:pPr>
              <w:spacing w:after="120"/>
              <w:rPr>
                <w:rFonts w:cs="Arial"/>
                <w:sz w:val="14"/>
                <w:szCs w:val="14"/>
              </w:rPr>
            </w:pPr>
          </w:p>
          <w:p w14:paraId="016C74A4" w14:textId="77777777" w:rsidR="00B24492" w:rsidRPr="005D10BD" w:rsidRDefault="00B24492" w:rsidP="0028352C">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38C372B3" w14:textId="77777777" w:rsidR="00B24492" w:rsidRPr="005D10BD" w:rsidRDefault="00B24492" w:rsidP="0028352C">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13FC91" w14:textId="77777777" w:rsidR="00B24492" w:rsidRPr="005D10BD" w:rsidRDefault="00B24492" w:rsidP="0028352C">
            <w:pPr>
              <w:jc w:val="center"/>
              <w:rPr>
                <w:rFonts w:cs="Arial"/>
                <w:sz w:val="32"/>
              </w:rPr>
            </w:pPr>
          </w:p>
        </w:tc>
      </w:tr>
      <w:tr w:rsidR="00B24492" w:rsidRPr="005D10BD" w14:paraId="448F23D3" w14:textId="77777777" w:rsidTr="0028352C">
        <w:trPr>
          <w:trHeight w:val="450"/>
        </w:trPr>
        <w:tc>
          <w:tcPr>
            <w:tcW w:w="4169" w:type="pct"/>
            <w:vMerge/>
            <w:tcBorders>
              <w:left w:val="single" w:sz="4" w:space="0" w:color="auto"/>
              <w:bottom w:val="single" w:sz="4" w:space="0" w:color="auto"/>
              <w:right w:val="single" w:sz="4" w:space="0" w:color="auto"/>
            </w:tcBorders>
          </w:tcPr>
          <w:p w14:paraId="544B03C5" w14:textId="77777777" w:rsidR="00B24492" w:rsidRPr="005D10BD" w:rsidRDefault="00B24492" w:rsidP="0028352C">
            <w:pPr>
              <w:rPr>
                <w:rFonts w:cs="Arial"/>
                <w:b/>
                <w:sz w:val="16"/>
                <w:szCs w:val="16"/>
              </w:rPr>
            </w:pPr>
          </w:p>
        </w:tc>
        <w:tc>
          <w:tcPr>
            <w:tcW w:w="416" w:type="pct"/>
            <w:tcBorders>
              <w:left w:val="single" w:sz="4" w:space="0" w:color="auto"/>
              <w:bottom w:val="single" w:sz="4" w:space="0" w:color="auto"/>
              <w:right w:val="single" w:sz="4" w:space="0" w:color="auto"/>
            </w:tcBorders>
          </w:tcPr>
          <w:p w14:paraId="5CDC7009" w14:textId="77777777" w:rsidR="00B24492" w:rsidRPr="005D10BD" w:rsidRDefault="00B24492" w:rsidP="0028352C">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FC2F073" w14:textId="77777777" w:rsidR="00B24492" w:rsidRPr="005D10BD" w:rsidRDefault="00B24492" w:rsidP="0028352C">
            <w:pPr>
              <w:jc w:val="center"/>
              <w:rPr>
                <w:rFonts w:cs="Arial"/>
                <w:sz w:val="32"/>
              </w:rPr>
            </w:pPr>
          </w:p>
        </w:tc>
      </w:tr>
      <w:tr w:rsidR="00B24492" w:rsidRPr="005D10BD" w14:paraId="705B9178" w14:textId="77777777" w:rsidTr="0028352C">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25E2A65" w14:textId="77777777" w:rsidR="00B24492" w:rsidRPr="005D10BD" w:rsidRDefault="00B24492" w:rsidP="0028352C">
            <w:pPr>
              <w:rPr>
                <w:rFonts w:cs="Arial"/>
                <w:b/>
                <w:bCs/>
                <w:sz w:val="16"/>
                <w:szCs w:val="16"/>
              </w:rPr>
            </w:pPr>
            <w:r w:rsidRPr="005D10BD">
              <w:rPr>
                <w:rFonts w:cs="Arial"/>
                <w:b/>
                <w:bCs/>
              </w:rPr>
              <w:t>5. Transferable Skills for Life and Professional Practice</w:t>
            </w:r>
          </w:p>
          <w:p w14:paraId="318D4F3E" w14:textId="77777777" w:rsidR="00B24492" w:rsidRPr="005D10BD" w:rsidRDefault="00B24492" w:rsidP="0028352C">
            <w:pPr>
              <w:spacing w:after="120"/>
              <w:rPr>
                <w:rFonts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525BC3E" w14:textId="77777777" w:rsidR="00B24492" w:rsidRPr="005D10BD" w:rsidRDefault="00B24492" w:rsidP="0028352C">
            <w:pPr>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B34B45" w14:textId="77777777" w:rsidR="00B24492" w:rsidRPr="005D10BD" w:rsidRDefault="00B24492" w:rsidP="0028352C">
            <w:pPr>
              <w:jc w:val="center"/>
              <w:rPr>
                <w:rFonts w:cs="Arial"/>
                <w:sz w:val="32"/>
              </w:rPr>
            </w:pPr>
          </w:p>
        </w:tc>
      </w:tr>
      <w:tr w:rsidR="00B24492" w:rsidRPr="005D10BD" w14:paraId="513416CD" w14:textId="77777777" w:rsidTr="0028352C">
        <w:trPr>
          <w:trHeight w:val="451"/>
        </w:trPr>
        <w:tc>
          <w:tcPr>
            <w:tcW w:w="4169" w:type="pct"/>
            <w:vMerge w:val="restart"/>
            <w:tcBorders>
              <w:top w:val="single" w:sz="4" w:space="0" w:color="auto"/>
              <w:left w:val="single" w:sz="4" w:space="0" w:color="auto"/>
              <w:right w:val="single" w:sz="4" w:space="0" w:color="auto"/>
            </w:tcBorders>
          </w:tcPr>
          <w:p w14:paraId="03E8AF05" w14:textId="77777777" w:rsidR="00B24492" w:rsidRPr="005D10BD" w:rsidRDefault="00B24492" w:rsidP="0028352C">
            <w:pPr>
              <w:spacing w:after="120"/>
              <w:rPr>
                <w:rFonts w:cs="Arial"/>
                <w:sz w:val="14"/>
                <w:szCs w:val="14"/>
              </w:rPr>
            </w:pPr>
          </w:p>
          <w:p w14:paraId="108F0133" w14:textId="77777777" w:rsidR="00B24492" w:rsidRPr="005D10BD" w:rsidRDefault="00B24492" w:rsidP="0028352C">
            <w:pPr>
              <w:spacing w:after="120"/>
              <w:rPr>
                <w:rFonts w:cs="Arial"/>
                <w:sz w:val="14"/>
                <w:szCs w:val="14"/>
              </w:rPr>
            </w:pPr>
          </w:p>
          <w:p w14:paraId="592DC5B6" w14:textId="77777777" w:rsidR="00B24492" w:rsidRPr="005D10BD" w:rsidRDefault="00B24492" w:rsidP="0028352C">
            <w:pPr>
              <w:spacing w:after="120"/>
              <w:rPr>
                <w:rFonts w:cs="Arial"/>
                <w:sz w:val="14"/>
                <w:szCs w:val="14"/>
              </w:rPr>
            </w:pPr>
          </w:p>
          <w:p w14:paraId="4C06BC32" w14:textId="77777777" w:rsidR="00B24492" w:rsidRPr="005D10BD" w:rsidRDefault="00B24492" w:rsidP="0028352C">
            <w:pPr>
              <w:spacing w:after="120"/>
              <w:rPr>
                <w:rFonts w:cs="Arial"/>
                <w:sz w:val="14"/>
                <w:szCs w:val="14"/>
              </w:rPr>
            </w:pPr>
          </w:p>
        </w:tc>
        <w:tc>
          <w:tcPr>
            <w:tcW w:w="416" w:type="pct"/>
            <w:tcBorders>
              <w:top w:val="single" w:sz="4" w:space="0" w:color="auto"/>
              <w:left w:val="single" w:sz="4" w:space="0" w:color="auto"/>
              <w:right w:val="single" w:sz="4" w:space="0" w:color="auto"/>
            </w:tcBorders>
          </w:tcPr>
          <w:p w14:paraId="396EA547" w14:textId="77777777" w:rsidR="00B24492" w:rsidRPr="005D10BD" w:rsidRDefault="00B24492" w:rsidP="0028352C">
            <w:pPr>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C769D6" w14:textId="77777777" w:rsidR="00B24492" w:rsidRPr="005D10BD" w:rsidRDefault="00B24492" w:rsidP="0028352C">
            <w:pPr>
              <w:jc w:val="center"/>
              <w:rPr>
                <w:rFonts w:cs="Arial"/>
                <w:sz w:val="32"/>
              </w:rPr>
            </w:pPr>
          </w:p>
        </w:tc>
      </w:tr>
      <w:tr w:rsidR="00B24492" w:rsidRPr="005D10BD" w14:paraId="59C79EF8" w14:textId="77777777" w:rsidTr="0028352C">
        <w:trPr>
          <w:trHeight w:val="450"/>
        </w:trPr>
        <w:tc>
          <w:tcPr>
            <w:tcW w:w="4169" w:type="pct"/>
            <w:vMerge/>
            <w:tcBorders>
              <w:left w:val="single" w:sz="4" w:space="0" w:color="auto"/>
              <w:bottom w:val="single" w:sz="4" w:space="0" w:color="auto"/>
              <w:right w:val="single" w:sz="4" w:space="0" w:color="auto"/>
            </w:tcBorders>
          </w:tcPr>
          <w:p w14:paraId="565B8B11" w14:textId="77777777" w:rsidR="00B24492" w:rsidRPr="005D10BD" w:rsidRDefault="00B24492" w:rsidP="0028352C">
            <w:pPr>
              <w:rPr>
                <w:rFonts w:cs="Arial"/>
                <w:b/>
                <w:sz w:val="16"/>
                <w:szCs w:val="16"/>
              </w:rPr>
            </w:pPr>
          </w:p>
        </w:tc>
        <w:tc>
          <w:tcPr>
            <w:tcW w:w="416" w:type="pct"/>
            <w:tcBorders>
              <w:left w:val="single" w:sz="4" w:space="0" w:color="auto"/>
              <w:bottom w:val="single" w:sz="4" w:space="0" w:color="auto"/>
              <w:right w:val="single" w:sz="4" w:space="0" w:color="auto"/>
            </w:tcBorders>
          </w:tcPr>
          <w:p w14:paraId="10F2E7CA" w14:textId="77777777" w:rsidR="00B24492" w:rsidRPr="005D10BD" w:rsidRDefault="00B24492" w:rsidP="0028352C">
            <w:pPr>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1B2F757" w14:textId="77777777" w:rsidR="00B24492" w:rsidRPr="005D10BD" w:rsidRDefault="00B24492" w:rsidP="0028352C">
            <w:pPr>
              <w:jc w:val="center"/>
              <w:rPr>
                <w:rFonts w:cs="Arial"/>
                <w:sz w:val="32"/>
              </w:rPr>
            </w:pPr>
          </w:p>
        </w:tc>
      </w:tr>
    </w:tbl>
    <w:p w14:paraId="5A2A6C2E" w14:textId="77777777" w:rsidR="00B24492" w:rsidRPr="005D10BD" w:rsidRDefault="00B24492" w:rsidP="00B24492">
      <w:pPr>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24492" w:rsidRPr="005D10BD" w14:paraId="31CD30E4" w14:textId="77777777" w:rsidTr="0028352C">
        <w:trPr>
          <w:cantSplit/>
        </w:trPr>
        <w:tc>
          <w:tcPr>
            <w:tcW w:w="6062" w:type="dxa"/>
            <w:vMerge w:val="restart"/>
            <w:shd w:val="clear" w:color="auto" w:fill="auto"/>
            <w:vAlign w:val="center"/>
          </w:tcPr>
          <w:p w14:paraId="2885039E" w14:textId="77777777" w:rsidR="00B24492" w:rsidRPr="005D10BD" w:rsidRDefault="00B24492" w:rsidP="0028352C">
            <w:pPr>
              <w:rPr>
                <w:rFonts w:cs="Arial"/>
                <w:sz w:val="16"/>
                <w:szCs w:val="16"/>
              </w:rPr>
            </w:pPr>
            <w:r w:rsidRPr="005D10BD">
              <w:rPr>
                <w:rFonts w:cs="Arial"/>
                <w:b/>
                <w:bCs/>
                <w:sz w:val="22"/>
                <w:szCs w:val="22"/>
              </w:rPr>
              <w:t xml:space="preserve">Assessment Mark </w:t>
            </w:r>
            <w:r w:rsidRPr="005D10BD">
              <w:rPr>
                <w:rFonts w:cs="Arial"/>
                <w:sz w:val="22"/>
                <w:szCs w:val="22"/>
              </w:rPr>
              <w:t>(</w:t>
            </w:r>
            <w:r w:rsidRPr="005D10BD">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clear" w:color="auto" w:fill="auto"/>
            <w:vAlign w:val="bottom"/>
          </w:tcPr>
          <w:p w14:paraId="11E89540" w14:textId="77777777" w:rsidR="00B24492" w:rsidRPr="005D10BD" w:rsidRDefault="00B24492" w:rsidP="0028352C">
            <w:pPr>
              <w:rPr>
                <w:rFonts w:cs="Arial"/>
                <w:b/>
                <w:bCs/>
                <w:sz w:val="16"/>
                <w:szCs w:val="16"/>
              </w:rPr>
            </w:pPr>
            <w:r w:rsidRPr="005D10BD">
              <w:rPr>
                <w:rFonts w:cs="Arial"/>
                <w:b/>
                <w:bCs/>
                <w:sz w:val="16"/>
                <w:szCs w:val="16"/>
              </w:rPr>
              <w:t>Late Submission Penalties (tick if appropriate)</w:t>
            </w:r>
          </w:p>
        </w:tc>
        <w:tc>
          <w:tcPr>
            <w:tcW w:w="1060" w:type="dxa"/>
            <w:vMerge w:val="restart"/>
            <w:vAlign w:val="center"/>
          </w:tcPr>
          <w:p w14:paraId="22B26B5A" w14:textId="77777777" w:rsidR="00B24492" w:rsidRPr="005D10BD" w:rsidRDefault="00B24492" w:rsidP="0028352C">
            <w:pPr>
              <w:jc w:val="right"/>
              <w:rPr>
                <w:rFonts w:cs="Arial"/>
                <w:b/>
                <w:bCs/>
              </w:rPr>
            </w:pPr>
            <w:r w:rsidRPr="005D10BD">
              <w:rPr>
                <w:rFonts w:cs="Arial"/>
                <w:b/>
                <w:bCs/>
              </w:rPr>
              <w:t>%</w:t>
            </w:r>
          </w:p>
        </w:tc>
      </w:tr>
      <w:tr w:rsidR="00B24492" w:rsidRPr="005D10BD" w14:paraId="4F00ECA3" w14:textId="77777777" w:rsidTr="0028352C">
        <w:trPr>
          <w:cantSplit/>
        </w:trPr>
        <w:tc>
          <w:tcPr>
            <w:tcW w:w="6062" w:type="dxa"/>
            <w:vMerge/>
            <w:vAlign w:val="bottom"/>
          </w:tcPr>
          <w:p w14:paraId="27D96276" w14:textId="77777777" w:rsidR="00B24492" w:rsidRPr="005D10BD" w:rsidRDefault="00B24492" w:rsidP="0028352C">
            <w:pPr>
              <w:rPr>
                <w:rFonts w:cs="Arial"/>
              </w:rPr>
            </w:pPr>
          </w:p>
        </w:tc>
        <w:tc>
          <w:tcPr>
            <w:tcW w:w="2903" w:type="dxa"/>
            <w:vAlign w:val="bottom"/>
          </w:tcPr>
          <w:p w14:paraId="59A31538" w14:textId="77777777" w:rsidR="00B24492" w:rsidRPr="005D10BD" w:rsidRDefault="00B24492" w:rsidP="0028352C">
            <w:pPr>
              <w:rPr>
                <w:rFonts w:cs="Arial"/>
                <w:b/>
                <w:bCs/>
                <w:sz w:val="16"/>
                <w:szCs w:val="16"/>
              </w:rPr>
            </w:pPr>
            <w:r w:rsidRPr="005D10BD">
              <w:rPr>
                <w:rFonts w:cs="Arial"/>
                <w:sz w:val="16"/>
                <w:szCs w:val="16"/>
              </w:rPr>
              <w:t>Up to 1 week late (</w:t>
            </w:r>
            <w:r w:rsidRPr="005D10BD">
              <w:rPr>
                <w:rFonts w:cs="Arial"/>
                <w:sz w:val="12"/>
                <w:szCs w:val="12"/>
              </w:rPr>
              <w:t>40% Max)</w:t>
            </w:r>
          </w:p>
        </w:tc>
        <w:tc>
          <w:tcPr>
            <w:tcW w:w="641" w:type="dxa"/>
            <w:vAlign w:val="bottom"/>
          </w:tcPr>
          <w:p w14:paraId="6071E2B4" w14:textId="77777777" w:rsidR="00B24492" w:rsidRPr="005D10BD" w:rsidRDefault="00B24492" w:rsidP="0028352C">
            <w:pPr>
              <w:jc w:val="center"/>
              <w:rPr>
                <w:rFonts w:cs="Arial"/>
                <w:sz w:val="12"/>
                <w:szCs w:val="12"/>
              </w:rPr>
            </w:pPr>
          </w:p>
        </w:tc>
        <w:tc>
          <w:tcPr>
            <w:tcW w:w="1060" w:type="dxa"/>
            <w:vMerge/>
            <w:vAlign w:val="bottom"/>
          </w:tcPr>
          <w:p w14:paraId="0C12F9AC" w14:textId="77777777" w:rsidR="00B24492" w:rsidRPr="005D10BD" w:rsidRDefault="00B24492" w:rsidP="0028352C">
            <w:pPr>
              <w:ind w:leftChars="71" w:left="170"/>
              <w:rPr>
                <w:rFonts w:cs="Arial"/>
              </w:rPr>
            </w:pPr>
          </w:p>
        </w:tc>
      </w:tr>
      <w:tr w:rsidR="00B24492" w:rsidRPr="005D10BD" w14:paraId="2A14906E" w14:textId="77777777" w:rsidTr="0028352C">
        <w:trPr>
          <w:cantSplit/>
        </w:trPr>
        <w:tc>
          <w:tcPr>
            <w:tcW w:w="6062" w:type="dxa"/>
            <w:vMerge/>
            <w:vAlign w:val="bottom"/>
          </w:tcPr>
          <w:p w14:paraId="7183090C" w14:textId="77777777" w:rsidR="00B24492" w:rsidRPr="005D10BD" w:rsidRDefault="00B24492" w:rsidP="0028352C">
            <w:pPr>
              <w:rPr>
                <w:rFonts w:cs="Arial"/>
              </w:rPr>
            </w:pPr>
          </w:p>
        </w:tc>
        <w:tc>
          <w:tcPr>
            <w:tcW w:w="2903" w:type="dxa"/>
            <w:vAlign w:val="bottom"/>
          </w:tcPr>
          <w:p w14:paraId="4AFEF769" w14:textId="77777777" w:rsidR="00B24492" w:rsidRPr="005D10BD" w:rsidRDefault="00B24492" w:rsidP="0028352C">
            <w:pPr>
              <w:rPr>
                <w:rFonts w:cs="Arial"/>
                <w:b/>
                <w:bCs/>
                <w:sz w:val="16"/>
                <w:szCs w:val="16"/>
              </w:rPr>
            </w:pPr>
            <w:r w:rsidRPr="005D10BD">
              <w:rPr>
                <w:rFonts w:cs="Arial"/>
                <w:sz w:val="16"/>
                <w:szCs w:val="16"/>
              </w:rPr>
              <w:t>Over 1 week late (</w:t>
            </w:r>
            <w:r w:rsidRPr="005D10BD">
              <w:rPr>
                <w:rFonts w:cs="Arial"/>
                <w:sz w:val="12"/>
                <w:szCs w:val="12"/>
              </w:rPr>
              <w:t>0%)</w:t>
            </w:r>
          </w:p>
        </w:tc>
        <w:tc>
          <w:tcPr>
            <w:tcW w:w="641" w:type="dxa"/>
            <w:vAlign w:val="bottom"/>
          </w:tcPr>
          <w:p w14:paraId="32666045" w14:textId="77777777" w:rsidR="00B24492" w:rsidRPr="005D10BD" w:rsidRDefault="00B24492" w:rsidP="0028352C">
            <w:pPr>
              <w:jc w:val="center"/>
              <w:rPr>
                <w:rFonts w:cs="Arial"/>
                <w:sz w:val="12"/>
                <w:szCs w:val="12"/>
              </w:rPr>
            </w:pPr>
          </w:p>
        </w:tc>
        <w:tc>
          <w:tcPr>
            <w:tcW w:w="1060" w:type="dxa"/>
            <w:vMerge/>
            <w:vAlign w:val="bottom"/>
          </w:tcPr>
          <w:p w14:paraId="1C880AD7" w14:textId="77777777" w:rsidR="00B24492" w:rsidRPr="005D10BD" w:rsidRDefault="00B24492" w:rsidP="0028352C">
            <w:pPr>
              <w:ind w:firstLineChars="141" w:firstLine="338"/>
              <w:rPr>
                <w:rFonts w:cs="Arial"/>
              </w:rPr>
            </w:pPr>
          </w:p>
        </w:tc>
      </w:tr>
    </w:tbl>
    <w:p w14:paraId="71F599E2" w14:textId="77777777" w:rsidR="00B24492" w:rsidRPr="005D10BD" w:rsidRDefault="00B24492" w:rsidP="00B24492">
      <w:pPr>
        <w:rPr>
          <w:rFonts w:cs="Arial"/>
        </w:rPr>
      </w:pPr>
    </w:p>
    <w:p w14:paraId="761D6FB4" w14:textId="77777777" w:rsidR="00B24492" w:rsidRPr="005D10BD" w:rsidRDefault="00B24492" w:rsidP="00B24492">
      <w:pPr>
        <w:rPr>
          <w:rFonts w:cs="Arial"/>
        </w:rPr>
      </w:pPr>
    </w:p>
    <w:p w14:paraId="6E2BF25C" w14:textId="26FDA95C" w:rsidR="00414E83" w:rsidRDefault="00B24492">
      <w:pPr>
        <w:rPr>
          <w:b/>
          <w:u w:val="single"/>
        </w:rPr>
      </w:pPr>
      <w:r>
        <w:rPr>
          <w:b/>
          <w:u w:val="single"/>
        </w:rPr>
        <w:br w:type="page"/>
      </w:r>
    </w:p>
    <w:p w14:paraId="3187D543" w14:textId="136E1E65" w:rsidR="00215C4D" w:rsidRPr="00414E83" w:rsidRDefault="00215C4D" w:rsidP="00414E83">
      <w:pPr>
        <w:jc w:val="center"/>
        <w:rPr>
          <w:b/>
          <w:u w:val="single"/>
        </w:rPr>
      </w:pPr>
      <w:r w:rsidRPr="00414E83">
        <w:rPr>
          <w:b/>
          <w:u w:val="single"/>
        </w:rPr>
        <w:t>A critical response to an article that provides evidence of sound knowledge and understanding of teaching Welsh in an English medium sector.</w:t>
      </w:r>
    </w:p>
    <w:p w14:paraId="09F8748A" w14:textId="0DAC753A" w:rsidR="00215C4D" w:rsidRPr="00414E83" w:rsidRDefault="00215C4D" w:rsidP="008C5A4F">
      <w:pPr>
        <w:jc w:val="center"/>
        <w:rPr>
          <w:b/>
          <w:u w:val="single"/>
        </w:rPr>
      </w:pPr>
    </w:p>
    <w:p w14:paraId="2C19E6E5" w14:textId="0F012158" w:rsidR="00215C4D" w:rsidRPr="00414E83" w:rsidRDefault="00215C4D" w:rsidP="008C5A4F">
      <w:r w:rsidRPr="00414E83">
        <w:t>This assignment considers how an English medium school can effectively promote the teaching and learning of Welsh as a second language through various methods and strategies</w:t>
      </w:r>
      <w:r w:rsidR="00CC6E72" w:rsidRPr="00414E83">
        <w:t xml:space="preserve"> in </w:t>
      </w:r>
      <w:r w:rsidR="00422DF6" w:rsidRPr="00414E83">
        <w:t xml:space="preserve">a critical response to </w:t>
      </w:r>
      <w:r w:rsidR="00587A0F" w:rsidRPr="00414E83">
        <w:t xml:space="preserve">the article </w:t>
      </w:r>
      <w:r w:rsidR="00422DF6" w:rsidRPr="00414E83">
        <w:t xml:space="preserve">‘Non-Native English Student Learning in English.’ (Bernardo and </w:t>
      </w:r>
      <w:proofErr w:type="spellStart"/>
      <w:r w:rsidR="00422DF6" w:rsidRPr="00414E83">
        <w:t>Gaerlan</w:t>
      </w:r>
      <w:proofErr w:type="spellEnd"/>
      <w:r w:rsidR="00422DF6" w:rsidRPr="00414E83">
        <w:t xml:space="preserve"> </w:t>
      </w:r>
      <w:r w:rsidR="00F00F5B" w:rsidRPr="00414E83">
        <w:t>(2011)</w:t>
      </w:r>
      <w:r w:rsidR="00422DF6" w:rsidRPr="00414E83">
        <w:t xml:space="preserve"> </w:t>
      </w:r>
    </w:p>
    <w:p w14:paraId="7622FFDA" w14:textId="09406988" w:rsidR="00CF32B0" w:rsidRPr="00414E83" w:rsidRDefault="00E87195" w:rsidP="008C5A4F">
      <w:r w:rsidRPr="00414E83">
        <w:t xml:space="preserve">The article </w:t>
      </w:r>
      <w:r w:rsidR="007F63E0" w:rsidRPr="00414E83">
        <w:t xml:space="preserve">reflects on current research </w:t>
      </w:r>
      <w:proofErr w:type="gramStart"/>
      <w:r w:rsidR="007F63E0" w:rsidRPr="00414E83">
        <w:t>in</w:t>
      </w:r>
      <w:r w:rsidR="006F23FD" w:rsidRPr="00414E83">
        <w:t xml:space="preserve"> regards to</w:t>
      </w:r>
      <w:proofErr w:type="gramEnd"/>
      <w:r w:rsidR="007F63E0" w:rsidRPr="00414E83">
        <w:t xml:space="preserve"> the experience of bilingual learners </w:t>
      </w:r>
      <w:r w:rsidRPr="00414E83">
        <w:t>in the Philippines.</w:t>
      </w:r>
      <w:r w:rsidR="00464755" w:rsidRPr="00414E83">
        <w:t xml:space="preserve"> Bernardo and </w:t>
      </w:r>
      <w:proofErr w:type="spellStart"/>
      <w:r w:rsidR="00464755" w:rsidRPr="00414E83">
        <w:t>Gaerlan</w:t>
      </w:r>
      <w:proofErr w:type="spellEnd"/>
      <w:r w:rsidR="00464755" w:rsidRPr="00414E83">
        <w:t xml:space="preserve"> (201</w:t>
      </w:r>
      <w:r w:rsidR="00F00F5B" w:rsidRPr="00414E83">
        <w:t>1</w:t>
      </w:r>
      <w:r w:rsidR="00464755" w:rsidRPr="00414E83">
        <w:t>)</w:t>
      </w:r>
      <w:r w:rsidRPr="00414E83">
        <w:t xml:space="preserve"> </w:t>
      </w:r>
      <w:r w:rsidR="00464755" w:rsidRPr="00414E83">
        <w:t>consider</w:t>
      </w:r>
      <w:r w:rsidR="002E0961" w:rsidRPr="00414E83">
        <w:t>s</w:t>
      </w:r>
      <w:r w:rsidR="00464755" w:rsidRPr="00414E83">
        <w:t xml:space="preserve"> how elements such as the subject being </w:t>
      </w:r>
      <w:r w:rsidR="002D7FE1" w:rsidRPr="00414E83">
        <w:t>taught,</w:t>
      </w:r>
      <w:r w:rsidR="00464755" w:rsidRPr="00414E83">
        <w:t xml:space="preserve"> the form of </w:t>
      </w:r>
      <w:r w:rsidR="002D7FE1" w:rsidRPr="00414E83">
        <w:t>pedagogic</w:t>
      </w:r>
      <w:r w:rsidR="00464755" w:rsidRPr="00414E83">
        <w:t xml:space="preserve"> approa</w:t>
      </w:r>
      <w:r w:rsidR="002D7FE1" w:rsidRPr="00414E83">
        <w:t>ch</w:t>
      </w:r>
      <w:r w:rsidR="00464755" w:rsidRPr="00414E83">
        <w:t xml:space="preserve"> used</w:t>
      </w:r>
      <w:r w:rsidR="002D7FE1" w:rsidRPr="00414E83">
        <w:t>,</w:t>
      </w:r>
      <w:r w:rsidR="00464755" w:rsidRPr="00414E83">
        <w:t xml:space="preserve"> effects the learners </w:t>
      </w:r>
      <w:r w:rsidR="002D7FE1" w:rsidRPr="00414E83">
        <w:t xml:space="preserve">and </w:t>
      </w:r>
      <w:r w:rsidR="00925614" w:rsidRPr="00414E83">
        <w:t xml:space="preserve">ultimately </w:t>
      </w:r>
      <w:r w:rsidR="002D7FE1" w:rsidRPr="00414E83">
        <w:t xml:space="preserve">their use </w:t>
      </w:r>
      <w:r w:rsidR="00464755" w:rsidRPr="00414E83">
        <w:t>of language</w:t>
      </w:r>
      <w:r w:rsidR="00925614" w:rsidRPr="00414E83">
        <w:t xml:space="preserve"> both spoken and throughout the </w:t>
      </w:r>
      <w:r w:rsidR="002D7FE1" w:rsidRPr="00414E83">
        <w:t>thought p</w:t>
      </w:r>
      <w:r w:rsidR="00925614" w:rsidRPr="00414E83">
        <w:t>rocess</w:t>
      </w:r>
      <w:r w:rsidR="002D7FE1" w:rsidRPr="00414E83">
        <w:t>. However,</w:t>
      </w:r>
      <w:r w:rsidR="00E27554" w:rsidRPr="00414E83">
        <w:t xml:space="preserve"> although </w:t>
      </w:r>
      <w:proofErr w:type="spellStart"/>
      <w:r w:rsidR="00E27554" w:rsidRPr="00414E83">
        <w:t>Gaerlan</w:t>
      </w:r>
      <w:proofErr w:type="spellEnd"/>
      <w:r w:rsidR="005A29AA" w:rsidRPr="00414E83">
        <w:t xml:space="preserve"> </w:t>
      </w:r>
      <w:r w:rsidR="00E27554" w:rsidRPr="00414E83">
        <w:t xml:space="preserve">refers to </w:t>
      </w:r>
      <w:r w:rsidR="00AB0AC6" w:rsidRPr="00414E83">
        <w:t xml:space="preserve">personal work </w:t>
      </w:r>
      <w:r w:rsidR="00C90319" w:rsidRPr="00414E83">
        <w:t>produced in 2009</w:t>
      </w:r>
      <w:r w:rsidR="00E27554" w:rsidRPr="00414E83">
        <w:t xml:space="preserve"> </w:t>
      </w:r>
      <w:r w:rsidR="00131090" w:rsidRPr="00414E83">
        <w:t>and Bernardo references multiple work,</w:t>
      </w:r>
      <w:r w:rsidR="00E27554" w:rsidRPr="00414E83">
        <w:t xml:space="preserve"> </w:t>
      </w:r>
      <w:proofErr w:type="gramStart"/>
      <w:r w:rsidR="00E27554" w:rsidRPr="00414E83">
        <w:t>the majority of</w:t>
      </w:r>
      <w:proofErr w:type="gramEnd"/>
      <w:r w:rsidR="00E27554" w:rsidRPr="00414E83">
        <w:t xml:space="preserve"> th</w:t>
      </w:r>
      <w:r w:rsidR="00131090" w:rsidRPr="00414E83">
        <w:t>is</w:t>
      </w:r>
      <w:r w:rsidR="00E27554" w:rsidRPr="00414E83">
        <w:t xml:space="preserve"> review is heavily based on</w:t>
      </w:r>
      <w:r w:rsidR="002D7FE1" w:rsidRPr="00414E83">
        <w:t xml:space="preserve"> secondary </w:t>
      </w:r>
      <w:r w:rsidR="00E27554" w:rsidRPr="00414E83">
        <w:t>sources</w:t>
      </w:r>
      <w:r w:rsidR="00B15F25" w:rsidRPr="00414E83">
        <w:t>.</w:t>
      </w:r>
      <w:r w:rsidR="002D7FE1" w:rsidRPr="00414E83">
        <w:t xml:space="preserve"> </w:t>
      </w:r>
      <w:r w:rsidR="00E27554" w:rsidRPr="00414E83">
        <w:t xml:space="preserve">To ensure the validity of this research, </w:t>
      </w:r>
      <w:r w:rsidR="00925614" w:rsidRPr="00414E83">
        <w:t>Bernardo</w:t>
      </w:r>
      <w:r w:rsidR="005A29AA" w:rsidRPr="00414E83">
        <w:t>, a social phycologist,</w:t>
      </w:r>
      <w:r w:rsidR="00925614" w:rsidRPr="00414E83">
        <w:t xml:space="preserve"> and </w:t>
      </w:r>
      <w:proofErr w:type="spellStart"/>
      <w:r w:rsidR="00925614" w:rsidRPr="00414E83">
        <w:t>Gaerlan</w:t>
      </w:r>
      <w:proofErr w:type="spellEnd"/>
      <w:r w:rsidR="005A29AA" w:rsidRPr="00414E83">
        <w:t>, a linguistics expert,</w:t>
      </w:r>
      <w:r w:rsidR="004966C5" w:rsidRPr="00414E83">
        <w:t xml:space="preserve"> have </w:t>
      </w:r>
      <w:r w:rsidR="00E27554" w:rsidRPr="00414E83">
        <w:t xml:space="preserve">predominantly used </w:t>
      </w:r>
      <w:r w:rsidR="00925614" w:rsidRPr="00414E83">
        <w:t>peer reviewed articles/studies</w:t>
      </w:r>
      <w:r w:rsidR="00E27554" w:rsidRPr="00414E83">
        <w:t xml:space="preserve">, </w:t>
      </w:r>
      <w:r w:rsidR="00B15F25" w:rsidRPr="00414E83">
        <w:t>alongside their own work to pro</w:t>
      </w:r>
      <w:r w:rsidR="00102F79" w:rsidRPr="00414E83">
        <w:t>duce what they believe to be</w:t>
      </w:r>
      <w:r w:rsidR="00B15F25" w:rsidRPr="00414E83">
        <w:t xml:space="preserve"> a balanced and fair review. (Bradford and Burke, 2005). </w:t>
      </w:r>
      <w:r w:rsidR="00C90319" w:rsidRPr="00414E83">
        <w:t xml:space="preserve">However, </w:t>
      </w:r>
      <w:r w:rsidR="00102F79" w:rsidRPr="00414E83">
        <w:t xml:space="preserve">it should be noted that the studies reviewed involved bilingual learners with adequate levels of proficiency and therefore, </w:t>
      </w:r>
      <w:r w:rsidR="000D5267" w:rsidRPr="00414E83">
        <w:t>would tend to lead to</w:t>
      </w:r>
      <w:r w:rsidR="00102F79" w:rsidRPr="00414E83">
        <w:t xml:space="preserve"> a positive </w:t>
      </w:r>
      <w:r w:rsidR="00131090" w:rsidRPr="00414E83">
        <w:t xml:space="preserve">or skewed </w:t>
      </w:r>
      <w:r w:rsidR="00102F79" w:rsidRPr="00414E83">
        <w:t xml:space="preserve">affirmation </w:t>
      </w:r>
      <w:r w:rsidR="000D5267" w:rsidRPr="00414E83">
        <w:t xml:space="preserve">of Bernardo and </w:t>
      </w:r>
      <w:proofErr w:type="spellStart"/>
      <w:r w:rsidR="000D5267" w:rsidRPr="00414E83">
        <w:t>Gaerlan’s</w:t>
      </w:r>
      <w:proofErr w:type="spellEnd"/>
      <w:r w:rsidR="00102F79" w:rsidRPr="00414E83">
        <w:t xml:space="preserve"> theory.</w:t>
      </w:r>
      <w:r w:rsidR="000D5267" w:rsidRPr="00414E83">
        <w:t xml:space="preserve"> Although </w:t>
      </w:r>
      <w:r w:rsidR="00664B80" w:rsidRPr="00414E83">
        <w:t xml:space="preserve">Bernardo and </w:t>
      </w:r>
      <w:proofErr w:type="spellStart"/>
      <w:r w:rsidR="00664B80" w:rsidRPr="00414E83">
        <w:t>Gaerlan</w:t>
      </w:r>
      <w:proofErr w:type="spellEnd"/>
      <w:r w:rsidR="00664B80" w:rsidRPr="00414E83">
        <w:t xml:space="preserve"> </w:t>
      </w:r>
      <w:r w:rsidR="000D5267" w:rsidRPr="00414E83">
        <w:t>do allude to the negative connotations second languages can have on bilingual learners</w:t>
      </w:r>
      <w:r w:rsidR="00102F79" w:rsidRPr="00414E83">
        <w:t xml:space="preserve"> Bernardo (2008)</w:t>
      </w:r>
      <w:r w:rsidR="000D5267" w:rsidRPr="00414E83">
        <w:t>, this point is not expanded upon as it does not f</w:t>
      </w:r>
      <w:r w:rsidR="002E0961" w:rsidRPr="00414E83">
        <w:t>it</w:t>
      </w:r>
      <w:r w:rsidR="000D5267" w:rsidRPr="00414E83">
        <w:t xml:space="preserve"> the overall narrative of the article</w:t>
      </w:r>
      <w:r w:rsidR="00664B80" w:rsidRPr="00414E83">
        <w:t xml:space="preserve"> </w:t>
      </w:r>
      <w:r w:rsidR="00131090" w:rsidRPr="00414E83">
        <w:t>this</w:t>
      </w:r>
      <w:r w:rsidR="00664B80" w:rsidRPr="00414E83">
        <w:t xml:space="preserve"> could </w:t>
      </w:r>
      <w:r w:rsidR="00131090" w:rsidRPr="00414E83">
        <w:t xml:space="preserve">be constructed as </w:t>
      </w:r>
      <w:r w:rsidR="00664B80" w:rsidRPr="00414E83">
        <w:t xml:space="preserve">conformation bias within the article.  </w:t>
      </w:r>
    </w:p>
    <w:p w14:paraId="31FEF71E" w14:textId="72E3D4CE" w:rsidR="00427C16" w:rsidRPr="00414E83" w:rsidRDefault="00556BBA" w:rsidP="008C5A4F">
      <w:r w:rsidRPr="00414E83">
        <w:rPr>
          <w:color w:val="333333"/>
          <w:shd w:val="clear" w:color="auto" w:fill="FFFFFF"/>
        </w:rPr>
        <w:t>Th</w:t>
      </w:r>
      <w:r w:rsidR="00131090" w:rsidRPr="00414E83">
        <w:rPr>
          <w:color w:val="333333"/>
          <w:shd w:val="clear" w:color="auto" w:fill="FFFFFF"/>
        </w:rPr>
        <w:t>e</w:t>
      </w:r>
      <w:r w:rsidRPr="00414E83">
        <w:rPr>
          <w:color w:val="333333"/>
          <w:shd w:val="clear" w:color="auto" w:fill="FFFFFF"/>
        </w:rPr>
        <w:t xml:space="preserve"> article is broken down it to three sections covering the </w:t>
      </w:r>
      <w:r w:rsidR="00CF32B0" w:rsidRPr="00414E83">
        <w:t>psycholinguistic and sociolinguistic element</w:t>
      </w:r>
      <w:r w:rsidR="00131090" w:rsidRPr="00414E83">
        <w:t>s</w:t>
      </w:r>
      <w:r w:rsidR="00CF32B0" w:rsidRPr="00414E83">
        <w:t xml:space="preserve"> of learning a language and finally how content specific knowledge</w:t>
      </w:r>
      <w:r w:rsidR="00664B80" w:rsidRPr="00414E83">
        <w:t>,</w:t>
      </w:r>
      <w:r w:rsidR="00CF32B0" w:rsidRPr="00414E83">
        <w:t xml:space="preserve"> taught though the use of</w:t>
      </w:r>
      <w:r w:rsidR="0011331B" w:rsidRPr="00414E83">
        <w:t xml:space="preserve"> bilingualism</w:t>
      </w:r>
      <w:r w:rsidR="00131090" w:rsidRPr="00414E83">
        <w:t>,</w:t>
      </w:r>
      <w:r w:rsidR="00664B80" w:rsidRPr="00414E83">
        <w:t xml:space="preserve"> </w:t>
      </w:r>
      <w:r w:rsidR="00131090" w:rsidRPr="00414E83">
        <w:t>i</w:t>
      </w:r>
      <w:r w:rsidR="00664B80" w:rsidRPr="00414E83">
        <w:t>s impacted overall</w:t>
      </w:r>
      <w:r w:rsidR="00425C88" w:rsidRPr="00414E83">
        <w:t>. The article explains how using a second language in this manner can enhance a child’s ability to be bilingual</w:t>
      </w:r>
      <w:r w:rsidR="00CB07E8" w:rsidRPr="00414E83">
        <w:t>.</w:t>
      </w:r>
      <w:r w:rsidR="00425C88" w:rsidRPr="00414E83">
        <w:t xml:space="preserve"> </w:t>
      </w:r>
      <w:r w:rsidR="00CB07E8" w:rsidRPr="00414E83">
        <w:t>H</w:t>
      </w:r>
      <w:r w:rsidR="00425C88" w:rsidRPr="00414E83">
        <w:t xml:space="preserve">owever, </w:t>
      </w:r>
      <w:r w:rsidR="00131090" w:rsidRPr="00414E83">
        <w:t xml:space="preserve">it </w:t>
      </w:r>
      <w:r w:rsidR="00425C88" w:rsidRPr="00414E83">
        <w:t>draws attention to the limitations of restraining language development to a context specific subject area</w:t>
      </w:r>
      <w:r w:rsidR="00CB07E8" w:rsidRPr="00414E83">
        <w:t xml:space="preserve"> and the impact of the home and social environment on the learner. </w:t>
      </w:r>
      <w:r w:rsidR="0011331B" w:rsidRPr="00414E83">
        <w:t xml:space="preserve">An analysis of this process is useful when </w:t>
      </w:r>
      <w:r w:rsidR="0011331B" w:rsidRPr="00414E83">
        <w:lastRenderedPageBreak/>
        <w:t xml:space="preserve">comparing the Filipino method to how British children learn Welsh in </w:t>
      </w:r>
      <w:r w:rsidR="00CB07E8" w:rsidRPr="00414E83">
        <w:t xml:space="preserve">an </w:t>
      </w:r>
      <w:r w:rsidR="0011331B" w:rsidRPr="00414E83">
        <w:t xml:space="preserve">English medium school. </w:t>
      </w:r>
      <w:r w:rsidR="00654FCD" w:rsidRPr="00414E83">
        <w:t>Currently</w:t>
      </w:r>
      <w:r w:rsidR="00425C88" w:rsidRPr="00414E83">
        <w:t xml:space="preserve">, Welsh is developed </w:t>
      </w:r>
      <w:r w:rsidR="00D31AE9" w:rsidRPr="00414E83">
        <w:t xml:space="preserve">through either the Welsh Language Development </w:t>
      </w:r>
      <w:r w:rsidR="00CB07E8" w:rsidRPr="00414E83">
        <w:t>A</w:t>
      </w:r>
      <w:r w:rsidR="00D31AE9" w:rsidRPr="00414E83">
        <w:t xml:space="preserve">rea of </w:t>
      </w:r>
      <w:r w:rsidR="00CB07E8" w:rsidRPr="00414E83">
        <w:t>L</w:t>
      </w:r>
      <w:r w:rsidR="00D31AE9" w:rsidRPr="00414E83">
        <w:t xml:space="preserve">earning in the </w:t>
      </w:r>
      <w:r w:rsidR="00CB07E8" w:rsidRPr="00414E83">
        <w:t>F</w:t>
      </w:r>
      <w:r w:rsidR="00D31AE9" w:rsidRPr="00414E83">
        <w:t xml:space="preserve">oundation </w:t>
      </w:r>
      <w:r w:rsidR="00CB07E8" w:rsidRPr="00414E83">
        <w:t>P</w:t>
      </w:r>
      <w:r w:rsidR="00D31AE9" w:rsidRPr="00414E83">
        <w:t>hase or key stage two Welsh Language</w:t>
      </w:r>
      <w:r w:rsidR="00425C88" w:rsidRPr="00414E83">
        <w:t xml:space="preserve"> curriculum</w:t>
      </w:r>
      <w:r w:rsidR="00CB07E8" w:rsidRPr="00414E83">
        <w:t xml:space="preserve">. However, many schools fail to integrate the language in to the wider curriculum. (Donaldson, 2015) </w:t>
      </w:r>
      <w:r w:rsidR="00D31AE9" w:rsidRPr="00414E83">
        <w:t xml:space="preserve">Whilst Estyn (2013) claim that </w:t>
      </w:r>
      <w:r w:rsidR="00425C88" w:rsidRPr="00414E83">
        <w:t xml:space="preserve">foundation phase </w:t>
      </w:r>
      <w:r w:rsidR="00D31AE9" w:rsidRPr="00414E83">
        <w:t xml:space="preserve">children </w:t>
      </w:r>
      <w:r w:rsidR="00CB07E8" w:rsidRPr="00414E83">
        <w:t xml:space="preserve">have a positive attitude towards the language and </w:t>
      </w:r>
      <w:r w:rsidR="00D31AE9" w:rsidRPr="00414E83">
        <w:t>are making suitable progress with</w:t>
      </w:r>
      <w:r w:rsidR="00CB07E8" w:rsidRPr="00414E83">
        <w:t xml:space="preserve"> speaking and </w:t>
      </w:r>
      <w:r w:rsidR="00425C88" w:rsidRPr="00414E83">
        <w:t>listening</w:t>
      </w:r>
      <w:r w:rsidR="00CB07E8" w:rsidRPr="00414E83">
        <w:t>,</w:t>
      </w:r>
      <w:r w:rsidR="00425C88" w:rsidRPr="00414E83">
        <w:t xml:space="preserve"> </w:t>
      </w:r>
      <w:r w:rsidR="002E0961" w:rsidRPr="00414E83">
        <w:t xml:space="preserve">however </w:t>
      </w:r>
      <w:r w:rsidR="00425C88" w:rsidRPr="00414E83">
        <w:t xml:space="preserve">their reading and writing is underdeveloped. </w:t>
      </w:r>
      <w:r w:rsidR="00434551" w:rsidRPr="00414E83">
        <w:t>Given English medium</w:t>
      </w:r>
      <w:r w:rsidR="00425C88" w:rsidRPr="00414E83">
        <w:t xml:space="preserve"> schools are not required to track children’s progression in Welsh (Estyn, 2013) there is no specific data to collaborate these findings and therefore, are influenced by an inspector</w:t>
      </w:r>
      <w:r w:rsidR="00ED5D4B" w:rsidRPr="00414E83">
        <w:t>’</w:t>
      </w:r>
      <w:r w:rsidR="00425C88" w:rsidRPr="00414E83">
        <w:t>s judgement</w:t>
      </w:r>
      <w:r w:rsidR="00CB07E8" w:rsidRPr="00414E83">
        <w:t xml:space="preserve"> or teacher</w:t>
      </w:r>
      <w:r w:rsidR="00ED5D4B" w:rsidRPr="00414E83">
        <w:t>’</w:t>
      </w:r>
      <w:r w:rsidR="00CB07E8" w:rsidRPr="00414E83">
        <w:t>s personal view.</w:t>
      </w:r>
      <w:r w:rsidR="00425C88" w:rsidRPr="00414E83">
        <w:t xml:space="preserve"> </w:t>
      </w:r>
      <w:r w:rsidR="00CB07E8" w:rsidRPr="00414E83">
        <w:t xml:space="preserve">(WAG, 2015) </w:t>
      </w:r>
    </w:p>
    <w:p w14:paraId="215E6C01" w14:textId="351CC9BB" w:rsidR="008146D0" w:rsidRPr="00414E83" w:rsidRDefault="00427C16" w:rsidP="008C5A4F">
      <w:r w:rsidRPr="00414E83">
        <w:t>The article strongly suggests that by immersing pupils in an education system that values both languages</w:t>
      </w:r>
      <w:r w:rsidR="00CB07E8" w:rsidRPr="00414E83">
        <w:t xml:space="preserve"> the children gain additional learning tools that improve their overall executive control. Bernardo and </w:t>
      </w:r>
      <w:proofErr w:type="spellStart"/>
      <w:r w:rsidR="00CB07E8" w:rsidRPr="00414E83">
        <w:t>Gaerlan</w:t>
      </w:r>
      <w:proofErr w:type="spellEnd"/>
      <w:r w:rsidR="00CB07E8" w:rsidRPr="00414E83">
        <w:t xml:space="preserve"> (2011)</w:t>
      </w:r>
      <w:r w:rsidRPr="00414E83">
        <w:t xml:space="preserve">. </w:t>
      </w:r>
      <w:r w:rsidR="00B90091" w:rsidRPr="00414E83">
        <w:t xml:space="preserve">However, Bernardo and </w:t>
      </w:r>
      <w:proofErr w:type="spellStart"/>
      <w:r w:rsidR="00B90091" w:rsidRPr="00414E83">
        <w:t>Gaerlan</w:t>
      </w:r>
      <w:proofErr w:type="spellEnd"/>
      <w:r w:rsidR="00B90091" w:rsidRPr="00414E83">
        <w:t xml:space="preserve"> (2011) highlight the need for f</w:t>
      </w:r>
      <w:r w:rsidR="008146D0" w:rsidRPr="00414E83">
        <w:t xml:space="preserve">urther studies </w:t>
      </w:r>
      <w:r w:rsidR="00B90091" w:rsidRPr="00414E83">
        <w:t>through</w:t>
      </w:r>
      <w:r w:rsidR="008146D0" w:rsidRPr="00414E83">
        <w:t xml:space="preserve"> a </w:t>
      </w:r>
      <w:proofErr w:type="spellStart"/>
      <w:r w:rsidR="008146D0" w:rsidRPr="00414E83">
        <w:t>multi disciplinary</w:t>
      </w:r>
      <w:proofErr w:type="spellEnd"/>
      <w:r w:rsidR="008146D0" w:rsidRPr="00414E83">
        <w:t xml:space="preserve"> manner</w:t>
      </w:r>
      <w:r w:rsidR="00B90091" w:rsidRPr="00414E83">
        <w:t xml:space="preserve">, </w:t>
      </w:r>
      <w:r w:rsidR="008146D0" w:rsidRPr="00414E83">
        <w:t>across a cross section of proficiencies</w:t>
      </w:r>
      <w:r w:rsidR="00B90091" w:rsidRPr="00414E83">
        <w:t xml:space="preserve">, </w:t>
      </w:r>
      <w:proofErr w:type="gramStart"/>
      <w:r w:rsidR="00B90091" w:rsidRPr="00414E83">
        <w:t>in order for</w:t>
      </w:r>
      <w:proofErr w:type="gramEnd"/>
      <w:r w:rsidR="00B90091" w:rsidRPr="00414E83">
        <w:t xml:space="preserve"> an in-depth </w:t>
      </w:r>
      <w:r w:rsidR="008146D0" w:rsidRPr="00414E83">
        <w:t>understand</w:t>
      </w:r>
      <w:r w:rsidR="002E0961" w:rsidRPr="00414E83">
        <w:t>ing</w:t>
      </w:r>
      <w:r w:rsidR="008146D0" w:rsidRPr="00414E83">
        <w:t xml:space="preserve"> </w:t>
      </w:r>
      <w:r w:rsidR="00B90091" w:rsidRPr="00414E83">
        <w:t>of the full</w:t>
      </w:r>
      <w:r w:rsidR="008146D0" w:rsidRPr="00414E83">
        <w:t xml:space="preserve"> potential </w:t>
      </w:r>
      <w:r w:rsidR="00B90091" w:rsidRPr="00414E83">
        <w:t>and value of</w:t>
      </w:r>
      <w:r w:rsidR="008146D0" w:rsidRPr="00414E83">
        <w:t xml:space="preserve"> </w:t>
      </w:r>
      <w:r w:rsidR="00ED5D4B" w:rsidRPr="00414E83">
        <w:t xml:space="preserve">increased </w:t>
      </w:r>
      <w:r w:rsidR="008146D0" w:rsidRPr="00414E83">
        <w:t>executive control on these</w:t>
      </w:r>
      <w:r w:rsidR="00ED5D4B" w:rsidRPr="00414E83">
        <w:t xml:space="preserve"> </w:t>
      </w:r>
      <w:r w:rsidR="008146D0" w:rsidRPr="00414E83">
        <w:t xml:space="preserve">learners and the subsequent effect on their language skills. </w:t>
      </w:r>
    </w:p>
    <w:p w14:paraId="39B775BB" w14:textId="27BEBE4F" w:rsidR="00AA42B9" w:rsidRPr="00414E83" w:rsidRDefault="00B126CB" w:rsidP="008C5A4F">
      <w:r w:rsidRPr="00414E83">
        <w:t xml:space="preserve">The article states that the desire for Filipino children to learn English goes beyond a simple want, stating that there is a significant social need as it seen as a way of accessing education, gaining a better quality of life and entering university Bernardo and </w:t>
      </w:r>
      <w:proofErr w:type="spellStart"/>
      <w:r w:rsidRPr="00414E83">
        <w:t>Gaerlan</w:t>
      </w:r>
      <w:proofErr w:type="spellEnd"/>
      <w:r w:rsidRPr="00414E83">
        <w:t xml:space="preserve"> (2011). Furthermore, this desire and drive to learn English, is encouraged by a positive environment at home and throughout other relevant social experiences beyond the classroom which enables further development of linguistic skills and confidence Bernardo and </w:t>
      </w:r>
      <w:proofErr w:type="spellStart"/>
      <w:r w:rsidRPr="00414E83">
        <w:t>Gaerlan</w:t>
      </w:r>
      <w:proofErr w:type="spellEnd"/>
      <w:r w:rsidRPr="00414E83">
        <w:t xml:space="preserve"> (2011). These social circumstances, as demonstrated through t</w:t>
      </w:r>
      <w:r w:rsidR="00652332" w:rsidRPr="00414E83">
        <w:t>he ‘G</w:t>
      </w:r>
      <w:r w:rsidR="00427C16" w:rsidRPr="00414E83">
        <w:t xml:space="preserve">eneral </w:t>
      </w:r>
      <w:r w:rsidR="00652332" w:rsidRPr="00414E83">
        <w:t>M</w:t>
      </w:r>
      <w:r w:rsidR="00427C16" w:rsidRPr="00414E83">
        <w:t xml:space="preserve">odel of </w:t>
      </w:r>
      <w:r w:rsidR="00652332" w:rsidRPr="00414E83">
        <w:t>S</w:t>
      </w:r>
      <w:r w:rsidR="00427C16" w:rsidRPr="00414E83">
        <w:t xml:space="preserve">econd </w:t>
      </w:r>
      <w:r w:rsidR="00652332" w:rsidRPr="00414E83">
        <w:t>L</w:t>
      </w:r>
      <w:r w:rsidR="00427C16" w:rsidRPr="00414E83">
        <w:t xml:space="preserve">anguage </w:t>
      </w:r>
      <w:r w:rsidR="00652332" w:rsidRPr="00414E83">
        <w:t>L</w:t>
      </w:r>
      <w:r w:rsidR="00427C16" w:rsidRPr="00414E83">
        <w:t>earning</w:t>
      </w:r>
      <w:r w:rsidR="00652332" w:rsidRPr="00414E83">
        <w:t xml:space="preserve">’ </w:t>
      </w:r>
      <w:proofErr w:type="spellStart"/>
      <w:r w:rsidR="00652332" w:rsidRPr="00414E83">
        <w:t>Spolsky</w:t>
      </w:r>
      <w:proofErr w:type="spellEnd"/>
      <w:r w:rsidR="00652332" w:rsidRPr="00414E83">
        <w:t xml:space="preserve"> (1989)</w:t>
      </w:r>
      <w:r w:rsidRPr="00414E83">
        <w:t>, significantly influence the learner. These findings are alarming giving that the 2011 census (</w:t>
      </w:r>
      <w:r w:rsidRPr="00414E83">
        <w:rPr>
          <w:rFonts w:eastAsia="Times New Roman"/>
          <w:lang w:eastAsia="en-GB"/>
        </w:rPr>
        <w:t xml:space="preserve">Office for National Statistics, 2011) (Appendix one) would suggest that </w:t>
      </w:r>
      <w:r w:rsidRPr="00414E83">
        <w:t>the social context or sociolinguistic perspectives of the Welsh language, within Wales</w:t>
      </w:r>
      <w:r w:rsidRPr="00414E83">
        <w:rPr>
          <w:rFonts w:eastAsia="Times New Roman"/>
          <w:lang w:eastAsia="en-GB"/>
        </w:rPr>
        <w:t xml:space="preserve"> is significantly lacking in certain areas. </w:t>
      </w:r>
      <w:r w:rsidR="00A211C0" w:rsidRPr="00414E83">
        <w:rPr>
          <w:rFonts w:eastAsia="Times New Roman"/>
          <w:lang w:eastAsia="en-GB"/>
        </w:rPr>
        <w:t xml:space="preserve">Furthermore, </w:t>
      </w:r>
      <w:r w:rsidRPr="00414E83">
        <w:t xml:space="preserve">Estyn (2013) </w:t>
      </w:r>
      <w:r w:rsidR="00A211C0" w:rsidRPr="00414E83">
        <w:t>states</w:t>
      </w:r>
      <w:r w:rsidRPr="00414E83">
        <w:t xml:space="preserve"> that overall, the willingness, confidence and the exposure to the Welsh language is having a negative impact on the children’s ability to become bilingual. </w:t>
      </w:r>
      <w:r w:rsidR="00A211C0" w:rsidRPr="00414E83">
        <w:t>Therefore, the author believes that to increase the use of Welsh there would fi</w:t>
      </w:r>
      <w:r w:rsidR="002E0961" w:rsidRPr="00414E83">
        <w:t>r</w:t>
      </w:r>
      <w:r w:rsidR="00A211C0" w:rsidRPr="00414E83">
        <w:t xml:space="preserve">st need to be a shift in </w:t>
      </w:r>
      <w:r w:rsidR="00E7263D" w:rsidRPr="00414E83">
        <w:t xml:space="preserve">the learner, community sand </w:t>
      </w:r>
      <w:proofErr w:type="gramStart"/>
      <w:r w:rsidR="00E7263D" w:rsidRPr="00414E83">
        <w:t>teachers</w:t>
      </w:r>
      <w:proofErr w:type="gramEnd"/>
      <w:r w:rsidR="00E7263D" w:rsidRPr="00414E83">
        <w:t xml:space="preserve"> </w:t>
      </w:r>
      <w:r w:rsidR="00A211C0" w:rsidRPr="00414E83">
        <w:t xml:space="preserve">attitudes towards the language. Within the article, </w:t>
      </w:r>
      <w:r w:rsidRPr="00414E83">
        <w:t xml:space="preserve">Bernardo and </w:t>
      </w:r>
      <w:proofErr w:type="spellStart"/>
      <w:r w:rsidRPr="00414E83">
        <w:t>Gaerlan</w:t>
      </w:r>
      <w:proofErr w:type="spellEnd"/>
      <w:r w:rsidRPr="00414E83">
        <w:t xml:space="preserve"> (2011) </w:t>
      </w:r>
      <w:r w:rsidR="00A211C0" w:rsidRPr="00414E83">
        <w:t>also explain</w:t>
      </w:r>
      <w:r w:rsidRPr="00414E83">
        <w:t xml:space="preserve"> that </w:t>
      </w:r>
      <w:r w:rsidR="00E7263D" w:rsidRPr="00414E83">
        <w:t xml:space="preserve">the </w:t>
      </w:r>
      <w:r w:rsidRPr="00414E83">
        <w:t>community has a significant influence on the learner, with learner’s who identify as coming from a strong Filipino community</w:t>
      </w:r>
      <w:r w:rsidR="00A211C0" w:rsidRPr="00414E83">
        <w:t>,</w:t>
      </w:r>
      <w:r w:rsidRPr="00414E83">
        <w:t xml:space="preserve"> primarily conversing in Filipino rather than English outside of structured </w:t>
      </w:r>
      <w:r w:rsidR="00E7263D" w:rsidRPr="00414E83">
        <w:t xml:space="preserve">educational </w:t>
      </w:r>
      <w:r w:rsidRPr="00414E83">
        <w:t xml:space="preserve">environments. </w:t>
      </w:r>
    </w:p>
    <w:p w14:paraId="01B71B9E" w14:textId="5C1A6F41" w:rsidR="0077735D" w:rsidRPr="00414E83" w:rsidRDefault="00CD25F8" w:rsidP="008C5A4F">
      <w:r w:rsidRPr="00414E83">
        <w:t>To help overcome th</w:t>
      </w:r>
      <w:r w:rsidR="00A211C0" w:rsidRPr="00414E83">
        <w:t>is barrier to learning Welsh</w:t>
      </w:r>
      <w:r w:rsidRPr="00414E83">
        <w:t>, Bevan (2014) suggest</w:t>
      </w:r>
      <w:r w:rsidR="0096562A" w:rsidRPr="00414E83">
        <w:t>s that there is a need for subject specific teaching through the medium of Welsh</w:t>
      </w:r>
      <w:r w:rsidR="004D0EB0" w:rsidRPr="00414E83">
        <w:t xml:space="preserve"> thus, increasing the learner’s exposure to and development of the Welsh language</w:t>
      </w:r>
      <w:r w:rsidR="00A211C0" w:rsidRPr="00414E83">
        <w:t xml:space="preserve"> whilst giving the language an identifiable purpose within society.</w:t>
      </w:r>
      <w:r w:rsidR="004D0EB0" w:rsidRPr="00414E83">
        <w:t xml:space="preserve"> </w:t>
      </w:r>
      <w:r w:rsidR="0096562A" w:rsidRPr="00414E83">
        <w:t xml:space="preserve">Bernardo and </w:t>
      </w:r>
      <w:proofErr w:type="spellStart"/>
      <w:r w:rsidR="0096562A" w:rsidRPr="00414E83">
        <w:t>Gaerlan</w:t>
      </w:r>
      <w:proofErr w:type="spellEnd"/>
      <w:r w:rsidR="0096562A" w:rsidRPr="00414E83">
        <w:t xml:space="preserve"> (2011) discuss the benefits and limitations of such an approach, claiming that a psycholinguistic perspective allows for the development of cognitive psychological process</w:t>
      </w:r>
      <w:r w:rsidR="004D0EB0" w:rsidRPr="00414E83">
        <w:t>es</w:t>
      </w:r>
      <w:r w:rsidR="0096562A" w:rsidRPr="00414E83">
        <w:t xml:space="preserve"> which are needed when acquiring language. Vygotsky (1978) as cited in </w:t>
      </w:r>
      <w:proofErr w:type="spellStart"/>
      <w:r w:rsidR="0096562A" w:rsidRPr="00414E83">
        <w:t>Mcleod</w:t>
      </w:r>
      <w:proofErr w:type="spellEnd"/>
      <w:r w:rsidR="0096562A" w:rsidRPr="00414E83">
        <w:t xml:space="preserve"> (2018) </w:t>
      </w:r>
      <w:r w:rsidR="004D0EB0" w:rsidRPr="00414E83">
        <w:t>claims that</w:t>
      </w:r>
      <w:r w:rsidR="00147E1C" w:rsidRPr="00414E83">
        <w:t>,</w:t>
      </w:r>
      <w:r w:rsidR="004D0EB0" w:rsidRPr="00414E83">
        <w:t xml:space="preserve"> </w:t>
      </w:r>
      <w:r w:rsidR="004752B2" w:rsidRPr="00414E83">
        <w:t>at</w:t>
      </w:r>
      <w:r w:rsidR="00414E83" w:rsidRPr="00414E83">
        <w:t xml:space="preserve"> around seven children</w:t>
      </w:r>
      <w:r w:rsidR="004752B2" w:rsidRPr="00414E83">
        <w:t xml:space="preserve"> require the process of thought and language to merge</w:t>
      </w:r>
      <w:r w:rsidR="004D0EB0" w:rsidRPr="00414E83">
        <w:t>,</w:t>
      </w:r>
      <w:r w:rsidR="00147E1C" w:rsidRPr="00414E83">
        <w:t xml:space="preserve"> thus</w:t>
      </w:r>
      <w:r w:rsidR="004752B2" w:rsidRPr="00414E83">
        <w:t xml:space="preserve"> developing</w:t>
      </w:r>
      <w:r w:rsidR="00147E1C" w:rsidRPr="00414E83">
        <w:t xml:space="preserve"> </w:t>
      </w:r>
      <w:r w:rsidR="004D0EB0" w:rsidRPr="00414E83">
        <w:t xml:space="preserve">internalisation of language </w:t>
      </w:r>
      <w:r w:rsidR="004752B2" w:rsidRPr="00414E83">
        <w:t xml:space="preserve">which </w:t>
      </w:r>
      <w:r w:rsidR="004D0EB0" w:rsidRPr="00414E83">
        <w:t xml:space="preserve">is needed </w:t>
      </w:r>
      <w:r w:rsidR="004752B2" w:rsidRPr="00414E83">
        <w:t>for structured</w:t>
      </w:r>
      <w:r w:rsidR="004D0EB0" w:rsidRPr="00414E83">
        <w:t xml:space="preserve"> </w:t>
      </w:r>
      <w:r w:rsidR="004752B2" w:rsidRPr="00414E83">
        <w:t>communication and understanding</w:t>
      </w:r>
      <w:r w:rsidR="004D0EB0" w:rsidRPr="00414E83">
        <w:t xml:space="preserve">. Therefore, a content specific delivery system will allow for the development of </w:t>
      </w:r>
      <w:r w:rsidR="00147E1C" w:rsidRPr="00414E83">
        <w:t xml:space="preserve">internalised </w:t>
      </w:r>
      <w:r w:rsidR="004D0EB0" w:rsidRPr="00414E83">
        <w:t>usage of language</w:t>
      </w:r>
      <w:r w:rsidR="0079578B" w:rsidRPr="00414E83">
        <w:t xml:space="preserve">, </w:t>
      </w:r>
      <w:r w:rsidR="00A211C0" w:rsidRPr="00414E83">
        <w:t>giving</w:t>
      </w:r>
      <w:r w:rsidR="0079578B" w:rsidRPr="00414E83">
        <w:t xml:space="preserve"> the learner time to decode and recall language patterns (Marian and Neisser 2000). H</w:t>
      </w:r>
      <w:r w:rsidR="004D0EB0" w:rsidRPr="00414E83">
        <w:t xml:space="preserve">owever, Bernardo and </w:t>
      </w:r>
      <w:proofErr w:type="spellStart"/>
      <w:r w:rsidR="004D0EB0" w:rsidRPr="00414E83">
        <w:t>Gaerlan</w:t>
      </w:r>
      <w:proofErr w:type="spellEnd"/>
      <w:r w:rsidR="004D0EB0" w:rsidRPr="00414E83">
        <w:t xml:space="preserve"> (2011) state in the article that when learners are asked a content specific question through the </w:t>
      </w:r>
      <w:r w:rsidR="008E463A" w:rsidRPr="00414E83">
        <w:t xml:space="preserve">language in which they were not taught, </w:t>
      </w:r>
      <w:r w:rsidR="004D0EB0" w:rsidRPr="00414E83">
        <w:t>the learner struggled to answer in depth</w:t>
      </w:r>
      <w:r w:rsidR="00A211C0" w:rsidRPr="00414E83">
        <w:t xml:space="preserve"> thus, demonstrating issues with </w:t>
      </w:r>
      <w:r w:rsidR="008E463A" w:rsidRPr="00414E83">
        <w:t>conceptual knowledge</w:t>
      </w:r>
      <w:r w:rsidR="00A211C0" w:rsidRPr="00414E83">
        <w:t>.</w:t>
      </w:r>
      <w:r w:rsidR="008E463A" w:rsidRPr="00414E83">
        <w:t xml:space="preserve"> (Reyes, 2000) </w:t>
      </w:r>
      <w:r w:rsidR="00A211C0" w:rsidRPr="00414E83">
        <w:t xml:space="preserve">Furthermore, </w:t>
      </w:r>
      <w:r w:rsidR="00147E1C" w:rsidRPr="00414E83">
        <w:t xml:space="preserve">Bernardo and </w:t>
      </w:r>
      <w:proofErr w:type="spellStart"/>
      <w:r w:rsidR="00147E1C" w:rsidRPr="00414E83">
        <w:t>Gaerlan</w:t>
      </w:r>
      <w:proofErr w:type="spellEnd"/>
      <w:r w:rsidR="00147E1C" w:rsidRPr="00414E83">
        <w:t xml:space="preserve"> (2011) </w:t>
      </w:r>
      <w:r w:rsidR="008E463A" w:rsidRPr="00414E83">
        <w:t xml:space="preserve">explain </w:t>
      </w:r>
      <w:r w:rsidR="00147E1C" w:rsidRPr="00414E83">
        <w:t xml:space="preserve">that when learners where presented with a comprehension </w:t>
      </w:r>
      <w:proofErr w:type="gramStart"/>
      <w:r w:rsidR="00147E1C" w:rsidRPr="00414E83">
        <w:t>task</w:t>
      </w:r>
      <w:proofErr w:type="gramEnd"/>
      <w:r w:rsidR="00A211C0" w:rsidRPr="00414E83">
        <w:t xml:space="preserve"> </w:t>
      </w:r>
      <w:r w:rsidR="008E463A" w:rsidRPr="00414E83">
        <w:t xml:space="preserve">they </w:t>
      </w:r>
      <w:r w:rsidR="00041450" w:rsidRPr="00414E83">
        <w:t>performed</w:t>
      </w:r>
      <w:r w:rsidR="008E463A" w:rsidRPr="00414E83">
        <w:t xml:space="preserve"> considerable better in their native language</w:t>
      </w:r>
      <w:r w:rsidR="00147E1C" w:rsidRPr="00414E83">
        <w:t xml:space="preserve"> </w:t>
      </w:r>
      <w:r w:rsidR="008E463A" w:rsidRPr="00414E83">
        <w:t xml:space="preserve">regardless of the delivery language. </w:t>
      </w:r>
      <w:r w:rsidR="00147E1C" w:rsidRPr="00414E83">
        <w:t>Bernardo (</w:t>
      </w:r>
      <w:r w:rsidR="008E463A" w:rsidRPr="00414E83">
        <w:t>1999</w:t>
      </w:r>
      <w:r w:rsidR="00147E1C" w:rsidRPr="00414E83">
        <w:t>)</w:t>
      </w:r>
      <w:r w:rsidR="008E463A" w:rsidRPr="00414E83">
        <w:t xml:space="preserve"> and Bernardo and </w:t>
      </w:r>
      <w:proofErr w:type="spellStart"/>
      <w:r w:rsidR="008E463A" w:rsidRPr="00414E83">
        <w:t>Gaerlan</w:t>
      </w:r>
      <w:proofErr w:type="spellEnd"/>
      <w:r w:rsidR="008E463A" w:rsidRPr="00414E83">
        <w:t xml:space="preserve"> (2011).</w:t>
      </w:r>
      <w:r w:rsidR="00147E1C" w:rsidRPr="00414E83">
        <w:t xml:space="preserve"> </w:t>
      </w:r>
    </w:p>
    <w:p w14:paraId="147D7EE8" w14:textId="29CEAFE0" w:rsidR="002648EB" w:rsidRPr="00414E83" w:rsidRDefault="000E09A5" w:rsidP="00BD1027">
      <w:r w:rsidRPr="00414E83">
        <w:t>T</w:t>
      </w:r>
      <w:r w:rsidR="00041450" w:rsidRPr="00414E83">
        <w:t xml:space="preserve">he article </w:t>
      </w:r>
      <w:r w:rsidR="003F162B" w:rsidRPr="00414E83">
        <w:t>has explained the possible benefits of teaching in a bilingual environment</w:t>
      </w:r>
      <w:r w:rsidR="003C0814" w:rsidRPr="00414E83">
        <w:t xml:space="preserve"> and the intrinsic benefits of which such a system can install. It</w:t>
      </w:r>
      <w:r w:rsidR="003F162B" w:rsidRPr="00414E83">
        <w:t xml:space="preserve"> acknowled</w:t>
      </w:r>
      <w:r w:rsidR="00E7263D" w:rsidRPr="00414E83">
        <w:t>ges</w:t>
      </w:r>
      <w:r w:rsidR="003F162B" w:rsidRPr="00414E83">
        <w:t xml:space="preserve"> some of the social and cultural impacts of achieving a true bilingual </w:t>
      </w:r>
      <w:r w:rsidR="003C0814" w:rsidRPr="00414E83">
        <w:t xml:space="preserve">environment. By </w:t>
      </w:r>
      <w:r w:rsidR="003F162B" w:rsidRPr="00414E83">
        <w:t>contrasting this article against the English medium educatio</w:t>
      </w:r>
      <w:r w:rsidR="00E7263D" w:rsidRPr="00414E83">
        <w:t>n in Wales</w:t>
      </w:r>
      <w:r w:rsidR="003F162B" w:rsidRPr="00414E83">
        <w:t xml:space="preserve">, </w:t>
      </w:r>
      <w:proofErr w:type="gramStart"/>
      <w:r w:rsidR="003F162B" w:rsidRPr="00414E83">
        <w:t>it is clear that the</w:t>
      </w:r>
      <w:proofErr w:type="gramEnd"/>
      <w:r w:rsidR="003F162B" w:rsidRPr="00414E83">
        <w:t xml:space="preserve"> value placed on the second language medium is significantly greater in the Filipino environment due to the </w:t>
      </w:r>
      <w:r w:rsidR="002648EB" w:rsidRPr="00414E83">
        <w:t xml:space="preserve">positive </w:t>
      </w:r>
      <w:r w:rsidR="003F162B" w:rsidRPr="00414E83">
        <w:t>association with further education and employment.</w:t>
      </w:r>
      <w:r w:rsidR="003C0814" w:rsidRPr="00414E83">
        <w:t xml:space="preserve"> Thus, placing a sociolinguistic value upon the second language.</w:t>
      </w:r>
      <w:r w:rsidR="003F162B" w:rsidRPr="00414E83">
        <w:t xml:space="preserve"> Baker (1993) </w:t>
      </w:r>
      <w:r w:rsidR="002648EB" w:rsidRPr="00414E83">
        <w:t xml:space="preserve">believes that </w:t>
      </w:r>
      <w:r w:rsidR="003C0814" w:rsidRPr="00414E83">
        <w:t>this value is limited in Wales when learning Welsh, stating that</w:t>
      </w:r>
      <w:r w:rsidR="002648EB" w:rsidRPr="00414E83">
        <w:t xml:space="preserve"> Welsh will always be a minority language because English holds an international value due to the </w:t>
      </w:r>
      <w:r w:rsidR="00E7263D" w:rsidRPr="00414E83">
        <w:t xml:space="preserve">historic </w:t>
      </w:r>
      <w:r w:rsidR="002648EB" w:rsidRPr="00414E83">
        <w:t>reach of the British Empire/</w:t>
      </w:r>
      <w:r w:rsidR="00E7263D" w:rsidRPr="00414E83">
        <w:t>C</w:t>
      </w:r>
      <w:r w:rsidR="002648EB" w:rsidRPr="00414E83">
        <w:t xml:space="preserve">ommonwealth. Therefore, English is of greater use to learners due to its transferable utility. </w:t>
      </w:r>
      <w:r w:rsidR="003C0814" w:rsidRPr="00414E83">
        <w:t>(Baker 1993)</w:t>
      </w:r>
    </w:p>
    <w:p w14:paraId="4912B0AD" w14:textId="77777777" w:rsidR="00A21492" w:rsidRPr="00414E83" w:rsidRDefault="003C0814" w:rsidP="00BD1027">
      <w:r w:rsidRPr="00414E83">
        <w:t>The transferability of English is something that cannot be changed</w:t>
      </w:r>
      <w:r w:rsidR="00A21492" w:rsidRPr="00414E83">
        <w:t xml:space="preserve"> and is indeed why Filipino children are learning English. H</w:t>
      </w:r>
      <w:r w:rsidRPr="00414E83">
        <w:t xml:space="preserve">owever, </w:t>
      </w:r>
      <w:r w:rsidR="002648EB" w:rsidRPr="00414E83">
        <w:t>given the contents of the article reviewed and some of the inherent strengths identified it would be prudent to advocate for further study within th</w:t>
      </w:r>
      <w:r w:rsidRPr="00414E83">
        <w:t>e</w:t>
      </w:r>
      <w:r w:rsidR="002648EB" w:rsidRPr="00414E83">
        <w:t xml:space="preserve"> area </w:t>
      </w:r>
      <w:r w:rsidRPr="00414E83">
        <w:t xml:space="preserve">of bilingual acquisition </w:t>
      </w:r>
      <w:r w:rsidR="002648EB" w:rsidRPr="00414E83">
        <w:t>to potentially identify and harness some of the benefits of bilingual learning.</w:t>
      </w:r>
      <w:r w:rsidRPr="00414E83">
        <w:t xml:space="preserve"> </w:t>
      </w:r>
    </w:p>
    <w:p w14:paraId="3686411B" w14:textId="15547A3F" w:rsidR="00BE347A" w:rsidRPr="00414E83" w:rsidRDefault="00A21492" w:rsidP="00BD1027">
      <w:pPr>
        <w:rPr>
          <w:rFonts w:cs="Arial"/>
        </w:rPr>
      </w:pPr>
      <w:r w:rsidRPr="00414E83">
        <w:t xml:space="preserve">The author </w:t>
      </w:r>
      <w:r w:rsidR="00E7263D" w:rsidRPr="00414E83">
        <w:t>believes</w:t>
      </w:r>
      <w:r w:rsidRPr="00414E83">
        <w:t xml:space="preserve"> that a bilingual system such as the one used in the Philippines would not work </w:t>
      </w:r>
      <w:r w:rsidR="00E7263D" w:rsidRPr="00414E83">
        <w:t xml:space="preserve">well </w:t>
      </w:r>
      <w:r w:rsidRPr="00414E83">
        <w:t>within Wales. Whilst there has long been an established bilingual educational system for non-Welsh speakers, its aim was to complement the Welsh medium schools (</w:t>
      </w:r>
      <w:proofErr w:type="spellStart"/>
      <w:r w:rsidRPr="00414E83">
        <w:t>Gittin</w:t>
      </w:r>
      <w:proofErr w:type="spellEnd"/>
      <w:r w:rsidRPr="00414E83">
        <w:t xml:space="preserve"> 1967) not exceed them. Therefore, the question should be how to improve the learning of the second language rather than how to learn Welsh as a second language. Swain, (1996)</w:t>
      </w:r>
      <w:r w:rsidR="002648EB" w:rsidRPr="00414E83">
        <w:t xml:space="preserve"> </w:t>
      </w:r>
      <w:r w:rsidRPr="00414E83">
        <w:t>draws attention to the fact that a sub</w:t>
      </w:r>
      <w:r w:rsidR="00E7263D" w:rsidRPr="00414E83">
        <w:t>stantial</w:t>
      </w:r>
      <w:r w:rsidRPr="00414E83">
        <w:t xml:space="preserve"> amount of language learning is done when little or no attention is paid to the </w:t>
      </w:r>
      <w:proofErr w:type="gramStart"/>
      <w:r w:rsidRPr="00414E83">
        <w:t>learners</w:t>
      </w:r>
      <w:proofErr w:type="gramEnd"/>
      <w:r w:rsidRPr="00414E83">
        <w:t xml:space="preserve"> target language. It is therefore a belief of the author that language is acquired by generalised immersion rather than content specific delivery. Price (1993) as cited in Williams (1997) agrees, stating that language acquisition occurs through activities </w:t>
      </w:r>
      <w:r w:rsidR="00A87FAD" w:rsidRPr="00414E83">
        <w:t xml:space="preserve">and messages </w:t>
      </w:r>
      <w:r w:rsidRPr="00414E83">
        <w:t xml:space="preserve">rather than a didactic approach and when reviewing the article Bernardo and </w:t>
      </w:r>
      <w:proofErr w:type="spellStart"/>
      <w:r w:rsidRPr="00414E83">
        <w:t>Gaerlan</w:t>
      </w:r>
      <w:proofErr w:type="spellEnd"/>
      <w:r w:rsidRPr="00414E83">
        <w:t xml:space="preserve"> (2011) comment on the effects a </w:t>
      </w:r>
      <w:r w:rsidR="00E7263D" w:rsidRPr="00414E83">
        <w:t>learner’s</w:t>
      </w:r>
      <w:r w:rsidRPr="00414E83">
        <w:t xml:space="preserve"> proficiency has on their ability to develop conceptual cognitive process</w:t>
      </w:r>
      <w:r w:rsidR="00A87FAD" w:rsidRPr="00414E83">
        <w:t>.</w:t>
      </w:r>
      <w:r w:rsidRPr="00414E83">
        <w:t xml:space="preserve"> </w:t>
      </w:r>
      <w:r w:rsidR="00A87FAD" w:rsidRPr="00414E83">
        <w:t>T</w:t>
      </w:r>
      <w:r w:rsidRPr="00414E83">
        <w:t xml:space="preserve">herefore, a </w:t>
      </w:r>
      <w:r w:rsidR="00E7263D" w:rsidRPr="00414E83">
        <w:t>learner’s</w:t>
      </w:r>
      <w:r w:rsidRPr="00414E83">
        <w:t xml:space="preserve"> overall language skill may well </w:t>
      </w:r>
      <w:r w:rsidR="00E7263D" w:rsidRPr="00414E83">
        <w:t xml:space="preserve">correlate with </w:t>
      </w:r>
      <w:r w:rsidRPr="00414E83">
        <w:t xml:space="preserve">their intellectual skill within a subject rather than their </w:t>
      </w:r>
      <w:r w:rsidR="00A87FAD" w:rsidRPr="00414E83">
        <w:t xml:space="preserve">true </w:t>
      </w:r>
      <w:r w:rsidRPr="00414E83">
        <w:t xml:space="preserve">ability to be bilingual. </w:t>
      </w:r>
    </w:p>
    <w:p w14:paraId="38C64AB1" w14:textId="58EE7C18" w:rsidR="00B56561" w:rsidRPr="00414E83" w:rsidRDefault="00A87FAD" w:rsidP="00B56561">
      <w:pPr>
        <w:pStyle w:val="NormalWeb"/>
        <w:spacing w:before="0" w:beforeAutospacing="0" w:after="375" w:afterAutospacing="0" w:line="360" w:lineRule="auto"/>
        <w:rPr>
          <w:rFonts w:ascii="Arial" w:hAnsi="Arial" w:cs="Arial"/>
        </w:rPr>
      </w:pPr>
      <w:r w:rsidRPr="00414E83">
        <w:rPr>
          <w:rFonts w:ascii="Arial" w:hAnsi="Arial" w:cs="Arial"/>
        </w:rPr>
        <w:t xml:space="preserve">Furthermore, the approached reviewed in the article goes against the four purposes of the curriculum (Donaldson, 2015) because the learners demonstrated a lack of transferable knowledge, thus being unable to or struggling with the application of knowledge outside of </w:t>
      </w:r>
      <w:r w:rsidR="00E7263D" w:rsidRPr="00414E83">
        <w:rPr>
          <w:rFonts w:ascii="Arial" w:hAnsi="Arial" w:cs="Arial"/>
        </w:rPr>
        <w:t xml:space="preserve">the original </w:t>
      </w:r>
      <w:r w:rsidRPr="00414E83">
        <w:rPr>
          <w:rFonts w:ascii="Arial" w:hAnsi="Arial" w:cs="Arial"/>
        </w:rPr>
        <w:t>conceptual constraints. Whilst the new curriculum does not have a specific area of learning and experience for Welsh, it does recommend i</w:t>
      </w:r>
      <w:r w:rsidR="00A21492" w:rsidRPr="00414E83">
        <w:rPr>
          <w:rFonts w:ascii="Arial" w:hAnsi="Arial" w:cs="Arial"/>
        </w:rPr>
        <w:t xml:space="preserve">mmersing children in Welsh </w:t>
      </w:r>
      <w:r w:rsidRPr="00414E83">
        <w:rPr>
          <w:rFonts w:ascii="Arial" w:hAnsi="Arial" w:cs="Arial"/>
        </w:rPr>
        <w:t xml:space="preserve">throughout their education Donaldson’s (2015). The author </w:t>
      </w:r>
      <w:r w:rsidR="001F3ED4" w:rsidRPr="00414E83">
        <w:rPr>
          <w:rFonts w:ascii="Arial" w:hAnsi="Arial" w:cs="Arial"/>
        </w:rPr>
        <w:t>believes</w:t>
      </w:r>
      <w:r w:rsidRPr="00414E83">
        <w:rPr>
          <w:rFonts w:ascii="Arial" w:hAnsi="Arial" w:cs="Arial"/>
        </w:rPr>
        <w:t xml:space="preserve"> that the method of </w:t>
      </w:r>
      <w:r w:rsidR="00002B1C" w:rsidRPr="00414E83">
        <w:rPr>
          <w:rFonts w:ascii="Arial" w:hAnsi="Arial" w:cs="Arial"/>
        </w:rPr>
        <w:t>immersing a learner so that they can acquire a language rather than learning a language is significantly beneficial. Krashen (1977) agrees believing that classrooms should be stress free environments that encourage learners to play with the language and learn from mistakes, much like a young child does. Furthermore, Krashen, (1977), Swain, (1996) and Price (1993) as cited in Williams (1997) all agree that grammar instruction should only be carried out once</w:t>
      </w:r>
      <w:r w:rsidR="006352F6" w:rsidRPr="00414E83">
        <w:rPr>
          <w:rFonts w:ascii="Arial" w:hAnsi="Arial" w:cs="Arial"/>
        </w:rPr>
        <w:t xml:space="preserve"> a</w:t>
      </w:r>
      <w:r w:rsidR="00002B1C" w:rsidRPr="00414E83">
        <w:rPr>
          <w:rFonts w:ascii="Arial" w:hAnsi="Arial" w:cs="Arial"/>
        </w:rPr>
        <w:t xml:space="preserve"> learner is proficient in </w:t>
      </w:r>
      <w:r w:rsidR="006352F6" w:rsidRPr="00414E83">
        <w:rPr>
          <w:rFonts w:ascii="Arial" w:hAnsi="Arial" w:cs="Arial"/>
        </w:rPr>
        <w:t>the</w:t>
      </w:r>
      <w:r w:rsidR="00002B1C" w:rsidRPr="00414E83">
        <w:rPr>
          <w:rFonts w:ascii="Arial" w:hAnsi="Arial" w:cs="Arial"/>
        </w:rPr>
        <w:t xml:space="preserve"> second language</w:t>
      </w:r>
      <w:r w:rsidR="006352F6" w:rsidRPr="00414E83">
        <w:rPr>
          <w:rFonts w:ascii="Arial" w:hAnsi="Arial" w:cs="Arial"/>
        </w:rPr>
        <w:t>, and that the second language should only be introduced when a learner is</w:t>
      </w:r>
      <w:r w:rsidR="00F00F5B" w:rsidRPr="00414E83">
        <w:rPr>
          <w:rFonts w:ascii="Arial" w:hAnsi="Arial" w:cs="Arial"/>
        </w:rPr>
        <w:t xml:space="preserve"> suitably</w:t>
      </w:r>
      <w:r w:rsidR="006352F6" w:rsidRPr="00414E83">
        <w:rPr>
          <w:rFonts w:ascii="Arial" w:hAnsi="Arial" w:cs="Arial"/>
        </w:rPr>
        <w:t xml:space="preserve"> proficient in</w:t>
      </w:r>
      <w:r w:rsidR="00F00F5B" w:rsidRPr="00414E83">
        <w:rPr>
          <w:rFonts w:ascii="Arial" w:hAnsi="Arial" w:cs="Arial"/>
        </w:rPr>
        <w:t xml:space="preserve"> </w:t>
      </w:r>
      <w:proofErr w:type="spellStart"/>
      <w:r w:rsidR="00F00F5B" w:rsidRPr="00414E83">
        <w:rPr>
          <w:rFonts w:ascii="Arial" w:hAnsi="Arial" w:cs="Arial"/>
        </w:rPr>
        <w:t>oracy</w:t>
      </w:r>
      <w:proofErr w:type="spellEnd"/>
      <w:r w:rsidR="00F00F5B" w:rsidRPr="00414E83">
        <w:rPr>
          <w:rFonts w:ascii="Arial" w:hAnsi="Arial" w:cs="Arial"/>
        </w:rPr>
        <w:t xml:space="preserve"> within</w:t>
      </w:r>
      <w:r w:rsidR="006352F6" w:rsidRPr="00414E83">
        <w:rPr>
          <w:rFonts w:ascii="Arial" w:hAnsi="Arial" w:cs="Arial"/>
        </w:rPr>
        <w:t xml:space="preserve"> their first language.</w:t>
      </w:r>
      <w:r w:rsidR="00002B1C" w:rsidRPr="00414E83">
        <w:rPr>
          <w:rFonts w:ascii="Arial" w:hAnsi="Arial" w:cs="Arial"/>
        </w:rPr>
        <w:t xml:space="preserve"> Krashen (1977) </w:t>
      </w:r>
      <w:r w:rsidR="006352F6" w:rsidRPr="00414E83">
        <w:rPr>
          <w:rFonts w:ascii="Arial" w:hAnsi="Arial" w:cs="Arial"/>
        </w:rPr>
        <w:t xml:space="preserve">also believes </w:t>
      </w:r>
      <w:r w:rsidR="00002B1C" w:rsidRPr="00414E83">
        <w:rPr>
          <w:rFonts w:ascii="Arial" w:hAnsi="Arial" w:cs="Arial"/>
        </w:rPr>
        <w:t xml:space="preserve">that the </w:t>
      </w:r>
      <w:r w:rsidR="00B56561" w:rsidRPr="00414E83">
        <w:rPr>
          <w:rFonts w:ascii="Arial" w:hAnsi="Arial" w:cs="Arial"/>
        </w:rPr>
        <w:t>specifics</w:t>
      </w:r>
      <w:r w:rsidR="00002B1C" w:rsidRPr="00414E83">
        <w:rPr>
          <w:rFonts w:ascii="Arial" w:hAnsi="Arial" w:cs="Arial"/>
        </w:rPr>
        <w:t xml:space="preserve"> </w:t>
      </w:r>
      <w:r w:rsidR="00B56561" w:rsidRPr="00414E83">
        <w:rPr>
          <w:rFonts w:ascii="Arial" w:hAnsi="Arial" w:cs="Arial"/>
        </w:rPr>
        <w:t>of a l</w:t>
      </w:r>
      <w:r w:rsidR="00002B1C" w:rsidRPr="00414E83">
        <w:rPr>
          <w:rFonts w:ascii="Arial" w:hAnsi="Arial" w:cs="Arial"/>
        </w:rPr>
        <w:t xml:space="preserve">anguage, </w:t>
      </w:r>
      <w:r w:rsidR="00B56561" w:rsidRPr="00414E83">
        <w:rPr>
          <w:rFonts w:ascii="Arial" w:hAnsi="Arial" w:cs="Arial"/>
        </w:rPr>
        <w:t xml:space="preserve">in particularly </w:t>
      </w:r>
      <w:r w:rsidR="00002B1C" w:rsidRPr="00414E83">
        <w:rPr>
          <w:rFonts w:ascii="Arial" w:hAnsi="Arial" w:cs="Arial"/>
        </w:rPr>
        <w:t>grammar, are</w:t>
      </w:r>
      <w:r w:rsidR="00B56561" w:rsidRPr="00414E83">
        <w:rPr>
          <w:rFonts w:ascii="Arial" w:hAnsi="Arial" w:cs="Arial"/>
        </w:rPr>
        <w:t xml:space="preserve"> unconsciously</w:t>
      </w:r>
      <w:r w:rsidR="00002B1C" w:rsidRPr="00414E83">
        <w:rPr>
          <w:rFonts w:ascii="Arial" w:hAnsi="Arial" w:cs="Arial"/>
        </w:rPr>
        <w:t xml:space="preserve"> absorbed </w:t>
      </w:r>
      <w:r w:rsidR="00B56561" w:rsidRPr="00414E83">
        <w:rPr>
          <w:rFonts w:ascii="Arial" w:hAnsi="Arial" w:cs="Arial"/>
        </w:rPr>
        <w:t xml:space="preserve">through activities such as reading and decoding conversations. </w:t>
      </w:r>
      <w:r w:rsidR="006352F6" w:rsidRPr="00414E83">
        <w:rPr>
          <w:rFonts w:ascii="Arial" w:hAnsi="Arial" w:cs="Arial"/>
        </w:rPr>
        <w:t xml:space="preserve">However, </w:t>
      </w:r>
      <w:r w:rsidR="00B56561" w:rsidRPr="00414E83">
        <w:rPr>
          <w:rFonts w:ascii="Arial" w:hAnsi="Arial" w:cs="Arial"/>
        </w:rPr>
        <w:t xml:space="preserve">Bernardo and </w:t>
      </w:r>
      <w:proofErr w:type="spellStart"/>
      <w:r w:rsidR="00B56561" w:rsidRPr="00414E83">
        <w:rPr>
          <w:rFonts w:ascii="Arial" w:hAnsi="Arial" w:cs="Arial"/>
        </w:rPr>
        <w:t>Gaerlan</w:t>
      </w:r>
      <w:proofErr w:type="spellEnd"/>
      <w:r w:rsidR="00B56561" w:rsidRPr="00414E83">
        <w:rPr>
          <w:rFonts w:ascii="Arial" w:hAnsi="Arial" w:cs="Arial"/>
        </w:rPr>
        <w:t xml:space="preserve"> (2011) </w:t>
      </w:r>
      <w:r w:rsidR="006352F6" w:rsidRPr="00414E83">
        <w:rPr>
          <w:rFonts w:ascii="Arial" w:hAnsi="Arial" w:cs="Arial"/>
        </w:rPr>
        <w:t>do not explain this theory, n</w:t>
      </w:r>
      <w:r w:rsidR="00F00F5B" w:rsidRPr="00414E83">
        <w:rPr>
          <w:rFonts w:ascii="Arial" w:hAnsi="Arial" w:cs="Arial"/>
        </w:rPr>
        <w:t>either</w:t>
      </w:r>
      <w:r w:rsidR="006352F6" w:rsidRPr="00414E83">
        <w:rPr>
          <w:rFonts w:ascii="Arial" w:hAnsi="Arial" w:cs="Arial"/>
        </w:rPr>
        <w:t xml:space="preserve"> does the article consider the benefits and limitations of an immersion system. Therefore, at this stage, the author is unable to draw this argument to a conclusion. </w:t>
      </w:r>
    </w:p>
    <w:p w14:paraId="3A11C004" w14:textId="00BA8592" w:rsidR="00B56561" w:rsidRPr="00414E83" w:rsidRDefault="006352F6" w:rsidP="00B56561">
      <w:r w:rsidRPr="00414E83">
        <w:t>However, t</w:t>
      </w:r>
      <w:r w:rsidR="00B56561" w:rsidRPr="00414E83">
        <w:t>he Welsh Assembl</w:t>
      </w:r>
      <w:r w:rsidR="00F00F5B" w:rsidRPr="00414E83">
        <w:t>y</w:t>
      </w:r>
      <w:r w:rsidR="00B56561" w:rsidRPr="00414E83">
        <w:t xml:space="preserve"> are aiming for a million confident and capable Welsh speakers by 2050 (WAG, 2014). To achieve this, they intend to; work in partnership with many different organisations; make the language a part of everyday life; use education effectively at all ages and levels; support, through the development of everyday resources such as dictionaries and digital tools and give people the right to converse, work and access services in Welsh if they so wish (WAG, 2014)</w:t>
      </w:r>
      <w:r w:rsidRPr="00414E83">
        <w:t>.The Welsh Assembly are trying to revive the Welsh Language due to it</w:t>
      </w:r>
      <w:r w:rsidR="00F00F5B" w:rsidRPr="00414E83">
        <w:t>s</w:t>
      </w:r>
      <w:r w:rsidRPr="00414E83">
        <w:t xml:space="preserve"> deep seated cultural roots. In contrast the article explains that Filipinos are developing English </w:t>
      </w:r>
      <w:proofErr w:type="gramStart"/>
      <w:r w:rsidRPr="00414E83">
        <w:t>as a means to</w:t>
      </w:r>
      <w:proofErr w:type="gramEnd"/>
      <w:r w:rsidRPr="00414E83">
        <w:t xml:space="preserve"> a better life and therefore, their learners are subjected to significant, meaningful and consistent exposure for a specific purpose. </w:t>
      </w:r>
      <w:r w:rsidR="001B177A" w:rsidRPr="00414E83">
        <w:t xml:space="preserve">However, </w:t>
      </w:r>
      <w:r w:rsidR="001B177A" w:rsidRPr="00414E83">
        <w:rPr>
          <w:rFonts w:cs="Arial"/>
        </w:rPr>
        <w:t xml:space="preserve">Bernardo and </w:t>
      </w:r>
      <w:proofErr w:type="spellStart"/>
      <w:r w:rsidR="001B177A" w:rsidRPr="00414E83">
        <w:rPr>
          <w:rFonts w:cs="Arial"/>
        </w:rPr>
        <w:t>Gaerlan</w:t>
      </w:r>
      <w:proofErr w:type="spellEnd"/>
      <w:r w:rsidR="001B177A" w:rsidRPr="00414E83">
        <w:rPr>
          <w:rFonts w:cs="Arial"/>
        </w:rPr>
        <w:t xml:space="preserve"> (2011) emphasise that fact that the learners revert to their native language when they are not in constructed environments that require them to use English. Therefore, when taking in to consideration the above and the Welsh language distribution as explained in the 2011 cens</w:t>
      </w:r>
      <w:r w:rsidR="00F00F5B" w:rsidRPr="00414E83">
        <w:rPr>
          <w:rFonts w:cs="Arial"/>
        </w:rPr>
        <w:t>u</w:t>
      </w:r>
      <w:r w:rsidR="001B177A" w:rsidRPr="00414E83">
        <w:rPr>
          <w:rFonts w:cs="Arial"/>
        </w:rPr>
        <w:t xml:space="preserve">s (Appendix one), it is not unrealistic to consider Wales as suffering from similar cultural limitations which hinder the proficiency </w:t>
      </w:r>
      <w:r w:rsidR="00F00F5B" w:rsidRPr="00414E83">
        <w:rPr>
          <w:rFonts w:cs="Arial"/>
        </w:rPr>
        <w:t>and progression of learners within Welsh as a second language.</w:t>
      </w:r>
    </w:p>
    <w:p w14:paraId="7EDB31C8" w14:textId="77777777" w:rsidR="00B56561" w:rsidRPr="00414E83" w:rsidRDefault="00B56561" w:rsidP="00B56561">
      <w:pPr>
        <w:pStyle w:val="NormalWeb"/>
        <w:spacing w:before="0" w:beforeAutospacing="0" w:after="375" w:afterAutospacing="0" w:line="360" w:lineRule="auto"/>
        <w:rPr>
          <w:rFonts w:ascii="Arial" w:hAnsi="Arial" w:cs="Arial"/>
          <w:color w:val="333333"/>
        </w:rPr>
      </w:pPr>
    </w:p>
    <w:p w14:paraId="7DF7749E" w14:textId="07572936" w:rsidR="00CC6E72" w:rsidRPr="00414E83" w:rsidRDefault="00CC6E72" w:rsidP="008C5A4F">
      <w:r w:rsidRPr="00414E83">
        <w:br w:type="page"/>
      </w:r>
    </w:p>
    <w:p w14:paraId="78488EDD" w14:textId="2FE162F8" w:rsidR="00414E83" w:rsidRPr="00414E83" w:rsidRDefault="00414E83" w:rsidP="008C5A4F">
      <w:pPr>
        <w:pStyle w:val="Heading2"/>
        <w:shd w:val="clear" w:color="auto" w:fill="FFFFFF"/>
        <w:spacing w:before="150" w:beforeAutospacing="0" w:after="225" w:afterAutospacing="0" w:line="360" w:lineRule="auto"/>
        <w:rPr>
          <w:color w:val="000000"/>
          <w:sz w:val="27"/>
          <w:szCs w:val="27"/>
          <w:u w:val="single"/>
        </w:rPr>
      </w:pPr>
      <w:r w:rsidRPr="00414E83">
        <w:rPr>
          <w:color w:val="000000"/>
          <w:sz w:val="27"/>
          <w:szCs w:val="27"/>
          <w:u w:val="single"/>
        </w:rPr>
        <w:t xml:space="preserve">Reference: </w:t>
      </w:r>
    </w:p>
    <w:p w14:paraId="3290B67B" w14:textId="6662D314" w:rsidR="0061296F" w:rsidRPr="00414E83" w:rsidRDefault="0061296F" w:rsidP="008C5A4F">
      <w:pPr>
        <w:pStyle w:val="Heading2"/>
        <w:shd w:val="clear" w:color="auto" w:fill="FFFFFF"/>
        <w:spacing w:before="150" w:beforeAutospacing="0" w:after="225" w:afterAutospacing="0" w:line="360" w:lineRule="auto"/>
        <w:rPr>
          <w:rFonts w:ascii="Arial" w:hAnsi="Arial" w:cs="Arial"/>
          <w:b w:val="0"/>
          <w:sz w:val="24"/>
          <w:szCs w:val="24"/>
        </w:rPr>
      </w:pPr>
      <w:r w:rsidRPr="00414E83">
        <w:rPr>
          <w:rFonts w:ascii="Arial" w:hAnsi="Arial" w:cs="Arial"/>
          <w:b w:val="0"/>
          <w:sz w:val="24"/>
          <w:szCs w:val="24"/>
        </w:rPr>
        <w:t>Baker</w:t>
      </w:r>
      <w:r w:rsidRPr="00414E83">
        <w:rPr>
          <w:rFonts w:ascii="Arial" w:hAnsi="Arial" w:cs="Arial"/>
          <w:b w:val="0"/>
          <w:sz w:val="24"/>
          <w:szCs w:val="24"/>
        </w:rPr>
        <w:t>, C. (1993).</w:t>
      </w:r>
      <w:r w:rsidRPr="00414E83">
        <w:rPr>
          <w:rFonts w:ascii="Arial" w:hAnsi="Arial" w:cs="Arial"/>
          <w:b w:val="0"/>
          <w:sz w:val="24"/>
          <w:szCs w:val="24"/>
        </w:rPr>
        <w:t xml:space="preserve"> </w:t>
      </w:r>
      <w:r w:rsidRPr="00414E83">
        <w:rPr>
          <w:rFonts w:ascii="Arial" w:hAnsi="Arial" w:cs="Arial"/>
          <w:b w:val="0"/>
          <w:i/>
          <w:iCs/>
          <w:sz w:val="24"/>
          <w:szCs w:val="24"/>
        </w:rPr>
        <w:t>Foundation of Bilingual Education and Bilingualism</w:t>
      </w:r>
      <w:r w:rsidRPr="00414E83">
        <w:rPr>
          <w:rFonts w:ascii="Arial" w:hAnsi="Arial" w:cs="Arial"/>
          <w:b w:val="0"/>
          <w:sz w:val="24"/>
          <w:szCs w:val="24"/>
        </w:rPr>
        <w:t>. Clevedon: Multilingual Matters.</w:t>
      </w:r>
    </w:p>
    <w:p w14:paraId="40518B82" w14:textId="11CAF7CA" w:rsidR="00E87195" w:rsidRPr="00414E83" w:rsidRDefault="00E87195" w:rsidP="008C5A4F">
      <w:pPr>
        <w:pStyle w:val="Heading2"/>
        <w:shd w:val="clear" w:color="auto" w:fill="FFFFFF"/>
        <w:spacing w:before="150" w:beforeAutospacing="0" w:after="225" w:afterAutospacing="0" w:line="360" w:lineRule="auto"/>
        <w:rPr>
          <w:rFonts w:ascii="Arial" w:hAnsi="Arial" w:cs="Arial"/>
          <w:b w:val="0"/>
          <w:sz w:val="24"/>
          <w:szCs w:val="24"/>
        </w:rPr>
      </w:pPr>
      <w:r w:rsidRPr="00414E83">
        <w:rPr>
          <w:rFonts w:ascii="Arial" w:hAnsi="Arial" w:cs="Arial"/>
          <w:b w:val="0"/>
          <w:sz w:val="24"/>
          <w:szCs w:val="24"/>
        </w:rPr>
        <w:t xml:space="preserve">Barker, S. and </w:t>
      </w:r>
      <w:proofErr w:type="spellStart"/>
      <w:r w:rsidRPr="00414E83">
        <w:rPr>
          <w:rFonts w:ascii="Arial" w:hAnsi="Arial" w:cs="Arial"/>
          <w:b w:val="0"/>
          <w:sz w:val="24"/>
          <w:szCs w:val="24"/>
        </w:rPr>
        <w:t>Macintrye</w:t>
      </w:r>
      <w:proofErr w:type="spellEnd"/>
      <w:r w:rsidRPr="00414E83">
        <w:rPr>
          <w:rFonts w:ascii="Arial" w:hAnsi="Arial" w:cs="Arial"/>
          <w:b w:val="0"/>
          <w:sz w:val="24"/>
          <w:szCs w:val="24"/>
        </w:rPr>
        <w:t xml:space="preserve">, P. (2003) </w:t>
      </w:r>
      <w:r w:rsidRPr="00414E83">
        <w:rPr>
          <w:rFonts w:ascii="Arial" w:hAnsi="Arial" w:cs="Arial"/>
          <w:b w:val="0"/>
          <w:i/>
          <w:sz w:val="24"/>
          <w:szCs w:val="24"/>
        </w:rPr>
        <w:t xml:space="preserve">Language Learning: The Role of Gender and Immersion in Communication and Second Language Orientations. </w:t>
      </w:r>
      <w:r w:rsidRPr="00414E83">
        <w:rPr>
          <w:rFonts w:ascii="Arial" w:hAnsi="Arial" w:cs="Arial"/>
          <w:b w:val="0"/>
          <w:sz w:val="24"/>
          <w:szCs w:val="24"/>
        </w:rPr>
        <w:t xml:space="preserve">Available at: </w:t>
      </w:r>
      <w:hyperlink r:id="rId12" w:history="1">
        <w:r w:rsidRPr="00414E83">
          <w:rPr>
            <w:rStyle w:val="Hyperlink"/>
            <w:rFonts w:ascii="Arial" w:hAnsi="Arial" w:cs="Arial"/>
            <w:b w:val="0"/>
            <w:color w:val="auto"/>
            <w:sz w:val="24"/>
            <w:szCs w:val="24"/>
            <w:u w:val="none"/>
          </w:rPr>
          <w:t>https://onlinelibrary-wiley-com.ezproxy.uwtsd.ac.uk/doi/abs/10.1111/0023-8333.00224</w:t>
        </w:r>
      </w:hyperlink>
      <w:r w:rsidRPr="00414E83">
        <w:rPr>
          <w:rFonts w:ascii="Arial" w:hAnsi="Arial" w:cs="Arial"/>
          <w:b w:val="0"/>
          <w:sz w:val="24"/>
          <w:szCs w:val="24"/>
        </w:rPr>
        <w:t xml:space="preserve"> (Accessed 9th January 2019) </w:t>
      </w:r>
    </w:p>
    <w:p w14:paraId="3E652565" w14:textId="3047188C" w:rsidR="0061296F" w:rsidRPr="00414E83" w:rsidRDefault="0061296F" w:rsidP="008C5A4F">
      <w:pPr>
        <w:pStyle w:val="Heading2"/>
        <w:shd w:val="clear" w:color="auto" w:fill="FFFFFF"/>
        <w:spacing w:before="150" w:beforeAutospacing="0" w:after="225" w:afterAutospacing="0" w:line="360" w:lineRule="auto"/>
        <w:rPr>
          <w:rFonts w:ascii="Arial" w:hAnsi="Arial" w:cs="Arial"/>
          <w:b w:val="0"/>
          <w:sz w:val="24"/>
          <w:szCs w:val="24"/>
        </w:rPr>
      </w:pPr>
      <w:r w:rsidRPr="00414E83">
        <w:rPr>
          <w:rFonts w:ascii="Arial" w:hAnsi="Arial" w:cs="Arial"/>
          <w:b w:val="0"/>
          <w:sz w:val="24"/>
          <w:szCs w:val="24"/>
        </w:rPr>
        <w:t xml:space="preserve">Bernardo, A.B.I. (1999). Overcoming obstacles to understanding and solving word problems in mathematics. </w:t>
      </w:r>
      <w:r w:rsidRPr="00414E83">
        <w:rPr>
          <w:rFonts w:ascii="Arial" w:hAnsi="Arial" w:cs="Arial"/>
          <w:b w:val="0"/>
          <w:i/>
          <w:sz w:val="24"/>
          <w:szCs w:val="24"/>
        </w:rPr>
        <w:t>Educational Psychology</w:t>
      </w:r>
      <w:r w:rsidRPr="00414E83">
        <w:rPr>
          <w:rFonts w:ascii="Arial" w:hAnsi="Arial" w:cs="Arial"/>
          <w:b w:val="0"/>
          <w:sz w:val="24"/>
          <w:szCs w:val="24"/>
        </w:rPr>
        <w:t>, 19, 149-163.</w:t>
      </w:r>
    </w:p>
    <w:p w14:paraId="3766ACEB" w14:textId="2070D453" w:rsidR="0061296F" w:rsidRPr="00414E83" w:rsidRDefault="00F00F5B" w:rsidP="0061296F">
      <w:pPr>
        <w:shd w:val="clear" w:color="auto" w:fill="FFFFFF"/>
        <w:spacing w:after="100" w:afterAutospacing="1"/>
        <w:rPr>
          <w:rFonts w:cs="Arial"/>
        </w:rPr>
      </w:pPr>
      <w:r w:rsidRPr="00414E83">
        <w:rPr>
          <w:rFonts w:cs="Arial"/>
        </w:rPr>
        <w:t xml:space="preserve">Bernardo, A.B.I. (2008). </w:t>
      </w:r>
      <w:r w:rsidRPr="00414E83">
        <w:rPr>
          <w:rFonts w:cs="Arial"/>
          <w:i/>
        </w:rPr>
        <w:t>English in Philippine education: Solution or problem</w:t>
      </w:r>
      <w:r w:rsidRPr="00414E83">
        <w:rPr>
          <w:rFonts w:cs="Arial"/>
        </w:rPr>
        <w:t>? In M.L.S. Bautista &amp; K. Bolton (Eds.), Philippine English: Linguistic and literary perspectives (pp. 29-48). Hong Kong: Hong Kong University Press.</w:t>
      </w:r>
    </w:p>
    <w:p w14:paraId="238E4381" w14:textId="2824669D" w:rsidR="00414E83" w:rsidRPr="00414E83" w:rsidRDefault="00414E83" w:rsidP="0061296F">
      <w:pPr>
        <w:shd w:val="clear" w:color="auto" w:fill="FFFFFF"/>
        <w:spacing w:after="100" w:afterAutospacing="1"/>
        <w:rPr>
          <w:rFonts w:eastAsia="Times New Roman" w:cs="Arial"/>
          <w:lang w:eastAsia="en-GB"/>
        </w:rPr>
      </w:pPr>
      <w:r w:rsidRPr="00414E83">
        <w:rPr>
          <w:rFonts w:eastAsia="Times New Roman" w:cs="Arial"/>
          <w:lang w:eastAsia="en-GB"/>
        </w:rPr>
        <w:t xml:space="preserve">Bernardo, A.B.I. &amp; </w:t>
      </w:r>
      <w:proofErr w:type="spellStart"/>
      <w:r w:rsidRPr="00414E83">
        <w:rPr>
          <w:rFonts w:eastAsia="Times New Roman" w:cs="Arial"/>
          <w:lang w:eastAsia="en-GB"/>
        </w:rPr>
        <w:t>Gaerlan</w:t>
      </w:r>
      <w:proofErr w:type="spellEnd"/>
      <w:r w:rsidRPr="00414E83">
        <w:rPr>
          <w:rFonts w:eastAsia="Times New Roman" w:cs="Arial"/>
          <w:lang w:eastAsia="en-GB"/>
        </w:rPr>
        <w:t xml:space="preserve">, M.J.M. (2011) Non-Native English Students Learning in English: Reviewing and Reﬂecting on the Research. In </w:t>
      </w:r>
      <w:proofErr w:type="spellStart"/>
      <w:r w:rsidRPr="00414E83">
        <w:rPr>
          <w:rFonts w:eastAsia="Times New Roman" w:cs="Arial"/>
          <w:lang w:eastAsia="en-GB"/>
        </w:rPr>
        <w:t>Jaidey</w:t>
      </w:r>
      <w:proofErr w:type="spellEnd"/>
      <w:r w:rsidRPr="00414E83">
        <w:rPr>
          <w:rFonts w:eastAsia="Times New Roman" w:cs="Arial"/>
          <w:lang w:eastAsia="en-GB"/>
        </w:rPr>
        <w:t xml:space="preserve">, R., </w:t>
      </w:r>
      <w:proofErr w:type="spellStart"/>
      <w:r w:rsidRPr="00414E83">
        <w:rPr>
          <w:rFonts w:eastAsia="Times New Roman" w:cs="Arial"/>
          <w:lang w:eastAsia="en-GB"/>
        </w:rPr>
        <w:t>Sadorra</w:t>
      </w:r>
      <w:proofErr w:type="spellEnd"/>
      <w:r w:rsidRPr="00414E83">
        <w:rPr>
          <w:rFonts w:eastAsia="Times New Roman" w:cs="Arial"/>
          <w:lang w:eastAsia="en-GB"/>
        </w:rPr>
        <w:t xml:space="preserve">, M.L.C., Wong, J.O., Lee, M.C. &amp; </w:t>
      </w:r>
      <w:proofErr w:type="spellStart"/>
      <w:r w:rsidRPr="00414E83">
        <w:rPr>
          <w:rFonts w:eastAsia="Times New Roman" w:cs="Arial"/>
          <w:lang w:eastAsia="en-GB"/>
        </w:rPr>
        <w:t>Lorente</w:t>
      </w:r>
      <w:proofErr w:type="spellEnd"/>
      <w:r w:rsidRPr="00414E83">
        <w:rPr>
          <w:rFonts w:eastAsia="Times New Roman" w:cs="Arial"/>
          <w:lang w:eastAsia="en-GB"/>
        </w:rPr>
        <w:t>, M.C. (eds.) </w:t>
      </w:r>
      <w:r w:rsidRPr="00414E83">
        <w:rPr>
          <w:rFonts w:eastAsia="Times New Roman" w:cs="Arial"/>
          <w:i/>
          <w:iCs/>
          <w:lang w:eastAsia="en-GB"/>
        </w:rPr>
        <w:t>Global perspectives, local initiatives: Reflections and practices in ELT</w:t>
      </w:r>
      <w:r w:rsidRPr="00414E83">
        <w:rPr>
          <w:rFonts w:eastAsia="Times New Roman" w:cs="Arial"/>
          <w:lang w:eastAsia="en-GB"/>
        </w:rPr>
        <w:t>. National University of Singapore, CELC, pp.1-9</w:t>
      </w:r>
    </w:p>
    <w:p w14:paraId="27241F1D" w14:textId="1781552D" w:rsidR="009031A5" w:rsidRPr="00414E83" w:rsidRDefault="00E0051E" w:rsidP="00414E83">
      <w:pPr>
        <w:shd w:val="clear" w:color="auto" w:fill="FFFFFF"/>
        <w:spacing w:after="100" w:afterAutospacing="1"/>
        <w:rPr>
          <w:rFonts w:cs="Arial"/>
        </w:rPr>
      </w:pPr>
      <w:proofErr w:type="spellStart"/>
      <w:r w:rsidRPr="00414E83">
        <w:rPr>
          <w:rFonts w:eastAsia="Times New Roman" w:cs="Arial"/>
          <w:lang w:eastAsia="en-GB"/>
        </w:rPr>
        <w:t>Beven</w:t>
      </w:r>
      <w:proofErr w:type="spellEnd"/>
      <w:r w:rsidRPr="00414E83">
        <w:rPr>
          <w:rFonts w:eastAsia="Times New Roman" w:cs="Arial"/>
          <w:lang w:eastAsia="en-GB"/>
        </w:rPr>
        <w:t xml:space="preserve">, J. (2014) </w:t>
      </w:r>
      <w:proofErr w:type="spellStart"/>
      <w:r w:rsidRPr="00414E83">
        <w:rPr>
          <w:rFonts w:cs="Arial"/>
          <w:i/>
          <w:shd w:val="clear" w:color="auto" w:fill="FFFFFF"/>
        </w:rPr>
        <w:t>Cymdeithas</w:t>
      </w:r>
      <w:proofErr w:type="spellEnd"/>
      <w:r w:rsidRPr="00414E83">
        <w:rPr>
          <w:rFonts w:cs="Arial"/>
          <w:i/>
          <w:shd w:val="clear" w:color="auto" w:fill="FFFFFF"/>
        </w:rPr>
        <w:t xml:space="preserve"> </w:t>
      </w:r>
      <w:proofErr w:type="spellStart"/>
      <w:r w:rsidRPr="00414E83">
        <w:rPr>
          <w:rFonts w:cs="Arial"/>
          <w:i/>
          <w:shd w:val="clear" w:color="auto" w:fill="FFFFFF"/>
        </w:rPr>
        <w:t>yr</w:t>
      </w:r>
      <w:proofErr w:type="spellEnd"/>
      <w:r w:rsidRPr="00414E83">
        <w:rPr>
          <w:rFonts w:cs="Arial"/>
          <w:i/>
          <w:shd w:val="clear" w:color="auto" w:fill="FFFFFF"/>
        </w:rPr>
        <w:t xml:space="preserve"> </w:t>
      </w:r>
      <w:proofErr w:type="spellStart"/>
      <w:r w:rsidRPr="00414E83">
        <w:rPr>
          <w:rFonts w:cs="Arial"/>
          <w:i/>
          <w:shd w:val="clear" w:color="auto" w:fill="FFFFFF"/>
        </w:rPr>
        <w:t>Iaith</w:t>
      </w:r>
      <w:proofErr w:type="spellEnd"/>
      <w:r w:rsidRPr="00414E83">
        <w:rPr>
          <w:rFonts w:cs="Arial"/>
          <w:i/>
          <w:shd w:val="clear" w:color="auto" w:fill="FFFFFF"/>
        </w:rPr>
        <w:t xml:space="preserve"> </w:t>
      </w:r>
      <w:proofErr w:type="spellStart"/>
      <w:r w:rsidRPr="00414E83">
        <w:rPr>
          <w:rFonts w:cs="Arial"/>
          <w:i/>
          <w:shd w:val="clear" w:color="auto" w:fill="FFFFFF"/>
        </w:rPr>
        <w:t>Gymraeg</w:t>
      </w:r>
      <w:proofErr w:type="spellEnd"/>
      <w:r w:rsidRPr="00414E83">
        <w:rPr>
          <w:rFonts w:cs="Arial"/>
          <w:i/>
          <w:shd w:val="clear" w:color="auto" w:fill="FFFFFF"/>
        </w:rPr>
        <w:t xml:space="preserve">: </w:t>
      </w:r>
      <w:r w:rsidRPr="00414E83">
        <w:rPr>
          <w:rFonts w:cs="Arial"/>
          <w:bCs/>
          <w:i/>
          <w:spacing w:val="12"/>
        </w:rPr>
        <w:t>An Action Plan for Language, Work and Community</w:t>
      </w:r>
      <w:r w:rsidRPr="00414E83">
        <w:rPr>
          <w:rFonts w:cs="Arial"/>
          <w:bCs/>
          <w:i/>
          <w:spacing w:val="12"/>
        </w:rPr>
        <w:t xml:space="preserve">. </w:t>
      </w:r>
      <w:r w:rsidRPr="00414E83">
        <w:rPr>
          <w:rFonts w:cs="Arial"/>
          <w:bCs/>
          <w:spacing w:val="12"/>
        </w:rPr>
        <w:t xml:space="preserve">Available at: </w:t>
      </w:r>
      <w:hyperlink r:id="rId13" w:history="1">
        <w:r w:rsidRPr="00414E83">
          <w:rPr>
            <w:rStyle w:val="Hyperlink"/>
            <w:rFonts w:cs="Arial"/>
            <w:color w:val="auto"/>
            <w:u w:val="none"/>
          </w:rPr>
          <w:t>http://cymdeithas.cymru/livingmanifesto</w:t>
        </w:r>
      </w:hyperlink>
      <w:r w:rsidRPr="00414E83">
        <w:rPr>
          <w:rStyle w:val="Hyperlink"/>
          <w:rFonts w:cs="Arial"/>
          <w:color w:val="auto"/>
          <w:u w:val="none"/>
        </w:rPr>
        <w:t xml:space="preserve"> (Accessed </w:t>
      </w:r>
      <w:r w:rsidR="0061296F" w:rsidRPr="00414E83">
        <w:rPr>
          <w:rStyle w:val="Hyperlink"/>
          <w:rFonts w:cs="Arial"/>
          <w:color w:val="auto"/>
          <w:u w:val="none"/>
        </w:rPr>
        <w:t xml:space="preserve">21st January 2019) </w:t>
      </w:r>
    </w:p>
    <w:p w14:paraId="18AE1A99" w14:textId="57AD6568" w:rsidR="00414E83" w:rsidRPr="00414E83" w:rsidRDefault="009031A5" w:rsidP="009031A5">
      <w:pPr>
        <w:rPr>
          <w:rFonts w:cs="Arial"/>
        </w:rPr>
      </w:pPr>
      <w:r w:rsidRPr="00414E83">
        <w:rPr>
          <w:rFonts w:cs="Arial"/>
        </w:rPr>
        <w:t xml:space="preserve">Donaldson, G. (2015) </w:t>
      </w:r>
      <w:r w:rsidRPr="00414E83">
        <w:rPr>
          <w:rFonts w:cs="Arial"/>
          <w:i/>
        </w:rPr>
        <w:t>Successful Futures.</w:t>
      </w:r>
      <w:r w:rsidRPr="00414E83">
        <w:rPr>
          <w:rFonts w:cs="Arial"/>
        </w:rPr>
        <w:t xml:space="preserve"> [online] Available at: </w:t>
      </w:r>
      <w:hyperlink r:id="rId14" w:history="1">
        <w:r w:rsidRPr="00414E83">
          <w:rPr>
            <w:rStyle w:val="Hyperlink"/>
            <w:rFonts w:cs="Arial"/>
            <w:color w:val="auto"/>
            <w:u w:val="none"/>
          </w:rPr>
          <w:t>http://www.uwtsd.ac.uk/media/uwtsd-website/content-assets/documents/wcee/successful-futures.pdf</w:t>
        </w:r>
      </w:hyperlink>
      <w:r w:rsidRPr="00414E83">
        <w:rPr>
          <w:rFonts w:cs="Arial"/>
        </w:rPr>
        <w:t xml:space="preserve"> (Accessed 11th January 2019) </w:t>
      </w:r>
    </w:p>
    <w:p w14:paraId="37B77C5A" w14:textId="4F33FE42" w:rsidR="00765406" w:rsidRPr="00414E83" w:rsidRDefault="00765406" w:rsidP="009031A5">
      <w:pPr>
        <w:rPr>
          <w:rFonts w:cs="Arial"/>
        </w:rPr>
      </w:pPr>
      <w:r w:rsidRPr="00414E83">
        <w:rPr>
          <w:rFonts w:cs="Arial"/>
        </w:rPr>
        <w:t xml:space="preserve">Estyn (2013) </w:t>
      </w:r>
      <w:r w:rsidRPr="00414E83">
        <w:rPr>
          <w:rFonts w:cs="Arial"/>
          <w:i/>
        </w:rPr>
        <w:t xml:space="preserve">Welsh Development: Foundation Phase. </w:t>
      </w:r>
      <w:r w:rsidRPr="00414E83">
        <w:rPr>
          <w:rFonts w:cs="Arial"/>
        </w:rPr>
        <w:t xml:space="preserve">Available at: </w:t>
      </w:r>
      <w:hyperlink r:id="rId15" w:history="1">
        <w:r w:rsidRPr="00414E83">
          <w:rPr>
            <w:rStyle w:val="Hyperlink"/>
            <w:rFonts w:cs="Arial"/>
            <w:color w:val="auto"/>
            <w:u w:val="none"/>
          </w:rPr>
          <w:t>https://www.estyn.gov.wales/sites/default/files/documents/Welsh%20Language%20Development%20in%20the%20Foundation%20Phase%20-%20January%202013.pdf</w:t>
        </w:r>
      </w:hyperlink>
      <w:r w:rsidRPr="00414E83">
        <w:rPr>
          <w:rFonts w:cs="Arial"/>
        </w:rPr>
        <w:t xml:space="preserve"> (Accessed 12</w:t>
      </w:r>
      <w:r w:rsidRPr="00414E83">
        <w:rPr>
          <w:rFonts w:cs="Arial"/>
          <w:vertAlign w:val="superscript"/>
        </w:rPr>
        <w:t>th</w:t>
      </w:r>
      <w:r w:rsidRPr="00414E83">
        <w:rPr>
          <w:rFonts w:cs="Arial"/>
        </w:rPr>
        <w:t xml:space="preserve"> January 2019) </w:t>
      </w:r>
    </w:p>
    <w:p w14:paraId="76ACB178" w14:textId="317F0C9B" w:rsidR="00414E83" w:rsidRPr="00414E83" w:rsidRDefault="00407249" w:rsidP="009031A5">
      <w:pPr>
        <w:rPr>
          <w:rFonts w:cs="Arial"/>
        </w:rPr>
      </w:pPr>
      <w:r w:rsidRPr="00414E83">
        <w:rPr>
          <w:rFonts w:cs="Arial"/>
        </w:rPr>
        <w:t xml:space="preserve">Gittins Report (1967) </w:t>
      </w:r>
      <w:r w:rsidRPr="00414E83">
        <w:rPr>
          <w:rFonts w:cs="Arial"/>
          <w:i/>
        </w:rPr>
        <w:t>Great Britain Department of Education and Science. Central Advisory Council for Education Wales: Primary Education in Wales.</w:t>
      </w:r>
      <w:r w:rsidRPr="00414E83">
        <w:rPr>
          <w:rFonts w:cs="Arial"/>
        </w:rPr>
        <w:t xml:space="preserve"> Available at: </w:t>
      </w:r>
      <w:hyperlink r:id="rId16" w:history="1">
        <w:r w:rsidRPr="00414E83">
          <w:rPr>
            <w:rStyle w:val="Hyperlink"/>
            <w:rFonts w:cs="Arial"/>
            <w:color w:val="auto"/>
            <w:u w:val="none"/>
          </w:rPr>
          <w:t>http://oxfordindex.oup.com/view/10.1093/acref/9780199212064.013.0418</w:t>
        </w:r>
      </w:hyperlink>
      <w:r w:rsidRPr="00414E83">
        <w:rPr>
          <w:rFonts w:cs="Arial"/>
        </w:rPr>
        <w:t xml:space="preserve"> (Accessed 23rd January 2019)</w:t>
      </w:r>
    </w:p>
    <w:p w14:paraId="4775F9C0" w14:textId="72137098" w:rsidR="0061296F" w:rsidRPr="00414E83" w:rsidRDefault="0061296F" w:rsidP="009031A5">
      <w:pPr>
        <w:rPr>
          <w:rFonts w:cs="Arial"/>
        </w:rPr>
      </w:pPr>
      <w:r w:rsidRPr="00414E83">
        <w:rPr>
          <w:rFonts w:cs="Arial"/>
        </w:rPr>
        <w:t xml:space="preserve">Marian, V., &amp; Neisser, U. (2000). Language-dependent recall of autobiographical memories. </w:t>
      </w:r>
      <w:r w:rsidRPr="00414E83">
        <w:rPr>
          <w:rFonts w:cs="Arial"/>
          <w:i/>
        </w:rPr>
        <w:t>Journal of Experimental Psychology</w:t>
      </w:r>
      <w:r w:rsidRPr="00414E83">
        <w:rPr>
          <w:rFonts w:cs="Arial"/>
        </w:rPr>
        <w:t>: General, 129, 361–368.</w:t>
      </w:r>
      <w:r w:rsidRPr="00414E83">
        <w:rPr>
          <w:rFonts w:cs="Arial"/>
        </w:rPr>
        <w:t xml:space="preserve"> Accessed 20</w:t>
      </w:r>
      <w:r w:rsidRPr="00414E83">
        <w:rPr>
          <w:rFonts w:cs="Arial"/>
          <w:vertAlign w:val="superscript"/>
        </w:rPr>
        <w:t>th</w:t>
      </w:r>
      <w:r w:rsidRPr="00414E83">
        <w:rPr>
          <w:rFonts w:cs="Arial"/>
        </w:rPr>
        <w:t xml:space="preserve"> January 2019. DOI: </w:t>
      </w:r>
      <w:hyperlink r:id="rId17" w:tgtFrame="_blank" w:history="1">
        <w:r w:rsidRPr="00414E83">
          <w:rPr>
            <w:rStyle w:val="Hyperlink"/>
            <w:rFonts w:cs="Arial"/>
            <w:color w:val="auto"/>
            <w:u w:val="none"/>
            <w:shd w:val="clear" w:color="auto" w:fill="FFFFFF"/>
          </w:rPr>
          <w:t>http://dx.doi.org/10.1037/0096-3445.129.3.361</w:t>
        </w:r>
      </w:hyperlink>
      <w:r w:rsidRPr="00414E83">
        <w:rPr>
          <w:rFonts w:cs="Arial"/>
        </w:rPr>
        <w:t xml:space="preserve"> </w:t>
      </w:r>
    </w:p>
    <w:p w14:paraId="6ED372B3" w14:textId="61B3F06D" w:rsidR="00414E83" w:rsidRPr="00414E83" w:rsidRDefault="00414E83" w:rsidP="009031A5">
      <w:pPr>
        <w:rPr>
          <w:rFonts w:cs="Arial"/>
        </w:rPr>
      </w:pPr>
      <w:r w:rsidRPr="00414E83">
        <w:rPr>
          <w:rFonts w:cs="Arial"/>
        </w:rPr>
        <w:t xml:space="preserve">McCaul, R. (2016) </w:t>
      </w:r>
      <w:r w:rsidRPr="00414E83">
        <w:rPr>
          <w:rFonts w:cs="Arial"/>
          <w:i/>
        </w:rPr>
        <w:t xml:space="preserve">Can we learn a second language like we learned our first? </w:t>
      </w:r>
      <w:r w:rsidRPr="00414E83">
        <w:rPr>
          <w:rFonts w:cs="Arial"/>
        </w:rPr>
        <w:t xml:space="preserve">Available at: </w:t>
      </w:r>
      <w:hyperlink r:id="rId18" w:history="1">
        <w:r w:rsidRPr="00414E83">
          <w:rPr>
            <w:rStyle w:val="Hyperlink"/>
            <w:rFonts w:cs="Arial"/>
            <w:color w:val="auto"/>
            <w:u w:val="none"/>
          </w:rPr>
          <w:t>https://www.britishcouncil.org/voices-magazine/can-we-learn-second-language-we-learned-our-first</w:t>
        </w:r>
      </w:hyperlink>
      <w:r w:rsidRPr="00414E83">
        <w:rPr>
          <w:rFonts w:cs="Arial"/>
        </w:rPr>
        <w:t xml:space="preserve"> (Accessed 23rd January 2019) </w:t>
      </w:r>
    </w:p>
    <w:p w14:paraId="68EE1336" w14:textId="722C2238" w:rsidR="0061296F" w:rsidRPr="00414E83" w:rsidRDefault="0061296F" w:rsidP="009031A5">
      <w:pPr>
        <w:rPr>
          <w:rFonts w:cs="Arial"/>
        </w:rPr>
      </w:pPr>
      <w:proofErr w:type="spellStart"/>
      <w:r w:rsidRPr="00414E83">
        <w:rPr>
          <w:rFonts w:cs="Arial"/>
        </w:rPr>
        <w:t>McLoed</w:t>
      </w:r>
      <w:proofErr w:type="spellEnd"/>
      <w:r w:rsidRPr="00414E83">
        <w:rPr>
          <w:rFonts w:cs="Arial"/>
        </w:rPr>
        <w:t xml:space="preserve">, S. (2018) Lev </w:t>
      </w:r>
      <w:r w:rsidRPr="00414E83">
        <w:rPr>
          <w:rFonts w:cs="Arial"/>
          <w:i/>
        </w:rPr>
        <w:t xml:space="preserve">Vygotsky. </w:t>
      </w:r>
      <w:r w:rsidRPr="00414E83">
        <w:rPr>
          <w:rFonts w:cs="Arial"/>
        </w:rPr>
        <w:t xml:space="preserve">Available at </w:t>
      </w:r>
      <w:hyperlink r:id="rId19" w:history="1">
        <w:r w:rsidRPr="00414E83">
          <w:rPr>
            <w:rStyle w:val="Hyperlink"/>
            <w:rFonts w:cs="Arial"/>
            <w:color w:val="auto"/>
            <w:u w:val="none"/>
          </w:rPr>
          <w:t>https://www.simplypsychology.org/vygotsky.html</w:t>
        </w:r>
      </w:hyperlink>
      <w:r w:rsidRPr="00414E83">
        <w:rPr>
          <w:rFonts w:cs="Arial"/>
        </w:rPr>
        <w:t xml:space="preserve"> (accessed 21st January 2019) </w:t>
      </w:r>
    </w:p>
    <w:p w14:paraId="374463C6" w14:textId="1992CBD0" w:rsidR="00045334" w:rsidRPr="00414E83" w:rsidRDefault="00422DF6" w:rsidP="008C5A4F">
      <w:pPr>
        <w:shd w:val="clear" w:color="auto" w:fill="FFFFFF"/>
        <w:spacing w:after="0"/>
        <w:rPr>
          <w:rFonts w:eastAsia="Times New Roman" w:cs="Arial"/>
          <w:lang w:eastAsia="en-GB"/>
        </w:rPr>
      </w:pPr>
      <w:r w:rsidRPr="00414E83">
        <w:rPr>
          <w:rFonts w:eastAsia="Times New Roman" w:cs="Arial"/>
          <w:lang w:eastAsia="en-GB"/>
        </w:rPr>
        <w:t xml:space="preserve">Office for National Statistics, (2011). </w:t>
      </w:r>
      <w:r w:rsidR="00045334" w:rsidRPr="00414E83">
        <w:rPr>
          <w:rFonts w:eastAsia="Times New Roman" w:cs="Arial"/>
          <w:i/>
          <w:lang w:eastAsia="en-GB"/>
        </w:rPr>
        <w:t xml:space="preserve">2011 Census: Key statistics for Wales 2011. </w:t>
      </w:r>
      <w:r w:rsidR="00045334" w:rsidRPr="00414E83">
        <w:rPr>
          <w:rFonts w:eastAsia="Times New Roman" w:cs="Arial"/>
          <w:lang w:eastAsia="en-GB"/>
        </w:rPr>
        <w:t xml:space="preserve">Available at </w:t>
      </w:r>
      <w:hyperlink r:id="rId20" w:history="1">
        <w:r w:rsidR="00045334" w:rsidRPr="00414E83">
          <w:rPr>
            <w:rStyle w:val="Hyperlink"/>
            <w:rFonts w:eastAsia="Times New Roman" w:cs="Arial"/>
            <w:color w:val="auto"/>
            <w:u w:val="none"/>
            <w:lang w:eastAsia="en-GB"/>
          </w:rPr>
          <w:t xml:space="preserve">https://www.ons.gov.uk/peoplepopulationandcommunity/populationandmigration/populationestimates/bulletins/2011censuskeystatisticsforwales/2012-12-11 </w:t>
        </w:r>
      </w:hyperlink>
    </w:p>
    <w:p w14:paraId="35D4B557" w14:textId="549E8D9F" w:rsidR="00CC6E72" w:rsidRPr="00414E83" w:rsidRDefault="00045334" w:rsidP="006F44F9">
      <w:pPr>
        <w:shd w:val="clear" w:color="auto" w:fill="FFFFFF"/>
        <w:spacing w:after="0"/>
        <w:rPr>
          <w:rFonts w:eastAsia="Times New Roman" w:cs="Arial"/>
          <w:lang w:eastAsia="en-GB"/>
        </w:rPr>
      </w:pPr>
      <w:r w:rsidRPr="00414E83">
        <w:rPr>
          <w:rFonts w:eastAsia="Times New Roman" w:cs="Arial"/>
          <w:lang w:eastAsia="en-GB"/>
        </w:rPr>
        <w:t>(Accessed 11</w:t>
      </w:r>
      <w:r w:rsidRPr="00414E83">
        <w:rPr>
          <w:rFonts w:eastAsia="Times New Roman" w:cs="Arial"/>
          <w:vertAlign w:val="superscript"/>
          <w:lang w:eastAsia="en-GB"/>
        </w:rPr>
        <w:t>th</w:t>
      </w:r>
      <w:r w:rsidRPr="00414E83">
        <w:rPr>
          <w:rFonts w:eastAsia="Times New Roman" w:cs="Arial"/>
          <w:lang w:eastAsia="en-GB"/>
        </w:rPr>
        <w:t xml:space="preserve"> January 2019) </w:t>
      </w:r>
    </w:p>
    <w:p w14:paraId="61ABFBF4" w14:textId="77777777" w:rsidR="00407249" w:rsidRPr="00414E83" w:rsidRDefault="00407249" w:rsidP="006F44F9">
      <w:pPr>
        <w:shd w:val="clear" w:color="auto" w:fill="FFFFFF"/>
        <w:spacing w:after="0"/>
        <w:rPr>
          <w:rFonts w:eastAsia="Times New Roman" w:cs="Arial"/>
          <w:lang w:eastAsia="en-GB"/>
        </w:rPr>
      </w:pPr>
    </w:p>
    <w:p w14:paraId="7B79C2CC" w14:textId="7A4F7BA7" w:rsidR="002360E0" w:rsidRPr="00414E83" w:rsidRDefault="002360E0" w:rsidP="008C5A4F">
      <w:pPr>
        <w:rPr>
          <w:rFonts w:cs="Arial"/>
        </w:rPr>
      </w:pPr>
      <w:r w:rsidRPr="00414E83">
        <w:rPr>
          <w:rFonts w:cs="Arial"/>
        </w:rPr>
        <w:t xml:space="preserve">Raglan, F. S. (1958) </w:t>
      </w:r>
      <w:r w:rsidRPr="00414E83">
        <w:rPr>
          <w:rFonts w:cs="Arial"/>
          <w:i/>
        </w:rPr>
        <w:t xml:space="preserve">Compulsory Teaching of Welsh. </w:t>
      </w:r>
      <w:r w:rsidRPr="00414E83">
        <w:rPr>
          <w:rFonts w:cs="Arial"/>
        </w:rPr>
        <w:t xml:space="preserve">Available at: </w:t>
      </w:r>
      <w:hyperlink r:id="rId21" w:history="1">
        <w:r w:rsidRPr="00414E83">
          <w:rPr>
            <w:rStyle w:val="Hyperlink"/>
            <w:rFonts w:cs="Arial"/>
            <w:color w:val="auto"/>
            <w:u w:val="none"/>
          </w:rPr>
          <w:t>https://api.parliament.uk/historic-hansard/lords/1958/nov/26/compulsory-teaching-of-welsh</w:t>
        </w:r>
      </w:hyperlink>
      <w:r w:rsidRPr="00414E83">
        <w:rPr>
          <w:rFonts w:cs="Arial"/>
        </w:rPr>
        <w:t xml:space="preserve"> (Accessed 15th</w:t>
      </w:r>
      <w:r w:rsidR="00F8395F" w:rsidRPr="00414E83">
        <w:rPr>
          <w:rFonts w:cs="Arial"/>
        </w:rPr>
        <w:t xml:space="preserve"> December 2018) </w:t>
      </w:r>
    </w:p>
    <w:p w14:paraId="5647A5D6" w14:textId="716EFC2D" w:rsidR="0061296F" w:rsidRPr="00414E83" w:rsidRDefault="0061296F" w:rsidP="008C5A4F">
      <w:pPr>
        <w:rPr>
          <w:rFonts w:cs="Arial"/>
        </w:rPr>
      </w:pPr>
      <w:r w:rsidRPr="00414E83">
        <w:rPr>
          <w:rFonts w:cs="Arial"/>
        </w:rPr>
        <w:t xml:space="preserve">Reyes, M.L. (2000). Differential effects of mathematical ability and language use on computational and conceptual knowledge of descriptive statistics. </w:t>
      </w:r>
      <w:r w:rsidRPr="00414E83">
        <w:rPr>
          <w:rFonts w:cs="Arial"/>
          <w:i/>
        </w:rPr>
        <w:t>The Asia-Pacific Education Researcher</w:t>
      </w:r>
      <w:r w:rsidRPr="00414E83">
        <w:rPr>
          <w:rFonts w:cs="Arial"/>
        </w:rPr>
        <w:t>, 9, 83-115.</w:t>
      </w:r>
    </w:p>
    <w:p w14:paraId="77EA1B81" w14:textId="49320F2D" w:rsidR="00765406" w:rsidRPr="00414E83" w:rsidRDefault="00765406" w:rsidP="008C5A4F">
      <w:pPr>
        <w:rPr>
          <w:rFonts w:cs="Arial"/>
        </w:rPr>
      </w:pPr>
      <w:proofErr w:type="spellStart"/>
      <w:r w:rsidRPr="00414E83">
        <w:rPr>
          <w:rFonts w:cs="Arial"/>
        </w:rPr>
        <w:t>Spolsky</w:t>
      </w:r>
      <w:proofErr w:type="spellEnd"/>
      <w:r w:rsidRPr="00414E83">
        <w:rPr>
          <w:rFonts w:cs="Arial"/>
        </w:rPr>
        <w:t xml:space="preserve">, B. (1988) ‘Bridging the gap a theory of second language learning.’ </w:t>
      </w:r>
      <w:r w:rsidRPr="00414E83">
        <w:rPr>
          <w:rFonts w:cs="Arial"/>
          <w:i/>
        </w:rPr>
        <w:t>TESOL Quart</w:t>
      </w:r>
      <w:r w:rsidR="00E0051E" w:rsidRPr="00414E83">
        <w:rPr>
          <w:rFonts w:cs="Arial"/>
          <w:i/>
        </w:rPr>
        <w:t>er</w:t>
      </w:r>
      <w:r w:rsidRPr="00414E83">
        <w:rPr>
          <w:rFonts w:cs="Arial"/>
          <w:i/>
        </w:rPr>
        <w:t>ly</w:t>
      </w:r>
      <w:r w:rsidR="00E0051E" w:rsidRPr="00414E83">
        <w:rPr>
          <w:rFonts w:cs="Arial"/>
          <w:i/>
        </w:rPr>
        <w:t xml:space="preserve">, </w:t>
      </w:r>
      <w:r w:rsidR="00E0051E" w:rsidRPr="00414E83">
        <w:rPr>
          <w:rFonts w:cs="Arial"/>
        </w:rPr>
        <w:t>22(3), pp. 377-396. Accessed 15</w:t>
      </w:r>
      <w:r w:rsidR="00E0051E" w:rsidRPr="00414E83">
        <w:rPr>
          <w:rFonts w:cs="Arial"/>
          <w:vertAlign w:val="superscript"/>
        </w:rPr>
        <w:t>th</w:t>
      </w:r>
      <w:r w:rsidR="00E0051E" w:rsidRPr="00414E83">
        <w:rPr>
          <w:rFonts w:cs="Arial"/>
        </w:rPr>
        <w:t xml:space="preserve"> January 2019 URL: </w:t>
      </w:r>
      <w:hyperlink r:id="rId22" w:history="1">
        <w:r w:rsidR="00407249" w:rsidRPr="00414E83">
          <w:rPr>
            <w:rStyle w:val="Hyperlink"/>
            <w:rFonts w:cs="Arial"/>
            <w:color w:val="auto"/>
            <w:u w:val="none"/>
          </w:rPr>
          <w:t>https://www.jstor.org/stable/3586917?seq=1#page_scan_tab_contents</w:t>
        </w:r>
      </w:hyperlink>
    </w:p>
    <w:p w14:paraId="7B2B0B96" w14:textId="5C0CEB65" w:rsidR="00407249" w:rsidRPr="00414E83" w:rsidRDefault="00407249" w:rsidP="008C5A4F">
      <w:pPr>
        <w:rPr>
          <w:rFonts w:cs="Arial"/>
        </w:rPr>
      </w:pPr>
      <w:r w:rsidRPr="00414E83">
        <w:rPr>
          <w:rFonts w:cs="Arial"/>
        </w:rPr>
        <w:t>S</w:t>
      </w:r>
      <w:r w:rsidRPr="00414E83">
        <w:rPr>
          <w:rFonts w:cs="Arial"/>
        </w:rPr>
        <w:t>wain</w:t>
      </w:r>
      <w:r w:rsidRPr="00414E83">
        <w:rPr>
          <w:rFonts w:cs="Arial"/>
        </w:rPr>
        <w:t>, M. (1996b). 'Discovering successful second language teaching strategies and practices: from: programme evaluation to classroom experimentation,'</w:t>
      </w:r>
      <w:r w:rsidRPr="00414E83">
        <w:rPr>
          <w:rFonts w:cs="Arial"/>
        </w:rPr>
        <w:t xml:space="preserve"> </w:t>
      </w:r>
      <w:r w:rsidRPr="00414E83">
        <w:rPr>
          <w:rFonts w:cs="Arial"/>
          <w:i/>
          <w:iCs/>
        </w:rPr>
        <w:t>Journal of Multilingual and Multicultural Development</w:t>
      </w:r>
      <w:r w:rsidRPr="00414E83">
        <w:rPr>
          <w:rFonts w:cs="Arial"/>
        </w:rPr>
        <w:t>,</w:t>
      </w:r>
      <w:r w:rsidRPr="00414E83">
        <w:rPr>
          <w:rFonts w:cs="Arial"/>
          <w:b/>
          <w:bCs/>
        </w:rPr>
        <w:t xml:space="preserve"> </w:t>
      </w:r>
      <w:r w:rsidRPr="00414E83">
        <w:rPr>
          <w:rFonts w:cs="Arial"/>
          <w:bCs/>
        </w:rPr>
        <w:t>17</w:t>
      </w:r>
      <w:r w:rsidRPr="00414E83">
        <w:rPr>
          <w:rFonts w:cs="Arial"/>
        </w:rPr>
        <w:t xml:space="preserve">, </w:t>
      </w:r>
      <w:r w:rsidRPr="00414E83">
        <w:rPr>
          <w:rFonts w:cs="Arial"/>
        </w:rPr>
        <w:t>(</w:t>
      </w:r>
      <w:r w:rsidRPr="00414E83">
        <w:rPr>
          <w:rFonts w:cs="Arial"/>
        </w:rPr>
        <w:t>2/4</w:t>
      </w:r>
      <w:r w:rsidRPr="00414E83">
        <w:rPr>
          <w:rFonts w:cs="Arial"/>
        </w:rPr>
        <w:t>)</w:t>
      </w:r>
      <w:r w:rsidRPr="00414E83">
        <w:rPr>
          <w:rFonts w:cs="Arial"/>
        </w:rPr>
        <w:t>, 89-104.</w:t>
      </w:r>
    </w:p>
    <w:p w14:paraId="7C4D01A6" w14:textId="77777777" w:rsidR="00765406" w:rsidRPr="00414E83" w:rsidRDefault="00765406" w:rsidP="00765406">
      <w:pPr>
        <w:rPr>
          <w:rFonts w:cs="Arial"/>
        </w:rPr>
      </w:pPr>
      <w:r w:rsidRPr="00414E83">
        <w:rPr>
          <w:rFonts w:cs="Arial"/>
        </w:rPr>
        <w:t xml:space="preserve">Welsh assembly Government. (2015) </w:t>
      </w:r>
      <w:r w:rsidRPr="00414E83">
        <w:rPr>
          <w:rFonts w:cs="Arial"/>
          <w:i/>
        </w:rPr>
        <w:t>Foundation Phase Framework.</w:t>
      </w:r>
      <w:r w:rsidRPr="00414E83">
        <w:rPr>
          <w:rFonts w:cs="Arial"/>
        </w:rPr>
        <w:t xml:space="preserve"> [Online] Available at: http://gov.wales/docs/dcells/publications/150803-fp-framework-en.pdf (Accessed 15th December 2018)</w:t>
      </w:r>
    </w:p>
    <w:p w14:paraId="5688EDAE" w14:textId="196097BE" w:rsidR="00490A2C" w:rsidRPr="00414E83" w:rsidRDefault="00490A2C" w:rsidP="008C5A4F">
      <w:pPr>
        <w:rPr>
          <w:rFonts w:cs="Arial"/>
        </w:rPr>
      </w:pPr>
      <w:r w:rsidRPr="00414E83">
        <w:rPr>
          <w:rFonts w:cs="Arial"/>
        </w:rPr>
        <w:t>W</w:t>
      </w:r>
      <w:r w:rsidR="00407249" w:rsidRPr="00414E83">
        <w:rPr>
          <w:rFonts w:cs="Arial"/>
        </w:rPr>
        <w:t xml:space="preserve">elsh </w:t>
      </w:r>
      <w:r w:rsidRPr="00414E83">
        <w:rPr>
          <w:rFonts w:cs="Arial"/>
        </w:rPr>
        <w:t>A</w:t>
      </w:r>
      <w:r w:rsidR="00407249" w:rsidRPr="00414E83">
        <w:rPr>
          <w:rFonts w:cs="Arial"/>
        </w:rPr>
        <w:t xml:space="preserve">ssembly </w:t>
      </w:r>
      <w:r w:rsidRPr="00414E83">
        <w:rPr>
          <w:rFonts w:cs="Arial"/>
        </w:rPr>
        <w:t>G</w:t>
      </w:r>
      <w:r w:rsidR="00407249" w:rsidRPr="00414E83">
        <w:rPr>
          <w:rFonts w:cs="Arial"/>
        </w:rPr>
        <w:t>overnment</w:t>
      </w:r>
      <w:r w:rsidRPr="00414E83">
        <w:rPr>
          <w:rFonts w:cs="Arial"/>
        </w:rPr>
        <w:t xml:space="preserve"> (2016) </w:t>
      </w:r>
      <w:r w:rsidRPr="00414E83">
        <w:rPr>
          <w:rFonts w:cs="Arial"/>
          <w:i/>
        </w:rPr>
        <w:t xml:space="preserve">Vision for One Million Welsh Speakers Launched. </w:t>
      </w:r>
      <w:r w:rsidRPr="00414E83">
        <w:rPr>
          <w:rFonts w:cs="Arial"/>
        </w:rPr>
        <w:t xml:space="preserve">Available at: </w:t>
      </w:r>
      <w:hyperlink r:id="rId23" w:history="1">
        <w:r w:rsidRPr="00414E83">
          <w:rPr>
            <w:rStyle w:val="Hyperlink"/>
            <w:rFonts w:cs="Arial"/>
            <w:color w:val="auto"/>
            <w:u w:val="none"/>
          </w:rPr>
          <w:t>https://gov.wales/newsroom/welshlanguage/2016/160801cymraeg/?lang=en</w:t>
        </w:r>
      </w:hyperlink>
      <w:r w:rsidRPr="00414E83">
        <w:rPr>
          <w:rFonts w:cs="Arial"/>
        </w:rPr>
        <w:t xml:space="preserve"> (Accessed 12 December 2019) </w:t>
      </w:r>
    </w:p>
    <w:p w14:paraId="4CF10CE8" w14:textId="02431670" w:rsidR="00490A2C" w:rsidRPr="00414E83" w:rsidRDefault="00407249" w:rsidP="008C5A4F">
      <w:pPr>
        <w:rPr>
          <w:rFonts w:cs="Arial"/>
        </w:rPr>
      </w:pPr>
      <w:r w:rsidRPr="00414E83">
        <w:rPr>
          <w:rFonts w:cs="Arial"/>
        </w:rPr>
        <w:t>Williams, s. (1</w:t>
      </w:r>
      <w:r w:rsidR="00414E83" w:rsidRPr="00414E83">
        <w:rPr>
          <w:rFonts w:cs="Arial"/>
        </w:rPr>
        <w:t xml:space="preserve">997) </w:t>
      </w:r>
      <w:r w:rsidR="00414E83" w:rsidRPr="00414E83">
        <w:rPr>
          <w:rFonts w:cs="Arial"/>
          <w:i/>
        </w:rPr>
        <w:t xml:space="preserve">The use of Welsh and English as a medium of instruction. </w:t>
      </w:r>
      <w:r w:rsidR="00414E83" w:rsidRPr="00414E83">
        <w:rPr>
          <w:rFonts w:cs="Arial"/>
        </w:rPr>
        <w:t xml:space="preserve">Available at: </w:t>
      </w:r>
      <w:hyperlink r:id="rId24" w:history="1">
        <w:r w:rsidR="00414E83" w:rsidRPr="00414E83">
          <w:rPr>
            <w:rStyle w:val="Hyperlink"/>
            <w:rFonts w:cs="Arial"/>
            <w:color w:val="auto"/>
            <w:u w:val="none"/>
          </w:rPr>
          <w:t>http://www.leeds.ac.uk/educol/documents/000000475.htm?fbclid=IwAR3_iAF8NPePZeuVw1wcIGHa718yYQzYBleAe0dRdV5WxkeLCaC-TVh0GEM</w:t>
        </w:r>
      </w:hyperlink>
      <w:r w:rsidR="00414E83" w:rsidRPr="00414E83">
        <w:rPr>
          <w:rFonts w:cs="Arial"/>
        </w:rPr>
        <w:t xml:space="preserve"> (Accessed 25</w:t>
      </w:r>
      <w:r w:rsidR="00414E83" w:rsidRPr="00414E83">
        <w:rPr>
          <w:rFonts w:cs="Arial"/>
          <w:vertAlign w:val="superscript"/>
        </w:rPr>
        <w:t>th</w:t>
      </w:r>
      <w:r w:rsidR="00414E83" w:rsidRPr="00414E83">
        <w:rPr>
          <w:rFonts w:cs="Arial"/>
        </w:rPr>
        <w:t xml:space="preserve"> January 2019) </w:t>
      </w:r>
    </w:p>
    <w:p w14:paraId="62C06EC6" w14:textId="77777777" w:rsidR="00414E83" w:rsidRPr="00414E83" w:rsidRDefault="00414E83" w:rsidP="008C5A4F">
      <w:pPr>
        <w:rPr>
          <w:rFonts w:cs="Arial"/>
        </w:rPr>
      </w:pPr>
    </w:p>
    <w:p w14:paraId="1FF61D29" w14:textId="3FC978E6" w:rsidR="00045334" w:rsidRPr="00414E83" w:rsidRDefault="00045334" w:rsidP="008C5A4F"/>
    <w:p w14:paraId="2F2FE294" w14:textId="5B140521" w:rsidR="00045334" w:rsidRPr="00414E83" w:rsidRDefault="00045334" w:rsidP="008C5A4F">
      <w:r w:rsidRPr="00414E83">
        <w:br w:type="page"/>
      </w:r>
    </w:p>
    <w:p w14:paraId="2A15BA20" w14:textId="40208AE2" w:rsidR="00045334" w:rsidRPr="00414E83" w:rsidRDefault="00045334" w:rsidP="008C5A4F">
      <w:pPr>
        <w:rPr>
          <w:b/>
          <w:u w:val="single"/>
        </w:rPr>
      </w:pPr>
      <w:r w:rsidRPr="00414E83">
        <w:rPr>
          <w:b/>
          <w:u w:val="single"/>
        </w:rPr>
        <w:t>Appendix one:</w:t>
      </w:r>
    </w:p>
    <w:p w14:paraId="3B7CDF30" w14:textId="1AB9B77E" w:rsidR="00045334" w:rsidRPr="00414E83" w:rsidRDefault="00045334" w:rsidP="008C5A4F">
      <w:pPr>
        <w:rPr>
          <w:u w:val="single"/>
        </w:rPr>
      </w:pPr>
      <w:r w:rsidRPr="00414E83">
        <w:rPr>
          <w:u w:val="single"/>
        </w:rPr>
        <w:t xml:space="preserve">An example of the percentages of Welsh spoken across Wales. </w:t>
      </w:r>
    </w:p>
    <w:p w14:paraId="2ED28C72" w14:textId="4CA302D7" w:rsidR="00045334" w:rsidRPr="00045334" w:rsidRDefault="00045334" w:rsidP="008C5A4F">
      <w:pPr>
        <w:rPr>
          <w:b/>
          <w:u w:val="single"/>
        </w:rPr>
      </w:pPr>
      <w:r w:rsidRPr="00414E83">
        <w:rPr>
          <w:b/>
          <w:noProof/>
          <w:u w:val="single"/>
        </w:rPr>
        <w:drawing>
          <wp:inline distT="0" distB="0" distL="0" distR="0" wp14:anchorId="24B0C0A2" wp14:editId="2BDAC81E">
            <wp:extent cx="5616811" cy="6583362"/>
            <wp:effectExtent l="0" t="0" r="3175" b="8255"/>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25"/>
                    <a:stretch>
                      <a:fillRect/>
                    </a:stretch>
                  </pic:blipFill>
                  <pic:spPr>
                    <a:xfrm>
                      <a:off x="0" y="0"/>
                      <a:ext cx="5616811" cy="6583362"/>
                    </a:xfrm>
                    <a:prstGeom prst="rect">
                      <a:avLst/>
                    </a:prstGeom>
                  </pic:spPr>
                </pic:pic>
              </a:graphicData>
            </a:graphic>
          </wp:inline>
        </w:drawing>
      </w:r>
    </w:p>
    <w:sectPr w:rsidR="00045334" w:rsidRPr="00045334">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29E7" w14:textId="77777777" w:rsidR="009031A5" w:rsidRDefault="009031A5" w:rsidP="00215C4D">
      <w:pPr>
        <w:spacing w:after="0" w:line="240" w:lineRule="auto"/>
      </w:pPr>
      <w:r>
        <w:separator/>
      </w:r>
    </w:p>
  </w:endnote>
  <w:endnote w:type="continuationSeparator" w:id="0">
    <w:p w14:paraId="4814DF4C" w14:textId="77777777" w:rsidR="009031A5" w:rsidRDefault="009031A5" w:rsidP="00215C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19846" w14:textId="77777777" w:rsidR="00B24492" w:rsidRDefault="00B24492">
    <w:pPr>
      <w:pStyle w:val="Footer"/>
      <w:jc w:val="center"/>
    </w:pPr>
    <w:r>
      <w:t xml:space="preserve">Page </w:t>
    </w:r>
    <w:r w:rsidRPr="6D4D0207">
      <w:rPr>
        <w:b/>
        <w:bCs/>
        <w:noProof/>
      </w:rPr>
      <w:fldChar w:fldCharType="begin"/>
    </w:r>
    <w:r w:rsidRPr="6D4D0207">
      <w:rPr>
        <w:b/>
        <w:bCs/>
        <w:noProof/>
      </w:rPr>
      <w:instrText xml:space="preserve"> PAGE </w:instrText>
    </w:r>
    <w:r w:rsidRPr="6D4D0207">
      <w:rPr>
        <w:b/>
        <w:bCs/>
        <w:noProof/>
      </w:rPr>
      <w:fldChar w:fldCharType="separate"/>
    </w:r>
    <w:r w:rsidRPr="6D4D0207">
      <w:rPr>
        <w:b/>
        <w:bCs/>
        <w:noProof/>
      </w:rPr>
      <w:t>5</w:t>
    </w:r>
    <w:r w:rsidRPr="6D4D0207">
      <w:rPr>
        <w:b/>
        <w:bCs/>
        <w:noProof/>
      </w:rPr>
      <w:fldChar w:fldCharType="end"/>
    </w:r>
    <w:r>
      <w:t xml:space="preserve"> of </w:t>
    </w:r>
    <w:r w:rsidRPr="6D4D0207">
      <w:rPr>
        <w:b/>
        <w:bCs/>
        <w:noProof/>
      </w:rPr>
      <w:fldChar w:fldCharType="begin"/>
    </w:r>
    <w:r w:rsidRPr="6D4D0207">
      <w:rPr>
        <w:b/>
        <w:bCs/>
        <w:noProof/>
      </w:rPr>
      <w:instrText xml:space="preserve"> NUMPAGES  </w:instrText>
    </w:r>
    <w:r w:rsidRPr="6D4D0207">
      <w:rPr>
        <w:b/>
        <w:bCs/>
        <w:noProof/>
      </w:rPr>
      <w:fldChar w:fldCharType="separate"/>
    </w:r>
    <w:r w:rsidRPr="6D4D0207">
      <w:rPr>
        <w:b/>
        <w:bCs/>
        <w:noProof/>
      </w:rPr>
      <w:t>9</w:t>
    </w:r>
    <w:r w:rsidRPr="6D4D0207">
      <w:rPr>
        <w:b/>
        <w:bCs/>
        <w:noProof/>
      </w:rPr>
      <w:fldChar w:fldCharType="end"/>
    </w:r>
  </w:p>
  <w:p w14:paraId="6D0BBDB9" w14:textId="77777777" w:rsidR="00B24492" w:rsidRDefault="00B2449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8402212"/>
      <w:docPartObj>
        <w:docPartGallery w:val="Page Numbers (Bottom of Page)"/>
        <w:docPartUnique/>
      </w:docPartObj>
    </w:sdtPr>
    <w:sdtContent>
      <w:sdt>
        <w:sdtPr>
          <w:id w:val="1728636285"/>
          <w:docPartObj>
            <w:docPartGallery w:val="Page Numbers (Top of Page)"/>
            <w:docPartUnique/>
          </w:docPartObj>
        </w:sdtPr>
        <w:sdtContent>
          <w:p w14:paraId="0150C1B2" w14:textId="7739B79A" w:rsidR="009031A5" w:rsidRDefault="009031A5">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7B98C7A4" w14:textId="77777777" w:rsidR="009031A5" w:rsidRDefault="009031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DE3B00" w14:textId="77777777" w:rsidR="009031A5" w:rsidRDefault="009031A5" w:rsidP="00215C4D">
      <w:pPr>
        <w:spacing w:after="0" w:line="240" w:lineRule="auto"/>
      </w:pPr>
      <w:r>
        <w:separator/>
      </w:r>
    </w:p>
  </w:footnote>
  <w:footnote w:type="continuationSeparator" w:id="0">
    <w:p w14:paraId="505824BD" w14:textId="77777777" w:rsidR="009031A5" w:rsidRDefault="009031A5" w:rsidP="00215C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19AC27" w14:textId="77777777" w:rsidR="00B24492" w:rsidRPr="00C5141C" w:rsidRDefault="00B24492" w:rsidP="004E11F5">
    <w:pPr>
      <w:pStyle w:val="Header"/>
      <w:rPr>
        <w:rFonts w:cs="Arial"/>
      </w:rPr>
    </w:pPr>
    <w:r w:rsidRPr="00C5141C">
      <w:rPr>
        <w:rFonts w:cs="Arial"/>
      </w:rPr>
      <w:t>ECAD 6011/C</w:t>
    </w:r>
    <w:r w:rsidRPr="00C5141C">
      <w:rPr>
        <w:rFonts w:cs="Arial"/>
      </w:rPr>
      <w:tab/>
    </w:r>
    <w:r w:rsidRPr="00C5141C">
      <w:rPr>
        <w:rFonts w:cs="Arial"/>
      </w:rPr>
      <w:tab/>
      <w:t>1602422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964275" w14:textId="0693334B" w:rsidR="009031A5" w:rsidRDefault="009031A5">
    <w:pPr>
      <w:pStyle w:val="Header"/>
    </w:pPr>
    <w:r>
      <w:t>ECAD6006C</w:t>
    </w:r>
    <w:r>
      <w:tab/>
    </w:r>
    <w:r>
      <w:tab/>
      <w:t>1602422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9D2D95"/>
    <w:multiLevelType w:val="multilevel"/>
    <w:tmpl w:val="B58C6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C4D"/>
    <w:rsid w:val="00002B1C"/>
    <w:rsid w:val="00041450"/>
    <w:rsid w:val="00045334"/>
    <w:rsid w:val="000D5267"/>
    <w:rsid w:val="000E09A5"/>
    <w:rsid w:val="00102F79"/>
    <w:rsid w:val="0011331B"/>
    <w:rsid w:val="00131090"/>
    <w:rsid w:val="00147E1C"/>
    <w:rsid w:val="00171763"/>
    <w:rsid w:val="001A0953"/>
    <w:rsid w:val="001B177A"/>
    <w:rsid w:val="001E655A"/>
    <w:rsid w:val="001F01CB"/>
    <w:rsid w:val="001F3ED4"/>
    <w:rsid w:val="00215C4D"/>
    <w:rsid w:val="002360E0"/>
    <w:rsid w:val="00250E75"/>
    <w:rsid w:val="002648EB"/>
    <w:rsid w:val="002712FF"/>
    <w:rsid w:val="002B6E30"/>
    <w:rsid w:val="002D7FE1"/>
    <w:rsid w:val="002E0961"/>
    <w:rsid w:val="00302CCC"/>
    <w:rsid w:val="003B59CD"/>
    <w:rsid w:val="003C0814"/>
    <w:rsid w:val="003F162B"/>
    <w:rsid w:val="00407249"/>
    <w:rsid w:val="00414E83"/>
    <w:rsid w:val="00420E73"/>
    <w:rsid w:val="00422DF6"/>
    <w:rsid w:val="00425C88"/>
    <w:rsid w:val="00427C16"/>
    <w:rsid w:val="00434551"/>
    <w:rsid w:val="00464755"/>
    <w:rsid w:val="004752B2"/>
    <w:rsid w:val="00490A2C"/>
    <w:rsid w:val="004966C5"/>
    <w:rsid w:val="004C10E4"/>
    <w:rsid w:val="004D0EB0"/>
    <w:rsid w:val="004D5EB3"/>
    <w:rsid w:val="00556BBA"/>
    <w:rsid w:val="00556F78"/>
    <w:rsid w:val="00587A0F"/>
    <w:rsid w:val="005A29AA"/>
    <w:rsid w:val="005B1DE2"/>
    <w:rsid w:val="00611DC7"/>
    <w:rsid w:val="0061296F"/>
    <w:rsid w:val="00627D40"/>
    <w:rsid w:val="006352F6"/>
    <w:rsid w:val="00652332"/>
    <w:rsid w:val="00654FCD"/>
    <w:rsid w:val="00664B80"/>
    <w:rsid w:val="00681FF5"/>
    <w:rsid w:val="006856CB"/>
    <w:rsid w:val="006D1C89"/>
    <w:rsid w:val="006F23FD"/>
    <w:rsid w:val="006F44F9"/>
    <w:rsid w:val="00765406"/>
    <w:rsid w:val="0077735D"/>
    <w:rsid w:val="0079578B"/>
    <w:rsid w:val="007F63E0"/>
    <w:rsid w:val="00802CEF"/>
    <w:rsid w:val="008146D0"/>
    <w:rsid w:val="008C5A4F"/>
    <w:rsid w:val="008D0EC5"/>
    <w:rsid w:val="008E463A"/>
    <w:rsid w:val="008E4C0E"/>
    <w:rsid w:val="009031A5"/>
    <w:rsid w:val="00925614"/>
    <w:rsid w:val="0096562A"/>
    <w:rsid w:val="00971EAD"/>
    <w:rsid w:val="00A211C0"/>
    <w:rsid w:val="00A21492"/>
    <w:rsid w:val="00A87FAD"/>
    <w:rsid w:val="00AA1C42"/>
    <w:rsid w:val="00AA42B9"/>
    <w:rsid w:val="00AB0AC6"/>
    <w:rsid w:val="00B126CB"/>
    <w:rsid w:val="00B15F25"/>
    <w:rsid w:val="00B24492"/>
    <w:rsid w:val="00B56561"/>
    <w:rsid w:val="00B90091"/>
    <w:rsid w:val="00B94D3E"/>
    <w:rsid w:val="00BB36B2"/>
    <w:rsid w:val="00BB56E6"/>
    <w:rsid w:val="00BD1027"/>
    <w:rsid w:val="00BE347A"/>
    <w:rsid w:val="00C66EA3"/>
    <w:rsid w:val="00C90319"/>
    <w:rsid w:val="00CB07E8"/>
    <w:rsid w:val="00CC15A5"/>
    <w:rsid w:val="00CC6E72"/>
    <w:rsid w:val="00CD25F8"/>
    <w:rsid w:val="00CF32B0"/>
    <w:rsid w:val="00D24F36"/>
    <w:rsid w:val="00D31AE9"/>
    <w:rsid w:val="00D6083B"/>
    <w:rsid w:val="00D830FA"/>
    <w:rsid w:val="00E0051E"/>
    <w:rsid w:val="00E27554"/>
    <w:rsid w:val="00E30EAA"/>
    <w:rsid w:val="00E7263D"/>
    <w:rsid w:val="00E87195"/>
    <w:rsid w:val="00ED5D4B"/>
    <w:rsid w:val="00F00F5B"/>
    <w:rsid w:val="00F63F5D"/>
    <w:rsid w:val="00F839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03FD4B"/>
  <w15:chartTrackingRefBased/>
  <w15:docId w15:val="{EAC10E25-610F-42CD-9D4E-811B39889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imes New Roman"/>
        <w:sz w:val="24"/>
        <w:szCs w:val="24"/>
        <w:lang w:val="en-GB" w:eastAsia="en-US" w:bidi="ar-SA"/>
      </w:rPr>
    </w:rPrDefault>
    <w:pPrDefault>
      <w:pPr>
        <w:spacing w:after="375"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E87195"/>
    <w:pPr>
      <w:spacing w:before="100" w:beforeAutospacing="1" w:after="100" w:afterAutospacing="1" w:line="240" w:lineRule="auto"/>
      <w:outlineLvl w:val="1"/>
    </w:pPr>
    <w:rPr>
      <w:rFonts w:ascii="Times New Roman" w:eastAsia="Times New Roman" w:hAnsi="Times New Roman"/>
      <w:b/>
      <w:bCs/>
      <w:sz w:val="36"/>
      <w:szCs w:val="36"/>
      <w:lang w:eastAsia="en-GB"/>
    </w:rPr>
  </w:style>
  <w:style w:type="paragraph" w:styleId="Heading3">
    <w:name w:val="heading 3"/>
    <w:basedOn w:val="Normal"/>
    <w:next w:val="Normal"/>
    <w:link w:val="Heading3Char"/>
    <w:uiPriority w:val="9"/>
    <w:unhideWhenUsed/>
    <w:qFormat/>
    <w:rsid w:val="00E0051E"/>
    <w:pPr>
      <w:keepNext/>
      <w:keepLines/>
      <w:spacing w:before="40" w:after="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B2449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215C4D"/>
    <w:pPr>
      <w:tabs>
        <w:tab w:val="center" w:pos="4513"/>
        <w:tab w:val="right" w:pos="9026"/>
      </w:tabs>
      <w:spacing w:after="0" w:line="240" w:lineRule="auto"/>
    </w:pPr>
  </w:style>
  <w:style w:type="character" w:customStyle="1" w:styleId="HeaderChar">
    <w:name w:val="Header Char"/>
    <w:basedOn w:val="DefaultParagraphFont"/>
    <w:link w:val="Header"/>
    <w:rsid w:val="00215C4D"/>
  </w:style>
  <w:style w:type="paragraph" w:styleId="Footer">
    <w:name w:val="footer"/>
    <w:basedOn w:val="Normal"/>
    <w:link w:val="FooterChar"/>
    <w:uiPriority w:val="99"/>
    <w:unhideWhenUsed/>
    <w:rsid w:val="00215C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5C4D"/>
  </w:style>
  <w:style w:type="character" w:styleId="Hyperlink">
    <w:name w:val="Hyperlink"/>
    <w:basedOn w:val="DefaultParagraphFont"/>
    <w:uiPriority w:val="99"/>
    <w:unhideWhenUsed/>
    <w:rsid w:val="00CC6E72"/>
    <w:rPr>
      <w:color w:val="0563C1" w:themeColor="hyperlink"/>
      <w:u w:val="single"/>
    </w:rPr>
  </w:style>
  <w:style w:type="character" w:styleId="UnresolvedMention">
    <w:name w:val="Unresolved Mention"/>
    <w:basedOn w:val="DefaultParagraphFont"/>
    <w:uiPriority w:val="99"/>
    <w:semiHidden/>
    <w:unhideWhenUsed/>
    <w:rsid w:val="00CC6E72"/>
    <w:rPr>
      <w:color w:val="605E5C"/>
      <w:shd w:val="clear" w:color="auto" w:fill="E1DFDD"/>
    </w:rPr>
  </w:style>
  <w:style w:type="character" w:customStyle="1" w:styleId="current-selection">
    <w:name w:val="current-selection"/>
    <w:basedOn w:val="DefaultParagraphFont"/>
    <w:rsid w:val="00490A2C"/>
  </w:style>
  <w:style w:type="character" w:styleId="FollowedHyperlink">
    <w:name w:val="FollowedHyperlink"/>
    <w:basedOn w:val="DefaultParagraphFont"/>
    <w:uiPriority w:val="99"/>
    <w:semiHidden/>
    <w:unhideWhenUsed/>
    <w:rsid w:val="00045334"/>
    <w:rPr>
      <w:color w:val="954F72" w:themeColor="followedHyperlink"/>
      <w:u w:val="single"/>
    </w:rPr>
  </w:style>
  <w:style w:type="paragraph" w:styleId="NormalWeb">
    <w:name w:val="Normal (Web)"/>
    <w:basedOn w:val="Normal"/>
    <w:uiPriority w:val="99"/>
    <w:semiHidden/>
    <w:unhideWhenUsed/>
    <w:rsid w:val="00171763"/>
    <w:pPr>
      <w:spacing w:before="100" w:beforeAutospacing="1" w:after="100" w:afterAutospacing="1" w:line="240" w:lineRule="auto"/>
    </w:pPr>
    <w:rPr>
      <w:rFonts w:ascii="Times New Roman" w:eastAsia="Times New Roman" w:hAnsi="Times New Roman"/>
      <w:lang w:eastAsia="en-GB"/>
    </w:rPr>
  </w:style>
  <w:style w:type="character" w:customStyle="1" w:styleId="Heading2Char">
    <w:name w:val="Heading 2 Char"/>
    <w:basedOn w:val="DefaultParagraphFont"/>
    <w:link w:val="Heading2"/>
    <w:uiPriority w:val="9"/>
    <w:rsid w:val="00E87195"/>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11331B"/>
    <w:rPr>
      <w:b/>
      <w:bCs/>
    </w:rPr>
  </w:style>
  <w:style w:type="character" w:styleId="HTMLCite">
    <w:name w:val="HTML Cite"/>
    <w:basedOn w:val="DefaultParagraphFont"/>
    <w:uiPriority w:val="99"/>
    <w:semiHidden/>
    <w:unhideWhenUsed/>
    <w:rsid w:val="00CD25F8"/>
    <w:rPr>
      <w:i/>
      <w:iCs/>
    </w:rPr>
  </w:style>
  <w:style w:type="paragraph" w:styleId="BalloonText">
    <w:name w:val="Balloon Text"/>
    <w:basedOn w:val="Normal"/>
    <w:link w:val="BalloonTextChar"/>
    <w:uiPriority w:val="99"/>
    <w:semiHidden/>
    <w:unhideWhenUsed/>
    <w:rsid w:val="00C66E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6EA3"/>
    <w:rPr>
      <w:rFonts w:ascii="Segoe UI" w:hAnsi="Segoe UI" w:cs="Segoe UI"/>
      <w:sz w:val="18"/>
      <w:szCs w:val="18"/>
    </w:rPr>
  </w:style>
  <w:style w:type="character" w:customStyle="1" w:styleId="Heading3Char">
    <w:name w:val="Heading 3 Char"/>
    <w:basedOn w:val="DefaultParagraphFont"/>
    <w:link w:val="Heading3"/>
    <w:uiPriority w:val="9"/>
    <w:rsid w:val="00E0051E"/>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semiHidden/>
    <w:rsid w:val="00B24492"/>
    <w:rPr>
      <w:rFonts w:asciiTheme="majorHAnsi" w:eastAsiaTheme="majorEastAsia" w:hAnsiTheme="majorHAnsi" w:cstheme="majorBidi"/>
      <w:i/>
      <w:iCs/>
      <w:color w:val="2F5496" w:themeColor="accent1" w:themeShade="BF"/>
    </w:rPr>
  </w:style>
  <w:style w:type="paragraph" w:customStyle="1" w:styleId="BodyText1">
    <w:name w:val="Body Text1"/>
    <w:basedOn w:val="Normal"/>
    <w:rsid w:val="00B24492"/>
    <w:pPr>
      <w:tabs>
        <w:tab w:val="left" w:pos="720"/>
        <w:tab w:val="left" w:pos="1440"/>
      </w:tabs>
      <w:spacing w:after="0"/>
    </w:pPr>
    <w:rPr>
      <w:rFonts w:ascii="CG Times (WN)" w:eastAsia="Times New Roman" w:hAnsi="CG Times (W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5719099">
      <w:bodyDiv w:val="1"/>
      <w:marLeft w:val="0"/>
      <w:marRight w:val="0"/>
      <w:marTop w:val="0"/>
      <w:marBottom w:val="0"/>
      <w:divBdr>
        <w:top w:val="none" w:sz="0" w:space="0" w:color="auto"/>
        <w:left w:val="none" w:sz="0" w:space="0" w:color="auto"/>
        <w:bottom w:val="none" w:sz="0" w:space="0" w:color="auto"/>
        <w:right w:val="none" w:sz="0" w:space="0" w:color="auto"/>
      </w:divBdr>
    </w:div>
    <w:div w:id="315958075">
      <w:bodyDiv w:val="1"/>
      <w:marLeft w:val="0"/>
      <w:marRight w:val="0"/>
      <w:marTop w:val="0"/>
      <w:marBottom w:val="0"/>
      <w:divBdr>
        <w:top w:val="none" w:sz="0" w:space="0" w:color="auto"/>
        <w:left w:val="none" w:sz="0" w:space="0" w:color="auto"/>
        <w:bottom w:val="none" w:sz="0" w:space="0" w:color="auto"/>
        <w:right w:val="none" w:sz="0" w:space="0" w:color="auto"/>
      </w:divBdr>
    </w:div>
    <w:div w:id="327100183">
      <w:bodyDiv w:val="1"/>
      <w:marLeft w:val="0"/>
      <w:marRight w:val="0"/>
      <w:marTop w:val="0"/>
      <w:marBottom w:val="0"/>
      <w:divBdr>
        <w:top w:val="none" w:sz="0" w:space="0" w:color="auto"/>
        <w:left w:val="none" w:sz="0" w:space="0" w:color="auto"/>
        <w:bottom w:val="none" w:sz="0" w:space="0" w:color="auto"/>
        <w:right w:val="none" w:sz="0" w:space="0" w:color="auto"/>
      </w:divBdr>
    </w:div>
    <w:div w:id="486478835">
      <w:bodyDiv w:val="1"/>
      <w:marLeft w:val="0"/>
      <w:marRight w:val="0"/>
      <w:marTop w:val="0"/>
      <w:marBottom w:val="0"/>
      <w:divBdr>
        <w:top w:val="none" w:sz="0" w:space="0" w:color="auto"/>
        <w:left w:val="none" w:sz="0" w:space="0" w:color="auto"/>
        <w:bottom w:val="none" w:sz="0" w:space="0" w:color="auto"/>
        <w:right w:val="none" w:sz="0" w:space="0" w:color="auto"/>
      </w:divBdr>
    </w:div>
    <w:div w:id="522132909">
      <w:bodyDiv w:val="1"/>
      <w:marLeft w:val="0"/>
      <w:marRight w:val="0"/>
      <w:marTop w:val="0"/>
      <w:marBottom w:val="0"/>
      <w:divBdr>
        <w:top w:val="none" w:sz="0" w:space="0" w:color="auto"/>
        <w:left w:val="none" w:sz="0" w:space="0" w:color="auto"/>
        <w:bottom w:val="none" w:sz="0" w:space="0" w:color="auto"/>
        <w:right w:val="none" w:sz="0" w:space="0" w:color="auto"/>
      </w:divBdr>
      <w:divsChild>
        <w:div w:id="40135860">
          <w:marLeft w:val="0"/>
          <w:marRight w:val="0"/>
          <w:marTop w:val="0"/>
          <w:marBottom w:val="0"/>
          <w:divBdr>
            <w:top w:val="none" w:sz="0" w:space="0" w:color="auto"/>
            <w:left w:val="none" w:sz="0" w:space="0" w:color="auto"/>
            <w:bottom w:val="none" w:sz="0" w:space="0" w:color="auto"/>
            <w:right w:val="none" w:sz="0" w:space="0" w:color="auto"/>
          </w:divBdr>
        </w:div>
        <w:div w:id="1348410729">
          <w:marLeft w:val="0"/>
          <w:marRight w:val="0"/>
          <w:marTop w:val="0"/>
          <w:marBottom w:val="0"/>
          <w:divBdr>
            <w:top w:val="none" w:sz="0" w:space="0" w:color="auto"/>
            <w:left w:val="none" w:sz="0" w:space="0" w:color="auto"/>
            <w:bottom w:val="none" w:sz="0" w:space="0" w:color="auto"/>
            <w:right w:val="none" w:sz="0" w:space="0" w:color="auto"/>
          </w:divBdr>
        </w:div>
        <w:div w:id="1355185114">
          <w:marLeft w:val="0"/>
          <w:marRight w:val="0"/>
          <w:marTop w:val="0"/>
          <w:marBottom w:val="0"/>
          <w:divBdr>
            <w:top w:val="none" w:sz="0" w:space="0" w:color="auto"/>
            <w:left w:val="none" w:sz="0" w:space="0" w:color="auto"/>
            <w:bottom w:val="none" w:sz="0" w:space="0" w:color="auto"/>
            <w:right w:val="none" w:sz="0" w:space="0" w:color="auto"/>
          </w:divBdr>
        </w:div>
        <w:div w:id="18092202">
          <w:marLeft w:val="0"/>
          <w:marRight w:val="0"/>
          <w:marTop w:val="0"/>
          <w:marBottom w:val="0"/>
          <w:divBdr>
            <w:top w:val="none" w:sz="0" w:space="0" w:color="auto"/>
            <w:left w:val="none" w:sz="0" w:space="0" w:color="auto"/>
            <w:bottom w:val="none" w:sz="0" w:space="0" w:color="auto"/>
            <w:right w:val="none" w:sz="0" w:space="0" w:color="auto"/>
          </w:divBdr>
        </w:div>
        <w:div w:id="1245721578">
          <w:marLeft w:val="0"/>
          <w:marRight w:val="0"/>
          <w:marTop w:val="0"/>
          <w:marBottom w:val="0"/>
          <w:divBdr>
            <w:top w:val="none" w:sz="0" w:space="0" w:color="auto"/>
            <w:left w:val="none" w:sz="0" w:space="0" w:color="auto"/>
            <w:bottom w:val="none" w:sz="0" w:space="0" w:color="auto"/>
            <w:right w:val="none" w:sz="0" w:space="0" w:color="auto"/>
          </w:divBdr>
        </w:div>
        <w:div w:id="793914405">
          <w:marLeft w:val="0"/>
          <w:marRight w:val="0"/>
          <w:marTop w:val="0"/>
          <w:marBottom w:val="0"/>
          <w:divBdr>
            <w:top w:val="none" w:sz="0" w:space="0" w:color="auto"/>
            <w:left w:val="none" w:sz="0" w:space="0" w:color="auto"/>
            <w:bottom w:val="none" w:sz="0" w:space="0" w:color="auto"/>
            <w:right w:val="none" w:sz="0" w:space="0" w:color="auto"/>
          </w:divBdr>
        </w:div>
      </w:divsChild>
    </w:div>
    <w:div w:id="624122306">
      <w:bodyDiv w:val="1"/>
      <w:marLeft w:val="0"/>
      <w:marRight w:val="0"/>
      <w:marTop w:val="0"/>
      <w:marBottom w:val="0"/>
      <w:divBdr>
        <w:top w:val="none" w:sz="0" w:space="0" w:color="auto"/>
        <w:left w:val="none" w:sz="0" w:space="0" w:color="auto"/>
        <w:bottom w:val="none" w:sz="0" w:space="0" w:color="auto"/>
        <w:right w:val="none" w:sz="0" w:space="0" w:color="auto"/>
      </w:divBdr>
    </w:div>
    <w:div w:id="1114982990">
      <w:bodyDiv w:val="1"/>
      <w:marLeft w:val="0"/>
      <w:marRight w:val="0"/>
      <w:marTop w:val="0"/>
      <w:marBottom w:val="0"/>
      <w:divBdr>
        <w:top w:val="none" w:sz="0" w:space="0" w:color="auto"/>
        <w:left w:val="none" w:sz="0" w:space="0" w:color="auto"/>
        <w:bottom w:val="none" w:sz="0" w:space="0" w:color="auto"/>
        <w:right w:val="none" w:sz="0" w:space="0" w:color="auto"/>
      </w:divBdr>
    </w:div>
    <w:div w:id="1276711578">
      <w:bodyDiv w:val="1"/>
      <w:marLeft w:val="0"/>
      <w:marRight w:val="0"/>
      <w:marTop w:val="0"/>
      <w:marBottom w:val="0"/>
      <w:divBdr>
        <w:top w:val="none" w:sz="0" w:space="0" w:color="auto"/>
        <w:left w:val="none" w:sz="0" w:space="0" w:color="auto"/>
        <w:bottom w:val="none" w:sz="0" w:space="0" w:color="auto"/>
        <w:right w:val="none" w:sz="0" w:space="0" w:color="auto"/>
      </w:divBdr>
      <w:divsChild>
        <w:div w:id="500462125">
          <w:marLeft w:val="0"/>
          <w:marRight w:val="0"/>
          <w:marTop w:val="0"/>
          <w:marBottom w:val="0"/>
          <w:divBdr>
            <w:top w:val="none" w:sz="0" w:space="0" w:color="auto"/>
            <w:left w:val="none" w:sz="0" w:space="0" w:color="auto"/>
            <w:bottom w:val="none" w:sz="0" w:space="0" w:color="auto"/>
            <w:right w:val="none" w:sz="0" w:space="0" w:color="auto"/>
          </w:divBdr>
          <w:divsChild>
            <w:div w:id="1756628179">
              <w:blockQuote w:val="1"/>
              <w:marLeft w:val="0"/>
              <w:marRight w:val="0"/>
              <w:marTop w:val="0"/>
              <w:marBottom w:val="0"/>
              <w:divBdr>
                <w:top w:val="none" w:sz="0" w:space="0" w:color="auto"/>
                <w:left w:val="none" w:sz="0" w:space="0" w:color="auto"/>
                <w:bottom w:val="none" w:sz="0" w:space="0" w:color="auto"/>
                <w:right w:val="none" w:sz="0" w:space="0" w:color="auto"/>
              </w:divBdr>
              <w:divsChild>
                <w:div w:id="369694110">
                  <w:blockQuote w:val="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308287">
          <w:marLeft w:val="0"/>
          <w:marRight w:val="0"/>
          <w:marTop w:val="0"/>
          <w:marBottom w:val="0"/>
          <w:divBdr>
            <w:top w:val="none" w:sz="0" w:space="0" w:color="auto"/>
            <w:left w:val="none" w:sz="0" w:space="0" w:color="auto"/>
            <w:bottom w:val="none" w:sz="0" w:space="0" w:color="auto"/>
            <w:right w:val="none" w:sz="0" w:space="0" w:color="auto"/>
          </w:divBdr>
        </w:div>
      </w:divsChild>
    </w:div>
    <w:div w:id="1981879799">
      <w:bodyDiv w:val="1"/>
      <w:marLeft w:val="0"/>
      <w:marRight w:val="0"/>
      <w:marTop w:val="0"/>
      <w:marBottom w:val="0"/>
      <w:divBdr>
        <w:top w:val="none" w:sz="0" w:space="0" w:color="auto"/>
        <w:left w:val="none" w:sz="0" w:space="0" w:color="auto"/>
        <w:bottom w:val="none" w:sz="0" w:space="0" w:color="auto"/>
        <w:right w:val="none" w:sz="0" w:space="0" w:color="auto"/>
      </w:divBdr>
      <w:divsChild>
        <w:div w:id="6014521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cymdeithas.cymru/livingmanifesto" TargetMode="External"/><Relationship Id="rId18" Type="http://schemas.openxmlformats.org/officeDocument/2006/relationships/hyperlink" Target="https://www.britishcouncil.org/voices-magazine/can-we-learn-second-language-we-learned-our-first"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api.parliament.uk/historic-hansard/lords/1958/nov/26/compulsory-teaching-of-welsh" TargetMode="External"/><Relationship Id="rId7" Type="http://schemas.openxmlformats.org/officeDocument/2006/relationships/endnotes" Target="endnotes.xml"/><Relationship Id="rId12" Type="http://schemas.openxmlformats.org/officeDocument/2006/relationships/hyperlink" Target="https://onlinelibrary-wiley-com.ezproxy.uwtsd.ac.uk/doi/abs/10.1111/0023-8333.00224" TargetMode="External"/><Relationship Id="rId17" Type="http://schemas.openxmlformats.org/officeDocument/2006/relationships/hyperlink" Target="https://psycnet.apa.org/doi/10.1037/0096-3445.129.3.361" TargetMode="External"/><Relationship Id="rId25"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oxfordindex.oup.com/view/10.1093/acref/9780199212064.013.0418" TargetMode="External"/><Relationship Id="rId20" Type="http://schemas.openxmlformats.org/officeDocument/2006/relationships/hyperlink" Target="https://www.ons.gov.uk/peoplepopulationandcommunity/populationandmigration/populationestimates/bulletins/2011censuskeystatisticsforwales/2012-12-11%20d"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leeds.ac.uk/educol/documents/000000475.htm?fbclid=IwAR3_iAF8NPePZeuVw1wcIGHa718yYQzYBleAe0dRdV5WxkeLCaC-TVh0GEM" TargetMode="External"/><Relationship Id="rId5" Type="http://schemas.openxmlformats.org/officeDocument/2006/relationships/webSettings" Target="webSettings.xml"/><Relationship Id="rId15" Type="http://schemas.openxmlformats.org/officeDocument/2006/relationships/hyperlink" Target="https://www.estyn.gov.wales/sites/default/files/documents/Welsh%20Language%20Development%20in%20the%20Foundation%20Phase%20-%20January%202013.pdf" TargetMode="External"/><Relationship Id="rId23" Type="http://schemas.openxmlformats.org/officeDocument/2006/relationships/hyperlink" Target="https://gov.wales/newsroom/welshlanguage/2016/160801cymraeg/?lang=en"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s://www.simplypsychology.org/vygotsky.html"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www.uwtsd.ac.uk/media/uwtsd-website/content-assets/documents/wcee/successful-futures.pdf" TargetMode="External"/><Relationship Id="rId22" Type="http://schemas.openxmlformats.org/officeDocument/2006/relationships/hyperlink" Target="https://www.jstor.org/stable/3586917?seq=1#page_scan_tab_contents"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33D8A4-60E0-4B58-8B3F-53990509F6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3058</Words>
  <Characters>17433</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pound</dc:creator>
  <cp:keywords/>
  <dc:description/>
  <cp:lastModifiedBy>caroline pound</cp:lastModifiedBy>
  <cp:revision>2</cp:revision>
  <cp:lastPrinted>2019-02-03T11:07:00Z</cp:lastPrinted>
  <dcterms:created xsi:type="dcterms:W3CDTF">2019-02-03T15:04:00Z</dcterms:created>
  <dcterms:modified xsi:type="dcterms:W3CDTF">2019-02-03T15:04:00Z</dcterms:modified>
</cp:coreProperties>
</file>