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54528C" w14:textId="70ED92D3" w:rsidR="663A4F46" w:rsidRPr="000059E4" w:rsidRDefault="663A4F46" w:rsidP="000059E4">
      <w:pPr>
        <w:spacing w:line="360" w:lineRule="auto"/>
        <w:jc w:val="both"/>
        <w:rPr>
          <w:rFonts w:ascii="Arial" w:eastAsia="Arial" w:hAnsi="Arial" w:cs="Arial"/>
          <w:b/>
          <w:bCs/>
          <w:color w:val="212121"/>
          <w:sz w:val="24"/>
          <w:szCs w:val="24"/>
        </w:rPr>
      </w:pPr>
      <w:r w:rsidRPr="000059E4">
        <w:rPr>
          <w:rFonts w:ascii="Arial" w:eastAsia="Arial" w:hAnsi="Arial" w:cs="Arial"/>
          <w:b/>
          <w:bCs/>
          <w:sz w:val="24"/>
          <w:szCs w:val="24"/>
        </w:rPr>
        <w:t xml:space="preserve">‘If children experience high quality early education and care, this </w:t>
      </w:r>
      <w:r w:rsidRPr="000059E4">
        <w:rPr>
          <w:rFonts w:ascii="Arial" w:eastAsia="Arial" w:hAnsi="Arial" w:cs="Arial"/>
          <w:b/>
          <w:bCs/>
          <w:color w:val="212121"/>
          <w:sz w:val="24"/>
          <w:szCs w:val="24"/>
        </w:rPr>
        <w:t xml:space="preserve">can have a lasting, positive impact on educational outcomes and more…. We know that high quality provision matters and that poor and mediocre provision will not benefit children’. (Nutbrown, C. 2012, 12-13). </w:t>
      </w:r>
    </w:p>
    <w:p w14:paraId="35D3CB66" w14:textId="35119A9D" w:rsidR="663A4F46" w:rsidRPr="000059E4" w:rsidRDefault="663A4F46" w:rsidP="000059E4">
      <w:pPr>
        <w:spacing w:line="360" w:lineRule="auto"/>
        <w:jc w:val="both"/>
        <w:rPr>
          <w:rFonts w:ascii="Arial" w:eastAsia="Arial" w:hAnsi="Arial" w:cs="Arial"/>
          <w:color w:val="212121"/>
          <w:sz w:val="24"/>
          <w:szCs w:val="24"/>
        </w:rPr>
      </w:pPr>
      <w:r w:rsidRPr="000059E4">
        <w:rPr>
          <w:rFonts w:ascii="Arial" w:eastAsia="Arial" w:hAnsi="Arial" w:cs="Arial"/>
          <w:color w:val="212121"/>
          <w:sz w:val="24"/>
          <w:szCs w:val="24"/>
        </w:rPr>
        <w:t xml:space="preserve">Why is reflection so important for a practitioner in early years? According to Arthur L. Costa and Bena Kallick 2009, reflecting on work enhances its meaning and also reflecting on experiences encourage insight and complex learning. This is found when any practitioner reflects, they are able to find their experiences and discover what they could have done differently or would have kept the same if the same activity or scenario arose. Reflecting also helps not just the practitioner in early years, but any practitioner within education, healthcare and social care. It has also been defined as the active process of reviewing, analysing and evaluating experiences. (Alps, No Date).  </w:t>
      </w:r>
    </w:p>
    <w:p w14:paraId="05A31FF1" w14:textId="76CABEEF" w:rsidR="663A4F46" w:rsidRPr="000059E4" w:rsidRDefault="663A4F46" w:rsidP="000059E4">
      <w:pPr>
        <w:spacing w:line="360" w:lineRule="auto"/>
        <w:jc w:val="both"/>
        <w:rPr>
          <w:rFonts w:ascii="Arial" w:eastAsia="Arial" w:hAnsi="Arial" w:cs="Arial"/>
          <w:color w:val="212121"/>
          <w:sz w:val="24"/>
          <w:szCs w:val="24"/>
        </w:rPr>
      </w:pPr>
      <w:r w:rsidRPr="000059E4">
        <w:rPr>
          <w:rFonts w:ascii="Arial" w:eastAsia="Arial" w:hAnsi="Arial" w:cs="Arial"/>
          <w:color w:val="212121"/>
          <w:sz w:val="24"/>
          <w:szCs w:val="24"/>
        </w:rPr>
        <w:t>There are six different models of reflection which all analyse aspects of reflection in different ways, and they are: Boud et al 1985, Dewey 1933, Donald Schon, Rolfe 2001, Kolbe and Gibbs 1988. All models represent a different way to reflect on an experience and each model can be used in a different way, for example if the practitioner wanted to have a basic, simple and easy reflection then they would use the Rolfe 2001 reflective cycle. But, if the practitioner wanted to have a more in-depth and more advanced version of their reflection then Gibbs or Kolb would benefit the practitioner more rather than Rolfe 2001.</w:t>
      </w:r>
    </w:p>
    <w:p w14:paraId="61966508" w14:textId="6B9DDC0B" w:rsidR="663A4F46" w:rsidRPr="000059E4" w:rsidRDefault="663A4F46" w:rsidP="000059E4">
      <w:pPr>
        <w:spacing w:line="360" w:lineRule="auto"/>
        <w:jc w:val="both"/>
        <w:rPr>
          <w:rFonts w:ascii="Arial" w:eastAsia="Arial" w:hAnsi="Arial" w:cs="Arial"/>
          <w:color w:val="212121"/>
          <w:sz w:val="24"/>
          <w:szCs w:val="24"/>
        </w:rPr>
      </w:pPr>
    </w:p>
    <w:p w14:paraId="117DE3DE" w14:textId="78D8DE27" w:rsidR="663A4F46" w:rsidRPr="000059E4" w:rsidRDefault="663A4F46" w:rsidP="000059E4">
      <w:pPr>
        <w:spacing w:line="360" w:lineRule="auto"/>
        <w:jc w:val="both"/>
        <w:rPr>
          <w:rFonts w:ascii="Arial" w:eastAsia="Arial" w:hAnsi="Arial" w:cs="Arial"/>
          <w:color w:val="212121"/>
          <w:sz w:val="24"/>
          <w:szCs w:val="24"/>
        </w:rPr>
      </w:pPr>
      <w:r w:rsidRPr="000059E4">
        <w:rPr>
          <w:rFonts w:ascii="Arial" w:eastAsia="Arial" w:hAnsi="Arial" w:cs="Arial"/>
          <w:color w:val="212121"/>
          <w:sz w:val="24"/>
          <w:szCs w:val="24"/>
        </w:rPr>
        <w:t>Kolbe shows experiences of life. There are four stages to the cycle and they are: Stage 1 - Concrete Experience which is the ‘kick start’ of the cycle. Stage two - Is Reflective Observation which is where the reflection involves thinking about what you did in the activity. Stage three - Is Abstract Conceptualisation which is when you think about what happened in the activity, whether there were positive and negatives about the situation. Stage four - Is Active Experimentation, this is where you look back on the activity or situation and arrive at a conclusion about the activity. (Skills for learning, 2015).</w:t>
      </w:r>
    </w:p>
    <w:p w14:paraId="508AE6B2" w14:textId="2BA2B703" w:rsidR="663A4F46" w:rsidRPr="000059E4" w:rsidRDefault="663A4F46" w:rsidP="000059E4">
      <w:pPr>
        <w:spacing w:line="360" w:lineRule="auto"/>
        <w:jc w:val="both"/>
        <w:rPr>
          <w:rFonts w:ascii="Arial" w:eastAsia="Arial" w:hAnsi="Arial" w:cs="Arial"/>
          <w:color w:val="212121"/>
          <w:sz w:val="24"/>
          <w:szCs w:val="24"/>
        </w:rPr>
      </w:pPr>
    </w:p>
    <w:p w14:paraId="5881A640" w14:textId="6A755F34" w:rsidR="663A4F46" w:rsidRPr="000059E4" w:rsidRDefault="663A4F46" w:rsidP="000059E4">
      <w:pPr>
        <w:spacing w:line="360" w:lineRule="auto"/>
        <w:jc w:val="both"/>
        <w:rPr>
          <w:rFonts w:ascii="Arial" w:eastAsia="Arial" w:hAnsi="Arial" w:cs="Arial"/>
          <w:color w:val="212121"/>
          <w:sz w:val="24"/>
          <w:szCs w:val="24"/>
        </w:rPr>
      </w:pPr>
      <w:r w:rsidRPr="000059E4">
        <w:rPr>
          <w:rFonts w:ascii="Arial" w:eastAsia="Arial" w:hAnsi="Arial" w:cs="Arial"/>
          <w:color w:val="212121"/>
          <w:sz w:val="24"/>
          <w:szCs w:val="24"/>
        </w:rPr>
        <w:lastRenderedPageBreak/>
        <w:t xml:space="preserve">On the other hand, there is Gibbs 1988 which shows emotional reflection based on feeling, and they are: Stage 1 Description - This Is where the practitioner describes the event, activity or situation. Stage 2 Feelings - This is where the practitioner reflects on what they were thinking and feeling in the activity or situation. Stage 3 Evaluation - This is where the practitioner reflects back again on the experience and discusses the positive and negatives. Stage 4 Analysis - Is when the practitioner makes sense of the situation. Stage 5 Conclusion – Is where the practitioner reflects in more depth about the situation about what else they could have done differently in the activity. Stage 6 - Action Plan is where the practitioner reflects on the whole situation and explain in more depth what they would do differently or keep the same if the activity or situation arose again. (Oxford Brookes University, 2017)   </w:t>
      </w:r>
    </w:p>
    <w:p w14:paraId="7B372C64" w14:textId="05B8A280" w:rsidR="663A4F46" w:rsidRPr="000059E4" w:rsidRDefault="663A4F46" w:rsidP="000059E4">
      <w:pPr>
        <w:spacing w:line="360" w:lineRule="auto"/>
        <w:jc w:val="both"/>
        <w:rPr>
          <w:rFonts w:ascii="Arial" w:eastAsia="Arial" w:hAnsi="Arial" w:cs="Arial"/>
          <w:color w:val="212121"/>
          <w:sz w:val="24"/>
          <w:szCs w:val="24"/>
        </w:rPr>
      </w:pPr>
    </w:p>
    <w:p w14:paraId="02952480" w14:textId="757B11FD" w:rsidR="663A4F46" w:rsidRPr="000059E4" w:rsidRDefault="663A4F46" w:rsidP="000059E4">
      <w:pPr>
        <w:spacing w:line="360" w:lineRule="auto"/>
        <w:jc w:val="both"/>
        <w:rPr>
          <w:rFonts w:ascii="Arial" w:eastAsia="Arial" w:hAnsi="Arial" w:cs="Arial"/>
          <w:color w:val="212121"/>
          <w:sz w:val="24"/>
          <w:szCs w:val="24"/>
        </w:rPr>
      </w:pPr>
      <w:r w:rsidRPr="000059E4">
        <w:rPr>
          <w:rFonts w:ascii="Arial" w:eastAsia="Arial" w:hAnsi="Arial" w:cs="Arial"/>
          <w:color w:val="212121"/>
          <w:sz w:val="24"/>
          <w:szCs w:val="24"/>
        </w:rPr>
        <w:t>The two that will be critically analysed throughout will be Rolfe 2001 and Gibbs 1988. These models have been chosen because they are on different ends of the reflection spectrum. Rolfe 2001 is a simple and basic reflection and can be done in action. On the other hand, Gibbs 1988 is a more in-depth version of reflection and can be done out of action. The reflection will also include a critical evaluation at the end to explain why maybe one reflective model is more appropriate for different reflection on activities or is both reflective models are as good as each other.</w:t>
      </w:r>
    </w:p>
    <w:p w14:paraId="4208CEFD" w14:textId="592477AE" w:rsidR="663A4F46" w:rsidRPr="000059E4" w:rsidRDefault="663A4F46" w:rsidP="000059E4">
      <w:pPr>
        <w:spacing w:line="360" w:lineRule="auto"/>
        <w:jc w:val="both"/>
        <w:rPr>
          <w:rFonts w:ascii="Arial" w:eastAsia="Arial" w:hAnsi="Arial" w:cs="Arial"/>
          <w:sz w:val="24"/>
          <w:szCs w:val="24"/>
        </w:rPr>
      </w:pPr>
      <w:r w:rsidRPr="000059E4">
        <w:rPr>
          <w:sz w:val="24"/>
          <w:szCs w:val="24"/>
        </w:rPr>
        <w:br/>
      </w:r>
      <w:r w:rsidRPr="000059E4">
        <w:rPr>
          <w:rFonts w:ascii="Arial" w:eastAsia="Arial" w:hAnsi="Arial" w:cs="Arial"/>
          <w:sz w:val="24"/>
          <w:szCs w:val="24"/>
        </w:rPr>
        <w:t>Reflective practice was originally to be believed as a critical technique, and was based on the knowledge produced by practitioners that were reflecting on their own experiences of at least equal value to knowledge. However, experiential knowledge from reflection-on-action now finds itself at the bottom of the pile of evidence on which to base practice, and reflection has become just another technical tool. (Rolfe, 2001)</w:t>
      </w:r>
    </w:p>
    <w:p w14:paraId="4D10911D" w14:textId="1E32A5E2" w:rsidR="663A4F46" w:rsidRPr="000059E4" w:rsidRDefault="663A4F46" w:rsidP="000059E4">
      <w:pPr>
        <w:spacing w:line="360" w:lineRule="auto"/>
        <w:jc w:val="both"/>
        <w:rPr>
          <w:rFonts w:ascii="Arial" w:eastAsia="Arial" w:hAnsi="Arial" w:cs="Arial"/>
          <w:color w:val="212121"/>
          <w:sz w:val="24"/>
          <w:szCs w:val="24"/>
        </w:rPr>
      </w:pPr>
    </w:p>
    <w:p w14:paraId="6E42A360" w14:textId="0BD2272B" w:rsidR="663A4F46" w:rsidRPr="000059E4" w:rsidRDefault="663A4F46" w:rsidP="000059E4">
      <w:pPr>
        <w:spacing w:line="360" w:lineRule="auto"/>
        <w:jc w:val="both"/>
        <w:rPr>
          <w:rFonts w:ascii="Arial" w:eastAsia="Arial" w:hAnsi="Arial" w:cs="Arial"/>
          <w:color w:val="212121"/>
          <w:sz w:val="24"/>
          <w:szCs w:val="24"/>
        </w:rPr>
      </w:pPr>
      <w:r w:rsidRPr="000059E4">
        <w:rPr>
          <w:rFonts w:ascii="Arial" w:eastAsia="Arial" w:hAnsi="Arial" w:cs="Arial"/>
          <w:color w:val="212121"/>
          <w:sz w:val="24"/>
          <w:szCs w:val="24"/>
        </w:rPr>
        <w:t xml:space="preserve">The first model of reflection that shall be critically analysed is Rolfe 2001. This model of reflection is made up of three stages. Stage 1 is what </w:t>
      </w:r>
      <w:proofErr w:type="gramStart"/>
      <w:r w:rsidRPr="000059E4">
        <w:rPr>
          <w:rFonts w:ascii="Arial" w:eastAsia="Arial" w:hAnsi="Arial" w:cs="Arial"/>
          <w:color w:val="212121"/>
          <w:sz w:val="24"/>
          <w:szCs w:val="24"/>
        </w:rPr>
        <w:t>-  This</w:t>
      </w:r>
      <w:proofErr w:type="gramEnd"/>
      <w:r w:rsidRPr="000059E4">
        <w:rPr>
          <w:rFonts w:ascii="Arial" w:eastAsia="Arial" w:hAnsi="Arial" w:cs="Arial"/>
          <w:color w:val="212121"/>
          <w:sz w:val="24"/>
          <w:szCs w:val="24"/>
        </w:rPr>
        <w:t xml:space="preserve"> stage is where the practitioner reflects on if there were any problems during the activity. Asking questions like: what was the role of the practitioner? What was the practitioner trying to achieve? Any actions taken? Any responses from other practitioners/teachers and how was the practitioner and students feeling? (Cumbria, 2016). This stage can also be seen as </w:t>
      </w:r>
      <w:r w:rsidRPr="000059E4">
        <w:rPr>
          <w:rFonts w:ascii="Arial" w:eastAsia="Arial" w:hAnsi="Arial" w:cs="Arial"/>
          <w:color w:val="212121"/>
          <w:sz w:val="24"/>
          <w:szCs w:val="24"/>
        </w:rPr>
        <w:lastRenderedPageBreak/>
        <w:t xml:space="preserve">what is the main focus that the practitioner is reflecting on. Is it better to focus on what aspect of reflection at a time, what was the issue, what did the practitioner do well in the activity and is there anything as a practitioner needs to be </w:t>
      </w:r>
      <w:proofErr w:type="gramStart"/>
      <w:r w:rsidRPr="000059E4">
        <w:rPr>
          <w:rFonts w:ascii="Arial" w:eastAsia="Arial" w:hAnsi="Arial" w:cs="Arial"/>
          <w:color w:val="212121"/>
          <w:sz w:val="24"/>
          <w:szCs w:val="24"/>
        </w:rPr>
        <w:t>improved.</w:t>
      </w:r>
      <w:proofErr w:type="gramEnd"/>
      <w:r w:rsidRPr="000059E4">
        <w:rPr>
          <w:rFonts w:ascii="Arial" w:eastAsia="Arial" w:hAnsi="Arial" w:cs="Arial"/>
          <w:color w:val="212121"/>
          <w:sz w:val="24"/>
          <w:szCs w:val="24"/>
        </w:rPr>
        <w:t xml:space="preserve">  (University of Exeter, No Date)</w:t>
      </w:r>
    </w:p>
    <w:p w14:paraId="067089C6" w14:textId="5F29785D" w:rsidR="663A4F46" w:rsidRPr="000059E4" w:rsidRDefault="663A4F46" w:rsidP="000059E4">
      <w:pPr>
        <w:spacing w:line="360" w:lineRule="auto"/>
        <w:jc w:val="both"/>
        <w:rPr>
          <w:rFonts w:ascii="Arial" w:eastAsia="Arial" w:hAnsi="Arial" w:cs="Arial"/>
          <w:color w:val="212121"/>
          <w:sz w:val="24"/>
          <w:szCs w:val="24"/>
        </w:rPr>
      </w:pPr>
      <w:r w:rsidRPr="000059E4">
        <w:rPr>
          <w:sz w:val="24"/>
          <w:szCs w:val="24"/>
        </w:rPr>
        <w:br/>
      </w:r>
      <w:r w:rsidRPr="000059E4">
        <w:rPr>
          <w:rFonts w:ascii="Arial" w:eastAsia="Arial" w:hAnsi="Arial" w:cs="Arial"/>
          <w:color w:val="212121"/>
          <w:sz w:val="24"/>
          <w:szCs w:val="24"/>
        </w:rPr>
        <w:t xml:space="preserve">Stage 2 is </w:t>
      </w:r>
      <w:proofErr w:type="gramStart"/>
      <w:r w:rsidRPr="000059E4">
        <w:rPr>
          <w:rFonts w:ascii="Arial" w:eastAsia="Arial" w:hAnsi="Arial" w:cs="Arial"/>
          <w:color w:val="212121"/>
          <w:sz w:val="24"/>
          <w:szCs w:val="24"/>
        </w:rPr>
        <w:t>So</w:t>
      </w:r>
      <w:proofErr w:type="gramEnd"/>
      <w:r w:rsidRPr="000059E4">
        <w:rPr>
          <w:rFonts w:ascii="Arial" w:eastAsia="Arial" w:hAnsi="Arial" w:cs="Arial"/>
          <w:color w:val="212121"/>
          <w:sz w:val="24"/>
          <w:szCs w:val="24"/>
        </w:rPr>
        <w:t xml:space="preserve"> What - This stage is where the practitioner focuses on analysing their performance. Which can include positive and negatives of the situation, theorising what has been learnt through an activity or scenario and also what has the practitioner learnt about themselves, from others and any possible improvement. (Francisca Veale, 2016). This is an important stage of Rolfe 2001 cycle because this is where the practitioner is able to reflect back on their work during the activity and change something within the activity if it is not going as well as the practitioner might have wanted it to. It can also be seen as being an in-action reflective point. Due to the fact of the practitioner can maybe change the activity or maybe add something which could be more beneficial towards the children.</w:t>
      </w:r>
    </w:p>
    <w:p w14:paraId="4411D4F6" w14:textId="6DC243BD" w:rsidR="663A4F46" w:rsidRPr="000059E4" w:rsidRDefault="663A4F46" w:rsidP="000059E4">
      <w:pPr>
        <w:spacing w:line="360" w:lineRule="auto"/>
        <w:jc w:val="both"/>
        <w:rPr>
          <w:rFonts w:ascii="Arial" w:eastAsia="Arial" w:hAnsi="Arial" w:cs="Arial"/>
          <w:color w:val="212121"/>
          <w:sz w:val="24"/>
          <w:szCs w:val="24"/>
        </w:rPr>
      </w:pPr>
    </w:p>
    <w:p w14:paraId="43FC78CA" w14:textId="1B23EA92" w:rsidR="663A4F46" w:rsidRPr="000059E4" w:rsidRDefault="663A4F46" w:rsidP="000059E4">
      <w:pPr>
        <w:spacing w:line="360" w:lineRule="auto"/>
        <w:jc w:val="both"/>
        <w:rPr>
          <w:rFonts w:ascii="Arial" w:eastAsia="Arial" w:hAnsi="Arial" w:cs="Arial"/>
          <w:color w:val="212121"/>
          <w:sz w:val="24"/>
          <w:szCs w:val="24"/>
        </w:rPr>
      </w:pPr>
      <w:r w:rsidRPr="000059E4">
        <w:rPr>
          <w:rFonts w:ascii="Arial" w:eastAsia="Arial" w:hAnsi="Arial" w:cs="Arial"/>
          <w:color w:val="212121"/>
          <w:sz w:val="24"/>
          <w:szCs w:val="24"/>
        </w:rPr>
        <w:t xml:space="preserve">Stage 3 to Rolfe’s reflective cycle is </w:t>
      </w:r>
      <w:proofErr w:type="gramStart"/>
      <w:r w:rsidRPr="000059E4">
        <w:rPr>
          <w:rFonts w:ascii="Arial" w:eastAsia="Arial" w:hAnsi="Arial" w:cs="Arial"/>
          <w:color w:val="212121"/>
          <w:sz w:val="24"/>
          <w:szCs w:val="24"/>
        </w:rPr>
        <w:t>Now</w:t>
      </w:r>
      <w:proofErr w:type="gramEnd"/>
      <w:r w:rsidRPr="000059E4">
        <w:rPr>
          <w:rFonts w:ascii="Arial" w:eastAsia="Arial" w:hAnsi="Arial" w:cs="Arial"/>
          <w:color w:val="212121"/>
          <w:sz w:val="24"/>
          <w:szCs w:val="24"/>
        </w:rPr>
        <w:t xml:space="preserve"> What - This stage includes considering any further steps as a practitioner that will be taken to improve the practice and learn from any initial experience. It also states that an action plan is ideal to help the practitioner have key points about what will happen if the activity arose again and how the practice will it be improved. (Nicole Brown, 2015). This stage can be seen as the action plan stage of the cycle. It can be used to boost the practitioner's positive aspects of the activity or situation or maybe improve the negative outcomes of the situation. However, the reflective cycle may not have enough information or detail for the practitioner to be able to have a fuller or more in-depth action plan for next time.</w:t>
      </w:r>
    </w:p>
    <w:p w14:paraId="422D5DB4" w14:textId="14A87A09" w:rsidR="663A4F46" w:rsidRPr="000059E4" w:rsidRDefault="663A4F46" w:rsidP="000059E4">
      <w:pPr>
        <w:spacing w:line="360" w:lineRule="auto"/>
        <w:jc w:val="both"/>
        <w:rPr>
          <w:rFonts w:ascii="Arial" w:eastAsia="Arial" w:hAnsi="Arial" w:cs="Arial"/>
          <w:color w:val="212121"/>
          <w:sz w:val="24"/>
          <w:szCs w:val="24"/>
        </w:rPr>
      </w:pPr>
      <w:r w:rsidRPr="000059E4">
        <w:rPr>
          <w:sz w:val="24"/>
          <w:szCs w:val="24"/>
        </w:rPr>
        <w:br/>
      </w:r>
      <w:r w:rsidRPr="000059E4">
        <w:rPr>
          <w:rFonts w:ascii="Arial" w:eastAsia="Arial" w:hAnsi="Arial" w:cs="Arial"/>
          <w:color w:val="212121"/>
          <w:sz w:val="24"/>
          <w:szCs w:val="24"/>
        </w:rPr>
        <w:t>The Rolfe 2001 reflective models can be seen as an in-action reflection as a result of the cycle being short and basic. The reflective cycle provides the practitioner to seek alternatives, ability to keep an open mind, always asking “what if” and the ability to compare and contrast with other models of reflection (</w:t>
      </w:r>
      <w:proofErr w:type="spellStart"/>
      <w:r w:rsidRPr="000059E4">
        <w:rPr>
          <w:rFonts w:ascii="Arial" w:eastAsia="Arial" w:hAnsi="Arial" w:cs="Arial"/>
          <w:color w:val="212121"/>
          <w:sz w:val="24"/>
          <w:szCs w:val="24"/>
        </w:rPr>
        <w:t>Brainboxx</w:t>
      </w:r>
      <w:proofErr w:type="spellEnd"/>
      <w:r w:rsidRPr="000059E4">
        <w:rPr>
          <w:rFonts w:ascii="Arial" w:eastAsia="Arial" w:hAnsi="Arial" w:cs="Arial"/>
          <w:color w:val="212121"/>
          <w:sz w:val="24"/>
          <w:szCs w:val="24"/>
        </w:rPr>
        <w:t xml:space="preserve">, No Date). Francisca Veale, 2016 states that as an early year practitioner they will gradually be able to recognise Greenway and Rolfe 2001 reflective models in the way that the practitioner </w:t>
      </w:r>
      <w:proofErr w:type="spellStart"/>
      <w:r w:rsidRPr="000059E4">
        <w:rPr>
          <w:rFonts w:ascii="Arial" w:eastAsia="Arial" w:hAnsi="Arial" w:cs="Arial"/>
          <w:color w:val="212121"/>
          <w:sz w:val="24"/>
          <w:szCs w:val="24"/>
        </w:rPr>
        <w:lastRenderedPageBreak/>
        <w:t>approachs</w:t>
      </w:r>
      <w:proofErr w:type="spellEnd"/>
      <w:r w:rsidRPr="000059E4">
        <w:rPr>
          <w:rFonts w:ascii="Arial" w:eastAsia="Arial" w:hAnsi="Arial" w:cs="Arial"/>
          <w:color w:val="212121"/>
          <w:sz w:val="24"/>
          <w:szCs w:val="24"/>
        </w:rPr>
        <w:t xml:space="preserve"> a child-initiated learning. This is when children ‘Plan, Do and Review’ their own learning. There has been very different looks on Rolfe 2001’s reflective cycle, both positive and negative points. Whilst looking and critically analysing Rolfe 2001’s model of reflection as a practitioner there are many points that be taken from it such as: The model is very basic and has not got enough stages to go into depth about the activity or situation and it can only be used as an in-action reflection. </w:t>
      </w:r>
    </w:p>
    <w:p w14:paraId="6FD20460" w14:textId="74CEFBF1" w:rsidR="663A4F46" w:rsidRPr="000059E4" w:rsidRDefault="663A4F46" w:rsidP="000059E4">
      <w:pPr>
        <w:spacing w:line="360" w:lineRule="auto"/>
        <w:jc w:val="both"/>
        <w:rPr>
          <w:rFonts w:ascii="Arial" w:eastAsia="Arial" w:hAnsi="Arial" w:cs="Arial"/>
          <w:color w:val="212121"/>
          <w:sz w:val="24"/>
          <w:szCs w:val="24"/>
        </w:rPr>
      </w:pPr>
      <w:r w:rsidRPr="000059E4">
        <w:rPr>
          <w:sz w:val="24"/>
          <w:szCs w:val="24"/>
        </w:rPr>
        <w:br/>
      </w:r>
      <w:r w:rsidRPr="000059E4">
        <w:rPr>
          <w:rFonts w:ascii="Arial" w:eastAsia="Arial" w:hAnsi="Arial" w:cs="Arial"/>
          <w:color w:val="212121"/>
          <w:sz w:val="24"/>
          <w:szCs w:val="24"/>
        </w:rPr>
        <w:t xml:space="preserve">What is an in-action reflection? According to Barbra </w:t>
      </w:r>
      <w:proofErr w:type="spellStart"/>
      <w:r w:rsidRPr="000059E4">
        <w:rPr>
          <w:rFonts w:ascii="Arial" w:eastAsia="Arial" w:hAnsi="Arial" w:cs="Arial"/>
          <w:color w:val="212121"/>
          <w:sz w:val="24"/>
          <w:szCs w:val="24"/>
        </w:rPr>
        <w:t>Bassot</w:t>
      </w:r>
      <w:proofErr w:type="spellEnd"/>
      <w:r w:rsidRPr="000059E4">
        <w:rPr>
          <w:rFonts w:ascii="Arial" w:eastAsia="Arial" w:hAnsi="Arial" w:cs="Arial"/>
          <w:color w:val="212121"/>
          <w:sz w:val="24"/>
          <w:szCs w:val="24"/>
        </w:rPr>
        <w:t xml:space="preserve">, 2016 reflecting-in-action in the kind of reflection that we all do as we are working, studying and living generally. As human beings we all have the capacity to think as we are doing things. This can also be linked to Donald Schon 1983. Donald Schon describes in-action reflection as ‘Thinking on your feet’. In action reflection can also be seen as an ‘easy’ or ‘simple’ way of reflecting. Which can then cause the reflection to be not in enough depth or not detailed enough for the nursery setting or for the practitioner themselves. Moon, 2006 acknowledged that Rolfe 2001 links in with Donald Schon with the in-action reflection. This is a result of </w:t>
      </w:r>
      <w:proofErr w:type="gramStart"/>
      <w:r w:rsidRPr="000059E4">
        <w:rPr>
          <w:rFonts w:ascii="Arial" w:eastAsia="Arial" w:hAnsi="Arial" w:cs="Arial"/>
          <w:color w:val="212121"/>
          <w:sz w:val="24"/>
          <w:szCs w:val="24"/>
        </w:rPr>
        <w:t>both reflective practitioners using in action reflection to help pose questions to help students or</w:t>
      </w:r>
      <w:proofErr w:type="gramEnd"/>
      <w:r w:rsidRPr="000059E4">
        <w:rPr>
          <w:rFonts w:ascii="Arial" w:eastAsia="Arial" w:hAnsi="Arial" w:cs="Arial"/>
          <w:color w:val="212121"/>
          <w:sz w:val="24"/>
          <w:szCs w:val="24"/>
        </w:rPr>
        <w:t xml:space="preserve"> practitioners in their reflection. This can help students, practitioners or early years setting staff to consider their personal, professional, academic and evaluative development in certain areas (Moon, 2016).</w:t>
      </w:r>
    </w:p>
    <w:p w14:paraId="6175FF78" w14:textId="6C29E297" w:rsidR="663A4F46" w:rsidRPr="000059E4" w:rsidRDefault="663A4F46" w:rsidP="000059E4">
      <w:pPr>
        <w:spacing w:line="360" w:lineRule="auto"/>
        <w:jc w:val="both"/>
        <w:rPr>
          <w:rFonts w:ascii="Arial" w:eastAsia="Arial" w:hAnsi="Arial" w:cs="Arial"/>
          <w:color w:val="212121"/>
          <w:sz w:val="24"/>
          <w:szCs w:val="24"/>
        </w:rPr>
      </w:pPr>
      <w:r w:rsidRPr="000059E4">
        <w:rPr>
          <w:sz w:val="24"/>
          <w:szCs w:val="24"/>
        </w:rPr>
        <w:br/>
      </w:r>
      <w:r w:rsidRPr="000059E4">
        <w:rPr>
          <w:rFonts w:ascii="Arial" w:eastAsia="Arial" w:hAnsi="Arial" w:cs="Arial"/>
          <w:color w:val="212121"/>
          <w:sz w:val="24"/>
          <w:szCs w:val="24"/>
        </w:rPr>
        <w:t xml:space="preserve">Now moving onto the next model of reflection, the Gibbs Cycle. The Gibbs cycles show a different approach to reflection by adopting feelings. Open Learning, 2017 suggests that the Gibbs reflective model builds of Boud’s model by breaking down reflection into an evaluation of the events the practitioner may have gone through. Then to be able to analyse and figure out if there are any clear links between learning from the experience and future practice.  HHS, 2017 explains that the model of reflection is an effective tool that helps practitioner reflect after the event on a ‘critical’ response. This suggests that the Gibbs reflective model is ideal for any activity or situation that is in need of a lot of critical thinking and to be able to go into depth. Gibbs talks about six different stages that make up his model of reflection and they are: Description, Feelings, Evaluation, Analysis, Conclusion and Action Plan. </w:t>
      </w:r>
    </w:p>
    <w:p w14:paraId="3AA09000" w14:textId="3DB45691" w:rsidR="663A4F46" w:rsidRPr="000059E4" w:rsidRDefault="663A4F46" w:rsidP="000059E4">
      <w:pPr>
        <w:spacing w:line="360" w:lineRule="auto"/>
        <w:jc w:val="both"/>
        <w:rPr>
          <w:rFonts w:ascii="Arial" w:eastAsia="Arial" w:hAnsi="Arial" w:cs="Arial"/>
          <w:color w:val="212121"/>
          <w:sz w:val="24"/>
          <w:szCs w:val="24"/>
        </w:rPr>
      </w:pPr>
      <w:r w:rsidRPr="000059E4">
        <w:rPr>
          <w:sz w:val="24"/>
          <w:szCs w:val="24"/>
        </w:rPr>
        <w:lastRenderedPageBreak/>
        <w:br/>
      </w:r>
      <w:r w:rsidRPr="000059E4">
        <w:rPr>
          <w:rFonts w:ascii="Arial" w:eastAsia="Arial" w:hAnsi="Arial" w:cs="Arial"/>
          <w:color w:val="212121"/>
          <w:sz w:val="24"/>
          <w:szCs w:val="24"/>
        </w:rPr>
        <w:t>The six stages of Gibbs are all about feelings within an activity or situation and for the practitioner to be able to critically reflect after the activity or situation is over with. The first stage of Gibbs reflective model is Description - This is where the practitioner reflects back on the activity or situation but only using specific and relative detail, giving consist description of the experience they have been through, for example what are you reflecting on? (</w:t>
      </w:r>
      <w:proofErr w:type="spellStart"/>
      <w:r w:rsidRPr="000059E4">
        <w:rPr>
          <w:rFonts w:ascii="Arial" w:eastAsia="Arial" w:hAnsi="Arial" w:cs="Arial"/>
          <w:color w:val="212121"/>
          <w:sz w:val="24"/>
          <w:szCs w:val="24"/>
        </w:rPr>
        <w:t>Kcl</w:t>
      </w:r>
      <w:proofErr w:type="spellEnd"/>
      <w:r w:rsidRPr="000059E4">
        <w:rPr>
          <w:rFonts w:ascii="Arial" w:eastAsia="Arial" w:hAnsi="Arial" w:cs="Arial"/>
          <w:color w:val="212121"/>
          <w:sz w:val="24"/>
          <w:szCs w:val="24"/>
        </w:rPr>
        <w:t xml:space="preserve">, 2016). </w:t>
      </w:r>
    </w:p>
    <w:p w14:paraId="049D8DBC" w14:textId="2C1BDCC4" w:rsidR="663A4F46" w:rsidRPr="000059E4" w:rsidRDefault="663A4F46" w:rsidP="000059E4">
      <w:pPr>
        <w:spacing w:line="360" w:lineRule="auto"/>
        <w:jc w:val="both"/>
        <w:rPr>
          <w:rFonts w:ascii="Arial" w:eastAsia="Arial" w:hAnsi="Arial" w:cs="Arial"/>
          <w:color w:val="212121"/>
          <w:sz w:val="24"/>
          <w:szCs w:val="24"/>
        </w:rPr>
      </w:pPr>
      <w:r w:rsidRPr="000059E4">
        <w:rPr>
          <w:sz w:val="24"/>
          <w:szCs w:val="24"/>
        </w:rPr>
        <w:br/>
      </w:r>
      <w:r w:rsidRPr="000059E4">
        <w:rPr>
          <w:rFonts w:ascii="Arial" w:eastAsia="Arial" w:hAnsi="Arial" w:cs="Arial"/>
          <w:color w:val="212121"/>
          <w:sz w:val="24"/>
          <w:szCs w:val="24"/>
        </w:rPr>
        <w:t xml:space="preserve">The next stage to the reflective cycle is Feelings. This stage is where any emotion the practitioner feels during the incident is discussed. This can be seen as being asked questions such as how the practitioner was feeling before the </w:t>
      </w:r>
      <w:proofErr w:type="gramStart"/>
      <w:r w:rsidRPr="000059E4">
        <w:rPr>
          <w:rFonts w:ascii="Arial" w:eastAsia="Arial" w:hAnsi="Arial" w:cs="Arial"/>
          <w:color w:val="212121"/>
          <w:sz w:val="24"/>
          <w:szCs w:val="24"/>
        </w:rPr>
        <w:t>activity?</w:t>
      </w:r>
      <w:proofErr w:type="gramEnd"/>
      <w:r w:rsidRPr="000059E4">
        <w:rPr>
          <w:rFonts w:ascii="Arial" w:eastAsia="Arial" w:hAnsi="Arial" w:cs="Arial"/>
          <w:color w:val="212121"/>
          <w:sz w:val="24"/>
          <w:szCs w:val="24"/>
        </w:rPr>
        <w:t xml:space="preserve"> How the practitioner was feeling during the activity? </w:t>
      </w:r>
      <w:proofErr w:type="gramStart"/>
      <w:r w:rsidRPr="000059E4">
        <w:rPr>
          <w:rFonts w:ascii="Arial" w:eastAsia="Arial" w:hAnsi="Arial" w:cs="Arial"/>
          <w:color w:val="212121"/>
          <w:sz w:val="24"/>
          <w:szCs w:val="24"/>
        </w:rPr>
        <w:t>and</w:t>
      </w:r>
      <w:proofErr w:type="gramEnd"/>
      <w:r w:rsidRPr="000059E4">
        <w:rPr>
          <w:rFonts w:ascii="Arial" w:eastAsia="Arial" w:hAnsi="Arial" w:cs="Arial"/>
          <w:color w:val="212121"/>
          <w:sz w:val="24"/>
          <w:szCs w:val="24"/>
        </w:rPr>
        <w:t xml:space="preserve"> how the practitioner was feeling after the activity? Also, there could be questions such as what do you think other people are feeling? How does the practitioner feel about the activity now? The practitioner must answer the questions honestly and accurately and have a clearer reflection (</w:t>
      </w:r>
      <w:proofErr w:type="spellStart"/>
      <w:r w:rsidRPr="000059E4">
        <w:rPr>
          <w:rFonts w:ascii="Arial" w:eastAsia="Arial" w:hAnsi="Arial" w:cs="Arial"/>
          <w:color w:val="212121"/>
          <w:sz w:val="24"/>
          <w:szCs w:val="24"/>
        </w:rPr>
        <w:t>Kcl</w:t>
      </w:r>
      <w:proofErr w:type="spellEnd"/>
      <w:r w:rsidRPr="000059E4">
        <w:rPr>
          <w:rFonts w:ascii="Arial" w:eastAsia="Arial" w:hAnsi="Arial" w:cs="Arial"/>
          <w:color w:val="212121"/>
          <w:sz w:val="24"/>
          <w:szCs w:val="24"/>
        </w:rPr>
        <w:t xml:space="preserve">, 2016). </w:t>
      </w:r>
    </w:p>
    <w:p w14:paraId="69504F1F" w14:textId="4F7BEC04" w:rsidR="663A4F46" w:rsidRPr="000059E4" w:rsidRDefault="663A4F46" w:rsidP="000059E4">
      <w:pPr>
        <w:spacing w:line="360" w:lineRule="auto"/>
        <w:jc w:val="both"/>
        <w:rPr>
          <w:rFonts w:ascii="Arial" w:eastAsia="Arial" w:hAnsi="Arial" w:cs="Arial"/>
          <w:color w:val="212121"/>
          <w:sz w:val="24"/>
          <w:szCs w:val="24"/>
        </w:rPr>
      </w:pPr>
      <w:r w:rsidRPr="000059E4">
        <w:rPr>
          <w:sz w:val="24"/>
          <w:szCs w:val="24"/>
        </w:rPr>
        <w:br/>
      </w:r>
      <w:r w:rsidRPr="000059E4">
        <w:rPr>
          <w:rFonts w:ascii="Arial" w:eastAsia="Arial" w:hAnsi="Arial" w:cs="Arial"/>
          <w:color w:val="212121"/>
          <w:sz w:val="24"/>
          <w:szCs w:val="24"/>
        </w:rPr>
        <w:t>The next stage is Evaluation - This stage is where you reflect back on the activity again but only reflecting on the positive or negative aspects of the activity. The practitioner should consider judgement such as what went well, what did not go so well and also what was good and not so good about the experience (</w:t>
      </w:r>
      <w:proofErr w:type="spellStart"/>
      <w:r w:rsidRPr="000059E4">
        <w:rPr>
          <w:rFonts w:ascii="Arial" w:eastAsia="Arial" w:hAnsi="Arial" w:cs="Arial"/>
          <w:color w:val="212121"/>
          <w:sz w:val="24"/>
          <w:szCs w:val="24"/>
        </w:rPr>
        <w:t>Afpp</w:t>
      </w:r>
      <w:proofErr w:type="spellEnd"/>
      <w:r w:rsidRPr="000059E4">
        <w:rPr>
          <w:rFonts w:ascii="Arial" w:eastAsia="Arial" w:hAnsi="Arial" w:cs="Arial"/>
          <w:color w:val="212121"/>
          <w:sz w:val="24"/>
          <w:szCs w:val="24"/>
        </w:rPr>
        <w:t xml:space="preserve">, No Date). This stage of Gibbs reflective cycle asks the practitioner to examine what was good about the experience and also the bad points of the experience. This combination reminds the practitioner of the contrasting cycles of </w:t>
      </w:r>
      <w:proofErr w:type="spellStart"/>
      <w:r w:rsidRPr="000059E4">
        <w:rPr>
          <w:rFonts w:ascii="Arial" w:eastAsia="Arial" w:hAnsi="Arial" w:cs="Arial"/>
          <w:color w:val="212121"/>
          <w:sz w:val="24"/>
          <w:szCs w:val="24"/>
        </w:rPr>
        <w:t>Ghaye</w:t>
      </w:r>
      <w:proofErr w:type="spellEnd"/>
      <w:r w:rsidRPr="000059E4">
        <w:rPr>
          <w:rFonts w:ascii="Arial" w:eastAsia="Arial" w:hAnsi="Arial" w:cs="Arial"/>
          <w:color w:val="212121"/>
          <w:sz w:val="24"/>
          <w:szCs w:val="24"/>
        </w:rPr>
        <w:t xml:space="preserve"> 2011, </w:t>
      </w:r>
      <w:proofErr w:type="spellStart"/>
      <w:r w:rsidRPr="000059E4">
        <w:rPr>
          <w:rFonts w:ascii="Arial" w:eastAsia="Arial" w:hAnsi="Arial" w:cs="Arial"/>
          <w:color w:val="212121"/>
          <w:sz w:val="24"/>
          <w:szCs w:val="24"/>
        </w:rPr>
        <w:t>Osterman</w:t>
      </w:r>
      <w:proofErr w:type="spellEnd"/>
      <w:r w:rsidRPr="000059E4">
        <w:rPr>
          <w:rFonts w:ascii="Arial" w:eastAsia="Arial" w:hAnsi="Arial" w:cs="Arial"/>
          <w:color w:val="212121"/>
          <w:sz w:val="24"/>
          <w:szCs w:val="24"/>
        </w:rPr>
        <w:t xml:space="preserve"> and Kottkamp 2004. These practitioners explain to the practitioner to focus and not dwell on too much of the negative side and running the practitioner down. It also asks the practitioner to consider looking at the positives so they can build on them (</w:t>
      </w:r>
      <w:proofErr w:type="spellStart"/>
      <w:r w:rsidRPr="000059E4">
        <w:rPr>
          <w:rFonts w:ascii="Arial" w:eastAsia="Arial" w:hAnsi="Arial" w:cs="Arial"/>
          <w:color w:val="212121"/>
          <w:sz w:val="24"/>
          <w:szCs w:val="24"/>
        </w:rPr>
        <w:t>Bassot</w:t>
      </w:r>
      <w:proofErr w:type="spellEnd"/>
      <w:r w:rsidRPr="000059E4">
        <w:rPr>
          <w:rFonts w:ascii="Arial" w:eastAsia="Arial" w:hAnsi="Arial" w:cs="Arial"/>
          <w:color w:val="212121"/>
          <w:sz w:val="24"/>
          <w:szCs w:val="24"/>
        </w:rPr>
        <w:t>, 2016)</w:t>
      </w:r>
    </w:p>
    <w:p w14:paraId="68909121" w14:textId="7E481FE6" w:rsidR="663A4F46" w:rsidRPr="000059E4" w:rsidRDefault="663A4F46" w:rsidP="000059E4">
      <w:pPr>
        <w:spacing w:line="360" w:lineRule="auto"/>
        <w:jc w:val="both"/>
        <w:rPr>
          <w:rFonts w:ascii="Arial" w:eastAsia="Arial" w:hAnsi="Arial" w:cs="Arial"/>
          <w:color w:val="212121"/>
          <w:sz w:val="24"/>
          <w:szCs w:val="24"/>
        </w:rPr>
      </w:pPr>
      <w:r w:rsidRPr="000059E4">
        <w:rPr>
          <w:sz w:val="24"/>
          <w:szCs w:val="24"/>
        </w:rPr>
        <w:br/>
      </w:r>
      <w:r w:rsidRPr="000059E4">
        <w:rPr>
          <w:rFonts w:ascii="Arial" w:eastAsia="Arial" w:hAnsi="Arial" w:cs="Arial"/>
          <w:color w:val="212121"/>
          <w:sz w:val="24"/>
          <w:szCs w:val="24"/>
        </w:rPr>
        <w:t xml:space="preserve">The fourth stage of the Gibbs cycle is Analysis - This stage is an important stage because the practitioner has to compare the activity with theory or practice. Were there any similarities or any differences between their experiences and any other experiences that the practitioner has been through? For the practitioner to be able to </w:t>
      </w:r>
      <w:r w:rsidRPr="000059E4">
        <w:rPr>
          <w:rFonts w:ascii="Arial" w:eastAsia="Arial" w:hAnsi="Arial" w:cs="Arial"/>
          <w:color w:val="212121"/>
          <w:sz w:val="24"/>
          <w:szCs w:val="24"/>
        </w:rPr>
        <w:lastRenderedPageBreak/>
        <w:t xml:space="preserve">think about what had actually happened and if the practitioner made any choices and did the choices have any effect on the activity or situation (Skills for learning, 2015). The stage is an important stage for the practitioner in terms of reflection. As a result of their reflection being in depth and extensive as the reflection can be. Also, for the practitioner to be able to give a full reflection on the activity and the positive and negatives of the situation. </w:t>
      </w:r>
    </w:p>
    <w:p w14:paraId="3E915F83" w14:textId="5F9684B9" w:rsidR="663A4F46" w:rsidRPr="000059E4" w:rsidRDefault="663A4F46" w:rsidP="000059E4">
      <w:pPr>
        <w:spacing w:line="360" w:lineRule="auto"/>
        <w:jc w:val="both"/>
        <w:rPr>
          <w:rFonts w:ascii="Arial" w:eastAsia="Arial" w:hAnsi="Arial" w:cs="Arial"/>
          <w:color w:val="212121"/>
          <w:sz w:val="24"/>
          <w:szCs w:val="24"/>
        </w:rPr>
      </w:pPr>
      <w:r w:rsidRPr="000059E4">
        <w:rPr>
          <w:sz w:val="24"/>
          <w:szCs w:val="24"/>
        </w:rPr>
        <w:br/>
      </w:r>
      <w:r w:rsidRPr="000059E4">
        <w:rPr>
          <w:rFonts w:ascii="Arial" w:eastAsia="Arial" w:hAnsi="Arial" w:cs="Arial"/>
          <w:color w:val="212121"/>
          <w:sz w:val="24"/>
          <w:szCs w:val="24"/>
        </w:rPr>
        <w:t xml:space="preserve">Fifth stage that is included in the Gibbs cycle is Conclusion - This stage is important as well as stage four for the practitioner because it is where the practitioner has to communicate with the families, patient or clients about the experience or activity. Study Skills, 2013 talks about if there was anything that the practitioner should have noticed that they should have done, reported or talked about. Learning Cultures, 2017 explains that conclusion can be seen as what did the practitioner gain from the experience? Was there are positive outcomes of the situation? And how relevant or useful was the knowledge the practitioner gained through the experience or situation? Conclusion is also another important stage for reflecting on an activity or situation because it can help the practitioner learn and gain knowledge from the experience in case the same experience or activity arose again. All assignment help, 2017, suggests that whilst reflecting back on an activity and reflecting with the conclusion stage, the practitioner must also write down what technique they put to use and explain why they would use the same technique again to make sure that the outcome would be the same or better. </w:t>
      </w:r>
    </w:p>
    <w:p w14:paraId="51D1FC8C" w14:textId="6A74C48C" w:rsidR="663A4F46" w:rsidRPr="000059E4" w:rsidRDefault="663A4F46" w:rsidP="000059E4">
      <w:pPr>
        <w:spacing w:line="360" w:lineRule="auto"/>
        <w:jc w:val="both"/>
        <w:rPr>
          <w:rFonts w:ascii="Arial" w:eastAsia="Arial" w:hAnsi="Arial" w:cs="Arial"/>
          <w:color w:val="212121"/>
          <w:sz w:val="24"/>
          <w:szCs w:val="24"/>
        </w:rPr>
      </w:pPr>
      <w:r w:rsidRPr="000059E4">
        <w:rPr>
          <w:sz w:val="24"/>
          <w:szCs w:val="24"/>
        </w:rPr>
        <w:br/>
      </w:r>
      <w:r w:rsidRPr="000059E4">
        <w:rPr>
          <w:rFonts w:ascii="Arial" w:eastAsia="Arial" w:hAnsi="Arial" w:cs="Arial"/>
          <w:color w:val="212121"/>
          <w:sz w:val="24"/>
          <w:szCs w:val="24"/>
        </w:rPr>
        <w:t xml:space="preserve">Stage six is Action Plan - This stage is where the practitioner composes an action plan for next time the activity arises again and if there is anything that they would change or keep the same. Also acknowledging the positive and negatives that came to light in the activity or situation. Heft Education, No Date explains that an action plan should be made by the practitioner for them to think of themselves encountering the activity, situation or event again. What is the practitioners plan for when the activity or situation arose again? It also states that the practitioner should include what would they do differently, keep the same and also combine the positive and negatives around the situation or activity. Stage six is also another important stage for the practitioner reflection because this stage enables the practitioner to make a plan regarding the positives, negatives, anything that they would change, anything that they would keep </w:t>
      </w:r>
      <w:r w:rsidRPr="000059E4">
        <w:rPr>
          <w:rFonts w:ascii="Arial" w:eastAsia="Arial" w:hAnsi="Arial" w:cs="Arial"/>
          <w:color w:val="212121"/>
          <w:sz w:val="24"/>
          <w:szCs w:val="24"/>
        </w:rPr>
        <w:lastRenderedPageBreak/>
        <w:t xml:space="preserve">the same, any other feelings that the practitioner may feel about the activity. Also, for the practitioner to reflect on if their ideas or choices were the best ones for the activity. </w:t>
      </w:r>
    </w:p>
    <w:p w14:paraId="2918C81F" w14:textId="18C3B20A" w:rsidR="663A4F46" w:rsidRPr="000059E4" w:rsidRDefault="663A4F46" w:rsidP="000059E4">
      <w:pPr>
        <w:spacing w:line="360" w:lineRule="auto"/>
        <w:jc w:val="both"/>
        <w:rPr>
          <w:rFonts w:ascii="Arial" w:eastAsia="Arial" w:hAnsi="Arial" w:cs="Arial"/>
          <w:color w:val="212121"/>
          <w:sz w:val="24"/>
          <w:szCs w:val="24"/>
        </w:rPr>
      </w:pPr>
    </w:p>
    <w:p w14:paraId="1F18C901" w14:textId="7BE2DF36" w:rsidR="663A4F46" w:rsidRPr="000059E4" w:rsidRDefault="663A4F46" w:rsidP="000059E4">
      <w:pPr>
        <w:spacing w:line="360" w:lineRule="auto"/>
        <w:jc w:val="both"/>
        <w:rPr>
          <w:rFonts w:ascii="Arial" w:eastAsia="Arial" w:hAnsi="Arial" w:cs="Arial"/>
          <w:color w:val="212121"/>
          <w:sz w:val="24"/>
          <w:szCs w:val="24"/>
        </w:rPr>
      </w:pPr>
      <w:r w:rsidRPr="000059E4">
        <w:rPr>
          <w:rFonts w:ascii="Arial" w:eastAsia="Arial" w:hAnsi="Arial" w:cs="Arial"/>
          <w:color w:val="212121"/>
          <w:sz w:val="24"/>
          <w:szCs w:val="24"/>
        </w:rPr>
        <w:t>The Gibbs reflective cycle can be seen as an out of action reflecting because there are a variety of different stages. Veale, 2012 suggests that reflecting in action encourages the practitioner to ask questions about the activity that was previously conducted. Also for the practitioner to understand their experiences and modify their schemas. This is a positive aspect for the practitioner as they are able to have a more in-depth reflection and able to identify positive and negatives more effectively.  Johns et al, 2009 suggests that reflection on action can gain insights that may inform the future practice in positive ways. This means that the reflection the practitioner conducts can be detailed and in more depth to ensure other practitioners follow positive techniques. Donald Schon suggests that reflecting on action can provide an honest and accurate reflection for the practitioner. This can be supported by Macleod-</w:t>
      </w:r>
      <w:proofErr w:type="spellStart"/>
      <w:r w:rsidRPr="000059E4">
        <w:rPr>
          <w:rFonts w:ascii="Arial" w:eastAsia="Arial" w:hAnsi="Arial" w:cs="Arial"/>
          <w:color w:val="212121"/>
          <w:sz w:val="24"/>
          <w:szCs w:val="24"/>
        </w:rPr>
        <w:t>Brudenell</w:t>
      </w:r>
      <w:proofErr w:type="spellEnd"/>
      <w:r w:rsidRPr="000059E4">
        <w:rPr>
          <w:rFonts w:ascii="Arial" w:eastAsia="Arial" w:hAnsi="Arial" w:cs="Arial"/>
          <w:color w:val="212121"/>
          <w:sz w:val="24"/>
          <w:szCs w:val="24"/>
        </w:rPr>
        <w:t xml:space="preserve"> and Kay, 2008 because they suggest that Donald Schon says that practitioners who reflect on action can provide a higher level of reflection by linking practice and theory which develops the practitioner's professional knowledge and practice. This information can also be found in Moon, 2007:40. </w:t>
      </w:r>
    </w:p>
    <w:p w14:paraId="39F82C8C" w14:textId="64E5F660" w:rsidR="663A4F46" w:rsidRPr="000059E4" w:rsidRDefault="663A4F46" w:rsidP="00542FFD">
      <w:pPr>
        <w:spacing w:line="360" w:lineRule="auto"/>
        <w:jc w:val="both"/>
        <w:rPr>
          <w:rFonts w:ascii="Arial" w:eastAsia="Arial" w:hAnsi="Arial" w:cs="Arial"/>
          <w:color w:val="1A1A1A"/>
          <w:sz w:val="24"/>
          <w:szCs w:val="24"/>
        </w:rPr>
      </w:pPr>
      <w:r w:rsidRPr="000059E4">
        <w:rPr>
          <w:sz w:val="24"/>
          <w:szCs w:val="24"/>
        </w:rPr>
        <w:br/>
      </w:r>
      <w:r w:rsidR="00542FFD">
        <w:rPr>
          <w:rFonts w:ascii="Arial" w:eastAsia="Arial" w:hAnsi="Arial" w:cs="Arial"/>
          <w:color w:val="1A1A1A"/>
          <w:sz w:val="24"/>
          <w:szCs w:val="24"/>
        </w:rPr>
        <w:t xml:space="preserve">However, with extensive break down, this can be argued that the </w:t>
      </w:r>
      <w:r w:rsidRPr="000059E4">
        <w:rPr>
          <w:rFonts w:ascii="Arial" w:eastAsia="Arial" w:hAnsi="Arial" w:cs="Arial"/>
          <w:color w:val="1A1A1A"/>
          <w:sz w:val="24"/>
          <w:szCs w:val="24"/>
        </w:rPr>
        <w:t>mo</w:t>
      </w:r>
      <w:r w:rsidR="00542FFD">
        <w:rPr>
          <w:rFonts w:ascii="Arial" w:eastAsia="Arial" w:hAnsi="Arial" w:cs="Arial"/>
          <w:color w:val="1A1A1A"/>
          <w:sz w:val="24"/>
          <w:szCs w:val="24"/>
        </w:rPr>
        <w:t>del could still result in</w:t>
      </w:r>
      <w:r w:rsidRPr="000059E4">
        <w:rPr>
          <w:rFonts w:ascii="Arial" w:eastAsia="Arial" w:hAnsi="Arial" w:cs="Arial"/>
          <w:color w:val="1A1A1A"/>
          <w:sz w:val="24"/>
          <w:szCs w:val="24"/>
        </w:rPr>
        <w:t xml:space="preserve"> casual reflection as it does not refer to critical thinking, analysis or reflection. It </w:t>
      </w:r>
      <w:r w:rsidR="00542FFD">
        <w:rPr>
          <w:rFonts w:ascii="Arial" w:eastAsia="Arial" w:hAnsi="Arial" w:cs="Arial"/>
          <w:color w:val="1A1A1A"/>
          <w:sz w:val="24"/>
          <w:szCs w:val="24"/>
        </w:rPr>
        <w:t>does not take</w:t>
      </w:r>
      <w:r w:rsidRPr="000059E4">
        <w:rPr>
          <w:rFonts w:ascii="Arial" w:eastAsia="Arial" w:hAnsi="Arial" w:cs="Arial"/>
          <w:color w:val="1A1A1A"/>
          <w:sz w:val="24"/>
          <w:szCs w:val="24"/>
        </w:rPr>
        <w:t xml:space="preserve"> belief that the practitioner may hold about the experience. Also, the need to look objectively at different perspectives, and there does not seem to be an explicit suggestion that the learning will result in a change of assumptions, perspectives or practice. (Open learning, 2017). While models such </w:t>
      </w:r>
      <w:r w:rsidR="00542FFD">
        <w:rPr>
          <w:rFonts w:ascii="Arial" w:eastAsia="Arial" w:hAnsi="Arial" w:cs="Arial"/>
          <w:color w:val="1A1A1A"/>
          <w:sz w:val="24"/>
          <w:szCs w:val="24"/>
        </w:rPr>
        <w:t xml:space="preserve">as Gibbs’ may have useful simple or basic </w:t>
      </w:r>
      <w:r w:rsidRPr="000059E4">
        <w:rPr>
          <w:rFonts w:ascii="Arial" w:eastAsia="Arial" w:hAnsi="Arial" w:cs="Arial"/>
          <w:color w:val="1A1A1A"/>
          <w:sz w:val="24"/>
          <w:szCs w:val="24"/>
        </w:rPr>
        <w:t xml:space="preserve">questions to help </w:t>
      </w:r>
      <w:r w:rsidR="00542FFD">
        <w:rPr>
          <w:rFonts w:ascii="Arial" w:eastAsia="Arial" w:hAnsi="Arial" w:cs="Arial"/>
          <w:color w:val="1A1A1A"/>
          <w:sz w:val="24"/>
          <w:szCs w:val="24"/>
        </w:rPr>
        <w:t xml:space="preserve">with the </w:t>
      </w:r>
      <w:r w:rsidRPr="000059E4">
        <w:rPr>
          <w:rFonts w:ascii="Arial" w:eastAsia="Arial" w:hAnsi="Arial" w:cs="Arial"/>
          <w:color w:val="1A1A1A"/>
          <w:sz w:val="24"/>
          <w:szCs w:val="24"/>
        </w:rPr>
        <w:t xml:space="preserve">structure </w:t>
      </w:r>
      <w:r w:rsidR="00542FFD">
        <w:rPr>
          <w:rFonts w:ascii="Arial" w:eastAsia="Arial" w:hAnsi="Arial" w:cs="Arial"/>
          <w:color w:val="1A1A1A"/>
          <w:sz w:val="24"/>
          <w:szCs w:val="24"/>
        </w:rPr>
        <w:t>of reflecting. Some argue that a broader, and a more critical reflective</w:t>
      </w:r>
      <w:bookmarkStart w:id="0" w:name="_GoBack"/>
      <w:bookmarkEnd w:id="0"/>
      <w:r w:rsidRPr="000059E4">
        <w:rPr>
          <w:rFonts w:ascii="Arial" w:eastAsia="Arial" w:hAnsi="Arial" w:cs="Arial"/>
          <w:color w:val="1A1A1A"/>
          <w:sz w:val="24"/>
          <w:szCs w:val="24"/>
        </w:rPr>
        <w:t xml:space="preserve"> approach is needed. </w:t>
      </w:r>
      <w:proofErr w:type="spellStart"/>
      <w:r w:rsidRPr="000059E4">
        <w:rPr>
          <w:rFonts w:ascii="Arial" w:eastAsia="Arial" w:hAnsi="Arial" w:cs="Arial"/>
          <w:color w:val="1A1A1A"/>
          <w:sz w:val="24"/>
          <w:szCs w:val="24"/>
        </w:rPr>
        <w:t>Zeichner</w:t>
      </w:r>
      <w:proofErr w:type="spellEnd"/>
      <w:r w:rsidRPr="000059E4">
        <w:rPr>
          <w:rFonts w:ascii="Arial" w:eastAsia="Arial" w:hAnsi="Arial" w:cs="Arial"/>
          <w:color w:val="1A1A1A"/>
          <w:sz w:val="24"/>
          <w:szCs w:val="24"/>
        </w:rPr>
        <w:t xml:space="preserve"> and Liston (1996) argue that reflective teachers should move above and beyond questions about whether or not their practice is working to critically evaluate their values and how practice can lead to change, commitment to quality and respect for difference. Such arguments have encouraged more complicated models to find favour in higher levels of professional practice and education. For example, Jay and Johnson (2002) </w:t>
      </w:r>
      <w:r w:rsidRPr="000059E4">
        <w:rPr>
          <w:rFonts w:ascii="Arial" w:eastAsia="Arial" w:hAnsi="Arial" w:cs="Arial"/>
          <w:color w:val="1A1A1A"/>
          <w:sz w:val="24"/>
          <w:szCs w:val="24"/>
        </w:rPr>
        <w:lastRenderedPageBreak/>
        <w:t xml:space="preserve">developed a reflection involving three interlinking aspects: descriptive, comparative and critical reflection. </w:t>
      </w:r>
    </w:p>
    <w:p w14:paraId="185D7D39" w14:textId="6CC00EEC" w:rsidR="663A4F46" w:rsidRPr="000059E4" w:rsidRDefault="663A4F46" w:rsidP="000059E4">
      <w:pPr>
        <w:spacing w:line="360" w:lineRule="auto"/>
        <w:jc w:val="both"/>
        <w:rPr>
          <w:rFonts w:ascii="Arial" w:eastAsia="Arial" w:hAnsi="Arial" w:cs="Arial"/>
          <w:color w:val="212121"/>
          <w:sz w:val="24"/>
          <w:szCs w:val="24"/>
        </w:rPr>
      </w:pPr>
      <w:r w:rsidRPr="000059E4">
        <w:rPr>
          <w:sz w:val="24"/>
          <w:szCs w:val="24"/>
        </w:rPr>
        <w:br/>
      </w:r>
      <w:r w:rsidRPr="000059E4">
        <w:rPr>
          <w:rFonts w:ascii="Arial" w:eastAsia="Arial" w:hAnsi="Arial" w:cs="Arial"/>
          <w:color w:val="212121"/>
          <w:sz w:val="24"/>
          <w:szCs w:val="24"/>
        </w:rPr>
        <w:t xml:space="preserve">Now moving onto critically analysing both models of reflection which are Rolfe 2001 and Gibbs 1988. There are both simulates and difference in both models of reflection. The difference that stands out the most is how different both models are and how they both show different ways of reflecting both in and on action. </w:t>
      </w:r>
    </w:p>
    <w:p w14:paraId="7FA9E7DD" w14:textId="701EBF1D" w:rsidR="663A4F46" w:rsidRPr="000059E4" w:rsidRDefault="663A4F46" w:rsidP="000059E4">
      <w:pPr>
        <w:spacing w:line="360" w:lineRule="auto"/>
        <w:jc w:val="both"/>
        <w:rPr>
          <w:rFonts w:ascii="Arial" w:eastAsia="Arial" w:hAnsi="Arial" w:cs="Arial"/>
          <w:color w:val="212121"/>
          <w:sz w:val="24"/>
          <w:szCs w:val="24"/>
        </w:rPr>
      </w:pPr>
      <w:r w:rsidRPr="000059E4">
        <w:rPr>
          <w:sz w:val="24"/>
          <w:szCs w:val="24"/>
        </w:rPr>
        <w:br/>
      </w:r>
      <w:r w:rsidRPr="000059E4">
        <w:rPr>
          <w:rFonts w:ascii="Arial" w:eastAsia="Arial" w:hAnsi="Arial" w:cs="Arial"/>
          <w:color w:val="212121"/>
          <w:sz w:val="24"/>
          <w:szCs w:val="24"/>
        </w:rPr>
        <w:t xml:space="preserve">Rolfe 2001 is a very basic and simple reflective cycle which cannot provide a lot of reflection and information about the activity or situation. Hants, No Date explains that Rolfe et al 2001 framework uses Borton’s (1970) developmental model. It is possible to use the model simply at the descriptive level for level 1 reflection. This can be seen as a problem for practitioners that try and encourage a more in-depth version of a reflection. This is where the reflective model Gibbs 1988 comes into action. This is where the practitioner is able to have a more in-depth reflection to ensure the activity was reflected to a more advanced level. Rolfe 2001 only has three stages to its model of reflection. For practitioners this can be difficult for them to ensure they have a full understanding, full reflection and also an in depth and advanced reflection. Rolfe 2001 is also very different to Gibbs 1988 reflective model because Rolfe 2001 can be used on an in-action reflection. This means it can only be used during an activity or if there was anything the practitioner needs to change mid activity.  According to Bournemouth, No Date, reflecting in action is a way of reflecting on the spot which generates a new understanding of the activity or situation. </w:t>
      </w:r>
    </w:p>
    <w:p w14:paraId="13827EAD" w14:textId="77777777" w:rsidR="000059E4" w:rsidRPr="000059E4" w:rsidRDefault="663A4F46" w:rsidP="000059E4">
      <w:pPr>
        <w:spacing w:line="360" w:lineRule="auto"/>
        <w:jc w:val="both"/>
        <w:rPr>
          <w:rFonts w:ascii="Arial" w:eastAsia="Arial" w:hAnsi="Arial" w:cs="Arial"/>
          <w:color w:val="212121"/>
          <w:sz w:val="24"/>
          <w:szCs w:val="24"/>
        </w:rPr>
      </w:pPr>
      <w:r w:rsidRPr="000059E4">
        <w:rPr>
          <w:sz w:val="24"/>
          <w:szCs w:val="24"/>
        </w:rPr>
        <w:br/>
      </w:r>
      <w:r w:rsidRPr="000059E4">
        <w:rPr>
          <w:rFonts w:ascii="Arial" w:eastAsia="Arial" w:hAnsi="Arial" w:cs="Arial"/>
          <w:color w:val="212121"/>
          <w:sz w:val="24"/>
          <w:szCs w:val="24"/>
        </w:rPr>
        <w:t xml:space="preserve">Following on from the last point which was about in action and on action. Gibbs 1988 reflective model is a high-quality model for out of action reflection. </w:t>
      </w:r>
      <w:proofErr w:type="spellStart"/>
      <w:r w:rsidRPr="000059E4">
        <w:rPr>
          <w:rFonts w:ascii="Arial" w:eastAsia="Arial" w:hAnsi="Arial" w:cs="Arial"/>
          <w:color w:val="212121"/>
          <w:sz w:val="24"/>
          <w:szCs w:val="24"/>
        </w:rPr>
        <w:t>Bassot</w:t>
      </w:r>
      <w:proofErr w:type="spellEnd"/>
      <w:r w:rsidRPr="000059E4">
        <w:rPr>
          <w:rFonts w:ascii="Arial" w:eastAsia="Arial" w:hAnsi="Arial" w:cs="Arial"/>
          <w:color w:val="212121"/>
          <w:sz w:val="24"/>
          <w:szCs w:val="24"/>
        </w:rPr>
        <w:t xml:space="preserve">, 2016 states that Gibbs cycle appears to more detailed than Rolfe 2001 model of reflection because it uses six steps instead of three, provides useful questions as prompts to help the practitioner explore what we have learned and to be able to go into a deeper level of reflection. Unlike Rolfe 2001’s cycle, Gibbs 1988 cycle is more specific about the process of reflection and so it is often looked at to be more helpful and useful for practitioner working with children and families (Veale, 2012). </w:t>
      </w:r>
    </w:p>
    <w:p w14:paraId="6ED9EAEB" w14:textId="10425E3C" w:rsidR="663A4F46" w:rsidRPr="000059E4" w:rsidRDefault="663A4F46" w:rsidP="000059E4">
      <w:pPr>
        <w:spacing w:line="360" w:lineRule="auto"/>
        <w:jc w:val="both"/>
        <w:rPr>
          <w:rFonts w:ascii="Arial" w:eastAsia="Arial" w:hAnsi="Arial" w:cs="Arial"/>
          <w:color w:val="212121"/>
          <w:sz w:val="24"/>
          <w:szCs w:val="24"/>
        </w:rPr>
      </w:pPr>
      <w:r w:rsidRPr="000059E4">
        <w:rPr>
          <w:rFonts w:ascii="Arial" w:eastAsia="Arial" w:hAnsi="Arial" w:cs="Arial"/>
          <w:color w:val="212121"/>
          <w:sz w:val="24"/>
          <w:szCs w:val="24"/>
        </w:rPr>
        <w:lastRenderedPageBreak/>
        <w:t xml:space="preserve">Both reflective models can be used together or individually, this is because whatever type of practitioner they might be they have a choice of how they reflect. If the practitioner wants to have a quick, basic and simple reflection which they are able to do easily then Rolfe 2001 is the ideal reflective model to use. On the other hand, if the practitioner wants to have a more in-depth version of a reflection then Gibbs 1988 is the more ideal version of reflection. This is because the practitioner is able to have a more in-depth reflection, able to have a higher and more advanced version of their reflection rather than if they used Rolfe’s reflective model. </w:t>
      </w:r>
    </w:p>
    <w:p w14:paraId="4ACCEEEC" w14:textId="30B21E9D" w:rsidR="663A4F46" w:rsidRDefault="663A4F46" w:rsidP="663A4F46">
      <w:pPr>
        <w:spacing w:line="360" w:lineRule="auto"/>
        <w:jc w:val="both"/>
        <w:rPr>
          <w:sz w:val="24"/>
          <w:szCs w:val="24"/>
        </w:rPr>
      </w:pPr>
      <w:r>
        <w:br/>
      </w:r>
    </w:p>
    <w:p w14:paraId="6801AF51" w14:textId="418B851B" w:rsidR="663A4F46" w:rsidRDefault="663A4F46" w:rsidP="663A4F46">
      <w:pPr>
        <w:spacing w:line="360" w:lineRule="auto"/>
        <w:rPr>
          <w:sz w:val="24"/>
          <w:szCs w:val="24"/>
        </w:rPr>
      </w:pPr>
      <w:r>
        <w:br/>
      </w:r>
    </w:p>
    <w:p w14:paraId="7BDCD37B" w14:textId="490B2D42" w:rsidR="663A4F46" w:rsidRDefault="663A4F46" w:rsidP="663A4F46">
      <w:pPr>
        <w:spacing w:line="360" w:lineRule="auto"/>
        <w:jc w:val="both"/>
        <w:rPr>
          <w:sz w:val="24"/>
          <w:szCs w:val="24"/>
        </w:rPr>
      </w:pPr>
      <w:r>
        <w:br/>
      </w:r>
    </w:p>
    <w:p w14:paraId="5CF8BF6B" w14:textId="463AFEB5" w:rsidR="663A4F46" w:rsidRDefault="663A4F46" w:rsidP="663A4F46">
      <w:pPr>
        <w:spacing w:line="360" w:lineRule="auto"/>
        <w:jc w:val="both"/>
        <w:rPr>
          <w:sz w:val="24"/>
          <w:szCs w:val="24"/>
        </w:rPr>
      </w:pPr>
      <w:r>
        <w:br/>
      </w:r>
    </w:p>
    <w:p w14:paraId="21C2CCFA" w14:textId="70BDADD7" w:rsidR="663A4F46" w:rsidRDefault="663A4F46" w:rsidP="663A4F46">
      <w:pPr>
        <w:spacing w:line="360" w:lineRule="auto"/>
        <w:jc w:val="both"/>
      </w:pPr>
      <w:r>
        <w:br/>
      </w:r>
    </w:p>
    <w:p w14:paraId="09A35DBC" w14:textId="622B1104" w:rsidR="663A4F46" w:rsidRDefault="663A4F46" w:rsidP="663A4F46">
      <w:pPr>
        <w:spacing w:line="360" w:lineRule="auto"/>
        <w:jc w:val="both"/>
        <w:rPr>
          <w:rFonts w:ascii="Arial" w:eastAsia="Arial" w:hAnsi="Arial" w:cs="Arial"/>
          <w:color w:val="212121"/>
          <w:sz w:val="24"/>
          <w:szCs w:val="24"/>
        </w:rPr>
      </w:pPr>
    </w:p>
    <w:p w14:paraId="5F909F51" w14:textId="17E0A6E9" w:rsidR="663A4F46" w:rsidRDefault="663A4F46" w:rsidP="663A4F46">
      <w:pPr>
        <w:spacing w:line="360" w:lineRule="auto"/>
        <w:jc w:val="both"/>
        <w:rPr>
          <w:rFonts w:ascii="Arial" w:eastAsia="Arial" w:hAnsi="Arial" w:cs="Arial"/>
          <w:color w:val="212121"/>
          <w:sz w:val="24"/>
          <w:szCs w:val="24"/>
        </w:rPr>
      </w:pPr>
    </w:p>
    <w:p w14:paraId="0308A0A0" w14:textId="234FBD36" w:rsidR="663A4F46" w:rsidRDefault="663A4F46" w:rsidP="663A4F46">
      <w:pPr>
        <w:spacing w:line="360" w:lineRule="auto"/>
        <w:jc w:val="both"/>
        <w:rPr>
          <w:rFonts w:ascii="Arial" w:eastAsia="Arial" w:hAnsi="Arial" w:cs="Arial"/>
          <w:color w:val="212121"/>
          <w:sz w:val="24"/>
          <w:szCs w:val="24"/>
        </w:rPr>
      </w:pPr>
    </w:p>
    <w:p w14:paraId="65977F8C" w14:textId="5E2EB58D" w:rsidR="663A4F46" w:rsidRDefault="663A4F46" w:rsidP="663A4F46">
      <w:pPr>
        <w:spacing w:line="360" w:lineRule="auto"/>
        <w:jc w:val="both"/>
        <w:rPr>
          <w:rFonts w:ascii="Arial" w:eastAsia="Arial" w:hAnsi="Arial" w:cs="Arial"/>
          <w:color w:val="212121"/>
          <w:sz w:val="24"/>
          <w:szCs w:val="24"/>
        </w:rPr>
      </w:pPr>
    </w:p>
    <w:p w14:paraId="7971A8E8" w14:textId="38B87542" w:rsidR="663A4F46" w:rsidRDefault="663A4F46" w:rsidP="663A4F46">
      <w:pPr>
        <w:spacing w:line="360" w:lineRule="auto"/>
        <w:jc w:val="both"/>
        <w:rPr>
          <w:rFonts w:ascii="Arial" w:eastAsia="Arial" w:hAnsi="Arial" w:cs="Arial"/>
          <w:color w:val="212121"/>
          <w:sz w:val="24"/>
          <w:szCs w:val="24"/>
        </w:rPr>
      </w:pPr>
    </w:p>
    <w:p w14:paraId="5B4D8B51" w14:textId="231BEEA6" w:rsidR="663A4F46" w:rsidRDefault="663A4F46" w:rsidP="663A4F46">
      <w:pPr>
        <w:spacing w:line="360" w:lineRule="auto"/>
        <w:jc w:val="both"/>
        <w:rPr>
          <w:rFonts w:ascii="Arial" w:eastAsia="Arial" w:hAnsi="Arial" w:cs="Arial"/>
          <w:color w:val="212121"/>
          <w:sz w:val="24"/>
          <w:szCs w:val="24"/>
        </w:rPr>
      </w:pPr>
    </w:p>
    <w:p w14:paraId="49F46CC8" w14:textId="03B0421D" w:rsidR="663A4F46" w:rsidRDefault="663A4F46" w:rsidP="663A4F46">
      <w:pPr>
        <w:spacing w:line="360" w:lineRule="auto"/>
        <w:jc w:val="both"/>
        <w:rPr>
          <w:rFonts w:ascii="Arial" w:eastAsia="Arial" w:hAnsi="Arial" w:cs="Arial"/>
          <w:color w:val="212121"/>
          <w:sz w:val="24"/>
          <w:szCs w:val="24"/>
        </w:rPr>
      </w:pPr>
    </w:p>
    <w:p w14:paraId="35EA8C61" w14:textId="7A74F132" w:rsidR="663A4F46" w:rsidRDefault="663A4F46" w:rsidP="663A4F46">
      <w:pPr>
        <w:spacing w:line="360" w:lineRule="auto"/>
        <w:jc w:val="both"/>
        <w:rPr>
          <w:rFonts w:ascii="Arial" w:eastAsia="Arial" w:hAnsi="Arial" w:cs="Arial"/>
          <w:color w:val="212121"/>
          <w:sz w:val="24"/>
          <w:szCs w:val="24"/>
        </w:rPr>
      </w:pPr>
    </w:p>
    <w:p w14:paraId="10BA7EDA" w14:textId="77777777" w:rsidR="000059E4" w:rsidRDefault="000059E4" w:rsidP="663A4F46">
      <w:pPr>
        <w:spacing w:line="360" w:lineRule="auto"/>
        <w:jc w:val="both"/>
        <w:rPr>
          <w:rFonts w:ascii="Arial" w:eastAsia="Arial" w:hAnsi="Arial" w:cs="Arial"/>
          <w:color w:val="212121"/>
          <w:sz w:val="24"/>
          <w:szCs w:val="24"/>
        </w:rPr>
      </w:pPr>
    </w:p>
    <w:p w14:paraId="423F69F3" w14:textId="77777777" w:rsidR="000059E4" w:rsidRDefault="000059E4" w:rsidP="663A4F46">
      <w:pPr>
        <w:spacing w:line="360" w:lineRule="auto"/>
        <w:jc w:val="both"/>
        <w:rPr>
          <w:rFonts w:ascii="Arial" w:eastAsia="Arial" w:hAnsi="Arial" w:cs="Arial"/>
          <w:color w:val="212121"/>
          <w:sz w:val="24"/>
          <w:szCs w:val="24"/>
        </w:rPr>
      </w:pPr>
    </w:p>
    <w:p w14:paraId="605372D1" w14:textId="6D7D60CC" w:rsidR="663A4F46" w:rsidRDefault="663A4F46" w:rsidP="663A4F46">
      <w:pPr>
        <w:spacing w:line="360" w:lineRule="auto"/>
        <w:jc w:val="both"/>
        <w:rPr>
          <w:rFonts w:ascii="Arial" w:eastAsia="Arial" w:hAnsi="Arial" w:cs="Arial"/>
          <w:color w:val="212121"/>
          <w:sz w:val="24"/>
          <w:szCs w:val="24"/>
        </w:rPr>
      </w:pPr>
      <w:r w:rsidRPr="663A4F46">
        <w:rPr>
          <w:rFonts w:ascii="Arial" w:eastAsia="Arial" w:hAnsi="Arial" w:cs="Arial"/>
          <w:color w:val="212121"/>
          <w:sz w:val="24"/>
          <w:szCs w:val="24"/>
        </w:rPr>
        <w:lastRenderedPageBreak/>
        <w:t>Reference</w:t>
      </w:r>
    </w:p>
    <w:p w14:paraId="5F94C2D8" w14:textId="559E57F9" w:rsidR="000059E4" w:rsidRPr="000059E4" w:rsidRDefault="000059E4" w:rsidP="000059E4">
      <w:pPr>
        <w:spacing w:line="360" w:lineRule="auto"/>
        <w:rPr>
          <w:rFonts w:ascii="Arial" w:eastAsia="Arial" w:hAnsi="Arial" w:cs="Arial"/>
          <w:sz w:val="24"/>
          <w:szCs w:val="24"/>
        </w:rPr>
      </w:pPr>
      <w:r w:rsidRPr="663A4F46">
        <w:rPr>
          <w:rFonts w:ascii="Arial" w:eastAsia="Arial" w:hAnsi="Arial" w:cs="Arial"/>
          <w:color w:val="212121"/>
          <w:sz w:val="24"/>
          <w:szCs w:val="24"/>
        </w:rPr>
        <w:t xml:space="preserve">All Assignment Help (2017) ‘Your essential guide to </w:t>
      </w:r>
      <w:proofErr w:type="spellStart"/>
      <w:r w:rsidRPr="663A4F46">
        <w:rPr>
          <w:rFonts w:ascii="Arial" w:eastAsia="Arial" w:hAnsi="Arial" w:cs="Arial"/>
          <w:color w:val="212121"/>
          <w:sz w:val="24"/>
          <w:szCs w:val="24"/>
        </w:rPr>
        <w:t>gibbs</w:t>
      </w:r>
      <w:proofErr w:type="spellEnd"/>
      <w:r w:rsidRPr="663A4F46">
        <w:rPr>
          <w:rFonts w:ascii="Arial" w:eastAsia="Arial" w:hAnsi="Arial" w:cs="Arial"/>
          <w:color w:val="212121"/>
          <w:sz w:val="24"/>
          <w:szCs w:val="24"/>
        </w:rPr>
        <w:t xml:space="preserve"> reflective cycle’ </w:t>
      </w:r>
      <w:hyperlink r:id="rId4">
        <w:r w:rsidRPr="663A4F46">
          <w:rPr>
            <w:rStyle w:val="Hyperlink"/>
            <w:rFonts w:ascii="Arial" w:eastAsia="Arial" w:hAnsi="Arial" w:cs="Arial"/>
            <w:color w:val="212121"/>
            <w:sz w:val="24"/>
            <w:szCs w:val="24"/>
          </w:rPr>
          <w:t>https://www.allassignmenthelp.co.uk/blog/your-essential-guide-to-gibbs-reflective-cycle/</w:t>
        </w:r>
      </w:hyperlink>
      <w:r w:rsidRPr="663A4F46">
        <w:rPr>
          <w:rFonts w:ascii="Arial" w:eastAsia="Arial" w:hAnsi="Arial" w:cs="Arial"/>
          <w:color w:val="212121"/>
          <w:sz w:val="24"/>
          <w:szCs w:val="24"/>
          <w:u w:val="single"/>
        </w:rPr>
        <w:t xml:space="preserve"> [Accessed: 1st November 2017]</w:t>
      </w:r>
    </w:p>
    <w:p w14:paraId="6903BBE5" w14:textId="77777777" w:rsidR="000059E4" w:rsidRDefault="000059E4" w:rsidP="663A4F46">
      <w:pPr>
        <w:spacing w:line="360" w:lineRule="auto"/>
        <w:jc w:val="both"/>
        <w:rPr>
          <w:rFonts w:ascii="Arial" w:eastAsia="Arial" w:hAnsi="Arial" w:cs="Arial"/>
          <w:color w:val="212121"/>
          <w:sz w:val="24"/>
          <w:szCs w:val="24"/>
          <w:u w:val="single"/>
        </w:rPr>
      </w:pPr>
      <w:r w:rsidRPr="663A4F46">
        <w:rPr>
          <w:rFonts w:ascii="Arial" w:eastAsia="Arial" w:hAnsi="Arial" w:cs="Arial"/>
          <w:color w:val="212121"/>
          <w:sz w:val="24"/>
          <w:szCs w:val="24"/>
        </w:rPr>
        <w:t xml:space="preserve">App (No date) ‘Gibbs (1988) model of reflection’ </w:t>
      </w:r>
      <w:hyperlink r:id="rId5">
        <w:r w:rsidRPr="663A4F46">
          <w:rPr>
            <w:rStyle w:val="Hyperlink"/>
            <w:rFonts w:ascii="Arial" w:eastAsia="Arial" w:hAnsi="Arial" w:cs="Arial"/>
            <w:color w:val="212121"/>
            <w:sz w:val="24"/>
            <w:szCs w:val="24"/>
          </w:rPr>
          <w:t>www.afpp.org.uk/filegrab/Gibbsmodelofreflection.pdf?ref=46</w:t>
        </w:r>
      </w:hyperlink>
      <w:r w:rsidRPr="663A4F46">
        <w:rPr>
          <w:rFonts w:ascii="Arial" w:eastAsia="Arial" w:hAnsi="Arial" w:cs="Arial"/>
          <w:color w:val="212121"/>
          <w:sz w:val="24"/>
          <w:szCs w:val="24"/>
          <w:u w:val="single"/>
        </w:rPr>
        <w:t xml:space="preserve"> [Accessed: 1st November 2017]</w:t>
      </w:r>
    </w:p>
    <w:p w14:paraId="4F4C41D1" w14:textId="77777777" w:rsidR="000059E4" w:rsidRDefault="000059E4" w:rsidP="663A4F46">
      <w:pPr>
        <w:spacing w:line="360" w:lineRule="auto"/>
        <w:jc w:val="both"/>
        <w:rPr>
          <w:rFonts w:ascii="Arial" w:eastAsia="Arial" w:hAnsi="Arial" w:cs="Arial"/>
          <w:color w:val="212121"/>
          <w:sz w:val="24"/>
          <w:szCs w:val="24"/>
        </w:rPr>
      </w:pPr>
      <w:proofErr w:type="spellStart"/>
      <w:r w:rsidRPr="663A4F46">
        <w:rPr>
          <w:rFonts w:ascii="Arial" w:eastAsia="Arial" w:hAnsi="Arial" w:cs="Arial"/>
          <w:color w:val="212121"/>
          <w:sz w:val="24"/>
          <w:szCs w:val="24"/>
        </w:rPr>
        <w:t>Bassot</w:t>
      </w:r>
      <w:proofErr w:type="spellEnd"/>
      <w:r w:rsidRPr="663A4F46">
        <w:rPr>
          <w:rFonts w:ascii="Arial" w:eastAsia="Arial" w:hAnsi="Arial" w:cs="Arial"/>
          <w:color w:val="212121"/>
          <w:sz w:val="24"/>
          <w:szCs w:val="24"/>
        </w:rPr>
        <w:t>, B</w:t>
      </w:r>
      <w:proofErr w:type="gramStart"/>
      <w:r w:rsidRPr="663A4F46">
        <w:rPr>
          <w:rFonts w:ascii="Arial" w:eastAsia="Arial" w:hAnsi="Arial" w:cs="Arial"/>
          <w:color w:val="212121"/>
          <w:sz w:val="24"/>
          <w:szCs w:val="24"/>
        </w:rPr>
        <w:t>,.</w:t>
      </w:r>
      <w:proofErr w:type="gramEnd"/>
      <w:r w:rsidRPr="663A4F46">
        <w:rPr>
          <w:rFonts w:ascii="Arial" w:eastAsia="Arial" w:hAnsi="Arial" w:cs="Arial"/>
          <w:color w:val="212121"/>
          <w:sz w:val="24"/>
          <w:szCs w:val="24"/>
        </w:rPr>
        <w:t xml:space="preserve"> (2016). </w:t>
      </w:r>
      <w:proofErr w:type="gramStart"/>
      <w:r w:rsidRPr="663A4F46">
        <w:rPr>
          <w:rFonts w:ascii="Arial" w:eastAsia="Arial" w:hAnsi="Arial" w:cs="Arial"/>
          <w:i/>
          <w:iCs/>
          <w:color w:val="212121"/>
          <w:sz w:val="24"/>
          <w:szCs w:val="24"/>
        </w:rPr>
        <w:t>The</w:t>
      </w:r>
      <w:proofErr w:type="gramEnd"/>
      <w:r w:rsidRPr="663A4F46">
        <w:rPr>
          <w:rFonts w:ascii="Arial" w:eastAsia="Arial" w:hAnsi="Arial" w:cs="Arial"/>
          <w:i/>
          <w:iCs/>
          <w:color w:val="212121"/>
          <w:sz w:val="24"/>
          <w:szCs w:val="24"/>
        </w:rPr>
        <w:t xml:space="preserve"> Reflective Practice Guide.</w:t>
      </w:r>
      <w:r w:rsidRPr="663A4F46">
        <w:rPr>
          <w:rFonts w:ascii="Arial" w:eastAsia="Arial" w:hAnsi="Arial" w:cs="Arial"/>
          <w:color w:val="212121"/>
          <w:sz w:val="24"/>
          <w:szCs w:val="24"/>
        </w:rPr>
        <w:t xml:space="preserve"> London. Oxon: Routledge</w:t>
      </w:r>
    </w:p>
    <w:p w14:paraId="3B85D1E8" w14:textId="77777777" w:rsidR="000059E4" w:rsidRDefault="000059E4" w:rsidP="663A4F46">
      <w:pPr>
        <w:spacing w:line="360" w:lineRule="auto"/>
        <w:jc w:val="both"/>
        <w:rPr>
          <w:rFonts w:ascii="Arial" w:eastAsia="Arial" w:hAnsi="Arial" w:cs="Arial"/>
          <w:color w:val="212121"/>
          <w:sz w:val="24"/>
          <w:szCs w:val="24"/>
        </w:rPr>
      </w:pPr>
      <w:r w:rsidRPr="663A4F46">
        <w:rPr>
          <w:rFonts w:ascii="Arial" w:eastAsia="Arial" w:hAnsi="Arial" w:cs="Arial"/>
          <w:color w:val="212121"/>
          <w:sz w:val="24"/>
          <w:szCs w:val="24"/>
        </w:rPr>
        <w:t>Beale, F</w:t>
      </w:r>
      <w:proofErr w:type="gramStart"/>
      <w:r w:rsidRPr="663A4F46">
        <w:rPr>
          <w:rFonts w:ascii="Arial" w:eastAsia="Arial" w:hAnsi="Arial" w:cs="Arial"/>
          <w:color w:val="212121"/>
          <w:sz w:val="24"/>
          <w:szCs w:val="24"/>
        </w:rPr>
        <w:t>,.</w:t>
      </w:r>
      <w:proofErr w:type="gramEnd"/>
      <w:r w:rsidRPr="663A4F46">
        <w:rPr>
          <w:rFonts w:ascii="Arial" w:eastAsia="Arial" w:hAnsi="Arial" w:cs="Arial"/>
          <w:color w:val="212121"/>
          <w:sz w:val="24"/>
          <w:szCs w:val="24"/>
        </w:rPr>
        <w:t xml:space="preserve"> (2016) </w:t>
      </w:r>
      <w:r w:rsidRPr="663A4F46">
        <w:rPr>
          <w:rFonts w:ascii="Arial" w:eastAsia="Arial" w:hAnsi="Arial" w:cs="Arial"/>
          <w:i/>
          <w:iCs/>
          <w:color w:val="212121"/>
          <w:sz w:val="24"/>
          <w:szCs w:val="24"/>
        </w:rPr>
        <w:t>Early Years for levels 4+5 and foundation degree</w:t>
      </w:r>
      <w:r w:rsidRPr="663A4F46">
        <w:rPr>
          <w:rFonts w:ascii="Arial" w:eastAsia="Arial" w:hAnsi="Arial" w:cs="Arial"/>
          <w:color w:val="212121"/>
          <w:sz w:val="24"/>
          <w:szCs w:val="24"/>
        </w:rPr>
        <w:t xml:space="preserve">. </w:t>
      </w:r>
      <w:proofErr w:type="gramStart"/>
      <w:r w:rsidRPr="663A4F46">
        <w:rPr>
          <w:rFonts w:ascii="Arial" w:eastAsia="Arial" w:hAnsi="Arial" w:cs="Arial"/>
          <w:color w:val="212121"/>
          <w:sz w:val="24"/>
          <w:szCs w:val="24"/>
        </w:rPr>
        <w:t>pp.29-34</w:t>
      </w:r>
      <w:proofErr w:type="gramEnd"/>
      <w:r w:rsidRPr="663A4F46">
        <w:rPr>
          <w:rFonts w:ascii="Arial" w:eastAsia="Arial" w:hAnsi="Arial" w:cs="Arial"/>
          <w:color w:val="212121"/>
          <w:sz w:val="24"/>
          <w:szCs w:val="24"/>
        </w:rPr>
        <w:t>. London. Oxon: Hodder Education.</w:t>
      </w:r>
    </w:p>
    <w:p w14:paraId="17D2891A" w14:textId="77777777" w:rsidR="000059E4" w:rsidRDefault="000059E4" w:rsidP="663A4F46">
      <w:pPr>
        <w:spacing w:line="360" w:lineRule="auto"/>
        <w:jc w:val="both"/>
        <w:rPr>
          <w:rFonts w:ascii="Arial" w:eastAsia="Arial" w:hAnsi="Arial" w:cs="Arial"/>
          <w:color w:val="212121"/>
          <w:sz w:val="24"/>
          <w:szCs w:val="24"/>
        </w:rPr>
      </w:pPr>
      <w:r w:rsidRPr="663A4F46">
        <w:rPr>
          <w:rFonts w:ascii="Arial" w:eastAsia="Arial" w:hAnsi="Arial" w:cs="Arial"/>
          <w:color w:val="212121"/>
          <w:sz w:val="24"/>
          <w:szCs w:val="24"/>
        </w:rPr>
        <w:t>Bournemouth (No Date) ‘Enhancing skills of critical reflection to evidence in professional practice’ sprints.bournemouth.ac.uk/…/Enhancing%2520skills%2520of%2520critical%2520reflection%2520to%2520evidence%2520learning%2520in%2520professional%2520practice. [Accessed: 1st November 2017]</w:t>
      </w:r>
    </w:p>
    <w:p w14:paraId="02E2596E" w14:textId="77777777" w:rsidR="000059E4" w:rsidRDefault="000059E4" w:rsidP="663A4F46">
      <w:pPr>
        <w:spacing w:line="360" w:lineRule="auto"/>
        <w:jc w:val="both"/>
        <w:rPr>
          <w:rFonts w:ascii="Arial" w:eastAsia="Arial" w:hAnsi="Arial" w:cs="Arial"/>
          <w:color w:val="212121"/>
          <w:sz w:val="24"/>
          <w:szCs w:val="24"/>
          <w:u w:val="single"/>
        </w:rPr>
      </w:pPr>
      <w:proofErr w:type="spellStart"/>
      <w:r w:rsidRPr="663A4F46">
        <w:rPr>
          <w:rFonts w:ascii="Arial" w:eastAsia="Arial" w:hAnsi="Arial" w:cs="Arial"/>
          <w:color w:val="212121"/>
          <w:sz w:val="24"/>
          <w:szCs w:val="24"/>
        </w:rPr>
        <w:t>Brainboxx</w:t>
      </w:r>
      <w:proofErr w:type="spellEnd"/>
      <w:r w:rsidRPr="663A4F46">
        <w:rPr>
          <w:rFonts w:ascii="Arial" w:eastAsia="Arial" w:hAnsi="Arial" w:cs="Arial"/>
          <w:color w:val="212121"/>
          <w:sz w:val="24"/>
          <w:szCs w:val="24"/>
        </w:rPr>
        <w:t xml:space="preserve"> (No Date) ‘Models of reflection’ </w:t>
      </w:r>
      <w:hyperlink r:id="rId6">
        <w:r w:rsidRPr="663A4F46">
          <w:rPr>
            <w:rStyle w:val="Hyperlink"/>
            <w:rFonts w:ascii="Arial" w:eastAsia="Arial" w:hAnsi="Arial" w:cs="Arial"/>
            <w:color w:val="212121"/>
            <w:sz w:val="24"/>
            <w:szCs w:val="24"/>
          </w:rPr>
          <w:t>http://www.brainboxx.co.uk/a3_aspects/pages/ReflectionModels.htm</w:t>
        </w:r>
      </w:hyperlink>
      <w:r w:rsidRPr="663A4F46">
        <w:rPr>
          <w:rFonts w:ascii="Arial" w:eastAsia="Arial" w:hAnsi="Arial" w:cs="Arial"/>
          <w:color w:val="212121"/>
          <w:sz w:val="24"/>
          <w:szCs w:val="24"/>
          <w:u w:val="single"/>
        </w:rPr>
        <w:t xml:space="preserve"> [Accessed: 30th October 2017]</w:t>
      </w:r>
    </w:p>
    <w:p w14:paraId="408D802B" w14:textId="77777777" w:rsidR="000059E4" w:rsidRDefault="000059E4" w:rsidP="663A4F46">
      <w:pPr>
        <w:spacing w:line="360" w:lineRule="auto"/>
        <w:jc w:val="both"/>
        <w:rPr>
          <w:rFonts w:ascii="Arial" w:eastAsia="Arial" w:hAnsi="Arial" w:cs="Arial"/>
          <w:color w:val="212121"/>
          <w:sz w:val="24"/>
          <w:szCs w:val="24"/>
        </w:rPr>
      </w:pPr>
      <w:r w:rsidRPr="000059E4">
        <w:rPr>
          <w:rFonts w:ascii="Arial" w:eastAsia="Arial" w:hAnsi="Arial" w:cs="Arial"/>
          <w:color w:val="212121"/>
          <w:sz w:val="24"/>
          <w:szCs w:val="24"/>
          <w:lang w:val="sv-SE"/>
        </w:rPr>
        <w:t xml:space="preserve">Costa, A., and Kallick, B. (2009). </w:t>
      </w:r>
      <w:r w:rsidRPr="663A4F46">
        <w:rPr>
          <w:rFonts w:ascii="Arial" w:eastAsia="Arial" w:hAnsi="Arial" w:cs="Arial"/>
          <w:i/>
          <w:iCs/>
          <w:color w:val="212121"/>
          <w:sz w:val="24"/>
          <w:szCs w:val="24"/>
        </w:rPr>
        <w:t>Learning and leading with habits of mind</w:t>
      </w:r>
      <w:r w:rsidRPr="663A4F46">
        <w:rPr>
          <w:rFonts w:ascii="Arial" w:eastAsia="Arial" w:hAnsi="Arial" w:cs="Arial"/>
          <w:color w:val="212121"/>
          <w:sz w:val="24"/>
          <w:szCs w:val="24"/>
        </w:rPr>
        <w:t>. Moorabbin, Vic. Hawker Brownlow Education.</w:t>
      </w:r>
    </w:p>
    <w:p w14:paraId="0F7AB5BD" w14:textId="24F13C2D" w:rsidR="000059E4" w:rsidRDefault="000059E4" w:rsidP="663A4F46">
      <w:pPr>
        <w:spacing w:line="360" w:lineRule="auto"/>
        <w:jc w:val="both"/>
        <w:rPr>
          <w:rFonts w:ascii="Arial" w:eastAsia="Arial" w:hAnsi="Arial" w:cs="Arial"/>
          <w:color w:val="212121"/>
          <w:sz w:val="24"/>
          <w:szCs w:val="24"/>
        </w:rPr>
      </w:pPr>
      <w:r w:rsidRPr="663A4F46">
        <w:rPr>
          <w:rFonts w:ascii="Arial" w:eastAsia="Arial" w:hAnsi="Arial" w:cs="Arial"/>
          <w:color w:val="212121"/>
          <w:sz w:val="24"/>
          <w:szCs w:val="24"/>
        </w:rPr>
        <w:t>Coward, M</w:t>
      </w:r>
      <w:proofErr w:type="gramStart"/>
      <w:r w:rsidRPr="663A4F46">
        <w:rPr>
          <w:rFonts w:ascii="Arial" w:eastAsia="Arial" w:hAnsi="Arial" w:cs="Arial"/>
          <w:color w:val="212121"/>
          <w:sz w:val="24"/>
          <w:szCs w:val="24"/>
        </w:rPr>
        <w:t>,.</w:t>
      </w:r>
      <w:proofErr w:type="gramEnd"/>
      <w:r w:rsidRPr="663A4F46">
        <w:rPr>
          <w:rFonts w:ascii="Arial" w:eastAsia="Arial" w:hAnsi="Arial" w:cs="Arial"/>
          <w:color w:val="212121"/>
          <w:sz w:val="24"/>
          <w:szCs w:val="24"/>
        </w:rPr>
        <w:t xml:space="preserve"> 2001. Does the use of reflective models restrict critical thinking and therefore learning in nurse education? That have we done? </w:t>
      </w:r>
      <w:r w:rsidRPr="663A4F46">
        <w:rPr>
          <w:rFonts w:ascii="Arial" w:eastAsia="Arial" w:hAnsi="Arial" w:cs="Arial"/>
          <w:i/>
          <w:iCs/>
          <w:color w:val="212121"/>
          <w:sz w:val="24"/>
          <w:szCs w:val="24"/>
        </w:rPr>
        <w:t xml:space="preserve">Nurse education today. </w:t>
      </w:r>
      <w:r w:rsidRPr="663A4F46">
        <w:rPr>
          <w:rFonts w:ascii="Arial" w:eastAsia="Arial" w:hAnsi="Arial" w:cs="Arial"/>
          <w:color w:val="212121"/>
          <w:sz w:val="24"/>
          <w:szCs w:val="24"/>
        </w:rPr>
        <w:t>31(8), pp.883-886.</w:t>
      </w:r>
    </w:p>
    <w:p w14:paraId="719ABC0B" w14:textId="77777777" w:rsidR="000059E4" w:rsidRDefault="000059E4" w:rsidP="663A4F46">
      <w:pPr>
        <w:spacing w:line="360" w:lineRule="auto"/>
        <w:jc w:val="both"/>
        <w:rPr>
          <w:rFonts w:ascii="Arial" w:eastAsia="Arial" w:hAnsi="Arial" w:cs="Arial"/>
          <w:color w:val="212121"/>
          <w:sz w:val="24"/>
          <w:szCs w:val="24"/>
          <w:u w:val="single"/>
        </w:rPr>
      </w:pPr>
      <w:r w:rsidRPr="663A4F46">
        <w:rPr>
          <w:rFonts w:ascii="Arial" w:eastAsia="Arial" w:hAnsi="Arial" w:cs="Arial"/>
          <w:color w:val="212121"/>
          <w:sz w:val="24"/>
          <w:szCs w:val="24"/>
        </w:rPr>
        <w:t xml:space="preserve">ELN (2015) ‘Gibbs Reflective Cycle Model (1988)’ </w:t>
      </w:r>
      <w:hyperlink r:id="rId7">
        <w:r w:rsidRPr="663A4F46">
          <w:rPr>
            <w:rStyle w:val="Hyperlink"/>
            <w:rFonts w:ascii="Arial" w:eastAsia="Arial" w:hAnsi="Arial" w:cs="Arial"/>
            <w:color w:val="212121"/>
            <w:sz w:val="24"/>
            <w:szCs w:val="24"/>
          </w:rPr>
          <w:t>resources.eln.io/gibbs-reflective-cycle-model-1988</w:t>
        </w:r>
      </w:hyperlink>
      <w:r w:rsidRPr="663A4F46">
        <w:rPr>
          <w:rFonts w:ascii="Arial" w:eastAsia="Arial" w:hAnsi="Arial" w:cs="Arial"/>
          <w:color w:val="212121"/>
          <w:sz w:val="24"/>
          <w:szCs w:val="24"/>
          <w:u w:val="single"/>
        </w:rPr>
        <w:t xml:space="preserve"> [Accessed: 1st November 2017]</w:t>
      </w:r>
    </w:p>
    <w:p w14:paraId="582CEE87" w14:textId="77777777" w:rsidR="000059E4" w:rsidRDefault="000059E4" w:rsidP="663A4F46">
      <w:pPr>
        <w:spacing w:line="360" w:lineRule="auto"/>
        <w:rPr>
          <w:rFonts w:ascii="Arial" w:eastAsia="Arial" w:hAnsi="Arial" w:cs="Arial"/>
          <w:color w:val="666666"/>
          <w:sz w:val="24"/>
          <w:szCs w:val="24"/>
        </w:rPr>
      </w:pPr>
      <w:r w:rsidRPr="663A4F46">
        <w:rPr>
          <w:rFonts w:ascii="Arial" w:eastAsia="Arial" w:hAnsi="Arial" w:cs="Arial"/>
          <w:color w:val="666666"/>
          <w:sz w:val="24"/>
          <w:szCs w:val="24"/>
        </w:rPr>
        <w:t xml:space="preserve">Gibbs’ reflective cycle encourages you to think systematically about the phases of an experience or activity, and you should use all the headings to structure </w:t>
      </w:r>
      <w:proofErr w:type="gramStart"/>
      <w:r w:rsidRPr="663A4F46">
        <w:rPr>
          <w:rFonts w:ascii="Arial" w:eastAsia="Arial" w:hAnsi="Arial" w:cs="Arial"/>
          <w:color w:val="666666"/>
          <w:sz w:val="24"/>
          <w:szCs w:val="24"/>
        </w:rPr>
        <w:t>your</w:t>
      </w:r>
      <w:proofErr w:type="gramEnd"/>
      <w:r w:rsidRPr="663A4F46">
        <w:rPr>
          <w:rFonts w:ascii="Arial" w:eastAsia="Arial" w:hAnsi="Arial" w:cs="Arial"/>
          <w:color w:val="666666"/>
          <w:sz w:val="24"/>
          <w:szCs w:val="24"/>
        </w:rPr>
        <w:t xml:space="preserve"> ...</w:t>
      </w:r>
    </w:p>
    <w:p w14:paraId="4EC786AF" w14:textId="77777777" w:rsidR="000059E4" w:rsidRDefault="000059E4" w:rsidP="663A4F46">
      <w:pPr>
        <w:spacing w:line="360" w:lineRule="auto"/>
        <w:jc w:val="both"/>
        <w:rPr>
          <w:rFonts w:ascii="Arial" w:eastAsia="Arial" w:hAnsi="Arial" w:cs="Arial"/>
          <w:color w:val="212121"/>
          <w:sz w:val="24"/>
          <w:szCs w:val="24"/>
          <w:u w:val="single"/>
        </w:rPr>
      </w:pPr>
      <w:r w:rsidRPr="663A4F46">
        <w:rPr>
          <w:rFonts w:ascii="Arial" w:eastAsia="Arial" w:hAnsi="Arial" w:cs="Arial"/>
          <w:color w:val="212121"/>
          <w:sz w:val="24"/>
          <w:szCs w:val="24"/>
        </w:rPr>
        <w:t xml:space="preserve">Hants (No Date) ‘Reflection’ </w:t>
      </w:r>
      <w:hyperlink r:id="rId8">
        <w:r w:rsidRPr="663A4F46">
          <w:rPr>
            <w:rStyle w:val="Hyperlink"/>
            <w:rFonts w:ascii="Arial" w:eastAsia="Arial" w:hAnsi="Arial" w:cs="Arial"/>
            <w:color w:val="212121"/>
            <w:sz w:val="24"/>
            <w:szCs w:val="24"/>
          </w:rPr>
          <w:t>www3.hants.gov.uk/reflection-2.doc</w:t>
        </w:r>
      </w:hyperlink>
      <w:r w:rsidRPr="663A4F46">
        <w:rPr>
          <w:rFonts w:ascii="Arial" w:eastAsia="Arial" w:hAnsi="Arial" w:cs="Arial"/>
          <w:color w:val="212121"/>
          <w:sz w:val="24"/>
          <w:szCs w:val="24"/>
          <w:u w:val="single"/>
        </w:rPr>
        <w:t xml:space="preserve"> [accessed: 1st November 2017]</w:t>
      </w:r>
    </w:p>
    <w:p w14:paraId="5786D904" w14:textId="77777777" w:rsidR="000059E4" w:rsidRDefault="000059E4" w:rsidP="663A4F46">
      <w:pPr>
        <w:spacing w:line="360" w:lineRule="auto"/>
        <w:jc w:val="both"/>
        <w:rPr>
          <w:rFonts w:ascii="Arial" w:eastAsia="Arial" w:hAnsi="Arial" w:cs="Arial"/>
          <w:sz w:val="24"/>
          <w:szCs w:val="24"/>
        </w:rPr>
      </w:pPr>
      <w:r w:rsidRPr="663A4F46">
        <w:rPr>
          <w:rFonts w:ascii="Arial" w:eastAsia="Arial" w:hAnsi="Arial" w:cs="Arial"/>
          <w:color w:val="212121"/>
          <w:sz w:val="24"/>
          <w:szCs w:val="24"/>
        </w:rPr>
        <w:lastRenderedPageBreak/>
        <w:t>Hargreaves, J., 200. So how do you feel about that? Assessing reflective practice</w:t>
      </w:r>
      <w:r w:rsidRPr="663A4F46">
        <w:rPr>
          <w:rFonts w:ascii="Arial" w:eastAsia="Arial" w:hAnsi="Arial" w:cs="Arial"/>
          <w:i/>
          <w:iCs/>
          <w:color w:val="212121"/>
          <w:sz w:val="24"/>
          <w:szCs w:val="24"/>
        </w:rPr>
        <w:t xml:space="preserve">. </w:t>
      </w:r>
      <w:r w:rsidRPr="663A4F46">
        <w:rPr>
          <w:rFonts w:ascii="Arial" w:eastAsia="Arial" w:hAnsi="Arial" w:cs="Arial"/>
          <w:i/>
          <w:iCs/>
          <w:sz w:val="24"/>
          <w:szCs w:val="24"/>
        </w:rPr>
        <w:t xml:space="preserve">Nurse education </w:t>
      </w:r>
      <w:proofErr w:type="gramStart"/>
      <w:r w:rsidRPr="663A4F46">
        <w:rPr>
          <w:rFonts w:ascii="Arial" w:eastAsia="Arial" w:hAnsi="Arial" w:cs="Arial"/>
          <w:i/>
          <w:iCs/>
          <w:sz w:val="24"/>
          <w:szCs w:val="24"/>
        </w:rPr>
        <w:t>today.,</w:t>
      </w:r>
      <w:proofErr w:type="gramEnd"/>
      <w:r w:rsidRPr="663A4F46">
        <w:rPr>
          <w:rFonts w:ascii="Arial" w:eastAsia="Arial" w:hAnsi="Arial" w:cs="Arial"/>
          <w:i/>
          <w:iCs/>
          <w:sz w:val="24"/>
          <w:szCs w:val="24"/>
        </w:rPr>
        <w:t xml:space="preserve"> </w:t>
      </w:r>
      <w:r w:rsidRPr="663A4F46">
        <w:rPr>
          <w:rFonts w:ascii="Arial" w:eastAsia="Arial" w:hAnsi="Arial" w:cs="Arial"/>
          <w:sz w:val="24"/>
          <w:szCs w:val="24"/>
        </w:rPr>
        <w:t>24(3), pp.196-201.</w:t>
      </w:r>
    </w:p>
    <w:p w14:paraId="6B404871" w14:textId="77777777" w:rsidR="000059E4" w:rsidRDefault="000059E4" w:rsidP="663A4F46">
      <w:pPr>
        <w:spacing w:line="360" w:lineRule="auto"/>
        <w:jc w:val="both"/>
        <w:rPr>
          <w:rFonts w:ascii="Arial" w:eastAsia="Arial" w:hAnsi="Arial" w:cs="Arial"/>
          <w:color w:val="212121"/>
          <w:sz w:val="24"/>
          <w:szCs w:val="24"/>
          <w:u w:val="single"/>
        </w:rPr>
      </w:pPr>
      <w:r w:rsidRPr="663A4F46">
        <w:rPr>
          <w:rFonts w:ascii="Arial" w:eastAsia="Arial" w:hAnsi="Arial" w:cs="Arial"/>
          <w:color w:val="212121"/>
          <w:sz w:val="24"/>
          <w:szCs w:val="24"/>
        </w:rPr>
        <w:t xml:space="preserve">Heft Education (No Date) ‘Gibbs reflective cycle’ </w:t>
      </w:r>
      <w:hyperlink r:id="rId9">
        <w:r w:rsidRPr="663A4F46">
          <w:rPr>
            <w:rStyle w:val="Hyperlink"/>
            <w:rFonts w:ascii="Arial" w:eastAsia="Arial" w:hAnsi="Arial" w:cs="Arial"/>
            <w:color w:val="212121"/>
            <w:sz w:val="24"/>
            <w:szCs w:val="24"/>
          </w:rPr>
          <w:t>https://wwwhefteducation.co.uk/sites/default/files/Gibbs_Reflective_Cycle.pdf</w:t>
        </w:r>
      </w:hyperlink>
      <w:r w:rsidRPr="663A4F46">
        <w:rPr>
          <w:rFonts w:ascii="Arial" w:eastAsia="Arial" w:hAnsi="Arial" w:cs="Arial"/>
          <w:color w:val="212121"/>
          <w:sz w:val="24"/>
          <w:szCs w:val="24"/>
          <w:u w:val="single"/>
        </w:rPr>
        <w:t xml:space="preserve"> [Accessed: 1st November 2017]</w:t>
      </w:r>
    </w:p>
    <w:p w14:paraId="1C27F6A9" w14:textId="77777777" w:rsidR="000059E4" w:rsidRDefault="000059E4" w:rsidP="663A4F46">
      <w:pPr>
        <w:spacing w:line="360" w:lineRule="auto"/>
        <w:jc w:val="both"/>
        <w:rPr>
          <w:rFonts w:ascii="Arial" w:eastAsia="Arial" w:hAnsi="Arial" w:cs="Arial"/>
          <w:color w:val="212121"/>
          <w:sz w:val="24"/>
          <w:szCs w:val="24"/>
          <w:u w:val="single"/>
        </w:rPr>
      </w:pPr>
      <w:r w:rsidRPr="663A4F46">
        <w:rPr>
          <w:rFonts w:ascii="Arial" w:eastAsia="Arial" w:hAnsi="Arial" w:cs="Arial"/>
          <w:color w:val="212121"/>
          <w:sz w:val="24"/>
          <w:szCs w:val="24"/>
        </w:rPr>
        <w:t xml:space="preserve">HHS (2017) ‘Gibbs (1988) reflective Cycle’ </w:t>
      </w:r>
      <w:hyperlink r:id="rId10">
        <w:r w:rsidRPr="663A4F46">
          <w:rPr>
            <w:rStyle w:val="Hyperlink"/>
            <w:rFonts w:ascii="Arial" w:eastAsia="Arial" w:hAnsi="Arial" w:cs="Arial"/>
            <w:color w:val="212121"/>
            <w:sz w:val="24"/>
            <w:szCs w:val="24"/>
          </w:rPr>
          <w:t>https://www.hhs.hud.ac.uk/lqsu/Sessionsforall/supp/Gibbs%201988%20feflective%20cycle.pdf</w:t>
        </w:r>
      </w:hyperlink>
      <w:r w:rsidRPr="663A4F46">
        <w:rPr>
          <w:rFonts w:ascii="Arial" w:eastAsia="Arial" w:hAnsi="Arial" w:cs="Arial"/>
          <w:color w:val="212121"/>
          <w:sz w:val="24"/>
          <w:szCs w:val="24"/>
          <w:u w:val="single"/>
        </w:rPr>
        <w:t xml:space="preserve"> [Accessed: 1st November 2017]</w:t>
      </w:r>
    </w:p>
    <w:p w14:paraId="442E828B" w14:textId="77777777" w:rsidR="000059E4" w:rsidRDefault="000059E4" w:rsidP="663A4F46">
      <w:pPr>
        <w:spacing w:line="360" w:lineRule="auto"/>
        <w:jc w:val="both"/>
        <w:rPr>
          <w:rFonts w:ascii="Arial" w:eastAsia="Arial" w:hAnsi="Arial" w:cs="Arial"/>
          <w:color w:val="212121"/>
          <w:sz w:val="24"/>
          <w:szCs w:val="24"/>
        </w:rPr>
      </w:pPr>
      <w:r w:rsidRPr="663A4F46">
        <w:rPr>
          <w:rFonts w:ascii="Arial" w:eastAsia="Arial" w:hAnsi="Arial" w:cs="Arial"/>
          <w:color w:val="212121"/>
          <w:sz w:val="24"/>
          <w:szCs w:val="24"/>
        </w:rPr>
        <w:t xml:space="preserve">Johns, C. et al. 2009. </w:t>
      </w:r>
      <w:r w:rsidRPr="663A4F46">
        <w:rPr>
          <w:rFonts w:ascii="Arial" w:eastAsia="Arial" w:hAnsi="Arial" w:cs="Arial"/>
          <w:i/>
          <w:iCs/>
          <w:color w:val="212121"/>
          <w:sz w:val="24"/>
          <w:szCs w:val="24"/>
        </w:rPr>
        <w:t>Becoming a reflective practitioner</w:t>
      </w:r>
      <w:r w:rsidRPr="663A4F46">
        <w:rPr>
          <w:rFonts w:ascii="Arial" w:eastAsia="Arial" w:hAnsi="Arial" w:cs="Arial"/>
          <w:color w:val="212121"/>
          <w:sz w:val="24"/>
          <w:szCs w:val="24"/>
        </w:rPr>
        <w:t xml:space="preserve">. 3rd </w:t>
      </w:r>
      <w:proofErr w:type="spellStart"/>
      <w:r w:rsidRPr="663A4F46">
        <w:rPr>
          <w:rFonts w:ascii="Arial" w:eastAsia="Arial" w:hAnsi="Arial" w:cs="Arial"/>
          <w:color w:val="212121"/>
          <w:sz w:val="24"/>
          <w:szCs w:val="24"/>
        </w:rPr>
        <w:t>ed.Wiley</w:t>
      </w:r>
      <w:proofErr w:type="spellEnd"/>
      <w:r w:rsidRPr="663A4F46">
        <w:rPr>
          <w:rFonts w:ascii="Arial" w:eastAsia="Arial" w:hAnsi="Arial" w:cs="Arial"/>
          <w:color w:val="212121"/>
          <w:sz w:val="24"/>
          <w:szCs w:val="24"/>
        </w:rPr>
        <w:t>-Blackwell Publication. West Sussex.</w:t>
      </w:r>
    </w:p>
    <w:p w14:paraId="4752DD78" w14:textId="77777777" w:rsidR="000059E4" w:rsidRDefault="000059E4" w:rsidP="663A4F46">
      <w:pPr>
        <w:spacing w:line="360" w:lineRule="auto"/>
        <w:jc w:val="both"/>
        <w:rPr>
          <w:rFonts w:ascii="Arial" w:eastAsia="Arial" w:hAnsi="Arial" w:cs="Arial"/>
          <w:color w:val="212121"/>
          <w:sz w:val="24"/>
          <w:szCs w:val="24"/>
          <w:u w:val="single"/>
        </w:rPr>
      </w:pPr>
      <w:r w:rsidRPr="663A4F46">
        <w:rPr>
          <w:rFonts w:ascii="Arial" w:eastAsia="Arial" w:hAnsi="Arial" w:cs="Arial"/>
          <w:color w:val="212121"/>
          <w:sz w:val="24"/>
          <w:szCs w:val="24"/>
        </w:rPr>
        <w:t xml:space="preserve">KCL (2016) ‘Using Gibbs reflective model’ </w:t>
      </w:r>
      <w:hyperlink r:id="rId11">
        <w:r w:rsidRPr="663A4F46">
          <w:rPr>
            <w:rStyle w:val="Hyperlink"/>
            <w:rFonts w:ascii="Arial" w:eastAsia="Arial" w:hAnsi="Arial" w:cs="Arial"/>
            <w:color w:val="212121"/>
            <w:sz w:val="24"/>
            <w:szCs w:val="24"/>
          </w:rPr>
          <w:t>https://www.kcl.ac.uk/campuslife/services/disability/onlineresources/StudyGuides/USING-GIBBS-REFLECTIVE-CYCLE-IN-COURSEWORK-DEC-2016-P-LIA.pdf</w:t>
        </w:r>
      </w:hyperlink>
      <w:r w:rsidRPr="663A4F46">
        <w:rPr>
          <w:rFonts w:ascii="Arial" w:eastAsia="Arial" w:hAnsi="Arial" w:cs="Arial"/>
          <w:color w:val="212121"/>
          <w:sz w:val="24"/>
          <w:szCs w:val="24"/>
          <w:u w:val="single"/>
        </w:rPr>
        <w:t xml:space="preserve"> [Accessed: 1st November 2017]</w:t>
      </w:r>
    </w:p>
    <w:p w14:paraId="51072FAA" w14:textId="77777777" w:rsidR="000059E4" w:rsidRDefault="000059E4" w:rsidP="663A4F46">
      <w:pPr>
        <w:spacing w:line="360" w:lineRule="auto"/>
        <w:jc w:val="both"/>
        <w:rPr>
          <w:rFonts w:ascii="Arial" w:eastAsia="Arial" w:hAnsi="Arial" w:cs="Arial"/>
          <w:color w:val="212121"/>
          <w:sz w:val="24"/>
          <w:szCs w:val="24"/>
          <w:u w:val="single"/>
        </w:rPr>
      </w:pPr>
      <w:r w:rsidRPr="663A4F46">
        <w:rPr>
          <w:rFonts w:ascii="Arial" w:eastAsia="Arial" w:hAnsi="Arial" w:cs="Arial"/>
          <w:color w:val="212121"/>
          <w:sz w:val="24"/>
          <w:szCs w:val="24"/>
        </w:rPr>
        <w:t xml:space="preserve">Learning Cultures (2017) ‘The reflective cycle Gibbs (1988)’ </w:t>
      </w:r>
      <w:hyperlink r:id="rId12">
        <w:r w:rsidRPr="663A4F46">
          <w:rPr>
            <w:rStyle w:val="Hyperlink"/>
            <w:rFonts w:ascii="Arial" w:eastAsia="Arial" w:hAnsi="Arial" w:cs="Arial"/>
            <w:color w:val="212121"/>
            <w:sz w:val="24"/>
            <w:szCs w:val="24"/>
          </w:rPr>
          <w:t>https://www.learningculture.org/about-us/-our-expertise/curriculum-redesign-gibbs-reflective-cycle</w:t>
        </w:r>
      </w:hyperlink>
      <w:r w:rsidRPr="663A4F46">
        <w:rPr>
          <w:rFonts w:ascii="Arial" w:eastAsia="Arial" w:hAnsi="Arial" w:cs="Arial"/>
          <w:color w:val="212121"/>
          <w:sz w:val="24"/>
          <w:szCs w:val="24"/>
          <w:u w:val="single"/>
        </w:rPr>
        <w:t xml:space="preserve"> [Accessed: 1st November 2017]</w:t>
      </w:r>
    </w:p>
    <w:p w14:paraId="1BBC7C41" w14:textId="77777777" w:rsidR="000059E4" w:rsidRDefault="000059E4" w:rsidP="663A4F46">
      <w:pPr>
        <w:spacing w:line="360" w:lineRule="auto"/>
        <w:jc w:val="both"/>
        <w:rPr>
          <w:rFonts w:ascii="Arial" w:eastAsia="Arial" w:hAnsi="Arial" w:cs="Arial"/>
          <w:color w:val="212121"/>
          <w:sz w:val="24"/>
          <w:szCs w:val="24"/>
        </w:rPr>
      </w:pPr>
      <w:r w:rsidRPr="663A4F46">
        <w:rPr>
          <w:rFonts w:ascii="Arial" w:eastAsia="Arial" w:hAnsi="Arial" w:cs="Arial"/>
          <w:color w:val="212121"/>
          <w:sz w:val="24"/>
          <w:szCs w:val="24"/>
        </w:rPr>
        <w:t xml:space="preserve">Macleod, B, I and Kay, J. 2008, </w:t>
      </w:r>
      <w:r w:rsidRPr="663A4F46">
        <w:rPr>
          <w:rFonts w:ascii="Arial" w:eastAsia="Arial" w:hAnsi="Arial" w:cs="Arial"/>
          <w:i/>
          <w:iCs/>
          <w:color w:val="212121"/>
          <w:sz w:val="24"/>
          <w:szCs w:val="24"/>
        </w:rPr>
        <w:t>Advanced Early Years for foundation degree and levels 4+5</w:t>
      </w:r>
      <w:r w:rsidRPr="663A4F46">
        <w:rPr>
          <w:rFonts w:ascii="Arial" w:eastAsia="Arial" w:hAnsi="Arial" w:cs="Arial"/>
          <w:color w:val="212121"/>
          <w:sz w:val="24"/>
          <w:szCs w:val="24"/>
        </w:rPr>
        <w:t>. Heinemann. Essex.</w:t>
      </w:r>
    </w:p>
    <w:p w14:paraId="28F787E1" w14:textId="77777777" w:rsidR="000059E4" w:rsidRDefault="000059E4" w:rsidP="663A4F46">
      <w:pPr>
        <w:spacing w:line="360" w:lineRule="auto"/>
        <w:jc w:val="both"/>
        <w:rPr>
          <w:rFonts w:ascii="Arial" w:eastAsia="Arial" w:hAnsi="Arial" w:cs="Arial"/>
          <w:color w:val="212121"/>
          <w:sz w:val="24"/>
          <w:szCs w:val="24"/>
          <w:u w:val="single"/>
        </w:rPr>
      </w:pPr>
      <w:r w:rsidRPr="663A4F46">
        <w:rPr>
          <w:rFonts w:ascii="Arial" w:eastAsia="Arial" w:hAnsi="Arial" w:cs="Arial"/>
          <w:color w:val="212121"/>
          <w:sz w:val="24"/>
          <w:szCs w:val="24"/>
        </w:rPr>
        <w:t xml:space="preserve">Nicole brown (2015) ‘Reflective model according to Rolfe et al’ </w:t>
      </w:r>
      <w:hyperlink r:id="rId13">
        <w:r w:rsidRPr="663A4F46">
          <w:rPr>
            <w:rStyle w:val="Hyperlink"/>
            <w:rFonts w:ascii="Arial" w:eastAsia="Arial" w:hAnsi="Arial" w:cs="Arial"/>
            <w:color w:val="212121"/>
            <w:sz w:val="24"/>
            <w:szCs w:val="24"/>
          </w:rPr>
          <w:t>http://www.nicole-brown.co.uk/reflective-model-according-to-rolfe/</w:t>
        </w:r>
      </w:hyperlink>
      <w:r w:rsidRPr="663A4F46">
        <w:rPr>
          <w:rFonts w:ascii="Arial" w:eastAsia="Arial" w:hAnsi="Arial" w:cs="Arial"/>
          <w:color w:val="212121"/>
          <w:sz w:val="24"/>
          <w:szCs w:val="24"/>
          <w:u w:val="single"/>
        </w:rPr>
        <w:t xml:space="preserve"> [Accessed: 30th October 2017]</w:t>
      </w:r>
    </w:p>
    <w:p w14:paraId="3B249A68" w14:textId="3BDF6BB3" w:rsidR="000059E4" w:rsidRDefault="000059E4" w:rsidP="663A4F46">
      <w:pPr>
        <w:spacing w:line="360" w:lineRule="auto"/>
        <w:jc w:val="both"/>
        <w:rPr>
          <w:rFonts w:ascii="Arial" w:eastAsia="Arial" w:hAnsi="Arial" w:cs="Arial"/>
          <w:color w:val="212121"/>
          <w:sz w:val="24"/>
          <w:szCs w:val="24"/>
          <w:u w:val="single"/>
        </w:rPr>
      </w:pPr>
      <w:r w:rsidRPr="663A4F46">
        <w:rPr>
          <w:rFonts w:ascii="Arial" w:eastAsia="Arial" w:hAnsi="Arial" w:cs="Arial"/>
          <w:color w:val="212121"/>
          <w:sz w:val="24"/>
          <w:szCs w:val="24"/>
        </w:rPr>
        <w:t xml:space="preserve">Open Learning (2017) ‘Learning to teach: Becoming a reflective practitioner’ </w:t>
      </w:r>
      <w:hyperlink r:id="rId14">
        <w:r w:rsidRPr="663A4F46">
          <w:rPr>
            <w:rStyle w:val="Hyperlink"/>
            <w:rFonts w:ascii="Arial" w:eastAsia="Arial" w:hAnsi="Arial" w:cs="Arial"/>
            <w:color w:val="212121"/>
            <w:sz w:val="24"/>
            <w:szCs w:val="24"/>
          </w:rPr>
          <w:t>www.open.edu/openlearn.education/learning-teach-becoming-reflective-practitioner/content-section-6.2</w:t>
        </w:r>
      </w:hyperlink>
      <w:r w:rsidRPr="663A4F46">
        <w:rPr>
          <w:rFonts w:ascii="Arial" w:eastAsia="Arial" w:hAnsi="Arial" w:cs="Arial"/>
          <w:color w:val="212121"/>
          <w:sz w:val="24"/>
          <w:szCs w:val="24"/>
          <w:u w:val="single"/>
        </w:rPr>
        <w:t xml:space="preserve"> [Accessed: 1st November 2017]</w:t>
      </w:r>
    </w:p>
    <w:p w14:paraId="06444F31" w14:textId="77777777" w:rsidR="000059E4" w:rsidRDefault="000059E4" w:rsidP="663A4F46">
      <w:pPr>
        <w:spacing w:line="360" w:lineRule="auto"/>
        <w:jc w:val="both"/>
        <w:rPr>
          <w:rFonts w:ascii="Arial" w:eastAsia="Arial" w:hAnsi="Arial" w:cs="Arial"/>
          <w:color w:val="212121"/>
          <w:sz w:val="24"/>
          <w:szCs w:val="24"/>
          <w:u w:val="single"/>
        </w:rPr>
      </w:pPr>
      <w:r w:rsidRPr="663A4F46">
        <w:rPr>
          <w:rFonts w:ascii="Arial" w:eastAsia="Arial" w:hAnsi="Arial" w:cs="Arial"/>
          <w:color w:val="212121"/>
          <w:sz w:val="24"/>
          <w:szCs w:val="24"/>
        </w:rPr>
        <w:t xml:space="preserve">Oxford Brookes University (2017) </w:t>
      </w:r>
      <w:hyperlink r:id="rId15">
        <w:r w:rsidRPr="663A4F46">
          <w:rPr>
            <w:rStyle w:val="Hyperlink"/>
            <w:rFonts w:ascii="Arial" w:eastAsia="Arial" w:hAnsi="Arial" w:cs="Arial"/>
            <w:color w:val="212121"/>
            <w:sz w:val="24"/>
            <w:szCs w:val="24"/>
          </w:rPr>
          <w:t>https://www.brookes.ac.uk/students/upgrade/study-skills/reflective-writing-gibbs/</w:t>
        </w:r>
      </w:hyperlink>
      <w:r w:rsidRPr="663A4F46">
        <w:rPr>
          <w:rFonts w:ascii="Arial" w:eastAsia="Arial" w:hAnsi="Arial" w:cs="Arial"/>
          <w:color w:val="212121"/>
          <w:sz w:val="24"/>
          <w:szCs w:val="24"/>
          <w:u w:val="single"/>
        </w:rPr>
        <w:t xml:space="preserve"> [Accessed: 25th October 2017]</w:t>
      </w:r>
    </w:p>
    <w:p w14:paraId="059EC240" w14:textId="77777777" w:rsidR="000059E4" w:rsidRPr="000059E4" w:rsidRDefault="000059E4" w:rsidP="000059E4">
      <w:pPr>
        <w:spacing w:line="360" w:lineRule="auto"/>
        <w:rPr>
          <w:rFonts w:ascii="Arial" w:eastAsia="Arial" w:hAnsi="Arial" w:cs="Arial"/>
          <w:color w:val="666666"/>
          <w:sz w:val="24"/>
          <w:szCs w:val="24"/>
          <w:u w:val="single"/>
        </w:rPr>
      </w:pPr>
      <w:hyperlink r:id="rId16">
        <w:r w:rsidRPr="663A4F46">
          <w:rPr>
            <w:rStyle w:val="Hyperlink"/>
            <w:rFonts w:ascii="Arial" w:eastAsia="Arial" w:hAnsi="Arial" w:cs="Arial"/>
            <w:color w:val="0078D7"/>
            <w:sz w:val="24"/>
            <w:szCs w:val="24"/>
          </w:rPr>
          <w:t>Reflection: Importance, theory and practice</w:t>
        </w:r>
      </w:hyperlink>
      <w:r>
        <w:rPr>
          <w:rFonts w:ascii="Arial" w:eastAsia="Arial" w:hAnsi="Arial" w:cs="Arial"/>
          <w:sz w:val="24"/>
          <w:szCs w:val="24"/>
        </w:rPr>
        <w:t xml:space="preserve"> </w:t>
      </w:r>
      <w:hyperlink r:id="rId17">
        <w:r w:rsidRPr="663A4F46">
          <w:rPr>
            <w:rStyle w:val="Hyperlink"/>
            <w:rFonts w:ascii="Arial" w:eastAsia="Arial" w:hAnsi="Arial" w:cs="Arial"/>
            <w:color w:val="666666"/>
            <w:sz w:val="24"/>
            <w:szCs w:val="24"/>
          </w:rPr>
          <w:t>www.alps-cetl.ac.uk</w:t>
        </w:r>
      </w:hyperlink>
    </w:p>
    <w:p w14:paraId="207F49D4" w14:textId="01A2BB63" w:rsidR="000059E4" w:rsidRPr="000059E4" w:rsidRDefault="000059E4" w:rsidP="000059E4">
      <w:pPr>
        <w:spacing w:line="360" w:lineRule="auto"/>
        <w:jc w:val="both"/>
        <w:rPr>
          <w:rFonts w:ascii="Arial" w:eastAsia="Arial" w:hAnsi="Arial" w:cs="Arial"/>
          <w:color w:val="212121"/>
          <w:sz w:val="24"/>
          <w:szCs w:val="24"/>
          <w:u w:val="single"/>
        </w:rPr>
      </w:pPr>
      <w:r w:rsidRPr="663A4F46">
        <w:rPr>
          <w:rFonts w:ascii="Arial" w:eastAsia="Arial" w:hAnsi="Arial" w:cs="Arial"/>
          <w:color w:val="212121"/>
          <w:sz w:val="24"/>
          <w:szCs w:val="24"/>
        </w:rPr>
        <w:lastRenderedPageBreak/>
        <w:t xml:space="preserve">Reflection: Importance, theory and practice. (No Date) </w:t>
      </w:r>
      <w:hyperlink r:id="rId18">
        <w:r w:rsidRPr="663A4F46">
          <w:rPr>
            <w:rStyle w:val="Hyperlink"/>
            <w:rFonts w:ascii="Arial" w:eastAsia="Arial" w:hAnsi="Arial" w:cs="Arial"/>
            <w:color w:val="212121"/>
            <w:sz w:val="24"/>
            <w:szCs w:val="24"/>
          </w:rPr>
          <w:t>www.alps-cetl.ac.uk/documents/Reflection_BAA_article_submission.pdf</w:t>
        </w:r>
      </w:hyperlink>
      <w:r w:rsidRPr="663A4F46">
        <w:rPr>
          <w:rFonts w:ascii="Arial" w:eastAsia="Arial" w:hAnsi="Arial" w:cs="Arial"/>
          <w:color w:val="212121"/>
          <w:sz w:val="24"/>
          <w:szCs w:val="24"/>
          <w:u w:val="single"/>
        </w:rPr>
        <w:t xml:space="preserve">. [Accessed: 22nd October 2017] </w:t>
      </w:r>
    </w:p>
    <w:p w14:paraId="4E4005BC" w14:textId="77777777" w:rsidR="000059E4" w:rsidRDefault="000059E4" w:rsidP="663A4F46">
      <w:pPr>
        <w:spacing w:line="360" w:lineRule="auto"/>
        <w:jc w:val="both"/>
        <w:rPr>
          <w:rFonts w:ascii="Arial" w:eastAsia="Arial" w:hAnsi="Arial" w:cs="Arial"/>
          <w:color w:val="212121"/>
          <w:sz w:val="24"/>
          <w:szCs w:val="24"/>
        </w:rPr>
      </w:pPr>
      <w:r w:rsidRPr="663A4F46">
        <w:rPr>
          <w:rFonts w:ascii="Arial" w:eastAsia="Arial" w:hAnsi="Arial" w:cs="Arial"/>
          <w:color w:val="212121"/>
          <w:sz w:val="24"/>
          <w:szCs w:val="24"/>
        </w:rPr>
        <w:t>Rolfe, G</w:t>
      </w:r>
      <w:proofErr w:type="gramStart"/>
      <w:r w:rsidRPr="663A4F46">
        <w:rPr>
          <w:rFonts w:ascii="Arial" w:eastAsia="Arial" w:hAnsi="Arial" w:cs="Arial"/>
          <w:color w:val="212121"/>
          <w:sz w:val="24"/>
          <w:szCs w:val="24"/>
        </w:rPr>
        <w:t>,.</w:t>
      </w:r>
      <w:proofErr w:type="gramEnd"/>
      <w:r w:rsidRPr="663A4F46">
        <w:rPr>
          <w:rFonts w:ascii="Arial" w:eastAsia="Arial" w:hAnsi="Arial" w:cs="Arial"/>
          <w:color w:val="212121"/>
          <w:sz w:val="24"/>
          <w:szCs w:val="24"/>
        </w:rPr>
        <w:t xml:space="preserve"> 2014. Rethinking reflective education: What would Dewey have done?</w:t>
      </w:r>
      <w:r w:rsidRPr="663A4F46">
        <w:rPr>
          <w:rFonts w:ascii="Arial" w:eastAsia="Arial" w:hAnsi="Arial" w:cs="Arial"/>
          <w:i/>
          <w:iCs/>
          <w:color w:val="212121"/>
          <w:sz w:val="24"/>
          <w:szCs w:val="24"/>
        </w:rPr>
        <w:t xml:space="preserve"> Nursing Education Today</w:t>
      </w:r>
      <w:r w:rsidRPr="663A4F46">
        <w:rPr>
          <w:rFonts w:ascii="Arial" w:eastAsia="Arial" w:hAnsi="Arial" w:cs="Arial"/>
          <w:color w:val="212121"/>
          <w:sz w:val="24"/>
          <w:szCs w:val="24"/>
        </w:rPr>
        <w:t>, 34(8), pp.1179-1183.</w:t>
      </w:r>
    </w:p>
    <w:p w14:paraId="0928CE39" w14:textId="7B7C41E7" w:rsidR="000059E4" w:rsidRDefault="000059E4" w:rsidP="663A4F46">
      <w:pPr>
        <w:spacing w:line="360" w:lineRule="auto"/>
        <w:jc w:val="both"/>
        <w:rPr>
          <w:rFonts w:ascii="Arial" w:eastAsia="Arial" w:hAnsi="Arial" w:cs="Arial"/>
          <w:color w:val="212121"/>
          <w:sz w:val="24"/>
          <w:szCs w:val="24"/>
        </w:rPr>
      </w:pPr>
      <w:r w:rsidRPr="663A4F46">
        <w:rPr>
          <w:rFonts w:ascii="Arial" w:eastAsia="Arial" w:hAnsi="Arial" w:cs="Arial"/>
          <w:color w:val="212121"/>
          <w:sz w:val="24"/>
          <w:szCs w:val="24"/>
        </w:rPr>
        <w:t>Rolfe, G. &amp; Gardner, L</w:t>
      </w:r>
      <w:proofErr w:type="gramStart"/>
      <w:r w:rsidRPr="663A4F46">
        <w:rPr>
          <w:rFonts w:ascii="Arial" w:eastAsia="Arial" w:hAnsi="Arial" w:cs="Arial"/>
          <w:color w:val="212121"/>
          <w:sz w:val="24"/>
          <w:szCs w:val="24"/>
        </w:rPr>
        <w:t>,.</w:t>
      </w:r>
      <w:proofErr w:type="gramEnd"/>
      <w:r w:rsidRPr="663A4F46">
        <w:rPr>
          <w:rFonts w:ascii="Arial" w:eastAsia="Arial" w:hAnsi="Arial" w:cs="Arial"/>
          <w:color w:val="212121"/>
          <w:sz w:val="24"/>
          <w:szCs w:val="24"/>
        </w:rPr>
        <w:t xml:space="preserve"> 2005. towards a nursing science of the unique. </w:t>
      </w:r>
      <w:r w:rsidRPr="663A4F46">
        <w:rPr>
          <w:rFonts w:ascii="Arial" w:eastAsia="Arial" w:hAnsi="Arial" w:cs="Arial"/>
          <w:i/>
          <w:iCs/>
          <w:color w:val="212121"/>
          <w:sz w:val="24"/>
          <w:szCs w:val="24"/>
        </w:rPr>
        <w:t xml:space="preserve">Journal of research in nursing. </w:t>
      </w:r>
      <w:r w:rsidRPr="663A4F46">
        <w:rPr>
          <w:rFonts w:ascii="Arial" w:eastAsia="Arial" w:hAnsi="Arial" w:cs="Arial"/>
          <w:color w:val="212121"/>
          <w:sz w:val="24"/>
          <w:szCs w:val="24"/>
        </w:rPr>
        <w:t>10(3), pp.297-310.</w:t>
      </w:r>
    </w:p>
    <w:p w14:paraId="7D7C1AC6" w14:textId="77777777" w:rsidR="000059E4" w:rsidRDefault="000059E4" w:rsidP="663A4F46">
      <w:pPr>
        <w:spacing w:line="360" w:lineRule="auto"/>
        <w:jc w:val="both"/>
        <w:rPr>
          <w:rFonts w:ascii="Arial" w:eastAsia="Arial" w:hAnsi="Arial" w:cs="Arial"/>
          <w:color w:val="212121"/>
          <w:sz w:val="24"/>
          <w:szCs w:val="24"/>
          <w:u w:val="single"/>
        </w:rPr>
      </w:pPr>
      <w:r w:rsidRPr="663A4F46">
        <w:rPr>
          <w:rFonts w:ascii="Arial" w:eastAsia="Arial" w:hAnsi="Arial" w:cs="Arial"/>
          <w:color w:val="212121"/>
          <w:sz w:val="24"/>
          <w:szCs w:val="24"/>
        </w:rPr>
        <w:t xml:space="preserve">Skills for learning (2015) ‘Models for structuring reflection: Example 2 - Gibbs reflective cycle’ </w:t>
      </w:r>
      <w:hyperlink r:id="rId19">
        <w:r w:rsidRPr="663A4F46">
          <w:rPr>
            <w:rStyle w:val="Hyperlink"/>
            <w:rFonts w:ascii="Arial" w:eastAsia="Arial" w:hAnsi="Arial" w:cs="Arial"/>
            <w:color w:val="212121"/>
            <w:sz w:val="24"/>
            <w:szCs w:val="24"/>
          </w:rPr>
          <w:t>skillsforlearning.leedsbeckett.ac.uk/preview/content/models/03.shtml</w:t>
        </w:r>
      </w:hyperlink>
      <w:r w:rsidRPr="663A4F46">
        <w:rPr>
          <w:rFonts w:ascii="Arial" w:eastAsia="Arial" w:hAnsi="Arial" w:cs="Arial"/>
          <w:color w:val="212121"/>
          <w:sz w:val="24"/>
          <w:szCs w:val="24"/>
          <w:u w:val="single"/>
        </w:rPr>
        <w:t>. [Accessed: 1st November 2017]</w:t>
      </w:r>
    </w:p>
    <w:p w14:paraId="1D1C155E" w14:textId="77777777" w:rsidR="000059E4" w:rsidRDefault="000059E4" w:rsidP="663A4F46">
      <w:pPr>
        <w:spacing w:line="360" w:lineRule="auto"/>
        <w:jc w:val="both"/>
        <w:rPr>
          <w:rFonts w:ascii="Arial" w:eastAsia="Arial" w:hAnsi="Arial" w:cs="Arial"/>
          <w:color w:val="212121"/>
          <w:sz w:val="24"/>
          <w:szCs w:val="24"/>
          <w:u w:val="single"/>
        </w:rPr>
      </w:pPr>
      <w:r w:rsidRPr="663A4F46">
        <w:rPr>
          <w:rFonts w:ascii="Arial" w:eastAsia="Arial" w:hAnsi="Arial" w:cs="Arial"/>
          <w:color w:val="212121"/>
          <w:sz w:val="24"/>
          <w:szCs w:val="24"/>
        </w:rPr>
        <w:t xml:space="preserve">Skills for learning (2015) </w:t>
      </w:r>
      <w:hyperlink r:id="rId20">
        <w:r w:rsidRPr="663A4F46">
          <w:rPr>
            <w:rStyle w:val="Hyperlink"/>
            <w:rFonts w:ascii="Arial" w:eastAsia="Arial" w:hAnsi="Arial" w:cs="Arial"/>
            <w:color w:val="212121"/>
            <w:sz w:val="24"/>
            <w:szCs w:val="24"/>
          </w:rPr>
          <w:t>http://skillsforlearning.leedsbecket.ac.uk/preview/content/models/02.shtml</w:t>
        </w:r>
      </w:hyperlink>
      <w:r w:rsidRPr="663A4F46">
        <w:rPr>
          <w:rFonts w:ascii="Arial" w:eastAsia="Arial" w:hAnsi="Arial" w:cs="Arial"/>
          <w:color w:val="212121"/>
          <w:sz w:val="24"/>
          <w:szCs w:val="24"/>
          <w:u w:val="single"/>
        </w:rPr>
        <w:t xml:space="preserve"> [Accessed: 25th October 2017]</w:t>
      </w:r>
    </w:p>
    <w:p w14:paraId="596C7F4E" w14:textId="77777777" w:rsidR="000059E4" w:rsidRDefault="000059E4" w:rsidP="663A4F46">
      <w:pPr>
        <w:spacing w:line="360" w:lineRule="auto"/>
        <w:jc w:val="both"/>
        <w:rPr>
          <w:rFonts w:ascii="Arial" w:eastAsia="Arial" w:hAnsi="Arial" w:cs="Arial"/>
          <w:color w:val="212121"/>
          <w:sz w:val="24"/>
          <w:szCs w:val="24"/>
          <w:u w:val="single"/>
        </w:rPr>
      </w:pPr>
      <w:r w:rsidRPr="663A4F46">
        <w:rPr>
          <w:rFonts w:ascii="Arial" w:eastAsia="Arial" w:hAnsi="Arial" w:cs="Arial"/>
          <w:color w:val="212121"/>
          <w:sz w:val="24"/>
          <w:szCs w:val="24"/>
        </w:rPr>
        <w:t xml:space="preserve">Study Skills (2013) ‘Gibbs Model of reflection cycle’ study </w:t>
      </w:r>
      <w:hyperlink r:id="rId21">
        <w:r w:rsidRPr="663A4F46">
          <w:rPr>
            <w:rStyle w:val="Hyperlink"/>
            <w:rFonts w:ascii="Arial" w:eastAsia="Arial" w:hAnsi="Arial" w:cs="Arial"/>
            <w:color w:val="212121"/>
            <w:sz w:val="24"/>
            <w:szCs w:val="24"/>
          </w:rPr>
          <w:t>skills.southwales.ac.uk/media/files/documents/2013-08-21/</w:t>
        </w:r>
      </w:hyperlink>
      <w:r w:rsidRPr="663A4F46">
        <w:rPr>
          <w:rFonts w:ascii="Arial" w:eastAsia="Arial" w:hAnsi="Arial" w:cs="Arial"/>
          <w:color w:val="212121"/>
          <w:sz w:val="24"/>
          <w:szCs w:val="24"/>
          <w:u w:val="single"/>
        </w:rPr>
        <w:t xml:space="preserve"> [Accessed: 1st November 2017]</w:t>
      </w:r>
    </w:p>
    <w:p w14:paraId="325CAA1B" w14:textId="77777777" w:rsidR="000059E4" w:rsidRDefault="000059E4" w:rsidP="663A4F46">
      <w:pPr>
        <w:spacing w:line="360" w:lineRule="auto"/>
        <w:jc w:val="both"/>
        <w:rPr>
          <w:rFonts w:ascii="Arial" w:eastAsia="Arial" w:hAnsi="Arial" w:cs="Arial"/>
          <w:color w:val="212121"/>
          <w:sz w:val="24"/>
          <w:szCs w:val="24"/>
          <w:u w:val="single"/>
        </w:rPr>
      </w:pPr>
      <w:r w:rsidRPr="663A4F46">
        <w:rPr>
          <w:rFonts w:ascii="Arial" w:eastAsia="Arial" w:hAnsi="Arial" w:cs="Arial"/>
          <w:color w:val="212121"/>
          <w:sz w:val="24"/>
          <w:szCs w:val="24"/>
        </w:rPr>
        <w:t xml:space="preserve">University of Cumbria (2016) ‘Rolfe et </w:t>
      </w:r>
      <w:proofErr w:type="spellStart"/>
      <w:r w:rsidRPr="663A4F46">
        <w:rPr>
          <w:rFonts w:ascii="Arial" w:eastAsia="Arial" w:hAnsi="Arial" w:cs="Arial"/>
          <w:color w:val="212121"/>
          <w:sz w:val="24"/>
          <w:szCs w:val="24"/>
        </w:rPr>
        <w:t>al’s</w:t>
      </w:r>
      <w:proofErr w:type="spellEnd"/>
      <w:r w:rsidRPr="663A4F46">
        <w:rPr>
          <w:rFonts w:ascii="Arial" w:eastAsia="Arial" w:hAnsi="Arial" w:cs="Arial"/>
          <w:color w:val="212121"/>
          <w:sz w:val="24"/>
          <w:szCs w:val="24"/>
        </w:rPr>
        <w:t xml:space="preserve"> (2001) reflective model’ </w:t>
      </w:r>
      <w:hyperlink r:id="rId22">
        <w:r w:rsidRPr="663A4F46">
          <w:rPr>
            <w:rStyle w:val="Hyperlink"/>
            <w:rFonts w:ascii="Arial" w:eastAsia="Arial" w:hAnsi="Arial" w:cs="Arial"/>
            <w:color w:val="212121"/>
            <w:sz w:val="24"/>
            <w:szCs w:val="24"/>
          </w:rPr>
          <w:t>https://my.cumbria.ac.uk/media/MyCumbria/Documents/ReflectiveModelRolfe.pdf</w:t>
        </w:r>
      </w:hyperlink>
      <w:r w:rsidRPr="663A4F46">
        <w:rPr>
          <w:rFonts w:ascii="Arial" w:eastAsia="Arial" w:hAnsi="Arial" w:cs="Arial"/>
          <w:color w:val="212121"/>
          <w:sz w:val="24"/>
          <w:szCs w:val="24"/>
          <w:u w:val="single"/>
        </w:rPr>
        <w:t xml:space="preserve"> [Accessed: 26th October 2017]</w:t>
      </w:r>
    </w:p>
    <w:p w14:paraId="27F68E53" w14:textId="77777777" w:rsidR="000059E4" w:rsidRDefault="000059E4" w:rsidP="663A4F46">
      <w:pPr>
        <w:spacing w:line="360" w:lineRule="auto"/>
        <w:jc w:val="both"/>
        <w:rPr>
          <w:rFonts w:ascii="Arial" w:eastAsia="Arial" w:hAnsi="Arial" w:cs="Arial"/>
          <w:color w:val="212121"/>
          <w:sz w:val="24"/>
          <w:szCs w:val="24"/>
        </w:rPr>
      </w:pPr>
      <w:r w:rsidRPr="663A4F46">
        <w:rPr>
          <w:rFonts w:ascii="Arial" w:eastAsia="Arial" w:hAnsi="Arial" w:cs="Arial"/>
          <w:color w:val="212121"/>
          <w:sz w:val="24"/>
          <w:szCs w:val="24"/>
        </w:rPr>
        <w:t>Veale, F</w:t>
      </w:r>
      <w:proofErr w:type="gramStart"/>
      <w:r w:rsidRPr="663A4F46">
        <w:rPr>
          <w:rFonts w:ascii="Arial" w:eastAsia="Arial" w:hAnsi="Arial" w:cs="Arial"/>
          <w:color w:val="212121"/>
          <w:sz w:val="24"/>
          <w:szCs w:val="24"/>
        </w:rPr>
        <w:t>,.</w:t>
      </w:r>
      <w:proofErr w:type="gramEnd"/>
      <w:r w:rsidRPr="663A4F46">
        <w:rPr>
          <w:rFonts w:ascii="Arial" w:eastAsia="Arial" w:hAnsi="Arial" w:cs="Arial"/>
          <w:color w:val="212121"/>
          <w:sz w:val="24"/>
          <w:szCs w:val="24"/>
        </w:rPr>
        <w:t xml:space="preserve"> (2016) </w:t>
      </w:r>
      <w:r w:rsidRPr="663A4F46">
        <w:rPr>
          <w:rFonts w:ascii="Arial" w:eastAsia="Arial" w:hAnsi="Arial" w:cs="Arial"/>
          <w:i/>
          <w:iCs/>
          <w:color w:val="212121"/>
          <w:sz w:val="24"/>
          <w:szCs w:val="24"/>
        </w:rPr>
        <w:t>Early Years 4+5 and the foundation degree.</w:t>
      </w:r>
      <w:r w:rsidRPr="663A4F46">
        <w:rPr>
          <w:rFonts w:ascii="Arial" w:eastAsia="Arial" w:hAnsi="Arial" w:cs="Arial"/>
          <w:color w:val="212121"/>
          <w:sz w:val="24"/>
          <w:szCs w:val="24"/>
        </w:rPr>
        <w:t xml:space="preserve"> London. Oxon: Hodder Education.</w:t>
      </w:r>
    </w:p>
    <w:p w14:paraId="38BEC8B0" w14:textId="77777777" w:rsidR="000059E4" w:rsidRDefault="000059E4" w:rsidP="663A4F46">
      <w:pPr>
        <w:spacing w:line="360" w:lineRule="auto"/>
        <w:rPr>
          <w:rFonts w:ascii="Arial" w:eastAsia="Arial" w:hAnsi="Arial" w:cs="Arial"/>
          <w:sz w:val="24"/>
          <w:szCs w:val="24"/>
        </w:rPr>
      </w:pPr>
      <w:hyperlink r:id="rId23">
        <w:r w:rsidRPr="663A4F46">
          <w:rPr>
            <w:rStyle w:val="Hyperlink"/>
            <w:rFonts w:ascii="Arial" w:eastAsia="Arial" w:hAnsi="Arial" w:cs="Arial"/>
            <w:color w:val="666666"/>
            <w:sz w:val="24"/>
            <w:szCs w:val="24"/>
          </w:rPr>
          <w:t>www.brookes.ac.uk</w:t>
        </w:r>
      </w:hyperlink>
    </w:p>
    <w:p w14:paraId="77B28F37" w14:textId="6EF202BD" w:rsidR="663A4F46" w:rsidRDefault="663A4F46" w:rsidP="663A4F46">
      <w:pPr>
        <w:rPr>
          <w:rFonts w:ascii="Arial" w:eastAsia="Arial" w:hAnsi="Arial" w:cs="Arial"/>
        </w:rPr>
      </w:pPr>
    </w:p>
    <w:sectPr w:rsidR="663A4F4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3A4F46"/>
    <w:rsid w:val="000059E4"/>
    <w:rsid w:val="00542FFD"/>
    <w:rsid w:val="663A4F46"/>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chartTrackingRefBased/>
  <w15:docId w15:val="{5B510C3D-6A8A-47F1-9C69-715DC0EF4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3.hants.gov.uk/reflection-2.doc" TargetMode="External"/><Relationship Id="rId13" Type="http://schemas.openxmlformats.org/officeDocument/2006/relationships/hyperlink" Target="http://www.nicole-brown.co.uk/reflective-model-according-to-rolfe/" TargetMode="External"/><Relationship Id="rId18" Type="http://schemas.openxmlformats.org/officeDocument/2006/relationships/hyperlink" Target="http://www.alps-cetl.ac.uk/documents/Reflection_BAA_article_submission.pdf" TargetMode="External"/><Relationship Id="rId3" Type="http://schemas.openxmlformats.org/officeDocument/2006/relationships/webSettings" Target="webSettings.xml"/><Relationship Id="rId21" Type="http://schemas.openxmlformats.org/officeDocument/2006/relationships/hyperlink" Target="http://skills.southwales.ac.uk/media/files/documents/2013-08-21/" TargetMode="External"/><Relationship Id="rId7" Type="http://schemas.openxmlformats.org/officeDocument/2006/relationships/hyperlink" Target="http://resources.eln.io/gibbs-reflective-cycle-model-1988" TargetMode="External"/><Relationship Id="rId12" Type="http://schemas.openxmlformats.org/officeDocument/2006/relationships/hyperlink" Target="https://www.learningculture.org/about-us/-our-expertise/curriculum-redesign-gibbs-reflective-cycle" TargetMode="External"/><Relationship Id="rId17" Type="http://schemas.openxmlformats.org/officeDocument/2006/relationships/hyperlink" Target="http://www.alps-cetl.ac.uk"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alps-cetl.ac.uk/documents/Reflection_BAA_article_submission.pdf" TargetMode="External"/><Relationship Id="rId20" Type="http://schemas.openxmlformats.org/officeDocument/2006/relationships/hyperlink" Target="http://skillsforlearning.leedsbecket.ac.uk/preview/content/models/02.shtml" TargetMode="External"/><Relationship Id="rId1" Type="http://schemas.openxmlformats.org/officeDocument/2006/relationships/styles" Target="styles.xml"/><Relationship Id="rId6" Type="http://schemas.openxmlformats.org/officeDocument/2006/relationships/hyperlink" Target="http://www.brainboxx.co.uk/a3_aspects/pages/ReflectionModels.htm" TargetMode="External"/><Relationship Id="rId11" Type="http://schemas.openxmlformats.org/officeDocument/2006/relationships/hyperlink" Target="https://www.kcl.ac.uk/campuslife/services/disability/onlineresources/StudyGuides/USING-GIBBS-REFLECTIVE-CYCLE-IN-COURSEWORK-DEC-2016-P-LIA.pdf" TargetMode="External"/><Relationship Id="rId24" Type="http://schemas.openxmlformats.org/officeDocument/2006/relationships/fontTable" Target="fontTable.xml"/><Relationship Id="rId5" Type="http://schemas.openxmlformats.org/officeDocument/2006/relationships/hyperlink" Target="http://www.afpp.org.uk/filegrab/Gibbsmodelofreflection.pdf?ref=46" TargetMode="External"/><Relationship Id="rId15" Type="http://schemas.openxmlformats.org/officeDocument/2006/relationships/hyperlink" Target="https://www.brookes.ac.uk/students/upgrade/study-skills/reflective-writing-gibbs/" TargetMode="External"/><Relationship Id="rId23" Type="http://schemas.openxmlformats.org/officeDocument/2006/relationships/hyperlink" Target="http://www.brookes.ac.uk" TargetMode="External"/><Relationship Id="rId10" Type="http://schemas.openxmlformats.org/officeDocument/2006/relationships/hyperlink" Target="https://www.hhs.hud.ac.uk/lqsu/Sessionsforall/supp/Gibbs%201988%20feflective%20cycle.pdf" TargetMode="External"/><Relationship Id="rId19" Type="http://schemas.openxmlformats.org/officeDocument/2006/relationships/hyperlink" Target="http://skillsforlearning.leedsbeckett.ac.uk/preview/content/models/03.shtml" TargetMode="External"/><Relationship Id="rId4" Type="http://schemas.openxmlformats.org/officeDocument/2006/relationships/hyperlink" Target="https://www.allassignmenthelp.co.uk/blog/your-essential-guide-to-gibbs-reflective-cycle/" TargetMode="External"/><Relationship Id="rId9" Type="http://schemas.openxmlformats.org/officeDocument/2006/relationships/hyperlink" Target="https://wwwhefteducation.co.uk/sites/default/files/Gibbs_Reflective_Cycle.pdf" TargetMode="External"/><Relationship Id="rId14" Type="http://schemas.openxmlformats.org/officeDocument/2006/relationships/hyperlink" Target="http://www.open.edu/openlearn.education/learning-teach-becoming-reflective-practitioner/content-section-6.2" TargetMode="External"/><Relationship Id="rId22" Type="http://schemas.openxmlformats.org/officeDocument/2006/relationships/hyperlink" Target="https://my.cumbria.ac.uk/media/MyCumbria/Documents/ReflectiveModelRolf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3923</Words>
  <Characters>22364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Protheroe (1501740)</dc:creator>
  <cp:keywords/>
  <dc:description/>
  <cp:lastModifiedBy>Ellie Protheroe (1501740)</cp:lastModifiedBy>
  <cp:revision>3</cp:revision>
  <dcterms:created xsi:type="dcterms:W3CDTF">2017-11-03T11:05:00Z</dcterms:created>
  <dcterms:modified xsi:type="dcterms:W3CDTF">2017-11-03T11:14:00Z</dcterms:modified>
</cp:coreProperties>
</file>