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7CEAE" w14:textId="22238A29" w:rsidR="00C71F00" w:rsidRDefault="00EE12F7" w:rsidP="00C71F00">
      <w:pPr>
        <w:pStyle w:val="Title"/>
      </w:pPr>
      <w:r>
        <w:t>Health Assessment Report</w:t>
      </w:r>
    </w:p>
    <w:p w14:paraId="6CBAC6CD" w14:textId="50CB4BB0" w:rsidR="00C71F00" w:rsidRPr="00EE0118" w:rsidRDefault="00C71F00" w:rsidP="00C71F00">
      <w:pPr>
        <w:pStyle w:val="Subtitle"/>
        <w:rPr>
          <w:b/>
          <w:bCs/>
          <w:color w:val="000000" w:themeColor="text1"/>
          <w:sz w:val="36"/>
          <w:szCs w:val="36"/>
        </w:rPr>
      </w:pPr>
      <w:r>
        <w:rPr>
          <w:b/>
          <w:bCs/>
          <w:color w:val="000000" w:themeColor="text1"/>
          <w:sz w:val="36"/>
          <w:szCs w:val="36"/>
        </w:rPr>
        <w:t>Introduction to Physiology</w:t>
      </w:r>
    </w:p>
    <w:p w14:paraId="54698E53" w14:textId="77777777" w:rsidR="00C71F00" w:rsidRPr="00EE0118" w:rsidRDefault="00C71F00" w:rsidP="00C71F00">
      <w:pPr>
        <w:pStyle w:val="Subtitle"/>
        <w:rPr>
          <w:color w:val="000000" w:themeColor="text1"/>
          <w:sz w:val="36"/>
          <w:szCs w:val="36"/>
        </w:rPr>
      </w:pPr>
      <w:r w:rsidRPr="00EE0118">
        <w:rPr>
          <w:color w:val="000000" w:themeColor="text1"/>
          <w:sz w:val="36"/>
          <w:szCs w:val="36"/>
        </w:rPr>
        <w:t>Ali Akbar Khan 1715173</w:t>
      </w:r>
    </w:p>
    <w:p w14:paraId="7085D6B3" w14:textId="77777777" w:rsidR="00C71F00" w:rsidRPr="00EE0118" w:rsidRDefault="00C71F00" w:rsidP="00C71F00"/>
    <w:p w14:paraId="598A74FB" w14:textId="77777777" w:rsidR="00C71F00" w:rsidRPr="00EE0118" w:rsidRDefault="00C71F00" w:rsidP="00C71F00"/>
    <w:p w14:paraId="2FB6A703" w14:textId="77777777" w:rsidR="00C71F00" w:rsidRPr="00EE0118" w:rsidRDefault="00C71F00" w:rsidP="00C71F00"/>
    <w:p w14:paraId="0D31F22A" w14:textId="77777777" w:rsidR="00C71F00" w:rsidRPr="00EE0118" w:rsidRDefault="00C71F00" w:rsidP="00C71F00"/>
    <w:p w14:paraId="5023E117" w14:textId="77777777" w:rsidR="00C71F00" w:rsidRPr="00EE0118" w:rsidRDefault="00C71F00" w:rsidP="00C71F00"/>
    <w:p w14:paraId="0B7F132A" w14:textId="77777777" w:rsidR="00C71F00" w:rsidRPr="00EE0118" w:rsidRDefault="00C71F00" w:rsidP="00C71F00"/>
    <w:p w14:paraId="250EE3A3" w14:textId="77777777" w:rsidR="00C71F00" w:rsidRPr="00EE0118" w:rsidRDefault="00C71F00" w:rsidP="00C71F00"/>
    <w:p w14:paraId="473FB297" w14:textId="77777777" w:rsidR="00C71F00" w:rsidRPr="00EE0118" w:rsidRDefault="00C71F00" w:rsidP="00C71F00"/>
    <w:p w14:paraId="71B3248B" w14:textId="77777777" w:rsidR="00C71F00" w:rsidRPr="00EE0118" w:rsidRDefault="00C71F00" w:rsidP="00C71F00"/>
    <w:p w14:paraId="008DD299" w14:textId="77777777" w:rsidR="00C71F00" w:rsidRPr="00EE0118" w:rsidRDefault="00C71F00" w:rsidP="00C71F00"/>
    <w:p w14:paraId="5BD4F2D9" w14:textId="77777777" w:rsidR="00C71F00" w:rsidRPr="00EE0118" w:rsidRDefault="00C71F00" w:rsidP="00C71F00"/>
    <w:p w14:paraId="137562AD" w14:textId="77777777" w:rsidR="00C71F00" w:rsidRPr="00EE0118" w:rsidRDefault="00C71F00" w:rsidP="00C71F00"/>
    <w:p w14:paraId="19573EBF" w14:textId="77777777" w:rsidR="00C71F00" w:rsidRPr="00EE0118" w:rsidRDefault="00C71F00" w:rsidP="00C71F00"/>
    <w:p w14:paraId="430EEC32" w14:textId="77777777" w:rsidR="00C71F00" w:rsidRPr="00EE0118" w:rsidRDefault="00C71F00" w:rsidP="00C71F00"/>
    <w:p w14:paraId="2E880698" w14:textId="77777777" w:rsidR="00C71F00" w:rsidRPr="00EE0118" w:rsidRDefault="00C71F00" w:rsidP="00C71F00"/>
    <w:p w14:paraId="3371B32F" w14:textId="77777777" w:rsidR="00C71F00" w:rsidRPr="00EE0118" w:rsidRDefault="00C71F00" w:rsidP="00C71F00"/>
    <w:p w14:paraId="2BF3F43B" w14:textId="77777777" w:rsidR="00C71F00" w:rsidRPr="00EE0118" w:rsidRDefault="00C71F00" w:rsidP="00C71F00"/>
    <w:p w14:paraId="48ED5353" w14:textId="77777777" w:rsidR="00C71F00" w:rsidRPr="00EE0118" w:rsidRDefault="00C71F00" w:rsidP="00C71F00"/>
    <w:p w14:paraId="53A27377" w14:textId="77777777" w:rsidR="00C71F00" w:rsidRPr="00EE0118" w:rsidRDefault="00C71F00" w:rsidP="00C71F00"/>
    <w:p w14:paraId="1A346DAE" w14:textId="77777777" w:rsidR="00C71F00" w:rsidRPr="00EE0118" w:rsidRDefault="00C71F00" w:rsidP="00C71F00"/>
    <w:p w14:paraId="686070B1" w14:textId="77777777" w:rsidR="00C71F00" w:rsidRPr="00EE0118" w:rsidRDefault="00C71F00" w:rsidP="00C71F00">
      <w:pPr>
        <w:pStyle w:val="Subtitle"/>
        <w:spacing w:line="240" w:lineRule="auto"/>
        <w:jc w:val="right"/>
        <w:rPr>
          <w:rStyle w:val="Strong"/>
          <w:color w:val="000000" w:themeColor="text1"/>
          <w:sz w:val="28"/>
          <w:szCs w:val="28"/>
        </w:rPr>
      </w:pPr>
      <w:r w:rsidRPr="00EE0118">
        <w:rPr>
          <w:rStyle w:val="Strong"/>
          <w:color w:val="000000" w:themeColor="text1"/>
          <w:sz w:val="28"/>
          <w:szCs w:val="28"/>
        </w:rPr>
        <w:t>This paper is submitted as part of BSc Health and Social Care</w:t>
      </w:r>
    </w:p>
    <w:p w14:paraId="56D03740" w14:textId="25A97030" w:rsidR="00C71F00" w:rsidRPr="00EE0118" w:rsidRDefault="00C71F00" w:rsidP="00C71F00">
      <w:pPr>
        <w:pStyle w:val="Subtitle"/>
        <w:spacing w:line="240" w:lineRule="auto"/>
        <w:jc w:val="right"/>
        <w:rPr>
          <w:rStyle w:val="Strong"/>
          <w:color w:val="000000" w:themeColor="text1"/>
          <w:sz w:val="28"/>
          <w:szCs w:val="28"/>
        </w:rPr>
      </w:pPr>
      <w:r w:rsidRPr="00EE0118">
        <w:rPr>
          <w:rStyle w:val="Strong"/>
          <w:color w:val="000000" w:themeColor="text1"/>
          <w:sz w:val="28"/>
          <w:szCs w:val="28"/>
        </w:rPr>
        <w:t xml:space="preserve">Module Lecturer: </w:t>
      </w:r>
      <w:r>
        <w:rPr>
          <w:rStyle w:val="Strong"/>
          <w:color w:val="000000" w:themeColor="text1"/>
          <w:sz w:val="28"/>
          <w:szCs w:val="28"/>
        </w:rPr>
        <w:t xml:space="preserve">Mumtaz </w:t>
      </w:r>
      <w:proofErr w:type="spellStart"/>
      <w:r>
        <w:rPr>
          <w:rStyle w:val="Strong"/>
          <w:color w:val="000000" w:themeColor="text1"/>
          <w:sz w:val="28"/>
          <w:szCs w:val="28"/>
        </w:rPr>
        <w:t>Goolam</w:t>
      </w:r>
      <w:proofErr w:type="spellEnd"/>
    </w:p>
    <w:p w14:paraId="0CE4833F" w14:textId="4A3FB0E5" w:rsidR="00C71F00" w:rsidRPr="00EE0118" w:rsidRDefault="00C71F00" w:rsidP="00C71F00">
      <w:pPr>
        <w:pStyle w:val="Subtitle"/>
        <w:spacing w:line="240" w:lineRule="auto"/>
        <w:jc w:val="right"/>
        <w:rPr>
          <w:rStyle w:val="Strong"/>
          <w:color w:val="000000" w:themeColor="text1"/>
          <w:sz w:val="28"/>
          <w:szCs w:val="28"/>
        </w:rPr>
      </w:pPr>
      <w:r w:rsidRPr="00EE0118">
        <w:rPr>
          <w:rStyle w:val="Strong"/>
          <w:color w:val="000000" w:themeColor="text1"/>
          <w:sz w:val="28"/>
          <w:szCs w:val="28"/>
        </w:rPr>
        <w:t xml:space="preserve">Word Count: </w:t>
      </w:r>
      <w:r>
        <w:rPr>
          <w:rStyle w:val="Strong"/>
          <w:color w:val="000000" w:themeColor="text1"/>
          <w:sz w:val="28"/>
          <w:szCs w:val="28"/>
        </w:rPr>
        <w:t>2177</w:t>
      </w:r>
    </w:p>
    <w:p w14:paraId="358BB811" w14:textId="014CE38C" w:rsidR="00C71F00" w:rsidRPr="00EE0118" w:rsidRDefault="00C71F00" w:rsidP="00C71F00">
      <w:pPr>
        <w:pStyle w:val="Subtitle"/>
        <w:spacing w:line="240" w:lineRule="auto"/>
        <w:jc w:val="right"/>
        <w:rPr>
          <w:b/>
          <w:bCs/>
          <w:color w:val="000000" w:themeColor="text1"/>
          <w:sz w:val="28"/>
          <w:szCs w:val="28"/>
        </w:rPr>
      </w:pPr>
      <w:r w:rsidRPr="00EE0118">
        <w:rPr>
          <w:rStyle w:val="Strong"/>
          <w:color w:val="000000" w:themeColor="text1"/>
          <w:sz w:val="28"/>
          <w:szCs w:val="28"/>
        </w:rPr>
        <w:t>Date:</w:t>
      </w:r>
      <w:r>
        <w:rPr>
          <w:rStyle w:val="Strong"/>
          <w:color w:val="000000" w:themeColor="text1"/>
          <w:sz w:val="28"/>
          <w:szCs w:val="28"/>
        </w:rPr>
        <w:t>06</w:t>
      </w:r>
      <w:r w:rsidRPr="00EE0118">
        <w:rPr>
          <w:rStyle w:val="Strong"/>
          <w:color w:val="000000" w:themeColor="text1"/>
          <w:sz w:val="28"/>
          <w:szCs w:val="28"/>
        </w:rPr>
        <w:t>/0</w:t>
      </w:r>
      <w:r>
        <w:rPr>
          <w:rStyle w:val="Strong"/>
          <w:color w:val="000000" w:themeColor="text1"/>
          <w:sz w:val="28"/>
          <w:szCs w:val="28"/>
        </w:rPr>
        <w:t>8</w:t>
      </w:r>
      <w:r w:rsidRPr="00EE0118">
        <w:rPr>
          <w:rStyle w:val="Strong"/>
          <w:color w:val="000000" w:themeColor="text1"/>
          <w:sz w:val="28"/>
          <w:szCs w:val="28"/>
        </w:rPr>
        <w:t>/21</w:t>
      </w:r>
    </w:p>
    <w:p w14:paraId="5264E413" w14:textId="77777777" w:rsidR="00C71F00" w:rsidRPr="00C71F00" w:rsidRDefault="00C71F00" w:rsidP="00C71F00"/>
    <w:p w14:paraId="58E98AD2" w14:textId="3752329D" w:rsidR="007F7BD1" w:rsidRPr="00EE12F7" w:rsidRDefault="00EE12F7" w:rsidP="006A7394">
      <w:pPr>
        <w:pStyle w:val="Heading1"/>
      </w:pPr>
      <w:r w:rsidRPr="00EE12F7">
        <w:lastRenderedPageBreak/>
        <w:t>Introduction</w:t>
      </w:r>
    </w:p>
    <w:p w14:paraId="09F4631B" w14:textId="3F9CA94C" w:rsidR="00272C3B" w:rsidRDefault="00272C3B" w:rsidP="006A7394">
      <w:pPr>
        <w:rPr>
          <w:color w:val="000000"/>
          <w:shd w:val="clear" w:color="auto" w:fill="FFFFFF"/>
        </w:rPr>
      </w:pPr>
      <w:r>
        <w:t xml:space="preserve">A health assessment </w:t>
      </w:r>
      <w:r w:rsidRPr="0040332B">
        <w:t xml:space="preserve">report </w:t>
      </w:r>
      <w:r>
        <w:t xml:space="preserve">typically </w:t>
      </w:r>
      <w:r w:rsidRPr="0040332B">
        <w:t xml:space="preserve">will include a series of parameters that will </w:t>
      </w:r>
      <w:r>
        <w:t>allow the assessor to</w:t>
      </w:r>
      <w:r w:rsidRPr="0040332B">
        <w:t xml:space="preserve"> evaluate the </w:t>
      </w:r>
      <w:r>
        <w:t>current health</w:t>
      </w:r>
      <w:r w:rsidRPr="0040332B">
        <w:t xml:space="preserve"> of their </w:t>
      </w:r>
      <w:r>
        <w:t>participants</w:t>
      </w:r>
      <w:r w:rsidRPr="0040332B">
        <w:t xml:space="preserve">. </w:t>
      </w:r>
      <w:r w:rsidRPr="00E53518">
        <w:t xml:space="preserve">The </w:t>
      </w:r>
      <w:r>
        <w:t>a</w:t>
      </w:r>
      <w:r w:rsidRPr="00E53518">
        <w:t xml:space="preserve">ssessment </w:t>
      </w:r>
      <w:r>
        <w:t>r</w:t>
      </w:r>
      <w:r w:rsidRPr="00E53518">
        <w:t xml:space="preserve">eport will describe </w:t>
      </w:r>
      <w:r>
        <w:t xml:space="preserve">any </w:t>
      </w:r>
      <w:r w:rsidRPr="00E53518">
        <w:t>medical conditions and the activities undertake</w:t>
      </w:r>
      <w:r>
        <w:t>n</w:t>
      </w:r>
      <w:r w:rsidRPr="00E53518">
        <w:t xml:space="preserve"> in a typical day</w:t>
      </w:r>
      <w:r w:rsidR="003A482B">
        <w:t xml:space="preserve"> (AHRQ, 2013)</w:t>
      </w:r>
      <w:r w:rsidRPr="00E53518">
        <w:t xml:space="preserve">. It will also have the </w:t>
      </w:r>
      <w:r>
        <w:t>h</w:t>
      </w:r>
      <w:r w:rsidRPr="00E53518">
        <w:t xml:space="preserve">ealthcare </w:t>
      </w:r>
      <w:r>
        <w:t>p</w:t>
      </w:r>
      <w:r w:rsidRPr="00E53518">
        <w:t>rofessional’s observations, and the results of any physical examination undertaken.</w:t>
      </w:r>
      <w:r>
        <w:t xml:space="preserve"> </w:t>
      </w:r>
      <w:r w:rsidRPr="0040332B">
        <w:t>Th</w:t>
      </w:r>
      <w:r>
        <w:t xml:space="preserve">is collates key personal information, a brief medical history, and a patient’s current physiological state allowing for apparent areas of concern to be highlighted. </w:t>
      </w:r>
      <w:r w:rsidRPr="0040332B">
        <w:t xml:space="preserve"> </w:t>
      </w:r>
      <w:r>
        <w:t xml:space="preserve">Through professional training and clinical experience, </w:t>
      </w:r>
      <w:r w:rsidRPr="0040332B">
        <w:t xml:space="preserve">a series of recommendations </w:t>
      </w:r>
      <w:r>
        <w:t xml:space="preserve">can be made </w:t>
      </w:r>
      <w:r w:rsidRPr="0040332B">
        <w:t>in order to improve and manage</w:t>
      </w:r>
      <w:r>
        <w:t xml:space="preserve"> the</w:t>
      </w:r>
      <w:r w:rsidRPr="0040332B">
        <w:t xml:space="preserve"> </w:t>
      </w:r>
      <w:r>
        <w:t>patient’s</w:t>
      </w:r>
      <w:r w:rsidRPr="0040332B">
        <w:t xml:space="preserve"> health</w:t>
      </w:r>
      <w:r>
        <w:t>-</w:t>
      </w:r>
      <w:r w:rsidRPr="0040332B">
        <w:t>related issue</w:t>
      </w:r>
      <w:r>
        <w:t>s</w:t>
      </w:r>
      <w:r w:rsidR="000365BE">
        <w:t xml:space="preserve"> (</w:t>
      </w:r>
      <w:r w:rsidR="000365BE" w:rsidRPr="003A482B">
        <w:rPr>
          <w:rFonts w:cstheme="minorHAnsi"/>
          <w:color w:val="303030"/>
          <w:shd w:val="clear" w:color="auto" w:fill="FFFFFF"/>
        </w:rPr>
        <w:t>Wright, Williams, and Wilkinson, 1998)</w:t>
      </w:r>
      <w:r>
        <w:t xml:space="preserve">. In some cases, this may necessitate referral to a </w:t>
      </w:r>
      <w:r w:rsidR="00867101" w:rsidRPr="005F1AC4">
        <w:t xml:space="preserve">number of </w:t>
      </w:r>
      <w:r w:rsidR="00867101">
        <w:t xml:space="preserve">healthcare specialists </w:t>
      </w:r>
      <w:r>
        <w:t>for further</w:t>
      </w:r>
      <w:r w:rsidRPr="005F1AC4">
        <w:t xml:space="preserve"> </w:t>
      </w:r>
      <w:r w:rsidR="00867101" w:rsidRPr="005F1AC4">
        <w:t xml:space="preserve">tests, </w:t>
      </w:r>
      <w:r>
        <w:t xml:space="preserve">diagnosis and support. </w:t>
      </w:r>
      <w:r>
        <w:rPr>
          <w:color w:val="000000"/>
          <w:shd w:val="clear" w:color="auto" w:fill="FFFFFF"/>
        </w:rPr>
        <w:t>Such a systematic approach has been hailed</w:t>
      </w:r>
      <w:r w:rsidR="000365BE">
        <w:rPr>
          <w:color w:val="000000"/>
          <w:shd w:val="clear" w:color="auto" w:fill="FFFFFF"/>
        </w:rPr>
        <w:t xml:space="preserve"> by the Agency of Healthcare Research and Quality (AHRQ, 2020)</w:t>
      </w:r>
      <w:r>
        <w:rPr>
          <w:color w:val="000000"/>
          <w:shd w:val="clear" w:color="auto" w:fill="FFFFFF"/>
        </w:rPr>
        <w:t xml:space="preserve"> for collecting both the health needs of individual patients and those of the wider local population</w:t>
      </w:r>
      <w:r w:rsidR="003A482B">
        <w:rPr>
          <w:color w:val="000000"/>
          <w:shd w:val="clear" w:color="auto" w:fill="FFFFFF"/>
        </w:rPr>
        <w:t xml:space="preserve"> </w:t>
      </w:r>
      <w:r>
        <w:rPr>
          <w:color w:val="000000"/>
          <w:shd w:val="clear" w:color="auto" w:fill="FFFFFF"/>
        </w:rPr>
        <w:t>through the ease of access and privacy granted, something in-person observations struggle to achieve.</w:t>
      </w:r>
    </w:p>
    <w:p w14:paraId="781790E9" w14:textId="77777777" w:rsidR="00A06DFF" w:rsidRPr="00EE12F7" w:rsidRDefault="00A06DFF" w:rsidP="006A7394"/>
    <w:p w14:paraId="7F8AAA84" w14:textId="77777777" w:rsidR="00272C3B" w:rsidRPr="00EE12F7" w:rsidRDefault="00272C3B" w:rsidP="006A7394">
      <w:pPr>
        <w:pStyle w:val="Heading1"/>
      </w:pPr>
      <w:r w:rsidRPr="00EE12F7">
        <w:t>Case Study</w:t>
      </w:r>
    </w:p>
    <w:p w14:paraId="05BC9480" w14:textId="7503E779" w:rsidR="00272C3B" w:rsidRPr="00055546" w:rsidRDefault="00272C3B" w:rsidP="006A7394">
      <w:pPr>
        <w:rPr>
          <w:color w:val="FF0000"/>
        </w:rPr>
      </w:pPr>
      <w:r>
        <w:t xml:space="preserve">This report commences with a review of the health care questionnaire. As per the assignment criteria, the questionnaire was completed for an individual patient, Mrs H, who’s anonymity has been maintained </w:t>
      </w:r>
      <w:r w:rsidRPr="00FC5231">
        <w:t>and consent</w:t>
      </w:r>
      <w:r>
        <w:t xml:space="preserve"> for data to be recorded, stored, and reviewed has been granted (appendi</w:t>
      </w:r>
      <w:r w:rsidR="00C71F00">
        <w:t>x 4</w:t>
      </w:r>
      <w:r>
        <w:t>). A combination of closed and open-ended questions was employed to gather critical and detailed feedback for practical communication between healthcare practitioners and patients as well as improved health practice (</w:t>
      </w:r>
      <w:r w:rsidR="000365BE" w:rsidRPr="00E53518">
        <w:t>Dell-</w:t>
      </w:r>
      <w:proofErr w:type="spellStart"/>
      <w:r w:rsidR="000365BE" w:rsidRPr="00E53518">
        <w:t>Kuster</w:t>
      </w:r>
      <w:proofErr w:type="spellEnd"/>
      <w:r w:rsidR="000365BE">
        <w:t xml:space="preserve"> </w:t>
      </w:r>
      <w:r w:rsidR="000365BE" w:rsidRPr="00E53518">
        <w:t>et al</w:t>
      </w:r>
      <w:r w:rsidR="000365BE">
        <w:t>, 2014)</w:t>
      </w:r>
      <w:r>
        <w:t xml:space="preserve">. All collected data has been treated sensitively and in accordance with UK GDPR and GMC standards. </w:t>
      </w:r>
      <w:r>
        <w:br/>
      </w:r>
      <w:r>
        <w:br/>
        <w:t xml:space="preserve">Mrs H is a 51-year-old British Pakistani and </w:t>
      </w:r>
      <w:r w:rsidR="00867101" w:rsidRPr="007527FC">
        <w:t>a</w:t>
      </w:r>
      <w:r w:rsidR="00867101">
        <w:t xml:space="preserve"> </w:t>
      </w:r>
      <w:r>
        <w:t>retired female. She first began experiencing sympt</w:t>
      </w:r>
      <w:r w:rsidR="00867101">
        <w:t xml:space="preserve">oms of </w:t>
      </w:r>
      <w:r w:rsidR="00867101" w:rsidRPr="007527FC">
        <w:t>Functional Neurological Dystonia (FND) in 2013</w:t>
      </w:r>
      <w:r w:rsidR="007527FC" w:rsidRPr="007527FC">
        <w:t xml:space="preserve">. FND is a </w:t>
      </w:r>
      <w:r w:rsidR="007527FC">
        <w:t>movement</w:t>
      </w:r>
      <w:r w:rsidR="007527FC" w:rsidRPr="007527FC">
        <w:t xml:space="preserve"> disorder of the nervous system</w:t>
      </w:r>
      <w:r w:rsidR="0042172A" w:rsidRPr="0042172A">
        <w:t xml:space="preserve"> characterised by uncontrolled</w:t>
      </w:r>
      <w:r w:rsidR="0042172A">
        <w:t xml:space="preserve"> muscle contractions. Over the years, Mrs H </w:t>
      </w:r>
      <w:r w:rsidR="0042172A" w:rsidRPr="0042172A">
        <w:t xml:space="preserve">has had </w:t>
      </w:r>
      <w:r w:rsidR="0042172A">
        <w:t>numerous</w:t>
      </w:r>
      <w:r w:rsidR="0042172A" w:rsidRPr="0042172A">
        <w:t xml:space="preserve"> medical procedures</w:t>
      </w:r>
      <w:r w:rsidR="00B27300">
        <w:t xml:space="preserve"> that may have been an indication of underlying dystonia</w:t>
      </w:r>
      <w:r w:rsidR="0042172A" w:rsidRPr="0042172A">
        <w:t xml:space="preserve"> including </w:t>
      </w:r>
      <w:r w:rsidR="00B27300">
        <w:t xml:space="preserve">a suspected stroke, </w:t>
      </w:r>
      <w:r w:rsidR="0042172A" w:rsidRPr="0042172A">
        <w:t xml:space="preserve">biopsy of the neck for suspected TB, removal of a cyst on foot, bunion operation and </w:t>
      </w:r>
      <w:r w:rsidR="00B27300">
        <w:t xml:space="preserve">in 2019 </w:t>
      </w:r>
      <w:r w:rsidR="0042172A" w:rsidRPr="0042172A">
        <w:t>reconstruction of deformed toe, removal of adhesions with a reconstruction of the bowel (</w:t>
      </w:r>
      <w:r w:rsidR="000365BE">
        <w:t>Appendix 1</w:t>
      </w:r>
      <w:r w:rsidR="00B27300" w:rsidRPr="0042172A">
        <w:t>).</w:t>
      </w:r>
      <w:r w:rsidR="00B27300">
        <w:t xml:space="preserve"> </w:t>
      </w:r>
      <w:r w:rsidR="002F6FCD" w:rsidRPr="00B27300">
        <w:t xml:space="preserve">In April </w:t>
      </w:r>
      <w:r w:rsidR="00B27300" w:rsidRPr="00B27300">
        <w:t>2021, Mrs</w:t>
      </w:r>
      <w:r w:rsidR="002F6FCD" w:rsidRPr="00B27300">
        <w:t xml:space="preserve"> H was admitted to hospital with with stiffness in both her legs, her back and neck, leaving her bed bound. In June </w:t>
      </w:r>
      <w:r w:rsidR="00B27300" w:rsidRPr="00B27300">
        <w:t xml:space="preserve">2021, her symptoms developed </w:t>
      </w:r>
      <w:r w:rsidR="002F6FCD" w:rsidRPr="00B27300">
        <w:t>further where she would have jerking and shaking episodes</w:t>
      </w:r>
      <w:r w:rsidR="00F75027">
        <w:t xml:space="preserve"> for approximately 10 min to 1 hour</w:t>
      </w:r>
      <w:r w:rsidR="00B27300" w:rsidRPr="00B27300">
        <w:t>, leading to her being diagnosed with</w:t>
      </w:r>
      <w:r w:rsidR="002F6FCD" w:rsidRPr="00B27300">
        <w:t xml:space="preserve"> </w:t>
      </w:r>
      <w:r w:rsidRPr="00B27300">
        <w:t>generalised dystonia (not limited to a single part of the body but affects multiple muscle groups throughout the body)</w:t>
      </w:r>
      <w:r w:rsidR="00A0258F" w:rsidRPr="00A0258F">
        <w:rPr>
          <w:color w:val="FF0000"/>
        </w:rPr>
        <w:t xml:space="preserve">. </w:t>
      </w:r>
      <w:r>
        <w:t xml:space="preserve">Her BMI </w:t>
      </w:r>
      <w:r w:rsidR="002A4B33">
        <w:t xml:space="preserve">of </w:t>
      </w:r>
      <w:r>
        <w:t>19.</w:t>
      </w:r>
      <w:r w:rsidR="00DD7813">
        <w:t>4</w:t>
      </w:r>
      <w:r>
        <w:t xml:space="preserve"> indicates that she is of an average healthy weight, eats a good diet and was </w:t>
      </w:r>
      <w:r w:rsidR="00F75027">
        <w:t xml:space="preserve">undergoing physiotherapy to relieve her symptoms. However, since her second dose of the COVID-19 vaccine, she has noticed a sharp deterioration in her symptoms leaving her unable to carry out daily tasks to such an extent where care workers have been provided to support her personal care. </w:t>
      </w:r>
      <w:r>
        <w:t>While she has no history of smoking, alcohol, or drugs</w:t>
      </w:r>
      <w:r w:rsidR="004A2843">
        <w:t xml:space="preserve">, Appendix </w:t>
      </w:r>
      <w:r w:rsidR="00C71F00">
        <w:t>2</w:t>
      </w:r>
      <w:r w:rsidR="004A2843">
        <w:t xml:space="preserve"> shows</w:t>
      </w:r>
      <w:r>
        <w:t xml:space="preserve"> she has suffered </w:t>
      </w:r>
      <w:r w:rsidR="004A2843">
        <w:t xml:space="preserve">from various </w:t>
      </w:r>
      <w:r>
        <w:t xml:space="preserve">long term major illnesses: </w:t>
      </w:r>
      <w:r w:rsidRPr="008A7772">
        <w:t>Thalassemia beta, B12 deficiency</w:t>
      </w:r>
      <w:r>
        <w:t xml:space="preserve"> and a</w:t>
      </w:r>
      <w:r w:rsidRPr="008A7772">
        <w:t>dhesions</w:t>
      </w:r>
      <w:r>
        <w:t xml:space="preserve">. She has currently been prescribed medications: </w:t>
      </w:r>
      <w:r w:rsidRPr="00790227">
        <w:t>Gabepentin</w:t>
      </w:r>
      <w:r w:rsidR="00F75027">
        <w:t xml:space="preserve">, </w:t>
      </w:r>
      <w:r w:rsidRPr="00790227">
        <w:t>Clonazepam and amitriptyline.</w:t>
      </w:r>
      <w:r>
        <w:t xml:space="preserve"> </w:t>
      </w:r>
      <w:r w:rsidR="008234B9" w:rsidRPr="008234B9">
        <w:t>Unfortunately, d</w:t>
      </w:r>
      <w:r w:rsidRPr="008234B9">
        <w:t xml:space="preserve">espite taking these medications and treatment regularly, </w:t>
      </w:r>
      <w:r w:rsidR="008234B9" w:rsidRPr="008234B9">
        <w:t>Mrs H</w:t>
      </w:r>
      <w:r w:rsidRPr="008234B9">
        <w:t xml:space="preserve"> feels</w:t>
      </w:r>
      <w:r w:rsidR="008234B9" w:rsidRPr="008234B9">
        <w:t xml:space="preserve"> they have given her side effects and at times made the symptoms worse. At present,</w:t>
      </w:r>
      <w:r w:rsidR="00835F7D" w:rsidRPr="008234B9">
        <w:t xml:space="preserve"> </w:t>
      </w:r>
      <w:r w:rsidR="00055546" w:rsidRPr="008234B9">
        <w:t xml:space="preserve">Mrs H </w:t>
      </w:r>
      <w:r w:rsidR="008234B9" w:rsidRPr="008234B9">
        <w:t>is awaiting an improved treatment and health care plan from her neurophysiologist.</w:t>
      </w:r>
      <w:r w:rsidR="00055546" w:rsidRPr="008234B9">
        <w:t xml:space="preserve"> </w:t>
      </w:r>
    </w:p>
    <w:p w14:paraId="2E99A06F" w14:textId="77777777" w:rsidR="00272C3B" w:rsidRPr="00EE12F7" w:rsidRDefault="00272C3B" w:rsidP="006A7394">
      <w:pPr>
        <w:pStyle w:val="Heading1"/>
      </w:pPr>
      <w:r w:rsidRPr="00EE12F7">
        <w:lastRenderedPageBreak/>
        <w:t>Assessment report:</w:t>
      </w:r>
    </w:p>
    <w:p w14:paraId="332CD441" w14:textId="73CB949E" w:rsidR="00272C3B" w:rsidRDefault="00272C3B" w:rsidP="006A7394">
      <w:r>
        <w:t>Mrs. H’s life changed dramatically since her diagnosis.</w:t>
      </w:r>
      <w:r w:rsidRPr="001A47AF">
        <w:t xml:space="preserve"> Dystonia is often confused with spasticity or rigidity and is even mistakenly attributed to </w:t>
      </w:r>
      <w:r>
        <w:t>hereditary</w:t>
      </w:r>
      <w:r w:rsidRPr="001A47AF">
        <w:t xml:space="preserve"> causes, including those that are</w:t>
      </w:r>
      <w:r>
        <w:t xml:space="preserve"> </w:t>
      </w:r>
      <w:r w:rsidRPr="001A47AF">
        <w:t>related to acquired brain lesions, or part of heredodegenerative syndromes (</w:t>
      </w:r>
      <w:proofErr w:type="spellStart"/>
      <w:r w:rsidRPr="001A47AF">
        <w:t>Tarsy</w:t>
      </w:r>
      <w:proofErr w:type="spellEnd"/>
      <w:r w:rsidR="0071317B">
        <w:t xml:space="preserve"> and Simon</w:t>
      </w:r>
      <w:r w:rsidRPr="001A47AF">
        <w:t>, 2006).</w:t>
      </w:r>
      <w:r>
        <w:t xml:space="preserve"> However, from these findings there is no evidence of a previous family history of dystonia, yet </w:t>
      </w:r>
      <w:proofErr w:type="spellStart"/>
      <w:r w:rsidR="00156B0C">
        <w:t>Hallet</w:t>
      </w:r>
      <w:proofErr w:type="spellEnd"/>
      <w:r w:rsidR="00156B0C">
        <w:t xml:space="preserve"> (</w:t>
      </w:r>
      <w:r>
        <w:t>2006) indicates that genetic aetiologies have identified “an increasing number of genes for primary and secondary subtypes” (p.48</w:t>
      </w:r>
      <w:r w:rsidR="00156B0C">
        <w:t>7</w:t>
      </w:r>
      <w:r>
        <w:t>). These causes have been subdivided into idiopathic; meaning there is not a clear cause, genetic and acquired (</w:t>
      </w:r>
      <w:r w:rsidR="00156B0C">
        <w:t>Fung et al, 2013</w:t>
      </w:r>
      <w:r>
        <w:t>). Thus, the evolution of the concepts used to explain the aetiology of ICD exemplifies our increasing ability to recognize and demonstrate that diverse and sometimes bizarre symptoms may stem from subtle functional abnormalities of the nervous system.</w:t>
      </w:r>
    </w:p>
    <w:p w14:paraId="4C15C742" w14:textId="08FCCB96" w:rsidR="000256F3" w:rsidRPr="000256F3" w:rsidRDefault="00272C3B" w:rsidP="006A7394">
      <w:r w:rsidRPr="000256F3">
        <w:t xml:space="preserve">In addition, </w:t>
      </w:r>
      <w:r w:rsidR="00156B0C">
        <w:t>National Institute of Health NINDS (20</w:t>
      </w:r>
      <w:r w:rsidR="00A06DFF">
        <w:t>12</w:t>
      </w:r>
      <w:r w:rsidR="00156B0C">
        <w:t xml:space="preserve">) </w:t>
      </w:r>
      <w:r w:rsidRPr="000256F3">
        <w:t>believe</w:t>
      </w:r>
      <w:r w:rsidR="00156B0C">
        <w:t>s FND</w:t>
      </w:r>
      <w:r w:rsidRPr="000256F3">
        <w:t xml:space="preserve"> to be t</w:t>
      </w:r>
      <w:r w:rsidR="00933D7E" w:rsidRPr="000256F3">
        <w:t>he result from an abnormality</w:t>
      </w:r>
      <w:r w:rsidRPr="000256F3">
        <w:t xml:space="preserve"> or damage to the brain regions and neurotransmitters that control movement and help cells in the brain communicate with each other. This may have explained Mrs H’s complaints of forgetfulness and memory loss since the onset of her dystonia, even though </w:t>
      </w:r>
      <w:r w:rsidR="00342AF1" w:rsidRPr="000256F3">
        <w:t>“</w:t>
      </w:r>
      <w:r w:rsidRPr="000256F3">
        <w:t>in most cases</w:t>
      </w:r>
      <w:r w:rsidR="005F11F1" w:rsidRPr="000256F3">
        <w:t xml:space="preserve"> of dystonia</w:t>
      </w:r>
      <w:r w:rsidRPr="000256F3">
        <w:t xml:space="preserve"> brain functions such as intelligence, memory and language remain unaffected” especially in younger patients (NHS, 2021). Nonetheless, </w:t>
      </w:r>
      <w:r w:rsidR="005F11F1" w:rsidRPr="000256F3">
        <w:t xml:space="preserve">one of the many symptoms of </w:t>
      </w:r>
      <w:r w:rsidR="00342AF1" w:rsidRPr="000256F3">
        <w:t>dystonia</w:t>
      </w:r>
      <w:r w:rsidRPr="000256F3">
        <w:t xml:space="preserve"> is </w:t>
      </w:r>
      <w:r w:rsidR="005F11F1" w:rsidRPr="000256F3">
        <w:t xml:space="preserve">cognitive function, where memory can be a mild or even a main problem for </w:t>
      </w:r>
      <w:r w:rsidR="00342AF1" w:rsidRPr="000256F3">
        <w:t>day-to-day</w:t>
      </w:r>
      <w:r w:rsidR="005F11F1" w:rsidRPr="000256F3">
        <w:t xml:space="preserve"> living (</w:t>
      </w:r>
      <w:r w:rsidR="00E2253A" w:rsidRPr="00A4216C">
        <w:t>The Epidemiological Study of Dystonia in Europe</w:t>
      </w:r>
      <w:r w:rsidR="00E2253A">
        <w:t xml:space="preserve">, </w:t>
      </w:r>
      <w:r w:rsidR="00E2253A" w:rsidRPr="00A4216C">
        <w:t>2000</w:t>
      </w:r>
      <w:r w:rsidR="005F11F1" w:rsidRPr="000256F3">
        <w:t xml:space="preserve">). </w:t>
      </w:r>
      <w:r w:rsidR="000256F3" w:rsidRPr="000256F3">
        <w:t xml:space="preserve">Simply, </w:t>
      </w:r>
      <w:r w:rsidR="005F11F1" w:rsidRPr="000256F3">
        <w:t xml:space="preserve">Dystonia comes in many forms and </w:t>
      </w:r>
      <w:r w:rsidR="0041225E" w:rsidRPr="000256F3">
        <w:t xml:space="preserve">is </w:t>
      </w:r>
      <w:r w:rsidRPr="000256F3">
        <w:t>seen as an unpredictable condition with an outlook that can contrast from one individual to another</w:t>
      </w:r>
      <w:r w:rsidR="00E2253A">
        <w:t>.</w:t>
      </w:r>
    </w:p>
    <w:p w14:paraId="6B3AF49A" w14:textId="03344EDD" w:rsidR="00272C3B" w:rsidRPr="00BD7D4A" w:rsidRDefault="00797551" w:rsidP="002A4B33">
      <w:pPr>
        <w:spacing w:before="240"/>
      </w:pPr>
      <w:r w:rsidRPr="00BD7D4A">
        <w:t>FND</w:t>
      </w:r>
      <w:r w:rsidR="00272C3B" w:rsidRPr="00BD7D4A">
        <w:t xml:space="preserve"> has also affected </w:t>
      </w:r>
      <w:r w:rsidR="00E265F6" w:rsidRPr="00BD7D4A">
        <w:t>Mrs H’s</w:t>
      </w:r>
      <w:r w:rsidR="00272C3B" w:rsidRPr="00BD7D4A">
        <w:t xml:space="preserve"> speech, so at times </w:t>
      </w:r>
      <w:r w:rsidR="00E265F6" w:rsidRPr="00BD7D4A">
        <w:t xml:space="preserve">she is non-verbal and has communication difficulties, which </w:t>
      </w:r>
      <w:r w:rsidR="000256F3" w:rsidRPr="00BD7D4A">
        <w:t>are</w:t>
      </w:r>
      <w:r w:rsidR="00E265F6" w:rsidRPr="00BD7D4A">
        <w:t xml:space="preserve"> obstacle</w:t>
      </w:r>
      <w:r w:rsidR="000256F3" w:rsidRPr="00BD7D4A">
        <w:t>s in social conversation</w:t>
      </w:r>
      <w:r w:rsidR="00E265F6" w:rsidRPr="00BD7D4A">
        <w:t xml:space="preserve">. Due to </w:t>
      </w:r>
      <w:r w:rsidR="000256F3" w:rsidRPr="00BD7D4A">
        <w:t>this</w:t>
      </w:r>
      <w:r w:rsidR="00E265F6" w:rsidRPr="00BD7D4A">
        <w:t xml:space="preserve"> speech impediment s</w:t>
      </w:r>
      <w:r w:rsidR="00272C3B" w:rsidRPr="00BD7D4A">
        <w:t xml:space="preserve">peaking </w:t>
      </w:r>
      <w:r w:rsidR="00E265F6" w:rsidRPr="00BD7D4A">
        <w:t>can</w:t>
      </w:r>
      <w:r w:rsidR="00272C3B" w:rsidRPr="00BD7D4A">
        <w:t xml:space="preserve"> become less natural, voice is </w:t>
      </w:r>
      <w:r w:rsidR="00E265F6" w:rsidRPr="00BD7D4A">
        <w:t xml:space="preserve">often </w:t>
      </w:r>
      <w:r w:rsidR="00272C3B" w:rsidRPr="00BD7D4A">
        <w:t xml:space="preserve">forced, strained and whispery </w:t>
      </w:r>
      <w:r w:rsidR="000256F3" w:rsidRPr="00BD7D4A">
        <w:t>that may</w:t>
      </w:r>
      <w:r w:rsidR="00272C3B" w:rsidRPr="00BD7D4A">
        <w:t xml:space="preserve"> lead to patients becoming socially withdrawn, anxious and depressed (NHS, 2021). However, Mrs H has still managed to be around family and friends which has had positive </w:t>
      </w:r>
      <w:r w:rsidR="000256F3" w:rsidRPr="00BD7D4A">
        <w:t>consequences</w:t>
      </w:r>
      <w:r w:rsidR="00272C3B" w:rsidRPr="00BD7D4A">
        <w:t xml:space="preserve"> on her </w:t>
      </w:r>
      <w:r w:rsidR="00E265F6" w:rsidRPr="00BD7D4A">
        <w:t xml:space="preserve">physical and </w:t>
      </w:r>
      <w:r w:rsidR="00272C3B" w:rsidRPr="00BD7D4A">
        <w:t>psychological well-being.  Furthermore, her diet has also remained consistent</w:t>
      </w:r>
      <w:r w:rsidR="000256F3" w:rsidRPr="00BD7D4A">
        <w:t>;</w:t>
      </w:r>
      <w:r w:rsidR="00272C3B" w:rsidRPr="00BD7D4A">
        <w:t xml:space="preserve"> she </w:t>
      </w:r>
      <w:r w:rsidR="000256F3" w:rsidRPr="00BD7D4A">
        <w:t xml:space="preserve">is able to consume </w:t>
      </w:r>
      <w:r w:rsidR="00272C3B" w:rsidRPr="00BD7D4A">
        <w:t xml:space="preserve">most foods. </w:t>
      </w:r>
      <w:r w:rsidR="000256F3" w:rsidRPr="00BD7D4A">
        <w:t>Even though Mrs H tries avoid</w:t>
      </w:r>
      <w:r w:rsidR="00BD7D4A" w:rsidRPr="00BD7D4A">
        <w:t>ing</w:t>
      </w:r>
      <w:r w:rsidR="000256F3" w:rsidRPr="00BD7D4A">
        <w:t xml:space="preserve"> fizzy drinks and fried food, r</w:t>
      </w:r>
      <w:r w:rsidR="00272C3B" w:rsidRPr="00BD7D4A">
        <w:t xml:space="preserve">esearch </w:t>
      </w:r>
      <w:r w:rsidR="00BD7D4A" w:rsidRPr="00BD7D4A">
        <w:t>suggests</w:t>
      </w:r>
      <w:r w:rsidR="00272C3B" w:rsidRPr="00BD7D4A">
        <w:t xml:space="preserve"> there is no known correlation between dystonia and diet. </w:t>
      </w:r>
      <w:r w:rsidR="000256F3" w:rsidRPr="00BD7D4A">
        <w:t>Rather</w:t>
      </w:r>
      <w:r w:rsidR="00272C3B" w:rsidRPr="00BD7D4A">
        <w:t>, individuals with dystonia should have a nutritious diet sufficient with calories due to the increased muscle activity during the day and to avoid stimulants like caffeine as they may make symptoms worse (</w:t>
      </w:r>
      <w:r w:rsidR="002A4B33">
        <w:t>National Organisation for Rare Diseases, 2020</w:t>
      </w:r>
      <w:r w:rsidR="00272C3B" w:rsidRPr="00BD7D4A">
        <w:t xml:space="preserve">). </w:t>
      </w:r>
    </w:p>
    <w:p w14:paraId="4FC6A9C3" w14:textId="35AAB2ED" w:rsidR="00272C3B" w:rsidRDefault="00BD7D4A" w:rsidP="006A7394">
      <w:r>
        <w:t>In regard to t</w:t>
      </w:r>
      <w:r w:rsidR="00272C3B" w:rsidRPr="005C0C5A">
        <w:t>he dystonia alter</w:t>
      </w:r>
      <w:r>
        <w:t>ing</w:t>
      </w:r>
      <w:r w:rsidR="00272C3B" w:rsidRPr="005C0C5A">
        <w:t xml:space="preserve"> her gait and </w:t>
      </w:r>
      <w:r w:rsidR="00272C3B">
        <w:t>posture</w:t>
      </w:r>
      <w:r>
        <w:t>, h</w:t>
      </w:r>
      <w:r w:rsidR="00272C3B" w:rsidRPr="005C0C5A">
        <w:t>er neurologist and GP advised her to carry out swimming and yoga exercises</w:t>
      </w:r>
      <w:r>
        <w:t>. Yet on these days</w:t>
      </w:r>
      <w:r w:rsidR="00272C3B" w:rsidRPr="005C0C5A">
        <w:t xml:space="preserve"> she felt her balance worsen and the spasms increase</w:t>
      </w:r>
      <w:r>
        <w:t xml:space="preserve"> </w:t>
      </w:r>
      <w:r w:rsidR="00272C3B" w:rsidRPr="005C0C5A">
        <w:t>spread</w:t>
      </w:r>
      <w:r>
        <w:t>ing</w:t>
      </w:r>
      <w:r w:rsidR="00272C3B" w:rsidRPr="005C0C5A">
        <w:t xml:space="preserve"> through</w:t>
      </w:r>
      <w:r w:rsidR="00272C3B">
        <w:t>out</w:t>
      </w:r>
      <w:r w:rsidR="00272C3B" w:rsidRPr="005C0C5A">
        <w:t xml:space="preserve"> her body</w:t>
      </w:r>
      <w:r>
        <w:t xml:space="preserve"> and</w:t>
      </w:r>
      <w:r w:rsidR="00272C3B" w:rsidRPr="005C0C5A">
        <w:t xml:space="preserve"> causing very restrictive movements, a limited base of support and extremely poor stability. </w:t>
      </w:r>
      <w:r w:rsidR="00272C3B">
        <w:t>Mrs H has routine home visits from her neuro</w:t>
      </w:r>
      <w:r>
        <w:t>-</w:t>
      </w:r>
      <w:r w:rsidR="00454EF5">
        <w:t>physio</w:t>
      </w:r>
      <w:r w:rsidR="00272C3B">
        <w:t>therapist and GP whereby her dystonia is assessed and monitored using tactile stimulation. In her recent examination fluctuating hypertonia was found with increased spasms</w:t>
      </w:r>
      <w:r w:rsidR="00272C3B" w:rsidRPr="005C0C5A">
        <w:t xml:space="preserve">. </w:t>
      </w:r>
    </w:p>
    <w:p w14:paraId="2D2DD855" w14:textId="3B1F45B6" w:rsidR="008139E8" w:rsidRDefault="008139E8" w:rsidP="006A7394"/>
    <w:p w14:paraId="39C235C1" w14:textId="038E8C4A" w:rsidR="00A06DFF" w:rsidRDefault="00A06DFF" w:rsidP="006A7394"/>
    <w:p w14:paraId="0EA8AF21" w14:textId="77777777" w:rsidR="00C71F00" w:rsidRDefault="00C71F00" w:rsidP="006A7394"/>
    <w:p w14:paraId="0C377DE3" w14:textId="03A5B639" w:rsidR="00EE12F7" w:rsidRPr="00EE12F7" w:rsidRDefault="00EE12F7" w:rsidP="00A06DFF">
      <w:pPr>
        <w:pStyle w:val="Heading1"/>
        <w:spacing w:after="240"/>
      </w:pPr>
      <w:r w:rsidRPr="00EE12F7">
        <w:lastRenderedPageBreak/>
        <w:t>Recommendation</w:t>
      </w:r>
      <w:r w:rsidR="00910351">
        <w:t>s</w:t>
      </w:r>
      <w:r w:rsidRPr="00EE12F7">
        <w:t>:</w:t>
      </w:r>
    </w:p>
    <w:p w14:paraId="6D383B44" w14:textId="3D81B153" w:rsidR="00537065" w:rsidRDefault="00537065" w:rsidP="00A06DFF">
      <w:pPr>
        <w:spacing w:after="240"/>
      </w:pPr>
      <w:r w:rsidRPr="00537065">
        <w:rPr>
          <w:rStyle w:val="Heading2Char"/>
        </w:rPr>
        <w:t>Botulinum Toxin</w:t>
      </w:r>
      <w:r>
        <w:br/>
      </w:r>
      <w:r w:rsidR="00A32F26">
        <w:t xml:space="preserve">The most common treatment for focal dystonia is </w:t>
      </w:r>
      <w:r w:rsidR="002A3533">
        <w:t>b</w:t>
      </w:r>
      <w:r w:rsidR="00A32F26">
        <w:t xml:space="preserve">otulinum </w:t>
      </w:r>
      <w:r w:rsidR="002A3533">
        <w:t>t</w:t>
      </w:r>
      <w:r w:rsidR="00A32F26">
        <w:t xml:space="preserve">oxin injection </w:t>
      </w:r>
      <w:r w:rsidR="00416370">
        <w:t>where s</w:t>
      </w:r>
      <w:r w:rsidR="00A32F26">
        <w:t>mall amounts of this chemical are injected into the affected muscles to limit how well they contract, leading to a temporary improvement in the dystonic movements</w:t>
      </w:r>
      <w:r w:rsidR="002A4B33">
        <w:t xml:space="preserve"> (</w:t>
      </w:r>
      <w:r w:rsidR="002A4B33" w:rsidRPr="00E53518">
        <w:t xml:space="preserve">Jinnah </w:t>
      </w:r>
      <w:r w:rsidR="002A4B33">
        <w:t>and</w:t>
      </w:r>
      <w:r w:rsidR="002A4B33" w:rsidRPr="00E53518">
        <w:t xml:space="preserve"> Factor, 2015)</w:t>
      </w:r>
      <w:r w:rsidR="00416370">
        <w:t>. T</w:t>
      </w:r>
      <w:r w:rsidR="00A32F26">
        <w:t>he</w:t>
      </w:r>
      <w:r w:rsidR="00416370">
        <w:t xml:space="preserve"> effects can last for several months with</w:t>
      </w:r>
      <w:r w:rsidR="00A32F26">
        <w:t xml:space="preserve"> injections </w:t>
      </w:r>
      <w:r w:rsidR="00416370">
        <w:t>being</w:t>
      </w:r>
      <w:r w:rsidR="00A32F26">
        <w:t xml:space="preserve"> </w:t>
      </w:r>
      <w:r w:rsidR="00416370">
        <w:t>administered</w:t>
      </w:r>
      <w:r w:rsidR="00A32F26">
        <w:t xml:space="preserve"> a few times a year to help in the management</w:t>
      </w:r>
      <w:r w:rsidR="002A3533">
        <w:t xml:space="preserve">. </w:t>
      </w:r>
      <w:r w:rsidR="00CB2551" w:rsidRPr="00CB2551">
        <w:t>Botulinum toxin injections are generally more suitable for treating dystonia’s which are limited to one or two areas of the body</w:t>
      </w:r>
      <w:r w:rsidR="002A4B33">
        <w:t xml:space="preserve"> (</w:t>
      </w:r>
      <w:proofErr w:type="spellStart"/>
      <w:r w:rsidR="002A4B33">
        <w:t>Defazio</w:t>
      </w:r>
      <w:proofErr w:type="spellEnd"/>
      <w:r w:rsidR="002A4B33">
        <w:t xml:space="preserve"> et al, 2004) </w:t>
      </w:r>
      <w:r w:rsidR="00CB2551" w:rsidRPr="00CB2551">
        <w:t>rather than generalised dystonia</w:t>
      </w:r>
      <w:r w:rsidR="004F56A5">
        <w:t xml:space="preserve"> and so would be unsuitable in the case of Mrs H</w:t>
      </w:r>
      <w:r w:rsidR="00CB2551" w:rsidRPr="00CB2551">
        <w:t>. However, sometimes the injections are used to treat a specific part of the body in dystonia as part of a wider treatment regime</w:t>
      </w:r>
      <w:r w:rsidR="003A42E9">
        <w:t xml:space="preserve"> </w:t>
      </w:r>
      <w:r w:rsidR="004F56A5">
        <w:t>to ease day to day living</w:t>
      </w:r>
      <w:r w:rsidR="00CB2551" w:rsidRPr="00CB2551">
        <w:t>.</w:t>
      </w:r>
      <w:r w:rsidR="00835F7D" w:rsidRPr="00835F7D">
        <w:t xml:space="preserve"> </w:t>
      </w:r>
      <w:r w:rsidR="003A42E9">
        <w:t xml:space="preserve">Unfortunately, </w:t>
      </w:r>
      <w:r w:rsidR="002A3533">
        <w:t>after</w:t>
      </w:r>
      <w:r w:rsidR="00835F7D">
        <w:t xml:space="preserve"> an in-depth telephone consultation with her neurologist</w:t>
      </w:r>
      <w:r w:rsidR="006B3B48">
        <w:t>,</w:t>
      </w:r>
      <w:r w:rsidR="00835F7D">
        <w:t xml:space="preserve"> Mrs H’s muscle are not permanently in spasm</w:t>
      </w:r>
      <w:r w:rsidR="006B3B48">
        <w:t xml:space="preserve"> and so</w:t>
      </w:r>
      <w:r w:rsidR="00835F7D">
        <w:t xml:space="preserve"> </w:t>
      </w:r>
      <w:r w:rsidR="002A3533">
        <w:t>b</w:t>
      </w:r>
      <w:r w:rsidR="003A42E9">
        <w:t xml:space="preserve">otulinum </w:t>
      </w:r>
      <w:r w:rsidR="002A3533">
        <w:t>t</w:t>
      </w:r>
      <w:r w:rsidR="003A42E9">
        <w:t xml:space="preserve">oxin injections can cause more harm than improve </w:t>
      </w:r>
      <w:r w:rsidR="006B3B48">
        <w:t>her</w:t>
      </w:r>
      <w:r w:rsidR="003A42E9">
        <w:t xml:space="preserve"> condition.</w:t>
      </w:r>
    </w:p>
    <w:p w14:paraId="6E66A4BB" w14:textId="0A502250" w:rsidR="00537065" w:rsidRPr="00537065" w:rsidRDefault="00537065" w:rsidP="006A7394">
      <w:pPr>
        <w:pStyle w:val="Heading2"/>
      </w:pPr>
      <w:r w:rsidRPr="00537065">
        <w:rPr>
          <w:rStyle w:val="Strong"/>
          <w:b/>
          <w:bCs w:val="0"/>
        </w:rPr>
        <w:t>Medication</w:t>
      </w:r>
      <w:r>
        <w:rPr>
          <w:rStyle w:val="Strong"/>
          <w:b/>
          <w:bCs w:val="0"/>
        </w:rPr>
        <w:t>s</w:t>
      </w:r>
    </w:p>
    <w:p w14:paraId="501EBDF4" w14:textId="36912D96" w:rsidR="00537065" w:rsidRPr="00B265EC" w:rsidRDefault="005C2A70" w:rsidP="006A7394">
      <w:r>
        <w:t xml:space="preserve">Many of the existing forms of medication that are prescribed for patients with dystonia work by restricting neurotransmitters in the body. While they may be prescribed by professionals, they </w:t>
      </w:r>
      <w:r w:rsidR="00537065">
        <w:t>have not been specifically approved to treat dystonia</w:t>
      </w:r>
      <w:r w:rsidR="006D0EC2">
        <w:t>,</w:t>
      </w:r>
      <w:r>
        <w:t xml:space="preserve"> rather they treat aspects or symptoms of the illness </w:t>
      </w:r>
      <w:r w:rsidRPr="00B265EC">
        <w:t>and effectiveness varies drastically patient to patient</w:t>
      </w:r>
      <w:r w:rsidR="00A06DFF">
        <w:t xml:space="preserve"> (</w:t>
      </w:r>
      <w:r w:rsidR="00A06DFF" w:rsidRPr="00A06DFF">
        <w:t>Jankovic, 2013</w:t>
      </w:r>
      <w:r w:rsidR="00A06DFF">
        <w:t>)</w:t>
      </w:r>
      <w:r w:rsidRPr="00B265EC">
        <w:t>.</w:t>
      </w:r>
    </w:p>
    <w:p w14:paraId="6CC81AE2" w14:textId="7C6006B4" w:rsidR="00537065" w:rsidRPr="00B265EC" w:rsidRDefault="00C64FEA" w:rsidP="006A7394">
      <w:r w:rsidRPr="00B265EC">
        <w:t xml:space="preserve">GABA is an inhibitory neurotransmitter in the brain and spinal cord. While the role of GABA in dystonia pathophysiology remains unclear, </w:t>
      </w:r>
      <w:r w:rsidR="00537065" w:rsidRPr="00B265EC">
        <w:t>GABAergic drugs that regulate GABA</w:t>
      </w:r>
      <w:r w:rsidRPr="00B265EC">
        <w:t xml:space="preserve"> are prescribed</w:t>
      </w:r>
      <w:r w:rsidR="006B3B48" w:rsidRPr="00B265EC">
        <w:t xml:space="preserve"> treatments</w:t>
      </w:r>
      <w:r w:rsidRPr="00B265EC">
        <w:t xml:space="preserve"> as they have been shown to effectively cause muscle relaxation (</w:t>
      </w:r>
      <w:proofErr w:type="spellStart"/>
      <w:r w:rsidRPr="00B265EC">
        <w:t>Garibotto</w:t>
      </w:r>
      <w:proofErr w:type="spellEnd"/>
      <w:r w:rsidR="002A4B33">
        <w:t xml:space="preserve"> et al,</w:t>
      </w:r>
      <w:r w:rsidRPr="00B265EC">
        <w:t xml:space="preserve"> 2011)</w:t>
      </w:r>
      <w:r w:rsidR="006D0EC2" w:rsidRPr="00B265EC">
        <w:t xml:space="preserve"> in patients with dystonia</w:t>
      </w:r>
      <w:r w:rsidRPr="00B265EC">
        <w:t xml:space="preserve">. Mrs H </w:t>
      </w:r>
      <w:r w:rsidR="006D0EC2" w:rsidRPr="00B265EC">
        <w:t>is</w:t>
      </w:r>
      <w:r w:rsidRPr="00B265EC">
        <w:t xml:space="preserve"> </w:t>
      </w:r>
      <w:r w:rsidR="006D0EC2" w:rsidRPr="00B265EC">
        <w:t xml:space="preserve">already </w:t>
      </w:r>
      <w:r w:rsidRPr="00B265EC">
        <w:t>be</w:t>
      </w:r>
      <w:r w:rsidR="006D0EC2" w:rsidRPr="00B265EC">
        <w:t>ing</w:t>
      </w:r>
      <w:r w:rsidRPr="00B265EC">
        <w:t xml:space="preserve"> prescribed </w:t>
      </w:r>
      <w:r w:rsidR="005C2A70" w:rsidRPr="00B265EC">
        <w:t>Gabapentin</w:t>
      </w:r>
      <w:r w:rsidRPr="00B265EC">
        <w:t xml:space="preserve"> and Clonazepam both of which are GABAergic and anticonvulsant drugs.</w:t>
      </w:r>
      <w:r w:rsidR="002A4B33">
        <w:t xml:space="preserve"> </w:t>
      </w:r>
    </w:p>
    <w:p w14:paraId="0B378FB7" w14:textId="393BAF57" w:rsidR="00537065" w:rsidRPr="00B265EC" w:rsidRDefault="00537065" w:rsidP="006A7394">
      <w:r w:rsidRPr="00B265EC">
        <w:t xml:space="preserve">Dopaminergic </w:t>
      </w:r>
      <w:r w:rsidR="00C64FEA" w:rsidRPr="00B265EC">
        <w:t>drugs</w:t>
      </w:r>
      <w:r w:rsidRPr="00B265EC">
        <w:t xml:space="preserve"> act on the neurotransmitter dopamine, which helps control muscle movement</w:t>
      </w:r>
      <w:r w:rsidR="00C64FEA" w:rsidRPr="00B265EC">
        <w:t xml:space="preserve"> and are also prescribed to patients suffering from forms of dystonia</w:t>
      </w:r>
      <w:r w:rsidR="00A06DFF" w:rsidRPr="00A06DFF">
        <w:rPr>
          <w:rFonts w:cstheme="minorHAnsi"/>
        </w:rPr>
        <w:t xml:space="preserve"> </w:t>
      </w:r>
      <w:r w:rsidR="00A06DFF">
        <w:rPr>
          <w:rFonts w:cstheme="minorHAnsi"/>
        </w:rPr>
        <w:t>(</w:t>
      </w:r>
      <w:r w:rsidR="00A06DFF" w:rsidRPr="002A4B33">
        <w:rPr>
          <w:rFonts w:cstheme="minorHAnsi"/>
        </w:rPr>
        <w:t>Wichmann, 2008</w:t>
      </w:r>
      <w:r w:rsidR="00A06DFF">
        <w:rPr>
          <w:rFonts w:cstheme="minorHAnsi"/>
        </w:rPr>
        <w:t>)</w:t>
      </w:r>
      <w:r w:rsidRPr="00B265EC">
        <w:t xml:space="preserve">. </w:t>
      </w:r>
      <w:r w:rsidR="00C64FEA" w:rsidRPr="00B265EC">
        <w:t>Mrs H</w:t>
      </w:r>
      <w:r w:rsidRPr="00B265EC">
        <w:t xml:space="preserve"> </w:t>
      </w:r>
      <w:r w:rsidR="003A42E9" w:rsidRPr="00B265EC">
        <w:t>will not</w:t>
      </w:r>
      <w:r w:rsidRPr="00B265EC">
        <w:t xml:space="preserve"> benefit from </w:t>
      </w:r>
      <w:r w:rsidR="003A42E9" w:rsidRPr="00B265EC">
        <w:t xml:space="preserve">such </w:t>
      </w:r>
      <w:r w:rsidRPr="00B265EC">
        <w:t>drugs</w:t>
      </w:r>
      <w:r w:rsidR="003A42E9" w:rsidRPr="00B265EC">
        <w:t xml:space="preserve"> as they </w:t>
      </w:r>
      <w:r w:rsidRPr="00B265EC">
        <w:t xml:space="preserve">block </w:t>
      </w:r>
      <w:r w:rsidR="003A42E9" w:rsidRPr="00B265EC">
        <w:t xml:space="preserve">out </w:t>
      </w:r>
      <w:r w:rsidRPr="00B265EC">
        <w:t xml:space="preserve">the effects of dopamine, such as tetrabenazine. </w:t>
      </w:r>
      <w:r w:rsidR="003A42E9" w:rsidRPr="00B265EC">
        <w:t>These drugs are often used for people with a dopamine responsive dystonia which is a genetic type of dystonia</w:t>
      </w:r>
      <w:r w:rsidR="00E37185" w:rsidRPr="00B265EC">
        <w:t xml:space="preserve"> and not for </w:t>
      </w:r>
      <w:r w:rsidR="006B3B48" w:rsidRPr="00B265EC">
        <w:t>generalised dystonia</w:t>
      </w:r>
      <w:r w:rsidR="003A42E9" w:rsidRPr="00B265EC">
        <w:t xml:space="preserve">. </w:t>
      </w:r>
      <w:r w:rsidR="006D0EC2" w:rsidRPr="00B265EC">
        <w:t xml:space="preserve">Caution should </w:t>
      </w:r>
      <w:r w:rsidR="006B3B48" w:rsidRPr="00B265EC">
        <w:t xml:space="preserve">also </w:t>
      </w:r>
      <w:r w:rsidR="006D0EC2" w:rsidRPr="00B265EC">
        <w:t>be taken as they have serious s</w:t>
      </w:r>
      <w:r w:rsidRPr="00B265EC">
        <w:t xml:space="preserve">ide effects </w:t>
      </w:r>
      <w:r w:rsidR="006D0EC2" w:rsidRPr="00B265EC">
        <w:t>including</w:t>
      </w:r>
      <w:r w:rsidRPr="00B265EC">
        <w:t xml:space="preserve"> weight gain, depression, and involuntary and repetitive muscle movements</w:t>
      </w:r>
      <w:r w:rsidR="006D0EC2" w:rsidRPr="00B265EC">
        <w:t xml:space="preserve">. </w:t>
      </w:r>
      <w:r w:rsidR="00C64FEA" w:rsidRPr="00B265EC">
        <w:t xml:space="preserve">Anticholinergic agents </w:t>
      </w:r>
      <w:r w:rsidR="006D0EC2" w:rsidRPr="00B265EC">
        <w:t xml:space="preserve">are another drug for patients with dystonia that work by </w:t>
      </w:r>
      <w:r w:rsidR="00C64FEA" w:rsidRPr="00B265EC">
        <w:t>block</w:t>
      </w:r>
      <w:r w:rsidR="006D0EC2" w:rsidRPr="00B265EC">
        <w:t>ing</w:t>
      </w:r>
      <w:r w:rsidR="00C64FEA" w:rsidRPr="00B265EC">
        <w:t xml:space="preserve"> the effects of the neurotransmitter acetylcholine. </w:t>
      </w:r>
      <w:r w:rsidR="006D0EC2" w:rsidRPr="00B265EC">
        <w:t>Either</w:t>
      </w:r>
      <w:r w:rsidR="00C64FEA" w:rsidRPr="00B265EC">
        <w:t xml:space="preserve"> trihexyphenidyl </w:t>
      </w:r>
      <w:r w:rsidR="006D0EC2" w:rsidRPr="00B265EC">
        <w:t>or</w:t>
      </w:r>
      <w:r w:rsidR="00C64FEA" w:rsidRPr="00B265EC">
        <w:t xml:space="preserve"> benztropine</w:t>
      </w:r>
      <w:r w:rsidR="006D0EC2" w:rsidRPr="00B265EC">
        <w:t xml:space="preserve"> are recommended and although they could assist Mrs H’s condition, </w:t>
      </w:r>
      <w:r w:rsidR="00C64FEA" w:rsidRPr="00B265EC">
        <w:t xml:space="preserve">these medications can be sedating </w:t>
      </w:r>
      <w:r w:rsidR="006D0EC2" w:rsidRPr="00B265EC">
        <w:t>and</w:t>
      </w:r>
      <w:r w:rsidR="00C64FEA" w:rsidRPr="00B265EC">
        <w:t xml:space="preserve"> cause difficulties with memory</w:t>
      </w:r>
      <w:r w:rsidR="00BA6190">
        <w:t xml:space="preserve"> (</w:t>
      </w:r>
      <w:r w:rsidR="00BA6190" w:rsidRPr="00B21209">
        <w:t>McWhirter</w:t>
      </w:r>
      <w:r w:rsidR="00BA6190">
        <w:t>, L., et al., 2020</w:t>
      </w:r>
      <w:r w:rsidR="00BA6190" w:rsidRPr="005F11F1">
        <w:t>)</w:t>
      </w:r>
      <w:r w:rsidR="006D0EC2" w:rsidRPr="00B265EC">
        <w:t>,</w:t>
      </w:r>
      <w:r w:rsidR="00C64FEA" w:rsidRPr="00B265EC">
        <w:t xml:space="preserve"> </w:t>
      </w:r>
      <w:r w:rsidR="006D0EC2" w:rsidRPr="00B265EC">
        <w:t>something Mrs H has already mentioned is an infrequent issue</w:t>
      </w:r>
      <w:r w:rsidR="00C64FEA" w:rsidRPr="00B265EC">
        <w:t xml:space="preserve">. </w:t>
      </w:r>
    </w:p>
    <w:p w14:paraId="177999C2" w14:textId="03A54DF8" w:rsidR="00537065" w:rsidRPr="00B265EC" w:rsidRDefault="00537065" w:rsidP="006A7394">
      <w:pPr>
        <w:pStyle w:val="Heading2"/>
        <w:rPr>
          <w:color w:val="auto"/>
        </w:rPr>
      </w:pPr>
      <w:r w:rsidRPr="00B265EC">
        <w:rPr>
          <w:color w:val="auto"/>
        </w:rPr>
        <w:t xml:space="preserve">Deep </w:t>
      </w:r>
      <w:r w:rsidR="00CB2551" w:rsidRPr="00B265EC">
        <w:rPr>
          <w:color w:val="auto"/>
        </w:rPr>
        <w:t>B</w:t>
      </w:r>
      <w:r w:rsidRPr="00B265EC">
        <w:rPr>
          <w:color w:val="auto"/>
        </w:rPr>
        <w:t xml:space="preserve">rain </w:t>
      </w:r>
      <w:r w:rsidR="00CB2551" w:rsidRPr="00B265EC">
        <w:rPr>
          <w:color w:val="auto"/>
        </w:rPr>
        <w:t>S</w:t>
      </w:r>
      <w:r w:rsidRPr="00B265EC">
        <w:rPr>
          <w:color w:val="auto"/>
        </w:rPr>
        <w:t>timulation</w:t>
      </w:r>
    </w:p>
    <w:p w14:paraId="13FE2A75" w14:textId="5301158D" w:rsidR="00CE4CE1" w:rsidRPr="00B265EC" w:rsidRDefault="00537065" w:rsidP="006A7394">
      <w:r w:rsidRPr="00B265EC">
        <w:t>D</w:t>
      </w:r>
      <w:r w:rsidR="00196233" w:rsidRPr="00B265EC">
        <w:t>eep brain stimulation</w:t>
      </w:r>
      <w:r w:rsidRPr="00B265EC">
        <w:t xml:space="preserve"> involves surgically implanting small electrodes that are connected to a pulse generator into specific brain regions that control movement. Controlled amounts of electricity are sent into the exact region of the brain that generates the dystonic symptoms and interfere with and block the electrical signals that cause the symptoms</w:t>
      </w:r>
      <w:r w:rsidR="00E00E2F" w:rsidRPr="00B265EC">
        <w:t xml:space="preserve">. </w:t>
      </w:r>
      <w:r w:rsidR="00CE4CE1" w:rsidRPr="00B265EC">
        <w:t>It works most effectively for people who have an inherited form of dystonia and those with idiopathic primary dystonia</w:t>
      </w:r>
      <w:r w:rsidR="00A06DFF">
        <w:t xml:space="preserve"> (</w:t>
      </w:r>
      <w:proofErr w:type="spellStart"/>
      <w:r w:rsidR="00A06DFF" w:rsidRPr="00A4216C">
        <w:t>Thenganatt</w:t>
      </w:r>
      <w:proofErr w:type="spellEnd"/>
      <w:r w:rsidR="00A06DFF" w:rsidRPr="00A4216C">
        <w:t xml:space="preserve"> </w:t>
      </w:r>
      <w:r w:rsidR="00A06DFF">
        <w:t xml:space="preserve">and </w:t>
      </w:r>
      <w:r w:rsidR="00A06DFF" w:rsidRPr="00A4216C">
        <w:t>Jankovic</w:t>
      </w:r>
      <w:r w:rsidR="00A06DFF">
        <w:t>, 2014)</w:t>
      </w:r>
      <w:r w:rsidR="00CE4CE1" w:rsidRPr="00B265EC">
        <w:t>.</w:t>
      </w:r>
      <w:r w:rsidR="00E00E2F" w:rsidRPr="00B265EC">
        <w:t xml:space="preserve"> As it’s offered in cases where</w:t>
      </w:r>
      <w:r w:rsidR="00CE4CE1" w:rsidRPr="00B265EC">
        <w:t xml:space="preserve"> other treatment options (such as botulinum toxin injections and oral medications) have failed to provide adequate relief</w:t>
      </w:r>
      <w:r w:rsidR="00E00E2F" w:rsidRPr="00B265EC">
        <w:t>, it may become a recommended option in the case of Mrs H where many avenues of treatment are being exhausted.</w:t>
      </w:r>
      <w:r w:rsidR="00196233" w:rsidRPr="00B265EC">
        <w:t xml:space="preserve"> </w:t>
      </w:r>
      <w:r w:rsidR="00CE4CE1" w:rsidRPr="00B265EC">
        <w:t xml:space="preserve">Other surgeries </w:t>
      </w:r>
      <w:r w:rsidR="00E00E2F" w:rsidRPr="00B265EC">
        <w:t xml:space="preserve">which </w:t>
      </w:r>
      <w:r w:rsidR="00CE4CE1" w:rsidRPr="00B265EC">
        <w:lastRenderedPageBreak/>
        <w:t xml:space="preserve">aim to </w:t>
      </w:r>
      <w:r w:rsidR="00E00E2F" w:rsidRPr="00B265EC">
        <w:t>disrupt</w:t>
      </w:r>
      <w:r w:rsidR="00CE4CE1" w:rsidRPr="00B265EC">
        <w:t xml:space="preserve"> pathways </w:t>
      </w:r>
      <w:r w:rsidR="00E00E2F" w:rsidRPr="00B265EC">
        <w:t xml:space="preserve">in the nervous system </w:t>
      </w:r>
      <w:r w:rsidR="00CE4CE1" w:rsidRPr="00B265EC">
        <w:t>responsible for</w:t>
      </w:r>
      <w:r w:rsidR="00196233" w:rsidRPr="00B265EC">
        <w:t xml:space="preserve"> </w:t>
      </w:r>
      <w:r w:rsidR="00CE4CE1" w:rsidRPr="00B265EC">
        <w:t xml:space="preserve">abnormal movements </w:t>
      </w:r>
      <w:r w:rsidR="00E00E2F" w:rsidRPr="00B265EC">
        <w:t>are available. Some intentionally cause</w:t>
      </w:r>
      <w:r w:rsidR="00CE4CE1" w:rsidRPr="00B265EC">
        <w:t xml:space="preserve"> damage </w:t>
      </w:r>
      <w:r w:rsidR="00E00E2F" w:rsidRPr="00B265EC">
        <w:t xml:space="preserve">to select areas </w:t>
      </w:r>
      <w:r w:rsidR="00196233" w:rsidRPr="00B265EC">
        <w:t>of</w:t>
      </w:r>
      <w:r w:rsidR="00CE4CE1" w:rsidRPr="00B265EC">
        <w:t xml:space="preserve"> the brain</w:t>
      </w:r>
      <w:r w:rsidR="00E00E2F" w:rsidRPr="00B265EC">
        <w:t xml:space="preserve"> while others cut</w:t>
      </w:r>
      <w:r w:rsidR="00CE4CE1" w:rsidRPr="00B265EC">
        <w:t xml:space="preserve"> nerves in the neck close to the spinal cord or at the point</w:t>
      </w:r>
      <w:r w:rsidR="00E00E2F" w:rsidRPr="00B265EC">
        <w:t xml:space="preserve"> which</w:t>
      </w:r>
      <w:r w:rsidR="00CE4CE1" w:rsidRPr="00B265EC">
        <w:t xml:space="preserve"> they enter the contracting muscles</w:t>
      </w:r>
      <w:r w:rsidR="00E00E2F" w:rsidRPr="00B265EC">
        <w:t xml:space="preserve">. </w:t>
      </w:r>
      <w:proofErr w:type="spellStart"/>
      <w:r w:rsidR="009C5AC5">
        <w:t>Comella</w:t>
      </w:r>
      <w:proofErr w:type="spellEnd"/>
      <w:r w:rsidR="009C5AC5">
        <w:t xml:space="preserve"> (2015) notes t</w:t>
      </w:r>
      <w:r w:rsidR="00E00E2F" w:rsidRPr="00B265EC">
        <w:t>hese surgeries have shown</w:t>
      </w:r>
      <w:r w:rsidR="00A06DFF">
        <w:t xml:space="preserve"> some</w:t>
      </w:r>
      <w:r w:rsidR="00CE4CE1" w:rsidRPr="00B265EC">
        <w:t xml:space="preserve"> significant symptom reduction </w:t>
      </w:r>
      <w:r w:rsidR="00E00E2F" w:rsidRPr="00B265EC">
        <w:t>in patients.</w:t>
      </w:r>
    </w:p>
    <w:p w14:paraId="011339F9" w14:textId="3779341D" w:rsidR="00CE4CE1" w:rsidRPr="00B265EC" w:rsidRDefault="00CE4CE1" w:rsidP="006A7394">
      <w:pPr>
        <w:pStyle w:val="Heading2"/>
        <w:spacing w:before="0"/>
        <w:rPr>
          <w:color w:val="auto"/>
        </w:rPr>
      </w:pPr>
      <w:r w:rsidRPr="00B265EC">
        <w:rPr>
          <w:color w:val="auto"/>
        </w:rPr>
        <w:t>Physiotherapy</w:t>
      </w:r>
    </w:p>
    <w:p w14:paraId="7B2261AA" w14:textId="3EF5581B" w:rsidR="00CE4CE1" w:rsidRPr="00B265EC" w:rsidRDefault="00CE4CE1" w:rsidP="006A7394">
      <w:pPr>
        <w:pStyle w:val="Heading1"/>
        <w:spacing w:before="0" w:after="240"/>
        <w:rPr>
          <w:rFonts w:asciiTheme="minorHAnsi" w:eastAsiaTheme="minorHAnsi" w:hAnsiTheme="minorHAnsi" w:cstheme="minorBidi"/>
          <w:color w:val="auto"/>
          <w:sz w:val="22"/>
          <w:szCs w:val="22"/>
        </w:rPr>
      </w:pPr>
      <w:r w:rsidRPr="00B265EC">
        <w:rPr>
          <w:rFonts w:asciiTheme="minorHAnsi" w:eastAsiaTheme="minorHAnsi" w:hAnsiTheme="minorHAnsi" w:cstheme="minorBidi"/>
          <w:color w:val="auto"/>
          <w:sz w:val="22"/>
          <w:szCs w:val="22"/>
        </w:rPr>
        <w:t>Physiotherapy can</w:t>
      </w:r>
      <w:r w:rsidR="009C5AC5">
        <w:rPr>
          <w:rFonts w:asciiTheme="minorHAnsi" w:eastAsiaTheme="minorHAnsi" w:hAnsiTheme="minorHAnsi" w:cstheme="minorBidi"/>
          <w:color w:val="auto"/>
          <w:sz w:val="22"/>
          <w:szCs w:val="22"/>
        </w:rPr>
        <w:t xml:space="preserve"> also</w:t>
      </w:r>
      <w:r w:rsidRPr="00B265EC">
        <w:rPr>
          <w:rFonts w:asciiTheme="minorHAnsi" w:eastAsiaTheme="minorHAnsi" w:hAnsiTheme="minorHAnsi" w:cstheme="minorBidi"/>
          <w:color w:val="auto"/>
          <w:sz w:val="22"/>
          <w:szCs w:val="22"/>
        </w:rPr>
        <w:t xml:space="preserve"> be beneficial in helping you manage your dystonic movements</w:t>
      </w:r>
      <w:r w:rsidR="009C5AC5">
        <w:rPr>
          <w:rFonts w:asciiTheme="minorHAnsi" w:eastAsiaTheme="minorHAnsi" w:hAnsiTheme="minorHAnsi" w:cstheme="minorBidi"/>
          <w:color w:val="auto"/>
          <w:sz w:val="22"/>
          <w:szCs w:val="22"/>
        </w:rPr>
        <w:t xml:space="preserve"> as mentioned by </w:t>
      </w:r>
      <w:r w:rsidR="009C5AC5" w:rsidRPr="009C5AC5">
        <w:rPr>
          <w:rFonts w:asciiTheme="minorHAnsi" w:eastAsiaTheme="minorHAnsi" w:hAnsiTheme="minorHAnsi" w:cstheme="minorBidi"/>
          <w:color w:val="auto"/>
          <w:sz w:val="22"/>
          <w:szCs w:val="22"/>
        </w:rPr>
        <w:t>Jinnah</w:t>
      </w:r>
      <w:r w:rsidR="009C5AC5">
        <w:rPr>
          <w:rFonts w:asciiTheme="minorHAnsi" w:eastAsiaTheme="minorHAnsi" w:hAnsiTheme="minorHAnsi" w:cstheme="minorBidi"/>
          <w:color w:val="auto"/>
          <w:sz w:val="22"/>
          <w:szCs w:val="22"/>
        </w:rPr>
        <w:t xml:space="preserve"> </w:t>
      </w:r>
      <w:r w:rsidR="009C5AC5" w:rsidRPr="009C5AC5">
        <w:rPr>
          <w:rFonts w:asciiTheme="minorHAnsi" w:eastAsiaTheme="minorHAnsi" w:hAnsiTheme="minorHAnsi" w:cstheme="minorBidi"/>
          <w:color w:val="auto"/>
          <w:sz w:val="22"/>
          <w:szCs w:val="22"/>
        </w:rPr>
        <w:t>and Factor (2015)</w:t>
      </w:r>
      <w:r w:rsidRPr="00B265EC">
        <w:rPr>
          <w:rFonts w:asciiTheme="minorHAnsi" w:eastAsiaTheme="minorHAnsi" w:hAnsiTheme="minorHAnsi" w:cstheme="minorBidi"/>
          <w:color w:val="auto"/>
          <w:sz w:val="22"/>
          <w:szCs w:val="22"/>
        </w:rPr>
        <w:t>. A physiotherapist will analyse how you move and look at how you can strengthen weaker muscles improving your posture, which can help in dystonia management.</w:t>
      </w:r>
      <w:r w:rsidR="00E00E2F" w:rsidRPr="00B265EC">
        <w:rPr>
          <w:rFonts w:asciiTheme="minorHAnsi" w:eastAsiaTheme="minorHAnsi" w:hAnsiTheme="minorHAnsi" w:cstheme="minorBidi"/>
          <w:color w:val="auto"/>
          <w:sz w:val="22"/>
          <w:szCs w:val="22"/>
        </w:rPr>
        <w:t xml:space="preserve"> Mrs H</w:t>
      </w:r>
      <w:r w:rsidR="003A42E9" w:rsidRPr="00B265EC">
        <w:rPr>
          <w:rFonts w:asciiTheme="minorHAnsi" w:eastAsiaTheme="minorHAnsi" w:hAnsiTheme="minorHAnsi" w:cstheme="minorBidi"/>
          <w:color w:val="auto"/>
          <w:sz w:val="22"/>
          <w:szCs w:val="22"/>
        </w:rPr>
        <w:t xml:space="preserve"> has had specialised physiotherapy in London </w:t>
      </w:r>
      <w:r w:rsidR="00A4391D" w:rsidRPr="00B265EC">
        <w:rPr>
          <w:rFonts w:asciiTheme="minorHAnsi" w:eastAsiaTheme="minorHAnsi" w:hAnsiTheme="minorHAnsi" w:cstheme="minorBidi"/>
          <w:color w:val="auto"/>
          <w:sz w:val="22"/>
          <w:szCs w:val="22"/>
        </w:rPr>
        <w:t xml:space="preserve">in 2018 and is undergoing a </w:t>
      </w:r>
      <w:r w:rsidR="004E07D2" w:rsidRPr="00B265EC">
        <w:rPr>
          <w:rFonts w:asciiTheme="minorHAnsi" w:eastAsiaTheme="minorHAnsi" w:hAnsiTheme="minorHAnsi" w:cstheme="minorBidi"/>
          <w:color w:val="auto"/>
          <w:sz w:val="22"/>
          <w:szCs w:val="22"/>
        </w:rPr>
        <w:t>course of physiotherapy in her home town</w:t>
      </w:r>
      <w:r w:rsidR="00E00E2F" w:rsidRPr="00B265EC">
        <w:rPr>
          <w:rFonts w:asciiTheme="minorHAnsi" w:eastAsiaTheme="minorHAnsi" w:hAnsiTheme="minorHAnsi" w:cstheme="minorBidi"/>
          <w:color w:val="auto"/>
          <w:sz w:val="22"/>
          <w:szCs w:val="22"/>
        </w:rPr>
        <w:t>.</w:t>
      </w:r>
      <w:r w:rsidR="004E07D2" w:rsidRPr="00B265EC">
        <w:rPr>
          <w:rFonts w:asciiTheme="minorHAnsi" w:eastAsiaTheme="minorHAnsi" w:hAnsiTheme="minorHAnsi" w:cstheme="minorBidi"/>
          <w:color w:val="auto"/>
          <w:sz w:val="22"/>
          <w:szCs w:val="22"/>
        </w:rPr>
        <w:t xml:space="preserve"> </w:t>
      </w:r>
      <w:r w:rsidR="00196233" w:rsidRPr="00B265EC">
        <w:rPr>
          <w:rFonts w:asciiTheme="minorHAnsi" w:eastAsiaTheme="minorHAnsi" w:hAnsiTheme="minorHAnsi" w:cstheme="minorBidi"/>
          <w:color w:val="auto"/>
          <w:sz w:val="22"/>
          <w:szCs w:val="22"/>
        </w:rPr>
        <w:t>As would be recommended, o</w:t>
      </w:r>
      <w:r w:rsidR="004E07D2" w:rsidRPr="00B265EC">
        <w:rPr>
          <w:rFonts w:asciiTheme="minorHAnsi" w:eastAsiaTheme="minorHAnsi" w:hAnsiTheme="minorHAnsi" w:cstheme="minorBidi"/>
          <w:color w:val="auto"/>
          <w:sz w:val="22"/>
          <w:szCs w:val="22"/>
        </w:rPr>
        <w:t>nce Mrs H is able to sit in a wheelchair</w:t>
      </w:r>
      <w:r w:rsidR="00196233" w:rsidRPr="00B265EC">
        <w:rPr>
          <w:rFonts w:asciiTheme="minorHAnsi" w:eastAsiaTheme="minorHAnsi" w:hAnsiTheme="minorHAnsi" w:cstheme="minorBidi"/>
          <w:color w:val="auto"/>
          <w:sz w:val="22"/>
          <w:szCs w:val="22"/>
        </w:rPr>
        <w:t xml:space="preserve">, </w:t>
      </w:r>
      <w:r w:rsidR="00F75027" w:rsidRPr="00B265EC">
        <w:rPr>
          <w:rFonts w:asciiTheme="minorHAnsi" w:eastAsiaTheme="minorHAnsi" w:hAnsiTheme="minorHAnsi" w:cstheme="minorBidi"/>
          <w:color w:val="auto"/>
          <w:sz w:val="22"/>
          <w:szCs w:val="22"/>
        </w:rPr>
        <w:t>a neurophysiologist</w:t>
      </w:r>
      <w:r w:rsidR="00196233" w:rsidRPr="00B265EC">
        <w:rPr>
          <w:rFonts w:asciiTheme="minorHAnsi" w:eastAsiaTheme="minorHAnsi" w:hAnsiTheme="minorHAnsi" w:cstheme="minorBidi"/>
          <w:color w:val="auto"/>
          <w:sz w:val="22"/>
          <w:szCs w:val="22"/>
        </w:rPr>
        <w:t xml:space="preserve"> will</w:t>
      </w:r>
      <w:r w:rsidR="00F75027" w:rsidRPr="00B265EC">
        <w:rPr>
          <w:rFonts w:asciiTheme="minorHAnsi" w:eastAsiaTheme="minorHAnsi" w:hAnsiTheme="minorHAnsi" w:cstheme="minorBidi"/>
          <w:color w:val="auto"/>
          <w:sz w:val="22"/>
          <w:szCs w:val="22"/>
        </w:rPr>
        <w:t xml:space="preserve"> sta</w:t>
      </w:r>
      <w:r w:rsidR="00196233" w:rsidRPr="00B265EC">
        <w:rPr>
          <w:rFonts w:asciiTheme="minorHAnsi" w:eastAsiaTheme="minorHAnsi" w:hAnsiTheme="minorHAnsi" w:cstheme="minorBidi"/>
          <w:color w:val="auto"/>
          <w:sz w:val="22"/>
          <w:szCs w:val="22"/>
        </w:rPr>
        <w:t>rt</w:t>
      </w:r>
      <w:r w:rsidR="00F75027" w:rsidRPr="00B265EC">
        <w:rPr>
          <w:rFonts w:asciiTheme="minorHAnsi" w:eastAsiaTheme="minorHAnsi" w:hAnsiTheme="minorHAnsi" w:cstheme="minorBidi"/>
          <w:color w:val="auto"/>
          <w:sz w:val="22"/>
          <w:szCs w:val="22"/>
        </w:rPr>
        <w:t xml:space="preserve"> specialist physiotherapy initially at home and </w:t>
      </w:r>
      <w:r w:rsidR="00196233" w:rsidRPr="00B265EC">
        <w:rPr>
          <w:rFonts w:asciiTheme="minorHAnsi" w:eastAsiaTheme="minorHAnsi" w:hAnsiTheme="minorHAnsi" w:cstheme="minorBidi"/>
          <w:color w:val="auto"/>
          <w:sz w:val="22"/>
          <w:szCs w:val="22"/>
        </w:rPr>
        <w:t xml:space="preserve">build up </w:t>
      </w:r>
      <w:r w:rsidR="00F75027" w:rsidRPr="00B265EC">
        <w:rPr>
          <w:rFonts w:asciiTheme="minorHAnsi" w:eastAsiaTheme="minorHAnsi" w:hAnsiTheme="minorHAnsi" w:cstheme="minorBidi"/>
          <w:color w:val="auto"/>
          <w:sz w:val="22"/>
          <w:szCs w:val="22"/>
        </w:rPr>
        <w:t>to attend</w:t>
      </w:r>
      <w:r w:rsidR="00196233" w:rsidRPr="00B265EC">
        <w:rPr>
          <w:rFonts w:asciiTheme="minorHAnsi" w:eastAsiaTheme="minorHAnsi" w:hAnsiTheme="minorHAnsi" w:cstheme="minorBidi"/>
          <w:color w:val="auto"/>
          <w:sz w:val="22"/>
          <w:szCs w:val="22"/>
        </w:rPr>
        <w:t>ing</w:t>
      </w:r>
      <w:r w:rsidR="00F75027" w:rsidRPr="00B265EC">
        <w:rPr>
          <w:rFonts w:asciiTheme="minorHAnsi" w:eastAsiaTheme="minorHAnsi" w:hAnsiTheme="minorHAnsi" w:cstheme="minorBidi"/>
          <w:color w:val="auto"/>
          <w:sz w:val="22"/>
          <w:szCs w:val="22"/>
        </w:rPr>
        <w:t xml:space="preserve"> the outpatient rehab unit</w:t>
      </w:r>
      <w:r w:rsidR="00196233" w:rsidRPr="00B265EC">
        <w:rPr>
          <w:rFonts w:asciiTheme="minorHAnsi" w:eastAsiaTheme="minorHAnsi" w:hAnsiTheme="minorHAnsi" w:cstheme="minorBidi"/>
          <w:color w:val="auto"/>
          <w:sz w:val="22"/>
          <w:szCs w:val="22"/>
        </w:rPr>
        <w:t xml:space="preserve"> in London</w:t>
      </w:r>
      <w:r w:rsidR="00F75027" w:rsidRPr="00B265EC">
        <w:rPr>
          <w:rFonts w:asciiTheme="minorHAnsi" w:eastAsiaTheme="minorHAnsi" w:hAnsiTheme="minorHAnsi" w:cstheme="minorBidi"/>
          <w:color w:val="auto"/>
          <w:sz w:val="22"/>
          <w:szCs w:val="22"/>
        </w:rPr>
        <w:t xml:space="preserve">.  </w:t>
      </w:r>
    </w:p>
    <w:p w14:paraId="5886EE46" w14:textId="414EE19A" w:rsidR="004F56A5" w:rsidRPr="00B265EC" w:rsidRDefault="00CE4CE1" w:rsidP="006A7394">
      <w:pPr>
        <w:pStyle w:val="Heading2"/>
        <w:rPr>
          <w:color w:val="auto"/>
        </w:rPr>
      </w:pPr>
      <w:r w:rsidRPr="00B265EC">
        <w:rPr>
          <w:color w:val="auto"/>
        </w:rPr>
        <w:t xml:space="preserve">Other </w:t>
      </w:r>
      <w:r w:rsidR="00CB2551" w:rsidRPr="00B265EC">
        <w:rPr>
          <w:color w:val="auto"/>
        </w:rPr>
        <w:t>Therapies</w:t>
      </w:r>
    </w:p>
    <w:p w14:paraId="42FD48A0" w14:textId="6D52858A" w:rsidR="00CE4CE1" w:rsidRDefault="00CE4CE1" w:rsidP="006A7394">
      <w:r w:rsidRPr="00B265EC">
        <w:t xml:space="preserve">In general, most dystonia’s will be exacerbated by stress so stress </w:t>
      </w:r>
      <w:r w:rsidR="00B47107" w:rsidRPr="00B265EC">
        <w:t xml:space="preserve">management </w:t>
      </w:r>
      <w:r w:rsidRPr="00B265EC">
        <w:t>techniques</w:t>
      </w:r>
      <w:r w:rsidR="00B47107" w:rsidRPr="00B265EC">
        <w:t xml:space="preserve"> are recommended</w:t>
      </w:r>
      <w:r w:rsidRPr="00B265EC">
        <w:t xml:space="preserve">– mindfulness, gentle exercise such as walks, can help. </w:t>
      </w:r>
      <w:r w:rsidR="00196233" w:rsidRPr="00B265EC">
        <w:t>Mrs H</w:t>
      </w:r>
      <w:r w:rsidR="00B47107" w:rsidRPr="00B265EC">
        <w:t xml:space="preserve"> has tried swimming a</w:t>
      </w:r>
      <w:r w:rsidR="004E07D2" w:rsidRPr="00B265EC">
        <w:t>nd yoga</w:t>
      </w:r>
      <w:r w:rsidR="00196233" w:rsidRPr="00B265EC">
        <w:t xml:space="preserve"> but began </w:t>
      </w:r>
      <w:r w:rsidR="00BF6FA2" w:rsidRPr="00B265EC">
        <w:t>to struggle with her balance co-ordination</w:t>
      </w:r>
      <w:r w:rsidR="00B265EC" w:rsidRPr="00B265EC">
        <w:t xml:space="preserve"> when do</w:t>
      </w:r>
      <w:r w:rsidR="00663581">
        <w:t>i</w:t>
      </w:r>
      <w:r w:rsidR="00B265EC" w:rsidRPr="00B265EC">
        <w:t>ng so</w:t>
      </w:r>
      <w:r w:rsidR="00BF6FA2" w:rsidRPr="00B265EC">
        <w:t xml:space="preserve">. </w:t>
      </w:r>
      <w:r w:rsidR="00B47107" w:rsidRPr="00B265EC">
        <w:t>The recommendation is w</w:t>
      </w:r>
      <w:r w:rsidRPr="00B265EC">
        <w:t>hen you are in a position that triggers your dystonia try to minimise the time in that position</w:t>
      </w:r>
      <w:r w:rsidR="00196233" w:rsidRPr="00B265EC">
        <w:t xml:space="preserve"> (</w:t>
      </w:r>
      <w:r w:rsidR="00A06DFF">
        <w:t>Mayo Clinic, 2018</w:t>
      </w:r>
      <w:r w:rsidR="00196233" w:rsidRPr="00B265EC">
        <w:t>)</w:t>
      </w:r>
      <w:r w:rsidR="00B47107" w:rsidRPr="00B265EC">
        <w:t xml:space="preserve"> so caution </w:t>
      </w:r>
      <w:r w:rsidR="00B265EC" w:rsidRPr="00B265EC">
        <w:t xml:space="preserve">is advisable </w:t>
      </w:r>
      <w:r w:rsidR="00B47107" w:rsidRPr="00B265EC">
        <w:t>and slow and steady physio</w:t>
      </w:r>
      <w:r w:rsidR="00BF6FA2" w:rsidRPr="00B265EC">
        <w:t>therapy</w:t>
      </w:r>
      <w:r w:rsidR="00B47107" w:rsidRPr="00B265EC">
        <w:t xml:space="preserve"> would be a </w:t>
      </w:r>
      <w:r w:rsidR="00B265EC" w:rsidRPr="00B265EC">
        <w:t>safer</w:t>
      </w:r>
      <w:r w:rsidR="00B47107" w:rsidRPr="00B265EC">
        <w:t xml:space="preserve"> approach in this </w:t>
      </w:r>
      <w:r w:rsidR="00B265EC" w:rsidRPr="00B265EC">
        <w:t>case</w:t>
      </w:r>
      <w:r w:rsidR="00B47107" w:rsidRPr="00B265EC">
        <w:t xml:space="preserve">. Speech </w:t>
      </w:r>
      <w:r w:rsidRPr="00B265EC">
        <w:t xml:space="preserve">therapy </w:t>
      </w:r>
      <w:r w:rsidR="00B47107" w:rsidRPr="00B265EC">
        <w:t>or</w:t>
      </w:r>
      <w:r w:rsidRPr="00B265EC">
        <w:t xml:space="preserve"> voice therapy </w:t>
      </w:r>
      <w:r w:rsidR="00B265EC" w:rsidRPr="00B265EC">
        <w:t>would also</w:t>
      </w:r>
      <w:r w:rsidRPr="00B265EC">
        <w:t xml:space="preserve"> be helpful for </w:t>
      </w:r>
      <w:r w:rsidR="00BF6FA2" w:rsidRPr="00B265EC">
        <w:t>Mrs H whose</w:t>
      </w:r>
      <w:r w:rsidR="00B47107" w:rsidRPr="00B265EC">
        <w:t xml:space="preserve"> </w:t>
      </w:r>
      <w:r w:rsidR="00196233" w:rsidRPr="00B265EC">
        <w:t>condition</w:t>
      </w:r>
      <w:r w:rsidR="00B47107" w:rsidRPr="00B265EC">
        <w:t xml:space="preserve"> has caused some level of speech dysarthria.</w:t>
      </w:r>
    </w:p>
    <w:p w14:paraId="105F4FAE" w14:textId="77777777" w:rsidR="00A06DFF" w:rsidRPr="00B265EC" w:rsidRDefault="00A06DFF" w:rsidP="006A7394"/>
    <w:p w14:paraId="4230D5F1" w14:textId="35C88395" w:rsidR="00EE12F7" w:rsidRPr="001D149D" w:rsidRDefault="00EE12F7" w:rsidP="006A7394">
      <w:pPr>
        <w:pStyle w:val="Heading1"/>
        <w:rPr>
          <w:b/>
          <w:bCs/>
        </w:rPr>
      </w:pPr>
      <w:r w:rsidRPr="00EE12F7">
        <w:t>Conclusion</w:t>
      </w:r>
    </w:p>
    <w:p w14:paraId="49241D96" w14:textId="3CD35632" w:rsidR="003D6935" w:rsidRPr="0062508F" w:rsidRDefault="00B265EC" w:rsidP="006A7394">
      <w:r w:rsidRPr="0062508F">
        <w:t>Overall, t</w:t>
      </w:r>
      <w:r w:rsidR="00B47107" w:rsidRPr="0062508F">
        <w:t>reatments for dystonia</w:t>
      </w:r>
      <w:r w:rsidR="00192765" w:rsidRPr="0062508F">
        <w:t xml:space="preserve"> </w:t>
      </w:r>
      <w:r w:rsidR="00B47107" w:rsidRPr="0062508F">
        <w:t>offer</w:t>
      </w:r>
      <w:r w:rsidR="00192765" w:rsidRPr="0062508F">
        <w:t xml:space="preserve"> </w:t>
      </w:r>
      <w:r w:rsidR="00B47107" w:rsidRPr="0062508F">
        <w:t>limited effectiveness and patient satisfaction</w:t>
      </w:r>
      <w:r w:rsidR="00192765" w:rsidRPr="0062508F">
        <w:t xml:space="preserve"> as in the case of Mrs H</w:t>
      </w:r>
      <w:r w:rsidR="00B47107" w:rsidRPr="0062508F">
        <w:t>.</w:t>
      </w:r>
      <w:r w:rsidRPr="0062508F">
        <w:t xml:space="preserve"> </w:t>
      </w:r>
      <w:r w:rsidR="006D0EC2" w:rsidRPr="0062508F">
        <w:t>While certain medication</w:t>
      </w:r>
      <w:r w:rsidR="00E37185" w:rsidRPr="0062508F">
        <w:t>s</w:t>
      </w:r>
      <w:r w:rsidR="006D0EC2" w:rsidRPr="0062508F">
        <w:t xml:space="preserve"> may be beneficial, it is </w:t>
      </w:r>
      <w:r w:rsidR="00B47107" w:rsidRPr="0062508F">
        <w:t>usually not a feasible</w:t>
      </w:r>
      <w:r w:rsidR="006D0EC2" w:rsidRPr="0062508F">
        <w:t xml:space="preserve"> long-term solution to administer as the</w:t>
      </w:r>
      <w:r w:rsidR="00CF737A" w:rsidRPr="0062508F">
        <w:t xml:space="preserve"> </w:t>
      </w:r>
      <w:r w:rsidR="003D6935" w:rsidRPr="0062508F">
        <w:t>p</w:t>
      </w:r>
      <w:r w:rsidR="006D0EC2" w:rsidRPr="0062508F">
        <w:t xml:space="preserve">rocess of trial and </w:t>
      </w:r>
      <w:r w:rsidR="003D6935" w:rsidRPr="0062508F">
        <w:t>error could</w:t>
      </w:r>
      <w:r w:rsidR="00192765" w:rsidRPr="0062508F">
        <w:t xml:space="preserve"> potentially worsen such a</w:t>
      </w:r>
      <w:r w:rsidR="006D0EC2" w:rsidRPr="0062508F">
        <w:t xml:space="preserve"> condition</w:t>
      </w:r>
      <w:r w:rsidR="00192765" w:rsidRPr="0062508F">
        <w:t xml:space="preserve"> (Torres and Rosales</w:t>
      </w:r>
      <w:r w:rsidR="009C5AC5">
        <w:t>,</w:t>
      </w:r>
      <w:r w:rsidR="00192765" w:rsidRPr="0062508F">
        <w:t xml:space="preserve"> 2017</w:t>
      </w:r>
      <w:r w:rsidR="003D6935" w:rsidRPr="0062508F">
        <w:t>)</w:t>
      </w:r>
      <w:r w:rsidR="006D0EC2" w:rsidRPr="0062508F">
        <w:t>.</w:t>
      </w:r>
      <w:r w:rsidR="00B47107" w:rsidRPr="0062508F">
        <w:t xml:space="preserve"> With Mrs </w:t>
      </w:r>
      <w:r w:rsidR="00E37185" w:rsidRPr="0062508F">
        <w:t>H</w:t>
      </w:r>
      <w:r w:rsidR="00B47107" w:rsidRPr="0062508F">
        <w:t xml:space="preserve"> </w:t>
      </w:r>
      <w:r w:rsidR="00A00471" w:rsidRPr="0062508F">
        <w:t xml:space="preserve">relying on </w:t>
      </w:r>
      <w:r w:rsidR="00BF6FA2" w:rsidRPr="0062508F">
        <w:t xml:space="preserve">her </w:t>
      </w:r>
      <w:r w:rsidR="00A00471" w:rsidRPr="0062508F">
        <w:t>carer</w:t>
      </w:r>
      <w:r w:rsidR="00BF6FA2" w:rsidRPr="0062508F">
        <w:t>s and family</w:t>
      </w:r>
      <w:r w:rsidR="00A00471" w:rsidRPr="0062508F">
        <w:t xml:space="preserve"> for support and aids like a </w:t>
      </w:r>
      <w:r w:rsidR="00BF6FA2" w:rsidRPr="0062508F">
        <w:t>banana slide, waist support belts and a commode</w:t>
      </w:r>
      <w:r w:rsidR="00A00471" w:rsidRPr="0062508F">
        <w:t xml:space="preserve">, her </w:t>
      </w:r>
      <w:r w:rsidR="00B47107" w:rsidRPr="0062508F">
        <w:t xml:space="preserve">condition </w:t>
      </w:r>
      <w:r w:rsidR="00A00471" w:rsidRPr="0062508F">
        <w:t>can be described as ‘</w:t>
      </w:r>
      <w:r w:rsidR="00B47107" w:rsidRPr="0062508F">
        <w:t>deteriorating</w:t>
      </w:r>
      <w:r w:rsidR="00A00471" w:rsidRPr="0062508F">
        <w:t>’.</w:t>
      </w:r>
      <w:r w:rsidR="00B47107" w:rsidRPr="0062508F">
        <w:t xml:space="preserve"> </w:t>
      </w:r>
      <w:r w:rsidR="003D6935" w:rsidRPr="0062508F">
        <w:t>Though d</w:t>
      </w:r>
      <w:r w:rsidR="00CE4CE1" w:rsidRPr="0062508F">
        <w:t xml:space="preserve">eep brain stimulation </w:t>
      </w:r>
      <w:r w:rsidR="00B47107" w:rsidRPr="0062508F">
        <w:t>seems to be the recommend</w:t>
      </w:r>
      <w:r w:rsidR="003D6935" w:rsidRPr="0062508F">
        <w:t>ed</w:t>
      </w:r>
      <w:r w:rsidR="00B47107" w:rsidRPr="0062508F">
        <w:t xml:space="preserve"> choice</w:t>
      </w:r>
      <w:r w:rsidR="00CE4CE1" w:rsidRPr="0062508F">
        <w:t>,</w:t>
      </w:r>
      <w:r w:rsidR="003D6935" w:rsidRPr="0062508F">
        <w:t xml:space="preserve"> it is still too early to provide an exact determination and should not be done so without careful consideration of the risks involved </w:t>
      </w:r>
      <w:r w:rsidR="00235B7F">
        <w:t>in</w:t>
      </w:r>
      <w:r w:rsidR="001B7430">
        <w:t xml:space="preserve"> conducting</w:t>
      </w:r>
      <w:r w:rsidR="001B7430" w:rsidRPr="0062508F">
        <w:t xml:space="preserve"> intrusive</w:t>
      </w:r>
      <w:r w:rsidR="003D6935" w:rsidRPr="0062508F">
        <w:t xml:space="preserve"> surgical procedure</w:t>
      </w:r>
      <w:r w:rsidR="001B7430">
        <w:t>s</w:t>
      </w:r>
      <w:r w:rsidR="003D6935" w:rsidRPr="0062508F">
        <w:t>.</w:t>
      </w:r>
    </w:p>
    <w:p w14:paraId="76B6C2E2" w14:textId="26E07982" w:rsidR="008204F2" w:rsidRPr="00663581" w:rsidRDefault="0062508F" w:rsidP="006A7394">
      <w:r w:rsidRPr="00663581">
        <w:t>In aggregate,</w:t>
      </w:r>
      <w:r w:rsidR="00C32813">
        <w:t xml:space="preserve"> this case study has provided a comprehensive and eye-opening insight into the criticality of treating this condition despite being based around a single individual. I</w:t>
      </w:r>
      <w:r w:rsidRPr="00663581">
        <w:t xml:space="preserve">t is </w:t>
      </w:r>
      <w:r w:rsidR="00C32813">
        <w:t>certain</w:t>
      </w:r>
      <w:r w:rsidR="001734A2" w:rsidRPr="00663581">
        <w:t xml:space="preserve"> that </w:t>
      </w:r>
      <w:r w:rsidRPr="00663581">
        <w:t>COVID-19</w:t>
      </w:r>
      <w:r w:rsidR="001734A2" w:rsidRPr="00663581">
        <w:t xml:space="preserve"> </w:t>
      </w:r>
      <w:r w:rsidRPr="00663581">
        <w:t xml:space="preserve">lockdown </w:t>
      </w:r>
      <w:r w:rsidR="001734A2" w:rsidRPr="00663581">
        <w:t>has</w:t>
      </w:r>
      <w:r w:rsidRPr="00663581">
        <w:t xml:space="preserve"> been a negative factor contributing</w:t>
      </w:r>
      <w:r w:rsidR="001734A2" w:rsidRPr="00663581">
        <w:t xml:space="preserve"> </w:t>
      </w:r>
      <w:r w:rsidRPr="00663581">
        <w:t>to</w:t>
      </w:r>
      <w:r w:rsidR="001734A2" w:rsidRPr="00663581">
        <w:t xml:space="preserve"> Mrs H’s health</w:t>
      </w:r>
      <w:r w:rsidR="00A0258F" w:rsidRPr="00663581">
        <w:t>,</w:t>
      </w:r>
      <w:r w:rsidRPr="00663581">
        <w:t xml:space="preserve"> with</w:t>
      </w:r>
      <w:r w:rsidR="00A0258F" w:rsidRPr="00663581">
        <w:t xml:space="preserve"> appointments </w:t>
      </w:r>
      <w:r w:rsidRPr="00663581">
        <w:t xml:space="preserve">being </w:t>
      </w:r>
      <w:r w:rsidR="00A0258F" w:rsidRPr="00663581">
        <w:t>cancelled</w:t>
      </w:r>
      <w:r w:rsidRPr="00663581">
        <w:t xml:space="preserve"> and s</w:t>
      </w:r>
      <w:r w:rsidR="001734A2" w:rsidRPr="00663581">
        <w:t xml:space="preserve">wimming pools </w:t>
      </w:r>
      <w:r w:rsidRPr="00663581">
        <w:t>being</w:t>
      </w:r>
      <w:r w:rsidR="001734A2" w:rsidRPr="00663581">
        <w:t xml:space="preserve"> closed. </w:t>
      </w:r>
      <w:r w:rsidRPr="00663581">
        <w:t>What is more</w:t>
      </w:r>
      <w:r w:rsidR="009C5E2F" w:rsidRPr="00663581">
        <w:t xml:space="preserve"> is that </w:t>
      </w:r>
      <w:r w:rsidR="001734A2" w:rsidRPr="00663581">
        <w:t xml:space="preserve">certain </w:t>
      </w:r>
      <w:r w:rsidRPr="00663581">
        <w:t>region</w:t>
      </w:r>
      <w:r w:rsidR="009C5AC5">
        <w:t>al health services</w:t>
      </w:r>
      <w:r w:rsidR="001734A2" w:rsidRPr="00663581">
        <w:t xml:space="preserve"> </w:t>
      </w:r>
      <w:r w:rsidRPr="00663581">
        <w:t>are applicable for</w:t>
      </w:r>
      <w:r w:rsidR="001734A2" w:rsidRPr="00663581">
        <w:t xml:space="preserve"> funding </w:t>
      </w:r>
      <w:r w:rsidRPr="00663581">
        <w:t>whereas others</w:t>
      </w:r>
      <w:r w:rsidR="00C32813">
        <w:t xml:space="preserve"> (</w:t>
      </w:r>
      <w:r w:rsidR="009C5AC5">
        <w:t>i</w:t>
      </w:r>
      <w:r w:rsidR="00C32813">
        <w:t>ncluding West Midlands)</w:t>
      </w:r>
      <w:r w:rsidRPr="00663581">
        <w:t xml:space="preserve"> </w:t>
      </w:r>
      <w:r w:rsidR="00C32813">
        <w:t>do</w:t>
      </w:r>
      <w:r w:rsidRPr="00663581">
        <w:t xml:space="preserve"> not</w:t>
      </w:r>
      <w:r w:rsidR="00C32813">
        <w:t xml:space="preserve"> have this means to</w:t>
      </w:r>
      <w:r w:rsidR="00634A79">
        <w:t xml:space="preserve"> fully</w:t>
      </w:r>
      <w:r w:rsidR="00C32813">
        <w:t xml:space="preserve"> treat </w:t>
      </w:r>
      <w:r w:rsidR="00634A79">
        <w:t>Mrs H’s condition</w:t>
      </w:r>
      <w:r w:rsidR="00427E3D" w:rsidRPr="00663581">
        <w:t>.</w:t>
      </w:r>
      <w:r w:rsidR="005002B9" w:rsidRPr="00663581">
        <w:t xml:space="preserve"> Mrs H’s consultant has </w:t>
      </w:r>
      <w:r w:rsidR="00235B7F">
        <w:t>reassured</w:t>
      </w:r>
      <w:r w:rsidR="005002B9" w:rsidRPr="00663581">
        <w:t xml:space="preserve"> they will be getting funding in the foreseeable future for research of </w:t>
      </w:r>
      <w:r w:rsidR="00634A79">
        <w:t>dystonia</w:t>
      </w:r>
      <w:r w:rsidR="00A0258F" w:rsidRPr="00663581">
        <w:t xml:space="preserve"> now that it </w:t>
      </w:r>
      <w:r w:rsidR="009C5AC5">
        <w:t>is now being understood</w:t>
      </w:r>
      <w:r w:rsidR="00A0258F" w:rsidRPr="00663581">
        <w:t xml:space="preserve"> by the authorities</w:t>
      </w:r>
      <w:r w:rsidR="00235B7F">
        <w:t xml:space="preserve"> (</w:t>
      </w:r>
      <w:r w:rsidR="009C5AC5" w:rsidRPr="009C5AC5">
        <w:t>Pablo-Fernandez</w:t>
      </w:r>
      <w:r w:rsidR="009C5AC5">
        <w:t xml:space="preserve"> and</w:t>
      </w:r>
      <w:r w:rsidR="009C5AC5" w:rsidRPr="009C5AC5">
        <w:t xml:space="preserve"> Warner,</w:t>
      </w:r>
      <w:r w:rsidR="009C5AC5">
        <w:t xml:space="preserve"> 2017</w:t>
      </w:r>
      <w:r w:rsidR="00235B7F">
        <w:t>)</w:t>
      </w:r>
      <w:r w:rsidR="005002B9" w:rsidRPr="00663581">
        <w:t xml:space="preserve">. </w:t>
      </w:r>
      <w:r w:rsidR="00634A79">
        <w:t xml:space="preserve">If this does not happen, it </w:t>
      </w:r>
      <w:r w:rsidR="00235B7F">
        <w:t>shall</w:t>
      </w:r>
      <w:r w:rsidR="00634A79">
        <w:t xml:space="preserve"> only reduce the feint chance of recovery for Mrs H and patients alike. But with cuts to funding and virtual appointments this seems like a distant hope.</w:t>
      </w:r>
    </w:p>
    <w:p w14:paraId="410BC1BB" w14:textId="73930603" w:rsidR="0062508F" w:rsidRDefault="0062508F" w:rsidP="006A7394"/>
    <w:p w14:paraId="19A32F33" w14:textId="77777777" w:rsidR="001B7430" w:rsidRDefault="001B7430"/>
    <w:p w14:paraId="7FC75AE9" w14:textId="0F02184C" w:rsidR="00A778D8" w:rsidRPr="003A482B" w:rsidRDefault="00C71F00" w:rsidP="00A06DFF">
      <w:pPr>
        <w:pStyle w:val="Heading1"/>
        <w:spacing w:before="0"/>
      </w:pPr>
      <w:r>
        <w:lastRenderedPageBreak/>
        <w:t>Referen</w:t>
      </w:r>
      <w:r w:rsidRPr="003A482B">
        <w:t>ces</w:t>
      </w:r>
      <w:r w:rsidR="00A778D8" w:rsidRPr="003A482B">
        <w:t>:</w:t>
      </w:r>
    </w:p>
    <w:p w14:paraId="0A637A6E" w14:textId="3A8EE835" w:rsidR="00BA6190" w:rsidRPr="003A482B" w:rsidRDefault="00BA6190" w:rsidP="00E2253A">
      <w:pPr>
        <w:spacing w:before="240"/>
        <w:rPr>
          <w:rFonts w:cstheme="minorHAnsi"/>
        </w:rPr>
      </w:pPr>
      <w:r w:rsidRPr="003A482B">
        <w:rPr>
          <w:rFonts w:cstheme="minorHAnsi"/>
        </w:rPr>
        <w:t xml:space="preserve">AHRQ (Agency for Healthcare Research and Quality). (2013) </w:t>
      </w:r>
      <w:r w:rsidRPr="003A482B">
        <w:rPr>
          <w:rFonts w:cstheme="minorHAnsi"/>
          <w:i/>
          <w:iCs/>
        </w:rPr>
        <w:t>Adult Health Assessment Sample Questions</w:t>
      </w:r>
      <w:r w:rsidRPr="003A482B">
        <w:rPr>
          <w:rFonts w:cstheme="minorHAnsi"/>
        </w:rPr>
        <w:t xml:space="preserve">. Rockville, MD. Available at: </w:t>
      </w:r>
      <w:hyperlink r:id="rId7" w:history="1">
        <w:r w:rsidRPr="003A482B">
          <w:rPr>
            <w:rStyle w:val="Hyperlink"/>
            <w:rFonts w:cstheme="minorHAnsi"/>
          </w:rPr>
          <w:t>https://www.ahrq.gov/ncepcr/tools/assessments/health-ap4.html</w:t>
        </w:r>
      </w:hyperlink>
      <w:r w:rsidRPr="003A482B">
        <w:rPr>
          <w:rFonts w:cstheme="minorHAnsi"/>
        </w:rPr>
        <w:t xml:space="preserve"> </w:t>
      </w:r>
      <w:r>
        <w:rPr>
          <w:rFonts w:cstheme="minorHAnsi"/>
        </w:rPr>
        <w:t>(Accessed: 19 July 2021).</w:t>
      </w:r>
    </w:p>
    <w:p w14:paraId="6F32A018" w14:textId="275F1BE3" w:rsidR="00BA6190" w:rsidRDefault="00BA6190" w:rsidP="00E2253A">
      <w:pPr>
        <w:spacing w:before="240"/>
        <w:rPr>
          <w:rFonts w:cstheme="minorHAnsi"/>
        </w:rPr>
      </w:pPr>
      <w:r>
        <w:rPr>
          <w:rFonts w:cstheme="minorHAnsi"/>
        </w:rPr>
        <w:t>AHRQ</w:t>
      </w:r>
      <w:r w:rsidRPr="003A482B">
        <w:rPr>
          <w:rFonts w:cstheme="minorHAnsi"/>
        </w:rPr>
        <w:t xml:space="preserve"> (Agency for Healthcare Research and Quality). (20</w:t>
      </w:r>
      <w:r>
        <w:rPr>
          <w:rFonts w:cstheme="minorHAnsi"/>
        </w:rPr>
        <w:t>20</w:t>
      </w:r>
      <w:r w:rsidRPr="003A482B">
        <w:rPr>
          <w:rFonts w:cstheme="minorHAnsi"/>
        </w:rPr>
        <w:t xml:space="preserve">) </w:t>
      </w:r>
      <w:r w:rsidRPr="003A482B">
        <w:rPr>
          <w:rFonts w:cstheme="minorHAnsi"/>
          <w:i/>
          <w:iCs/>
        </w:rPr>
        <w:t>Health Assessment Information for Patients</w:t>
      </w:r>
      <w:r>
        <w:rPr>
          <w:rFonts w:cstheme="minorHAnsi"/>
          <w:i/>
          <w:iCs/>
        </w:rPr>
        <w:t>.</w:t>
      </w:r>
      <w:r>
        <w:rPr>
          <w:rFonts w:cstheme="minorHAnsi"/>
        </w:rPr>
        <w:t xml:space="preserve"> </w:t>
      </w:r>
      <w:r w:rsidRPr="003A482B">
        <w:rPr>
          <w:rFonts w:cstheme="minorHAnsi"/>
        </w:rPr>
        <w:t>Rockville, MD.</w:t>
      </w:r>
      <w:r>
        <w:rPr>
          <w:rFonts w:cstheme="minorHAnsi"/>
        </w:rPr>
        <w:t xml:space="preserve"> Available at: </w:t>
      </w:r>
      <w:hyperlink r:id="rId8" w:history="1">
        <w:r w:rsidRPr="00874CB7">
          <w:rPr>
            <w:rStyle w:val="Hyperlink"/>
            <w:rFonts w:cstheme="minorHAnsi"/>
          </w:rPr>
          <w:t>https://www.ahrq.gov/ncepcr/tools/assessments/health-ap10.html</w:t>
        </w:r>
      </w:hyperlink>
      <w:r>
        <w:rPr>
          <w:rFonts w:cstheme="minorHAnsi"/>
        </w:rPr>
        <w:t xml:space="preserve"> (Accessed: 19 July 2021).</w:t>
      </w:r>
    </w:p>
    <w:p w14:paraId="06BD9FAC" w14:textId="27B96908" w:rsidR="009C5AC5" w:rsidRDefault="009C5AC5" w:rsidP="00E2253A">
      <w:pPr>
        <w:spacing w:before="240"/>
        <w:rPr>
          <w:rFonts w:cstheme="minorHAnsi"/>
        </w:rPr>
      </w:pPr>
      <w:proofErr w:type="spellStart"/>
      <w:r w:rsidRPr="00BA6190">
        <w:t>Comella</w:t>
      </w:r>
      <w:proofErr w:type="spellEnd"/>
      <w:r w:rsidRPr="00BA6190">
        <w:t xml:space="preserve"> C. </w:t>
      </w:r>
      <w:r>
        <w:t xml:space="preserve">(2015) </w:t>
      </w:r>
      <w:r w:rsidRPr="00BA6190">
        <w:t>Treatment of dystonia.</w:t>
      </w:r>
      <w:r>
        <w:t xml:space="preserve"> Available at:</w:t>
      </w:r>
      <w:r w:rsidRPr="00BA6190">
        <w:t xml:space="preserve"> </w:t>
      </w:r>
      <w:hyperlink r:id="rId9" w:history="1">
        <w:r w:rsidRPr="00874CB7">
          <w:rPr>
            <w:rStyle w:val="Hyperlink"/>
          </w:rPr>
          <w:t>http://www.uptodate.com/home</w:t>
        </w:r>
      </w:hyperlink>
      <w:r>
        <w:t xml:space="preserve"> </w:t>
      </w:r>
      <w:r w:rsidRPr="00BA6190">
        <w:t xml:space="preserve"> </w:t>
      </w:r>
      <w:r>
        <w:t>(</w:t>
      </w:r>
      <w:r w:rsidRPr="00BA6190">
        <w:t xml:space="preserve">Accessed </w:t>
      </w:r>
      <w:r>
        <w:t>30 July</w:t>
      </w:r>
      <w:r w:rsidRPr="00BA6190">
        <w:t xml:space="preserve"> 20</w:t>
      </w:r>
      <w:r>
        <w:t>21)</w:t>
      </w:r>
    </w:p>
    <w:p w14:paraId="100D8F1B" w14:textId="0CE7C2D0" w:rsidR="002A4B33" w:rsidRDefault="002A4B33" w:rsidP="00E2253A">
      <w:pPr>
        <w:spacing w:before="240"/>
        <w:rPr>
          <w:rFonts w:cstheme="minorHAnsi"/>
        </w:rPr>
      </w:pPr>
      <w:proofErr w:type="spellStart"/>
      <w:r>
        <w:t>Defazio</w:t>
      </w:r>
      <w:proofErr w:type="spellEnd"/>
      <w:r>
        <w:t xml:space="preserve">, G., et al. (2004) Epidemiology of primary dystonia, The Lancet Neurology, 3(11), pp. 673-678, Available at: </w:t>
      </w:r>
      <w:hyperlink r:id="rId10" w:history="1">
        <w:r w:rsidRPr="00874CB7">
          <w:rPr>
            <w:rStyle w:val="Hyperlink"/>
          </w:rPr>
          <w:t>https://doi.org/10.1016/S1474-4422(04)00907-X</w:t>
        </w:r>
      </w:hyperlink>
      <w:r>
        <w:t>. (Accessed 23 July 2021).</w:t>
      </w:r>
    </w:p>
    <w:p w14:paraId="4C8CEF78" w14:textId="2C777278" w:rsidR="00156B0C" w:rsidRDefault="00BA6190" w:rsidP="00E2253A">
      <w:pPr>
        <w:spacing w:before="240"/>
      </w:pPr>
      <w:r w:rsidRPr="00E53518">
        <w:t>Dell-</w:t>
      </w:r>
      <w:proofErr w:type="spellStart"/>
      <w:r w:rsidRPr="00E53518">
        <w:t>Kuster</w:t>
      </w:r>
      <w:proofErr w:type="spellEnd"/>
      <w:r w:rsidRPr="00E53518">
        <w:t>, S.,</w:t>
      </w:r>
      <w:r>
        <w:t xml:space="preserve"> </w:t>
      </w:r>
      <w:r w:rsidRPr="00E53518">
        <w:t>et al.</w:t>
      </w:r>
      <w:r>
        <w:t xml:space="preserve"> (2014)</w:t>
      </w:r>
      <w:r w:rsidRPr="00E53518">
        <w:t xml:space="preserve"> Designing questionnaires: healthcare survey to compare two different response scales. </w:t>
      </w:r>
      <w:r w:rsidRPr="000365BE">
        <w:rPr>
          <w:i/>
          <w:iCs/>
        </w:rPr>
        <w:t>BMC Medical Research Methodology</w:t>
      </w:r>
      <w:r w:rsidRPr="00E53518">
        <w:t xml:space="preserve"> 14</w:t>
      </w:r>
      <w:r>
        <w:t>(</w:t>
      </w:r>
      <w:r w:rsidRPr="00E53518">
        <w:t>96</w:t>
      </w:r>
      <w:r>
        <w:t>) pp. 32-39</w:t>
      </w:r>
      <w:r w:rsidR="00156B0C">
        <w:t>.</w:t>
      </w:r>
    </w:p>
    <w:p w14:paraId="45F278FE" w14:textId="2C6C3D34" w:rsidR="00156B0C" w:rsidRDefault="00156B0C" w:rsidP="00E2253A">
      <w:pPr>
        <w:spacing w:before="240"/>
      </w:pPr>
      <w:r w:rsidRPr="00E53518">
        <w:t xml:space="preserve">Fung, V. S., </w:t>
      </w:r>
      <w:r>
        <w:t>et al.</w:t>
      </w:r>
      <w:r w:rsidRPr="00E53518">
        <w:t xml:space="preserve"> (2013) Assessment of patients with isolated or combined dystonia: an update on dystonia syndromes. </w:t>
      </w:r>
      <w:r w:rsidRPr="006C36C0">
        <w:rPr>
          <w:i/>
          <w:iCs/>
        </w:rPr>
        <w:t>Official journal of the Movement Disorder Society,</w:t>
      </w:r>
      <w:r w:rsidRPr="00E53518">
        <w:t xml:space="preserve"> 28(7), </w:t>
      </w:r>
      <w:r>
        <w:t xml:space="preserve">pp. </w:t>
      </w:r>
      <w:r w:rsidRPr="00E53518">
        <w:t>889–898.</w:t>
      </w:r>
    </w:p>
    <w:p w14:paraId="4F74AC16" w14:textId="41029109" w:rsidR="002A4B33" w:rsidRDefault="002A4B33" w:rsidP="00E2253A">
      <w:pPr>
        <w:spacing w:before="240"/>
      </w:pPr>
      <w:proofErr w:type="spellStart"/>
      <w:r w:rsidRPr="00C64FEA">
        <w:t>Garibotto</w:t>
      </w:r>
      <w:proofErr w:type="spellEnd"/>
      <w:r w:rsidRPr="00C64FEA">
        <w:t xml:space="preserve">, V., </w:t>
      </w:r>
      <w:r>
        <w:t>et al. (</w:t>
      </w:r>
      <w:r w:rsidRPr="00C64FEA">
        <w:t>2011</w:t>
      </w:r>
      <w:r>
        <w:t>)</w:t>
      </w:r>
      <w:r w:rsidRPr="00C64FEA">
        <w:t xml:space="preserve"> In vivo evidence for GABA receptor changes in the sensorimotor system in primary dystonia. </w:t>
      </w:r>
      <w:r w:rsidRPr="00BA6190">
        <w:rPr>
          <w:i/>
          <w:iCs/>
        </w:rPr>
        <w:t>Movement Disorders</w:t>
      </w:r>
      <w:r w:rsidRPr="00C64FEA">
        <w:t>, 26(5), pp.</w:t>
      </w:r>
      <w:r>
        <w:t xml:space="preserve"> </w:t>
      </w:r>
      <w:r w:rsidRPr="00C64FEA">
        <w:t>852-857.</w:t>
      </w:r>
    </w:p>
    <w:p w14:paraId="2C272E8F" w14:textId="691C09E6" w:rsidR="00E2253A" w:rsidRDefault="00156B0C" w:rsidP="00E2253A">
      <w:pPr>
        <w:spacing w:before="240"/>
      </w:pPr>
      <w:r w:rsidRPr="00156B0C">
        <w:t>Hallett, M.</w:t>
      </w:r>
      <w:r>
        <w:t xml:space="preserve"> (</w:t>
      </w:r>
      <w:r w:rsidRPr="00156B0C">
        <w:t>2006</w:t>
      </w:r>
      <w:r>
        <w:t>)</w:t>
      </w:r>
      <w:r w:rsidRPr="00156B0C">
        <w:t xml:space="preserve"> Pathophysiology of dystonia. </w:t>
      </w:r>
      <w:r w:rsidRPr="00156B0C">
        <w:rPr>
          <w:i/>
          <w:iCs/>
        </w:rPr>
        <w:t>Parkinson’s Disease and Related Disorders,</w:t>
      </w:r>
      <w:r w:rsidRPr="00156B0C">
        <w:t xml:space="preserve"> pp.485-488.</w:t>
      </w:r>
    </w:p>
    <w:p w14:paraId="73B4A959" w14:textId="1EE57CF4" w:rsidR="00A06DFF" w:rsidRDefault="00A06DFF" w:rsidP="00A06DFF">
      <w:r w:rsidRPr="00A06DFF">
        <w:t>Jankovic, J.</w:t>
      </w:r>
      <w:r>
        <w:t xml:space="preserve"> (</w:t>
      </w:r>
      <w:r w:rsidRPr="00A06DFF">
        <w:t>2013</w:t>
      </w:r>
      <w:r>
        <w:t>)</w:t>
      </w:r>
      <w:r w:rsidRPr="00A06DFF">
        <w:t xml:space="preserve"> Medical treatment of dystonia. </w:t>
      </w:r>
      <w:r w:rsidRPr="00A06DFF">
        <w:rPr>
          <w:i/>
          <w:iCs/>
        </w:rPr>
        <w:t>Movement disorders,</w:t>
      </w:r>
      <w:r w:rsidRPr="00A06DFF">
        <w:t xml:space="preserve"> 28(7), pp.</w:t>
      </w:r>
      <w:r>
        <w:t xml:space="preserve"> </w:t>
      </w:r>
      <w:r w:rsidRPr="00A06DFF">
        <w:t>1001-1012.</w:t>
      </w:r>
    </w:p>
    <w:p w14:paraId="0CCDEA14" w14:textId="1418E717" w:rsidR="002A4B33" w:rsidRDefault="002A4B33" w:rsidP="00E2253A">
      <w:pPr>
        <w:spacing w:before="240"/>
      </w:pPr>
      <w:r w:rsidRPr="00E53518">
        <w:t xml:space="preserve">Jinnah, H. A., </w:t>
      </w:r>
      <w:r>
        <w:t>and</w:t>
      </w:r>
      <w:r w:rsidRPr="00E53518">
        <w:t xml:space="preserve"> Factor, S. A. (2015) Diagnosis and treatment of dystonia. </w:t>
      </w:r>
      <w:r w:rsidRPr="000365BE">
        <w:rPr>
          <w:i/>
          <w:iCs/>
        </w:rPr>
        <w:t>Neurologic clinics</w:t>
      </w:r>
      <w:r w:rsidRPr="00E53518">
        <w:t xml:space="preserve">, 33(1), </w:t>
      </w:r>
      <w:r>
        <w:t xml:space="preserve">pp. </w:t>
      </w:r>
      <w:r w:rsidRPr="00E53518">
        <w:t>77–100.</w:t>
      </w:r>
    </w:p>
    <w:p w14:paraId="1A66115C" w14:textId="41F09F05" w:rsidR="00A06DFF" w:rsidRDefault="00A06DFF" w:rsidP="00E2253A">
      <w:pPr>
        <w:spacing w:before="240"/>
      </w:pPr>
      <w:r w:rsidRPr="00590FC5">
        <w:t>Mayo Clinic. (2018) </w:t>
      </w:r>
      <w:r w:rsidRPr="00BA6190">
        <w:rPr>
          <w:i/>
          <w:iCs/>
        </w:rPr>
        <w:t>Dystonia - Symptoms and causes.</w:t>
      </w:r>
      <w:r w:rsidRPr="00590FC5">
        <w:t xml:space="preserve"> Available at: </w:t>
      </w:r>
      <w:hyperlink r:id="rId11" w:history="1">
        <w:r w:rsidRPr="00B16EF7">
          <w:rPr>
            <w:rStyle w:val="Hyperlink"/>
          </w:rPr>
          <w:t>https://www.mayoclinic.org/diseases-conditions/dystonia/symptoms-causes/syc-20350480</w:t>
        </w:r>
      </w:hyperlink>
      <w:r>
        <w:t xml:space="preserve"> (</w:t>
      </w:r>
      <w:r w:rsidRPr="005F11F1">
        <w:t xml:space="preserve">Accessed </w:t>
      </w:r>
      <w:r>
        <w:t xml:space="preserve">1 </w:t>
      </w:r>
      <w:r w:rsidRPr="005F11F1">
        <w:t>Aug 2021</w:t>
      </w:r>
      <w:r>
        <w:t>)</w:t>
      </w:r>
      <w:r w:rsidRPr="00590FC5">
        <w:t>.</w:t>
      </w:r>
    </w:p>
    <w:p w14:paraId="57434ADC" w14:textId="77777777" w:rsidR="00E2253A" w:rsidRDefault="00BA6190" w:rsidP="00E2253A">
      <w:pPr>
        <w:spacing w:before="240"/>
      </w:pPr>
      <w:r w:rsidRPr="00B21209">
        <w:t>McWhirter</w:t>
      </w:r>
      <w:r>
        <w:t>, L., et al.</w:t>
      </w:r>
      <w:r w:rsidRPr="00B21209">
        <w:t xml:space="preserve"> </w:t>
      </w:r>
      <w:r w:rsidRPr="005F11F1">
        <w:t>(</w:t>
      </w:r>
      <w:r>
        <w:t>2020</w:t>
      </w:r>
      <w:r w:rsidRPr="005F11F1">
        <w:t>) </w:t>
      </w:r>
      <w:r w:rsidRPr="00BA6190">
        <w:rPr>
          <w:i/>
          <w:iCs/>
        </w:rPr>
        <w:t>Functional Cognitive Symptoms – Functional Neurological Disorder (FND)</w:t>
      </w:r>
      <w:r w:rsidRPr="005F11F1">
        <w:t xml:space="preserve">. Available at: </w:t>
      </w:r>
      <w:hyperlink r:id="rId12" w:history="1">
        <w:r w:rsidRPr="00874CB7">
          <w:rPr>
            <w:rStyle w:val="Hyperlink"/>
          </w:rPr>
          <w:t>https://www.neurosymptoms.org/en_US/symptoms/fnd-symptoms/functional-cognitive-disorder-functional-memory-and-concentration-symptoms/</w:t>
        </w:r>
      </w:hyperlink>
      <w:r>
        <w:t xml:space="preserve"> </w:t>
      </w:r>
      <w:r w:rsidRPr="005F11F1">
        <w:t xml:space="preserve"> </w:t>
      </w:r>
      <w:r>
        <w:t>(</w:t>
      </w:r>
      <w:r w:rsidRPr="005F11F1">
        <w:t xml:space="preserve">Accessed </w:t>
      </w:r>
      <w:r>
        <w:t>2</w:t>
      </w:r>
      <w:r w:rsidRPr="005F11F1">
        <w:t xml:space="preserve"> Aug 2021</w:t>
      </w:r>
      <w:r>
        <w:t>)</w:t>
      </w:r>
      <w:r w:rsidRPr="005F11F1">
        <w:t>.</w:t>
      </w:r>
    </w:p>
    <w:p w14:paraId="7F5F1E83" w14:textId="517774EF" w:rsidR="00A06DFF" w:rsidRDefault="00A06DFF" w:rsidP="00E2253A">
      <w:pPr>
        <w:spacing w:before="240"/>
      </w:pPr>
      <w:r>
        <w:t xml:space="preserve">National Institute of Health NINDS. (2012) </w:t>
      </w:r>
      <w:r>
        <w:rPr>
          <w:rFonts w:ascii="Source Sans Pro" w:hAnsi="Source Sans Pro"/>
          <w:color w:val="444444"/>
          <w:shd w:val="clear" w:color="auto" w:fill="FFFFFF"/>
        </w:rPr>
        <w:t>Dystonia Fact Sheet. Available at:</w:t>
      </w:r>
      <w:r>
        <w:t xml:space="preserve">  </w:t>
      </w:r>
      <w:hyperlink r:id="rId13" w:history="1">
        <w:r w:rsidRPr="00874CB7">
          <w:rPr>
            <w:rStyle w:val="Hyperlink"/>
          </w:rPr>
          <w:t>https://www.ninds.nih.gov/Disorders/Patient-Caregiver-Education/Fact-Sheets/Dystonias-Fact-Sheet</w:t>
        </w:r>
      </w:hyperlink>
      <w:r>
        <w:t xml:space="preserve"> (Accessed 23 July 2021).</w:t>
      </w:r>
    </w:p>
    <w:p w14:paraId="514F004C" w14:textId="34EABAD7" w:rsidR="002A4B33" w:rsidRDefault="002A4B33" w:rsidP="00E2253A">
      <w:pPr>
        <w:spacing w:before="240"/>
      </w:pPr>
      <w:r>
        <w:t xml:space="preserve">National Organisation for Rare Diseases. (2020) </w:t>
      </w:r>
      <w:r w:rsidRPr="002A4B33">
        <w:rPr>
          <w:i/>
          <w:iCs/>
        </w:rPr>
        <w:t>Rare Disease Database: Dystonia</w:t>
      </w:r>
      <w:r>
        <w:rPr>
          <w:i/>
          <w:iCs/>
        </w:rPr>
        <w:t xml:space="preserve"> </w:t>
      </w:r>
      <w:r w:rsidRPr="002A4B33">
        <w:t>Available at:</w:t>
      </w:r>
      <w:r>
        <w:rPr>
          <w:i/>
          <w:iCs/>
        </w:rPr>
        <w:t xml:space="preserve"> </w:t>
      </w:r>
      <w:hyperlink r:id="rId14" w:history="1">
        <w:r w:rsidRPr="00874CB7">
          <w:rPr>
            <w:rStyle w:val="Hyperlink"/>
          </w:rPr>
          <w:t>https://rarediseases.org/rare-diseases/dystonia/</w:t>
        </w:r>
      </w:hyperlink>
      <w:r>
        <w:rPr>
          <w:color w:val="0563C1" w:themeColor="hyperlink"/>
          <w:u w:val="single"/>
        </w:rPr>
        <w:t xml:space="preserve"> </w:t>
      </w:r>
      <w:r>
        <w:t>(Accessed 29 July 2021)</w:t>
      </w:r>
      <w:r w:rsidR="009C5AC5">
        <w:t>.</w:t>
      </w:r>
    </w:p>
    <w:p w14:paraId="7BE7C461" w14:textId="32FE814D" w:rsidR="00A06DFF" w:rsidRDefault="00A06DFF" w:rsidP="00E2253A">
      <w:pPr>
        <w:spacing w:before="240"/>
      </w:pPr>
      <w:r>
        <w:t xml:space="preserve">NHS. (2021) </w:t>
      </w:r>
      <w:r w:rsidRPr="008640CD">
        <w:rPr>
          <w:i/>
          <w:iCs/>
        </w:rPr>
        <w:t>Dystonia.</w:t>
      </w:r>
      <w:r>
        <w:t xml:space="preserve"> Available at:  </w:t>
      </w:r>
      <w:hyperlink r:id="rId15" w:history="1">
        <w:r w:rsidRPr="00874CB7">
          <w:rPr>
            <w:rStyle w:val="Hyperlink"/>
          </w:rPr>
          <w:t>https://www.nhs.uk/conditions/dystonia/</w:t>
        </w:r>
      </w:hyperlink>
      <w:r>
        <w:t xml:space="preserve"> (Accessed 19 July 2021).</w:t>
      </w:r>
    </w:p>
    <w:p w14:paraId="68B33AAA" w14:textId="09916530" w:rsidR="009C5AC5" w:rsidRPr="002A4B33" w:rsidRDefault="009C5AC5" w:rsidP="00E2253A">
      <w:pPr>
        <w:spacing w:before="240"/>
      </w:pPr>
      <w:r w:rsidRPr="009C5AC5">
        <w:lastRenderedPageBreak/>
        <w:t>Pablo-Fernandez,</w:t>
      </w:r>
      <w:r>
        <w:t xml:space="preserve"> E.D., and</w:t>
      </w:r>
      <w:r w:rsidRPr="009C5AC5">
        <w:t xml:space="preserve"> Warner, </w:t>
      </w:r>
      <w:r>
        <w:t xml:space="preserve">T.T. (2017) </w:t>
      </w:r>
      <w:r w:rsidRPr="009C5AC5">
        <w:t xml:space="preserve">Dystonia, </w:t>
      </w:r>
      <w:r w:rsidRPr="009C5AC5">
        <w:rPr>
          <w:i/>
          <w:iCs/>
        </w:rPr>
        <w:t>British Medical Bulletin,</w:t>
      </w:r>
      <w:r w:rsidRPr="009C5AC5">
        <w:t xml:space="preserve"> </w:t>
      </w:r>
      <w:r>
        <w:t>123(1), pp.</w:t>
      </w:r>
      <w:r w:rsidRPr="009C5AC5">
        <w:t xml:space="preserve"> 91–102</w:t>
      </w:r>
      <w:r>
        <w:t>. Available at:</w:t>
      </w:r>
      <w:r w:rsidRPr="009C5AC5">
        <w:t xml:space="preserve"> </w:t>
      </w:r>
      <w:hyperlink r:id="rId16" w:history="1">
        <w:r w:rsidRPr="00874CB7">
          <w:rPr>
            <w:rStyle w:val="Hyperlink"/>
          </w:rPr>
          <w:t>https://doi.org/10.1093/bmb/ldx019 Accessed (24</w:t>
        </w:r>
      </w:hyperlink>
      <w:r>
        <w:t xml:space="preserve"> July 2021).</w:t>
      </w:r>
    </w:p>
    <w:p w14:paraId="765BE858" w14:textId="74A1102C" w:rsidR="00E2253A" w:rsidRPr="00E2253A" w:rsidRDefault="0071317B" w:rsidP="00E2253A">
      <w:pPr>
        <w:spacing w:before="240"/>
      </w:pPr>
      <w:proofErr w:type="spellStart"/>
      <w:r w:rsidRPr="0071317B">
        <w:rPr>
          <w:rFonts w:cstheme="minorHAnsi"/>
        </w:rPr>
        <w:t>Tarsy</w:t>
      </w:r>
      <w:proofErr w:type="spellEnd"/>
      <w:r w:rsidRPr="0071317B">
        <w:rPr>
          <w:rFonts w:cstheme="minorHAnsi"/>
        </w:rPr>
        <w:t>, D. and Simon, D.K.</w:t>
      </w:r>
      <w:r>
        <w:rPr>
          <w:rFonts w:cstheme="minorHAnsi"/>
        </w:rPr>
        <w:t xml:space="preserve"> (</w:t>
      </w:r>
      <w:r w:rsidRPr="0071317B">
        <w:rPr>
          <w:rFonts w:cstheme="minorHAnsi"/>
        </w:rPr>
        <w:t>2006</w:t>
      </w:r>
      <w:r>
        <w:rPr>
          <w:rFonts w:cstheme="minorHAnsi"/>
        </w:rPr>
        <w:t>)</w:t>
      </w:r>
      <w:r w:rsidRPr="0071317B">
        <w:rPr>
          <w:rFonts w:cstheme="minorHAnsi"/>
        </w:rPr>
        <w:t xml:space="preserve"> Dystonia. </w:t>
      </w:r>
      <w:r w:rsidRPr="0071317B">
        <w:rPr>
          <w:rFonts w:cstheme="minorHAnsi"/>
          <w:i/>
          <w:iCs/>
        </w:rPr>
        <w:t>New England Journal of Medicine</w:t>
      </w:r>
      <w:r w:rsidRPr="0071317B">
        <w:rPr>
          <w:rFonts w:cstheme="minorHAnsi"/>
        </w:rPr>
        <w:t>, 355(8), pp.</w:t>
      </w:r>
      <w:r>
        <w:rPr>
          <w:rFonts w:cstheme="minorHAnsi"/>
        </w:rPr>
        <w:t xml:space="preserve"> </w:t>
      </w:r>
      <w:r w:rsidRPr="0071317B">
        <w:rPr>
          <w:rFonts w:cstheme="minorHAnsi"/>
        </w:rPr>
        <w:t>818-829.</w:t>
      </w:r>
    </w:p>
    <w:p w14:paraId="1CB2F081" w14:textId="5392825B" w:rsidR="00E53518" w:rsidRDefault="00E2253A" w:rsidP="00E2253A">
      <w:pPr>
        <w:spacing w:before="240"/>
      </w:pPr>
      <w:r w:rsidRPr="00A4216C">
        <w:t>The Epidemiological Study of Dystonia in Europe</w:t>
      </w:r>
      <w:r>
        <w:t xml:space="preserve">. </w:t>
      </w:r>
      <w:r w:rsidRPr="00A4216C">
        <w:t xml:space="preserve">(2000) A prevalence study of primary dystonia in eight European countries. </w:t>
      </w:r>
      <w:r w:rsidRPr="008640CD">
        <w:rPr>
          <w:i/>
          <w:iCs/>
        </w:rPr>
        <w:t>Journal of Neurology</w:t>
      </w:r>
      <w:r w:rsidRPr="00A4216C">
        <w:t xml:space="preserve"> 247, </w:t>
      </w:r>
      <w:r>
        <w:t xml:space="preserve">pp. </w:t>
      </w:r>
      <w:r w:rsidRPr="00A4216C">
        <w:t>787–792</w:t>
      </w:r>
      <w:r>
        <w:t>.</w:t>
      </w:r>
    </w:p>
    <w:p w14:paraId="369FB806" w14:textId="0078A77F" w:rsidR="00A06DFF" w:rsidRDefault="00A06DFF" w:rsidP="00E2253A">
      <w:pPr>
        <w:spacing w:before="240"/>
        <w:rPr>
          <w:rStyle w:val="Hyperlink"/>
          <w:color w:val="auto"/>
          <w:u w:val="none"/>
        </w:rPr>
      </w:pPr>
      <w:proofErr w:type="spellStart"/>
      <w:r w:rsidRPr="00A4216C">
        <w:t>Thenganatt</w:t>
      </w:r>
      <w:proofErr w:type="spellEnd"/>
      <w:r w:rsidRPr="00A4216C">
        <w:t xml:space="preserve">, M.A., </w:t>
      </w:r>
      <w:r>
        <w:t xml:space="preserve">and </w:t>
      </w:r>
      <w:r w:rsidRPr="00A4216C">
        <w:t>Jankovic, J.</w:t>
      </w:r>
      <w:r>
        <w:t xml:space="preserve"> (2014)</w:t>
      </w:r>
      <w:r w:rsidRPr="00A4216C">
        <w:t xml:space="preserve"> Treatment of Dystonia. </w:t>
      </w:r>
      <w:r w:rsidRPr="006C36C0">
        <w:rPr>
          <w:i/>
          <w:iCs/>
        </w:rPr>
        <w:t>Neurotherapeutics</w:t>
      </w:r>
      <w:r w:rsidRPr="00A4216C">
        <w:t xml:space="preserve"> 11, </w:t>
      </w:r>
      <w:r>
        <w:t xml:space="preserve">pp. </w:t>
      </w:r>
      <w:r w:rsidRPr="00A4216C">
        <w:t>139–152</w:t>
      </w:r>
      <w:r>
        <w:t xml:space="preserve">. Available at: </w:t>
      </w:r>
      <w:hyperlink r:id="rId17" w:history="1">
        <w:r w:rsidRPr="00723DA8">
          <w:rPr>
            <w:rStyle w:val="Hyperlink"/>
          </w:rPr>
          <w:t>https://doi.org/10.1007/s13311-013-0231-4</w:t>
        </w:r>
      </w:hyperlink>
      <w:r>
        <w:rPr>
          <w:rStyle w:val="Hyperlink"/>
        </w:rPr>
        <w:t xml:space="preserve"> </w:t>
      </w:r>
      <w:r>
        <w:rPr>
          <w:rStyle w:val="Hyperlink"/>
          <w:color w:val="auto"/>
          <w:u w:val="none"/>
        </w:rPr>
        <w:t>(Accessed 21 July 2021).</w:t>
      </w:r>
    </w:p>
    <w:p w14:paraId="737B4AAF" w14:textId="0CBEA3B8" w:rsidR="009C5AC5" w:rsidRDefault="009C5AC5" w:rsidP="00E2253A">
      <w:pPr>
        <w:spacing w:before="240"/>
      </w:pPr>
      <w:r w:rsidRPr="009C5AC5">
        <w:t>Torres, J.A.K.L. and Rosales, R.L.</w:t>
      </w:r>
      <w:r>
        <w:t xml:space="preserve"> (</w:t>
      </w:r>
      <w:r w:rsidRPr="009C5AC5">
        <w:t>2017</w:t>
      </w:r>
      <w:r>
        <w:t>)</w:t>
      </w:r>
      <w:r w:rsidRPr="009C5AC5">
        <w:t xml:space="preserve"> Nonmotor symptoms in dystonia. </w:t>
      </w:r>
      <w:r w:rsidRPr="009C5AC5">
        <w:rPr>
          <w:i/>
          <w:iCs/>
        </w:rPr>
        <w:t>International review of neurobiology,</w:t>
      </w:r>
      <w:r w:rsidRPr="009C5AC5">
        <w:t xml:space="preserve"> 134, pp.</w:t>
      </w:r>
      <w:r>
        <w:t xml:space="preserve"> </w:t>
      </w:r>
      <w:r w:rsidRPr="009C5AC5">
        <w:t>1335-1371.</w:t>
      </w:r>
    </w:p>
    <w:p w14:paraId="76D9FA9D" w14:textId="3662B646" w:rsidR="002A4B33" w:rsidRPr="003A482B" w:rsidRDefault="002A4B33" w:rsidP="00E2253A">
      <w:pPr>
        <w:spacing w:before="240"/>
        <w:rPr>
          <w:rFonts w:cstheme="minorHAnsi"/>
        </w:rPr>
      </w:pPr>
      <w:r w:rsidRPr="002A4B33">
        <w:rPr>
          <w:rFonts w:cstheme="minorHAnsi"/>
        </w:rPr>
        <w:t xml:space="preserve">Wichmann, T. </w:t>
      </w:r>
      <w:r>
        <w:rPr>
          <w:rFonts w:cstheme="minorHAnsi"/>
        </w:rPr>
        <w:t>(</w:t>
      </w:r>
      <w:r w:rsidRPr="002A4B33">
        <w:rPr>
          <w:rFonts w:cstheme="minorHAnsi"/>
        </w:rPr>
        <w:t>2008</w:t>
      </w:r>
      <w:r>
        <w:rPr>
          <w:rFonts w:cstheme="minorHAnsi"/>
        </w:rPr>
        <w:t>)</w:t>
      </w:r>
      <w:r w:rsidRPr="002A4B33">
        <w:rPr>
          <w:rFonts w:cstheme="minorHAnsi"/>
        </w:rPr>
        <w:t xml:space="preserve"> Commentary: Dopaminergic dysfunction in DYT1 dystonia</w:t>
      </w:r>
      <w:r w:rsidRPr="002A4B33">
        <w:rPr>
          <w:rFonts w:cstheme="minorHAnsi"/>
          <w:i/>
          <w:iCs/>
        </w:rPr>
        <w:t>. Experimental neurology</w:t>
      </w:r>
      <w:r w:rsidRPr="002A4B33">
        <w:rPr>
          <w:rFonts w:cstheme="minorHAnsi"/>
        </w:rPr>
        <w:t>, 212(2), pp.</w:t>
      </w:r>
      <w:r>
        <w:rPr>
          <w:rFonts w:cstheme="minorHAnsi"/>
        </w:rPr>
        <w:t xml:space="preserve"> </w:t>
      </w:r>
      <w:r w:rsidRPr="002A4B33">
        <w:rPr>
          <w:rFonts w:cstheme="minorHAnsi"/>
        </w:rPr>
        <w:t>242-246.</w:t>
      </w:r>
    </w:p>
    <w:p w14:paraId="28A5701E" w14:textId="5FA8ADEC" w:rsidR="00E53518" w:rsidRDefault="00A778D8" w:rsidP="00E2253A">
      <w:pPr>
        <w:spacing w:before="240"/>
        <w:rPr>
          <w:rFonts w:cstheme="minorHAnsi"/>
        </w:rPr>
      </w:pPr>
      <w:r w:rsidRPr="003A482B">
        <w:rPr>
          <w:rFonts w:cstheme="minorHAnsi"/>
          <w:color w:val="303030"/>
          <w:shd w:val="clear" w:color="auto" w:fill="FFFFFF"/>
        </w:rPr>
        <w:t xml:space="preserve">Wright, J., Williams, R., </w:t>
      </w:r>
      <w:r w:rsidR="006A7394" w:rsidRPr="003A482B">
        <w:rPr>
          <w:rFonts w:cstheme="minorHAnsi"/>
          <w:color w:val="303030"/>
          <w:shd w:val="clear" w:color="auto" w:fill="FFFFFF"/>
        </w:rPr>
        <w:t xml:space="preserve">and </w:t>
      </w:r>
      <w:r w:rsidRPr="003A482B">
        <w:rPr>
          <w:rFonts w:cstheme="minorHAnsi"/>
          <w:color w:val="303030"/>
          <w:shd w:val="clear" w:color="auto" w:fill="FFFFFF"/>
        </w:rPr>
        <w:t>Wilkinson, J. R. (1998) Development and importance of health needs assessment. </w:t>
      </w:r>
      <w:r w:rsidRPr="003A482B">
        <w:rPr>
          <w:rFonts w:cstheme="minorHAnsi"/>
          <w:i/>
          <w:iCs/>
          <w:color w:val="303030"/>
          <w:shd w:val="clear" w:color="auto" w:fill="FFFFFF"/>
        </w:rPr>
        <w:t>BMJ (Clinical research ed.)</w:t>
      </w:r>
      <w:r w:rsidRPr="003A482B">
        <w:rPr>
          <w:rFonts w:cstheme="minorHAnsi"/>
          <w:color w:val="303030"/>
          <w:shd w:val="clear" w:color="auto" w:fill="FFFFFF"/>
        </w:rPr>
        <w:t>, </w:t>
      </w:r>
      <w:r w:rsidRPr="003A482B">
        <w:rPr>
          <w:rFonts w:cstheme="minorHAnsi"/>
          <w:i/>
          <w:iCs/>
          <w:color w:val="303030"/>
          <w:shd w:val="clear" w:color="auto" w:fill="FFFFFF"/>
        </w:rPr>
        <w:t>316</w:t>
      </w:r>
      <w:r w:rsidRPr="003A482B">
        <w:rPr>
          <w:rFonts w:cstheme="minorHAnsi"/>
          <w:color w:val="303030"/>
          <w:shd w:val="clear" w:color="auto" w:fill="FFFFFF"/>
        </w:rPr>
        <w:t xml:space="preserve">(7140), </w:t>
      </w:r>
      <w:r w:rsidR="000365BE">
        <w:rPr>
          <w:rFonts w:cstheme="minorHAnsi"/>
          <w:color w:val="303030"/>
          <w:shd w:val="clear" w:color="auto" w:fill="FFFFFF"/>
        </w:rPr>
        <w:t xml:space="preserve">pp. </w:t>
      </w:r>
      <w:r w:rsidRPr="003A482B">
        <w:rPr>
          <w:rFonts w:cstheme="minorHAnsi"/>
          <w:color w:val="303030"/>
          <w:shd w:val="clear" w:color="auto" w:fill="FFFFFF"/>
        </w:rPr>
        <w:t>1310–1313.</w:t>
      </w:r>
      <w:r w:rsidR="006A7394" w:rsidRPr="003A482B">
        <w:rPr>
          <w:rFonts w:cstheme="minorHAnsi"/>
          <w:color w:val="303030"/>
          <w:shd w:val="clear" w:color="auto" w:fill="FFFFFF"/>
        </w:rPr>
        <w:t xml:space="preserve"> Available at: </w:t>
      </w:r>
      <w:hyperlink r:id="rId18" w:history="1">
        <w:r w:rsidR="006A7394" w:rsidRPr="003A482B">
          <w:rPr>
            <w:rStyle w:val="Hyperlink"/>
            <w:rFonts w:cstheme="minorHAnsi"/>
            <w:shd w:val="clear" w:color="auto" w:fill="FFFFFF"/>
          </w:rPr>
          <w:t>https://doi.org/10.1136/bmj.316.7140.1310</w:t>
        </w:r>
      </w:hyperlink>
      <w:r w:rsidRPr="003A482B">
        <w:rPr>
          <w:rFonts w:cstheme="minorHAnsi"/>
        </w:rPr>
        <w:t xml:space="preserve"> </w:t>
      </w:r>
      <w:r w:rsidR="003A482B">
        <w:rPr>
          <w:rFonts w:cstheme="minorHAnsi"/>
        </w:rPr>
        <w:t>(Accessed: 27 July 2021)</w:t>
      </w:r>
      <w:r w:rsidR="008640CD">
        <w:rPr>
          <w:rFonts w:cstheme="minorHAnsi"/>
        </w:rPr>
        <w:t>.</w:t>
      </w:r>
    </w:p>
    <w:p w14:paraId="652530F1" w14:textId="5ED37134" w:rsidR="00DD7813" w:rsidRDefault="00DD7813" w:rsidP="00E2253A">
      <w:pPr>
        <w:spacing w:before="240"/>
        <w:rPr>
          <w:rFonts w:cstheme="minorHAnsi"/>
        </w:rPr>
      </w:pPr>
    </w:p>
    <w:p w14:paraId="70AAC80E" w14:textId="62C9BE11" w:rsidR="00DD7813" w:rsidRDefault="00DD7813" w:rsidP="00E2253A">
      <w:pPr>
        <w:spacing w:before="240"/>
        <w:rPr>
          <w:rFonts w:cstheme="minorHAnsi"/>
        </w:rPr>
      </w:pPr>
    </w:p>
    <w:p w14:paraId="708D6B1D" w14:textId="7C5328AC" w:rsidR="00DD7813" w:rsidRDefault="00DD7813" w:rsidP="00E2253A">
      <w:pPr>
        <w:spacing w:before="240"/>
        <w:rPr>
          <w:rFonts w:cstheme="minorHAnsi"/>
        </w:rPr>
      </w:pPr>
    </w:p>
    <w:p w14:paraId="1D4C597B" w14:textId="15117510" w:rsidR="00DD7813" w:rsidRDefault="00DD7813" w:rsidP="00E2253A">
      <w:pPr>
        <w:spacing w:before="240"/>
        <w:rPr>
          <w:rFonts w:cstheme="minorHAnsi"/>
        </w:rPr>
      </w:pPr>
    </w:p>
    <w:p w14:paraId="59C4B530" w14:textId="6A67CC20" w:rsidR="00DD7813" w:rsidRDefault="00DD7813" w:rsidP="00E2253A">
      <w:pPr>
        <w:spacing w:before="240"/>
        <w:rPr>
          <w:rFonts w:cstheme="minorHAnsi"/>
        </w:rPr>
      </w:pPr>
    </w:p>
    <w:p w14:paraId="2B0ED1BA" w14:textId="729087D6" w:rsidR="00DD7813" w:rsidRDefault="00DD7813" w:rsidP="00E2253A">
      <w:pPr>
        <w:spacing w:before="240"/>
        <w:rPr>
          <w:rFonts w:cstheme="minorHAnsi"/>
        </w:rPr>
      </w:pPr>
    </w:p>
    <w:p w14:paraId="2DB81095" w14:textId="0960F714" w:rsidR="00DD7813" w:rsidRDefault="00DD7813" w:rsidP="00E2253A">
      <w:pPr>
        <w:spacing w:before="240"/>
        <w:rPr>
          <w:rFonts w:cstheme="minorHAnsi"/>
        </w:rPr>
      </w:pPr>
    </w:p>
    <w:p w14:paraId="7CDB489C" w14:textId="1FCD4FF0" w:rsidR="00E53518" w:rsidRDefault="002514C6" w:rsidP="009C5AC5">
      <w:pPr>
        <w:pStyle w:val="Heading1"/>
      </w:pPr>
      <w:r>
        <w:rPr>
          <w:noProof/>
        </w:rPr>
        <w:lastRenderedPageBreak/>
        <w:drawing>
          <wp:anchor distT="0" distB="0" distL="114300" distR="114300" simplePos="0" relativeHeight="251658240" behindDoc="0" locked="0" layoutInCell="1" allowOverlap="1" wp14:anchorId="0A187E74" wp14:editId="7689B1E1">
            <wp:simplePos x="0" y="0"/>
            <wp:positionH relativeFrom="margin">
              <wp:posOffset>47625</wp:posOffset>
            </wp:positionH>
            <wp:positionV relativeFrom="paragraph">
              <wp:posOffset>676275</wp:posOffset>
            </wp:positionV>
            <wp:extent cx="1925320" cy="31146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5320" cy="311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3518">
        <w:br/>
        <w:t>Appendix:</w:t>
      </w:r>
    </w:p>
    <w:p w14:paraId="09D43FFB" w14:textId="50DFF357" w:rsidR="00DD7813" w:rsidRDefault="002514C6" w:rsidP="00E53518">
      <w:r>
        <w:rPr>
          <w:noProof/>
        </w:rPr>
        <mc:AlternateContent>
          <mc:Choice Requires="wps">
            <w:drawing>
              <wp:anchor distT="0" distB="0" distL="114300" distR="114300" simplePos="0" relativeHeight="251661312" behindDoc="0" locked="0" layoutInCell="1" allowOverlap="1" wp14:anchorId="3A873622" wp14:editId="07B9724E">
                <wp:simplePos x="0" y="0"/>
                <wp:positionH relativeFrom="column">
                  <wp:posOffset>453086</wp:posOffset>
                </wp:positionH>
                <wp:positionV relativeFrom="paragraph">
                  <wp:posOffset>4004310</wp:posOffset>
                </wp:positionV>
                <wp:extent cx="504825" cy="60987"/>
                <wp:effectExtent l="0" t="0" r="28575" b="15240"/>
                <wp:wrapNone/>
                <wp:docPr id="5" name="Rectangle 5"/>
                <wp:cNvGraphicFramePr/>
                <a:graphic xmlns:a="http://schemas.openxmlformats.org/drawingml/2006/main">
                  <a:graphicData uri="http://schemas.microsoft.com/office/word/2010/wordprocessingShape">
                    <wps:wsp>
                      <wps:cNvSpPr/>
                      <wps:spPr>
                        <a:xfrm>
                          <a:off x="0" y="0"/>
                          <a:ext cx="504825" cy="6098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150E69" id="Rectangle 5" o:spid="_x0000_s1026" style="position:absolute;margin-left:35.7pt;margin-top:315.3pt;width:39.75pt;height:4.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" fillcolor="black [3200]" strokecolor="black [1600]" strokeweight="1pt"/>
            </w:pict>
          </mc:Fallback>
        </mc:AlternateContent>
      </w:r>
      <w:r>
        <w:rPr>
          <w:noProof/>
        </w:rPr>
        <w:drawing>
          <wp:anchor distT="0" distB="0" distL="114300" distR="114300" simplePos="0" relativeHeight="251659264" behindDoc="0" locked="0" layoutInCell="1" allowOverlap="1" wp14:anchorId="5049C311" wp14:editId="4DEB0DFD">
            <wp:simplePos x="0" y="0"/>
            <wp:positionH relativeFrom="margin">
              <wp:posOffset>28575</wp:posOffset>
            </wp:positionH>
            <wp:positionV relativeFrom="paragraph">
              <wp:posOffset>3455670</wp:posOffset>
            </wp:positionV>
            <wp:extent cx="2438400" cy="456374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38400" cy="4563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7813">
        <w:t xml:space="preserve">Appendix 1: </w:t>
      </w:r>
      <w:r w:rsidR="00DD7813" w:rsidRPr="00DD7813">
        <w:rPr>
          <w:i/>
          <w:iCs/>
        </w:rPr>
        <w:t>Mrs H BMI indicator</w:t>
      </w:r>
    </w:p>
    <w:p w14:paraId="2E64242F" w14:textId="6C5335EA" w:rsidR="002514C6" w:rsidRDefault="002514C6" w:rsidP="00E53518">
      <w:r>
        <w:t>Appendix 2: Health Check Questionnaire p.1</w:t>
      </w:r>
    </w:p>
    <w:p w14:paraId="1B92E4E6" w14:textId="1895F66A" w:rsidR="002514C6" w:rsidRDefault="002514C6" w:rsidP="00E53518">
      <w:r>
        <w:rPr>
          <w:noProof/>
        </w:rPr>
        <w:lastRenderedPageBreak/>
        <w:drawing>
          <wp:inline distT="0" distB="0" distL="0" distR="0" wp14:anchorId="4D6A77E6" wp14:editId="0146E7EF">
            <wp:extent cx="2355563" cy="42291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1869" cy="4258376"/>
                    </a:xfrm>
                    <a:prstGeom prst="rect">
                      <a:avLst/>
                    </a:prstGeom>
                    <a:noFill/>
                    <a:ln>
                      <a:noFill/>
                    </a:ln>
                  </pic:spPr>
                </pic:pic>
              </a:graphicData>
            </a:graphic>
          </wp:inline>
        </w:drawing>
      </w:r>
    </w:p>
    <w:p w14:paraId="07DD278A" w14:textId="4CF26FAD" w:rsidR="00E53518" w:rsidRDefault="00C71F00" w:rsidP="00E53518">
      <w:r>
        <w:rPr>
          <w:noProof/>
        </w:rPr>
        <w:drawing>
          <wp:anchor distT="0" distB="0" distL="114300" distR="114300" simplePos="0" relativeHeight="251662336" behindDoc="0" locked="0" layoutInCell="1" allowOverlap="1" wp14:anchorId="107AEE8A" wp14:editId="5147034F">
            <wp:simplePos x="0" y="0"/>
            <wp:positionH relativeFrom="column">
              <wp:posOffset>46686</wp:posOffset>
            </wp:positionH>
            <wp:positionV relativeFrom="paragraph">
              <wp:posOffset>227330</wp:posOffset>
            </wp:positionV>
            <wp:extent cx="2202180" cy="4069080"/>
            <wp:effectExtent l="0" t="0" r="7620" b="7620"/>
            <wp:wrapTopAndBottom/>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02180" cy="4069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14C6">
        <w:t>Appendix 3: Health Check Questionnaire p.2</w:t>
      </w:r>
    </w:p>
    <w:p w14:paraId="0CD4AC68" w14:textId="2C56DC72" w:rsidR="00C71F00" w:rsidRPr="00EE12F7" w:rsidRDefault="002514C6" w:rsidP="00E53518">
      <w:r>
        <w:t>Appendix 4: Health Check Questionnaire p.3</w:t>
      </w:r>
    </w:p>
    <w:sectPr w:rsidR="00C71F00" w:rsidRPr="00EE12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41CDD" w14:textId="77777777" w:rsidR="00980D45" w:rsidRDefault="00980D45" w:rsidP="008234B9">
      <w:pPr>
        <w:spacing w:after="0" w:line="240" w:lineRule="auto"/>
      </w:pPr>
      <w:r>
        <w:separator/>
      </w:r>
    </w:p>
  </w:endnote>
  <w:endnote w:type="continuationSeparator" w:id="0">
    <w:p w14:paraId="7D28498D" w14:textId="77777777" w:rsidR="00980D45" w:rsidRDefault="00980D45" w:rsidP="00823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12165" w14:textId="77777777" w:rsidR="00980D45" w:rsidRDefault="00980D45" w:rsidP="008234B9">
      <w:pPr>
        <w:spacing w:after="0" w:line="240" w:lineRule="auto"/>
      </w:pPr>
      <w:r>
        <w:separator/>
      </w:r>
    </w:p>
  </w:footnote>
  <w:footnote w:type="continuationSeparator" w:id="0">
    <w:p w14:paraId="16979143" w14:textId="77777777" w:rsidR="00980D45" w:rsidRDefault="00980D45" w:rsidP="008234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0B11"/>
    <w:multiLevelType w:val="hybridMultilevel"/>
    <w:tmpl w:val="9AA8C528"/>
    <w:lvl w:ilvl="0" w:tplc="271CE0E0">
      <w:start w:val="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D0046"/>
    <w:multiLevelType w:val="hybridMultilevel"/>
    <w:tmpl w:val="6AE68598"/>
    <w:lvl w:ilvl="0" w:tplc="A12A33FA">
      <w:start w:val="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472F8"/>
    <w:multiLevelType w:val="hybridMultilevel"/>
    <w:tmpl w:val="C40EC86C"/>
    <w:lvl w:ilvl="0" w:tplc="660C6F56">
      <w:start w:val="4"/>
      <w:numFmt w:val="bullet"/>
      <w:lvlText w:val="-"/>
      <w:lvlJc w:val="left"/>
      <w:pPr>
        <w:ind w:left="720" w:hanging="360"/>
      </w:pPr>
      <w:rPr>
        <w:rFonts w:ascii="Calibri" w:eastAsiaTheme="minorHAnsi" w:hAnsi="Calibri" w:cs="Calibri"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2F7"/>
    <w:rsid w:val="000256F3"/>
    <w:rsid w:val="0003271B"/>
    <w:rsid w:val="000365BE"/>
    <w:rsid w:val="00055546"/>
    <w:rsid w:val="00085DEF"/>
    <w:rsid w:val="000B62D9"/>
    <w:rsid w:val="000E75BF"/>
    <w:rsid w:val="001172D3"/>
    <w:rsid w:val="0012531B"/>
    <w:rsid w:val="00156B0C"/>
    <w:rsid w:val="00171DEC"/>
    <w:rsid w:val="001734A2"/>
    <w:rsid w:val="00190E5A"/>
    <w:rsid w:val="00192765"/>
    <w:rsid w:val="00196233"/>
    <w:rsid w:val="001A47AF"/>
    <w:rsid w:val="001B0975"/>
    <w:rsid w:val="001B7430"/>
    <w:rsid w:val="001C3D73"/>
    <w:rsid w:val="001C40B9"/>
    <w:rsid w:val="001D149D"/>
    <w:rsid w:val="001E5E02"/>
    <w:rsid w:val="001F2988"/>
    <w:rsid w:val="00235479"/>
    <w:rsid w:val="00235B7F"/>
    <w:rsid w:val="002423B5"/>
    <w:rsid w:val="002514C6"/>
    <w:rsid w:val="00272C3B"/>
    <w:rsid w:val="002A3533"/>
    <w:rsid w:val="002A4B33"/>
    <w:rsid w:val="002F526B"/>
    <w:rsid w:val="002F60FB"/>
    <w:rsid w:val="002F6FCD"/>
    <w:rsid w:val="00342AF1"/>
    <w:rsid w:val="003A42E9"/>
    <w:rsid w:val="003A482B"/>
    <w:rsid w:val="003B2EB7"/>
    <w:rsid w:val="003B388F"/>
    <w:rsid w:val="003D6935"/>
    <w:rsid w:val="0040332B"/>
    <w:rsid w:val="0041225E"/>
    <w:rsid w:val="00416370"/>
    <w:rsid w:val="0042172A"/>
    <w:rsid w:val="00427E3D"/>
    <w:rsid w:val="00454EF5"/>
    <w:rsid w:val="00467081"/>
    <w:rsid w:val="00496276"/>
    <w:rsid w:val="004A2843"/>
    <w:rsid w:val="004B54C0"/>
    <w:rsid w:val="004E07D2"/>
    <w:rsid w:val="004F56A5"/>
    <w:rsid w:val="004F7252"/>
    <w:rsid w:val="005002B9"/>
    <w:rsid w:val="00537065"/>
    <w:rsid w:val="00590FC5"/>
    <w:rsid w:val="005C0C5A"/>
    <w:rsid w:val="005C2A70"/>
    <w:rsid w:val="005E4DAB"/>
    <w:rsid w:val="005F11F1"/>
    <w:rsid w:val="005F1AC4"/>
    <w:rsid w:val="006043DB"/>
    <w:rsid w:val="00607A16"/>
    <w:rsid w:val="00615D38"/>
    <w:rsid w:val="0062347C"/>
    <w:rsid w:val="0062508F"/>
    <w:rsid w:val="00632582"/>
    <w:rsid w:val="00634A79"/>
    <w:rsid w:val="00663581"/>
    <w:rsid w:val="0068410F"/>
    <w:rsid w:val="006A7394"/>
    <w:rsid w:val="006B3B48"/>
    <w:rsid w:val="006C36C0"/>
    <w:rsid w:val="006D0EC2"/>
    <w:rsid w:val="0071317B"/>
    <w:rsid w:val="007527FC"/>
    <w:rsid w:val="00797551"/>
    <w:rsid w:val="007F7BD1"/>
    <w:rsid w:val="00812726"/>
    <w:rsid w:val="008139E8"/>
    <w:rsid w:val="008204F2"/>
    <w:rsid w:val="008234B9"/>
    <w:rsid w:val="00835F7D"/>
    <w:rsid w:val="008640CD"/>
    <w:rsid w:val="00867101"/>
    <w:rsid w:val="00891C20"/>
    <w:rsid w:val="008A1E8C"/>
    <w:rsid w:val="008C313A"/>
    <w:rsid w:val="00903B58"/>
    <w:rsid w:val="00910351"/>
    <w:rsid w:val="00933D7E"/>
    <w:rsid w:val="009465AF"/>
    <w:rsid w:val="009613F9"/>
    <w:rsid w:val="00980D45"/>
    <w:rsid w:val="009A3ACF"/>
    <w:rsid w:val="009C5AC5"/>
    <w:rsid w:val="009C5E2F"/>
    <w:rsid w:val="00A00471"/>
    <w:rsid w:val="00A0258F"/>
    <w:rsid w:val="00A06DFF"/>
    <w:rsid w:val="00A13943"/>
    <w:rsid w:val="00A32F26"/>
    <w:rsid w:val="00A4216C"/>
    <w:rsid w:val="00A4391D"/>
    <w:rsid w:val="00A6603A"/>
    <w:rsid w:val="00A778D8"/>
    <w:rsid w:val="00AA6DDC"/>
    <w:rsid w:val="00AA7D00"/>
    <w:rsid w:val="00AD17CB"/>
    <w:rsid w:val="00B21209"/>
    <w:rsid w:val="00B265EC"/>
    <w:rsid w:val="00B27300"/>
    <w:rsid w:val="00B47107"/>
    <w:rsid w:val="00B47DAE"/>
    <w:rsid w:val="00B52608"/>
    <w:rsid w:val="00B92A72"/>
    <w:rsid w:val="00BA6190"/>
    <w:rsid w:val="00BD7D4A"/>
    <w:rsid w:val="00BF3C8E"/>
    <w:rsid w:val="00BF6FA2"/>
    <w:rsid w:val="00C05EA8"/>
    <w:rsid w:val="00C14E27"/>
    <w:rsid w:val="00C239F8"/>
    <w:rsid w:val="00C32813"/>
    <w:rsid w:val="00C53D46"/>
    <w:rsid w:val="00C64FEA"/>
    <w:rsid w:val="00C71F00"/>
    <w:rsid w:val="00CA64C6"/>
    <w:rsid w:val="00CB2551"/>
    <w:rsid w:val="00CE4CE1"/>
    <w:rsid w:val="00CF5888"/>
    <w:rsid w:val="00CF737A"/>
    <w:rsid w:val="00D10062"/>
    <w:rsid w:val="00D24962"/>
    <w:rsid w:val="00D54C19"/>
    <w:rsid w:val="00D83770"/>
    <w:rsid w:val="00D9314E"/>
    <w:rsid w:val="00DD31E3"/>
    <w:rsid w:val="00DD7813"/>
    <w:rsid w:val="00E00E2F"/>
    <w:rsid w:val="00E049BC"/>
    <w:rsid w:val="00E2253A"/>
    <w:rsid w:val="00E265F6"/>
    <w:rsid w:val="00E272F3"/>
    <w:rsid w:val="00E37185"/>
    <w:rsid w:val="00E53518"/>
    <w:rsid w:val="00E57B52"/>
    <w:rsid w:val="00EA1FAF"/>
    <w:rsid w:val="00EA780D"/>
    <w:rsid w:val="00EE12F7"/>
    <w:rsid w:val="00EF30BD"/>
    <w:rsid w:val="00F630DE"/>
    <w:rsid w:val="00F75027"/>
    <w:rsid w:val="00F80AEB"/>
    <w:rsid w:val="00FC5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4FA65"/>
  <w15:chartTrackingRefBased/>
  <w15:docId w15:val="{CDA31347-FAD4-459D-9921-CA36D631B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E12F7"/>
    <w:pPr>
      <w:keepNext/>
      <w:keepLines/>
      <w:spacing w:before="240" w:after="0"/>
      <w:outlineLvl w:val="0"/>
    </w:pPr>
    <w:rPr>
      <w:rFonts w:asciiTheme="majorHAnsi" w:eastAsiaTheme="majorEastAsia" w:hAnsiTheme="majorHAnsi" w:cstheme="majorBidi"/>
      <w:color w:val="1F3864" w:themeColor="accent1" w:themeShade="80"/>
      <w:sz w:val="32"/>
      <w:szCs w:val="32"/>
    </w:rPr>
  </w:style>
  <w:style w:type="paragraph" w:styleId="Heading2">
    <w:name w:val="heading 2"/>
    <w:basedOn w:val="Normal"/>
    <w:next w:val="Normal"/>
    <w:link w:val="Heading2Char"/>
    <w:uiPriority w:val="9"/>
    <w:unhideWhenUsed/>
    <w:qFormat/>
    <w:rsid w:val="00537065"/>
    <w:pPr>
      <w:keepNext/>
      <w:keepLines/>
      <w:spacing w:before="40" w:after="0"/>
      <w:outlineLvl w:val="1"/>
    </w:pPr>
    <w:rPr>
      <w:rFonts w:asciiTheme="majorHAnsi" w:eastAsiaTheme="majorEastAsia" w:hAnsiTheme="majorHAnsi" w:cstheme="majorBidi"/>
      <w:b/>
      <w:color w:val="222A35" w:themeColor="text2"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2F7"/>
    <w:rPr>
      <w:rFonts w:asciiTheme="majorHAnsi" w:eastAsiaTheme="majorEastAsia" w:hAnsiTheme="majorHAnsi" w:cstheme="majorBidi"/>
      <w:color w:val="1F3864" w:themeColor="accent1" w:themeShade="80"/>
      <w:sz w:val="32"/>
      <w:szCs w:val="32"/>
    </w:rPr>
  </w:style>
  <w:style w:type="paragraph" w:styleId="Title">
    <w:name w:val="Title"/>
    <w:basedOn w:val="Normal"/>
    <w:next w:val="Normal"/>
    <w:link w:val="TitleChar"/>
    <w:uiPriority w:val="10"/>
    <w:qFormat/>
    <w:rsid w:val="00EE12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2F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778D8"/>
    <w:rPr>
      <w:color w:val="0563C1" w:themeColor="hyperlink"/>
      <w:u w:val="single"/>
    </w:rPr>
  </w:style>
  <w:style w:type="character" w:customStyle="1" w:styleId="UnresolvedMention1">
    <w:name w:val="Unresolved Mention1"/>
    <w:basedOn w:val="DefaultParagraphFont"/>
    <w:uiPriority w:val="99"/>
    <w:semiHidden/>
    <w:unhideWhenUsed/>
    <w:rsid w:val="00A778D8"/>
    <w:rPr>
      <w:color w:val="605E5C"/>
      <w:shd w:val="clear" w:color="auto" w:fill="E1DFDD"/>
    </w:rPr>
  </w:style>
  <w:style w:type="character" w:styleId="FollowedHyperlink">
    <w:name w:val="FollowedHyperlink"/>
    <w:basedOn w:val="DefaultParagraphFont"/>
    <w:uiPriority w:val="99"/>
    <w:semiHidden/>
    <w:unhideWhenUsed/>
    <w:rsid w:val="00E53518"/>
    <w:rPr>
      <w:color w:val="954F72" w:themeColor="followedHyperlink"/>
      <w:u w:val="single"/>
    </w:rPr>
  </w:style>
  <w:style w:type="character" w:styleId="Strong">
    <w:name w:val="Strong"/>
    <w:basedOn w:val="DefaultParagraphFont"/>
    <w:uiPriority w:val="22"/>
    <w:qFormat/>
    <w:rsid w:val="00537065"/>
    <w:rPr>
      <w:b/>
      <w:bCs/>
    </w:rPr>
  </w:style>
  <w:style w:type="character" w:customStyle="1" w:styleId="Heading2Char">
    <w:name w:val="Heading 2 Char"/>
    <w:basedOn w:val="DefaultParagraphFont"/>
    <w:link w:val="Heading2"/>
    <w:uiPriority w:val="9"/>
    <w:rsid w:val="00537065"/>
    <w:rPr>
      <w:rFonts w:asciiTheme="majorHAnsi" w:eastAsiaTheme="majorEastAsia" w:hAnsiTheme="majorHAnsi" w:cstheme="majorBidi"/>
      <w:b/>
      <w:color w:val="222A35" w:themeColor="text2" w:themeShade="80"/>
      <w:sz w:val="26"/>
      <w:szCs w:val="26"/>
    </w:rPr>
  </w:style>
  <w:style w:type="paragraph" w:styleId="NormalWeb">
    <w:name w:val="Normal (Web)"/>
    <w:basedOn w:val="Normal"/>
    <w:uiPriority w:val="99"/>
    <w:semiHidden/>
    <w:unhideWhenUsed/>
    <w:rsid w:val="005F11F1"/>
    <w:pPr>
      <w:spacing w:before="100" w:beforeAutospacing="1" w:after="100" w:afterAutospacing="1"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823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4B9"/>
  </w:style>
  <w:style w:type="paragraph" w:styleId="Footer">
    <w:name w:val="footer"/>
    <w:basedOn w:val="Normal"/>
    <w:link w:val="FooterChar"/>
    <w:uiPriority w:val="99"/>
    <w:unhideWhenUsed/>
    <w:rsid w:val="00823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4B9"/>
  </w:style>
  <w:style w:type="character" w:styleId="UnresolvedMention">
    <w:name w:val="Unresolved Mention"/>
    <w:basedOn w:val="DefaultParagraphFont"/>
    <w:uiPriority w:val="99"/>
    <w:rsid w:val="006A7394"/>
    <w:rPr>
      <w:color w:val="605E5C"/>
      <w:shd w:val="clear" w:color="auto" w:fill="E1DFDD"/>
    </w:rPr>
  </w:style>
  <w:style w:type="paragraph" w:styleId="ListParagraph">
    <w:name w:val="List Paragraph"/>
    <w:basedOn w:val="Normal"/>
    <w:uiPriority w:val="34"/>
    <w:qFormat/>
    <w:rsid w:val="008640CD"/>
    <w:pPr>
      <w:ind w:left="720"/>
      <w:contextualSpacing/>
    </w:pPr>
  </w:style>
  <w:style w:type="character" w:styleId="Emphasis">
    <w:name w:val="Emphasis"/>
    <w:basedOn w:val="DefaultParagraphFont"/>
    <w:uiPriority w:val="20"/>
    <w:qFormat/>
    <w:rsid w:val="009C5AC5"/>
    <w:rPr>
      <w:i/>
      <w:iCs/>
    </w:rPr>
  </w:style>
  <w:style w:type="paragraph" w:styleId="Subtitle">
    <w:name w:val="Subtitle"/>
    <w:basedOn w:val="Normal"/>
    <w:next w:val="Normal"/>
    <w:link w:val="SubtitleChar"/>
    <w:uiPriority w:val="11"/>
    <w:qFormat/>
    <w:rsid w:val="00C71F0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71F0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42057">
      <w:bodyDiv w:val="1"/>
      <w:marLeft w:val="0"/>
      <w:marRight w:val="0"/>
      <w:marTop w:val="0"/>
      <w:marBottom w:val="0"/>
      <w:divBdr>
        <w:top w:val="none" w:sz="0" w:space="0" w:color="auto"/>
        <w:left w:val="none" w:sz="0" w:space="0" w:color="auto"/>
        <w:bottom w:val="none" w:sz="0" w:space="0" w:color="auto"/>
        <w:right w:val="none" w:sz="0" w:space="0" w:color="auto"/>
      </w:divBdr>
    </w:div>
    <w:div w:id="520514274">
      <w:bodyDiv w:val="1"/>
      <w:marLeft w:val="0"/>
      <w:marRight w:val="0"/>
      <w:marTop w:val="0"/>
      <w:marBottom w:val="0"/>
      <w:divBdr>
        <w:top w:val="none" w:sz="0" w:space="0" w:color="auto"/>
        <w:left w:val="none" w:sz="0" w:space="0" w:color="auto"/>
        <w:bottom w:val="none" w:sz="0" w:space="0" w:color="auto"/>
        <w:right w:val="none" w:sz="0" w:space="0" w:color="auto"/>
      </w:divBdr>
    </w:div>
    <w:div w:id="1350646221">
      <w:bodyDiv w:val="1"/>
      <w:marLeft w:val="0"/>
      <w:marRight w:val="0"/>
      <w:marTop w:val="0"/>
      <w:marBottom w:val="0"/>
      <w:divBdr>
        <w:top w:val="none" w:sz="0" w:space="0" w:color="auto"/>
        <w:left w:val="none" w:sz="0" w:space="0" w:color="auto"/>
        <w:bottom w:val="none" w:sz="0" w:space="0" w:color="auto"/>
        <w:right w:val="none" w:sz="0" w:space="0" w:color="auto"/>
      </w:divBdr>
    </w:div>
    <w:div w:id="1542784426">
      <w:bodyDiv w:val="1"/>
      <w:marLeft w:val="0"/>
      <w:marRight w:val="0"/>
      <w:marTop w:val="0"/>
      <w:marBottom w:val="0"/>
      <w:divBdr>
        <w:top w:val="none" w:sz="0" w:space="0" w:color="auto"/>
        <w:left w:val="none" w:sz="0" w:space="0" w:color="auto"/>
        <w:bottom w:val="none" w:sz="0" w:space="0" w:color="auto"/>
        <w:right w:val="none" w:sz="0" w:space="0" w:color="auto"/>
      </w:divBdr>
    </w:div>
    <w:div w:id="1696081911">
      <w:bodyDiv w:val="1"/>
      <w:marLeft w:val="0"/>
      <w:marRight w:val="0"/>
      <w:marTop w:val="0"/>
      <w:marBottom w:val="0"/>
      <w:divBdr>
        <w:top w:val="none" w:sz="0" w:space="0" w:color="auto"/>
        <w:left w:val="none" w:sz="0" w:space="0" w:color="auto"/>
        <w:bottom w:val="none" w:sz="0" w:space="0" w:color="auto"/>
        <w:right w:val="none" w:sz="0" w:space="0" w:color="auto"/>
      </w:divBdr>
    </w:div>
    <w:div w:id="1803497882">
      <w:bodyDiv w:val="1"/>
      <w:marLeft w:val="0"/>
      <w:marRight w:val="0"/>
      <w:marTop w:val="0"/>
      <w:marBottom w:val="0"/>
      <w:divBdr>
        <w:top w:val="none" w:sz="0" w:space="0" w:color="auto"/>
        <w:left w:val="none" w:sz="0" w:space="0" w:color="auto"/>
        <w:bottom w:val="none" w:sz="0" w:space="0" w:color="auto"/>
        <w:right w:val="none" w:sz="0" w:space="0" w:color="auto"/>
      </w:divBdr>
    </w:div>
    <w:div w:id="1816296707">
      <w:bodyDiv w:val="1"/>
      <w:marLeft w:val="0"/>
      <w:marRight w:val="0"/>
      <w:marTop w:val="0"/>
      <w:marBottom w:val="0"/>
      <w:divBdr>
        <w:top w:val="none" w:sz="0" w:space="0" w:color="auto"/>
        <w:left w:val="none" w:sz="0" w:space="0" w:color="auto"/>
        <w:bottom w:val="none" w:sz="0" w:space="0" w:color="auto"/>
        <w:right w:val="none" w:sz="0" w:space="0" w:color="auto"/>
      </w:divBdr>
    </w:div>
    <w:div w:id="1958179057">
      <w:bodyDiv w:val="1"/>
      <w:marLeft w:val="0"/>
      <w:marRight w:val="0"/>
      <w:marTop w:val="0"/>
      <w:marBottom w:val="0"/>
      <w:divBdr>
        <w:top w:val="none" w:sz="0" w:space="0" w:color="auto"/>
        <w:left w:val="none" w:sz="0" w:space="0" w:color="auto"/>
        <w:bottom w:val="none" w:sz="0" w:space="0" w:color="auto"/>
        <w:right w:val="none" w:sz="0" w:space="0" w:color="auto"/>
      </w:divBdr>
    </w:div>
    <w:div w:id="2007199467">
      <w:bodyDiv w:val="1"/>
      <w:marLeft w:val="0"/>
      <w:marRight w:val="0"/>
      <w:marTop w:val="0"/>
      <w:marBottom w:val="0"/>
      <w:divBdr>
        <w:top w:val="none" w:sz="0" w:space="0" w:color="auto"/>
        <w:left w:val="none" w:sz="0" w:space="0" w:color="auto"/>
        <w:bottom w:val="none" w:sz="0" w:space="0" w:color="auto"/>
        <w:right w:val="none" w:sz="0" w:space="0" w:color="auto"/>
      </w:divBdr>
    </w:div>
    <w:div w:id="2014606393">
      <w:bodyDiv w:val="1"/>
      <w:marLeft w:val="0"/>
      <w:marRight w:val="0"/>
      <w:marTop w:val="0"/>
      <w:marBottom w:val="0"/>
      <w:divBdr>
        <w:top w:val="none" w:sz="0" w:space="0" w:color="auto"/>
        <w:left w:val="none" w:sz="0" w:space="0" w:color="auto"/>
        <w:bottom w:val="none" w:sz="0" w:space="0" w:color="auto"/>
        <w:right w:val="none" w:sz="0" w:space="0" w:color="auto"/>
      </w:divBdr>
    </w:div>
    <w:div w:id="2036731731">
      <w:bodyDiv w:val="1"/>
      <w:marLeft w:val="0"/>
      <w:marRight w:val="0"/>
      <w:marTop w:val="0"/>
      <w:marBottom w:val="0"/>
      <w:divBdr>
        <w:top w:val="none" w:sz="0" w:space="0" w:color="auto"/>
        <w:left w:val="none" w:sz="0" w:space="0" w:color="auto"/>
        <w:bottom w:val="none" w:sz="0" w:space="0" w:color="auto"/>
        <w:right w:val="none" w:sz="0" w:space="0" w:color="auto"/>
      </w:divBdr>
    </w:div>
    <w:div w:id="213929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hrq.gov/ncepcr/tools/assessments/health-ap10.html" TargetMode="External"/><Relationship Id="rId13" Type="http://schemas.openxmlformats.org/officeDocument/2006/relationships/hyperlink" Target="https://www.ninds.nih.gov/Disorders/Patient-Caregiver-Education/Fact-Sheets/Dystonias-Fact-Sheet" TargetMode="External"/><Relationship Id="rId18" Type="http://schemas.openxmlformats.org/officeDocument/2006/relationships/hyperlink" Target="https://doi.org/10.1136/bmj.316.7140.1310" TargetMode="Externa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https://www.ahrq.gov/ncepcr/tools/assessments/health-ap4.html" TargetMode="External"/><Relationship Id="rId12" Type="http://schemas.openxmlformats.org/officeDocument/2006/relationships/hyperlink" Target="https://www.neurosymptoms.org/en_US/symptoms/fnd-symptoms/functional-cognitive-disorder-functional-memory-and-concentration-symptoms/" TargetMode="External"/><Relationship Id="rId17" Type="http://schemas.openxmlformats.org/officeDocument/2006/relationships/hyperlink" Target="https://doi.org/10.1007/s13311-013-0231-4" TargetMode="External"/><Relationship Id="rId2" Type="http://schemas.openxmlformats.org/officeDocument/2006/relationships/styles" Target="styles.xml"/><Relationship Id="rId16" Type="http://schemas.openxmlformats.org/officeDocument/2006/relationships/hyperlink" Target="https://doi.org/10.1093/bmb/ldx019%20Accessed%20(24"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yoclinic.org/diseases-conditions/dystonia/symptoms-causes/syc-2035048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hs.uk/conditions/dystonia/" TargetMode="External"/><Relationship Id="rId23" Type="http://schemas.openxmlformats.org/officeDocument/2006/relationships/fontTable" Target="fontTable.xml"/><Relationship Id="rId10" Type="http://schemas.openxmlformats.org/officeDocument/2006/relationships/hyperlink" Target="https://doi.org/10.1016/S1474-4422(04)00907-X"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uptodate.com/home" TargetMode="External"/><Relationship Id="rId14" Type="http://schemas.openxmlformats.org/officeDocument/2006/relationships/hyperlink" Target="https://rarediseases.org/rare-diseases/dystonia/"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2829</Words>
  <Characters>16128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abdulahad</dc:creator>
  <cp:keywords/>
  <dc:description/>
  <cp:lastModifiedBy>abdulahad</cp:lastModifiedBy>
  <cp:revision>6</cp:revision>
  <dcterms:created xsi:type="dcterms:W3CDTF">2021-08-05T22:39:00Z</dcterms:created>
  <dcterms:modified xsi:type="dcterms:W3CDTF">2021-08-05T23:55:00Z</dcterms:modified>
</cp:coreProperties>
</file>