
<file path=[Content_Types].xml><?xml version="1.0" encoding="utf-8"?>
<Types xmlns="http://schemas.openxmlformats.org/package/2006/content-types">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F9047C" w14:textId="77777777" w:rsidR="008D5671" w:rsidRPr="00E02B99" w:rsidRDefault="008D5671" w:rsidP="005F38F0">
      <w:pPr>
        <w:rPr>
          <w:color w:val="auto"/>
        </w:rPr>
      </w:pPr>
    </w:p>
    <w:p w14:paraId="542DAC0A" w14:textId="1C82D47A" w:rsidR="00AD4F96" w:rsidRDefault="00AD4F96" w:rsidP="005F38F0">
      <w:pPr>
        <w:rPr>
          <w:color w:val="auto"/>
        </w:rPr>
      </w:pPr>
    </w:p>
    <w:p w14:paraId="621DFD8C" w14:textId="3394CAA9" w:rsidR="004C1A6C" w:rsidRDefault="004C1A6C" w:rsidP="005F38F0">
      <w:pPr>
        <w:rPr>
          <w:color w:val="auto"/>
        </w:rPr>
      </w:pPr>
    </w:p>
    <w:p w14:paraId="6E2F9753" w14:textId="77777777" w:rsidR="004C1A6C" w:rsidRPr="00E02B99" w:rsidRDefault="004C1A6C" w:rsidP="005F38F0">
      <w:pPr>
        <w:rPr>
          <w:color w:val="auto"/>
        </w:rPr>
      </w:pPr>
    </w:p>
    <w:p w14:paraId="772DCECD" w14:textId="77777777" w:rsidR="00AD4F96" w:rsidRPr="00E02B99" w:rsidRDefault="00AD4F96" w:rsidP="005F38F0">
      <w:pPr>
        <w:rPr>
          <w:color w:val="auto"/>
        </w:rPr>
      </w:pPr>
    </w:p>
    <w:p w14:paraId="33638024" w14:textId="77777777" w:rsidR="00AD4F96" w:rsidRPr="00E02B99" w:rsidRDefault="00AD4F96" w:rsidP="005F38F0">
      <w:pPr>
        <w:rPr>
          <w:color w:val="auto"/>
        </w:rPr>
      </w:pPr>
    </w:p>
    <w:p w14:paraId="7E673410" w14:textId="77777777" w:rsidR="00BB0497" w:rsidRPr="003256F5" w:rsidRDefault="00BB0497" w:rsidP="00BB0497">
      <w:pPr>
        <w:jc w:val="center"/>
      </w:pPr>
      <w:r w:rsidRPr="003256F5">
        <w:rPr>
          <w:noProof/>
          <w:lang w:val="en-IN" w:eastAsia="en-IN"/>
        </w:rPr>
        <w:drawing>
          <wp:inline distT="0" distB="0" distL="0" distR="0" wp14:anchorId="01E3C6A9" wp14:editId="1A48F459">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Pr="003256F5">
        <w:fldChar w:fldCharType="begin"/>
      </w:r>
      <w:r w:rsidRPr="003256F5">
        <w:instrText xml:space="preserve"> INCLUDEPICTURE "C:\\Users\\AzZedin01\\Library\\Group Containers\\UBF8T346G9.ms\\WebArchiveCopyPasteTempFiles\\com.microsoft.Word\\8P2xdp3q1g646AAAAAElFTkSuQmCC" \* MERGEFORMAT </w:instrText>
      </w:r>
      <w:r w:rsidRPr="003256F5">
        <w:fldChar w:fldCharType="end"/>
      </w:r>
    </w:p>
    <w:p w14:paraId="584555C7" w14:textId="32CD3481" w:rsidR="00BB0497" w:rsidRDefault="00BB0497" w:rsidP="00BB0497">
      <w:pPr>
        <w:jc w:val="center"/>
      </w:pPr>
    </w:p>
    <w:p w14:paraId="0563FB54" w14:textId="77777777" w:rsidR="004C1A6C" w:rsidRDefault="004C1A6C" w:rsidP="00BB0497">
      <w:pPr>
        <w:jc w:val="center"/>
      </w:pPr>
    </w:p>
    <w:p w14:paraId="76F898D1" w14:textId="77777777" w:rsidR="00BB0497" w:rsidRDefault="00BB0497" w:rsidP="00BB0497">
      <w:pPr>
        <w:jc w:val="center"/>
      </w:pPr>
    </w:p>
    <w:p w14:paraId="3A0B8ED9" w14:textId="77777777" w:rsidR="00BB0497" w:rsidRDefault="00BB0497" w:rsidP="00BB0497">
      <w:pPr>
        <w:jc w:val="center"/>
      </w:pPr>
    </w:p>
    <w:p w14:paraId="0DD846CE" w14:textId="77777777" w:rsidR="00BB0497" w:rsidRPr="003E4B73" w:rsidRDefault="00BB0497" w:rsidP="00BB0497">
      <w:pPr>
        <w:jc w:val="center"/>
        <w:rPr>
          <w:rFonts w:cs="Times New Roman"/>
          <w:b/>
          <w:bCs/>
        </w:rPr>
      </w:pPr>
      <w:r w:rsidRPr="003E4B73">
        <w:rPr>
          <w:rFonts w:cs="Times New Roman"/>
          <w:b/>
          <w:bCs/>
        </w:rPr>
        <w:t>Module Name: Principles of Human Resource Management</w:t>
      </w:r>
    </w:p>
    <w:p w14:paraId="3D20FB4B" w14:textId="77777777" w:rsidR="00BB0497" w:rsidRPr="003E4B73" w:rsidRDefault="00BB0497" w:rsidP="00BB0497">
      <w:pPr>
        <w:jc w:val="center"/>
        <w:rPr>
          <w:rFonts w:cs="Times New Roman"/>
          <w:b/>
          <w:bCs/>
        </w:rPr>
      </w:pPr>
      <w:r w:rsidRPr="003E4B73">
        <w:rPr>
          <w:rFonts w:cs="Times New Roman"/>
          <w:b/>
          <w:bCs/>
        </w:rPr>
        <w:t>Module Code: LCBB5012</w:t>
      </w:r>
    </w:p>
    <w:p w14:paraId="35553766" w14:textId="77777777" w:rsidR="00BB0497" w:rsidRPr="003E4B73" w:rsidRDefault="00BB0497" w:rsidP="00BB0497">
      <w:pPr>
        <w:jc w:val="center"/>
        <w:rPr>
          <w:rFonts w:cs="Times New Roman"/>
          <w:b/>
          <w:bCs/>
        </w:rPr>
      </w:pPr>
      <w:r w:rsidRPr="003E4B73">
        <w:rPr>
          <w:rFonts w:cs="Times New Roman"/>
          <w:b/>
          <w:bCs/>
        </w:rPr>
        <w:t>Lecturer’s Name: Mr Nadeem Mirza</w:t>
      </w:r>
    </w:p>
    <w:p w14:paraId="213B2504" w14:textId="77777777" w:rsidR="00BB0497" w:rsidRPr="003E4B73" w:rsidRDefault="00BB0497" w:rsidP="00BB0497">
      <w:pPr>
        <w:jc w:val="center"/>
        <w:rPr>
          <w:rFonts w:cs="Times New Roman"/>
          <w:b/>
          <w:bCs/>
        </w:rPr>
      </w:pPr>
      <w:r w:rsidRPr="003E4B73">
        <w:rPr>
          <w:rFonts w:cs="Times New Roman"/>
          <w:b/>
          <w:bCs/>
        </w:rPr>
        <w:t xml:space="preserve">Student Name: </w:t>
      </w:r>
      <w:r w:rsidRPr="003E4B73">
        <w:rPr>
          <w:b/>
          <w:bCs/>
        </w:rPr>
        <w:t>Larisa Monica Dumitrescu</w:t>
      </w:r>
    </w:p>
    <w:p w14:paraId="7507BF93" w14:textId="51757894" w:rsidR="00BB0497" w:rsidRDefault="00BB0497" w:rsidP="00BB0497">
      <w:pPr>
        <w:jc w:val="center"/>
        <w:rPr>
          <w:b/>
          <w:bCs/>
        </w:rPr>
      </w:pPr>
      <w:r w:rsidRPr="003E4B73">
        <w:rPr>
          <w:rFonts w:cs="Times New Roman"/>
          <w:b/>
          <w:bCs/>
        </w:rPr>
        <w:t xml:space="preserve">Student ID: </w:t>
      </w:r>
      <w:r w:rsidRPr="003E4B73">
        <w:rPr>
          <w:b/>
          <w:bCs/>
        </w:rPr>
        <w:t>2325081</w:t>
      </w:r>
    </w:p>
    <w:p w14:paraId="229FB3C3" w14:textId="59A09129" w:rsidR="00BB0497" w:rsidRPr="003E4B73" w:rsidRDefault="00BB0497" w:rsidP="00BB0497">
      <w:pPr>
        <w:jc w:val="center"/>
        <w:rPr>
          <w:rFonts w:cs="Times New Roman"/>
          <w:b/>
          <w:bCs/>
        </w:rPr>
      </w:pPr>
      <w:r w:rsidRPr="00BB0497">
        <w:rPr>
          <w:rFonts w:cs="Times New Roman"/>
          <w:b/>
          <w:bCs/>
        </w:rPr>
        <w:t>Assignment Title: Component 2: Coursework: Individual Report</w:t>
      </w:r>
    </w:p>
    <w:p w14:paraId="454D624A" w14:textId="77777777" w:rsidR="00BB0497" w:rsidRDefault="00BB0497" w:rsidP="00BB0497">
      <w:pPr>
        <w:jc w:val="center"/>
        <w:rPr>
          <w:rFonts w:cs="Times New Roman"/>
          <w:sz w:val="32"/>
          <w:szCs w:val="32"/>
        </w:rPr>
      </w:pPr>
    </w:p>
    <w:p w14:paraId="44C07C56" w14:textId="77777777" w:rsidR="00BB0497" w:rsidRDefault="00BB0497" w:rsidP="00BB0497">
      <w:pPr>
        <w:jc w:val="center"/>
        <w:rPr>
          <w:rFonts w:cs="Times New Roman"/>
          <w:sz w:val="32"/>
          <w:szCs w:val="32"/>
        </w:rPr>
      </w:pPr>
    </w:p>
    <w:p w14:paraId="276EC5B6" w14:textId="0D1182E9" w:rsidR="00BB0497" w:rsidRDefault="00BB0497" w:rsidP="00BB0497">
      <w:pPr>
        <w:jc w:val="center"/>
        <w:rPr>
          <w:rFonts w:cs="Times New Roman"/>
          <w:sz w:val="32"/>
          <w:szCs w:val="32"/>
        </w:rPr>
      </w:pPr>
    </w:p>
    <w:p w14:paraId="73D7EA7A" w14:textId="3D4B2F40" w:rsidR="00BB0497" w:rsidRDefault="00BB0497" w:rsidP="00BB0497">
      <w:pPr>
        <w:jc w:val="center"/>
        <w:rPr>
          <w:rFonts w:cs="Times New Roman"/>
          <w:sz w:val="32"/>
          <w:szCs w:val="32"/>
        </w:rPr>
      </w:pPr>
    </w:p>
    <w:p w14:paraId="08607781" w14:textId="77D54DC0" w:rsidR="00BB0497" w:rsidRDefault="00BB0497" w:rsidP="00BB0497">
      <w:pPr>
        <w:jc w:val="center"/>
        <w:rPr>
          <w:rFonts w:cs="Times New Roman"/>
          <w:sz w:val="32"/>
          <w:szCs w:val="32"/>
        </w:rPr>
      </w:pPr>
    </w:p>
    <w:p w14:paraId="4D14C04D" w14:textId="30222610" w:rsidR="00BB0497" w:rsidRDefault="00BB0497" w:rsidP="00BB0497">
      <w:pPr>
        <w:jc w:val="center"/>
        <w:rPr>
          <w:rFonts w:cs="Times New Roman"/>
          <w:sz w:val="32"/>
          <w:szCs w:val="32"/>
        </w:rPr>
      </w:pPr>
    </w:p>
    <w:p w14:paraId="291AF05B" w14:textId="0983A3E9" w:rsidR="00BB0497" w:rsidRDefault="00BB0497" w:rsidP="00BB0497">
      <w:pPr>
        <w:jc w:val="center"/>
        <w:rPr>
          <w:rFonts w:cs="Times New Roman"/>
          <w:sz w:val="32"/>
          <w:szCs w:val="32"/>
        </w:rPr>
      </w:pPr>
    </w:p>
    <w:p w14:paraId="1A33D4C0" w14:textId="77777777" w:rsidR="00BB0497" w:rsidRDefault="00BB0497" w:rsidP="00BB0497">
      <w:pPr>
        <w:jc w:val="center"/>
        <w:rPr>
          <w:rFonts w:cs="Times New Roman"/>
          <w:sz w:val="32"/>
          <w:szCs w:val="32"/>
        </w:rPr>
      </w:pPr>
    </w:p>
    <w:p w14:paraId="5FA3A21E" w14:textId="77777777" w:rsidR="00BB0497" w:rsidRDefault="00BB0497" w:rsidP="00BB0497">
      <w:pPr>
        <w:jc w:val="center"/>
        <w:rPr>
          <w:rFonts w:cs="Times New Roman"/>
          <w:sz w:val="32"/>
          <w:szCs w:val="32"/>
        </w:rPr>
      </w:pPr>
    </w:p>
    <w:p w14:paraId="238F5249" w14:textId="77777777" w:rsidR="00BB0497" w:rsidRDefault="00BB0497" w:rsidP="00BB0497">
      <w:pPr>
        <w:jc w:val="center"/>
        <w:rPr>
          <w:rFonts w:cs="Times New Roman"/>
          <w:sz w:val="32"/>
          <w:szCs w:val="32"/>
        </w:rPr>
      </w:pPr>
    </w:p>
    <w:p w14:paraId="4C5477E3" w14:textId="77777777" w:rsidR="00BB0497" w:rsidRPr="006C4DBF" w:rsidRDefault="00BB0497" w:rsidP="00BB0497">
      <w:pPr>
        <w:jc w:val="center"/>
        <w:rPr>
          <w:rFonts w:cs="Times New Roman"/>
          <w:sz w:val="32"/>
          <w:szCs w:val="32"/>
        </w:rPr>
      </w:pPr>
    </w:p>
    <w:p w14:paraId="5F88103C" w14:textId="77777777" w:rsidR="00BB0497" w:rsidRPr="003256F5" w:rsidRDefault="00BB0497" w:rsidP="00BB0497">
      <w:pPr>
        <w:rPr>
          <w:b/>
          <w:bCs/>
        </w:rPr>
      </w:pPr>
    </w:p>
    <w:p w14:paraId="4FAD1292" w14:textId="77777777" w:rsidR="0045472D" w:rsidRPr="00E02B99" w:rsidRDefault="00A03A65" w:rsidP="005F38F0">
      <w:pPr>
        <w:pStyle w:val="NormalNEW"/>
      </w:pPr>
      <w:r w:rsidRPr="00E02B99">
        <w:t xml:space="preserve">Executive summary </w:t>
      </w:r>
    </w:p>
    <w:p w14:paraId="3DAE45ED" w14:textId="77777777" w:rsidR="005E22DB" w:rsidRPr="00E02B99" w:rsidRDefault="008F4DC9" w:rsidP="005F38F0">
      <w:r w:rsidRPr="00E02B99">
        <w:t>The principles of human resource management are the most important as they guarantee the best possible management of emplo</w:t>
      </w:r>
      <w:r w:rsidR="000F573A" w:rsidRPr="00E02B99">
        <w:t>yees and highest output in organisations</w:t>
      </w:r>
      <w:r w:rsidR="00672EC7" w:rsidRPr="00E02B99">
        <w:t>.</w:t>
      </w:r>
      <w:r w:rsidR="00B433A3" w:rsidRPr="00E02B99">
        <w:t xml:space="preserve"> </w:t>
      </w:r>
      <w:r w:rsidRPr="00E02B99">
        <w:t>British Petroleum is among the foremost international companies</w:t>
      </w:r>
      <w:r w:rsidR="000F573A" w:rsidRPr="00E02B99">
        <w:t xml:space="preserve"> that were analysed in the report</w:t>
      </w:r>
      <w:r w:rsidR="00B433A3" w:rsidRPr="00E02B99">
        <w:t xml:space="preserve">. </w:t>
      </w:r>
      <w:r w:rsidR="00F64392" w:rsidRPr="00E02B99">
        <w:t>Key findings</w:t>
      </w:r>
      <w:r w:rsidRPr="00E02B99">
        <w:t xml:space="preserve"> </w:t>
      </w:r>
      <w:r w:rsidR="000F573A" w:rsidRPr="00E02B99">
        <w:t xml:space="preserve">revealed that British Petroleum modifies </w:t>
      </w:r>
      <w:r w:rsidRPr="00E02B99">
        <w:t xml:space="preserve">its recruitment and HR practices due to the influence of global standards, cultural diversity, technology changes </w:t>
      </w:r>
      <w:r w:rsidR="00F64392" w:rsidRPr="00E02B99">
        <w:t>and the</w:t>
      </w:r>
      <w:r w:rsidRPr="00E02B99">
        <w:t xml:space="preserve"> economic situation.</w:t>
      </w:r>
      <w:r w:rsidR="00B433A3" w:rsidRPr="00E02B99">
        <w:t xml:space="preserve"> </w:t>
      </w:r>
      <w:r w:rsidR="00F64392" w:rsidRPr="00E02B99">
        <w:t xml:space="preserve">It was recommended </w:t>
      </w:r>
      <w:r w:rsidR="000F573A" w:rsidRPr="00E02B99">
        <w:t xml:space="preserve">to the company </w:t>
      </w:r>
      <w:r w:rsidRPr="00E02B99">
        <w:t xml:space="preserve">to focus on enhancing its global training programs and offer some flexible policies </w:t>
      </w:r>
      <w:r w:rsidR="000F573A" w:rsidRPr="00E02B99">
        <w:t>to</w:t>
      </w:r>
      <w:r w:rsidRPr="00E02B99">
        <w:t xml:space="preserve"> address </w:t>
      </w:r>
      <w:r w:rsidR="000F573A" w:rsidRPr="00E02B99">
        <w:t xml:space="preserve">the </w:t>
      </w:r>
      <w:r w:rsidRPr="00E02B99">
        <w:t>diverse workforce requirements.</w:t>
      </w:r>
      <w:r w:rsidR="00B433A3" w:rsidRPr="00E02B99">
        <w:t xml:space="preserve"> </w:t>
      </w:r>
      <w:r w:rsidR="00F64392" w:rsidRPr="00E02B99">
        <w:t xml:space="preserve">Main outcome of the report </w:t>
      </w:r>
      <w:r w:rsidR="000F573A" w:rsidRPr="00E02B99">
        <w:t>stated that the</w:t>
      </w:r>
      <w:r w:rsidRPr="00E02B99">
        <w:t xml:space="preserve"> </w:t>
      </w:r>
      <w:r w:rsidR="000F573A" w:rsidRPr="00E02B99">
        <w:t xml:space="preserve">external and internal </w:t>
      </w:r>
      <w:r w:rsidRPr="00E02B99">
        <w:t xml:space="preserve">factors </w:t>
      </w:r>
      <w:r w:rsidR="000F573A" w:rsidRPr="00E02B99">
        <w:t xml:space="preserve">both </w:t>
      </w:r>
      <w:r w:rsidR="00F64392" w:rsidRPr="00E02B99">
        <w:t>significan</w:t>
      </w:r>
      <w:r w:rsidRPr="00E02B99">
        <w:t>tly shape</w:t>
      </w:r>
      <w:r w:rsidR="000F573A" w:rsidRPr="00E02B99">
        <w:t xml:space="preserve"> a company</w:t>
      </w:r>
      <w:r w:rsidRPr="00E02B99">
        <w:t>.</w:t>
      </w:r>
      <w:r w:rsidR="00476352" w:rsidRPr="00E02B99">
        <w:t xml:space="preserve"> It could be suggested further to introduce pioneering HR analytics </w:t>
      </w:r>
      <w:proofErr w:type="spellStart"/>
      <w:r w:rsidR="00476352" w:rsidRPr="00E02B99">
        <w:t>alongwith</w:t>
      </w:r>
      <w:proofErr w:type="spellEnd"/>
      <w:r w:rsidR="00476352" w:rsidRPr="00E02B99">
        <w:t xml:space="preserve"> the digital platforms as a means to enhance the management of performance and the welfare of the employees.</w:t>
      </w:r>
    </w:p>
    <w:p w14:paraId="61BD7B99" w14:textId="77777777" w:rsidR="00AD4F96" w:rsidRPr="00E02B99" w:rsidRDefault="00AD4F96" w:rsidP="005F38F0">
      <w:pPr>
        <w:jc w:val="center"/>
        <w:rPr>
          <w:b/>
          <w:color w:val="auto"/>
          <w:sz w:val="52"/>
        </w:rPr>
      </w:pPr>
    </w:p>
    <w:p w14:paraId="3D3B8901" w14:textId="77777777" w:rsidR="00AD4F96" w:rsidRPr="00E02B99" w:rsidRDefault="00AD4F96" w:rsidP="005F38F0">
      <w:pPr>
        <w:jc w:val="center"/>
        <w:rPr>
          <w:b/>
          <w:color w:val="auto"/>
          <w:sz w:val="52"/>
        </w:rPr>
      </w:pPr>
    </w:p>
    <w:p w14:paraId="3003BED6" w14:textId="77777777" w:rsidR="00AD4F96" w:rsidRPr="00E02B99" w:rsidRDefault="00AD4F96" w:rsidP="005F38F0">
      <w:pPr>
        <w:jc w:val="center"/>
        <w:rPr>
          <w:b/>
          <w:color w:val="auto"/>
          <w:sz w:val="52"/>
        </w:rPr>
      </w:pPr>
    </w:p>
    <w:p w14:paraId="1ABCD88F" w14:textId="77777777" w:rsidR="00AD4F96" w:rsidRPr="00E02B99" w:rsidRDefault="00AD4F96" w:rsidP="005F38F0">
      <w:pPr>
        <w:jc w:val="center"/>
        <w:rPr>
          <w:b/>
          <w:color w:val="auto"/>
          <w:sz w:val="52"/>
        </w:rPr>
      </w:pPr>
    </w:p>
    <w:p w14:paraId="59CC9DFF" w14:textId="77777777" w:rsidR="009C3EBE" w:rsidRPr="00E02B99" w:rsidRDefault="00AD4F96" w:rsidP="005F38F0">
      <w:pPr>
        <w:jc w:val="left"/>
        <w:rPr>
          <w:b/>
          <w:color w:val="auto"/>
          <w:sz w:val="52"/>
        </w:rPr>
      </w:pPr>
      <w:r w:rsidRPr="00E02B99">
        <w:rPr>
          <w:b/>
          <w:color w:val="auto"/>
          <w:sz w:val="52"/>
        </w:rPr>
        <w:br w:type="page"/>
      </w:r>
    </w:p>
    <w:sdt>
      <w:sdtPr>
        <w:rPr>
          <w:rFonts w:eastAsiaTheme="minorHAnsi" w:cstheme="minorBidi"/>
          <w:b w:val="0"/>
          <w:bCs w:val="0"/>
          <w:sz w:val="24"/>
          <w:szCs w:val="22"/>
        </w:rPr>
        <w:id w:val="581646300"/>
        <w:docPartObj>
          <w:docPartGallery w:val="Table of Contents"/>
          <w:docPartUnique/>
        </w:docPartObj>
      </w:sdtPr>
      <w:sdtEndPr>
        <w:rPr>
          <w:noProof/>
        </w:rPr>
      </w:sdtEndPr>
      <w:sdtContent>
        <w:p w14:paraId="19D61462" w14:textId="77777777" w:rsidR="007E19F6" w:rsidRPr="00E02B99" w:rsidRDefault="007E19F6" w:rsidP="005F38F0">
          <w:pPr>
            <w:pStyle w:val="TOCHeading"/>
            <w:jc w:val="center"/>
          </w:pPr>
          <w:r w:rsidRPr="00E02B99">
            <w:t>Table of Contents</w:t>
          </w:r>
        </w:p>
        <w:p w14:paraId="44D8B7C9" w14:textId="77777777" w:rsidR="008D240D" w:rsidRDefault="002F08AB" w:rsidP="005F38F0">
          <w:pPr>
            <w:pStyle w:val="TOC1"/>
            <w:tabs>
              <w:tab w:val="right" w:leader="dot" w:pos="9017"/>
            </w:tabs>
            <w:spacing w:after="0"/>
            <w:rPr>
              <w:rFonts w:asciiTheme="minorHAnsi" w:eastAsiaTheme="minorEastAsia" w:hAnsiTheme="minorHAnsi"/>
              <w:noProof/>
              <w:color w:val="auto"/>
              <w:kern w:val="2"/>
              <w:szCs w:val="24"/>
              <w:lang w:val="en-US"/>
              <w14:ligatures w14:val="standardContextual"/>
            </w:rPr>
          </w:pPr>
          <w:r w:rsidRPr="00E02B99">
            <w:fldChar w:fldCharType="begin"/>
          </w:r>
          <w:r w:rsidR="007E19F6" w:rsidRPr="00E02B99">
            <w:instrText xml:space="preserve"> TOC \o "1-3" \h \z \u </w:instrText>
          </w:r>
          <w:r w:rsidRPr="00E02B99">
            <w:fldChar w:fldCharType="separate"/>
          </w:r>
          <w:hyperlink w:anchor="_Toc216185226" w:history="1">
            <w:r w:rsidR="008D240D" w:rsidRPr="005028B0">
              <w:rPr>
                <w:rStyle w:val="Hyperlink"/>
                <w:noProof/>
              </w:rPr>
              <w:t>Introduction</w:t>
            </w:r>
            <w:r w:rsidR="008D240D">
              <w:rPr>
                <w:noProof/>
                <w:webHidden/>
              </w:rPr>
              <w:tab/>
            </w:r>
            <w:r w:rsidR="008D240D">
              <w:rPr>
                <w:noProof/>
                <w:webHidden/>
              </w:rPr>
              <w:fldChar w:fldCharType="begin"/>
            </w:r>
            <w:r w:rsidR="008D240D">
              <w:rPr>
                <w:noProof/>
                <w:webHidden/>
              </w:rPr>
              <w:instrText xml:space="preserve"> PAGEREF _Toc216185226 \h </w:instrText>
            </w:r>
            <w:r w:rsidR="008D240D">
              <w:rPr>
                <w:noProof/>
                <w:webHidden/>
              </w:rPr>
            </w:r>
            <w:r w:rsidR="008D240D">
              <w:rPr>
                <w:noProof/>
                <w:webHidden/>
              </w:rPr>
              <w:fldChar w:fldCharType="separate"/>
            </w:r>
            <w:r w:rsidR="008D240D">
              <w:rPr>
                <w:noProof/>
                <w:webHidden/>
              </w:rPr>
              <w:t>5</w:t>
            </w:r>
            <w:r w:rsidR="008D240D">
              <w:rPr>
                <w:noProof/>
                <w:webHidden/>
              </w:rPr>
              <w:fldChar w:fldCharType="end"/>
            </w:r>
          </w:hyperlink>
        </w:p>
        <w:p w14:paraId="490F7F19" w14:textId="77777777" w:rsidR="008D240D" w:rsidRDefault="00732807" w:rsidP="005F38F0">
          <w:pPr>
            <w:pStyle w:val="TOC1"/>
            <w:tabs>
              <w:tab w:val="right" w:leader="dot" w:pos="9017"/>
            </w:tabs>
            <w:spacing w:after="0"/>
            <w:rPr>
              <w:rFonts w:asciiTheme="minorHAnsi" w:eastAsiaTheme="minorEastAsia" w:hAnsiTheme="minorHAnsi"/>
              <w:noProof/>
              <w:color w:val="auto"/>
              <w:kern w:val="2"/>
              <w:szCs w:val="24"/>
              <w:lang w:val="en-US"/>
              <w14:ligatures w14:val="standardContextual"/>
            </w:rPr>
          </w:pPr>
          <w:hyperlink w:anchor="_Toc216185227" w:history="1">
            <w:r w:rsidR="008D240D" w:rsidRPr="005028B0">
              <w:rPr>
                <w:rStyle w:val="Hyperlink"/>
                <w:noProof/>
              </w:rPr>
              <w:t>Assessment</w:t>
            </w:r>
            <w:r w:rsidR="008D240D">
              <w:rPr>
                <w:noProof/>
                <w:webHidden/>
              </w:rPr>
              <w:tab/>
            </w:r>
            <w:r w:rsidR="008D240D">
              <w:rPr>
                <w:noProof/>
                <w:webHidden/>
              </w:rPr>
              <w:fldChar w:fldCharType="begin"/>
            </w:r>
            <w:r w:rsidR="008D240D">
              <w:rPr>
                <w:noProof/>
                <w:webHidden/>
              </w:rPr>
              <w:instrText xml:space="preserve"> PAGEREF _Toc216185227 \h </w:instrText>
            </w:r>
            <w:r w:rsidR="008D240D">
              <w:rPr>
                <w:noProof/>
                <w:webHidden/>
              </w:rPr>
            </w:r>
            <w:r w:rsidR="008D240D">
              <w:rPr>
                <w:noProof/>
                <w:webHidden/>
              </w:rPr>
              <w:fldChar w:fldCharType="separate"/>
            </w:r>
            <w:r w:rsidR="008D240D">
              <w:rPr>
                <w:noProof/>
                <w:webHidden/>
              </w:rPr>
              <w:t>5</w:t>
            </w:r>
            <w:r w:rsidR="008D240D">
              <w:rPr>
                <w:noProof/>
                <w:webHidden/>
              </w:rPr>
              <w:fldChar w:fldCharType="end"/>
            </w:r>
          </w:hyperlink>
        </w:p>
        <w:p w14:paraId="728BBD31" w14:textId="77777777" w:rsidR="008D240D" w:rsidRDefault="00732807" w:rsidP="005F38F0">
          <w:pPr>
            <w:pStyle w:val="TOC2"/>
            <w:tabs>
              <w:tab w:val="right" w:leader="dot" w:pos="9017"/>
            </w:tabs>
            <w:spacing w:after="0"/>
            <w:rPr>
              <w:rFonts w:asciiTheme="minorHAnsi" w:eastAsiaTheme="minorEastAsia" w:hAnsiTheme="minorHAnsi"/>
              <w:noProof/>
              <w:color w:val="auto"/>
              <w:kern w:val="2"/>
              <w:szCs w:val="24"/>
              <w:lang w:val="en-US"/>
              <w14:ligatures w14:val="standardContextual"/>
            </w:rPr>
          </w:pPr>
          <w:hyperlink w:anchor="_Toc216185228" w:history="1">
            <w:r w:rsidR="008D240D" w:rsidRPr="005028B0">
              <w:rPr>
                <w:rStyle w:val="Hyperlink"/>
                <w:noProof/>
              </w:rPr>
              <w:t>Internal and external environment</w:t>
            </w:r>
            <w:r w:rsidR="008D240D">
              <w:rPr>
                <w:noProof/>
                <w:webHidden/>
              </w:rPr>
              <w:tab/>
            </w:r>
            <w:r w:rsidR="008D240D">
              <w:rPr>
                <w:noProof/>
                <w:webHidden/>
              </w:rPr>
              <w:fldChar w:fldCharType="begin"/>
            </w:r>
            <w:r w:rsidR="008D240D">
              <w:rPr>
                <w:noProof/>
                <w:webHidden/>
              </w:rPr>
              <w:instrText xml:space="preserve"> PAGEREF _Toc216185228 \h </w:instrText>
            </w:r>
            <w:r w:rsidR="008D240D">
              <w:rPr>
                <w:noProof/>
                <w:webHidden/>
              </w:rPr>
            </w:r>
            <w:r w:rsidR="008D240D">
              <w:rPr>
                <w:noProof/>
                <w:webHidden/>
              </w:rPr>
              <w:fldChar w:fldCharType="separate"/>
            </w:r>
            <w:r w:rsidR="008D240D">
              <w:rPr>
                <w:noProof/>
                <w:webHidden/>
              </w:rPr>
              <w:t>5</w:t>
            </w:r>
            <w:r w:rsidR="008D240D">
              <w:rPr>
                <w:noProof/>
                <w:webHidden/>
              </w:rPr>
              <w:fldChar w:fldCharType="end"/>
            </w:r>
          </w:hyperlink>
        </w:p>
        <w:p w14:paraId="75E5FC34" w14:textId="77777777" w:rsidR="008D240D" w:rsidRDefault="00732807" w:rsidP="005F38F0">
          <w:pPr>
            <w:pStyle w:val="TOC2"/>
            <w:tabs>
              <w:tab w:val="right" w:leader="dot" w:pos="9017"/>
            </w:tabs>
            <w:spacing w:after="0"/>
            <w:rPr>
              <w:rFonts w:asciiTheme="minorHAnsi" w:eastAsiaTheme="minorEastAsia" w:hAnsiTheme="minorHAnsi"/>
              <w:noProof/>
              <w:color w:val="auto"/>
              <w:kern w:val="2"/>
              <w:szCs w:val="24"/>
              <w:lang w:val="en-US"/>
              <w14:ligatures w14:val="standardContextual"/>
            </w:rPr>
          </w:pPr>
          <w:hyperlink w:anchor="_Toc216185229" w:history="1">
            <w:r w:rsidR="008D240D" w:rsidRPr="005028B0">
              <w:rPr>
                <w:rStyle w:val="Hyperlink"/>
                <w:noProof/>
              </w:rPr>
              <w:t>Organisation application</w:t>
            </w:r>
            <w:r w:rsidR="008D240D">
              <w:rPr>
                <w:noProof/>
                <w:webHidden/>
              </w:rPr>
              <w:tab/>
            </w:r>
            <w:r w:rsidR="008D240D">
              <w:rPr>
                <w:noProof/>
                <w:webHidden/>
              </w:rPr>
              <w:fldChar w:fldCharType="begin"/>
            </w:r>
            <w:r w:rsidR="008D240D">
              <w:rPr>
                <w:noProof/>
                <w:webHidden/>
              </w:rPr>
              <w:instrText xml:space="preserve"> PAGEREF _Toc216185229 \h </w:instrText>
            </w:r>
            <w:r w:rsidR="008D240D">
              <w:rPr>
                <w:noProof/>
                <w:webHidden/>
              </w:rPr>
            </w:r>
            <w:r w:rsidR="008D240D">
              <w:rPr>
                <w:noProof/>
                <w:webHidden/>
              </w:rPr>
              <w:fldChar w:fldCharType="separate"/>
            </w:r>
            <w:r w:rsidR="008D240D">
              <w:rPr>
                <w:noProof/>
                <w:webHidden/>
              </w:rPr>
              <w:t>7</w:t>
            </w:r>
            <w:r w:rsidR="008D240D">
              <w:rPr>
                <w:noProof/>
                <w:webHidden/>
              </w:rPr>
              <w:fldChar w:fldCharType="end"/>
            </w:r>
          </w:hyperlink>
        </w:p>
        <w:p w14:paraId="13095D64" w14:textId="77777777" w:rsidR="008D240D" w:rsidRDefault="00732807" w:rsidP="005F38F0">
          <w:pPr>
            <w:pStyle w:val="TOC2"/>
            <w:tabs>
              <w:tab w:val="right" w:leader="dot" w:pos="9017"/>
            </w:tabs>
            <w:spacing w:after="0"/>
            <w:rPr>
              <w:rFonts w:asciiTheme="minorHAnsi" w:eastAsiaTheme="minorEastAsia" w:hAnsiTheme="minorHAnsi"/>
              <w:noProof/>
              <w:color w:val="auto"/>
              <w:kern w:val="2"/>
              <w:szCs w:val="24"/>
              <w:lang w:val="en-US"/>
              <w14:ligatures w14:val="standardContextual"/>
            </w:rPr>
          </w:pPr>
          <w:hyperlink w:anchor="_Toc216185230" w:history="1">
            <w:r w:rsidR="008D240D" w:rsidRPr="005028B0">
              <w:rPr>
                <w:rStyle w:val="Hyperlink"/>
                <w:noProof/>
              </w:rPr>
              <w:t>Application of model</w:t>
            </w:r>
            <w:r w:rsidR="008D240D">
              <w:rPr>
                <w:noProof/>
                <w:webHidden/>
              </w:rPr>
              <w:tab/>
            </w:r>
            <w:r w:rsidR="008D240D">
              <w:rPr>
                <w:noProof/>
                <w:webHidden/>
              </w:rPr>
              <w:fldChar w:fldCharType="begin"/>
            </w:r>
            <w:r w:rsidR="008D240D">
              <w:rPr>
                <w:noProof/>
                <w:webHidden/>
              </w:rPr>
              <w:instrText xml:space="preserve"> PAGEREF _Toc216185230 \h </w:instrText>
            </w:r>
            <w:r w:rsidR="008D240D">
              <w:rPr>
                <w:noProof/>
                <w:webHidden/>
              </w:rPr>
            </w:r>
            <w:r w:rsidR="008D240D">
              <w:rPr>
                <w:noProof/>
                <w:webHidden/>
              </w:rPr>
              <w:fldChar w:fldCharType="separate"/>
            </w:r>
            <w:r w:rsidR="008D240D">
              <w:rPr>
                <w:noProof/>
                <w:webHidden/>
              </w:rPr>
              <w:t>8</w:t>
            </w:r>
            <w:r w:rsidR="008D240D">
              <w:rPr>
                <w:noProof/>
                <w:webHidden/>
              </w:rPr>
              <w:fldChar w:fldCharType="end"/>
            </w:r>
          </w:hyperlink>
        </w:p>
        <w:p w14:paraId="69507A9A" w14:textId="77777777" w:rsidR="008D240D" w:rsidRDefault="00732807" w:rsidP="005F38F0">
          <w:pPr>
            <w:pStyle w:val="TOC1"/>
            <w:tabs>
              <w:tab w:val="right" w:leader="dot" w:pos="9017"/>
            </w:tabs>
            <w:spacing w:after="0"/>
            <w:rPr>
              <w:rFonts w:asciiTheme="minorHAnsi" w:eastAsiaTheme="minorEastAsia" w:hAnsiTheme="minorHAnsi"/>
              <w:noProof/>
              <w:color w:val="auto"/>
              <w:kern w:val="2"/>
              <w:szCs w:val="24"/>
              <w:lang w:val="en-US"/>
              <w14:ligatures w14:val="standardContextual"/>
            </w:rPr>
          </w:pPr>
          <w:hyperlink w:anchor="_Toc216185231" w:history="1">
            <w:r w:rsidR="008D240D" w:rsidRPr="005028B0">
              <w:rPr>
                <w:rStyle w:val="Hyperlink"/>
                <w:noProof/>
              </w:rPr>
              <w:t>Conclusion</w:t>
            </w:r>
            <w:r w:rsidR="008D240D">
              <w:rPr>
                <w:noProof/>
                <w:webHidden/>
              </w:rPr>
              <w:tab/>
            </w:r>
            <w:r w:rsidR="008D240D">
              <w:rPr>
                <w:noProof/>
                <w:webHidden/>
              </w:rPr>
              <w:fldChar w:fldCharType="begin"/>
            </w:r>
            <w:r w:rsidR="008D240D">
              <w:rPr>
                <w:noProof/>
                <w:webHidden/>
              </w:rPr>
              <w:instrText xml:space="preserve"> PAGEREF _Toc216185231 \h </w:instrText>
            </w:r>
            <w:r w:rsidR="008D240D">
              <w:rPr>
                <w:noProof/>
                <w:webHidden/>
              </w:rPr>
            </w:r>
            <w:r w:rsidR="008D240D">
              <w:rPr>
                <w:noProof/>
                <w:webHidden/>
              </w:rPr>
              <w:fldChar w:fldCharType="separate"/>
            </w:r>
            <w:r w:rsidR="008D240D">
              <w:rPr>
                <w:noProof/>
                <w:webHidden/>
              </w:rPr>
              <w:t>11</w:t>
            </w:r>
            <w:r w:rsidR="008D240D">
              <w:rPr>
                <w:noProof/>
                <w:webHidden/>
              </w:rPr>
              <w:fldChar w:fldCharType="end"/>
            </w:r>
          </w:hyperlink>
        </w:p>
        <w:p w14:paraId="4F7C4567" w14:textId="77777777" w:rsidR="008D240D" w:rsidRDefault="00732807" w:rsidP="005F38F0">
          <w:pPr>
            <w:pStyle w:val="TOC1"/>
            <w:tabs>
              <w:tab w:val="right" w:leader="dot" w:pos="9017"/>
            </w:tabs>
            <w:spacing w:after="0"/>
            <w:rPr>
              <w:rFonts w:asciiTheme="minorHAnsi" w:eastAsiaTheme="minorEastAsia" w:hAnsiTheme="minorHAnsi"/>
              <w:noProof/>
              <w:color w:val="auto"/>
              <w:kern w:val="2"/>
              <w:szCs w:val="24"/>
              <w:lang w:val="en-US"/>
              <w14:ligatures w14:val="standardContextual"/>
            </w:rPr>
          </w:pPr>
          <w:hyperlink w:anchor="_Toc216185232" w:history="1">
            <w:r w:rsidR="008D240D" w:rsidRPr="005028B0">
              <w:rPr>
                <w:rStyle w:val="Hyperlink"/>
                <w:noProof/>
              </w:rPr>
              <w:t>References</w:t>
            </w:r>
            <w:r w:rsidR="008D240D">
              <w:rPr>
                <w:noProof/>
                <w:webHidden/>
              </w:rPr>
              <w:tab/>
            </w:r>
            <w:r w:rsidR="008D240D">
              <w:rPr>
                <w:noProof/>
                <w:webHidden/>
              </w:rPr>
              <w:fldChar w:fldCharType="begin"/>
            </w:r>
            <w:r w:rsidR="008D240D">
              <w:rPr>
                <w:noProof/>
                <w:webHidden/>
              </w:rPr>
              <w:instrText xml:space="preserve"> PAGEREF _Toc216185232 \h </w:instrText>
            </w:r>
            <w:r w:rsidR="008D240D">
              <w:rPr>
                <w:noProof/>
                <w:webHidden/>
              </w:rPr>
            </w:r>
            <w:r w:rsidR="008D240D">
              <w:rPr>
                <w:noProof/>
                <w:webHidden/>
              </w:rPr>
              <w:fldChar w:fldCharType="separate"/>
            </w:r>
            <w:r w:rsidR="008D240D">
              <w:rPr>
                <w:noProof/>
                <w:webHidden/>
              </w:rPr>
              <w:t>13</w:t>
            </w:r>
            <w:r w:rsidR="008D240D">
              <w:rPr>
                <w:noProof/>
                <w:webHidden/>
              </w:rPr>
              <w:fldChar w:fldCharType="end"/>
            </w:r>
          </w:hyperlink>
        </w:p>
        <w:p w14:paraId="6D7F69FD" w14:textId="77777777" w:rsidR="00AD4F96" w:rsidRPr="00E02B99" w:rsidRDefault="002F08AB" w:rsidP="005F38F0">
          <w:r w:rsidRPr="00E02B99">
            <w:rPr>
              <w:b/>
              <w:bCs/>
              <w:noProof/>
            </w:rPr>
            <w:fldChar w:fldCharType="end"/>
          </w:r>
        </w:p>
      </w:sdtContent>
    </w:sdt>
    <w:p w14:paraId="4C120C7D" w14:textId="77777777" w:rsidR="009C3EBE" w:rsidRPr="00E02B99" w:rsidRDefault="009C3EBE" w:rsidP="005F38F0">
      <w:pPr>
        <w:jc w:val="left"/>
        <w:rPr>
          <w:b/>
          <w:color w:val="auto"/>
          <w:sz w:val="28"/>
        </w:rPr>
      </w:pPr>
      <w:r w:rsidRPr="00E02B99">
        <w:rPr>
          <w:b/>
          <w:color w:val="auto"/>
          <w:sz w:val="28"/>
        </w:rPr>
        <w:br w:type="page"/>
      </w:r>
    </w:p>
    <w:p w14:paraId="6B7601BB" w14:textId="77777777" w:rsidR="00E02B99" w:rsidRPr="00E02B99" w:rsidRDefault="00E02B99" w:rsidP="005F38F0">
      <w:pPr>
        <w:pStyle w:val="TableofFigures"/>
        <w:tabs>
          <w:tab w:val="right" w:leader="dot" w:pos="9017"/>
        </w:tabs>
        <w:jc w:val="center"/>
        <w:rPr>
          <w:b/>
          <w:sz w:val="28"/>
        </w:rPr>
      </w:pPr>
      <w:r w:rsidRPr="00E02B99">
        <w:rPr>
          <w:b/>
          <w:sz w:val="28"/>
        </w:rPr>
        <w:lastRenderedPageBreak/>
        <w:t>Table of figures</w:t>
      </w:r>
    </w:p>
    <w:p w14:paraId="292D5979" w14:textId="77777777" w:rsidR="008D240D" w:rsidRDefault="0045472D" w:rsidP="005F38F0">
      <w:pPr>
        <w:pStyle w:val="TableofFigures"/>
        <w:tabs>
          <w:tab w:val="right" w:leader="dot" w:pos="9017"/>
        </w:tabs>
        <w:rPr>
          <w:rFonts w:asciiTheme="minorHAnsi" w:eastAsiaTheme="minorEastAsia" w:hAnsiTheme="minorHAnsi"/>
          <w:noProof/>
          <w:color w:val="auto"/>
          <w:kern w:val="2"/>
          <w:szCs w:val="24"/>
          <w:lang w:val="en-US"/>
          <w14:ligatures w14:val="standardContextual"/>
        </w:rPr>
      </w:pPr>
      <w:r w:rsidRPr="00E02B99">
        <w:fldChar w:fldCharType="begin"/>
      </w:r>
      <w:r w:rsidRPr="00E02B99">
        <w:instrText xml:space="preserve"> TOC \h \z \c "Figure" </w:instrText>
      </w:r>
      <w:r w:rsidRPr="00E02B99">
        <w:fldChar w:fldCharType="separate"/>
      </w:r>
      <w:hyperlink w:anchor="_Toc216185233" w:history="1">
        <w:r w:rsidR="008D240D" w:rsidRPr="005F79A0">
          <w:rPr>
            <w:rStyle w:val="Hyperlink"/>
            <w:noProof/>
          </w:rPr>
          <w:t>Figure 1: GDP of the UK</w:t>
        </w:r>
        <w:r w:rsidR="008D240D">
          <w:rPr>
            <w:noProof/>
            <w:webHidden/>
          </w:rPr>
          <w:tab/>
        </w:r>
        <w:r w:rsidR="008D240D">
          <w:rPr>
            <w:noProof/>
            <w:webHidden/>
          </w:rPr>
          <w:fldChar w:fldCharType="begin"/>
        </w:r>
        <w:r w:rsidR="008D240D">
          <w:rPr>
            <w:noProof/>
            <w:webHidden/>
          </w:rPr>
          <w:instrText xml:space="preserve"> PAGEREF _Toc216185233 \h </w:instrText>
        </w:r>
        <w:r w:rsidR="008D240D">
          <w:rPr>
            <w:noProof/>
            <w:webHidden/>
          </w:rPr>
        </w:r>
        <w:r w:rsidR="008D240D">
          <w:rPr>
            <w:noProof/>
            <w:webHidden/>
          </w:rPr>
          <w:fldChar w:fldCharType="separate"/>
        </w:r>
        <w:r w:rsidR="008D240D">
          <w:rPr>
            <w:noProof/>
            <w:webHidden/>
          </w:rPr>
          <w:t>6</w:t>
        </w:r>
        <w:r w:rsidR="008D240D">
          <w:rPr>
            <w:noProof/>
            <w:webHidden/>
          </w:rPr>
          <w:fldChar w:fldCharType="end"/>
        </w:r>
      </w:hyperlink>
    </w:p>
    <w:p w14:paraId="4BCE3838" w14:textId="77777777" w:rsidR="008D240D" w:rsidRDefault="00732807" w:rsidP="005F38F0">
      <w:pPr>
        <w:pStyle w:val="TableofFigures"/>
        <w:tabs>
          <w:tab w:val="right" w:leader="dot" w:pos="9017"/>
        </w:tabs>
        <w:rPr>
          <w:rFonts w:asciiTheme="minorHAnsi" w:eastAsiaTheme="minorEastAsia" w:hAnsiTheme="minorHAnsi"/>
          <w:noProof/>
          <w:color w:val="auto"/>
          <w:kern w:val="2"/>
          <w:szCs w:val="24"/>
          <w:lang w:val="en-US"/>
          <w14:ligatures w14:val="standardContextual"/>
        </w:rPr>
      </w:pPr>
      <w:hyperlink w:anchor="_Toc216185234" w:history="1">
        <w:r w:rsidR="008D240D" w:rsidRPr="005F79A0">
          <w:rPr>
            <w:rStyle w:val="Hyperlink"/>
            <w:noProof/>
          </w:rPr>
          <w:t>Figure 2: Hofstede’s cultural dimension comparison of UK and China</w:t>
        </w:r>
        <w:r w:rsidR="008D240D">
          <w:rPr>
            <w:noProof/>
            <w:webHidden/>
          </w:rPr>
          <w:tab/>
        </w:r>
        <w:r w:rsidR="008D240D">
          <w:rPr>
            <w:noProof/>
            <w:webHidden/>
          </w:rPr>
          <w:fldChar w:fldCharType="begin"/>
        </w:r>
        <w:r w:rsidR="008D240D">
          <w:rPr>
            <w:noProof/>
            <w:webHidden/>
          </w:rPr>
          <w:instrText xml:space="preserve"> PAGEREF _Toc216185234 \h </w:instrText>
        </w:r>
        <w:r w:rsidR="008D240D">
          <w:rPr>
            <w:noProof/>
            <w:webHidden/>
          </w:rPr>
        </w:r>
        <w:r w:rsidR="008D240D">
          <w:rPr>
            <w:noProof/>
            <w:webHidden/>
          </w:rPr>
          <w:fldChar w:fldCharType="separate"/>
        </w:r>
        <w:r w:rsidR="008D240D">
          <w:rPr>
            <w:noProof/>
            <w:webHidden/>
          </w:rPr>
          <w:t>10</w:t>
        </w:r>
        <w:r w:rsidR="008D240D">
          <w:rPr>
            <w:noProof/>
            <w:webHidden/>
          </w:rPr>
          <w:fldChar w:fldCharType="end"/>
        </w:r>
      </w:hyperlink>
    </w:p>
    <w:p w14:paraId="414F9E33" w14:textId="77777777" w:rsidR="0045472D" w:rsidRPr="00E02B99" w:rsidRDefault="0045472D" w:rsidP="005F38F0">
      <w:pPr>
        <w:jc w:val="left"/>
        <w:rPr>
          <w:rFonts w:eastAsiaTheme="majorEastAsia" w:cstheme="majorBidi"/>
          <w:b/>
          <w:bCs/>
          <w:sz w:val="28"/>
          <w:szCs w:val="28"/>
        </w:rPr>
      </w:pPr>
      <w:r w:rsidRPr="00E02B99">
        <w:fldChar w:fldCharType="end"/>
      </w:r>
      <w:r w:rsidRPr="00E02B99">
        <w:br w:type="page"/>
      </w:r>
    </w:p>
    <w:p w14:paraId="2674ECE9" w14:textId="77777777" w:rsidR="00AD4F96" w:rsidRPr="00E02B99" w:rsidRDefault="009C3EBE" w:rsidP="005F38F0">
      <w:pPr>
        <w:pStyle w:val="Heading1NEW"/>
      </w:pPr>
      <w:bookmarkStart w:id="0" w:name="_Toc216185226"/>
      <w:r w:rsidRPr="00E02B99">
        <w:lastRenderedPageBreak/>
        <w:t>Introduction</w:t>
      </w:r>
      <w:bookmarkEnd w:id="0"/>
    </w:p>
    <w:p w14:paraId="6EB16D13" w14:textId="77777777" w:rsidR="00B433A3" w:rsidRPr="00E02B99" w:rsidRDefault="008F4DC9" w:rsidP="005F38F0">
      <w:r w:rsidRPr="00E02B99">
        <w:t>Principl</w:t>
      </w:r>
      <w:r w:rsidR="00F64392" w:rsidRPr="00E02B99">
        <w:t>es of Human Resource Management</w:t>
      </w:r>
      <w:r w:rsidRPr="00E02B99">
        <w:t xml:space="preserve"> </w:t>
      </w:r>
      <w:r w:rsidR="000F573A" w:rsidRPr="00E02B99">
        <w:t xml:space="preserve">(HRM) </w:t>
      </w:r>
      <w:r w:rsidRPr="00E02B99">
        <w:t>are the main rules and practices that organisations follow in order to manage their staff efficiently</w:t>
      </w:r>
      <w:r w:rsidR="00C42C38" w:rsidRPr="00E02B99">
        <w:t xml:space="preserve"> (Armstrong and Taylor, 2023)</w:t>
      </w:r>
      <w:r w:rsidRPr="00E02B99">
        <w:t>. At the core of these principles are the activities of a</w:t>
      </w:r>
      <w:r w:rsidR="000F573A" w:rsidRPr="00E02B99">
        <w:t>ttracting, training, motivating</w:t>
      </w:r>
      <w:r w:rsidRPr="00E02B99">
        <w:t xml:space="preserve"> and keeping </w:t>
      </w:r>
      <w:r w:rsidR="000F573A" w:rsidRPr="00E02B99">
        <w:t xml:space="preserve">the </w:t>
      </w:r>
      <w:r w:rsidRPr="00E02B99">
        <w:t>employees for the purpose of meeting the organisational goals. HRM is all about fairness, communication</w:t>
      </w:r>
      <w:r w:rsidR="000F573A" w:rsidRPr="00E02B99">
        <w:t>, participation of the employee</w:t>
      </w:r>
      <w:r w:rsidRPr="00E02B99">
        <w:t xml:space="preserve"> and the alignment of strategy of people's interests with business objectives. </w:t>
      </w:r>
    </w:p>
    <w:p w14:paraId="27B26837" w14:textId="77777777" w:rsidR="00672EC7" w:rsidRPr="00E02B99" w:rsidRDefault="00476352" w:rsidP="005F38F0">
      <w:r w:rsidRPr="00E02B99">
        <w:t>HRM</w:t>
      </w:r>
      <w:r w:rsidR="008F4DC9" w:rsidRPr="00E02B99">
        <w:t xml:space="preserve"> guarantees that the processes such as hiring, training, performanc</w:t>
      </w:r>
      <w:r w:rsidR="000F573A" w:rsidRPr="00E02B99">
        <w:t>e appraisal</w:t>
      </w:r>
      <w:r w:rsidR="008F4DC9" w:rsidRPr="00E02B99">
        <w:t xml:space="preserve"> and labo</w:t>
      </w:r>
      <w:r w:rsidR="000F573A" w:rsidRPr="00E02B99">
        <w:t>u</w:t>
      </w:r>
      <w:r w:rsidR="008F4DC9" w:rsidRPr="00E02B99">
        <w:t xml:space="preserve">r relations are done in a fair and efficient manner. </w:t>
      </w:r>
      <w:r w:rsidR="00F64392" w:rsidRPr="00E02B99">
        <w:t>British Petr</w:t>
      </w:r>
      <w:r w:rsidR="000F573A" w:rsidRPr="00E02B99">
        <w:t xml:space="preserve">oleum is one of the </w:t>
      </w:r>
      <w:r w:rsidR="00F64392" w:rsidRPr="00E02B99">
        <w:t>global energy firm</w:t>
      </w:r>
      <w:r w:rsidR="000F573A" w:rsidRPr="00E02B99">
        <w:t>s</w:t>
      </w:r>
      <w:r w:rsidR="00F64392" w:rsidRPr="00E02B99">
        <w:t xml:space="preserve"> that primarily </w:t>
      </w:r>
      <w:r w:rsidR="000F573A" w:rsidRPr="00E02B99">
        <w:t>focus</w:t>
      </w:r>
      <w:r w:rsidR="00F64392" w:rsidRPr="00E02B99">
        <w:t xml:space="preserve"> on </w:t>
      </w:r>
      <w:r w:rsidR="000F573A" w:rsidRPr="00E02B99">
        <w:t>exploring, extracting, refining</w:t>
      </w:r>
      <w:r w:rsidR="00F64392" w:rsidRPr="00E02B99">
        <w:t xml:space="preserve"> and selling oil and gas </w:t>
      </w:r>
      <w:r w:rsidR="000F573A" w:rsidRPr="00E02B99">
        <w:t>with the</w:t>
      </w:r>
      <w:r w:rsidR="00F64392" w:rsidRPr="00E02B99">
        <w:t xml:space="preserve"> development of renewable energy sources</w:t>
      </w:r>
      <w:r w:rsidR="00C42C38" w:rsidRPr="00E02B99">
        <w:t xml:space="preserve"> (BP, 2025)</w:t>
      </w:r>
      <w:r w:rsidR="000F573A" w:rsidRPr="00E02B99">
        <w:t>.</w:t>
      </w:r>
      <w:r w:rsidRPr="00E02B99">
        <w:t xml:space="preserve"> Through the HRM principles, organisations provide a conducive atmosphere and keep up with the legal and cultural requirements. HRM takes a systematic approach to people's management.</w:t>
      </w:r>
    </w:p>
    <w:p w14:paraId="0254D8A1" w14:textId="77777777" w:rsidR="00DC11B5" w:rsidRPr="00E02B99" w:rsidRDefault="008F4DC9" w:rsidP="005F38F0">
      <w:pPr>
        <w:rPr>
          <w:color w:val="auto"/>
        </w:rPr>
      </w:pPr>
      <w:r w:rsidRPr="00E02B99">
        <w:rPr>
          <w:color w:val="auto"/>
        </w:rPr>
        <w:t>Through recruitment, right talent that is needed f</w:t>
      </w:r>
      <w:r w:rsidR="000F573A" w:rsidRPr="00E02B99">
        <w:rPr>
          <w:color w:val="auto"/>
        </w:rPr>
        <w:t>or accomplishment of organis</w:t>
      </w:r>
      <w:r w:rsidRPr="00E02B99">
        <w:rPr>
          <w:color w:val="auto"/>
        </w:rPr>
        <w:t xml:space="preserve">ational goals is selected. </w:t>
      </w:r>
      <w:r w:rsidR="00F64392" w:rsidRPr="00E02B99">
        <w:rPr>
          <w:color w:val="auto"/>
        </w:rPr>
        <w:t>Workers are provided with training and development so that they are capable of constantly upgrading their skills and accommodating the fluctuations in the requirements of their jobs. The performance management process evaluates the input of the employees, connects p</w:t>
      </w:r>
      <w:r w:rsidR="000F573A" w:rsidRPr="00E02B99">
        <w:rPr>
          <w:color w:val="auto"/>
        </w:rPr>
        <w:t>ersonal aims to corporate goals</w:t>
      </w:r>
      <w:r w:rsidR="00F64392" w:rsidRPr="00E02B99">
        <w:rPr>
          <w:color w:val="auto"/>
        </w:rPr>
        <w:t xml:space="preserve"> and highlights the areas where </w:t>
      </w:r>
      <w:r w:rsidR="00E02B99" w:rsidRPr="00E02B99">
        <w:rPr>
          <w:color w:val="auto"/>
        </w:rPr>
        <w:t>development takes</w:t>
      </w:r>
      <w:r w:rsidR="00F64392" w:rsidRPr="00E02B99">
        <w:rPr>
          <w:color w:val="auto"/>
        </w:rPr>
        <w:t xml:space="preserve"> place</w:t>
      </w:r>
      <w:r w:rsidRPr="00E02B99">
        <w:rPr>
          <w:color w:val="auto"/>
        </w:rPr>
        <w:t>. Employee relations</w:t>
      </w:r>
      <w:r w:rsidR="000F573A" w:rsidRPr="00E02B99">
        <w:rPr>
          <w:color w:val="auto"/>
        </w:rPr>
        <w:t xml:space="preserve"> allow for the good relationship among the employees</w:t>
      </w:r>
      <w:r w:rsidR="00B433A3" w:rsidRPr="00E02B99">
        <w:rPr>
          <w:color w:val="auto"/>
        </w:rPr>
        <w:t xml:space="preserve">. </w:t>
      </w:r>
      <w:r w:rsidR="000F573A" w:rsidRPr="00E02B99">
        <w:rPr>
          <w:color w:val="auto"/>
        </w:rPr>
        <w:t>The r</w:t>
      </w:r>
      <w:r w:rsidRPr="00E02B99">
        <w:rPr>
          <w:color w:val="auto"/>
        </w:rPr>
        <w:t xml:space="preserve">eport </w:t>
      </w:r>
      <w:r w:rsidR="000F573A" w:rsidRPr="00E02B99">
        <w:rPr>
          <w:color w:val="auto"/>
        </w:rPr>
        <w:t>will be</w:t>
      </w:r>
      <w:r w:rsidR="00F64392" w:rsidRPr="00E02B99">
        <w:rPr>
          <w:color w:val="auto"/>
        </w:rPr>
        <w:t xml:space="preserve"> showing </w:t>
      </w:r>
      <w:r w:rsidR="000F573A" w:rsidRPr="00E02B99">
        <w:rPr>
          <w:color w:val="auto"/>
        </w:rPr>
        <w:t>the internal and external environment, organisation a</w:t>
      </w:r>
      <w:r w:rsidRPr="00E02B99">
        <w:rPr>
          <w:color w:val="auto"/>
        </w:rPr>
        <w:t xml:space="preserve">pplication, </w:t>
      </w:r>
      <w:r w:rsidR="000F573A" w:rsidRPr="00E02B99">
        <w:rPr>
          <w:color w:val="auto"/>
        </w:rPr>
        <w:t>the a</w:t>
      </w:r>
      <w:r w:rsidRPr="00E02B99">
        <w:rPr>
          <w:color w:val="auto"/>
        </w:rPr>
        <w:t xml:space="preserve">pplication of </w:t>
      </w:r>
      <w:r w:rsidR="000F573A" w:rsidRPr="00E02B99">
        <w:rPr>
          <w:color w:val="auto"/>
        </w:rPr>
        <w:t>the m</w:t>
      </w:r>
      <w:r w:rsidRPr="00E02B99">
        <w:rPr>
          <w:color w:val="auto"/>
        </w:rPr>
        <w:t>odel</w:t>
      </w:r>
      <w:r w:rsidR="000F573A" w:rsidRPr="00E02B99">
        <w:rPr>
          <w:color w:val="auto"/>
        </w:rPr>
        <w:t>s</w:t>
      </w:r>
      <w:r w:rsidRPr="00E02B99">
        <w:rPr>
          <w:color w:val="auto"/>
        </w:rPr>
        <w:t xml:space="preserve"> and </w:t>
      </w:r>
      <w:r w:rsidR="000F573A" w:rsidRPr="00E02B99">
        <w:rPr>
          <w:color w:val="auto"/>
        </w:rPr>
        <w:t>a l</w:t>
      </w:r>
      <w:r w:rsidRPr="00E02B99">
        <w:rPr>
          <w:color w:val="auto"/>
        </w:rPr>
        <w:t>ink to</w:t>
      </w:r>
      <w:r w:rsidR="000F573A" w:rsidRPr="00E02B99">
        <w:rPr>
          <w:color w:val="auto"/>
        </w:rPr>
        <w:t xml:space="preserve"> the HR fu</w:t>
      </w:r>
      <w:r w:rsidRPr="00E02B99">
        <w:rPr>
          <w:color w:val="auto"/>
        </w:rPr>
        <w:t>nct</w:t>
      </w:r>
      <w:r w:rsidR="000F573A" w:rsidRPr="00E02B99">
        <w:rPr>
          <w:color w:val="auto"/>
        </w:rPr>
        <w:t>ions</w:t>
      </w:r>
      <w:r w:rsidR="00DC11B5" w:rsidRPr="00E02B99">
        <w:t>.</w:t>
      </w:r>
    </w:p>
    <w:p w14:paraId="0C075961" w14:textId="77777777" w:rsidR="009C3EBE" w:rsidRPr="00E02B99" w:rsidRDefault="0045472D" w:rsidP="005F38F0">
      <w:pPr>
        <w:pStyle w:val="Heading1NEW"/>
      </w:pPr>
      <w:bookmarkStart w:id="1" w:name="_Toc216185227"/>
      <w:r w:rsidRPr="00E02B99">
        <w:t>Assessment</w:t>
      </w:r>
      <w:bookmarkEnd w:id="1"/>
    </w:p>
    <w:p w14:paraId="10FC9D42" w14:textId="77777777" w:rsidR="00DC11B5" w:rsidRPr="00E02B99" w:rsidRDefault="00F64392" w:rsidP="005F38F0">
      <w:pPr>
        <w:pStyle w:val="Heading2New"/>
      </w:pPr>
      <w:bookmarkStart w:id="2" w:name="_Toc216185228"/>
      <w:r w:rsidRPr="00E02B99">
        <w:t>Internal and external e</w:t>
      </w:r>
      <w:r w:rsidR="00DC11B5" w:rsidRPr="00E02B99">
        <w:t>nvironment</w:t>
      </w:r>
      <w:bookmarkEnd w:id="2"/>
    </w:p>
    <w:p w14:paraId="4629AE3B" w14:textId="77777777" w:rsidR="00F64392" w:rsidRPr="00E02B99" w:rsidRDefault="000F573A" w:rsidP="005F38F0">
      <w:r w:rsidRPr="00E02B99">
        <w:t>The internal SWOT</w:t>
      </w:r>
      <w:r w:rsidR="00F64392" w:rsidRPr="00E02B99">
        <w:t xml:space="preserve"> analysis</w:t>
      </w:r>
      <w:r w:rsidRPr="00E02B99">
        <w:t xml:space="preserve"> for the company is conducted below</w:t>
      </w:r>
      <w:r w:rsidR="00F64392" w:rsidRPr="00E02B99">
        <w:t>:</w:t>
      </w:r>
    </w:p>
    <w:p w14:paraId="480DE00B" w14:textId="77777777" w:rsidR="00F64392" w:rsidRPr="00E02B99" w:rsidRDefault="00F64392" w:rsidP="005F38F0">
      <w:r w:rsidRPr="00E02B99">
        <w:rPr>
          <w:b/>
          <w:i/>
        </w:rPr>
        <w:t>Strengths:</w:t>
      </w:r>
      <w:r w:rsidRPr="00E02B99">
        <w:t xml:space="preserve"> </w:t>
      </w:r>
    </w:p>
    <w:p w14:paraId="5758D69E" w14:textId="77777777" w:rsidR="00F64392" w:rsidRPr="00E02B99" w:rsidRDefault="000F573A" w:rsidP="005F38F0">
      <w:pPr>
        <w:pStyle w:val="ListParagraph"/>
        <w:numPr>
          <w:ilvl w:val="0"/>
          <w:numId w:val="1"/>
        </w:numPr>
      </w:pPr>
      <w:r w:rsidRPr="00E02B99">
        <w:t xml:space="preserve">British Petroleum has </w:t>
      </w:r>
      <w:r w:rsidR="00F64392" w:rsidRPr="00E02B99">
        <w:t xml:space="preserve">a competent workforce which contributes to higher productive </w:t>
      </w:r>
      <w:r w:rsidRPr="00E02B99">
        <w:t>output</w:t>
      </w:r>
      <w:r w:rsidR="00B433A3" w:rsidRPr="00E02B99">
        <w:t xml:space="preserve"> (BP, 2025)</w:t>
      </w:r>
      <w:r w:rsidR="008F4DC9" w:rsidRPr="00E02B99">
        <w:t xml:space="preserve">. </w:t>
      </w:r>
    </w:p>
    <w:p w14:paraId="062E5653" w14:textId="77777777" w:rsidR="00F64392" w:rsidRPr="00E02B99" w:rsidRDefault="008F4DC9" w:rsidP="005F38F0">
      <w:r w:rsidRPr="00E02B99">
        <w:rPr>
          <w:b/>
          <w:i/>
        </w:rPr>
        <w:t>Weaknesses:</w:t>
      </w:r>
      <w:r w:rsidRPr="00E02B99">
        <w:t xml:space="preserve"> </w:t>
      </w:r>
    </w:p>
    <w:p w14:paraId="3AB26959" w14:textId="77777777" w:rsidR="00F64392" w:rsidRPr="00E02B99" w:rsidRDefault="008F4DC9" w:rsidP="005F38F0">
      <w:pPr>
        <w:pStyle w:val="ListParagraph"/>
        <w:numPr>
          <w:ilvl w:val="0"/>
          <w:numId w:val="2"/>
        </w:numPr>
      </w:pPr>
      <w:r w:rsidRPr="00E02B99">
        <w:t xml:space="preserve">The limitation of training budgets results in less employee development. </w:t>
      </w:r>
    </w:p>
    <w:p w14:paraId="698041D6" w14:textId="77777777" w:rsidR="00F64392" w:rsidRPr="00E02B99" w:rsidRDefault="00F64392" w:rsidP="005F38F0">
      <w:r w:rsidRPr="00E02B99">
        <w:rPr>
          <w:b/>
          <w:i/>
        </w:rPr>
        <w:t>Opportunities:</w:t>
      </w:r>
      <w:r w:rsidRPr="00E02B99">
        <w:t xml:space="preserve"> </w:t>
      </w:r>
    </w:p>
    <w:p w14:paraId="786AAC05" w14:textId="77777777" w:rsidR="00476352" w:rsidRPr="00E02B99" w:rsidRDefault="00476352" w:rsidP="005F38F0">
      <w:pPr>
        <w:pStyle w:val="ListParagraph"/>
        <w:numPr>
          <w:ilvl w:val="0"/>
          <w:numId w:val="3"/>
        </w:numPr>
      </w:pPr>
      <w:r w:rsidRPr="00E02B99">
        <w:t xml:space="preserve">The potential of recruiting from all over the world could also help the company (BP, 2025). </w:t>
      </w:r>
    </w:p>
    <w:p w14:paraId="2F5630A2" w14:textId="77777777" w:rsidR="00F64392" w:rsidRPr="00E02B99" w:rsidRDefault="00F64392" w:rsidP="005F38F0">
      <w:r w:rsidRPr="00E02B99">
        <w:rPr>
          <w:b/>
          <w:i/>
        </w:rPr>
        <w:t>Threats:</w:t>
      </w:r>
      <w:r w:rsidRPr="00E02B99">
        <w:t xml:space="preserve"> </w:t>
      </w:r>
    </w:p>
    <w:p w14:paraId="18947139" w14:textId="77777777" w:rsidR="005D5A24" w:rsidRPr="00E02B99" w:rsidRDefault="005D5A24" w:rsidP="005F38F0">
      <w:pPr>
        <w:pStyle w:val="ListParagraph"/>
        <w:numPr>
          <w:ilvl w:val="0"/>
          <w:numId w:val="3"/>
        </w:numPr>
      </w:pPr>
      <w:r w:rsidRPr="00E02B99">
        <w:lastRenderedPageBreak/>
        <w:t>The fast technological changes bring</w:t>
      </w:r>
      <w:r w:rsidR="00F64392" w:rsidRPr="00E02B99">
        <w:t xml:space="preserve"> intense competition in the gl</w:t>
      </w:r>
      <w:r w:rsidRPr="00E02B99">
        <w:t>obal market.</w:t>
      </w:r>
      <w:r w:rsidR="00F64392" w:rsidRPr="00E02B99">
        <w:t xml:space="preserve"> </w:t>
      </w:r>
    </w:p>
    <w:p w14:paraId="11C85E4B" w14:textId="77777777" w:rsidR="008F4DC9" w:rsidRPr="00E02B99" w:rsidRDefault="005D5A24" w:rsidP="005F38F0">
      <w:r w:rsidRPr="00E02B99">
        <w:t>The external e</w:t>
      </w:r>
      <w:r w:rsidR="008F4DC9" w:rsidRPr="00E02B99">
        <w:t xml:space="preserve">nvironment </w:t>
      </w:r>
      <w:r w:rsidRPr="00E02B99">
        <w:t xml:space="preserve">could be discussed with the use of </w:t>
      </w:r>
      <w:r w:rsidR="008F4DC9" w:rsidRPr="00E02B99">
        <w:t>PESTLE</w:t>
      </w:r>
      <w:r w:rsidRPr="00E02B99">
        <w:t xml:space="preserve"> as below</w:t>
      </w:r>
      <w:r w:rsidR="008F4DC9" w:rsidRPr="00E02B99">
        <w:t xml:space="preserve">: </w:t>
      </w:r>
    </w:p>
    <w:p w14:paraId="4ED61AC4" w14:textId="77777777" w:rsidR="008F4DC9" w:rsidRPr="00E02B99" w:rsidRDefault="008F4DC9" w:rsidP="005F38F0">
      <w:pPr>
        <w:rPr>
          <w:b/>
          <w:i/>
        </w:rPr>
      </w:pPr>
      <w:r w:rsidRPr="00E02B99">
        <w:rPr>
          <w:b/>
          <w:i/>
        </w:rPr>
        <w:t xml:space="preserve">Political: </w:t>
      </w:r>
      <w:r w:rsidR="00C42C38" w:rsidRPr="00E02B99">
        <w:t>British Petroleum is influenced directly by the policies regarding energy regulation, taxation and international trade in their worldwide operations and compliance</w:t>
      </w:r>
      <w:r w:rsidR="00B433A3" w:rsidRPr="00E02B99">
        <w:t xml:space="preserve"> (BP, 2025)</w:t>
      </w:r>
      <w:r w:rsidR="00C42C38" w:rsidRPr="00E02B99">
        <w:t>.</w:t>
      </w:r>
      <w:r w:rsidR="00476352" w:rsidRPr="00E02B99">
        <w:t xml:space="preserve"> The political factors are the actions, regulations and government stability that impact the business environment.</w:t>
      </w:r>
    </w:p>
    <w:p w14:paraId="06CDC1E6" w14:textId="77777777" w:rsidR="008F4DC9" w:rsidRPr="00E02B99" w:rsidRDefault="008F4DC9" w:rsidP="005F38F0">
      <w:r w:rsidRPr="00E02B99">
        <w:rPr>
          <w:b/>
          <w:i/>
        </w:rPr>
        <w:t>Economic:</w:t>
      </w:r>
      <w:r w:rsidR="005D5A24" w:rsidRPr="00E02B99">
        <w:t xml:space="preserve"> </w:t>
      </w:r>
      <w:r w:rsidR="00C42C38" w:rsidRPr="00E02B99">
        <w:t>In the UK, GDP in 2024 has reache</w:t>
      </w:r>
      <w:r w:rsidR="00B433A3" w:rsidRPr="00E02B99">
        <w:t>d an impressive £2,884 billion where t</w:t>
      </w:r>
      <w:r w:rsidR="00C42C38" w:rsidRPr="00E02B99">
        <w:t>he energy industry is responsible for about 3 to 4% of the GDP (Statista, 2025).</w:t>
      </w:r>
      <w:r w:rsidR="00476352" w:rsidRPr="00E02B99">
        <w:t xml:space="preserve"> Economic factors encompass growth, inflation and the various aspects of the market that have an impact on businesses.</w:t>
      </w:r>
    </w:p>
    <w:p w14:paraId="1E944F3A" w14:textId="77777777" w:rsidR="00C42C38" w:rsidRPr="00E02B99" w:rsidRDefault="00C42C38" w:rsidP="005F38F0">
      <w:pPr>
        <w:keepNext/>
        <w:jc w:val="center"/>
        <w:rPr>
          <w:color w:val="auto"/>
          <w:szCs w:val="24"/>
        </w:rPr>
      </w:pPr>
      <w:r w:rsidRPr="00E02B99">
        <w:rPr>
          <w:noProof/>
          <w:color w:val="auto"/>
          <w:szCs w:val="24"/>
          <w:lang w:eastAsia="en-IN"/>
        </w:rPr>
        <w:drawing>
          <wp:inline distT="0" distB="0" distL="0" distR="0" wp14:anchorId="5448A7AC" wp14:editId="025549E7">
            <wp:extent cx="5467350" cy="35337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70372.jpg"/>
                    <pic:cNvPicPr/>
                  </pic:nvPicPr>
                  <pic:blipFill rotWithShape="1">
                    <a:blip r:embed="rId9">
                      <a:extLst>
                        <a:ext uri="{28A0092B-C50C-407E-A947-70E740481C1C}">
                          <a14:useLocalDpi xmlns:a14="http://schemas.microsoft.com/office/drawing/2010/main" val="0"/>
                        </a:ext>
                      </a:extLst>
                    </a:blip>
                    <a:srcRect l="2659" t="1342" r="1932" b="15660"/>
                    <a:stretch/>
                  </pic:blipFill>
                  <pic:spPr bwMode="auto">
                    <a:xfrm>
                      <a:off x="0" y="0"/>
                      <a:ext cx="5468981" cy="3534829"/>
                    </a:xfrm>
                    <a:prstGeom prst="rect">
                      <a:avLst/>
                    </a:prstGeom>
                    <a:ln>
                      <a:noFill/>
                    </a:ln>
                    <a:extLst>
                      <a:ext uri="{53640926-AAD7-44D8-BBD7-CCE9431645EC}">
                        <a14:shadowObscured xmlns:a14="http://schemas.microsoft.com/office/drawing/2010/main"/>
                      </a:ext>
                    </a:extLst>
                  </pic:spPr>
                </pic:pic>
              </a:graphicData>
            </a:graphic>
          </wp:inline>
        </w:drawing>
      </w:r>
    </w:p>
    <w:p w14:paraId="3AB0202A" w14:textId="77777777" w:rsidR="00C42C38" w:rsidRPr="00E02B99" w:rsidRDefault="00C42C38" w:rsidP="005F38F0">
      <w:pPr>
        <w:pStyle w:val="Caption"/>
        <w:spacing w:after="0" w:line="360" w:lineRule="auto"/>
        <w:jc w:val="center"/>
        <w:rPr>
          <w:color w:val="auto"/>
          <w:sz w:val="24"/>
          <w:szCs w:val="24"/>
        </w:rPr>
      </w:pPr>
      <w:bookmarkStart w:id="3" w:name="_Toc216185233"/>
      <w:r w:rsidRPr="00E02B99">
        <w:rPr>
          <w:color w:val="auto"/>
          <w:sz w:val="24"/>
          <w:szCs w:val="24"/>
        </w:rPr>
        <w:t xml:space="preserve">Figure </w:t>
      </w:r>
      <w:r w:rsidRPr="00E02B99">
        <w:rPr>
          <w:color w:val="auto"/>
          <w:sz w:val="24"/>
          <w:szCs w:val="24"/>
        </w:rPr>
        <w:fldChar w:fldCharType="begin"/>
      </w:r>
      <w:r w:rsidRPr="00E02B99">
        <w:rPr>
          <w:color w:val="auto"/>
          <w:sz w:val="24"/>
          <w:szCs w:val="24"/>
        </w:rPr>
        <w:instrText xml:space="preserve"> SEQ Figure \* ARABIC </w:instrText>
      </w:r>
      <w:r w:rsidRPr="00E02B99">
        <w:rPr>
          <w:color w:val="auto"/>
          <w:sz w:val="24"/>
          <w:szCs w:val="24"/>
        </w:rPr>
        <w:fldChar w:fldCharType="separate"/>
      </w:r>
      <w:r w:rsidR="00CB2B0D">
        <w:rPr>
          <w:noProof/>
          <w:color w:val="auto"/>
          <w:sz w:val="24"/>
          <w:szCs w:val="24"/>
        </w:rPr>
        <w:t>1</w:t>
      </w:r>
      <w:r w:rsidRPr="00E02B99">
        <w:rPr>
          <w:color w:val="auto"/>
          <w:sz w:val="24"/>
          <w:szCs w:val="24"/>
        </w:rPr>
        <w:fldChar w:fldCharType="end"/>
      </w:r>
      <w:r w:rsidRPr="00E02B99">
        <w:rPr>
          <w:color w:val="auto"/>
          <w:sz w:val="24"/>
          <w:szCs w:val="24"/>
        </w:rPr>
        <w:t>: GDP of the UK</w:t>
      </w:r>
      <w:bookmarkEnd w:id="3"/>
    </w:p>
    <w:p w14:paraId="11CEB8A9" w14:textId="77777777" w:rsidR="00C42C38" w:rsidRPr="00E02B99" w:rsidRDefault="00C42C38" w:rsidP="005F38F0">
      <w:pPr>
        <w:jc w:val="center"/>
        <w:rPr>
          <w:color w:val="auto"/>
          <w:szCs w:val="24"/>
        </w:rPr>
      </w:pPr>
      <w:r w:rsidRPr="00E02B99">
        <w:rPr>
          <w:color w:val="auto"/>
          <w:szCs w:val="24"/>
        </w:rPr>
        <w:t>(Source: Statista, 2025)</w:t>
      </w:r>
    </w:p>
    <w:p w14:paraId="428EF739" w14:textId="77777777" w:rsidR="008F4DC9" w:rsidRPr="00E02B99" w:rsidRDefault="008F4DC9" w:rsidP="005F38F0">
      <w:r w:rsidRPr="00E02B99">
        <w:rPr>
          <w:b/>
          <w:i/>
        </w:rPr>
        <w:t>Social:</w:t>
      </w:r>
      <w:r w:rsidRPr="00E02B99">
        <w:t xml:space="preserve"> </w:t>
      </w:r>
      <w:r w:rsidR="00476352" w:rsidRPr="00E02B99">
        <w:t xml:space="preserve">Organisations considering gender diversity are 21% more likely to beat others in profitability with improved creativity and more innovations </w:t>
      </w:r>
      <w:r w:rsidR="00B433A3" w:rsidRPr="00E02B99">
        <w:t>(Ganesh, 2025)</w:t>
      </w:r>
      <w:r w:rsidRPr="00E02B99">
        <w:t>.</w:t>
      </w:r>
      <w:r w:rsidR="00B433A3" w:rsidRPr="00E02B99">
        <w:t xml:space="preserve"> Workplace behaviour is defined by demographics, culture, education and employee expectations.</w:t>
      </w:r>
    </w:p>
    <w:p w14:paraId="01AF18A8" w14:textId="77777777" w:rsidR="008F4DC9" w:rsidRPr="00E02B99" w:rsidRDefault="008F4DC9" w:rsidP="005F38F0">
      <w:r w:rsidRPr="00E02B99">
        <w:rPr>
          <w:b/>
          <w:i/>
        </w:rPr>
        <w:t>Technological:</w:t>
      </w:r>
      <w:r w:rsidRPr="00E02B99">
        <w:t xml:space="preserve"> </w:t>
      </w:r>
      <w:r w:rsidR="00476352" w:rsidRPr="00E02B99">
        <w:t>With these, the teams deliver 35% better work, resulting in increased problem-solving abilities</w:t>
      </w:r>
      <w:r w:rsidR="00B433A3" w:rsidRPr="00E02B99">
        <w:t xml:space="preserve"> (Ganesh, 2025)</w:t>
      </w:r>
      <w:r w:rsidRPr="00E02B99">
        <w:t>.</w:t>
      </w:r>
      <w:r w:rsidR="00B433A3" w:rsidRPr="00E02B99">
        <w:t xml:space="preserve"> Organisational changes affect innovation systems infrastructure, improve services adaptation and engage in HR enrichment for commitment</w:t>
      </w:r>
      <w:r w:rsidR="00476352" w:rsidRPr="00E02B99">
        <w:t xml:space="preserve"> and conflict control</w:t>
      </w:r>
      <w:r w:rsidR="00B433A3" w:rsidRPr="00E02B99">
        <w:t>.</w:t>
      </w:r>
    </w:p>
    <w:p w14:paraId="35519B6E" w14:textId="77777777" w:rsidR="008F4DC9" w:rsidRPr="00E02B99" w:rsidRDefault="008F4DC9" w:rsidP="005F38F0">
      <w:r w:rsidRPr="00E02B99">
        <w:rPr>
          <w:b/>
          <w:i/>
        </w:rPr>
        <w:lastRenderedPageBreak/>
        <w:t>Legal:</w:t>
      </w:r>
      <w:r w:rsidRPr="00E02B99">
        <w:t xml:space="preserve"> Employment law, health and safety regula</w:t>
      </w:r>
      <w:r w:rsidR="005D5A24" w:rsidRPr="00E02B99">
        <w:t>tions, anti-discrimination laws</w:t>
      </w:r>
      <w:r w:rsidRPr="00E02B99">
        <w:t xml:space="preserve"> and compliance costs are the areas covered by this aspect</w:t>
      </w:r>
      <w:r w:rsidR="00B433A3" w:rsidRPr="00E02B99">
        <w:t xml:space="preserve"> (BP, 2025).</w:t>
      </w:r>
      <w:r w:rsidR="00476352" w:rsidRPr="00E02B99">
        <w:t xml:space="preserve"> Legal and ethical matters govern British Petroleum’s HR practices and compliance regulations.</w:t>
      </w:r>
    </w:p>
    <w:p w14:paraId="16C49FDC" w14:textId="77777777" w:rsidR="007276FC" w:rsidRPr="00E02B99" w:rsidRDefault="008F4DC9" w:rsidP="005F38F0">
      <w:r w:rsidRPr="00E02B99">
        <w:rPr>
          <w:b/>
          <w:i/>
        </w:rPr>
        <w:t>Environmental:</w:t>
      </w:r>
      <w:r w:rsidR="005D5A24" w:rsidRPr="00E02B99">
        <w:t xml:space="preserve"> </w:t>
      </w:r>
      <w:r w:rsidR="00476352" w:rsidRPr="00E02B99">
        <w:t>The e</w:t>
      </w:r>
      <w:r w:rsidR="005D5A24" w:rsidRPr="00E02B99">
        <w:t>nvironmental s</w:t>
      </w:r>
      <w:r w:rsidRPr="00E02B99">
        <w:t>ustainability pressures influencing organisational operational decisions</w:t>
      </w:r>
      <w:r w:rsidR="00B433A3" w:rsidRPr="00E02B99">
        <w:t xml:space="preserve"> (BP, 2025)</w:t>
      </w:r>
      <w:r w:rsidR="007276FC" w:rsidRPr="00E02B99">
        <w:t>.</w:t>
      </w:r>
      <w:r w:rsidR="00476352" w:rsidRPr="00E02B99">
        <w:t xml:space="preserve"> The factor evaluates the demand for sustainability and the organisation's environmental liability that are influencing the company's policies.</w:t>
      </w:r>
    </w:p>
    <w:p w14:paraId="10357DB0" w14:textId="77777777" w:rsidR="008F4DC9" w:rsidRPr="00E02B99" w:rsidRDefault="005D5A24" w:rsidP="005F38F0">
      <w:r w:rsidRPr="00E02B99">
        <w:t>Porter's five f</w:t>
      </w:r>
      <w:r w:rsidR="008F4DC9" w:rsidRPr="00E02B99">
        <w:t>orces</w:t>
      </w:r>
      <w:r w:rsidRPr="00E02B99">
        <w:t xml:space="preserve"> could be applied to the company as below</w:t>
      </w:r>
      <w:r w:rsidR="008F4DC9" w:rsidRPr="00E02B99">
        <w:t xml:space="preserve">: </w:t>
      </w:r>
    </w:p>
    <w:p w14:paraId="6F237657" w14:textId="77777777" w:rsidR="008F4DC9" w:rsidRPr="00E02B99" w:rsidRDefault="005D5A24" w:rsidP="005F38F0">
      <w:r w:rsidRPr="00E02B99">
        <w:rPr>
          <w:b/>
          <w:i/>
        </w:rPr>
        <w:t>Competitive r</w:t>
      </w:r>
      <w:r w:rsidR="008F4DC9" w:rsidRPr="00E02B99">
        <w:rPr>
          <w:b/>
          <w:i/>
        </w:rPr>
        <w:t>ivalry (High):</w:t>
      </w:r>
      <w:r w:rsidRPr="00E02B99">
        <w:t xml:space="preserve"> Global c</w:t>
      </w:r>
      <w:r w:rsidR="008F4DC9" w:rsidRPr="00E02B99">
        <w:t xml:space="preserve">ompanies </w:t>
      </w:r>
      <w:r w:rsidRPr="00E02B99">
        <w:t xml:space="preserve">like British Petroleum </w:t>
      </w:r>
      <w:r w:rsidR="008F4DC9" w:rsidRPr="00E02B99">
        <w:t>are in a tough competition with many others who offer almost the same products or services, which adds up to their pressure</w:t>
      </w:r>
      <w:r w:rsidR="00B433A3" w:rsidRPr="00E02B99">
        <w:t xml:space="preserve"> (BP, 2025)</w:t>
      </w:r>
      <w:r w:rsidR="008F4DC9" w:rsidRPr="00E02B99">
        <w:t>.</w:t>
      </w:r>
    </w:p>
    <w:p w14:paraId="3E7FEAA8" w14:textId="77777777" w:rsidR="008F4DC9" w:rsidRPr="00E02B99" w:rsidRDefault="005D5A24" w:rsidP="005F38F0">
      <w:r w:rsidRPr="00E02B99">
        <w:rPr>
          <w:b/>
          <w:i/>
        </w:rPr>
        <w:t>Threat of new e</w:t>
      </w:r>
      <w:r w:rsidR="008F4DC9" w:rsidRPr="00E02B99">
        <w:rPr>
          <w:b/>
          <w:i/>
        </w:rPr>
        <w:t>ntrants (</w:t>
      </w:r>
      <w:r w:rsidR="00F64392" w:rsidRPr="00E02B99">
        <w:rPr>
          <w:b/>
          <w:i/>
        </w:rPr>
        <w:t>Low</w:t>
      </w:r>
      <w:r w:rsidR="008F4DC9" w:rsidRPr="00E02B99">
        <w:rPr>
          <w:b/>
          <w:i/>
        </w:rPr>
        <w:t>):</w:t>
      </w:r>
      <w:r w:rsidR="008F4DC9" w:rsidRPr="00E02B99">
        <w:t xml:space="preserve"> There are obstacles like high investment and government regulations that make it hard for new </w:t>
      </w:r>
      <w:r w:rsidRPr="00E02B99">
        <w:t>players to come into the market</w:t>
      </w:r>
      <w:r w:rsidR="008F4DC9" w:rsidRPr="00E02B99">
        <w:t>.</w:t>
      </w:r>
    </w:p>
    <w:p w14:paraId="4C59FD08" w14:textId="77777777" w:rsidR="008F4DC9" w:rsidRPr="00E02B99" w:rsidRDefault="005D5A24" w:rsidP="005F38F0">
      <w:r w:rsidRPr="00E02B99">
        <w:rPr>
          <w:b/>
          <w:i/>
        </w:rPr>
        <w:t>Bargaining power of s</w:t>
      </w:r>
      <w:r w:rsidR="008F4DC9" w:rsidRPr="00E02B99">
        <w:rPr>
          <w:b/>
          <w:i/>
        </w:rPr>
        <w:t>uppliers (Moderate):</w:t>
      </w:r>
      <w:r w:rsidR="008F4DC9" w:rsidRPr="00E02B99">
        <w:t xml:space="preserve"> Suppliers </w:t>
      </w:r>
      <w:r w:rsidRPr="00E02B99">
        <w:t>use</w:t>
      </w:r>
      <w:r w:rsidR="008F4DC9" w:rsidRPr="00E02B99">
        <w:t xml:space="preserve"> moderate power, particularly in the case of providi</w:t>
      </w:r>
      <w:r w:rsidRPr="00E02B99">
        <w:t>ng uncommon inputs or expertise</w:t>
      </w:r>
      <w:r w:rsidR="008F4DC9" w:rsidRPr="00E02B99">
        <w:t>.</w:t>
      </w:r>
    </w:p>
    <w:p w14:paraId="334CF91E" w14:textId="77777777" w:rsidR="008F4DC9" w:rsidRPr="00E02B99" w:rsidRDefault="008F4DC9" w:rsidP="005F38F0">
      <w:r w:rsidRPr="00E02B99">
        <w:rPr>
          <w:b/>
          <w:i/>
        </w:rPr>
        <w:t>Barg</w:t>
      </w:r>
      <w:r w:rsidR="005D5A24" w:rsidRPr="00E02B99">
        <w:rPr>
          <w:b/>
          <w:i/>
        </w:rPr>
        <w:t>aining power of b</w:t>
      </w:r>
      <w:r w:rsidRPr="00E02B99">
        <w:rPr>
          <w:b/>
          <w:i/>
        </w:rPr>
        <w:t>uyers (High):</w:t>
      </w:r>
      <w:r w:rsidRPr="00E02B99">
        <w:t xml:space="preserve"> </w:t>
      </w:r>
      <w:r w:rsidR="005D5A24" w:rsidRPr="00E02B99">
        <w:t>Many</w:t>
      </w:r>
      <w:r w:rsidRPr="00E02B99">
        <w:t xml:space="preserve"> </w:t>
      </w:r>
      <w:r w:rsidR="005D5A24" w:rsidRPr="00E02B99">
        <w:t>options are</w:t>
      </w:r>
      <w:r w:rsidRPr="00E02B99">
        <w:t xml:space="preserve"> available for customers, which empowers them strongly to ask for a better price and quality</w:t>
      </w:r>
      <w:r w:rsidR="00B433A3" w:rsidRPr="00E02B99">
        <w:t xml:space="preserve"> (BP, 2025)</w:t>
      </w:r>
      <w:r w:rsidRPr="00E02B99">
        <w:t>.</w:t>
      </w:r>
      <w:r w:rsidR="00476352" w:rsidRPr="00E02B99">
        <w:t xml:space="preserve"> The bargaining power of buyers mentions the ability of customers to push for better pricing and quality.</w:t>
      </w:r>
    </w:p>
    <w:p w14:paraId="2AFDCC3E" w14:textId="77777777" w:rsidR="007276FC" w:rsidRPr="00E02B99" w:rsidRDefault="005D5A24" w:rsidP="005F38F0">
      <w:r w:rsidRPr="00E02B99">
        <w:rPr>
          <w:b/>
          <w:i/>
        </w:rPr>
        <w:t>Threat of s</w:t>
      </w:r>
      <w:r w:rsidR="008F4DC9" w:rsidRPr="00E02B99">
        <w:rPr>
          <w:b/>
          <w:i/>
        </w:rPr>
        <w:t>ubstitutes (Moderate):</w:t>
      </w:r>
      <w:r w:rsidR="008F4DC9" w:rsidRPr="00E02B99">
        <w:t xml:space="preserve"> There are other goods or services that </w:t>
      </w:r>
      <w:r w:rsidRPr="00E02B99">
        <w:t>could</w:t>
      </w:r>
      <w:r w:rsidR="008F4DC9" w:rsidRPr="00E02B99">
        <w:t xml:space="preserve"> be used instead, which are having an impact on the demand and are making the compan</w:t>
      </w:r>
      <w:r w:rsidRPr="00E02B99">
        <w:t>ies to differentiate themselves</w:t>
      </w:r>
      <w:r w:rsidR="00672EC7" w:rsidRPr="00E02B99">
        <w:t>.</w:t>
      </w:r>
    </w:p>
    <w:p w14:paraId="65911FEB" w14:textId="77777777" w:rsidR="00DC11B5" w:rsidRPr="00E02B99" w:rsidRDefault="005D5A24" w:rsidP="005F38F0">
      <w:r w:rsidRPr="00E02B99">
        <w:t>I</w:t>
      </w:r>
      <w:r w:rsidR="008F4DC9" w:rsidRPr="00E02B99">
        <w:t xml:space="preserve">n business environment </w:t>
      </w:r>
      <w:r w:rsidRPr="00E02B99">
        <w:t>PESTLE</w:t>
      </w:r>
      <w:r w:rsidR="008F4DC9" w:rsidRPr="00E02B99">
        <w:t xml:space="preserve"> is beneficial as it helps companies to comprehensively review the outside factors that impact the strategic and operational decisions. </w:t>
      </w:r>
      <w:r w:rsidRPr="00E02B99">
        <w:t>Nevertheless</w:t>
      </w:r>
      <w:r w:rsidR="008F4DC9" w:rsidRPr="00E02B99">
        <w:t xml:space="preserve">, </w:t>
      </w:r>
      <w:r w:rsidRPr="00E02B99">
        <w:t>Porter's five forces allow the</w:t>
      </w:r>
      <w:r w:rsidR="008F4DC9" w:rsidRPr="00E02B99">
        <w:t xml:space="preserve"> simplification of complex environments, dependen</w:t>
      </w:r>
      <w:r w:rsidRPr="00E02B99">
        <w:t>ce on subjective interpretation</w:t>
      </w:r>
      <w:r w:rsidR="008F4DC9" w:rsidRPr="00E02B99">
        <w:t xml:space="preserve"> and the fact that external factors are constantly changing</w:t>
      </w:r>
      <w:r w:rsidR="00672EC7" w:rsidRPr="00E02B99">
        <w:t>.</w:t>
      </w:r>
      <w:r w:rsidR="00476352" w:rsidRPr="00E02B99">
        <w:t xml:space="preserve"> In effect, the SWOT model also enables long-term forecasting by pointing out the trends that might affect the availability, costs and employees' standards in the future.</w:t>
      </w:r>
      <w:r w:rsidR="00E02B99">
        <w:t xml:space="preserve"> </w:t>
      </w:r>
      <w:r w:rsidR="00F64392" w:rsidRPr="00E02B99">
        <w:t xml:space="preserve">Subsequently, </w:t>
      </w:r>
      <w:r w:rsidRPr="00E02B99">
        <w:t>Porter's five forces shows the market behaviour and ways</w:t>
      </w:r>
      <w:r w:rsidR="00F64392" w:rsidRPr="00E02B99">
        <w:t xml:space="preserve"> </w:t>
      </w:r>
      <w:r w:rsidRPr="00E02B99">
        <w:t>that</w:t>
      </w:r>
      <w:r w:rsidR="00F64392" w:rsidRPr="00E02B99">
        <w:t xml:space="preserve"> need to be changed resulting in their discontent and increase in turnover</w:t>
      </w:r>
      <w:r w:rsidR="00B433A3" w:rsidRPr="00E02B99">
        <w:t xml:space="preserve"> (</w:t>
      </w:r>
      <w:proofErr w:type="spellStart"/>
      <w:r w:rsidR="00B433A3" w:rsidRPr="00E02B99">
        <w:t>Ndzabukelwako</w:t>
      </w:r>
      <w:proofErr w:type="spellEnd"/>
      <w:r w:rsidR="00B433A3" w:rsidRPr="00E02B99">
        <w:t xml:space="preserve"> </w:t>
      </w:r>
      <w:r w:rsidR="00B433A3" w:rsidRPr="00E02B99">
        <w:rPr>
          <w:i/>
        </w:rPr>
        <w:t>et al.,</w:t>
      </w:r>
      <w:r w:rsidR="00B433A3" w:rsidRPr="00E02B99">
        <w:t xml:space="preserve"> 2024)</w:t>
      </w:r>
      <w:r w:rsidR="00F64392" w:rsidRPr="00E02B99">
        <w:t>.</w:t>
      </w:r>
      <w:r w:rsidR="00476352" w:rsidRPr="00E02B99">
        <w:t xml:space="preserve"> The environmental conditions that might lead the company to adopt sustainability policies in its operations could affect the flow of information through these channels.</w:t>
      </w:r>
    </w:p>
    <w:p w14:paraId="0B825975" w14:textId="77777777" w:rsidR="00584203" w:rsidRDefault="00F64392" w:rsidP="005F38F0">
      <w:pPr>
        <w:pStyle w:val="Heading2New"/>
      </w:pPr>
      <w:bookmarkStart w:id="4" w:name="_Toc216185229"/>
      <w:r w:rsidRPr="00E02B99">
        <w:t>Organisation a</w:t>
      </w:r>
      <w:r w:rsidR="00DC11B5" w:rsidRPr="00E02B99">
        <w:t>pplication</w:t>
      </w:r>
      <w:bookmarkEnd w:id="4"/>
      <w:r w:rsidR="00584203">
        <w:t xml:space="preserve"> </w:t>
      </w:r>
    </w:p>
    <w:p w14:paraId="22AEA43D" w14:textId="77777777" w:rsidR="00584203" w:rsidRDefault="00584203" w:rsidP="005F38F0">
      <w:r>
        <w:t>British Petroleum is the worldwide organisation of energy sector which is operating in over 60 nations, with main business tasks involving gas and oil exploration, petrochemical production, expansion of renewable energy portfolios and refining</w:t>
      </w:r>
      <w:r w:rsidR="00E305D9">
        <w:t xml:space="preserve"> (British Petroleum</w:t>
      </w:r>
      <w:r w:rsidR="00E305D9" w:rsidRPr="00E02B99">
        <w:t>, 2025</w:t>
      </w:r>
      <w:r w:rsidR="00E305D9">
        <w:t>)</w:t>
      </w:r>
      <w:r>
        <w:t xml:space="preserve">. </w:t>
      </w:r>
      <w:r>
        <w:lastRenderedPageBreak/>
        <w:t>As on the largest energy entities across the world, BP is managing a geographically diverse workforce of more than 60,000 staff members, needing consistent practices of HR</w:t>
      </w:r>
      <w:r w:rsidR="00E305D9">
        <w:t xml:space="preserve"> (British Petroleum</w:t>
      </w:r>
      <w:r w:rsidR="00E305D9" w:rsidRPr="00E02B99">
        <w:t>, 2025</w:t>
      </w:r>
      <w:r w:rsidR="00E305D9">
        <w:t>)</w:t>
      </w:r>
      <w:r>
        <w:t xml:space="preserve">. As these practices can align with the organisational objectives while accommodating regional cultural and regulatory situations. </w:t>
      </w:r>
    </w:p>
    <w:p w14:paraId="20DF7D9F" w14:textId="77777777" w:rsidR="00CB2B0D" w:rsidRDefault="00363226" w:rsidP="005F38F0">
      <w:r>
        <w:t xml:space="preserve">The practices of human resources at BP concentrate on strategic recruitment for securing talent with engineering, technical and online capabilities which are necessary for the emerging transition of an entity to low-carbon energy. The </w:t>
      </w:r>
      <w:r w:rsidRPr="003B27E1">
        <w:t>recruitment</w:t>
      </w:r>
      <w:r>
        <w:t xml:space="preserve"> is organised by worldwide talent pools, online hiring platforms and partnerships with universities for attracting diverse applicants from distinct regions</w:t>
      </w:r>
      <w:r w:rsidR="003B27E1">
        <w:t xml:space="preserve"> (</w:t>
      </w:r>
      <w:proofErr w:type="spellStart"/>
      <w:r w:rsidR="003B27E1" w:rsidRPr="00E305D9">
        <w:t>Rigotti</w:t>
      </w:r>
      <w:proofErr w:type="spellEnd"/>
      <w:r w:rsidR="003B27E1" w:rsidRPr="00E305D9">
        <w:t xml:space="preserve"> </w:t>
      </w:r>
      <w:r w:rsidR="003B27E1">
        <w:t>and</w:t>
      </w:r>
      <w:r w:rsidR="003B27E1" w:rsidRPr="003B27E1">
        <w:t xml:space="preserve"> </w:t>
      </w:r>
      <w:proofErr w:type="spellStart"/>
      <w:r w:rsidR="003B27E1" w:rsidRPr="00E305D9">
        <w:t>Fosch-Villaronga</w:t>
      </w:r>
      <w:proofErr w:type="spellEnd"/>
      <w:r w:rsidR="003B27E1" w:rsidRPr="00E305D9">
        <w:t>, 2024)</w:t>
      </w:r>
      <w:r>
        <w:t xml:space="preserve">. BP emphasises inclusion and diversity to reinforce innovation and cross-border collaboration. Training and development have a vigorous role in the global operations of BP. The entity is offering mandatory training of safety, programmes of leadership development, e-learning modules and pathways of technical certification for assuring members in nations can continuously update their skills. </w:t>
      </w:r>
    </w:p>
    <w:p w14:paraId="38E2FED9" w14:textId="77777777" w:rsidR="00363226" w:rsidRPr="00E02B99" w:rsidRDefault="00363226" w:rsidP="005F38F0">
      <w:r w:rsidRPr="003B27E1">
        <w:t>Employee relations</w:t>
      </w:r>
      <w:r>
        <w:t xml:space="preserve"> are being managed by channels of clear communication, initiatives of health and wellbeing, compliance with regional labour laws as well as diversity programmes</w:t>
      </w:r>
      <w:r w:rsidR="003B27E1">
        <w:t xml:space="preserve"> (</w:t>
      </w:r>
      <w:proofErr w:type="spellStart"/>
      <w:r w:rsidR="003B27E1" w:rsidRPr="00E305D9">
        <w:t>Onkila</w:t>
      </w:r>
      <w:proofErr w:type="spellEnd"/>
      <w:r w:rsidR="003B27E1" w:rsidRPr="00E305D9">
        <w:t xml:space="preserve"> </w:t>
      </w:r>
      <w:r w:rsidR="003B27E1">
        <w:t>and</w:t>
      </w:r>
      <w:r w:rsidR="003B27E1" w:rsidRPr="003B27E1">
        <w:t xml:space="preserve"> </w:t>
      </w:r>
      <w:r w:rsidR="003B27E1" w:rsidRPr="00E305D9">
        <w:t>Sarna, 2022)</w:t>
      </w:r>
      <w:r>
        <w:t>. BP cultivates collaborative working cultures and assures fair treatment worldwide by implementing consistent principles of HR adapted to particular nation regulations. The performance management at British Petroleum is carried out by a goal-based system in which employee goals are related to the organisational preferences like environmental sustainability, operational productivity and safety performance</w:t>
      </w:r>
      <w:r w:rsidR="00CB2B0D">
        <w:t>.</w:t>
      </w:r>
    </w:p>
    <w:p w14:paraId="7757AC9C" w14:textId="77777777" w:rsidR="00DC11B5" w:rsidRDefault="00F64392" w:rsidP="005F38F0">
      <w:pPr>
        <w:pStyle w:val="Heading2New"/>
      </w:pPr>
      <w:bookmarkStart w:id="5" w:name="_Toc216185230"/>
      <w:r w:rsidRPr="00E02B99">
        <w:t>Application of m</w:t>
      </w:r>
      <w:r w:rsidR="00DC11B5" w:rsidRPr="00E02B99">
        <w:t>odel</w:t>
      </w:r>
      <w:bookmarkEnd w:id="5"/>
      <w:r w:rsidR="00584203">
        <w:t xml:space="preserve"> </w:t>
      </w:r>
    </w:p>
    <w:p w14:paraId="7985DE72" w14:textId="77777777" w:rsidR="00DC5485" w:rsidRDefault="00FC2309" w:rsidP="005F38F0">
      <w:r>
        <w:t xml:space="preserve">The </w:t>
      </w:r>
      <w:r w:rsidR="00926542">
        <w:t xml:space="preserve">application of models gives British Petroleum with a detailed understanding of how internal weaknesses and strengths, as well as external pressures, influence HRM decision-making and overall organisational effectiveness. The organisation is outlining the strong technical workforce as a main internal resource, facilitating HR to concentrate on succession planning, leadership growth and talent retention. The weaknesses like limited training budgets are placing constraints on ability of HR managers to give ongoing learning, needing more cost-effective approaches like blended learning models and online training. </w:t>
      </w:r>
      <w:r w:rsidR="00926542" w:rsidRPr="003B27E1">
        <w:t>PESTLE further influences practices of HR by determining external factors which HR should deal with proactively</w:t>
      </w:r>
      <w:r w:rsidR="003B27E1">
        <w:t xml:space="preserve"> (</w:t>
      </w:r>
      <w:r w:rsidR="003B27E1" w:rsidRPr="003B27E1">
        <w:t>Ainamo, 2023)</w:t>
      </w:r>
      <w:r w:rsidR="00926542">
        <w:t xml:space="preserve">. The legal and political regulations within the sector of energy majorly impact HR activities, as BP is operating in greatly regulated atmospheres which need ongoing compliance training, standards of strict safety and strong employee relations </w:t>
      </w:r>
      <w:r w:rsidR="00926542">
        <w:lastRenderedPageBreak/>
        <w:t xml:space="preserve">policies. The economic conditions, specifically changing </w:t>
      </w:r>
      <w:r w:rsidR="00DC5485">
        <w:t xml:space="preserve">oil prices which are directly impacting workforce planning, compensation structures and staffing levels. </w:t>
      </w:r>
    </w:p>
    <w:p w14:paraId="1FB3AC55" w14:textId="77777777" w:rsidR="00CB2B0D" w:rsidRDefault="00DC5485" w:rsidP="005F38F0">
      <w:r>
        <w:t xml:space="preserve">The social expectations for diversity, ethical behaviour and sustainability push HR to incorporate inclusive practices of hiring and sustainability-focused competencies within procedures of training and recruitment. The </w:t>
      </w:r>
      <w:r w:rsidRPr="003B27E1">
        <w:t>technological developments influence HR to give preference to workforce analytics, automation adoption and online upskilling</w:t>
      </w:r>
      <w:r w:rsidR="003B27E1">
        <w:t xml:space="preserve"> (</w:t>
      </w:r>
      <w:r w:rsidR="003B27E1" w:rsidRPr="003B27E1">
        <w:t>Prasad</w:t>
      </w:r>
      <w:r w:rsidR="003B27E1">
        <w:t xml:space="preserve"> </w:t>
      </w:r>
      <w:r w:rsidR="003B27E1">
        <w:rPr>
          <w:i/>
          <w:iCs/>
        </w:rPr>
        <w:t>et al.</w:t>
      </w:r>
      <w:r w:rsidR="003B27E1" w:rsidRPr="003B27E1">
        <w:t>, 2024)</w:t>
      </w:r>
      <w:r>
        <w:t xml:space="preserve">. The environmental pressures, involving climate change and sustainability commitments, influencing HR to assist transition of BP to low-carbon operations by green capability-building. The model of Porter shows the requirement for HR to maintain a highly skilled workforce for sustaining competitive benefit at BP, specifically because of high rivalry, rising threat of renewable substitutes and strong buyer power. </w:t>
      </w:r>
    </w:p>
    <w:p w14:paraId="4AE70887" w14:textId="77777777" w:rsidR="00DC5485" w:rsidRDefault="00DC5485" w:rsidP="005F38F0">
      <w:r>
        <w:t xml:space="preserve">The cultural dimensions of Hofstede model support in explaining how national culture influences HR practices at BP in distinct nations. For instance, comparing the United Kingdom as home country of BP with </w:t>
      </w:r>
      <w:r w:rsidR="005E3A0F">
        <w:t>China as both are the key locations in which entity is operating. These differences are significantly influencing practices of HR, employee behaviour and leadership expectations.  The score in power distance of UK is lower, which indicates preference for open communication, shared decision-making and equality</w:t>
      </w:r>
      <w:r w:rsidR="00CB2B0D">
        <w:t xml:space="preserve"> as shown in the below image (The Culture Factor Group, 2025)</w:t>
      </w:r>
      <w:r w:rsidR="005E3A0F">
        <w:t xml:space="preserve">. The UK workforce of BP is expecting approachable leaders, autonomy in tasks and collaborative problem-solving. In comparison, China scores high in power distance, which reflects on acceptance of centralised authority and hierarchy. HR practices in the nation thus need clearer reporting lines, strong managerial direction and top-down communication. </w:t>
      </w:r>
    </w:p>
    <w:p w14:paraId="1C3F001B" w14:textId="77777777" w:rsidR="00CB2B0D" w:rsidRDefault="00CB2B0D" w:rsidP="005F38F0">
      <w:pPr>
        <w:keepNext/>
        <w:jc w:val="center"/>
      </w:pPr>
      <w:r w:rsidRPr="00CB2B0D">
        <w:rPr>
          <w:noProof/>
        </w:rPr>
        <w:lastRenderedPageBreak/>
        <w:drawing>
          <wp:inline distT="0" distB="0" distL="0" distR="0" wp14:anchorId="1D00E349" wp14:editId="461C1C1F">
            <wp:extent cx="4283007" cy="3378200"/>
            <wp:effectExtent l="0" t="0" r="0" b="0"/>
            <wp:docPr id="1315036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036190" name=""/>
                    <pic:cNvPicPr/>
                  </pic:nvPicPr>
                  <pic:blipFill>
                    <a:blip r:embed="rId10"/>
                    <a:stretch>
                      <a:fillRect/>
                    </a:stretch>
                  </pic:blipFill>
                  <pic:spPr>
                    <a:xfrm>
                      <a:off x="0" y="0"/>
                      <a:ext cx="4287929" cy="3382082"/>
                    </a:xfrm>
                    <a:prstGeom prst="rect">
                      <a:avLst/>
                    </a:prstGeom>
                  </pic:spPr>
                </pic:pic>
              </a:graphicData>
            </a:graphic>
          </wp:inline>
        </w:drawing>
      </w:r>
    </w:p>
    <w:p w14:paraId="37F3D637" w14:textId="77777777" w:rsidR="00CB2B0D" w:rsidRDefault="00CB2B0D" w:rsidP="005F38F0">
      <w:pPr>
        <w:jc w:val="center"/>
      </w:pPr>
      <w:bookmarkStart w:id="6" w:name="_Toc216185234"/>
      <w:r>
        <w:t xml:space="preserve">Figure </w:t>
      </w:r>
      <w:r>
        <w:fldChar w:fldCharType="begin"/>
      </w:r>
      <w:r>
        <w:instrText xml:space="preserve"> SEQ Figure \* ARABIC </w:instrText>
      </w:r>
      <w:r>
        <w:fldChar w:fldCharType="separate"/>
      </w:r>
      <w:r>
        <w:rPr>
          <w:noProof/>
        </w:rPr>
        <w:t>2</w:t>
      </w:r>
      <w:r>
        <w:fldChar w:fldCharType="end"/>
      </w:r>
      <w:r>
        <w:t>: Hofstede’s cultural dimension comparison of UK and China</w:t>
      </w:r>
      <w:bookmarkEnd w:id="6"/>
    </w:p>
    <w:p w14:paraId="206DBD9F" w14:textId="77777777" w:rsidR="00CB2B0D" w:rsidRPr="00CB2B0D" w:rsidRDefault="00CB2B0D" w:rsidP="005F38F0">
      <w:pPr>
        <w:jc w:val="center"/>
      </w:pPr>
      <w:r>
        <w:t>(Source: The Culture Factor Group, 2025)</w:t>
      </w:r>
    </w:p>
    <w:p w14:paraId="2D1034BC" w14:textId="77777777" w:rsidR="005E3A0F" w:rsidRDefault="005E3A0F" w:rsidP="005F38F0">
      <w:r>
        <w:t>Within individualism, the UK is highly individualistic, valuing personal accomplishment, merit-based rewards and independence. The UK operations of an entity commonly implementing personalised performance appraisals and incentives of an individual. China is collectivist, valuing group harmony and loyalty. As an outcome, HR within China might emphasise team-based rewards, cultivating strong interpersonal relationships and collective objectives. China is also scoring higher in Uncertainty Avoidance</w:t>
      </w:r>
      <w:r w:rsidR="003B27E1">
        <w:t xml:space="preserve"> as presented in the </w:t>
      </w:r>
      <w:r w:rsidR="00CB2B0D">
        <w:t>above</w:t>
      </w:r>
      <w:r w:rsidR="003B27E1">
        <w:t xml:space="preserve"> figure</w:t>
      </w:r>
      <w:r>
        <w:t>, where staff members prefer predictable working procedures and structured direction, whereas the UK is more tolerant of risk-taking and flexibility</w:t>
      </w:r>
      <w:r w:rsidR="003B27E1">
        <w:t xml:space="preserve"> (The Culture Factor Group, 2025)</w:t>
      </w:r>
      <w:r>
        <w:t xml:space="preserve">. This means HR in China should give clear rules, well-defined expectations and strict policies. These cultural differences influence how BP structures communication, motivation approaches, leadership and performance management in every nation. </w:t>
      </w:r>
    </w:p>
    <w:p w14:paraId="61C3DE12" w14:textId="77777777" w:rsidR="00CB2B0D" w:rsidRDefault="005E3A0F" w:rsidP="005F38F0">
      <w:r>
        <w:t xml:space="preserve">The legal frameworks in the China and UK vary significantly, needing BP to adapt their HR practices to assure adherence and productive workforce management. The UK has a well-developed </w:t>
      </w:r>
      <w:r w:rsidR="00A002EB">
        <w:t xml:space="preserve">legal system with robust protections of staff members in areas like working hours, trade union rights, health and safety, and anti-discrimination. The HR managers should therefore maintain transparent procedures of recruitment, vital safety training and formalised grievance processes. </w:t>
      </w:r>
      <w:r w:rsidR="0059218E">
        <w:t xml:space="preserve">The regulatory atmosphere also places obligations on BP to assure equal opportunities and fair assessments of performance. The labour laws of China, while </w:t>
      </w:r>
      <w:r w:rsidR="0059218E">
        <w:lastRenderedPageBreak/>
        <w:t xml:space="preserve">reinforces in recent years, operate under a distinct system. The </w:t>
      </w:r>
      <w:r w:rsidR="0059218E" w:rsidRPr="003B27E1">
        <w:t>employment regulations emphasise state influence, strict termination procedures and mandatory employment contract</w:t>
      </w:r>
      <w:r w:rsidR="003B27E1">
        <w:t xml:space="preserve"> (</w:t>
      </w:r>
      <w:proofErr w:type="spellStart"/>
      <w:r w:rsidR="003B27E1" w:rsidRPr="003B27E1">
        <w:t>Perkumienė</w:t>
      </w:r>
      <w:proofErr w:type="spellEnd"/>
      <w:r w:rsidR="003B27E1" w:rsidRPr="003B27E1">
        <w:t xml:space="preserve">, </w:t>
      </w:r>
      <w:proofErr w:type="spellStart"/>
      <w:r w:rsidR="003B27E1" w:rsidRPr="003B27E1">
        <w:t>Beriozovas</w:t>
      </w:r>
      <w:proofErr w:type="spellEnd"/>
      <w:r w:rsidR="003B27E1" w:rsidRPr="003B27E1">
        <w:t xml:space="preserve"> </w:t>
      </w:r>
      <w:r w:rsidR="003B27E1">
        <w:t>and</w:t>
      </w:r>
      <w:r w:rsidR="003B27E1" w:rsidRPr="003B27E1">
        <w:t xml:space="preserve"> </w:t>
      </w:r>
      <w:proofErr w:type="spellStart"/>
      <w:r w:rsidR="003B27E1" w:rsidRPr="003B27E1">
        <w:t>Stanionienė</w:t>
      </w:r>
      <w:proofErr w:type="spellEnd"/>
      <w:r w:rsidR="003B27E1" w:rsidRPr="003B27E1">
        <w:t>, 2021)</w:t>
      </w:r>
      <w:r w:rsidR="0059218E">
        <w:t xml:space="preserve">. While the UK is promoting open staff member representation, China limits independent union activity, as only state-affiliated unions are legally acknowledged. This needs BP to consider a more government-based approach to employee relations. </w:t>
      </w:r>
    </w:p>
    <w:p w14:paraId="322B4736" w14:textId="77777777" w:rsidR="0059218E" w:rsidRPr="00E02B99" w:rsidRDefault="00527C56" w:rsidP="005F38F0">
      <w:r>
        <w:t xml:space="preserve">Economically, the UK is a high-income country with stable inflation, mature energy market and predictable costs of labour. HR within the UK can concentrate on long-run workforce planning, leadership development and competitive reward systems. Conversely, fast-growing economy of China is presenting challenges and opportunities. </w:t>
      </w:r>
      <w:r w:rsidRPr="003B27E1">
        <w:t>The wage growth, regional economic disparities and increasing living costs impact strategies of compensation</w:t>
      </w:r>
      <w:r w:rsidR="003B27E1">
        <w:t xml:space="preserve"> (</w:t>
      </w:r>
      <w:r w:rsidR="003B27E1" w:rsidRPr="003B27E1">
        <w:t xml:space="preserve">Mishel </w:t>
      </w:r>
      <w:r w:rsidR="003B27E1">
        <w:t>and</w:t>
      </w:r>
      <w:r w:rsidR="003B27E1" w:rsidRPr="003B27E1">
        <w:t xml:space="preserve"> Bivens, 2021)</w:t>
      </w:r>
      <w:r>
        <w:t xml:space="preserve">. The talent market of China is highly competitive, specifically in technology and engineering roles, needing BP to give attractive salaries, retention programmes and paths of career development. </w:t>
      </w:r>
    </w:p>
    <w:p w14:paraId="4157A0F5" w14:textId="77777777" w:rsidR="009C3EBE" w:rsidRPr="00E02B99" w:rsidRDefault="009C3EBE" w:rsidP="005F38F0">
      <w:pPr>
        <w:pStyle w:val="Heading1NEW"/>
      </w:pPr>
      <w:bookmarkStart w:id="7" w:name="_Toc216185231"/>
      <w:r w:rsidRPr="00E02B99">
        <w:t>Conclusion</w:t>
      </w:r>
      <w:bookmarkEnd w:id="7"/>
    </w:p>
    <w:p w14:paraId="59C6B5A3" w14:textId="77777777" w:rsidR="00DC11B5" w:rsidRPr="00E02B99" w:rsidRDefault="008F4DC9" w:rsidP="005F38F0">
      <w:r w:rsidRPr="00E02B99">
        <w:t xml:space="preserve">In conclusion, the report </w:t>
      </w:r>
      <w:r w:rsidR="005D5A24" w:rsidRPr="00E02B99">
        <w:t xml:space="preserve">has </w:t>
      </w:r>
      <w:r w:rsidRPr="00E02B99">
        <w:t xml:space="preserve">focused on </w:t>
      </w:r>
      <w:r w:rsidR="005D5A24" w:rsidRPr="00E02B99">
        <w:t xml:space="preserve">the </w:t>
      </w:r>
      <w:r w:rsidRPr="00E02B99">
        <w:t>HR management, its main functions and principles such as hiring, t</w:t>
      </w:r>
      <w:r w:rsidR="005D5A24" w:rsidRPr="00E02B99">
        <w:t>raining, performance management and employee relations. It has pointed out the</w:t>
      </w:r>
      <w:r w:rsidRPr="00E02B99">
        <w:t xml:space="preserve"> extremely important role in the effectiveness of an organisation. It </w:t>
      </w:r>
      <w:r w:rsidR="005D5A24" w:rsidRPr="00E02B99">
        <w:t xml:space="preserve">has </w:t>
      </w:r>
      <w:r w:rsidRPr="00E02B99">
        <w:t>explored the internal and external environments using SWOT</w:t>
      </w:r>
      <w:r w:rsidR="005D5A24" w:rsidRPr="00E02B99">
        <w:t>, Porter’s model</w:t>
      </w:r>
      <w:r w:rsidRPr="00E02B99">
        <w:t xml:space="preserve"> and PESTLE, showing how the respective</w:t>
      </w:r>
      <w:r w:rsidR="005D5A24" w:rsidRPr="00E02B99">
        <w:t xml:space="preserve"> </w:t>
      </w:r>
      <w:r w:rsidRPr="00E02B99">
        <w:t>factors influence</w:t>
      </w:r>
      <w:r w:rsidR="005D5A24" w:rsidRPr="00E02B99">
        <w:t xml:space="preserve"> and</w:t>
      </w:r>
      <w:r w:rsidRPr="00E02B99">
        <w:t xml:space="preserve"> affect </w:t>
      </w:r>
      <w:r w:rsidR="005D5A24" w:rsidRPr="00E02B99">
        <w:t xml:space="preserve">the </w:t>
      </w:r>
      <w:r w:rsidR="00476352" w:rsidRPr="00E02B99">
        <w:t>HR practices.</w:t>
      </w:r>
    </w:p>
    <w:p w14:paraId="373317DD" w14:textId="77777777" w:rsidR="00476352" w:rsidRPr="00E02B99" w:rsidRDefault="00F64392" w:rsidP="005F38F0">
      <w:r w:rsidRPr="00E02B99">
        <w:t xml:space="preserve">The future consequences for HR managers in companies are huge </w:t>
      </w:r>
      <w:r w:rsidR="005D5A24" w:rsidRPr="00E02B99">
        <w:t>as</w:t>
      </w:r>
      <w:r w:rsidRPr="00E02B99">
        <w:t xml:space="preserve"> the fast and continuous development of technology, globalisation and the changing expectations of the workforce are the main forces that are constantly reshaping the business world. HR managers have to use digital tools for recr</w:t>
      </w:r>
      <w:r w:rsidR="005D5A24" w:rsidRPr="00E02B99">
        <w:t xml:space="preserve">uiting, performance management </w:t>
      </w:r>
      <w:r w:rsidRPr="00E02B99">
        <w:t>and employee engagement</w:t>
      </w:r>
      <w:r w:rsidR="005D5A24" w:rsidRPr="00E02B99">
        <w:t>.</w:t>
      </w:r>
      <w:r w:rsidRPr="00E02B99">
        <w:t xml:space="preserve"> The necessity of handling cultural diversification and cross-border operations has entail</w:t>
      </w:r>
      <w:r w:rsidR="005D5A24" w:rsidRPr="00E02B99">
        <w:t>ed</w:t>
      </w:r>
      <w:r w:rsidRPr="00E02B99">
        <w:t xml:space="preserve"> special concerns given to inclusiveness, co</w:t>
      </w:r>
      <w:r w:rsidR="005D5A24" w:rsidRPr="00E02B99">
        <w:t>mpliance with local labour laws</w:t>
      </w:r>
      <w:r w:rsidRPr="00E02B99">
        <w:t xml:space="preserve"> and the understanding of socio-economic differences</w:t>
      </w:r>
      <w:r w:rsidR="008F4DC9" w:rsidRPr="00E02B99">
        <w:t xml:space="preserve">. In addition, the environmental and sustainability issues that lack clarity </w:t>
      </w:r>
      <w:r w:rsidR="005D5A24" w:rsidRPr="00E02B99">
        <w:t>have</w:t>
      </w:r>
      <w:r w:rsidR="008F4DC9" w:rsidRPr="00E02B99">
        <w:t xml:space="preserve"> require</w:t>
      </w:r>
      <w:r w:rsidR="005D5A24" w:rsidRPr="00E02B99">
        <w:t>d</w:t>
      </w:r>
      <w:r w:rsidR="008F4DC9" w:rsidRPr="00E02B99">
        <w:t xml:space="preserve"> HR to build up corporate responsibility initiatives with their strategies. </w:t>
      </w:r>
    </w:p>
    <w:p w14:paraId="3E275778" w14:textId="77777777" w:rsidR="00DC11B5" w:rsidRPr="00E02B99" w:rsidRDefault="008F4DC9" w:rsidP="005F38F0">
      <w:r w:rsidRPr="00E02B99">
        <w:t xml:space="preserve">Future HR managers </w:t>
      </w:r>
      <w:r w:rsidR="005D5A24" w:rsidRPr="00E02B99">
        <w:t>have to</w:t>
      </w:r>
      <w:r w:rsidRPr="00E02B99">
        <w:t xml:space="preserve"> be compelled to create and maintain an atmosphere of contin</w:t>
      </w:r>
      <w:r w:rsidR="005D5A24" w:rsidRPr="00E02B99">
        <w:t>uous education, employee health</w:t>
      </w:r>
      <w:r w:rsidRPr="00E02B99">
        <w:t xml:space="preserve"> and quick and flexible decision-making to keep the organisation’s competitive ability and resilience. HR managers have to deal with the technological adv</w:t>
      </w:r>
      <w:r w:rsidR="005D5A24" w:rsidRPr="00E02B99">
        <w:t>ances, globalisation, diversity</w:t>
      </w:r>
      <w:r w:rsidRPr="00E02B99">
        <w:t xml:space="preserve"> and sustainability in such a way that they give priority to employee well-being, </w:t>
      </w:r>
      <w:r w:rsidR="005D5A24" w:rsidRPr="00E02B99">
        <w:t>compliance, continuous learning</w:t>
      </w:r>
      <w:r w:rsidRPr="00E02B99">
        <w:t xml:space="preserve"> and agile strategies for </w:t>
      </w:r>
      <w:r w:rsidR="005D5A24" w:rsidRPr="00E02B99">
        <w:lastRenderedPageBreak/>
        <w:t>organisational competitiveness and a</w:t>
      </w:r>
      <w:r w:rsidRPr="00E02B99">
        <w:t>daptability</w:t>
      </w:r>
      <w:r w:rsidR="00672EC7" w:rsidRPr="00E02B99">
        <w:t>.</w:t>
      </w:r>
      <w:r w:rsidR="00E02B99" w:rsidRPr="00E02B99">
        <w:t xml:space="preserve"> HR managers are required to effectively and strategically manage the </w:t>
      </w:r>
      <w:r w:rsidR="00E02B99">
        <w:t xml:space="preserve">developments </w:t>
      </w:r>
      <w:r w:rsidR="00E02B99" w:rsidRPr="00E02B99">
        <w:t>and sustainability in a way th</w:t>
      </w:r>
      <w:r w:rsidR="00E02B99">
        <w:t>at they put employee well-being as priority</w:t>
      </w:r>
      <w:r w:rsidR="00E02B99" w:rsidRPr="00E02B99">
        <w:t>.</w:t>
      </w:r>
    </w:p>
    <w:p w14:paraId="06537CCD" w14:textId="77777777" w:rsidR="00CB57D6" w:rsidRPr="00E02B99" w:rsidRDefault="00CB57D6" w:rsidP="005F38F0">
      <w:pPr>
        <w:jc w:val="left"/>
        <w:rPr>
          <w:color w:val="auto"/>
        </w:rPr>
      </w:pPr>
    </w:p>
    <w:p w14:paraId="4BE76EA8" w14:textId="77777777" w:rsidR="00CB57D6" w:rsidRPr="00E02B99" w:rsidRDefault="00CB57D6" w:rsidP="005F38F0">
      <w:pPr>
        <w:jc w:val="left"/>
        <w:rPr>
          <w:color w:val="auto"/>
        </w:rPr>
      </w:pPr>
      <w:r w:rsidRPr="00E02B99">
        <w:rPr>
          <w:color w:val="auto"/>
        </w:rPr>
        <w:br w:type="page"/>
      </w:r>
    </w:p>
    <w:p w14:paraId="088D06FD" w14:textId="77777777" w:rsidR="00AD4F96" w:rsidRPr="00E02B99" w:rsidRDefault="001C38CE" w:rsidP="005F38F0">
      <w:pPr>
        <w:pStyle w:val="Heading1NEW"/>
        <w:rPr>
          <w:color w:val="auto"/>
        </w:rPr>
      </w:pPr>
      <w:bookmarkStart w:id="8" w:name="_Toc216185232"/>
      <w:r w:rsidRPr="00E02B99">
        <w:rPr>
          <w:color w:val="auto"/>
        </w:rPr>
        <w:lastRenderedPageBreak/>
        <w:t>References</w:t>
      </w:r>
      <w:bookmarkEnd w:id="8"/>
    </w:p>
    <w:p w14:paraId="2551D73A" w14:textId="77777777" w:rsidR="00C523AE" w:rsidRDefault="00C523AE" w:rsidP="005F38F0">
      <w:r w:rsidRPr="003B27E1">
        <w:t>Ainamo, M. (2023). Developing resilient human capital to cope with environmental uncertainties.</w:t>
      </w:r>
    </w:p>
    <w:p w14:paraId="4FBA9234" w14:textId="77777777" w:rsidR="00C523AE" w:rsidRPr="00E02B99" w:rsidRDefault="00C523AE" w:rsidP="005F38F0">
      <w:r w:rsidRPr="00E02B99">
        <w:t xml:space="preserve">Armstrong, M. and Taylor, S., (2023). </w:t>
      </w:r>
      <w:r w:rsidRPr="00E02B99">
        <w:rPr>
          <w:i/>
        </w:rPr>
        <w:t>Armstrong's handbook of human resource management practice: A guide to the theory and practice of people management.</w:t>
      </w:r>
      <w:r w:rsidRPr="00E02B99">
        <w:t xml:space="preserve"> Kogan Page Publishers.</w:t>
      </w:r>
    </w:p>
    <w:p w14:paraId="4387AF54" w14:textId="77777777" w:rsidR="00C523AE" w:rsidRPr="00E02B99" w:rsidRDefault="00C523AE" w:rsidP="005F38F0">
      <w:pPr>
        <w:rPr>
          <w:i/>
        </w:rPr>
      </w:pPr>
      <w:r w:rsidRPr="00E02B99">
        <w:t xml:space="preserve">BP, (2025). </w:t>
      </w:r>
      <w:r w:rsidRPr="00E02B99">
        <w:rPr>
          <w:i/>
        </w:rPr>
        <w:t>BP starts recruitment campaign.</w:t>
      </w:r>
      <w:r w:rsidRPr="00E02B99">
        <w:t xml:space="preserve"> [Online] Available Through &lt;https://tinyurl.com/khu7zh4a&gt; [Accessed on 9 December 2025]</w:t>
      </w:r>
    </w:p>
    <w:p w14:paraId="475E0C92" w14:textId="77777777" w:rsidR="00C523AE" w:rsidRPr="00E02B99" w:rsidRDefault="00C523AE" w:rsidP="005F38F0">
      <w:pPr>
        <w:rPr>
          <w:i/>
        </w:rPr>
      </w:pPr>
      <w:r w:rsidRPr="00E02B99">
        <w:t xml:space="preserve">BP, (2025). </w:t>
      </w:r>
      <w:r w:rsidRPr="00E02B99">
        <w:rPr>
          <w:i/>
        </w:rPr>
        <w:t>BP’s impact on the economy of the UK.</w:t>
      </w:r>
      <w:r w:rsidRPr="00E02B99">
        <w:t xml:space="preserve"> [Online] Available Through &lt;https://tinyurl.com/3e73t4ez&gt; [Accessed on 7 December 2025]</w:t>
      </w:r>
    </w:p>
    <w:p w14:paraId="7E151BD2" w14:textId="77777777" w:rsidR="00C523AE" w:rsidRPr="00E02B99" w:rsidRDefault="00C523AE" w:rsidP="005F38F0">
      <w:pPr>
        <w:rPr>
          <w:i/>
        </w:rPr>
      </w:pPr>
      <w:r w:rsidRPr="00E02B99">
        <w:t xml:space="preserve">BP, (2025). </w:t>
      </w:r>
      <w:r w:rsidRPr="00E02B99">
        <w:rPr>
          <w:i/>
        </w:rPr>
        <w:t>Tax transparency report.</w:t>
      </w:r>
      <w:r w:rsidRPr="00E02B99">
        <w:t xml:space="preserve"> [Online] Available Through &lt;https://tinyurl.com/5etsd88f&gt; [Accessed on 8 December 2025]</w:t>
      </w:r>
    </w:p>
    <w:p w14:paraId="0AD93EE1" w14:textId="77777777" w:rsidR="00C523AE" w:rsidRPr="00E02B99" w:rsidRDefault="00C523AE" w:rsidP="005F38F0">
      <w:r w:rsidRPr="00E02B99">
        <w:t xml:space="preserve">BP, (2025). </w:t>
      </w:r>
      <w:r w:rsidRPr="00E02B99">
        <w:rPr>
          <w:i/>
        </w:rPr>
        <w:t>What we do?</w:t>
      </w:r>
      <w:r w:rsidRPr="00E02B99">
        <w:t xml:space="preserve"> [Online] Available Through &lt;https://tinyurl.com/48eba4fp&gt; [Accessed on 4 December 2025]</w:t>
      </w:r>
    </w:p>
    <w:p w14:paraId="4B4DED51" w14:textId="77777777" w:rsidR="00C523AE" w:rsidRDefault="00C523AE" w:rsidP="005F38F0">
      <w:r>
        <w:t>British Petroleum</w:t>
      </w:r>
      <w:r w:rsidRPr="00E02B99">
        <w:t xml:space="preserve">, (2025). </w:t>
      </w:r>
      <w:r>
        <w:rPr>
          <w:i/>
        </w:rPr>
        <w:t>About us</w:t>
      </w:r>
      <w:r w:rsidRPr="00E02B99">
        <w:t xml:space="preserve"> [Online] Available Through &lt;</w:t>
      </w:r>
      <w:r w:rsidRPr="00E305D9">
        <w:t>https://tinyurl.com/34ussujd</w:t>
      </w:r>
      <w:r w:rsidRPr="00E02B99">
        <w:t xml:space="preserve">&gt; [Accessed on </w:t>
      </w:r>
      <w:r>
        <w:t>9</w:t>
      </w:r>
      <w:r w:rsidRPr="00E02B99">
        <w:t xml:space="preserve"> December 2025]</w:t>
      </w:r>
    </w:p>
    <w:p w14:paraId="07962362" w14:textId="77777777" w:rsidR="00C523AE" w:rsidRPr="00E02B99" w:rsidRDefault="00C523AE" w:rsidP="005F38F0">
      <w:r>
        <w:t>British Petroleum</w:t>
      </w:r>
      <w:r w:rsidRPr="00E02B99">
        <w:t xml:space="preserve">, (2025). </w:t>
      </w:r>
      <w:r>
        <w:rPr>
          <w:i/>
        </w:rPr>
        <w:t>Our Team</w:t>
      </w:r>
      <w:r w:rsidRPr="00E02B99">
        <w:t xml:space="preserve"> [Online] Available Through &lt;</w:t>
      </w:r>
      <w:r w:rsidRPr="00E305D9">
        <w:t>https://tinyurl.com/4t46r44n</w:t>
      </w:r>
      <w:r w:rsidRPr="00E02B99">
        <w:t xml:space="preserve">&gt; [Accessed on </w:t>
      </w:r>
      <w:r>
        <w:t>8</w:t>
      </w:r>
      <w:r w:rsidRPr="00E02B99">
        <w:t xml:space="preserve"> December 2025]</w:t>
      </w:r>
    </w:p>
    <w:p w14:paraId="25D809BF" w14:textId="77777777" w:rsidR="00C523AE" w:rsidRPr="00E02B99" w:rsidRDefault="00C523AE" w:rsidP="005F38F0">
      <w:pPr>
        <w:rPr>
          <w:i/>
        </w:rPr>
      </w:pPr>
      <w:r w:rsidRPr="00E02B99">
        <w:t xml:space="preserve">Ganesh K., (2025). </w:t>
      </w:r>
      <w:r w:rsidRPr="00E02B99">
        <w:rPr>
          <w:i/>
        </w:rPr>
        <w:t>Diversity in the workplace.</w:t>
      </w:r>
      <w:r w:rsidRPr="00E02B99">
        <w:t xml:space="preserve"> [Online] Available Through &lt;https://tinyurl.com/4u9u55j3&gt; [Accessed on 6 December 2025]</w:t>
      </w:r>
    </w:p>
    <w:p w14:paraId="6BFA9F21" w14:textId="77777777" w:rsidR="00C523AE" w:rsidRDefault="00C523AE" w:rsidP="005F38F0">
      <w:r w:rsidRPr="003B27E1">
        <w:t xml:space="preserve">Mishel, L., </w:t>
      </w:r>
      <w:r>
        <w:t>and</w:t>
      </w:r>
      <w:r w:rsidRPr="003B27E1">
        <w:t xml:space="preserve"> Bivens, J. (2021). The productivity-median compensation gap in the United States: the contribution of increased wage inequality and the role of policy choices. </w:t>
      </w:r>
      <w:r w:rsidRPr="003B27E1">
        <w:rPr>
          <w:i/>
          <w:iCs/>
        </w:rPr>
        <w:t>International Productivity Monitor</w:t>
      </w:r>
      <w:r w:rsidRPr="003B27E1">
        <w:t>, (41), 61-97.</w:t>
      </w:r>
    </w:p>
    <w:p w14:paraId="08B79E6B" w14:textId="77777777" w:rsidR="00C523AE" w:rsidRPr="00E02B99" w:rsidRDefault="00C523AE" w:rsidP="005F38F0">
      <w:pPr>
        <w:rPr>
          <w:i/>
        </w:rPr>
      </w:pPr>
      <w:proofErr w:type="spellStart"/>
      <w:r w:rsidRPr="00E02B99">
        <w:t>Ndzabukelwako</w:t>
      </w:r>
      <w:proofErr w:type="spellEnd"/>
      <w:r w:rsidRPr="00E02B99">
        <w:t xml:space="preserve">, Z., </w:t>
      </w:r>
      <w:proofErr w:type="spellStart"/>
      <w:r w:rsidRPr="00E02B99">
        <w:t>Mereko</w:t>
      </w:r>
      <w:proofErr w:type="spellEnd"/>
      <w:r w:rsidRPr="00E02B99">
        <w:t xml:space="preserve">, O., Sambo, T. and </w:t>
      </w:r>
      <w:proofErr w:type="spellStart"/>
      <w:r w:rsidRPr="00E02B99">
        <w:t>Thango</w:t>
      </w:r>
      <w:proofErr w:type="spellEnd"/>
      <w:r w:rsidRPr="00E02B99">
        <w:t xml:space="preserve">, B., (2024). The impact of porter's five forces model on </w:t>
      </w:r>
      <w:proofErr w:type="spellStart"/>
      <w:r w:rsidRPr="00E02B99">
        <w:t>smes</w:t>
      </w:r>
      <w:proofErr w:type="spellEnd"/>
      <w:r w:rsidRPr="00E02B99">
        <w:t xml:space="preserve"> performance:</w:t>
      </w:r>
      <w:r w:rsidRPr="00E02B99">
        <w:rPr>
          <w:i/>
        </w:rPr>
        <w:t xml:space="preserve"> A systematic review. Available at SSRN 4999059.</w:t>
      </w:r>
    </w:p>
    <w:p w14:paraId="074511DE" w14:textId="77777777" w:rsidR="00C523AE" w:rsidRDefault="00C523AE" w:rsidP="005F38F0">
      <w:proofErr w:type="spellStart"/>
      <w:r w:rsidRPr="00E305D9">
        <w:t>Onkila</w:t>
      </w:r>
      <w:proofErr w:type="spellEnd"/>
      <w:r w:rsidRPr="00E305D9">
        <w:t xml:space="preserve">, T., </w:t>
      </w:r>
      <w:r>
        <w:t>and</w:t>
      </w:r>
      <w:r w:rsidRPr="003B27E1">
        <w:t xml:space="preserve"> </w:t>
      </w:r>
      <w:r w:rsidRPr="00E305D9">
        <w:t>Sarna, B. (2022). A systematic literature review on employee relations with CSR: State of art and future research agenda. </w:t>
      </w:r>
      <w:r w:rsidRPr="00E305D9">
        <w:rPr>
          <w:i/>
          <w:iCs/>
        </w:rPr>
        <w:t>Corporate Social Responsibility and Environmental Management</w:t>
      </w:r>
      <w:r w:rsidRPr="00E305D9">
        <w:t>, </w:t>
      </w:r>
      <w:r w:rsidRPr="00E305D9">
        <w:rPr>
          <w:i/>
          <w:iCs/>
        </w:rPr>
        <w:t>29</w:t>
      </w:r>
      <w:r w:rsidRPr="00E305D9">
        <w:t>(2), 435-447.</w:t>
      </w:r>
    </w:p>
    <w:p w14:paraId="7FCB1E74" w14:textId="77777777" w:rsidR="00C523AE" w:rsidRDefault="00C523AE" w:rsidP="005F38F0">
      <w:proofErr w:type="spellStart"/>
      <w:r w:rsidRPr="003B27E1">
        <w:t>Perkumienė</w:t>
      </w:r>
      <w:proofErr w:type="spellEnd"/>
      <w:r w:rsidRPr="003B27E1">
        <w:t xml:space="preserve">, D., </w:t>
      </w:r>
      <w:proofErr w:type="spellStart"/>
      <w:r w:rsidRPr="003B27E1">
        <w:t>Beriozovas</w:t>
      </w:r>
      <w:proofErr w:type="spellEnd"/>
      <w:r w:rsidRPr="003B27E1">
        <w:t xml:space="preserve">, O., </w:t>
      </w:r>
      <w:r>
        <w:t>and</w:t>
      </w:r>
      <w:r w:rsidRPr="003B27E1">
        <w:t xml:space="preserve"> </w:t>
      </w:r>
      <w:proofErr w:type="spellStart"/>
      <w:r w:rsidRPr="003B27E1">
        <w:t>Stanionienė</w:t>
      </w:r>
      <w:proofErr w:type="spellEnd"/>
      <w:r w:rsidRPr="003B27E1">
        <w:t>, E. (2021). Legal regulation problems of employment contract termination on employer's initiative. </w:t>
      </w:r>
      <w:r w:rsidRPr="003B27E1">
        <w:rPr>
          <w:i/>
          <w:iCs/>
        </w:rPr>
        <w:t>Humanities Studies</w:t>
      </w:r>
      <w:r w:rsidRPr="003B27E1">
        <w:t>, (8 (85)), 97-104.</w:t>
      </w:r>
    </w:p>
    <w:p w14:paraId="2E5C39CF" w14:textId="77777777" w:rsidR="00C523AE" w:rsidRDefault="00C523AE" w:rsidP="005F38F0">
      <w:r w:rsidRPr="003B27E1">
        <w:lastRenderedPageBreak/>
        <w:t xml:space="preserve">Prasad, D. B., </w:t>
      </w:r>
      <w:proofErr w:type="spellStart"/>
      <w:r w:rsidRPr="003B27E1">
        <w:t>Hamraaia</w:t>
      </w:r>
      <w:proofErr w:type="spellEnd"/>
      <w:r w:rsidRPr="003B27E1">
        <w:t xml:space="preserve">, M. H. Y., Sharma, A., Sahana, B. C., </w:t>
      </w:r>
      <w:r>
        <w:t>and</w:t>
      </w:r>
      <w:r w:rsidRPr="003B27E1">
        <w:t xml:space="preserve"> Pereira, M. C. S. (2024). The impact of technology on human resource management: Trends and challenges. </w:t>
      </w:r>
      <w:r w:rsidRPr="003B27E1">
        <w:rPr>
          <w:i/>
          <w:iCs/>
        </w:rPr>
        <w:t>Educational Administration: Theory and Practice</w:t>
      </w:r>
      <w:r w:rsidRPr="003B27E1">
        <w:t>, </w:t>
      </w:r>
      <w:r w:rsidRPr="003B27E1">
        <w:rPr>
          <w:i/>
          <w:iCs/>
        </w:rPr>
        <w:t>30</w:t>
      </w:r>
      <w:r w:rsidRPr="003B27E1">
        <w:t>(5), 9746-9752.</w:t>
      </w:r>
    </w:p>
    <w:p w14:paraId="232282CF" w14:textId="77777777" w:rsidR="00C523AE" w:rsidRDefault="00C523AE" w:rsidP="005F38F0">
      <w:r w:rsidRPr="00E305D9">
        <w:t xml:space="preserve">Rigotti, C., </w:t>
      </w:r>
      <w:r>
        <w:t>and</w:t>
      </w:r>
      <w:r w:rsidRPr="003B27E1">
        <w:t xml:space="preserve"> </w:t>
      </w:r>
      <w:proofErr w:type="spellStart"/>
      <w:r w:rsidRPr="00E305D9">
        <w:t>Fosch-Villaronga</w:t>
      </w:r>
      <w:proofErr w:type="spellEnd"/>
      <w:r w:rsidRPr="00E305D9">
        <w:t>, E. (2024). Fairness, AI &amp; recruitment. </w:t>
      </w:r>
      <w:r w:rsidRPr="00E305D9">
        <w:rPr>
          <w:i/>
          <w:iCs/>
        </w:rPr>
        <w:t>Computer Law &amp; Security Review</w:t>
      </w:r>
      <w:r w:rsidRPr="00E305D9">
        <w:t>, </w:t>
      </w:r>
      <w:r w:rsidRPr="00E305D9">
        <w:rPr>
          <w:i/>
          <w:iCs/>
        </w:rPr>
        <w:t>53</w:t>
      </w:r>
      <w:r w:rsidRPr="00E305D9">
        <w:t>, 105966.</w:t>
      </w:r>
    </w:p>
    <w:p w14:paraId="7E00F30C" w14:textId="77777777" w:rsidR="00C523AE" w:rsidRDefault="00C523AE" w:rsidP="005F38F0">
      <w:r w:rsidRPr="00E02B99">
        <w:t xml:space="preserve">Statista, (2025). </w:t>
      </w:r>
      <w:r w:rsidRPr="00E02B99">
        <w:rPr>
          <w:i/>
        </w:rPr>
        <w:t>United Kingdom: Distribution of gross domestic product (GDP).</w:t>
      </w:r>
      <w:r w:rsidRPr="00E02B99">
        <w:t xml:space="preserve"> [Online] Available Through &lt;https://tinyurl.com/236kwcds&gt; [Accessed on 5 December 2025]</w:t>
      </w:r>
    </w:p>
    <w:p w14:paraId="057907E0" w14:textId="77777777" w:rsidR="00C523AE" w:rsidRDefault="00C523AE" w:rsidP="005F38F0">
      <w:r>
        <w:t>The Culture Factor Group</w:t>
      </w:r>
      <w:r w:rsidRPr="00E02B99">
        <w:t xml:space="preserve">, (2025). </w:t>
      </w:r>
      <w:r>
        <w:rPr>
          <w:i/>
        </w:rPr>
        <w:t>Country comparison tool</w:t>
      </w:r>
      <w:r w:rsidRPr="00E02B99">
        <w:t xml:space="preserve"> [Online] Available Through &lt;</w:t>
      </w:r>
      <w:r w:rsidRPr="005F38F0">
        <w:t>https://tinyurl.com/mrmce67y</w:t>
      </w:r>
      <w:r w:rsidRPr="00E02B99">
        <w:t>&gt; [Accessed on 5 December 2025]</w:t>
      </w:r>
    </w:p>
    <w:p w14:paraId="0F2FE13D" w14:textId="77777777" w:rsidR="003B27E1" w:rsidRPr="00E02B99" w:rsidRDefault="003B27E1" w:rsidP="005F38F0"/>
    <w:p w14:paraId="3AE091DD" w14:textId="77777777" w:rsidR="00527C56" w:rsidRPr="00E02B99" w:rsidRDefault="00527C56" w:rsidP="005F38F0"/>
    <w:sectPr w:rsidR="00527C56" w:rsidRPr="00E02B99" w:rsidSect="00AD4F96">
      <w:footerReference w:type="default" r:id="rId11"/>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5D48AE" w14:textId="77777777" w:rsidR="00732807" w:rsidRDefault="00732807" w:rsidP="007E19F6">
      <w:pPr>
        <w:spacing w:line="240" w:lineRule="auto"/>
      </w:pPr>
      <w:r>
        <w:separator/>
      </w:r>
    </w:p>
  </w:endnote>
  <w:endnote w:type="continuationSeparator" w:id="0">
    <w:p w14:paraId="247ACF5C" w14:textId="77777777" w:rsidR="00732807" w:rsidRDefault="00732807" w:rsidP="007E19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8092281"/>
      <w:docPartObj>
        <w:docPartGallery w:val="Page Numbers (Bottom of Page)"/>
        <w:docPartUnique/>
      </w:docPartObj>
    </w:sdtPr>
    <w:sdtEndPr>
      <w:rPr>
        <w:noProof/>
      </w:rPr>
    </w:sdtEndPr>
    <w:sdtContent>
      <w:p w14:paraId="1A5C7A41" w14:textId="77777777" w:rsidR="00C42C38" w:rsidRDefault="00C42C38">
        <w:pPr>
          <w:pStyle w:val="Footer"/>
          <w:jc w:val="center"/>
        </w:pPr>
        <w:r>
          <w:fldChar w:fldCharType="begin"/>
        </w:r>
        <w:r>
          <w:instrText xml:space="preserve"> PAGE   \* MERGEFORMAT </w:instrText>
        </w:r>
        <w:r>
          <w:fldChar w:fldCharType="separate"/>
        </w:r>
        <w:r w:rsidR="00E02B99">
          <w:rPr>
            <w:noProof/>
          </w:rPr>
          <w:t>4</w:t>
        </w:r>
        <w:r>
          <w:rPr>
            <w:noProof/>
          </w:rPr>
          <w:fldChar w:fldCharType="end"/>
        </w:r>
      </w:p>
    </w:sdtContent>
  </w:sdt>
  <w:p w14:paraId="68CAD778" w14:textId="77777777" w:rsidR="00C42C38" w:rsidRDefault="00C42C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6EC0E" w14:textId="77777777" w:rsidR="00732807" w:rsidRDefault="00732807" w:rsidP="007E19F6">
      <w:pPr>
        <w:spacing w:line="240" w:lineRule="auto"/>
      </w:pPr>
      <w:r>
        <w:separator/>
      </w:r>
    </w:p>
  </w:footnote>
  <w:footnote w:type="continuationSeparator" w:id="0">
    <w:p w14:paraId="7691F99B" w14:textId="77777777" w:rsidR="00732807" w:rsidRDefault="00732807" w:rsidP="007E19F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A16E55"/>
    <w:multiLevelType w:val="hybridMultilevel"/>
    <w:tmpl w:val="093EF9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BD51907"/>
    <w:multiLevelType w:val="hybridMultilevel"/>
    <w:tmpl w:val="9544DD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30B71FA"/>
    <w:multiLevelType w:val="hybridMultilevel"/>
    <w:tmpl w:val="9C7811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D4F96"/>
    <w:rsid w:val="00004BF8"/>
    <w:rsid w:val="00016981"/>
    <w:rsid w:val="000B0DEA"/>
    <w:rsid w:val="000D750B"/>
    <w:rsid w:val="000F573A"/>
    <w:rsid w:val="001066AF"/>
    <w:rsid w:val="001A3C42"/>
    <w:rsid w:val="001B4301"/>
    <w:rsid w:val="001C38CE"/>
    <w:rsid w:val="001D6CD5"/>
    <w:rsid w:val="001F2ACA"/>
    <w:rsid w:val="00200449"/>
    <w:rsid w:val="00201C45"/>
    <w:rsid w:val="00216D83"/>
    <w:rsid w:val="002170B9"/>
    <w:rsid w:val="002347F5"/>
    <w:rsid w:val="00256CE9"/>
    <w:rsid w:val="00293409"/>
    <w:rsid w:val="002945BF"/>
    <w:rsid w:val="002A6B4A"/>
    <w:rsid w:val="002F08AB"/>
    <w:rsid w:val="0033422D"/>
    <w:rsid w:val="00353181"/>
    <w:rsid w:val="00363226"/>
    <w:rsid w:val="00385815"/>
    <w:rsid w:val="003930A9"/>
    <w:rsid w:val="003B27E1"/>
    <w:rsid w:val="003E5793"/>
    <w:rsid w:val="00422B11"/>
    <w:rsid w:val="00424810"/>
    <w:rsid w:val="004340ED"/>
    <w:rsid w:val="0045472D"/>
    <w:rsid w:val="00476352"/>
    <w:rsid w:val="00476E72"/>
    <w:rsid w:val="004A347A"/>
    <w:rsid w:val="004B0545"/>
    <w:rsid w:val="004C1A6C"/>
    <w:rsid w:val="00501CA0"/>
    <w:rsid w:val="00527590"/>
    <w:rsid w:val="00527C56"/>
    <w:rsid w:val="00584203"/>
    <w:rsid w:val="00590C6F"/>
    <w:rsid w:val="0059218E"/>
    <w:rsid w:val="005C7174"/>
    <w:rsid w:val="005D5A24"/>
    <w:rsid w:val="005E22DB"/>
    <w:rsid w:val="005E3A0F"/>
    <w:rsid w:val="005E69AC"/>
    <w:rsid w:val="005F38F0"/>
    <w:rsid w:val="00604410"/>
    <w:rsid w:val="00604FE5"/>
    <w:rsid w:val="00636BFB"/>
    <w:rsid w:val="006537B3"/>
    <w:rsid w:val="00672EC7"/>
    <w:rsid w:val="007276FC"/>
    <w:rsid w:val="00732807"/>
    <w:rsid w:val="00780702"/>
    <w:rsid w:val="007A2DD9"/>
    <w:rsid w:val="007E19F6"/>
    <w:rsid w:val="00800257"/>
    <w:rsid w:val="008408B5"/>
    <w:rsid w:val="008D240D"/>
    <w:rsid w:val="008D5671"/>
    <w:rsid w:val="008F4DC9"/>
    <w:rsid w:val="00926542"/>
    <w:rsid w:val="0093004E"/>
    <w:rsid w:val="00932061"/>
    <w:rsid w:val="009A7718"/>
    <w:rsid w:val="009C27A1"/>
    <w:rsid w:val="009C3EBE"/>
    <w:rsid w:val="00A002EB"/>
    <w:rsid w:val="00A03A65"/>
    <w:rsid w:val="00A14D14"/>
    <w:rsid w:val="00A246CA"/>
    <w:rsid w:val="00A937C9"/>
    <w:rsid w:val="00A97432"/>
    <w:rsid w:val="00AA47AB"/>
    <w:rsid w:val="00AC2A9F"/>
    <w:rsid w:val="00AD4F96"/>
    <w:rsid w:val="00B433A3"/>
    <w:rsid w:val="00B637FE"/>
    <w:rsid w:val="00B80D12"/>
    <w:rsid w:val="00BB0497"/>
    <w:rsid w:val="00BC1255"/>
    <w:rsid w:val="00BC16C4"/>
    <w:rsid w:val="00C21410"/>
    <w:rsid w:val="00C23C4A"/>
    <w:rsid w:val="00C3054F"/>
    <w:rsid w:val="00C42C38"/>
    <w:rsid w:val="00C50D79"/>
    <w:rsid w:val="00C523AE"/>
    <w:rsid w:val="00C72671"/>
    <w:rsid w:val="00C837F5"/>
    <w:rsid w:val="00CA31BA"/>
    <w:rsid w:val="00CB2B0D"/>
    <w:rsid w:val="00CB57D6"/>
    <w:rsid w:val="00D554D4"/>
    <w:rsid w:val="00D55987"/>
    <w:rsid w:val="00D84246"/>
    <w:rsid w:val="00DA01EF"/>
    <w:rsid w:val="00DB2064"/>
    <w:rsid w:val="00DC11B5"/>
    <w:rsid w:val="00DC5485"/>
    <w:rsid w:val="00DE4A21"/>
    <w:rsid w:val="00E02B99"/>
    <w:rsid w:val="00E305D9"/>
    <w:rsid w:val="00E62910"/>
    <w:rsid w:val="00E677AB"/>
    <w:rsid w:val="00E94B7E"/>
    <w:rsid w:val="00EA6404"/>
    <w:rsid w:val="00EC44D8"/>
    <w:rsid w:val="00F4791A"/>
    <w:rsid w:val="00F606B0"/>
    <w:rsid w:val="00F64392"/>
    <w:rsid w:val="00F65B11"/>
    <w:rsid w:val="00F952A2"/>
    <w:rsid w:val="00FC005C"/>
    <w:rsid w:val="00FC07D2"/>
    <w:rsid w:val="00FC2309"/>
    <w:rsid w:val="00FE2205"/>
    <w:rsid w:val="00FE45C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0A9D7"/>
  <w15:docId w15:val="{A1BD4230-DC0E-4685-A83C-2CD488DA9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7E1"/>
    <w:pPr>
      <w:spacing w:after="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C50D79"/>
    <w:pPr>
      <w:keepNext/>
      <w:keepLines/>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50D79"/>
    <w:pPr>
      <w:keepNext/>
      <w:keepLines/>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C50D79"/>
    <w:pPr>
      <w:keepNext/>
      <w:keepLines/>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50D79"/>
    <w:rPr>
      <w:rFonts w:ascii="Times New Roman" w:eastAsiaTheme="majorEastAsia" w:hAnsi="Times New Roman" w:cstheme="majorBidi"/>
      <w:bCs/>
      <w:color w:val="000000" w:themeColor="text1"/>
      <w:sz w:val="24"/>
      <w:szCs w:val="26"/>
      <w:u w:val="single"/>
    </w:rPr>
  </w:style>
  <w:style w:type="character" w:customStyle="1" w:styleId="Heading1Char">
    <w:name w:val="Heading 1 Char"/>
    <w:basedOn w:val="DefaultParagraphFont"/>
    <w:link w:val="Heading1"/>
    <w:uiPriority w:val="9"/>
    <w:rsid w:val="00C50D79"/>
    <w:rPr>
      <w:rFonts w:ascii="Times New Roman" w:eastAsiaTheme="majorEastAsia" w:hAnsi="Times New Roman" w:cstheme="majorBidi"/>
      <w:b/>
      <w:bCs/>
      <w:color w:val="000000" w:themeColor="text1"/>
      <w:sz w:val="28"/>
      <w:szCs w:val="28"/>
    </w:rPr>
  </w:style>
  <w:style w:type="paragraph" w:customStyle="1" w:styleId="Style1">
    <w:name w:val="Style1"/>
    <w:basedOn w:val="Normal"/>
    <w:link w:val="Style1Char"/>
    <w:autoRedefine/>
    <w:rsid w:val="007A2DD9"/>
    <w:rPr>
      <w:rFonts w:cs="Times New Roman"/>
    </w:rPr>
  </w:style>
  <w:style w:type="character" w:customStyle="1" w:styleId="Style1Char">
    <w:name w:val="Style1 Char"/>
    <w:basedOn w:val="DefaultParagraphFont"/>
    <w:link w:val="Style1"/>
    <w:rsid w:val="007A2DD9"/>
    <w:rPr>
      <w:rFonts w:ascii="Times New Roman" w:hAnsi="Times New Roman" w:cs="Times New Roman"/>
      <w:color w:val="000000" w:themeColor="text1"/>
      <w:sz w:val="24"/>
    </w:rPr>
  </w:style>
  <w:style w:type="paragraph" w:styleId="Title">
    <w:name w:val="Title"/>
    <w:basedOn w:val="Normal"/>
    <w:next w:val="Normal"/>
    <w:link w:val="TitleChar"/>
    <w:uiPriority w:val="10"/>
    <w:qFormat/>
    <w:rsid w:val="00C50D79"/>
    <w:pPr>
      <w:pBdr>
        <w:bottom w:val="single" w:sz="8" w:space="4" w:color="4F81BD" w:themeColor="accent1"/>
      </w:pBdr>
      <w:contextualSpacing/>
      <w:jc w:val="center"/>
    </w:pPr>
    <w:rPr>
      <w:rFonts w:eastAsiaTheme="majorEastAsia" w:cstheme="majorBidi"/>
      <w:b/>
      <w:spacing w:val="5"/>
      <w:kern w:val="28"/>
      <w:sz w:val="48"/>
      <w:szCs w:val="52"/>
    </w:rPr>
  </w:style>
  <w:style w:type="character" w:customStyle="1" w:styleId="TitleChar">
    <w:name w:val="Title Char"/>
    <w:basedOn w:val="DefaultParagraphFont"/>
    <w:link w:val="Title"/>
    <w:uiPriority w:val="10"/>
    <w:rsid w:val="00C50D79"/>
    <w:rPr>
      <w:rFonts w:ascii="Times New Roman" w:eastAsiaTheme="majorEastAsia" w:hAnsi="Times New Roman" w:cstheme="majorBidi"/>
      <w:b/>
      <w:color w:val="000000" w:themeColor="text1"/>
      <w:spacing w:val="5"/>
      <w:kern w:val="28"/>
      <w:sz w:val="48"/>
      <w:szCs w:val="52"/>
    </w:rPr>
  </w:style>
  <w:style w:type="paragraph" w:styleId="TOCHeading">
    <w:name w:val="TOC Heading"/>
    <w:basedOn w:val="Heading1"/>
    <w:next w:val="Normal"/>
    <w:uiPriority w:val="39"/>
    <w:semiHidden/>
    <w:unhideWhenUsed/>
    <w:qFormat/>
    <w:rsid w:val="007A2DD9"/>
    <w:pPr>
      <w:outlineLvl w:val="9"/>
    </w:pPr>
  </w:style>
  <w:style w:type="paragraph" w:customStyle="1" w:styleId="Normal2">
    <w:name w:val="Normal 2"/>
    <w:basedOn w:val="Normal"/>
    <w:next w:val="Normal"/>
    <w:link w:val="Normal2Char"/>
    <w:rsid w:val="00DE4A21"/>
    <w:rPr>
      <w:rFonts w:cs="Times New Roman"/>
    </w:rPr>
  </w:style>
  <w:style w:type="character" w:customStyle="1" w:styleId="Normal2Char">
    <w:name w:val="Normal 2 Char"/>
    <w:basedOn w:val="DefaultParagraphFont"/>
    <w:link w:val="Normal2"/>
    <w:rsid w:val="00DE4A21"/>
    <w:rPr>
      <w:rFonts w:ascii="Times New Roman" w:hAnsi="Times New Roman" w:cs="Times New Roman"/>
      <w:color w:val="000000" w:themeColor="text1"/>
      <w:sz w:val="24"/>
      <w:lang w:val="en-GB"/>
    </w:rPr>
  </w:style>
  <w:style w:type="character" w:customStyle="1" w:styleId="Heading3Char">
    <w:name w:val="Heading 3 Char"/>
    <w:basedOn w:val="DefaultParagraphFont"/>
    <w:link w:val="Heading3"/>
    <w:uiPriority w:val="9"/>
    <w:semiHidden/>
    <w:rsid w:val="00C50D79"/>
    <w:rPr>
      <w:rFonts w:ascii="Times New Roman" w:eastAsiaTheme="majorEastAsia" w:hAnsi="Times New Roman" w:cstheme="majorBidi"/>
      <w:b/>
      <w:bCs/>
      <w:i/>
      <w:color w:val="000000" w:themeColor="text1"/>
      <w:sz w:val="24"/>
    </w:rPr>
  </w:style>
  <w:style w:type="paragraph" w:customStyle="1" w:styleId="NormalNEW">
    <w:name w:val="Normal NEW"/>
    <w:basedOn w:val="Normal"/>
    <w:link w:val="NormalNEWChar"/>
    <w:autoRedefine/>
    <w:qFormat/>
    <w:rsid w:val="0045472D"/>
    <w:rPr>
      <w:b/>
      <w:sz w:val="28"/>
    </w:rPr>
  </w:style>
  <w:style w:type="character" w:customStyle="1" w:styleId="NormalNEWChar">
    <w:name w:val="Normal NEW Char"/>
    <w:basedOn w:val="DefaultParagraphFont"/>
    <w:link w:val="NormalNEW"/>
    <w:rsid w:val="0045472D"/>
    <w:rPr>
      <w:rFonts w:ascii="Times New Roman" w:hAnsi="Times New Roman"/>
      <w:b/>
      <w:color w:val="000000" w:themeColor="text1"/>
      <w:sz w:val="28"/>
      <w:lang w:val="en-GB"/>
    </w:rPr>
  </w:style>
  <w:style w:type="paragraph" w:customStyle="1" w:styleId="Heading3NEW">
    <w:name w:val="Heading 3 NEW"/>
    <w:basedOn w:val="Heading2"/>
    <w:link w:val="Heading3NEWChar"/>
    <w:autoRedefine/>
    <w:qFormat/>
    <w:rsid w:val="00F952A2"/>
    <w:rPr>
      <w:b/>
      <w:i/>
      <w:u w:val="none"/>
    </w:rPr>
  </w:style>
  <w:style w:type="character" w:customStyle="1" w:styleId="Heading3NEWChar">
    <w:name w:val="Heading 3 NEW Char"/>
    <w:basedOn w:val="Heading2Char"/>
    <w:link w:val="Heading3NEW"/>
    <w:rsid w:val="00F952A2"/>
    <w:rPr>
      <w:rFonts w:ascii="Times New Roman" w:eastAsiaTheme="majorEastAsia" w:hAnsi="Times New Roman" w:cstheme="majorBidi"/>
      <w:b/>
      <w:bCs/>
      <w:i/>
      <w:color w:val="000000" w:themeColor="text1"/>
      <w:sz w:val="24"/>
      <w:szCs w:val="26"/>
      <w:u w:val="single"/>
      <w:lang w:val="en-GB"/>
    </w:rPr>
  </w:style>
  <w:style w:type="paragraph" w:customStyle="1" w:styleId="Heading1NEW">
    <w:name w:val="Heading 1 NEW"/>
    <w:basedOn w:val="Heading1"/>
    <w:link w:val="Heading1NEWChar"/>
    <w:autoRedefine/>
    <w:qFormat/>
    <w:rsid w:val="00016981"/>
  </w:style>
  <w:style w:type="character" w:customStyle="1" w:styleId="Heading1NEWChar">
    <w:name w:val="Heading 1 NEW Char"/>
    <w:basedOn w:val="Heading1Char"/>
    <w:link w:val="Heading1NEW"/>
    <w:rsid w:val="00016981"/>
    <w:rPr>
      <w:rFonts w:ascii="Times New Roman" w:eastAsiaTheme="majorEastAsia" w:hAnsi="Times New Roman" w:cstheme="majorBidi"/>
      <w:b/>
      <w:bCs/>
      <w:color w:val="000000" w:themeColor="text1"/>
      <w:sz w:val="28"/>
      <w:szCs w:val="28"/>
      <w:lang w:val="en-GB"/>
    </w:rPr>
  </w:style>
  <w:style w:type="paragraph" w:customStyle="1" w:styleId="Heading2New">
    <w:name w:val="Heading 2 New"/>
    <w:basedOn w:val="Heading2"/>
    <w:link w:val="Heading2NewChar"/>
    <w:autoRedefine/>
    <w:qFormat/>
    <w:rsid w:val="000B0DEA"/>
  </w:style>
  <w:style w:type="character" w:customStyle="1" w:styleId="Heading2NewChar">
    <w:name w:val="Heading 2 New Char"/>
    <w:basedOn w:val="Heading2Char"/>
    <w:link w:val="Heading2New"/>
    <w:rsid w:val="000B0DEA"/>
    <w:rPr>
      <w:rFonts w:ascii="Times New Roman" w:eastAsiaTheme="majorEastAsia" w:hAnsi="Times New Roman" w:cstheme="majorBidi"/>
      <w:bCs/>
      <w:color w:val="000000" w:themeColor="text1"/>
      <w:sz w:val="24"/>
      <w:szCs w:val="26"/>
      <w:u w:val="single"/>
      <w:lang w:val="en-GB"/>
    </w:rPr>
  </w:style>
  <w:style w:type="paragraph" w:customStyle="1" w:styleId="TitleNEW">
    <w:name w:val="Title NEW"/>
    <w:basedOn w:val="Title"/>
    <w:link w:val="TitleNEWChar"/>
    <w:autoRedefine/>
    <w:qFormat/>
    <w:rsid w:val="0045472D"/>
  </w:style>
  <w:style w:type="character" w:customStyle="1" w:styleId="TitleNEWChar">
    <w:name w:val="Title NEW Char"/>
    <w:basedOn w:val="TitleChar"/>
    <w:link w:val="TitleNEW"/>
    <w:rsid w:val="0045472D"/>
    <w:rPr>
      <w:rFonts w:ascii="Times New Roman" w:eastAsiaTheme="majorEastAsia" w:hAnsi="Times New Roman" w:cstheme="majorBidi"/>
      <w:b/>
      <w:color w:val="000000" w:themeColor="text1"/>
      <w:spacing w:val="5"/>
      <w:kern w:val="28"/>
      <w:sz w:val="48"/>
      <w:szCs w:val="52"/>
      <w:lang w:val="en-GB"/>
    </w:rPr>
  </w:style>
  <w:style w:type="character" w:styleId="Hyperlink">
    <w:name w:val="Hyperlink"/>
    <w:basedOn w:val="DefaultParagraphFont"/>
    <w:uiPriority w:val="99"/>
    <w:unhideWhenUsed/>
    <w:rsid w:val="001C38CE"/>
    <w:rPr>
      <w:color w:val="0000FF" w:themeColor="hyperlink"/>
      <w:u w:val="single"/>
    </w:rPr>
  </w:style>
  <w:style w:type="paragraph" w:styleId="TOC1">
    <w:name w:val="toc 1"/>
    <w:basedOn w:val="Normal"/>
    <w:next w:val="Normal"/>
    <w:autoRedefine/>
    <w:uiPriority w:val="39"/>
    <w:unhideWhenUsed/>
    <w:rsid w:val="007E19F6"/>
    <w:pPr>
      <w:spacing w:after="100"/>
    </w:pPr>
  </w:style>
  <w:style w:type="paragraph" w:styleId="BalloonText">
    <w:name w:val="Balloon Text"/>
    <w:basedOn w:val="Normal"/>
    <w:link w:val="BalloonTextChar"/>
    <w:uiPriority w:val="99"/>
    <w:semiHidden/>
    <w:unhideWhenUsed/>
    <w:rsid w:val="007E19F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19F6"/>
    <w:rPr>
      <w:rFonts w:ascii="Tahoma" w:hAnsi="Tahoma" w:cs="Tahoma"/>
      <w:color w:val="000000" w:themeColor="text1"/>
      <w:sz w:val="16"/>
      <w:szCs w:val="16"/>
      <w:lang w:val="en-GB"/>
    </w:rPr>
  </w:style>
  <w:style w:type="paragraph" w:styleId="Header">
    <w:name w:val="header"/>
    <w:basedOn w:val="Normal"/>
    <w:link w:val="HeaderChar"/>
    <w:uiPriority w:val="99"/>
    <w:unhideWhenUsed/>
    <w:rsid w:val="007E19F6"/>
    <w:pPr>
      <w:tabs>
        <w:tab w:val="center" w:pos="4513"/>
        <w:tab w:val="right" w:pos="9026"/>
      </w:tabs>
      <w:spacing w:line="240" w:lineRule="auto"/>
    </w:pPr>
  </w:style>
  <w:style w:type="character" w:customStyle="1" w:styleId="HeaderChar">
    <w:name w:val="Header Char"/>
    <w:basedOn w:val="DefaultParagraphFont"/>
    <w:link w:val="Header"/>
    <w:uiPriority w:val="99"/>
    <w:rsid w:val="007E19F6"/>
    <w:rPr>
      <w:rFonts w:ascii="Times New Roman" w:hAnsi="Times New Roman"/>
      <w:color w:val="000000" w:themeColor="text1"/>
      <w:sz w:val="24"/>
      <w:lang w:val="en-GB"/>
    </w:rPr>
  </w:style>
  <w:style w:type="paragraph" w:styleId="Footer">
    <w:name w:val="footer"/>
    <w:basedOn w:val="Normal"/>
    <w:link w:val="FooterChar"/>
    <w:uiPriority w:val="99"/>
    <w:unhideWhenUsed/>
    <w:rsid w:val="007E19F6"/>
    <w:pPr>
      <w:tabs>
        <w:tab w:val="center" w:pos="4513"/>
        <w:tab w:val="right" w:pos="9026"/>
      </w:tabs>
      <w:spacing w:line="240" w:lineRule="auto"/>
    </w:pPr>
  </w:style>
  <w:style w:type="character" w:customStyle="1" w:styleId="FooterChar">
    <w:name w:val="Footer Char"/>
    <w:basedOn w:val="DefaultParagraphFont"/>
    <w:link w:val="Footer"/>
    <w:uiPriority w:val="99"/>
    <w:rsid w:val="007E19F6"/>
    <w:rPr>
      <w:rFonts w:ascii="Times New Roman" w:hAnsi="Times New Roman"/>
      <w:color w:val="000000" w:themeColor="text1"/>
      <w:sz w:val="24"/>
      <w:lang w:val="en-GB"/>
    </w:rPr>
  </w:style>
  <w:style w:type="paragraph" w:styleId="ListParagraph">
    <w:name w:val="List Paragraph"/>
    <w:basedOn w:val="Normal"/>
    <w:uiPriority w:val="34"/>
    <w:qFormat/>
    <w:rsid w:val="00F64392"/>
    <w:pPr>
      <w:ind w:left="720"/>
      <w:contextualSpacing/>
    </w:pPr>
  </w:style>
  <w:style w:type="paragraph" w:styleId="Caption">
    <w:name w:val="caption"/>
    <w:basedOn w:val="Normal"/>
    <w:next w:val="Normal"/>
    <w:uiPriority w:val="35"/>
    <w:unhideWhenUsed/>
    <w:qFormat/>
    <w:rsid w:val="00C42C38"/>
    <w:pPr>
      <w:spacing w:after="200" w:line="240" w:lineRule="auto"/>
    </w:pPr>
    <w:rPr>
      <w:b/>
      <w:bCs/>
      <w:color w:val="4F81BD" w:themeColor="accent1"/>
      <w:sz w:val="18"/>
      <w:szCs w:val="18"/>
    </w:rPr>
  </w:style>
  <w:style w:type="paragraph" w:styleId="TOC2">
    <w:name w:val="toc 2"/>
    <w:basedOn w:val="Normal"/>
    <w:next w:val="Normal"/>
    <w:autoRedefine/>
    <w:uiPriority w:val="39"/>
    <w:unhideWhenUsed/>
    <w:rsid w:val="00E02B99"/>
    <w:pPr>
      <w:spacing w:after="100"/>
      <w:ind w:left="240"/>
    </w:pPr>
  </w:style>
  <w:style w:type="paragraph" w:styleId="TableofFigures">
    <w:name w:val="table of figures"/>
    <w:basedOn w:val="Normal"/>
    <w:next w:val="Normal"/>
    <w:uiPriority w:val="99"/>
    <w:unhideWhenUsed/>
    <w:rsid w:val="00E02B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339716">
      <w:bodyDiv w:val="1"/>
      <w:marLeft w:val="0"/>
      <w:marRight w:val="0"/>
      <w:marTop w:val="0"/>
      <w:marBottom w:val="0"/>
      <w:divBdr>
        <w:top w:val="none" w:sz="0" w:space="0" w:color="auto"/>
        <w:left w:val="none" w:sz="0" w:space="0" w:color="auto"/>
        <w:bottom w:val="none" w:sz="0" w:space="0" w:color="auto"/>
        <w:right w:val="none" w:sz="0" w:space="0" w:color="auto"/>
      </w:divBdr>
    </w:div>
    <w:div w:id="1166897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3FFA4B-3F6E-4976-9036-A2636AE064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3051</Words>
  <Characters>17396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Mihai Dumitrescu</cp:lastModifiedBy>
  <cp:revision>47</cp:revision>
  <dcterms:created xsi:type="dcterms:W3CDTF">2022-05-11T04:47:00Z</dcterms:created>
  <dcterms:modified xsi:type="dcterms:W3CDTF">2025-12-20T10:27:00Z</dcterms:modified>
</cp:coreProperties>
</file>