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A147A" w14:textId="77777777" w:rsidR="00BD6B06" w:rsidRPr="00E54614" w:rsidRDefault="00BD6B06" w:rsidP="004A3273">
      <w:pPr>
        <w:spacing w:after="0" w:line="276" w:lineRule="auto"/>
        <w:jc w:val="both"/>
        <w:rPr>
          <w:rFonts w:ascii="Calibri" w:hAnsi="Calibri" w:cs="Calibri"/>
          <w:color w:val="004146"/>
          <w:sz w:val="20"/>
          <w:szCs w:val="20"/>
        </w:rPr>
      </w:pPr>
    </w:p>
    <w:p w14:paraId="6061B15E" w14:textId="77777777" w:rsidR="00BD6B06" w:rsidRDefault="00BD6B06" w:rsidP="004A3273">
      <w:pPr>
        <w:spacing w:after="0" w:line="276" w:lineRule="auto"/>
        <w:jc w:val="both"/>
        <w:rPr>
          <w:rFonts w:ascii="Calibri" w:hAnsi="Calibri" w:cs="Calibri"/>
          <w:color w:val="004146"/>
          <w:sz w:val="20"/>
          <w:szCs w:val="20"/>
        </w:rPr>
      </w:pPr>
    </w:p>
    <w:p w14:paraId="5894EF45" w14:textId="77777777" w:rsidR="00AC7B84" w:rsidRDefault="00AC7B84" w:rsidP="004A3273">
      <w:pPr>
        <w:spacing w:after="0" w:line="276" w:lineRule="auto"/>
        <w:jc w:val="both"/>
        <w:rPr>
          <w:rFonts w:ascii="Calibri" w:hAnsi="Calibri" w:cs="Calibri"/>
          <w:color w:val="004146"/>
          <w:sz w:val="20"/>
          <w:szCs w:val="20"/>
        </w:rPr>
      </w:pPr>
    </w:p>
    <w:p w14:paraId="362D0C4F" w14:textId="77777777" w:rsidR="00AC7B84" w:rsidRDefault="00AC7B84" w:rsidP="004A3273">
      <w:pPr>
        <w:spacing w:after="0" w:line="276" w:lineRule="auto"/>
        <w:jc w:val="both"/>
        <w:rPr>
          <w:rFonts w:ascii="Calibri" w:hAnsi="Calibri" w:cs="Calibri"/>
          <w:color w:val="004146"/>
          <w:sz w:val="20"/>
          <w:szCs w:val="20"/>
        </w:rPr>
      </w:pPr>
    </w:p>
    <w:p w14:paraId="594C2025" w14:textId="77777777" w:rsidR="00AC7B84" w:rsidRDefault="00AC7B84" w:rsidP="004A3273">
      <w:pPr>
        <w:spacing w:after="0" w:line="276" w:lineRule="auto"/>
        <w:jc w:val="both"/>
        <w:rPr>
          <w:rFonts w:ascii="Calibri" w:hAnsi="Calibri" w:cs="Calibri"/>
          <w:color w:val="004146"/>
          <w:sz w:val="20"/>
          <w:szCs w:val="20"/>
        </w:rPr>
      </w:pPr>
    </w:p>
    <w:p w14:paraId="5D2C2130" w14:textId="77777777" w:rsidR="00AC7B84" w:rsidRDefault="00AC7B84" w:rsidP="004A3273">
      <w:pPr>
        <w:spacing w:after="0" w:line="276" w:lineRule="auto"/>
        <w:jc w:val="both"/>
        <w:rPr>
          <w:rFonts w:ascii="Calibri" w:hAnsi="Calibri" w:cs="Calibri"/>
          <w:color w:val="004146"/>
          <w:sz w:val="20"/>
          <w:szCs w:val="20"/>
        </w:rPr>
      </w:pPr>
    </w:p>
    <w:p w14:paraId="47DBC841" w14:textId="77777777" w:rsidR="00AC7B84" w:rsidRDefault="00AC7B84" w:rsidP="004A3273">
      <w:pPr>
        <w:spacing w:after="0" w:line="276" w:lineRule="auto"/>
        <w:jc w:val="both"/>
        <w:rPr>
          <w:rFonts w:ascii="Calibri" w:hAnsi="Calibri" w:cs="Calibri"/>
          <w:color w:val="004146"/>
          <w:sz w:val="20"/>
          <w:szCs w:val="20"/>
        </w:rPr>
      </w:pPr>
    </w:p>
    <w:p w14:paraId="351749B5" w14:textId="77777777" w:rsidR="00AC7B84" w:rsidRPr="00E54614" w:rsidRDefault="00AC7B84" w:rsidP="004A3273">
      <w:pPr>
        <w:spacing w:after="0" w:line="276" w:lineRule="auto"/>
        <w:jc w:val="both"/>
        <w:rPr>
          <w:rFonts w:ascii="Calibri" w:hAnsi="Calibri" w:cs="Calibri"/>
          <w:color w:val="004146"/>
          <w:sz w:val="20"/>
          <w:szCs w:val="20"/>
        </w:rPr>
      </w:pPr>
    </w:p>
    <w:tbl>
      <w:tblPr>
        <w:tblStyle w:val="TableGrid"/>
        <w:tblpPr w:leftFromText="180" w:rightFromText="180" w:vertAnchor="text" w:horzAnchor="margin" w:tblpY="1989"/>
        <w:tblW w:w="90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6"/>
        <w:gridCol w:w="6201"/>
      </w:tblGrid>
      <w:tr w:rsidR="00AC7B84" w:rsidRPr="00AC7B84" w14:paraId="71EBA816" w14:textId="77777777" w:rsidTr="00AC7B84">
        <w:trPr>
          <w:trHeight w:val="780"/>
        </w:trPr>
        <w:tc>
          <w:tcPr>
            <w:tcW w:w="2836" w:type="dxa"/>
            <w:shd w:val="clear" w:color="auto" w:fill="CAEDFB" w:themeFill="accent4" w:themeFillTint="33"/>
            <w:vAlign w:val="center"/>
          </w:tcPr>
          <w:p w14:paraId="73C49511"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Name</w:t>
            </w:r>
          </w:p>
        </w:tc>
        <w:tc>
          <w:tcPr>
            <w:tcW w:w="6201" w:type="dxa"/>
            <w:vAlign w:val="center"/>
          </w:tcPr>
          <w:p w14:paraId="5797B445"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 xml:space="preserve">Mike Slack </w:t>
            </w:r>
          </w:p>
        </w:tc>
      </w:tr>
      <w:tr w:rsidR="00AC7B84" w:rsidRPr="00AC7B84" w14:paraId="03AA57DC" w14:textId="77777777" w:rsidTr="00AC7B84">
        <w:trPr>
          <w:trHeight w:val="704"/>
        </w:trPr>
        <w:tc>
          <w:tcPr>
            <w:tcW w:w="2836" w:type="dxa"/>
            <w:shd w:val="clear" w:color="auto" w:fill="CAEDFB" w:themeFill="accent4" w:themeFillTint="33"/>
            <w:vAlign w:val="center"/>
          </w:tcPr>
          <w:p w14:paraId="789C38D8"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CIPD Membership Number</w:t>
            </w:r>
          </w:p>
        </w:tc>
        <w:tc>
          <w:tcPr>
            <w:tcW w:w="6201" w:type="dxa"/>
            <w:vAlign w:val="center"/>
          </w:tcPr>
          <w:p w14:paraId="1C3DA331"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92876057</w:t>
            </w:r>
          </w:p>
        </w:tc>
      </w:tr>
      <w:tr w:rsidR="00AC7B84" w:rsidRPr="00AC7B84" w14:paraId="16A73963" w14:textId="77777777" w:rsidTr="00AC7B84">
        <w:trPr>
          <w:trHeight w:val="780"/>
        </w:trPr>
        <w:tc>
          <w:tcPr>
            <w:tcW w:w="2836" w:type="dxa"/>
            <w:shd w:val="clear" w:color="auto" w:fill="CAEDFB" w:themeFill="accent4" w:themeFillTint="33"/>
            <w:vAlign w:val="center"/>
          </w:tcPr>
          <w:p w14:paraId="38F94A38"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CIPD Module Name</w:t>
            </w:r>
          </w:p>
        </w:tc>
        <w:tc>
          <w:tcPr>
            <w:tcW w:w="6201" w:type="dxa"/>
            <w:vAlign w:val="center"/>
          </w:tcPr>
          <w:p w14:paraId="4EA12221"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Evidence-based practice</w:t>
            </w:r>
          </w:p>
        </w:tc>
      </w:tr>
      <w:tr w:rsidR="00AC7B84" w:rsidRPr="00AC7B84" w14:paraId="57885DA9" w14:textId="77777777" w:rsidTr="00AC7B84">
        <w:trPr>
          <w:trHeight w:val="780"/>
        </w:trPr>
        <w:tc>
          <w:tcPr>
            <w:tcW w:w="2836" w:type="dxa"/>
            <w:shd w:val="clear" w:color="auto" w:fill="CAEDFB" w:themeFill="accent4" w:themeFillTint="33"/>
            <w:vAlign w:val="center"/>
          </w:tcPr>
          <w:p w14:paraId="285145EF"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CIPD Module Code</w:t>
            </w:r>
          </w:p>
        </w:tc>
        <w:tc>
          <w:tcPr>
            <w:tcW w:w="6201" w:type="dxa"/>
            <w:vAlign w:val="center"/>
          </w:tcPr>
          <w:p w14:paraId="50F4B9CA"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CIPD_5CO02_24_02_Re-sit</w:t>
            </w:r>
          </w:p>
        </w:tc>
      </w:tr>
      <w:tr w:rsidR="00AC7B84" w:rsidRPr="00AC7B84" w14:paraId="2F4E00E1" w14:textId="77777777" w:rsidTr="00AC7B84">
        <w:trPr>
          <w:trHeight w:val="690"/>
        </w:trPr>
        <w:tc>
          <w:tcPr>
            <w:tcW w:w="2836" w:type="dxa"/>
            <w:shd w:val="clear" w:color="auto" w:fill="CAEDFB" w:themeFill="accent4" w:themeFillTint="33"/>
            <w:vAlign w:val="center"/>
          </w:tcPr>
          <w:p w14:paraId="257E1016"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Word Count</w:t>
            </w:r>
          </w:p>
        </w:tc>
        <w:tc>
          <w:tcPr>
            <w:tcW w:w="6201" w:type="dxa"/>
            <w:vAlign w:val="center"/>
          </w:tcPr>
          <w:p w14:paraId="703BE0D9" w14:textId="0EDF763A"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Part 1 = 315</w:t>
            </w:r>
            <w:r>
              <w:rPr>
                <w:rFonts w:ascii="Calibri" w:hAnsi="Calibri" w:cs="Calibri"/>
                <w:sz w:val="20"/>
                <w:szCs w:val="20"/>
              </w:rPr>
              <w:t>1</w:t>
            </w:r>
          </w:p>
          <w:p w14:paraId="442DE243" w14:textId="77777777" w:rsidR="00AC7B84" w:rsidRPr="00AC7B84" w:rsidRDefault="00AC7B84" w:rsidP="00AC7B84">
            <w:pPr>
              <w:spacing w:line="276" w:lineRule="auto"/>
              <w:rPr>
                <w:rFonts w:ascii="Calibri" w:hAnsi="Calibri" w:cs="Calibri"/>
                <w:sz w:val="20"/>
                <w:szCs w:val="20"/>
              </w:rPr>
            </w:pPr>
            <w:r w:rsidRPr="00AC7B84">
              <w:rPr>
                <w:rFonts w:ascii="Calibri" w:hAnsi="Calibri" w:cs="Calibri"/>
                <w:sz w:val="20"/>
                <w:szCs w:val="20"/>
              </w:rPr>
              <w:t>Part 2 = 920</w:t>
            </w:r>
          </w:p>
        </w:tc>
      </w:tr>
    </w:tbl>
    <w:p w14:paraId="1EDE4CBA" w14:textId="77777777" w:rsidR="00BD6B06" w:rsidRPr="00E54614" w:rsidRDefault="00BD6B06" w:rsidP="004A3273">
      <w:pPr>
        <w:spacing w:after="0" w:line="276" w:lineRule="auto"/>
        <w:jc w:val="both"/>
        <w:rPr>
          <w:rFonts w:ascii="Calibri" w:hAnsi="Calibri" w:cs="Calibri"/>
          <w:color w:val="004146"/>
          <w:sz w:val="20"/>
          <w:szCs w:val="20"/>
        </w:rPr>
      </w:pPr>
      <w:r w:rsidRPr="00E54614">
        <w:rPr>
          <w:rFonts w:ascii="Calibri" w:hAnsi="Calibri" w:cs="Calibri"/>
          <w:color w:val="004146"/>
          <w:sz w:val="20"/>
          <w:szCs w:val="20"/>
        </w:rPr>
        <w:br w:type="page"/>
      </w:r>
    </w:p>
    <w:p w14:paraId="36FC51B0" w14:textId="79D0D8EE" w:rsidR="005F16F8" w:rsidRPr="00E54614" w:rsidRDefault="005F16F8" w:rsidP="004A3273">
      <w:pPr>
        <w:pStyle w:val="Heading2"/>
        <w:spacing w:after="0" w:line="276" w:lineRule="auto"/>
        <w:rPr>
          <w:rFonts w:ascii="Calibri" w:hAnsi="Calibri" w:cs="Calibri"/>
          <w:sz w:val="20"/>
          <w:szCs w:val="20"/>
        </w:rPr>
      </w:pPr>
      <w:r w:rsidRPr="00E54614">
        <w:rPr>
          <w:rFonts w:ascii="Calibri" w:hAnsi="Calibri" w:cs="Calibri"/>
          <w:sz w:val="20"/>
          <w:szCs w:val="20"/>
        </w:rPr>
        <w:lastRenderedPageBreak/>
        <w:t>Part 1</w:t>
      </w:r>
    </w:p>
    <w:p w14:paraId="2B05D1C8" w14:textId="77777777" w:rsidR="005F16F8" w:rsidRPr="00E54614" w:rsidRDefault="005F16F8" w:rsidP="004A3273">
      <w:pPr>
        <w:pStyle w:val="Heading3"/>
        <w:spacing w:line="276" w:lineRule="auto"/>
        <w:rPr>
          <w:rFonts w:ascii="Calibri" w:hAnsi="Calibri" w:cs="Calibri"/>
          <w:sz w:val="20"/>
          <w:szCs w:val="20"/>
        </w:rPr>
      </w:pPr>
    </w:p>
    <w:p w14:paraId="51322C6C" w14:textId="08D69459" w:rsidR="00BD6B06" w:rsidRPr="00E54614" w:rsidRDefault="00BD6B06" w:rsidP="004A3273">
      <w:pPr>
        <w:pStyle w:val="Heading3"/>
        <w:spacing w:line="276" w:lineRule="auto"/>
        <w:rPr>
          <w:rFonts w:ascii="Calibri" w:hAnsi="Calibri" w:cs="Calibri"/>
          <w:sz w:val="20"/>
          <w:szCs w:val="20"/>
        </w:rPr>
      </w:pPr>
      <w:r w:rsidRPr="00E54614">
        <w:rPr>
          <w:rFonts w:ascii="Calibri" w:hAnsi="Calibri" w:cs="Calibri"/>
          <w:sz w:val="20"/>
          <w:szCs w:val="20"/>
        </w:rPr>
        <w:t>AC1.1</w:t>
      </w:r>
    </w:p>
    <w:p w14:paraId="0CDF1590" w14:textId="7D6ABFE7" w:rsidR="00BD6B06" w:rsidRPr="00E54614" w:rsidRDefault="00BD6B06" w:rsidP="004A3273">
      <w:pPr>
        <w:spacing w:after="0" w:line="276" w:lineRule="auto"/>
        <w:jc w:val="both"/>
        <w:rPr>
          <w:rFonts w:ascii="Calibri" w:hAnsi="Calibri" w:cs="Calibri"/>
          <w:i/>
          <w:sz w:val="20"/>
          <w:szCs w:val="20"/>
        </w:rPr>
      </w:pPr>
      <w:r w:rsidRPr="00E54614">
        <w:rPr>
          <w:rFonts w:ascii="Calibri" w:hAnsi="Calibri" w:cs="Calibri"/>
          <w:sz w:val="20"/>
          <w:szCs w:val="20"/>
        </w:rPr>
        <w:t>Evidence Based Practice (EBP) ensures that people professionals to have better understanding and knowledge around their role as well as providing the best available evidence whilst evaluating the benefits, risks and financial implications to decision making. To provide the best available evidence people professionals will need to combine multiple sources of evidence, question the ‘Norm’ us</w:t>
      </w:r>
      <w:r w:rsidR="008C56E2" w:rsidRPr="00E54614">
        <w:rPr>
          <w:rFonts w:ascii="Calibri" w:hAnsi="Calibri" w:cs="Calibri"/>
          <w:sz w:val="20"/>
          <w:szCs w:val="20"/>
        </w:rPr>
        <w:t>ing</w:t>
      </w:r>
      <w:r w:rsidRPr="00E54614">
        <w:rPr>
          <w:rFonts w:ascii="Calibri" w:hAnsi="Calibri" w:cs="Calibri"/>
          <w:sz w:val="20"/>
          <w:szCs w:val="20"/>
        </w:rPr>
        <w:t xml:space="preserve"> a critical mindset to deviate from ‘this is how we have always done it’ as this will in turn allow more sound decision making. This would increase the likelihood of a favourable outcome (CIPD,2025)</w:t>
      </w:r>
      <w:r w:rsidRPr="00E54614">
        <w:rPr>
          <w:rFonts w:ascii="Calibri" w:hAnsi="Calibri" w:cs="Calibri"/>
          <w:i/>
          <w:sz w:val="20"/>
          <w:szCs w:val="20"/>
        </w:rPr>
        <w:t xml:space="preserve"> </w:t>
      </w:r>
    </w:p>
    <w:p w14:paraId="654ADF1F" w14:textId="6664704C"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People professionals may consider using different data sets to give you the best source of data from multiple sources through asking what the current issue is, using qualitative data sets or general question and answer probing with employees (Taylor and Woodhams, 2022, p.119).</w:t>
      </w:r>
      <w:r w:rsidRPr="00E54614">
        <w:rPr>
          <w:rFonts w:ascii="Calibri" w:hAnsi="Calibri" w:cs="Calibri"/>
          <w:i/>
          <w:sz w:val="20"/>
          <w:szCs w:val="20"/>
        </w:rPr>
        <w:t xml:space="preserve"> </w:t>
      </w:r>
      <w:r w:rsidRPr="00E54614">
        <w:rPr>
          <w:rFonts w:ascii="Calibri" w:hAnsi="Calibri" w:cs="Calibri"/>
          <w:sz w:val="20"/>
          <w:szCs w:val="20"/>
        </w:rPr>
        <w:t xml:space="preserve"> An example would be acquiring the evidence using staff surveys and feedback from these surveys, considering the trustworthiness of this data and whether this is relevant to the problem identified then bringing the evidence together </w:t>
      </w:r>
      <w:r w:rsidR="00380196" w:rsidRPr="00E54614">
        <w:rPr>
          <w:rFonts w:ascii="Calibri" w:hAnsi="Calibri" w:cs="Calibri"/>
          <w:sz w:val="20"/>
          <w:szCs w:val="20"/>
        </w:rPr>
        <w:t>and</w:t>
      </w:r>
      <w:r w:rsidRPr="00E54614">
        <w:rPr>
          <w:rFonts w:ascii="Calibri" w:hAnsi="Calibri" w:cs="Calibri"/>
          <w:sz w:val="20"/>
          <w:szCs w:val="20"/>
        </w:rPr>
        <w:t xml:space="preserve"> assessing the importance of this. People professionals can also consider Quantative data sets</w:t>
      </w:r>
      <w:r w:rsidR="00CD527E" w:rsidRPr="00E54614">
        <w:rPr>
          <w:rFonts w:ascii="Calibri" w:hAnsi="Calibri" w:cs="Calibri"/>
          <w:sz w:val="20"/>
          <w:szCs w:val="20"/>
        </w:rPr>
        <w:t>.</w:t>
      </w:r>
      <w:r w:rsidRPr="00E54614">
        <w:rPr>
          <w:rFonts w:ascii="Calibri" w:hAnsi="Calibri" w:cs="Calibri"/>
          <w:sz w:val="20"/>
          <w:szCs w:val="20"/>
        </w:rPr>
        <w:t xml:space="preserve"> </w:t>
      </w:r>
      <w:r w:rsidR="00CD527E" w:rsidRPr="00E54614">
        <w:rPr>
          <w:rFonts w:ascii="Calibri" w:hAnsi="Calibri" w:cs="Calibri"/>
          <w:sz w:val="20"/>
          <w:szCs w:val="20"/>
        </w:rPr>
        <w:t>F</w:t>
      </w:r>
      <w:r w:rsidRPr="00E54614">
        <w:rPr>
          <w:rFonts w:ascii="Calibri" w:hAnsi="Calibri" w:cs="Calibri"/>
          <w:sz w:val="20"/>
          <w:szCs w:val="20"/>
        </w:rPr>
        <w:t xml:space="preserve">or example, absence or attrition reports that give sound evidence to the volume of employees lost or volume of days lost to absences. These data sets will allow application of the evidence into the </w:t>
      </w:r>
      <w:r w:rsidR="00791935" w:rsidRPr="00E54614">
        <w:rPr>
          <w:rFonts w:ascii="Calibri" w:hAnsi="Calibri" w:cs="Calibri"/>
          <w:sz w:val="20"/>
          <w:szCs w:val="20"/>
        </w:rPr>
        <w:t>decision-making</w:t>
      </w:r>
      <w:r w:rsidRPr="00E54614">
        <w:rPr>
          <w:rFonts w:ascii="Calibri" w:hAnsi="Calibri" w:cs="Calibri"/>
          <w:sz w:val="20"/>
          <w:szCs w:val="20"/>
        </w:rPr>
        <w:t xml:space="preserve"> process and allow </w:t>
      </w:r>
      <w:r w:rsidR="00791935" w:rsidRPr="00E54614">
        <w:rPr>
          <w:rFonts w:ascii="Calibri" w:hAnsi="Calibri" w:cs="Calibri"/>
          <w:sz w:val="20"/>
          <w:szCs w:val="20"/>
        </w:rPr>
        <w:t xml:space="preserve">people professionals </w:t>
      </w:r>
      <w:r w:rsidRPr="00E54614">
        <w:rPr>
          <w:rFonts w:ascii="Calibri" w:hAnsi="Calibri" w:cs="Calibri"/>
          <w:sz w:val="20"/>
          <w:szCs w:val="20"/>
        </w:rPr>
        <w:t xml:space="preserve">to assess the outcome of the decision taken. Taking these steps will increase </w:t>
      </w:r>
      <w:r w:rsidR="00791935" w:rsidRPr="00E54614">
        <w:rPr>
          <w:rFonts w:ascii="Calibri" w:hAnsi="Calibri" w:cs="Calibri"/>
          <w:sz w:val="20"/>
          <w:szCs w:val="20"/>
        </w:rPr>
        <w:t>the</w:t>
      </w:r>
      <w:r w:rsidRPr="00E54614">
        <w:rPr>
          <w:rFonts w:ascii="Calibri" w:hAnsi="Calibri" w:cs="Calibri"/>
          <w:sz w:val="20"/>
          <w:szCs w:val="20"/>
        </w:rPr>
        <w:t xml:space="preserve"> likelihood of a favourable outcome. </w:t>
      </w:r>
    </w:p>
    <w:p w14:paraId="045E8FBE" w14:textId="42CC04C0"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CIPD reference the 6 steps to </w:t>
      </w:r>
      <w:r w:rsidR="00791935" w:rsidRPr="00E54614">
        <w:rPr>
          <w:rFonts w:ascii="Calibri" w:hAnsi="Calibri" w:cs="Calibri"/>
          <w:sz w:val="20"/>
          <w:szCs w:val="20"/>
        </w:rPr>
        <w:t>evidence-based</w:t>
      </w:r>
      <w:r w:rsidRPr="00E54614">
        <w:rPr>
          <w:rFonts w:ascii="Calibri" w:hAnsi="Calibri" w:cs="Calibri"/>
          <w:sz w:val="20"/>
          <w:szCs w:val="20"/>
        </w:rPr>
        <w:t xml:space="preserve"> practice</w:t>
      </w:r>
      <w:r w:rsidR="00FC7994" w:rsidRPr="00E54614">
        <w:rPr>
          <w:rFonts w:ascii="Calibri" w:hAnsi="Calibri" w:cs="Calibri"/>
          <w:sz w:val="20"/>
          <w:szCs w:val="20"/>
        </w:rPr>
        <w:t>.</w:t>
      </w:r>
      <w:r w:rsidRPr="00E54614">
        <w:rPr>
          <w:rFonts w:ascii="Calibri" w:hAnsi="Calibri" w:cs="Calibri"/>
          <w:sz w:val="20"/>
          <w:szCs w:val="20"/>
        </w:rPr>
        <w:t xml:space="preserve"> (CIPD, 2025) </w:t>
      </w:r>
      <w:r w:rsidR="00FC7994" w:rsidRPr="00E54614">
        <w:rPr>
          <w:rFonts w:ascii="Calibri" w:hAnsi="Calibri" w:cs="Calibri"/>
          <w:sz w:val="20"/>
          <w:szCs w:val="20"/>
        </w:rPr>
        <w:t>The</w:t>
      </w:r>
      <w:r w:rsidRPr="00E54614">
        <w:rPr>
          <w:rFonts w:ascii="Calibri" w:hAnsi="Calibri" w:cs="Calibri"/>
          <w:sz w:val="20"/>
          <w:szCs w:val="20"/>
        </w:rPr>
        <w:t xml:space="preserve"> first step is asking the right question, clearly defining the issue </w:t>
      </w:r>
      <w:r w:rsidR="00FC7994" w:rsidRPr="00E54614">
        <w:rPr>
          <w:rFonts w:ascii="Calibri" w:hAnsi="Calibri" w:cs="Calibri"/>
          <w:sz w:val="20"/>
          <w:szCs w:val="20"/>
        </w:rPr>
        <w:t>/</w:t>
      </w:r>
      <w:r w:rsidRPr="00E54614">
        <w:rPr>
          <w:rFonts w:ascii="Calibri" w:hAnsi="Calibri" w:cs="Calibri"/>
          <w:sz w:val="20"/>
          <w:szCs w:val="20"/>
        </w:rPr>
        <w:t xml:space="preserve"> problem to be addressed, translating to an answerable question. The second step is acquiring evidence, where relevant and reliable data is gathered from multiple sources</w:t>
      </w:r>
      <w:r w:rsidR="002C7107" w:rsidRPr="00E54614">
        <w:rPr>
          <w:rFonts w:ascii="Calibri" w:hAnsi="Calibri" w:cs="Calibri"/>
          <w:sz w:val="20"/>
          <w:szCs w:val="20"/>
        </w:rPr>
        <w:t xml:space="preserve">, </w:t>
      </w:r>
      <w:r w:rsidRPr="00E54614">
        <w:rPr>
          <w:rFonts w:ascii="Calibri" w:hAnsi="Calibri" w:cs="Calibri"/>
          <w:sz w:val="20"/>
          <w:szCs w:val="20"/>
        </w:rPr>
        <w:t xml:space="preserve">followed by searching and retrieving the evidence, then appraising the evidence which requires critically evaluating quality, credibility, and relevance of the evidence. The fourth step is aggregating the evidence, pulling it all together and considering the weighting of each piece of data, using professional judgement to make informed decisions on </w:t>
      </w:r>
      <w:r w:rsidR="00AB62F4" w:rsidRPr="00E54614">
        <w:rPr>
          <w:rFonts w:ascii="Calibri" w:hAnsi="Calibri" w:cs="Calibri"/>
          <w:sz w:val="20"/>
          <w:szCs w:val="20"/>
        </w:rPr>
        <w:t>appropriateness</w:t>
      </w:r>
      <w:r w:rsidRPr="00E54614">
        <w:rPr>
          <w:rFonts w:ascii="Calibri" w:hAnsi="Calibri" w:cs="Calibri"/>
          <w:sz w:val="20"/>
          <w:szCs w:val="20"/>
        </w:rPr>
        <w:t>. Once this is done, applying the 1</w:t>
      </w:r>
      <w:r w:rsidRPr="00E54614">
        <w:rPr>
          <w:rFonts w:ascii="Calibri" w:hAnsi="Calibri" w:cs="Calibri"/>
          <w:sz w:val="20"/>
          <w:szCs w:val="20"/>
          <w:vertAlign w:val="superscript"/>
        </w:rPr>
        <w:t>st</w:t>
      </w:r>
      <w:r w:rsidRPr="00E54614">
        <w:rPr>
          <w:rFonts w:ascii="Calibri" w:hAnsi="Calibri" w:cs="Calibri"/>
          <w:sz w:val="20"/>
          <w:szCs w:val="20"/>
        </w:rPr>
        <w:t xml:space="preserve"> 4 steps</w:t>
      </w:r>
      <w:r w:rsidR="008C52A3" w:rsidRPr="00E54614">
        <w:rPr>
          <w:rFonts w:ascii="Calibri" w:hAnsi="Calibri" w:cs="Calibri"/>
          <w:sz w:val="20"/>
          <w:szCs w:val="20"/>
        </w:rPr>
        <w:t xml:space="preserve"> and </w:t>
      </w:r>
      <w:r w:rsidRPr="00E54614">
        <w:rPr>
          <w:rFonts w:ascii="Calibri" w:hAnsi="Calibri" w:cs="Calibri"/>
          <w:sz w:val="20"/>
          <w:szCs w:val="20"/>
        </w:rPr>
        <w:t xml:space="preserve">evidence to the decision-making process before assessing the outcomes and evaluating the outcome of the decision taken. </w:t>
      </w:r>
    </w:p>
    <w:p w14:paraId="3ABD1995" w14:textId="564B9A35"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CIPD identifies four key sources of evidence that should be considered when applying </w:t>
      </w:r>
      <w:r w:rsidR="00E50964" w:rsidRPr="00E54614">
        <w:rPr>
          <w:rFonts w:ascii="Calibri" w:hAnsi="Calibri" w:cs="Calibri"/>
          <w:sz w:val="20"/>
          <w:szCs w:val="20"/>
        </w:rPr>
        <w:t>evidence-based</w:t>
      </w:r>
      <w:r w:rsidRPr="00E54614">
        <w:rPr>
          <w:rFonts w:ascii="Calibri" w:hAnsi="Calibri" w:cs="Calibri"/>
          <w:sz w:val="20"/>
          <w:szCs w:val="20"/>
        </w:rPr>
        <w:t xml:space="preserve"> practice. The first source is from people professionals, drawing on the professional’s judgement and experience of people professionals, managers and employees to assess whether issues require action and whether solutions are practical within the organisation. The second source from scientific literature, including peer</w:t>
      </w:r>
      <w:r w:rsidRPr="00E54614">
        <w:rPr>
          <w:rFonts w:ascii="Calibri" w:hAnsi="Calibri" w:cs="Calibri"/>
          <w:sz w:val="20"/>
          <w:szCs w:val="20"/>
        </w:rPr>
        <w:noBreakHyphen/>
        <w:t>reviewed research, provid</w:t>
      </w:r>
      <w:r w:rsidR="00A73B39" w:rsidRPr="00E54614">
        <w:rPr>
          <w:rFonts w:ascii="Calibri" w:hAnsi="Calibri" w:cs="Calibri"/>
          <w:sz w:val="20"/>
          <w:szCs w:val="20"/>
        </w:rPr>
        <w:t>ing</w:t>
      </w:r>
      <w:r w:rsidRPr="00E54614">
        <w:rPr>
          <w:rFonts w:ascii="Calibri" w:hAnsi="Calibri" w:cs="Calibri"/>
          <w:sz w:val="20"/>
          <w:szCs w:val="20"/>
        </w:rPr>
        <w:t xml:space="preserve"> robust evidence from </w:t>
      </w:r>
      <w:r w:rsidR="007A31AB" w:rsidRPr="00E54614">
        <w:rPr>
          <w:rFonts w:ascii="Calibri" w:hAnsi="Calibri" w:cs="Calibri"/>
          <w:sz w:val="20"/>
          <w:szCs w:val="20"/>
        </w:rPr>
        <w:t>the past</w:t>
      </w:r>
      <w:r w:rsidRPr="00E54614">
        <w:rPr>
          <w:rFonts w:ascii="Calibri" w:hAnsi="Calibri" w:cs="Calibri"/>
          <w:sz w:val="20"/>
          <w:szCs w:val="20"/>
        </w:rPr>
        <w:t xml:space="preserve"> into what is likely to work in practice. The third source is organisational evidence, such as turnover data, engagement scores, performance metrics and employee perceptions, which helps identify the scale and causes of people issues. The final source is stakeholder evidence, capturing the views of those affected by decisions and highlighting potential risks or consequences.</w:t>
      </w:r>
    </w:p>
    <w:p w14:paraId="038B2D65" w14:textId="40EFF188"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No single source is sufficient on its own therefore </w:t>
      </w:r>
      <w:r w:rsidR="00865EAD" w:rsidRPr="00E54614">
        <w:rPr>
          <w:rFonts w:ascii="Calibri" w:hAnsi="Calibri" w:cs="Calibri"/>
          <w:sz w:val="20"/>
          <w:szCs w:val="20"/>
        </w:rPr>
        <w:t>it’s</w:t>
      </w:r>
      <w:r w:rsidRPr="00E54614">
        <w:rPr>
          <w:rFonts w:ascii="Calibri" w:hAnsi="Calibri" w:cs="Calibri"/>
          <w:sz w:val="20"/>
          <w:szCs w:val="20"/>
        </w:rPr>
        <w:t xml:space="preserve"> important that people professionals look at combining all four leads to more balanced, credible and defensible decisions.</w:t>
      </w:r>
    </w:p>
    <w:p w14:paraId="0D591B04" w14:textId="77777777" w:rsidR="00BD6B06" w:rsidRPr="00E54614" w:rsidRDefault="00BD6B06" w:rsidP="004A3273">
      <w:pPr>
        <w:spacing w:after="0" w:line="276" w:lineRule="auto"/>
        <w:jc w:val="both"/>
        <w:rPr>
          <w:rFonts w:ascii="Calibri" w:hAnsi="Calibri" w:cs="Calibri"/>
          <w:sz w:val="20"/>
          <w:szCs w:val="20"/>
        </w:rPr>
      </w:pPr>
    </w:p>
    <w:p w14:paraId="2E6E1915" w14:textId="77777777" w:rsidR="00BD6B06" w:rsidRPr="00E54614" w:rsidRDefault="00BD6B06" w:rsidP="004A3273">
      <w:pPr>
        <w:pStyle w:val="NormalWeb"/>
        <w:spacing w:before="0" w:beforeAutospacing="0" w:after="0" w:afterAutospacing="0" w:line="276" w:lineRule="auto"/>
        <w:jc w:val="both"/>
        <w:rPr>
          <w:rFonts w:ascii="Calibri" w:hAnsi="Calibri" w:cs="Calibri"/>
          <w:sz w:val="20"/>
          <w:szCs w:val="20"/>
        </w:rPr>
      </w:pPr>
      <w:r w:rsidRPr="00E54614">
        <w:rPr>
          <w:rFonts w:ascii="Calibri" w:hAnsi="Calibri" w:cs="Calibri"/>
          <w:i/>
          <w:iCs/>
          <w:sz w:val="20"/>
          <w:szCs w:val="20"/>
        </w:rPr>
        <w:br w:type="page"/>
      </w:r>
    </w:p>
    <w:p w14:paraId="50C5100C" w14:textId="77777777" w:rsidR="00BD6B06" w:rsidRPr="00E54614" w:rsidRDefault="00BD6B06" w:rsidP="004A3273">
      <w:pPr>
        <w:pStyle w:val="Heading3"/>
        <w:spacing w:line="276" w:lineRule="auto"/>
        <w:rPr>
          <w:rFonts w:ascii="Calibri" w:hAnsi="Calibri" w:cs="Calibri"/>
          <w:sz w:val="20"/>
          <w:szCs w:val="20"/>
        </w:rPr>
      </w:pPr>
      <w:r w:rsidRPr="00E54614">
        <w:rPr>
          <w:rFonts w:ascii="Calibri" w:hAnsi="Calibri" w:cs="Calibri"/>
          <w:sz w:val="20"/>
          <w:szCs w:val="20"/>
        </w:rPr>
        <w:lastRenderedPageBreak/>
        <w:t>AC1.2</w:t>
      </w:r>
    </w:p>
    <w:p w14:paraId="330578E6" w14:textId="50F68473"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Evidence based practice requires people professionals to gather relevant and reliable data using appropriate tools and methods to allow sound decisions</w:t>
      </w:r>
      <w:r w:rsidR="00262D8E" w:rsidRPr="00E54614">
        <w:rPr>
          <w:rFonts w:ascii="Calibri" w:hAnsi="Calibri" w:cs="Calibri"/>
          <w:sz w:val="20"/>
          <w:szCs w:val="20"/>
        </w:rPr>
        <w:t xml:space="preserve"> to be made</w:t>
      </w:r>
      <w:r w:rsidRPr="00E54614">
        <w:rPr>
          <w:rFonts w:ascii="Calibri" w:hAnsi="Calibri" w:cs="Calibri"/>
          <w:sz w:val="20"/>
          <w:szCs w:val="20"/>
        </w:rPr>
        <w:t xml:space="preserve"> based on supported evidence. The use of the correct tools and data collection allow organisations to understand both internal and external factors influencing people practice decisions.</w:t>
      </w:r>
    </w:p>
    <w:p w14:paraId="73FBCF8A" w14:textId="4C483634" w:rsidR="00BD6B06" w:rsidRPr="00E54614" w:rsidRDefault="001A0C12"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Taylor and Woodhams, (Taylor and Woodhams, 2022a) </w:t>
      </w:r>
      <w:r w:rsidR="00BD6B06" w:rsidRPr="00E54614">
        <w:rPr>
          <w:rFonts w:ascii="Calibri" w:hAnsi="Calibri" w:cs="Calibri"/>
          <w:sz w:val="20"/>
          <w:szCs w:val="20"/>
        </w:rPr>
        <w:t>describe PESTLE analysis as a tool for understanding the external environment and in comparison, to a SWOT analysis, PESTLE is an outward looking framework, support</w:t>
      </w:r>
      <w:r w:rsidR="003417B8" w:rsidRPr="00E54614">
        <w:rPr>
          <w:rFonts w:ascii="Calibri" w:hAnsi="Calibri" w:cs="Calibri"/>
          <w:sz w:val="20"/>
          <w:szCs w:val="20"/>
        </w:rPr>
        <w:t xml:space="preserve">ing </w:t>
      </w:r>
      <w:r w:rsidR="00BD6B06" w:rsidRPr="00E54614">
        <w:rPr>
          <w:rFonts w:ascii="Calibri" w:hAnsi="Calibri" w:cs="Calibri"/>
          <w:sz w:val="20"/>
          <w:szCs w:val="20"/>
        </w:rPr>
        <w:t xml:space="preserve">strategy and decision-making. supporting the use of factual external evidence (CIPD, 2025a) This tool is used to identify the Political, Economic, Social, Technological, Legal &amp; Environmental factors that may have an impact on your organisation </w:t>
      </w:r>
      <w:r w:rsidR="00E85004" w:rsidRPr="00E54614">
        <w:rPr>
          <w:rFonts w:ascii="Calibri" w:hAnsi="Calibri" w:cs="Calibri"/>
          <w:sz w:val="20"/>
          <w:szCs w:val="20"/>
        </w:rPr>
        <w:t>enabling</w:t>
      </w:r>
      <w:r w:rsidR="00BD6B06" w:rsidRPr="00E54614">
        <w:rPr>
          <w:rFonts w:ascii="Calibri" w:hAnsi="Calibri" w:cs="Calibri"/>
          <w:sz w:val="20"/>
          <w:szCs w:val="20"/>
        </w:rPr>
        <w:t xml:space="preserve"> you to gather external evidence </w:t>
      </w:r>
      <w:r w:rsidR="00E85004" w:rsidRPr="00E54614">
        <w:rPr>
          <w:rFonts w:ascii="Calibri" w:hAnsi="Calibri" w:cs="Calibri"/>
          <w:sz w:val="20"/>
          <w:szCs w:val="20"/>
        </w:rPr>
        <w:t xml:space="preserve">requiring people professionals </w:t>
      </w:r>
      <w:r w:rsidR="00BD6B06" w:rsidRPr="00E54614">
        <w:rPr>
          <w:rFonts w:ascii="Calibri" w:hAnsi="Calibri" w:cs="Calibri"/>
          <w:sz w:val="20"/>
          <w:szCs w:val="20"/>
        </w:rPr>
        <w:t xml:space="preserve">to be factual in </w:t>
      </w:r>
      <w:r w:rsidR="00E85004" w:rsidRPr="00E54614">
        <w:rPr>
          <w:rFonts w:ascii="Calibri" w:hAnsi="Calibri" w:cs="Calibri"/>
          <w:sz w:val="20"/>
          <w:szCs w:val="20"/>
        </w:rPr>
        <w:t>their</w:t>
      </w:r>
      <w:r w:rsidR="00BD6B06" w:rsidRPr="00E54614">
        <w:rPr>
          <w:rFonts w:ascii="Calibri" w:hAnsi="Calibri" w:cs="Calibri"/>
          <w:sz w:val="20"/>
          <w:szCs w:val="20"/>
        </w:rPr>
        <w:t xml:space="preserve"> approach. A breakdown below gives a summary of </w:t>
      </w:r>
      <w:r w:rsidR="00393998" w:rsidRPr="00E54614">
        <w:rPr>
          <w:rFonts w:ascii="Calibri" w:hAnsi="Calibri" w:cs="Calibri"/>
          <w:sz w:val="20"/>
          <w:szCs w:val="20"/>
        </w:rPr>
        <w:t>a PESTLE analysis</w:t>
      </w:r>
      <w:r w:rsidR="00BD6B06" w:rsidRPr="00E54614">
        <w:rPr>
          <w:rFonts w:ascii="Calibri" w:hAnsi="Calibri" w:cs="Calibri"/>
          <w:sz w:val="20"/>
          <w:szCs w:val="20"/>
        </w:rPr>
        <w:t>:</w:t>
      </w:r>
      <w:r w:rsidR="00A20424" w:rsidRPr="00E54614">
        <w:rPr>
          <w:rFonts w:ascii="Calibri" w:eastAsia="Times New Roman" w:hAnsi="Calibri" w:cs="Calibri"/>
          <w:sz w:val="20"/>
          <w:szCs w:val="20"/>
          <w:lang w:eastAsia="en-GB"/>
        </w:rPr>
        <w:t xml:space="preserve"> </w:t>
      </w:r>
    </w:p>
    <w:p w14:paraId="1E55E5FC" w14:textId="62F86D6B" w:rsidR="00BD6B06" w:rsidRPr="00E54614" w:rsidRDefault="00BD6B06" w:rsidP="004A3273">
      <w:pPr>
        <w:pStyle w:val="ListParagraph"/>
        <w:numPr>
          <w:ilvl w:val="0"/>
          <w:numId w:val="2"/>
        </w:numPr>
        <w:spacing w:after="0" w:line="276" w:lineRule="auto"/>
        <w:jc w:val="both"/>
        <w:rPr>
          <w:rFonts w:ascii="Calibri" w:hAnsi="Calibri" w:cs="Calibri"/>
          <w:sz w:val="20"/>
          <w:szCs w:val="20"/>
        </w:rPr>
      </w:pPr>
      <w:r w:rsidRPr="00E54614">
        <w:rPr>
          <w:rFonts w:ascii="Calibri" w:hAnsi="Calibri" w:cs="Calibri"/>
          <w:sz w:val="20"/>
          <w:szCs w:val="20"/>
        </w:rPr>
        <w:t xml:space="preserve">Political: employment policy changes, government priorities </w:t>
      </w:r>
      <w:r w:rsidR="00393998" w:rsidRPr="00E54614">
        <w:rPr>
          <w:rFonts w:ascii="Calibri" w:hAnsi="Calibri" w:cs="Calibri"/>
          <w:sz w:val="20"/>
          <w:szCs w:val="20"/>
        </w:rPr>
        <w:t>and</w:t>
      </w:r>
      <w:r w:rsidRPr="00E54614">
        <w:rPr>
          <w:rFonts w:ascii="Calibri" w:hAnsi="Calibri" w:cs="Calibri"/>
          <w:sz w:val="20"/>
          <w:szCs w:val="20"/>
        </w:rPr>
        <w:t xml:space="preserve">/or political stability </w:t>
      </w:r>
    </w:p>
    <w:p w14:paraId="6064A9F8" w14:textId="1FAFA68E" w:rsidR="00BD6B06" w:rsidRPr="00E54614" w:rsidRDefault="00BD6B06" w:rsidP="004A3273">
      <w:pPr>
        <w:pStyle w:val="ListParagraph"/>
        <w:numPr>
          <w:ilvl w:val="0"/>
          <w:numId w:val="2"/>
        </w:numPr>
        <w:spacing w:after="0" w:line="276" w:lineRule="auto"/>
        <w:jc w:val="both"/>
        <w:rPr>
          <w:rFonts w:ascii="Calibri" w:hAnsi="Calibri" w:cs="Calibri"/>
          <w:sz w:val="20"/>
          <w:szCs w:val="20"/>
        </w:rPr>
      </w:pPr>
      <w:r w:rsidRPr="00E54614">
        <w:rPr>
          <w:rFonts w:ascii="Calibri" w:hAnsi="Calibri" w:cs="Calibri"/>
          <w:sz w:val="20"/>
          <w:szCs w:val="20"/>
        </w:rPr>
        <w:t xml:space="preserve">Economic: market inflation </w:t>
      </w:r>
      <w:r w:rsidR="00393998" w:rsidRPr="00E54614">
        <w:rPr>
          <w:rFonts w:ascii="Calibri" w:hAnsi="Calibri" w:cs="Calibri"/>
          <w:sz w:val="20"/>
          <w:szCs w:val="20"/>
        </w:rPr>
        <w:t>and/or</w:t>
      </w:r>
      <w:r w:rsidRPr="00E54614">
        <w:rPr>
          <w:rFonts w:ascii="Calibri" w:hAnsi="Calibri" w:cs="Calibri"/>
          <w:sz w:val="20"/>
          <w:szCs w:val="20"/>
        </w:rPr>
        <w:t xml:space="preserve"> interest rates, levels of unemployment in the sector, wage pressures as well as economic factors such as interest rates, however this can be informed well by the Office of National Statistics and the bank of England (ONS, 2023)</w:t>
      </w:r>
    </w:p>
    <w:p w14:paraId="10D97C7E" w14:textId="77777777" w:rsidR="00BD6B06" w:rsidRPr="00E54614" w:rsidRDefault="00BD6B06" w:rsidP="004A3273">
      <w:pPr>
        <w:pStyle w:val="ListParagraph"/>
        <w:numPr>
          <w:ilvl w:val="0"/>
          <w:numId w:val="2"/>
        </w:numPr>
        <w:spacing w:after="0" w:line="276" w:lineRule="auto"/>
        <w:jc w:val="both"/>
        <w:rPr>
          <w:rFonts w:ascii="Calibri" w:hAnsi="Calibri" w:cs="Calibri"/>
          <w:sz w:val="20"/>
          <w:szCs w:val="20"/>
        </w:rPr>
      </w:pPr>
      <w:r w:rsidRPr="00E54614">
        <w:rPr>
          <w:rFonts w:ascii="Calibri" w:hAnsi="Calibri" w:cs="Calibri"/>
          <w:sz w:val="20"/>
          <w:szCs w:val="20"/>
        </w:rPr>
        <w:t>Social: Changing workforce expectations, diversity &amp; inclusion, aging population</w:t>
      </w:r>
    </w:p>
    <w:p w14:paraId="0289A8BF" w14:textId="77777777" w:rsidR="00BD6B06" w:rsidRPr="00E54614" w:rsidRDefault="00BD6B06" w:rsidP="004A3273">
      <w:pPr>
        <w:pStyle w:val="ListParagraph"/>
        <w:numPr>
          <w:ilvl w:val="0"/>
          <w:numId w:val="2"/>
        </w:numPr>
        <w:spacing w:after="0" w:line="276" w:lineRule="auto"/>
        <w:jc w:val="both"/>
        <w:rPr>
          <w:rFonts w:ascii="Calibri" w:hAnsi="Calibri" w:cs="Calibri"/>
          <w:sz w:val="20"/>
          <w:szCs w:val="20"/>
        </w:rPr>
      </w:pPr>
      <w:r w:rsidRPr="00E54614">
        <w:rPr>
          <w:rFonts w:ascii="Calibri" w:hAnsi="Calibri" w:cs="Calibri"/>
          <w:sz w:val="20"/>
          <w:szCs w:val="20"/>
        </w:rPr>
        <w:t>Technological: digital HR systems, automation, remote working opportunity’s</w:t>
      </w:r>
    </w:p>
    <w:p w14:paraId="761B58FC" w14:textId="53228D05" w:rsidR="00BD6B06" w:rsidRPr="00E54614" w:rsidRDefault="00BD6B06" w:rsidP="004A3273">
      <w:pPr>
        <w:pStyle w:val="ListParagraph"/>
        <w:numPr>
          <w:ilvl w:val="0"/>
          <w:numId w:val="2"/>
        </w:numPr>
        <w:spacing w:after="0" w:line="276" w:lineRule="auto"/>
        <w:jc w:val="both"/>
        <w:rPr>
          <w:rFonts w:ascii="Calibri" w:hAnsi="Calibri" w:cs="Calibri"/>
          <w:sz w:val="20"/>
          <w:szCs w:val="20"/>
        </w:rPr>
      </w:pPr>
      <w:r w:rsidRPr="00E54614">
        <w:rPr>
          <w:rFonts w:ascii="Calibri" w:hAnsi="Calibri" w:cs="Calibri"/>
          <w:sz w:val="20"/>
          <w:szCs w:val="20"/>
        </w:rPr>
        <w:t xml:space="preserve">Legal: employment law changes, health </w:t>
      </w:r>
      <w:r w:rsidR="00F25E07" w:rsidRPr="00E54614">
        <w:rPr>
          <w:rFonts w:ascii="Calibri" w:hAnsi="Calibri" w:cs="Calibri"/>
          <w:sz w:val="20"/>
          <w:szCs w:val="20"/>
        </w:rPr>
        <w:t>and</w:t>
      </w:r>
      <w:r w:rsidRPr="00E54614">
        <w:rPr>
          <w:rFonts w:ascii="Calibri" w:hAnsi="Calibri" w:cs="Calibri"/>
          <w:sz w:val="20"/>
          <w:szCs w:val="20"/>
        </w:rPr>
        <w:t xml:space="preserve"> safety regulations, data protection requirements</w:t>
      </w:r>
    </w:p>
    <w:p w14:paraId="1231C532" w14:textId="77777777" w:rsidR="00BD6B06" w:rsidRPr="00E54614" w:rsidRDefault="00BD6B06" w:rsidP="004A3273">
      <w:pPr>
        <w:pStyle w:val="ListParagraph"/>
        <w:numPr>
          <w:ilvl w:val="0"/>
          <w:numId w:val="2"/>
        </w:numPr>
        <w:spacing w:after="0" w:line="276" w:lineRule="auto"/>
        <w:jc w:val="both"/>
        <w:rPr>
          <w:rFonts w:ascii="Calibri" w:hAnsi="Calibri" w:cs="Calibri"/>
          <w:sz w:val="20"/>
          <w:szCs w:val="20"/>
        </w:rPr>
      </w:pPr>
      <w:r w:rsidRPr="00E54614">
        <w:rPr>
          <w:rFonts w:ascii="Calibri" w:hAnsi="Calibri" w:cs="Calibri"/>
          <w:sz w:val="20"/>
          <w:szCs w:val="20"/>
        </w:rPr>
        <w:t xml:space="preserve">Environmental: sustainability polices, environmental, social and governance (ESG) responsibilities </w:t>
      </w:r>
    </w:p>
    <w:p w14:paraId="1A66CD22" w14:textId="5EAFE3AA"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A key method to </w:t>
      </w:r>
      <w:r w:rsidR="00231CDA" w:rsidRPr="00E54614">
        <w:rPr>
          <w:rFonts w:ascii="Calibri" w:hAnsi="Calibri" w:cs="Calibri"/>
          <w:sz w:val="20"/>
          <w:szCs w:val="20"/>
        </w:rPr>
        <w:t>getting</w:t>
      </w:r>
      <w:r w:rsidRPr="00E54614">
        <w:rPr>
          <w:rFonts w:ascii="Calibri" w:hAnsi="Calibri" w:cs="Calibri"/>
          <w:sz w:val="20"/>
          <w:szCs w:val="20"/>
        </w:rPr>
        <w:t xml:space="preserve"> this data</w:t>
      </w:r>
      <w:r w:rsidR="005944C9" w:rsidRPr="00E54614">
        <w:rPr>
          <w:rFonts w:ascii="Calibri" w:hAnsi="Calibri" w:cs="Calibri"/>
          <w:sz w:val="20"/>
          <w:szCs w:val="20"/>
        </w:rPr>
        <w:t xml:space="preserve"> is </w:t>
      </w:r>
      <w:r w:rsidRPr="00E54614">
        <w:rPr>
          <w:rFonts w:ascii="Calibri" w:hAnsi="Calibri" w:cs="Calibri"/>
          <w:sz w:val="20"/>
          <w:szCs w:val="20"/>
        </w:rPr>
        <w:t xml:space="preserve">interviews. Interviews are particularly useful for exploring complex issues, whilst targeting qualitative data (Taylor and Woodhams, 2022, p. 121) allowing </w:t>
      </w:r>
      <w:r w:rsidR="005944C9" w:rsidRPr="00E54614">
        <w:rPr>
          <w:rFonts w:ascii="Calibri" w:hAnsi="Calibri" w:cs="Calibri"/>
          <w:sz w:val="20"/>
          <w:szCs w:val="20"/>
        </w:rPr>
        <w:t>people professionals</w:t>
      </w:r>
      <w:r w:rsidRPr="00E54614">
        <w:rPr>
          <w:rFonts w:ascii="Calibri" w:hAnsi="Calibri" w:cs="Calibri"/>
          <w:sz w:val="20"/>
          <w:szCs w:val="20"/>
        </w:rPr>
        <w:t xml:space="preserve"> to collect evidence that may not be captured from quantitative data alone. Interviews will give a sense of employee engagement.</w:t>
      </w:r>
    </w:p>
    <w:p w14:paraId="74D84D24" w14:textId="1CBDC91A"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When appropriate and robust evidence is gathered through PESTLE &amp; Interviews, it will enable people professionals to make more balanced, evidence-based decision that consider both external factors and internal employee perspectives. This will only aid decision making in a positive way.</w:t>
      </w:r>
    </w:p>
    <w:p w14:paraId="29145C56" w14:textId="5E5A57C1"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PESTLE analysis offers several advantages for evidence</w:t>
      </w:r>
      <w:r w:rsidRPr="00E54614">
        <w:rPr>
          <w:rFonts w:ascii="Calibri" w:hAnsi="Calibri" w:cs="Calibri"/>
          <w:sz w:val="20"/>
          <w:szCs w:val="20"/>
        </w:rPr>
        <w:noBreakHyphen/>
        <w:t>based practice. (CIPD, 2025c) as it’s a simple framework that helps organisations understand the wider business environment, encouraging external and strategic thinking, supporting anticipation of future threats and opportunities, enabling decision</w:t>
      </w:r>
      <w:r w:rsidRPr="00E54614">
        <w:rPr>
          <w:rFonts w:ascii="Calibri" w:hAnsi="Calibri" w:cs="Calibri"/>
          <w:sz w:val="20"/>
          <w:szCs w:val="20"/>
        </w:rPr>
        <w:noBreakHyphen/>
        <w:t>making. PESTLE also has limitations, there is a risk of oversimplifying decisions through insufficient data or, collecting excessive information leading to analysis paralysis. The data used may rely on assumptions that later prove inaccurate, and rapid environmental change means the analysis must be reviewed regularly to remain effective.</w:t>
      </w:r>
    </w:p>
    <w:p w14:paraId="0D270545" w14:textId="77777777" w:rsidR="00BD6B06" w:rsidRPr="00E54614" w:rsidRDefault="00BD6B06" w:rsidP="004A3273">
      <w:pPr>
        <w:spacing w:after="0" w:line="276" w:lineRule="auto"/>
        <w:jc w:val="both"/>
        <w:rPr>
          <w:rFonts w:ascii="Calibri" w:hAnsi="Calibri" w:cs="Calibri"/>
          <w:b/>
          <w:sz w:val="20"/>
          <w:szCs w:val="20"/>
        </w:rPr>
      </w:pPr>
    </w:p>
    <w:p w14:paraId="2D01DA1F" w14:textId="77777777" w:rsidR="00BD6B06" w:rsidRPr="00E54614" w:rsidRDefault="00BD6B06" w:rsidP="004A3273">
      <w:pPr>
        <w:spacing w:after="0" w:line="276" w:lineRule="auto"/>
        <w:jc w:val="both"/>
        <w:rPr>
          <w:rFonts w:ascii="Calibri" w:hAnsi="Calibri" w:cs="Calibri"/>
          <w:sz w:val="20"/>
          <w:szCs w:val="20"/>
        </w:rPr>
      </w:pPr>
    </w:p>
    <w:p w14:paraId="3B1997A0" w14:textId="77777777" w:rsidR="00BD6B06" w:rsidRPr="00E54614" w:rsidRDefault="00BD6B06" w:rsidP="004A3273">
      <w:pPr>
        <w:spacing w:after="0" w:line="276" w:lineRule="auto"/>
        <w:jc w:val="both"/>
        <w:rPr>
          <w:rFonts w:ascii="Calibri" w:hAnsi="Calibri" w:cs="Calibri"/>
          <w:b/>
          <w:i/>
          <w:sz w:val="20"/>
          <w:szCs w:val="20"/>
        </w:rPr>
      </w:pPr>
    </w:p>
    <w:p w14:paraId="5FDAB016" w14:textId="77777777" w:rsidR="00BD6B06" w:rsidRPr="00E54614" w:rsidRDefault="00BD6B06" w:rsidP="004A3273">
      <w:pPr>
        <w:spacing w:after="0" w:line="276" w:lineRule="auto"/>
        <w:ind w:left="360"/>
        <w:jc w:val="both"/>
        <w:rPr>
          <w:rFonts w:ascii="Calibri" w:hAnsi="Calibri" w:cs="Calibri"/>
          <w:sz w:val="20"/>
          <w:szCs w:val="20"/>
        </w:rPr>
      </w:pPr>
    </w:p>
    <w:p w14:paraId="63A22976"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br w:type="page"/>
      </w:r>
    </w:p>
    <w:p w14:paraId="5F1D7C2A" w14:textId="77777777" w:rsidR="00BD6B06" w:rsidRPr="00E54614" w:rsidRDefault="00BD6B06" w:rsidP="004A3273">
      <w:pPr>
        <w:pStyle w:val="Heading3"/>
        <w:spacing w:line="276" w:lineRule="auto"/>
        <w:rPr>
          <w:rFonts w:ascii="Calibri" w:hAnsi="Calibri" w:cs="Calibri"/>
          <w:sz w:val="20"/>
          <w:szCs w:val="20"/>
        </w:rPr>
      </w:pPr>
      <w:r w:rsidRPr="00E54614">
        <w:rPr>
          <w:rFonts w:ascii="Calibri" w:hAnsi="Calibri" w:cs="Calibri"/>
          <w:sz w:val="20"/>
          <w:szCs w:val="20"/>
        </w:rPr>
        <w:lastRenderedPageBreak/>
        <w:t>AC1.3</w:t>
      </w:r>
    </w:p>
    <w:p w14:paraId="09315178" w14:textId="58EF6FAA"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As people professionals, there are main principles of critical thinking, there is a need for this to base decisions on the best available evidence whereby people professionals can be objective, evidence based, balanced and logical, this will allow decisions through objective outcomes developing the ability to have a rational debate</w:t>
      </w:r>
      <w:r w:rsidR="003C387B" w:rsidRPr="00E54614">
        <w:rPr>
          <w:rFonts w:ascii="Calibri" w:hAnsi="Calibri" w:cs="Calibri"/>
          <w:sz w:val="20"/>
          <w:szCs w:val="20"/>
        </w:rPr>
        <w:t xml:space="preserve"> </w:t>
      </w:r>
      <w:r w:rsidRPr="00E54614">
        <w:rPr>
          <w:rFonts w:ascii="Calibri" w:hAnsi="Calibri" w:cs="Calibri"/>
          <w:sz w:val="20"/>
          <w:szCs w:val="20"/>
        </w:rPr>
        <w:t>(CIPD, 2016). The CIPD (CIPD, 2025b) identifies this as a key skill and capability for people professionals. People Professionals may apply critical thinking by being objective in discussion</w:t>
      </w:r>
      <w:r w:rsidR="005770FF" w:rsidRPr="00E54614">
        <w:rPr>
          <w:rFonts w:ascii="Calibri" w:hAnsi="Calibri" w:cs="Calibri"/>
          <w:sz w:val="20"/>
          <w:szCs w:val="20"/>
        </w:rPr>
        <w:t xml:space="preserve">, </w:t>
      </w:r>
      <w:r w:rsidRPr="00E54614">
        <w:rPr>
          <w:rFonts w:ascii="Calibri" w:hAnsi="Calibri" w:cs="Calibri"/>
          <w:sz w:val="20"/>
          <w:szCs w:val="20"/>
        </w:rPr>
        <w:t>ensuring there is no assumptions and avoiding ‘gut feeling’ so that all viewpoints are treated fairly. A</w:t>
      </w:r>
      <w:r w:rsidR="005770FF" w:rsidRPr="00E54614">
        <w:rPr>
          <w:rFonts w:ascii="Calibri" w:hAnsi="Calibri" w:cs="Calibri"/>
          <w:sz w:val="20"/>
          <w:szCs w:val="20"/>
        </w:rPr>
        <w:t>n</w:t>
      </w:r>
      <w:r w:rsidRPr="00E54614">
        <w:rPr>
          <w:rFonts w:ascii="Calibri" w:hAnsi="Calibri" w:cs="Calibri"/>
          <w:sz w:val="20"/>
          <w:szCs w:val="20"/>
        </w:rPr>
        <w:t xml:space="preserve"> example of this would be an employee detailing something that would benefit them but instead of a people professional going with ‘their gut’ an evidenced based approach is used to evaluate the evidence ensuring there is accuracy. </w:t>
      </w:r>
    </w:p>
    <w:p w14:paraId="142D3F46" w14:textId="5C0B7D96"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Quantative data, including attrition or employee turnover data from within the organisation</w:t>
      </w:r>
      <w:r w:rsidR="000148EE" w:rsidRPr="00E54614">
        <w:rPr>
          <w:rFonts w:ascii="Calibri" w:hAnsi="Calibri" w:cs="Calibri"/>
          <w:sz w:val="20"/>
          <w:szCs w:val="20"/>
        </w:rPr>
        <w:t xml:space="preserve"> may be used, </w:t>
      </w:r>
      <w:r w:rsidRPr="00E54614">
        <w:rPr>
          <w:rFonts w:ascii="Calibri" w:hAnsi="Calibri" w:cs="Calibri"/>
          <w:sz w:val="20"/>
          <w:szCs w:val="20"/>
        </w:rPr>
        <w:t>relat</w:t>
      </w:r>
      <w:r w:rsidR="000148EE" w:rsidRPr="00E54614">
        <w:rPr>
          <w:rFonts w:ascii="Calibri" w:hAnsi="Calibri" w:cs="Calibri"/>
          <w:sz w:val="20"/>
          <w:szCs w:val="20"/>
        </w:rPr>
        <w:t>ing</w:t>
      </w:r>
      <w:r w:rsidRPr="00E54614">
        <w:rPr>
          <w:rFonts w:ascii="Calibri" w:hAnsi="Calibri" w:cs="Calibri"/>
          <w:sz w:val="20"/>
          <w:szCs w:val="20"/>
        </w:rPr>
        <w:t xml:space="preserve"> to the topic. People professionals would apply a logical reasoning to ensure ideas are evaluated step by step and challenging existing ways of working or gather thoughts from the team to support continual improvement rather than the general ‘this is how we have always done it’ whilst also considering each step to be logical in the thought process. This process would ensure conclusions can be based on reasoning while this allows transparency and accountability in decision making that is also balanced to allow people professionals to balance their judgement, weighing up multiple perspectives that supports fair decision making. CIPD (CIPD, 2025b) recognises that critical thinking requires awareness and control when applying ideas to assist in the objective, rational debate and decision making</w:t>
      </w:r>
      <w:r w:rsidR="0015385F" w:rsidRPr="00E54614">
        <w:rPr>
          <w:rFonts w:ascii="Calibri" w:hAnsi="Calibri" w:cs="Calibri"/>
          <w:sz w:val="20"/>
          <w:szCs w:val="20"/>
        </w:rPr>
        <w:t xml:space="preserve">, </w:t>
      </w:r>
      <w:r w:rsidRPr="00E54614">
        <w:rPr>
          <w:rFonts w:ascii="Calibri" w:hAnsi="Calibri" w:cs="Calibri"/>
          <w:sz w:val="20"/>
          <w:szCs w:val="20"/>
        </w:rPr>
        <w:t>improving the quality of people practice decision making.</w:t>
      </w:r>
    </w:p>
    <w:p w14:paraId="26E110AF" w14:textId="2E4964BE"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Further detail by Howlett (Howlett and Coburn, 2019) gives three characteristics for effective critical thinkers. These three include curiosity, scepticism and humility. Curiosity encourages people professionals to delve further into issues to seek evidence rather than accepting assumptions or ‘Jumping to conclusions. Scepticism enables people professionals to question established practices and sense check the reliability of information by evaluating the ‘why’ behind something. Humility allows people professionals to remain open to alternative viewpoints </w:t>
      </w:r>
      <w:r w:rsidR="008716BA" w:rsidRPr="00E54614">
        <w:rPr>
          <w:rFonts w:ascii="Calibri" w:hAnsi="Calibri" w:cs="Calibri"/>
          <w:sz w:val="20"/>
          <w:szCs w:val="20"/>
        </w:rPr>
        <w:t>identifying</w:t>
      </w:r>
      <w:r w:rsidRPr="00E54614">
        <w:rPr>
          <w:rFonts w:ascii="Calibri" w:hAnsi="Calibri" w:cs="Calibri"/>
          <w:sz w:val="20"/>
          <w:szCs w:val="20"/>
        </w:rPr>
        <w:t xml:space="preserve"> limitations in their own thinking. These support objective and rational debate by reducing bias and improving evidence-based decision making.</w:t>
      </w:r>
    </w:p>
    <w:p w14:paraId="2349E284" w14:textId="77777777" w:rsidR="00BD6B06" w:rsidRPr="00E54614" w:rsidRDefault="00BD6B06" w:rsidP="004A3273">
      <w:pPr>
        <w:spacing w:after="0" w:line="276" w:lineRule="auto"/>
        <w:jc w:val="both"/>
        <w:rPr>
          <w:rFonts w:ascii="Calibri" w:hAnsi="Calibri" w:cs="Calibri"/>
          <w:sz w:val="20"/>
          <w:szCs w:val="20"/>
        </w:rPr>
      </w:pPr>
    </w:p>
    <w:p w14:paraId="6483ACBB" w14:textId="77777777" w:rsidR="00BD6B06" w:rsidRPr="00E54614" w:rsidRDefault="00BD6B06" w:rsidP="004A3273">
      <w:pPr>
        <w:spacing w:after="0" w:line="276" w:lineRule="auto"/>
        <w:jc w:val="both"/>
        <w:rPr>
          <w:rFonts w:ascii="Calibri" w:hAnsi="Calibri" w:cs="Calibri"/>
          <w:sz w:val="20"/>
          <w:szCs w:val="20"/>
        </w:rPr>
      </w:pPr>
    </w:p>
    <w:p w14:paraId="2A86666A" w14:textId="77777777" w:rsidR="00BD6B06" w:rsidRPr="00E54614" w:rsidRDefault="00BD6B06" w:rsidP="004A3273">
      <w:pPr>
        <w:spacing w:after="0" w:line="276" w:lineRule="auto"/>
        <w:jc w:val="both"/>
        <w:rPr>
          <w:rFonts w:ascii="Calibri" w:hAnsi="Calibri" w:cs="Calibri"/>
          <w:sz w:val="20"/>
          <w:szCs w:val="20"/>
        </w:rPr>
      </w:pPr>
    </w:p>
    <w:p w14:paraId="0113BA3E" w14:textId="77777777" w:rsidR="00BD6B06" w:rsidRPr="00E54614" w:rsidRDefault="00BD6B06" w:rsidP="004A3273">
      <w:pPr>
        <w:spacing w:after="0" w:line="276" w:lineRule="auto"/>
        <w:jc w:val="both"/>
        <w:rPr>
          <w:rFonts w:ascii="Calibri" w:hAnsi="Calibri" w:cs="Calibri"/>
          <w:sz w:val="20"/>
          <w:szCs w:val="20"/>
        </w:rPr>
      </w:pPr>
    </w:p>
    <w:p w14:paraId="6CDC85CE" w14:textId="77777777" w:rsidR="00BD6B06" w:rsidRPr="00E54614" w:rsidRDefault="00BD6B06" w:rsidP="004A3273">
      <w:pPr>
        <w:spacing w:after="0" w:line="276" w:lineRule="auto"/>
        <w:jc w:val="both"/>
        <w:rPr>
          <w:rFonts w:ascii="Calibri" w:hAnsi="Calibri" w:cs="Calibri"/>
          <w:sz w:val="20"/>
          <w:szCs w:val="20"/>
        </w:rPr>
      </w:pPr>
    </w:p>
    <w:p w14:paraId="63063342" w14:textId="77777777" w:rsidR="00BD6B06" w:rsidRPr="00E54614" w:rsidRDefault="00BD6B06" w:rsidP="004A3273">
      <w:pPr>
        <w:spacing w:after="0" w:line="276" w:lineRule="auto"/>
        <w:jc w:val="both"/>
        <w:rPr>
          <w:rFonts w:ascii="Calibri" w:hAnsi="Calibri" w:cs="Calibri"/>
          <w:sz w:val="20"/>
          <w:szCs w:val="20"/>
        </w:rPr>
      </w:pPr>
    </w:p>
    <w:p w14:paraId="7FE96747" w14:textId="77777777" w:rsidR="00BD6B06" w:rsidRPr="00E54614" w:rsidRDefault="00BD6B06" w:rsidP="004A3273">
      <w:pPr>
        <w:spacing w:after="0" w:line="276" w:lineRule="auto"/>
        <w:jc w:val="both"/>
        <w:rPr>
          <w:rFonts w:ascii="Calibri" w:hAnsi="Calibri" w:cs="Calibri"/>
          <w:b/>
          <w:i/>
          <w:sz w:val="20"/>
          <w:szCs w:val="20"/>
        </w:rPr>
      </w:pPr>
      <w:r w:rsidRPr="00E54614">
        <w:rPr>
          <w:rFonts w:ascii="Calibri" w:hAnsi="Calibri" w:cs="Calibri"/>
          <w:sz w:val="20"/>
          <w:szCs w:val="20"/>
        </w:rPr>
        <w:br w:type="page"/>
      </w:r>
    </w:p>
    <w:p w14:paraId="382C1C1C" w14:textId="77777777" w:rsidR="00BD6B06" w:rsidRPr="00E54614" w:rsidRDefault="00BD6B06" w:rsidP="004A3273">
      <w:pPr>
        <w:pStyle w:val="Heading3"/>
        <w:spacing w:line="276" w:lineRule="auto"/>
        <w:rPr>
          <w:rFonts w:ascii="Calibri" w:hAnsi="Calibri" w:cs="Calibri"/>
          <w:sz w:val="20"/>
          <w:szCs w:val="20"/>
        </w:rPr>
      </w:pPr>
      <w:r w:rsidRPr="00E54614">
        <w:rPr>
          <w:rFonts w:ascii="Calibri" w:hAnsi="Calibri" w:cs="Calibri"/>
          <w:sz w:val="20"/>
          <w:szCs w:val="20"/>
        </w:rPr>
        <w:lastRenderedPageBreak/>
        <w:t>AC1.4</w:t>
      </w:r>
    </w:p>
    <w:p w14:paraId="0F3F27D4" w14:textId="7B841B07" w:rsidR="00BD6B06" w:rsidRDefault="001154FE" w:rsidP="004A3273">
      <w:pPr>
        <w:spacing w:after="0" w:line="276" w:lineRule="auto"/>
        <w:jc w:val="both"/>
        <w:rPr>
          <w:rFonts w:ascii="Calibri" w:hAnsi="Calibri" w:cs="Calibri"/>
          <w:color w:val="000000" w:themeColor="text1"/>
          <w:sz w:val="20"/>
          <w:szCs w:val="20"/>
        </w:rPr>
      </w:pPr>
      <w:r w:rsidRPr="00E54614">
        <w:rPr>
          <w:rFonts w:ascii="Calibri" w:hAnsi="Calibri" w:cs="Calibri"/>
          <w:sz w:val="20"/>
          <w:szCs w:val="20"/>
        </w:rPr>
        <w:t>T</w:t>
      </w:r>
      <w:r w:rsidR="00BD6B06" w:rsidRPr="00E54614">
        <w:rPr>
          <w:rFonts w:ascii="Calibri" w:hAnsi="Calibri" w:cs="Calibri"/>
          <w:sz w:val="20"/>
          <w:szCs w:val="20"/>
        </w:rPr>
        <w:t xml:space="preserve">here are main principles of critical thinking, whereby </w:t>
      </w:r>
      <w:r w:rsidRPr="00E54614">
        <w:rPr>
          <w:rFonts w:ascii="Calibri" w:hAnsi="Calibri" w:cs="Calibri"/>
          <w:sz w:val="20"/>
          <w:szCs w:val="20"/>
        </w:rPr>
        <w:t>people professionals</w:t>
      </w:r>
      <w:r w:rsidR="00BD6B06" w:rsidRPr="00E54614">
        <w:rPr>
          <w:rFonts w:ascii="Calibri" w:hAnsi="Calibri" w:cs="Calibri"/>
          <w:sz w:val="20"/>
          <w:szCs w:val="20"/>
        </w:rPr>
        <w:t xml:space="preserve"> can be objective, evidence based, balanced and logical, this will allow you to come to decisions through objective outcomes developing your ability to have a rational debate. One critical thinking model that may assist you could be De Bono’s 6 thinking hats </w:t>
      </w:r>
      <w:r w:rsidR="00BD6B06" w:rsidRPr="00E54614">
        <w:rPr>
          <w:rFonts w:ascii="Calibri" w:hAnsi="Calibri" w:cs="Calibri"/>
          <w:color w:val="000000" w:themeColor="text1"/>
          <w:sz w:val="20"/>
          <w:szCs w:val="20"/>
        </w:rPr>
        <w:t>(The De Bono Group, 2019) an overview of this may be as follows:</w:t>
      </w:r>
    </w:p>
    <w:p w14:paraId="1AF1F90F" w14:textId="77777777" w:rsidR="00AC7B84" w:rsidRPr="00E54614" w:rsidRDefault="00AC7B84" w:rsidP="004A3273">
      <w:pPr>
        <w:spacing w:after="0" w:line="276" w:lineRule="auto"/>
        <w:jc w:val="both"/>
        <w:rPr>
          <w:rFonts w:ascii="Calibri" w:hAnsi="Calibri" w:cs="Calibri"/>
          <w:color w:val="000000" w:themeColor="text1"/>
          <w:sz w:val="20"/>
          <w:szCs w:val="20"/>
        </w:rPr>
      </w:pPr>
    </w:p>
    <w:tbl>
      <w:tblPr>
        <w:tblStyle w:val="TableGrid"/>
        <w:tblW w:w="9175" w:type="dxa"/>
        <w:tblInd w:w="-5" w:type="dxa"/>
        <w:tblLook w:val="04A0" w:firstRow="1" w:lastRow="0" w:firstColumn="1" w:lastColumn="0" w:noHBand="0" w:noVBand="1"/>
      </w:tblPr>
      <w:tblGrid>
        <w:gridCol w:w="850"/>
        <w:gridCol w:w="1311"/>
        <w:gridCol w:w="7014"/>
      </w:tblGrid>
      <w:tr w:rsidR="00BD6B06" w:rsidRPr="00E54614" w14:paraId="34A48672" w14:textId="77777777" w:rsidTr="00C42761">
        <w:tc>
          <w:tcPr>
            <w:tcW w:w="850" w:type="dxa"/>
            <w:shd w:val="clear" w:color="auto" w:fill="E8E8E8" w:themeFill="background2"/>
          </w:tcPr>
          <w:p w14:paraId="04E7B8B3" w14:textId="4FEC69CC" w:rsidR="00BD6B06" w:rsidRPr="00E54614" w:rsidRDefault="00BD6B06" w:rsidP="004A3273">
            <w:pPr>
              <w:pStyle w:val="ListParagraph"/>
              <w:spacing w:line="276" w:lineRule="auto"/>
              <w:ind w:left="0"/>
              <w:jc w:val="both"/>
              <w:rPr>
                <w:rFonts w:ascii="Calibri" w:hAnsi="Calibri" w:cs="Calibri"/>
                <w:b/>
                <w:color w:val="000000" w:themeColor="text1"/>
                <w:sz w:val="20"/>
                <w:szCs w:val="20"/>
              </w:rPr>
            </w:pPr>
            <w:r w:rsidRPr="00E54614">
              <w:rPr>
                <w:rFonts w:ascii="Calibri" w:hAnsi="Calibri" w:cs="Calibri"/>
                <w:b/>
                <w:color w:val="000000" w:themeColor="text1"/>
                <w:sz w:val="20"/>
                <w:szCs w:val="20"/>
              </w:rPr>
              <w:t>Hat Colour</w:t>
            </w:r>
          </w:p>
        </w:tc>
        <w:tc>
          <w:tcPr>
            <w:tcW w:w="1311" w:type="dxa"/>
            <w:shd w:val="clear" w:color="auto" w:fill="E8E8E8" w:themeFill="background2"/>
          </w:tcPr>
          <w:p w14:paraId="48A565D9" w14:textId="77777777" w:rsidR="00BD6B06" w:rsidRPr="00E54614" w:rsidRDefault="00BD6B06" w:rsidP="004A3273">
            <w:pPr>
              <w:pStyle w:val="ListParagraph"/>
              <w:spacing w:line="276" w:lineRule="auto"/>
              <w:ind w:left="0"/>
              <w:jc w:val="both"/>
              <w:rPr>
                <w:rFonts w:ascii="Calibri" w:hAnsi="Calibri" w:cs="Calibri"/>
                <w:b/>
                <w:color w:val="000000" w:themeColor="text1"/>
                <w:sz w:val="20"/>
                <w:szCs w:val="20"/>
              </w:rPr>
            </w:pPr>
            <w:r w:rsidRPr="00E54614">
              <w:rPr>
                <w:rFonts w:ascii="Calibri" w:hAnsi="Calibri" w:cs="Calibri"/>
                <w:b/>
                <w:color w:val="000000" w:themeColor="text1"/>
                <w:sz w:val="20"/>
                <w:szCs w:val="20"/>
              </w:rPr>
              <w:t>Focus Area</w:t>
            </w:r>
          </w:p>
        </w:tc>
        <w:tc>
          <w:tcPr>
            <w:tcW w:w="7014" w:type="dxa"/>
            <w:shd w:val="clear" w:color="auto" w:fill="E8E8E8" w:themeFill="background2"/>
          </w:tcPr>
          <w:p w14:paraId="0C40FFDD" w14:textId="77777777" w:rsidR="00BD6B06" w:rsidRPr="00E54614" w:rsidRDefault="00BD6B06" w:rsidP="004A3273">
            <w:pPr>
              <w:pStyle w:val="ListParagraph"/>
              <w:spacing w:line="276" w:lineRule="auto"/>
              <w:ind w:left="0"/>
              <w:jc w:val="both"/>
              <w:rPr>
                <w:rFonts w:ascii="Calibri" w:hAnsi="Calibri" w:cs="Calibri"/>
                <w:b/>
                <w:color w:val="000000" w:themeColor="text1"/>
                <w:sz w:val="20"/>
                <w:szCs w:val="20"/>
              </w:rPr>
            </w:pPr>
            <w:r w:rsidRPr="00E54614">
              <w:rPr>
                <w:rFonts w:ascii="Calibri" w:hAnsi="Calibri" w:cs="Calibri"/>
                <w:b/>
                <w:color w:val="000000" w:themeColor="text1"/>
                <w:sz w:val="20"/>
                <w:szCs w:val="20"/>
              </w:rPr>
              <w:t>Key principle</w:t>
            </w:r>
          </w:p>
        </w:tc>
      </w:tr>
      <w:tr w:rsidR="00BD6B06" w:rsidRPr="00E54614" w14:paraId="733103BD" w14:textId="77777777" w:rsidTr="00C42761">
        <w:tc>
          <w:tcPr>
            <w:tcW w:w="850" w:type="dxa"/>
          </w:tcPr>
          <w:p w14:paraId="26C68FFE" w14:textId="77777777"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White</w:t>
            </w:r>
          </w:p>
        </w:tc>
        <w:tc>
          <w:tcPr>
            <w:tcW w:w="1311" w:type="dxa"/>
          </w:tcPr>
          <w:p w14:paraId="2A8ECF2D" w14:textId="4B09F67A"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Facts</w:t>
            </w:r>
            <w:r w:rsidR="00C73B65" w:rsidRPr="00E54614">
              <w:rPr>
                <w:rFonts w:ascii="Calibri" w:hAnsi="Calibri" w:cs="Calibri"/>
                <w:color w:val="000000" w:themeColor="text1"/>
                <w:sz w:val="20"/>
                <w:szCs w:val="20"/>
              </w:rPr>
              <w:t xml:space="preserve"> </w:t>
            </w:r>
            <w:r w:rsidRPr="00E54614">
              <w:rPr>
                <w:rFonts w:ascii="Calibri" w:hAnsi="Calibri" w:cs="Calibri"/>
                <w:color w:val="000000" w:themeColor="text1"/>
                <w:sz w:val="20"/>
                <w:szCs w:val="20"/>
              </w:rPr>
              <w:t xml:space="preserve">and Data </w:t>
            </w:r>
          </w:p>
        </w:tc>
        <w:tc>
          <w:tcPr>
            <w:tcW w:w="7014" w:type="dxa"/>
          </w:tcPr>
          <w:p w14:paraId="43AECB43" w14:textId="2FB932B1"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Objectivity neutral, looking at facts, figures and information</w:t>
            </w:r>
          </w:p>
          <w:p w14:paraId="23B8A1FB" w14:textId="5163E514" w:rsidR="00BD6B06" w:rsidRPr="00E54614" w:rsidRDefault="00BD6B06"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Forces focus on evidence, data and reliable courses</w:t>
            </w:r>
          </w:p>
          <w:p w14:paraId="7D2AEF73" w14:textId="77777777" w:rsidR="00BD6B06" w:rsidRPr="00E54614" w:rsidRDefault="00BD6B06"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Assists in avoiding assumptions and strengthens rationality as you are using data, aligning to evidence-based practices</w:t>
            </w:r>
          </w:p>
        </w:tc>
      </w:tr>
      <w:tr w:rsidR="00BD6B06" w:rsidRPr="00E54614" w14:paraId="450EF1DD" w14:textId="77777777" w:rsidTr="00C42761">
        <w:tc>
          <w:tcPr>
            <w:tcW w:w="850" w:type="dxa"/>
            <w:tcBorders>
              <w:bottom w:val="single" w:sz="4" w:space="0" w:color="FFFFFF" w:themeColor="background1"/>
            </w:tcBorders>
            <w:shd w:val="clear" w:color="auto" w:fill="EE0000"/>
          </w:tcPr>
          <w:p w14:paraId="3A695854" w14:textId="77777777"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Red</w:t>
            </w:r>
          </w:p>
        </w:tc>
        <w:tc>
          <w:tcPr>
            <w:tcW w:w="1311" w:type="dxa"/>
            <w:tcBorders>
              <w:bottom w:val="single" w:sz="4" w:space="0" w:color="FFFFFF" w:themeColor="background1"/>
            </w:tcBorders>
            <w:shd w:val="clear" w:color="auto" w:fill="EE0000"/>
          </w:tcPr>
          <w:p w14:paraId="766E734B" w14:textId="77777777"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Feelings and intuition</w:t>
            </w:r>
          </w:p>
        </w:tc>
        <w:tc>
          <w:tcPr>
            <w:tcW w:w="7014" w:type="dxa"/>
            <w:tcBorders>
              <w:bottom w:val="single" w:sz="4" w:space="0" w:color="FFFFFF" w:themeColor="background1"/>
            </w:tcBorders>
            <w:shd w:val="clear" w:color="auto" w:fill="EE0000"/>
          </w:tcPr>
          <w:p w14:paraId="0649E9DA" w14:textId="3DB9B4FD"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 xml:space="preserve">Emotional view </w:t>
            </w:r>
            <w:r w:rsidR="005F1613" w:rsidRPr="00E54614">
              <w:rPr>
                <w:rFonts w:ascii="Calibri" w:hAnsi="Calibri" w:cs="Calibri"/>
                <w:color w:val="000000" w:themeColor="text1"/>
                <w:sz w:val="20"/>
                <w:szCs w:val="20"/>
              </w:rPr>
              <w:t xml:space="preserve">using </w:t>
            </w:r>
            <w:r w:rsidRPr="00E54614">
              <w:rPr>
                <w:rFonts w:ascii="Calibri" w:hAnsi="Calibri" w:cs="Calibri"/>
                <w:color w:val="000000" w:themeColor="text1"/>
                <w:sz w:val="20"/>
                <w:szCs w:val="20"/>
              </w:rPr>
              <w:t>intuition, using ‘gut feeling’ and exploratory thoughts</w:t>
            </w:r>
          </w:p>
          <w:p w14:paraId="5C9D0F5C" w14:textId="41C74F09" w:rsidR="00BD6B06" w:rsidRPr="00E54614" w:rsidRDefault="00994B41"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Expressive</w:t>
            </w:r>
            <w:r w:rsidR="00BD6B06" w:rsidRPr="00E54614">
              <w:rPr>
                <w:rFonts w:ascii="Calibri" w:hAnsi="Calibri" w:cs="Calibri"/>
                <w:color w:val="000000" w:themeColor="text1"/>
                <w:sz w:val="20"/>
                <w:szCs w:val="20"/>
              </w:rPr>
              <w:t xml:space="preserve">, either at interviews of during Qualitative data collection </w:t>
            </w:r>
          </w:p>
          <w:p w14:paraId="10631AFC" w14:textId="77777777" w:rsidR="00BD6B06" w:rsidRPr="00E54614" w:rsidRDefault="00BD6B06"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Reduces the risk of hidden bias through the discussion or the meetings</w:t>
            </w:r>
          </w:p>
        </w:tc>
      </w:tr>
      <w:tr w:rsidR="00BD6B06" w:rsidRPr="00E54614" w14:paraId="1B4B3C0F" w14:textId="77777777" w:rsidTr="00C42761">
        <w:tc>
          <w:tcPr>
            <w:tcW w:w="85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00000" w:themeFill="text1"/>
          </w:tcPr>
          <w:p w14:paraId="69618D97" w14:textId="77777777" w:rsidR="00BD6B06" w:rsidRPr="00E54614" w:rsidRDefault="00BD6B06" w:rsidP="004A3273">
            <w:pPr>
              <w:pStyle w:val="ListParagraph"/>
              <w:spacing w:line="276" w:lineRule="auto"/>
              <w:ind w:left="0"/>
              <w:jc w:val="both"/>
              <w:rPr>
                <w:rFonts w:ascii="Calibri" w:hAnsi="Calibri" w:cs="Calibri"/>
                <w:color w:val="FFFFFF" w:themeColor="background1"/>
                <w:sz w:val="20"/>
                <w:szCs w:val="20"/>
              </w:rPr>
            </w:pPr>
            <w:r w:rsidRPr="00E54614">
              <w:rPr>
                <w:rFonts w:ascii="Calibri" w:hAnsi="Calibri" w:cs="Calibri"/>
                <w:color w:val="FFFFFF" w:themeColor="background1"/>
                <w:sz w:val="20"/>
                <w:szCs w:val="20"/>
              </w:rPr>
              <w:t>Black</w:t>
            </w:r>
          </w:p>
        </w:tc>
        <w:tc>
          <w:tcPr>
            <w:tcW w:w="1311"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00000" w:themeFill="text1"/>
          </w:tcPr>
          <w:p w14:paraId="5E81BFAE" w14:textId="77777777" w:rsidR="00BD6B06" w:rsidRPr="00E54614" w:rsidRDefault="00BD6B06" w:rsidP="004A3273">
            <w:pPr>
              <w:pStyle w:val="ListParagraph"/>
              <w:spacing w:line="276" w:lineRule="auto"/>
              <w:ind w:left="0"/>
              <w:jc w:val="both"/>
              <w:rPr>
                <w:rFonts w:ascii="Calibri" w:hAnsi="Calibri" w:cs="Calibri"/>
                <w:color w:val="FFFFFF" w:themeColor="background1"/>
                <w:sz w:val="20"/>
                <w:szCs w:val="20"/>
              </w:rPr>
            </w:pPr>
            <w:r w:rsidRPr="00E54614">
              <w:rPr>
                <w:rFonts w:ascii="Calibri" w:hAnsi="Calibri" w:cs="Calibri"/>
                <w:color w:val="FFFFFF" w:themeColor="background1"/>
                <w:sz w:val="20"/>
                <w:szCs w:val="20"/>
              </w:rPr>
              <w:t>Caution &amp; Risk</w:t>
            </w:r>
          </w:p>
        </w:tc>
        <w:tc>
          <w:tcPr>
            <w:tcW w:w="701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000000" w:themeFill="text1"/>
          </w:tcPr>
          <w:p w14:paraId="32A370A5" w14:textId="77777777" w:rsidR="00BD6B06" w:rsidRPr="00E54614" w:rsidRDefault="00BD6B06" w:rsidP="004A3273">
            <w:pPr>
              <w:pStyle w:val="ListParagraph"/>
              <w:spacing w:line="276" w:lineRule="auto"/>
              <w:ind w:left="0"/>
              <w:jc w:val="both"/>
              <w:rPr>
                <w:rFonts w:ascii="Calibri" w:hAnsi="Calibri" w:cs="Calibri"/>
                <w:color w:val="FFFFFF" w:themeColor="background1"/>
                <w:sz w:val="20"/>
                <w:szCs w:val="20"/>
              </w:rPr>
            </w:pPr>
            <w:r w:rsidRPr="00E54614">
              <w:rPr>
                <w:rFonts w:ascii="Calibri" w:hAnsi="Calibri" w:cs="Calibri"/>
                <w:color w:val="FFFFFF" w:themeColor="background1"/>
                <w:sz w:val="20"/>
                <w:szCs w:val="20"/>
              </w:rPr>
              <w:t xml:space="preserve">Considers items carefully and is the Judgment hat </w:t>
            </w:r>
          </w:p>
          <w:p w14:paraId="43253C23" w14:textId="6EE05520" w:rsidR="00BD6B06" w:rsidRPr="00E54614" w:rsidRDefault="00BD6B06" w:rsidP="004A3273">
            <w:pPr>
              <w:pStyle w:val="ListParagraph"/>
              <w:numPr>
                <w:ilvl w:val="0"/>
                <w:numId w:val="2"/>
              </w:numPr>
              <w:spacing w:line="276" w:lineRule="auto"/>
              <w:jc w:val="both"/>
              <w:rPr>
                <w:rFonts w:ascii="Calibri" w:hAnsi="Calibri" w:cs="Calibri"/>
                <w:color w:val="FFFFFF" w:themeColor="background1"/>
                <w:sz w:val="20"/>
                <w:szCs w:val="20"/>
              </w:rPr>
            </w:pPr>
            <w:r w:rsidRPr="00E54614">
              <w:rPr>
                <w:rFonts w:ascii="Calibri" w:hAnsi="Calibri" w:cs="Calibri"/>
                <w:color w:val="FFFFFF" w:themeColor="background1"/>
                <w:sz w:val="20"/>
                <w:szCs w:val="20"/>
              </w:rPr>
              <w:t>Key consideration</w:t>
            </w:r>
            <w:r w:rsidR="00BE1D1F" w:rsidRPr="00E54614">
              <w:rPr>
                <w:rFonts w:ascii="Calibri" w:hAnsi="Calibri" w:cs="Calibri"/>
                <w:color w:val="FFFFFF" w:themeColor="background1"/>
                <w:sz w:val="20"/>
                <w:szCs w:val="20"/>
              </w:rPr>
              <w:t xml:space="preserve">, </w:t>
            </w:r>
            <w:r w:rsidRPr="00E54614">
              <w:rPr>
                <w:rFonts w:ascii="Calibri" w:hAnsi="Calibri" w:cs="Calibri"/>
                <w:color w:val="FFFFFF" w:themeColor="background1"/>
                <w:sz w:val="20"/>
                <w:szCs w:val="20"/>
              </w:rPr>
              <w:t>questioning and evaluating arguments, focusing on the risks, limitations and potential weakness’</w:t>
            </w:r>
          </w:p>
          <w:p w14:paraId="0680EE86" w14:textId="6B8562E3" w:rsidR="00BD6B06" w:rsidRPr="00E54614" w:rsidRDefault="00037E88" w:rsidP="004A3273">
            <w:pPr>
              <w:pStyle w:val="ListParagraph"/>
              <w:numPr>
                <w:ilvl w:val="0"/>
                <w:numId w:val="2"/>
              </w:numPr>
              <w:spacing w:line="276" w:lineRule="auto"/>
              <w:jc w:val="both"/>
              <w:rPr>
                <w:rFonts w:ascii="Calibri" w:hAnsi="Calibri" w:cs="Calibri"/>
                <w:color w:val="FFFFFF" w:themeColor="background1"/>
                <w:sz w:val="20"/>
                <w:szCs w:val="20"/>
              </w:rPr>
            </w:pPr>
            <w:r w:rsidRPr="00E54614">
              <w:rPr>
                <w:rFonts w:ascii="Calibri" w:hAnsi="Calibri" w:cs="Calibri"/>
                <w:color w:val="FFFFFF" w:themeColor="background1"/>
                <w:sz w:val="20"/>
                <w:szCs w:val="20"/>
              </w:rPr>
              <w:t>Q</w:t>
            </w:r>
            <w:r w:rsidR="00BD6B06" w:rsidRPr="00E54614">
              <w:rPr>
                <w:rFonts w:ascii="Calibri" w:hAnsi="Calibri" w:cs="Calibri"/>
                <w:color w:val="FFFFFF" w:themeColor="background1"/>
                <w:sz w:val="20"/>
                <w:szCs w:val="20"/>
              </w:rPr>
              <w:t xml:space="preserve">uestioning allows for prevention of poor decision making by stress testing ideas over debate, challenging ideas constructively to eliminate arguments </w:t>
            </w:r>
          </w:p>
        </w:tc>
      </w:tr>
      <w:tr w:rsidR="00BD6B06" w:rsidRPr="00E54614" w14:paraId="2D2F95D4" w14:textId="77777777" w:rsidTr="00C42761">
        <w:tc>
          <w:tcPr>
            <w:tcW w:w="850" w:type="dxa"/>
            <w:tcBorders>
              <w:top w:val="single" w:sz="4" w:space="0" w:color="FFFFFF" w:themeColor="background1"/>
            </w:tcBorders>
            <w:shd w:val="clear" w:color="auto" w:fill="FFFF00"/>
          </w:tcPr>
          <w:p w14:paraId="304BD9D3" w14:textId="77777777"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Yellow</w:t>
            </w:r>
          </w:p>
        </w:tc>
        <w:tc>
          <w:tcPr>
            <w:tcW w:w="1311" w:type="dxa"/>
            <w:tcBorders>
              <w:top w:val="single" w:sz="4" w:space="0" w:color="FFFFFF" w:themeColor="background1"/>
            </w:tcBorders>
            <w:shd w:val="clear" w:color="auto" w:fill="FFFF00"/>
          </w:tcPr>
          <w:p w14:paraId="68F04D57" w14:textId="77777777"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Optimism &amp; Brightness</w:t>
            </w:r>
          </w:p>
        </w:tc>
        <w:tc>
          <w:tcPr>
            <w:tcW w:w="7014" w:type="dxa"/>
            <w:tcBorders>
              <w:top w:val="single" w:sz="4" w:space="0" w:color="FFFFFF" w:themeColor="background1"/>
            </w:tcBorders>
            <w:shd w:val="clear" w:color="auto" w:fill="FFFF00"/>
          </w:tcPr>
          <w:p w14:paraId="65D3ECB4" w14:textId="4EFCD9CF"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Looks at positives, an optimistic way that also considers hope</w:t>
            </w:r>
          </w:p>
          <w:p w14:paraId="0E2C9707" w14:textId="3A6B92E1" w:rsidR="00BD6B06" w:rsidRPr="00E54614" w:rsidRDefault="0064345E"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C</w:t>
            </w:r>
            <w:r w:rsidR="00C66AB8" w:rsidRPr="00E54614">
              <w:rPr>
                <w:rFonts w:ascii="Calibri" w:hAnsi="Calibri" w:cs="Calibri"/>
                <w:color w:val="000000" w:themeColor="text1"/>
                <w:sz w:val="20"/>
                <w:szCs w:val="20"/>
              </w:rPr>
              <w:t xml:space="preserve">onsideration of </w:t>
            </w:r>
            <w:r w:rsidR="00BD6B06" w:rsidRPr="00E54614">
              <w:rPr>
                <w:rFonts w:ascii="Calibri" w:hAnsi="Calibri" w:cs="Calibri"/>
                <w:color w:val="000000" w:themeColor="text1"/>
                <w:sz w:val="20"/>
                <w:szCs w:val="20"/>
              </w:rPr>
              <w:t>balanced judgement and have conversation to explore the strengths and potential values</w:t>
            </w:r>
          </w:p>
          <w:p w14:paraId="5FAA8EA7" w14:textId="4EC40835" w:rsidR="00BD6B06" w:rsidRPr="00E54614" w:rsidRDefault="00624B53"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P</w:t>
            </w:r>
            <w:r w:rsidR="00BD6B06" w:rsidRPr="00E54614">
              <w:rPr>
                <w:rFonts w:ascii="Calibri" w:hAnsi="Calibri" w:cs="Calibri"/>
                <w:color w:val="000000" w:themeColor="text1"/>
                <w:sz w:val="20"/>
                <w:szCs w:val="20"/>
              </w:rPr>
              <w:t>ositive thinking, whilst supporting rational debates</w:t>
            </w:r>
          </w:p>
        </w:tc>
      </w:tr>
      <w:tr w:rsidR="00BD6B06" w:rsidRPr="00E54614" w14:paraId="472DDB60" w14:textId="77777777" w:rsidTr="00C42761">
        <w:tc>
          <w:tcPr>
            <w:tcW w:w="850" w:type="dxa"/>
            <w:shd w:val="clear" w:color="auto" w:fill="84E290" w:themeFill="accent3" w:themeFillTint="66"/>
          </w:tcPr>
          <w:p w14:paraId="1593B4D8" w14:textId="77777777"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Green</w:t>
            </w:r>
          </w:p>
        </w:tc>
        <w:tc>
          <w:tcPr>
            <w:tcW w:w="1311" w:type="dxa"/>
            <w:shd w:val="clear" w:color="auto" w:fill="84E290" w:themeFill="accent3" w:themeFillTint="66"/>
          </w:tcPr>
          <w:p w14:paraId="5E8D793D" w14:textId="77777777"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Creativity and new ideas</w:t>
            </w:r>
          </w:p>
        </w:tc>
        <w:tc>
          <w:tcPr>
            <w:tcW w:w="7014" w:type="dxa"/>
            <w:shd w:val="clear" w:color="auto" w:fill="84E290" w:themeFill="accent3" w:themeFillTint="66"/>
          </w:tcPr>
          <w:p w14:paraId="747110E5" w14:textId="3B0F62CD"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 xml:space="preserve">High energy </w:t>
            </w:r>
            <w:r w:rsidR="001B55A8" w:rsidRPr="00E54614">
              <w:rPr>
                <w:rFonts w:ascii="Calibri" w:hAnsi="Calibri" w:cs="Calibri"/>
                <w:color w:val="000000" w:themeColor="text1"/>
                <w:sz w:val="20"/>
                <w:szCs w:val="20"/>
              </w:rPr>
              <w:t>allowing</w:t>
            </w:r>
            <w:r w:rsidRPr="00E54614">
              <w:rPr>
                <w:rFonts w:ascii="Calibri" w:hAnsi="Calibri" w:cs="Calibri"/>
                <w:color w:val="000000" w:themeColor="text1"/>
                <w:sz w:val="20"/>
                <w:szCs w:val="20"/>
              </w:rPr>
              <w:t xml:space="preserve"> growth, ‘thinking outside the box’</w:t>
            </w:r>
          </w:p>
          <w:p w14:paraId="30A20512" w14:textId="28CD34BE" w:rsidR="00BD6B06" w:rsidRPr="00E54614" w:rsidRDefault="00BD6B06"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Allowing think</w:t>
            </w:r>
            <w:r w:rsidR="001B55A8" w:rsidRPr="00E54614">
              <w:rPr>
                <w:rFonts w:ascii="Calibri" w:hAnsi="Calibri" w:cs="Calibri"/>
                <w:color w:val="000000" w:themeColor="text1"/>
                <w:sz w:val="20"/>
                <w:szCs w:val="20"/>
              </w:rPr>
              <w:t>ing</w:t>
            </w:r>
            <w:r w:rsidRPr="00E54614">
              <w:rPr>
                <w:rFonts w:ascii="Calibri" w:hAnsi="Calibri" w:cs="Calibri"/>
                <w:color w:val="000000" w:themeColor="text1"/>
                <w:sz w:val="20"/>
                <w:szCs w:val="20"/>
              </w:rPr>
              <w:t xml:space="preserve"> of multiple solutions, encouraging solutions in a creative setting </w:t>
            </w:r>
          </w:p>
          <w:p w14:paraId="52A96253" w14:textId="75C5172F" w:rsidR="00BD6B06" w:rsidRPr="00E54614" w:rsidRDefault="00BD6B06"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Great to use in a one -to-one setting where you challenge thought trail.</w:t>
            </w:r>
          </w:p>
        </w:tc>
      </w:tr>
      <w:tr w:rsidR="00BD6B06" w:rsidRPr="00E54614" w14:paraId="79305A49" w14:textId="77777777" w:rsidTr="00C42761">
        <w:tc>
          <w:tcPr>
            <w:tcW w:w="850" w:type="dxa"/>
            <w:shd w:val="clear" w:color="auto" w:fill="95DCF7" w:themeFill="accent4" w:themeFillTint="66"/>
          </w:tcPr>
          <w:p w14:paraId="4545C7D1" w14:textId="77777777"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 xml:space="preserve">Blue </w:t>
            </w:r>
          </w:p>
        </w:tc>
        <w:tc>
          <w:tcPr>
            <w:tcW w:w="1311" w:type="dxa"/>
            <w:shd w:val="clear" w:color="auto" w:fill="95DCF7" w:themeFill="accent4" w:themeFillTint="66"/>
          </w:tcPr>
          <w:p w14:paraId="210F83E1" w14:textId="77777777" w:rsidR="00BD6B06" w:rsidRPr="00E54614" w:rsidRDefault="00BD6B06"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 xml:space="preserve">Process and control </w:t>
            </w:r>
          </w:p>
        </w:tc>
        <w:tc>
          <w:tcPr>
            <w:tcW w:w="7014" w:type="dxa"/>
            <w:shd w:val="clear" w:color="auto" w:fill="95DCF7" w:themeFill="accent4" w:themeFillTint="66"/>
          </w:tcPr>
          <w:p w14:paraId="6B43183E" w14:textId="4C7FE4F6" w:rsidR="00BD6B06" w:rsidRPr="00E54614" w:rsidRDefault="001B55A8" w:rsidP="004A3273">
            <w:pPr>
              <w:pStyle w:val="ListParagraph"/>
              <w:spacing w:line="276" w:lineRule="auto"/>
              <w:ind w:left="0"/>
              <w:jc w:val="both"/>
              <w:rPr>
                <w:rFonts w:ascii="Calibri" w:hAnsi="Calibri" w:cs="Calibri"/>
                <w:color w:val="000000" w:themeColor="text1"/>
                <w:sz w:val="20"/>
                <w:szCs w:val="20"/>
              </w:rPr>
            </w:pPr>
            <w:r w:rsidRPr="00E54614">
              <w:rPr>
                <w:rFonts w:ascii="Calibri" w:hAnsi="Calibri" w:cs="Calibri"/>
                <w:color w:val="000000" w:themeColor="text1"/>
                <w:sz w:val="20"/>
                <w:szCs w:val="20"/>
              </w:rPr>
              <w:t>O</w:t>
            </w:r>
            <w:r w:rsidR="00BD6B06" w:rsidRPr="00E54614">
              <w:rPr>
                <w:rFonts w:ascii="Calibri" w:hAnsi="Calibri" w:cs="Calibri"/>
                <w:color w:val="000000" w:themeColor="text1"/>
                <w:sz w:val="20"/>
                <w:szCs w:val="20"/>
              </w:rPr>
              <w:t>rganising and planning thought trail, allowing control of the other hats</w:t>
            </w:r>
          </w:p>
          <w:p w14:paraId="0805E3A2" w14:textId="72F33308" w:rsidR="00BD6B06" w:rsidRPr="00E54614" w:rsidRDefault="00BD6B06"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Required to be worn when managing the discussion</w:t>
            </w:r>
          </w:p>
          <w:p w14:paraId="64FA80E9" w14:textId="74FE442E" w:rsidR="00BD6B06" w:rsidRPr="00E54614" w:rsidRDefault="001B55A8" w:rsidP="004A3273">
            <w:pPr>
              <w:pStyle w:val="ListParagraph"/>
              <w:numPr>
                <w:ilvl w:val="0"/>
                <w:numId w:val="2"/>
              </w:numPr>
              <w:spacing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K</w:t>
            </w:r>
            <w:r w:rsidR="00BD6B06" w:rsidRPr="00E54614">
              <w:rPr>
                <w:rFonts w:ascii="Calibri" w:hAnsi="Calibri" w:cs="Calibri"/>
                <w:color w:val="000000" w:themeColor="text1"/>
                <w:sz w:val="20"/>
                <w:szCs w:val="20"/>
              </w:rPr>
              <w:t>eep</w:t>
            </w:r>
            <w:r w:rsidRPr="00E54614">
              <w:rPr>
                <w:rFonts w:ascii="Calibri" w:hAnsi="Calibri" w:cs="Calibri"/>
                <w:color w:val="000000" w:themeColor="text1"/>
                <w:sz w:val="20"/>
                <w:szCs w:val="20"/>
              </w:rPr>
              <w:t>ing</w:t>
            </w:r>
            <w:r w:rsidR="00BD6B06" w:rsidRPr="00E54614">
              <w:rPr>
                <w:rFonts w:ascii="Calibri" w:hAnsi="Calibri" w:cs="Calibri"/>
                <w:color w:val="000000" w:themeColor="text1"/>
                <w:sz w:val="20"/>
                <w:szCs w:val="20"/>
              </w:rPr>
              <w:t xml:space="preserve"> the discussion moving forward, focused and works well in a group setting</w:t>
            </w:r>
          </w:p>
        </w:tc>
      </w:tr>
    </w:tbl>
    <w:p w14:paraId="4F049516" w14:textId="77777777" w:rsidR="00BD6B06" w:rsidRPr="00E54614" w:rsidRDefault="00BD6B06" w:rsidP="004A3273">
      <w:pPr>
        <w:spacing w:after="0" w:line="276" w:lineRule="auto"/>
        <w:jc w:val="both"/>
        <w:rPr>
          <w:rFonts w:ascii="Calibri" w:hAnsi="Calibri" w:cs="Calibri"/>
          <w:sz w:val="20"/>
          <w:szCs w:val="20"/>
        </w:rPr>
      </w:pPr>
    </w:p>
    <w:p w14:paraId="7DD83C7D" w14:textId="102A0E4F"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Another </w:t>
      </w:r>
      <w:r w:rsidR="001B55A8" w:rsidRPr="00E54614">
        <w:rPr>
          <w:rFonts w:ascii="Calibri" w:hAnsi="Calibri" w:cs="Calibri"/>
          <w:sz w:val="20"/>
          <w:szCs w:val="20"/>
        </w:rPr>
        <w:t>m</w:t>
      </w:r>
      <w:r w:rsidRPr="00E54614">
        <w:rPr>
          <w:rFonts w:ascii="Calibri" w:hAnsi="Calibri" w:cs="Calibri"/>
          <w:sz w:val="20"/>
          <w:szCs w:val="20"/>
        </w:rPr>
        <w:t>odel may include the Kepner</w:t>
      </w:r>
      <w:r w:rsidRPr="00E54614">
        <w:rPr>
          <w:rFonts w:ascii="Calibri" w:hAnsi="Calibri" w:cs="Calibri"/>
          <w:sz w:val="20"/>
          <w:szCs w:val="20"/>
        </w:rPr>
        <w:noBreakHyphen/>
        <w:t>Tregoe Decision</w:t>
      </w:r>
      <w:r w:rsidRPr="00E54614">
        <w:rPr>
          <w:rFonts w:ascii="Calibri" w:hAnsi="Calibri" w:cs="Calibri"/>
          <w:sz w:val="20"/>
          <w:szCs w:val="20"/>
        </w:rPr>
        <w:noBreakHyphen/>
        <w:t>Making Framework</w:t>
      </w:r>
      <w:r w:rsidR="007344F3" w:rsidRPr="00E54614">
        <w:rPr>
          <w:rFonts w:ascii="Calibri" w:hAnsi="Calibri" w:cs="Calibri"/>
          <w:sz w:val="20"/>
          <w:szCs w:val="20"/>
        </w:rPr>
        <w:t>,</w:t>
      </w:r>
      <w:r w:rsidRPr="00E54614">
        <w:rPr>
          <w:rFonts w:ascii="Calibri" w:hAnsi="Calibri" w:cs="Calibri"/>
          <w:sz w:val="20"/>
          <w:szCs w:val="20"/>
        </w:rPr>
        <w:t xml:space="preserve"> (Sridharan, 2024) states that this is a structured and rational approach designed to support objective</w:t>
      </w:r>
      <w:r w:rsidR="007344F3" w:rsidRPr="00E54614">
        <w:rPr>
          <w:rFonts w:ascii="Calibri" w:hAnsi="Calibri" w:cs="Calibri"/>
          <w:sz w:val="20"/>
          <w:szCs w:val="20"/>
        </w:rPr>
        <w:t xml:space="preserve">, </w:t>
      </w:r>
      <w:r w:rsidRPr="00E54614">
        <w:rPr>
          <w:rFonts w:ascii="Calibri" w:hAnsi="Calibri" w:cs="Calibri"/>
          <w:sz w:val="20"/>
          <w:szCs w:val="20"/>
        </w:rPr>
        <w:t>evidence</w:t>
      </w:r>
      <w:r w:rsidRPr="00E54614">
        <w:rPr>
          <w:rFonts w:ascii="Calibri" w:hAnsi="Calibri" w:cs="Calibri"/>
          <w:sz w:val="20"/>
          <w:szCs w:val="20"/>
        </w:rPr>
        <w:noBreakHyphen/>
        <w:t>based decision</w:t>
      </w:r>
      <w:r w:rsidRPr="00E54614">
        <w:rPr>
          <w:rFonts w:ascii="Calibri" w:hAnsi="Calibri" w:cs="Calibri"/>
          <w:sz w:val="20"/>
          <w:szCs w:val="20"/>
        </w:rPr>
        <w:noBreakHyphen/>
        <w:t>making. Guiding people service professionals, responsible for decisions through a logical process including situation assessment, problem analysis, solution analysis, decision</w:t>
      </w:r>
      <w:r w:rsidRPr="00E54614">
        <w:rPr>
          <w:rFonts w:ascii="Calibri" w:hAnsi="Calibri" w:cs="Calibri"/>
          <w:sz w:val="20"/>
          <w:szCs w:val="20"/>
        </w:rPr>
        <w:noBreakHyphen/>
        <w:t>making, and potential problem analysis. This method supports critical thinking by encouraging people services professionals to identify problems clearly, evaluating evidence while assessing risks before selecting the most effective option. The inclusion of this strengthens the decision making by anticipating risks and planning preventative measures.</w:t>
      </w:r>
    </w:p>
    <w:p w14:paraId="6B957CE5"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Compared to De Bono’s Six Thinking Hats, which encourages exploration of ideas from multiple thinking perspectives. While De Bono supports creativity and balanced debate, Kepner</w:t>
      </w:r>
      <w:r w:rsidRPr="00E54614">
        <w:rPr>
          <w:rFonts w:ascii="Calibri" w:hAnsi="Calibri" w:cs="Calibri"/>
          <w:sz w:val="20"/>
          <w:szCs w:val="20"/>
        </w:rPr>
        <w:noBreakHyphen/>
        <w:t>Tregoe is particularly effective for complex, high</w:t>
      </w:r>
      <w:r w:rsidRPr="00E54614">
        <w:rPr>
          <w:rFonts w:ascii="Calibri" w:hAnsi="Calibri" w:cs="Calibri"/>
          <w:sz w:val="20"/>
          <w:szCs w:val="20"/>
        </w:rPr>
        <w:noBreakHyphen/>
        <w:t>risk organisational decisions where clarity, consistency, and evidence are essential.</w:t>
      </w:r>
    </w:p>
    <w:p w14:paraId="60E55633" w14:textId="77777777" w:rsidR="00BD6B06" w:rsidRPr="00E54614" w:rsidRDefault="00BD6B06" w:rsidP="004A3273">
      <w:pPr>
        <w:spacing w:after="0" w:line="276" w:lineRule="auto"/>
        <w:jc w:val="both"/>
        <w:rPr>
          <w:rFonts w:ascii="Calibri" w:hAnsi="Calibri" w:cs="Calibri"/>
          <w:b/>
          <w:sz w:val="20"/>
          <w:szCs w:val="20"/>
        </w:rPr>
      </w:pPr>
    </w:p>
    <w:p w14:paraId="5D452D09" w14:textId="3B56A78C" w:rsidR="009B1DFD" w:rsidRPr="00E54614" w:rsidRDefault="009B1DFD" w:rsidP="004A3273">
      <w:pPr>
        <w:spacing w:after="0" w:line="276" w:lineRule="auto"/>
        <w:rPr>
          <w:rFonts w:ascii="Calibri" w:hAnsi="Calibri" w:cs="Calibri"/>
          <w:b/>
          <w:sz w:val="20"/>
          <w:szCs w:val="20"/>
        </w:rPr>
      </w:pPr>
      <w:r w:rsidRPr="00E54614">
        <w:rPr>
          <w:rFonts w:ascii="Calibri" w:hAnsi="Calibri" w:cs="Calibri"/>
          <w:b/>
          <w:sz w:val="20"/>
          <w:szCs w:val="20"/>
        </w:rPr>
        <w:br w:type="page"/>
      </w:r>
    </w:p>
    <w:p w14:paraId="5928C9DA" w14:textId="7A8BB900" w:rsidR="00BD6B06" w:rsidRPr="00E54614" w:rsidRDefault="00BD6B06" w:rsidP="004A3273">
      <w:pPr>
        <w:pStyle w:val="Heading3"/>
        <w:spacing w:line="276" w:lineRule="auto"/>
        <w:rPr>
          <w:rFonts w:ascii="Calibri" w:hAnsi="Calibri" w:cs="Calibri"/>
          <w:color w:val="auto"/>
          <w:sz w:val="20"/>
          <w:szCs w:val="20"/>
        </w:rPr>
      </w:pPr>
      <w:r w:rsidRPr="00E54614">
        <w:rPr>
          <w:rFonts w:ascii="Calibri" w:hAnsi="Calibri" w:cs="Calibri"/>
          <w:color w:val="auto"/>
          <w:sz w:val="20"/>
          <w:szCs w:val="20"/>
        </w:rPr>
        <w:lastRenderedPageBreak/>
        <w:t>AC1.5</w:t>
      </w:r>
    </w:p>
    <w:p w14:paraId="0CD49C8C" w14:textId="75F9AA6B"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Ethical decision making is a key requirement of people professionals as decisions often involve competing </w:t>
      </w:r>
      <w:proofErr w:type="gramStart"/>
      <w:r w:rsidRPr="00E54614">
        <w:rPr>
          <w:rFonts w:ascii="Calibri" w:hAnsi="Calibri" w:cs="Calibri"/>
          <w:sz w:val="20"/>
          <w:szCs w:val="20"/>
        </w:rPr>
        <w:t>stakeholders</w:t>
      </w:r>
      <w:proofErr w:type="gramEnd"/>
      <w:r w:rsidRPr="00E54614">
        <w:rPr>
          <w:rFonts w:ascii="Calibri" w:hAnsi="Calibri" w:cs="Calibri"/>
          <w:sz w:val="20"/>
          <w:szCs w:val="20"/>
        </w:rPr>
        <w:t xml:space="preserve"> judgement. The CIPD Ethical Framework as well as the code of conduct (CIPD, 2023), supporting people professionals in evaluating decisions from different ethical perspectives to ensure they are fair, responsible, and professionally justified</w:t>
      </w:r>
      <w:r w:rsidR="009263D7" w:rsidRPr="00E54614">
        <w:rPr>
          <w:rFonts w:ascii="Calibri" w:hAnsi="Calibri" w:cs="Calibri"/>
          <w:sz w:val="20"/>
          <w:szCs w:val="20"/>
        </w:rPr>
        <w:t>. Within this there are e</w:t>
      </w:r>
      <w:r w:rsidRPr="00E54614">
        <w:rPr>
          <w:rFonts w:ascii="Calibri" w:hAnsi="Calibri" w:cs="Calibri"/>
          <w:sz w:val="20"/>
          <w:szCs w:val="20"/>
        </w:rPr>
        <w:t>ight perspectives to help people professionals evaluate decisions from multiple moral perspectives. Applying these lenses supports balanced, transparent, and defensible ethical decision</w:t>
      </w:r>
      <w:r w:rsidRPr="00E54614">
        <w:rPr>
          <w:rFonts w:ascii="Calibri" w:hAnsi="Calibri" w:cs="Calibri"/>
          <w:sz w:val="20"/>
          <w:szCs w:val="20"/>
        </w:rPr>
        <w:noBreakHyphen/>
        <w:t>making in people practice (Clark, 2015)</w:t>
      </w:r>
    </w:p>
    <w:p w14:paraId="53864CFF"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Fairness requires decisions to be acceptable to everyone regardless of their position. This can be tested by considering how a process would affect someone in the most disadvantaged position. If a decision would be unacceptable in that situation, it cannot be considered fair. Merit looks at jobs and rewards, and how this should reflect talent and effort. Workplaces should ensure equal opportunity by removing bias linked to irrelevant characteristics such as gender or race. Fair processes through recruitment, allow individuals to be assessed on their skills contribution and performance. </w:t>
      </w:r>
    </w:p>
    <w:p w14:paraId="6244BDEF" w14:textId="507B72F6"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From a market perspective employees pay </w:t>
      </w:r>
      <w:r w:rsidR="0068322E" w:rsidRPr="00E54614">
        <w:rPr>
          <w:rFonts w:ascii="Calibri" w:hAnsi="Calibri" w:cs="Calibri"/>
          <w:sz w:val="20"/>
          <w:szCs w:val="20"/>
        </w:rPr>
        <w:t xml:space="preserve">is a good example, where it is </w:t>
      </w:r>
      <w:r w:rsidRPr="00E54614">
        <w:rPr>
          <w:rFonts w:ascii="Calibri" w:hAnsi="Calibri" w:cs="Calibri"/>
          <w:sz w:val="20"/>
          <w:szCs w:val="20"/>
        </w:rPr>
        <w:t>largely influenced by supply and demand. If organisations ensure they follow agreed principles, differences in pay can be justified where certain skills are in short supply or highly valued, a good example of this is currently in my team where we have incentive-based pay increases for Spa therapist roles as they are in short supply and high demand.</w:t>
      </w:r>
    </w:p>
    <w:p w14:paraId="023757DD" w14:textId="4106D5D5"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People affected by workplace decisions should have a meaningful voice, ensuring policies are shaped through participation rather than imposed without consultation this may be done through an employee consultative group. Wellbeing considers that work should promote peoples physical and mental health, </w:t>
      </w:r>
      <w:r w:rsidR="00065E9C" w:rsidRPr="00E54614">
        <w:rPr>
          <w:rFonts w:ascii="Calibri" w:hAnsi="Calibri" w:cs="Calibri"/>
          <w:sz w:val="20"/>
          <w:szCs w:val="20"/>
        </w:rPr>
        <w:t>treating</w:t>
      </w:r>
      <w:r w:rsidRPr="00E54614">
        <w:rPr>
          <w:rFonts w:ascii="Calibri" w:hAnsi="Calibri" w:cs="Calibri"/>
          <w:sz w:val="20"/>
          <w:szCs w:val="20"/>
        </w:rPr>
        <w:t xml:space="preserve"> wellbeing </w:t>
      </w:r>
      <w:r w:rsidR="00065E9C" w:rsidRPr="00E54614">
        <w:rPr>
          <w:rFonts w:ascii="Calibri" w:hAnsi="Calibri" w:cs="Calibri"/>
          <w:sz w:val="20"/>
          <w:szCs w:val="20"/>
        </w:rPr>
        <w:t>as</w:t>
      </w:r>
      <w:r w:rsidRPr="00E54614">
        <w:rPr>
          <w:rFonts w:ascii="Calibri" w:hAnsi="Calibri" w:cs="Calibri"/>
          <w:sz w:val="20"/>
          <w:szCs w:val="20"/>
        </w:rPr>
        <w:t xml:space="preserve"> a priority, not just a driver of performance or efficiency. </w:t>
      </w:r>
    </w:p>
    <w:p w14:paraId="20326B31" w14:textId="4E6B522F"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The rights and duties lens requires businesses to respect fundamental human rights</w:t>
      </w:r>
      <w:r w:rsidR="0012168D" w:rsidRPr="00E54614">
        <w:rPr>
          <w:rFonts w:ascii="Calibri" w:hAnsi="Calibri" w:cs="Calibri"/>
          <w:sz w:val="20"/>
          <w:szCs w:val="20"/>
        </w:rPr>
        <w:t>, for example the equality act 2010,</w:t>
      </w:r>
      <w:r w:rsidRPr="00E54614">
        <w:rPr>
          <w:rFonts w:ascii="Calibri" w:hAnsi="Calibri" w:cs="Calibri"/>
          <w:sz w:val="20"/>
          <w:szCs w:val="20"/>
        </w:rPr>
        <w:t xml:space="preserve"> </w:t>
      </w:r>
      <w:r w:rsidR="0012168D" w:rsidRPr="00E54614">
        <w:rPr>
          <w:rFonts w:ascii="Calibri" w:hAnsi="Calibri" w:cs="Calibri"/>
          <w:sz w:val="20"/>
          <w:szCs w:val="20"/>
        </w:rPr>
        <w:t>e</w:t>
      </w:r>
      <w:r w:rsidRPr="00E54614">
        <w:rPr>
          <w:rFonts w:ascii="Calibri" w:hAnsi="Calibri" w:cs="Calibri"/>
          <w:sz w:val="20"/>
          <w:szCs w:val="20"/>
        </w:rPr>
        <w:t xml:space="preserve">nsuring decisions protect equality and dignity regardless of outcome and ensure that individuals are treated fairly. Character is about how people behave in their roles, encouraging people to have integrity and good judgement by promoting positive behaviours and promoting learning from trusted role models rather than relying solely on rules. The handing down perspective looks </w:t>
      </w:r>
      <w:r w:rsidR="00C373AF" w:rsidRPr="00E54614">
        <w:rPr>
          <w:rFonts w:ascii="Calibri" w:hAnsi="Calibri" w:cs="Calibri"/>
          <w:sz w:val="20"/>
          <w:szCs w:val="20"/>
        </w:rPr>
        <w:t xml:space="preserve">at </w:t>
      </w:r>
      <w:r w:rsidRPr="00E54614">
        <w:rPr>
          <w:rFonts w:ascii="Calibri" w:hAnsi="Calibri" w:cs="Calibri"/>
          <w:sz w:val="20"/>
          <w:szCs w:val="20"/>
        </w:rPr>
        <w:t>longer term responsibility, requiring organisations to protect certain items such like communities and natural resources so they are passed on responsibly to future generations.</w:t>
      </w:r>
    </w:p>
    <w:p w14:paraId="4946E93B" w14:textId="1CC13D41"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Another ethical perspective that informs decision making is deontological ethics. This is based on duties, rules, and principles rather than outcomes,</w:t>
      </w:r>
      <w:r w:rsidRPr="00E54614">
        <w:rPr>
          <w:rFonts w:ascii="Calibri" w:eastAsia="Times New Roman" w:hAnsi="Calibri" w:cs="Calibri"/>
          <w:sz w:val="20"/>
          <w:szCs w:val="20"/>
          <w:lang w:eastAsia="en-GB"/>
        </w:rPr>
        <w:t xml:space="preserve"> </w:t>
      </w:r>
      <w:r w:rsidRPr="00E54614">
        <w:rPr>
          <w:rFonts w:ascii="Calibri" w:hAnsi="Calibri" w:cs="Calibri"/>
          <w:sz w:val="20"/>
          <w:szCs w:val="20"/>
        </w:rPr>
        <w:t>(Taylor and Woodhams, 2022b, p. 154) this gives an understanding that decisions are considered ethical if they remain consistent, fair, and respect individual rights</w:t>
      </w:r>
      <w:r w:rsidR="00111993" w:rsidRPr="00E54614">
        <w:rPr>
          <w:rFonts w:ascii="Calibri" w:hAnsi="Calibri" w:cs="Calibri"/>
          <w:sz w:val="20"/>
          <w:szCs w:val="20"/>
        </w:rPr>
        <w:t>. a</w:t>
      </w:r>
      <w:r w:rsidRPr="00E54614">
        <w:rPr>
          <w:rFonts w:ascii="Calibri" w:hAnsi="Calibri" w:cs="Calibri"/>
          <w:sz w:val="20"/>
          <w:szCs w:val="20"/>
        </w:rPr>
        <w:t xml:space="preserve">ligning with the CIPD ethical lenses. In a workplace setting, as people professionals this would be seen as following organisational policies and legal obligations in a consistent manner. An example would be whereby the asset stripping from a business is seen as wrong in principle as powerless people lose their livelihoods. </w:t>
      </w:r>
    </w:p>
    <w:p w14:paraId="406E5047" w14:textId="1D46DE35"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In contrast, utilitarianism is an outcomes</w:t>
      </w:r>
      <w:r w:rsidRPr="00E54614">
        <w:rPr>
          <w:rFonts w:ascii="Calibri" w:hAnsi="Calibri" w:cs="Calibri"/>
          <w:sz w:val="20"/>
          <w:szCs w:val="20"/>
        </w:rPr>
        <w:noBreakHyphen/>
        <w:t>based ethical perspective that focuses on achieving the greatest good for the greatest number. Decisions are judged by their consequences rather than strict adherence to rules. This perspective aligns with the CIPD ethical lenses of outcomes, social responsibility, and sustainability, encouraging consideration of wider organisational impact. Using the same example, whilst asset stripping is wrong in principle as people are losing their jobs, it may well be that this decision secures the long</w:t>
      </w:r>
      <w:r w:rsidRPr="00E54614">
        <w:rPr>
          <w:rFonts w:ascii="Calibri" w:hAnsi="Calibri" w:cs="Calibri"/>
          <w:sz w:val="20"/>
          <w:szCs w:val="20"/>
        </w:rPr>
        <w:noBreakHyphen/>
        <w:t xml:space="preserve">term financial sustainability of the organisation and protects many roles. This would be ethically challenging however the perspective helps leaders weigh up the </w:t>
      </w:r>
      <w:r w:rsidR="00757796" w:rsidRPr="00E54614">
        <w:rPr>
          <w:rFonts w:ascii="Calibri" w:hAnsi="Calibri" w:cs="Calibri"/>
          <w:sz w:val="20"/>
          <w:szCs w:val="20"/>
        </w:rPr>
        <w:t>short-term</w:t>
      </w:r>
      <w:r w:rsidRPr="00E54614">
        <w:rPr>
          <w:rFonts w:ascii="Calibri" w:hAnsi="Calibri" w:cs="Calibri"/>
          <w:sz w:val="20"/>
          <w:szCs w:val="20"/>
        </w:rPr>
        <w:t xml:space="preserve"> harm against long term business survival</w:t>
      </w:r>
    </w:p>
    <w:p w14:paraId="630A9772"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By applying both deontological and utilitarian perspectives through the CIPD ethical lenses, people professionals can balance duty with outcomes. This combined approach enables more considered, transparent, and morally defensible decision making, strengthening ethical judgement and professionalism in people practice.</w:t>
      </w:r>
    </w:p>
    <w:p w14:paraId="2B843693" w14:textId="77777777" w:rsidR="004A3273" w:rsidRPr="00E54614" w:rsidRDefault="004A3273">
      <w:pPr>
        <w:rPr>
          <w:rFonts w:ascii="Calibri" w:eastAsiaTheme="majorEastAsia" w:hAnsi="Calibri" w:cs="Calibri"/>
          <w:color w:val="0A2F40" w:themeColor="accent1" w:themeShade="7F"/>
          <w:sz w:val="20"/>
          <w:szCs w:val="20"/>
        </w:rPr>
      </w:pPr>
      <w:r w:rsidRPr="00E54614">
        <w:rPr>
          <w:rFonts w:ascii="Calibri" w:hAnsi="Calibri" w:cs="Calibri"/>
          <w:sz w:val="20"/>
          <w:szCs w:val="20"/>
        </w:rPr>
        <w:br w:type="page"/>
      </w:r>
    </w:p>
    <w:p w14:paraId="27948ABF" w14:textId="54B12924" w:rsidR="00BD6B06" w:rsidRPr="00E54614" w:rsidRDefault="00BD6B06" w:rsidP="004A3273">
      <w:pPr>
        <w:pStyle w:val="Heading3"/>
        <w:spacing w:line="276" w:lineRule="auto"/>
        <w:rPr>
          <w:rFonts w:ascii="Calibri" w:hAnsi="Calibri" w:cs="Calibri"/>
          <w:sz w:val="20"/>
          <w:szCs w:val="20"/>
        </w:rPr>
      </w:pPr>
      <w:r w:rsidRPr="00E54614">
        <w:rPr>
          <w:rFonts w:ascii="Calibri" w:hAnsi="Calibri" w:cs="Calibri"/>
          <w:sz w:val="20"/>
          <w:szCs w:val="20"/>
        </w:rPr>
        <w:lastRenderedPageBreak/>
        <w:t>AC3.1</w:t>
      </w:r>
    </w:p>
    <w:p w14:paraId="161132A9" w14:textId="0A52440D" w:rsidR="00271C49"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xml:space="preserve">There are several ways that businesses may measure financial and non-financial performance, Financial measures may include several items, a key guide from Harvard business school (Stobierski, 2020) includes 13 key financial performance measures, namely Gross profit margin </w:t>
      </w:r>
      <w:r w:rsidR="009C0690" w:rsidRPr="00E54614">
        <w:rPr>
          <w:rFonts w:ascii="Calibri" w:hAnsi="Calibri" w:cs="Calibri"/>
          <w:sz w:val="20"/>
          <w:szCs w:val="20"/>
        </w:rPr>
        <w:t>is a profitability</w:t>
      </w:r>
      <w:r w:rsidR="004156BF" w:rsidRPr="00E54614">
        <w:rPr>
          <w:rFonts w:ascii="Calibri" w:hAnsi="Calibri" w:cs="Calibri"/>
          <w:sz w:val="20"/>
          <w:szCs w:val="20"/>
        </w:rPr>
        <w:t xml:space="preserve"> ratio that </w:t>
      </w:r>
      <w:r w:rsidRPr="00E54614">
        <w:rPr>
          <w:rFonts w:ascii="Calibri" w:hAnsi="Calibri" w:cs="Calibri"/>
          <w:sz w:val="20"/>
          <w:szCs w:val="20"/>
        </w:rPr>
        <w:t xml:space="preserve">measures the percentage of revenue remaining after </w:t>
      </w:r>
      <w:r w:rsidR="002545A1" w:rsidRPr="00E54614">
        <w:rPr>
          <w:rFonts w:ascii="Calibri" w:hAnsi="Calibri" w:cs="Calibri"/>
          <w:sz w:val="20"/>
          <w:szCs w:val="20"/>
        </w:rPr>
        <w:t>the costs of goods sold</w:t>
      </w:r>
      <w:r w:rsidRPr="00E54614">
        <w:rPr>
          <w:rFonts w:ascii="Calibri" w:hAnsi="Calibri" w:cs="Calibri"/>
          <w:sz w:val="20"/>
          <w:szCs w:val="20"/>
        </w:rPr>
        <w:t xml:space="preserve"> are deducted.</w:t>
      </w:r>
    </w:p>
    <w:p w14:paraId="089B9A55" w14:textId="3198FFC3" w:rsidR="00BD6B06" w:rsidRPr="00E54614" w:rsidRDefault="001A149A" w:rsidP="004A3273">
      <w:pPr>
        <w:spacing w:after="0" w:line="276" w:lineRule="auto"/>
        <w:jc w:val="both"/>
        <w:rPr>
          <w:rFonts w:ascii="Calibri" w:hAnsi="Calibri" w:cs="Calibri"/>
          <w:sz w:val="20"/>
          <w:szCs w:val="20"/>
        </w:rPr>
      </w:pPr>
      <w:r w:rsidRPr="00E54614">
        <w:rPr>
          <w:rFonts w:ascii="Calibri" w:hAnsi="Calibri" w:cs="Calibri"/>
          <w:sz w:val="20"/>
          <w:szCs w:val="20"/>
        </w:rPr>
        <w:t>A</w:t>
      </w:r>
      <w:r w:rsidR="00271C49" w:rsidRPr="00E54614">
        <w:rPr>
          <w:rFonts w:ascii="Calibri" w:hAnsi="Calibri" w:cs="Calibri"/>
          <w:sz w:val="20"/>
          <w:szCs w:val="20"/>
        </w:rPr>
        <w:t>n</w:t>
      </w:r>
      <w:r w:rsidRPr="00E54614">
        <w:rPr>
          <w:rFonts w:ascii="Calibri" w:hAnsi="Calibri" w:cs="Calibri"/>
          <w:sz w:val="20"/>
          <w:szCs w:val="20"/>
        </w:rPr>
        <w:t xml:space="preserve"> alternative may be </w:t>
      </w:r>
      <w:r w:rsidR="00BD6B06" w:rsidRPr="00E54614">
        <w:rPr>
          <w:rFonts w:ascii="Calibri" w:hAnsi="Calibri" w:cs="Calibri"/>
          <w:sz w:val="20"/>
          <w:szCs w:val="20"/>
        </w:rPr>
        <w:t>use of Net profit margin</w:t>
      </w:r>
      <w:r w:rsidR="004156BF" w:rsidRPr="00E54614">
        <w:rPr>
          <w:rFonts w:ascii="Calibri" w:hAnsi="Calibri" w:cs="Calibri"/>
          <w:sz w:val="20"/>
          <w:szCs w:val="20"/>
        </w:rPr>
        <w:t xml:space="preserve"> which is a profitability ratio also, </w:t>
      </w:r>
      <w:r w:rsidR="00BD6B06" w:rsidRPr="00E54614">
        <w:rPr>
          <w:rFonts w:ascii="Calibri" w:hAnsi="Calibri" w:cs="Calibri"/>
          <w:sz w:val="20"/>
          <w:szCs w:val="20"/>
        </w:rPr>
        <w:t xml:space="preserve">this measures </w:t>
      </w:r>
      <w:r w:rsidR="00C841E3" w:rsidRPr="00E54614">
        <w:rPr>
          <w:rFonts w:ascii="Calibri" w:hAnsi="Calibri" w:cs="Calibri"/>
          <w:sz w:val="20"/>
          <w:szCs w:val="20"/>
        </w:rPr>
        <w:t>what</w:t>
      </w:r>
      <w:r w:rsidR="00BD6B06" w:rsidRPr="00E54614">
        <w:rPr>
          <w:rFonts w:ascii="Calibri" w:hAnsi="Calibri" w:cs="Calibri"/>
          <w:sz w:val="20"/>
          <w:szCs w:val="20"/>
        </w:rPr>
        <w:t xml:space="preserve"> percentage of revenue</w:t>
      </w:r>
      <w:r w:rsidR="00C841E3" w:rsidRPr="00E54614">
        <w:rPr>
          <w:rFonts w:ascii="Calibri" w:hAnsi="Calibri" w:cs="Calibri"/>
          <w:sz w:val="20"/>
          <w:szCs w:val="20"/>
        </w:rPr>
        <w:t xml:space="preserve"> &amp; other income is</w:t>
      </w:r>
      <w:r w:rsidR="00BD6B06" w:rsidRPr="00E54614">
        <w:rPr>
          <w:rFonts w:ascii="Calibri" w:hAnsi="Calibri" w:cs="Calibri"/>
          <w:sz w:val="20"/>
          <w:szCs w:val="20"/>
        </w:rPr>
        <w:t xml:space="preserve"> remaining after all business costs</w:t>
      </w:r>
      <w:r w:rsidR="00C841E3" w:rsidRPr="00E54614">
        <w:rPr>
          <w:rFonts w:ascii="Calibri" w:hAnsi="Calibri" w:cs="Calibri"/>
          <w:sz w:val="20"/>
          <w:szCs w:val="20"/>
        </w:rPr>
        <w:t xml:space="preserve"> are deducted</w:t>
      </w:r>
      <w:r w:rsidR="00BD6B06" w:rsidRPr="00E54614">
        <w:rPr>
          <w:rFonts w:ascii="Calibri" w:hAnsi="Calibri" w:cs="Calibri"/>
          <w:sz w:val="20"/>
          <w:szCs w:val="20"/>
        </w:rPr>
        <w:t>, including operating expenses, interest and tax, are deducted. It indicates overall organisational profitability rather than product</w:t>
      </w:r>
      <w:r w:rsidR="00BD6B06" w:rsidRPr="00E54614">
        <w:rPr>
          <w:rFonts w:ascii="Calibri" w:hAnsi="Calibri" w:cs="Calibri"/>
          <w:sz w:val="20"/>
          <w:szCs w:val="20"/>
        </w:rPr>
        <w:noBreakHyphen/>
        <w:t>level performance.</w:t>
      </w:r>
    </w:p>
    <w:p w14:paraId="547C534B"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Examples of this may be: Gross profit margin. A leisure centre sells memberships for £1 million and has £600,000 in direct delivery costs, giving a gross profit margin of 40%, showing service</w:t>
      </w:r>
      <w:r w:rsidRPr="00E54614">
        <w:rPr>
          <w:rFonts w:ascii="Calibri" w:hAnsi="Calibri" w:cs="Calibri"/>
          <w:sz w:val="20"/>
          <w:szCs w:val="20"/>
        </w:rPr>
        <w:noBreakHyphen/>
        <w:t>level efficiency. As Net profit margin includes all other costs, therefore after paying staff costs, utilities, rent, interest and tax, the same centre makes £50,000 profit, giving a net profit margin of 5%, showing overall business sustainability. Net profit margin provides a more accurate indicator of overall organisational performance as it reflects all operating costs including workforce expenses, gross profit margin is more appropriate for assessing product or service efficiency (Taylor and Woodhams, 2022).</w:t>
      </w:r>
    </w:p>
    <w:p w14:paraId="409448BA" w14:textId="77777777" w:rsidR="00BD6B06" w:rsidRPr="00E54614" w:rsidRDefault="00BD6B06" w:rsidP="004A3273">
      <w:pPr>
        <w:spacing w:after="0"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Non-financial measures often include employee surveys, which help assess levels of commitment, motivation and advocacy within the organisation. These can be strong indicators of overall company health, particularly when both quantitative data (such as scores) and qualitative data (such as written feedback) are collected. For example, surveys may include a Net Promoter Score alongside employee comments to provide a more complete picture (CIPD, 2021).</w:t>
      </w:r>
    </w:p>
    <w:p w14:paraId="13B6D14E" w14:textId="77777777" w:rsidR="00BD6B06" w:rsidRPr="00E54614" w:rsidRDefault="00BD6B06" w:rsidP="004A3273">
      <w:pPr>
        <w:spacing w:after="0"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Data gathered from annual engagement surveys (Blackburn and Harvey, 2024) is often used by people professionals to inform wellbeing initiatives. This type of data can highlight trends that link to improved employee retention and longer-term workforce stability, particularly where engagement is high. In practice, this means people professionals can use survey results to better understand what is working well and where improvements are needed within their business.</w:t>
      </w:r>
    </w:p>
    <w:p w14:paraId="6788469F" w14:textId="77777777" w:rsidR="00BD6B06" w:rsidRPr="00E54614" w:rsidRDefault="00BD6B06" w:rsidP="004A3273">
      <w:pPr>
        <w:spacing w:after="0" w:line="276" w:lineRule="auto"/>
        <w:jc w:val="both"/>
        <w:rPr>
          <w:rFonts w:ascii="Calibri" w:hAnsi="Calibri" w:cs="Calibri"/>
          <w:color w:val="000000" w:themeColor="text1"/>
          <w:sz w:val="20"/>
          <w:szCs w:val="20"/>
        </w:rPr>
      </w:pPr>
      <w:r w:rsidRPr="00E54614">
        <w:rPr>
          <w:rFonts w:ascii="Calibri" w:hAnsi="Calibri" w:cs="Calibri"/>
          <w:color w:val="000000" w:themeColor="text1"/>
          <w:sz w:val="20"/>
          <w:szCs w:val="20"/>
        </w:rPr>
        <w:t>However, while survey data can give useful insight into workforce wellbeing and future performance, it is not without limitations. Results can be subjective and may be influenced by timing, for example if there has recently been organisational change. For this reason, survey findings are most effective when used alongside financial and operational data to give a more balanced and reliable overall view.</w:t>
      </w:r>
    </w:p>
    <w:p w14:paraId="720A1ED2" w14:textId="77777777" w:rsidR="00BD6B06" w:rsidRPr="00E54614" w:rsidRDefault="00BD6B06" w:rsidP="004A3273">
      <w:pPr>
        <w:spacing w:after="0" w:line="276" w:lineRule="auto"/>
        <w:jc w:val="both"/>
        <w:rPr>
          <w:rFonts w:ascii="Calibri" w:hAnsi="Calibri" w:cs="Calibri"/>
          <w:sz w:val="20"/>
          <w:szCs w:val="20"/>
        </w:rPr>
      </w:pPr>
    </w:p>
    <w:p w14:paraId="094D4F0F" w14:textId="77777777" w:rsidR="00BD6B06" w:rsidRPr="00E54614" w:rsidRDefault="00BD6B06" w:rsidP="004A3273">
      <w:pPr>
        <w:spacing w:after="0" w:line="276" w:lineRule="auto"/>
        <w:jc w:val="both"/>
        <w:rPr>
          <w:rFonts w:ascii="Calibri" w:hAnsi="Calibri" w:cs="Calibri"/>
          <w:sz w:val="20"/>
          <w:szCs w:val="20"/>
        </w:rPr>
      </w:pPr>
    </w:p>
    <w:p w14:paraId="75DEB429" w14:textId="77777777" w:rsidR="00BD6B06" w:rsidRPr="00E54614" w:rsidRDefault="00BD6B06" w:rsidP="004A3273">
      <w:pPr>
        <w:spacing w:after="0" w:line="276" w:lineRule="auto"/>
        <w:jc w:val="both"/>
        <w:rPr>
          <w:rFonts w:ascii="Calibri" w:hAnsi="Calibri" w:cs="Calibri"/>
          <w:sz w:val="20"/>
          <w:szCs w:val="20"/>
        </w:rPr>
      </w:pPr>
    </w:p>
    <w:p w14:paraId="7BB26E32" w14:textId="77777777" w:rsidR="00BD6B06" w:rsidRPr="00E54614" w:rsidRDefault="00BD6B06" w:rsidP="004A3273">
      <w:pPr>
        <w:spacing w:after="0" w:line="276" w:lineRule="auto"/>
        <w:jc w:val="both"/>
        <w:rPr>
          <w:rFonts w:ascii="Calibri" w:hAnsi="Calibri" w:cs="Calibri"/>
          <w:sz w:val="20"/>
          <w:szCs w:val="20"/>
        </w:rPr>
      </w:pPr>
    </w:p>
    <w:p w14:paraId="073A6430" w14:textId="77777777" w:rsidR="00BD6B06" w:rsidRPr="00E54614" w:rsidRDefault="00BD6B06" w:rsidP="004A3273">
      <w:pPr>
        <w:spacing w:after="0" w:line="276" w:lineRule="auto"/>
        <w:jc w:val="both"/>
        <w:rPr>
          <w:rFonts w:ascii="Calibri" w:hAnsi="Calibri" w:cs="Calibri"/>
          <w:sz w:val="20"/>
          <w:szCs w:val="20"/>
        </w:rPr>
      </w:pPr>
    </w:p>
    <w:p w14:paraId="662227D4" w14:textId="77777777" w:rsidR="00BD6B06" w:rsidRPr="00E54614" w:rsidRDefault="00BD6B06" w:rsidP="004A3273">
      <w:pPr>
        <w:spacing w:after="0" w:line="276" w:lineRule="auto"/>
        <w:jc w:val="both"/>
        <w:rPr>
          <w:rFonts w:ascii="Calibri" w:hAnsi="Calibri" w:cs="Calibri"/>
          <w:sz w:val="20"/>
          <w:szCs w:val="20"/>
        </w:rPr>
      </w:pPr>
    </w:p>
    <w:p w14:paraId="475ED82A" w14:textId="77777777" w:rsidR="00BD6B06" w:rsidRPr="00E54614" w:rsidRDefault="00BD6B06" w:rsidP="004A3273">
      <w:pPr>
        <w:spacing w:after="0" w:line="276" w:lineRule="auto"/>
        <w:jc w:val="both"/>
        <w:rPr>
          <w:rFonts w:ascii="Calibri" w:hAnsi="Calibri" w:cs="Calibri"/>
          <w:sz w:val="20"/>
          <w:szCs w:val="20"/>
        </w:rPr>
      </w:pPr>
    </w:p>
    <w:p w14:paraId="1C97AF88" w14:textId="77777777" w:rsidR="00BD6B06" w:rsidRPr="00E54614" w:rsidRDefault="00BD6B06" w:rsidP="004A3273">
      <w:pPr>
        <w:spacing w:after="0" w:line="276" w:lineRule="auto"/>
        <w:jc w:val="both"/>
        <w:rPr>
          <w:rFonts w:ascii="Calibri" w:hAnsi="Calibri" w:cs="Calibri"/>
          <w:sz w:val="20"/>
          <w:szCs w:val="20"/>
        </w:rPr>
      </w:pPr>
    </w:p>
    <w:p w14:paraId="0235B9F2" w14:textId="77777777" w:rsidR="00BD6B06" w:rsidRPr="00E54614" w:rsidRDefault="00BD6B06" w:rsidP="004A3273">
      <w:pPr>
        <w:spacing w:after="0" w:line="276" w:lineRule="auto"/>
        <w:jc w:val="both"/>
        <w:rPr>
          <w:rFonts w:ascii="Calibri" w:hAnsi="Calibri" w:cs="Calibri"/>
          <w:b/>
          <w:sz w:val="20"/>
          <w:szCs w:val="20"/>
        </w:rPr>
      </w:pPr>
    </w:p>
    <w:p w14:paraId="622B1B9B" w14:textId="77777777" w:rsidR="00BD6B06" w:rsidRPr="00E54614" w:rsidRDefault="00BD6B06" w:rsidP="004A3273">
      <w:pPr>
        <w:spacing w:after="0" w:line="276" w:lineRule="auto"/>
        <w:jc w:val="both"/>
        <w:rPr>
          <w:rFonts w:ascii="Calibri" w:hAnsi="Calibri" w:cs="Calibri"/>
          <w:b/>
          <w:sz w:val="20"/>
          <w:szCs w:val="20"/>
        </w:rPr>
      </w:pPr>
    </w:p>
    <w:p w14:paraId="34EB3E29" w14:textId="77777777" w:rsidR="004A3273" w:rsidRPr="00E54614" w:rsidRDefault="004A3273">
      <w:pPr>
        <w:rPr>
          <w:rFonts w:ascii="Calibri" w:eastAsiaTheme="majorEastAsia" w:hAnsi="Calibri" w:cs="Calibri"/>
          <w:color w:val="0A2F40" w:themeColor="accent1" w:themeShade="7F"/>
          <w:sz w:val="20"/>
          <w:szCs w:val="20"/>
        </w:rPr>
      </w:pPr>
      <w:r w:rsidRPr="00E54614">
        <w:rPr>
          <w:rFonts w:ascii="Calibri" w:hAnsi="Calibri" w:cs="Calibri"/>
          <w:sz w:val="20"/>
          <w:szCs w:val="20"/>
        </w:rPr>
        <w:br w:type="page"/>
      </w:r>
    </w:p>
    <w:p w14:paraId="62CB846E" w14:textId="0A2E7FD8" w:rsidR="00BD6B06" w:rsidRPr="00E54614" w:rsidRDefault="00BD6B06" w:rsidP="004A3273">
      <w:pPr>
        <w:pStyle w:val="Heading3"/>
        <w:spacing w:line="276" w:lineRule="auto"/>
        <w:rPr>
          <w:rFonts w:ascii="Calibri" w:hAnsi="Calibri" w:cs="Calibri"/>
          <w:sz w:val="20"/>
          <w:szCs w:val="20"/>
        </w:rPr>
      </w:pPr>
      <w:r w:rsidRPr="00E54614">
        <w:rPr>
          <w:rFonts w:ascii="Calibri" w:hAnsi="Calibri" w:cs="Calibri"/>
          <w:sz w:val="20"/>
          <w:szCs w:val="20"/>
        </w:rPr>
        <w:lastRenderedPageBreak/>
        <w:t>AC3.2</w:t>
      </w:r>
    </w:p>
    <w:p w14:paraId="34A4521E"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Measuring the impact and value of people practices enables people professionals to make well informed decisions and evaluate whether interventions deliver meaningful organisational outcomes. Two key methods used for this purpose are people analytics and benchmarking against external research.</w:t>
      </w:r>
    </w:p>
    <w:p w14:paraId="2FFA4AB8" w14:textId="77777777" w:rsidR="001058B4"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People analytics involves analysing organisational data such as employee turnover, absence levels, productivity, return on investment and retention. This type of data helps organisations understand trends and make more informed decisions about their workforce. For example, research by Aarstad and Kvitastein (Aarstad and Kvitastein, 2023) on Norwegian organisations found that long-term absence has a clear negative impact on productivity, revenue and employment levels. As absence increases, performance declines more sharply, showing how important it is to manage and reduce absence effectively to support both financial performance and long-term sustainability.</w:t>
      </w:r>
      <w:r w:rsidR="00C31355" w:rsidRPr="00E54614">
        <w:rPr>
          <w:rFonts w:ascii="Calibri" w:hAnsi="Calibri" w:cs="Calibri"/>
          <w:sz w:val="20"/>
          <w:szCs w:val="20"/>
        </w:rPr>
        <w:t xml:space="preserve"> </w:t>
      </w:r>
      <w:r w:rsidR="00C31355" w:rsidRPr="00E54614">
        <w:rPr>
          <w:rFonts w:ascii="Calibri" w:hAnsi="Calibri" w:cs="Calibri"/>
          <w:sz w:val="20"/>
          <w:szCs w:val="20"/>
        </w:rPr>
        <w:t>There may also be a desire to use business indicators (KPIS)</w:t>
      </w:r>
      <w:r w:rsidR="00C31355" w:rsidRPr="00E54614">
        <w:rPr>
          <w:rFonts w:ascii="Calibri" w:hAnsi="Calibri" w:cs="Calibri"/>
          <w:sz w:val="20"/>
          <w:szCs w:val="20"/>
        </w:rPr>
        <w:t xml:space="preserve"> to </w:t>
      </w:r>
      <w:r w:rsidR="00672147" w:rsidRPr="00E54614">
        <w:rPr>
          <w:rFonts w:ascii="Calibri" w:hAnsi="Calibri" w:cs="Calibri"/>
          <w:sz w:val="20"/>
          <w:szCs w:val="20"/>
        </w:rPr>
        <w:t>make an ultimate judgement on return on investment</w:t>
      </w:r>
      <w:r w:rsidR="0026339C" w:rsidRPr="00E54614">
        <w:rPr>
          <w:rFonts w:ascii="Calibri" w:hAnsi="Calibri" w:cs="Calibri"/>
          <w:sz w:val="20"/>
          <w:szCs w:val="20"/>
        </w:rPr>
        <w:t xml:space="preserve"> </w:t>
      </w:r>
      <w:r w:rsidR="001058B4" w:rsidRPr="00E54614">
        <w:rPr>
          <w:rFonts w:ascii="Calibri" w:hAnsi="Calibri" w:cs="Calibri"/>
          <w:sz w:val="20"/>
          <w:szCs w:val="20"/>
        </w:rPr>
        <w:t>(Taylor and Woodhams, 2022c, p. 135)</w:t>
      </w:r>
    </w:p>
    <w:p w14:paraId="56C9C1B2"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Return on investment (ROI) is another important aspect of people analytics. Allowing organisations to evaluate whether people related initiatives are delivering value by comparing the cost of an intervention against the benefits it generates, such as reduced absence or improved retention. This helps demonstrate whether people practices are effective and ensures that decisions are supported by measurable evidence.</w:t>
      </w:r>
    </w:p>
    <w:p w14:paraId="15189B1D" w14:textId="58AA40F2"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Benchmarking, on the other hand, involves comparing internal performance against external data and industry standards. Benchmarking helps organisations understand how they are performing in a wider context. For example, research by the Institute for Public Policy Research found that employee sickness cost UK organisations around £103 billion in 2023, mainly due to lost productivity rather than increased absence levels (Jackson, 2024). This highlights the financial impact of poor health and wellbeing at work.</w:t>
      </w:r>
      <w:r w:rsidR="002D3926" w:rsidRPr="00E54614">
        <w:rPr>
          <w:rFonts w:ascii="Calibri" w:hAnsi="Calibri" w:cs="Calibri"/>
          <w:sz w:val="20"/>
          <w:szCs w:val="20"/>
        </w:rPr>
        <w:t xml:space="preserve"> </w:t>
      </w:r>
    </w:p>
    <w:p w14:paraId="6C036C04" w14:textId="753DC2AF"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The CIPD Health and Wellbeing at Work report (CIPD, 2023b) shows that sickness absence has risen, with employees taking an average of 9.4 days off per year—the highest level recorded in over 15 years. The report also identifies mental health and stress as the main causes of both short</w:t>
      </w:r>
      <w:r w:rsidR="00CC6279" w:rsidRPr="00E54614">
        <w:rPr>
          <w:rFonts w:ascii="Calibri" w:hAnsi="Calibri" w:cs="Calibri"/>
          <w:sz w:val="20"/>
          <w:szCs w:val="20"/>
        </w:rPr>
        <w:t xml:space="preserve"> </w:t>
      </w:r>
      <w:r w:rsidRPr="00E54614">
        <w:rPr>
          <w:rFonts w:ascii="Calibri" w:hAnsi="Calibri" w:cs="Calibri"/>
          <w:sz w:val="20"/>
          <w:szCs w:val="20"/>
        </w:rPr>
        <w:t>and long-term absence, continu</w:t>
      </w:r>
      <w:r w:rsidR="00CC6279" w:rsidRPr="00E54614">
        <w:rPr>
          <w:rFonts w:ascii="Calibri" w:hAnsi="Calibri" w:cs="Calibri"/>
          <w:sz w:val="20"/>
          <w:szCs w:val="20"/>
        </w:rPr>
        <w:t>ing</w:t>
      </w:r>
      <w:r w:rsidRPr="00E54614">
        <w:rPr>
          <w:rFonts w:ascii="Calibri" w:hAnsi="Calibri" w:cs="Calibri"/>
          <w:sz w:val="20"/>
          <w:szCs w:val="20"/>
        </w:rPr>
        <w:t xml:space="preserve"> to affect productivity and overall organisational performance. Although many organisations are investing in wellbeing initiatives, fewer believe they are making a real difference, suggesting that there is a need for better evaluation and measurement of their impact.</w:t>
      </w:r>
    </w:p>
    <w:p w14:paraId="145BE9B5" w14:textId="77777777" w:rsidR="00120171" w:rsidRPr="00E54614" w:rsidRDefault="00120171" w:rsidP="004A3273">
      <w:pPr>
        <w:spacing w:after="0" w:line="276" w:lineRule="auto"/>
        <w:jc w:val="both"/>
        <w:rPr>
          <w:rFonts w:ascii="Calibri" w:hAnsi="Calibri" w:cs="Calibri"/>
          <w:sz w:val="20"/>
          <w:szCs w:val="20"/>
        </w:rPr>
      </w:pPr>
    </w:p>
    <w:p w14:paraId="12F99F7C" w14:textId="77777777" w:rsidR="00120171" w:rsidRPr="00E54614" w:rsidRDefault="00120171" w:rsidP="004A3273">
      <w:pPr>
        <w:spacing w:after="0" w:line="276" w:lineRule="auto"/>
        <w:jc w:val="both"/>
        <w:rPr>
          <w:rFonts w:ascii="Calibri" w:hAnsi="Calibri" w:cs="Calibri"/>
          <w:sz w:val="20"/>
          <w:szCs w:val="20"/>
        </w:rPr>
      </w:pPr>
    </w:p>
    <w:p w14:paraId="5A53D667" w14:textId="77777777" w:rsidR="00BD6B06" w:rsidRPr="00E54614" w:rsidRDefault="00BD6B06" w:rsidP="004A3273">
      <w:pPr>
        <w:spacing w:after="0" w:line="276" w:lineRule="auto"/>
        <w:jc w:val="both"/>
        <w:rPr>
          <w:rFonts w:ascii="Calibri" w:hAnsi="Calibri" w:cs="Calibri"/>
          <w:sz w:val="20"/>
          <w:szCs w:val="20"/>
        </w:rPr>
      </w:pPr>
    </w:p>
    <w:p w14:paraId="5D551E7C" w14:textId="77777777" w:rsidR="00BD6B06" w:rsidRPr="00E54614" w:rsidRDefault="00BD6B06" w:rsidP="004A3273">
      <w:pPr>
        <w:spacing w:after="0" w:line="276" w:lineRule="auto"/>
        <w:jc w:val="both"/>
        <w:rPr>
          <w:rFonts w:ascii="Calibri" w:eastAsia="Times New Roman" w:hAnsi="Calibri" w:cs="Calibri"/>
          <w:b/>
          <w:color w:val="EE0000"/>
          <w:sz w:val="20"/>
          <w:szCs w:val="20"/>
          <w:lang w:eastAsia="en-GB"/>
        </w:rPr>
      </w:pPr>
      <w:r w:rsidRPr="00E54614">
        <w:rPr>
          <w:rFonts w:ascii="Calibri" w:hAnsi="Calibri" w:cs="Calibri"/>
          <w:b/>
          <w:color w:val="EE0000"/>
          <w:sz w:val="20"/>
          <w:szCs w:val="20"/>
        </w:rPr>
        <w:br w:type="page"/>
      </w:r>
    </w:p>
    <w:p w14:paraId="0A58F7C8" w14:textId="7549C702" w:rsidR="00F03317" w:rsidRPr="00E54614" w:rsidRDefault="00F03317" w:rsidP="004A3273">
      <w:pPr>
        <w:pStyle w:val="Heading2"/>
        <w:spacing w:after="0" w:line="276" w:lineRule="auto"/>
        <w:rPr>
          <w:rFonts w:ascii="Calibri" w:hAnsi="Calibri" w:cs="Calibri"/>
          <w:sz w:val="20"/>
          <w:szCs w:val="20"/>
        </w:rPr>
      </w:pPr>
      <w:r w:rsidRPr="00E54614">
        <w:rPr>
          <w:rFonts w:ascii="Calibri" w:hAnsi="Calibri" w:cs="Calibri"/>
          <w:sz w:val="20"/>
          <w:szCs w:val="20"/>
        </w:rPr>
        <w:lastRenderedPageBreak/>
        <w:t>Part 2</w:t>
      </w:r>
    </w:p>
    <w:p w14:paraId="257F588F" w14:textId="1A2B4DEB" w:rsidR="00BD6B06" w:rsidRPr="00E54614" w:rsidRDefault="00BD6B06" w:rsidP="004A3273">
      <w:pPr>
        <w:pStyle w:val="Heading3"/>
        <w:spacing w:line="276" w:lineRule="auto"/>
        <w:rPr>
          <w:rFonts w:ascii="Calibri" w:hAnsi="Calibri" w:cs="Calibri"/>
          <w:sz w:val="20"/>
          <w:szCs w:val="20"/>
        </w:rPr>
      </w:pPr>
      <w:r w:rsidRPr="00E54614">
        <w:rPr>
          <w:rFonts w:ascii="Calibri" w:hAnsi="Calibri" w:cs="Calibri"/>
          <w:sz w:val="20"/>
          <w:szCs w:val="20"/>
        </w:rPr>
        <w:t>AC 2.1</w:t>
      </w:r>
    </w:p>
    <w:p w14:paraId="217533CD" w14:textId="03812F61"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r w:rsidRPr="00E54614">
        <w:rPr>
          <w:rFonts w:ascii="Calibri" w:hAnsi="Calibri" w:cs="Calibri"/>
          <w:sz w:val="20"/>
          <w:szCs w:val="20"/>
        </w:rPr>
        <w:t xml:space="preserve">Below details each manager response into a percentage format allowing ease of reference. This is broken out into the regular user vs the infrequent user, Effective vs not effective &amp; High </w:t>
      </w:r>
      <w:r w:rsidR="00516B82" w:rsidRPr="00E54614">
        <w:rPr>
          <w:rFonts w:ascii="Calibri" w:hAnsi="Calibri" w:cs="Calibri"/>
          <w:sz w:val="20"/>
          <w:szCs w:val="20"/>
        </w:rPr>
        <w:t>v</w:t>
      </w:r>
      <w:r w:rsidRPr="00E54614">
        <w:rPr>
          <w:rFonts w:ascii="Calibri" w:hAnsi="Calibri" w:cs="Calibri"/>
          <w:sz w:val="20"/>
          <w:szCs w:val="20"/>
        </w:rPr>
        <w:t xml:space="preserve">alue vs </w:t>
      </w:r>
      <w:proofErr w:type="gramStart"/>
      <w:r w:rsidRPr="00E54614">
        <w:rPr>
          <w:rFonts w:ascii="Calibri" w:hAnsi="Calibri" w:cs="Calibri"/>
          <w:sz w:val="20"/>
          <w:szCs w:val="20"/>
        </w:rPr>
        <w:t>Little</w:t>
      </w:r>
      <w:proofErr w:type="gramEnd"/>
      <w:r w:rsidRPr="00E54614">
        <w:rPr>
          <w:rFonts w:ascii="Calibri" w:hAnsi="Calibri" w:cs="Calibri"/>
          <w:sz w:val="20"/>
          <w:szCs w:val="20"/>
        </w:rPr>
        <w:t xml:space="preserve"> </w:t>
      </w:r>
      <w:r w:rsidR="00516B82" w:rsidRPr="00E54614">
        <w:rPr>
          <w:rFonts w:ascii="Calibri" w:hAnsi="Calibri" w:cs="Calibri"/>
          <w:sz w:val="20"/>
          <w:szCs w:val="20"/>
        </w:rPr>
        <w:t>v</w:t>
      </w:r>
      <w:r w:rsidRPr="00E54614">
        <w:rPr>
          <w:rFonts w:ascii="Calibri" w:hAnsi="Calibri" w:cs="Calibri"/>
          <w:sz w:val="20"/>
          <w:szCs w:val="20"/>
        </w:rPr>
        <w:t>alue.</w:t>
      </w:r>
    </w:p>
    <w:p w14:paraId="227C6B40" w14:textId="64354B36" w:rsidR="00F03317" w:rsidRPr="00E54614" w:rsidRDefault="00F03317" w:rsidP="004A3273">
      <w:pPr>
        <w:pStyle w:val="Heading4"/>
        <w:spacing w:line="276" w:lineRule="auto"/>
        <w:rPr>
          <w:rFonts w:ascii="Calibri" w:hAnsi="Calibri" w:cs="Calibri"/>
          <w:sz w:val="20"/>
          <w:szCs w:val="20"/>
        </w:rPr>
      </w:pPr>
      <w:r w:rsidRPr="00E54614">
        <w:rPr>
          <w:rFonts w:ascii="Calibri" w:hAnsi="Calibri" w:cs="Calibri"/>
          <w:sz w:val="20"/>
          <w:szCs w:val="20"/>
        </w:rPr>
        <w:t>Table 1</w:t>
      </w:r>
    </w:p>
    <w:p w14:paraId="28510EC0"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48AF95F8" w14:textId="77777777" w:rsidR="00BD6B06" w:rsidRPr="00E54614" w:rsidRDefault="00BD6B06" w:rsidP="004A3273">
      <w:pPr>
        <w:spacing w:after="0" w:line="276" w:lineRule="auto"/>
        <w:jc w:val="both"/>
        <w:rPr>
          <w:rFonts w:ascii="Calibri" w:eastAsia="Times New Roman" w:hAnsi="Calibri" w:cs="Calibri"/>
          <w:sz w:val="20"/>
          <w:szCs w:val="20"/>
          <w:lang w:eastAsia="en-GB"/>
        </w:rPr>
      </w:pPr>
      <w:r w:rsidRPr="00E54614">
        <w:rPr>
          <w:rFonts w:ascii="Calibri" w:hAnsi="Calibri" w:cs="Calibri"/>
          <w:noProof/>
          <w:sz w:val="20"/>
          <w:szCs w:val="20"/>
        </w:rPr>
        <mc:AlternateContent>
          <mc:Choice Requires="wpg">
            <w:drawing>
              <wp:anchor distT="0" distB="0" distL="114300" distR="114300" simplePos="0" relativeHeight="251658240" behindDoc="0" locked="0" layoutInCell="1" allowOverlap="1" wp14:anchorId="6804B51A" wp14:editId="17A49185">
                <wp:simplePos x="0" y="0"/>
                <wp:positionH relativeFrom="margin">
                  <wp:posOffset>1067435</wp:posOffset>
                </wp:positionH>
                <wp:positionV relativeFrom="paragraph">
                  <wp:posOffset>33020</wp:posOffset>
                </wp:positionV>
                <wp:extent cx="3542665" cy="5969635"/>
                <wp:effectExtent l="76200" t="76200" r="133985" b="126365"/>
                <wp:wrapTight wrapText="bothSides">
                  <wp:wrapPolygon edited="0">
                    <wp:start x="-232" y="-276"/>
                    <wp:lineTo x="-465" y="-207"/>
                    <wp:lineTo x="-465" y="21644"/>
                    <wp:lineTo x="-116" y="21988"/>
                    <wp:lineTo x="21952" y="21988"/>
                    <wp:lineTo x="22185" y="21850"/>
                    <wp:lineTo x="22301" y="896"/>
                    <wp:lineTo x="22068" y="-138"/>
                    <wp:lineTo x="22068" y="-276"/>
                    <wp:lineTo x="-232" y="-276"/>
                  </wp:wrapPolygon>
                </wp:wrapTight>
                <wp:docPr id="768925443" name="Group 15"/>
                <wp:cNvGraphicFramePr/>
                <a:graphic xmlns:a="http://schemas.openxmlformats.org/drawingml/2006/main">
                  <a:graphicData uri="http://schemas.microsoft.com/office/word/2010/wordprocessingGroup">
                    <wpg:wgp>
                      <wpg:cNvGrpSpPr/>
                      <wpg:grpSpPr>
                        <a:xfrm>
                          <a:off x="0" y="0"/>
                          <a:ext cx="3542665" cy="5969635"/>
                          <a:chOff x="0" y="0"/>
                          <a:chExt cx="4763135" cy="7556572"/>
                        </a:xfrm>
                      </wpg:grpSpPr>
                      <pic:pic xmlns:pic="http://schemas.openxmlformats.org/drawingml/2006/picture">
                        <pic:nvPicPr>
                          <pic:cNvPr id="226883710" name="Picture 5"/>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3135" cy="2533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pic:pic xmlns:pic="http://schemas.openxmlformats.org/drawingml/2006/picture">
                        <pic:nvPicPr>
                          <pic:cNvPr id="2078643652" name="Picture 6"/>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8626" y="2648310"/>
                            <a:ext cx="4728210" cy="24263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pic:pic xmlns:pic="http://schemas.openxmlformats.org/drawingml/2006/picture">
                        <pic:nvPicPr>
                          <pic:cNvPr id="1752054166" name="Picture 7"/>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25879" y="5193102"/>
                            <a:ext cx="4719955" cy="2363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g:wgp>
                  </a:graphicData>
                </a:graphic>
                <wp14:sizeRelH relativeFrom="margin">
                  <wp14:pctWidth>0</wp14:pctWidth>
                </wp14:sizeRelH>
                <wp14:sizeRelV relativeFrom="margin">
                  <wp14:pctHeight>0</wp14:pctHeight>
                </wp14:sizeRelV>
              </wp:anchor>
            </w:drawing>
          </mc:Choice>
          <mc:Fallback>
            <w:pict>
              <v:group w14:anchorId="07A75038" id="Group 15" o:spid="_x0000_s1026" style="position:absolute;margin-left:84.05pt;margin-top:2.6pt;width:278.95pt;height:470.05pt;z-index:251659264;mso-position-horizontal-relative:margin;mso-width-relative:margin;mso-height-relative:margin" coordsize="47631,7556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47631;height:25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" stroked="t" strokeweight="3pt">
                  <v:stroke endcap="square"/>
                  <v:imagedata r:id="rId11" o:title=""/>
                  <v:shadow on="t" color="black" opacity="28180f" origin="-.5,-.5" offset=".74836mm,.74836mm"/>
                  <v:path arrowok="t"/>
                </v:shape>
                <v:shape id="Picture 6" o:spid="_x0000_s1028" type="#_x0000_t75" style="position:absolute;left:86;top:26483;width:47282;height:24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" stroked="t" strokeweight="3pt">
                  <v:stroke endcap="square"/>
                  <v:imagedata r:id="rId12" o:title=""/>
                  <v:shadow on="t" color="black" opacity="28180f" origin="-.5,-.5" offset=".74836mm,.74836mm"/>
                  <v:path arrowok="t"/>
                </v:shape>
                <v:shape id="Picture 7" o:spid="_x0000_s1029" type="#_x0000_t75" style="position:absolute;left:258;top:51931;width:47200;height:23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" stroked="t" strokeweight="3pt">
                  <v:stroke endcap="square"/>
                  <v:imagedata r:id="rId13" o:title=""/>
                  <v:shadow on="t" color="black" opacity="28180f" origin="-.5,-.5" offset=".74836mm,.74836mm"/>
                  <v:path arrowok="t"/>
                </v:shape>
                <w10:wrap type="tight" anchorx="margin"/>
              </v:group>
            </w:pict>
          </mc:Fallback>
        </mc:AlternateContent>
      </w:r>
      <w:r w:rsidRPr="00E54614">
        <w:rPr>
          <w:rFonts w:ascii="Calibri" w:hAnsi="Calibri" w:cs="Calibri"/>
          <w:sz w:val="20"/>
          <w:szCs w:val="20"/>
        </w:rPr>
        <w:br w:type="page"/>
      </w:r>
    </w:p>
    <w:p w14:paraId="13192A1B"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color w:val="000000" w:themeColor="text1"/>
          <w:sz w:val="20"/>
          <w:szCs w:val="20"/>
        </w:rPr>
      </w:pPr>
    </w:p>
    <w:p w14:paraId="47710D93" w14:textId="77777777" w:rsidR="00BD6B06" w:rsidRPr="00E54614" w:rsidRDefault="00BD6B06" w:rsidP="004A3273">
      <w:pPr>
        <w:pStyle w:val="Heading3"/>
        <w:spacing w:line="276" w:lineRule="auto"/>
        <w:rPr>
          <w:rFonts w:ascii="Calibri" w:hAnsi="Calibri" w:cs="Calibri"/>
          <w:sz w:val="20"/>
          <w:szCs w:val="20"/>
        </w:rPr>
      </w:pPr>
      <w:r w:rsidRPr="00E54614">
        <w:rPr>
          <w:rFonts w:ascii="Calibri" w:hAnsi="Calibri" w:cs="Calibri"/>
          <w:sz w:val="20"/>
          <w:szCs w:val="20"/>
        </w:rPr>
        <w:t>AC 2.2</w:t>
      </w:r>
      <w:r w:rsidRPr="00E54614">
        <w:rPr>
          <w:rFonts w:ascii="Calibri" w:eastAsiaTheme="minorEastAsia" w:hAnsi="Calibri" w:cs="Calibri"/>
          <w:sz w:val="20"/>
          <w:szCs w:val="20"/>
        </w:rPr>
        <w:t xml:space="preserve"> </w:t>
      </w:r>
    </w:p>
    <w:p w14:paraId="572289FB"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r w:rsidRPr="00E54614">
        <w:rPr>
          <w:rFonts w:ascii="Calibri" w:hAnsi="Calibri" w:cs="Calibri"/>
          <w:sz w:val="20"/>
          <w:szCs w:val="20"/>
        </w:rPr>
        <w:t>Below shows the people practice areas broken out into regular users, vs infrequent users in a clustered bar chart. This shows data in an easy-to-use visual comparison across the people practice areas, supporting visual analysis, however this can become difficult to understand if this becomes too clustered</w:t>
      </w:r>
    </w:p>
    <w:p w14:paraId="63144A42" w14:textId="7EF6023B"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1C71AB48" w14:textId="62E07650" w:rsidR="00BD6B06" w:rsidRPr="00E54614" w:rsidRDefault="00BD6B06" w:rsidP="004A3273">
      <w:pPr>
        <w:spacing w:after="0" w:line="276" w:lineRule="auto"/>
        <w:jc w:val="both"/>
        <w:rPr>
          <w:rFonts w:ascii="Calibri" w:hAnsi="Calibri" w:cs="Calibri"/>
          <w:b/>
          <w:color w:val="EE0000"/>
          <w:sz w:val="20"/>
          <w:szCs w:val="20"/>
        </w:rPr>
      </w:pPr>
    </w:p>
    <w:p w14:paraId="4FC4B2CF" w14:textId="3EC0881F" w:rsidR="00BD6B06" w:rsidRPr="00E54614" w:rsidRDefault="00E54614" w:rsidP="004A3273">
      <w:pPr>
        <w:spacing w:after="0" w:line="276" w:lineRule="auto"/>
        <w:jc w:val="both"/>
        <w:rPr>
          <w:rFonts w:ascii="Calibri" w:hAnsi="Calibri" w:cs="Calibri"/>
          <w:b/>
          <w:color w:val="EE0000"/>
          <w:sz w:val="20"/>
          <w:szCs w:val="20"/>
        </w:rPr>
      </w:pPr>
      <w:r w:rsidRPr="00E54614">
        <w:rPr>
          <w:rFonts w:ascii="Calibri" w:hAnsi="Calibri" w:cs="Calibri"/>
          <w:b/>
          <w:noProof/>
          <w:color w:val="EE0000"/>
          <w:sz w:val="20"/>
          <w:szCs w:val="20"/>
        </w:rPr>
        <mc:AlternateContent>
          <mc:Choice Requires="wpg">
            <w:drawing>
              <wp:anchor distT="0" distB="0" distL="114300" distR="114300" simplePos="0" relativeHeight="251658243" behindDoc="1" locked="0" layoutInCell="1" allowOverlap="1" wp14:anchorId="1F6F6473" wp14:editId="7B32DC4F">
                <wp:simplePos x="0" y="0"/>
                <wp:positionH relativeFrom="margin">
                  <wp:align>center</wp:align>
                </wp:positionH>
                <wp:positionV relativeFrom="paragraph">
                  <wp:posOffset>439250</wp:posOffset>
                </wp:positionV>
                <wp:extent cx="5892800" cy="3830955"/>
                <wp:effectExtent l="76200" t="76200" r="0" b="0"/>
                <wp:wrapTopAndBottom/>
                <wp:docPr id="1710420404" name="Group 14"/>
                <wp:cNvGraphicFramePr/>
                <a:graphic xmlns:a="http://schemas.openxmlformats.org/drawingml/2006/main">
                  <a:graphicData uri="http://schemas.microsoft.com/office/word/2010/wordprocessingGroup">
                    <wpg:wgp>
                      <wpg:cNvGrpSpPr/>
                      <wpg:grpSpPr>
                        <a:xfrm>
                          <a:off x="0" y="0"/>
                          <a:ext cx="5892800" cy="3830955"/>
                          <a:chOff x="0" y="0"/>
                          <a:chExt cx="6678307" cy="4460156"/>
                        </a:xfrm>
                      </wpg:grpSpPr>
                      <pic:pic xmlns:pic="http://schemas.openxmlformats.org/drawingml/2006/picture">
                        <pic:nvPicPr>
                          <pic:cNvPr id="1490846910" name="Picture 11"/>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1398917" y="1027981"/>
                            <a:ext cx="5279390" cy="3432175"/>
                          </a:xfrm>
                          <a:prstGeom prst="rect">
                            <a:avLst/>
                          </a:prstGeom>
                          <a:noFill/>
                        </pic:spPr>
                      </pic:pic>
                      <pic:pic xmlns:pic="http://schemas.openxmlformats.org/drawingml/2006/picture">
                        <pic:nvPicPr>
                          <pic:cNvPr id="707698532" name="Picture 5"/>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2390" cy="1390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g:wgp>
                  </a:graphicData>
                </a:graphic>
                <wp14:sizeRelH relativeFrom="margin">
                  <wp14:pctWidth>0</wp14:pctWidth>
                </wp14:sizeRelH>
                <wp14:sizeRelV relativeFrom="margin">
                  <wp14:pctHeight>0</wp14:pctHeight>
                </wp14:sizeRelV>
              </wp:anchor>
            </w:drawing>
          </mc:Choice>
          <mc:Fallback>
            <w:pict>
              <v:group w14:anchorId="45067E20" id="Group 14" o:spid="_x0000_s1026" style="position:absolute;margin-left:0;margin-top:34.6pt;width:464pt;height:301.65pt;z-index:-251658237;mso-position-horizontal:center;mso-position-horizontal-relative:margin;mso-width-relative:margin;mso-height-relative:margin" coordsize="66783,44601"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left:13989;top:10279;width:52794;height:34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">
                  <v:imagedata r:id="rId15" o:title=""/>
                </v:shape>
                <v:shape id="Picture 5" o:spid="_x0000_s1028" type="#_x0000_t75" style="position:absolute;width:26123;height:139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" stroked="t" strokeweight="3pt">
                  <v:stroke endcap="square"/>
                  <v:imagedata r:id="rId16" o:title=""/>
                  <v:shadow on="t" color="black" opacity="28180f" origin="-.5,-.5" offset=".74836mm,.74836mm"/>
                  <v:path arrowok="t"/>
                </v:shape>
                <w10:wrap type="topAndBottom" anchorx="margin"/>
              </v:group>
            </w:pict>
          </mc:Fallback>
        </mc:AlternateContent>
      </w:r>
    </w:p>
    <w:p w14:paraId="480C9E3E" w14:textId="5B71140A" w:rsidR="00BD6B06" w:rsidRPr="00E54614" w:rsidRDefault="00BD6B06" w:rsidP="004A3273">
      <w:pPr>
        <w:spacing w:after="0" w:line="276" w:lineRule="auto"/>
        <w:jc w:val="both"/>
        <w:rPr>
          <w:rFonts w:ascii="Calibri" w:hAnsi="Calibri" w:cs="Calibri"/>
          <w:b/>
          <w:color w:val="EE0000"/>
          <w:sz w:val="20"/>
          <w:szCs w:val="20"/>
        </w:rPr>
      </w:pPr>
    </w:p>
    <w:p w14:paraId="271F91B5" w14:textId="1E5F2980" w:rsidR="00BD6B06" w:rsidRPr="00E54614" w:rsidRDefault="00BD6B06" w:rsidP="004A3273">
      <w:pPr>
        <w:spacing w:after="0" w:line="276" w:lineRule="auto"/>
        <w:jc w:val="both"/>
        <w:rPr>
          <w:rFonts w:ascii="Calibri" w:hAnsi="Calibri" w:cs="Calibri"/>
          <w:b/>
          <w:color w:val="EE0000"/>
          <w:sz w:val="20"/>
          <w:szCs w:val="20"/>
        </w:rPr>
      </w:pPr>
    </w:p>
    <w:p w14:paraId="012596CA" w14:textId="77777777" w:rsidR="00BD6B06" w:rsidRPr="00E54614" w:rsidRDefault="00BD6B06" w:rsidP="004A3273">
      <w:pPr>
        <w:spacing w:after="0" w:line="276" w:lineRule="auto"/>
        <w:jc w:val="both"/>
        <w:rPr>
          <w:rFonts w:ascii="Calibri" w:hAnsi="Calibri" w:cs="Calibri"/>
          <w:b/>
          <w:bCs/>
          <w:color w:val="EE0000"/>
          <w:sz w:val="20"/>
          <w:szCs w:val="20"/>
        </w:rPr>
      </w:pPr>
    </w:p>
    <w:p w14:paraId="1A16622E" w14:textId="77777777" w:rsidR="00BD6B06" w:rsidRPr="00E54614" w:rsidRDefault="00BD6B06" w:rsidP="004A3273">
      <w:pPr>
        <w:spacing w:after="0" w:line="276" w:lineRule="auto"/>
        <w:jc w:val="both"/>
        <w:rPr>
          <w:rFonts w:ascii="Calibri" w:hAnsi="Calibri" w:cs="Calibri"/>
          <w:b/>
          <w:bCs/>
          <w:color w:val="EE0000"/>
          <w:sz w:val="20"/>
          <w:szCs w:val="20"/>
        </w:rPr>
      </w:pPr>
    </w:p>
    <w:p w14:paraId="67C14B49" w14:textId="77777777" w:rsidR="00BD6B06" w:rsidRPr="00E54614" w:rsidRDefault="00BD6B06" w:rsidP="004A3273">
      <w:pPr>
        <w:spacing w:after="0" w:line="276" w:lineRule="auto"/>
        <w:jc w:val="both"/>
        <w:rPr>
          <w:rFonts w:ascii="Calibri" w:hAnsi="Calibri" w:cs="Calibri"/>
          <w:b/>
          <w:bCs/>
          <w:color w:val="EE0000"/>
          <w:sz w:val="20"/>
          <w:szCs w:val="20"/>
        </w:rPr>
      </w:pPr>
    </w:p>
    <w:p w14:paraId="7D722D49" w14:textId="77777777" w:rsidR="00BD6B06" w:rsidRPr="00E54614" w:rsidRDefault="00BD6B06" w:rsidP="004A3273">
      <w:pPr>
        <w:spacing w:after="0" w:line="276" w:lineRule="auto"/>
        <w:jc w:val="both"/>
        <w:rPr>
          <w:rFonts w:ascii="Calibri" w:hAnsi="Calibri" w:cs="Calibri"/>
          <w:b/>
          <w:bCs/>
          <w:color w:val="EE0000"/>
          <w:sz w:val="20"/>
          <w:szCs w:val="20"/>
        </w:rPr>
      </w:pPr>
    </w:p>
    <w:p w14:paraId="2040321F" w14:textId="77777777" w:rsidR="00BD6B06" w:rsidRPr="00E54614" w:rsidRDefault="00BD6B06" w:rsidP="004A3273">
      <w:pPr>
        <w:spacing w:after="0" w:line="276" w:lineRule="auto"/>
        <w:jc w:val="both"/>
        <w:rPr>
          <w:rFonts w:ascii="Calibri" w:hAnsi="Calibri" w:cs="Calibri"/>
          <w:b/>
          <w:bCs/>
          <w:color w:val="EE0000"/>
          <w:sz w:val="20"/>
          <w:szCs w:val="20"/>
        </w:rPr>
      </w:pPr>
    </w:p>
    <w:p w14:paraId="59CF989E" w14:textId="3FBC89AE" w:rsidR="004A3273" w:rsidRPr="00E54614" w:rsidRDefault="004A3273">
      <w:pPr>
        <w:rPr>
          <w:rFonts w:ascii="Calibri" w:eastAsia="Times New Roman" w:hAnsi="Calibri" w:cs="Calibri"/>
          <w:b/>
          <w:bCs/>
          <w:color w:val="EE0000"/>
          <w:sz w:val="20"/>
          <w:szCs w:val="20"/>
          <w:lang w:eastAsia="en-GB"/>
        </w:rPr>
      </w:pPr>
      <w:r w:rsidRPr="00E54614">
        <w:rPr>
          <w:rFonts w:ascii="Calibri" w:eastAsia="Times New Roman" w:hAnsi="Calibri" w:cs="Calibri"/>
          <w:b/>
          <w:bCs/>
          <w:color w:val="EE0000"/>
          <w:sz w:val="20"/>
          <w:szCs w:val="20"/>
          <w:lang w:eastAsia="en-GB"/>
        </w:rPr>
        <w:br w:type="page"/>
      </w:r>
    </w:p>
    <w:p w14:paraId="3EFAA96F" w14:textId="77777777" w:rsidR="00BD6B06" w:rsidRPr="00E54614" w:rsidRDefault="00BD6B06" w:rsidP="004A3273">
      <w:pPr>
        <w:spacing w:after="0" w:line="276" w:lineRule="auto"/>
        <w:jc w:val="both"/>
        <w:rPr>
          <w:rFonts w:ascii="Calibri" w:eastAsia="Times New Roman" w:hAnsi="Calibri" w:cs="Calibri"/>
          <w:b/>
          <w:bCs/>
          <w:color w:val="EE0000"/>
          <w:sz w:val="20"/>
          <w:szCs w:val="20"/>
          <w:lang w:eastAsia="en-GB"/>
        </w:rPr>
      </w:pPr>
    </w:p>
    <w:p w14:paraId="0C1EB893"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119B8458" w14:textId="77777777" w:rsidR="00BD6B06" w:rsidRPr="00E54614" w:rsidRDefault="00BD6B06" w:rsidP="004A3273">
      <w:pPr>
        <w:pStyle w:val="NormalWeb"/>
        <w:spacing w:before="0" w:beforeAutospacing="0" w:after="0" w:afterAutospacing="0" w:line="276" w:lineRule="auto"/>
        <w:jc w:val="both"/>
        <w:rPr>
          <w:rFonts w:ascii="Calibri" w:hAnsi="Calibri" w:cs="Calibri"/>
          <w:sz w:val="20"/>
          <w:szCs w:val="20"/>
        </w:rPr>
      </w:pPr>
      <w:r w:rsidRPr="00E54614">
        <w:rPr>
          <w:rFonts w:ascii="Calibri" w:hAnsi="Calibri" w:cs="Calibri"/>
          <w:sz w:val="20"/>
          <w:szCs w:val="20"/>
        </w:rPr>
        <w:t>The below Line graph shows how effective vs not effective the managers feel each people practice area is for their role, with clear visual ability to show trends, especially if used over a period of time, it can become more confusing when comparing multiple categories that are non-related as several data lines would confuse the over lapping data</w:t>
      </w:r>
    </w:p>
    <w:p w14:paraId="1630EC81"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6DEDBDBE" w14:textId="68E73FB2"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54951AA8" w14:textId="0A8390B2" w:rsidR="00BD6B06" w:rsidRPr="00E54614" w:rsidRDefault="00E54614" w:rsidP="004A3273">
      <w:pPr>
        <w:pStyle w:val="NormalWeb"/>
        <w:spacing w:before="0" w:beforeAutospacing="0" w:after="0" w:afterAutospacing="0" w:line="276" w:lineRule="auto"/>
        <w:ind w:left="360"/>
        <w:jc w:val="both"/>
        <w:rPr>
          <w:rFonts w:ascii="Calibri" w:hAnsi="Calibri" w:cs="Calibri"/>
          <w:sz w:val="20"/>
          <w:szCs w:val="20"/>
        </w:rPr>
      </w:pPr>
      <w:r w:rsidRPr="00E54614">
        <w:rPr>
          <w:rFonts w:ascii="Calibri" w:hAnsi="Calibri" w:cs="Calibri"/>
          <w:noProof/>
          <w:sz w:val="20"/>
          <w:szCs w:val="20"/>
        </w:rPr>
        <mc:AlternateContent>
          <mc:Choice Requires="wpg">
            <w:drawing>
              <wp:anchor distT="0" distB="0" distL="114300" distR="114300" simplePos="0" relativeHeight="251658241" behindDoc="0" locked="0" layoutInCell="1" allowOverlap="1" wp14:anchorId="6F57D3A9" wp14:editId="7452A7E5">
                <wp:simplePos x="0" y="0"/>
                <wp:positionH relativeFrom="margin">
                  <wp:align>right</wp:align>
                </wp:positionH>
                <wp:positionV relativeFrom="paragraph">
                  <wp:posOffset>101600</wp:posOffset>
                </wp:positionV>
                <wp:extent cx="5694680" cy="3977640"/>
                <wp:effectExtent l="76200" t="76200" r="1270" b="3810"/>
                <wp:wrapNone/>
                <wp:docPr id="106065369" name="Group 12"/>
                <wp:cNvGraphicFramePr/>
                <a:graphic xmlns:a="http://schemas.openxmlformats.org/drawingml/2006/main">
                  <a:graphicData uri="http://schemas.microsoft.com/office/word/2010/wordprocessingGroup">
                    <wpg:wgp>
                      <wpg:cNvGrpSpPr/>
                      <wpg:grpSpPr>
                        <a:xfrm>
                          <a:off x="0" y="0"/>
                          <a:ext cx="5694680" cy="3977640"/>
                          <a:chOff x="0" y="0"/>
                          <a:chExt cx="6698411" cy="4156064"/>
                        </a:xfrm>
                      </wpg:grpSpPr>
                      <wpg:graphicFrame>
                        <wpg:cNvPr id="2029083766" name="Chart 1">
                          <a:extLst>
                            <a:ext uri="{FF2B5EF4-FFF2-40B4-BE49-F238E27FC236}">
                              <a16:creationId xmlns:a16="http://schemas.microsoft.com/office/drawing/2014/main" id="{A397E222-73F9-6703-DB30-44391E2D20A1}"/>
                            </a:ext>
                          </a:extLst>
                        </wpg:cNvPr>
                        <wpg:cNvFrPr/>
                        <wpg:xfrm>
                          <a:off x="1364411" y="734684"/>
                          <a:ext cx="5334000" cy="3421380"/>
                        </wpg:xfrm>
                        <a:graphic>
                          <a:graphicData uri="http://schemas.openxmlformats.org/drawingml/2006/chart">
                            <c:chart xmlns:c="http://schemas.openxmlformats.org/drawingml/2006/chart" xmlns:r="http://schemas.openxmlformats.org/officeDocument/2006/relationships" r:id="rId17"/>
                          </a:graphicData>
                        </a:graphic>
                      </wpg:graphicFrame>
                      <pic:pic xmlns:pic="http://schemas.openxmlformats.org/drawingml/2006/picture">
                        <pic:nvPicPr>
                          <pic:cNvPr id="664481490" name="Picture 6"/>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38070" cy="1199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g:wgp>
                  </a:graphicData>
                </a:graphic>
                <wp14:sizeRelH relativeFrom="margin">
                  <wp14:pctWidth>0</wp14:pctWidth>
                </wp14:sizeRelH>
                <wp14:sizeRelV relativeFrom="margin">
                  <wp14:pctHeight>0</wp14:pctHeight>
                </wp14:sizeRelV>
              </wp:anchor>
            </w:drawing>
          </mc:Choice>
          <mc:Fallback>
            <w:pict>
              <v:group w14:anchorId="3651C336" id="Group 12" o:spid="_x0000_s1026" style="position:absolute;margin-left:397.2pt;margin-top:8pt;width:448.4pt;height:313.2pt;z-index:251658241;mso-position-horizontal:right;mso-position-horizontal-relative:margin;mso-width-relative:margin;mso-height-relative:margin" coordsize="66984,41560" o:gfxdata="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">
                <v:shape id="Chart 1" o:spid="_x0000_s1027" type="#_x0000_t75" style="position:absolute;left:13552;top:7261;width:53491;height:3433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">
                  <v:imagedata r:id="rId18" o:title=""/>
                  <o:lock v:ext="edit" aspectratio="f"/>
                </v:shape>
                <v:shape id="Picture 6" o:spid="_x0000_s1028" type="#_x0000_t75" style="position:absolute;width:23380;height:11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" stroked="t" strokeweight="3pt">
                  <v:stroke endcap="square"/>
                  <v:imagedata r:id="rId19" o:title=""/>
                  <v:shadow on="t" color="black" opacity="28180f" origin="-.5,-.5" offset=".74836mm,.74836mm"/>
                  <v:path arrowok="t"/>
                </v:shape>
                <w10:wrap anchorx="margin"/>
              </v:group>
            </w:pict>
          </mc:Fallback>
        </mc:AlternateContent>
      </w:r>
    </w:p>
    <w:p w14:paraId="772C89F3" w14:textId="62405D5C"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02B53734" w14:textId="614CA0F8"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7D13662E" w14:textId="6621EAB8"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6C43FDED"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077170C0" w14:textId="625B2F57"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25FF2EC6" w14:textId="4706B2C9"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49B21E2C" w14:textId="1945EB6F"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513C5952" w14:textId="622CDB52"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133B88BE"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p>
    <w:p w14:paraId="6DF98E5A" w14:textId="77777777" w:rsidR="00BD6B06" w:rsidRPr="00E54614" w:rsidRDefault="00BD6B06" w:rsidP="004A3273">
      <w:pPr>
        <w:spacing w:after="0" w:line="276" w:lineRule="auto"/>
        <w:jc w:val="both"/>
        <w:rPr>
          <w:rFonts w:ascii="Calibri" w:eastAsia="Times New Roman" w:hAnsi="Calibri" w:cs="Calibri"/>
          <w:sz w:val="20"/>
          <w:szCs w:val="20"/>
          <w:lang w:eastAsia="en-GB"/>
        </w:rPr>
      </w:pPr>
      <w:r w:rsidRPr="00E54614">
        <w:rPr>
          <w:rFonts w:ascii="Calibri" w:hAnsi="Calibri" w:cs="Calibri"/>
          <w:sz w:val="20"/>
          <w:szCs w:val="20"/>
        </w:rPr>
        <w:br w:type="page"/>
      </w:r>
    </w:p>
    <w:p w14:paraId="19D70EC7" w14:textId="2DD9EAE4"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r w:rsidRPr="00E54614">
        <w:rPr>
          <w:rFonts w:ascii="Calibri" w:hAnsi="Calibri" w:cs="Calibri"/>
          <w:sz w:val="20"/>
          <w:szCs w:val="20"/>
        </w:rPr>
        <w:lastRenderedPageBreak/>
        <w:t xml:space="preserve">Below shows a stacked bar chart, of how the managers feel each people practice area has high or little value for them. This shows the total per people practice area and the composition of what makes up that total, these can be difficult to use if using date over </w:t>
      </w:r>
      <w:proofErr w:type="gramStart"/>
      <w:r w:rsidRPr="00E54614">
        <w:rPr>
          <w:rFonts w:ascii="Calibri" w:hAnsi="Calibri" w:cs="Calibri"/>
          <w:sz w:val="20"/>
          <w:szCs w:val="20"/>
        </w:rPr>
        <w:t xml:space="preserve">a period of </w:t>
      </w:r>
      <w:r w:rsidR="00516B82" w:rsidRPr="00E54614">
        <w:rPr>
          <w:rFonts w:ascii="Calibri" w:hAnsi="Calibri" w:cs="Calibri"/>
          <w:sz w:val="20"/>
          <w:szCs w:val="20"/>
        </w:rPr>
        <w:t>time</w:t>
      </w:r>
      <w:proofErr w:type="gramEnd"/>
      <w:r w:rsidR="00516B82" w:rsidRPr="00E54614">
        <w:rPr>
          <w:rFonts w:ascii="Calibri" w:hAnsi="Calibri" w:cs="Calibri"/>
          <w:sz w:val="20"/>
          <w:szCs w:val="20"/>
        </w:rPr>
        <w:t xml:space="preserve"> but</w:t>
      </w:r>
      <w:r w:rsidRPr="00E54614">
        <w:rPr>
          <w:rFonts w:ascii="Calibri" w:hAnsi="Calibri" w:cs="Calibri"/>
          <w:sz w:val="20"/>
          <w:szCs w:val="20"/>
        </w:rPr>
        <w:t xml:space="preserve"> are ideal for this use when comparing categories in a visual way.</w:t>
      </w:r>
    </w:p>
    <w:p w14:paraId="6A5EBA56" w14:textId="21310D37"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4F1F7179"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04510EF2" w14:textId="4417176C"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34B7012D"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6BB4FC14" w14:textId="10D644B6"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19377837"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000B8DA8" w14:textId="71D4C4FA" w:rsidR="00BD6B06" w:rsidRPr="00E54614" w:rsidRDefault="00E54614" w:rsidP="004A3273">
      <w:pPr>
        <w:pStyle w:val="NormalWeb"/>
        <w:spacing w:before="0" w:beforeAutospacing="0" w:after="0" w:afterAutospacing="0" w:line="276" w:lineRule="auto"/>
        <w:ind w:left="360"/>
        <w:jc w:val="both"/>
        <w:rPr>
          <w:rFonts w:ascii="Calibri" w:hAnsi="Calibri" w:cs="Calibri"/>
          <w:b/>
          <w:color w:val="EE0000"/>
          <w:sz w:val="20"/>
          <w:szCs w:val="20"/>
        </w:rPr>
      </w:pPr>
      <w:r w:rsidRPr="00E54614">
        <w:rPr>
          <w:rFonts w:ascii="Calibri" w:hAnsi="Calibri" w:cs="Calibri"/>
          <w:noProof/>
          <w:sz w:val="20"/>
          <w:szCs w:val="20"/>
        </w:rPr>
        <mc:AlternateContent>
          <mc:Choice Requires="wpg">
            <w:drawing>
              <wp:anchor distT="0" distB="0" distL="114300" distR="114300" simplePos="0" relativeHeight="251658242" behindDoc="0" locked="0" layoutInCell="1" allowOverlap="1" wp14:anchorId="555A7124" wp14:editId="0A95AE66">
                <wp:simplePos x="0" y="0"/>
                <wp:positionH relativeFrom="margin">
                  <wp:align>center</wp:align>
                </wp:positionH>
                <wp:positionV relativeFrom="paragraph">
                  <wp:posOffset>94558</wp:posOffset>
                </wp:positionV>
                <wp:extent cx="5538989" cy="3607158"/>
                <wp:effectExtent l="76200" t="76200" r="5080" b="0"/>
                <wp:wrapNone/>
                <wp:docPr id="26317403" name="Group 13"/>
                <wp:cNvGraphicFramePr/>
                <a:graphic xmlns:a="http://schemas.openxmlformats.org/drawingml/2006/main">
                  <a:graphicData uri="http://schemas.microsoft.com/office/word/2010/wordprocessingGroup">
                    <wpg:wgp>
                      <wpg:cNvGrpSpPr/>
                      <wpg:grpSpPr>
                        <a:xfrm>
                          <a:off x="0" y="0"/>
                          <a:ext cx="5538989" cy="3607158"/>
                          <a:chOff x="0" y="0"/>
                          <a:chExt cx="6520324" cy="4007269"/>
                        </a:xfrm>
                      </wpg:grpSpPr>
                      <pic:pic xmlns:pic="http://schemas.openxmlformats.org/drawingml/2006/picture">
                        <pic:nvPicPr>
                          <pic:cNvPr id="1435958923" name="Picture 10"/>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1166004" y="803694"/>
                            <a:ext cx="5354320" cy="3203575"/>
                          </a:xfrm>
                          <a:prstGeom prst="rect">
                            <a:avLst/>
                          </a:prstGeom>
                          <a:noFill/>
                        </pic:spPr>
                      </pic:pic>
                      <pic:pic xmlns:pic="http://schemas.openxmlformats.org/drawingml/2006/picture">
                        <pic:nvPicPr>
                          <pic:cNvPr id="974285246" name="Picture 7"/>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51100" cy="12274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g:wgp>
                  </a:graphicData>
                </a:graphic>
                <wp14:sizeRelH relativeFrom="margin">
                  <wp14:pctWidth>0</wp14:pctWidth>
                </wp14:sizeRelH>
                <wp14:sizeRelV relativeFrom="margin">
                  <wp14:pctHeight>0</wp14:pctHeight>
                </wp14:sizeRelV>
              </wp:anchor>
            </w:drawing>
          </mc:Choice>
          <mc:Fallback>
            <w:pict>
              <v:group w14:anchorId="7D015C23" id="Group 13" o:spid="_x0000_s1026" style="position:absolute;margin-left:0;margin-top:7.45pt;width:436.15pt;height:284.05pt;z-index:251658242;mso-position-horizontal:center;mso-position-horizontal-relative:margin;mso-width-relative:margin;mso-height-relative:margin" coordsize="65203,40072"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">
                <v:shape id="Picture 10" o:spid="_x0000_s1027" type="#_x0000_t75" style="position:absolute;left:11660;top:8036;width:53543;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">
                  <v:imagedata r:id="rId21" o:title=""/>
                </v:shape>
                <v:shape id="Picture 7" o:spid="_x0000_s1028" type="#_x0000_t75" style="position:absolute;width:24511;height:12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" stroked="t" strokeweight="3pt">
                  <v:stroke endcap="square"/>
                  <v:imagedata r:id="rId22" o:title=""/>
                  <v:shadow on="t" color="black" opacity="28180f" origin="-.5,-.5" offset=".74836mm,.74836mm"/>
                  <v:path arrowok="t"/>
                </v:shape>
                <w10:wrap anchorx="margin"/>
              </v:group>
            </w:pict>
          </mc:Fallback>
        </mc:AlternateContent>
      </w:r>
    </w:p>
    <w:p w14:paraId="564617EF" w14:textId="43041A62"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5A11049D"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59EAEBE0"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2467DF59"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b/>
          <w:color w:val="EE0000"/>
          <w:sz w:val="20"/>
          <w:szCs w:val="20"/>
        </w:rPr>
      </w:pPr>
    </w:p>
    <w:p w14:paraId="3FF00D2F" w14:textId="77777777" w:rsidR="00BD6B06" w:rsidRPr="00E54614" w:rsidRDefault="00BD6B06" w:rsidP="004A3273">
      <w:pPr>
        <w:spacing w:after="0" w:line="276" w:lineRule="auto"/>
        <w:jc w:val="both"/>
        <w:rPr>
          <w:rFonts w:ascii="Calibri" w:eastAsia="Times New Roman" w:hAnsi="Calibri" w:cs="Calibri"/>
          <w:b/>
          <w:color w:val="EE0000"/>
          <w:sz w:val="20"/>
          <w:szCs w:val="20"/>
          <w:lang w:eastAsia="en-GB"/>
        </w:rPr>
      </w:pPr>
      <w:r w:rsidRPr="00E54614">
        <w:rPr>
          <w:rFonts w:ascii="Calibri" w:hAnsi="Calibri" w:cs="Calibri"/>
          <w:b/>
          <w:color w:val="EE0000"/>
          <w:sz w:val="20"/>
          <w:szCs w:val="20"/>
        </w:rPr>
        <w:br w:type="page"/>
      </w:r>
    </w:p>
    <w:p w14:paraId="77369239"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b/>
          <w:color w:val="000000" w:themeColor="text1"/>
          <w:sz w:val="20"/>
          <w:szCs w:val="20"/>
        </w:rPr>
      </w:pPr>
      <w:r w:rsidRPr="00E54614">
        <w:rPr>
          <w:rFonts w:ascii="Calibri" w:hAnsi="Calibri" w:cs="Calibri"/>
          <w:b/>
          <w:bCs/>
          <w:color w:val="000000" w:themeColor="text1"/>
          <w:sz w:val="20"/>
          <w:szCs w:val="20"/>
        </w:rPr>
        <w:lastRenderedPageBreak/>
        <w:t>AC 2.3</w:t>
      </w:r>
      <w:r w:rsidRPr="00E54614">
        <w:rPr>
          <w:rFonts w:ascii="Calibri" w:eastAsiaTheme="minorEastAsia" w:hAnsi="Calibri" w:cs="Calibri"/>
          <w:b/>
          <w:bCs/>
          <w:color w:val="000000" w:themeColor="text1"/>
          <w:sz w:val="20"/>
          <w:szCs w:val="20"/>
          <w:lang w:eastAsia="ja-JP"/>
        </w:rPr>
        <w:t xml:space="preserve"> </w:t>
      </w:r>
    </w:p>
    <w:p w14:paraId="03947FDC" w14:textId="498409E4"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r w:rsidRPr="00E54614">
        <w:rPr>
          <w:rFonts w:ascii="Calibri" w:hAnsi="Calibri" w:cs="Calibri"/>
          <w:sz w:val="20"/>
          <w:szCs w:val="20"/>
        </w:rPr>
        <w:t xml:space="preserve">Based on the table presented from the pulse survey of 15 section leaders, there is clear evidence to suggest polarising views of the people practice team.  Whilst 86.7% of the focus group agrees or strongly agrees the people practice team have key strengths of providing supportive advice on employee matters as well as resourcing and onboarding new </w:t>
      </w:r>
      <w:r w:rsidR="00F53AB2" w:rsidRPr="00E54614">
        <w:rPr>
          <w:rFonts w:ascii="Calibri" w:hAnsi="Calibri" w:cs="Calibri"/>
          <w:sz w:val="20"/>
          <w:szCs w:val="20"/>
        </w:rPr>
        <w:t>employees, 86.7</w:t>
      </w:r>
      <w:r w:rsidRPr="00E54614">
        <w:rPr>
          <w:rFonts w:ascii="Calibri" w:hAnsi="Calibri" w:cs="Calibri"/>
          <w:sz w:val="20"/>
          <w:szCs w:val="20"/>
        </w:rPr>
        <w:t xml:space="preserve">% of the focus group detail they are not sure of the role and purpose of the people practice team. Views are balanced around the administrative support as well as the confidence around the handling people related issues without help. </w:t>
      </w:r>
      <w:proofErr w:type="gramStart"/>
      <w:r w:rsidRPr="00E54614">
        <w:rPr>
          <w:rFonts w:ascii="Calibri" w:hAnsi="Calibri" w:cs="Calibri"/>
          <w:sz w:val="20"/>
          <w:szCs w:val="20"/>
        </w:rPr>
        <w:t>The majority of</w:t>
      </w:r>
      <w:proofErr w:type="gramEnd"/>
      <w:r w:rsidRPr="00E54614">
        <w:rPr>
          <w:rFonts w:ascii="Calibri" w:hAnsi="Calibri" w:cs="Calibri"/>
          <w:sz w:val="20"/>
          <w:szCs w:val="20"/>
        </w:rPr>
        <w:t xml:space="preserve"> the focus group feel that are better at handling people related issues </w:t>
      </w:r>
      <w:r w:rsidR="002932C3" w:rsidRPr="00E54614">
        <w:rPr>
          <w:rFonts w:ascii="Calibri" w:hAnsi="Calibri" w:cs="Calibri"/>
          <w:sz w:val="20"/>
          <w:szCs w:val="20"/>
        </w:rPr>
        <w:t>because of</w:t>
      </w:r>
      <w:r w:rsidRPr="00E54614">
        <w:rPr>
          <w:rFonts w:ascii="Calibri" w:hAnsi="Calibri" w:cs="Calibri"/>
          <w:sz w:val="20"/>
          <w:szCs w:val="20"/>
        </w:rPr>
        <w:t xml:space="preserve"> people practice guidance and that they feel they are legal experts. 73.3% of people feel the people practice team support development of the employees, but do not understand the business as the pulse survey supports this by 60%. When looking for resources such as policies or procedures on the system, 66.7% of the leaders carrying out the survey didn’t know where to access these. </w:t>
      </w:r>
    </w:p>
    <w:p w14:paraId="72F9C4CE" w14:textId="77777777" w:rsidR="00BD6B06" w:rsidRPr="00E54614" w:rsidRDefault="00BD6B06" w:rsidP="004A3273">
      <w:pPr>
        <w:pStyle w:val="NormalWeb"/>
        <w:spacing w:before="0" w:beforeAutospacing="0" w:after="0" w:afterAutospacing="0" w:line="276" w:lineRule="auto"/>
        <w:ind w:left="360"/>
        <w:jc w:val="both"/>
        <w:rPr>
          <w:rFonts w:ascii="Calibri" w:hAnsi="Calibri" w:cs="Calibri"/>
          <w:sz w:val="20"/>
          <w:szCs w:val="20"/>
        </w:rPr>
      </w:pPr>
      <w:r w:rsidRPr="00E54614">
        <w:rPr>
          <w:rFonts w:ascii="Calibri" w:hAnsi="Calibri" w:cs="Calibri"/>
          <w:sz w:val="20"/>
          <w:szCs w:val="20"/>
        </w:rPr>
        <w:t>Based on these findings it would be beneficial for the people practice team to carry out the following recommendations:</w:t>
      </w:r>
    </w:p>
    <w:p w14:paraId="73000147" w14:textId="77777777" w:rsidR="00BD6B06" w:rsidRPr="00E54614" w:rsidRDefault="00BD6B06" w:rsidP="004A3273">
      <w:pPr>
        <w:pStyle w:val="NormalWeb"/>
        <w:numPr>
          <w:ilvl w:val="0"/>
          <w:numId w:val="2"/>
        </w:numPr>
        <w:spacing w:after="0" w:afterAutospacing="0" w:line="276" w:lineRule="auto"/>
        <w:jc w:val="both"/>
        <w:rPr>
          <w:rFonts w:ascii="Calibri" w:hAnsi="Calibri" w:cs="Calibri"/>
          <w:sz w:val="20"/>
          <w:szCs w:val="20"/>
        </w:rPr>
      </w:pPr>
      <w:r w:rsidRPr="00E54614">
        <w:rPr>
          <w:rFonts w:ascii="Calibri" w:hAnsi="Calibri" w:cs="Calibri"/>
          <w:sz w:val="20"/>
          <w:szCs w:val="20"/>
        </w:rPr>
        <w:t>Communication – Improving communication about the role and the purpose the people practice team holds. This could be done in multiple ways, The CIPD (CIPD, 2023b) references this as Internal Communication with key principles around an effective employee communication strategy having multiple layers, Modern communication is multi directional to ensure employees feel that can feel valued and contribute to decisions. Effective strategies are clear, transparent and inclusive using multiple channels across the organisation, this may be done through the intranet page with a simple ‘who to contact’ guide or event better with pictures of the people practice team. This would be a financially low implication but may be bolstered with a full team meeting to inform them of who the people practice team are, this would come at a higher cost but can be valuable to allow more collaborative face to face dialogue, and supports the 66.7% of the team who couldn’t find the resources.</w:t>
      </w:r>
    </w:p>
    <w:p w14:paraId="623DF71A" w14:textId="24BD73A9" w:rsidR="00BD6B06" w:rsidRPr="00E54614" w:rsidRDefault="00BD6B06" w:rsidP="00A409F3">
      <w:pPr>
        <w:pStyle w:val="NormalWeb"/>
        <w:numPr>
          <w:ilvl w:val="0"/>
          <w:numId w:val="2"/>
        </w:numPr>
        <w:spacing w:after="0" w:afterAutospacing="0" w:line="276" w:lineRule="auto"/>
        <w:jc w:val="both"/>
        <w:rPr>
          <w:rFonts w:ascii="Calibri" w:hAnsi="Calibri" w:cs="Calibri"/>
          <w:sz w:val="20"/>
          <w:szCs w:val="20"/>
        </w:rPr>
      </w:pPr>
      <w:r w:rsidRPr="00E54614">
        <w:rPr>
          <w:rFonts w:ascii="Calibri" w:hAnsi="Calibri" w:cs="Calibri"/>
          <w:sz w:val="20"/>
          <w:szCs w:val="20"/>
        </w:rPr>
        <w:t>Intranet Use – Whilst the</w:t>
      </w:r>
      <w:r w:rsidR="001D1772" w:rsidRPr="00E54614">
        <w:rPr>
          <w:rFonts w:ascii="Calibri" w:hAnsi="Calibri" w:cs="Calibri"/>
          <w:sz w:val="20"/>
          <w:szCs w:val="20"/>
        </w:rPr>
        <w:t xml:space="preserve"> introduction of a</w:t>
      </w:r>
      <w:r w:rsidRPr="00E54614">
        <w:rPr>
          <w:rFonts w:ascii="Calibri" w:hAnsi="Calibri" w:cs="Calibri"/>
          <w:sz w:val="20"/>
          <w:szCs w:val="20"/>
        </w:rPr>
        <w:t xml:space="preserve"> ‘Who to contact Guide’ </w:t>
      </w:r>
      <w:r w:rsidR="001D1772" w:rsidRPr="00E54614">
        <w:rPr>
          <w:rFonts w:ascii="Calibri" w:hAnsi="Calibri" w:cs="Calibri"/>
          <w:sz w:val="20"/>
          <w:szCs w:val="20"/>
        </w:rPr>
        <w:t xml:space="preserve">is a positive measure, </w:t>
      </w:r>
      <w:r w:rsidRPr="00E54614">
        <w:rPr>
          <w:rFonts w:ascii="Calibri" w:hAnsi="Calibri" w:cs="Calibri"/>
          <w:sz w:val="20"/>
          <w:szCs w:val="20"/>
        </w:rPr>
        <w:t xml:space="preserve">it would be a good time to consider </w:t>
      </w:r>
      <w:r w:rsidR="0023683C" w:rsidRPr="00E54614">
        <w:rPr>
          <w:rFonts w:ascii="Calibri" w:hAnsi="Calibri" w:cs="Calibri"/>
          <w:sz w:val="20"/>
          <w:szCs w:val="20"/>
        </w:rPr>
        <w:t>the overall accessibility and usability of the internal information across the business</w:t>
      </w:r>
      <w:r w:rsidR="00F03A8C" w:rsidRPr="00E54614">
        <w:rPr>
          <w:rFonts w:ascii="Calibri" w:hAnsi="Calibri" w:cs="Calibri"/>
          <w:sz w:val="20"/>
          <w:szCs w:val="20"/>
        </w:rPr>
        <w:t>. E</w:t>
      </w:r>
      <w:r w:rsidRPr="00E54614">
        <w:rPr>
          <w:rFonts w:ascii="Calibri" w:hAnsi="Calibri" w:cs="Calibri"/>
          <w:sz w:val="20"/>
          <w:szCs w:val="20"/>
        </w:rPr>
        <w:t>ase of access to</w:t>
      </w:r>
      <w:r w:rsidR="00F03A8C" w:rsidRPr="00E54614">
        <w:rPr>
          <w:rFonts w:ascii="Calibri" w:hAnsi="Calibri" w:cs="Calibri"/>
          <w:sz w:val="20"/>
          <w:szCs w:val="20"/>
        </w:rPr>
        <w:t xml:space="preserve"> the intranet as </w:t>
      </w:r>
      <w:r w:rsidRPr="00E54614">
        <w:rPr>
          <w:rFonts w:ascii="Calibri" w:hAnsi="Calibri" w:cs="Calibri"/>
          <w:sz w:val="20"/>
          <w:szCs w:val="20"/>
        </w:rPr>
        <w:t>well as all policies and procedures</w:t>
      </w:r>
      <w:r w:rsidR="00F03A8C" w:rsidRPr="00E54614">
        <w:rPr>
          <w:rFonts w:ascii="Calibri" w:hAnsi="Calibri" w:cs="Calibri"/>
          <w:sz w:val="20"/>
          <w:szCs w:val="20"/>
        </w:rPr>
        <w:t>.</w:t>
      </w:r>
      <w:r w:rsidRPr="00E54614">
        <w:rPr>
          <w:rFonts w:ascii="Calibri" w:hAnsi="Calibri" w:cs="Calibri"/>
          <w:sz w:val="20"/>
          <w:szCs w:val="20"/>
        </w:rPr>
        <w:t xml:space="preserve"> </w:t>
      </w:r>
      <w:r w:rsidR="00F03A8C" w:rsidRPr="00E54614">
        <w:rPr>
          <w:rFonts w:ascii="Calibri" w:hAnsi="Calibri" w:cs="Calibri"/>
          <w:sz w:val="20"/>
          <w:szCs w:val="20"/>
        </w:rPr>
        <w:t>C</w:t>
      </w:r>
      <w:r w:rsidRPr="00E54614">
        <w:rPr>
          <w:rFonts w:ascii="Calibri" w:hAnsi="Calibri" w:cs="Calibri"/>
          <w:sz w:val="20"/>
          <w:szCs w:val="20"/>
        </w:rPr>
        <w:t>reating a central hub with easy to view tiles that allow the users to click and access with ease would</w:t>
      </w:r>
      <w:r w:rsidR="00386AB3" w:rsidRPr="00E54614">
        <w:rPr>
          <w:rFonts w:ascii="Calibri" w:hAnsi="Calibri" w:cs="Calibri"/>
          <w:sz w:val="20"/>
          <w:szCs w:val="20"/>
        </w:rPr>
        <w:t xml:space="preserve"> </w:t>
      </w:r>
      <w:r w:rsidR="00A177CC" w:rsidRPr="00E54614">
        <w:rPr>
          <w:rFonts w:ascii="Calibri" w:hAnsi="Calibri" w:cs="Calibri"/>
          <w:sz w:val="20"/>
          <w:szCs w:val="20"/>
        </w:rPr>
        <w:t>significantly</w:t>
      </w:r>
      <w:r w:rsidR="002B176F" w:rsidRPr="00E54614">
        <w:rPr>
          <w:rFonts w:ascii="Calibri" w:hAnsi="Calibri" w:cs="Calibri"/>
          <w:sz w:val="20"/>
          <w:szCs w:val="20"/>
        </w:rPr>
        <w:t xml:space="preserve"> improve ease of use and speed up decision making as the </w:t>
      </w:r>
      <w:r w:rsidR="00A177CC" w:rsidRPr="00E54614">
        <w:rPr>
          <w:rFonts w:ascii="Calibri" w:hAnsi="Calibri" w:cs="Calibri"/>
          <w:sz w:val="20"/>
          <w:szCs w:val="20"/>
        </w:rPr>
        <w:t>information is accessible quickly. T</w:t>
      </w:r>
      <w:r w:rsidRPr="00E54614">
        <w:rPr>
          <w:rFonts w:ascii="Calibri" w:hAnsi="Calibri" w:cs="Calibri"/>
          <w:sz w:val="20"/>
          <w:szCs w:val="20"/>
        </w:rPr>
        <w:t xml:space="preserve">his benefit could transform the business as it would allow for the team to have better understanding of information and therefore make a more </w:t>
      </w:r>
      <w:proofErr w:type="gramStart"/>
      <w:r w:rsidRPr="00E54614">
        <w:rPr>
          <w:rFonts w:ascii="Calibri" w:hAnsi="Calibri" w:cs="Calibri"/>
          <w:sz w:val="20"/>
          <w:szCs w:val="20"/>
        </w:rPr>
        <w:t>evidence based</w:t>
      </w:r>
      <w:proofErr w:type="gramEnd"/>
      <w:r w:rsidRPr="00E54614">
        <w:rPr>
          <w:rFonts w:ascii="Calibri" w:hAnsi="Calibri" w:cs="Calibri"/>
          <w:sz w:val="20"/>
          <w:szCs w:val="20"/>
        </w:rPr>
        <w:t xml:space="preserve"> decision</w:t>
      </w:r>
      <w:r w:rsidR="00A177CC" w:rsidRPr="00E54614">
        <w:rPr>
          <w:rFonts w:ascii="Calibri" w:hAnsi="Calibri" w:cs="Calibri"/>
          <w:sz w:val="20"/>
          <w:szCs w:val="20"/>
        </w:rPr>
        <w:t>s</w:t>
      </w:r>
      <w:r w:rsidRPr="00E54614">
        <w:rPr>
          <w:rFonts w:ascii="Calibri" w:hAnsi="Calibri" w:cs="Calibri"/>
          <w:sz w:val="20"/>
          <w:szCs w:val="20"/>
        </w:rPr>
        <w:t>. This cost would be small as the implementing of this across Microsoft SharePoint would allow visual aid of the documents and systems</w:t>
      </w:r>
      <w:r w:rsidR="001C5DD1" w:rsidRPr="00E54614">
        <w:rPr>
          <w:rFonts w:ascii="Calibri" w:hAnsi="Calibri" w:cs="Calibri"/>
          <w:sz w:val="20"/>
          <w:szCs w:val="20"/>
        </w:rPr>
        <w:t xml:space="preserve"> as well as allowing visual document presentation &amp; structured </w:t>
      </w:r>
      <w:r w:rsidR="00C008E3" w:rsidRPr="00E54614">
        <w:rPr>
          <w:rFonts w:ascii="Calibri" w:hAnsi="Calibri" w:cs="Calibri"/>
          <w:sz w:val="20"/>
          <w:szCs w:val="20"/>
        </w:rPr>
        <w:t xml:space="preserve">content management whilst enhancing employee experience. </w:t>
      </w:r>
    </w:p>
    <w:p w14:paraId="775D67D5" w14:textId="77777777" w:rsidR="004451E6" w:rsidRPr="00E54614" w:rsidRDefault="00BD6B06" w:rsidP="004220CD">
      <w:pPr>
        <w:pStyle w:val="NormalWeb"/>
        <w:numPr>
          <w:ilvl w:val="0"/>
          <w:numId w:val="2"/>
        </w:numPr>
        <w:spacing w:after="0" w:afterAutospacing="0" w:line="276" w:lineRule="auto"/>
        <w:jc w:val="both"/>
        <w:rPr>
          <w:rFonts w:ascii="Calibri" w:hAnsi="Calibri" w:cs="Calibri"/>
          <w:sz w:val="20"/>
          <w:szCs w:val="20"/>
        </w:rPr>
      </w:pPr>
      <w:r w:rsidRPr="00E54614">
        <w:rPr>
          <w:rFonts w:ascii="Calibri" w:hAnsi="Calibri" w:cs="Calibri"/>
          <w:sz w:val="20"/>
          <w:szCs w:val="20"/>
        </w:rPr>
        <w:t xml:space="preserve">Business Understanding – consideration to allow the team to be seen more around the business by attending the operational meetings more frequently, should the people practice team have a direct link into each department through engagement officers this would allow them to understand that area better and allow an increase in engagement. This key strategic recommendation </w:t>
      </w:r>
      <w:r w:rsidR="00B70B68" w:rsidRPr="00E54614">
        <w:rPr>
          <w:rFonts w:ascii="Calibri" w:hAnsi="Calibri" w:cs="Calibri"/>
          <w:sz w:val="20"/>
          <w:szCs w:val="20"/>
        </w:rPr>
        <w:t xml:space="preserve">may come in the form of business </w:t>
      </w:r>
      <w:r w:rsidR="00640757" w:rsidRPr="00E54614">
        <w:rPr>
          <w:rFonts w:ascii="Calibri" w:hAnsi="Calibri" w:cs="Calibri"/>
          <w:sz w:val="20"/>
          <w:szCs w:val="20"/>
        </w:rPr>
        <w:t xml:space="preserve">partnering, and would allow a strategic approach to put the resource where it is needed to enable the business to </w:t>
      </w:r>
      <w:r w:rsidR="003F7E97" w:rsidRPr="00E54614">
        <w:rPr>
          <w:rFonts w:ascii="Calibri" w:hAnsi="Calibri" w:cs="Calibri"/>
          <w:sz w:val="20"/>
          <w:szCs w:val="20"/>
        </w:rPr>
        <w:t xml:space="preserve">work proactively, whilst being cost effective, and connect the people services team to the required areas, this would </w:t>
      </w:r>
      <w:r w:rsidRPr="00E54614">
        <w:rPr>
          <w:rFonts w:ascii="Calibri" w:hAnsi="Calibri" w:cs="Calibri"/>
          <w:sz w:val="20"/>
          <w:szCs w:val="20"/>
        </w:rPr>
        <w:t>in turn</w:t>
      </w:r>
      <w:r w:rsidR="003F7E97" w:rsidRPr="00E54614">
        <w:rPr>
          <w:rFonts w:ascii="Calibri" w:hAnsi="Calibri" w:cs="Calibri"/>
          <w:sz w:val="20"/>
          <w:szCs w:val="20"/>
        </w:rPr>
        <w:t xml:space="preserve"> allow the </w:t>
      </w:r>
      <w:r w:rsidRPr="00E54614">
        <w:rPr>
          <w:rFonts w:ascii="Calibri" w:hAnsi="Calibri" w:cs="Calibri"/>
          <w:sz w:val="20"/>
          <w:szCs w:val="20"/>
        </w:rPr>
        <w:t>team feel more confident and also allow for the key results to be shaped more positively over time</w:t>
      </w:r>
      <w:r w:rsidR="004451E6" w:rsidRPr="00E54614">
        <w:rPr>
          <w:rFonts w:ascii="Calibri" w:hAnsi="Calibri" w:cs="Calibri"/>
          <w:sz w:val="20"/>
          <w:szCs w:val="20"/>
        </w:rPr>
        <w:t xml:space="preserve"> </w:t>
      </w:r>
      <w:r w:rsidR="004451E6" w:rsidRPr="00E54614">
        <w:rPr>
          <w:rFonts w:ascii="Calibri" w:hAnsi="Calibri" w:cs="Calibri"/>
          <w:sz w:val="20"/>
          <w:szCs w:val="20"/>
        </w:rPr>
        <w:t>(Coogan, 2024)</w:t>
      </w:r>
    </w:p>
    <w:p w14:paraId="1C34DE65" w14:textId="6B9C33E3" w:rsidR="00BD6B06" w:rsidRPr="00E54614" w:rsidRDefault="00BD6B06" w:rsidP="004220CD">
      <w:pPr>
        <w:pStyle w:val="NormalWeb"/>
        <w:numPr>
          <w:ilvl w:val="0"/>
          <w:numId w:val="2"/>
        </w:numPr>
        <w:spacing w:after="0" w:afterAutospacing="0" w:line="276" w:lineRule="auto"/>
        <w:jc w:val="both"/>
        <w:rPr>
          <w:rFonts w:ascii="Calibri" w:hAnsi="Calibri" w:cs="Calibri"/>
          <w:sz w:val="20"/>
          <w:szCs w:val="20"/>
        </w:rPr>
      </w:pPr>
      <w:r w:rsidRPr="00E54614">
        <w:rPr>
          <w:rFonts w:ascii="Calibri" w:hAnsi="Calibri" w:cs="Calibri"/>
          <w:sz w:val="20"/>
          <w:szCs w:val="20"/>
        </w:rPr>
        <w:t xml:space="preserve">Planned Pulse Survey – Re visiting this survey in 6-12 months as a strategic approach to detail if the above recommendations have had a positive effect would allow measuring of the recommendations as well as have a little </w:t>
      </w:r>
      <w:proofErr w:type="spellStart"/>
      <w:r w:rsidRPr="00E54614">
        <w:rPr>
          <w:rFonts w:ascii="Calibri" w:hAnsi="Calibri" w:cs="Calibri"/>
          <w:sz w:val="20"/>
          <w:szCs w:val="20"/>
        </w:rPr>
        <w:t>to</w:t>
      </w:r>
      <w:proofErr w:type="spellEnd"/>
      <w:r w:rsidRPr="00E54614">
        <w:rPr>
          <w:rFonts w:ascii="Calibri" w:hAnsi="Calibri" w:cs="Calibri"/>
          <w:sz w:val="20"/>
          <w:szCs w:val="20"/>
        </w:rPr>
        <w:t xml:space="preserve"> small cost to implement and reflect the 2 scores, </w:t>
      </w:r>
      <w:r w:rsidR="00925C0F" w:rsidRPr="00E54614">
        <w:rPr>
          <w:rFonts w:ascii="Calibri" w:hAnsi="Calibri" w:cs="Calibri"/>
          <w:sz w:val="20"/>
          <w:szCs w:val="20"/>
        </w:rPr>
        <w:t>a</w:t>
      </w:r>
      <w:r w:rsidRPr="00E54614">
        <w:rPr>
          <w:rFonts w:ascii="Calibri" w:hAnsi="Calibri" w:cs="Calibri"/>
          <w:sz w:val="20"/>
          <w:szCs w:val="20"/>
        </w:rPr>
        <w:t>dditional surveys provided structured insight into employee views and will help performance drives and areas for improvement</w:t>
      </w:r>
      <w:r w:rsidR="00925C0F" w:rsidRPr="00E54614">
        <w:rPr>
          <w:rFonts w:ascii="Calibri" w:hAnsi="Calibri" w:cs="Calibri"/>
          <w:sz w:val="20"/>
          <w:szCs w:val="20"/>
        </w:rPr>
        <w:t xml:space="preserve"> and hopefully show a positive step change in the outcome</w:t>
      </w:r>
      <w:r w:rsidR="00F53AB2" w:rsidRPr="00E54614">
        <w:rPr>
          <w:rFonts w:ascii="Calibri" w:hAnsi="Calibri" w:cs="Calibri"/>
          <w:sz w:val="20"/>
          <w:szCs w:val="20"/>
        </w:rPr>
        <w:t>.</w:t>
      </w:r>
      <w:r w:rsidRPr="00E54614">
        <w:rPr>
          <w:rFonts w:ascii="Calibri" w:hAnsi="Calibri" w:cs="Calibri"/>
          <w:sz w:val="20"/>
          <w:szCs w:val="20"/>
        </w:rPr>
        <w:t xml:space="preserve"> (Gallup, 2025)</w:t>
      </w:r>
    </w:p>
    <w:p w14:paraId="334487DB" w14:textId="77777777" w:rsidR="00BD6B06" w:rsidRPr="00E54614" w:rsidRDefault="00BD6B06" w:rsidP="004A3273">
      <w:pPr>
        <w:pStyle w:val="NormalWeb"/>
        <w:spacing w:after="0" w:afterAutospacing="0" w:line="276" w:lineRule="auto"/>
        <w:jc w:val="both"/>
        <w:rPr>
          <w:rFonts w:ascii="Calibri" w:hAnsi="Calibri" w:cs="Calibri"/>
          <w:sz w:val="20"/>
          <w:szCs w:val="20"/>
        </w:rPr>
      </w:pPr>
    </w:p>
    <w:p w14:paraId="54435094" w14:textId="77777777" w:rsidR="00BD6B06" w:rsidRPr="00E54614" w:rsidRDefault="00BD6B06" w:rsidP="008F7F8C">
      <w:pPr>
        <w:pStyle w:val="Heading3"/>
        <w:rPr>
          <w:rFonts w:ascii="Calibri" w:hAnsi="Calibri" w:cs="Calibri"/>
          <w:sz w:val="20"/>
          <w:szCs w:val="20"/>
        </w:rPr>
      </w:pPr>
      <w:r w:rsidRPr="00E54614">
        <w:rPr>
          <w:rFonts w:ascii="Calibri" w:hAnsi="Calibri" w:cs="Calibri"/>
          <w:sz w:val="20"/>
          <w:szCs w:val="20"/>
        </w:rPr>
        <w:lastRenderedPageBreak/>
        <w:t xml:space="preserve">Bibliography </w:t>
      </w:r>
    </w:p>
    <w:p w14:paraId="5098081D"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Aarstad, J. and Kvitastein, O.A. (2023) ‘Effect of Long-Term Absenteeism on the Operating Revenues, Productivity, and Employment of Enterprises’, </w:t>
      </w:r>
      <w:r w:rsidRPr="00E54614">
        <w:rPr>
          <w:rFonts w:ascii="Calibri" w:hAnsi="Calibri" w:cs="Calibri"/>
          <w:i/>
          <w:iCs/>
          <w:sz w:val="20"/>
          <w:szCs w:val="20"/>
        </w:rPr>
        <w:t>Administrative Sciences</w:t>
      </w:r>
      <w:r w:rsidRPr="00E54614">
        <w:rPr>
          <w:rFonts w:ascii="Calibri" w:hAnsi="Calibri" w:cs="Calibri"/>
          <w:sz w:val="20"/>
          <w:szCs w:val="20"/>
        </w:rPr>
        <w:t>, 13(6), p. 156. Available at: https://doi.org/10.3390/admsci13060156.</w:t>
      </w:r>
    </w:p>
    <w:p w14:paraId="737C235D"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Blackburn, D. and Harvey, E. (2024) </w:t>
      </w:r>
      <w:r w:rsidRPr="00E54614">
        <w:rPr>
          <w:rFonts w:ascii="Calibri" w:hAnsi="Calibri" w:cs="Calibri"/>
          <w:i/>
          <w:iCs/>
          <w:sz w:val="20"/>
          <w:szCs w:val="20"/>
        </w:rPr>
        <w:t>HR People Pod - Ep 11: Workplace wellbeing | Real Living Wage | ‘</w:t>
      </w:r>
      <w:proofErr w:type="spellStart"/>
      <w:r w:rsidRPr="00E54614">
        <w:rPr>
          <w:rFonts w:ascii="Calibri" w:hAnsi="Calibri" w:cs="Calibri"/>
          <w:i/>
          <w:iCs/>
          <w:sz w:val="20"/>
          <w:szCs w:val="20"/>
        </w:rPr>
        <w:t>Fauxductivity</w:t>
      </w:r>
      <w:proofErr w:type="spellEnd"/>
      <w:r w:rsidRPr="00E54614">
        <w:rPr>
          <w:rFonts w:ascii="Calibri" w:hAnsi="Calibri" w:cs="Calibri"/>
          <w:i/>
          <w:iCs/>
          <w:sz w:val="20"/>
          <w:szCs w:val="20"/>
        </w:rPr>
        <w:t>’ | CIPD</w:t>
      </w:r>
      <w:r w:rsidRPr="00E54614">
        <w:rPr>
          <w:rFonts w:ascii="Calibri" w:hAnsi="Calibri" w:cs="Calibri"/>
          <w:sz w:val="20"/>
          <w:szCs w:val="20"/>
        </w:rPr>
        <w:t xml:space="preserve">, </w:t>
      </w:r>
      <w:r w:rsidRPr="00E54614">
        <w:rPr>
          <w:rFonts w:ascii="Calibri" w:hAnsi="Calibri" w:cs="Calibri"/>
          <w:i/>
          <w:iCs/>
          <w:sz w:val="20"/>
          <w:szCs w:val="20"/>
        </w:rPr>
        <w:t>Acast.com</w:t>
      </w:r>
      <w:r w:rsidRPr="00E54614">
        <w:rPr>
          <w:rFonts w:ascii="Calibri" w:hAnsi="Calibri" w:cs="Calibri"/>
          <w:sz w:val="20"/>
          <w:szCs w:val="20"/>
        </w:rPr>
        <w:t>. Available at: https://shows.acast.com/cipd/episodes/689df5f1b9b9dae0c7f42db7 (Accessed: 1 June 2026).</w:t>
      </w:r>
    </w:p>
    <w:p w14:paraId="7C659706"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CIPD (2016) </w:t>
      </w:r>
      <w:r w:rsidRPr="00E54614">
        <w:rPr>
          <w:rFonts w:ascii="Calibri" w:hAnsi="Calibri" w:cs="Calibri"/>
          <w:i/>
          <w:iCs/>
          <w:sz w:val="20"/>
          <w:szCs w:val="20"/>
        </w:rPr>
        <w:t>CIPD | How to Write a Critical Review</w:t>
      </w:r>
      <w:r w:rsidRPr="00E54614">
        <w:rPr>
          <w:rFonts w:ascii="Calibri" w:hAnsi="Calibri" w:cs="Calibri"/>
          <w:sz w:val="20"/>
          <w:szCs w:val="20"/>
        </w:rPr>
        <w:t xml:space="preserve">, </w:t>
      </w:r>
      <w:r w:rsidRPr="00E54614">
        <w:rPr>
          <w:rFonts w:ascii="Calibri" w:hAnsi="Calibri" w:cs="Calibri"/>
          <w:i/>
          <w:iCs/>
          <w:sz w:val="20"/>
          <w:szCs w:val="20"/>
        </w:rPr>
        <w:t>CIPD</w:t>
      </w:r>
      <w:r w:rsidRPr="00E54614">
        <w:rPr>
          <w:rFonts w:ascii="Calibri" w:hAnsi="Calibri" w:cs="Calibri"/>
          <w:sz w:val="20"/>
          <w:szCs w:val="20"/>
        </w:rPr>
        <w:t>. Available at: https://www.cipd.org/uk/learning/support-for-students/currently-studying/critical-review-writing/ (Accessed: 1 June 2026).</w:t>
      </w:r>
    </w:p>
    <w:p w14:paraId="605FC547"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CIPD (2021) </w:t>
      </w:r>
      <w:r w:rsidRPr="00E54614">
        <w:rPr>
          <w:rFonts w:ascii="Calibri" w:hAnsi="Calibri" w:cs="Calibri"/>
          <w:i/>
          <w:iCs/>
          <w:sz w:val="20"/>
          <w:szCs w:val="20"/>
        </w:rPr>
        <w:t>CIPD | Employee engagement: an Evidence Review</w:t>
      </w:r>
      <w:r w:rsidRPr="00E54614">
        <w:rPr>
          <w:rFonts w:ascii="Calibri" w:hAnsi="Calibri" w:cs="Calibri"/>
          <w:sz w:val="20"/>
          <w:szCs w:val="20"/>
        </w:rPr>
        <w:t xml:space="preserve">, </w:t>
      </w:r>
      <w:r w:rsidRPr="00E54614">
        <w:rPr>
          <w:rFonts w:ascii="Calibri" w:hAnsi="Calibri" w:cs="Calibri"/>
          <w:i/>
          <w:iCs/>
          <w:sz w:val="20"/>
          <w:szCs w:val="20"/>
        </w:rPr>
        <w:t>CIPD</w:t>
      </w:r>
      <w:r w:rsidRPr="00E54614">
        <w:rPr>
          <w:rFonts w:ascii="Calibri" w:hAnsi="Calibri" w:cs="Calibri"/>
          <w:sz w:val="20"/>
          <w:szCs w:val="20"/>
        </w:rPr>
        <w:t>. Available at: https://www.cipd.org/uk/knowledge/evidence-reviews/evidence-engagement/ (Accessed: 1 June 2026).</w:t>
      </w:r>
    </w:p>
    <w:p w14:paraId="5520179F"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CIPD (2023a) </w:t>
      </w:r>
      <w:r w:rsidRPr="00E54614">
        <w:rPr>
          <w:rFonts w:ascii="Calibri" w:hAnsi="Calibri" w:cs="Calibri"/>
          <w:i/>
          <w:iCs/>
          <w:sz w:val="20"/>
          <w:szCs w:val="20"/>
        </w:rPr>
        <w:t>Code of Conduct and Ethics</w:t>
      </w:r>
      <w:r w:rsidRPr="00E54614">
        <w:rPr>
          <w:rFonts w:ascii="Calibri" w:hAnsi="Calibri" w:cs="Calibri"/>
          <w:sz w:val="20"/>
          <w:szCs w:val="20"/>
        </w:rPr>
        <w:t>. CIPD. Available at: https://www.cipd.org/globalassets/media/comms/code-of-conduct/2023-cipd-code-of-conduct-and-ethics.pdf (Accessed: 1 June 2026).</w:t>
      </w:r>
    </w:p>
    <w:p w14:paraId="4B371F01"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CIPD (2023b) </w:t>
      </w:r>
      <w:r w:rsidRPr="00E54614">
        <w:rPr>
          <w:rFonts w:ascii="Calibri" w:hAnsi="Calibri" w:cs="Calibri"/>
          <w:i/>
          <w:iCs/>
          <w:sz w:val="20"/>
          <w:szCs w:val="20"/>
        </w:rPr>
        <w:t>Employee Communication</w:t>
      </w:r>
      <w:r w:rsidRPr="00E54614">
        <w:rPr>
          <w:rFonts w:ascii="Calibri" w:hAnsi="Calibri" w:cs="Calibri"/>
          <w:sz w:val="20"/>
          <w:szCs w:val="20"/>
        </w:rPr>
        <w:t xml:space="preserve">, </w:t>
      </w:r>
      <w:r w:rsidRPr="00E54614">
        <w:rPr>
          <w:rFonts w:ascii="Calibri" w:hAnsi="Calibri" w:cs="Calibri"/>
          <w:i/>
          <w:iCs/>
          <w:sz w:val="20"/>
          <w:szCs w:val="20"/>
        </w:rPr>
        <w:t>CIPD</w:t>
      </w:r>
      <w:r w:rsidRPr="00E54614">
        <w:rPr>
          <w:rFonts w:ascii="Calibri" w:hAnsi="Calibri" w:cs="Calibri"/>
          <w:sz w:val="20"/>
          <w:szCs w:val="20"/>
        </w:rPr>
        <w:t>. Available at: https://www.cipd.org/uk/knowledge/factsheets/employee-communication/ (Accessed: 6 June 2026).</w:t>
      </w:r>
    </w:p>
    <w:p w14:paraId="1CAD46F4"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CIPD (2023c) </w:t>
      </w:r>
      <w:r w:rsidRPr="00E54614">
        <w:rPr>
          <w:rFonts w:ascii="Calibri" w:hAnsi="Calibri" w:cs="Calibri"/>
          <w:i/>
          <w:iCs/>
          <w:sz w:val="20"/>
          <w:szCs w:val="20"/>
        </w:rPr>
        <w:t>Health and wellbeing at work</w:t>
      </w:r>
      <w:r w:rsidRPr="00E54614">
        <w:rPr>
          <w:rFonts w:ascii="Calibri" w:hAnsi="Calibri" w:cs="Calibri"/>
          <w:sz w:val="20"/>
          <w:szCs w:val="20"/>
        </w:rPr>
        <w:t xml:space="preserve">, </w:t>
      </w:r>
      <w:r w:rsidRPr="00E54614">
        <w:rPr>
          <w:rFonts w:ascii="Calibri" w:hAnsi="Calibri" w:cs="Calibri"/>
          <w:i/>
          <w:iCs/>
          <w:sz w:val="20"/>
          <w:szCs w:val="20"/>
        </w:rPr>
        <w:t>CIPD</w:t>
      </w:r>
      <w:r w:rsidRPr="00E54614">
        <w:rPr>
          <w:rFonts w:ascii="Calibri" w:hAnsi="Calibri" w:cs="Calibri"/>
          <w:sz w:val="20"/>
          <w:szCs w:val="20"/>
        </w:rPr>
        <w:t>. Available at: https://www.cipd.org/uk/knowledge/reports/health-well-being-work/ (Accessed: 2 June 2026).</w:t>
      </w:r>
    </w:p>
    <w:p w14:paraId="3E87AD19"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CIPD (2025a) </w:t>
      </w:r>
      <w:r w:rsidRPr="00E54614">
        <w:rPr>
          <w:rFonts w:ascii="Calibri" w:hAnsi="Calibri" w:cs="Calibri"/>
          <w:i/>
          <w:iCs/>
          <w:sz w:val="20"/>
          <w:szCs w:val="20"/>
        </w:rPr>
        <w:t>CIPD | Evidence-based Practice for Effective decision-making | Factsheets</w:t>
      </w:r>
      <w:r w:rsidRPr="00E54614">
        <w:rPr>
          <w:rFonts w:ascii="Calibri" w:hAnsi="Calibri" w:cs="Calibri"/>
          <w:sz w:val="20"/>
          <w:szCs w:val="20"/>
        </w:rPr>
        <w:t xml:space="preserve">, </w:t>
      </w:r>
      <w:r w:rsidRPr="00E54614">
        <w:rPr>
          <w:rFonts w:ascii="Calibri" w:hAnsi="Calibri" w:cs="Calibri"/>
          <w:i/>
          <w:iCs/>
          <w:sz w:val="20"/>
          <w:szCs w:val="20"/>
        </w:rPr>
        <w:t>CIPD</w:t>
      </w:r>
      <w:r w:rsidRPr="00E54614">
        <w:rPr>
          <w:rFonts w:ascii="Calibri" w:hAnsi="Calibri" w:cs="Calibri"/>
          <w:sz w:val="20"/>
          <w:szCs w:val="20"/>
        </w:rPr>
        <w:t>. CIPD. Available at: https://www.cipd.org/uk/knowledge/factsheets/evidence-based-practice-factsheet/ (Accessed: 1 June 2026).</w:t>
      </w:r>
    </w:p>
    <w:p w14:paraId="7608633B"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CIPD (2025b) </w:t>
      </w:r>
      <w:r w:rsidRPr="00E54614">
        <w:rPr>
          <w:rFonts w:ascii="Calibri" w:hAnsi="Calibri" w:cs="Calibri"/>
          <w:i/>
          <w:iCs/>
          <w:sz w:val="20"/>
          <w:szCs w:val="20"/>
        </w:rPr>
        <w:t>Evidence-based HR: Make better decisions and step up your influence</w:t>
      </w:r>
      <w:r w:rsidRPr="00E54614">
        <w:rPr>
          <w:rFonts w:ascii="Calibri" w:hAnsi="Calibri" w:cs="Calibri"/>
          <w:sz w:val="20"/>
          <w:szCs w:val="20"/>
        </w:rPr>
        <w:t xml:space="preserve">, </w:t>
      </w:r>
      <w:r w:rsidRPr="00E54614">
        <w:rPr>
          <w:rFonts w:ascii="Calibri" w:hAnsi="Calibri" w:cs="Calibri"/>
          <w:i/>
          <w:iCs/>
          <w:sz w:val="20"/>
          <w:szCs w:val="20"/>
        </w:rPr>
        <w:t>CIPD</w:t>
      </w:r>
      <w:r w:rsidRPr="00E54614">
        <w:rPr>
          <w:rFonts w:ascii="Calibri" w:hAnsi="Calibri" w:cs="Calibri"/>
          <w:sz w:val="20"/>
          <w:szCs w:val="20"/>
        </w:rPr>
        <w:t>. Available at: https://www.cipd.org/uk/knowledge/guides/evidence-based-profession/ (Accessed: 1 June 2026).</w:t>
      </w:r>
    </w:p>
    <w:p w14:paraId="3AD3D5C1"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CIPD (2025c) </w:t>
      </w:r>
      <w:r w:rsidRPr="00E54614">
        <w:rPr>
          <w:rFonts w:ascii="Calibri" w:hAnsi="Calibri" w:cs="Calibri"/>
          <w:i/>
          <w:iCs/>
          <w:sz w:val="20"/>
          <w:szCs w:val="20"/>
        </w:rPr>
        <w:t>PESTLE Analysis</w:t>
      </w:r>
      <w:r w:rsidRPr="00E54614">
        <w:rPr>
          <w:rFonts w:ascii="Calibri" w:hAnsi="Calibri" w:cs="Calibri"/>
          <w:sz w:val="20"/>
          <w:szCs w:val="20"/>
        </w:rPr>
        <w:t xml:space="preserve">, </w:t>
      </w:r>
      <w:r w:rsidRPr="00E54614">
        <w:rPr>
          <w:rFonts w:ascii="Calibri" w:hAnsi="Calibri" w:cs="Calibri"/>
          <w:i/>
          <w:iCs/>
          <w:sz w:val="20"/>
          <w:szCs w:val="20"/>
        </w:rPr>
        <w:t>CIPD</w:t>
      </w:r>
      <w:r w:rsidRPr="00E54614">
        <w:rPr>
          <w:rFonts w:ascii="Calibri" w:hAnsi="Calibri" w:cs="Calibri"/>
          <w:sz w:val="20"/>
          <w:szCs w:val="20"/>
        </w:rPr>
        <w:t>. Available at: https://www.cipd.org/uk/knowledge/factsheets/pestle-analysis-factsheet/ (Accessed: 1 June 2026).</w:t>
      </w:r>
    </w:p>
    <w:p w14:paraId="6BBC28C0"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Clark, S. (2015) </w:t>
      </w:r>
      <w:r w:rsidRPr="00E54614">
        <w:rPr>
          <w:rFonts w:ascii="Calibri" w:hAnsi="Calibri" w:cs="Calibri"/>
          <w:i/>
          <w:iCs/>
          <w:sz w:val="20"/>
          <w:szCs w:val="20"/>
        </w:rPr>
        <w:t>Ethical decision-making: Eight Perspectives on Workplace Dilemmas</w:t>
      </w:r>
      <w:r w:rsidRPr="00E54614">
        <w:rPr>
          <w:rFonts w:ascii="Calibri" w:hAnsi="Calibri" w:cs="Calibri"/>
          <w:sz w:val="20"/>
          <w:szCs w:val="20"/>
        </w:rPr>
        <w:t>. CIPD. Available at: https://www.cipd.org/globalassets/media/comms/the-people-profession/profession-map-pdfs/ethical-decision-making-2015-eight-perspectives-on-workplace-dilemmas_tcm29-9564.pdf (Accessed: 1 June 2026).</w:t>
      </w:r>
    </w:p>
    <w:p w14:paraId="2C742D36"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Coogan, S. (2024) </w:t>
      </w:r>
      <w:r w:rsidRPr="00E54614">
        <w:rPr>
          <w:rFonts w:ascii="Calibri" w:hAnsi="Calibri" w:cs="Calibri"/>
          <w:i/>
          <w:iCs/>
          <w:sz w:val="20"/>
          <w:szCs w:val="20"/>
        </w:rPr>
        <w:t>CIPD | Business Partnering | Factsheets</w:t>
      </w:r>
      <w:r w:rsidRPr="00E54614">
        <w:rPr>
          <w:rFonts w:ascii="Calibri" w:hAnsi="Calibri" w:cs="Calibri"/>
          <w:sz w:val="20"/>
          <w:szCs w:val="20"/>
        </w:rPr>
        <w:t xml:space="preserve">, </w:t>
      </w:r>
      <w:r w:rsidRPr="00E54614">
        <w:rPr>
          <w:rFonts w:ascii="Calibri" w:hAnsi="Calibri" w:cs="Calibri"/>
          <w:i/>
          <w:iCs/>
          <w:sz w:val="20"/>
          <w:szCs w:val="20"/>
        </w:rPr>
        <w:t>CIPD</w:t>
      </w:r>
      <w:r w:rsidRPr="00E54614">
        <w:rPr>
          <w:rFonts w:ascii="Calibri" w:hAnsi="Calibri" w:cs="Calibri"/>
          <w:sz w:val="20"/>
          <w:szCs w:val="20"/>
        </w:rPr>
        <w:t>. Available at: https://www.cipd.org/uk/knowledge/factsheets/business-partnering-factsheet/ (Accessed: 18 June 2026).</w:t>
      </w:r>
    </w:p>
    <w:p w14:paraId="7FF733F9"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Gallup, I. (2025) </w:t>
      </w:r>
      <w:r w:rsidRPr="00E54614">
        <w:rPr>
          <w:rFonts w:ascii="Calibri" w:hAnsi="Calibri" w:cs="Calibri"/>
          <w:i/>
          <w:iCs/>
          <w:sz w:val="20"/>
          <w:szCs w:val="20"/>
        </w:rPr>
        <w:t>Employee Surveys: Types, Tools and Best Practices</w:t>
      </w:r>
      <w:r w:rsidRPr="00E54614">
        <w:rPr>
          <w:rFonts w:ascii="Calibri" w:hAnsi="Calibri" w:cs="Calibri"/>
          <w:sz w:val="20"/>
          <w:szCs w:val="20"/>
        </w:rPr>
        <w:t xml:space="preserve">, </w:t>
      </w:r>
      <w:r w:rsidRPr="00E54614">
        <w:rPr>
          <w:rFonts w:ascii="Calibri" w:hAnsi="Calibri" w:cs="Calibri"/>
          <w:i/>
          <w:iCs/>
          <w:sz w:val="20"/>
          <w:szCs w:val="20"/>
        </w:rPr>
        <w:t>Gallup.com</w:t>
      </w:r>
      <w:r w:rsidRPr="00E54614">
        <w:rPr>
          <w:rFonts w:ascii="Calibri" w:hAnsi="Calibri" w:cs="Calibri"/>
          <w:sz w:val="20"/>
          <w:szCs w:val="20"/>
        </w:rPr>
        <w:t>. Available at: https://www.gallup.com/workplace/692474/workplace-employee-surveys.aspx (Accessed: 6 June 2026).</w:t>
      </w:r>
    </w:p>
    <w:p w14:paraId="4991E2F9"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Howlett, W. and Coburn, T. (2019) </w:t>
      </w:r>
      <w:r w:rsidRPr="00E54614">
        <w:rPr>
          <w:rFonts w:ascii="Calibri" w:hAnsi="Calibri" w:cs="Calibri"/>
          <w:i/>
          <w:iCs/>
          <w:sz w:val="20"/>
          <w:szCs w:val="20"/>
        </w:rPr>
        <w:t>Podcast 154: Critical Thinking | CIPD</w:t>
      </w:r>
      <w:r w:rsidRPr="00E54614">
        <w:rPr>
          <w:rFonts w:ascii="Calibri" w:hAnsi="Calibri" w:cs="Calibri"/>
          <w:sz w:val="20"/>
          <w:szCs w:val="20"/>
        </w:rPr>
        <w:t xml:space="preserve">, </w:t>
      </w:r>
      <w:r w:rsidRPr="00E54614">
        <w:rPr>
          <w:rFonts w:ascii="Calibri" w:hAnsi="Calibri" w:cs="Calibri"/>
          <w:i/>
          <w:iCs/>
          <w:sz w:val="20"/>
          <w:szCs w:val="20"/>
        </w:rPr>
        <w:t>Acast.com</w:t>
      </w:r>
      <w:r w:rsidRPr="00E54614">
        <w:rPr>
          <w:rFonts w:ascii="Calibri" w:hAnsi="Calibri" w:cs="Calibri"/>
          <w:sz w:val="20"/>
          <w:szCs w:val="20"/>
        </w:rPr>
        <w:t>. Available at: https://shows.acast.com/cipd/episodes/689df5f3436325e27839e5b0 (Accessed: 1 June 2026).</w:t>
      </w:r>
    </w:p>
    <w:p w14:paraId="7CBD4CAF"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Jackson, I. (2024) </w:t>
      </w:r>
      <w:r w:rsidRPr="00E54614">
        <w:rPr>
          <w:rFonts w:ascii="Calibri" w:hAnsi="Calibri" w:cs="Calibri"/>
          <w:i/>
          <w:iCs/>
          <w:sz w:val="20"/>
          <w:szCs w:val="20"/>
        </w:rPr>
        <w:t>Workplace sickness costs businesses over £100bn a year, report finds</w:t>
      </w:r>
      <w:r w:rsidRPr="00E54614">
        <w:rPr>
          <w:rFonts w:ascii="Calibri" w:hAnsi="Calibri" w:cs="Calibri"/>
          <w:sz w:val="20"/>
          <w:szCs w:val="20"/>
        </w:rPr>
        <w:t xml:space="preserve">, </w:t>
      </w:r>
      <w:r w:rsidRPr="00E54614">
        <w:rPr>
          <w:rFonts w:ascii="Calibri" w:hAnsi="Calibri" w:cs="Calibri"/>
          <w:i/>
          <w:iCs/>
          <w:sz w:val="20"/>
          <w:szCs w:val="20"/>
        </w:rPr>
        <w:t>Peoplemanagement.co.uk</w:t>
      </w:r>
      <w:r w:rsidRPr="00E54614">
        <w:rPr>
          <w:rFonts w:ascii="Calibri" w:hAnsi="Calibri" w:cs="Calibri"/>
          <w:sz w:val="20"/>
          <w:szCs w:val="20"/>
        </w:rPr>
        <w:t xml:space="preserve">. </w:t>
      </w:r>
      <w:proofErr w:type="spellStart"/>
      <w:r w:rsidRPr="00E54614">
        <w:rPr>
          <w:rFonts w:ascii="Calibri" w:hAnsi="Calibri" w:cs="Calibri"/>
          <w:sz w:val="20"/>
          <w:szCs w:val="20"/>
        </w:rPr>
        <w:t>PeopleManagement</w:t>
      </w:r>
      <w:proofErr w:type="spellEnd"/>
      <w:r w:rsidRPr="00E54614">
        <w:rPr>
          <w:rFonts w:ascii="Calibri" w:hAnsi="Calibri" w:cs="Calibri"/>
          <w:sz w:val="20"/>
          <w:szCs w:val="20"/>
        </w:rPr>
        <w:t>. Available at: https://www.peoplemanagement.co.uk/article/1882937/workplace-sickness-costs-businesses-100bn-year-report-finds (Accessed: 2 June 2026).</w:t>
      </w:r>
    </w:p>
    <w:p w14:paraId="0533DACD"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ONS (2023) </w:t>
      </w:r>
      <w:r w:rsidRPr="00E54614">
        <w:rPr>
          <w:rFonts w:ascii="Calibri" w:hAnsi="Calibri" w:cs="Calibri"/>
          <w:i/>
          <w:iCs/>
          <w:sz w:val="20"/>
          <w:szCs w:val="20"/>
        </w:rPr>
        <w:t>Office for National Statistics</w:t>
      </w:r>
      <w:r w:rsidRPr="00E54614">
        <w:rPr>
          <w:rFonts w:ascii="Calibri" w:hAnsi="Calibri" w:cs="Calibri"/>
          <w:sz w:val="20"/>
          <w:szCs w:val="20"/>
        </w:rPr>
        <w:t xml:space="preserve">, </w:t>
      </w:r>
      <w:r w:rsidRPr="00E54614">
        <w:rPr>
          <w:rFonts w:ascii="Calibri" w:hAnsi="Calibri" w:cs="Calibri"/>
          <w:i/>
          <w:iCs/>
          <w:sz w:val="20"/>
          <w:szCs w:val="20"/>
        </w:rPr>
        <w:t>Ons.gov.uk</w:t>
      </w:r>
      <w:r w:rsidRPr="00E54614">
        <w:rPr>
          <w:rFonts w:ascii="Calibri" w:hAnsi="Calibri" w:cs="Calibri"/>
          <w:sz w:val="20"/>
          <w:szCs w:val="20"/>
        </w:rPr>
        <w:t>. Available at: https://www.ons.gov.uk/ (Accessed: 1 June 2026).</w:t>
      </w:r>
    </w:p>
    <w:p w14:paraId="315D9C73"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Sridharan, M.A. (2024) </w:t>
      </w:r>
      <w:r w:rsidRPr="00E54614">
        <w:rPr>
          <w:rFonts w:ascii="Calibri" w:hAnsi="Calibri" w:cs="Calibri"/>
          <w:i/>
          <w:iCs/>
          <w:sz w:val="20"/>
          <w:szCs w:val="20"/>
        </w:rPr>
        <w:t>Kepner-Tregoe | Think Insights</w:t>
      </w:r>
      <w:r w:rsidRPr="00E54614">
        <w:rPr>
          <w:rFonts w:ascii="Calibri" w:hAnsi="Calibri" w:cs="Calibri"/>
          <w:sz w:val="20"/>
          <w:szCs w:val="20"/>
        </w:rPr>
        <w:t xml:space="preserve">, </w:t>
      </w:r>
      <w:r w:rsidRPr="00E54614">
        <w:rPr>
          <w:rFonts w:ascii="Calibri" w:hAnsi="Calibri" w:cs="Calibri"/>
          <w:i/>
          <w:iCs/>
          <w:sz w:val="20"/>
          <w:szCs w:val="20"/>
        </w:rPr>
        <w:t>Think Insights</w:t>
      </w:r>
      <w:r w:rsidRPr="00E54614">
        <w:rPr>
          <w:rFonts w:ascii="Calibri" w:hAnsi="Calibri" w:cs="Calibri"/>
          <w:sz w:val="20"/>
          <w:szCs w:val="20"/>
        </w:rPr>
        <w:t>. Available at: https://thinkinsights.net/leadership/kepner-tregoe (Accessed: 1 June 2026).</w:t>
      </w:r>
    </w:p>
    <w:p w14:paraId="6F47C788"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Stobierski, T. (2020) </w:t>
      </w:r>
      <w:r w:rsidRPr="00E54614">
        <w:rPr>
          <w:rFonts w:ascii="Calibri" w:hAnsi="Calibri" w:cs="Calibri"/>
          <w:i/>
          <w:iCs/>
          <w:sz w:val="20"/>
          <w:szCs w:val="20"/>
        </w:rPr>
        <w:t>13 Financial Performance Measures Managers Should Monitor</w:t>
      </w:r>
      <w:r w:rsidRPr="00E54614">
        <w:rPr>
          <w:rFonts w:ascii="Calibri" w:hAnsi="Calibri" w:cs="Calibri"/>
          <w:sz w:val="20"/>
          <w:szCs w:val="20"/>
        </w:rPr>
        <w:t xml:space="preserve">, </w:t>
      </w:r>
      <w:r w:rsidRPr="00E54614">
        <w:rPr>
          <w:rFonts w:ascii="Calibri" w:hAnsi="Calibri" w:cs="Calibri"/>
          <w:i/>
          <w:iCs/>
          <w:sz w:val="20"/>
          <w:szCs w:val="20"/>
        </w:rPr>
        <w:t>Harvard Business School Online</w:t>
      </w:r>
      <w:r w:rsidRPr="00E54614">
        <w:rPr>
          <w:rFonts w:ascii="Calibri" w:hAnsi="Calibri" w:cs="Calibri"/>
          <w:sz w:val="20"/>
          <w:szCs w:val="20"/>
        </w:rPr>
        <w:t>. Available at: https://online.hbs.edu/blog/post/financial-performance-measures (Accessed: 1 June 2026).</w:t>
      </w:r>
    </w:p>
    <w:p w14:paraId="2FBEB1DB"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Taylor, S. and Woodhams, C. (2022a) </w:t>
      </w:r>
      <w:r w:rsidRPr="00E54614">
        <w:rPr>
          <w:rFonts w:ascii="Calibri" w:hAnsi="Calibri" w:cs="Calibri"/>
          <w:i/>
          <w:iCs/>
          <w:sz w:val="20"/>
          <w:szCs w:val="20"/>
        </w:rPr>
        <w:t>Studying Human Resource Management a Guide to the Study, Context and Practice of HR</w:t>
      </w:r>
      <w:r w:rsidRPr="00E54614">
        <w:rPr>
          <w:rFonts w:ascii="Calibri" w:hAnsi="Calibri" w:cs="Calibri"/>
          <w:sz w:val="20"/>
          <w:szCs w:val="20"/>
        </w:rPr>
        <w:t xml:space="preserve">. 3rd </w:t>
      </w:r>
      <w:proofErr w:type="spellStart"/>
      <w:r w:rsidRPr="00E54614">
        <w:rPr>
          <w:rFonts w:ascii="Calibri" w:hAnsi="Calibri" w:cs="Calibri"/>
          <w:sz w:val="20"/>
          <w:szCs w:val="20"/>
        </w:rPr>
        <w:t>edn</w:t>
      </w:r>
      <w:proofErr w:type="spellEnd"/>
      <w:r w:rsidRPr="00E54614">
        <w:rPr>
          <w:rFonts w:ascii="Calibri" w:hAnsi="Calibri" w:cs="Calibri"/>
          <w:sz w:val="20"/>
          <w:szCs w:val="20"/>
        </w:rPr>
        <w:t>. Kogan Page.</w:t>
      </w:r>
    </w:p>
    <w:p w14:paraId="41B9E55E"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Taylor, S. and Woodhams, C. (2022b) </w:t>
      </w:r>
      <w:r w:rsidRPr="00E54614">
        <w:rPr>
          <w:rFonts w:ascii="Calibri" w:hAnsi="Calibri" w:cs="Calibri"/>
          <w:i/>
          <w:iCs/>
          <w:sz w:val="20"/>
          <w:szCs w:val="20"/>
        </w:rPr>
        <w:t>Studying Human Resource Management a Guide to the Study, Context and Practice of HR</w:t>
      </w:r>
      <w:r w:rsidRPr="00E54614">
        <w:rPr>
          <w:rFonts w:ascii="Calibri" w:hAnsi="Calibri" w:cs="Calibri"/>
          <w:sz w:val="20"/>
          <w:szCs w:val="20"/>
        </w:rPr>
        <w:t xml:space="preserve">. 3rd </w:t>
      </w:r>
      <w:proofErr w:type="spellStart"/>
      <w:r w:rsidRPr="00E54614">
        <w:rPr>
          <w:rFonts w:ascii="Calibri" w:hAnsi="Calibri" w:cs="Calibri"/>
          <w:sz w:val="20"/>
          <w:szCs w:val="20"/>
        </w:rPr>
        <w:t>edn</w:t>
      </w:r>
      <w:proofErr w:type="spellEnd"/>
      <w:r w:rsidRPr="00E54614">
        <w:rPr>
          <w:rFonts w:ascii="Calibri" w:hAnsi="Calibri" w:cs="Calibri"/>
          <w:sz w:val="20"/>
          <w:szCs w:val="20"/>
        </w:rPr>
        <w:t>. Kogan Page, p. 154.</w:t>
      </w:r>
    </w:p>
    <w:p w14:paraId="13A11394"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Taylor, S. and Woodhams, C. (2022c) </w:t>
      </w:r>
      <w:r w:rsidRPr="00E54614">
        <w:rPr>
          <w:rFonts w:ascii="Calibri" w:hAnsi="Calibri" w:cs="Calibri"/>
          <w:i/>
          <w:iCs/>
          <w:sz w:val="20"/>
          <w:szCs w:val="20"/>
        </w:rPr>
        <w:t>Studying Human Resource Management a Guide to the Study, Context and Practice of HR</w:t>
      </w:r>
      <w:r w:rsidRPr="00E54614">
        <w:rPr>
          <w:rFonts w:ascii="Calibri" w:hAnsi="Calibri" w:cs="Calibri"/>
          <w:sz w:val="20"/>
          <w:szCs w:val="20"/>
        </w:rPr>
        <w:t xml:space="preserve">. 3rd </w:t>
      </w:r>
      <w:proofErr w:type="spellStart"/>
      <w:r w:rsidRPr="00E54614">
        <w:rPr>
          <w:rFonts w:ascii="Calibri" w:hAnsi="Calibri" w:cs="Calibri"/>
          <w:sz w:val="20"/>
          <w:szCs w:val="20"/>
        </w:rPr>
        <w:t>edn</w:t>
      </w:r>
      <w:proofErr w:type="spellEnd"/>
      <w:r w:rsidRPr="00E54614">
        <w:rPr>
          <w:rFonts w:ascii="Calibri" w:hAnsi="Calibri" w:cs="Calibri"/>
          <w:sz w:val="20"/>
          <w:szCs w:val="20"/>
        </w:rPr>
        <w:t>. Kogan Page, p. 135.</w:t>
      </w:r>
    </w:p>
    <w:p w14:paraId="2578D2BC" w14:textId="77777777" w:rsidR="004D7D86" w:rsidRPr="00E54614" w:rsidRDefault="004D7D86" w:rsidP="00E54614">
      <w:pPr>
        <w:pStyle w:val="ListParagraph"/>
        <w:numPr>
          <w:ilvl w:val="0"/>
          <w:numId w:val="10"/>
        </w:numPr>
        <w:spacing w:after="0" w:line="240" w:lineRule="auto"/>
        <w:jc w:val="both"/>
        <w:rPr>
          <w:rFonts w:ascii="Calibri" w:hAnsi="Calibri" w:cs="Calibri"/>
          <w:sz w:val="20"/>
          <w:szCs w:val="20"/>
        </w:rPr>
      </w:pPr>
      <w:r w:rsidRPr="00E54614">
        <w:rPr>
          <w:rFonts w:ascii="Calibri" w:hAnsi="Calibri" w:cs="Calibri"/>
          <w:sz w:val="20"/>
          <w:szCs w:val="20"/>
        </w:rPr>
        <w:t xml:space="preserve">The De Bono Group (2019) </w:t>
      </w:r>
      <w:r w:rsidRPr="00E54614">
        <w:rPr>
          <w:rFonts w:ascii="Calibri" w:hAnsi="Calibri" w:cs="Calibri"/>
          <w:i/>
          <w:iCs/>
          <w:sz w:val="20"/>
          <w:szCs w:val="20"/>
        </w:rPr>
        <w:t>Six thinking hats</w:t>
      </w:r>
      <w:r w:rsidRPr="00E54614">
        <w:rPr>
          <w:rFonts w:ascii="Calibri" w:hAnsi="Calibri" w:cs="Calibri"/>
          <w:sz w:val="20"/>
          <w:szCs w:val="20"/>
        </w:rPr>
        <w:t xml:space="preserve">, </w:t>
      </w:r>
      <w:r w:rsidRPr="00E54614">
        <w:rPr>
          <w:rFonts w:ascii="Calibri" w:hAnsi="Calibri" w:cs="Calibri"/>
          <w:i/>
          <w:iCs/>
          <w:sz w:val="20"/>
          <w:szCs w:val="20"/>
        </w:rPr>
        <w:t>The De Bono Group</w:t>
      </w:r>
      <w:r w:rsidRPr="00E54614">
        <w:rPr>
          <w:rFonts w:ascii="Calibri" w:hAnsi="Calibri" w:cs="Calibri"/>
          <w:sz w:val="20"/>
          <w:szCs w:val="20"/>
        </w:rPr>
        <w:t>. The De Bono Group. Available at: https://www.debonogroup.com/services/core-programs/six-thinking-hats/ (Accessed: 1 June 2026).</w:t>
      </w:r>
    </w:p>
    <w:p w14:paraId="5E9DDBD7" w14:textId="77777777" w:rsidR="00BD6B06" w:rsidRPr="00E54614" w:rsidRDefault="00BD6B06" w:rsidP="00E54614">
      <w:pPr>
        <w:spacing w:after="0" w:line="240" w:lineRule="auto"/>
        <w:jc w:val="both"/>
        <w:rPr>
          <w:rFonts w:ascii="Calibri" w:hAnsi="Calibri" w:cs="Calibri"/>
          <w:sz w:val="20"/>
          <w:szCs w:val="20"/>
        </w:rPr>
      </w:pPr>
      <w:r w:rsidRPr="00E54614">
        <w:rPr>
          <w:rFonts w:ascii="Calibri" w:hAnsi="Calibri" w:cs="Calibri"/>
          <w:sz w:val="20"/>
          <w:szCs w:val="20"/>
        </w:rPr>
        <w:br w:type="page"/>
      </w:r>
    </w:p>
    <w:p w14:paraId="69079FD2" w14:textId="77777777" w:rsidR="00BD6B06" w:rsidRPr="00E54614" w:rsidRDefault="00BD6B06" w:rsidP="00E54614">
      <w:pPr>
        <w:pStyle w:val="Heading4"/>
        <w:rPr>
          <w:rFonts w:ascii="Calibri" w:hAnsi="Calibri" w:cs="Calibri"/>
          <w:i w:val="0"/>
          <w:iCs w:val="0"/>
          <w:sz w:val="20"/>
          <w:szCs w:val="20"/>
        </w:rPr>
      </w:pPr>
      <w:r w:rsidRPr="00E54614">
        <w:rPr>
          <w:rFonts w:ascii="Calibri" w:hAnsi="Calibri" w:cs="Calibri"/>
          <w:i w:val="0"/>
          <w:iCs w:val="0"/>
          <w:sz w:val="20"/>
          <w:szCs w:val="20"/>
        </w:rPr>
        <w:lastRenderedPageBreak/>
        <w:t xml:space="preserve">Declaration by learner </w:t>
      </w:r>
    </w:p>
    <w:p w14:paraId="648B1786" w14:textId="77777777" w:rsidR="00BD6B06" w:rsidRPr="00E54614" w:rsidRDefault="00BD6B06" w:rsidP="004A3273">
      <w:pPr>
        <w:spacing w:after="0" w:line="276" w:lineRule="auto"/>
        <w:jc w:val="both"/>
        <w:rPr>
          <w:rFonts w:ascii="Calibri" w:hAnsi="Calibri" w:cs="Calibri"/>
          <w:sz w:val="20"/>
          <w:szCs w:val="20"/>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BD6B06" w:rsidRPr="00E54614" w14:paraId="666C9FB5" w14:textId="77777777" w:rsidTr="00C42761">
        <w:trPr>
          <w:trHeight w:val="755"/>
        </w:trPr>
        <w:tc>
          <w:tcPr>
            <w:tcW w:w="9375" w:type="dxa"/>
            <w:gridSpan w:val="2"/>
            <w:hideMark/>
          </w:tcPr>
          <w:p w14:paraId="47126086" w14:textId="77777777" w:rsidR="00BD6B06" w:rsidRPr="00E54614" w:rsidRDefault="00BD6B06" w:rsidP="004A3273">
            <w:pPr>
              <w:pStyle w:val="elementtoproof"/>
              <w:spacing w:line="276" w:lineRule="auto"/>
              <w:ind w:right="315"/>
              <w:jc w:val="both"/>
              <w:rPr>
                <w:rFonts w:ascii="Calibri" w:hAnsi="Calibri" w:cs="Calibri"/>
                <w:sz w:val="20"/>
                <w:szCs w:val="20"/>
              </w:rPr>
            </w:pPr>
            <w:r w:rsidRPr="00E54614">
              <w:rPr>
                <w:rFonts w:ascii="Calibri" w:hAnsi="Calibri" w:cs="Calibri"/>
                <w:b/>
                <w:bCs/>
                <w:color w:val="000000"/>
                <w:sz w:val="20"/>
                <w:szCs w:val="20"/>
              </w:rPr>
              <w:t>I can confirm that:</w:t>
            </w:r>
          </w:p>
          <w:p w14:paraId="270DBD49" w14:textId="77777777" w:rsidR="00BD6B06" w:rsidRPr="00E54614" w:rsidRDefault="00BD6B06" w:rsidP="004A3273">
            <w:pPr>
              <w:pStyle w:val="elementtoproof"/>
              <w:spacing w:line="276" w:lineRule="auto"/>
              <w:ind w:right="315"/>
              <w:jc w:val="both"/>
              <w:rPr>
                <w:rFonts w:ascii="Calibri" w:hAnsi="Calibri" w:cs="Calibri"/>
                <w:sz w:val="20"/>
                <w:szCs w:val="20"/>
              </w:rPr>
            </w:pPr>
            <w:r w:rsidRPr="00E54614">
              <w:rPr>
                <w:rFonts w:ascii="Calibri" w:hAnsi="Calibri" w:cs="Calibri"/>
                <w:color w:val="000000"/>
                <w:sz w:val="20"/>
                <w:szCs w:val="20"/>
              </w:rPr>
              <w:t> </w:t>
            </w:r>
          </w:p>
          <w:p w14:paraId="552373BB" w14:textId="77777777" w:rsidR="00BD6B06" w:rsidRPr="00E54614" w:rsidRDefault="00BD6B06" w:rsidP="004A3273">
            <w:pPr>
              <w:pStyle w:val="elementtoproof"/>
              <w:numPr>
                <w:ilvl w:val="0"/>
                <w:numId w:val="6"/>
              </w:numPr>
              <w:spacing w:line="276" w:lineRule="auto"/>
              <w:ind w:right="315"/>
              <w:jc w:val="both"/>
              <w:rPr>
                <w:rFonts w:ascii="Calibri" w:eastAsia="Times New Roman" w:hAnsi="Calibri" w:cs="Calibri"/>
                <w:color w:val="000000"/>
                <w:sz w:val="20"/>
                <w:szCs w:val="20"/>
              </w:rPr>
            </w:pPr>
            <w:r w:rsidRPr="00E54614">
              <w:rPr>
                <w:rFonts w:ascii="Calibri" w:eastAsia="Times New Roman" w:hAnsi="Calibri" w:cs="Calibri"/>
                <w:color w:val="000000"/>
                <w:sz w:val="20"/>
                <w:szCs w:val="20"/>
              </w:rPr>
              <w:t xml:space="preserve">this assessment is all my own work.  </w:t>
            </w:r>
          </w:p>
          <w:p w14:paraId="4C1BC172" w14:textId="77777777" w:rsidR="00BD6B06" w:rsidRPr="00E54614" w:rsidRDefault="00BD6B06" w:rsidP="004A3273">
            <w:pPr>
              <w:pStyle w:val="ListParagraph"/>
              <w:numPr>
                <w:ilvl w:val="0"/>
                <w:numId w:val="6"/>
              </w:numPr>
              <w:spacing w:after="0" w:line="276" w:lineRule="auto"/>
              <w:contextualSpacing w:val="0"/>
              <w:jc w:val="both"/>
              <w:rPr>
                <w:rFonts w:ascii="Calibri" w:hAnsi="Calibri" w:cs="Calibri"/>
                <w:sz w:val="20"/>
                <w:szCs w:val="20"/>
              </w:rPr>
            </w:pPr>
            <w:r w:rsidRPr="00E54614">
              <w:rPr>
                <w:rFonts w:ascii="Calibri" w:hAnsi="Calibri" w:cs="Calibri"/>
                <w:sz w:val="20"/>
                <w:szCs w:val="20"/>
              </w:rPr>
              <w:t>where I have used materials from other sources, they have been properly acknowledged and referenced.</w:t>
            </w:r>
          </w:p>
          <w:p w14:paraId="5FD91D8F" w14:textId="77777777" w:rsidR="00BD6B06" w:rsidRPr="00E54614" w:rsidRDefault="00BD6B06" w:rsidP="004A3273">
            <w:pPr>
              <w:pStyle w:val="ListParagraph"/>
              <w:numPr>
                <w:ilvl w:val="0"/>
                <w:numId w:val="6"/>
              </w:numPr>
              <w:spacing w:after="0" w:line="276" w:lineRule="auto"/>
              <w:contextualSpacing w:val="0"/>
              <w:jc w:val="both"/>
              <w:rPr>
                <w:rFonts w:ascii="Calibri" w:hAnsi="Calibri" w:cs="Calibri"/>
                <w:sz w:val="20"/>
                <w:szCs w:val="20"/>
              </w:rPr>
            </w:pPr>
            <w:r w:rsidRPr="00E54614">
              <w:rPr>
                <w:rFonts w:ascii="Calibri" w:hAnsi="Calibri" w:cs="Calibri"/>
                <w:sz w:val="20"/>
                <w:szCs w:val="20"/>
              </w:rPr>
              <w:t>I have not used Artificial Intelligence tools to generate content for my assessment.</w:t>
            </w:r>
          </w:p>
          <w:p w14:paraId="274FED6A" w14:textId="77777777" w:rsidR="00BD6B06" w:rsidRPr="00E54614" w:rsidRDefault="00BD6B06" w:rsidP="004A3273">
            <w:pPr>
              <w:shd w:val="clear" w:color="auto" w:fill="FFFFFF"/>
              <w:spacing w:before="100" w:beforeAutospacing="1" w:after="0" w:line="276" w:lineRule="auto"/>
              <w:jc w:val="both"/>
              <w:rPr>
                <w:rFonts w:ascii="Calibri" w:hAnsi="Calibri" w:cs="Calibri"/>
                <w:color w:val="111111"/>
                <w:sz w:val="20"/>
                <w:szCs w:val="20"/>
              </w:rPr>
            </w:pPr>
            <w:r w:rsidRPr="00E54614">
              <w:rPr>
                <w:rFonts w:ascii="Calibri" w:hAnsi="Calibri" w:cs="Calibri"/>
                <w:color w:val="111111"/>
                <w:sz w:val="20"/>
                <w:szCs w:val="20"/>
              </w:rPr>
              <w:t xml:space="preserve">I understand the consequences of </w:t>
            </w:r>
            <w:hyperlink r:id="rId23" w:history="1">
              <w:r w:rsidRPr="00E54614">
                <w:rPr>
                  <w:rStyle w:val="Hyperlink"/>
                  <w:rFonts w:ascii="Calibri" w:hAnsi="Calibri" w:cs="Calibri"/>
                  <w:sz w:val="20"/>
                  <w:szCs w:val="20"/>
                </w:rPr>
                <w:t>malpractice</w:t>
              </w:r>
            </w:hyperlink>
            <w:r w:rsidRPr="00E54614">
              <w:rPr>
                <w:rFonts w:ascii="Calibri" w:hAnsi="Calibri" w:cs="Calibri"/>
                <w:color w:val="111111"/>
                <w:sz w:val="20"/>
                <w:szCs w:val="20"/>
              </w:rPr>
              <w:t xml:space="preserve"> and accept that any violation of this agreement may result in disciplinary action.</w:t>
            </w:r>
          </w:p>
          <w:p w14:paraId="4053B5A7" w14:textId="77777777" w:rsidR="00BD6B06" w:rsidRPr="00E54614" w:rsidRDefault="00BD6B06" w:rsidP="004A3273">
            <w:pPr>
              <w:shd w:val="clear" w:color="auto" w:fill="FFFFFF"/>
              <w:spacing w:before="100" w:beforeAutospacing="1" w:after="0" w:line="276" w:lineRule="auto"/>
              <w:jc w:val="both"/>
              <w:rPr>
                <w:rFonts w:ascii="Calibri" w:hAnsi="Calibri" w:cs="Calibri"/>
                <w:sz w:val="20"/>
                <w:szCs w:val="20"/>
              </w:rPr>
            </w:pPr>
          </w:p>
        </w:tc>
      </w:tr>
      <w:tr w:rsidR="00BD6B06" w:rsidRPr="00E54614" w14:paraId="1B786E5A" w14:textId="77777777" w:rsidTr="00C42761">
        <w:trPr>
          <w:trHeight w:val="675"/>
        </w:trPr>
        <w:tc>
          <w:tcPr>
            <w:tcW w:w="7594" w:type="dxa"/>
            <w:hideMark/>
          </w:tcPr>
          <w:p w14:paraId="7037CD00" w14:textId="77777777" w:rsidR="00BD6B06" w:rsidRPr="00E54614" w:rsidRDefault="00BD6B06" w:rsidP="004A3273">
            <w:pPr>
              <w:pStyle w:val="NormalWeb"/>
              <w:spacing w:after="0" w:afterAutospacing="0" w:line="276" w:lineRule="auto"/>
              <w:jc w:val="both"/>
              <w:rPr>
                <w:rFonts w:ascii="Calibri" w:hAnsi="Calibri" w:cs="Calibri"/>
                <w:sz w:val="20"/>
                <w:szCs w:val="20"/>
              </w:rPr>
            </w:pPr>
            <w:r w:rsidRPr="00E54614">
              <w:rPr>
                <w:rFonts w:ascii="Calibri" w:hAnsi="Calibri" w:cs="Calibri"/>
                <w:b/>
                <w:bCs/>
                <w:sz w:val="20"/>
                <w:szCs w:val="20"/>
              </w:rPr>
              <w:t>Learner name:</w:t>
            </w:r>
            <w:r w:rsidRPr="00E54614">
              <w:rPr>
                <w:rFonts w:ascii="Calibri" w:hAnsi="Calibri" w:cs="Calibri"/>
                <w:sz w:val="20"/>
                <w:szCs w:val="20"/>
              </w:rPr>
              <w:t xml:space="preserve"> Michael Slack </w:t>
            </w:r>
          </w:p>
        </w:tc>
        <w:tc>
          <w:tcPr>
            <w:tcW w:w="1785" w:type="dxa"/>
            <w:vAlign w:val="center"/>
            <w:hideMark/>
          </w:tcPr>
          <w:p w14:paraId="27C06892"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w:t>
            </w:r>
          </w:p>
        </w:tc>
      </w:tr>
      <w:tr w:rsidR="00BD6B06" w:rsidRPr="00E54614" w14:paraId="698CBA82" w14:textId="77777777" w:rsidTr="00C42761">
        <w:trPr>
          <w:trHeight w:val="675"/>
        </w:trPr>
        <w:tc>
          <w:tcPr>
            <w:tcW w:w="7594" w:type="dxa"/>
            <w:hideMark/>
          </w:tcPr>
          <w:p w14:paraId="762E26D8" w14:textId="77777777" w:rsidR="00BD6B06" w:rsidRPr="00E54614" w:rsidRDefault="00BD6B06" w:rsidP="004A3273">
            <w:pPr>
              <w:pStyle w:val="NormalWeb"/>
              <w:spacing w:after="0" w:afterAutospacing="0" w:line="276" w:lineRule="auto"/>
              <w:jc w:val="both"/>
              <w:rPr>
                <w:rFonts w:ascii="Calibri" w:hAnsi="Calibri" w:cs="Calibri"/>
                <w:sz w:val="20"/>
                <w:szCs w:val="20"/>
              </w:rPr>
            </w:pPr>
            <w:r w:rsidRPr="00E54614">
              <w:rPr>
                <w:rFonts w:ascii="Calibri" w:hAnsi="Calibri" w:cs="Calibri"/>
                <w:noProof/>
                <w:color w:val="111111"/>
                <w:sz w:val="20"/>
                <w:szCs w:val="20"/>
              </w:rPr>
              <mc:AlternateContent>
                <mc:Choice Requires="wpi">
                  <w:drawing>
                    <wp:anchor distT="0" distB="0" distL="114300" distR="114300" simplePos="0" relativeHeight="251658244" behindDoc="0" locked="0" layoutInCell="1" allowOverlap="1" wp14:anchorId="41E10099" wp14:editId="6FE0D009">
                      <wp:simplePos x="0" y="0"/>
                      <wp:positionH relativeFrom="column">
                        <wp:posOffset>1383364</wp:posOffset>
                      </wp:positionH>
                      <wp:positionV relativeFrom="paragraph">
                        <wp:posOffset>-131678</wp:posOffset>
                      </wp:positionV>
                      <wp:extent cx="1000559" cy="536274"/>
                      <wp:effectExtent l="38100" t="38100" r="3175" b="35560"/>
                      <wp:wrapNone/>
                      <wp:docPr id="1151143602" name="Ink 12"/>
                      <wp:cNvGraphicFramePr/>
                      <a:graphic xmlns:a="http://schemas.openxmlformats.org/drawingml/2006/main">
                        <a:graphicData uri="http://schemas.microsoft.com/office/word/2010/wordprocessingInk">
                          <w14:contentPart bwMode="auto" r:id="rId24">
                            <w14:nvContentPartPr>
                              <w14:cNvContentPartPr/>
                            </w14:nvContentPartPr>
                            <w14:xfrm>
                              <a:off x="0" y="0"/>
                              <a:ext cx="1000559" cy="536274"/>
                            </w14:xfrm>
                          </w14:contentPart>
                        </a:graphicData>
                      </a:graphic>
                      <wp14:sizeRelH relativeFrom="margin">
                        <wp14:pctWidth>0</wp14:pctWidth>
                      </wp14:sizeRelH>
                      <wp14:sizeRelV relativeFrom="margin">
                        <wp14:pctHeight>0</wp14:pctHeight>
                      </wp14:sizeRelV>
                    </wp:anchor>
                  </w:drawing>
                </mc:Choice>
                <mc:Fallback>
                  <w:pict>
                    <v:shape w14:anchorId="752E5A24" id="Ink 12" o:spid="_x0000_s1026" type="#_x0000_t75" style="position:absolute;margin-left:107.75pt;margin-top:-11.55pt;width:81.25pt;height:44.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">
                      <v:imagedata r:id="rId25" o:title=""/>
                    </v:shape>
                  </w:pict>
                </mc:Fallback>
              </mc:AlternateContent>
            </w:r>
            <w:r w:rsidRPr="00E54614">
              <w:rPr>
                <w:rFonts w:ascii="Calibri" w:hAnsi="Calibri" w:cs="Calibri"/>
                <w:b/>
                <w:bCs/>
                <w:sz w:val="20"/>
                <w:szCs w:val="20"/>
              </w:rPr>
              <w:t>Learner signature:</w:t>
            </w:r>
            <w:r w:rsidRPr="00E54614">
              <w:rPr>
                <w:rFonts w:ascii="Calibri" w:hAnsi="Calibri" w:cs="Calibri"/>
                <w:sz w:val="20"/>
                <w:szCs w:val="20"/>
              </w:rPr>
              <w:t> </w:t>
            </w:r>
          </w:p>
        </w:tc>
        <w:tc>
          <w:tcPr>
            <w:tcW w:w="1785" w:type="dxa"/>
            <w:vAlign w:val="center"/>
            <w:hideMark/>
          </w:tcPr>
          <w:p w14:paraId="6395167E"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w:t>
            </w:r>
          </w:p>
        </w:tc>
      </w:tr>
      <w:tr w:rsidR="00BD6B06" w:rsidRPr="00E54614" w14:paraId="74901B4C" w14:textId="77777777" w:rsidTr="00C42761">
        <w:trPr>
          <w:trHeight w:val="683"/>
        </w:trPr>
        <w:tc>
          <w:tcPr>
            <w:tcW w:w="7594" w:type="dxa"/>
            <w:hideMark/>
          </w:tcPr>
          <w:p w14:paraId="52CB28D5" w14:textId="5EEEBEE6" w:rsidR="00BD6B06" w:rsidRPr="00E54614" w:rsidRDefault="00BD6B06" w:rsidP="004A3273">
            <w:pPr>
              <w:pStyle w:val="NormalWeb"/>
              <w:spacing w:after="0" w:afterAutospacing="0" w:line="276" w:lineRule="auto"/>
              <w:jc w:val="both"/>
              <w:rPr>
                <w:rFonts w:ascii="Calibri" w:hAnsi="Calibri" w:cs="Calibri"/>
                <w:sz w:val="20"/>
                <w:szCs w:val="20"/>
              </w:rPr>
            </w:pPr>
            <w:r w:rsidRPr="00E54614">
              <w:rPr>
                <w:rFonts w:ascii="Calibri" w:hAnsi="Calibri" w:cs="Calibri"/>
                <w:b/>
                <w:bCs/>
                <w:sz w:val="20"/>
                <w:szCs w:val="20"/>
              </w:rPr>
              <w:t>Date</w:t>
            </w:r>
            <w:r w:rsidR="00E54614" w:rsidRPr="00E54614">
              <w:rPr>
                <w:rFonts w:ascii="Calibri" w:hAnsi="Calibri" w:cs="Calibri"/>
                <w:b/>
                <w:bCs/>
                <w:sz w:val="20"/>
                <w:szCs w:val="20"/>
              </w:rPr>
              <w:t xml:space="preserve"> 18/06/2026</w:t>
            </w:r>
          </w:p>
        </w:tc>
        <w:tc>
          <w:tcPr>
            <w:tcW w:w="1785" w:type="dxa"/>
            <w:vAlign w:val="center"/>
            <w:hideMark/>
          </w:tcPr>
          <w:p w14:paraId="56EA4619" w14:textId="77777777" w:rsidR="00BD6B06" w:rsidRPr="00E54614" w:rsidRDefault="00BD6B06" w:rsidP="004A3273">
            <w:pPr>
              <w:spacing w:after="0" w:line="276" w:lineRule="auto"/>
              <w:jc w:val="both"/>
              <w:rPr>
                <w:rFonts w:ascii="Calibri" w:hAnsi="Calibri" w:cs="Calibri"/>
                <w:sz w:val="20"/>
                <w:szCs w:val="20"/>
              </w:rPr>
            </w:pPr>
            <w:r w:rsidRPr="00E54614">
              <w:rPr>
                <w:rFonts w:ascii="Calibri" w:hAnsi="Calibri" w:cs="Calibri"/>
                <w:sz w:val="20"/>
                <w:szCs w:val="20"/>
              </w:rPr>
              <w:t> </w:t>
            </w:r>
          </w:p>
        </w:tc>
      </w:tr>
    </w:tbl>
    <w:p w14:paraId="57743A3A" w14:textId="77777777" w:rsidR="00BD6B06" w:rsidRPr="00E54614" w:rsidRDefault="00BD6B06" w:rsidP="004A3273">
      <w:pPr>
        <w:spacing w:after="0" w:line="276" w:lineRule="auto"/>
        <w:jc w:val="both"/>
        <w:rPr>
          <w:rFonts w:ascii="Calibri" w:hAnsi="Calibri" w:cs="Calibri"/>
          <w:sz w:val="20"/>
          <w:szCs w:val="20"/>
        </w:rPr>
      </w:pPr>
    </w:p>
    <w:p w14:paraId="20EABA95" w14:textId="77777777" w:rsidR="00BD6B06" w:rsidRPr="00E54614" w:rsidRDefault="00BD6B06" w:rsidP="004A3273">
      <w:pPr>
        <w:spacing w:after="0" w:line="276" w:lineRule="auto"/>
        <w:jc w:val="both"/>
        <w:rPr>
          <w:rFonts w:ascii="Calibri" w:hAnsi="Calibri" w:cs="Calibri"/>
          <w:sz w:val="20"/>
          <w:szCs w:val="20"/>
        </w:rPr>
      </w:pPr>
    </w:p>
    <w:p w14:paraId="041596B9" w14:textId="0031D737" w:rsidR="00625B21" w:rsidRPr="00E54614" w:rsidRDefault="00625B21" w:rsidP="004A3273">
      <w:pPr>
        <w:spacing w:after="0" w:line="276" w:lineRule="auto"/>
        <w:rPr>
          <w:rFonts w:ascii="Calibri" w:hAnsi="Calibri" w:cs="Calibri"/>
          <w:sz w:val="20"/>
          <w:szCs w:val="20"/>
        </w:rPr>
      </w:pPr>
    </w:p>
    <w:sectPr w:rsidR="00625B21" w:rsidRPr="00E54614" w:rsidSect="00BD6B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04AA6"/>
    <w:multiLevelType w:val="hybridMultilevel"/>
    <w:tmpl w:val="94367C54"/>
    <w:lvl w:ilvl="0" w:tplc="51D028DA">
      <w:start w:val="1"/>
      <w:numFmt w:val="bullet"/>
      <w:lvlText w:val="-"/>
      <w:lvlJc w:val="left"/>
      <w:pPr>
        <w:ind w:left="360" w:hanging="360"/>
      </w:pPr>
      <w:rPr>
        <w:rFonts w:ascii="Aptos" w:eastAsiaTheme="minorEastAsia" w:hAnsi="Aptos"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7F9790B"/>
    <w:multiLevelType w:val="multilevel"/>
    <w:tmpl w:val="DE24B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733E0F"/>
    <w:multiLevelType w:val="multilevel"/>
    <w:tmpl w:val="12B03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C50DCC"/>
    <w:multiLevelType w:val="hybridMultilevel"/>
    <w:tmpl w:val="04B62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4D5327E2"/>
    <w:multiLevelType w:val="hybridMultilevel"/>
    <w:tmpl w:val="6D82A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2C0063"/>
    <w:multiLevelType w:val="multilevel"/>
    <w:tmpl w:val="E7D69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FA4031"/>
    <w:multiLevelType w:val="hybridMultilevel"/>
    <w:tmpl w:val="BA0623CC"/>
    <w:lvl w:ilvl="0" w:tplc="51D028DA">
      <w:start w:val="1"/>
      <w:numFmt w:val="bullet"/>
      <w:lvlText w:val="-"/>
      <w:lvlJc w:val="left"/>
      <w:pPr>
        <w:ind w:left="360" w:hanging="360"/>
      </w:pPr>
      <w:rPr>
        <w:rFonts w:ascii="Aptos" w:eastAsiaTheme="minorEastAsia"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9" w15:restartNumberingAfterBreak="0">
    <w:nsid w:val="69C04327"/>
    <w:multiLevelType w:val="hybridMultilevel"/>
    <w:tmpl w:val="0C043CD4"/>
    <w:lvl w:ilvl="0" w:tplc="51D028DA">
      <w:start w:val="1"/>
      <w:numFmt w:val="bullet"/>
      <w:lvlText w:val="-"/>
      <w:lvlJc w:val="left"/>
      <w:pPr>
        <w:ind w:left="360" w:hanging="360"/>
      </w:pPr>
      <w:rPr>
        <w:rFonts w:ascii="Aptos" w:eastAsiaTheme="minorEastAsia" w:hAnsi="Aptos"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2553815">
    <w:abstractNumId w:val="8"/>
  </w:num>
  <w:num w:numId="2" w16cid:durableId="1897206311">
    <w:abstractNumId w:val="7"/>
  </w:num>
  <w:num w:numId="3" w16cid:durableId="1175077356">
    <w:abstractNumId w:val="2"/>
  </w:num>
  <w:num w:numId="4" w16cid:durableId="1167791338">
    <w:abstractNumId w:val="6"/>
  </w:num>
  <w:num w:numId="5" w16cid:durableId="1455059042">
    <w:abstractNumId w:val="1"/>
  </w:num>
  <w:num w:numId="6" w16cid:durableId="8864535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22069566">
    <w:abstractNumId w:val="5"/>
  </w:num>
  <w:num w:numId="8" w16cid:durableId="1880051623">
    <w:abstractNumId w:val="9"/>
  </w:num>
  <w:num w:numId="9" w16cid:durableId="1265921012">
    <w:abstractNumId w:val="3"/>
  </w:num>
  <w:num w:numId="10" w16cid:durableId="323432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447CC8"/>
    <w:rsid w:val="00000A93"/>
    <w:rsid w:val="000012F2"/>
    <w:rsid w:val="00001ECC"/>
    <w:rsid w:val="000050C2"/>
    <w:rsid w:val="00006953"/>
    <w:rsid w:val="00013719"/>
    <w:rsid w:val="000148EE"/>
    <w:rsid w:val="000150A4"/>
    <w:rsid w:val="0001681B"/>
    <w:rsid w:val="00025206"/>
    <w:rsid w:val="00033510"/>
    <w:rsid w:val="00037E88"/>
    <w:rsid w:val="000437E7"/>
    <w:rsid w:val="0005140E"/>
    <w:rsid w:val="00051815"/>
    <w:rsid w:val="00052080"/>
    <w:rsid w:val="00052A3C"/>
    <w:rsid w:val="00052B15"/>
    <w:rsid w:val="00053526"/>
    <w:rsid w:val="00053DDB"/>
    <w:rsid w:val="00054EAB"/>
    <w:rsid w:val="00057E94"/>
    <w:rsid w:val="00062058"/>
    <w:rsid w:val="00065E9C"/>
    <w:rsid w:val="000702D3"/>
    <w:rsid w:val="000772CE"/>
    <w:rsid w:val="00080E51"/>
    <w:rsid w:val="00081F90"/>
    <w:rsid w:val="000833E0"/>
    <w:rsid w:val="00091A78"/>
    <w:rsid w:val="00093DB6"/>
    <w:rsid w:val="000956A4"/>
    <w:rsid w:val="000959A9"/>
    <w:rsid w:val="000A152A"/>
    <w:rsid w:val="000A4F8F"/>
    <w:rsid w:val="000A6BAD"/>
    <w:rsid w:val="000B2077"/>
    <w:rsid w:val="000B2142"/>
    <w:rsid w:val="000B2193"/>
    <w:rsid w:val="000B39CB"/>
    <w:rsid w:val="000B5F17"/>
    <w:rsid w:val="000C07C4"/>
    <w:rsid w:val="000C0EB8"/>
    <w:rsid w:val="000C4E57"/>
    <w:rsid w:val="000C685A"/>
    <w:rsid w:val="000C6EF2"/>
    <w:rsid w:val="000C728C"/>
    <w:rsid w:val="000D27D6"/>
    <w:rsid w:val="000E4018"/>
    <w:rsid w:val="000E67B3"/>
    <w:rsid w:val="000F130E"/>
    <w:rsid w:val="000F592D"/>
    <w:rsid w:val="001053E1"/>
    <w:rsid w:val="001056BD"/>
    <w:rsid w:val="001058B4"/>
    <w:rsid w:val="00106B4C"/>
    <w:rsid w:val="00107B77"/>
    <w:rsid w:val="00110B16"/>
    <w:rsid w:val="00110D79"/>
    <w:rsid w:val="001115B2"/>
    <w:rsid w:val="00111993"/>
    <w:rsid w:val="001154FE"/>
    <w:rsid w:val="00120171"/>
    <w:rsid w:val="00120506"/>
    <w:rsid w:val="00121282"/>
    <w:rsid w:val="0012168D"/>
    <w:rsid w:val="001218CA"/>
    <w:rsid w:val="00124063"/>
    <w:rsid w:val="00140D36"/>
    <w:rsid w:val="001416A0"/>
    <w:rsid w:val="001417C3"/>
    <w:rsid w:val="001454F3"/>
    <w:rsid w:val="00145FDE"/>
    <w:rsid w:val="00147686"/>
    <w:rsid w:val="00150003"/>
    <w:rsid w:val="001503E0"/>
    <w:rsid w:val="0015385F"/>
    <w:rsid w:val="001544C2"/>
    <w:rsid w:val="00157F0D"/>
    <w:rsid w:val="00160164"/>
    <w:rsid w:val="00167BFA"/>
    <w:rsid w:val="00172DA2"/>
    <w:rsid w:val="00177914"/>
    <w:rsid w:val="0018212E"/>
    <w:rsid w:val="001869DB"/>
    <w:rsid w:val="00192C0F"/>
    <w:rsid w:val="00193B84"/>
    <w:rsid w:val="001A0C12"/>
    <w:rsid w:val="001A149A"/>
    <w:rsid w:val="001A1A78"/>
    <w:rsid w:val="001A1E04"/>
    <w:rsid w:val="001A4D6D"/>
    <w:rsid w:val="001B0E44"/>
    <w:rsid w:val="001B4D67"/>
    <w:rsid w:val="001B538C"/>
    <w:rsid w:val="001B55A8"/>
    <w:rsid w:val="001C05E7"/>
    <w:rsid w:val="001C3B33"/>
    <w:rsid w:val="001C4FCB"/>
    <w:rsid w:val="001C5DD1"/>
    <w:rsid w:val="001C7832"/>
    <w:rsid w:val="001D01BD"/>
    <w:rsid w:val="001D1772"/>
    <w:rsid w:val="001D2898"/>
    <w:rsid w:val="001D38A3"/>
    <w:rsid w:val="001E2C26"/>
    <w:rsid w:val="001E325D"/>
    <w:rsid w:val="001F3715"/>
    <w:rsid w:val="001F3EF7"/>
    <w:rsid w:val="001F75DA"/>
    <w:rsid w:val="001F7F42"/>
    <w:rsid w:val="00213F4F"/>
    <w:rsid w:val="0021407C"/>
    <w:rsid w:val="00215385"/>
    <w:rsid w:val="0023071E"/>
    <w:rsid w:val="0023120D"/>
    <w:rsid w:val="00231CDA"/>
    <w:rsid w:val="0023330F"/>
    <w:rsid w:val="0023354C"/>
    <w:rsid w:val="0023683C"/>
    <w:rsid w:val="00240765"/>
    <w:rsid w:val="00241C5B"/>
    <w:rsid w:val="002429C0"/>
    <w:rsid w:val="0024514C"/>
    <w:rsid w:val="00245763"/>
    <w:rsid w:val="002545A1"/>
    <w:rsid w:val="0026156B"/>
    <w:rsid w:val="002624ED"/>
    <w:rsid w:val="00262D8E"/>
    <w:rsid w:val="0026339C"/>
    <w:rsid w:val="00264869"/>
    <w:rsid w:val="00270AD0"/>
    <w:rsid w:val="00271C49"/>
    <w:rsid w:val="00273A20"/>
    <w:rsid w:val="002814B1"/>
    <w:rsid w:val="002932C3"/>
    <w:rsid w:val="0029467E"/>
    <w:rsid w:val="002A0C10"/>
    <w:rsid w:val="002A1E0C"/>
    <w:rsid w:val="002A2F17"/>
    <w:rsid w:val="002A6B29"/>
    <w:rsid w:val="002B176F"/>
    <w:rsid w:val="002B3390"/>
    <w:rsid w:val="002B54DC"/>
    <w:rsid w:val="002C5C0F"/>
    <w:rsid w:val="002C7107"/>
    <w:rsid w:val="002D1EFE"/>
    <w:rsid w:val="002D3926"/>
    <w:rsid w:val="002D5C35"/>
    <w:rsid w:val="002E577F"/>
    <w:rsid w:val="002E663D"/>
    <w:rsid w:val="002E7636"/>
    <w:rsid w:val="002F32AC"/>
    <w:rsid w:val="002F41DC"/>
    <w:rsid w:val="00301D27"/>
    <w:rsid w:val="0030429A"/>
    <w:rsid w:val="00304DD6"/>
    <w:rsid w:val="003078F8"/>
    <w:rsid w:val="00310D51"/>
    <w:rsid w:val="00311459"/>
    <w:rsid w:val="00317561"/>
    <w:rsid w:val="00320826"/>
    <w:rsid w:val="00321B7E"/>
    <w:rsid w:val="00323FE8"/>
    <w:rsid w:val="00327422"/>
    <w:rsid w:val="00327811"/>
    <w:rsid w:val="00330DDF"/>
    <w:rsid w:val="003417B8"/>
    <w:rsid w:val="00342F8C"/>
    <w:rsid w:val="00344AC8"/>
    <w:rsid w:val="0034676A"/>
    <w:rsid w:val="0034723C"/>
    <w:rsid w:val="00347322"/>
    <w:rsid w:val="00350A7E"/>
    <w:rsid w:val="00352857"/>
    <w:rsid w:val="003543C9"/>
    <w:rsid w:val="00361CA2"/>
    <w:rsid w:val="00372DA5"/>
    <w:rsid w:val="00373136"/>
    <w:rsid w:val="00373AD3"/>
    <w:rsid w:val="00374C84"/>
    <w:rsid w:val="00374F19"/>
    <w:rsid w:val="00380196"/>
    <w:rsid w:val="00385686"/>
    <w:rsid w:val="00386AB3"/>
    <w:rsid w:val="00387338"/>
    <w:rsid w:val="00391E55"/>
    <w:rsid w:val="00393998"/>
    <w:rsid w:val="00395927"/>
    <w:rsid w:val="003A377E"/>
    <w:rsid w:val="003A56F5"/>
    <w:rsid w:val="003A6293"/>
    <w:rsid w:val="003B0111"/>
    <w:rsid w:val="003B3AFE"/>
    <w:rsid w:val="003B4C73"/>
    <w:rsid w:val="003B7BB8"/>
    <w:rsid w:val="003C25CE"/>
    <w:rsid w:val="003C2FBA"/>
    <w:rsid w:val="003C387B"/>
    <w:rsid w:val="003C7402"/>
    <w:rsid w:val="003D0033"/>
    <w:rsid w:val="003D18F1"/>
    <w:rsid w:val="003D1E60"/>
    <w:rsid w:val="003E26DB"/>
    <w:rsid w:val="003E353B"/>
    <w:rsid w:val="003E4845"/>
    <w:rsid w:val="003F7E97"/>
    <w:rsid w:val="0040562F"/>
    <w:rsid w:val="004074D1"/>
    <w:rsid w:val="004143D0"/>
    <w:rsid w:val="00414AD3"/>
    <w:rsid w:val="004150BB"/>
    <w:rsid w:val="004156BF"/>
    <w:rsid w:val="00421A61"/>
    <w:rsid w:val="00423F35"/>
    <w:rsid w:val="00425E03"/>
    <w:rsid w:val="00426916"/>
    <w:rsid w:val="00431CCD"/>
    <w:rsid w:val="004332B2"/>
    <w:rsid w:val="00434F06"/>
    <w:rsid w:val="00441B5C"/>
    <w:rsid w:val="00444D28"/>
    <w:rsid w:val="004451E6"/>
    <w:rsid w:val="0045097C"/>
    <w:rsid w:val="00452BF1"/>
    <w:rsid w:val="0045496C"/>
    <w:rsid w:val="00461F6D"/>
    <w:rsid w:val="0046388A"/>
    <w:rsid w:val="004644CE"/>
    <w:rsid w:val="00464727"/>
    <w:rsid w:val="0047311A"/>
    <w:rsid w:val="00482C9C"/>
    <w:rsid w:val="004969E6"/>
    <w:rsid w:val="004A097C"/>
    <w:rsid w:val="004A1638"/>
    <w:rsid w:val="004A3273"/>
    <w:rsid w:val="004A6FE5"/>
    <w:rsid w:val="004A7F4A"/>
    <w:rsid w:val="004B2713"/>
    <w:rsid w:val="004C1175"/>
    <w:rsid w:val="004D0E70"/>
    <w:rsid w:val="004D169C"/>
    <w:rsid w:val="004D345C"/>
    <w:rsid w:val="004D5088"/>
    <w:rsid w:val="004D7D86"/>
    <w:rsid w:val="004E1DBC"/>
    <w:rsid w:val="004E20B8"/>
    <w:rsid w:val="004E5350"/>
    <w:rsid w:val="004E5711"/>
    <w:rsid w:val="00501FBC"/>
    <w:rsid w:val="005025EF"/>
    <w:rsid w:val="00502DF4"/>
    <w:rsid w:val="005063BE"/>
    <w:rsid w:val="00513025"/>
    <w:rsid w:val="005141B6"/>
    <w:rsid w:val="005144DC"/>
    <w:rsid w:val="00516B82"/>
    <w:rsid w:val="00517B2D"/>
    <w:rsid w:val="00527515"/>
    <w:rsid w:val="00532900"/>
    <w:rsid w:val="00534374"/>
    <w:rsid w:val="0054519E"/>
    <w:rsid w:val="00546308"/>
    <w:rsid w:val="00551255"/>
    <w:rsid w:val="00560255"/>
    <w:rsid w:val="005610C9"/>
    <w:rsid w:val="005639F5"/>
    <w:rsid w:val="00563FEF"/>
    <w:rsid w:val="005642D8"/>
    <w:rsid w:val="00566677"/>
    <w:rsid w:val="005670C7"/>
    <w:rsid w:val="0056734D"/>
    <w:rsid w:val="00572B82"/>
    <w:rsid w:val="00573EA4"/>
    <w:rsid w:val="005752F9"/>
    <w:rsid w:val="005770FF"/>
    <w:rsid w:val="00581213"/>
    <w:rsid w:val="00582A83"/>
    <w:rsid w:val="00582F9F"/>
    <w:rsid w:val="005944C9"/>
    <w:rsid w:val="005A3B84"/>
    <w:rsid w:val="005A49DF"/>
    <w:rsid w:val="005B5147"/>
    <w:rsid w:val="005C0317"/>
    <w:rsid w:val="005C3E5E"/>
    <w:rsid w:val="005C4B0E"/>
    <w:rsid w:val="005D0436"/>
    <w:rsid w:val="005D5B6B"/>
    <w:rsid w:val="005D61E5"/>
    <w:rsid w:val="005E0943"/>
    <w:rsid w:val="005E1753"/>
    <w:rsid w:val="005E2696"/>
    <w:rsid w:val="005F0978"/>
    <w:rsid w:val="005F1613"/>
    <w:rsid w:val="005F16F8"/>
    <w:rsid w:val="005F1A24"/>
    <w:rsid w:val="005F4933"/>
    <w:rsid w:val="005F7380"/>
    <w:rsid w:val="00600BED"/>
    <w:rsid w:val="00603C3F"/>
    <w:rsid w:val="0061713C"/>
    <w:rsid w:val="00624A55"/>
    <w:rsid w:val="00624B53"/>
    <w:rsid w:val="00625A34"/>
    <w:rsid w:val="00625B21"/>
    <w:rsid w:val="0063129B"/>
    <w:rsid w:val="0064041B"/>
    <w:rsid w:val="00640757"/>
    <w:rsid w:val="00642919"/>
    <w:rsid w:val="0064345E"/>
    <w:rsid w:val="006458CE"/>
    <w:rsid w:val="006466C8"/>
    <w:rsid w:val="00651C2A"/>
    <w:rsid w:val="00661EBF"/>
    <w:rsid w:val="006623DB"/>
    <w:rsid w:val="00672147"/>
    <w:rsid w:val="0067504A"/>
    <w:rsid w:val="00676AF2"/>
    <w:rsid w:val="0068322E"/>
    <w:rsid w:val="0068467D"/>
    <w:rsid w:val="006929C2"/>
    <w:rsid w:val="00696B91"/>
    <w:rsid w:val="006B5B65"/>
    <w:rsid w:val="006C4368"/>
    <w:rsid w:val="006C4482"/>
    <w:rsid w:val="006C44AB"/>
    <w:rsid w:val="006D0801"/>
    <w:rsid w:val="006D1067"/>
    <w:rsid w:val="006D20D1"/>
    <w:rsid w:val="006D44B6"/>
    <w:rsid w:val="006D6173"/>
    <w:rsid w:val="006E037B"/>
    <w:rsid w:val="006F0575"/>
    <w:rsid w:val="006F7F93"/>
    <w:rsid w:val="007004D0"/>
    <w:rsid w:val="00700515"/>
    <w:rsid w:val="0070254D"/>
    <w:rsid w:val="0070396C"/>
    <w:rsid w:val="00706CA3"/>
    <w:rsid w:val="0071006D"/>
    <w:rsid w:val="0071058D"/>
    <w:rsid w:val="00715D1F"/>
    <w:rsid w:val="00717A53"/>
    <w:rsid w:val="0072004F"/>
    <w:rsid w:val="007230EC"/>
    <w:rsid w:val="00723236"/>
    <w:rsid w:val="00731E16"/>
    <w:rsid w:val="007344F3"/>
    <w:rsid w:val="007358D7"/>
    <w:rsid w:val="00737708"/>
    <w:rsid w:val="00737C27"/>
    <w:rsid w:val="00740DD1"/>
    <w:rsid w:val="00746254"/>
    <w:rsid w:val="00747B8B"/>
    <w:rsid w:val="00751DA4"/>
    <w:rsid w:val="00752ABF"/>
    <w:rsid w:val="00756012"/>
    <w:rsid w:val="00756BD9"/>
    <w:rsid w:val="00757796"/>
    <w:rsid w:val="007578A4"/>
    <w:rsid w:val="007615F2"/>
    <w:rsid w:val="0076463E"/>
    <w:rsid w:val="007729C0"/>
    <w:rsid w:val="00776271"/>
    <w:rsid w:val="00777756"/>
    <w:rsid w:val="00783171"/>
    <w:rsid w:val="00784C0F"/>
    <w:rsid w:val="00785873"/>
    <w:rsid w:val="00785B9F"/>
    <w:rsid w:val="00791935"/>
    <w:rsid w:val="00793D9B"/>
    <w:rsid w:val="007A0917"/>
    <w:rsid w:val="007A31AB"/>
    <w:rsid w:val="007A3304"/>
    <w:rsid w:val="007A3D05"/>
    <w:rsid w:val="007A718E"/>
    <w:rsid w:val="007B1358"/>
    <w:rsid w:val="007B2787"/>
    <w:rsid w:val="007B51B6"/>
    <w:rsid w:val="007C09D5"/>
    <w:rsid w:val="007C0FA6"/>
    <w:rsid w:val="007C1816"/>
    <w:rsid w:val="007C711E"/>
    <w:rsid w:val="007D5E2B"/>
    <w:rsid w:val="007D6EBE"/>
    <w:rsid w:val="007E0A04"/>
    <w:rsid w:val="007E14E3"/>
    <w:rsid w:val="007E15DE"/>
    <w:rsid w:val="007E5045"/>
    <w:rsid w:val="007F1F10"/>
    <w:rsid w:val="007F2CFC"/>
    <w:rsid w:val="007F6AC9"/>
    <w:rsid w:val="008011F0"/>
    <w:rsid w:val="00803630"/>
    <w:rsid w:val="0080443B"/>
    <w:rsid w:val="00806512"/>
    <w:rsid w:val="008100F9"/>
    <w:rsid w:val="008120E2"/>
    <w:rsid w:val="00814746"/>
    <w:rsid w:val="00814932"/>
    <w:rsid w:val="00815537"/>
    <w:rsid w:val="008173DA"/>
    <w:rsid w:val="00821505"/>
    <w:rsid w:val="008242EE"/>
    <w:rsid w:val="00825FFE"/>
    <w:rsid w:val="00826665"/>
    <w:rsid w:val="00827A41"/>
    <w:rsid w:val="00832B1F"/>
    <w:rsid w:val="0083782F"/>
    <w:rsid w:val="008437CA"/>
    <w:rsid w:val="00845116"/>
    <w:rsid w:val="008522F2"/>
    <w:rsid w:val="00853CA1"/>
    <w:rsid w:val="00854926"/>
    <w:rsid w:val="00860BBD"/>
    <w:rsid w:val="008633FD"/>
    <w:rsid w:val="00865EAD"/>
    <w:rsid w:val="00870D3F"/>
    <w:rsid w:val="008716BA"/>
    <w:rsid w:val="00871D28"/>
    <w:rsid w:val="00872FB8"/>
    <w:rsid w:val="00880C1E"/>
    <w:rsid w:val="008811E0"/>
    <w:rsid w:val="00882C2B"/>
    <w:rsid w:val="00883E08"/>
    <w:rsid w:val="008846D6"/>
    <w:rsid w:val="00886A74"/>
    <w:rsid w:val="008951B8"/>
    <w:rsid w:val="00897E14"/>
    <w:rsid w:val="008A2B50"/>
    <w:rsid w:val="008B11C1"/>
    <w:rsid w:val="008B28A7"/>
    <w:rsid w:val="008B63AB"/>
    <w:rsid w:val="008C27B2"/>
    <w:rsid w:val="008C2E5A"/>
    <w:rsid w:val="008C3C87"/>
    <w:rsid w:val="008C52A3"/>
    <w:rsid w:val="008C56E2"/>
    <w:rsid w:val="008C6435"/>
    <w:rsid w:val="008D2A8A"/>
    <w:rsid w:val="008D3CDF"/>
    <w:rsid w:val="008D5440"/>
    <w:rsid w:val="008D6DF2"/>
    <w:rsid w:val="008E16ED"/>
    <w:rsid w:val="008E1B9B"/>
    <w:rsid w:val="008E32AF"/>
    <w:rsid w:val="008E49BB"/>
    <w:rsid w:val="008F25C2"/>
    <w:rsid w:val="008F2B75"/>
    <w:rsid w:val="008F435E"/>
    <w:rsid w:val="008F7E27"/>
    <w:rsid w:val="008F7F8C"/>
    <w:rsid w:val="00905708"/>
    <w:rsid w:val="00907720"/>
    <w:rsid w:val="009079D5"/>
    <w:rsid w:val="00910BBB"/>
    <w:rsid w:val="009147B2"/>
    <w:rsid w:val="0091564B"/>
    <w:rsid w:val="00917CB9"/>
    <w:rsid w:val="00922B4F"/>
    <w:rsid w:val="00925C0F"/>
    <w:rsid w:val="009263D7"/>
    <w:rsid w:val="00926BE0"/>
    <w:rsid w:val="009276E7"/>
    <w:rsid w:val="0093243F"/>
    <w:rsid w:val="009329F2"/>
    <w:rsid w:val="0093320C"/>
    <w:rsid w:val="00933957"/>
    <w:rsid w:val="00945A12"/>
    <w:rsid w:val="00947EE0"/>
    <w:rsid w:val="00950B0C"/>
    <w:rsid w:val="00950BF0"/>
    <w:rsid w:val="00951C62"/>
    <w:rsid w:val="00953051"/>
    <w:rsid w:val="009539B8"/>
    <w:rsid w:val="00961F82"/>
    <w:rsid w:val="009621D5"/>
    <w:rsid w:val="00963737"/>
    <w:rsid w:val="009665BE"/>
    <w:rsid w:val="00970FE2"/>
    <w:rsid w:val="00975FF2"/>
    <w:rsid w:val="00976372"/>
    <w:rsid w:val="009766BE"/>
    <w:rsid w:val="00983F00"/>
    <w:rsid w:val="009855D8"/>
    <w:rsid w:val="0098617E"/>
    <w:rsid w:val="0099074B"/>
    <w:rsid w:val="00994959"/>
    <w:rsid w:val="00994B41"/>
    <w:rsid w:val="009A5D45"/>
    <w:rsid w:val="009B09DE"/>
    <w:rsid w:val="009B1DFD"/>
    <w:rsid w:val="009B3F90"/>
    <w:rsid w:val="009B418C"/>
    <w:rsid w:val="009B69E2"/>
    <w:rsid w:val="009C0690"/>
    <w:rsid w:val="009C3AD4"/>
    <w:rsid w:val="009C3E8F"/>
    <w:rsid w:val="009D0C12"/>
    <w:rsid w:val="009D1891"/>
    <w:rsid w:val="009D4EB2"/>
    <w:rsid w:val="009E27D8"/>
    <w:rsid w:val="009F06C6"/>
    <w:rsid w:val="009F1F51"/>
    <w:rsid w:val="009F62B1"/>
    <w:rsid w:val="009F6A9C"/>
    <w:rsid w:val="00A032EB"/>
    <w:rsid w:val="00A049EE"/>
    <w:rsid w:val="00A05B0F"/>
    <w:rsid w:val="00A15C30"/>
    <w:rsid w:val="00A15E26"/>
    <w:rsid w:val="00A177CC"/>
    <w:rsid w:val="00A17E1B"/>
    <w:rsid w:val="00A20424"/>
    <w:rsid w:val="00A21C8F"/>
    <w:rsid w:val="00A2695D"/>
    <w:rsid w:val="00A270F6"/>
    <w:rsid w:val="00A27DBD"/>
    <w:rsid w:val="00A307BC"/>
    <w:rsid w:val="00A62A40"/>
    <w:rsid w:val="00A65F25"/>
    <w:rsid w:val="00A71616"/>
    <w:rsid w:val="00A73B39"/>
    <w:rsid w:val="00A73BC9"/>
    <w:rsid w:val="00A74904"/>
    <w:rsid w:val="00A8027A"/>
    <w:rsid w:val="00A83BE2"/>
    <w:rsid w:val="00A87A69"/>
    <w:rsid w:val="00A91674"/>
    <w:rsid w:val="00A917A7"/>
    <w:rsid w:val="00A979BE"/>
    <w:rsid w:val="00A97AD9"/>
    <w:rsid w:val="00AA2B16"/>
    <w:rsid w:val="00AA316E"/>
    <w:rsid w:val="00AA4A48"/>
    <w:rsid w:val="00AA5EE3"/>
    <w:rsid w:val="00AB35CB"/>
    <w:rsid w:val="00AB3799"/>
    <w:rsid w:val="00AB62F4"/>
    <w:rsid w:val="00AC2FA1"/>
    <w:rsid w:val="00AC6D27"/>
    <w:rsid w:val="00AC7B84"/>
    <w:rsid w:val="00AD0D84"/>
    <w:rsid w:val="00AD2224"/>
    <w:rsid w:val="00AD4C46"/>
    <w:rsid w:val="00AD6737"/>
    <w:rsid w:val="00AD6D7A"/>
    <w:rsid w:val="00AD72D0"/>
    <w:rsid w:val="00AE0056"/>
    <w:rsid w:val="00AE00F4"/>
    <w:rsid w:val="00AE19E7"/>
    <w:rsid w:val="00AE1DDB"/>
    <w:rsid w:val="00AF0F6B"/>
    <w:rsid w:val="00AF1E6D"/>
    <w:rsid w:val="00AF2AC6"/>
    <w:rsid w:val="00AF2C5A"/>
    <w:rsid w:val="00B00D81"/>
    <w:rsid w:val="00B02521"/>
    <w:rsid w:val="00B1091D"/>
    <w:rsid w:val="00B1314D"/>
    <w:rsid w:val="00B306C9"/>
    <w:rsid w:val="00B33488"/>
    <w:rsid w:val="00B33546"/>
    <w:rsid w:val="00B36CD8"/>
    <w:rsid w:val="00B41A67"/>
    <w:rsid w:val="00B459DD"/>
    <w:rsid w:val="00B47FB8"/>
    <w:rsid w:val="00B53BD4"/>
    <w:rsid w:val="00B54D2F"/>
    <w:rsid w:val="00B55F65"/>
    <w:rsid w:val="00B56FAF"/>
    <w:rsid w:val="00B64220"/>
    <w:rsid w:val="00B675EB"/>
    <w:rsid w:val="00B7033D"/>
    <w:rsid w:val="00B70B3E"/>
    <w:rsid w:val="00B70B4A"/>
    <w:rsid w:val="00B70B68"/>
    <w:rsid w:val="00B723A5"/>
    <w:rsid w:val="00B72F44"/>
    <w:rsid w:val="00B74B09"/>
    <w:rsid w:val="00B77C40"/>
    <w:rsid w:val="00B77EEC"/>
    <w:rsid w:val="00B80934"/>
    <w:rsid w:val="00B8104B"/>
    <w:rsid w:val="00B83CDA"/>
    <w:rsid w:val="00B84D97"/>
    <w:rsid w:val="00B87FE3"/>
    <w:rsid w:val="00BA0C8E"/>
    <w:rsid w:val="00BA462E"/>
    <w:rsid w:val="00BB48F5"/>
    <w:rsid w:val="00BB4F88"/>
    <w:rsid w:val="00BC2C50"/>
    <w:rsid w:val="00BC3E67"/>
    <w:rsid w:val="00BD008E"/>
    <w:rsid w:val="00BD6B06"/>
    <w:rsid w:val="00BD74E5"/>
    <w:rsid w:val="00BE1D1F"/>
    <w:rsid w:val="00BE4725"/>
    <w:rsid w:val="00BF78E5"/>
    <w:rsid w:val="00BF7F98"/>
    <w:rsid w:val="00C008E3"/>
    <w:rsid w:val="00C05DB2"/>
    <w:rsid w:val="00C15456"/>
    <w:rsid w:val="00C2217B"/>
    <w:rsid w:val="00C23A3C"/>
    <w:rsid w:val="00C26518"/>
    <w:rsid w:val="00C31355"/>
    <w:rsid w:val="00C35BFD"/>
    <w:rsid w:val="00C373AF"/>
    <w:rsid w:val="00C4018D"/>
    <w:rsid w:val="00C42D01"/>
    <w:rsid w:val="00C459B9"/>
    <w:rsid w:val="00C51541"/>
    <w:rsid w:val="00C537AE"/>
    <w:rsid w:val="00C60EF3"/>
    <w:rsid w:val="00C66AB8"/>
    <w:rsid w:val="00C67B30"/>
    <w:rsid w:val="00C73B65"/>
    <w:rsid w:val="00C804DA"/>
    <w:rsid w:val="00C841E3"/>
    <w:rsid w:val="00C844A6"/>
    <w:rsid w:val="00CA32CD"/>
    <w:rsid w:val="00CB116C"/>
    <w:rsid w:val="00CB16E7"/>
    <w:rsid w:val="00CB66BD"/>
    <w:rsid w:val="00CC229A"/>
    <w:rsid w:val="00CC6279"/>
    <w:rsid w:val="00CC788A"/>
    <w:rsid w:val="00CD154D"/>
    <w:rsid w:val="00CD1A99"/>
    <w:rsid w:val="00CD4C3F"/>
    <w:rsid w:val="00CD527E"/>
    <w:rsid w:val="00CE001F"/>
    <w:rsid w:val="00CE070B"/>
    <w:rsid w:val="00CE34D8"/>
    <w:rsid w:val="00CF3BFA"/>
    <w:rsid w:val="00D0149F"/>
    <w:rsid w:val="00D0215E"/>
    <w:rsid w:val="00D0528F"/>
    <w:rsid w:val="00D12B00"/>
    <w:rsid w:val="00D16177"/>
    <w:rsid w:val="00D20133"/>
    <w:rsid w:val="00D23246"/>
    <w:rsid w:val="00D32BCB"/>
    <w:rsid w:val="00D33A20"/>
    <w:rsid w:val="00D47327"/>
    <w:rsid w:val="00D526F1"/>
    <w:rsid w:val="00D610CC"/>
    <w:rsid w:val="00D66896"/>
    <w:rsid w:val="00D7072C"/>
    <w:rsid w:val="00D72C19"/>
    <w:rsid w:val="00D72F11"/>
    <w:rsid w:val="00D74743"/>
    <w:rsid w:val="00D773B0"/>
    <w:rsid w:val="00D817B1"/>
    <w:rsid w:val="00D865B3"/>
    <w:rsid w:val="00D93F42"/>
    <w:rsid w:val="00D95CCC"/>
    <w:rsid w:val="00D97617"/>
    <w:rsid w:val="00DA2F8E"/>
    <w:rsid w:val="00DA755C"/>
    <w:rsid w:val="00DB34A4"/>
    <w:rsid w:val="00DB532F"/>
    <w:rsid w:val="00DB54FA"/>
    <w:rsid w:val="00DB56C6"/>
    <w:rsid w:val="00DC0BCF"/>
    <w:rsid w:val="00DC1CA1"/>
    <w:rsid w:val="00DC6A20"/>
    <w:rsid w:val="00DD1325"/>
    <w:rsid w:val="00DD294E"/>
    <w:rsid w:val="00DD7A29"/>
    <w:rsid w:val="00DE1542"/>
    <w:rsid w:val="00DE2F1F"/>
    <w:rsid w:val="00DE4DCB"/>
    <w:rsid w:val="00DE6E90"/>
    <w:rsid w:val="00DE7353"/>
    <w:rsid w:val="00DE7535"/>
    <w:rsid w:val="00DE7879"/>
    <w:rsid w:val="00DF0983"/>
    <w:rsid w:val="00DF12EC"/>
    <w:rsid w:val="00DF49D7"/>
    <w:rsid w:val="00DF607A"/>
    <w:rsid w:val="00DF75E6"/>
    <w:rsid w:val="00E14001"/>
    <w:rsid w:val="00E140CE"/>
    <w:rsid w:val="00E163B9"/>
    <w:rsid w:val="00E343AB"/>
    <w:rsid w:val="00E363EC"/>
    <w:rsid w:val="00E41D09"/>
    <w:rsid w:val="00E4447A"/>
    <w:rsid w:val="00E4666E"/>
    <w:rsid w:val="00E50964"/>
    <w:rsid w:val="00E524EB"/>
    <w:rsid w:val="00E52556"/>
    <w:rsid w:val="00E54614"/>
    <w:rsid w:val="00E57AB3"/>
    <w:rsid w:val="00E67810"/>
    <w:rsid w:val="00E7633E"/>
    <w:rsid w:val="00E824AC"/>
    <w:rsid w:val="00E82BF8"/>
    <w:rsid w:val="00E8403D"/>
    <w:rsid w:val="00E85004"/>
    <w:rsid w:val="00E85F73"/>
    <w:rsid w:val="00E94102"/>
    <w:rsid w:val="00E94A17"/>
    <w:rsid w:val="00E94B1F"/>
    <w:rsid w:val="00E95394"/>
    <w:rsid w:val="00E972F4"/>
    <w:rsid w:val="00EB0BE6"/>
    <w:rsid w:val="00EB43BF"/>
    <w:rsid w:val="00EB51C3"/>
    <w:rsid w:val="00EB694D"/>
    <w:rsid w:val="00EC3A4B"/>
    <w:rsid w:val="00EC6A1A"/>
    <w:rsid w:val="00EC78B3"/>
    <w:rsid w:val="00ED19DD"/>
    <w:rsid w:val="00ED25F5"/>
    <w:rsid w:val="00EE17D8"/>
    <w:rsid w:val="00EE34CA"/>
    <w:rsid w:val="00EE39DF"/>
    <w:rsid w:val="00EF0769"/>
    <w:rsid w:val="00EF7FFC"/>
    <w:rsid w:val="00F03317"/>
    <w:rsid w:val="00F03A8C"/>
    <w:rsid w:val="00F05CB5"/>
    <w:rsid w:val="00F063BC"/>
    <w:rsid w:val="00F10A54"/>
    <w:rsid w:val="00F1140E"/>
    <w:rsid w:val="00F14916"/>
    <w:rsid w:val="00F200F6"/>
    <w:rsid w:val="00F25E07"/>
    <w:rsid w:val="00F33ED1"/>
    <w:rsid w:val="00F35A60"/>
    <w:rsid w:val="00F4007B"/>
    <w:rsid w:val="00F42C75"/>
    <w:rsid w:val="00F43856"/>
    <w:rsid w:val="00F4478D"/>
    <w:rsid w:val="00F5081E"/>
    <w:rsid w:val="00F51B53"/>
    <w:rsid w:val="00F53AB2"/>
    <w:rsid w:val="00F552F2"/>
    <w:rsid w:val="00F57CE3"/>
    <w:rsid w:val="00F61C7A"/>
    <w:rsid w:val="00F642A3"/>
    <w:rsid w:val="00F6710B"/>
    <w:rsid w:val="00F731F1"/>
    <w:rsid w:val="00F749AB"/>
    <w:rsid w:val="00F769FB"/>
    <w:rsid w:val="00F82A0B"/>
    <w:rsid w:val="00F847C6"/>
    <w:rsid w:val="00F85CE0"/>
    <w:rsid w:val="00F9463F"/>
    <w:rsid w:val="00F95522"/>
    <w:rsid w:val="00F96618"/>
    <w:rsid w:val="00F97125"/>
    <w:rsid w:val="00F97952"/>
    <w:rsid w:val="00FA11FC"/>
    <w:rsid w:val="00FB1252"/>
    <w:rsid w:val="00FB4864"/>
    <w:rsid w:val="00FC1BF6"/>
    <w:rsid w:val="00FC2587"/>
    <w:rsid w:val="00FC3626"/>
    <w:rsid w:val="00FC7994"/>
    <w:rsid w:val="00FD7268"/>
    <w:rsid w:val="00FE037C"/>
    <w:rsid w:val="00FE10DE"/>
    <w:rsid w:val="00FE3B78"/>
    <w:rsid w:val="00FE7A1F"/>
    <w:rsid w:val="00FF49C2"/>
    <w:rsid w:val="00FF4B8B"/>
    <w:rsid w:val="00FF5F0D"/>
    <w:rsid w:val="00FF7447"/>
    <w:rsid w:val="00FF7B9C"/>
    <w:rsid w:val="00FF7BDE"/>
    <w:rsid w:val="02381775"/>
    <w:rsid w:val="26D2049F"/>
    <w:rsid w:val="27A5F81F"/>
    <w:rsid w:val="43447CC8"/>
    <w:rsid w:val="67576D9A"/>
    <w:rsid w:val="775B2C2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31246"/>
  <w15:chartTrackingRefBased/>
  <w15:docId w15:val="{3B8FFBF5-ED3E-4FA8-9E57-1A90EA74D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D8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link w:val="Heading2Char"/>
    <w:uiPriority w:val="9"/>
    <w:unhideWhenUsed/>
    <w:qFormat/>
    <w:rsid w:val="00327422"/>
    <w:pPr>
      <w:keepNext/>
      <w:keepLines/>
      <w:spacing w:before="240" w:after="120" w:line="259" w:lineRule="auto"/>
      <w:outlineLvl w:val="1"/>
    </w:pPr>
    <w:rPr>
      <w:rFonts w:asciiTheme="majorHAnsi" w:eastAsia="Arial" w:hAnsiTheme="majorHAnsi" w:cstheme="majorBidi"/>
      <w:color w:val="7F7F7F" w:themeColor="text1" w:themeTint="80"/>
      <w:sz w:val="28"/>
      <w:szCs w:val="28"/>
      <w:lang w:eastAsia="en-GB"/>
    </w:rPr>
  </w:style>
  <w:style w:type="paragraph" w:styleId="Heading3">
    <w:name w:val="heading 3"/>
    <w:basedOn w:val="Normal"/>
    <w:next w:val="Normal"/>
    <w:link w:val="Heading3Char"/>
    <w:uiPriority w:val="9"/>
    <w:unhideWhenUsed/>
    <w:qFormat/>
    <w:rsid w:val="00006953"/>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F03317"/>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AD6737"/>
    <w:pPr>
      <w:widowControl w:val="0"/>
      <w:autoSpaceDE w:val="0"/>
      <w:autoSpaceDN w:val="0"/>
      <w:spacing w:after="0" w:line="240" w:lineRule="auto"/>
    </w:pPr>
    <w:rPr>
      <w:rFonts w:ascii="Arial" w:eastAsia="Arial" w:hAnsi="Arial" w:cs="Arial"/>
      <w:sz w:val="22"/>
      <w:szCs w:val="22"/>
      <w:lang w:eastAsia="en-US"/>
    </w:rPr>
  </w:style>
  <w:style w:type="paragraph" w:styleId="ListParagraph">
    <w:name w:val="List Paragraph"/>
    <w:basedOn w:val="Normal"/>
    <w:link w:val="ListParagraphChar"/>
    <w:uiPriority w:val="34"/>
    <w:qFormat/>
    <w:rsid w:val="00BB48F5"/>
    <w:pPr>
      <w:ind w:left="720"/>
      <w:contextualSpacing/>
    </w:pPr>
  </w:style>
  <w:style w:type="character" w:styleId="Hyperlink">
    <w:name w:val="Hyperlink"/>
    <w:basedOn w:val="DefaultParagraphFont"/>
    <w:uiPriority w:val="99"/>
    <w:unhideWhenUsed/>
    <w:rsid w:val="001A1E04"/>
    <w:rPr>
      <w:color w:val="467886" w:themeColor="hyperlink"/>
      <w:u w:val="single"/>
    </w:rPr>
  </w:style>
  <w:style w:type="character" w:styleId="UnresolvedMention">
    <w:name w:val="Unresolved Mention"/>
    <w:basedOn w:val="DefaultParagraphFont"/>
    <w:uiPriority w:val="99"/>
    <w:semiHidden/>
    <w:unhideWhenUsed/>
    <w:rsid w:val="001A1E04"/>
    <w:rPr>
      <w:color w:val="605E5C"/>
      <w:shd w:val="clear" w:color="auto" w:fill="E1DFDD"/>
    </w:rPr>
  </w:style>
  <w:style w:type="paragraph" w:styleId="NormalWeb">
    <w:name w:val="Normal (Web)"/>
    <w:basedOn w:val="Normal"/>
    <w:uiPriority w:val="99"/>
    <w:unhideWhenUsed/>
    <w:rsid w:val="00821505"/>
    <w:pPr>
      <w:spacing w:before="100" w:beforeAutospacing="1" w:after="100" w:afterAutospacing="1" w:line="240" w:lineRule="auto"/>
    </w:pPr>
    <w:rPr>
      <w:rFonts w:ascii="Times New Roman" w:eastAsia="Times New Roman" w:hAnsi="Times New Roman" w:cs="Times New Roman"/>
      <w:lang w:eastAsia="en-GB"/>
    </w:rPr>
  </w:style>
  <w:style w:type="table" w:styleId="TableGrid">
    <w:name w:val="Table Grid"/>
    <w:basedOn w:val="TableNormal"/>
    <w:uiPriority w:val="39"/>
    <w:rsid w:val="00B54D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83CDA"/>
    <w:rPr>
      <w:i/>
      <w:iCs/>
    </w:rPr>
  </w:style>
  <w:style w:type="character" w:styleId="FollowedHyperlink">
    <w:name w:val="FollowedHyperlink"/>
    <w:basedOn w:val="DefaultParagraphFont"/>
    <w:uiPriority w:val="99"/>
    <w:semiHidden/>
    <w:unhideWhenUsed/>
    <w:rsid w:val="004C1175"/>
    <w:rPr>
      <w:color w:val="96607D" w:themeColor="followedHyperlink"/>
      <w:u w:val="single"/>
    </w:rPr>
  </w:style>
  <w:style w:type="paragraph" w:styleId="Revision">
    <w:name w:val="Revision"/>
    <w:hidden/>
    <w:uiPriority w:val="99"/>
    <w:semiHidden/>
    <w:rsid w:val="007E0A04"/>
    <w:pPr>
      <w:spacing w:after="0" w:line="240" w:lineRule="auto"/>
    </w:pPr>
  </w:style>
  <w:style w:type="character" w:customStyle="1" w:styleId="Heading2Char">
    <w:name w:val="Heading 2 Char"/>
    <w:basedOn w:val="DefaultParagraphFont"/>
    <w:link w:val="Heading2"/>
    <w:uiPriority w:val="9"/>
    <w:rsid w:val="00327422"/>
    <w:rPr>
      <w:rFonts w:asciiTheme="majorHAnsi" w:eastAsia="Arial" w:hAnsiTheme="majorHAnsi" w:cstheme="majorBidi"/>
      <w:color w:val="7F7F7F" w:themeColor="text1" w:themeTint="80"/>
      <w:sz w:val="28"/>
      <w:szCs w:val="28"/>
      <w:lang w:eastAsia="en-GB"/>
    </w:rPr>
  </w:style>
  <w:style w:type="character" w:customStyle="1" w:styleId="ListParagraphChar">
    <w:name w:val="List Paragraph Char"/>
    <w:basedOn w:val="DefaultParagraphFont"/>
    <w:link w:val="ListParagraph"/>
    <w:uiPriority w:val="34"/>
    <w:rsid w:val="00327422"/>
  </w:style>
  <w:style w:type="paragraph" w:customStyle="1" w:styleId="elementtoproof">
    <w:name w:val="elementtoproof"/>
    <w:basedOn w:val="Normal"/>
    <w:uiPriority w:val="99"/>
    <w:semiHidden/>
    <w:rsid w:val="00327422"/>
    <w:pPr>
      <w:spacing w:after="0" w:line="240" w:lineRule="auto"/>
    </w:pPr>
    <w:rPr>
      <w:rFonts w:ascii="Aptos" w:eastAsiaTheme="minorHAnsi" w:hAnsi="Aptos" w:cs="Aptos"/>
      <w:lang w:eastAsia="en-GB"/>
      <w14:ligatures w14:val="standardContextual"/>
    </w:rPr>
  </w:style>
  <w:style w:type="character" w:customStyle="1" w:styleId="apple-converted-space">
    <w:name w:val="apple-converted-space"/>
    <w:basedOn w:val="DefaultParagraphFont"/>
    <w:rsid w:val="00327422"/>
  </w:style>
  <w:style w:type="character" w:customStyle="1" w:styleId="Heading3Char">
    <w:name w:val="Heading 3 Char"/>
    <w:basedOn w:val="DefaultParagraphFont"/>
    <w:link w:val="Heading3"/>
    <w:uiPriority w:val="9"/>
    <w:rsid w:val="00006953"/>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rsid w:val="00F03317"/>
    <w:rPr>
      <w:rFonts w:asciiTheme="majorHAnsi" w:eastAsiaTheme="majorEastAsia" w:hAnsiTheme="majorHAnsi" w:cstheme="majorBidi"/>
      <w:i/>
      <w:iCs/>
      <w:color w:val="0F4761" w:themeColor="accent1" w:themeShade="BF"/>
    </w:rPr>
  </w:style>
  <w:style w:type="character" w:customStyle="1" w:styleId="Heading1Char">
    <w:name w:val="Heading 1 Char"/>
    <w:basedOn w:val="DefaultParagraphFont"/>
    <w:link w:val="Heading1"/>
    <w:uiPriority w:val="9"/>
    <w:rsid w:val="004D7D86"/>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4964135">
      <w:bodyDiv w:val="1"/>
      <w:marLeft w:val="0"/>
      <w:marRight w:val="0"/>
      <w:marTop w:val="0"/>
      <w:marBottom w:val="0"/>
      <w:divBdr>
        <w:top w:val="none" w:sz="0" w:space="0" w:color="auto"/>
        <w:left w:val="none" w:sz="0" w:space="0" w:color="auto"/>
        <w:bottom w:val="none" w:sz="0" w:space="0" w:color="auto"/>
        <w:right w:val="none" w:sz="0" w:space="0" w:color="auto"/>
      </w:divBdr>
      <w:divsChild>
        <w:div w:id="513496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chart" Target="charts/chart1.xml"/><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emf"/><Relationship Id="rId24" Type="http://schemas.openxmlformats.org/officeDocument/2006/relationships/customXml" Target="ink/ink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cipd.org/uk/learning/qualifications/policies/" TargetMode="External"/><Relationship Id="rId10" Type="http://schemas.openxmlformats.org/officeDocument/2006/relationships/image" Target="media/image3.emf"/><Relationship Id="rId19" Type="http://schemas.openxmlformats.org/officeDocument/2006/relationships/image" Target="media/image9.emf"/><Relationship Id="rId4" Type="http://schemas.openxmlformats.org/officeDocument/2006/relationships/numbering" Target="numbering.xml"/><Relationship Id="rId9" Type="http://schemas.openxmlformats.org/officeDocument/2006/relationships/image" Target="media/image2.emf"/><Relationship Id="rId14" Type="http://schemas.openxmlformats.org/officeDocument/2006/relationships/image" Target="media/image4.png"/><Relationship Id="rId22" Type="http://schemas.openxmlformats.org/officeDocument/2006/relationships/image" Target="media/image12.emf"/><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bluestonewales.sharepoint.com/sites/CIPDL5Team/Shared%20Documents/Mikes%20Units/Mike%20-%205CO02%20Evidence-based%20practice/Table%201%20EBP%20June%202026.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Effective vs Not Effective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'Fictional general employee data'!$R$3</c:f>
              <c:strCache>
                <c:ptCount val="1"/>
                <c:pt idx="0">
                  <c:v>Effective </c:v>
                </c:pt>
              </c:strCache>
            </c:strRef>
          </c:tx>
          <c:spPr>
            <a:ln w="28575" cap="rnd">
              <a:solidFill>
                <a:schemeClr val="accent1"/>
              </a:solidFill>
              <a:round/>
            </a:ln>
            <a:effectLst/>
          </c:spPr>
          <c:marker>
            <c:symbol val="none"/>
          </c:marker>
          <c:cat>
            <c:strRef>
              <c:f>'Fictional general employee data'!$Q$4:$Q$13</c:f>
              <c:strCache>
                <c:ptCount val="10"/>
                <c:pt idx="0">
                  <c:v>HR Policy Guidance </c:v>
                </c:pt>
                <c:pt idx="1">
                  <c:v>Resourcing </c:v>
                </c:pt>
                <c:pt idx="2">
                  <c:v>Performance </c:v>
                </c:pt>
                <c:pt idx="3">
                  <c:v>Employee Development </c:v>
                </c:pt>
                <c:pt idx="4">
                  <c:v>ER related issues </c:v>
                </c:pt>
                <c:pt idx="5">
                  <c:v>Pay and Reward</c:v>
                </c:pt>
                <c:pt idx="6">
                  <c:v>Workforce Planning </c:v>
                </c:pt>
                <c:pt idx="7">
                  <c:v>General Administration </c:v>
                </c:pt>
                <c:pt idx="8">
                  <c:v>EDI</c:v>
                </c:pt>
                <c:pt idx="9">
                  <c:v>Wellbeing advice</c:v>
                </c:pt>
              </c:strCache>
            </c:strRef>
          </c:cat>
          <c:val>
            <c:numRef>
              <c:f>'Fictional general employee data'!$R$4:$R$13</c:f>
              <c:numCache>
                <c:formatCode>0%</c:formatCode>
                <c:ptCount val="10"/>
                <c:pt idx="0">
                  <c:v>0.43691588785046731</c:v>
                </c:pt>
                <c:pt idx="1">
                  <c:v>0.88084112149532712</c:v>
                </c:pt>
                <c:pt idx="2">
                  <c:v>0.46495327102803741</c:v>
                </c:pt>
                <c:pt idx="3">
                  <c:v>0.94392523364485981</c:v>
                </c:pt>
                <c:pt idx="4">
                  <c:v>0.74532710280373837</c:v>
                </c:pt>
                <c:pt idx="5">
                  <c:v>0.97429906542056077</c:v>
                </c:pt>
                <c:pt idx="6">
                  <c:v>3.7383177570093455E-2</c:v>
                </c:pt>
                <c:pt idx="7">
                  <c:v>0.83644859813084116</c:v>
                </c:pt>
                <c:pt idx="8">
                  <c:v>0.49766355140186919</c:v>
                </c:pt>
                <c:pt idx="9">
                  <c:v>0.85747663551401865</c:v>
                </c:pt>
              </c:numCache>
            </c:numRef>
          </c:val>
          <c:smooth val="0"/>
          <c:extLst>
            <c:ext xmlns:c16="http://schemas.microsoft.com/office/drawing/2014/chart" uri="{C3380CC4-5D6E-409C-BE32-E72D297353CC}">
              <c16:uniqueId val="{00000000-FC0D-49E8-B572-019CE5E60609}"/>
            </c:ext>
          </c:extLst>
        </c:ser>
        <c:ser>
          <c:idx val="1"/>
          <c:order val="1"/>
          <c:tx>
            <c:strRef>
              <c:f>'Fictional general employee data'!$S$3</c:f>
              <c:strCache>
                <c:ptCount val="1"/>
                <c:pt idx="0">
                  <c:v>Not Effective </c:v>
                </c:pt>
              </c:strCache>
            </c:strRef>
          </c:tx>
          <c:spPr>
            <a:ln w="28575" cap="rnd">
              <a:solidFill>
                <a:schemeClr val="accent2"/>
              </a:solidFill>
              <a:round/>
            </a:ln>
            <a:effectLst/>
          </c:spPr>
          <c:marker>
            <c:symbol val="none"/>
          </c:marker>
          <c:cat>
            <c:strRef>
              <c:f>'Fictional general employee data'!$Q$4:$Q$13</c:f>
              <c:strCache>
                <c:ptCount val="10"/>
                <c:pt idx="0">
                  <c:v>HR Policy Guidance </c:v>
                </c:pt>
                <c:pt idx="1">
                  <c:v>Resourcing </c:v>
                </c:pt>
                <c:pt idx="2">
                  <c:v>Performance </c:v>
                </c:pt>
                <c:pt idx="3">
                  <c:v>Employee Development </c:v>
                </c:pt>
                <c:pt idx="4">
                  <c:v>ER related issues </c:v>
                </c:pt>
                <c:pt idx="5">
                  <c:v>Pay and Reward</c:v>
                </c:pt>
                <c:pt idx="6">
                  <c:v>Workforce Planning </c:v>
                </c:pt>
                <c:pt idx="7">
                  <c:v>General Administration </c:v>
                </c:pt>
                <c:pt idx="8">
                  <c:v>EDI</c:v>
                </c:pt>
                <c:pt idx="9">
                  <c:v>Wellbeing advice</c:v>
                </c:pt>
              </c:strCache>
            </c:strRef>
          </c:cat>
          <c:val>
            <c:numRef>
              <c:f>'Fictional general employee data'!$S$4:$S$13</c:f>
              <c:numCache>
                <c:formatCode>0%</c:formatCode>
                <c:ptCount val="10"/>
                <c:pt idx="0">
                  <c:v>0.56308411214953269</c:v>
                </c:pt>
                <c:pt idx="1">
                  <c:v>0.1191588785046729</c:v>
                </c:pt>
                <c:pt idx="2">
                  <c:v>0.53504672897196259</c:v>
                </c:pt>
                <c:pt idx="3">
                  <c:v>5.6074766355140186E-2</c:v>
                </c:pt>
                <c:pt idx="4">
                  <c:v>0.25467289719626168</c:v>
                </c:pt>
                <c:pt idx="5">
                  <c:v>2.5700934579439252E-2</c:v>
                </c:pt>
                <c:pt idx="6">
                  <c:v>0.96261682242990654</c:v>
                </c:pt>
                <c:pt idx="7">
                  <c:v>0.16355140186915887</c:v>
                </c:pt>
                <c:pt idx="8">
                  <c:v>0.50233644859813087</c:v>
                </c:pt>
                <c:pt idx="9">
                  <c:v>0.1425233644859813</c:v>
                </c:pt>
              </c:numCache>
            </c:numRef>
          </c:val>
          <c:smooth val="0"/>
          <c:extLst>
            <c:ext xmlns:c16="http://schemas.microsoft.com/office/drawing/2014/chart" uri="{C3380CC4-5D6E-409C-BE32-E72D297353CC}">
              <c16:uniqueId val="{00000001-FC0D-49E8-B572-019CE5E60609}"/>
            </c:ext>
          </c:extLst>
        </c:ser>
        <c:dLbls>
          <c:showLegendKey val="0"/>
          <c:showVal val="0"/>
          <c:showCatName val="0"/>
          <c:showSerName val="0"/>
          <c:showPercent val="0"/>
          <c:showBubbleSize val="0"/>
        </c:dLbls>
        <c:smooth val="0"/>
        <c:axId val="1292566176"/>
        <c:axId val="1292567616"/>
      </c:lineChart>
      <c:catAx>
        <c:axId val="1292566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2567616"/>
        <c:crosses val="autoZero"/>
        <c:auto val="1"/>
        <c:lblAlgn val="ctr"/>
        <c:lblOffset val="100"/>
        <c:noMultiLvlLbl val="0"/>
      </c:catAx>
      <c:valAx>
        <c:axId val="12925676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2566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5T19:53:58.573"/>
    </inkml:context>
    <inkml:brush xml:id="br0">
      <inkml:brushProperty name="width" value="0.08571" units="cm"/>
      <inkml:brushProperty name="height" value="0.08571" units="cm"/>
    </inkml:brush>
  </inkml:definitions>
  <inkml:trace contextRef="#ctx0" brushRef="#br0">17 935 8027,'-13'0'0,"10"-7"0,11-7 0,9-6 0,4-1 0,7-6 0,3 0 0,3-2 0,3-1 0,2 1 0,-4 0 0,-2 7 0,-3 0 0,-5 6 0,-1 1 0,-3 3 0,-4 3 0,-6 4 0,-1 4 0,-6 3 0,-1 4 0,-3 7 0,-3 8 0,-4 2 0,-2 1 0,-1 0 0,2-3 0,3 0 0,0-2 0,3-4 0,1-3 0,4-4 0,5-5 0,6-4 0,10-7 0,2-5 0,4-8 0,-5 1 0,0 0 0,-2 0 0,-3 2 0,-1 2 0,-3 2 0,-3 4 0,-2 1 0,-1 5 0,-1 1 0,0 3 0,1 0 0,1 0 0,3 0 0,4 0 0,3-1 0,7-4 0,5-5 0,5-8 0,5-6 0,2-6 0,8-8 0,-21 14 0,-1-1 0,-1 0 0,0 1 0,1-2 0,0 0 0,0 0 0,-2 2 0,18-19 0,0 1 0,-8 5 0,-1 0 0,-4 2 0,-11 9 0,-3 0 0,-5 4 0,-3 5 0,-4 6 0,-3 3 0,-5 4 0,-8 7 0,-6 8 0,-7 8 0,-7 11 0,-8 14 0,-7 9 0,21-21 0,0 1 0,-2 3 0,-1 1 0,-2 6 0,-2 2 0,-1 2 0,-1 0 0,2-1 0,0 0 0,-1-1 0,0 1 0,-2 3 0,0 0 0,-1 0 0,0-1 0,1-1 0,-1-1 0,4-7 0,0-2 0,1-2 0,0-1 0,1-3 0,0-1 0,-3 2 0,0-1 0,1-2 0,-1-1 0,2-3 0,-1-1 0,-21 15 0,5-6 0,3-6 0,3-3 0,-5-1 0,8-12 0,-2-5 0,6-16 0,14-16 0,7-25 0,11 20 0,0 0 0</inkml:trace>
  <inkml:trace contextRef="#ctx0" brushRef="#br0" timeOffset="452">1775 60 8027,'-37'19'0,"2"3"0,10 1 0,-3 7 0,-2 5 0,-4 8 0,-6 11 0,20-26 0,-1 1 0,1 1 0,0 1 0,-1-1 0,0 1 0,0 0 0,0 0 0,1-2 0,1-1 0,-15 22 0,1 0 0,5-10 0,6-7 0,0-3 0,4-5 0,2 1 0,3-5 0,5-4 0,4-2 0,-2-1 0,0 0 0</inkml:trace>
  <inkml:trace contextRef="#ctx0" brushRef="#br0" timeOffset="1675">1615 910 8027,'6'-38'0,"-3"11"0,-2 13 0,-1 7 0,-1-1 0,0 0 0,-4-1 0,-3-1 0,-3 1 0,-3 2 0,-5 2 0,-3 2 0,-3 1 0,-1 4 0,-2 2 0,2 5 0,2 4 0,2 1 0,7 0 0,1-1 0,3 1 0,6-4 0,1-2 0,8-2 0,5-3 0,8-2 0,9-5 0,3-2 0,1-6 0,-4 1 0,-3 0 0,-3 1 0,-1 1 0,-4 1 0,-4 2 0,-4 1 0,0 1 0,-2 3 0,-3 1 0,0 5 0,-1 2 0,-1 5 0,2 1 0,1-1 0,3 0 0,3-2 0,5-2 0,7-1 0,6-5 0,7-2 0,6-12 0,13-11 0,6-12 0,-25 12 0,1-1 0,1-4 0,2-1 0,2-3 0,1-1 0,1-2 0,1 0 0,4-2 0,-1 1 0,-7 4 0,0 2 0,-1 1 0,0 2 0,-4 2 0,-1 0 0,1-1 0,-1 1 0,22-17 0,-10 6 0,-8 5 0,-9 6 0,-2 0 0,-8 5 0,-7 6 0,-5 4 0,-16 6 0,-10 6 0,-14 13 0,-16 12 0,-4 13 0,20-14 0,0 2 0,-1 3 0,-1 1 0,-1 4 0,-1 1 0,1 1 0,1 0 0,3-1 0,1 0 0,-2 2 0,2-1 0,-7 14 0,0 2 0,8-8 0,2-4 0,5-4 0,3-7 0,9-7 0,6-9 0,9-9 0,11-13 0,9-10 0,9-8 0,-1 0 0,-3 3 0,-2 2 0,1-1 0,-4 4 0,-6 5 0,-3 3 0,-5 5 0,-2 3 0,-2 1 0,0 4 0,-1 4 0,1 3 0,0 3 0,6 2 0,3 0 0,5-1 0,6-2 0,4-2 0,12-3 0,9-1 0,-2-4 0,2-2 0,-2 0 0,10-7 0,-1-1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5B0787CFFD16E469CCE5283E13F6042" ma:contentTypeVersion="3" ma:contentTypeDescription="Create a new document." ma:contentTypeScope="" ma:versionID="f3e324d00ad8e5c7e4707d5b4cb8b658">
  <xsd:schema xmlns:xsd="http://www.w3.org/2001/XMLSchema" xmlns:xs="http://www.w3.org/2001/XMLSchema" xmlns:p="http://schemas.microsoft.com/office/2006/metadata/properties" xmlns:ns2="b5fd9d03-6420-4afb-b132-01f31ec206b4" targetNamespace="http://schemas.microsoft.com/office/2006/metadata/properties" ma:root="true" ma:fieldsID="0df0f810d6da5fc323cc8e2336fe6dc8" ns2:_="">
    <xsd:import namespace="b5fd9d03-6420-4afb-b132-01f31ec206b4"/>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fd9d03-6420-4afb-b132-01f31ec2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EF1188-3303-4356-9741-6C16F6EE0CD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0155A6E-A449-42F1-B71F-CB2F0907D537}">
  <ds:schemaRefs>
    <ds:schemaRef ds:uri="http://schemas.microsoft.com/sharepoint/v3/contenttype/forms"/>
  </ds:schemaRefs>
</ds:datastoreItem>
</file>

<file path=customXml/itemProps3.xml><?xml version="1.0" encoding="utf-8"?>
<ds:datastoreItem xmlns:ds="http://schemas.openxmlformats.org/officeDocument/2006/customXml" ds:itemID="{623FD345-D520-4A9A-8F7A-8BFB783E85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fd9d03-6420-4afb-b132-01f31ec2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543</TotalTime>
  <Pages>15</Pages>
  <Words>4634</Words>
  <Characters>27857</Characters>
  <Application>Microsoft Office Word</Application>
  <DocSecurity>0</DocSecurity>
  <Lines>488</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Slack</dc:creator>
  <cp:keywords/>
  <dc:description/>
  <cp:lastModifiedBy>Mike Slack</cp:lastModifiedBy>
  <cp:revision>736</cp:revision>
  <dcterms:created xsi:type="dcterms:W3CDTF">2026-04-29T22:45:00Z</dcterms:created>
  <dcterms:modified xsi:type="dcterms:W3CDTF">2026-06-18T14:29:00Z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0x01010085B0787CFFD16E469CCE5283E13F6042</vt:lpwstr>
  </property>
</Properties>
</file>