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0A778E" w14:textId="42817757" w:rsidR="00E367B8" w:rsidRPr="00024610" w:rsidRDefault="00E367B8" w:rsidP="00892A3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>Kathryn Baker</w:t>
      </w:r>
    </w:p>
    <w:p w14:paraId="7BCC2E2D" w14:textId="62F09BA9" w:rsidR="00E367B8" w:rsidRPr="00024610" w:rsidRDefault="00E367B8" w:rsidP="00892A32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>1903468</w:t>
      </w:r>
    </w:p>
    <w:p w14:paraId="43909E2D" w14:textId="2D3BAA50" w:rsidR="00E367B8" w:rsidRPr="00024610" w:rsidRDefault="00E367B8" w:rsidP="00CC485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</w:pPr>
      <w:r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 xml:space="preserve">Reference list for </w:t>
      </w:r>
      <w:r w:rsidR="00D57345"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>Viva on Monday 22</w:t>
      </w:r>
      <w:r w:rsidR="00D57345"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  <w:vertAlign w:val="superscript"/>
        </w:rPr>
        <w:t>nd</w:t>
      </w:r>
      <w:r w:rsidR="00D57345" w:rsidRPr="00024610">
        <w:rPr>
          <w:rFonts w:ascii="Times New Roman" w:hAnsi="Times New Roman" w:cs="Times New Roman"/>
          <w:sz w:val="24"/>
          <w:szCs w:val="24"/>
          <w:u w:val="single"/>
          <w:shd w:val="clear" w:color="auto" w:fill="FFFFFF"/>
        </w:rPr>
        <w:t xml:space="preserve"> November, 2021.</w:t>
      </w:r>
    </w:p>
    <w:p w14:paraId="3AC5D3A1" w14:textId="77777777" w:rsidR="000F0B4F" w:rsidRDefault="000F0B4F" w:rsidP="00892A32">
      <w:pPr>
        <w:spacing w:line="360" w:lineRule="auto"/>
        <w:rPr>
          <w:rFonts w:ascii="inherit" w:hAnsi="inherit"/>
          <w:color w:val="202020"/>
        </w:rPr>
      </w:pPr>
      <w:bookmarkStart w:id="0" w:name="pone.0240828.ref025"/>
      <w:bookmarkStart w:id="1" w:name="pone.0240828.ref026"/>
      <w:bookmarkStart w:id="2" w:name="pone.0240828.ref027"/>
      <w:bookmarkStart w:id="3" w:name="pone.0240828.ref028"/>
      <w:bookmarkStart w:id="4" w:name="pone.0240828.ref029"/>
      <w:bookmarkEnd w:id="0"/>
      <w:bookmarkEnd w:id="1"/>
      <w:bookmarkEnd w:id="2"/>
      <w:bookmarkEnd w:id="3"/>
      <w:bookmarkEnd w:id="4"/>
    </w:p>
    <w:p w14:paraId="65018172" w14:textId="14886441" w:rsidR="00CE40B2" w:rsidRPr="00024610" w:rsidRDefault="0052690E" w:rsidP="00892A32">
      <w:pPr>
        <w:spacing w:line="360" w:lineRule="auto"/>
        <w:rPr>
          <w:sz w:val="24"/>
          <w:szCs w:val="24"/>
        </w:rPr>
      </w:pPr>
      <w:r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>Ace Aware Wales</w:t>
      </w:r>
      <w:r w:rsidR="002C0A53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42DCC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(2021) </w:t>
      </w:r>
      <w:r w:rsidR="001803D9" w:rsidRPr="0002461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#TimetobeKind. </w:t>
      </w:r>
      <w:r w:rsidR="000F0B4F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>Available</w:t>
      </w:r>
      <w:r w:rsidR="00856DEC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>:</w:t>
      </w:r>
      <w:r w:rsidR="00A9542D" w:rsidRPr="00024610">
        <w:rPr>
          <w:sz w:val="24"/>
          <w:szCs w:val="24"/>
        </w:rPr>
        <w:t xml:space="preserve"> 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>https://aceawarewales.com/time-to-be-kind/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(Accessed on 20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A9542D"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November, 2021). </w:t>
      </w:r>
      <w:r w:rsidRPr="0002461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EB87323" w14:textId="1A6789AA" w:rsidR="001803D9" w:rsidRPr="00024610" w:rsidRDefault="001803D9" w:rsidP="00892A32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24610">
        <w:rPr>
          <w:rFonts w:ascii="Times New Roman" w:hAnsi="Times New Roman" w:cs="Times New Roman"/>
          <w:sz w:val="24"/>
          <w:szCs w:val="24"/>
        </w:rPr>
        <w:t>A</w:t>
      </w:r>
      <w:r w:rsidR="002C0A53" w:rsidRPr="00024610">
        <w:rPr>
          <w:rFonts w:ascii="Times New Roman" w:hAnsi="Times New Roman" w:cs="Times New Roman"/>
          <w:sz w:val="24"/>
          <w:szCs w:val="24"/>
        </w:rPr>
        <w:t>c</w:t>
      </w:r>
      <w:r w:rsidRPr="00024610">
        <w:rPr>
          <w:rFonts w:ascii="Times New Roman" w:hAnsi="Times New Roman" w:cs="Times New Roman"/>
          <w:sz w:val="24"/>
          <w:szCs w:val="24"/>
        </w:rPr>
        <w:t>e</w:t>
      </w:r>
      <w:r w:rsidR="002C0A53" w:rsidRPr="00024610">
        <w:rPr>
          <w:rFonts w:ascii="Times New Roman" w:hAnsi="Times New Roman" w:cs="Times New Roman"/>
          <w:sz w:val="24"/>
          <w:szCs w:val="24"/>
        </w:rPr>
        <w:t xml:space="preserve"> </w:t>
      </w:r>
      <w:r w:rsidRPr="00024610">
        <w:rPr>
          <w:rFonts w:ascii="Times New Roman" w:hAnsi="Times New Roman" w:cs="Times New Roman"/>
          <w:sz w:val="24"/>
          <w:szCs w:val="24"/>
        </w:rPr>
        <w:t>Aware</w:t>
      </w:r>
      <w:r w:rsidR="002C0A53" w:rsidRPr="00024610">
        <w:rPr>
          <w:rFonts w:ascii="Times New Roman" w:hAnsi="Times New Roman" w:cs="Times New Roman"/>
          <w:sz w:val="24"/>
          <w:szCs w:val="24"/>
        </w:rPr>
        <w:t xml:space="preserve"> Wales. (2021) </w:t>
      </w:r>
      <w:r w:rsidR="002C0A53" w:rsidRPr="00024610">
        <w:rPr>
          <w:rFonts w:ascii="Times New Roman" w:hAnsi="Times New Roman" w:cs="Times New Roman"/>
          <w:i/>
          <w:iCs/>
          <w:sz w:val="24"/>
          <w:szCs w:val="24"/>
        </w:rPr>
        <w:t>Reports</w:t>
      </w:r>
      <w:r w:rsidR="00A827A0" w:rsidRPr="00024610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A827A0" w:rsidRPr="00024610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A827A0" w:rsidRPr="00024610">
        <w:rPr>
          <w:rFonts w:ascii="Times New Roman" w:hAnsi="Times New Roman" w:cs="Times New Roman"/>
          <w:sz w:val="24"/>
          <w:szCs w:val="24"/>
        </w:rPr>
        <w:t>https://aceawarewales.com/reports/</w:t>
      </w:r>
      <w:r w:rsidR="00A827A0" w:rsidRPr="00024610">
        <w:rPr>
          <w:rFonts w:ascii="Times New Roman" w:hAnsi="Times New Roman" w:cs="Times New Roman"/>
          <w:sz w:val="24"/>
          <w:szCs w:val="24"/>
        </w:rPr>
        <w:t xml:space="preserve"> (Accessed on 20</w:t>
      </w:r>
      <w:r w:rsidR="00A827A0" w:rsidRPr="0002461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827A0" w:rsidRPr="00024610">
        <w:rPr>
          <w:rFonts w:ascii="Times New Roman" w:hAnsi="Times New Roman" w:cs="Times New Roman"/>
          <w:sz w:val="24"/>
          <w:szCs w:val="24"/>
        </w:rPr>
        <w:t xml:space="preserve"> November, 2021)</w:t>
      </w:r>
      <w:r w:rsidR="00024610" w:rsidRPr="00024610">
        <w:rPr>
          <w:rFonts w:ascii="Times New Roman" w:hAnsi="Times New Roman" w:cs="Times New Roman"/>
          <w:sz w:val="24"/>
          <w:szCs w:val="24"/>
        </w:rPr>
        <w:t>.</w:t>
      </w:r>
    </w:p>
    <w:p w14:paraId="4E1BF80C" w14:textId="1B70B99B" w:rsidR="00B71CF7" w:rsidRPr="00024610" w:rsidRDefault="00B71CF7" w:rsidP="00892A32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24610">
        <w:rPr>
          <w:rFonts w:ascii="Times New Roman" w:hAnsi="Times New Roman" w:cs="Times New Roman"/>
          <w:sz w:val="24"/>
          <w:szCs w:val="24"/>
        </w:rPr>
        <w:t>Action for ACE</w:t>
      </w:r>
      <w:r w:rsidR="00105249" w:rsidRPr="00024610">
        <w:rPr>
          <w:rFonts w:ascii="Times New Roman" w:hAnsi="Times New Roman" w:cs="Times New Roman"/>
          <w:sz w:val="24"/>
          <w:szCs w:val="24"/>
        </w:rPr>
        <w:t>s</w:t>
      </w:r>
      <w:r w:rsidR="009871A2" w:rsidRPr="00024610">
        <w:rPr>
          <w:rFonts w:ascii="Times New Roman" w:hAnsi="Times New Roman" w:cs="Times New Roman"/>
          <w:sz w:val="24"/>
          <w:szCs w:val="24"/>
        </w:rPr>
        <w:t>.</w:t>
      </w:r>
      <w:r w:rsidR="00105249" w:rsidRPr="00024610">
        <w:rPr>
          <w:rFonts w:ascii="Times New Roman" w:hAnsi="Times New Roman" w:cs="Times New Roman"/>
          <w:sz w:val="24"/>
          <w:szCs w:val="24"/>
        </w:rPr>
        <w:t xml:space="preserve"> (2021) </w:t>
      </w:r>
      <w:r w:rsidR="00105249" w:rsidRPr="00024610">
        <w:rPr>
          <w:rFonts w:ascii="Times New Roman" w:hAnsi="Times New Roman" w:cs="Times New Roman"/>
          <w:i/>
          <w:iCs/>
          <w:sz w:val="24"/>
          <w:szCs w:val="24"/>
        </w:rPr>
        <w:t>Resources</w:t>
      </w:r>
      <w:r w:rsidR="00BD6B55" w:rsidRPr="00024610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105249" w:rsidRPr="0002461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05249" w:rsidRPr="00024610">
        <w:rPr>
          <w:rFonts w:ascii="Times New Roman" w:hAnsi="Times New Roman" w:cs="Times New Roman"/>
          <w:sz w:val="24"/>
          <w:szCs w:val="24"/>
        </w:rPr>
        <w:t>Availab</w:t>
      </w:r>
      <w:r w:rsidR="000F0B4F">
        <w:rPr>
          <w:rFonts w:ascii="Times New Roman" w:hAnsi="Times New Roman" w:cs="Times New Roman"/>
          <w:sz w:val="24"/>
          <w:szCs w:val="24"/>
        </w:rPr>
        <w:t>l</w:t>
      </w:r>
      <w:r w:rsidR="00105249" w:rsidRPr="00024610">
        <w:rPr>
          <w:rFonts w:ascii="Times New Roman" w:hAnsi="Times New Roman" w:cs="Times New Roman"/>
          <w:sz w:val="24"/>
          <w:szCs w:val="24"/>
        </w:rPr>
        <w:t>e at:</w:t>
      </w:r>
      <w:r w:rsidR="00B90B3B" w:rsidRPr="00024610">
        <w:rPr>
          <w:sz w:val="24"/>
          <w:szCs w:val="24"/>
        </w:rPr>
        <w:t xml:space="preserve"> </w:t>
      </w:r>
      <w:r w:rsidR="00B90B3B" w:rsidRPr="00024610">
        <w:rPr>
          <w:rFonts w:ascii="Times New Roman" w:hAnsi="Times New Roman" w:cs="Times New Roman"/>
          <w:sz w:val="24"/>
          <w:szCs w:val="24"/>
        </w:rPr>
        <w:t>https://actions4aces.com/resources/</w:t>
      </w:r>
      <w:r w:rsidR="00B90B3B" w:rsidRPr="00024610">
        <w:rPr>
          <w:rFonts w:ascii="Times New Roman" w:hAnsi="Times New Roman" w:cs="Times New Roman"/>
          <w:sz w:val="24"/>
          <w:szCs w:val="24"/>
        </w:rPr>
        <w:t xml:space="preserve"> (Accessed on </w:t>
      </w:r>
      <w:r w:rsidR="000F0B4F" w:rsidRPr="00024610">
        <w:rPr>
          <w:rFonts w:ascii="Times New Roman" w:hAnsi="Times New Roman" w:cs="Times New Roman"/>
          <w:sz w:val="24"/>
          <w:szCs w:val="24"/>
        </w:rPr>
        <w:t>21st</w:t>
      </w:r>
      <w:r w:rsidR="00B90B3B" w:rsidRPr="00024610">
        <w:rPr>
          <w:rFonts w:ascii="Times New Roman" w:hAnsi="Times New Roman" w:cs="Times New Roman"/>
          <w:sz w:val="24"/>
          <w:szCs w:val="24"/>
        </w:rPr>
        <w:t xml:space="preserve"> November, 2021</w:t>
      </w:r>
      <w:r w:rsidR="003B5A0D" w:rsidRPr="00024610">
        <w:rPr>
          <w:rFonts w:ascii="Times New Roman" w:hAnsi="Times New Roman" w:cs="Times New Roman"/>
          <w:sz w:val="24"/>
          <w:szCs w:val="24"/>
        </w:rPr>
        <w:t>).</w:t>
      </w:r>
      <w:r w:rsidR="00B90B3B" w:rsidRPr="0002461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6CAED6" w14:textId="24638101" w:rsidR="000E5D1F" w:rsidRPr="00892A32" w:rsidRDefault="000E5D1F" w:rsidP="000E5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>Asmussen, K.,</w:t>
      </w:r>
      <w:r w:rsidR="00371BF3">
        <w:rPr>
          <w:rFonts w:ascii="Times New Roman" w:hAnsi="Times New Roman" w:cs="Times New Roman"/>
          <w:sz w:val="24"/>
          <w:szCs w:val="24"/>
        </w:rPr>
        <w:t xml:space="preserve"> </w:t>
      </w:r>
      <w:r w:rsidRPr="00892A32">
        <w:rPr>
          <w:rFonts w:ascii="Times New Roman" w:hAnsi="Times New Roman" w:cs="Times New Roman"/>
          <w:sz w:val="24"/>
          <w:szCs w:val="24"/>
        </w:rPr>
        <w:t>McBride, T., and Waddell, S. (2019) 'The Potential of Early Intervention for Preventing and Reducing ACE-Related Trauma', 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Social Policy and Society</w:t>
      </w:r>
      <w:r w:rsidRPr="00892A32">
        <w:rPr>
          <w:rFonts w:ascii="Times New Roman" w:hAnsi="Times New Roman" w:cs="Times New Roman"/>
          <w:sz w:val="24"/>
          <w:szCs w:val="24"/>
        </w:rPr>
        <w:t xml:space="preserve">. 18(3) pp.  425-434. </w:t>
      </w:r>
    </w:p>
    <w:p w14:paraId="007C2568" w14:textId="33B6F73A" w:rsidR="000E5D1F" w:rsidRPr="00892A32" w:rsidRDefault="000E5D1F" w:rsidP="000E5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Asmussen, K., Feinstein, L., Martin, J. and Chowdry, H. (2016)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Foundations for life: what works to support parent child interactions in the early years.</w:t>
      </w:r>
      <w:r w:rsidRPr="00892A32">
        <w:rPr>
          <w:rFonts w:ascii="Times New Roman" w:hAnsi="Times New Roman" w:cs="Times New Roman"/>
          <w:sz w:val="24"/>
          <w:szCs w:val="24"/>
        </w:rPr>
        <w:t xml:space="preserve"> London: Early Intervention Foundation. Available at: https://www.eif.org.uk/report/foundations-forlife-what-works-to-support-parent-child-interaction-in-the-early-years/(Accessed 16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371BF3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</w:t>
      </w:r>
      <w:r w:rsidR="009871A2">
        <w:rPr>
          <w:rFonts w:ascii="Times New Roman" w:hAnsi="Times New Roman" w:cs="Times New Roman"/>
          <w:sz w:val="24"/>
          <w:szCs w:val="24"/>
        </w:rPr>
        <w:t>.</w:t>
      </w:r>
    </w:p>
    <w:p w14:paraId="35B3BC35" w14:textId="77777777" w:rsidR="000E5D1F" w:rsidRPr="00892A32" w:rsidRDefault="000E5D1F" w:rsidP="000E5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Bellis, M.A., Hardcastle, K., Ford, K., Hughes, K., Ashton, K., Quigg, Z. and Butler, N. (2017) ‘Does continuous trusted adult support in childhood impart life-course resilience against adverse childhood experiences: a retrospective study on adult health-harming behaviours and mental wellbeing’.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BMC Psychiatry.</w:t>
      </w:r>
      <w:r w:rsidRPr="00892A32">
        <w:rPr>
          <w:rFonts w:ascii="Times New Roman" w:hAnsi="Times New Roman" w:cs="Times New Roman"/>
          <w:sz w:val="24"/>
          <w:szCs w:val="24"/>
        </w:rPr>
        <w:t xml:space="preserve"> 17(1) pp. 110.</w:t>
      </w:r>
    </w:p>
    <w:p w14:paraId="4B480449" w14:textId="5B521B8D" w:rsidR="000E5D1F" w:rsidRDefault="000E5D1F" w:rsidP="000E5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Bellis, M.A., Hughes, K., Ford, K., Hardcastle, K.A., Sharp, C.A., Woods, S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., 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Homolova, L. and Davies, A. 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(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2018) 'Adverse childhood experiences and sources of childhood resilience: a retrospective study of their combined relationships with child health and educational attendance',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BMC Public Health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 18</w:t>
      </w:r>
      <w:r w:rsidRPr="00892A32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</w:rPr>
        <w:t>(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792</w:t>
      </w:r>
      <w:r w:rsidR="00840049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).</w:t>
      </w:r>
    </w:p>
    <w:p w14:paraId="0EE50A13" w14:textId="06318048" w:rsidR="00847864" w:rsidRPr="00155788" w:rsidRDefault="00847864" w:rsidP="000E5D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Bonnevie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E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 Rosenberg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S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D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 Kummeth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C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 Goldbarg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J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 Wartella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E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 and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Smyser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J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(2020) </w:t>
      </w:r>
      <w:r w:rsidR="0033637C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‘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Using social media influencers to increase knowledge and positive attitudes toward the flu vaccine</w:t>
      </w:r>
      <w:r w:rsidR="00155788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’,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 PLoS ONE 15(10) </w:t>
      </w:r>
      <w:r w:rsidR="00155788"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>pp.</w:t>
      </w:r>
      <w:r w:rsidRPr="00155788">
        <w:rPr>
          <w:rFonts w:ascii="Times New Roman" w:hAnsi="Times New Roman" w:cs="Times New Roman"/>
          <w:color w:val="202020"/>
          <w:sz w:val="24"/>
          <w:szCs w:val="24"/>
          <w:shd w:val="clear" w:color="auto" w:fill="FFFFFF"/>
        </w:rPr>
        <w:t xml:space="preserve">0240828. </w:t>
      </w:r>
    </w:p>
    <w:p w14:paraId="63D0CF72" w14:textId="470A89E5" w:rsidR="00AA3F62" w:rsidRPr="00892A32" w:rsidRDefault="00AA3F62" w:rsidP="00AA3F62">
      <w:pPr>
        <w:shd w:val="clear" w:color="auto" w:fill="FFFFFF" w:themeFill="background1"/>
        <w:spacing w:after="150" w:line="360" w:lineRule="auto"/>
        <w:jc w:val="both"/>
        <w:textAlignment w:val="baseline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Centres for Disease Control and Prevention (CDC) (2020) 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About the CDC Kaiser ACE Study. 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Available at: </w:t>
      </w:r>
      <w:r w:rsidRPr="00892A32">
        <w:rPr>
          <w:rFonts w:ascii="Times New Roman" w:hAnsi="Times New Roman" w:cs="Times New Roman"/>
          <w:sz w:val="24"/>
          <w:szCs w:val="24"/>
        </w:rPr>
        <w:fldChar w:fldCharType="begin"/>
      </w:r>
      <w:r w:rsidRPr="00892A32">
        <w:rPr>
          <w:rFonts w:ascii="Times New Roman" w:hAnsi="Times New Roman" w:cs="Times New Roman"/>
          <w:sz w:val="24"/>
          <w:szCs w:val="24"/>
        </w:rPr>
        <w:instrText xml:space="preserve"> HYPERLINK "https://www.cdc.gov/violenceprevention/aces/about.html?CDC_AA_refVal=https%3A%2F%2Fwww.cdc.gov%2Fviolenceprevention%2Facestudy%2Fabout.html" </w:instrText>
      </w:r>
      <w:r w:rsidRPr="00892A32">
        <w:rPr>
          <w:rFonts w:ascii="Times New Roman" w:hAnsi="Times New Roman" w:cs="Times New Roman"/>
          <w:sz w:val="24"/>
          <w:szCs w:val="24"/>
        </w:rPr>
        <w:fldChar w:fldCharType="separate"/>
      </w:r>
      <w:r w:rsidRPr="00105B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https://www.cdc.gov/violenceprevention/aces/about.html?CDC_AA_refVal=https%3A%2F%2Fwww.cdc.gov%2Fviolenceprevention%2Facestudy%2Fabout.html(Accessed 1</w:t>
      </w:r>
      <w:r w:rsidRPr="00105B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st</w:t>
      </w:r>
      <w:r w:rsidRPr="00105B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4762EC" w:rsidRPr="00105B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November</w:t>
      </w:r>
      <w:r w:rsidRPr="00105B01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2021). </w:t>
      </w:r>
    </w:p>
    <w:p w14:paraId="5D1EEE8C" w14:textId="78F1D000" w:rsidR="00DB2DCD" w:rsidRDefault="00AA3F62" w:rsidP="00AA3F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fldChar w:fldCharType="end"/>
      </w:r>
      <w:r w:rsidR="00DB2DCD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840049" w:rsidRPr="00105B01">
        <w:rPr>
          <w:rFonts w:ascii="Times New Roman" w:hAnsi="Times New Roman" w:cs="Times New Roman"/>
          <w:sz w:val="24"/>
          <w:szCs w:val="24"/>
        </w:rPr>
        <w:t>Centres</w:t>
      </w:r>
      <w:r w:rsidR="00DB2DCD" w:rsidRPr="00105B01">
        <w:rPr>
          <w:rFonts w:ascii="Times New Roman" w:hAnsi="Times New Roman" w:cs="Times New Roman"/>
          <w:sz w:val="24"/>
          <w:szCs w:val="24"/>
        </w:rPr>
        <w:t xml:space="preserve"> for Disease Control and Prevention</w:t>
      </w:r>
      <w:r w:rsidR="00135E1A">
        <w:rPr>
          <w:rFonts w:ascii="Times New Roman" w:hAnsi="Times New Roman" w:cs="Times New Roman"/>
          <w:sz w:val="24"/>
          <w:szCs w:val="24"/>
        </w:rPr>
        <w:t>.</w:t>
      </w:r>
      <w:r w:rsidR="007B49A5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DB2DCD" w:rsidRPr="00105B01">
        <w:rPr>
          <w:rFonts w:ascii="Times New Roman" w:hAnsi="Times New Roman" w:cs="Times New Roman"/>
          <w:sz w:val="24"/>
          <w:szCs w:val="24"/>
        </w:rPr>
        <w:t>(</w:t>
      </w:r>
      <w:r w:rsidR="00962C5F" w:rsidRPr="00105B01">
        <w:rPr>
          <w:rFonts w:ascii="Times New Roman" w:hAnsi="Times New Roman" w:cs="Times New Roman"/>
          <w:sz w:val="24"/>
          <w:szCs w:val="24"/>
        </w:rPr>
        <w:t>2021</w:t>
      </w:r>
      <w:r w:rsidR="00840049" w:rsidRPr="00105B01">
        <w:rPr>
          <w:rFonts w:ascii="Times New Roman" w:hAnsi="Times New Roman" w:cs="Times New Roman"/>
          <w:sz w:val="24"/>
          <w:szCs w:val="24"/>
        </w:rPr>
        <w:t>) National</w:t>
      </w:r>
      <w:r w:rsidR="00AB7397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840049" w:rsidRPr="00105B01">
        <w:rPr>
          <w:rFonts w:ascii="Times New Roman" w:hAnsi="Times New Roman" w:cs="Times New Roman"/>
          <w:sz w:val="24"/>
          <w:szCs w:val="24"/>
        </w:rPr>
        <w:t>Centre</w:t>
      </w:r>
      <w:r w:rsidR="00AB7397" w:rsidRPr="00105B01">
        <w:rPr>
          <w:rFonts w:ascii="Times New Roman" w:hAnsi="Times New Roman" w:cs="Times New Roman"/>
          <w:sz w:val="24"/>
          <w:szCs w:val="24"/>
        </w:rPr>
        <w:t xml:space="preserve"> for Injury Prevention and Control</w:t>
      </w:r>
      <w:r w:rsidR="00DB2DCD" w:rsidRPr="00105B01">
        <w:rPr>
          <w:rFonts w:ascii="Times New Roman" w:hAnsi="Times New Roman" w:cs="Times New Roman"/>
          <w:sz w:val="24"/>
          <w:szCs w:val="24"/>
        </w:rPr>
        <w:t xml:space="preserve"> Adverse Childhood Experiences Prevention Strategy. Atlanta</w:t>
      </w:r>
      <w:r w:rsidR="00AB7397" w:rsidRPr="00105B01">
        <w:rPr>
          <w:rFonts w:ascii="Times New Roman" w:hAnsi="Times New Roman" w:cs="Times New Roman"/>
          <w:sz w:val="24"/>
          <w:szCs w:val="24"/>
        </w:rPr>
        <w:t>:</w:t>
      </w:r>
      <w:r w:rsidR="00552994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5D56E4" w:rsidRPr="00105B01">
        <w:rPr>
          <w:rFonts w:ascii="Times New Roman" w:hAnsi="Times New Roman" w:cs="Times New Roman"/>
          <w:sz w:val="24"/>
          <w:szCs w:val="24"/>
        </w:rPr>
        <w:t xml:space="preserve">Centres for Disease Control and Prevention. </w:t>
      </w:r>
      <w:r w:rsidR="00840049" w:rsidRPr="00105B01">
        <w:rPr>
          <w:rFonts w:ascii="Times New Roman" w:hAnsi="Times New Roman" w:cs="Times New Roman"/>
          <w:sz w:val="24"/>
          <w:szCs w:val="24"/>
        </w:rPr>
        <w:t>Available</w:t>
      </w:r>
      <w:r w:rsidR="005D56E4" w:rsidRPr="00105B01">
        <w:rPr>
          <w:rFonts w:ascii="Times New Roman" w:hAnsi="Times New Roman" w:cs="Times New Roman"/>
          <w:sz w:val="24"/>
          <w:szCs w:val="24"/>
        </w:rPr>
        <w:t xml:space="preserve"> at:</w:t>
      </w:r>
      <w:r w:rsidR="00552994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5D56E4" w:rsidRPr="00105B01">
        <w:rPr>
          <w:rFonts w:ascii="Times New Roman" w:hAnsi="Times New Roman" w:cs="Times New Roman"/>
          <w:sz w:val="24"/>
          <w:szCs w:val="24"/>
        </w:rPr>
        <w:t>https://www.cdc.gov/injury/pdfs/priority/ACEs-Strategic-Plan_Final_508.pdf</w:t>
      </w:r>
      <w:r w:rsidR="00935259" w:rsidRPr="00105B01">
        <w:rPr>
          <w:rFonts w:ascii="Times New Roman" w:hAnsi="Times New Roman" w:cs="Times New Roman"/>
          <w:sz w:val="24"/>
          <w:szCs w:val="24"/>
        </w:rPr>
        <w:t xml:space="preserve"> </w:t>
      </w:r>
      <w:r w:rsidR="005D56E4" w:rsidRPr="00105B01">
        <w:rPr>
          <w:rFonts w:ascii="Times New Roman" w:hAnsi="Times New Roman" w:cs="Times New Roman"/>
          <w:sz w:val="24"/>
          <w:szCs w:val="24"/>
        </w:rPr>
        <w:t xml:space="preserve"> (Accessed, </w:t>
      </w:r>
      <w:r w:rsidR="00105B01" w:rsidRPr="00105B01">
        <w:rPr>
          <w:rFonts w:ascii="Times New Roman" w:hAnsi="Times New Roman" w:cs="Times New Roman"/>
          <w:sz w:val="24"/>
          <w:szCs w:val="24"/>
        </w:rPr>
        <w:t>20</w:t>
      </w:r>
      <w:r w:rsidR="00105B01" w:rsidRPr="00105B0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05B01" w:rsidRPr="00105B01">
        <w:rPr>
          <w:rFonts w:ascii="Times New Roman" w:hAnsi="Times New Roman" w:cs="Times New Roman"/>
          <w:sz w:val="24"/>
          <w:szCs w:val="24"/>
        </w:rPr>
        <w:t xml:space="preserve"> November, 2021)</w:t>
      </w:r>
      <w:r w:rsidR="00AE3DF8">
        <w:rPr>
          <w:rFonts w:ascii="Times New Roman" w:hAnsi="Times New Roman" w:cs="Times New Roman"/>
          <w:sz w:val="24"/>
          <w:szCs w:val="24"/>
        </w:rPr>
        <w:t>.</w:t>
      </w:r>
    </w:p>
    <w:p w14:paraId="69AA4472" w14:textId="177390DE" w:rsidR="00E30D10" w:rsidRPr="00892A32" w:rsidRDefault="00E30D10" w:rsidP="00E30D1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Charalambous</w:t>
      </w:r>
      <w:r w:rsidR="00AE3DF8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A. (2019)</w:t>
      </w:r>
      <w:r w:rsidR="00135E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Social Media and Health Policy’,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Asia-Pacific journal of oncology nursing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 6(1) pp. 24–27. </w:t>
      </w:r>
    </w:p>
    <w:p w14:paraId="5CB346F7" w14:textId="45A4C4CE" w:rsidR="00AA3F62" w:rsidRPr="00892A32" w:rsidRDefault="00AA3F62" w:rsidP="00AA3F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Davies, H. (2016) ‘The Well-being of Future Generations (Wales) Act 2015: Duties or aspirations?’,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Environmental Law Review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18(1) pp. 41–56. </w:t>
      </w:r>
    </w:p>
    <w:p w14:paraId="64B669EA" w14:textId="1723967E" w:rsidR="00AA3F62" w:rsidRPr="00892A32" w:rsidRDefault="00AA3F62" w:rsidP="00AA3F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Di Lemma, L.C.G., Davies, A.R., Ford, K., Hughes, K., Homolova, L., Gray, B and Richardson, G. (2019)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Responding to Adverse Childhood Experiences: An evidence review of interventions to prevent and address adversity across the life course.</w:t>
      </w:r>
      <w:r w:rsidRPr="00892A32">
        <w:rPr>
          <w:rFonts w:ascii="Times New Roman" w:hAnsi="Times New Roman" w:cs="Times New Roman"/>
          <w:sz w:val="24"/>
          <w:szCs w:val="24"/>
        </w:rPr>
        <w:t xml:space="preserve"> Public Health Wales, Cardiff and Bangor University: Wrexham, Available at: http://www.wales.nhs.uk/sitesplus/documents/888/RespondingToACEs_PHW2019_english%20(002).pdf (Accessed 1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927483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</w:t>
      </w:r>
    </w:p>
    <w:p w14:paraId="450A1D55" w14:textId="0835EA8B" w:rsidR="00AA3F62" w:rsidRDefault="00AA3F62" w:rsidP="00AA3F6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>Early Intervention Foundation</w:t>
      </w:r>
      <w:r w:rsidR="00AE3DF8">
        <w:rPr>
          <w:rFonts w:ascii="Times New Roman" w:hAnsi="Times New Roman" w:cs="Times New Roman"/>
          <w:sz w:val="24"/>
          <w:szCs w:val="24"/>
        </w:rPr>
        <w:t>.</w:t>
      </w:r>
      <w:r w:rsidR="00F13DA9">
        <w:rPr>
          <w:rFonts w:ascii="Times New Roman" w:hAnsi="Times New Roman" w:cs="Times New Roman"/>
          <w:sz w:val="24"/>
          <w:szCs w:val="24"/>
        </w:rPr>
        <w:t xml:space="preserve"> </w:t>
      </w:r>
      <w:r w:rsidRPr="00892A32">
        <w:rPr>
          <w:rFonts w:ascii="Times New Roman" w:hAnsi="Times New Roman" w:cs="Times New Roman"/>
          <w:sz w:val="24"/>
          <w:szCs w:val="24"/>
        </w:rPr>
        <w:t xml:space="preserve">(2020)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 xml:space="preserve">Adverse childhood experiences; What we know, what we don't know and what should happen next. </w:t>
      </w:r>
      <w:r w:rsidRPr="00892A32">
        <w:rPr>
          <w:rFonts w:ascii="Times New Roman" w:hAnsi="Times New Roman" w:cs="Times New Roman"/>
          <w:sz w:val="24"/>
          <w:szCs w:val="24"/>
        </w:rPr>
        <w:t>London: EIF Available at: https://www.eif.org.uk/report/adverse-childhoodexperiences-what-we-know-what-we-dont-know-and-whatshould-happen-next.(Accessed 20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927483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,2021).</w:t>
      </w:r>
    </w:p>
    <w:p w14:paraId="40AEBC07" w14:textId="0C006257" w:rsidR="00E30D10" w:rsidRPr="00892A32" w:rsidRDefault="00E30D10" w:rsidP="00E30D1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Edney, S., Bogomolova, S., Ryan, J., Olds, T., Sanders, I. and Maher, C. (2018) ‘Creating Engaging Health Promotion Campaigns on Social Media: Observations and Lessons From Fitbit and Garmin’,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medical Internet research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20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(12) pp.10911. </w:t>
      </w:r>
    </w:p>
    <w:p w14:paraId="634F59E3" w14:textId="3F714D5B" w:rsidR="004472A2" w:rsidRPr="00892A32" w:rsidRDefault="004472A2" w:rsidP="004472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> Felitti,</w:t>
      </w:r>
      <w:r w:rsidR="005E335F">
        <w:rPr>
          <w:rFonts w:ascii="Times New Roman" w:hAnsi="Times New Roman" w:cs="Times New Roman"/>
          <w:sz w:val="24"/>
          <w:szCs w:val="24"/>
        </w:rPr>
        <w:t xml:space="preserve"> </w:t>
      </w:r>
      <w:r w:rsidRPr="00892A32">
        <w:rPr>
          <w:rFonts w:ascii="Times New Roman" w:hAnsi="Times New Roman" w:cs="Times New Roman"/>
          <w:sz w:val="24"/>
          <w:szCs w:val="24"/>
        </w:rPr>
        <w:t>V.J.</w:t>
      </w:r>
      <w:r w:rsidR="005E335F" w:rsidRPr="00892A32">
        <w:rPr>
          <w:rFonts w:ascii="Times New Roman" w:hAnsi="Times New Roman" w:cs="Times New Roman"/>
          <w:sz w:val="24"/>
          <w:szCs w:val="24"/>
        </w:rPr>
        <w:t>, Anda</w:t>
      </w:r>
      <w:r w:rsidRPr="00892A32">
        <w:rPr>
          <w:rFonts w:ascii="Times New Roman" w:hAnsi="Times New Roman" w:cs="Times New Roman"/>
          <w:sz w:val="24"/>
          <w:szCs w:val="24"/>
        </w:rPr>
        <w:t>, R.F.</w:t>
      </w:r>
      <w:r w:rsidR="005E335F" w:rsidRPr="00892A32">
        <w:rPr>
          <w:rFonts w:ascii="Times New Roman" w:hAnsi="Times New Roman" w:cs="Times New Roman"/>
          <w:sz w:val="24"/>
          <w:szCs w:val="24"/>
        </w:rPr>
        <w:t>, Nordenberg</w:t>
      </w:r>
      <w:r w:rsidRPr="00892A32">
        <w:rPr>
          <w:rFonts w:ascii="Times New Roman" w:hAnsi="Times New Roman" w:cs="Times New Roman"/>
          <w:sz w:val="24"/>
          <w:szCs w:val="24"/>
        </w:rPr>
        <w:t xml:space="preserve">, D.,  Williamson, D.F.,  Spitz, A.M., Edwards, V. and  Marks, J.S. (1998) 'Relationship of childhood abuse and household dysfunction to many of the leading causes of death in adults: The Adverse Childhood Experiences (ACE) Study',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American Journal of Preventive Medicine.</w:t>
      </w:r>
      <w:r w:rsidRPr="00892A32">
        <w:rPr>
          <w:rFonts w:ascii="Times New Roman" w:hAnsi="Times New Roman" w:cs="Times New Roman"/>
          <w:sz w:val="24"/>
          <w:szCs w:val="24"/>
        </w:rPr>
        <w:t> 14 (4</w:t>
      </w:r>
      <w:r w:rsidR="00840049" w:rsidRPr="00892A32">
        <w:rPr>
          <w:rFonts w:ascii="Times New Roman" w:hAnsi="Times New Roman" w:cs="Times New Roman"/>
          <w:sz w:val="24"/>
          <w:szCs w:val="24"/>
        </w:rPr>
        <w:t>) pp.</w:t>
      </w:r>
      <w:r w:rsidRPr="00892A32">
        <w:rPr>
          <w:rFonts w:ascii="Times New Roman" w:hAnsi="Times New Roman" w:cs="Times New Roman"/>
          <w:sz w:val="24"/>
          <w:szCs w:val="24"/>
        </w:rPr>
        <w:t> 245-258.</w:t>
      </w:r>
    </w:p>
    <w:p w14:paraId="76383300" w14:textId="74FBBD3C" w:rsidR="004472A2" w:rsidRDefault="004472A2" w:rsidP="004472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lastRenderedPageBreak/>
        <w:t xml:space="preserve">Flynn, A.B., Fothergill, K.E., Wilcox, H.C., Coleclough, E., Horwitz, R., Ruble, A., Burkey M.D. and Wissow, L.S. (2015) 'Primary care interventions to prevent or treat traumatic stress in childhood: a systematic review',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 xml:space="preserve">Academic </w:t>
      </w:r>
      <w:r w:rsidR="008A0665" w:rsidRPr="00892A32">
        <w:rPr>
          <w:rFonts w:ascii="Times New Roman" w:hAnsi="Times New Roman" w:cs="Times New Roman"/>
          <w:i/>
          <w:iCs/>
          <w:sz w:val="24"/>
          <w:szCs w:val="24"/>
        </w:rPr>
        <w:t>Paediatrics</w:t>
      </w:r>
      <w:r w:rsidRPr="00892A32">
        <w:rPr>
          <w:rFonts w:ascii="Times New Roman" w:hAnsi="Times New Roman" w:cs="Times New Roman"/>
          <w:sz w:val="24"/>
          <w:szCs w:val="24"/>
        </w:rPr>
        <w:t>. 15(5) pp. 480–492.</w:t>
      </w:r>
    </w:p>
    <w:p w14:paraId="395EB173" w14:textId="130D7FEA" w:rsidR="006A7C76" w:rsidRPr="00892A32" w:rsidRDefault="006A7C76" w:rsidP="006A7C76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Freeman, B., Potente, S., </w:t>
      </w:r>
      <w:r w:rsidR="00576F16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Rock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McIver, J.(2015)  ‘Social media campaigns that make a difference: what can public health learn from the corporate sector and other social change marketers?’ 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Public Health Res Pract</w:t>
      </w:r>
      <w:r w:rsidR="008A066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ice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. 25(2) pp.2521517</w:t>
      </w:r>
    </w:p>
    <w:p w14:paraId="65098986" w14:textId="45A51275" w:rsidR="004472A2" w:rsidRDefault="004472A2" w:rsidP="004472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Future Generations Commissioner for Wales (2020)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 xml:space="preserve">The Future Generations Report 2020. </w:t>
      </w:r>
      <w:r w:rsidRPr="00892A32">
        <w:rPr>
          <w:rFonts w:ascii="Times New Roman" w:hAnsi="Times New Roman" w:cs="Times New Roman"/>
          <w:sz w:val="24"/>
          <w:szCs w:val="24"/>
        </w:rPr>
        <w:t>Available at: https://www.futuregenerations.wales/wp-content/uploads/2020/06/Chap-5-ACEs.pdf(Accessed 1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712D65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9A0C1A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</w:t>
      </w:r>
    </w:p>
    <w:p w14:paraId="229DE36C" w14:textId="29EDD6D3" w:rsidR="00127257" w:rsidRPr="000C6941" w:rsidRDefault="00127257" w:rsidP="000C6941">
      <w:pPr>
        <w:shd w:val="clear" w:color="auto" w:fill="FFFFFF"/>
        <w:spacing w:after="270" w:line="360" w:lineRule="auto"/>
        <w:rPr>
          <w:rFonts w:ascii="Times New Roman" w:hAnsi="Times New Roman" w:cs="Times New Roman"/>
          <w:color w:val="202020"/>
          <w:sz w:val="24"/>
          <w:szCs w:val="24"/>
        </w:rPr>
      </w:pPr>
      <w:r w:rsidRPr="000C6941">
        <w:rPr>
          <w:rFonts w:ascii="Times New Roman" w:hAnsi="Times New Roman" w:cs="Times New Roman"/>
          <w:color w:val="202020"/>
          <w:sz w:val="24"/>
          <w:szCs w:val="24"/>
        </w:rPr>
        <w:t>Gough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A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 Hunter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R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F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 Ajao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O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 Jurek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A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 McKeown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G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 Hong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J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Barrett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E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 Ferguson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M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 McElwee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G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 McCarthy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M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. </w:t>
      </w:r>
      <w:r w:rsidR="00576F1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and </w:t>
      </w:r>
      <w:r w:rsidR="00576F16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Kee</w:t>
      </w:r>
      <w:r w:rsid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</w:t>
      </w:r>
      <w:r w:rsidR="00A11202" w:rsidRPr="000C6941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F. 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</w:t>
      </w:r>
      <w:r w:rsidR="00133DAA" w:rsidRPr="000C6941">
        <w:rPr>
          <w:rFonts w:ascii="Times New Roman" w:hAnsi="Times New Roman" w:cs="Times New Roman"/>
          <w:color w:val="202020"/>
          <w:sz w:val="24"/>
          <w:szCs w:val="24"/>
        </w:rPr>
        <w:t>(2017)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</w:t>
      </w:r>
      <w:r w:rsidR="00133DAA" w:rsidRPr="000C6941">
        <w:rPr>
          <w:rFonts w:ascii="Times New Roman" w:hAnsi="Times New Roman" w:cs="Times New Roman"/>
          <w:color w:val="202020"/>
          <w:sz w:val="24"/>
          <w:szCs w:val="24"/>
        </w:rPr>
        <w:t>‘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Tweet for </w:t>
      </w:r>
      <w:r w:rsidR="008A0665" w:rsidRPr="000C6941">
        <w:rPr>
          <w:rFonts w:ascii="Times New Roman" w:hAnsi="Times New Roman" w:cs="Times New Roman"/>
          <w:color w:val="202020"/>
          <w:sz w:val="24"/>
          <w:szCs w:val="24"/>
        </w:rPr>
        <w:t>behaviour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change: using social media for the dissemination of public health messages</w:t>
      </w:r>
      <w:r w:rsidR="00133DAA" w:rsidRPr="000C6941">
        <w:rPr>
          <w:rFonts w:ascii="Times New Roman" w:hAnsi="Times New Roman" w:cs="Times New Roman"/>
          <w:color w:val="202020"/>
          <w:sz w:val="24"/>
          <w:szCs w:val="24"/>
        </w:rPr>
        <w:t>’,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 JMIR public health and surveillance. 23(1)</w:t>
      </w:r>
      <w:r w:rsidR="000C6941">
        <w:rPr>
          <w:rFonts w:ascii="Times New Roman" w:hAnsi="Times New Roman" w:cs="Times New Roman"/>
          <w:color w:val="202020"/>
          <w:sz w:val="24"/>
          <w:szCs w:val="24"/>
        </w:rPr>
        <w:t xml:space="preserve"> pp.</w:t>
      </w:r>
      <w:r w:rsidRPr="000C6941">
        <w:rPr>
          <w:rFonts w:ascii="Times New Roman" w:hAnsi="Times New Roman" w:cs="Times New Roman"/>
          <w:color w:val="202020"/>
          <w:sz w:val="24"/>
          <w:szCs w:val="24"/>
        </w:rPr>
        <w:t xml:space="preserve">14. </w:t>
      </w:r>
    </w:p>
    <w:p w14:paraId="767527A7" w14:textId="77777777" w:rsidR="00BD6B55" w:rsidRDefault="00BD6B55" w:rsidP="00BD6B5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Health and Care Professions Council (2018) </w:t>
      </w:r>
      <w:hyperlink r:id="rId6" w:history="1">
        <w:r w:rsidRPr="00953FC9">
          <w:rPr>
            <w:rStyle w:val="Hyperlink"/>
            <w:rFonts w:ascii="Times New Roman" w:hAnsi="Times New Roman" w:cs="Times New Roman"/>
            <w:i/>
            <w:iCs/>
            <w:color w:val="auto"/>
            <w:sz w:val="24"/>
            <w:szCs w:val="24"/>
            <w:u w:val="none"/>
          </w:rPr>
          <w:t>Social media in professional practice</w:t>
        </w:r>
      </w:hyperlink>
      <w:r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</w:rPr>
        <w:t>.</w:t>
      </w:r>
      <w:r w:rsidRPr="00953FC9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Available at:</w:t>
      </w:r>
      <w:r w:rsidRPr="00892A32">
        <w:rPr>
          <w:rFonts w:ascii="Times New Roman" w:hAnsi="Times New Roman" w:cs="Times New Roman"/>
          <w:sz w:val="24"/>
          <w:szCs w:val="24"/>
        </w:rPr>
        <w:t xml:space="preserve"> w.hcpc-uk.org/news-and-events/blog/2018/social-media-in-professional-practice/</w:t>
      </w:r>
      <w:r>
        <w:rPr>
          <w:rFonts w:ascii="Times New Roman" w:hAnsi="Times New Roman" w:cs="Times New Roman"/>
          <w:sz w:val="24"/>
          <w:szCs w:val="24"/>
        </w:rPr>
        <w:t xml:space="preserve"> (Accessed on 20</w:t>
      </w:r>
      <w:r w:rsidRPr="00582E5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November, 2021).</w:t>
      </w:r>
    </w:p>
    <w:p w14:paraId="75F907C4" w14:textId="13E46456" w:rsidR="006F5A67" w:rsidRDefault="006F5A67" w:rsidP="006F5A67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color w:val="202020"/>
          <w:sz w:val="24"/>
          <w:szCs w:val="24"/>
        </w:rPr>
      </w:pPr>
      <w:r w:rsidRPr="00CC4851">
        <w:rPr>
          <w:rFonts w:ascii="Times New Roman" w:hAnsi="Times New Roman" w:cs="Times New Roman"/>
          <w:color w:val="202020"/>
          <w:sz w:val="24"/>
          <w:szCs w:val="24"/>
        </w:rPr>
        <w:t xml:space="preserve">Kolff, C.A., Scott, V.P. and Stockwell, </w:t>
      </w:r>
      <w:r w:rsidR="00576F16" w:rsidRPr="00CC4851">
        <w:rPr>
          <w:rFonts w:ascii="Times New Roman" w:hAnsi="Times New Roman" w:cs="Times New Roman"/>
          <w:color w:val="202020"/>
          <w:sz w:val="24"/>
          <w:szCs w:val="24"/>
        </w:rPr>
        <w:t>M.S. (</w:t>
      </w:r>
      <w:r w:rsidRPr="00CC4851">
        <w:rPr>
          <w:rFonts w:ascii="Times New Roman" w:hAnsi="Times New Roman" w:cs="Times New Roman"/>
          <w:color w:val="202020"/>
          <w:sz w:val="24"/>
          <w:szCs w:val="24"/>
        </w:rPr>
        <w:t xml:space="preserve">2018) ‘The use of technology to promote vaccination: A social ecological model based framework’ </w:t>
      </w:r>
      <w:r w:rsidRPr="00CC4851">
        <w:rPr>
          <w:rFonts w:ascii="Times New Roman" w:hAnsi="Times New Roman" w:cs="Times New Roman"/>
          <w:i/>
          <w:iCs/>
          <w:color w:val="202020"/>
          <w:sz w:val="24"/>
          <w:szCs w:val="24"/>
        </w:rPr>
        <w:t xml:space="preserve">Human vaccines &amp; </w:t>
      </w:r>
      <w:r w:rsidR="008A0665" w:rsidRPr="00CC4851">
        <w:rPr>
          <w:rFonts w:ascii="Times New Roman" w:hAnsi="Times New Roman" w:cs="Times New Roman"/>
          <w:i/>
          <w:iCs/>
          <w:color w:val="202020"/>
          <w:sz w:val="24"/>
          <w:szCs w:val="24"/>
        </w:rPr>
        <w:t>immunotherapeutic</w:t>
      </w:r>
      <w:r w:rsidRPr="00CC4851">
        <w:rPr>
          <w:rFonts w:ascii="Times New Roman" w:hAnsi="Times New Roman" w:cs="Times New Roman"/>
          <w:i/>
          <w:iCs/>
          <w:color w:val="202020"/>
          <w:sz w:val="24"/>
          <w:szCs w:val="24"/>
        </w:rPr>
        <w:t>.</w:t>
      </w:r>
      <w:r w:rsidRPr="00CC4851">
        <w:rPr>
          <w:rFonts w:ascii="Times New Roman" w:hAnsi="Times New Roman" w:cs="Times New Roman"/>
          <w:color w:val="202020"/>
          <w:sz w:val="24"/>
          <w:szCs w:val="24"/>
        </w:rPr>
        <w:t>14(7)</w:t>
      </w:r>
      <w:r w:rsidR="00712D65">
        <w:rPr>
          <w:rFonts w:ascii="Times New Roman" w:hAnsi="Times New Roman" w:cs="Times New Roman"/>
          <w:color w:val="202020"/>
          <w:sz w:val="24"/>
          <w:szCs w:val="24"/>
        </w:rPr>
        <w:t xml:space="preserve"> pp.</w:t>
      </w:r>
      <w:r w:rsidRPr="00CC4851">
        <w:rPr>
          <w:rFonts w:ascii="Times New Roman" w:hAnsi="Times New Roman" w:cs="Times New Roman"/>
          <w:color w:val="202020"/>
          <w:sz w:val="24"/>
          <w:szCs w:val="24"/>
        </w:rPr>
        <w:t>1636–46.</w:t>
      </w:r>
    </w:p>
    <w:p w14:paraId="39BA54D7" w14:textId="714D9ECE" w:rsidR="00683C17" w:rsidRPr="00683C17" w:rsidRDefault="00683C17" w:rsidP="00683C17">
      <w:pPr>
        <w:shd w:val="clear" w:color="auto" w:fill="FFFFFF"/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color w:val="202020"/>
          <w:sz w:val="24"/>
          <w:szCs w:val="24"/>
        </w:rPr>
      </w:pPr>
      <w:r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Kostygina, G., Tran, H., Binns, S., Szczypka, G., Emery, S., Vallone, D., </w:t>
      </w:r>
      <w:r w:rsidR="001F722D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and </w:t>
      </w:r>
      <w:r w:rsidR="001F722D"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Hair</w:t>
      </w:r>
      <w:r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, E. (2020)</w:t>
      </w:r>
      <w:r w:rsidR="000E52B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‘</w:t>
      </w:r>
      <w:r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Boosting Health Campaign Reach and Engagement Through Use of Social Media Influencers and Memes</w:t>
      </w:r>
      <w:r w:rsidR="000E52B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’,</w:t>
      </w:r>
      <w:r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683C1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Social Media </w:t>
      </w:r>
      <w:r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and </w:t>
      </w:r>
      <w:r w:rsidRPr="00683C17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 xml:space="preserve"> Society</w:t>
      </w:r>
      <w:r w:rsidRPr="00683C17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 w:rsidR="000E52B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6(2).</w:t>
      </w:r>
    </w:p>
    <w:p w14:paraId="241B5BDF" w14:textId="751F504E" w:rsidR="00E30D10" w:rsidRDefault="00E30D10" w:rsidP="00E30D1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Latha, K., Meena, K.S., Pravitha, M. R., Dasgupta, M.</w:t>
      </w:r>
      <w:r w:rsidR="001F722D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Chaturvedi, S. K. (2020) ‘Effective use of social media platforms for promotion of mental health awareness’,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education and health promotion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9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(124). </w:t>
      </w:r>
    </w:p>
    <w:p w14:paraId="3C5FD7F7" w14:textId="29A72D0B" w:rsidR="00274A2C" w:rsidRPr="00274A2C" w:rsidRDefault="00274A2C" w:rsidP="00E30D10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74A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Lutkenhaus, R.O., Jansz, J., 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and</w:t>
      </w:r>
      <w:r w:rsidRPr="00274A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Bouman, M. P. (2019)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‘</w:t>
      </w:r>
      <w:r w:rsidRPr="00274A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Tailoring in the digital era: Stimulating dialogues on health topics in collaboration with social media influencers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’,</w:t>
      </w:r>
      <w:r w:rsidRPr="00274A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 </w:t>
      </w:r>
      <w:r w:rsidRPr="00274A2C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D</w:t>
      </w:r>
      <w:r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igital Health</w:t>
      </w:r>
      <w:r w:rsidRPr="00274A2C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</w:t>
      </w:r>
      <w: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5.</w:t>
      </w:r>
    </w:p>
    <w:p w14:paraId="12DDF2FA" w14:textId="55274079" w:rsidR="00545418" w:rsidRPr="00C10B04" w:rsidRDefault="00545418" w:rsidP="004472A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C10B04">
        <w:rPr>
          <w:rFonts w:ascii="Times New Roman" w:hAnsi="Times New Roman" w:cs="Times New Roman"/>
          <w:sz w:val="24"/>
          <w:szCs w:val="24"/>
        </w:rPr>
        <w:lastRenderedPageBreak/>
        <w:t>National</w:t>
      </w:r>
      <w:r w:rsidR="00387DE1">
        <w:rPr>
          <w:rFonts w:ascii="Times New Roman" w:hAnsi="Times New Roman" w:cs="Times New Roman"/>
          <w:sz w:val="24"/>
          <w:szCs w:val="24"/>
        </w:rPr>
        <w:t xml:space="preserve"> Society for the Prevention of Cruelty to </w:t>
      </w:r>
      <w:r w:rsidR="00576F16">
        <w:rPr>
          <w:rFonts w:ascii="Times New Roman" w:hAnsi="Times New Roman" w:cs="Times New Roman"/>
          <w:sz w:val="24"/>
          <w:szCs w:val="24"/>
        </w:rPr>
        <w:t>Children</w:t>
      </w:r>
      <w:r w:rsidR="00576F16" w:rsidRPr="00C10B04">
        <w:rPr>
          <w:rFonts w:ascii="Times New Roman" w:hAnsi="Times New Roman" w:cs="Times New Roman"/>
          <w:sz w:val="24"/>
          <w:szCs w:val="24"/>
        </w:rPr>
        <w:t>. (</w:t>
      </w:r>
      <w:r w:rsidR="00D07929" w:rsidRPr="00C10B04">
        <w:rPr>
          <w:rFonts w:ascii="Times New Roman" w:hAnsi="Times New Roman" w:cs="Times New Roman"/>
          <w:sz w:val="24"/>
          <w:szCs w:val="24"/>
        </w:rPr>
        <w:t>2021</w:t>
      </w:r>
      <w:r w:rsidR="00D07929" w:rsidRPr="00C10B04">
        <w:rPr>
          <w:rFonts w:ascii="Times New Roman" w:hAnsi="Times New Roman" w:cs="Times New Roman"/>
          <w:i/>
          <w:iCs/>
          <w:sz w:val="24"/>
          <w:szCs w:val="24"/>
        </w:rPr>
        <w:t>) Social Media and online learning</w:t>
      </w:r>
      <w:r w:rsidR="00D07929" w:rsidRPr="00C10B04">
        <w:rPr>
          <w:rFonts w:ascii="Times New Roman" w:hAnsi="Times New Roman" w:cs="Times New Roman"/>
          <w:sz w:val="24"/>
          <w:szCs w:val="24"/>
        </w:rPr>
        <w:t>.</w:t>
      </w:r>
      <w:r w:rsidR="001F722D">
        <w:rPr>
          <w:rFonts w:ascii="Times New Roman" w:hAnsi="Times New Roman" w:cs="Times New Roman"/>
          <w:sz w:val="24"/>
          <w:szCs w:val="24"/>
        </w:rPr>
        <w:t xml:space="preserve"> </w:t>
      </w:r>
      <w:r w:rsidR="00D07929" w:rsidRPr="00C10B04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D07929" w:rsidRPr="00C10B04">
        <w:rPr>
          <w:rFonts w:ascii="Times New Roman" w:hAnsi="Times New Roman" w:cs="Times New Roman"/>
          <w:sz w:val="24"/>
          <w:szCs w:val="24"/>
        </w:rPr>
        <w:t>https://learning.nspcc.org.uk/safeguarding-child-protection/social-media-and-online-safety</w:t>
      </w:r>
      <w:r w:rsidR="00D07929" w:rsidRPr="00C10B04">
        <w:rPr>
          <w:rFonts w:ascii="Times New Roman" w:hAnsi="Times New Roman" w:cs="Times New Roman"/>
          <w:sz w:val="24"/>
          <w:szCs w:val="24"/>
        </w:rPr>
        <w:t xml:space="preserve"> (Accessed 20</w:t>
      </w:r>
      <w:r w:rsidR="00D07929" w:rsidRPr="00C10B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07929" w:rsidRPr="00C10B04">
        <w:rPr>
          <w:rFonts w:ascii="Times New Roman" w:hAnsi="Times New Roman" w:cs="Times New Roman"/>
          <w:sz w:val="24"/>
          <w:szCs w:val="24"/>
        </w:rPr>
        <w:t xml:space="preserve"> November, 2021)</w:t>
      </w:r>
      <w:r w:rsidR="00021826" w:rsidRPr="00C10B04">
        <w:rPr>
          <w:rFonts w:ascii="Times New Roman" w:hAnsi="Times New Roman" w:cs="Times New Roman"/>
          <w:sz w:val="24"/>
          <w:szCs w:val="24"/>
        </w:rPr>
        <w:t>.</w:t>
      </w:r>
    </w:p>
    <w:p w14:paraId="12CD11CD" w14:textId="0581C4A3" w:rsidR="00A32714" w:rsidRPr="00892A32" w:rsidRDefault="00A32714" w:rsidP="00A32714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892A32">
        <w:rPr>
          <w:rFonts w:ascii="Times New Roman" w:hAnsi="Times New Roman" w:cs="Times New Roman"/>
          <w:sz w:val="24"/>
          <w:szCs w:val="24"/>
        </w:rPr>
        <w:t>Public Health Wales</w:t>
      </w:r>
      <w:r w:rsidR="00210D53">
        <w:rPr>
          <w:rFonts w:ascii="Times New Roman" w:hAnsi="Times New Roman" w:cs="Times New Roman"/>
          <w:sz w:val="24"/>
          <w:szCs w:val="24"/>
        </w:rPr>
        <w:t>.</w:t>
      </w:r>
      <w:r w:rsidRPr="00892A32">
        <w:rPr>
          <w:rFonts w:ascii="Times New Roman" w:hAnsi="Times New Roman" w:cs="Times New Roman"/>
          <w:sz w:val="24"/>
          <w:szCs w:val="24"/>
        </w:rPr>
        <w:t xml:space="preserve"> (2015)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Welsh Adverse Childhood Experiences (ACE) Study</w:t>
      </w:r>
      <w:r w:rsidRPr="00892A32">
        <w:rPr>
          <w:rFonts w:ascii="Times New Roman" w:hAnsi="Times New Roman" w:cs="Times New Roman"/>
          <w:sz w:val="24"/>
          <w:szCs w:val="24"/>
        </w:rPr>
        <w:t>. Available at:</w:t>
      </w:r>
      <w:r w:rsidRPr="00892A32">
        <w:rPr>
          <w:rFonts w:ascii="Times New Roman" w:hAnsi="Times New Roman" w:cs="Times New Roman"/>
          <w:sz w:val="24"/>
          <w:szCs w:val="24"/>
          <w:u w:val="single"/>
        </w:rPr>
        <w:fldChar w:fldCharType="begin"/>
      </w:r>
      <w:r w:rsidRPr="00892A32">
        <w:rPr>
          <w:rFonts w:ascii="Times New Roman" w:hAnsi="Times New Roman" w:cs="Times New Roman"/>
          <w:sz w:val="24"/>
          <w:szCs w:val="24"/>
          <w:u w:val="single"/>
        </w:rPr>
        <w:instrText xml:space="preserve"> HYPERLINK "http://www2.nphs.wales.nhs.uk:8080/PRIDDocs.nsf/7c21215d6d0c613e80256f490030c05a/d488a3852491bc1d80257f370038919e/$FILE/ACE%20Report%20FINAL%20(E).pdf" </w:instrText>
      </w:r>
      <w:r w:rsidRPr="00892A32">
        <w:rPr>
          <w:rFonts w:ascii="Times New Roman" w:hAnsi="Times New Roman" w:cs="Times New Roman"/>
          <w:sz w:val="24"/>
          <w:szCs w:val="24"/>
          <w:u w:val="single"/>
        </w:rPr>
        <w:fldChar w:fldCharType="separate"/>
      </w:r>
      <w:r w:rsidRPr="00892A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http://www2.nphs.wales.nhs.uk:8080/PRIDDocs.nsf/7c21215d6d0c613e80256f490030c05a/d488a3852491bc1d80257f370038919e/$FILE/ACE%20Report%20FINAL%20(E).pdf (Accessed 10</w:t>
      </w:r>
      <w:r w:rsidRPr="00892A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892A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367B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November</w:t>
      </w:r>
      <w:r w:rsidRPr="00892A3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2021)</w:t>
      </w:r>
      <w:r w:rsidR="0002182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6311D1FF" w14:textId="42F14429" w:rsidR="006A7C76" w:rsidRPr="007B382B" w:rsidRDefault="00A32714" w:rsidP="006A7C7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  <w:u w:val="single"/>
        </w:rPr>
        <w:fldChar w:fldCharType="end"/>
      </w:r>
      <w:r w:rsidR="006A7C76" w:rsidRPr="006A7C7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A7C76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Schein, R., Wilson, K., Keelan, J.E. (2011) ‘Literature review on effectiveness of the use of social media: a report for Peel public health. Toronto: Peel Public </w:t>
      </w:r>
      <w:r w:rsidR="001F722D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Health.</w:t>
      </w:r>
      <w:r w:rsidR="006A7C76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Available </w:t>
      </w:r>
      <w:r w:rsidR="007B382B">
        <w:rPr>
          <w:rFonts w:ascii="Times New Roman" w:hAnsi="Times New Roman" w:cs="Times New Roman"/>
          <w:sz w:val="24"/>
          <w:szCs w:val="24"/>
          <w:shd w:val="clear" w:color="auto" w:fill="FFFFFF"/>
        </w:rPr>
        <w:t>at</w:t>
      </w:r>
      <w:r w:rsidR="006A7C76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: </w:t>
      </w:r>
      <w:hyperlink r:id="rId7" w:history="1">
        <w:r w:rsidR="006A7C76" w:rsidRPr="007B382B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shd w:val="clear" w:color="auto" w:fill="FFFFFF"/>
          </w:rPr>
          <w:t>www.peelregion.ca/health/resources/pdf/socialmedia.pdf</w:t>
        </w:r>
      </w:hyperlink>
      <w:r w:rsidR="007B382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(Accessed on </w:t>
      </w:r>
      <w:r w:rsidR="001F722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>21st</w:t>
      </w:r>
      <w:r w:rsidR="007B382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 xml:space="preserve"> November</w:t>
      </w:r>
      <w:r w:rsidR="0002182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shd w:val="clear" w:color="auto" w:fill="FFFFFF"/>
        </w:rPr>
        <w:t>, 2021).</w:t>
      </w:r>
    </w:p>
    <w:p w14:paraId="2BFC084D" w14:textId="0A366945" w:rsidR="00E36BB8" w:rsidRPr="00892A32" w:rsidRDefault="00E36BB8" w:rsidP="00E36B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Pr="00892A32">
        <w:rPr>
          <w:rFonts w:ascii="Times New Roman" w:hAnsi="Times New Roman" w:cs="Times New Roman"/>
          <w:sz w:val="24"/>
          <w:szCs w:val="24"/>
        </w:rPr>
        <w:t>Wellbeing of Future Generations Act. (2015). https://gov.wales/topics/people-and-communities/people/futuregenerations-act/?lang=en (Accessed 1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E367B8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2021).</w:t>
      </w:r>
    </w:p>
    <w:p w14:paraId="7ED73C26" w14:textId="64E3A7EF" w:rsidR="00E36BB8" w:rsidRPr="00892A32" w:rsidRDefault="00E36BB8" w:rsidP="00E36BB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 xml:space="preserve"> Welsh Government. (2017). Prosperity for All: the national strategy. http://gov.wales/about/programme-forgovernment/?lang=en )Accessed 2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340F6F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2021).</w:t>
      </w:r>
    </w:p>
    <w:p w14:paraId="10B69C60" w14:textId="4FD9E4D6" w:rsidR="00892A32" w:rsidRPr="00892A32" w:rsidRDefault="00892A32" w:rsidP="00892A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>Welsh Government</w:t>
      </w:r>
      <w:r w:rsidR="00021826">
        <w:rPr>
          <w:rFonts w:ascii="Times New Roman" w:hAnsi="Times New Roman" w:cs="Times New Roman"/>
          <w:sz w:val="24"/>
          <w:szCs w:val="24"/>
        </w:rPr>
        <w:t>.</w:t>
      </w:r>
      <w:r w:rsidRPr="00892A32">
        <w:rPr>
          <w:rFonts w:ascii="Times New Roman" w:hAnsi="Times New Roman" w:cs="Times New Roman"/>
          <w:sz w:val="24"/>
          <w:szCs w:val="24"/>
        </w:rPr>
        <w:t xml:space="preserve"> (2018).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A healthier Wales: our Plan for Health and Social Care.</w:t>
      </w:r>
      <w:r w:rsidRPr="00892A32">
        <w:rPr>
          <w:rFonts w:ascii="Times New Roman" w:hAnsi="Times New Roman" w:cs="Times New Roman"/>
          <w:sz w:val="24"/>
          <w:szCs w:val="24"/>
        </w:rPr>
        <w:t xml:space="preserve"> https://gweddill.gov.wales/topics/ health/publications/healthier-wales/?lang=en (Accessed 2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340F6F">
        <w:rPr>
          <w:rFonts w:ascii="Times New Roman" w:hAnsi="Times New Roman" w:cs="Times New Roman"/>
          <w:sz w:val="24"/>
          <w:szCs w:val="24"/>
        </w:rPr>
        <w:t>November</w:t>
      </w:r>
      <w:r w:rsidRPr="00892A32">
        <w:rPr>
          <w:rFonts w:ascii="Times New Roman" w:hAnsi="Times New Roman" w:cs="Times New Roman"/>
          <w:sz w:val="24"/>
          <w:szCs w:val="24"/>
        </w:rPr>
        <w:t>, 2021).</w:t>
      </w:r>
    </w:p>
    <w:p w14:paraId="4899C0A1" w14:textId="752CBFBA" w:rsidR="00892A32" w:rsidRPr="00892A32" w:rsidRDefault="00892A32" w:rsidP="00892A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92A32">
        <w:rPr>
          <w:rFonts w:ascii="Times New Roman" w:hAnsi="Times New Roman" w:cs="Times New Roman"/>
          <w:sz w:val="24"/>
          <w:szCs w:val="24"/>
        </w:rPr>
        <w:t>Welsh Government</w:t>
      </w:r>
      <w:r w:rsidR="00021826">
        <w:rPr>
          <w:rFonts w:ascii="Times New Roman" w:hAnsi="Times New Roman" w:cs="Times New Roman"/>
          <w:sz w:val="24"/>
          <w:szCs w:val="24"/>
        </w:rPr>
        <w:t>.</w:t>
      </w:r>
      <w:r w:rsidRPr="00892A32">
        <w:rPr>
          <w:rFonts w:ascii="Times New Roman" w:hAnsi="Times New Roman" w:cs="Times New Roman"/>
          <w:sz w:val="24"/>
          <w:szCs w:val="24"/>
        </w:rPr>
        <w:t xml:space="preserve"> (2015) </w:t>
      </w:r>
      <w:r w:rsidRPr="00892A32">
        <w:rPr>
          <w:rFonts w:ascii="Times New Roman" w:hAnsi="Times New Roman" w:cs="Times New Roman"/>
          <w:i/>
          <w:iCs/>
          <w:sz w:val="24"/>
          <w:szCs w:val="24"/>
        </w:rPr>
        <w:t>Programme for children and young people</w:t>
      </w:r>
      <w:r w:rsidRPr="00892A32">
        <w:rPr>
          <w:rFonts w:ascii="Times New Roman" w:hAnsi="Times New Roman" w:cs="Times New Roman"/>
          <w:sz w:val="24"/>
          <w:szCs w:val="24"/>
        </w:rPr>
        <w:t>. Available at: https://gov.wales/sites/default/files/publications/2019-06/seven-core-aims-for-children-and-young-people.pdf(Accessed on 20</w:t>
      </w:r>
      <w:r w:rsidRPr="00892A3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892A32">
        <w:rPr>
          <w:rFonts w:ascii="Times New Roman" w:hAnsi="Times New Roman" w:cs="Times New Roman"/>
          <w:sz w:val="24"/>
          <w:szCs w:val="24"/>
        </w:rPr>
        <w:t xml:space="preserve"> </w:t>
      </w:r>
      <w:r w:rsidR="00340F6F">
        <w:rPr>
          <w:rFonts w:ascii="Times New Roman" w:hAnsi="Times New Roman" w:cs="Times New Roman"/>
          <w:sz w:val="24"/>
          <w:szCs w:val="24"/>
        </w:rPr>
        <w:t>Novem</w:t>
      </w:r>
      <w:r w:rsidR="00A26B94">
        <w:rPr>
          <w:rFonts w:ascii="Times New Roman" w:hAnsi="Times New Roman" w:cs="Times New Roman"/>
          <w:sz w:val="24"/>
          <w:szCs w:val="24"/>
        </w:rPr>
        <w:t>ber</w:t>
      </w:r>
      <w:r w:rsidRPr="00892A32">
        <w:rPr>
          <w:rFonts w:ascii="Times New Roman" w:hAnsi="Times New Roman" w:cs="Times New Roman"/>
          <w:sz w:val="24"/>
          <w:szCs w:val="24"/>
        </w:rPr>
        <w:t xml:space="preserve">, 2021). </w:t>
      </w:r>
    </w:p>
    <w:p w14:paraId="5D5747AD" w14:textId="2BF0D065" w:rsidR="00730399" w:rsidRPr="005836DB" w:rsidRDefault="00730399" w:rsidP="00730399">
      <w:pPr>
        <w:shd w:val="clear" w:color="auto" w:fill="FFFFFF"/>
        <w:spacing w:after="270" w:line="360" w:lineRule="auto"/>
        <w:rPr>
          <w:rFonts w:ascii="Times New Roman" w:hAnsi="Times New Roman" w:cs="Times New Roman"/>
          <w:color w:val="202020"/>
          <w:sz w:val="24"/>
          <w:szCs w:val="24"/>
        </w:rPr>
      </w:pPr>
      <w:r w:rsidRPr="005836DB">
        <w:rPr>
          <w:rFonts w:ascii="Times New Roman" w:hAnsi="Times New Roman" w:cs="Times New Roman"/>
          <w:color w:val="202020"/>
          <w:sz w:val="24"/>
          <w:szCs w:val="24"/>
        </w:rPr>
        <w:t xml:space="preserve">Wessel, </w:t>
      </w:r>
      <w:r w:rsidR="003B76D8" w:rsidRPr="005836DB">
        <w:rPr>
          <w:rFonts w:ascii="Times New Roman" w:hAnsi="Times New Roman" w:cs="Times New Roman"/>
          <w:color w:val="202020"/>
          <w:sz w:val="24"/>
          <w:szCs w:val="24"/>
        </w:rPr>
        <w:t>K. (</w:t>
      </w:r>
      <w:r w:rsidRPr="005836DB">
        <w:rPr>
          <w:rFonts w:ascii="Times New Roman" w:hAnsi="Times New Roman" w:cs="Times New Roman"/>
          <w:color w:val="202020"/>
          <w:sz w:val="24"/>
          <w:szCs w:val="24"/>
        </w:rPr>
        <w:t>2018</w:t>
      </w:r>
      <w:r w:rsidR="00576F16" w:rsidRPr="005836DB">
        <w:rPr>
          <w:rFonts w:ascii="Times New Roman" w:hAnsi="Times New Roman" w:cs="Times New Roman"/>
          <w:color w:val="202020"/>
          <w:sz w:val="24"/>
          <w:szCs w:val="24"/>
        </w:rPr>
        <w:t>) Why</w:t>
      </w:r>
      <w:r w:rsidRPr="005836DB">
        <w:rPr>
          <w:rFonts w:ascii="Times New Roman" w:hAnsi="Times New Roman" w:cs="Times New Roman"/>
          <w:i/>
          <w:iCs/>
          <w:color w:val="202020"/>
          <w:sz w:val="24"/>
          <w:szCs w:val="24"/>
        </w:rPr>
        <w:t xml:space="preserve"> You Shouldn't Ignore Micro-Influencers, And How To Partner With Them</w:t>
      </w:r>
      <w:r w:rsidRPr="005836DB">
        <w:rPr>
          <w:rFonts w:ascii="Times New Roman" w:hAnsi="Times New Roman" w:cs="Times New Roman"/>
          <w:color w:val="202020"/>
          <w:sz w:val="24"/>
          <w:szCs w:val="24"/>
        </w:rPr>
        <w:t>. Available at: </w:t>
      </w:r>
      <w:hyperlink r:id="rId8" w:anchor="25e98afe3ecc" w:history="1">
        <w:r w:rsidRPr="005836DB">
          <w:rPr>
            <w:rStyle w:val="Hyperlink"/>
            <w:rFonts w:ascii="Times New Roman" w:hAnsi="Times New Roman" w:cs="Times New Roman"/>
            <w:color w:val="3E0577"/>
            <w:sz w:val="24"/>
            <w:szCs w:val="24"/>
          </w:rPr>
          <w:t>https://www.forbes.com/sites/forbescommunicationscouncil/2018/10/26/why-you-shouldnt-ignore-micro-influencers-and-how-to-partner-with-them/#25e98afe3ecc</w:t>
        </w:r>
      </w:hyperlink>
      <w:r w:rsidR="005721A3">
        <w:rPr>
          <w:rFonts w:ascii="Times New Roman" w:hAnsi="Times New Roman" w:cs="Times New Roman"/>
          <w:color w:val="202020"/>
          <w:sz w:val="24"/>
          <w:szCs w:val="24"/>
        </w:rPr>
        <w:t xml:space="preserve"> (Accessed 1</w:t>
      </w:r>
      <w:r w:rsidR="005721A3" w:rsidRPr="005721A3">
        <w:rPr>
          <w:rFonts w:ascii="Times New Roman" w:hAnsi="Times New Roman" w:cs="Times New Roman"/>
          <w:color w:val="202020"/>
          <w:sz w:val="24"/>
          <w:szCs w:val="24"/>
          <w:vertAlign w:val="superscript"/>
        </w:rPr>
        <w:t>st</w:t>
      </w:r>
      <w:r w:rsidR="005721A3">
        <w:rPr>
          <w:rFonts w:ascii="Times New Roman" w:hAnsi="Times New Roman" w:cs="Times New Roman"/>
          <w:color w:val="202020"/>
          <w:sz w:val="24"/>
          <w:szCs w:val="24"/>
        </w:rPr>
        <w:t xml:space="preserve"> November, 2021).</w:t>
      </w:r>
    </w:p>
    <w:p w14:paraId="4D7FAB57" w14:textId="19789808" w:rsidR="00892A32" w:rsidRPr="00892A32" w:rsidRDefault="00892A32" w:rsidP="00892A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White, S., Edwards, R., Gillies, V. </w:t>
      </w:r>
      <w:r w:rsidR="003B76D8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and Wastell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, D. (2019) 'All the ACEs: A Chaotic Concept for Family Policy and Decision-Making?', </w:t>
      </w:r>
      <w:r w:rsidRPr="00892A3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Social Policy and Society. 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18(3</w:t>
      </w:r>
      <w:r w:rsidR="003B76D8"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>) pp.</w:t>
      </w:r>
      <w:r w:rsidRPr="00892A3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457-466.</w:t>
      </w:r>
    </w:p>
    <w:p w14:paraId="35DD140E" w14:textId="77777777" w:rsidR="00892A32" w:rsidRPr="00892A32" w:rsidRDefault="00892A32" w:rsidP="00892A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5722B1" w14:textId="77777777" w:rsidR="00892A32" w:rsidRPr="00892A32" w:rsidRDefault="00892A32" w:rsidP="00892A3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EEB980" w14:textId="222B7744" w:rsidR="004472A2" w:rsidRPr="00892A32" w:rsidRDefault="004472A2" w:rsidP="00A3271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6EC9067" w14:textId="77777777" w:rsidR="000E5D1F" w:rsidRPr="001A6F2F" w:rsidRDefault="000E5D1F">
      <w:pPr>
        <w:rPr>
          <w:rFonts w:ascii="Times New Roman" w:hAnsi="Times New Roman" w:cs="Times New Roman"/>
          <w:sz w:val="24"/>
          <w:szCs w:val="24"/>
        </w:rPr>
      </w:pPr>
    </w:p>
    <w:p w14:paraId="44AD31BB" w14:textId="77777777" w:rsidR="008B7B00" w:rsidRPr="001A6F2F" w:rsidRDefault="008B7B00">
      <w:pPr>
        <w:rPr>
          <w:rFonts w:ascii="Times New Roman" w:hAnsi="Times New Roman" w:cs="Times New Roman"/>
          <w:sz w:val="24"/>
          <w:szCs w:val="24"/>
        </w:rPr>
      </w:pPr>
    </w:p>
    <w:sectPr w:rsidR="008B7B00" w:rsidRPr="001A6F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0BF58DF"/>
    <w:multiLevelType w:val="multilevel"/>
    <w:tmpl w:val="3634B9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AzNzYyMTEwMzMws7BU0lEKTi0uzszPAykwrAUAsJCGciwAAAA="/>
  </w:docVars>
  <w:rsids>
    <w:rsidRoot w:val="009A2AAD"/>
    <w:rsid w:val="00021826"/>
    <w:rsid w:val="00024610"/>
    <w:rsid w:val="000C6941"/>
    <w:rsid w:val="000E52B9"/>
    <w:rsid w:val="000E5D1F"/>
    <w:rsid w:val="000F0B4F"/>
    <w:rsid w:val="00105249"/>
    <w:rsid w:val="00105B01"/>
    <w:rsid w:val="0010728F"/>
    <w:rsid w:val="00127257"/>
    <w:rsid w:val="00133DAA"/>
    <w:rsid w:val="00135E1A"/>
    <w:rsid w:val="00155788"/>
    <w:rsid w:val="001803D9"/>
    <w:rsid w:val="001A6F2F"/>
    <w:rsid w:val="001F722D"/>
    <w:rsid w:val="00210D53"/>
    <w:rsid w:val="00223812"/>
    <w:rsid w:val="00230B88"/>
    <w:rsid w:val="00236263"/>
    <w:rsid w:val="00260058"/>
    <w:rsid w:val="00266E6E"/>
    <w:rsid w:val="00274A2C"/>
    <w:rsid w:val="002C0A53"/>
    <w:rsid w:val="002F5B9D"/>
    <w:rsid w:val="00334B34"/>
    <w:rsid w:val="0033637C"/>
    <w:rsid w:val="00340F6F"/>
    <w:rsid w:val="00371BF3"/>
    <w:rsid w:val="00374C7E"/>
    <w:rsid w:val="003876D5"/>
    <w:rsid w:val="00387DE1"/>
    <w:rsid w:val="003B5A0D"/>
    <w:rsid w:val="003B76D8"/>
    <w:rsid w:val="004472A2"/>
    <w:rsid w:val="004762EC"/>
    <w:rsid w:val="0052690E"/>
    <w:rsid w:val="00545418"/>
    <w:rsid w:val="00552994"/>
    <w:rsid w:val="005721A3"/>
    <w:rsid w:val="00576F16"/>
    <w:rsid w:val="00582E5B"/>
    <w:rsid w:val="005836DB"/>
    <w:rsid w:val="005D56E4"/>
    <w:rsid w:val="005E335F"/>
    <w:rsid w:val="00607C0A"/>
    <w:rsid w:val="00646AF1"/>
    <w:rsid w:val="00683C17"/>
    <w:rsid w:val="006A7C76"/>
    <w:rsid w:val="006F5A67"/>
    <w:rsid w:val="00712D65"/>
    <w:rsid w:val="00730399"/>
    <w:rsid w:val="0074057F"/>
    <w:rsid w:val="0076697E"/>
    <w:rsid w:val="007B382B"/>
    <w:rsid w:val="007B49A5"/>
    <w:rsid w:val="007E4C39"/>
    <w:rsid w:val="0082748D"/>
    <w:rsid w:val="00830D95"/>
    <w:rsid w:val="00840049"/>
    <w:rsid w:val="00847864"/>
    <w:rsid w:val="00856DEC"/>
    <w:rsid w:val="00881A92"/>
    <w:rsid w:val="00892A32"/>
    <w:rsid w:val="008A0665"/>
    <w:rsid w:val="008B07CF"/>
    <w:rsid w:val="008B7B00"/>
    <w:rsid w:val="008E7768"/>
    <w:rsid w:val="00927483"/>
    <w:rsid w:val="00935259"/>
    <w:rsid w:val="00942DCC"/>
    <w:rsid w:val="00953FC9"/>
    <w:rsid w:val="00962C5F"/>
    <w:rsid w:val="009871A2"/>
    <w:rsid w:val="009A0C1A"/>
    <w:rsid w:val="009A2AAD"/>
    <w:rsid w:val="009A6CE5"/>
    <w:rsid w:val="00A11202"/>
    <w:rsid w:val="00A24E0A"/>
    <w:rsid w:val="00A26B94"/>
    <w:rsid w:val="00A32714"/>
    <w:rsid w:val="00A827A0"/>
    <w:rsid w:val="00A94922"/>
    <w:rsid w:val="00A9542D"/>
    <w:rsid w:val="00AA3F62"/>
    <w:rsid w:val="00AB7397"/>
    <w:rsid w:val="00AC5925"/>
    <w:rsid w:val="00AE3DF8"/>
    <w:rsid w:val="00AF0B40"/>
    <w:rsid w:val="00AF1A3A"/>
    <w:rsid w:val="00B60D99"/>
    <w:rsid w:val="00B71CF7"/>
    <w:rsid w:val="00B90B3B"/>
    <w:rsid w:val="00BB7FB1"/>
    <w:rsid w:val="00BD6B55"/>
    <w:rsid w:val="00C10B04"/>
    <w:rsid w:val="00C671AC"/>
    <w:rsid w:val="00CC4851"/>
    <w:rsid w:val="00CE40B2"/>
    <w:rsid w:val="00CE67FD"/>
    <w:rsid w:val="00CF2B56"/>
    <w:rsid w:val="00D07929"/>
    <w:rsid w:val="00D57345"/>
    <w:rsid w:val="00D7677E"/>
    <w:rsid w:val="00DA40BF"/>
    <w:rsid w:val="00DB2DCD"/>
    <w:rsid w:val="00DD5171"/>
    <w:rsid w:val="00DF351D"/>
    <w:rsid w:val="00E30D10"/>
    <w:rsid w:val="00E367B8"/>
    <w:rsid w:val="00E36BB8"/>
    <w:rsid w:val="00EC35EB"/>
    <w:rsid w:val="00F13DA9"/>
    <w:rsid w:val="00F76C15"/>
    <w:rsid w:val="00FB7EC3"/>
    <w:rsid w:val="00FE6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0B1F2"/>
  <w15:chartTrackingRefBased/>
  <w15:docId w15:val="{801287A2-EE82-4F35-9EAD-9A5B61E66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6B5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46AF1"/>
    <w:rPr>
      <w:color w:val="0000FF"/>
      <w:u w:val="single"/>
    </w:rPr>
  </w:style>
  <w:style w:type="character" w:customStyle="1" w:styleId="element-citation">
    <w:name w:val="element-citation"/>
    <w:basedOn w:val="DefaultParagraphFont"/>
    <w:rsid w:val="0076697E"/>
  </w:style>
  <w:style w:type="character" w:customStyle="1" w:styleId="ref-journal">
    <w:name w:val="ref-journal"/>
    <w:basedOn w:val="DefaultParagraphFont"/>
    <w:rsid w:val="0076697E"/>
  </w:style>
  <w:style w:type="character" w:customStyle="1" w:styleId="ref-vol">
    <w:name w:val="ref-vol"/>
    <w:basedOn w:val="DefaultParagraphFont"/>
    <w:rsid w:val="0076697E"/>
  </w:style>
  <w:style w:type="character" w:customStyle="1" w:styleId="nowrap">
    <w:name w:val="nowrap"/>
    <w:basedOn w:val="DefaultParagraphFont"/>
    <w:rsid w:val="0076697E"/>
  </w:style>
  <w:style w:type="character" w:styleId="FollowedHyperlink">
    <w:name w:val="FollowedHyperlink"/>
    <w:basedOn w:val="DefaultParagraphFont"/>
    <w:uiPriority w:val="99"/>
    <w:semiHidden/>
    <w:unhideWhenUsed/>
    <w:rsid w:val="00DB2DCD"/>
    <w:rPr>
      <w:color w:val="954F72" w:themeColor="followedHyperlink"/>
      <w:u w:val="single"/>
    </w:rPr>
  </w:style>
  <w:style w:type="character" w:customStyle="1" w:styleId="order">
    <w:name w:val="order"/>
    <w:basedOn w:val="DefaultParagraphFont"/>
    <w:rsid w:val="00CE4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161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rbes.com/sites/forbescommunicationscouncil/2018/10/26/why-you-shouldnt-ignore-micro-influencers-and-how-to-partner-with-them/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peelregion.ca/health/resources/pdf/socialmedia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hcpc-uk.org/news-and-events/blog/2018/social-media-in-professional-practice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4BB8A27-B31E-429C-B87A-F7E3490178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588</TotalTime>
  <Pages>5</Pages>
  <Words>1306</Words>
  <Characters>7445</Characters>
  <Application>Microsoft Office Word</Application>
  <DocSecurity>0</DocSecurity>
  <Lines>62</Lines>
  <Paragraphs>17</Paragraphs>
  <ScaleCrop>false</ScaleCrop>
  <Company/>
  <LinksUpToDate>false</LinksUpToDate>
  <CharactersWithSpaces>8734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Baker (1903468)</dc:creator>
  <cp:keywords/>
  <dc:description/>
  <cp:lastModifiedBy>Kathryn Anne Baker (1903468)</cp:lastModifiedBy>
  <cp:revision>115</cp:revision>
  <dcterms:created xsi:type="dcterms:W3CDTF">2021-11-06T11:54:00Z</dcterms:created>
  <dcterms:modified xsi:type="dcterms:W3CDTF">2021-11-21T21:54:00Z</dcterms:modified>
</cp:coreProperties>
</file>