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60816788" w14:textId="348E8945" w:rsidR="00B57684" w:rsidRPr="00D022E1" w:rsidRDefault="001E29C1" w:rsidP="00B57684">
      <w:pPr>
        <w:tabs>
          <w:tab w:val="left" w:pos="6540"/>
        </w:tabs>
        <w:spacing w:line="360" w:lineRule="auto"/>
        <w:rPr>
          <w:rFonts w:ascii="Arial" w:hAnsi="Arial" w:cs="Arial"/>
        </w:rPr>
      </w:pPr>
      <w:bookmarkStart w:id="0" w:name="_Hlk119323191"/>
      <w:r>
        <w:rPr>
          <w:rFonts w:ascii="Arial" w:hAnsi="Arial" w:cs="Arial"/>
          <w:b/>
          <w:bCs/>
        </w:rPr>
        <w:t>STUDENT NAME</w:t>
      </w:r>
      <w:r w:rsidR="00B57684" w:rsidRPr="00D022E1">
        <w:rPr>
          <w:rFonts w:ascii="Arial" w:hAnsi="Arial" w:cs="Arial"/>
        </w:rPr>
        <w:t xml:space="preserve">: </w:t>
      </w:r>
      <w:r w:rsidR="00B57684">
        <w:rPr>
          <w:rFonts w:ascii="Arial" w:hAnsi="Arial" w:cs="Arial"/>
        </w:rPr>
        <w:t>GALAUS ANNIEVER MALIBIRAN</w:t>
      </w:r>
    </w:p>
    <w:p w14:paraId="5F6DB4C8" w14:textId="77777777" w:rsidR="00B57684" w:rsidRPr="00D022E1" w:rsidRDefault="00B57684" w:rsidP="00B57684">
      <w:pPr>
        <w:tabs>
          <w:tab w:val="left" w:pos="6540"/>
        </w:tabs>
        <w:spacing w:line="360" w:lineRule="auto"/>
        <w:rPr>
          <w:rFonts w:ascii="Arial" w:hAnsi="Arial" w:cs="Arial"/>
        </w:rPr>
      </w:pPr>
    </w:p>
    <w:p w14:paraId="0EBD3779" w14:textId="062DC051" w:rsidR="00B57684" w:rsidRPr="00904604" w:rsidRDefault="001E29C1" w:rsidP="00B57684">
      <w:pPr>
        <w:tabs>
          <w:tab w:val="left" w:pos="6540"/>
        </w:tabs>
        <w:spacing w:line="360" w:lineRule="auto"/>
        <w:rPr>
          <w:rFonts w:ascii="Arial" w:hAnsi="Arial" w:cs="Arial"/>
          <w:lang w:val="en-US"/>
        </w:rPr>
      </w:pPr>
      <w:r>
        <w:rPr>
          <w:rFonts w:ascii="Arial" w:hAnsi="Arial" w:cs="Arial"/>
          <w:b/>
          <w:bCs/>
          <w:lang w:val="en-US"/>
        </w:rPr>
        <w:t>STUDENT NUMBER</w:t>
      </w:r>
      <w:r w:rsidR="00B57684" w:rsidRPr="00904604">
        <w:rPr>
          <w:rFonts w:ascii="Arial" w:hAnsi="Arial" w:cs="Arial"/>
          <w:lang w:val="en-US"/>
        </w:rPr>
        <w:t>: 2508028</w:t>
      </w:r>
    </w:p>
    <w:p w14:paraId="0C05D621" w14:textId="77777777" w:rsidR="00B57684" w:rsidRPr="00904604" w:rsidRDefault="00B57684" w:rsidP="00B57684">
      <w:pPr>
        <w:tabs>
          <w:tab w:val="left" w:pos="6540"/>
        </w:tabs>
        <w:spacing w:line="360" w:lineRule="auto"/>
        <w:rPr>
          <w:rFonts w:ascii="Arial" w:hAnsi="Arial" w:cs="Arial"/>
          <w:lang w:val="en-US"/>
        </w:rPr>
      </w:pPr>
    </w:p>
    <w:p w14:paraId="7BFF96B7" w14:textId="1E9BA267" w:rsidR="00B57684" w:rsidRDefault="001E29C1" w:rsidP="00B57684">
      <w:pPr>
        <w:tabs>
          <w:tab w:val="left" w:pos="6540"/>
        </w:tabs>
        <w:spacing w:line="360" w:lineRule="auto"/>
        <w:rPr>
          <w:rFonts w:ascii="Arial" w:hAnsi="Arial" w:cs="Arial"/>
          <w:lang w:val="en-US"/>
        </w:rPr>
      </w:pPr>
      <w:r>
        <w:rPr>
          <w:rFonts w:ascii="Arial" w:hAnsi="Arial" w:cs="Arial"/>
          <w:b/>
          <w:bCs/>
          <w:lang w:val="en-US"/>
        </w:rPr>
        <w:t>MODULE NAME</w:t>
      </w:r>
      <w:r w:rsidR="00B57684" w:rsidRPr="00904604">
        <w:rPr>
          <w:rFonts w:ascii="Arial" w:hAnsi="Arial" w:cs="Arial"/>
          <w:lang w:val="en-US"/>
        </w:rPr>
        <w:t>: INTRODUCTION TO HEALTH AND SOCIAL CARE</w:t>
      </w:r>
    </w:p>
    <w:p w14:paraId="71112E66" w14:textId="77777777" w:rsidR="00612249" w:rsidRPr="00904604" w:rsidRDefault="00612249" w:rsidP="00B57684">
      <w:pPr>
        <w:tabs>
          <w:tab w:val="left" w:pos="6540"/>
        </w:tabs>
        <w:spacing w:line="360" w:lineRule="auto"/>
        <w:rPr>
          <w:rFonts w:ascii="Arial" w:hAnsi="Arial" w:cs="Arial"/>
          <w:lang w:val="en-US"/>
        </w:rPr>
      </w:pPr>
    </w:p>
    <w:p w14:paraId="1745D52E" w14:textId="49D72158" w:rsidR="00B57684" w:rsidRPr="00D022E1" w:rsidRDefault="001E29C1" w:rsidP="00B57684">
      <w:pPr>
        <w:tabs>
          <w:tab w:val="left" w:pos="6540"/>
        </w:tabs>
        <w:spacing w:line="360" w:lineRule="auto"/>
        <w:rPr>
          <w:rFonts w:ascii="Arial" w:eastAsia="Arial" w:hAnsi="Arial" w:cs="Arial"/>
          <w:b/>
        </w:rPr>
      </w:pPr>
      <w:r>
        <w:rPr>
          <w:rFonts w:ascii="Arial" w:hAnsi="Arial" w:cs="Arial"/>
          <w:b/>
          <w:bCs/>
        </w:rPr>
        <w:t>MODULE CODE</w:t>
      </w:r>
      <w:r w:rsidR="00B57684" w:rsidRPr="00D022E1">
        <w:rPr>
          <w:rFonts w:ascii="Arial" w:hAnsi="Arial" w:cs="Arial"/>
        </w:rPr>
        <w:t xml:space="preserve">: </w:t>
      </w:r>
      <w:r w:rsidR="00B57684" w:rsidRPr="00D022E1">
        <w:rPr>
          <w:rFonts w:ascii="Arial" w:eastAsia="Arial" w:hAnsi="Arial" w:cs="Arial"/>
          <w:bCs/>
        </w:rPr>
        <w:t>LCHS4003</w:t>
      </w:r>
    </w:p>
    <w:p w14:paraId="6D10125C" w14:textId="77777777" w:rsidR="00B57684" w:rsidRPr="00D022E1" w:rsidRDefault="00B57684" w:rsidP="00B57684">
      <w:pPr>
        <w:tabs>
          <w:tab w:val="left" w:pos="6540"/>
        </w:tabs>
        <w:spacing w:line="360" w:lineRule="auto"/>
        <w:rPr>
          <w:rFonts w:ascii="Arial" w:hAnsi="Arial" w:cs="Arial"/>
        </w:rPr>
      </w:pPr>
    </w:p>
    <w:bookmarkEnd w:id="0"/>
    <w:p w14:paraId="1C9D4CA9" w14:textId="0FF80C7B" w:rsidR="00B57684" w:rsidRDefault="001E29C1" w:rsidP="00B57684">
      <w:pPr>
        <w:rPr>
          <w:rFonts w:ascii="Arial" w:eastAsia="Arial" w:hAnsi="Arial" w:cs="Arial"/>
          <w:bCs/>
        </w:rPr>
      </w:pPr>
      <w:r>
        <w:rPr>
          <w:rFonts w:ascii="Arial" w:hAnsi="Arial" w:cs="Arial"/>
          <w:b/>
          <w:bCs/>
        </w:rPr>
        <w:t>LECTURER</w:t>
      </w:r>
      <w:r w:rsidR="00B57684" w:rsidRPr="00D022E1">
        <w:rPr>
          <w:rFonts w:ascii="Arial" w:hAnsi="Arial" w:cs="Arial"/>
        </w:rPr>
        <w:t xml:space="preserve">: </w:t>
      </w:r>
      <w:r w:rsidR="00B57684">
        <w:rPr>
          <w:rFonts w:ascii="Arial" w:eastAsia="Arial" w:hAnsi="Arial" w:cs="Arial"/>
          <w:bCs/>
        </w:rPr>
        <w:t>DR ELENI KOUTSOGEORGOU-ANDREOU</w:t>
      </w:r>
    </w:p>
    <w:p w14:paraId="6442E599" w14:textId="77777777" w:rsidR="00612249" w:rsidRDefault="00612249" w:rsidP="00B57684">
      <w:pPr>
        <w:rPr>
          <w:rFonts w:ascii="Arial" w:eastAsia="Arial" w:hAnsi="Arial" w:cs="Arial"/>
          <w:bCs/>
        </w:rPr>
      </w:pPr>
    </w:p>
    <w:p w14:paraId="68E3DDAA" w14:textId="5BD7AB68" w:rsidR="00B57684" w:rsidRPr="0006787E" w:rsidRDefault="00612249" w:rsidP="00B57684">
      <w:pPr>
        <w:rPr>
          <w:rFonts w:ascii="Arial" w:eastAsia="Arial" w:hAnsi="Arial" w:cs="Arial"/>
          <w:bCs/>
        </w:rPr>
      </w:pPr>
      <w:r>
        <w:rPr>
          <w:rFonts w:ascii="Arial" w:eastAsia="Arial" w:hAnsi="Arial" w:cs="Arial"/>
          <w:b/>
        </w:rPr>
        <w:t>SUBMISSION DATE</w:t>
      </w:r>
      <w:r w:rsidR="00B57684" w:rsidRPr="000E16A7">
        <w:rPr>
          <w:rFonts w:ascii="Arial" w:eastAsia="Arial" w:hAnsi="Arial" w:cs="Arial"/>
          <w:b/>
        </w:rPr>
        <w:t xml:space="preserve">:  </w:t>
      </w:r>
      <w:r w:rsidR="0006787E">
        <w:rPr>
          <w:rFonts w:ascii="Arial" w:eastAsia="Arial" w:hAnsi="Arial" w:cs="Arial"/>
          <w:bCs/>
        </w:rPr>
        <w:t xml:space="preserve">MARCH </w:t>
      </w:r>
      <w:r w:rsidR="00102D89">
        <w:rPr>
          <w:rFonts w:ascii="Arial" w:eastAsia="Arial" w:hAnsi="Arial" w:cs="Arial"/>
          <w:bCs/>
        </w:rPr>
        <w:t>23 2026</w:t>
      </w:r>
    </w:p>
    <w:p w14:paraId="4528089F" w14:textId="77777777" w:rsidR="00B57684" w:rsidRDefault="00B57684" w:rsidP="00B57684">
      <w:pPr>
        <w:rPr>
          <w:rFonts w:ascii="Arial" w:eastAsia="Arial" w:hAnsi="Arial" w:cs="Arial"/>
          <w:b/>
        </w:rPr>
      </w:pPr>
    </w:p>
    <w:p w14:paraId="3A9510F7" w14:textId="77777777" w:rsidR="00B57684" w:rsidRDefault="00B57684" w:rsidP="00B57684">
      <w:pPr>
        <w:rPr>
          <w:rFonts w:ascii="Arial" w:eastAsia="Arial" w:hAnsi="Arial" w:cs="Arial"/>
          <w:b/>
        </w:rPr>
      </w:pPr>
    </w:p>
    <w:p w14:paraId="5C806763" w14:textId="77777777" w:rsidR="00B57684" w:rsidRDefault="00B57684" w:rsidP="00B57684">
      <w:pPr>
        <w:rPr>
          <w:rFonts w:ascii="Arial" w:eastAsia="Arial" w:hAnsi="Arial" w:cs="Arial"/>
          <w:b/>
        </w:rPr>
      </w:pPr>
    </w:p>
    <w:p w14:paraId="55EDA40F" w14:textId="77777777" w:rsidR="00B57684" w:rsidRDefault="00B57684" w:rsidP="00B57684">
      <w:pPr>
        <w:rPr>
          <w:rFonts w:ascii="Arial" w:eastAsia="Arial" w:hAnsi="Arial" w:cs="Arial"/>
          <w:b/>
        </w:rPr>
      </w:pPr>
    </w:p>
    <w:p w14:paraId="748BEF30" w14:textId="77777777" w:rsidR="00B57684" w:rsidRDefault="00B57684" w:rsidP="00B57684">
      <w:pPr>
        <w:rPr>
          <w:rFonts w:ascii="Arial" w:eastAsia="Arial" w:hAnsi="Arial" w:cs="Arial"/>
          <w:b/>
        </w:rPr>
      </w:pPr>
    </w:p>
    <w:p w14:paraId="118BEAEB" w14:textId="77777777" w:rsidR="00B57684" w:rsidRDefault="00B57684" w:rsidP="00B57684">
      <w:pPr>
        <w:rPr>
          <w:rFonts w:ascii="Arial" w:eastAsia="Arial" w:hAnsi="Arial" w:cs="Arial"/>
          <w:b/>
        </w:rPr>
      </w:pPr>
    </w:p>
    <w:p w14:paraId="3FA9411E" w14:textId="77777777" w:rsidR="00B57684" w:rsidRDefault="00B57684" w:rsidP="00B57684">
      <w:pPr>
        <w:rPr>
          <w:rFonts w:ascii="Arial" w:eastAsia="Arial" w:hAnsi="Arial" w:cs="Arial"/>
          <w:b/>
        </w:rPr>
      </w:pPr>
    </w:p>
    <w:p w14:paraId="7421FCEC" w14:textId="77777777" w:rsidR="00B57684" w:rsidRDefault="00B57684" w:rsidP="00B57684">
      <w:pPr>
        <w:rPr>
          <w:rFonts w:ascii="Arial" w:eastAsia="Arial" w:hAnsi="Arial" w:cs="Arial"/>
          <w:b/>
        </w:rPr>
      </w:pPr>
    </w:p>
    <w:p w14:paraId="73540D78" w14:textId="77777777" w:rsidR="00B57684" w:rsidRDefault="00B57684" w:rsidP="00B57684">
      <w:pPr>
        <w:rPr>
          <w:rFonts w:ascii="Arial" w:eastAsia="Arial" w:hAnsi="Arial" w:cs="Arial"/>
          <w:b/>
        </w:rPr>
      </w:pPr>
    </w:p>
    <w:p w14:paraId="5A5A3DE5" w14:textId="77777777" w:rsidR="00B57684" w:rsidRDefault="00B57684" w:rsidP="00B57684">
      <w:pPr>
        <w:rPr>
          <w:rFonts w:ascii="Arial" w:eastAsia="Arial" w:hAnsi="Arial" w:cs="Arial"/>
          <w:b/>
        </w:rPr>
      </w:pPr>
    </w:p>
    <w:p w14:paraId="108670C9" w14:textId="77777777" w:rsidR="00B57684" w:rsidRDefault="00B57684" w:rsidP="00B57684">
      <w:pPr>
        <w:rPr>
          <w:rFonts w:ascii="Arial" w:eastAsia="Arial" w:hAnsi="Arial" w:cs="Arial"/>
          <w:b/>
        </w:rPr>
      </w:pPr>
    </w:p>
    <w:p w14:paraId="205FC511" w14:textId="77777777" w:rsidR="00B57684" w:rsidRDefault="00B57684" w:rsidP="00B57684">
      <w:pPr>
        <w:rPr>
          <w:rFonts w:ascii="Arial" w:eastAsia="Arial" w:hAnsi="Arial" w:cs="Arial"/>
          <w:b/>
        </w:rPr>
      </w:pPr>
    </w:p>
    <w:p w14:paraId="51F0B732" w14:textId="77777777" w:rsidR="00B57684" w:rsidRDefault="00B57684" w:rsidP="00B57684">
      <w:pPr>
        <w:rPr>
          <w:rFonts w:ascii="Arial" w:eastAsia="Arial" w:hAnsi="Arial" w:cs="Arial"/>
          <w:b/>
        </w:rPr>
      </w:pPr>
    </w:p>
    <w:p w14:paraId="0D92D3EB" w14:textId="77777777" w:rsidR="00B57684" w:rsidRDefault="00B57684" w:rsidP="00B57684">
      <w:pPr>
        <w:rPr>
          <w:rFonts w:ascii="Arial" w:eastAsia="Arial" w:hAnsi="Arial" w:cs="Arial"/>
          <w:b/>
        </w:rPr>
      </w:pPr>
    </w:p>
    <w:p w14:paraId="3BA4751C" w14:textId="1CBD14DF" w:rsidR="00833470" w:rsidRDefault="004B6103" w:rsidP="00B57684">
      <w:pPr>
        <w:spacing w:after="0" w:line="360" w:lineRule="auto"/>
        <w:jc w:val="center"/>
        <w:rPr>
          <w:rFonts w:ascii="Arial" w:hAnsi="Arial" w:cs="Arial"/>
          <w:b/>
          <w:bCs/>
          <w:sz w:val="28"/>
          <w:szCs w:val="28"/>
          <w:u w:val="single"/>
        </w:rPr>
      </w:pPr>
      <w:r w:rsidRPr="006400A2">
        <w:rPr>
          <w:rFonts w:ascii="Arial" w:hAnsi="Arial" w:cs="Arial"/>
          <w:b/>
          <w:bCs/>
          <w:sz w:val="28"/>
          <w:szCs w:val="28"/>
          <w:u w:val="single"/>
        </w:rPr>
        <w:lastRenderedPageBreak/>
        <w:t>Table of Contents</w:t>
      </w:r>
    </w:p>
    <w:p w14:paraId="53BB16DC" w14:textId="77777777" w:rsidR="005E4573" w:rsidRPr="006400A2" w:rsidRDefault="005E4573" w:rsidP="00B57684">
      <w:pPr>
        <w:spacing w:after="0" w:line="360" w:lineRule="auto"/>
        <w:jc w:val="center"/>
        <w:rPr>
          <w:rFonts w:ascii="Arial" w:hAnsi="Arial" w:cs="Arial"/>
          <w:b/>
          <w:bCs/>
          <w:sz w:val="28"/>
          <w:szCs w:val="28"/>
          <w:u w:val="single"/>
        </w:rPr>
      </w:pPr>
    </w:p>
    <w:p w14:paraId="51D210B7" w14:textId="64F3475A" w:rsidR="004B6103" w:rsidRPr="006400A2" w:rsidRDefault="00833470" w:rsidP="00DD37E9">
      <w:pPr>
        <w:spacing w:after="0" w:line="360" w:lineRule="auto"/>
        <w:jc w:val="both"/>
        <w:rPr>
          <w:rFonts w:ascii="Arial" w:eastAsia="Times New Roman" w:hAnsi="Arial" w:cs="Arial"/>
          <w:sz w:val="26"/>
          <w:szCs w:val="26"/>
          <w:u w:val="single"/>
        </w:rPr>
      </w:pPr>
      <w:r w:rsidRPr="006400A2">
        <w:rPr>
          <w:rFonts w:ascii="Arial" w:hAnsi="Arial" w:cs="Arial"/>
          <w:b/>
          <w:bCs/>
          <w:sz w:val="26"/>
          <w:szCs w:val="26"/>
          <w:u w:val="single"/>
        </w:rPr>
        <w:t>Element 1</w:t>
      </w:r>
      <w:r w:rsidR="007B3E40" w:rsidRPr="006400A2">
        <w:rPr>
          <w:rFonts w:ascii="Arial" w:hAnsi="Arial" w:cs="Arial"/>
          <w:sz w:val="26"/>
          <w:szCs w:val="26"/>
          <w:u w:val="single"/>
        </w:rPr>
        <w:t xml:space="preserve">, </w:t>
      </w:r>
      <w:r w:rsidR="004B6103" w:rsidRPr="006400A2">
        <w:rPr>
          <w:rFonts w:ascii="Arial" w:eastAsia="Times New Roman" w:hAnsi="Arial" w:cs="Arial"/>
          <w:sz w:val="26"/>
          <w:szCs w:val="26"/>
          <w:u w:val="single"/>
        </w:rPr>
        <w:t>Task 1: Poster on Community Disability Services</w:t>
      </w:r>
    </w:p>
    <w:p w14:paraId="52DFC938" w14:textId="1BC1E289" w:rsidR="00DD37E9" w:rsidRPr="00DD37E9" w:rsidRDefault="004B6103" w:rsidP="00DD37E9">
      <w:pPr>
        <w:spacing w:after="0" w:line="360" w:lineRule="auto"/>
        <w:jc w:val="both"/>
        <w:rPr>
          <w:rFonts w:ascii="Arial" w:eastAsia="Times New Roman" w:hAnsi="Arial" w:cs="Arial"/>
        </w:rPr>
      </w:pPr>
      <w:r w:rsidRPr="006400A2">
        <w:rPr>
          <w:rFonts w:ascii="Arial" w:eastAsia="Times New Roman" w:hAnsi="Arial" w:cs="Arial"/>
          <w:b/>
          <w:bCs/>
        </w:rPr>
        <w:t>Introduction</w:t>
      </w:r>
      <w:r w:rsidRPr="00DD37E9">
        <w:rPr>
          <w:rFonts w:ascii="Arial" w:eastAsia="Times New Roman" w:hAnsi="Arial" w:cs="Arial"/>
        </w:rPr>
        <w:t xml:space="preserve"> </w:t>
      </w:r>
      <w:r w:rsidR="00DD37E9" w:rsidRPr="00DD37E9">
        <w:rPr>
          <w:rFonts w:ascii="Arial" w:eastAsia="Times New Roman" w:hAnsi="Arial" w:cs="Arial"/>
        </w:rPr>
        <w:tab/>
      </w:r>
      <w:r w:rsidR="00B57684">
        <w:rPr>
          <w:rFonts w:ascii="Arial" w:eastAsia="Times New Roman" w:hAnsi="Arial" w:cs="Arial"/>
        </w:rPr>
        <w:t>…………………………………………………………………</w:t>
      </w:r>
      <w:r w:rsidR="00A86FBE">
        <w:rPr>
          <w:rFonts w:ascii="Arial" w:eastAsia="Times New Roman" w:hAnsi="Arial" w:cs="Arial"/>
        </w:rPr>
        <w:t>…....</w:t>
      </w:r>
      <w:r w:rsidR="00B57684">
        <w:rPr>
          <w:rFonts w:ascii="Arial" w:eastAsia="Times New Roman" w:hAnsi="Arial" w:cs="Arial"/>
        </w:rPr>
        <w:tab/>
        <w:t>1.0</w:t>
      </w:r>
    </w:p>
    <w:p w14:paraId="40FF12BE" w14:textId="781C5F6F" w:rsidR="00DD37E9" w:rsidRPr="00DD37E9" w:rsidRDefault="00DD37E9" w:rsidP="00DD37E9">
      <w:pPr>
        <w:spacing w:after="0" w:line="360" w:lineRule="auto"/>
        <w:jc w:val="both"/>
        <w:rPr>
          <w:rFonts w:ascii="Arial" w:eastAsia="Times New Roman" w:hAnsi="Arial" w:cs="Arial"/>
        </w:rPr>
      </w:pPr>
      <w:r w:rsidRPr="006400A2">
        <w:rPr>
          <w:rFonts w:ascii="Arial" w:eastAsia="Times New Roman" w:hAnsi="Arial" w:cs="Arial"/>
          <w:b/>
          <w:bCs/>
        </w:rPr>
        <w:t>Historical Context</w:t>
      </w:r>
      <w:r w:rsidRPr="00DD37E9">
        <w:rPr>
          <w:rFonts w:ascii="Arial" w:eastAsia="Times New Roman" w:hAnsi="Arial" w:cs="Arial"/>
        </w:rPr>
        <w:tab/>
      </w:r>
      <w:r w:rsidR="00B57684">
        <w:rPr>
          <w:rFonts w:ascii="Arial" w:eastAsia="Times New Roman" w:hAnsi="Arial" w:cs="Arial"/>
        </w:rPr>
        <w:t>…...……………………………………………………</w:t>
      </w:r>
      <w:r w:rsidR="00A86FBE">
        <w:rPr>
          <w:rFonts w:ascii="Arial" w:eastAsia="Times New Roman" w:hAnsi="Arial" w:cs="Arial"/>
        </w:rPr>
        <w:t>…...</w:t>
      </w:r>
      <w:r w:rsidR="00B57684">
        <w:rPr>
          <w:rFonts w:ascii="Arial" w:eastAsia="Times New Roman" w:hAnsi="Arial" w:cs="Arial"/>
        </w:rPr>
        <w:tab/>
        <w:t>1.2</w:t>
      </w:r>
    </w:p>
    <w:p w14:paraId="6D3CF05F" w14:textId="33800968" w:rsidR="00DD37E9" w:rsidRPr="00DD37E9" w:rsidRDefault="00DD37E9" w:rsidP="00DD37E9">
      <w:pPr>
        <w:spacing w:after="0" w:line="360" w:lineRule="auto"/>
        <w:jc w:val="both"/>
        <w:rPr>
          <w:rFonts w:ascii="Arial" w:eastAsia="Times New Roman" w:hAnsi="Arial" w:cs="Arial"/>
        </w:rPr>
      </w:pPr>
      <w:r w:rsidRPr="006400A2">
        <w:rPr>
          <w:rFonts w:ascii="Arial" w:eastAsia="Times New Roman" w:hAnsi="Arial" w:cs="Arial"/>
          <w:b/>
          <w:bCs/>
        </w:rPr>
        <w:t>Current Functioning</w:t>
      </w:r>
      <w:r w:rsidRPr="00DD37E9">
        <w:rPr>
          <w:rFonts w:ascii="Arial" w:eastAsia="Times New Roman" w:hAnsi="Arial" w:cs="Arial"/>
        </w:rPr>
        <w:tab/>
      </w:r>
      <w:r w:rsidR="00B57684">
        <w:rPr>
          <w:rFonts w:ascii="Arial" w:eastAsia="Times New Roman" w:hAnsi="Arial" w:cs="Arial"/>
        </w:rPr>
        <w:t>…………………………………………………………</w:t>
      </w:r>
      <w:r w:rsidR="00A86FBE">
        <w:rPr>
          <w:rFonts w:ascii="Arial" w:eastAsia="Times New Roman" w:hAnsi="Arial" w:cs="Arial"/>
        </w:rPr>
        <w:t>…...</w:t>
      </w:r>
      <w:r w:rsidR="00B57684">
        <w:rPr>
          <w:rFonts w:ascii="Arial" w:eastAsia="Times New Roman" w:hAnsi="Arial" w:cs="Arial"/>
        </w:rPr>
        <w:tab/>
        <w:t>1.3</w:t>
      </w:r>
    </w:p>
    <w:p w14:paraId="62489346" w14:textId="32CA506F" w:rsidR="006400A2" w:rsidRPr="006400A2" w:rsidRDefault="00DD37E9" w:rsidP="00DD37E9">
      <w:pPr>
        <w:spacing w:after="0" w:line="360" w:lineRule="auto"/>
        <w:jc w:val="both"/>
        <w:outlineLvl w:val="2"/>
        <w:rPr>
          <w:rFonts w:ascii="Arial" w:eastAsia="Times New Roman" w:hAnsi="Arial" w:cs="Arial"/>
          <w:sz w:val="26"/>
          <w:szCs w:val="26"/>
          <w:u w:val="single"/>
        </w:rPr>
      </w:pPr>
      <w:r w:rsidRPr="006400A2">
        <w:rPr>
          <w:rFonts w:ascii="Arial" w:eastAsia="Times New Roman" w:hAnsi="Arial" w:cs="Arial"/>
          <w:b/>
          <w:bCs/>
          <w:sz w:val="26"/>
          <w:szCs w:val="26"/>
          <w:u w:val="single"/>
        </w:rPr>
        <w:t>Element 2,</w:t>
      </w:r>
      <w:r w:rsidRPr="006400A2">
        <w:rPr>
          <w:rFonts w:ascii="Arial" w:eastAsia="Times New Roman" w:hAnsi="Arial" w:cs="Arial"/>
          <w:sz w:val="26"/>
          <w:szCs w:val="26"/>
          <w:u w:val="single"/>
        </w:rPr>
        <w:t xml:space="preserve"> Task 2: Essay: Community Antenatal Midwifery Service</w:t>
      </w:r>
    </w:p>
    <w:p w14:paraId="0EA6B48A" w14:textId="7E70144B" w:rsidR="00DD37E9" w:rsidRPr="00B57684" w:rsidRDefault="00DD37E9" w:rsidP="00B57684">
      <w:pPr>
        <w:spacing w:after="0" w:line="360" w:lineRule="auto"/>
        <w:jc w:val="both"/>
        <w:outlineLvl w:val="2"/>
        <w:rPr>
          <w:rFonts w:ascii="Arial" w:eastAsia="Times New Roman" w:hAnsi="Arial" w:cs="Arial"/>
        </w:rPr>
      </w:pPr>
      <w:r w:rsidRPr="006400A2">
        <w:rPr>
          <w:rFonts w:ascii="Arial" w:eastAsia="Times New Roman" w:hAnsi="Arial" w:cs="Arial"/>
          <w:b/>
          <w:bCs/>
        </w:rPr>
        <w:t>Historical Context</w:t>
      </w:r>
      <w:r w:rsidRPr="00B57684">
        <w:rPr>
          <w:rFonts w:ascii="Arial" w:eastAsia="Times New Roman" w:hAnsi="Arial" w:cs="Arial"/>
        </w:rPr>
        <w:tab/>
      </w:r>
      <w:r w:rsidR="00B57684" w:rsidRPr="00B57684">
        <w:rPr>
          <w:rFonts w:ascii="Arial" w:eastAsia="Times New Roman" w:hAnsi="Arial" w:cs="Arial"/>
        </w:rPr>
        <w:t>……………………………………………………</w:t>
      </w:r>
      <w:r w:rsidR="00B57684">
        <w:rPr>
          <w:rFonts w:ascii="Arial" w:eastAsia="Times New Roman" w:hAnsi="Arial" w:cs="Arial"/>
        </w:rPr>
        <w:t>……</w:t>
      </w:r>
      <w:r w:rsidR="00A86FBE">
        <w:rPr>
          <w:rFonts w:ascii="Arial" w:eastAsia="Times New Roman" w:hAnsi="Arial" w:cs="Arial"/>
        </w:rPr>
        <w:t>…...</w:t>
      </w:r>
      <w:r w:rsidR="00B57684" w:rsidRPr="00B57684">
        <w:rPr>
          <w:rFonts w:ascii="Arial" w:eastAsia="Times New Roman" w:hAnsi="Arial" w:cs="Arial"/>
        </w:rPr>
        <w:tab/>
        <w:t>2.</w:t>
      </w:r>
      <w:r w:rsidR="003716A2">
        <w:rPr>
          <w:rFonts w:ascii="Arial" w:eastAsia="Times New Roman" w:hAnsi="Arial" w:cs="Arial"/>
        </w:rPr>
        <w:t>1</w:t>
      </w:r>
    </w:p>
    <w:p w14:paraId="4F1CE931" w14:textId="7B4DFB13" w:rsidR="00DD37E9" w:rsidRPr="00B57684" w:rsidRDefault="00DD37E9" w:rsidP="00B57684">
      <w:pPr>
        <w:spacing w:after="0" w:line="360" w:lineRule="auto"/>
        <w:jc w:val="both"/>
        <w:outlineLvl w:val="2"/>
        <w:rPr>
          <w:rFonts w:ascii="Arial" w:eastAsia="Times New Roman" w:hAnsi="Arial" w:cs="Arial"/>
        </w:rPr>
      </w:pPr>
      <w:r w:rsidRPr="006400A2">
        <w:rPr>
          <w:rFonts w:ascii="Arial" w:eastAsia="Times New Roman" w:hAnsi="Arial" w:cs="Arial"/>
          <w:b/>
          <w:bCs/>
        </w:rPr>
        <w:t>Functioning Today</w:t>
      </w:r>
      <w:r w:rsidRPr="006400A2">
        <w:rPr>
          <w:rFonts w:ascii="Arial" w:eastAsia="Times New Roman" w:hAnsi="Arial" w:cs="Arial"/>
          <w:b/>
          <w:bCs/>
        </w:rPr>
        <w:tab/>
      </w:r>
      <w:r w:rsidR="00B57684">
        <w:rPr>
          <w:rFonts w:ascii="Arial" w:eastAsia="Times New Roman" w:hAnsi="Arial" w:cs="Arial"/>
        </w:rPr>
        <w:t>…………………………………………………………</w:t>
      </w:r>
      <w:r w:rsidR="00A86FBE">
        <w:rPr>
          <w:rFonts w:ascii="Arial" w:eastAsia="Times New Roman" w:hAnsi="Arial" w:cs="Arial"/>
        </w:rPr>
        <w:t>…...</w:t>
      </w:r>
      <w:r w:rsidRPr="00B57684">
        <w:rPr>
          <w:rFonts w:ascii="Arial" w:eastAsia="Times New Roman" w:hAnsi="Arial" w:cs="Arial"/>
        </w:rPr>
        <w:tab/>
      </w:r>
      <w:r w:rsidR="00B57684">
        <w:rPr>
          <w:rFonts w:ascii="Arial" w:eastAsia="Times New Roman" w:hAnsi="Arial" w:cs="Arial"/>
        </w:rPr>
        <w:t>2.</w:t>
      </w:r>
      <w:r w:rsidR="003716A2">
        <w:rPr>
          <w:rFonts w:ascii="Arial" w:eastAsia="Times New Roman" w:hAnsi="Arial" w:cs="Arial"/>
        </w:rPr>
        <w:t>2</w:t>
      </w:r>
    </w:p>
    <w:p w14:paraId="1FB4F5B8" w14:textId="74A2D787" w:rsidR="00DD37E9" w:rsidRPr="00B57684" w:rsidRDefault="00DD37E9" w:rsidP="00B57684">
      <w:pPr>
        <w:spacing w:after="0" w:line="360" w:lineRule="auto"/>
        <w:jc w:val="both"/>
        <w:outlineLvl w:val="2"/>
        <w:rPr>
          <w:rFonts w:ascii="Arial" w:eastAsia="Times New Roman" w:hAnsi="Arial" w:cs="Arial"/>
        </w:rPr>
      </w:pPr>
      <w:r w:rsidRPr="006400A2">
        <w:rPr>
          <w:rFonts w:ascii="Arial" w:eastAsia="Times New Roman" w:hAnsi="Arial" w:cs="Arial"/>
          <w:b/>
          <w:bCs/>
        </w:rPr>
        <w:t>Significance in Enhancing Quality Life</w:t>
      </w:r>
      <w:r w:rsidR="006400A2">
        <w:rPr>
          <w:rFonts w:ascii="Arial" w:eastAsia="Times New Roman" w:hAnsi="Arial" w:cs="Arial"/>
        </w:rPr>
        <w:t xml:space="preserve">   ........</w:t>
      </w:r>
      <w:r w:rsidR="00B57684">
        <w:rPr>
          <w:rFonts w:ascii="Arial" w:eastAsia="Times New Roman" w:hAnsi="Arial" w:cs="Arial"/>
        </w:rPr>
        <w:t>…………………………………...</w:t>
      </w:r>
      <w:r w:rsidRPr="00B57684">
        <w:rPr>
          <w:rFonts w:ascii="Arial" w:eastAsia="Times New Roman" w:hAnsi="Arial" w:cs="Arial"/>
        </w:rPr>
        <w:tab/>
      </w:r>
      <w:r w:rsidR="00B57684">
        <w:rPr>
          <w:rFonts w:ascii="Arial" w:eastAsia="Times New Roman" w:hAnsi="Arial" w:cs="Arial"/>
        </w:rPr>
        <w:t>2.</w:t>
      </w:r>
      <w:r w:rsidR="003716A2">
        <w:rPr>
          <w:rFonts w:ascii="Arial" w:eastAsia="Times New Roman" w:hAnsi="Arial" w:cs="Arial"/>
        </w:rPr>
        <w:t>3</w:t>
      </w:r>
    </w:p>
    <w:p w14:paraId="6EC1E727" w14:textId="647BA2BA" w:rsidR="00DD37E9" w:rsidRPr="00B57684" w:rsidRDefault="00DD37E9" w:rsidP="00B57684">
      <w:pPr>
        <w:spacing w:after="0" w:line="360" w:lineRule="auto"/>
        <w:jc w:val="both"/>
        <w:outlineLvl w:val="2"/>
        <w:rPr>
          <w:rFonts w:ascii="Arial" w:eastAsia="Times New Roman" w:hAnsi="Arial" w:cs="Arial"/>
        </w:rPr>
      </w:pPr>
      <w:r w:rsidRPr="006400A2">
        <w:rPr>
          <w:rFonts w:ascii="Arial" w:eastAsia="Times New Roman" w:hAnsi="Arial" w:cs="Arial"/>
          <w:b/>
          <w:bCs/>
        </w:rPr>
        <w:t>Challenges</w:t>
      </w:r>
      <w:r w:rsidRPr="00B57684">
        <w:rPr>
          <w:rFonts w:ascii="Arial" w:eastAsia="Times New Roman" w:hAnsi="Arial" w:cs="Arial"/>
        </w:rPr>
        <w:tab/>
      </w:r>
      <w:r w:rsidR="00B57684">
        <w:rPr>
          <w:rFonts w:ascii="Arial" w:eastAsia="Times New Roman" w:hAnsi="Arial" w:cs="Arial"/>
        </w:rPr>
        <w:t>………………………………………………………………………</w:t>
      </w:r>
      <w:r w:rsidRPr="00B57684">
        <w:rPr>
          <w:rFonts w:ascii="Arial" w:eastAsia="Times New Roman" w:hAnsi="Arial" w:cs="Arial"/>
        </w:rPr>
        <w:tab/>
      </w:r>
      <w:r w:rsidR="00B57684">
        <w:rPr>
          <w:rFonts w:ascii="Arial" w:eastAsia="Times New Roman" w:hAnsi="Arial" w:cs="Arial"/>
        </w:rPr>
        <w:t>2.</w:t>
      </w:r>
      <w:r w:rsidR="003716A2">
        <w:rPr>
          <w:rFonts w:ascii="Arial" w:eastAsia="Times New Roman" w:hAnsi="Arial" w:cs="Arial"/>
        </w:rPr>
        <w:t>4</w:t>
      </w:r>
    </w:p>
    <w:p w14:paraId="2F2D77A8" w14:textId="48935FF0" w:rsidR="00DD37E9" w:rsidRPr="00DD37E9" w:rsidRDefault="00DD37E9" w:rsidP="00DD37E9">
      <w:pPr>
        <w:spacing w:after="0" w:line="360" w:lineRule="auto"/>
        <w:jc w:val="both"/>
        <w:outlineLvl w:val="2"/>
        <w:rPr>
          <w:rFonts w:ascii="Arial" w:eastAsia="Times New Roman" w:hAnsi="Arial" w:cs="Arial"/>
        </w:rPr>
        <w:sectPr w:rsidR="00DD37E9" w:rsidRPr="00DD37E9" w:rsidSect="00DD37E9">
          <w:headerReference w:type="default" r:id="rId10"/>
          <w:footerReference w:type="default" r:id="rId11"/>
          <w:pgSz w:w="11906" w:h="16838"/>
          <w:pgMar w:top="1440" w:right="1440" w:bottom="1440" w:left="1440" w:header="706" w:footer="706" w:gutter="0"/>
          <w:cols w:space="708"/>
          <w:docGrid w:linePitch="360"/>
        </w:sectPr>
      </w:pPr>
      <w:r w:rsidRPr="006400A2">
        <w:rPr>
          <w:rFonts w:ascii="Arial" w:eastAsia="Times New Roman" w:hAnsi="Arial" w:cs="Arial"/>
          <w:b/>
          <w:bCs/>
        </w:rPr>
        <w:t>References</w:t>
      </w:r>
      <w:r w:rsidRPr="00DD37E9">
        <w:rPr>
          <w:rFonts w:ascii="Arial" w:eastAsia="Times New Roman" w:hAnsi="Arial" w:cs="Arial"/>
        </w:rPr>
        <w:tab/>
      </w:r>
      <w:r w:rsidR="00B57684">
        <w:rPr>
          <w:rFonts w:ascii="Arial" w:eastAsia="Times New Roman" w:hAnsi="Arial" w:cs="Arial"/>
        </w:rPr>
        <w:t>………………………………………………………………………</w:t>
      </w:r>
      <w:r w:rsidRPr="00DD37E9">
        <w:rPr>
          <w:rFonts w:ascii="Arial" w:eastAsia="Times New Roman" w:hAnsi="Arial" w:cs="Arial"/>
        </w:rPr>
        <w:tab/>
      </w:r>
      <w:r w:rsidR="003716A2">
        <w:rPr>
          <w:rFonts w:ascii="Arial" w:eastAsia="Times New Roman" w:hAnsi="Arial" w:cs="Arial"/>
        </w:rPr>
        <w:t>2.5</w:t>
      </w:r>
    </w:p>
    <w:p w14:paraId="5AFFC33B" w14:textId="01C2E489" w:rsidR="003A000F" w:rsidRDefault="00D1019C">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67456" behindDoc="0" locked="0" layoutInCell="1" allowOverlap="1" wp14:anchorId="2F5030E1" wp14:editId="20800830">
                <wp:simplePos x="0" y="0"/>
                <wp:positionH relativeFrom="margin">
                  <wp:posOffset>6426200</wp:posOffset>
                </wp:positionH>
                <wp:positionV relativeFrom="paragraph">
                  <wp:posOffset>3493135</wp:posOffset>
                </wp:positionV>
                <wp:extent cx="3111500" cy="2206625"/>
                <wp:effectExtent l="25400" t="25400" r="25400" b="2857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11500" cy="2206625"/>
                        </a:xfrm>
                        <a:prstGeom prst="rect">
                          <a:avLst/>
                        </a:prstGeom>
                        <a:solidFill>
                          <a:srgbClr val="FFFFFF"/>
                        </a:solidFill>
                        <a:ln w="44450">
                          <a:solidFill>
                            <a:srgbClr val="000000"/>
                          </a:solidFill>
                          <a:miter lim="800000"/>
                          <a:headEnd/>
                          <a:tailEnd/>
                        </a:ln>
                        <a:effectLst>
                          <a:softEdge rad="25400"/>
                        </a:effectLst>
                      </wps:spPr>
                      <wps:txbx>
                        <w:txbxContent>
                          <w:p w14:paraId="449AAD1C" w14:textId="3B429CA1" w:rsidR="003E371E" w:rsidRPr="00B57684" w:rsidRDefault="003E371E" w:rsidP="00B57684">
                            <w:r w:rsidRPr="00167DCD">
                              <w:rPr>
                                <w:rFonts w:ascii="Arial" w:eastAsia="Times New Roman" w:hAnsi="Arial" w:cs="Arial"/>
                                <w:b/>
                                <w:bCs/>
                              </w:rPr>
                              <w:t>Conclusion</w:t>
                            </w:r>
                          </w:p>
                          <w:p w14:paraId="178274AC" w14:textId="736BA931" w:rsidR="003E371E" w:rsidRPr="00B57684" w:rsidRDefault="00B57684" w:rsidP="00B57684">
                            <w:pPr>
                              <w:jc w:val="both"/>
                              <w:rPr>
                                <w:sz w:val="13"/>
                                <w:szCs w:val="13"/>
                              </w:rPr>
                            </w:pPr>
                            <w:r>
                              <w:rPr>
                                <w:noProof/>
                              </w:rPr>
                              <w:drawing>
                                <wp:inline distT="0" distB="0" distL="0" distR="0" wp14:anchorId="0446B896" wp14:editId="0AE52906">
                                  <wp:extent cx="2728686" cy="664845"/>
                                  <wp:effectExtent l="0" t="0" r="1905" b="0"/>
                                  <wp:docPr id="538255384" name="Picture 21" descr="DISABILITY INCLUSION: THE CHALLENG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DISABILITY INCLUSION: THE CHALLENGES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04391" cy="707656"/>
                                          </a:xfrm>
                                          <a:prstGeom prst="rect">
                                            <a:avLst/>
                                          </a:prstGeom>
                                          <a:noFill/>
                                          <a:ln>
                                            <a:noFill/>
                                          </a:ln>
                                        </pic:spPr>
                                      </pic:pic>
                                    </a:graphicData>
                                  </a:graphic>
                                </wp:inline>
                              </w:drawing>
                            </w:r>
                          </w:p>
                          <w:p w14:paraId="03040C13" w14:textId="412AF35E" w:rsidR="003E371E" w:rsidRPr="00B57684" w:rsidRDefault="003E371E" w:rsidP="00B57684">
                            <w:pPr>
                              <w:jc w:val="both"/>
                              <w:rPr>
                                <w:sz w:val="13"/>
                                <w:szCs w:val="13"/>
                              </w:rPr>
                            </w:pPr>
                            <w:r w:rsidRPr="00B57684">
                              <w:rPr>
                                <w:rFonts w:ascii="Arial" w:eastAsia="Times New Roman" w:hAnsi="Arial" w:cs="Arial"/>
                                <w:sz w:val="13"/>
                                <w:szCs w:val="13"/>
                              </w:rPr>
                              <w:t>Community disability services are an essential component of social care, promoting independence, social inclusion, and quality of life for people with disabilities. These services, which have historically been formed by deinstitutionalisation and legislative reforms, now function through multidisciplinary teams to provide individualized, rights-based care. While funding constraints and staffing shortages pose substantial problems, continued investment, technology integration, and person-</w:t>
                            </w:r>
                            <w:r w:rsidR="00B57684" w:rsidRPr="00B57684">
                              <w:rPr>
                                <w:rFonts w:ascii="Arial" w:eastAsia="Times New Roman" w:hAnsi="Arial" w:cs="Arial"/>
                                <w:sz w:val="13"/>
                                <w:szCs w:val="13"/>
                              </w:rPr>
                              <w:t>centred</w:t>
                            </w:r>
                            <w:r w:rsidRPr="00B57684">
                              <w:rPr>
                                <w:rFonts w:ascii="Arial" w:eastAsia="Times New Roman" w:hAnsi="Arial" w:cs="Arial"/>
                                <w:sz w:val="13"/>
                                <w:szCs w:val="13"/>
                              </w:rPr>
                              <w:t xml:space="preserve"> methods improve service delivery. The combination of holistic care, advocacy, and technology allows people with disabilities to participate actively in their communities, supporting the concepts of autonomy, dignity, and equality.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F5030E1" id="_x0000_t202" coordsize="21600,21600" o:spt="202" path="m,l,21600r21600,l21600,xe">
                <v:stroke joinstyle="miter"/>
                <v:path gradientshapeok="t" o:connecttype="rect"/>
              </v:shapetype>
              <v:shape id="Text Box 2" o:spid="_x0000_s1026" type="#_x0000_t202" style="position:absolute;margin-left:506pt;margin-top:275.05pt;width:245pt;height:173.7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" strokeweight="3.5pt">
                <v:textbox>
                  <w:txbxContent>
                    <w:p w14:paraId="449AAD1C" w14:textId="3B429CA1" w:rsidR="003E371E" w:rsidRPr="00B57684" w:rsidRDefault="003E371E" w:rsidP="00B57684">
                      <w:r w:rsidRPr="00167DCD">
                        <w:rPr>
                          <w:rFonts w:ascii="Arial" w:eastAsia="Times New Roman" w:hAnsi="Arial" w:cs="Arial"/>
                          <w:b/>
                          <w:bCs/>
                        </w:rPr>
                        <w:t>Conclusion</w:t>
                      </w:r>
                    </w:p>
                    <w:p w14:paraId="178274AC" w14:textId="736BA931" w:rsidR="003E371E" w:rsidRPr="00B57684" w:rsidRDefault="00B57684" w:rsidP="00B57684">
                      <w:pPr>
                        <w:jc w:val="both"/>
                        <w:rPr>
                          <w:sz w:val="13"/>
                          <w:szCs w:val="13"/>
                        </w:rPr>
                      </w:pPr>
                      <w:r>
                        <w:rPr>
                          <w:noProof/>
                        </w:rPr>
                        <w:drawing>
                          <wp:inline distT="0" distB="0" distL="0" distR="0" wp14:anchorId="0446B896" wp14:editId="0AE52906">
                            <wp:extent cx="2728686" cy="664845"/>
                            <wp:effectExtent l="0" t="0" r="1905" b="0"/>
                            <wp:docPr id="538255384" name="Picture 21" descr="DISABILITY INCLUSION: THE CHALLENG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DISABILITY INCLUSION: THE CHALLENGES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04391" cy="707656"/>
                                    </a:xfrm>
                                    <a:prstGeom prst="rect">
                                      <a:avLst/>
                                    </a:prstGeom>
                                    <a:noFill/>
                                    <a:ln>
                                      <a:noFill/>
                                    </a:ln>
                                  </pic:spPr>
                                </pic:pic>
                              </a:graphicData>
                            </a:graphic>
                          </wp:inline>
                        </w:drawing>
                      </w:r>
                    </w:p>
                    <w:p w14:paraId="03040C13" w14:textId="412AF35E" w:rsidR="003E371E" w:rsidRPr="00B57684" w:rsidRDefault="003E371E" w:rsidP="00B57684">
                      <w:pPr>
                        <w:jc w:val="both"/>
                        <w:rPr>
                          <w:sz w:val="13"/>
                          <w:szCs w:val="13"/>
                        </w:rPr>
                      </w:pPr>
                      <w:r w:rsidRPr="00B57684">
                        <w:rPr>
                          <w:rFonts w:ascii="Arial" w:eastAsia="Times New Roman" w:hAnsi="Arial" w:cs="Arial"/>
                          <w:sz w:val="13"/>
                          <w:szCs w:val="13"/>
                        </w:rPr>
                        <w:t>Community disability services are an essential component of social care, promoting independence, social inclusion, and quality of life for people with disabilities. These services, which have historically been formed by deinstitutionalisation and legislative reforms, now function through multidisciplinary teams to provide individualized, rights-based care. While funding constraints and staffing shortages pose substantial problems, continued investment, technology integration, and person-</w:t>
                      </w:r>
                      <w:r w:rsidR="00B57684" w:rsidRPr="00B57684">
                        <w:rPr>
                          <w:rFonts w:ascii="Arial" w:eastAsia="Times New Roman" w:hAnsi="Arial" w:cs="Arial"/>
                          <w:sz w:val="13"/>
                          <w:szCs w:val="13"/>
                        </w:rPr>
                        <w:t>centred</w:t>
                      </w:r>
                      <w:r w:rsidRPr="00B57684">
                        <w:rPr>
                          <w:rFonts w:ascii="Arial" w:eastAsia="Times New Roman" w:hAnsi="Arial" w:cs="Arial"/>
                          <w:sz w:val="13"/>
                          <w:szCs w:val="13"/>
                        </w:rPr>
                        <w:t xml:space="preserve"> methods improve service delivery. The combination of holistic care, advocacy, and technology allows people with disabilities to participate actively in their communities, supporting the concepts of autonomy, dignity, and equality.</w:t>
                      </w:r>
                    </w:p>
                  </w:txbxContent>
                </v:textbox>
                <w10:wrap type="square" anchorx="margin"/>
              </v:shape>
            </w:pict>
          </mc:Fallback>
        </mc:AlternateContent>
      </w:r>
      <w:r>
        <w:rPr>
          <w:noProof/>
        </w:rPr>
        <mc:AlternateContent>
          <mc:Choice Requires="wps">
            <w:drawing>
              <wp:anchor distT="0" distB="0" distL="114300" distR="114300" simplePos="0" relativeHeight="251680768" behindDoc="0" locked="0" layoutInCell="1" allowOverlap="1" wp14:anchorId="07D4C2C9" wp14:editId="7C0C8CDF">
                <wp:simplePos x="0" y="0"/>
                <wp:positionH relativeFrom="column">
                  <wp:posOffset>6386286</wp:posOffset>
                </wp:positionH>
                <wp:positionV relativeFrom="paragraph">
                  <wp:posOffset>2032000</wp:posOffset>
                </wp:positionV>
                <wp:extent cx="3066596" cy="1462314"/>
                <wp:effectExtent l="0" t="0" r="6985" b="11430"/>
                <wp:wrapNone/>
                <wp:docPr id="434739842" name="Text Box 14"/>
                <wp:cNvGraphicFramePr/>
                <a:graphic xmlns:a="http://schemas.openxmlformats.org/drawingml/2006/main">
                  <a:graphicData uri="http://schemas.microsoft.com/office/word/2010/wordprocessingShape">
                    <wps:wsp>
                      <wps:cNvSpPr txBox="1"/>
                      <wps:spPr>
                        <a:xfrm>
                          <a:off x="0" y="0"/>
                          <a:ext cx="3066596" cy="1462314"/>
                        </a:xfrm>
                        <a:prstGeom prst="rect">
                          <a:avLst/>
                        </a:prstGeom>
                        <a:solidFill>
                          <a:schemeClr val="lt1"/>
                        </a:solidFill>
                        <a:ln w="6350">
                          <a:solidFill>
                            <a:prstClr val="black"/>
                          </a:solidFill>
                        </a:ln>
                      </wps:spPr>
                      <wps:txbx>
                        <w:txbxContent>
                          <w:p w14:paraId="414C670A" w14:textId="77777777" w:rsidR="00943CF1" w:rsidRPr="00B57684" w:rsidRDefault="00943CF1" w:rsidP="00B57684">
                            <w:pPr>
                              <w:spacing w:after="0" w:line="360" w:lineRule="auto"/>
                              <w:rPr>
                                <w:rFonts w:ascii="Arial" w:eastAsia="Times New Roman" w:hAnsi="Arial" w:cs="Arial"/>
                                <w:sz w:val="13"/>
                                <w:szCs w:val="13"/>
                              </w:rPr>
                            </w:pPr>
                            <w:r w:rsidRPr="00B57684">
                              <w:rPr>
                                <w:rFonts w:ascii="Arial" w:eastAsia="Times New Roman" w:hAnsi="Arial" w:cs="Arial"/>
                                <w:sz w:val="13"/>
                                <w:szCs w:val="13"/>
                              </w:rPr>
                              <w:t>Modern community disability services are provided by integrated multidisciplinary teams that include social workers, occupational therapists, physiotherapists, speech and language therapists, psychologists, and healthcare assistants (Glasby, 2020; Liddiard</w:t>
                            </w:r>
                            <w:r w:rsidRPr="00C82742">
                              <w:rPr>
                                <w:rFonts w:ascii="Arial" w:eastAsia="Times New Roman" w:hAnsi="Arial" w:cs="Arial"/>
                              </w:rPr>
                              <w:t xml:space="preserve">, </w:t>
                            </w:r>
                            <w:r w:rsidRPr="00B57684">
                              <w:rPr>
                                <w:rFonts w:ascii="Arial" w:eastAsia="Times New Roman" w:hAnsi="Arial" w:cs="Arial"/>
                                <w:sz w:val="13"/>
                                <w:szCs w:val="13"/>
                              </w:rPr>
                              <w:t>2016). Personalised care plans are created in collaboration with service users and, if appropriate, their families or carers to adjust</w:t>
                            </w:r>
                            <w:r w:rsidRPr="00C82742">
                              <w:rPr>
                                <w:rFonts w:ascii="Arial" w:eastAsia="Times New Roman" w:hAnsi="Arial" w:cs="Arial"/>
                              </w:rPr>
                              <w:t xml:space="preserve"> </w:t>
                            </w:r>
                            <w:r w:rsidRPr="00B57684">
                              <w:rPr>
                                <w:rFonts w:ascii="Arial" w:eastAsia="Times New Roman" w:hAnsi="Arial" w:cs="Arial"/>
                                <w:sz w:val="13"/>
                                <w:szCs w:val="13"/>
                              </w:rPr>
                              <w:t>services to individual requirements (Fossey et al., 2018; Bigby &amp; Frawley, 2018).</w:t>
                            </w:r>
                          </w:p>
                          <w:p w14:paraId="2B19B09E" w14:textId="77777777" w:rsidR="00943CF1" w:rsidRPr="00B57684" w:rsidRDefault="00943CF1" w:rsidP="00B57684">
                            <w:pPr>
                              <w:spacing w:after="0" w:line="360" w:lineRule="auto"/>
                              <w:rPr>
                                <w:rFonts w:ascii="Arial" w:eastAsia="Times New Roman" w:hAnsi="Arial" w:cs="Arial"/>
                                <w:sz w:val="13"/>
                                <w:szCs w:val="13"/>
                              </w:rPr>
                            </w:pPr>
                            <w:r w:rsidRPr="00B57684">
                              <w:rPr>
                                <w:rFonts w:ascii="Arial" w:eastAsia="Times New Roman" w:hAnsi="Arial" w:cs="Arial"/>
                                <w:sz w:val="13"/>
                                <w:szCs w:val="13"/>
                              </w:rPr>
                              <w:t>Main service functions include:</w:t>
                            </w:r>
                          </w:p>
                          <w:p w14:paraId="139969E7" w14:textId="297FBB27" w:rsidR="00943CF1" w:rsidRPr="00B57684" w:rsidRDefault="00943CF1" w:rsidP="00B57684">
                            <w:pPr>
                              <w:pStyle w:val="ListParagraph"/>
                              <w:numPr>
                                <w:ilvl w:val="0"/>
                                <w:numId w:val="4"/>
                              </w:numPr>
                              <w:spacing w:after="0" w:line="360" w:lineRule="auto"/>
                              <w:jc w:val="both"/>
                              <w:rPr>
                                <w:rFonts w:ascii="Arial" w:eastAsia="Times New Roman" w:hAnsi="Arial" w:cs="Arial"/>
                                <w:kern w:val="0"/>
                                <w:sz w:val="13"/>
                                <w:szCs w:val="13"/>
                                <w14:ligatures w14:val="none"/>
                              </w:rPr>
                            </w:pPr>
                            <w:r w:rsidRPr="00B57684">
                              <w:rPr>
                                <w:rFonts w:ascii="Arial" w:eastAsia="Times New Roman" w:hAnsi="Arial" w:cs="Arial"/>
                                <w:kern w:val="0"/>
                                <w:sz w:val="13"/>
                                <w:szCs w:val="13"/>
                                <w:lang w:val="nl-NL"/>
                                <w14:ligatures w14:val="none"/>
                              </w:rPr>
                              <w:t xml:space="preserve">Emerson et al. (2020) and Kramer et al. </w:t>
                            </w:r>
                            <w:r w:rsidRPr="00B57684">
                              <w:rPr>
                                <w:rFonts w:ascii="Arial" w:eastAsia="Times New Roman" w:hAnsi="Arial" w:cs="Arial"/>
                                <w:kern w:val="0"/>
                                <w:sz w:val="13"/>
                                <w:szCs w:val="13"/>
                                <w14:ligatures w14:val="none"/>
                              </w:rPr>
                              <w:t xml:space="preserve">(2019) recommend </w:t>
                            </w:r>
                            <w:r w:rsidR="00D1019C" w:rsidRPr="00B57684">
                              <w:rPr>
                                <w:rFonts w:ascii="Arial" w:eastAsia="Times New Roman" w:hAnsi="Arial" w:cs="Arial"/>
                                <w:kern w:val="0"/>
                                <w:sz w:val="13"/>
                                <w:szCs w:val="13"/>
                                <w14:ligatures w14:val="none"/>
                              </w:rPr>
                              <w:t>personalized</w:t>
                            </w:r>
                            <w:r w:rsidRPr="00B57684">
                              <w:rPr>
                                <w:rFonts w:ascii="Arial" w:eastAsia="Times New Roman" w:hAnsi="Arial" w:cs="Arial"/>
                                <w:kern w:val="0"/>
                                <w:sz w:val="13"/>
                                <w:szCs w:val="13"/>
                                <w14:ligatures w14:val="none"/>
                              </w:rPr>
                              <w:t xml:space="preserve"> care plans that describe specific goals, actions, and monitoring measures to ensure support fits with service users' preferences and capabilities.</w:t>
                            </w:r>
                          </w:p>
                          <w:p w14:paraId="7F8087D9" w14:textId="77777777" w:rsidR="00943CF1" w:rsidRPr="00D1019C" w:rsidRDefault="00943CF1" w:rsidP="00D1019C">
                            <w:pPr>
                              <w:pStyle w:val="ListParagraph"/>
                              <w:numPr>
                                <w:ilvl w:val="0"/>
                                <w:numId w:val="4"/>
                              </w:numPr>
                              <w:spacing w:after="0" w:line="360" w:lineRule="auto"/>
                              <w:rPr>
                                <w:rFonts w:ascii="Arial" w:eastAsia="Times New Roman" w:hAnsi="Arial" w:cs="Arial"/>
                                <w:kern w:val="0"/>
                                <w:sz w:val="13"/>
                                <w:szCs w:val="13"/>
                                <w14:ligatures w14:val="none"/>
                              </w:rPr>
                            </w:pPr>
                            <w:r w:rsidRPr="00B57684">
                              <w:rPr>
                                <w:rFonts w:ascii="Arial" w:eastAsia="Times New Roman" w:hAnsi="Arial" w:cs="Arial"/>
                                <w:kern w:val="0"/>
                                <w:sz w:val="13"/>
                                <w:szCs w:val="13"/>
                                <w14:ligatures w14:val="none"/>
                              </w:rPr>
                              <w:t xml:space="preserve">Rehabilitation and therapy services, including physiotherapy, occupational therapy, and speech and language therapy, improve functional abilities and promote independence (Kramer et al., </w:t>
                            </w:r>
                            <w:r w:rsidRPr="00D1019C">
                              <w:rPr>
                                <w:rFonts w:ascii="Arial" w:eastAsia="Times New Roman" w:hAnsi="Arial" w:cs="Arial"/>
                                <w:kern w:val="0"/>
                                <w:sz w:val="13"/>
                                <w:szCs w:val="13"/>
                                <w14:ligatures w14:val="none"/>
                              </w:rPr>
                              <w:t>2019; Borg et al., 2020).</w:t>
                            </w:r>
                          </w:p>
                          <w:p w14:paraId="00E8943C" w14:textId="77777777" w:rsidR="00943CF1" w:rsidRPr="00D1019C" w:rsidRDefault="00943CF1" w:rsidP="00D1019C">
                            <w:pPr>
                              <w:pStyle w:val="ListParagraph"/>
                              <w:numPr>
                                <w:ilvl w:val="0"/>
                                <w:numId w:val="4"/>
                              </w:numPr>
                              <w:spacing w:after="0" w:line="360" w:lineRule="auto"/>
                              <w:rPr>
                                <w:rFonts w:ascii="Arial" w:eastAsia="Times New Roman" w:hAnsi="Arial" w:cs="Arial"/>
                                <w:kern w:val="0"/>
                                <w:sz w:val="13"/>
                                <w:szCs w:val="13"/>
                                <w14:ligatures w14:val="none"/>
                              </w:rPr>
                            </w:pPr>
                            <w:r w:rsidRPr="00D1019C">
                              <w:rPr>
                                <w:rFonts w:ascii="Arial" w:eastAsia="Times New Roman" w:hAnsi="Arial" w:cs="Arial"/>
                                <w:kern w:val="0"/>
                                <w:sz w:val="13"/>
                                <w:szCs w:val="13"/>
                                <w14:ligatures w14:val="none"/>
                              </w:rPr>
                              <w:t>Social Support and Advocacy: Promotes community participation, education and employment opportunities, and rights protection (Bigby &amp; Frawley, 2018; Rioux &amp; Valentine, 2019).</w:t>
                            </w:r>
                          </w:p>
                          <w:p w14:paraId="758B73C5" w14:textId="77777777" w:rsidR="00943CF1" w:rsidRPr="00D1019C" w:rsidRDefault="00943CF1" w:rsidP="00D1019C">
                            <w:pPr>
                              <w:pStyle w:val="ListParagraph"/>
                              <w:numPr>
                                <w:ilvl w:val="0"/>
                                <w:numId w:val="4"/>
                              </w:numPr>
                              <w:spacing w:after="0" w:line="360" w:lineRule="auto"/>
                              <w:jc w:val="both"/>
                              <w:rPr>
                                <w:rFonts w:ascii="Arial" w:eastAsia="Times New Roman" w:hAnsi="Arial" w:cs="Arial"/>
                                <w:kern w:val="0"/>
                                <w:sz w:val="13"/>
                                <w:szCs w:val="13"/>
                                <w14:ligatures w14:val="none"/>
                              </w:rPr>
                            </w:pPr>
                            <w:r w:rsidRPr="00D1019C">
                              <w:rPr>
                                <w:rFonts w:ascii="Arial" w:eastAsia="Times New Roman" w:hAnsi="Arial" w:cs="Arial"/>
                                <w:kern w:val="0"/>
                                <w:sz w:val="13"/>
                                <w:szCs w:val="13"/>
                                <w14:ligatures w14:val="none"/>
                              </w:rPr>
                              <w:t>Assistive technology, including mobility aids, hearing aids, adaptive communication tools, and digital supports, can improve autonomy and engagement in daily life (Borg et al., 2020; Topaz &amp; Pruinelli, 2022).</w:t>
                            </w:r>
                          </w:p>
                          <w:p w14:paraId="01E552B1" w14:textId="77777777" w:rsidR="00943CF1" w:rsidRDefault="00943CF1" w:rsidP="00943CF1">
                            <w:pPr>
                              <w:spacing w:after="0" w:line="360" w:lineRule="auto"/>
                              <w:jc w:val="both"/>
                              <w:rPr>
                                <w:rFonts w:ascii="Arial" w:eastAsia="Times New Roman" w:hAnsi="Arial" w:cs="Arial"/>
                              </w:rPr>
                            </w:pPr>
                            <w:r>
                              <w:rPr>
                                <w:noProof/>
                              </w:rPr>
                              <w:drawing>
                                <wp:inline distT="0" distB="0" distL="0" distR="0" wp14:anchorId="45FB9E00" wp14:editId="0AA4A763">
                                  <wp:extent cx="2444700" cy="1084761"/>
                                  <wp:effectExtent l="0" t="0" r="0" b="0"/>
                                  <wp:docPr id="246450305" name="Picture 2" descr="Cerebral Pals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erebral Palsy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14501" cy="1115733"/>
                                          </a:xfrm>
                                          <a:prstGeom prst="rect">
                                            <a:avLst/>
                                          </a:prstGeom>
                                          <a:noFill/>
                                          <a:ln>
                                            <a:noFill/>
                                          </a:ln>
                                        </pic:spPr>
                                      </pic:pic>
                                    </a:graphicData>
                                  </a:graphic>
                                </wp:inline>
                              </w:drawing>
                            </w:r>
                          </w:p>
                          <w:p w14:paraId="3D5D1AE4" w14:textId="48295152" w:rsidR="00943CF1" w:rsidRPr="00D1019C" w:rsidRDefault="00943CF1" w:rsidP="00D1019C">
                            <w:pPr>
                              <w:spacing w:after="0" w:line="360" w:lineRule="auto"/>
                              <w:rPr>
                                <w:rFonts w:ascii="Arial" w:eastAsia="Times New Roman" w:hAnsi="Arial" w:cs="Arial"/>
                                <w:sz w:val="13"/>
                                <w:szCs w:val="13"/>
                              </w:rPr>
                            </w:pPr>
                            <w:r w:rsidRPr="00D1019C">
                              <w:rPr>
                                <w:rFonts w:ascii="Arial" w:eastAsia="Times New Roman" w:hAnsi="Arial" w:cs="Arial"/>
                                <w:sz w:val="13"/>
                                <w:szCs w:val="13"/>
                              </w:rPr>
                              <w:t>Digital tools and electronic case management systems are becoming more important for care coordination, outcome monitoring, and service efficiency tracking (Topaz &amp; Pruinelli, 2022; Glasby, 2020). These technologies encourage timely communication among specialists, reduce service duplication, and give reliable data for continuous service improvement (Emerson et al.,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D4C2C9" id="Text Box 14" o:spid="_x0000_s1027" type="#_x0000_t202" style="position:absolute;margin-left:502.85pt;margin-top:160pt;width:241.45pt;height:115.1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" fillcolor="white [3201]" strokeweight=".5pt">
                <v:textbox>
                  <w:txbxContent>
                    <w:p w14:paraId="414C670A" w14:textId="77777777" w:rsidR="00943CF1" w:rsidRPr="00B57684" w:rsidRDefault="00943CF1" w:rsidP="00B57684">
                      <w:pPr>
                        <w:spacing w:after="0" w:line="360" w:lineRule="auto"/>
                        <w:rPr>
                          <w:rFonts w:ascii="Arial" w:eastAsia="Times New Roman" w:hAnsi="Arial" w:cs="Arial"/>
                          <w:sz w:val="13"/>
                          <w:szCs w:val="13"/>
                        </w:rPr>
                      </w:pPr>
                      <w:r w:rsidRPr="00B57684">
                        <w:rPr>
                          <w:rFonts w:ascii="Arial" w:eastAsia="Times New Roman" w:hAnsi="Arial" w:cs="Arial"/>
                          <w:sz w:val="13"/>
                          <w:szCs w:val="13"/>
                        </w:rPr>
                        <w:t>Modern community disability services are provided by integrated multidisciplinary teams that include social workers, occupational therapists, physiotherapists, speech and language therapists, psychologists, and healthcare assistants (Glasby, 2020; Liddiard</w:t>
                      </w:r>
                      <w:r w:rsidRPr="00C82742">
                        <w:rPr>
                          <w:rFonts w:ascii="Arial" w:eastAsia="Times New Roman" w:hAnsi="Arial" w:cs="Arial"/>
                        </w:rPr>
                        <w:t xml:space="preserve">, </w:t>
                      </w:r>
                      <w:r w:rsidRPr="00B57684">
                        <w:rPr>
                          <w:rFonts w:ascii="Arial" w:eastAsia="Times New Roman" w:hAnsi="Arial" w:cs="Arial"/>
                          <w:sz w:val="13"/>
                          <w:szCs w:val="13"/>
                        </w:rPr>
                        <w:t>2016). Personalised care plans are created in collaboration with service users and, if appropriate, their families or carers to adjust</w:t>
                      </w:r>
                      <w:r w:rsidRPr="00C82742">
                        <w:rPr>
                          <w:rFonts w:ascii="Arial" w:eastAsia="Times New Roman" w:hAnsi="Arial" w:cs="Arial"/>
                        </w:rPr>
                        <w:t xml:space="preserve"> </w:t>
                      </w:r>
                      <w:r w:rsidRPr="00B57684">
                        <w:rPr>
                          <w:rFonts w:ascii="Arial" w:eastAsia="Times New Roman" w:hAnsi="Arial" w:cs="Arial"/>
                          <w:sz w:val="13"/>
                          <w:szCs w:val="13"/>
                        </w:rPr>
                        <w:t>services to individual requirements (Fossey et al., 2018; Bigby &amp; Frawley, 2018).</w:t>
                      </w:r>
                    </w:p>
                    <w:p w14:paraId="2B19B09E" w14:textId="77777777" w:rsidR="00943CF1" w:rsidRPr="00B57684" w:rsidRDefault="00943CF1" w:rsidP="00B57684">
                      <w:pPr>
                        <w:spacing w:after="0" w:line="360" w:lineRule="auto"/>
                        <w:rPr>
                          <w:rFonts w:ascii="Arial" w:eastAsia="Times New Roman" w:hAnsi="Arial" w:cs="Arial"/>
                          <w:sz w:val="13"/>
                          <w:szCs w:val="13"/>
                        </w:rPr>
                      </w:pPr>
                      <w:r w:rsidRPr="00B57684">
                        <w:rPr>
                          <w:rFonts w:ascii="Arial" w:eastAsia="Times New Roman" w:hAnsi="Arial" w:cs="Arial"/>
                          <w:sz w:val="13"/>
                          <w:szCs w:val="13"/>
                        </w:rPr>
                        <w:t>Main service functions include:</w:t>
                      </w:r>
                    </w:p>
                    <w:p w14:paraId="139969E7" w14:textId="297FBB27" w:rsidR="00943CF1" w:rsidRPr="00B57684" w:rsidRDefault="00943CF1" w:rsidP="00B57684">
                      <w:pPr>
                        <w:pStyle w:val="ListParagraph"/>
                        <w:numPr>
                          <w:ilvl w:val="0"/>
                          <w:numId w:val="4"/>
                        </w:numPr>
                        <w:spacing w:after="0" w:line="360" w:lineRule="auto"/>
                        <w:jc w:val="both"/>
                        <w:rPr>
                          <w:rFonts w:ascii="Arial" w:eastAsia="Times New Roman" w:hAnsi="Arial" w:cs="Arial"/>
                          <w:kern w:val="0"/>
                          <w:sz w:val="13"/>
                          <w:szCs w:val="13"/>
                          <w14:ligatures w14:val="none"/>
                        </w:rPr>
                      </w:pPr>
                      <w:r w:rsidRPr="00B57684">
                        <w:rPr>
                          <w:rFonts w:ascii="Arial" w:eastAsia="Times New Roman" w:hAnsi="Arial" w:cs="Arial"/>
                          <w:kern w:val="0"/>
                          <w:sz w:val="13"/>
                          <w:szCs w:val="13"/>
                          <w:lang w:val="nl-NL"/>
                          <w14:ligatures w14:val="none"/>
                        </w:rPr>
                        <w:t xml:space="preserve">Emerson et al. (2020) and Kramer et al. </w:t>
                      </w:r>
                      <w:r w:rsidRPr="00B57684">
                        <w:rPr>
                          <w:rFonts w:ascii="Arial" w:eastAsia="Times New Roman" w:hAnsi="Arial" w:cs="Arial"/>
                          <w:kern w:val="0"/>
                          <w:sz w:val="13"/>
                          <w:szCs w:val="13"/>
                          <w14:ligatures w14:val="none"/>
                        </w:rPr>
                        <w:t xml:space="preserve">(2019) recommend </w:t>
                      </w:r>
                      <w:r w:rsidR="00D1019C" w:rsidRPr="00B57684">
                        <w:rPr>
                          <w:rFonts w:ascii="Arial" w:eastAsia="Times New Roman" w:hAnsi="Arial" w:cs="Arial"/>
                          <w:kern w:val="0"/>
                          <w:sz w:val="13"/>
                          <w:szCs w:val="13"/>
                          <w14:ligatures w14:val="none"/>
                        </w:rPr>
                        <w:t>personalized</w:t>
                      </w:r>
                      <w:r w:rsidRPr="00B57684">
                        <w:rPr>
                          <w:rFonts w:ascii="Arial" w:eastAsia="Times New Roman" w:hAnsi="Arial" w:cs="Arial"/>
                          <w:kern w:val="0"/>
                          <w:sz w:val="13"/>
                          <w:szCs w:val="13"/>
                          <w14:ligatures w14:val="none"/>
                        </w:rPr>
                        <w:t xml:space="preserve"> care plans that describe specific goals, actions, and monitoring measures to ensure support fits with service users' preferences and capabilities.</w:t>
                      </w:r>
                    </w:p>
                    <w:p w14:paraId="7F8087D9" w14:textId="77777777" w:rsidR="00943CF1" w:rsidRPr="00D1019C" w:rsidRDefault="00943CF1" w:rsidP="00D1019C">
                      <w:pPr>
                        <w:pStyle w:val="ListParagraph"/>
                        <w:numPr>
                          <w:ilvl w:val="0"/>
                          <w:numId w:val="4"/>
                        </w:numPr>
                        <w:spacing w:after="0" w:line="360" w:lineRule="auto"/>
                        <w:rPr>
                          <w:rFonts w:ascii="Arial" w:eastAsia="Times New Roman" w:hAnsi="Arial" w:cs="Arial"/>
                          <w:kern w:val="0"/>
                          <w:sz w:val="13"/>
                          <w:szCs w:val="13"/>
                          <w14:ligatures w14:val="none"/>
                        </w:rPr>
                      </w:pPr>
                      <w:r w:rsidRPr="00B57684">
                        <w:rPr>
                          <w:rFonts w:ascii="Arial" w:eastAsia="Times New Roman" w:hAnsi="Arial" w:cs="Arial"/>
                          <w:kern w:val="0"/>
                          <w:sz w:val="13"/>
                          <w:szCs w:val="13"/>
                          <w14:ligatures w14:val="none"/>
                        </w:rPr>
                        <w:t xml:space="preserve">Rehabilitation and therapy services, including physiotherapy, occupational therapy, and speech and language therapy, improve functional abilities and promote independence (Kramer et al., </w:t>
                      </w:r>
                      <w:r w:rsidRPr="00D1019C">
                        <w:rPr>
                          <w:rFonts w:ascii="Arial" w:eastAsia="Times New Roman" w:hAnsi="Arial" w:cs="Arial"/>
                          <w:kern w:val="0"/>
                          <w:sz w:val="13"/>
                          <w:szCs w:val="13"/>
                          <w14:ligatures w14:val="none"/>
                        </w:rPr>
                        <w:t>2019; Borg et al., 2020).</w:t>
                      </w:r>
                    </w:p>
                    <w:p w14:paraId="00E8943C" w14:textId="77777777" w:rsidR="00943CF1" w:rsidRPr="00D1019C" w:rsidRDefault="00943CF1" w:rsidP="00D1019C">
                      <w:pPr>
                        <w:pStyle w:val="ListParagraph"/>
                        <w:numPr>
                          <w:ilvl w:val="0"/>
                          <w:numId w:val="4"/>
                        </w:numPr>
                        <w:spacing w:after="0" w:line="360" w:lineRule="auto"/>
                        <w:rPr>
                          <w:rFonts w:ascii="Arial" w:eastAsia="Times New Roman" w:hAnsi="Arial" w:cs="Arial"/>
                          <w:kern w:val="0"/>
                          <w:sz w:val="13"/>
                          <w:szCs w:val="13"/>
                          <w14:ligatures w14:val="none"/>
                        </w:rPr>
                      </w:pPr>
                      <w:r w:rsidRPr="00D1019C">
                        <w:rPr>
                          <w:rFonts w:ascii="Arial" w:eastAsia="Times New Roman" w:hAnsi="Arial" w:cs="Arial"/>
                          <w:kern w:val="0"/>
                          <w:sz w:val="13"/>
                          <w:szCs w:val="13"/>
                          <w14:ligatures w14:val="none"/>
                        </w:rPr>
                        <w:t>Social Support and Advocacy: Promotes community participation, education and employment opportunities, and rights protection (Bigby &amp; Frawley, 2018; Rioux &amp; Valentine, 2019).</w:t>
                      </w:r>
                    </w:p>
                    <w:p w14:paraId="758B73C5" w14:textId="77777777" w:rsidR="00943CF1" w:rsidRPr="00D1019C" w:rsidRDefault="00943CF1" w:rsidP="00D1019C">
                      <w:pPr>
                        <w:pStyle w:val="ListParagraph"/>
                        <w:numPr>
                          <w:ilvl w:val="0"/>
                          <w:numId w:val="4"/>
                        </w:numPr>
                        <w:spacing w:after="0" w:line="360" w:lineRule="auto"/>
                        <w:jc w:val="both"/>
                        <w:rPr>
                          <w:rFonts w:ascii="Arial" w:eastAsia="Times New Roman" w:hAnsi="Arial" w:cs="Arial"/>
                          <w:kern w:val="0"/>
                          <w:sz w:val="13"/>
                          <w:szCs w:val="13"/>
                          <w14:ligatures w14:val="none"/>
                        </w:rPr>
                      </w:pPr>
                      <w:r w:rsidRPr="00D1019C">
                        <w:rPr>
                          <w:rFonts w:ascii="Arial" w:eastAsia="Times New Roman" w:hAnsi="Arial" w:cs="Arial"/>
                          <w:kern w:val="0"/>
                          <w:sz w:val="13"/>
                          <w:szCs w:val="13"/>
                          <w14:ligatures w14:val="none"/>
                        </w:rPr>
                        <w:t>Assistive technology, including mobility aids, hearing aids, adaptive communication tools, and digital supports, can improve autonomy and engagement in daily life (Borg et al., 2020; Topaz &amp; Pruinelli, 2022).</w:t>
                      </w:r>
                    </w:p>
                    <w:p w14:paraId="01E552B1" w14:textId="77777777" w:rsidR="00943CF1" w:rsidRDefault="00943CF1" w:rsidP="00943CF1">
                      <w:pPr>
                        <w:spacing w:after="0" w:line="360" w:lineRule="auto"/>
                        <w:jc w:val="both"/>
                        <w:rPr>
                          <w:rFonts w:ascii="Arial" w:eastAsia="Times New Roman" w:hAnsi="Arial" w:cs="Arial"/>
                        </w:rPr>
                      </w:pPr>
                      <w:r>
                        <w:rPr>
                          <w:noProof/>
                        </w:rPr>
                        <w:drawing>
                          <wp:inline distT="0" distB="0" distL="0" distR="0" wp14:anchorId="45FB9E00" wp14:editId="0AA4A763">
                            <wp:extent cx="2444700" cy="1084761"/>
                            <wp:effectExtent l="0" t="0" r="0" b="0"/>
                            <wp:docPr id="246450305" name="Picture 2" descr="Cerebral Pals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erebral Palsy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14501" cy="1115733"/>
                                    </a:xfrm>
                                    <a:prstGeom prst="rect">
                                      <a:avLst/>
                                    </a:prstGeom>
                                    <a:noFill/>
                                    <a:ln>
                                      <a:noFill/>
                                    </a:ln>
                                  </pic:spPr>
                                </pic:pic>
                              </a:graphicData>
                            </a:graphic>
                          </wp:inline>
                        </w:drawing>
                      </w:r>
                    </w:p>
                    <w:p w14:paraId="3D5D1AE4" w14:textId="48295152" w:rsidR="00943CF1" w:rsidRPr="00D1019C" w:rsidRDefault="00943CF1" w:rsidP="00D1019C">
                      <w:pPr>
                        <w:spacing w:after="0" w:line="360" w:lineRule="auto"/>
                        <w:rPr>
                          <w:rFonts w:ascii="Arial" w:eastAsia="Times New Roman" w:hAnsi="Arial" w:cs="Arial"/>
                          <w:sz w:val="13"/>
                          <w:szCs w:val="13"/>
                        </w:rPr>
                      </w:pPr>
                      <w:r w:rsidRPr="00D1019C">
                        <w:rPr>
                          <w:rFonts w:ascii="Arial" w:eastAsia="Times New Roman" w:hAnsi="Arial" w:cs="Arial"/>
                          <w:sz w:val="13"/>
                          <w:szCs w:val="13"/>
                        </w:rPr>
                        <w:t>Digital tools and electronic case management systems are becoming more important for care coordination, outcome monitoring, and service efficiency tracking (Topaz &amp; Pruinelli, 2022; Glasby, 2020). These technologies encourage timely communication among specialists, reduce service duplication, and give reliable data for continuous service improvement (Emerson et al., 2020).</w:t>
                      </w:r>
                    </w:p>
                  </w:txbxContent>
                </v:textbox>
              </v:shape>
            </w:pict>
          </mc:Fallback>
        </mc:AlternateContent>
      </w:r>
      <w:r>
        <w:rPr>
          <w:noProof/>
        </w:rPr>
        <mc:AlternateContent>
          <mc:Choice Requires="wps">
            <w:drawing>
              <wp:anchor distT="45720" distB="45720" distL="114300" distR="114300" simplePos="0" relativeHeight="251675648" behindDoc="0" locked="0" layoutInCell="1" allowOverlap="1" wp14:anchorId="1182A892" wp14:editId="6A3CF850">
                <wp:simplePos x="0" y="0"/>
                <wp:positionH relativeFrom="page">
                  <wp:posOffset>3740785</wp:posOffset>
                </wp:positionH>
                <wp:positionV relativeFrom="paragraph">
                  <wp:posOffset>3918585</wp:posOffset>
                </wp:positionV>
                <wp:extent cx="3558540" cy="1782445"/>
                <wp:effectExtent l="25400" t="25400" r="22860" b="20955"/>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8540" cy="1782445"/>
                        </a:xfrm>
                        <a:prstGeom prst="rect">
                          <a:avLst/>
                        </a:prstGeom>
                        <a:solidFill>
                          <a:srgbClr val="FFFFFF"/>
                        </a:solidFill>
                        <a:ln w="47625">
                          <a:solidFill>
                            <a:srgbClr val="000000"/>
                          </a:solidFill>
                          <a:miter lim="800000"/>
                          <a:headEnd/>
                          <a:tailEnd/>
                        </a:ln>
                        <a:effectLst>
                          <a:softEdge rad="25400"/>
                        </a:effectLst>
                      </wps:spPr>
                      <wps:txbx>
                        <w:txbxContent>
                          <w:p w14:paraId="0F5BD23B" w14:textId="29E7A588" w:rsidR="00BE6BE0" w:rsidRPr="003E371E" w:rsidRDefault="003E371E" w:rsidP="003E371E">
                            <w:pPr>
                              <w:jc w:val="center"/>
                              <w:rPr>
                                <w:b/>
                                <w:bCs/>
                              </w:rPr>
                            </w:pPr>
                            <w:r w:rsidRPr="003E371E">
                              <w:rPr>
                                <w:rFonts w:ascii="Arial" w:eastAsia="Times New Roman" w:hAnsi="Arial" w:cs="Arial"/>
                                <w:b/>
                                <w:bCs/>
                              </w:rPr>
                              <w:t xml:space="preserve">Multidisciplinary </w:t>
                            </w:r>
                            <w:r w:rsidRPr="00167DCD">
                              <w:rPr>
                                <w:rFonts w:ascii="Arial" w:eastAsia="Times New Roman" w:hAnsi="Arial" w:cs="Arial"/>
                                <w:b/>
                                <w:bCs/>
                              </w:rPr>
                              <w:t>team members and service user interactions.</w:t>
                            </w:r>
                          </w:p>
                          <w:p w14:paraId="5EBD505B" w14:textId="39D4E8D6" w:rsidR="003E371E" w:rsidRDefault="00B57684" w:rsidP="00B57684">
                            <w:r>
                              <w:rPr>
                                <w:noProof/>
                              </w:rPr>
                              <w:drawing>
                                <wp:inline distT="0" distB="0" distL="0" distR="0" wp14:anchorId="114AC9AA" wp14:editId="7D272737">
                                  <wp:extent cx="3132455" cy="952195"/>
                                  <wp:effectExtent l="0" t="0" r="4445" b="635"/>
                                  <wp:docPr id="1427599383" name="Picture 18" descr="peer support services flowchar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eer support services flowchart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32455" cy="952195"/>
                                          </a:xfrm>
                                          <a:prstGeom prst="rect">
                                            <a:avLst/>
                                          </a:prstGeom>
                                          <a:noFill/>
                                          <a:ln>
                                            <a:noFill/>
                                          </a:ln>
                                        </pic:spPr>
                                      </pic:pic>
                                    </a:graphicData>
                                  </a:graphic>
                                </wp:inline>
                              </w:drawing>
                            </w:r>
                          </w:p>
                          <w:p w14:paraId="46D9C2B4" w14:textId="5022B66D" w:rsidR="003E371E" w:rsidRPr="00B57684" w:rsidRDefault="003E371E" w:rsidP="00B57684">
                            <w:pPr>
                              <w:spacing w:after="0" w:line="360" w:lineRule="auto"/>
                              <w:jc w:val="both"/>
                              <w:rPr>
                                <w:rFonts w:ascii="Arial" w:eastAsia="Times New Roman" w:hAnsi="Arial" w:cs="Arial"/>
                                <w:sz w:val="13"/>
                                <w:szCs w:val="13"/>
                              </w:rPr>
                            </w:pPr>
                            <w:r w:rsidRPr="00B57684">
                              <w:rPr>
                                <w:rFonts w:ascii="Arial" w:eastAsia="Times New Roman" w:hAnsi="Arial" w:cs="Arial"/>
                                <w:sz w:val="13"/>
                                <w:szCs w:val="13"/>
                              </w:rPr>
                              <w:t>Bar Chart: Displays service user satisfaction scores and access rates over the past</w:t>
                            </w:r>
                            <w:r w:rsidRPr="00167DCD">
                              <w:rPr>
                                <w:rFonts w:ascii="Arial" w:eastAsia="Times New Roman" w:hAnsi="Arial" w:cs="Arial"/>
                              </w:rPr>
                              <w:t xml:space="preserve"> </w:t>
                            </w:r>
                            <w:r w:rsidRPr="00B57684">
                              <w:rPr>
                                <w:rFonts w:ascii="Arial" w:eastAsia="Times New Roman" w:hAnsi="Arial" w:cs="Arial"/>
                                <w:sz w:val="13"/>
                                <w:szCs w:val="13"/>
                              </w:rPr>
                              <w:t xml:space="preserve">five years, highlighting trends and gaps </w:t>
                            </w:r>
                          </w:p>
                          <w:p w14:paraId="2B0F5CBE" w14:textId="77777777" w:rsidR="003E371E" w:rsidRDefault="003E371E" w:rsidP="003E371E">
                            <w:pPr>
                              <w:spacing w:after="0" w:line="360" w:lineRule="auto"/>
                              <w:ind w:left="720"/>
                              <w:jc w:val="both"/>
                              <w:rPr>
                                <w:rFonts w:ascii="Arial" w:eastAsia="Times New Roman" w:hAnsi="Arial" w:cs="Arial"/>
                              </w:rPr>
                            </w:pPr>
                            <w:r w:rsidRPr="0035218E">
                              <w:rPr>
                                <w:rFonts w:ascii="Arial" w:eastAsia="Times New Roman" w:hAnsi="Arial" w:cs="Arial"/>
                                <w:noProof/>
                              </w:rPr>
                              <w:drawing>
                                <wp:inline distT="0" distB="0" distL="0" distR="0" wp14:anchorId="7B07E241" wp14:editId="787FE2FA">
                                  <wp:extent cx="5362575" cy="1895475"/>
                                  <wp:effectExtent l="0" t="0" r="9525" b="9525"/>
                                  <wp:docPr id="1667669156" name="Picture 4" descr="NHS England » Performance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NHS England » Performance repor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62575" cy="1895475"/>
                                          </a:xfrm>
                                          <a:prstGeom prst="rect">
                                            <a:avLst/>
                                          </a:prstGeom>
                                          <a:noFill/>
                                          <a:ln>
                                            <a:noFill/>
                                          </a:ln>
                                        </pic:spPr>
                                      </pic:pic>
                                    </a:graphicData>
                                  </a:graphic>
                                </wp:inline>
                              </w:drawing>
                            </w:r>
                            <w:r w:rsidRPr="0035218E">
                              <w:rPr>
                                <w:rFonts w:ascii="Arial" w:eastAsia="Times New Roman" w:hAnsi="Arial" w:cs="Arial"/>
                              </w:rPr>
                              <w:t xml:space="preserve"> </w:t>
                            </w:r>
                          </w:p>
                          <w:p w14:paraId="0765A757" w14:textId="77777777" w:rsidR="003E371E" w:rsidRPr="00B57684" w:rsidRDefault="003E371E" w:rsidP="00B57684">
                            <w:pPr>
                              <w:spacing w:after="0" w:line="360" w:lineRule="auto"/>
                              <w:ind w:left="720"/>
                              <w:jc w:val="both"/>
                              <w:rPr>
                                <w:rFonts w:ascii="Arial" w:eastAsia="Times New Roman" w:hAnsi="Arial" w:cs="Arial"/>
                                <w:sz w:val="13"/>
                                <w:szCs w:val="13"/>
                              </w:rPr>
                            </w:pPr>
                            <w:r w:rsidRPr="00B57684">
                              <w:rPr>
                                <w:rFonts w:ascii="Arial" w:eastAsia="Times New Roman" w:hAnsi="Arial" w:cs="Arial"/>
                                <w:sz w:val="13"/>
                                <w:szCs w:val="13"/>
                              </w:rPr>
                              <w:t>(NHS Digital, 2022).</w:t>
                            </w:r>
                          </w:p>
                          <w:p w14:paraId="61D15E90" w14:textId="77777777" w:rsidR="003E371E" w:rsidRPr="00B57684" w:rsidRDefault="003E371E" w:rsidP="00B57684">
                            <w:pPr>
                              <w:spacing w:after="0" w:line="360" w:lineRule="auto"/>
                              <w:jc w:val="both"/>
                              <w:rPr>
                                <w:rFonts w:ascii="Arial" w:eastAsia="Times New Roman" w:hAnsi="Arial" w:cs="Arial"/>
                                <w:sz w:val="13"/>
                                <w:szCs w:val="13"/>
                              </w:rPr>
                            </w:pPr>
                            <w:r w:rsidRPr="00B57684">
                              <w:rPr>
                                <w:rFonts w:ascii="Arial" w:eastAsia="Times New Roman" w:hAnsi="Arial" w:cs="Arial"/>
                                <w:b/>
                                <w:bCs/>
                                <w:sz w:val="13"/>
                                <w:szCs w:val="13"/>
                              </w:rPr>
                              <w:t>INFOGRAPHIC</w:t>
                            </w:r>
                            <w:r w:rsidRPr="00B57684">
                              <w:rPr>
                                <w:rFonts w:ascii="Arial" w:eastAsia="Times New Roman" w:hAnsi="Arial" w:cs="Arial"/>
                                <w:sz w:val="13"/>
                                <w:szCs w:val="13"/>
                              </w:rPr>
                              <w:t>: Highlights core services: home support, rehabilitation, therapy, advocacy, and assistive technology, illustrating integration of services and their impact on independence</w:t>
                            </w:r>
                          </w:p>
                          <w:p w14:paraId="3825AFBA" w14:textId="77777777" w:rsidR="003E371E" w:rsidRDefault="003E371E" w:rsidP="003E371E">
                            <w:pPr>
                              <w:spacing w:after="0" w:line="360" w:lineRule="auto"/>
                              <w:jc w:val="both"/>
                              <w:rPr>
                                <w:rFonts w:ascii="Arial" w:eastAsia="Times New Roman" w:hAnsi="Arial" w:cs="Arial"/>
                              </w:rPr>
                            </w:pPr>
                            <w:r>
                              <w:rPr>
                                <w:noProof/>
                              </w:rPr>
                              <w:drawing>
                                <wp:inline distT="0" distB="0" distL="0" distR="0" wp14:anchorId="5D338B54" wp14:editId="1D74EEC2">
                                  <wp:extent cx="5781675" cy="1990725"/>
                                  <wp:effectExtent l="0" t="0" r="9525" b="9525"/>
                                  <wp:docPr id="1185779497" name="Picture 5" descr="2+ Thousand Rehabilitation Infographi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2+ Thousand Rehabilitation Infographic ..."/>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81675" cy="1990725"/>
                                          </a:xfrm>
                                          <a:prstGeom prst="rect">
                                            <a:avLst/>
                                          </a:prstGeom>
                                          <a:noFill/>
                                          <a:ln>
                                            <a:noFill/>
                                          </a:ln>
                                        </pic:spPr>
                                      </pic:pic>
                                    </a:graphicData>
                                  </a:graphic>
                                </wp:inline>
                              </w:drawing>
                            </w:r>
                          </w:p>
                          <w:p w14:paraId="18D33E40" w14:textId="77777777" w:rsidR="003E371E" w:rsidRDefault="003E371E" w:rsidP="003E371E">
                            <w:pPr>
                              <w:spacing w:after="0" w:line="360" w:lineRule="auto"/>
                              <w:jc w:val="both"/>
                              <w:rPr>
                                <w:rFonts w:ascii="Arial" w:eastAsia="Times New Roman" w:hAnsi="Arial" w:cs="Arial"/>
                              </w:rPr>
                            </w:pPr>
                          </w:p>
                          <w:p w14:paraId="09240B7F" w14:textId="77777777" w:rsidR="003E371E" w:rsidRDefault="003E371E"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28" type="#_x0000_t202" style="position:absolute;margin-left:294.55pt;margin-top:308.55pt;width:280.2pt;height:140.35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" strokeweight="3.75pt">
                <v:textbox>
                  <w:txbxContent>
                    <w:p w14:paraId="0F5BD23B" w14:textId="29E7A588" w:rsidR="00BE6BE0" w:rsidRPr="003E371E" w:rsidRDefault="003E371E" w:rsidP="003E371E">
                      <w:pPr>
                        <w:jc w:val="center"/>
                        <w:rPr>
                          <w:b/>
                          <w:bCs/>
                        </w:rPr>
                      </w:pPr>
                      <w:r w:rsidRPr="003E371E">
                        <w:rPr>
                          <w:rFonts w:ascii="Arial" w:eastAsia="Times New Roman" w:hAnsi="Arial" w:cs="Arial"/>
                          <w:b/>
                          <w:bCs/>
                        </w:rPr>
                        <w:t xml:space="preserve">Multidisciplinary </w:t>
                      </w:r>
                      <w:r w:rsidRPr="00167DCD">
                        <w:rPr>
                          <w:rFonts w:ascii="Arial" w:eastAsia="Times New Roman" w:hAnsi="Arial" w:cs="Arial"/>
                          <w:b/>
                          <w:bCs/>
                        </w:rPr>
                        <w:t>team members and service user interactions.</w:t>
                      </w:r>
                    </w:p>
                    <w:p w14:paraId="5EBD505B" w14:textId="39D4E8D6" w:rsidR="003E371E" w:rsidRDefault="00B57684" w:rsidP="00B57684">
                      <w:r>
                        <w:rPr>
                          <w:noProof/>
                        </w:rPr>
                        <w:drawing>
                          <wp:inline distT="0" distB="0" distL="0" distR="0" wp14:anchorId="114AC9AA" wp14:editId="7D272737">
                            <wp:extent cx="3132455" cy="952195"/>
                            <wp:effectExtent l="0" t="0" r="4445" b="635"/>
                            <wp:docPr id="1427599383" name="Picture 18" descr="peer support services flowchar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eer support services flowchart ..."/>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132455" cy="952195"/>
                                    </a:xfrm>
                                    <a:prstGeom prst="rect">
                                      <a:avLst/>
                                    </a:prstGeom>
                                    <a:noFill/>
                                    <a:ln>
                                      <a:noFill/>
                                    </a:ln>
                                  </pic:spPr>
                                </pic:pic>
                              </a:graphicData>
                            </a:graphic>
                          </wp:inline>
                        </w:drawing>
                      </w:r>
                    </w:p>
                    <w:p w14:paraId="46D9C2B4" w14:textId="5022B66D" w:rsidR="003E371E" w:rsidRPr="00B57684" w:rsidRDefault="003E371E" w:rsidP="00B57684">
                      <w:pPr>
                        <w:spacing w:after="0" w:line="360" w:lineRule="auto"/>
                        <w:jc w:val="both"/>
                        <w:rPr>
                          <w:rFonts w:ascii="Arial" w:eastAsia="Times New Roman" w:hAnsi="Arial" w:cs="Arial"/>
                          <w:sz w:val="13"/>
                          <w:szCs w:val="13"/>
                        </w:rPr>
                      </w:pPr>
                      <w:r w:rsidRPr="00B57684">
                        <w:rPr>
                          <w:rFonts w:ascii="Arial" w:eastAsia="Times New Roman" w:hAnsi="Arial" w:cs="Arial"/>
                          <w:sz w:val="13"/>
                          <w:szCs w:val="13"/>
                        </w:rPr>
                        <w:t>Bar Chart: Displays service user satisfaction scores and access rates over the past</w:t>
                      </w:r>
                      <w:r w:rsidRPr="00167DCD">
                        <w:rPr>
                          <w:rFonts w:ascii="Arial" w:eastAsia="Times New Roman" w:hAnsi="Arial" w:cs="Arial"/>
                        </w:rPr>
                        <w:t xml:space="preserve"> </w:t>
                      </w:r>
                      <w:r w:rsidRPr="00B57684">
                        <w:rPr>
                          <w:rFonts w:ascii="Arial" w:eastAsia="Times New Roman" w:hAnsi="Arial" w:cs="Arial"/>
                          <w:sz w:val="13"/>
                          <w:szCs w:val="13"/>
                        </w:rPr>
                        <w:t xml:space="preserve">five years, highlighting trends and gaps </w:t>
                      </w:r>
                    </w:p>
                    <w:p w14:paraId="2B0F5CBE" w14:textId="77777777" w:rsidR="003E371E" w:rsidRDefault="003E371E" w:rsidP="003E371E">
                      <w:pPr>
                        <w:spacing w:after="0" w:line="360" w:lineRule="auto"/>
                        <w:ind w:left="720"/>
                        <w:jc w:val="both"/>
                        <w:rPr>
                          <w:rFonts w:ascii="Arial" w:eastAsia="Times New Roman" w:hAnsi="Arial" w:cs="Arial"/>
                        </w:rPr>
                      </w:pPr>
                      <w:r w:rsidRPr="0035218E">
                        <w:rPr>
                          <w:rFonts w:ascii="Arial" w:eastAsia="Times New Roman" w:hAnsi="Arial" w:cs="Arial"/>
                          <w:noProof/>
                        </w:rPr>
                        <w:drawing>
                          <wp:inline distT="0" distB="0" distL="0" distR="0" wp14:anchorId="7B07E241" wp14:editId="787FE2FA">
                            <wp:extent cx="5362575" cy="1895475"/>
                            <wp:effectExtent l="0" t="0" r="9525" b="9525"/>
                            <wp:docPr id="1667669156" name="Picture 4" descr="NHS England » Performance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NHS England » Performance repor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362575" cy="1895475"/>
                                    </a:xfrm>
                                    <a:prstGeom prst="rect">
                                      <a:avLst/>
                                    </a:prstGeom>
                                    <a:noFill/>
                                    <a:ln>
                                      <a:noFill/>
                                    </a:ln>
                                  </pic:spPr>
                                </pic:pic>
                              </a:graphicData>
                            </a:graphic>
                          </wp:inline>
                        </w:drawing>
                      </w:r>
                      <w:r w:rsidRPr="0035218E">
                        <w:rPr>
                          <w:rFonts w:ascii="Arial" w:eastAsia="Times New Roman" w:hAnsi="Arial" w:cs="Arial"/>
                        </w:rPr>
                        <w:t xml:space="preserve"> </w:t>
                      </w:r>
                    </w:p>
                    <w:p w14:paraId="0765A757" w14:textId="77777777" w:rsidR="003E371E" w:rsidRPr="00B57684" w:rsidRDefault="003E371E" w:rsidP="00B57684">
                      <w:pPr>
                        <w:spacing w:after="0" w:line="360" w:lineRule="auto"/>
                        <w:ind w:left="720"/>
                        <w:jc w:val="both"/>
                        <w:rPr>
                          <w:rFonts w:ascii="Arial" w:eastAsia="Times New Roman" w:hAnsi="Arial" w:cs="Arial"/>
                          <w:sz w:val="13"/>
                          <w:szCs w:val="13"/>
                        </w:rPr>
                      </w:pPr>
                      <w:r w:rsidRPr="00B57684">
                        <w:rPr>
                          <w:rFonts w:ascii="Arial" w:eastAsia="Times New Roman" w:hAnsi="Arial" w:cs="Arial"/>
                          <w:sz w:val="13"/>
                          <w:szCs w:val="13"/>
                        </w:rPr>
                        <w:t>(NHS Digital, 2022).</w:t>
                      </w:r>
                    </w:p>
                    <w:p w14:paraId="61D15E90" w14:textId="77777777" w:rsidR="003E371E" w:rsidRPr="00B57684" w:rsidRDefault="003E371E" w:rsidP="00B57684">
                      <w:pPr>
                        <w:spacing w:after="0" w:line="360" w:lineRule="auto"/>
                        <w:jc w:val="both"/>
                        <w:rPr>
                          <w:rFonts w:ascii="Arial" w:eastAsia="Times New Roman" w:hAnsi="Arial" w:cs="Arial"/>
                          <w:sz w:val="13"/>
                          <w:szCs w:val="13"/>
                        </w:rPr>
                      </w:pPr>
                      <w:r w:rsidRPr="00B57684">
                        <w:rPr>
                          <w:rFonts w:ascii="Arial" w:eastAsia="Times New Roman" w:hAnsi="Arial" w:cs="Arial"/>
                          <w:b/>
                          <w:bCs/>
                          <w:sz w:val="13"/>
                          <w:szCs w:val="13"/>
                        </w:rPr>
                        <w:t>INFOGRAPHIC</w:t>
                      </w:r>
                      <w:r w:rsidRPr="00B57684">
                        <w:rPr>
                          <w:rFonts w:ascii="Arial" w:eastAsia="Times New Roman" w:hAnsi="Arial" w:cs="Arial"/>
                          <w:sz w:val="13"/>
                          <w:szCs w:val="13"/>
                        </w:rPr>
                        <w:t>: Highlights core services: home support, rehabilitation, therapy, advocacy, and assistive technology, illustrating integration of services and their impact on independence</w:t>
                      </w:r>
                    </w:p>
                    <w:p w14:paraId="3825AFBA" w14:textId="77777777" w:rsidR="003E371E" w:rsidRDefault="003E371E" w:rsidP="003E371E">
                      <w:pPr>
                        <w:spacing w:after="0" w:line="360" w:lineRule="auto"/>
                        <w:jc w:val="both"/>
                        <w:rPr>
                          <w:rFonts w:ascii="Arial" w:eastAsia="Times New Roman" w:hAnsi="Arial" w:cs="Arial"/>
                        </w:rPr>
                      </w:pPr>
                      <w:r>
                        <w:rPr>
                          <w:noProof/>
                        </w:rPr>
                        <w:drawing>
                          <wp:inline distT="0" distB="0" distL="0" distR="0" wp14:anchorId="5D338B54" wp14:editId="1D74EEC2">
                            <wp:extent cx="5781675" cy="1990725"/>
                            <wp:effectExtent l="0" t="0" r="9525" b="9525"/>
                            <wp:docPr id="1185779497" name="Picture 5" descr="2+ Thousand Rehabilitation Infographi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2+ Thousand Rehabilitation Infographic ..."/>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81675" cy="1990725"/>
                                    </a:xfrm>
                                    <a:prstGeom prst="rect">
                                      <a:avLst/>
                                    </a:prstGeom>
                                    <a:noFill/>
                                    <a:ln>
                                      <a:noFill/>
                                    </a:ln>
                                  </pic:spPr>
                                </pic:pic>
                              </a:graphicData>
                            </a:graphic>
                          </wp:inline>
                        </w:drawing>
                      </w:r>
                    </w:p>
                    <w:p w14:paraId="18D33E40" w14:textId="77777777" w:rsidR="003E371E" w:rsidRDefault="003E371E" w:rsidP="003E371E">
                      <w:pPr>
                        <w:spacing w:after="0" w:line="360" w:lineRule="auto"/>
                        <w:jc w:val="both"/>
                        <w:rPr>
                          <w:rFonts w:ascii="Arial" w:eastAsia="Times New Roman" w:hAnsi="Arial" w:cs="Arial"/>
                        </w:rPr>
                      </w:pPr>
                    </w:p>
                    <w:p w14:paraId="09240B7F" w14:textId="77777777" w:rsidR="003E371E" w:rsidRDefault="003E371E" w:rsidP="00BE6BE0"/>
                  </w:txbxContent>
                </v:textbox>
                <w10:wrap type="square" anchorx="page"/>
              </v:shape>
            </w:pict>
          </mc:Fallback>
        </mc:AlternateContent>
      </w:r>
      <w:r>
        <w:rPr>
          <w:noProof/>
        </w:rPr>
        <mc:AlternateContent>
          <mc:Choice Requires="wps">
            <w:drawing>
              <wp:anchor distT="45720" distB="45720" distL="114300" distR="114300" simplePos="0" relativeHeight="251663360" behindDoc="0" locked="0" layoutInCell="1" allowOverlap="1" wp14:anchorId="04CAE92E" wp14:editId="64ADB772">
                <wp:simplePos x="0" y="0"/>
                <wp:positionH relativeFrom="page">
                  <wp:posOffset>228600</wp:posOffset>
                </wp:positionH>
                <wp:positionV relativeFrom="paragraph">
                  <wp:posOffset>1113790</wp:posOffset>
                </wp:positionV>
                <wp:extent cx="3451225" cy="2655570"/>
                <wp:effectExtent l="25400" t="25400" r="28575" b="2413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51225" cy="2655570"/>
                        </a:xfrm>
                        <a:prstGeom prst="rect">
                          <a:avLst/>
                        </a:prstGeom>
                        <a:solidFill>
                          <a:srgbClr val="FFFFFF"/>
                        </a:solidFill>
                        <a:ln w="47625">
                          <a:solidFill>
                            <a:schemeClr val="accent2"/>
                          </a:solidFill>
                          <a:miter lim="800000"/>
                          <a:headEnd/>
                          <a:tailEnd/>
                        </a:ln>
                        <a:effectLst>
                          <a:softEdge rad="25400"/>
                        </a:effectLst>
                      </wps:spPr>
                      <wps:txbx>
                        <w:txbxContent>
                          <w:p w14:paraId="212CC376" w14:textId="5AAE1ECB" w:rsidR="00236969" w:rsidRPr="00B57684" w:rsidRDefault="00236969" w:rsidP="00B57684">
                            <w:pPr>
                              <w:rPr>
                                <w:rFonts w:ascii="Arial" w:eastAsia="Times New Roman" w:hAnsi="Arial" w:cs="Arial"/>
                                <w:b/>
                                <w:bCs/>
                              </w:rPr>
                            </w:pPr>
                            <w:r w:rsidRPr="00236969">
                              <w:rPr>
                                <w:rFonts w:ascii="Arial" w:eastAsia="Times New Roman" w:hAnsi="Arial" w:cs="Arial"/>
                                <w:b/>
                                <w:bCs/>
                              </w:rPr>
                              <w:t>1.0 Introduction</w:t>
                            </w:r>
                            <w:r w:rsidR="00B57684">
                              <w:rPr>
                                <w:rFonts w:ascii="Arial" w:eastAsia="Times New Roman" w:hAnsi="Arial" w:cs="Arial"/>
                                <w:b/>
                                <w:bCs/>
                              </w:rPr>
                              <w:br/>
                            </w:r>
                            <w:r w:rsidRPr="00B57684">
                              <w:rPr>
                                <w:rFonts w:ascii="Arial" w:eastAsia="Times New Roman" w:hAnsi="Arial" w:cs="Arial"/>
                                <w:sz w:val="14"/>
                                <w:szCs w:val="14"/>
                              </w:rPr>
                              <w:t xml:space="preserve">Community disability services are structured programs that aim to provide support to people with physical, learning, sensory, or combined disabilities to ensure full participation in society. This enables them to become independent in society (Shakespeare, 2018; WHO, 2021). The services provide a comprehensive approach to meet the needs of service users through the integration of healthcare, social care, and educational programs. This ensures access to appropriate support services while encouraging active participation in the community (Emerson &amp; Hatton, 2014; Bigby &amp; Frawley, 2018). The </w:t>
                            </w:r>
                            <w:r w:rsidR="00B57684" w:rsidRPr="00B57684">
                              <w:rPr>
                                <w:rFonts w:ascii="Arial" w:eastAsia="Times New Roman" w:hAnsi="Arial" w:cs="Arial"/>
                                <w:sz w:val="14"/>
                                <w:szCs w:val="14"/>
                              </w:rPr>
                              <w:t>goal</w:t>
                            </w:r>
                            <w:r w:rsidRPr="00B57684">
                              <w:rPr>
                                <w:rFonts w:ascii="Arial" w:eastAsia="Times New Roman" w:hAnsi="Arial" w:cs="Arial"/>
                                <w:sz w:val="14"/>
                                <w:szCs w:val="14"/>
                              </w:rPr>
                              <w:t xml:space="preserve"> is to ensure the improvement of the quality of life through the promotion of autonomy and inclusion in society (Barnes &amp; Mercer, 2017).</w:t>
                            </w:r>
                          </w:p>
                          <w:p w14:paraId="44A2397F" w14:textId="4D535C69" w:rsidR="00BE6BE0" w:rsidRPr="00B57684" w:rsidRDefault="00236969" w:rsidP="00B57684">
                            <w:pPr>
                              <w:jc w:val="both"/>
                              <w:rPr>
                                <w:rFonts w:ascii="Arial" w:hAnsi="Arial" w:cs="Arial"/>
                                <w:sz w:val="14"/>
                                <w:szCs w:val="14"/>
                              </w:rPr>
                            </w:pPr>
                            <w:r w:rsidRPr="00B57684">
                              <w:rPr>
                                <w:rFonts w:ascii="Arial" w:eastAsia="Times New Roman" w:hAnsi="Arial" w:cs="Arial"/>
                                <w:sz w:val="14"/>
                                <w:szCs w:val="14"/>
                              </w:rPr>
                              <w:t>According to Rioux &amp; Valentine (2019), community disability services provide a platform for service users to access healthcare services, education, and employment opportunities without facing discrimination. The structured support provided in daily activities such as personal care, mobility support, communication skills, and community participation reduces dependency. This enables service users to become independent in society (Glasby, 2020; Liddiard, 2016). In addition, community disability services contribute to the achievement of public health goals through the reduction of secondary health problems. This includes pressure sores, social isolation, mental health problems, which are associated with poor support services (Emerson et al., 2020; WHO,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9" type="#_x0000_t202" style="position:absolute;margin-left:18pt;margin-top:87.7pt;width:271.75pt;height:209.1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" strokecolor="#ed7d31 [3205]" strokeweight="3.75pt">
                <v:textbox>
                  <w:txbxContent>
                    <w:p w14:paraId="212CC376" w14:textId="5AAE1ECB" w:rsidR="00236969" w:rsidRPr="00B57684" w:rsidRDefault="00236969" w:rsidP="00B57684">
                      <w:pPr>
                        <w:rPr>
                          <w:rFonts w:ascii="Arial" w:eastAsia="Times New Roman" w:hAnsi="Arial" w:cs="Arial"/>
                          <w:b/>
                          <w:bCs/>
                        </w:rPr>
                      </w:pPr>
                      <w:r w:rsidRPr="00236969">
                        <w:rPr>
                          <w:rFonts w:ascii="Arial" w:eastAsia="Times New Roman" w:hAnsi="Arial" w:cs="Arial"/>
                          <w:b/>
                          <w:bCs/>
                        </w:rPr>
                        <w:t>1.0 Introduction</w:t>
                      </w:r>
                      <w:r w:rsidR="00B57684">
                        <w:rPr>
                          <w:rFonts w:ascii="Arial" w:eastAsia="Times New Roman" w:hAnsi="Arial" w:cs="Arial"/>
                          <w:b/>
                          <w:bCs/>
                        </w:rPr>
                        <w:br/>
                      </w:r>
                      <w:r w:rsidRPr="00B57684">
                        <w:rPr>
                          <w:rFonts w:ascii="Arial" w:eastAsia="Times New Roman" w:hAnsi="Arial" w:cs="Arial"/>
                          <w:sz w:val="14"/>
                          <w:szCs w:val="14"/>
                        </w:rPr>
                        <w:t xml:space="preserve">Community disability services are structured programs that aim to provide support to people with physical, learning, sensory, or combined disabilities to ensure full participation in society. This enables them to become independent in society (Shakespeare, 2018; WHO, 2021). The services provide a comprehensive approach to meet the needs of service users through the integration of healthcare, social care, and educational programs. This ensures access to appropriate support services while encouraging active participation in the community (Emerson &amp; Hatton, 2014; Bigby &amp; Frawley, 2018). The </w:t>
                      </w:r>
                      <w:r w:rsidR="00B57684" w:rsidRPr="00B57684">
                        <w:rPr>
                          <w:rFonts w:ascii="Arial" w:eastAsia="Times New Roman" w:hAnsi="Arial" w:cs="Arial"/>
                          <w:sz w:val="14"/>
                          <w:szCs w:val="14"/>
                        </w:rPr>
                        <w:t>goal</w:t>
                      </w:r>
                      <w:r w:rsidRPr="00B57684">
                        <w:rPr>
                          <w:rFonts w:ascii="Arial" w:eastAsia="Times New Roman" w:hAnsi="Arial" w:cs="Arial"/>
                          <w:sz w:val="14"/>
                          <w:szCs w:val="14"/>
                        </w:rPr>
                        <w:t xml:space="preserve"> is to ensure the improvement of the quality of life through the promotion of autonomy and inclusion in society (Barnes &amp; Mercer, 2017).</w:t>
                      </w:r>
                    </w:p>
                    <w:p w14:paraId="44A2397F" w14:textId="4D535C69" w:rsidR="00BE6BE0" w:rsidRPr="00B57684" w:rsidRDefault="00236969" w:rsidP="00B57684">
                      <w:pPr>
                        <w:jc w:val="both"/>
                        <w:rPr>
                          <w:rFonts w:ascii="Arial" w:hAnsi="Arial" w:cs="Arial"/>
                          <w:sz w:val="14"/>
                          <w:szCs w:val="14"/>
                        </w:rPr>
                      </w:pPr>
                      <w:r w:rsidRPr="00B57684">
                        <w:rPr>
                          <w:rFonts w:ascii="Arial" w:eastAsia="Times New Roman" w:hAnsi="Arial" w:cs="Arial"/>
                          <w:sz w:val="14"/>
                          <w:szCs w:val="14"/>
                        </w:rPr>
                        <w:t>According to Rioux &amp; Valentine (2019), community disability services provide a platform for service users to access healthcare services, education, and employment opportunities without facing discrimination. The structured support provided in daily activities such as personal care, mobility support, communication skills, and community participation reduces dependency. This enables service users to become independent in society (Glasby, 2020; Liddiard, 2016). In addition, community disability services contribute to the achievement of public health goals through the reduction of secondary health problems. This includes pressure sores, social isolation, mental health problems, which are associated with poor support services (Emerson et al., 2020; WHO, 2021).</w:t>
                      </w:r>
                    </w:p>
                  </w:txbxContent>
                </v:textbox>
                <w10:wrap type="square" anchorx="page"/>
              </v:shape>
            </w:pict>
          </mc:Fallback>
        </mc:AlternateContent>
      </w:r>
      <w:r>
        <w:rPr>
          <w:noProof/>
        </w:rPr>
        <mc:AlternateContent>
          <mc:Choice Requires="wps">
            <w:drawing>
              <wp:anchor distT="45720" distB="45720" distL="114300" distR="114300" simplePos="0" relativeHeight="251661312" behindDoc="0" locked="0" layoutInCell="1" allowOverlap="1" wp14:anchorId="3E780AA8" wp14:editId="275C1AF9">
                <wp:simplePos x="0" y="0"/>
                <wp:positionH relativeFrom="margin">
                  <wp:posOffset>913765</wp:posOffset>
                </wp:positionH>
                <wp:positionV relativeFrom="paragraph">
                  <wp:posOffset>0</wp:posOffset>
                </wp:positionV>
                <wp:extent cx="6405880" cy="1108075"/>
                <wp:effectExtent l="0" t="0" r="7620" b="952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5880" cy="1108075"/>
                        </a:xfrm>
                        <a:prstGeom prst="rect">
                          <a:avLst/>
                        </a:prstGeom>
                        <a:solidFill>
                          <a:srgbClr val="FFFFFF"/>
                        </a:solidFill>
                        <a:ln w="9525">
                          <a:solidFill>
                            <a:srgbClr val="000000"/>
                          </a:solidFill>
                          <a:miter lim="800000"/>
                          <a:headEnd/>
                          <a:tailEnd/>
                        </a:ln>
                        <a:effectLst>
                          <a:softEdge rad="50800"/>
                        </a:effectLst>
                      </wps:spPr>
                      <wps:txbx>
                        <w:txbxContent>
                          <w:p w14:paraId="68222198" w14:textId="77777777" w:rsidR="00A133F5" w:rsidRPr="00A133F5" w:rsidRDefault="00A133F5" w:rsidP="00A133F5">
                            <w:pPr>
                              <w:spacing w:after="0" w:line="360" w:lineRule="auto"/>
                              <w:jc w:val="center"/>
                              <w:rPr>
                                <w:rFonts w:ascii="Arial" w:eastAsia="Times New Roman" w:hAnsi="Arial" w:cs="Arial"/>
                                <w:b/>
                                <w:bCs/>
                                <w:sz w:val="32"/>
                                <w:szCs w:val="32"/>
                              </w:rPr>
                            </w:pPr>
                            <w:r w:rsidRPr="00A133F5">
                              <w:rPr>
                                <w:rFonts w:ascii="Arial" w:eastAsia="Times New Roman" w:hAnsi="Arial" w:cs="Arial"/>
                                <w:b/>
                                <w:bCs/>
                                <w:sz w:val="32"/>
                                <w:szCs w:val="32"/>
                              </w:rPr>
                              <w:t>Poster on Community Disability Services</w:t>
                            </w:r>
                          </w:p>
                          <w:p w14:paraId="4B29F551" w14:textId="5F3E19D2" w:rsidR="00BE6BE0" w:rsidRPr="00C82CC0" w:rsidRDefault="00BE6BE0" w:rsidP="003716A2">
                            <w:pPr>
                              <w:shd w:val="clear" w:color="auto" w:fill="F4B083" w:themeFill="accent2" w:themeFillTint="99"/>
                              <w:jc w:val="center"/>
                              <w:rPr>
                                <w:rFonts w:ascii="Arial" w:hAnsi="Arial" w:cs="Arial"/>
                                <w:sz w:val="24"/>
                                <w:szCs w:val="24"/>
                              </w:rPr>
                            </w:pPr>
                            <w:r w:rsidRPr="00C82CC0">
                              <w:rPr>
                                <w:rFonts w:ascii="Arial" w:hAnsi="Arial" w:cs="Arial"/>
                                <w:b/>
                                <w:bCs/>
                                <w:sz w:val="24"/>
                                <w:szCs w:val="24"/>
                              </w:rPr>
                              <w:t>Student Name</w:t>
                            </w:r>
                            <w:r w:rsidR="00A133F5" w:rsidRPr="00C82CC0">
                              <w:rPr>
                                <w:rFonts w:ascii="Arial" w:hAnsi="Arial" w:cs="Arial"/>
                                <w:b/>
                                <w:bCs/>
                                <w:sz w:val="24"/>
                                <w:szCs w:val="24"/>
                              </w:rPr>
                              <w:t>:</w:t>
                            </w:r>
                            <w:r w:rsidR="00A133F5" w:rsidRPr="00C82CC0">
                              <w:rPr>
                                <w:rFonts w:ascii="Arial" w:hAnsi="Arial" w:cs="Arial"/>
                                <w:sz w:val="24"/>
                                <w:szCs w:val="24"/>
                              </w:rPr>
                              <w:t xml:space="preserve"> Galaus Anniever Malibiran,</w:t>
                            </w:r>
                            <w:r w:rsidRPr="00C82CC0">
                              <w:rPr>
                                <w:rFonts w:ascii="Arial" w:hAnsi="Arial" w:cs="Arial"/>
                                <w:sz w:val="24"/>
                                <w:szCs w:val="24"/>
                              </w:rPr>
                              <w:t xml:space="preserve"> </w:t>
                            </w:r>
                            <w:r w:rsidR="00DD37E9" w:rsidRPr="00C82CC0">
                              <w:rPr>
                                <w:rFonts w:ascii="Arial" w:hAnsi="Arial" w:cs="Arial"/>
                                <w:b/>
                                <w:bCs/>
                                <w:sz w:val="24"/>
                                <w:szCs w:val="24"/>
                              </w:rPr>
                              <w:t>Student ID</w:t>
                            </w:r>
                            <w:r w:rsidR="00DD37E9" w:rsidRPr="00C82CC0">
                              <w:rPr>
                                <w:rFonts w:ascii="Arial" w:hAnsi="Arial" w:cs="Arial"/>
                                <w:sz w:val="24"/>
                                <w:szCs w:val="24"/>
                              </w:rPr>
                              <w:t xml:space="preserve">: </w:t>
                            </w:r>
                            <w:r w:rsidR="00C82CC0" w:rsidRPr="00C82CC0">
                              <w:rPr>
                                <w:rFonts w:ascii="Arial" w:hAnsi="Arial" w:cs="Arial"/>
                                <w:sz w:val="24"/>
                                <w:szCs w:val="24"/>
                              </w:rPr>
                              <w:t>2508028,</w:t>
                            </w:r>
                            <w:r w:rsidR="003716A2">
                              <w:rPr>
                                <w:rFonts w:ascii="Arial" w:hAnsi="Arial" w:cs="Arial"/>
                                <w:sz w:val="24"/>
                                <w:szCs w:val="24"/>
                              </w:rPr>
                              <w:br/>
                            </w:r>
                            <w:r w:rsidRPr="00C82CC0">
                              <w:rPr>
                                <w:rFonts w:ascii="Arial" w:hAnsi="Arial" w:cs="Arial"/>
                                <w:b/>
                                <w:bCs/>
                                <w:sz w:val="24"/>
                                <w:szCs w:val="24"/>
                              </w:rPr>
                              <w:t>Course Name</w:t>
                            </w:r>
                            <w:r w:rsidR="00A133F5" w:rsidRPr="00C82CC0">
                              <w:rPr>
                                <w:rFonts w:ascii="Arial" w:hAnsi="Arial" w:cs="Arial"/>
                                <w:b/>
                                <w:bCs/>
                                <w:sz w:val="24"/>
                                <w:szCs w:val="24"/>
                              </w:rPr>
                              <w:t>:</w:t>
                            </w:r>
                            <w:r w:rsidR="00A133F5" w:rsidRPr="00C82CC0">
                              <w:rPr>
                                <w:rFonts w:ascii="Arial" w:hAnsi="Arial" w:cs="Arial"/>
                                <w:sz w:val="24"/>
                                <w:szCs w:val="24"/>
                              </w:rPr>
                              <w:t xml:space="preserve"> Introduction to Health and Social Care</w:t>
                            </w:r>
                            <w:r w:rsidR="003716A2">
                              <w:rPr>
                                <w:rFonts w:ascii="Arial" w:hAnsi="Arial" w:cs="Arial"/>
                                <w:sz w:val="24"/>
                                <w:szCs w:val="24"/>
                              </w:rPr>
                              <w:br/>
                            </w:r>
                            <w:r w:rsidRPr="00C82CC0">
                              <w:rPr>
                                <w:rFonts w:ascii="Arial" w:hAnsi="Arial" w:cs="Arial"/>
                                <w:b/>
                                <w:bCs/>
                                <w:sz w:val="24"/>
                                <w:szCs w:val="24"/>
                              </w:rPr>
                              <w:t>Email</w:t>
                            </w:r>
                            <w:r w:rsidR="00A133F5" w:rsidRPr="00C82CC0">
                              <w:rPr>
                                <w:rFonts w:ascii="Arial" w:hAnsi="Arial" w:cs="Arial"/>
                                <w:b/>
                                <w:bCs/>
                                <w:sz w:val="24"/>
                                <w:szCs w:val="24"/>
                              </w:rPr>
                              <w:t>:</w:t>
                            </w:r>
                            <w:r w:rsidR="00A133F5" w:rsidRPr="00C82CC0">
                              <w:rPr>
                                <w:rFonts w:ascii="Arial" w:hAnsi="Arial" w:cs="Arial"/>
                                <w:sz w:val="24"/>
                                <w:szCs w:val="24"/>
                              </w:rPr>
                              <w:t xml:space="preserve"> </w:t>
                            </w:r>
                            <w:r w:rsidR="00B57684" w:rsidRPr="00B57684">
                              <w:rPr>
                                <w:rFonts w:ascii="Arial" w:hAnsi="Arial" w:cs="Arial"/>
                                <w:sz w:val="24"/>
                                <w:szCs w:val="24"/>
                              </w:rPr>
                              <w:t>2508028@student.uwtsd.ac.uk</w:t>
                            </w:r>
                          </w:p>
                          <w:p w14:paraId="23B500BD" w14:textId="77777777" w:rsidR="00BE6BE0" w:rsidRPr="00A133F5" w:rsidRDefault="00BE6BE0" w:rsidP="00BE6BE0">
                            <w:pPr>
                              <w:shd w:val="clear" w:color="auto" w:fill="F4B083" w:themeFill="accent2" w:themeFillTint="99"/>
                              <w:rPr>
                                <w:rFonts w:ascii="Arial" w:hAnsi="Arial" w:cs="Arial"/>
                                <w:color w:val="00B0F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780AA8" id="_x0000_t202" coordsize="21600,21600" o:spt="202" path="m,l,21600r21600,l21600,xe">
                <v:stroke joinstyle="miter"/>
                <v:path gradientshapeok="t" o:connecttype="rect"/>
              </v:shapetype>
              <v:shape id="_x0000_s1030" type="#_x0000_t202" style="position:absolute;margin-left:71.95pt;margin-top:0;width:504.4pt;height:87.2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">
                <v:textbox>
                  <w:txbxContent>
                    <w:p w14:paraId="68222198" w14:textId="77777777" w:rsidR="00A133F5" w:rsidRPr="00A133F5" w:rsidRDefault="00A133F5" w:rsidP="00A133F5">
                      <w:pPr>
                        <w:spacing w:after="0" w:line="360" w:lineRule="auto"/>
                        <w:jc w:val="center"/>
                        <w:rPr>
                          <w:rFonts w:ascii="Arial" w:eastAsia="Times New Roman" w:hAnsi="Arial" w:cs="Arial"/>
                          <w:b/>
                          <w:bCs/>
                          <w:sz w:val="32"/>
                          <w:szCs w:val="32"/>
                        </w:rPr>
                      </w:pPr>
                      <w:r w:rsidRPr="00A133F5">
                        <w:rPr>
                          <w:rFonts w:ascii="Arial" w:eastAsia="Times New Roman" w:hAnsi="Arial" w:cs="Arial"/>
                          <w:b/>
                          <w:bCs/>
                          <w:sz w:val="32"/>
                          <w:szCs w:val="32"/>
                        </w:rPr>
                        <w:t>Poster on Community Disability Services</w:t>
                      </w:r>
                    </w:p>
                    <w:p w14:paraId="4B29F551" w14:textId="5F3E19D2" w:rsidR="00BE6BE0" w:rsidRPr="00C82CC0" w:rsidRDefault="00BE6BE0" w:rsidP="003716A2">
                      <w:pPr>
                        <w:shd w:val="clear" w:color="auto" w:fill="F4B083" w:themeFill="accent2" w:themeFillTint="99"/>
                        <w:jc w:val="center"/>
                        <w:rPr>
                          <w:rFonts w:ascii="Arial" w:hAnsi="Arial" w:cs="Arial"/>
                          <w:sz w:val="24"/>
                          <w:szCs w:val="24"/>
                        </w:rPr>
                      </w:pPr>
                      <w:r w:rsidRPr="00C82CC0">
                        <w:rPr>
                          <w:rFonts w:ascii="Arial" w:hAnsi="Arial" w:cs="Arial"/>
                          <w:b/>
                          <w:bCs/>
                          <w:sz w:val="24"/>
                          <w:szCs w:val="24"/>
                        </w:rPr>
                        <w:t>Student Name</w:t>
                      </w:r>
                      <w:r w:rsidR="00A133F5" w:rsidRPr="00C82CC0">
                        <w:rPr>
                          <w:rFonts w:ascii="Arial" w:hAnsi="Arial" w:cs="Arial"/>
                          <w:b/>
                          <w:bCs/>
                          <w:sz w:val="24"/>
                          <w:szCs w:val="24"/>
                        </w:rPr>
                        <w:t>:</w:t>
                      </w:r>
                      <w:r w:rsidR="00A133F5" w:rsidRPr="00C82CC0">
                        <w:rPr>
                          <w:rFonts w:ascii="Arial" w:hAnsi="Arial" w:cs="Arial"/>
                          <w:sz w:val="24"/>
                          <w:szCs w:val="24"/>
                        </w:rPr>
                        <w:t xml:space="preserve"> Galaus Anniever Malibiran,</w:t>
                      </w:r>
                      <w:r w:rsidRPr="00C82CC0">
                        <w:rPr>
                          <w:rFonts w:ascii="Arial" w:hAnsi="Arial" w:cs="Arial"/>
                          <w:sz w:val="24"/>
                          <w:szCs w:val="24"/>
                        </w:rPr>
                        <w:t xml:space="preserve"> </w:t>
                      </w:r>
                      <w:r w:rsidR="00DD37E9" w:rsidRPr="00C82CC0">
                        <w:rPr>
                          <w:rFonts w:ascii="Arial" w:hAnsi="Arial" w:cs="Arial"/>
                          <w:b/>
                          <w:bCs/>
                          <w:sz w:val="24"/>
                          <w:szCs w:val="24"/>
                        </w:rPr>
                        <w:t>Student ID</w:t>
                      </w:r>
                      <w:r w:rsidR="00DD37E9" w:rsidRPr="00C82CC0">
                        <w:rPr>
                          <w:rFonts w:ascii="Arial" w:hAnsi="Arial" w:cs="Arial"/>
                          <w:sz w:val="24"/>
                          <w:szCs w:val="24"/>
                        </w:rPr>
                        <w:t xml:space="preserve">: </w:t>
                      </w:r>
                      <w:r w:rsidR="00C82CC0" w:rsidRPr="00C82CC0">
                        <w:rPr>
                          <w:rFonts w:ascii="Arial" w:hAnsi="Arial" w:cs="Arial"/>
                          <w:sz w:val="24"/>
                          <w:szCs w:val="24"/>
                        </w:rPr>
                        <w:t>2508028,</w:t>
                      </w:r>
                      <w:r w:rsidR="003716A2">
                        <w:rPr>
                          <w:rFonts w:ascii="Arial" w:hAnsi="Arial" w:cs="Arial"/>
                          <w:sz w:val="24"/>
                          <w:szCs w:val="24"/>
                        </w:rPr>
                        <w:br/>
                      </w:r>
                      <w:r w:rsidRPr="00C82CC0">
                        <w:rPr>
                          <w:rFonts w:ascii="Arial" w:hAnsi="Arial" w:cs="Arial"/>
                          <w:b/>
                          <w:bCs/>
                          <w:sz w:val="24"/>
                          <w:szCs w:val="24"/>
                        </w:rPr>
                        <w:t>Course Name</w:t>
                      </w:r>
                      <w:r w:rsidR="00A133F5" w:rsidRPr="00C82CC0">
                        <w:rPr>
                          <w:rFonts w:ascii="Arial" w:hAnsi="Arial" w:cs="Arial"/>
                          <w:b/>
                          <w:bCs/>
                          <w:sz w:val="24"/>
                          <w:szCs w:val="24"/>
                        </w:rPr>
                        <w:t>:</w:t>
                      </w:r>
                      <w:r w:rsidR="00A133F5" w:rsidRPr="00C82CC0">
                        <w:rPr>
                          <w:rFonts w:ascii="Arial" w:hAnsi="Arial" w:cs="Arial"/>
                          <w:sz w:val="24"/>
                          <w:szCs w:val="24"/>
                        </w:rPr>
                        <w:t xml:space="preserve"> Introduction to Health and Social Care</w:t>
                      </w:r>
                      <w:r w:rsidR="003716A2">
                        <w:rPr>
                          <w:rFonts w:ascii="Arial" w:hAnsi="Arial" w:cs="Arial"/>
                          <w:sz w:val="24"/>
                          <w:szCs w:val="24"/>
                        </w:rPr>
                        <w:br/>
                      </w:r>
                      <w:r w:rsidRPr="00C82CC0">
                        <w:rPr>
                          <w:rFonts w:ascii="Arial" w:hAnsi="Arial" w:cs="Arial"/>
                          <w:b/>
                          <w:bCs/>
                          <w:sz w:val="24"/>
                          <w:szCs w:val="24"/>
                        </w:rPr>
                        <w:t>Email</w:t>
                      </w:r>
                      <w:r w:rsidR="00A133F5" w:rsidRPr="00C82CC0">
                        <w:rPr>
                          <w:rFonts w:ascii="Arial" w:hAnsi="Arial" w:cs="Arial"/>
                          <w:b/>
                          <w:bCs/>
                          <w:sz w:val="24"/>
                          <w:szCs w:val="24"/>
                        </w:rPr>
                        <w:t>:</w:t>
                      </w:r>
                      <w:r w:rsidR="00A133F5" w:rsidRPr="00C82CC0">
                        <w:rPr>
                          <w:rFonts w:ascii="Arial" w:hAnsi="Arial" w:cs="Arial"/>
                          <w:sz w:val="24"/>
                          <w:szCs w:val="24"/>
                        </w:rPr>
                        <w:t xml:space="preserve"> </w:t>
                      </w:r>
                      <w:r w:rsidR="00B57684" w:rsidRPr="00B57684">
                        <w:rPr>
                          <w:rFonts w:ascii="Arial" w:hAnsi="Arial" w:cs="Arial"/>
                          <w:sz w:val="24"/>
                          <w:szCs w:val="24"/>
                        </w:rPr>
                        <w:t>2508028@student.uwtsd.ac.uk</w:t>
                      </w:r>
                    </w:p>
                    <w:p w14:paraId="23B500BD" w14:textId="77777777" w:rsidR="00BE6BE0" w:rsidRPr="00A133F5" w:rsidRDefault="00BE6BE0" w:rsidP="00BE6BE0">
                      <w:pPr>
                        <w:shd w:val="clear" w:color="auto" w:fill="F4B083" w:themeFill="accent2" w:themeFillTint="99"/>
                        <w:rPr>
                          <w:rFonts w:ascii="Arial" w:hAnsi="Arial" w:cs="Arial"/>
                          <w:color w:val="00B0F0"/>
                        </w:rPr>
                      </w:pPr>
                    </w:p>
                  </w:txbxContent>
                </v:textbox>
                <w10:wrap type="square" anchorx="margin"/>
              </v:shape>
            </w:pict>
          </mc:Fallback>
        </mc:AlternateContent>
      </w:r>
      <w:r>
        <w:rPr>
          <w:noProof/>
        </w:rPr>
        <mc:AlternateContent>
          <mc:Choice Requires="wps">
            <w:drawing>
              <wp:anchor distT="45720" distB="45720" distL="114300" distR="114300" simplePos="0" relativeHeight="251671552" behindDoc="0" locked="0" layoutInCell="1" allowOverlap="1" wp14:anchorId="5D749413" wp14:editId="6DE84ECA">
                <wp:simplePos x="0" y="0"/>
                <wp:positionH relativeFrom="page">
                  <wp:posOffset>228600</wp:posOffset>
                </wp:positionH>
                <wp:positionV relativeFrom="paragraph">
                  <wp:posOffset>3769995</wp:posOffset>
                </wp:positionV>
                <wp:extent cx="3512185" cy="1927860"/>
                <wp:effectExtent l="25400" t="25400" r="31115" b="2794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12185" cy="1927860"/>
                        </a:xfrm>
                        <a:prstGeom prst="rect">
                          <a:avLst/>
                        </a:prstGeom>
                        <a:solidFill>
                          <a:srgbClr val="FFFFFF"/>
                        </a:solidFill>
                        <a:ln w="47625">
                          <a:solidFill>
                            <a:srgbClr val="000000"/>
                          </a:solidFill>
                          <a:miter lim="800000"/>
                          <a:headEnd/>
                          <a:tailEnd/>
                        </a:ln>
                        <a:effectLst>
                          <a:softEdge rad="25400"/>
                        </a:effectLst>
                      </wps:spPr>
                      <wps:txbx>
                        <w:txbxContent>
                          <w:p w14:paraId="0809CF7E" w14:textId="450479BD" w:rsidR="00BE6BE0" w:rsidRDefault="00943CF1" w:rsidP="00BE6BE0">
                            <w:r w:rsidRPr="00C82742">
                              <w:rPr>
                                <w:rFonts w:ascii="Arial" w:eastAsia="Times New Roman" w:hAnsi="Arial" w:cs="Arial"/>
                                <w:b/>
                                <w:bCs/>
                              </w:rPr>
                              <w:t>1.4</w:t>
                            </w:r>
                            <w:r w:rsidRPr="00C82742">
                              <w:rPr>
                                <w:rFonts w:ascii="Arial" w:eastAsia="Times New Roman" w:hAnsi="Arial" w:cs="Arial"/>
                                <w:b/>
                                <w:bCs/>
                              </w:rPr>
                              <w:tab/>
                              <w:t>Challenges Faced</w:t>
                            </w:r>
                          </w:p>
                          <w:p w14:paraId="7B69BC2F" w14:textId="64E958D6" w:rsidR="00BE6BE0" w:rsidRDefault="00D1019C" w:rsidP="00BE6BE0">
                            <w:r>
                              <w:rPr>
                                <w:noProof/>
                              </w:rPr>
                              <w:drawing>
                                <wp:inline distT="0" distB="0" distL="0" distR="0" wp14:anchorId="6702049F" wp14:editId="4B2F4376">
                                  <wp:extent cx="3193143" cy="876300"/>
                                  <wp:effectExtent l="0" t="0" r="0" b="0"/>
                                  <wp:docPr id="342264708" name="Picture 16" descr="Systemic Challenges in Australia's NDI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ystemic Challenges in Australia's NDIS ..."/>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199693" cy="878097"/>
                                          </a:xfrm>
                                          <a:prstGeom prst="rect">
                                            <a:avLst/>
                                          </a:prstGeom>
                                          <a:noFill/>
                                          <a:ln>
                                            <a:noFill/>
                                          </a:ln>
                                        </pic:spPr>
                                      </pic:pic>
                                    </a:graphicData>
                                  </a:graphic>
                                </wp:inline>
                              </w:drawing>
                            </w:r>
                          </w:p>
                          <w:p w14:paraId="6595E1D4" w14:textId="5DFFDE75" w:rsidR="00E52E66" w:rsidRPr="00D1019C" w:rsidRDefault="00E52E66" w:rsidP="00D1019C">
                            <w:pPr>
                              <w:spacing w:after="0" w:line="360" w:lineRule="auto"/>
                              <w:rPr>
                                <w:rFonts w:ascii="Arial" w:eastAsia="Times New Roman" w:hAnsi="Arial" w:cs="Arial"/>
                                <w:sz w:val="13"/>
                                <w:szCs w:val="13"/>
                              </w:rPr>
                            </w:pPr>
                            <w:r w:rsidRPr="00D1019C">
                              <w:rPr>
                                <w:rFonts w:ascii="Arial" w:eastAsia="Times New Roman" w:hAnsi="Arial" w:cs="Arial"/>
                                <w:sz w:val="13"/>
                                <w:szCs w:val="13"/>
                              </w:rPr>
                              <w:t xml:space="preserve">Community disability services </w:t>
                            </w:r>
                            <w:r w:rsidR="00B16A3D" w:rsidRPr="00D1019C">
                              <w:rPr>
                                <w:rFonts w:ascii="Arial" w:eastAsia="Times New Roman" w:hAnsi="Arial" w:cs="Arial"/>
                                <w:sz w:val="13"/>
                                <w:szCs w:val="13"/>
                              </w:rPr>
                              <w:t>encountered</w:t>
                            </w:r>
                            <w:r w:rsidRPr="00D1019C">
                              <w:rPr>
                                <w:rFonts w:ascii="Arial" w:eastAsia="Times New Roman" w:hAnsi="Arial" w:cs="Arial"/>
                                <w:sz w:val="13"/>
                                <w:szCs w:val="13"/>
                              </w:rPr>
                              <w:t xml:space="preserve"> numerous issues that impact service delivery and quality. Funding constraints limit the availability and intensity of support, leading organizations to prioritize care and potentially compromising service quality, such as access to assistive technologies and facility maintenance (Glasby &amp; Dickinson, 2021; Munday, 2018; WHO, 2021). Workforce shortages, such as high turnover, recruitment difficulties, and insufficient training, jeopardize continuity of care and may jeopardize safety and service user satisfaction, all while increasing workload pressures and reducing time for personalised interventions (Emerson et al., 2020; Skills for Care, 2022). Inequitable access for minority, rural, or socially disadvantaged groups, limited infrastructure, and environmental or transportation constraints are also additional obstacles (Shakespeare, 2018; WHO, 2021). To provide high-quality, accessible, and equitable community disability services, these concerns must be addressed through long-term funding, staff development, inclusive infrastructure, and supportive policy measures (Shakespeare, 2018; Emerson &amp; Hatton, 2014; Bigby &amp; Frawley, 2018).</w:t>
                            </w:r>
                          </w:p>
                          <w:p w14:paraId="30532A37" w14:textId="43F811F2" w:rsidR="00943CF1" w:rsidRDefault="00943CF1"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1" type="#_x0000_t202" style="position:absolute;margin-left:18pt;margin-top:296.85pt;width:276.55pt;height:151.8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" strokeweight="3.75pt">
                <v:textbox>
                  <w:txbxContent>
                    <w:p w14:paraId="0809CF7E" w14:textId="450479BD" w:rsidR="00BE6BE0" w:rsidRDefault="00943CF1" w:rsidP="00BE6BE0">
                      <w:r w:rsidRPr="00C82742">
                        <w:rPr>
                          <w:rFonts w:ascii="Arial" w:eastAsia="Times New Roman" w:hAnsi="Arial" w:cs="Arial"/>
                          <w:b/>
                          <w:bCs/>
                        </w:rPr>
                        <w:t>1.4</w:t>
                      </w:r>
                      <w:r w:rsidRPr="00C82742">
                        <w:rPr>
                          <w:rFonts w:ascii="Arial" w:eastAsia="Times New Roman" w:hAnsi="Arial" w:cs="Arial"/>
                          <w:b/>
                          <w:bCs/>
                        </w:rPr>
                        <w:tab/>
                        <w:t>Challenges Faced</w:t>
                      </w:r>
                    </w:p>
                    <w:p w14:paraId="7B69BC2F" w14:textId="64E958D6" w:rsidR="00BE6BE0" w:rsidRDefault="00D1019C" w:rsidP="00BE6BE0">
                      <w:r>
                        <w:rPr>
                          <w:noProof/>
                        </w:rPr>
                        <w:drawing>
                          <wp:inline distT="0" distB="0" distL="0" distR="0" wp14:anchorId="6702049F" wp14:editId="4B2F4376">
                            <wp:extent cx="3193143" cy="876300"/>
                            <wp:effectExtent l="0" t="0" r="0" b="0"/>
                            <wp:docPr id="342264708" name="Picture 16" descr="Systemic Challenges in Australia's NDI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ystemic Challenges in Australia's NDIS ..."/>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199693" cy="878097"/>
                                    </a:xfrm>
                                    <a:prstGeom prst="rect">
                                      <a:avLst/>
                                    </a:prstGeom>
                                    <a:noFill/>
                                    <a:ln>
                                      <a:noFill/>
                                    </a:ln>
                                  </pic:spPr>
                                </pic:pic>
                              </a:graphicData>
                            </a:graphic>
                          </wp:inline>
                        </w:drawing>
                      </w:r>
                    </w:p>
                    <w:p w14:paraId="6595E1D4" w14:textId="5DFFDE75" w:rsidR="00E52E66" w:rsidRPr="00D1019C" w:rsidRDefault="00E52E66" w:rsidP="00D1019C">
                      <w:pPr>
                        <w:spacing w:after="0" w:line="360" w:lineRule="auto"/>
                        <w:rPr>
                          <w:rFonts w:ascii="Arial" w:eastAsia="Times New Roman" w:hAnsi="Arial" w:cs="Arial"/>
                          <w:sz w:val="13"/>
                          <w:szCs w:val="13"/>
                        </w:rPr>
                      </w:pPr>
                      <w:r w:rsidRPr="00D1019C">
                        <w:rPr>
                          <w:rFonts w:ascii="Arial" w:eastAsia="Times New Roman" w:hAnsi="Arial" w:cs="Arial"/>
                          <w:sz w:val="13"/>
                          <w:szCs w:val="13"/>
                        </w:rPr>
                        <w:t xml:space="preserve">Community disability services </w:t>
                      </w:r>
                      <w:r w:rsidR="00B16A3D" w:rsidRPr="00D1019C">
                        <w:rPr>
                          <w:rFonts w:ascii="Arial" w:eastAsia="Times New Roman" w:hAnsi="Arial" w:cs="Arial"/>
                          <w:sz w:val="13"/>
                          <w:szCs w:val="13"/>
                        </w:rPr>
                        <w:t>encountered</w:t>
                      </w:r>
                      <w:r w:rsidRPr="00D1019C">
                        <w:rPr>
                          <w:rFonts w:ascii="Arial" w:eastAsia="Times New Roman" w:hAnsi="Arial" w:cs="Arial"/>
                          <w:sz w:val="13"/>
                          <w:szCs w:val="13"/>
                        </w:rPr>
                        <w:t xml:space="preserve"> numerous issues that impact service delivery and quality. Funding constraints limit the availability and intensity of support, leading organizations to prioritize care and potentially compromising service quality, such as access to assistive technologies and facility maintenance (Glasby &amp; Dickinson, 2021; Munday, 2018; WHO, 2021). Workforce shortages, such as high turnover, recruitment difficulties, and insufficient training, jeopardize continuity of care and may jeopardize safety and service user satisfaction, all while increasing workload pressures and reducing time for personalised interventions (Emerson et al., 2020; Skills for Care, 2022). Inequitable access for minority, rural, or socially disadvantaged groups, limited infrastructure, and environmental or transportation constraints are also additional obstacles (Shakespeare, 2018; WHO, 2021). To provide high-quality, accessible, and equitable community disability services, these concerns must be addressed through long-term funding, staff development, inclusive infrastructure, and supportive policy measures (Shakespeare, 2018; Emerson &amp; Hatton, 2014; Bigby &amp; Frawley, 2018).</w:t>
                      </w:r>
                    </w:p>
                    <w:p w14:paraId="30532A37" w14:textId="43F811F2" w:rsidR="00943CF1" w:rsidRDefault="00943CF1" w:rsidP="00BE6BE0"/>
                  </w:txbxContent>
                </v:textbox>
                <w10:wrap type="square" anchorx="page"/>
              </v:shape>
            </w:pict>
          </mc:Fallback>
        </mc:AlternateContent>
      </w:r>
      <w:r>
        <w:rPr>
          <w:noProof/>
        </w:rPr>
        <mc:AlternateContent>
          <mc:Choice Requires="wps">
            <w:drawing>
              <wp:anchor distT="45720" distB="45720" distL="114300" distR="114300" simplePos="0" relativeHeight="251665408" behindDoc="0" locked="0" layoutInCell="1" allowOverlap="1" wp14:anchorId="21A64788" wp14:editId="6263A3AA">
                <wp:simplePos x="0" y="0"/>
                <wp:positionH relativeFrom="margin">
                  <wp:posOffset>2826385</wp:posOffset>
                </wp:positionH>
                <wp:positionV relativeFrom="paragraph">
                  <wp:posOffset>1113790</wp:posOffset>
                </wp:positionV>
                <wp:extent cx="3482975" cy="2804795"/>
                <wp:effectExtent l="25400" t="25400" r="22225" b="2730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82975" cy="2804795"/>
                        </a:xfrm>
                        <a:prstGeom prst="rect">
                          <a:avLst/>
                        </a:prstGeom>
                        <a:solidFill>
                          <a:srgbClr val="FFFFFF"/>
                        </a:solidFill>
                        <a:ln w="44450">
                          <a:solidFill>
                            <a:srgbClr val="000000"/>
                          </a:solidFill>
                          <a:miter lim="800000"/>
                          <a:headEnd/>
                          <a:tailEnd/>
                        </a:ln>
                        <a:effectLst>
                          <a:softEdge rad="25400"/>
                        </a:effectLst>
                      </wps:spPr>
                      <wps:txbx>
                        <w:txbxContent>
                          <w:p w14:paraId="2A6CE679" w14:textId="4F190D38" w:rsidR="00BE6BE0" w:rsidRPr="00D1019C" w:rsidRDefault="009058AE" w:rsidP="00D1019C">
                            <w:pPr>
                              <w:spacing w:after="0" w:line="360" w:lineRule="auto"/>
                              <w:jc w:val="both"/>
                              <w:rPr>
                                <w:rFonts w:ascii="Arial" w:eastAsia="Times New Roman" w:hAnsi="Arial" w:cs="Arial"/>
                                <w:b/>
                                <w:bCs/>
                              </w:rPr>
                            </w:pPr>
                            <w:r w:rsidRPr="00C82742">
                              <w:rPr>
                                <w:rFonts w:ascii="Arial" w:eastAsia="Times New Roman" w:hAnsi="Arial" w:cs="Arial"/>
                                <w:b/>
                                <w:bCs/>
                              </w:rPr>
                              <w:t>1.2</w:t>
                            </w:r>
                            <w:r w:rsidRPr="00C82742">
                              <w:rPr>
                                <w:rFonts w:ascii="Arial" w:eastAsia="Times New Roman" w:hAnsi="Arial" w:cs="Arial"/>
                                <w:b/>
                                <w:bCs/>
                              </w:rPr>
                              <w:tab/>
                              <w:t xml:space="preserve">Historical Context </w:t>
                            </w:r>
                          </w:p>
                          <w:p w14:paraId="5DF36DEC" w14:textId="0F88F55E" w:rsidR="009058AE" w:rsidRDefault="00D1019C" w:rsidP="00BE6BE0">
                            <w:r>
                              <w:rPr>
                                <w:noProof/>
                              </w:rPr>
                              <w:drawing>
                                <wp:inline distT="0" distB="0" distL="0" distR="0" wp14:anchorId="1439C90E" wp14:editId="07E2D084">
                                  <wp:extent cx="2946400" cy="1180737"/>
                                  <wp:effectExtent l="0" t="0" r="0" b="635"/>
                                  <wp:docPr id="1385575191" name="Picture 10" descr="History of Disability and the Churc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story of Disability and the Church ..."/>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137346" cy="1257257"/>
                                          </a:xfrm>
                                          <a:prstGeom prst="rect">
                                            <a:avLst/>
                                          </a:prstGeom>
                                          <a:noFill/>
                                          <a:ln>
                                            <a:noFill/>
                                          </a:ln>
                                        </pic:spPr>
                                      </pic:pic>
                                    </a:graphicData>
                                  </a:graphic>
                                </wp:inline>
                              </w:drawing>
                            </w:r>
                          </w:p>
                          <w:p w14:paraId="725929D9" w14:textId="7B648D8C" w:rsidR="009058AE" w:rsidRPr="00D1019C" w:rsidRDefault="009058AE" w:rsidP="00D1019C">
                            <w:pPr>
                              <w:spacing w:after="0" w:line="360" w:lineRule="auto"/>
                              <w:jc w:val="both"/>
                              <w:rPr>
                                <w:rFonts w:ascii="Arial" w:eastAsia="Times New Roman" w:hAnsi="Arial" w:cs="Arial"/>
                                <w:sz w:val="13"/>
                                <w:szCs w:val="13"/>
                              </w:rPr>
                            </w:pPr>
                            <w:r w:rsidRPr="00D1019C">
                              <w:rPr>
                                <w:rFonts w:ascii="Arial" w:eastAsia="Times New Roman" w:hAnsi="Arial" w:cs="Arial"/>
                                <w:sz w:val="13"/>
                                <w:szCs w:val="13"/>
                              </w:rPr>
                              <w:t xml:space="preserve">The </w:t>
                            </w:r>
                            <w:r w:rsidR="004E410B" w:rsidRPr="00D1019C">
                              <w:rPr>
                                <w:rFonts w:ascii="Arial" w:eastAsia="Times New Roman" w:hAnsi="Arial" w:cs="Arial"/>
                                <w:sz w:val="13"/>
                                <w:szCs w:val="13"/>
                              </w:rPr>
                              <w:t>development</w:t>
                            </w:r>
                            <w:r w:rsidRPr="00D1019C">
                              <w:rPr>
                                <w:rFonts w:ascii="Arial" w:eastAsia="Times New Roman" w:hAnsi="Arial" w:cs="Arial"/>
                                <w:sz w:val="13"/>
                                <w:szCs w:val="13"/>
                              </w:rPr>
                              <w:t xml:space="preserve"> of community disability services in the United Kingdom is inextricably connected to the mid-to-late twentieth-century </w:t>
                            </w:r>
                          </w:p>
                          <w:p w14:paraId="06E4CD28" w14:textId="5ECCD01F" w:rsidR="009058AE" w:rsidRPr="00D1019C" w:rsidRDefault="009058AE" w:rsidP="00D1019C">
                            <w:pPr>
                              <w:spacing w:after="0" w:line="360" w:lineRule="auto"/>
                              <w:jc w:val="both"/>
                              <w:rPr>
                                <w:rFonts w:ascii="Arial" w:eastAsia="Times New Roman" w:hAnsi="Arial" w:cs="Arial"/>
                                <w:sz w:val="13"/>
                                <w:szCs w:val="13"/>
                              </w:rPr>
                            </w:pPr>
                            <w:r w:rsidRPr="00D1019C">
                              <w:rPr>
                                <w:rFonts w:ascii="Arial" w:eastAsia="Times New Roman" w:hAnsi="Arial" w:cs="Arial"/>
                                <w:sz w:val="13"/>
                                <w:szCs w:val="13"/>
                              </w:rPr>
                              <w:t>deinstitutionalization movement, which intended to replace large-scale residential institutions with community-based care models (Oliver, 2013 and Rioux &amp; Valentine, 2019). Historically, people with disabilities were stigmatized and isolated, frequently confined to institutional settings with little autonomy or access to meaningful social engagement (Barnes &amp; Mercer, 2017).</w:t>
                            </w:r>
                          </w:p>
                          <w:p w14:paraId="129F308E" w14:textId="77777777" w:rsidR="009058AE" w:rsidRPr="00D1019C" w:rsidRDefault="009058AE" w:rsidP="00D1019C">
                            <w:pPr>
                              <w:spacing w:after="0" w:line="360" w:lineRule="auto"/>
                              <w:jc w:val="both"/>
                              <w:rPr>
                                <w:rFonts w:ascii="Arial" w:eastAsia="Times New Roman" w:hAnsi="Arial" w:cs="Arial"/>
                                <w:sz w:val="13"/>
                                <w:szCs w:val="13"/>
                              </w:rPr>
                            </w:pPr>
                            <w:r w:rsidRPr="00D1019C">
                              <w:rPr>
                                <w:rFonts w:ascii="Arial" w:eastAsia="Times New Roman" w:hAnsi="Arial" w:cs="Arial"/>
                                <w:sz w:val="13"/>
                                <w:szCs w:val="13"/>
                              </w:rPr>
                              <w:t>Also, significant legislative achievements have shaped the current situation. The Disability Discrimination Act of 1995 was a critical step, prohibiting discrimination in access to services and employment, and was followed by the Equality Act of 2010, which consolidated previous legislation and required reasonable adjustments for people with disabilities (UK Government, 2010; Shakespeare, 2018). International frameworks, such as the United Nations Convention on the Rights of Persons with Disabilities (2006), reaffirmed the notion of social inclusion while emphasizing the right to independent life and community involvement.</w:t>
                            </w:r>
                          </w:p>
                          <w:p w14:paraId="001673D5" w14:textId="77777777" w:rsidR="009058AE" w:rsidRPr="00D1019C" w:rsidRDefault="009058AE" w:rsidP="00D1019C">
                            <w:pPr>
                              <w:spacing w:after="0" w:line="360" w:lineRule="auto"/>
                              <w:jc w:val="both"/>
                              <w:rPr>
                                <w:rFonts w:ascii="Arial" w:eastAsia="Times New Roman" w:hAnsi="Arial" w:cs="Arial"/>
                                <w:sz w:val="13"/>
                                <w:szCs w:val="13"/>
                              </w:rPr>
                            </w:pPr>
                            <w:r w:rsidRPr="00D1019C">
                              <w:rPr>
                                <w:rFonts w:ascii="Arial" w:eastAsia="Times New Roman" w:hAnsi="Arial" w:cs="Arial"/>
                                <w:sz w:val="13"/>
                                <w:szCs w:val="13"/>
                              </w:rPr>
                              <w:t>These historical trends reflect a paradigm shift from medical and charitable conceptions of disability, which emphasize treatment and protection, to social and rights-based models that highlight empowerment, choice, and self-determination (Glasby &amp; Dickinson, 2021; Fossey et al., 2018).</w:t>
                            </w:r>
                          </w:p>
                          <w:p w14:paraId="6BD93575" w14:textId="3FC72E1D" w:rsidR="009058AE" w:rsidRPr="00D1019C" w:rsidRDefault="009058AE" w:rsidP="00D1019C">
                            <w:pPr>
                              <w:spacing w:after="0" w:line="360" w:lineRule="auto"/>
                              <w:jc w:val="both"/>
                              <w:rPr>
                                <w:rFonts w:ascii="Arial" w:eastAsia="Times New Roman" w:hAnsi="Arial" w:cs="Arial"/>
                                <w:b/>
                                <w:bCs/>
                              </w:rPr>
                            </w:pPr>
                            <w:r>
                              <w:rPr>
                                <w:noProof/>
                              </w:rPr>
                              <w:drawing>
                                <wp:inline distT="0" distB="0" distL="0" distR="0" wp14:anchorId="5A52886C" wp14:editId="662F657E">
                                  <wp:extent cx="2998123" cy="1202146"/>
                                  <wp:effectExtent l="0" t="0" r="0" b="4445"/>
                                  <wp:docPr id="1323957781" name="Picture 1" descr="Dynamic Lycra garments can change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Dynamic Lycra garments can change the ..."/>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389070" cy="1358902"/>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2" type="#_x0000_t202" style="position:absolute;margin-left:222.55pt;margin-top:87.7pt;width:274.25pt;height:220.8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" strokeweight="3.5pt">
                <v:textbox>
                  <w:txbxContent>
                    <w:p w14:paraId="2A6CE679" w14:textId="4F190D38" w:rsidR="00BE6BE0" w:rsidRPr="00D1019C" w:rsidRDefault="009058AE" w:rsidP="00D1019C">
                      <w:pPr>
                        <w:spacing w:after="0" w:line="360" w:lineRule="auto"/>
                        <w:jc w:val="both"/>
                        <w:rPr>
                          <w:rFonts w:ascii="Arial" w:eastAsia="Times New Roman" w:hAnsi="Arial" w:cs="Arial"/>
                          <w:b/>
                          <w:bCs/>
                        </w:rPr>
                      </w:pPr>
                      <w:r w:rsidRPr="00C82742">
                        <w:rPr>
                          <w:rFonts w:ascii="Arial" w:eastAsia="Times New Roman" w:hAnsi="Arial" w:cs="Arial"/>
                          <w:b/>
                          <w:bCs/>
                        </w:rPr>
                        <w:t>1.2</w:t>
                      </w:r>
                      <w:r w:rsidRPr="00C82742">
                        <w:rPr>
                          <w:rFonts w:ascii="Arial" w:eastAsia="Times New Roman" w:hAnsi="Arial" w:cs="Arial"/>
                          <w:b/>
                          <w:bCs/>
                        </w:rPr>
                        <w:tab/>
                        <w:t xml:space="preserve">Historical Context </w:t>
                      </w:r>
                    </w:p>
                    <w:p w14:paraId="5DF36DEC" w14:textId="0F88F55E" w:rsidR="009058AE" w:rsidRDefault="00D1019C" w:rsidP="00BE6BE0">
                      <w:r>
                        <w:rPr>
                          <w:noProof/>
                        </w:rPr>
                        <w:drawing>
                          <wp:inline distT="0" distB="0" distL="0" distR="0" wp14:anchorId="1439C90E" wp14:editId="07E2D084">
                            <wp:extent cx="2946400" cy="1180737"/>
                            <wp:effectExtent l="0" t="0" r="0" b="635"/>
                            <wp:docPr id="1385575191" name="Picture 10" descr="History of Disability and the Churc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story of Disability and the Church ..."/>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137346" cy="1257257"/>
                                    </a:xfrm>
                                    <a:prstGeom prst="rect">
                                      <a:avLst/>
                                    </a:prstGeom>
                                    <a:noFill/>
                                    <a:ln>
                                      <a:noFill/>
                                    </a:ln>
                                  </pic:spPr>
                                </pic:pic>
                              </a:graphicData>
                            </a:graphic>
                          </wp:inline>
                        </w:drawing>
                      </w:r>
                    </w:p>
                    <w:p w14:paraId="725929D9" w14:textId="7B648D8C" w:rsidR="009058AE" w:rsidRPr="00D1019C" w:rsidRDefault="009058AE" w:rsidP="00D1019C">
                      <w:pPr>
                        <w:spacing w:after="0" w:line="360" w:lineRule="auto"/>
                        <w:jc w:val="both"/>
                        <w:rPr>
                          <w:rFonts w:ascii="Arial" w:eastAsia="Times New Roman" w:hAnsi="Arial" w:cs="Arial"/>
                          <w:sz w:val="13"/>
                          <w:szCs w:val="13"/>
                        </w:rPr>
                      </w:pPr>
                      <w:r w:rsidRPr="00D1019C">
                        <w:rPr>
                          <w:rFonts w:ascii="Arial" w:eastAsia="Times New Roman" w:hAnsi="Arial" w:cs="Arial"/>
                          <w:sz w:val="13"/>
                          <w:szCs w:val="13"/>
                        </w:rPr>
                        <w:t xml:space="preserve">The </w:t>
                      </w:r>
                      <w:r w:rsidR="004E410B" w:rsidRPr="00D1019C">
                        <w:rPr>
                          <w:rFonts w:ascii="Arial" w:eastAsia="Times New Roman" w:hAnsi="Arial" w:cs="Arial"/>
                          <w:sz w:val="13"/>
                          <w:szCs w:val="13"/>
                        </w:rPr>
                        <w:t>development</w:t>
                      </w:r>
                      <w:r w:rsidRPr="00D1019C">
                        <w:rPr>
                          <w:rFonts w:ascii="Arial" w:eastAsia="Times New Roman" w:hAnsi="Arial" w:cs="Arial"/>
                          <w:sz w:val="13"/>
                          <w:szCs w:val="13"/>
                        </w:rPr>
                        <w:t xml:space="preserve"> of community disability services in the United Kingdom is inextricably connected to the mid-to-late twentieth-century </w:t>
                      </w:r>
                    </w:p>
                    <w:p w14:paraId="06E4CD28" w14:textId="5ECCD01F" w:rsidR="009058AE" w:rsidRPr="00D1019C" w:rsidRDefault="009058AE" w:rsidP="00D1019C">
                      <w:pPr>
                        <w:spacing w:after="0" w:line="360" w:lineRule="auto"/>
                        <w:jc w:val="both"/>
                        <w:rPr>
                          <w:rFonts w:ascii="Arial" w:eastAsia="Times New Roman" w:hAnsi="Arial" w:cs="Arial"/>
                          <w:sz w:val="13"/>
                          <w:szCs w:val="13"/>
                        </w:rPr>
                      </w:pPr>
                      <w:r w:rsidRPr="00D1019C">
                        <w:rPr>
                          <w:rFonts w:ascii="Arial" w:eastAsia="Times New Roman" w:hAnsi="Arial" w:cs="Arial"/>
                          <w:sz w:val="13"/>
                          <w:szCs w:val="13"/>
                        </w:rPr>
                        <w:t>deinstitutionalization movement, which intended to replace large-scale residential institutions with community-based care models (Oliver, 2013 and Rioux &amp; Valentine, 2019). Historically, people with disabilities were stigmatized and isolated, frequently confined to institutional settings with little autonomy or access to meaningful social engagement (Barnes &amp; Mercer, 2017).</w:t>
                      </w:r>
                    </w:p>
                    <w:p w14:paraId="129F308E" w14:textId="77777777" w:rsidR="009058AE" w:rsidRPr="00D1019C" w:rsidRDefault="009058AE" w:rsidP="00D1019C">
                      <w:pPr>
                        <w:spacing w:after="0" w:line="360" w:lineRule="auto"/>
                        <w:jc w:val="both"/>
                        <w:rPr>
                          <w:rFonts w:ascii="Arial" w:eastAsia="Times New Roman" w:hAnsi="Arial" w:cs="Arial"/>
                          <w:sz w:val="13"/>
                          <w:szCs w:val="13"/>
                        </w:rPr>
                      </w:pPr>
                      <w:r w:rsidRPr="00D1019C">
                        <w:rPr>
                          <w:rFonts w:ascii="Arial" w:eastAsia="Times New Roman" w:hAnsi="Arial" w:cs="Arial"/>
                          <w:sz w:val="13"/>
                          <w:szCs w:val="13"/>
                        </w:rPr>
                        <w:t>Also, significant legislative achievements have shaped the current situation. The Disability Discrimination Act of 1995 was a critical step, prohibiting discrimination in access to services and employment, and was followed by the Equality Act of 2010, which consolidated previous legislation and required reasonable adjustments for people with disabilities (UK Government, 2010; Shakespeare, 2018). International frameworks, such as the United Nations Convention on the Rights of Persons with Disabilities (2006), reaffirmed the notion of social inclusion while emphasizing the right to independent life and community involvement.</w:t>
                      </w:r>
                    </w:p>
                    <w:p w14:paraId="001673D5" w14:textId="77777777" w:rsidR="009058AE" w:rsidRPr="00D1019C" w:rsidRDefault="009058AE" w:rsidP="00D1019C">
                      <w:pPr>
                        <w:spacing w:after="0" w:line="360" w:lineRule="auto"/>
                        <w:jc w:val="both"/>
                        <w:rPr>
                          <w:rFonts w:ascii="Arial" w:eastAsia="Times New Roman" w:hAnsi="Arial" w:cs="Arial"/>
                          <w:sz w:val="13"/>
                          <w:szCs w:val="13"/>
                        </w:rPr>
                      </w:pPr>
                      <w:r w:rsidRPr="00D1019C">
                        <w:rPr>
                          <w:rFonts w:ascii="Arial" w:eastAsia="Times New Roman" w:hAnsi="Arial" w:cs="Arial"/>
                          <w:sz w:val="13"/>
                          <w:szCs w:val="13"/>
                        </w:rPr>
                        <w:t>These historical trends reflect a paradigm shift from medical and charitable conceptions of disability, which emphasize treatment and protection, to social and rights-based models that highlight empowerment, choice, and self-determination (Glasby &amp; Dickinson, 2021; Fossey et al., 2018).</w:t>
                      </w:r>
                    </w:p>
                    <w:p w14:paraId="6BD93575" w14:textId="3FC72E1D" w:rsidR="009058AE" w:rsidRPr="00D1019C" w:rsidRDefault="009058AE" w:rsidP="00D1019C">
                      <w:pPr>
                        <w:spacing w:after="0" w:line="360" w:lineRule="auto"/>
                        <w:jc w:val="both"/>
                        <w:rPr>
                          <w:rFonts w:ascii="Arial" w:eastAsia="Times New Roman" w:hAnsi="Arial" w:cs="Arial"/>
                          <w:b/>
                          <w:bCs/>
                        </w:rPr>
                      </w:pPr>
                      <w:r>
                        <w:rPr>
                          <w:noProof/>
                        </w:rPr>
                        <w:drawing>
                          <wp:inline distT="0" distB="0" distL="0" distR="0" wp14:anchorId="5A52886C" wp14:editId="662F657E">
                            <wp:extent cx="2998123" cy="1202146"/>
                            <wp:effectExtent l="0" t="0" r="0" b="4445"/>
                            <wp:docPr id="1323957781" name="Picture 1" descr="Dynamic Lycra garments can change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Dynamic Lycra garments can change the ..."/>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389070" cy="1358902"/>
                                    </a:xfrm>
                                    <a:prstGeom prst="rect">
                                      <a:avLst/>
                                    </a:prstGeom>
                                    <a:noFill/>
                                    <a:ln>
                                      <a:noFill/>
                                    </a:ln>
                                  </pic:spPr>
                                </pic:pic>
                              </a:graphicData>
                            </a:graphic>
                          </wp:inline>
                        </w:drawing>
                      </w:r>
                    </w:p>
                  </w:txbxContent>
                </v:textbox>
                <w10:wrap type="square" anchorx="margin"/>
              </v:shape>
            </w:pict>
          </mc:Fallback>
        </mc:AlternateContent>
      </w:r>
      <w:r w:rsidR="00B57684">
        <w:rPr>
          <w:noProof/>
        </w:rPr>
        <mc:AlternateContent>
          <mc:Choice Requires="wps">
            <w:drawing>
              <wp:anchor distT="45720" distB="45720" distL="114300" distR="114300" simplePos="0" relativeHeight="251669504" behindDoc="0" locked="0" layoutInCell="1" allowOverlap="1" wp14:anchorId="298766ED" wp14:editId="26FC06FA">
                <wp:simplePos x="0" y="0"/>
                <wp:positionH relativeFrom="column">
                  <wp:posOffset>6309995</wp:posOffset>
                </wp:positionH>
                <wp:positionV relativeFrom="paragraph">
                  <wp:posOffset>1110434</wp:posOffset>
                </wp:positionV>
                <wp:extent cx="3227705" cy="2470785"/>
                <wp:effectExtent l="25400" t="25400" r="23495" b="3111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27705" cy="2470785"/>
                        </a:xfrm>
                        <a:prstGeom prst="rect">
                          <a:avLst/>
                        </a:prstGeom>
                        <a:solidFill>
                          <a:srgbClr val="FFFFFF"/>
                        </a:solidFill>
                        <a:ln w="44450">
                          <a:solidFill>
                            <a:srgbClr val="000000"/>
                          </a:solidFill>
                          <a:miter lim="800000"/>
                          <a:headEnd/>
                          <a:tailEnd/>
                        </a:ln>
                        <a:effectLst>
                          <a:softEdge rad="25400"/>
                        </a:effectLst>
                      </wps:spPr>
                      <wps:txbx>
                        <w:txbxContent>
                          <w:p w14:paraId="2F2C6041" w14:textId="63EDC0DA" w:rsidR="00BE6BE0" w:rsidRDefault="00943CF1" w:rsidP="00D1019C">
                            <w:pPr>
                              <w:jc w:val="center"/>
                            </w:pPr>
                            <w:r w:rsidRPr="00C82742">
                              <w:rPr>
                                <w:rFonts w:ascii="Arial" w:eastAsia="Times New Roman" w:hAnsi="Arial" w:cs="Arial"/>
                                <w:b/>
                                <w:bCs/>
                              </w:rPr>
                              <w:t>1.3</w:t>
                            </w:r>
                            <w:r w:rsidRPr="00C82742">
                              <w:rPr>
                                <w:rFonts w:ascii="Arial" w:eastAsia="Times New Roman" w:hAnsi="Arial" w:cs="Arial"/>
                                <w:b/>
                                <w:bCs/>
                              </w:rPr>
                              <w:tab/>
                              <w:t>Current Functioning</w:t>
                            </w:r>
                            <w:r w:rsidR="00B57684">
                              <w:rPr>
                                <w:noProof/>
                              </w:rPr>
                              <w:drawing>
                                <wp:inline distT="0" distB="0" distL="0" distR="0" wp14:anchorId="330C6481" wp14:editId="5781166B">
                                  <wp:extent cx="1611085" cy="652704"/>
                                  <wp:effectExtent l="0" t="0" r="1905" b="0"/>
                                  <wp:docPr id="716056359" name="Picture 12" descr="The Team Approach for Those with MNC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Team Approach for Those with MNCD ..."/>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680398" cy="68078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33" type="#_x0000_t202" style="position:absolute;margin-left:496.85pt;margin-top:87.45pt;width:254.15pt;height:194.5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" strokeweight="3.5pt">
                <v:textbox>
                  <w:txbxContent>
                    <w:p w14:paraId="2F2C6041" w14:textId="63EDC0DA" w:rsidR="00BE6BE0" w:rsidRDefault="00943CF1" w:rsidP="00D1019C">
                      <w:pPr>
                        <w:jc w:val="center"/>
                      </w:pPr>
                      <w:r w:rsidRPr="00C82742">
                        <w:rPr>
                          <w:rFonts w:ascii="Arial" w:eastAsia="Times New Roman" w:hAnsi="Arial" w:cs="Arial"/>
                          <w:b/>
                          <w:bCs/>
                        </w:rPr>
                        <w:t>1.3</w:t>
                      </w:r>
                      <w:r w:rsidRPr="00C82742">
                        <w:rPr>
                          <w:rFonts w:ascii="Arial" w:eastAsia="Times New Roman" w:hAnsi="Arial" w:cs="Arial"/>
                          <w:b/>
                          <w:bCs/>
                        </w:rPr>
                        <w:tab/>
                        <w:t>Current Functioning</w:t>
                      </w:r>
                      <w:r w:rsidR="00B57684">
                        <w:rPr>
                          <w:noProof/>
                        </w:rPr>
                        <w:drawing>
                          <wp:inline distT="0" distB="0" distL="0" distR="0" wp14:anchorId="330C6481" wp14:editId="5781166B">
                            <wp:extent cx="1611085" cy="652704"/>
                            <wp:effectExtent l="0" t="0" r="1905" b="0"/>
                            <wp:docPr id="716056359" name="Picture 12" descr="The Team Approach for Those with MNC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Team Approach for Those with MNCD ..."/>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680398" cy="680785"/>
                                    </a:xfrm>
                                    <a:prstGeom prst="rect">
                                      <a:avLst/>
                                    </a:prstGeom>
                                    <a:noFill/>
                                    <a:ln>
                                      <a:noFill/>
                                    </a:ln>
                                  </pic:spPr>
                                </pic:pic>
                              </a:graphicData>
                            </a:graphic>
                          </wp:inline>
                        </w:drawing>
                      </w:r>
                    </w:p>
                  </w:txbxContent>
                </v:textbox>
                <w10:wrap type="square"/>
              </v:shape>
            </w:pict>
          </mc:Fallback>
        </mc:AlternateContent>
      </w:r>
      <w:r w:rsidR="009E257B">
        <w:rPr>
          <w:noProof/>
        </w:rPr>
        <mc:AlternateContent>
          <mc:Choice Requires="wps">
            <w:drawing>
              <wp:anchor distT="0" distB="0" distL="114300" distR="114300" simplePos="0" relativeHeight="251659264" behindDoc="1" locked="0" layoutInCell="1" allowOverlap="1" wp14:anchorId="777A8668" wp14:editId="15637E22">
                <wp:simplePos x="0" y="0"/>
                <wp:positionH relativeFrom="page">
                  <wp:posOffset>6350</wp:posOffset>
                </wp:positionH>
                <wp:positionV relativeFrom="paragraph">
                  <wp:posOffset>-895349</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C8BA30" id="Rectangle 1" o:spid="_x0000_s1026" style="position:absolute;margin-left:.5pt;margin-top:-70.5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" fillcolor="gray [1629]" strokecolor="#92d050" strokeweight="1pt">
                <v:fill opacity="30069f"/>
                <w10:wrap anchorx="page"/>
              </v:rect>
            </w:pict>
          </mc:Fallback>
        </mc:AlternateContent>
      </w:r>
    </w:p>
    <w:p w14:paraId="7E985953" w14:textId="77777777" w:rsidR="006400A2" w:rsidRDefault="003716A2" w:rsidP="006400A2">
      <w:pPr>
        <w:spacing w:before="100" w:beforeAutospacing="1" w:after="100" w:afterAutospacing="1" w:line="240" w:lineRule="auto"/>
        <w:outlineLvl w:val="1"/>
        <w:rPr>
          <w:rFonts w:ascii="Arial" w:eastAsia="Times New Roman" w:hAnsi="Arial" w:cs="Arial"/>
          <w:b/>
          <w:bCs/>
          <w:sz w:val="28"/>
          <w:szCs w:val="28"/>
          <w:lang w:eastAsia="en-GB"/>
        </w:rPr>
      </w:pPr>
      <w:r w:rsidRPr="003716A2">
        <w:rPr>
          <w:rFonts w:ascii="Arial" w:eastAsia="Times New Roman" w:hAnsi="Arial" w:cs="Arial"/>
          <w:b/>
          <w:bCs/>
          <w:sz w:val="28"/>
          <w:szCs w:val="28"/>
          <w:lang w:eastAsia="en-GB"/>
        </w:rPr>
        <w:lastRenderedPageBreak/>
        <w:t>Element 2</w:t>
      </w:r>
      <w:r w:rsidR="006400A2">
        <w:rPr>
          <w:rFonts w:ascii="Arial" w:eastAsia="Times New Roman" w:hAnsi="Arial" w:cs="Arial"/>
          <w:b/>
          <w:bCs/>
          <w:sz w:val="28"/>
          <w:szCs w:val="28"/>
          <w:lang w:eastAsia="en-GB"/>
        </w:rPr>
        <w:t xml:space="preserve"> </w:t>
      </w:r>
    </w:p>
    <w:p w14:paraId="1284F07C" w14:textId="29B5CED3" w:rsidR="003716A2" w:rsidRPr="006400A2" w:rsidRDefault="003716A2" w:rsidP="006400A2">
      <w:pPr>
        <w:spacing w:before="100" w:beforeAutospacing="1" w:after="100" w:afterAutospacing="1" w:line="240" w:lineRule="auto"/>
        <w:outlineLvl w:val="1"/>
        <w:rPr>
          <w:rFonts w:ascii="Arial" w:eastAsia="Times New Roman" w:hAnsi="Arial" w:cs="Arial"/>
          <w:b/>
          <w:bCs/>
          <w:sz w:val="28"/>
          <w:szCs w:val="28"/>
          <w:lang w:eastAsia="en-GB"/>
        </w:rPr>
      </w:pPr>
      <w:r w:rsidRPr="006400A2">
        <w:rPr>
          <w:rFonts w:ascii="Arial" w:eastAsia="Times New Roman" w:hAnsi="Arial" w:cs="Arial"/>
          <w:b/>
          <w:bCs/>
          <w:sz w:val="24"/>
          <w:szCs w:val="24"/>
          <w:lang w:eastAsia="en-GB"/>
        </w:rPr>
        <w:t>Task 2: Essay: Community Antenatal Midwifery Service</w:t>
      </w:r>
      <w:r w:rsidR="00C525F7" w:rsidRPr="00C525F7">
        <w:rPr>
          <w:rFonts w:ascii="Arial" w:eastAsia="Times New Roman" w:hAnsi="Arial" w:cs="Arial"/>
          <w:noProof/>
          <w:sz w:val="24"/>
          <w:szCs w:val="24"/>
          <w:lang w:eastAsia="en-GB"/>
        </w:rPr>
        <w:pict w14:anchorId="6C1EA302">
          <v:rect id="_x0000_i1029" alt="" style="width:451.3pt;height:.05pt;mso-width-percent:0;mso-height-percent:0;mso-width-percent:0;mso-height-percent:0" o:hralign="center" o:hrstd="t" o:hr="t" fillcolor="#a0a0a0" stroked="f"/>
        </w:pict>
      </w:r>
      <w:r>
        <w:rPr>
          <w:rFonts w:ascii="Arial" w:eastAsia="Times New Roman" w:hAnsi="Arial" w:cs="Arial"/>
          <w:b/>
          <w:bCs/>
          <w:lang w:eastAsia="en-GB"/>
        </w:rPr>
        <w:br/>
      </w:r>
      <w:r>
        <w:rPr>
          <w:rFonts w:ascii="Arial" w:eastAsia="Times New Roman" w:hAnsi="Arial" w:cs="Arial"/>
          <w:b/>
          <w:bCs/>
          <w:lang w:eastAsia="en-GB"/>
        </w:rPr>
        <w:br/>
      </w:r>
      <w:r w:rsidRPr="00C40517">
        <w:rPr>
          <w:rFonts w:ascii="Arial" w:eastAsia="Times New Roman" w:hAnsi="Arial" w:cs="Arial"/>
          <w:b/>
          <w:bCs/>
          <w:lang w:eastAsia="en-GB"/>
        </w:rPr>
        <w:t>2.</w:t>
      </w:r>
      <w:r w:rsidR="006400A2">
        <w:rPr>
          <w:rFonts w:ascii="Arial" w:eastAsia="Times New Roman" w:hAnsi="Arial" w:cs="Arial"/>
          <w:b/>
          <w:bCs/>
          <w:lang w:eastAsia="en-GB"/>
        </w:rPr>
        <w:t>1</w:t>
      </w:r>
      <w:r w:rsidRPr="00C40517">
        <w:rPr>
          <w:rFonts w:ascii="Arial" w:eastAsia="Times New Roman" w:hAnsi="Arial" w:cs="Arial"/>
          <w:b/>
          <w:bCs/>
          <w:lang w:eastAsia="en-GB"/>
        </w:rPr>
        <w:t xml:space="preserve"> Historical Background</w:t>
      </w:r>
    </w:p>
    <w:p w14:paraId="110A7933" w14:textId="77777777" w:rsidR="003716A2" w:rsidRPr="00F93CFB" w:rsidRDefault="003716A2" w:rsidP="003716A2">
      <w:pPr>
        <w:spacing w:line="360" w:lineRule="auto"/>
        <w:jc w:val="both"/>
        <w:rPr>
          <w:rFonts w:ascii="Arial" w:eastAsia="Times New Roman" w:hAnsi="Arial" w:cs="Arial"/>
          <w:lang w:val="en-US"/>
        </w:rPr>
      </w:pPr>
      <w:r w:rsidRPr="00F93CFB">
        <w:rPr>
          <w:rFonts w:ascii="Arial" w:eastAsia="Times New Roman" w:hAnsi="Arial" w:cs="Arial"/>
          <w:lang w:val="en-US"/>
        </w:rPr>
        <w:t>Traditional midwives, who were closely related to families and communities, established the foundation of community midwifery practice (Davis-Floyd, 2018). Their care was holistic and relational but rising maternal and newborn mortality in the nineteenth and early twentieth centuries highlighted the limitations of informal institutions. To promote safety and accountability, public health reformers implemented regulations and systematic training. The formation of the National Health Service in 1948 constituted a watershed moment, integrating midwifery into a national healthcare system while standardising education and access (Hunter, 2020).</w:t>
      </w:r>
    </w:p>
    <w:p w14:paraId="4511339F" w14:textId="39EA0320" w:rsidR="003716A2" w:rsidRPr="003716A2" w:rsidRDefault="003716A2" w:rsidP="003716A2">
      <w:pPr>
        <w:spacing w:line="360" w:lineRule="auto"/>
        <w:jc w:val="both"/>
        <w:rPr>
          <w:rFonts w:ascii="Arial" w:eastAsia="Times New Roman" w:hAnsi="Arial" w:cs="Arial"/>
          <w:lang w:val="en-US"/>
        </w:rPr>
      </w:pPr>
      <w:r>
        <w:rPr>
          <w:rFonts w:ascii="Arial" w:eastAsia="Times New Roman" w:hAnsi="Arial" w:cs="Arial"/>
          <w:lang w:val="en-US"/>
        </w:rPr>
        <w:t>Also, p</w:t>
      </w:r>
      <w:r w:rsidRPr="00F93CFB">
        <w:rPr>
          <w:rFonts w:ascii="Arial" w:eastAsia="Times New Roman" w:hAnsi="Arial" w:cs="Arial"/>
          <w:lang w:val="en-US"/>
        </w:rPr>
        <w:t xml:space="preserve">rofessional regulation reinforced professional limits and public protection. Legislative improvements such as the Midwives Act of 1992 </w:t>
      </w:r>
      <w:r>
        <w:rPr>
          <w:rFonts w:ascii="Arial" w:eastAsia="Times New Roman" w:hAnsi="Arial" w:cs="Arial"/>
          <w:lang w:val="en-US"/>
        </w:rPr>
        <w:t>founded</w:t>
      </w:r>
      <w:r w:rsidRPr="00F93CFB">
        <w:rPr>
          <w:rFonts w:ascii="Arial" w:eastAsia="Times New Roman" w:hAnsi="Arial" w:cs="Arial"/>
          <w:lang w:val="en-US"/>
        </w:rPr>
        <w:t xml:space="preserve"> the scope of practice and accountability, while regulatory standards promoted evidence-based treatment and professional autonomy (Homer et al., 2017). These innovations established midwifery inside institutional healthcare organizations, hence increasing legitimacy and safety. However, this moves exacerbated tensions between community-based relational care and biomedical oversight. While regulation enhanced outcomes, it also placed midwives in systems that are increasingly affected by risk management and medical authority</w:t>
      </w:r>
      <w:r>
        <w:rPr>
          <w:rFonts w:ascii="Arial" w:eastAsia="Times New Roman" w:hAnsi="Arial" w:cs="Arial"/>
          <w:lang w:val="en-US"/>
        </w:rPr>
        <w:t>.</w:t>
      </w:r>
      <w:r w:rsidR="00C525F7" w:rsidRPr="00C525F7">
        <w:rPr>
          <w:rFonts w:ascii="Times New Roman" w:eastAsia="Times New Roman" w:hAnsi="Times New Roman" w:cs="Times New Roman"/>
          <w:noProof/>
          <w:sz w:val="24"/>
          <w:szCs w:val="24"/>
          <w:lang w:eastAsia="en-GB"/>
        </w:rPr>
        <w:pict w14:anchorId="7F73D81F">
          <v:rect id="_x0000_i1028" alt="" style="width:451.3pt;height:.05pt;mso-width-percent:0;mso-height-percent:0;mso-width-percent:0;mso-height-percent:0" o:hralign="center" o:hrstd="t" o:hr="t" fillcolor="#a0a0a0" stroked="f"/>
        </w:pict>
      </w:r>
      <w:r w:rsidRPr="00F93CFB">
        <w:rPr>
          <w:rFonts w:ascii="Arial" w:eastAsia="Times New Roman" w:hAnsi="Arial" w:cs="Arial"/>
          <w:b/>
          <w:bCs/>
          <w:lang w:val="en-US"/>
        </w:rPr>
        <w:t>2.</w:t>
      </w:r>
      <w:r w:rsidR="006400A2">
        <w:rPr>
          <w:rFonts w:ascii="Arial" w:eastAsia="Times New Roman" w:hAnsi="Arial" w:cs="Arial"/>
          <w:b/>
          <w:bCs/>
          <w:lang w:val="en-US"/>
        </w:rPr>
        <w:t>2</w:t>
      </w:r>
      <w:r w:rsidRPr="00F93CFB">
        <w:rPr>
          <w:rFonts w:ascii="Arial" w:eastAsia="Times New Roman" w:hAnsi="Arial" w:cs="Arial"/>
          <w:b/>
          <w:bCs/>
          <w:lang w:val="en-US"/>
        </w:rPr>
        <w:tab/>
        <w:t>Functioning Today</w:t>
      </w:r>
    </w:p>
    <w:p w14:paraId="3FF63F64" w14:textId="77777777" w:rsidR="003716A2" w:rsidRDefault="003716A2" w:rsidP="006400A2">
      <w:pPr>
        <w:spacing w:line="360" w:lineRule="auto"/>
        <w:jc w:val="both"/>
        <w:rPr>
          <w:rFonts w:ascii="Arial" w:eastAsia="Times New Roman" w:hAnsi="Arial" w:cs="Arial"/>
          <w:lang w:val="en-US"/>
        </w:rPr>
      </w:pPr>
      <w:r w:rsidRPr="00F93CFB">
        <w:rPr>
          <w:rFonts w:ascii="Arial" w:eastAsia="Times New Roman" w:hAnsi="Arial" w:cs="Arial"/>
          <w:lang w:val="en-US"/>
        </w:rPr>
        <w:t>Community prenatal midwifery is mostly provided via primary care networks in clinics, community settings, and women's homes (Renfrew et al., 2014). Maternal and fetal examination, screening, and teaching on diet, exercise, birth preparation, nursing, and postnatal care are all important roles</w:t>
      </w:r>
      <w:r>
        <w:rPr>
          <w:rFonts w:ascii="Arial" w:eastAsia="Times New Roman" w:hAnsi="Arial" w:cs="Arial"/>
          <w:lang w:val="en-US"/>
        </w:rPr>
        <w:t xml:space="preserve">. </w:t>
      </w:r>
      <w:r w:rsidRPr="00F93CFB">
        <w:rPr>
          <w:rFonts w:ascii="Arial" w:eastAsia="Times New Roman" w:hAnsi="Arial" w:cs="Arial"/>
          <w:lang w:val="en-US"/>
        </w:rPr>
        <w:t>Structured risk evaluations allow for the early detection of diseases including gestational diabetes and hypertension, as well as rapid referral. While this improves safety, excessive dependence on surveillance may unintentionally encourage medicalization over natural birth processes.</w:t>
      </w:r>
    </w:p>
    <w:p w14:paraId="64EAB6FE" w14:textId="77777777" w:rsidR="003716A2" w:rsidRPr="00F93CFB" w:rsidRDefault="003716A2" w:rsidP="006400A2">
      <w:pPr>
        <w:spacing w:line="360" w:lineRule="auto"/>
        <w:jc w:val="both"/>
        <w:rPr>
          <w:rFonts w:ascii="Arial" w:eastAsia="Times New Roman" w:hAnsi="Arial" w:cs="Arial"/>
          <w:lang w:val="en-US"/>
        </w:rPr>
      </w:pPr>
      <w:r w:rsidRPr="00F93CFB">
        <w:rPr>
          <w:rFonts w:ascii="Arial" w:eastAsia="Times New Roman" w:hAnsi="Arial" w:cs="Arial"/>
          <w:lang w:val="en-US"/>
        </w:rPr>
        <w:t xml:space="preserve">Psychosocial care is an essential component of contemporary practice. Midwives assess emotional well-being, offer reassurance, and tailor care to specific cultural circumstances. Continuity models, in which women are accompanied by a known midwife or a small team, increase trust and communication (Sandall et al., 2016). Such methods encourage the expression involving delicate concerns and foster collaborative decision-making. However, </w:t>
      </w:r>
      <w:r w:rsidRPr="00F93CFB">
        <w:rPr>
          <w:rFonts w:ascii="Arial" w:eastAsia="Times New Roman" w:hAnsi="Arial" w:cs="Arial"/>
          <w:lang w:val="en-US"/>
        </w:rPr>
        <w:lastRenderedPageBreak/>
        <w:t>continuity necessitates stable staffing and manageable caseloads, which are not consistently met throughout regions.</w:t>
      </w:r>
    </w:p>
    <w:p w14:paraId="1B7B1C0C" w14:textId="77777777" w:rsidR="003716A2" w:rsidRPr="00F93CFB" w:rsidRDefault="003716A2" w:rsidP="006400A2">
      <w:pPr>
        <w:spacing w:line="360" w:lineRule="auto"/>
        <w:jc w:val="both"/>
        <w:rPr>
          <w:rFonts w:ascii="Arial" w:eastAsia="Times New Roman" w:hAnsi="Arial" w:cs="Arial"/>
          <w:lang w:val="en-US"/>
        </w:rPr>
      </w:pPr>
      <w:r w:rsidRPr="00F93CFB">
        <w:rPr>
          <w:rFonts w:ascii="Arial" w:eastAsia="Times New Roman" w:hAnsi="Arial" w:cs="Arial"/>
          <w:lang w:val="en-US"/>
        </w:rPr>
        <w:t>Collaboration among professionals is essential for providing safe community care. Midwives collaborate with general practitioners, obstetricians, health visitors, and social workers to provide complete care. Digital technologies, such as electronic health records and telemedicine, have improved information exchange and increased access, especially in remote areas (Rowe et al., 2019). While technology improves efficiency, overreliance can restrict face-to-face engagement, potentially reducing relational depth.</w:t>
      </w:r>
    </w:p>
    <w:p w14:paraId="7600A8E9" w14:textId="345DA466" w:rsidR="003716A2" w:rsidRDefault="00C525F7" w:rsidP="003716A2">
      <w:pPr>
        <w:spacing w:after="0" w:line="240" w:lineRule="auto"/>
        <w:rPr>
          <w:rFonts w:ascii="Times New Roman" w:eastAsia="Times New Roman" w:hAnsi="Times New Roman" w:cs="Times New Roman"/>
          <w:sz w:val="24"/>
          <w:szCs w:val="24"/>
          <w:lang w:eastAsia="en-GB"/>
        </w:rPr>
      </w:pPr>
      <w:r w:rsidRPr="00C525F7">
        <w:rPr>
          <w:rFonts w:ascii="Times New Roman" w:eastAsia="Times New Roman" w:hAnsi="Times New Roman" w:cs="Times New Roman"/>
          <w:noProof/>
          <w:sz w:val="24"/>
          <w:szCs w:val="24"/>
          <w:lang w:eastAsia="en-GB"/>
        </w:rPr>
        <w:pict w14:anchorId="13B3D042">
          <v:rect id="_x0000_i1027" alt="" style="width:451.3pt;height:.05pt;mso-width-percent:0;mso-height-percent:0;mso-width-percent:0;mso-height-percent:0" o:hralign="center" o:hrstd="t" o:hr="t" fillcolor="#a0a0a0" stroked="f"/>
        </w:pict>
      </w:r>
    </w:p>
    <w:p w14:paraId="3969EAC4" w14:textId="77777777" w:rsidR="003716A2" w:rsidRPr="003716A2" w:rsidRDefault="003716A2" w:rsidP="003716A2">
      <w:pPr>
        <w:spacing w:after="0" w:line="240" w:lineRule="auto"/>
        <w:rPr>
          <w:rFonts w:ascii="Times New Roman" w:eastAsia="Times New Roman" w:hAnsi="Times New Roman" w:cs="Times New Roman"/>
          <w:sz w:val="24"/>
          <w:szCs w:val="24"/>
          <w:lang w:eastAsia="en-GB"/>
        </w:rPr>
      </w:pPr>
    </w:p>
    <w:p w14:paraId="3602D086" w14:textId="086379A2" w:rsidR="003716A2" w:rsidRPr="00F93CFB" w:rsidRDefault="003716A2" w:rsidP="003716A2">
      <w:pPr>
        <w:spacing w:line="360" w:lineRule="auto"/>
        <w:jc w:val="both"/>
        <w:rPr>
          <w:rFonts w:ascii="Arial" w:eastAsia="Times New Roman" w:hAnsi="Arial" w:cs="Arial"/>
          <w:b/>
          <w:bCs/>
          <w:lang w:val="en-US"/>
        </w:rPr>
      </w:pPr>
      <w:r w:rsidRPr="00F93CFB">
        <w:rPr>
          <w:rFonts w:ascii="Arial" w:eastAsia="Times New Roman" w:hAnsi="Arial" w:cs="Arial"/>
          <w:b/>
          <w:bCs/>
          <w:lang w:val="en-US"/>
        </w:rPr>
        <w:t>2.</w:t>
      </w:r>
      <w:r w:rsidR="006400A2">
        <w:rPr>
          <w:rFonts w:ascii="Arial" w:eastAsia="Times New Roman" w:hAnsi="Arial" w:cs="Arial"/>
          <w:b/>
          <w:bCs/>
          <w:lang w:val="en-US"/>
        </w:rPr>
        <w:t>3</w:t>
      </w:r>
      <w:r w:rsidRPr="00F93CFB">
        <w:rPr>
          <w:rFonts w:ascii="Arial" w:eastAsia="Times New Roman" w:hAnsi="Arial" w:cs="Arial"/>
          <w:b/>
          <w:bCs/>
          <w:lang w:val="en-US"/>
        </w:rPr>
        <w:tab/>
        <w:t>Significance in Enhancing Quality Life</w:t>
      </w:r>
    </w:p>
    <w:p w14:paraId="2506783A" w14:textId="77777777" w:rsidR="003716A2" w:rsidRPr="00F93CFB" w:rsidRDefault="003716A2" w:rsidP="003716A2">
      <w:pPr>
        <w:spacing w:line="360" w:lineRule="auto"/>
        <w:jc w:val="both"/>
        <w:rPr>
          <w:rFonts w:ascii="Arial" w:eastAsia="Times New Roman" w:hAnsi="Arial" w:cs="Arial"/>
          <w:lang w:val="en-US"/>
        </w:rPr>
      </w:pPr>
      <w:r w:rsidRPr="00F93CFB">
        <w:rPr>
          <w:rFonts w:ascii="Arial" w:eastAsia="Times New Roman" w:hAnsi="Arial" w:cs="Arial"/>
          <w:lang w:val="en-US"/>
        </w:rPr>
        <w:t>Community prenatal services provide a substantial contribution to mother and newborn health. Early engagement aids in the diagnosis of complications and targeted treatments, lowering unnecessary morbidity (Cheng et al., 2019). Evidence suggests that continuity of midwifery care is linked to higher maternal satisfaction, reduced intervention rates, and better breastfeeding outcomes (Begley et al., 2019). Beyond therapeutic benefits, relationship care promotes confidence, autonomy, and psychological well-being.</w:t>
      </w:r>
    </w:p>
    <w:p w14:paraId="043F10DB" w14:textId="77777777" w:rsidR="003716A2" w:rsidRPr="00F93CFB" w:rsidRDefault="003716A2" w:rsidP="003716A2">
      <w:pPr>
        <w:spacing w:line="360" w:lineRule="auto"/>
        <w:jc w:val="both"/>
        <w:rPr>
          <w:rFonts w:ascii="Arial" w:eastAsia="Times New Roman" w:hAnsi="Arial" w:cs="Arial"/>
          <w:lang w:val="en-US"/>
        </w:rPr>
      </w:pPr>
      <w:r w:rsidRPr="00F93CFB">
        <w:rPr>
          <w:rFonts w:ascii="Arial" w:eastAsia="Times New Roman" w:hAnsi="Arial" w:cs="Arial"/>
          <w:lang w:val="en-US"/>
        </w:rPr>
        <w:t>Equitable access is essential for increasing quality of life. Community-based services remove barriers for socially disadvantaged groups and promote informed decision-making through personalized education</w:t>
      </w:r>
      <w:r>
        <w:rPr>
          <w:rFonts w:ascii="Arial" w:eastAsia="Times New Roman" w:hAnsi="Arial" w:cs="Arial"/>
          <w:lang w:val="en-US"/>
        </w:rPr>
        <w:t xml:space="preserve">. </w:t>
      </w:r>
      <w:r w:rsidRPr="00F93CFB">
        <w:rPr>
          <w:rFonts w:ascii="Arial" w:eastAsia="Times New Roman" w:hAnsi="Arial" w:cs="Arial"/>
          <w:lang w:val="en-US"/>
        </w:rPr>
        <w:t>Midwifery combines surveillance and empowerment to match public health aims with personalised treatment. However, attaining fairness requires enough resources and culturally relevant practice, rather than policy purpose alone.</w:t>
      </w:r>
    </w:p>
    <w:p w14:paraId="549F8C66" w14:textId="77777777" w:rsidR="003716A2" w:rsidRPr="009B4EE5" w:rsidRDefault="00C525F7" w:rsidP="003716A2">
      <w:pPr>
        <w:spacing w:after="0" w:line="240" w:lineRule="auto"/>
        <w:rPr>
          <w:rFonts w:ascii="Times New Roman" w:eastAsia="Times New Roman" w:hAnsi="Times New Roman" w:cs="Times New Roman"/>
          <w:sz w:val="24"/>
          <w:szCs w:val="24"/>
          <w:lang w:eastAsia="en-GB"/>
        </w:rPr>
      </w:pPr>
      <w:r w:rsidRPr="00C525F7">
        <w:rPr>
          <w:rFonts w:ascii="Times New Roman" w:eastAsia="Times New Roman" w:hAnsi="Times New Roman" w:cs="Times New Roman"/>
          <w:noProof/>
          <w:sz w:val="24"/>
          <w:szCs w:val="24"/>
          <w:lang w:eastAsia="en-GB"/>
        </w:rPr>
        <w:pict w14:anchorId="6B3FD163">
          <v:rect id="_x0000_i1026" alt="" style="width:451.3pt;height:.05pt;mso-width-percent:0;mso-height-percent:0;mso-width-percent:0;mso-height-percent:0" o:hralign="center" o:hrstd="t" o:hr="t" fillcolor="#a0a0a0" stroked="f"/>
        </w:pict>
      </w:r>
    </w:p>
    <w:p w14:paraId="331B95C8" w14:textId="3FA09761" w:rsidR="003716A2" w:rsidRPr="00F93CFB" w:rsidRDefault="003716A2" w:rsidP="003716A2">
      <w:pPr>
        <w:spacing w:line="360" w:lineRule="auto"/>
        <w:jc w:val="both"/>
        <w:rPr>
          <w:rFonts w:ascii="Arial" w:eastAsia="Times New Roman" w:hAnsi="Arial" w:cs="Arial"/>
          <w:b/>
          <w:bCs/>
          <w:lang w:val="en-US"/>
        </w:rPr>
      </w:pPr>
      <w:r>
        <w:rPr>
          <w:rFonts w:ascii="Arial" w:eastAsia="Times New Roman" w:hAnsi="Arial" w:cs="Arial"/>
          <w:b/>
          <w:bCs/>
          <w:lang w:val="en-US"/>
        </w:rPr>
        <w:t>2.</w:t>
      </w:r>
      <w:r w:rsidR="006400A2">
        <w:rPr>
          <w:rFonts w:ascii="Arial" w:eastAsia="Times New Roman" w:hAnsi="Arial" w:cs="Arial"/>
          <w:b/>
          <w:bCs/>
          <w:lang w:val="en-US"/>
        </w:rPr>
        <w:t>4</w:t>
      </w:r>
      <w:r>
        <w:rPr>
          <w:rFonts w:ascii="Arial" w:eastAsia="Times New Roman" w:hAnsi="Arial" w:cs="Arial"/>
          <w:b/>
          <w:bCs/>
          <w:lang w:val="en-US"/>
        </w:rPr>
        <w:t xml:space="preserve"> </w:t>
      </w:r>
      <w:r>
        <w:rPr>
          <w:rFonts w:ascii="Arial" w:eastAsia="Times New Roman" w:hAnsi="Arial" w:cs="Arial"/>
          <w:b/>
          <w:bCs/>
          <w:lang w:val="en-US"/>
        </w:rPr>
        <w:tab/>
      </w:r>
      <w:r w:rsidRPr="00F93CFB">
        <w:rPr>
          <w:rFonts w:ascii="Arial" w:eastAsia="Times New Roman" w:hAnsi="Arial" w:cs="Arial"/>
          <w:b/>
          <w:bCs/>
          <w:lang w:val="en-US"/>
        </w:rPr>
        <w:t>Challenges</w:t>
      </w:r>
    </w:p>
    <w:p w14:paraId="18C55A8F" w14:textId="77777777" w:rsidR="006400A2" w:rsidRDefault="003716A2" w:rsidP="003716A2">
      <w:pPr>
        <w:spacing w:line="360" w:lineRule="auto"/>
        <w:jc w:val="both"/>
        <w:rPr>
          <w:rFonts w:ascii="Arial" w:eastAsia="Times New Roman" w:hAnsi="Arial" w:cs="Arial"/>
          <w:lang w:val="en-US"/>
        </w:rPr>
      </w:pPr>
      <w:r w:rsidRPr="00F93CFB">
        <w:rPr>
          <w:rFonts w:ascii="Arial" w:eastAsia="Times New Roman" w:hAnsi="Arial" w:cs="Arial"/>
          <w:lang w:val="en-US"/>
        </w:rPr>
        <w:t>Community midwives continue to encounter workforce shortages, high caseloads, and unbalanced resource allocation, all of which jeopardize service quality</w:t>
      </w:r>
      <w:r>
        <w:rPr>
          <w:rFonts w:ascii="Arial" w:eastAsia="Times New Roman" w:hAnsi="Arial" w:cs="Arial"/>
          <w:lang w:val="en-US"/>
        </w:rPr>
        <w:t xml:space="preserve">. </w:t>
      </w:r>
      <w:r w:rsidRPr="00F93CFB">
        <w:rPr>
          <w:rFonts w:ascii="Arial" w:eastAsia="Times New Roman" w:hAnsi="Arial" w:cs="Arial"/>
          <w:lang w:val="en-US"/>
        </w:rPr>
        <w:t>Increasingly complex parental needs exacerbate time constraints and emotional stress. The COVID-19 pandemic sped the transition to remote treatment, demonstrating flexibility while identifying limitations in providing relational and emotional support online (Sandall et al., 2016). Maintaining high-quality treatment necessitates dedicated time, ongoing professional development, and enough staffing. Without institutional investment, it is impossible to sustain continuity and personalized assistance in community antenatal care</w:t>
      </w:r>
    </w:p>
    <w:p w14:paraId="539B1099" w14:textId="77777777" w:rsidR="006400A2" w:rsidRDefault="006400A2" w:rsidP="003716A2">
      <w:pPr>
        <w:spacing w:line="360" w:lineRule="auto"/>
        <w:jc w:val="both"/>
        <w:rPr>
          <w:rFonts w:ascii="Arial" w:eastAsia="Times New Roman" w:hAnsi="Arial" w:cs="Arial"/>
          <w:lang w:val="en-US"/>
        </w:rPr>
      </w:pPr>
    </w:p>
    <w:p w14:paraId="55C2E114" w14:textId="77777777" w:rsidR="006400A2" w:rsidRDefault="006400A2" w:rsidP="003716A2">
      <w:pPr>
        <w:spacing w:line="360" w:lineRule="auto"/>
        <w:jc w:val="both"/>
        <w:rPr>
          <w:rFonts w:ascii="Arial" w:eastAsia="Times New Roman" w:hAnsi="Arial" w:cs="Arial"/>
          <w:lang w:val="en-US"/>
        </w:rPr>
      </w:pPr>
    </w:p>
    <w:p w14:paraId="2079C4F5" w14:textId="3A0EF394" w:rsidR="003716A2" w:rsidRPr="006400A2" w:rsidRDefault="00C525F7" w:rsidP="006400A2">
      <w:pPr>
        <w:spacing w:line="360" w:lineRule="auto"/>
        <w:jc w:val="both"/>
        <w:rPr>
          <w:rFonts w:ascii="Arial" w:hAnsi="Arial" w:cs="Arial"/>
        </w:rPr>
      </w:pPr>
      <w:r w:rsidRPr="00C525F7">
        <w:rPr>
          <w:rFonts w:ascii="Times New Roman" w:eastAsia="Times New Roman" w:hAnsi="Times New Roman" w:cs="Times New Roman"/>
          <w:noProof/>
          <w:sz w:val="24"/>
          <w:szCs w:val="24"/>
          <w:lang w:eastAsia="en-GB"/>
        </w:rPr>
        <w:lastRenderedPageBreak/>
        <w:pict w14:anchorId="19D51438">
          <v:rect id="_x0000_i1025" alt="" style="width:451.3pt;height:.05pt;mso-width-percent:0;mso-height-percent:0;mso-width-percent:0;mso-height-percent:0" o:hralign="center" o:hrstd="t" o:hr="t" fillcolor="#a0a0a0" stroked="f"/>
        </w:pict>
      </w:r>
      <w:r w:rsidR="006400A2">
        <w:rPr>
          <w:rFonts w:ascii="Arial" w:hAnsi="Arial" w:cs="Arial"/>
          <w:b/>
          <w:bCs/>
        </w:rPr>
        <w:t>2.5</w:t>
      </w:r>
      <w:r w:rsidR="003716A2" w:rsidRPr="00981F1D">
        <w:rPr>
          <w:rFonts w:ascii="Arial" w:hAnsi="Arial" w:cs="Arial"/>
          <w:b/>
          <w:bCs/>
        </w:rPr>
        <w:tab/>
        <w:t>References</w:t>
      </w:r>
    </w:p>
    <w:p w14:paraId="7A85BBD9" w14:textId="77777777" w:rsidR="003716A2" w:rsidRPr="0020168D" w:rsidRDefault="003716A2" w:rsidP="003716A2">
      <w:pPr>
        <w:jc w:val="both"/>
        <w:rPr>
          <w:rFonts w:ascii="Arial" w:hAnsi="Arial" w:cs="Arial"/>
          <w:lang w:val="en-US"/>
        </w:rPr>
      </w:pPr>
      <w:r w:rsidRPr="0020168D">
        <w:rPr>
          <w:rFonts w:ascii="Arial" w:hAnsi="Arial" w:cs="Arial"/>
          <w:lang w:val="en-US"/>
        </w:rPr>
        <w:t xml:space="preserve">Barnes, C. &amp; Mercer, G., </w:t>
      </w:r>
      <w:r>
        <w:rPr>
          <w:rFonts w:ascii="Arial" w:hAnsi="Arial" w:cs="Arial"/>
          <w:lang w:val="en-US"/>
        </w:rPr>
        <w:t>(</w:t>
      </w:r>
      <w:r w:rsidRPr="0020168D">
        <w:rPr>
          <w:rFonts w:ascii="Arial" w:hAnsi="Arial" w:cs="Arial"/>
          <w:lang w:val="en-US"/>
        </w:rPr>
        <w:t>2017</w:t>
      </w:r>
      <w:r>
        <w:rPr>
          <w:rFonts w:ascii="Arial" w:hAnsi="Arial" w:cs="Arial"/>
          <w:lang w:val="en-US"/>
        </w:rPr>
        <w:t>)</w:t>
      </w:r>
      <w:r w:rsidRPr="0020168D">
        <w:rPr>
          <w:rFonts w:ascii="Arial" w:hAnsi="Arial" w:cs="Arial"/>
          <w:lang w:val="en-US"/>
        </w:rPr>
        <w:t>. Exploring disability: A sociological introduction. 2nd ed. Cambridge: Polity Press.</w:t>
      </w:r>
    </w:p>
    <w:p w14:paraId="778473A8" w14:textId="77777777" w:rsidR="003716A2" w:rsidRPr="0020168D" w:rsidRDefault="003716A2" w:rsidP="003716A2">
      <w:pPr>
        <w:jc w:val="both"/>
        <w:rPr>
          <w:rFonts w:ascii="Arial" w:hAnsi="Arial" w:cs="Arial"/>
          <w:lang w:val="en-US"/>
        </w:rPr>
      </w:pPr>
      <w:r w:rsidRPr="0020168D">
        <w:rPr>
          <w:rFonts w:ascii="Arial" w:hAnsi="Arial" w:cs="Arial"/>
          <w:lang w:val="en-US"/>
        </w:rPr>
        <w:t xml:space="preserve">Begley, C., Devane, D., Clarke, M. &amp; eConnell, P., </w:t>
      </w:r>
      <w:r>
        <w:rPr>
          <w:rFonts w:ascii="Arial" w:hAnsi="Arial" w:cs="Arial"/>
          <w:lang w:val="en-US"/>
        </w:rPr>
        <w:t>(</w:t>
      </w:r>
      <w:r w:rsidRPr="0020168D">
        <w:rPr>
          <w:rFonts w:ascii="Arial" w:hAnsi="Arial" w:cs="Arial"/>
          <w:lang w:val="en-US"/>
        </w:rPr>
        <w:t>2019</w:t>
      </w:r>
      <w:r>
        <w:rPr>
          <w:rFonts w:ascii="Arial" w:hAnsi="Arial" w:cs="Arial"/>
          <w:lang w:val="en-US"/>
        </w:rPr>
        <w:t>)</w:t>
      </w:r>
      <w:r w:rsidRPr="0020168D">
        <w:rPr>
          <w:rFonts w:ascii="Arial" w:hAnsi="Arial" w:cs="Arial"/>
          <w:lang w:val="en-US"/>
        </w:rPr>
        <w:t xml:space="preserve">. Continuity of care in midwifery: A review of the evidence. </w:t>
      </w:r>
      <w:r w:rsidRPr="0020168D">
        <w:rPr>
          <w:rFonts w:ascii="Arial" w:hAnsi="Arial" w:cs="Arial"/>
          <w:i/>
          <w:iCs/>
          <w:lang w:val="en-US"/>
        </w:rPr>
        <w:t>Midwifery</w:t>
      </w:r>
      <w:r w:rsidRPr="0020168D">
        <w:rPr>
          <w:rFonts w:ascii="Arial" w:hAnsi="Arial" w:cs="Arial"/>
          <w:lang w:val="en-US"/>
        </w:rPr>
        <w:t>, 69, pp.17</w:t>
      </w:r>
      <w:r>
        <w:rPr>
          <w:rFonts w:ascii="Arial" w:hAnsi="Arial" w:cs="Arial"/>
          <w:lang w:val="en-US"/>
        </w:rPr>
        <w:t>-</w:t>
      </w:r>
      <w:r w:rsidRPr="0020168D">
        <w:rPr>
          <w:rFonts w:ascii="Arial" w:hAnsi="Arial" w:cs="Arial"/>
          <w:lang w:val="en-US"/>
        </w:rPr>
        <w:t>28.</w:t>
      </w:r>
    </w:p>
    <w:p w14:paraId="2F55EF97" w14:textId="77777777" w:rsidR="003716A2" w:rsidRPr="0020168D" w:rsidRDefault="003716A2" w:rsidP="003716A2">
      <w:pPr>
        <w:jc w:val="both"/>
        <w:rPr>
          <w:rFonts w:ascii="Arial" w:hAnsi="Arial" w:cs="Arial"/>
          <w:lang w:val="en-US"/>
        </w:rPr>
      </w:pPr>
      <w:r w:rsidRPr="0020168D">
        <w:rPr>
          <w:rFonts w:ascii="Arial" w:hAnsi="Arial" w:cs="Arial"/>
          <w:lang w:val="en-US"/>
        </w:rPr>
        <w:t xml:space="preserve">Bigby, C. &amp; Frawley, P., </w:t>
      </w:r>
      <w:r>
        <w:rPr>
          <w:rFonts w:ascii="Arial" w:hAnsi="Arial" w:cs="Arial"/>
          <w:lang w:val="en-US"/>
        </w:rPr>
        <w:t>(</w:t>
      </w:r>
      <w:r w:rsidRPr="0020168D">
        <w:rPr>
          <w:rFonts w:ascii="Arial" w:hAnsi="Arial" w:cs="Arial"/>
          <w:lang w:val="en-US"/>
        </w:rPr>
        <w:t>2018</w:t>
      </w:r>
      <w:r>
        <w:rPr>
          <w:rFonts w:ascii="Arial" w:hAnsi="Arial" w:cs="Arial"/>
          <w:lang w:val="en-US"/>
        </w:rPr>
        <w:t>)</w:t>
      </w:r>
      <w:r w:rsidRPr="0020168D">
        <w:rPr>
          <w:rFonts w:ascii="Arial" w:hAnsi="Arial" w:cs="Arial"/>
          <w:lang w:val="en-US"/>
        </w:rPr>
        <w:t xml:space="preserve">. Community-based disability services: Promoting inclusion and independence. </w:t>
      </w:r>
      <w:r w:rsidRPr="0020168D">
        <w:rPr>
          <w:rFonts w:ascii="Arial" w:hAnsi="Arial" w:cs="Arial"/>
          <w:i/>
          <w:iCs/>
          <w:lang w:val="en-US"/>
        </w:rPr>
        <w:t>Journal of Intellectual &amp; Developmental Disability</w:t>
      </w:r>
      <w:r w:rsidRPr="0020168D">
        <w:rPr>
          <w:rFonts w:ascii="Arial" w:hAnsi="Arial" w:cs="Arial"/>
          <w:lang w:val="en-US"/>
        </w:rPr>
        <w:t>, 43(1), pp.1</w:t>
      </w:r>
      <w:r>
        <w:rPr>
          <w:rFonts w:ascii="Arial" w:hAnsi="Arial" w:cs="Arial"/>
          <w:lang w:val="en-US"/>
        </w:rPr>
        <w:t>-</w:t>
      </w:r>
      <w:r w:rsidRPr="0020168D">
        <w:rPr>
          <w:rFonts w:ascii="Arial" w:hAnsi="Arial" w:cs="Arial"/>
          <w:lang w:val="en-US"/>
        </w:rPr>
        <w:t>12.</w:t>
      </w:r>
    </w:p>
    <w:p w14:paraId="0ED53B91" w14:textId="77777777" w:rsidR="003716A2" w:rsidRPr="0020168D" w:rsidRDefault="003716A2" w:rsidP="003716A2">
      <w:pPr>
        <w:jc w:val="both"/>
        <w:rPr>
          <w:rFonts w:ascii="Arial" w:hAnsi="Arial" w:cs="Arial"/>
          <w:lang w:val="en-US"/>
        </w:rPr>
      </w:pPr>
      <w:r w:rsidRPr="0020168D">
        <w:rPr>
          <w:rFonts w:ascii="Arial" w:hAnsi="Arial" w:cs="Arial"/>
          <w:lang w:val="en-US"/>
        </w:rPr>
        <w:t xml:space="preserve">Cheng, Y.W., Nicholson, J.M. &amp; Nakagawa, S., </w:t>
      </w:r>
      <w:r>
        <w:rPr>
          <w:rFonts w:ascii="Arial" w:hAnsi="Arial" w:cs="Arial"/>
          <w:lang w:val="en-US"/>
        </w:rPr>
        <w:t>(</w:t>
      </w:r>
      <w:r w:rsidRPr="0020168D">
        <w:rPr>
          <w:rFonts w:ascii="Arial" w:hAnsi="Arial" w:cs="Arial"/>
          <w:lang w:val="en-US"/>
        </w:rPr>
        <w:t>2019</w:t>
      </w:r>
      <w:r>
        <w:rPr>
          <w:rFonts w:ascii="Arial" w:hAnsi="Arial" w:cs="Arial"/>
          <w:lang w:val="en-US"/>
        </w:rPr>
        <w:t>)</w:t>
      </w:r>
      <w:r w:rsidRPr="0020168D">
        <w:rPr>
          <w:rFonts w:ascii="Arial" w:hAnsi="Arial" w:cs="Arial"/>
          <w:lang w:val="en-US"/>
        </w:rPr>
        <w:t xml:space="preserve">. Maternal health complications and early identification in antenatal care. </w:t>
      </w:r>
      <w:r w:rsidRPr="0020168D">
        <w:rPr>
          <w:rFonts w:ascii="Arial" w:hAnsi="Arial" w:cs="Arial"/>
          <w:i/>
          <w:iCs/>
          <w:lang w:val="en-US"/>
        </w:rPr>
        <w:t>BMC Pregnancy and Childbirth</w:t>
      </w:r>
      <w:r w:rsidRPr="0020168D">
        <w:rPr>
          <w:rFonts w:ascii="Arial" w:hAnsi="Arial" w:cs="Arial"/>
          <w:lang w:val="en-US"/>
        </w:rPr>
        <w:t>, 19(1), pp.1</w:t>
      </w:r>
      <w:r>
        <w:rPr>
          <w:rFonts w:ascii="Arial" w:hAnsi="Arial" w:cs="Arial"/>
          <w:lang w:val="en-US"/>
        </w:rPr>
        <w:t>-</w:t>
      </w:r>
      <w:r w:rsidRPr="0020168D">
        <w:rPr>
          <w:rFonts w:ascii="Arial" w:hAnsi="Arial" w:cs="Arial"/>
          <w:lang w:val="en-US"/>
        </w:rPr>
        <w:t>9.</w:t>
      </w:r>
    </w:p>
    <w:p w14:paraId="255AD6A2" w14:textId="77777777" w:rsidR="003716A2" w:rsidRPr="0020168D" w:rsidRDefault="003716A2" w:rsidP="003716A2">
      <w:pPr>
        <w:jc w:val="both"/>
        <w:rPr>
          <w:rFonts w:ascii="Arial" w:hAnsi="Arial" w:cs="Arial"/>
          <w:lang w:val="en-US"/>
        </w:rPr>
      </w:pPr>
      <w:r w:rsidRPr="0020168D">
        <w:rPr>
          <w:rFonts w:ascii="Arial" w:hAnsi="Arial" w:cs="Arial"/>
          <w:lang w:val="en-US"/>
        </w:rPr>
        <w:t xml:space="preserve">Davis-Floyd, R., </w:t>
      </w:r>
      <w:r>
        <w:rPr>
          <w:rFonts w:ascii="Arial" w:hAnsi="Arial" w:cs="Arial"/>
          <w:lang w:val="en-US"/>
        </w:rPr>
        <w:t>(</w:t>
      </w:r>
      <w:r w:rsidRPr="0020168D">
        <w:rPr>
          <w:rFonts w:ascii="Arial" w:hAnsi="Arial" w:cs="Arial"/>
          <w:lang w:val="en-US"/>
        </w:rPr>
        <w:t>2018</w:t>
      </w:r>
      <w:r>
        <w:rPr>
          <w:rFonts w:ascii="Arial" w:hAnsi="Arial" w:cs="Arial"/>
          <w:lang w:val="en-US"/>
        </w:rPr>
        <w:t>)</w:t>
      </w:r>
      <w:r w:rsidRPr="0020168D">
        <w:rPr>
          <w:rFonts w:ascii="Arial" w:hAnsi="Arial" w:cs="Arial"/>
          <w:lang w:val="en-US"/>
        </w:rPr>
        <w:t xml:space="preserve">. The power of midwifery: Models of care in historical context. </w:t>
      </w:r>
      <w:r w:rsidRPr="0020168D">
        <w:rPr>
          <w:rFonts w:ascii="Arial" w:hAnsi="Arial" w:cs="Arial"/>
          <w:i/>
          <w:iCs/>
          <w:lang w:val="en-US"/>
        </w:rPr>
        <w:t>Journal of Perinatal Education</w:t>
      </w:r>
      <w:r w:rsidRPr="0020168D">
        <w:rPr>
          <w:rFonts w:ascii="Arial" w:hAnsi="Arial" w:cs="Arial"/>
          <w:lang w:val="en-US"/>
        </w:rPr>
        <w:t>, 27(1), pp.1</w:t>
      </w:r>
      <w:r>
        <w:rPr>
          <w:rFonts w:ascii="Arial" w:hAnsi="Arial" w:cs="Arial"/>
          <w:lang w:val="en-US"/>
        </w:rPr>
        <w:t>-</w:t>
      </w:r>
      <w:r w:rsidRPr="0020168D">
        <w:rPr>
          <w:rFonts w:ascii="Arial" w:hAnsi="Arial" w:cs="Arial"/>
          <w:lang w:val="en-US"/>
        </w:rPr>
        <w:t>12.</w:t>
      </w:r>
    </w:p>
    <w:p w14:paraId="28E8DE18" w14:textId="77777777" w:rsidR="003716A2" w:rsidRPr="0020168D" w:rsidRDefault="003716A2" w:rsidP="003716A2">
      <w:pPr>
        <w:jc w:val="both"/>
        <w:rPr>
          <w:rFonts w:ascii="Arial" w:hAnsi="Arial" w:cs="Arial"/>
          <w:lang w:val="en-US"/>
        </w:rPr>
      </w:pPr>
      <w:r w:rsidRPr="0020168D">
        <w:rPr>
          <w:rFonts w:ascii="Arial" w:hAnsi="Arial" w:cs="Arial"/>
          <w:lang w:val="en-US"/>
        </w:rPr>
        <w:t xml:space="preserve">Emerson, E., Hatton, C., Robertson, J., Baines, S. &amp; Christie, A., </w:t>
      </w:r>
      <w:r>
        <w:rPr>
          <w:rFonts w:ascii="Arial" w:hAnsi="Arial" w:cs="Arial"/>
          <w:lang w:val="en-US"/>
        </w:rPr>
        <w:t>(</w:t>
      </w:r>
      <w:r w:rsidRPr="0020168D">
        <w:rPr>
          <w:rFonts w:ascii="Arial" w:hAnsi="Arial" w:cs="Arial"/>
          <w:lang w:val="en-US"/>
        </w:rPr>
        <w:t>2020</w:t>
      </w:r>
      <w:r>
        <w:rPr>
          <w:rFonts w:ascii="Arial" w:hAnsi="Arial" w:cs="Arial"/>
          <w:lang w:val="en-US"/>
        </w:rPr>
        <w:t>)</w:t>
      </w:r>
      <w:r w:rsidRPr="0020168D">
        <w:rPr>
          <w:rFonts w:ascii="Arial" w:hAnsi="Arial" w:cs="Arial"/>
          <w:lang w:val="en-US"/>
        </w:rPr>
        <w:t xml:space="preserve">. The health of people with learning disabilities in the UK: Evidence review. </w:t>
      </w:r>
      <w:r w:rsidRPr="0020168D">
        <w:rPr>
          <w:rFonts w:ascii="Arial" w:hAnsi="Arial" w:cs="Arial"/>
          <w:i/>
          <w:iCs/>
          <w:lang w:val="en-US"/>
        </w:rPr>
        <w:t>Lancet Public Health</w:t>
      </w:r>
      <w:r w:rsidRPr="0020168D">
        <w:rPr>
          <w:rFonts w:ascii="Arial" w:hAnsi="Arial" w:cs="Arial"/>
          <w:lang w:val="en-US"/>
        </w:rPr>
        <w:t>, 5(5), pp.e284</w:t>
      </w:r>
      <w:r>
        <w:rPr>
          <w:rFonts w:ascii="Arial" w:hAnsi="Arial" w:cs="Arial"/>
          <w:lang w:val="en-US"/>
        </w:rPr>
        <w:t>-</w:t>
      </w:r>
      <w:r w:rsidRPr="0020168D">
        <w:rPr>
          <w:rFonts w:ascii="Arial" w:hAnsi="Arial" w:cs="Arial"/>
          <w:lang w:val="en-US"/>
        </w:rPr>
        <w:t>e293.</w:t>
      </w:r>
    </w:p>
    <w:p w14:paraId="089CFF03" w14:textId="77777777" w:rsidR="003716A2" w:rsidRPr="0020168D" w:rsidRDefault="003716A2" w:rsidP="003716A2">
      <w:pPr>
        <w:jc w:val="both"/>
        <w:rPr>
          <w:rFonts w:ascii="Arial" w:hAnsi="Arial" w:cs="Arial"/>
          <w:lang w:val="en-US"/>
        </w:rPr>
      </w:pPr>
      <w:r w:rsidRPr="0020168D">
        <w:rPr>
          <w:rFonts w:ascii="Arial" w:hAnsi="Arial" w:cs="Arial"/>
          <w:lang w:val="en-US"/>
        </w:rPr>
        <w:t xml:space="preserve">Hunter, B., </w:t>
      </w:r>
      <w:r>
        <w:rPr>
          <w:rFonts w:ascii="Arial" w:hAnsi="Arial" w:cs="Arial"/>
          <w:lang w:val="en-US"/>
        </w:rPr>
        <w:t>(</w:t>
      </w:r>
      <w:r w:rsidRPr="0020168D">
        <w:rPr>
          <w:rFonts w:ascii="Arial" w:hAnsi="Arial" w:cs="Arial"/>
          <w:lang w:val="en-US"/>
        </w:rPr>
        <w:t>2020</w:t>
      </w:r>
      <w:r>
        <w:rPr>
          <w:rFonts w:ascii="Arial" w:hAnsi="Arial" w:cs="Arial"/>
          <w:lang w:val="en-US"/>
        </w:rPr>
        <w:t>)</w:t>
      </w:r>
      <w:r w:rsidRPr="0020168D">
        <w:rPr>
          <w:rFonts w:ascii="Arial" w:hAnsi="Arial" w:cs="Arial"/>
          <w:lang w:val="en-US"/>
        </w:rPr>
        <w:t xml:space="preserve">. The history and evolution of community midwifery in the United Kingdom. </w:t>
      </w:r>
      <w:r w:rsidRPr="0020168D">
        <w:rPr>
          <w:rFonts w:ascii="Arial" w:hAnsi="Arial" w:cs="Arial"/>
          <w:i/>
          <w:iCs/>
          <w:lang w:val="en-US"/>
        </w:rPr>
        <w:t>Midwifery</w:t>
      </w:r>
      <w:r w:rsidRPr="0020168D">
        <w:rPr>
          <w:rFonts w:ascii="Arial" w:hAnsi="Arial" w:cs="Arial"/>
          <w:lang w:val="en-US"/>
        </w:rPr>
        <w:t>, 85, pp.102</w:t>
      </w:r>
      <w:r>
        <w:rPr>
          <w:rFonts w:ascii="Arial" w:hAnsi="Arial" w:cs="Arial"/>
          <w:lang w:val="en-US"/>
        </w:rPr>
        <w:t>-</w:t>
      </w:r>
      <w:r w:rsidRPr="0020168D">
        <w:rPr>
          <w:rFonts w:ascii="Arial" w:hAnsi="Arial" w:cs="Arial"/>
          <w:lang w:val="en-US"/>
        </w:rPr>
        <w:t>110.</w:t>
      </w:r>
    </w:p>
    <w:p w14:paraId="09EFC3BA" w14:textId="77777777" w:rsidR="003716A2" w:rsidRPr="0020168D" w:rsidRDefault="003716A2" w:rsidP="003716A2">
      <w:pPr>
        <w:jc w:val="both"/>
        <w:rPr>
          <w:rFonts w:ascii="Arial" w:hAnsi="Arial" w:cs="Arial"/>
          <w:lang w:val="en-US"/>
        </w:rPr>
      </w:pPr>
      <w:r w:rsidRPr="0020168D">
        <w:rPr>
          <w:rFonts w:ascii="Arial" w:hAnsi="Arial" w:cs="Arial"/>
          <w:lang w:val="en-US"/>
        </w:rPr>
        <w:t xml:space="preserve">Sandall, J., Soltani, H., Gates, S., Shennan, A. &amp; Devane, D., </w:t>
      </w:r>
      <w:r>
        <w:rPr>
          <w:rFonts w:ascii="Arial" w:hAnsi="Arial" w:cs="Arial"/>
          <w:lang w:val="en-US"/>
        </w:rPr>
        <w:t>(</w:t>
      </w:r>
      <w:r w:rsidRPr="0020168D">
        <w:rPr>
          <w:rFonts w:ascii="Arial" w:hAnsi="Arial" w:cs="Arial"/>
          <w:lang w:val="en-US"/>
        </w:rPr>
        <w:t>2016</w:t>
      </w:r>
      <w:r>
        <w:rPr>
          <w:rFonts w:ascii="Arial" w:hAnsi="Arial" w:cs="Arial"/>
          <w:lang w:val="en-US"/>
        </w:rPr>
        <w:t>)</w:t>
      </w:r>
      <w:r w:rsidRPr="0020168D">
        <w:rPr>
          <w:rFonts w:ascii="Arial" w:hAnsi="Arial" w:cs="Arial"/>
          <w:lang w:val="en-US"/>
        </w:rPr>
        <w:t xml:space="preserve">. Midwife-led continuity models versus other models of care for childbearing women. </w:t>
      </w:r>
      <w:r w:rsidRPr="0020168D">
        <w:rPr>
          <w:rFonts w:ascii="Arial" w:hAnsi="Arial" w:cs="Arial"/>
          <w:i/>
          <w:iCs/>
          <w:lang w:val="en-US"/>
        </w:rPr>
        <w:t>Cochrane Database of Systematic Reviews</w:t>
      </w:r>
      <w:r w:rsidRPr="0020168D">
        <w:rPr>
          <w:rFonts w:ascii="Arial" w:hAnsi="Arial" w:cs="Arial"/>
          <w:lang w:val="en-US"/>
        </w:rPr>
        <w:t>, 4, pp.1</w:t>
      </w:r>
      <w:r>
        <w:rPr>
          <w:rFonts w:ascii="Arial" w:hAnsi="Arial" w:cs="Arial"/>
          <w:lang w:val="en-US"/>
        </w:rPr>
        <w:t>-</w:t>
      </w:r>
      <w:r w:rsidRPr="0020168D">
        <w:rPr>
          <w:rFonts w:ascii="Arial" w:hAnsi="Arial" w:cs="Arial"/>
          <w:lang w:val="en-US"/>
        </w:rPr>
        <w:t>79.</w:t>
      </w:r>
    </w:p>
    <w:p w14:paraId="0CB65D49" w14:textId="719C9E82" w:rsidR="00DD37E9" w:rsidRPr="00A86FBE" w:rsidRDefault="00DD37E9" w:rsidP="003716A2">
      <w:pPr>
        <w:spacing w:before="100" w:beforeAutospacing="1" w:after="100" w:afterAutospacing="1" w:line="240" w:lineRule="auto"/>
        <w:outlineLvl w:val="0"/>
        <w:rPr>
          <w:rFonts w:ascii="Arial" w:hAnsi="Arial" w:cs="Arial"/>
          <w:lang w:val="en-US"/>
        </w:rPr>
      </w:pPr>
    </w:p>
    <w:sectPr w:rsidR="00DD37E9" w:rsidRPr="00A86FBE"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B742A0" w14:textId="77777777" w:rsidR="00C525F7" w:rsidRDefault="00C525F7" w:rsidP="00BE6BE0">
      <w:pPr>
        <w:spacing w:after="0" w:line="240" w:lineRule="auto"/>
      </w:pPr>
      <w:r>
        <w:separator/>
      </w:r>
    </w:p>
  </w:endnote>
  <w:endnote w:type="continuationSeparator" w:id="0">
    <w:p w14:paraId="5AEFE591" w14:textId="77777777" w:rsidR="00C525F7" w:rsidRDefault="00C525F7"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0683554"/>
      <w:docPartObj>
        <w:docPartGallery w:val="Page Numbers (Bottom of Page)"/>
        <w:docPartUnique/>
      </w:docPartObj>
    </w:sdtPr>
    <w:sdtEndPr>
      <w:rPr>
        <w:noProof/>
      </w:rPr>
    </w:sdtEndPr>
    <w:sdtContent>
      <w:p w14:paraId="6A547C28" w14:textId="7243FB70" w:rsidR="00DD37E9" w:rsidRDefault="00DD37E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6E0252" w14:textId="77777777" w:rsidR="00C525F7" w:rsidRDefault="00C525F7" w:rsidP="00BE6BE0">
      <w:pPr>
        <w:spacing w:after="0" w:line="240" w:lineRule="auto"/>
      </w:pPr>
      <w:r>
        <w:separator/>
      </w:r>
    </w:p>
  </w:footnote>
  <w:footnote w:type="continuationSeparator" w:id="0">
    <w:p w14:paraId="42611D0B" w14:textId="77777777" w:rsidR="00C525F7" w:rsidRDefault="00C525F7"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48877391" name="Picture 14887739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11191"/>
    <w:multiLevelType w:val="hybridMultilevel"/>
    <w:tmpl w:val="2F2E4E1A"/>
    <w:lvl w:ilvl="0" w:tplc="88F8280E">
      <w:start w:val="1"/>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ECA1FE4"/>
    <w:multiLevelType w:val="multilevel"/>
    <w:tmpl w:val="3D08C3F4"/>
    <w:lvl w:ilvl="0">
      <w:start w:val="2"/>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2" w15:restartNumberingAfterBreak="0">
    <w:nsid w:val="25197B5A"/>
    <w:multiLevelType w:val="hybridMultilevel"/>
    <w:tmpl w:val="1A405350"/>
    <w:lvl w:ilvl="0" w:tplc="59EAD410">
      <w:start w:val="1"/>
      <w:numFmt w:val="decimal"/>
      <w:lvlText w:val="%1."/>
      <w:lvlJc w:val="left"/>
      <w:pPr>
        <w:ind w:left="360" w:hanging="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546D19BB"/>
    <w:multiLevelType w:val="hybridMultilevel"/>
    <w:tmpl w:val="597C7740"/>
    <w:lvl w:ilvl="0" w:tplc="04090017">
      <w:start w:val="1"/>
      <w:numFmt w:val="lowerLetter"/>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4" w15:restartNumberingAfterBreak="0">
    <w:nsid w:val="5F4773CF"/>
    <w:multiLevelType w:val="multilevel"/>
    <w:tmpl w:val="3D0A2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55054A7"/>
    <w:multiLevelType w:val="multilevel"/>
    <w:tmpl w:val="2EEC5D3A"/>
    <w:lvl w:ilvl="0">
      <w:start w:val="2"/>
      <w:numFmt w:val="decimal"/>
      <w:lvlText w:val="%1"/>
      <w:lvlJc w:val="left"/>
      <w:pPr>
        <w:ind w:left="360" w:hanging="360"/>
      </w:pPr>
      <w:rPr>
        <w:rFonts w:hint="default"/>
        <w:b/>
      </w:rPr>
    </w:lvl>
    <w:lvl w:ilvl="1">
      <w:start w:val="1"/>
      <w:numFmt w:val="decimal"/>
      <w:lvlText w:val="%1.%2"/>
      <w:lvlJc w:val="left"/>
      <w:pPr>
        <w:ind w:left="360" w:hanging="360"/>
      </w:pPr>
      <w:rPr>
        <w:rFonts w:hint="default"/>
        <w:b w:val="0"/>
        <w:bCs/>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6" w15:restartNumberingAfterBreak="0">
    <w:nsid w:val="7E4B5B6E"/>
    <w:multiLevelType w:val="hybridMultilevel"/>
    <w:tmpl w:val="55868DAC"/>
    <w:lvl w:ilvl="0" w:tplc="EA36AA06">
      <w:start w:val="2"/>
      <w:numFmt w:val="decimal"/>
      <w:lvlText w:val="%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425999194">
    <w:abstractNumId w:val="2"/>
  </w:num>
  <w:num w:numId="2" w16cid:durableId="1893275441">
    <w:abstractNumId w:val="6"/>
  </w:num>
  <w:num w:numId="3" w16cid:durableId="318195674">
    <w:abstractNumId w:val="5"/>
  </w:num>
  <w:num w:numId="4" w16cid:durableId="1042904513">
    <w:abstractNumId w:val="3"/>
  </w:num>
  <w:num w:numId="5" w16cid:durableId="2092119494">
    <w:abstractNumId w:val="4"/>
  </w:num>
  <w:num w:numId="6" w16cid:durableId="574705567">
    <w:abstractNumId w:val="0"/>
  </w:num>
  <w:num w:numId="7" w16cid:durableId="18548813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displayBackgroundShap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6EB1"/>
    <w:rsid w:val="0006787E"/>
    <w:rsid w:val="00102D89"/>
    <w:rsid w:val="001459D4"/>
    <w:rsid w:val="001E29C1"/>
    <w:rsid w:val="00236969"/>
    <w:rsid w:val="00245FAC"/>
    <w:rsid w:val="002560AE"/>
    <w:rsid w:val="002671B7"/>
    <w:rsid w:val="002767BF"/>
    <w:rsid w:val="00286EB4"/>
    <w:rsid w:val="002C575B"/>
    <w:rsid w:val="002F4116"/>
    <w:rsid w:val="002F7197"/>
    <w:rsid w:val="00352177"/>
    <w:rsid w:val="003716A2"/>
    <w:rsid w:val="003A000F"/>
    <w:rsid w:val="003E371E"/>
    <w:rsid w:val="003F33A8"/>
    <w:rsid w:val="004B6103"/>
    <w:rsid w:val="004E410B"/>
    <w:rsid w:val="005304E4"/>
    <w:rsid w:val="0059250D"/>
    <w:rsid w:val="005E4573"/>
    <w:rsid w:val="00612249"/>
    <w:rsid w:val="006400A2"/>
    <w:rsid w:val="006A6816"/>
    <w:rsid w:val="0070189C"/>
    <w:rsid w:val="007B3E40"/>
    <w:rsid w:val="00804A7F"/>
    <w:rsid w:val="00833470"/>
    <w:rsid w:val="00836BC7"/>
    <w:rsid w:val="008E578F"/>
    <w:rsid w:val="00904604"/>
    <w:rsid w:val="009058AE"/>
    <w:rsid w:val="00925D5E"/>
    <w:rsid w:val="00931F5D"/>
    <w:rsid w:val="00943CF1"/>
    <w:rsid w:val="009C6507"/>
    <w:rsid w:val="009D3C6E"/>
    <w:rsid w:val="009E257B"/>
    <w:rsid w:val="00A133F5"/>
    <w:rsid w:val="00A34046"/>
    <w:rsid w:val="00A6165E"/>
    <w:rsid w:val="00A82690"/>
    <w:rsid w:val="00A86FBE"/>
    <w:rsid w:val="00A879DE"/>
    <w:rsid w:val="00B16A3D"/>
    <w:rsid w:val="00B57684"/>
    <w:rsid w:val="00B61C1C"/>
    <w:rsid w:val="00B642EF"/>
    <w:rsid w:val="00B650F1"/>
    <w:rsid w:val="00BE6BE0"/>
    <w:rsid w:val="00C525F7"/>
    <w:rsid w:val="00C82CC0"/>
    <w:rsid w:val="00C83A82"/>
    <w:rsid w:val="00CB31B4"/>
    <w:rsid w:val="00CC0CF4"/>
    <w:rsid w:val="00CC30A9"/>
    <w:rsid w:val="00CC5524"/>
    <w:rsid w:val="00CD2C26"/>
    <w:rsid w:val="00D022E1"/>
    <w:rsid w:val="00D1019C"/>
    <w:rsid w:val="00DA5696"/>
    <w:rsid w:val="00DD37E9"/>
    <w:rsid w:val="00E03D55"/>
    <w:rsid w:val="00E52E66"/>
    <w:rsid w:val="00E70374"/>
    <w:rsid w:val="00EC5A9F"/>
    <w:rsid w:val="00ED0D33"/>
    <w:rsid w:val="00EF3E35"/>
    <w:rsid w:val="00F141D2"/>
    <w:rsid w:val="00F36D02"/>
    <w:rsid w:val="00F64FBC"/>
    <w:rsid w:val="00FC4E4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ListParagraph">
    <w:name w:val="List Paragraph"/>
    <w:basedOn w:val="Normal"/>
    <w:uiPriority w:val="34"/>
    <w:qFormat/>
    <w:rsid w:val="00EC5A9F"/>
    <w:pPr>
      <w:spacing w:line="278" w:lineRule="auto"/>
      <w:ind w:left="720"/>
      <w:contextualSpacing/>
    </w:pPr>
    <w:rPr>
      <w:rFonts w:eastAsiaTheme="minorHAnsi"/>
      <w:kern w:val="2"/>
      <w:sz w:val="24"/>
      <w:szCs w:val="24"/>
      <w:lang w:val="en-US"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0.jpeg"/><Relationship Id="rId18" Type="http://schemas.openxmlformats.org/officeDocument/2006/relationships/image" Target="media/image7.jpeg"/><Relationship Id="rId26" Type="http://schemas.openxmlformats.org/officeDocument/2006/relationships/image" Target="media/image90.jpeg"/><Relationship Id="rId3" Type="http://schemas.openxmlformats.org/officeDocument/2006/relationships/styles" Target="styles.xml"/><Relationship Id="rId21" Type="http://schemas.openxmlformats.org/officeDocument/2006/relationships/image" Target="media/image70.jpeg"/><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6.png"/><Relationship Id="rId25"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60.png"/><Relationship Id="rId29" Type="http://schemas.openxmlformats.org/officeDocument/2006/relationships/image" Target="media/image110.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9.jpeg"/><Relationship Id="rId5" Type="http://schemas.openxmlformats.org/officeDocument/2006/relationships/webSettings" Target="webSettings.xml"/><Relationship Id="rId15" Type="http://schemas.openxmlformats.org/officeDocument/2006/relationships/image" Target="media/image40.jpeg"/><Relationship Id="rId23" Type="http://schemas.openxmlformats.org/officeDocument/2006/relationships/image" Target="media/image80.jpeg"/><Relationship Id="rId28" Type="http://schemas.openxmlformats.org/officeDocument/2006/relationships/image" Target="media/image11.jpeg"/><Relationship Id="rId10" Type="http://schemas.openxmlformats.org/officeDocument/2006/relationships/header" Target="header1.xml"/><Relationship Id="rId19" Type="http://schemas.openxmlformats.org/officeDocument/2006/relationships/image" Target="media/image50.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jpeg"/><Relationship Id="rId22" Type="http://schemas.openxmlformats.org/officeDocument/2006/relationships/image" Target="media/image8.jpeg"/><Relationship Id="rId27" Type="http://schemas.openxmlformats.org/officeDocument/2006/relationships/image" Target="media/image100.jpeg"/><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6</Pages>
  <Words>917</Words>
  <Characters>5947</Characters>
  <Application>Microsoft Office Word</Application>
  <DocSecurity>0</DocSecurity>
  <Lines>148</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Galaus Anniever Malibiran (2508028)</cp:lastModifiedBy>
  <cp:revision>9</cp:revision>
  <dcterms:created xsi:type="dcterms:W3CDTF">2026-03-02T10:29:00Z</dcterms:created>
  <dcterms:modified xsi:type="dcterms:W3CDTF">2026-03-03T15:21:00Z</dcterms:modified>
</cp:coreProperties>
</file>