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8AE0E2" w14:textId="043BB80D" w:rsidR="002622B8" w:rsidRDefault="007C699D">
      <w:r>
        <w:t>1.1</w:t>
      </w:r>
    </w:p>
    <w:p w14:paraId="27CC0944" w14:textId="211E9969" w:rsidR="00C15EBF" w:rsidRDefault="00C15EBF">
      <w:r>
        <w:t>Reward is a fundamental component of effective human resource management, essential for attracting, retaining, and motivating talent. For Eco-Insulate UK, a company experiencing high employee turnover and a negative workplace culture, embedding a structured and strategic approach to reward is critical for reversing these trends and improving performance.</w:t>
      </w:r>
    </w:p>
    <w:p w14:paraId="701E4931" w14:textId="14465A50" w:rsidR="00C15EBF" w:rsidRDefault="00C15EBF">
      <w:r>
        <w:t xml:space="preserve">The principles of reward encompass both intrinsic and extrinsic motivation. Intrinsic rewards include meaningful work recognition, and career development, while extrinsic rewards refer to pay, bonuses, and benefits (Armstrong, 2019). At Eco-Insulate, the absence of an incentive scheme and inequities in benefits (e.g. special pension schemes for senior staff) </w:t>
      </w:r>
      <w:r w:rsidR="00204FAA">
        <w:t xml:space="preserve">erode </w:t>
      </w:r>
      <w:r>
        <w:t>morale and trust.</w:t>
      </w:r>
    </w:p>
    <w:p w14:paraId="6E647266" w14:textId="7BCF37FE" w:rsidR="00C15EBF" w:rsidRDefault="00C15EBF">
      <w:r>
        <w:t xml:space="preserve">A Total Reward approach, integrating financial and non-financial rewards, can be instrumental in creating a more engaging employee value proposition (EVP). This includes elements such as well-being support, flexible working, and opportunities for growth, </w:t>
      </w:r>
      <w:r w:rsidR="00204FAA">
        <w:t>which</w:t>
      </w:r>
      <w:r>
        <w:t xml:space="preserve"> enhance employee satisfaction and retention</w:t>
      </w:r>
      <w:r w:rsidR="009955A6">
        <w:t xml:space="preserve"> (CIPD, 2025).</w:t>
      </w:r>
    </w:p>
    <w:p w14:paraId="034CF276" w14:textId="165AF993" w:rsidR="009955A6" w:rsidRDefault="009955A6" w:rsidP="00F3614A">
      <w:r>
        <w:t xml:space="preserve">Fairness, consistency, and transparency are key to effective reward management. </w:t>
      </w:r>
      <w:r w:rsidR="00F3614A" w:rsidRPr="00F3614A">
        <w:rPr>
          <w:rFonts w:ascii="Aptos" w:hAnsi="Aptos"/>
          <w:color w:val="000000"/>
        </w:rPr>
        <w:t>Studies show that fair rewards and evaluations boost employee engagement (Chen et al., 2023).</w:t>
      </w:r>
      <w:r w:rsidR="00F3614A">
        <w:rPr>
          <w:rFonts w:ascii="Aptos" w:hAnsi="Aptos"/>
          <w:color w:val="000000"/>
        </w:rPr>
        <w:t xml:space="preserve"> </w:t>
      </w:r>
      <w:r w:rsidR="00F3614A" w:rsidRPr="00F3614A">
        <w:rPr>
          <w:rFonts w:ascii="Aptos" w:hAnsi="Aptos"/>
          <w:color w:val="000000"/>
        </w:rPr>
        <w:t>Eco-Insulates' lack of incentives or recognition for its "measured workday" likely leads to disengagement.</w:t>
      </w:r>
      <w:r w:rsidR="00F3614A">
        <w:rPr>
          <w:rFonts w:ascii="Aptos" w:hAnsi="Aptos"/>
          <w:color w:val="000000"/>
        </w:rPr>
        <w:t xml:space="preserve"> </w:t>
      </w:r>
      <w:r w:rsidR="007F59A5">
        <w:t xml:space="preserve"> </w:t>
      </w:r>
      <w:r w:rsidR="00204FAA">
        <w:t>T</w:t>
      </w:r>
      <w:r w:rsidR="007F59A5">
        <w:t>he perceived elitism in pension scheme may further diminish equity.</w:t>
      </w:r>
    </w:p>
    <w:p w14:paraId="07B93D1E" w14:textId="6B5B600D" w:rsidR="007F59A5" w:rsidRDefault="007F59A5">
      <w:r>
        <w:t>A robust performance-related reward strategy, which aligns individual contributions with organisational goals, can help stimulate productivity and accountability. By linking rewards to outputs and values, organisations reinforce desired behaviours (KPMG, 2023). For example, implementing team-based bonuses for quality and efficiency in manufacturing can drive both collaboration and performance.</w:t>
      </w:r>
    </w:p>
    <w:p w14:paraId="3E8F5D59" w14:textId="72CFCDB2" w:rsidR="007F59A5" w:rsidRPr="0071361A" w:rsidRDefault="0071361A" w:rsidP="0071361A">
      <w:r w:rsidRPr="0071361A">
        <w:t>Internal equity and external competitiveness are crucial in reward management. Job evaluation ensures transparency and prevents discrimination (CIPD, 2025), while market benchmarking lowers turnover (Reed.com, 2025).</w:t>
      </w:r>
    </w:p>
    <w:p w14:paraId="684099E3" w14:textId="277A3E69" w:rsidR="00BB6CDA" w:rsidRDefault="00BB6CDA">
      <w:r>
        <w:t>Reward strategies should promote “good work” as defined by the Taylor Review (2017), meaning that work offers fair pay, security, and opportunity for progression. A well-designed reward system that aligns with organisational values helps shape a positive culture, increasing employee commitment and innovation (CIPD, 2023).</w:t>
      </w:r>
    </w:p>
    <w:p w14:paraId="67E9AC18" w14:textId="2B80D373" w:rsidR="00BB6CDA" w:rsidRDefault="00BB6CDA">
      <w:r>
        <w:t>From a legal perspective, reward policies must comply with the Equality Act 2010, ensuring pay structures do not indirectly discriminate against protected groups. Transparent job evaluation scheme and audit trails can demonstrate compliance and support equal pay for equal work.</w:t>
      </w:r>
    </w:p>
    <w:p w14:paraId="699CD887" w14:textId="4AE9B51B" w:rsidR="00BB6CDA" w:rsidRDefault="00F3614A" w:rsidP="00F3614A">
      <w:r w:rsidRPr="00F3614A">
        <w:rPr>
          <w:rFonts w:ascii="Aptos" w:hAnsi="Aptos"/>
          <w:color w:val="000000"/>
        </w:rPr>
        <w:t>Reward is integrated into overall people and organisational strategies, rather than operating independently.</w:t>
      </w:r>
      <w:r>
        <w:rPr>
          <w:rFonts w:ascii="Aptos" w:hAnsi="Aptos"/>
          <w:color w:val="000000"/>
        </w:rPr>
        <w:t xml:space="preserve"> </w:t>
      </w:r>
      <w:r w:rsidR="00BB6CDA">
        <w:t xml:space="preserve"> </w:t>
      </w:r>
      <w:r w:rsidR="00204FAA">
        <w:t>Linking reward to innovation in eco-friendly practices reinforces values and strengthens the brand.</w:t>
      </w:r>
    </w:p>
    <w:p w14:paraId="1B690DFC" w14:textId="51378F01" w:rsidR="00204FAA" w:rsidRDefault="00204FAA">
      <w:r>
        <w:t>In conclusion, effective reward strategies at Eco-Insulate UK have the potential to address current cultural and performance challenges. B embedding fairness, transparency, and strategic alignment, the company can foster a culture of trust, improve retention, and drive sustainable performance.</w:t>
      </w:r>
    </w:p>
    <w:p w14:paraId="76789D55" w14:textId="77777777" w:rsidR="009809E3" w:rsidRDefault="009809E3"/>
    <w:p w14:paraId="77565958" w14:textId="3423D264" w:rsidR="009809E3" w:rsidRDefault="009809E3">
      <w:r>
        <w:lastRenderedPageBreak/>
        <w:t>1.2</w:t>
      </w:r>
    </w:p>
    <w:p w14:paraId="2440B8C3" w14:textId="795BA196" w:rsidR="009809E3" w:rsidRDefault="009809E3">
      <w:r>
        <w:t>Employee reward strategies play a pivotal role in driving performance and shaping organisational culture. At Eco-Insulate UK, the absence of an incentive scheme and a negative work environment have contributed to increased staff turnover. Introducing a structured reward system by incorporating both extrinsic and intrinsic rewards, is key to improving engagement, performance, and sustainability.</w:t>
      </w:r>
    </w:p>
    <w:p w14:paraId="482642B9" w14:textId="26B4A5B7" w:rsidR="009809E3" w:rsidRDefault="009809E3">
      <w:r>
        <w:t>Extrinsic regards, such as pay, bonuses, benefits and recognition, are tangible and financial. These can fulfil economic needs and act as hygiene factors in Herzberg’s Two-Factor Theory, which prevent dissatisfaction</w:t>
      </w:r>
      <w:r w:rsidR="002A5183">
        <w:t xml:space="preserve"> (Herzberg, Mausner and Snyderman, 1959). For eco-Insulate, performance related bonuses or profit sharing could directly link effort to business outcomes.</w:t>
      </w:r>
    </w:p>
    <w:p w14:paraId="4E8888B6" w14:textId="5055EE7B" w:rsidR="002A5183" w:rsidRDefault="002A5183">
      <w:r>
        <w:t xml:space="preserve">Intrinsic rewards, such as autonomy, meaningful work, and growth, satisfy internal psychological needs (Deci and Ryan, 1985). Job enrichment, team projects, and clear progression paths enhance intrinsic </w:t>
      </w:r>
      <w:r w:rsidR="000903D2">
        <w:t>motivation, supporting Self Determination Theory which highlights autonomy, competence, and relatedness as key drivers (Gagne and Deci, 2005).</w:t>
      </w:r>
    </w:p>
    <w:p w14:paraId="32B4B153" w14:textId="71C60073" w:rsidR="000903D2" w:rsidRDefault="000903D2">
      <w:r>
        <w:t>To be effective, rewards must be measurable and fair. Expectancy Theory (Vroom, 1964) states that motivation arises when employees believe</w:t>
      </w:r>
      <w:r w:rsidR="00A51314">
        <w:t xml:space="preserve"> effort leads to performance and rewards. A transparent framework using KPI’s, aligned with standard themes managed by Finance and Admin, can boost fairness and predictability.</w:t>
      </w:r>
    </w:p>
    <w:p w14:paraId="727A53F8" w14:textId="3EBF36BB" w:rsidR="00A51314" w:rsidRDefault="00A51314">
      <w:r>
        <w:t xml:space="preserve">Equity Theory (Adams, 1963) further </w:t>
      </w:r>
      <w:r w:rsidR="00156EC5">
        <w:t>emphasis fairness. Disparities, such as exclusive pension schemes for senior staff, can lower morale. Reward structures must ensure both horizontal (peer level) and vertical (across grades) equity to sustain motivation.</w:t>
      </w:r>
    </w:p>
    <w:p w14:paraId="4ED6F77A" w14:textId="73866AA5" w:rsidR="00156EC5" w:rsidRDefault="00156EC5">
      <w:r>
        <w:t>Encouraging team-based performance rewards can foster collaboration and reduce siloed working. Research by CIPD (202</w:t>
      </w:r>
      <w:r w:rsidR="00366BBD">
        <w:t>2</w:t>
      </w:r>
      <w:r>
        <w:t>) reports that team incentives positively impact engagement and productivity, particularly in manufacturing. Embedding regards into team efforts can shift negative culture towards shared achievement.</w:t>
      </w:r>
      <w:r w:rsidR="00985028">
        <w:t xml:space="preserve"> This can also promote peer accountability and enhance the quality of team outputs.</w:t>
      </w:r>
    </w:p>
    <w:p w14:paraId="1F678B53" w14:textId="3599E24D" w:rsidR="00366BBD" w:rsidRDefault="00366BBD">
      <w:r>
        <w:t>Support from leadership is essential. Armstrong and Taylor (2023) note that strategic alignment between senior management and HR ensures successful implementation. Leaders must model desired behaviours and reinforce a culture of recognition and performance.</w:t>
      </w:r>
      <w:r w:rsidR="00985028">
        <w:t xml:space="preserve"> Visible commitment from leadership can further embed a reward-focused culture.</w:t>
      </w:r>
    </w:p>
    <w:p w14:paraId="5A6F6726" w14:textId="542A68EB" w:rsidR="00366BBD" w:rsidRDefault="00366BBD">
      <w:r>
        <w:t xml:space="preserve">Rewards should be tied to specific outcomes to reinforce behaviours. For instance, </w:t>
      </w:r>
      <w:r w:rsidR="00985028">
        <w:t>recognition</w:t>
      </w:r>
      <w:r>
        <w:t xml:space="preserve"> for innovation in sustainable insulation aligns individual efforts with company goals. Linking appraisals to reward outcomes strengthens behaviour performance reward connections (Torrington et al.</w:t>
      </w:r>
      <w:r w:rsidR="005E5F5F">
        <w:t>,</w:t>
      </w:r>
      <w:r>
        <w:t xml:space="preserve"> 2020)</w:t>
      </w:r>
      <w:r w:rsidR="00985028">
        <w:t>. Clear communication of reward criteria ensures consistency and reduces bias in performance evaluations.</w:t>
      </w:r>
    </w:p>
    <w:p w14:paraId="25684993" w14:textId="6A42696E" w:rsidR="00985028" w:rsidRDefault="00985028">
      <w:r>
        <w:t>A balanced approach using both intrinsic and extrinsic rewards is essential for enhancing motivation and performance at Eco-Insulate UK. Reward systems must be fair, measurable, and aligned with organisational goals, supported by leadership and motivational theory, to build a high-performing, motivated workforce. When designed effectively, reward systems can transform culture, reduce turnover, and drive continuous improvement.</w:t>
      </w:r>
    </w:p>
    <w:p w14:paraId="12A2911E" w14:textId="77777777" w:rsidR="006B19B8" w:rsidRDefault="006B19B8"/>
    <w:p w14:paraId="7964E22B" w14:textId="77777777" w:rsidR="002C6277" w:rsidRDefault="002C6277"/>
    <w:p w14:paraId="526BE393" w14:textId="16453DE9" w:rsidR="006B19B8" w:rsidRDefault="007A7B37">
      <w:r>
        <w:lastRenderedPageBreak/>
        <w:t>2.1</w:t>
      </w:r>
    </w:p>
    <w:p w14:paraId="6975F96D" w14:textId="310B9FA9" w:rsidR="006B19B8" w:rsidRDefault="006B19B8">
      <w:r>
        <w:t>To address employee turnover and improve performance, Eco-Insulate UK</w:t>
      </w:r>
      <w:r w:rsidR="0086078A">
        <w:t xml:space="preserve"> must adopt a strategic approach to reward and pay. A key part of this is implementing appropriate pay and grade structures to manage renumeration fairly and consistently</w:t>
      </w:r>
      <w:r w:rsidR="00A34FDD">
        <w:t xml:space="preserve"> across all employee </w:t>
      </w:r>
      <w:r w:rsidR="00481C29">
        <w:t>levels</w:t>
      </w:r>
      <w:r w:rsidR="00A34FDD">
        <w:t xml:space="preserve"> and functions.</w:t>
      </w:r>
    </w:p>
    <w:p w14:paraId="49CCE677" w14:textId="6C187F1B" w:rsidR="0086078A" w:rsidRDefault="0086078A">
      <w:r>
        <w:t>Pay structures fall into two categories: formal and informal. Formal structures are systematic and transparent, offering a clear hierarchy of grades and responsibilities. They suit medium to large organisations and support fairness, consistency, and career progression (Armstrong</w:t>
      </w:r>
      <w:r w:rsidR="00B30CEA">
        <w:t xml:space="preserve"> and Taylor</w:t>
      </w:r>
      <w:r>
        <w:t xml:space="preserve">, 2023). </w:t>
      </w:r>
      <w:r w:rsidR="00A34FDD">
        <w:t xml:space="preserve">Tey also promote internal equity, which helps reinforce a positive workplace culture. </w:t>
      </w:r>
      <w:r>
        <w:t>Informal structures lack such framework and are common in smaller firms</w:t>
      </w:r>
      <w:r w:rsidR="00B30CEA">
        <w:t>. These can create inequity, reduce motivation and increase turnover (CIPD, 2024).</w:t>
      </w:r>
    </w:p>
    <w:p w14:paraId="053636E2" w14:textId="7E08B7BB" w:rsidR="00B30CEA" w:rsidRDefault="005E5F5F">
      <w:r>
        <w:t>Multi-graded structures use</w:t>
      </w:r>
      <w:r w:rsidR="00F3614A">
        <w:t xml:space="preserve"> </w:t>
      </w:r>
      <w:r>
        <w:t>narrow grades with defined salary ranges. Employees progress based on performance, skills, or service. Though traditional, they can be rigid and bureaucratic (Torrington et al., 2020). Broad-graded structures group several grades into broader bands, offering greater flexibility. However, they require robust job evaluation to avoid inconsistency (Armstrong and Taylor, 2023).</w:t>
      </w:r>
    </w:p>
    <w:p w14:paraId="129A34A1" w14:textId="1072E92B" w:rsidR="005E5F5F" w:rsidRDefault="005E5F5F">
      <w:r>
        <w:t>Broad-banded structures have fewer, wider bands, allowing flexibility and lateral progression. They encourage skill growth but can lead to pay drift and require strong performance management (CIPD, 2023). Job family structures group roles with similar characteristics, each with its own grading. These are ideal for organisations with varied roles, helping tailor rewards effectively (Unison, 2023).</w:t>
      </w:r>
      <w:r w:rsidR="00A34FDD">
        <w:t xml:space="preserve"> They are especially beneficial when managing both skilled and non-skilled roles within the same company.</w:t>
      </w:r>
    </w:p>
    <w:p w14:paraId="1516D448" w14:textId="2CA0ED13" w:rsidR="005A6E54" w:rsidRDefault="005A6E54">
      <w:r>
        <w:t xml:space="preserve">Spot rates are fixed salaries without pay ranges or progression. These are simple but do not recognise development or contribution over time (CIPD, 2022). Individual job grades involve unique pay arrangements for each </w:t>
      </w:r>
      <w:r w:rsidR="00A529E8">
        <w:t>role</w:t>
      </w:r>
      <w:r>
        <w:t>, often through negotiation. While flexible</w:t>
      </w:r>
      <w:r w:rsidR="00A529E8">
        <w:t>, they may lead to inconsistency, unfairness, and equal pay risks (Taylor, 2019).</w:t>
      </w:r>
      <w:r w:rsidR="00E70CBA">
        <w:t xml:space="preserve"> Informal methods such as these may lack transparency and can be difficult to justify during audits or external benchmarking.</w:t>
      </w:r>
    </w:p>
    <w:p w14:paraId="51AC75B7" w14:textId="213550E4" w:rsidR="0071361A" w:rsidRDefault="0071361A">
      <w:r w:rsidRPr="0071361A">
        <w:rPr>
          <w:rFonts w:ascii="Aptos" w:hAnsi="Aptos"/>
          <w:color w:val="000000"/>
        </w:rPr>
        <w:t>The main distinction between formal and informal structures is transparency, consistency, and scalability. Formal structures ensure legal compliance, equitable performance-based pay, and help build trust while reducing turnover (Armstrong, 2019). While informal methods may work for small firms, they can appear arbitrary in larger organisations, harming morale and offering unclear advancement paths that limit engagement.</w:t>
      </w:r>
    </w:p>
    <w:p w14:paraId="5204EE56" w14:textId="20A20D59" w:rsidR="00A34FDD" w:rsidRDefault="00A34FDD">
      <w:r>
        <w:t>Given Eco-Insulate UK’s current issues with a lack of incentives, inequality, and negative culture, shifting to a formal job family or broad-graded structure would provide needed flexibility and fairness. Pa</w:t>
      </w:r>
      <w:r w:rsidR="0071361A">
        <w:t>i</w:t>
      </w:r>
      <w:r>
        <w:t>red with job evaluation, this would align pay with responsibilities, market rates, and performance, helping create a more engaged and equitable workplace.</w:t>
      </w:r>
      <w:r w:rsidR="00E70CBA">
        <w:t xml:space="preserve"> The transition should be communicated clearly to all staff by training and feedback mechanisms to ensure long term success.</w:t>
      </w:r>
    </w:p>
    <w:p w14:paraId="26727967" w14:textId="77777777" w:rsidR="002C6277" w:rsidRDefault="002C6277"/>
    <w:p w14:paraId="1F49F418" w14:textId="77777777" w:rsidR="002C6277" w:rsidRDefault="002C6277"/>
    <w:p w14:paraId="1328CC92" w14:textId="77777777" w:rsidR="002C6277" w:rsidRDefault="002C6277"/>
    <w:p w14:paraId="76358AA8" w14:textId="77777777" w:rsidR="002C6277" w:rsidRDefault="002C6277"/>
    <w:p w14:paraId="20DEBDC0" w14:textId="1F3CAFEB" w:rsidR="00E70CBA" w:rsidRDefault="007A7B37">
      <w:r>
        <w:lastRenderedPageBreak/>
        <w:t>2.2</w:t>
      </w:r>
    </w:p>
    <w:p w14:paraId="02F3593C" w14:textId="68359D32" w:rsidR="00E70CBA" w:rsidRDefault="007A7B37">
      <w:r>
        <w:t xml:space="preserve">Contingent rewards, </w:t>
      </w:r>
      <w:r w:rsidR="00C55F4C">
        <w:t>pay or benefits linked to performance or contribution can significantly influence motivation, engagement, and organisational effectiveness (Armstrong and Taylor, 2023). In the context of Eco-Insulate, the implementation of targeted contingent pay scheme may serve as a vital lever for improving individual, team, and organisational performance.</w:t>
      </w:r>
    </w:p>
    <w:p w14:paraId="516862B7" w14:textId="02DAFA03" w:rsidR="004B061E" w:rsidRDefault="004B061E">
      <w:r>
        <w:t>Performance related pay (PRP) is a common form of contingent reward that aligns individual outcomes with organisational goals. It has the potential to increase individual motivation by directly linking reward to output (CIPD, 2023). At the individual level, PRP can encourage higher productivity and goal attainment, especially when targets are perceived as achievable and fair (</w:t>
      </w:r>
      <w:r w:rsidR="006909A2">
        <w:t xml:space="preserve">Perry, </w:t>
      </w:r>
      <w:proofErr w:type="spellStart"/>
      <w:r w:rsidR="006909A2">
        <w:t>n.d</w:t>
      </w:r>
      <w:proofErr w:type="spellEnd"/>
      <w:r>
        <w:t>)</w:t>
      </w:r>
      <w:r w:rsidR="006909A2">
        <w:t>. However, poorly designed PRP systems can create</w:t>
      </w:r>
      <w:r w:rsidR="00CA39C7">
        <w:t xml:space="preserve"> unhealthy competition or diminish intrinsic motivation (Deci and Ryan, 2000), making design and communication crucial.</w:t>
      </w:r>
    </w:p>
    <w:p w14:paraId="56CAC70A" w14:textId="14374330" w:rsidR="00CA39C7" w:rsidRDefault="003A7E5C">
      <w:r>
        <w:t>Skill</w:t>
      </w:r>
      <w:r w:rsidR="00A00D13">
        <w:t>-</w:t>
      </w:r>
      <w:r>
        <w:t xml:space="preserve">based pay rewards employees for acquiring new competencies and qualifications. This </w:t>
      </w:r>
      <w:r w:rsidR="00087439">
        <w:t>could benefit</w:t>
      </w:r>
      <w:r>
        <w:t xml:space="preserve"> both skilled and non-skilled workers</w:t>
      </w:r>
      <w:r w:rsidR="00087439">
        <w:t xml:space="preserve">, </w:t>
      </w:r>
      <w:r>
        <w:t>support</w:t>
      </w:r>
      <w:r w:rsidR="00087439">
        <w:t>ing</w:t>
      </w:r>
      <w:r>
        <w:t xml:space="preserve"> workforce agility and enhances team capability (Thompson and McHugh, 2009). For teams, shared access to skill</w:t>
      </w:r>
      <w:r w:rsidR="00A00D13">
        <w:t xml:space="preserve"> development can enhance collaboration, with employees assisting one another in learning, thereby increasing overall productivity and cohesion. According to UKCES (2016), skill-based pay can also lead to reduced error rates and higher innovation in manufacturing environments.</w:t>
      </w:r>
    </w:p>
    <w:p w14:paraId="7BE286B9" w14:textId="27194AE7" w:rsidR="00A00D13" w:rsidRDefault="00A00D13">
      <w:r>
        <w:t>Contribution-related pay considers broader elements such as attitude, cooperations, and alignment with company values. Implementing this at Eco-Insulate could improve organisational culture by recognising behaviours that support a positive work environment</w:t>
      </w:r>
      <w:r w:rsidR="004379AA">
        <w:t>. Rewarding employees for teamworking, customer service, or environmental commitment aligns well with the company’s eco-friendly brand (Armstrong and Taylor, 2023). This form of reward also reduces the overemphasis on purely output-based rewards, fostering a balanced approach to performance management.</w:t>
      </w:r>
    </w:p>
    <w:p w14:paraId="68886031" w14:textId="105B37D1" w:rsidR="004379AA" w:rsidRDefault="004379AA">
      <w:r>
        <w:t>At Team level, contingent rewards can encourage collaboration when team-based incentives are used. Team bonuses for meeting collective targets, such as production goals or quality standards, can strengthen accountability (Wes</w:t>
      </w:r>
      <w:r w:rsidR="00CE416E">
        <w:t>t, 2012</w:t>
      </w:r>
      <w:r>
        <w:t xml:space="preserve">). </w:t>
      </w:r>
    </w:p>
    <w:p w14:paraId="077F0772" w14:textId="57A6D8B3" w:rsidR="00CE416E" w:rsidRDefault="00CE416E">
      <w:r>
        <w:t xml:space="preserve">At organisational level, the strategic use of contingent rewards can help align workforce behaviours with long-term goals. </w:t>
      </w:r>
      <w:r w:rsidR="00085FBF">
        <w:t>The CIPD (2022) notes that well-structured systems improve engagement, retention and performance. Eco-Insulate could benefit from this alignment as it seeks cultural change.</w:t>
      </w:r>
    </w:p>
    <w:p w14:paraId="62359733" w14:textId="59C0CA90" w:rsidR="00085FBF" w:rsidRDefault="00085FBF">
      <w:r>
        <w:t>To be effective, contingent reward systems must be transparently designed, regularly reviewed, and perceived as fair. Equity Theory (Adams, 1963), suggests that employees compare their inputs and outcomes with others. Any perceived imbalance may lead to dissatisfaction and further turnover, undermining the intended benefits.</w:t>
      </w:r>
    </w:p>
    <w:p w14:paraId="17B6AAD7" w14:textId="6CFC9B26" w:rsidR="00085FBF" w:rsidRDefault="00085FBF">
      <w:r>
        <w:t xml:space="preserve">In conclusion contingent rewards such as PRP, skill-based pay and contribution-related pay, if tailored effectively, can significantly enhance individual motivation, enhance team collaboration, and support organisational performance improvements. For Eco-Insulate UK, embedding such schemes could </w:t>
      </w:r>
      <w:r w:rsidR="00646148">
        <w:t>help</w:t>
      </w:r>
      <w:r>
        <w:t xml:space="preserve"> revers</w:t>
      </w:r>
      <w:r w:rsidR="00646148">
        <w:t>e</w:t>
      </w:r>
      <w:r>
        <w:t xml:space="preserve"> negative culture and stabilising the workforce.</w:t>
      </w:r>
    </w:p>
    <w:p w14:paraId="54610685" w14:textId="77777777" w:rsidR="00C55F4C" w:rsidRDefault="00C55F4C"/>
    <w:p w14:paraId="6EAD4CA1" w14:textId="77777777" w:rsidR="002C6277" w:rsidRDefault="002C6277"/>
    <w:p w14:paraId="02FB81CC" w14:textId="77777777" w:rsidR="002C6277" w:rsidRDefault="002C6277"/>
    <w:p w14:paraId="21181CEF" w14:textId="0961AB76" w:rsidR="00BA777B" w:rsidRDefault="00BA777B">
      <w:r>
        <w:lastRenderedPageBreak/>
        <w:t>2.3</w:t>
      </w:r>
    </w:p>
    <w:p w14:paraId="48D72B20" w14:textId="34D55E08" w:rsidR="00BA777B" w:rsidRDefault="00BA777B">
      <w:r>
        <w:t xml:space="preserve">To address turnover and improve culture, Eco-insulate UK should consider implementing </w:t>
      </w:r>
      <w:r w:rsidR="00E5113A">
        <w:t>a flexible benefits scheme, pension enhancements, and profit-sharing, each delivering distinct advantages, psychologically, culturally and organisationally, whilst requiring thoughtful cost and budget planning.</w:t>
      </w:r>
    </w:p>
    <w:p w14:paraId="270A314E" w14:textId="635035FC" w:rsidR="00E5113A" w:rsidRDefault="00E5113A">
      <w:r>
        <w:t xml:space="preserve">Flexible benefits allow employees to choose from a list of rewards (childcare vouchers, additional holiday, healthcare cover), tailoring total reward to individual needs. This personalisation </w:t>
      </w:r>
      <w:r w:rsidR="004B37F3">
        <w:t>enhances perceived fairness and autonomy, leading to greater engagement, job satisfactions, and commitment (</w:t>
      </w:r>
      <w:r w:rsidR="00905E2F">
        <w:t>Ronan Carbery and Cross, 2018). In a workforce spanning skilled and non-skilled roles, preferences may vary, so flexibility supports diverse needs (CIPD, 2024).</w:t>
      </w:r>
      <w:r w:rsidR="00C60CFB">
        <w:t xml:space="preserve"> Culturally, offering choice signals that the organisation values employees as individuals, can help reshape a negative atmosphere toward empowerment. Cost-wise, a flexible allowance budget simplifies planning and limits overspend (CIPD, 2024)</w:t>
      </w:r>
    </w:p>
    <w:p w14:paraId="3CFE2118" w14:textId="4ECC7076" w:rsidR="00C60CFB" w:rsidRDefault="00C60CFB">
      <w:r>
        <w:t xml:space="preserve">Profit-sharing gives employees a direct stake in organisational success, typically via an annual bonus tied to profitability. Psychologically, this strengthens a sense of ownership and promotes alignment of effort with company outcomes (Guest, 2011). Knowing their contributions influence shared rewards can boost engagement and reduce turnover. Organisationally, profit-sharing cushions fixed wage costs and becomes sustainable only when profits are high which is helpful for managing reward costs. </w:t>
      </w:r>
      <w:r w:rsidR="00C93B2D" w:rsidRPr="00C93B2D">
        <w:t>In the UK, broad-based profit-sharing schemes are promoted by HM Revenue &amp; Customs with tax-efficiency, offering up to £3,600 tax-free per employee per year (</w:t>
      </w:r>
      <w:r w:rsidR="00C93B2D">
        <w:t>GOV.UK, n.d.</w:t>
      </w:r>
      <w:r w:rsidR="00C93B2D" w:rsidRPr="00C93B2D">
        <w:t>)</w:t>
      </w:r>
      <w:r w:rsidR="00C93B2D">
        <w:t xml:space="preserve"> </w:t>
      </w:r>
      <w:r w:rsidR="00E64A1D">
        <w:t>This also positions Eco-Insulate UK as a fair and forward-looking employer. Budgeting must allow for potential fluctuation, so modelling multiple profit-scenarios is essential.</w:t>
      </w:r>
    </w:p>
    <w:p w14:paraId="77573C09" w14:textId="4599BF66" w:rsidR="00E64A1D" w:rsidRDefault="00E64A1D">
      <w:r>
        <w:t>While Eco-Insulate already operates a non-contributory pension scheme, extending enhancements such as employer matching contributions or early vesting, signals</w:t>
      </w:r>
      <w:r w:rsidR="00C93B2D">
        <w:t xml:space="preserve"> investment in employees’ long-term financial security. Psychologically, this builds loyalty and create a sense of organisational care, especially valuable in the context of low morale. A cultural shift toward a caring employer image helps rebuild trust. Financially, pension contributions are predictable and can be phased in over time, making budgeting manageable. Moreover, un the UK, deferred benefit scheme can be cost-effective due to the tax advantages (GOV.UK, 2025).</w:t>
      </w:r>
    </w:p>
    <w:p w14:paraId="4C949830" w14:textId="60043777" w:rsidR="00C93B2D" w:rsidRDefault="00C93B2D">
      <w:r>
        <w:t>A structured budget is essential. Setting a benefit budget pool, perhaps a percentage of payroll (e.g. 5-10%), to allocate across flexible benefits, profit-sharing, and pension enhancements. Modelling should include best-, mid-, and worst-case scenarios, expected uptake, and administrative costs. The organisation can begin with modest enhancements, pilot with one plant, monitor results via turnover and engagement metrics, then scale. Transparent communication of costs and expected returned will aid senior management buy-in.</w:t>
      </w:r>
    </w:p>
    <w:p w14:paraId="0BD16973" w14:textId="51CB39AD" w:rsidR="00C93B2D" w:rsidRDefault="00C93B2D">
      <w:r>
        <w:t>By adopting a balanced reward package combining flexibility, shared success, and long-term security, Eco-Insulate UK can improve morale, reduce turnover, and align individual motivation with organisational sustainability.</w:t>
      </w:r>
    </w:p>
    <w:p w14:paraId="70AB16F5" w14:textId="77777777" w:rsidR="00C93B2D" w:rsidRDefault="00C93B2D"/>
    <w:p w14:paraId="4D5CDC44" w14:textId="77777777" w:rsidR="0042048C" w:rsidRDefault="0042048C"/>
    <w:p w14:paraId="4F42794E" w14:textId="77777777" w:rsidR="0042048C" w:rsidRDefault="0042048C"/>
    <w:p w14:paraId="0A5CA0F9" w14:textId="7E7AFCD5" w:rsidR="00C93B2D" w:rsidRDefault="0042048C">
      <w:r>
        <w:lastRenderedPageBreak/>
        <w:t>2.4</w:t>
      </w:r>
    </w:p>
    <w:p w14:paraId="08EFACBB" w14:textId="33AD6BA0" w:rsidR="0042048C" w:rsidRDefault="0042048C">
      <w:r>
        <w:t xml:space="preserve">Recognition schemes are a </w:t>
      </w:r>
      <w:r w:rsidR="00AB12CE">
        <w:t xml:space="preserve">central component of total reward and play a vital role in influencing employee engagement, retention, and organisational culture. </w:t>
      </w:r>
      <w:r>
        <w:t xml:space="preserve">In Eco-Insulate UK’s context of negative </w:t>
      </w:r>
      <w:r w:rsidR="00AB12CE">
        <w:t xml:space="preserve">workplace </w:t>
      </w:r>
      <w:r>
        <w:t xml:space="preserve">climate and </w:t>
      </w:r>
      <w:r w:rsidR="00AB12CE">
        <w:t>increased</w:t>
      </w:r>
      <w:r>
        <w:t xml:space="preserve"> turnover,</w:t>
      </w:r>
      <w:r w:rsidR="00AB12CE">
        <w:t xml:space="preserve"> strategically designed recognition can create immediate positive shifts in motivation and morale</w:t>
      </w:r>
      <w:r>
        <w:t xml:space="preserve"> (CIPD, 202</w:t>
      </w:r>
      <w:r w:rsidR="00E66893">
        <w:t>2</w:t>
      </w:r>
      <w:r>
        <w:t>). Recognition may be formal (structure and organisation-wide) or informal (spontaneous and personal). Formal schemes provide consistency and transparency, while informal recognition reinforces values in real time (Armstrong, 2019).</w:t>
      </w:r>
    </w:p>
    <w:p w14:paraId="456680E1" w14:textId="3999887D" w:rsidR="0042048C" w:rsidRDefault="0042048C">
      <w:r>
        <w:t xml:space="preserve">Day-today recognition, such as verbal thanks, personalised notes, or small tokens, delivers high psychological value for minimal costs. These gestures acknowledge contributions close to when they occur, reinforcing desired behaviours quickly </w:t>
      </w:r>
      <w:r w:rsidR="00E66893">
        <w:t>(Cameron, 2006</w:t>
      </w:r>
      <w:r>
        <w:t>).</w:t>
      </w:r>
      <w:r w:rsidR="00E66893">
        <w:t xml:space="preserve"> For Eco-Insulate UK, encouraging managers to provide authentic, timely appreciation could counter perceptions that effort goes unnoticed, which is common in measured day work environments. The low financial outlay makes this sustainable while supporting cultural change.</w:t>
      </w:r>
    </w:p>
    <w:p w14:paraId="4A401CA9" w14:textId="1C336E71" w:rsidR="001B6F30" w:rsidRDefault="001B6F30">
      <w:r>
        <w:t xml:space="preserve">Public recognition, for example through “Employee of the Month” awards or announcements at company meetings, </w:t>
      </w:r>
      <w:r w:rsidR="00AB12CE">
        <w:t xml:space="preserve">not only validates the recipient’s contribution but also signals to </w:t>
      </w:r>
      <w:r w:rsidR="0069386E">
        <w:t>peers’</w:t>
      </w:r>
      <w:r w:rsidR="00AB12CE">
        <w:t xml:space="preserve"> what behaviours and outcomes the organisation values (</w:t>
      </w:r>
      <w:r>
        <w:t>Rose, 2022). In manufacturing, where teamwork and consistent output are critical, recognising collective performance fosters unity and shared purpose. However, fairness is crucial as perceived favouritism can undermine morale.</w:t>
      </w:r>
    </w:p>
    <w:p w14:paraId="14D3661B" w14:textId="4F77A895" w:rsidR="001B6F30" w:rsidRDefault="0053490B">
      <w:r>
        <w:t>Cash awards, including spot bonuses or annual performance payments, deliver immediate tangible value and</w:t>
      </w:r>
      <w:r w:rsidR="00AB12CE">
        <w:t xml:space="preserve"> are often highly motivating when linked directly to exceptional results</w:t>
      </w:r>
      <w:r>
        <w:t xml:space="preserve"> (CIPD, 2024). In Eco-Insulate UK’s case, occasional spot bonuses for process improvements, safety milestones, or exceptional quality could reward performance and encourage innovation. Their merit lies in flexibility and fairness when tied to clear, measurable criteria, though they can be costly and risk promoting short-term thinking if overused (</w:t>
      </w:r>
      <w:r w:rsidR="00151AE2">
        <w:t>Belcourt et al., 2022</w:t>
      </w:r>
      <w:r>
        <w:t>)</w:t>
      </w:r>
      <w:r w:rsidR="00B05880">
        <w:t>.</w:t>
      </w:r>
    </w:p>
    <w:p w14:paraId="2B94CDAC" w14:textId="5FF56A58" w:rsidR="00B05880" w:rsidRDefault="00B05880">
      <w:r>
        <w:t>Non-cash awards, such as gift vouchers, event tickets, or experiences, offer symbolic and experimental value, often being more memorable than equivalent cash sums (Armstrong, 2019). Providing tickets to eco-related exhibitions could align recognition with the company’s sustainability ethos, reinforcing organisational identity. Non-cash rewards avoid the transactional feel of money, appealing to intrinsic motivation, and can be budget-controlled while still perceived as generous.</w:t>
      </w:r>
    </w:p>
    <w:p w14:paraId="7255E2EA" w14:textId="6EC45B21" w:rsidR="00B05880" w:rsidRDefault="00B05880">
      <w:r>
        <w:t>A blended approach combining day-to-day informal recognition, periodic public acknowledgment, and selective use of cash and non-cash awards addresses different motivational drivers across Eco-Insulate UK’s diverse workforce. Implemented effectively, recognition schemes can reduce turnover, improve the psychological contract, and shift organisational culture toward visibly valuing contribution and excellence. Aligning schemes with company values and strategic goals ensures they act as drivers of sustained performance and engagement rather than one-off perks.</w:t>
      </w:r>
    </w:p>
    <w:p w14:paraId="55E3DD64" w14:textId="77777777" w:rsidR="003C1798" w:rsidRDefault="003C1798"/>
    <w:p w14:paraId="235602AD" w14:textId="77777777" w:rsidR="003C1798" w:rsidRDefault="003C1798"/>
    <w:p w14:paraId="6FC6351D" w14:textId="77777777" w:rsidR="003C1798" w:rsidRDefault="003C1798"/>
    <w:p w14:paraId="26A2B545" w14:textId="49241902" w:rsidR="003C1798" w:rsidRDefault="003C1798">
      <w:r>
        <w:lastRenderedPageBreak/>
        <w:t>3.1</w:t>
      </w:r>
    </w:p>
    <w:p w14:paraId="1F6AE38E" w14:textId="4D2B69A8" w:rsidR="003C1798" w:rsidRDefault="003C1798">
      <w:r>
        <w:t xml:space="preserve">Eco-Insulate operates within the </w:t>
      </w:r>
      <w:r w:rsidR="0069386E">
        <w:t>private sector</w:t>
      </w:r>
      <w:r w:rsidR="0036307D">
        <w:t>, producing</w:t>
      </w:r>
      <w:r>
        <w:t xml:space="preserve"> eco-friendly thermal insulation. The external reward environment is shaped by a cooling economic outlook, as payroll employment declined in July 2025 and job vacancies hit their lowest since April 2021. However, wage growth remains elevated, private sector pay rose 4.8% whilst average earning rose by 5% (Schomberg and Abdullah, 2025). Pay growth, including bonuses, are being scaled back with a 4.6% dip even though base pay held steady at 5%. (Inman and Almeida, 2025), indicating that employers are wary about incentive costs amid financial pressures.</w:t>
      </w:r>
    </w:p>
    <w:p w14:paraId="333299BC" w14:textId="02BE6E86" w:rsidR="003C1798" w:rsidRDefault="003C1798">
      <w:r>
        <w:t xml:space="preserve">Business confidence is cautious, with HR budgets flat or marginally increased and strategic data-driven areas (such as pay benchmarking and reward design) prioritised (Pearson, 2025). Additionally, employers face pressure from Equality legislation, notably the Equalities Act 2010m which enshrines non-discrimination </w:t>
      </w:r>
      <w:r w:rsidR="0036307D">
        <w:t>based on</w:t>
      </w:r>
      <w:r>
        <w:t xml:space="preserve"> protected characteristics and the new Worker Protection (Amendment of Equality Act</w:t>
      </w:r>
      <w:r w:rsidR="00966DCD">
        <w:t xml:space="preserve"> 2010) Act 2023, mandating action against workplace sexual harassment from October 2024 (Legislation.gov.uk, 2023). Pay transparency requirements are helping reduce gender pay gaps by around 18% and encourage posting wages on adverts (Government Equalities Office, 2016).</w:t>
      </w:r>
    </w:p>
    <w:p w14:paraId="2FAE32C0" w14:textId="03613938" w:rsidR="00966DCD" w:rsidRDefault="00966DCD">
      <w:r>
        <w:t xml:space="preserve">Regional and sectoral trends include continued competition for skilled labour in green industries, emerging skill-based hiring in AI and sustainability roles shows employers increasingly </w:t>
      </w:r>
      <w:r w:rsidR="000F5AE6">
        <w:t>value</w:t>
      </w:r>
      <w:r>
        <w:t xml:space="preserve"> specific competencies over formal degrees, with skills commanding wage premiums (Bone, Gonzalez Ehlinger and Stephany, 2025), highlighting the importance of internal development and market-aligned pay to attract technical talent.</w:t>
      </w:r>
    </w:p>
    <w:p w14:paraId="13A51627" w14:textId="193DF030" w:rsidR="00966DCD" w:rsidRDefault="00966DCD">
      <w:r>
        <w:t>Internally, Eco-Insulate</w:t>
      </w:r>
      <w:r w:rsidR="000F5AE6">
        <w:t xml:space="preserve"> must consider labour-market scarcity and human-capital retention. Elevated turnover is costly, applying the efficiency-wage principle, offering competitive pay and incentives can improve retention and productivity. The current lack of incentive scheme and negative culture likely undermine the psychological contract, expectancy and equity perceptions, reducing motivation and performance.</w:t>
      </w:r>
    </w:p>
    <w:p w14:paraId="0307502E" w14:textId="71A2792A" w:rsidR="000F5AE6" w:rsidRDefault="00D12D8F">
      <w:r>
        <w:t xml:space="preserve">The downward trend in bonuses and hiring reinforces the need to internally equitable, non-financial rewards, such as recognition and flexible intrinsic motivators including non-cash rewards, recognition schemes and tailored benefits. A significant number of firms invest in these to drive morale and productivity (Incentive Research Foundation, 2022). Broader strategies expand to cultural values, career development, and lifestyle alignment including employee development and Employee Value Propositions </w:t>
      </w:r>
      <w:r w:rsidR="0036307D">
        <w:t>(Institute for Employment Studies, 2024). These internal levers can counter turnover and cultural negativity without heavy financial outlay.</w:t>
      </w:r>
    </w:p>
    <w:p w14:paraId="3F5CD54E" w14:textId="3C1EB06A" w:rsidR="0036307D" w:rsidRDefault="0036307D">
      <w:r>
        <w:t xml:space="preserve">In summary, the external environment shows cautious confidence, slowing hiring, tight control over bonuses, regulatory emphasis on equality and transparency, and </w:t>
      </w:r>
      <w:proofErr w:type="gramStart"/>
      <w:r>
        <w:t>skill</w:t>
      </w:r>
      <w:r w:rsidR="00BC747A">
        <w:t xml:space="preserve"> </w:t>
      </w:r>
      <w:r>
        <w:t>based</w:t>
      </w:r>
      <w:proofErr w:type="gramEnd"/>
      <w:r>
        <w:t xml:space="preserve"> pay trends. Internally, Eco-Insulate faces motivation, retention and equity challenges. The firm must balance efficiency-wage logic against financial constraints, redesign the psychological contract and ensure internal equity, and align with evolving total reward strategies to improve culture and performance.</w:t>
      </w:r>
    </w:p>
    <w:p w14:paraId="0BFC6FCE" w14:textId="77777777" w:rsidR="0036307D" w:rsidRDefault="0036307D"/>
    <w:p w14:paraId="6F51DCDC" w14:textId="77777777" w:rsidR="0036307D" w:rsidRDefault="0036307D"/>
    <w:p w14:paraId="448C1C4F" w14:textId="77777777" w:rsidR="0036307D" w:rsidRDefault="0036307D"/>
    <w:p w14:paraId="0BF26664" w14:textId="24AD6D44" w:rsidR="0036307D" w:rsidRDefault="0036307D">
      <w:r>
        <w:lastRenderedPageBreak/>
        <w:t>3.2</w:t>
      </w:r>
    </w:p>
    <w:p w14:paraId="471857C5" w14:textId="3FF1035C" w:rsidR="007F1FC9" w:rsidRDefault="007F1FC9">
      <w:r>
        <w:t xml:space="preserve">To address high turnover and a negative workplace environment, Eco-Insulate requires a more informed and strategic approach to reward management. Central to this is effective benchmarking to ensure pay, benefits, and incentives remain competitive, fair, and aligned with current market conditions. Benchmarking must draw on valid, reliable, and applicable sources of intelligence. For Eco-Insulate, three methods stand out: Official statistical surveys from the Office of National Statistics (ONS), professional reward surveys from reputable industry providers, and administrative payroll data from Pay </w:t>
      </w:r>
      <w:proofErr w:type="gramStart"/>
      <w:r>
        <w:t>As</w:t>
      </w:r>
      <w:proofErr w:type="gramEnd"/>
      <w:r>
        <w:t xml:space="preserve"> You Earn (PAYE) Real Time Information (RTI).</w:t>
      </w:r>
    </w:p>
    <w:p w14:paraId="4A5F7761" w14:textId="2A91F188" w:rsidR="007F1FC9" w:rsidRDefault="007F1FC9">
      <w:r>
        <w:t>The ONS provides some of the most authoritative and rigorous pay and labour market data in the UK. The Annual Survey of Hours and Earnings (ASHE) offers details breakdowns of earnings, working hours, and occupational pay structures by industry, region and j</w:t>
      </w:r>
      <w:r w:rsidR="005E7421">
        <w:t>ob type (ONS, 2024). Average Weekly Earnings</w:t>
      </w:r>
      <w:r w:rsidR="00CB1615">
        <w:t xml:space="preserve"> (AWE) figures give monthly insights into total and regular pay trends, reflecting inflationary pressures and sectoral differences (ONS, 2025). While ASHE is highly reliable, it is published annually and may lag fast-changing market conditions. The Labour Force Survey (LFS) provides broader employment context but can suffer from sampling volatility (Borrett and Strauss, 2025). Despite these limitations, ONS datasets remain essential for establishing credible and comparable baselines for reward structures.</w:t>
      </w:r>
    </w:p>
    <w:p w14:paraId="5A94226D" w14:textId="5E75A341" w:rsidR="00CB1615" w:rsidRDefault="00CB1615">
      <w:r>
        <w:t>Professional reward surveys, such as those from Croner</w:t>
      </w:r>
      <w:r w:rsidR="00E03C5A">
        <w:t xml:space="preserve"> </w:t>
      </w:r>
      <w:r>
        <w:t xml:space="preserve">and the IDS Pay Report, offer frequent, up-to-date, and sector-specific intelligence. These provide granular salary ranges, bonuses prevalence, and benefits benchmarking tailored to manufacturing and sustainability sectors (Corner Group, 2023; </w:t>
      </w:r>
      <w:r w:rsidR="00E03C5A">
        <w:t>IDS, 2024). They are particularly valuable for identifying competitive pay levels for skilled trades and specialist roles relevant to Eco-</w:t>
      </w:r>
      <w:proofErr w:type="spellStart"/>
      <w:r w:rsidR="00E03C5A">
        <w:t>Insulate’s</w:t>
      </w:r>
      <w:proofErr w:type="spellEnd"/>
      <w:r w:rsidR="00E03C5A">
        <w:t xml:space="preserve"> operational needs. However, as they rely on voluntary participation, there is potential for data bias, and licensing costs may be considerable. Their timeliness, specificity, and sector alignment nonetheless make them an important complement to broader ONS statistics.</w:t>
      </w:r>
    </w:p>
    <w:p w14:paraId="1AB26500" w14:textId="662AB040" w:rsidR="006147F5" w:rsidRDefault="006147F5">
      <w:r>
        <w:t>Administrative payroll data from PAYE RTI, also published by the ONC, is drawn directly from HMRC submissions and offers near real-time insights into pay, employment numbers, and regional variations (ONS, 2025). For Eco-Insulate, competing for both skilled and unskilled labour within defined local markets, RTI enables highly targeted and regionally sensitive benchmarking. This does require careful interpretation and is particularly relevant for agile decision making.</w:t>
      </w:r>
    </w:p>
    <w:p w14:paraId="56A1B0CA" w14:textId="7DAB1EC6" w:rsidR="006147F5" w:rsidRDefault="006147F5">
      <w:r>
        <w:t>A comprehensive benchmarking approach should integrate all three sources. ONS surveys provide the authoritative baseline, professional reward surveys add industry-specific depth, and PAYE RTI delivers timely, localised insight. Together, they enable Eco-Insulate UK to set competitive and equitable pay levels, align incentives with evolving market realities, and make evidence-based adjustments that strengthen retention, enhance motivation, and support cultural improvement.</w:t>
      </w:r>
    </w:p>
    <w:p w14:paraId="4384A419" w14:textId="77777777" w:rsidR="002B1625" w:rsidRDefault="002B1625"/>
    <w:p w14:paraId="325972E9" w14:textId="7BB323F7" w:rsidR="002B1625" w:rsidRDefault="002B1625">
      <w:r>
        <w:t>3.3</w:t>
      </w:r>
    </w:p>
    <w:p w14:paraId="6517A255" w14:textId="499574EB" w:rsidR="002B1625" w:rsidRPr="00774701" w:rsidRDefault="00390981">
      <w:pPr>
        <w:rPr>
          <w:strike/>
        </w:rPr>
      </w:pPr>
      <w:r w:rsidRPr="00774701">
        <w:rPr>
          <w:strike/>
        </w:rPr>
        <w:t xml:space="preserve">Job evaluation is the systematic method of determining the relative worth of jobs within an organisation </w:t>
      </w:r>
      <w:r w:rsidR="00AA231E" w:rsidRPr="00774701">
        <w:rPr>
          <w:strike/>
        </w:rPr>
        <w:t>(</w:t>
      </w:r>
      <w:r w:rsidRPr="00774701">
        <w:rPr>
          <w:strike/>
        </w:rPr>
        <w:t>EHRC, 2020)</w:t>
      </w:r>
      <w:r w:rsidR="000270C3" w:rsidRPr="00774701">
        <w:rPr>
          <w:strike/>
        </w:rPr>
        <w:t xml:space="preserve">. There are both informal and formal approaches. Informal methods, such as whole job comparison or slotting, are expedient but typically lack consistency and </w:t>
      </w:r>
      <w:r w:rsidR="000270C3" w:rsidRPr="00774701">
        <w:rPr>
          <w:strike/>
        </w:rPr>
        <w:lastRenderedPageBreak/>
        <w:t>transparency, rendering them less defensible in legal disputes</w:t>
      </w:r>
      <w:r w:rsidR="009D3C5E" w:rsidRPr="00774701">
        <w:rPr>
          <w:strike/>
        </w:rPr>
        <w:t xml:space="preserve"> (ACAS, 2014).</w:t>
      </w:r>
      <w:r w:rsidR="008512C3" w:rsidRPr="00774701">
        <w:rPr>
          <w:strike/>
        </w:rPr>
        <w:t xml:space="preserve"> In contract, formal job evaluation utilises structured methodologies, documentation, and consistent application, yielding greater fairness and credibility</w:t>
      </w:r>
      <w:r w:rsidR="001A202D" w:rsidRPr="00774701">
        <w:rPr>
          <w:strike/>
        </w:rPr>
        <w:t xml:space="preserve"> and help</w:t>
      </w:r>
      <w:r w:rsidR="00E668D3" w:rsidRPr="00774701">
        <w:rPr>
          <w:strike/>
        </w:rPr>
        <w:t>ing to build employee trust in the pay system over time.</w:t>
      </w:r>
    </w:p>
    <w:p w14:paraId="451BA41E" w14:textId="0F0A6AC2" w:rsidR="008512C3" w:rsidRPr="00774701" w:rsidRDefault="008512C3" w:rsidP="00622216">
      <w:pPr>
        <w:rPr>
          <w:rFonts w:ascii="Aptos" w:hAnsi="Aptos"/>
          <w:strike/>
          <w:color w:val="000000"/>
        </w:rPr>
      </w:pPr>
      <w:r w:rsidRPr="00774701">
        <w:rPr>
          <w:strike/>
        </w:rPr>
        <w:t>Formal approaches further subdivide into non-analytical (qualitative) and analytical (quant</w:t>
      </w:r>
      <w:r w:rsidR="00481C29" w:rsidRPr="00774701">
        <w:rPr>
          <w:strike/>
        </w:rPr>
        <w:t xml:space="preserve">itative) schemes. Non-analytical methods, such as job ranking and job classification, </w:t>
      </w:r>
      <w:r w:rsidR="0069386E" w:rsidRPr="00774701">
        <w:rPr>
          <w:strike/>
        </w:rPr>
        <w:t>categorise</w:t>
      </w:r>
      <w:r w:rsidR="00585F95" w:rsidRPr="00774701">
        <w:rPr>
          <w:strike/>
        </w:rPr>
        <w:t xml:space="preserve"> entire jobs by comparing them holistically or slotting them into </w:t>
      </w:r>
      <w:r w:rsidR="00CA75F6" w:rsidRPr="00774701">
        <w:rPr>
          <w:strike/>
        </w:rPr>
        <w:t xml:space="preserve">predefined categories. </w:t>
      </w:r>
      <w:r w:rsidR="00622216" w:rsidRPr="00774701">
        <w:rPr>
          <w:rFonts w:ascii="Aptos" w:hAnsi="Aptos"/>
          <w:strike/>
          <w:color w:val="000000"/>
        </w:rPr>
        <w:t>These are simpler but depend on evaluator judgment and offer limited detail</w:t>
      </w:r>
      <w:r w:rsidR="00F41F29" w:rsidRPr="00774701">
        <w:rPr>
          <w:rFonts w:ascii="Aptos" w:hAnsi="Aptos"/>
          <w:strike/>
          <w:color w:val="000000"/>
        </w:rPr>
        <w:t xml:space="preserve"> a</w:t>
      </w:r>
      <w:r w:rsidR="00AC3DAE" w:rsidRPr="00774701">
        <w:rPr>
          <w:rFonts w:ascii="Aptos" w:hAnsi="Aptos"/>
          <w:strike/>
          <w:color w:val="000000"/>
        </w:rPr>
        <w:t>n</w:t>
      </w:r>
      <w:r w:rsidR="00F41F29" w:rsidRPr="00774701">
        <w:rPr>
          <w:rFonts w:ascii="Aptos" w:hAnsi="Aptos"/>
          <w:strike/>
          <w:color w:val="000000"/>
        </w:rPr>
        <w:t>d, as such, can be more suscept</w:t>
      </w:r>
      <w:r w:rsidR="00AC3DAE" w:rsidRPr="00774701">
        <w:rPr>
          <w:rFonts w:ascii="Aptos" w:hAnsi="Aptos"/>
          <w:strike/>
          <w:color w:val="000000"/>
        </w:rPr>
        <w:t>ible to unconscious bias.</w:t>
      </w:r>
    </w:p>
    <w:p w14:paraId="31757A88" w14:textId="77777777" w:rsidR="002C6277" w:rsidRPr="00774701" w:rsidRDefault="00441DA0" w:rsidP="000224A5">
      <w:pPr>
        <w:rPr>
          <w:rFonts w:ascii="Aptos" w:hAnsi="Aptos"/>
          <w:strike/>
          <w:color w:val="000000"/>
        </w:rPr>
      </w:pPr>
      <w:r w:rsidRPr="00774701">
        <w:rPr>
          <w:rFonts w:ascii="Aptos" w:hAnsi="Aptos"/>
          <w:strike/>
          <w:color w:val="000000"/>
        </w:rPr>
        <w:t>Analytical methods break jobs into discrete compensable factors, such as skill, effort, responsibility</w:t>
      </w:r>
      <w:r w:rsidR="000C58D5" w:rsidRPr="00774701">
        <w:rPr>
          <w:rFonts w:ascii="Aptos" w:hAnsi="Aptos"/>
          <w:strike/>
          <w:color w:val="000000"/>
        </w:rPr>
        <w:t xml:space="preserve">, working conditions, and assesses the individually. The point-factor method is a </w:t>
      </w:r>
      <w:r w:rsidR="000337D5" w:rsidRPr="00774701">
        <w:rPr>
          <w:rFonts w:ascii="Aptos" w:hAnsi="Aptos"/>
          <w:strike/>
          <w:color w:val="000000"/>
        </w:rPr>
        <w:t>widely</w:t>
      </w:r>
      <w:r w:rsidR="000C58D5" w:rsidRPr="00774701">
        <w:rPr>
          <w:rFonts w:ascii="Aptos" w:hAnsi="Aptos"/>
          <w:strike/>
          <w:color w:val="000000"/>
        </w:rPr>
        <w:t xml:space="preserve"> used analytical approach</w:t>
      </w:r>
      <w:r w:rsidR="000337D5" w:rsidRPr="00774701">
        <w:rPr>
          <w:rFonts w:ascii="Aptos" w:hAnsi="Aptos"/>
          <w:strike/>
          <w:color w:val="000000"/>
        </w:rPr>
        <w:t xml:space="preserve"> and identifies factors and assigns levels and points to each</w:t>
      </w:r>
      <w:r w:rsidR="006B69B3" w:rsidRPr="00774701">
        <w:rPr>
          <w:rFonts w:ascii="Aptos" w:hAnsi="Aptos"/>
          <w:strike/>
          <w:color w:val="000000"/>
        </w:rPr>
        <w:t xml:space="preserve"> ending in a </w:t>
      </w:r>
      <w:r w:rsidR="004B5BDF" w:rsidRPr="00774701">
        <w:rPr>
          <w:rFonts w:ascii="Aptos" w:hAnsi="Aptos"/>
          <w:strike/>
          <w:color w:val="000000"/>
        </w:rPr>
        <w:t>total point score</w:t>
      </w:r>
      <w:r w:rsidR="006B69B3" w:rsidRPr="00774701">
        <w:rPr>
          <w:rFonts w:ascii="Aptos" w:hAnsi="Aptos"/>
          <w:strike/>
          <w:color w:val="000000"/>
        </w:rPr>
        <w:t xml:space="preserve"> to establish job hierarchy or grading</w:t>
      </w:r>
      <w:r w:rsidR="002F13ED" w:rsidRPr="00774701">
        <w:rPr>
          <w:rFonts w:ascii="Aptos" w:hAnsi="Aptos"/>
          <w:strike/>
          <w:color w:val="000000"/>
        </w:rPr>
        <w:t xml:space="preserve"> (AIHR, 2024)</w:t>
      </w:r>
      <w:r w:rsidR="004B5BDF" w:rsidRPr="00774701">
        <w:rPr>
          <w:rFonts w:ascii="Aptos" w:hAnsi="Aptos"/>
          <w:strike/>
          <w:color w:val="000000"/>
        </w:rPr>
        <w:t xml:space="preserve">. </w:t>
      </w:r>
      <w:r w:rsidR="000224A5" w:rsidRPr="00774701">
        <w:rPr>
          <w:rFonts w:ascii="Aptos" w:hAnsi="Aptos"/>
          <w:strike/>
          <w:color w:val="000000"/>
        </w:rPr>
        <w:t>Jobs are assessed according to defined criteria, including responsibility for people, necessary knowledge, and mental effort (EHRC, 2020).</w:t>
      </w:r>
      <w:r w:rsidR="00AC3DAE" w:rsidRPr="00774701">
        <w:rPr>
          <w:rFonts w:ascii="Aptos" w:hAnsi="Aptos"/>
          <w:strike/>
          <w:color w:val="000000"/>
        </w:rPr>
        <w:t xml:space="preserve"> A robust point-factor scheme will also include detailed guidance notes to ensure consistency among evaluators, especially in larger organisations.</w:t>
      </w:r>
    </w:p>
    <w:p w14:paraId="15F4B56B" w14:textId="7309EDBA" w:rsidR="009B7B38" w:rsidRPr="00774701" w:rsidRDefault="000224A5" w:rsidP="000224A5">
      <w:pPr>
        <w:rPr>
          <w:rFonts w:ascii="Aptos" w:hAnsi="Aptos"/>
          <w:strike/>
          <w:color w:val="000000"/>
        </w:rPr>
      </w:pPr>
      <w:r w:rsidRPr="00774701">
        <w:rPr>
          <w:rFonts w:ascii="Aptos" w:hAnsi="Aptos"/>
          <w:strike/>
          <w:color w:val="000000"/>
        </w:rPr>
        <w:t>Job matching or levelling serves as a standard method for comparing existing roles with recognised grading frameworks</w:t>
      </w:r>
      <w:r w:rsidR="003C4840" w:rsidRPr="00774701">
        <w:rPr>
          <w:rFonts w:ascii="Aptos" w:hAnsi="Aptos"/>
          <w:strike/>
          <w:color w:val="000000"/>
        </w:rPr>
        <w:t xml:space="preserve">. </w:t>
      </w:r>
      <w:r w:rsidR="00851026" w:rsidRPr="00774701">
        <w:rPr>
          <w:rFonts w:ascii="Aptos" w:hAnsi="Aptos"/>
          <w:strike/>
          <w:color w:val="000000"/>
        </w:rPr>
        <w:t>Whole-job comparisons are categorised as non-analytical methods, whereas factor-based comparisons fall under analytical approaches.</w:t>
      </w:r>
      <w:r w:rsidR="00000174" w:rsidRPr="00774701">
        <w:rPr>
          <w:rFonts w:ascii="Aptos" w:hAnsi="Aptos"/>
          <w:strike/>
          <w:color w:val="000000"/>
        </w:rPr>
        <w:t xml:space="preserve"> Levelling helps slot new or ungraded jobs into established grade structures, facilitating</w:t>
      </w:r>
      <w:r w:rsidR="004453A7" w:rsidRPr="00774701">
        <w:rPr>
          <w:rFonts w:ascii="Aptos" w:hAnsi="Aptos"/>
          <w:strike/>
          <w:color w:val="000000"/>
        </w:rPr>
        <w:t xml:space="preserve"> pay consistency and transparency</w:t>
      </w:r>
      <w:r w:rsidR="00AC3DAE" w:rsidRPr="00774701">
        <w:rPr>
          <w:rFonts w:ascii="Aptos" w:hAnsi="Aptos"/>
          <w:strike/>
          <w:color w:val="000000"/>
        </w:rPr>
        <w:t xml:space="preserve"> and aiding workforce planning.</w:t>
      </w:r>
    </w:p>
    <w:p w14:paraId="300AC0D1" w14:textId="6BA7FD7E" w:rsidR="004453A7" w:rsidRPr="00774701" w:rsidRDefault="004453A7" w:rsidP="004021EB">
      <w:pPr>
        <w:rPr>
          <w:rFonts w:ascii="Aptos" w:hAnsi="Aptos"/>
          <w:strike/>
          <w:color w:val="000000"/>
        </w:rPr>
      </w:pPr>
      <w:r w:rsidRPr="00774701">
        <w:rPr>
          <w:rFonts w:ascii="Aptos" w:hAnsi="Aptos"/>
          <w:strike/>
          <w:color w:val="000000"/>
        </w:rPr>
        <w:t xml:space="preserve">Analytical, gender-neutral job evaluation schemes serve as a critical defence in equal-pay claims. </w:t>
      </w:r>
      <w:r w:rsidR="004021EB" w:rsidRPr="00774701">
        <w:rPr>
          <w:rFonts w:ascii="Aptos" w:hAnsi="Aptos"/>
          <w:strike/>
          <w:color w:val="000000"/>
        </w:rPr>
        <w:t xml:space="preserve">Under the Equality Act 2010, employers can defend pay differences by referencing non-discriminatory job evaluations, </w:t>
      </w:r>
      <w:r w:rsidR="0097212C" w:rsidRPr="00774701">
        <w:rPr>
          <w:rFonts w:ascii="Aptos" w:hAnsi="Aptos"/>
          <w:strike/>
          <w:color w:val="000000"/>
        </w:rPr>
        <w:t>if</w:t>
      </w:r>
      <w:r w:rsidR="004021EB" w:rsidRPr="00774701">
        <w:rPr>
          <w:rFonts w:ascii="Aptos" w:hAnsi="Aptos"/>
          <w:strike/>
          <w:color w:val="000000"/>
        </w:rPr>
        <w:t xml:space="preserve"> the process is thorough, impartial, and consistently applied (Daly, 2023).</w:t>
      </w:r>
      <w:r w:rsidR="003622A9" w:rsidRPr="00774701">
        <w:rPr>
          <w:rFonts w:ascii="Aptos" w:hAnsi="Aptos"/>
          <w:strike/>
          <w:color w:val="000000"/>
        </w:rPr>
        <w:t xml:space="preserve"> A non-</w:t>
      </w:r>
      <w:r w:rsidR="004021EB" w:rsidRPr="00774701">
        <w:rPr>
          <w:rFonts w:ascii="Aptos" w:hAnsi="Aptos"/>
          <w:strike/>
          <w:color w:val="000000"/>
        </w:rPr>
        <w:t>analytical</w:t>
      </w:r>
      <w:r w:rsidR="005305BA" w:rsidRPr="00774701">
        <w:rPr>
          <w:rFonts w:ascii="Aptos" w:hAnsi="Aptos"/>
          <w:strike/>
          <w:color w:val="000000"/>
        </w:rPr>
        <w:t xml:space="preserve"> or informal matching scheme is </w:t>
      </w:r>
      <w:r w:rsidR="004021EB" w:rsidRPr="00774701">
        <w:rPr>
          <w:rFonts w:ascii="Aptos" w:hAnsi="Aptos"/>
          <w:strike/>
          <w:color w:val="000000"/>
        </w:rPr>
        <w:t>insufficient</w:t>
      </w:r>
      <w:r w:rsidR="005305BA" w:rsidRPr="00774701">
        <w:rPr>
          <w:rFonts w:ascii="Aptos" w:hAnsi="Aptos"/>
          <w:strike/>
          <w:color w:val="000000"/>
        </w:rPr>
        <w:t xml:space="preserve"> to support such a defence</w:t>
      </w:r>
      <w:r w:rsidR="00C449D5" w:rsidRPr="00774701">
        <w:rPr>
          <w:rFonts w:ascii="Aptos" w:hAnsi="Aptos"/>
          <w:strike/>
          <w:color w:val="000000"/>
        </w:rPr>
        <w:t xml:space="preserve"> (</w:t>
      </w:r>
      <w:proofErr w:type="spellStart"/>
      <w:r w:rsidR="00C449D5" w:rsidRPr="00774701">
        <w:rPr>
          <w:rFonts w:ascii="Aptos" w:hAnsi="Aptos"/>
          <w:strike/>
          <w:color w:val="000000"/>
        </w:rPr>
        <w:t>Suff</w:t>
      </w:r>
      <w:proofErr w:type="spellEnd"/>
      <w:r w:rsidR="00C449D5" w:rsidRPr="00774701">
        <w:rPr>
          <w:rFonts w:ascii="Aptos" w:hAnsi="Aptos"/>
          <w:strike/>
          <w:color w:val="000000"/>
        </w:rPr>
        <w:t xml:space="preserve"> and Reilly, 2006)</w:t>
      </w:r>
      <w:r w:rsidR="004021EB" w:rsidRPr="00774701">
        <w:rPr>
          <w:rFonts w:ascii="Aptos" w:hAnsi="Aptos"/>
          <w:strike/>
          <w:color w:val="000000"/>
        </w:rPr>
        <w:t>.</w:t>
      </w:r>
    </w:p>
    <w:p w14:paraId="787B74D8" w14:textId="2FD5E614" w:rsidR="004021EB" w:rsidRPr="00774701" w:rsidRDefault="00454DE5" w:rsidP="00454DE5">
      <w:pPr>
        <w:rPr>
          <w:rFonts w:ascii="Aptos" w:hAnsi="Aptos"/>
          <w:strike/>
          <w:color w:val="000000"/>
        </w:rPr>
      </w:pPr>
      <w:r w:rsidRPr="00774701">
        <w:rPr>
          <w:rFonts w:ascii="Aptos" w:hAnsi="Aptos"/>
          <w:strike/>
          <w:color w:val="000000"/>
        </w:rPr>
        <w:t>Tribunals also examine job evaluation schemes for biases, such as overweighting physical demands, which can be discriminatory (EHRC, 2020).</w:t>
      </w:r>
      <w:r w:rsidR="00093366" w:rsidRPr="00774701">
        <w:rPr>
          <w:rFonts w:ascii="Aptos" w:hAnsi="Aptos"/>
          <w:strike/>
          <w:color w:val="000000"/>
        </w:rPr>
        <w:t xml:space="preserve"> Therefore, choice of factors and their weighting</w:t>
      </w:r>
      <w:r w:rsidRPr="00774701">
        <w:rPr>
          <w:rFonts w:ascii="Aptos" w:hAnsi="Aptos"/>
          <w:strike/>
          <w:color w:val="000000"/>
        </w:rPr>
        <w:t xml:space="preserve"> must be fair and inclusive.</w:t>
      </w:r>
      <w:r w:rsidR="00AC3DAE" w:rsidRPr="00774701">
        <w:rPr>
          <w:rFonts w:ascii="Aptos" w:hAnsi="Aptos"/>
          <w:strike/>
          <w:color w:val="000000"/>
        </w:rPr>
        <w:t xml:space="preserve"> In practice, this means involving diverse stakeholders in scheme design and periodically reviewing factor weighting to reflect evolving business needs and societal expectations.</w:t>
      </w:r>
    </w:p>
    <w:p w14:paraId="43128DCC" w14:textId="1DD8DB80" w:rsidR="00454DE5" w:rsidRPr="00774701" w:rsidRDefault="00454DE5" w:rsidP="0097212C">
      <w:pPr>
        <w:rPr>
          <w:rFonts w:ascii="Aptos" w:hAnsi="Aptos"/>
          <w:strike/>
          <w:color w:val="000000"/>
        </w:rPr>
      </w:pPr>
      <w:r w:rsidRPr="00774701">
        <w:rPr>
          <w:rFonts w:ascii="Aptos" w:hAnsi="Aptos"/>
          <w:strike/>
          <w:color w:val="000000"/>
        </w:rPr>
        <w:t xml:space="preserve">In summary, an organisation seeking fair and legally robust job valuation should implement formal analytical job evaluation, such as the point-factor method, with clearly defined compensable factors and levels. </w:t>
      </w:r>
      <w:r w:rsidR="0097212C" w:rsidRPr="00774701">
        <w:rPr>
          <w:rFonts w:ascii="Aptos" w:hAnsi="Aptos"/>
          <w:strike/>
          <w:color w:val="000000"/>
        </w:rPr>
        <w:t>Job matching and levelling are to be carried out according to the established framework.</w:t>
      </w:r>
      <w:r w:rsidRPr="00774701">
        <w:rPr>
          <w:rFonts w:ascii="Aptos" w:hAnsi="Aptos"/>
          <w:strike/>
          <w:color w:val="000000"/>
        </w:rPr>
        <w:t xml:space="preserve"> Such approaches support transparent grading and can be essential in equal-pay defences under UK law.</w:t>
      </w:r>
    </w:p>
    <w:p w14:paraId="400EA01D" w14:textId="50519140" w:rsidR="00846439" w:rsidRDefault="00936BFA" w:rsidP="0097212C">
      <w:pPr>
        <w:rPr>
          <w:rFonts w:ascii="Aptos" w:hAnsi="Aptos"/>
          <w:color w:val="EE0000"/>
        </w:rPr>
      </w:pPr>
      <w:r>
        <w:rPr>
          <w:rFonts w:ascii="Aptos" w:hAnsi="Aptos"/>
          <w:color w:val="EE0000"/>
        </w:rPr>
        <w:t>Job evaluation is the systematic method of determin</w:t>
      </w:r>
      <w:r w:rsidR="00674E43">
        <w:rPr>
          <w:rFonts w:ascii="Aptos" w:hAnsi="Aptos"/>
          <w:color w:val="EE0000"/>
        </w:rPr>
        <w:t>i</w:t>
      </w:r>
      <w:r>
        <w:rPr>
          <w:rFonts w:ascii="Aptos" w:hAnsi="Aptos"/>
          <w:color w:val="EE0000"/>
        </w:rPr>
        <w:t>ng the relative worth of jobs with</w:t>
      </w:r>
      <w:r w:rsidR="00742B8C">
        <w:rPr>
          <w:rFonts w:ascii="Aptos" w:hAnsi="Aptos"/>
          <w:color w:val="EE0000"/>
        </w:rPr>
        <w:t>in an organisation (EHRC, 2020)</w:t>
      </w:r>
      <w:r w:rsidR="0015180E">
        <w:rPr>
          <w:rFonts w:ascii="Aptos" w:hAnsi="Aptos"/>
          <w:color w:val="EE0000"/>
        </w:rPr>
        <w:t xml:space="preserve">. For Eco-Insulate UK, adopting </w:t>
      </w:r>
      <w:r w:rsidR="00770EC9">
        <w:rPr>
          <w:rFonts w:ascii="Aptos" w:hAnsi="Aptos"/>
          <w:color w:val="EE0000"/>
        </w:rPr>
        <w:t>a structured approach is critical</w:t>
      </w:r>
      <w:r w:rsidR="00CD196D">
        <w:rPr>
          <w:rFonts w:ascii="Aptos" w:hAnsi="Aptos"/>
          <w:color w:val="EE0000"/>
        </w:rPr>
        <w:t>,</w:t>
      </w:r>
      <w:r w:rsidR="00770EC9">
        <w:rPr>
          <w:rFonts w:ascii="Aptos" w:hAnsi="Aptos"/>
          <w:color w:val="EE0000"/>
        </w:rPr>
        <w:t xml:space="preserve"> given concerns about high turnover</w:t>
      </w:r>
      <w:r w:rsidR="003A6A40">
        <w:rPr>
          <w:rFonts w:ascii="Aptos" w:hAnsi="Aptos"/>
          <w:color w:val="EE0000"/>
        </w:rPr>
        <w:t xml:space="preserve"> and the abse</w:t>
      </w:r>
      <w:r w:rsidR="008D5432">
        <w:rPr>
          <w:rFonts w:ascii="Aptos" w:hAnsi="Aptos"/>
          <w:color w:val="EE0000"/>
        </w:rPr>
        <w:t>nce of</w:t>
      </w:r>
      <w:r w:rsidR="00902456">
        <w:rPr>
          <w:rFonts w:ascii="Aptos" w:hAnsi="Aptos"/>
          <w:color w:val="EE0000"/>
        </w:rPr>
        <w:t xml:space="preserve"> an</w:t>
      </w:r>
      <w:r w:rsidR="008D5432">
        <w:rPr>
          <w:rFonts w:ascii="Aptos" w:hAnsi="Aptos"/>
          <w:color w:val="EE0000"/>
        </w:rPr>
        <w:t xml:space="preserve"> incentive scheme. Informal methods, such as whole job comparison or slotting, are expedien</w:t>
      </w:r>
      <w:r w:rsidR="00D43BB8">
        <w:rPr>
          <w:rFonts w:ascii="Aptos" w:hAnsi="Aptos"/>
          <w:color w:val="EE0000"/>
        </w:rPr>
        <w:t>t but typically lack consistency and transparency, rendering them less defensible in legal disputes (ACAS, 2014). In contract, formal evaluation uses structured methodo</w:t>
      </w:r>
      <w:r w:rsidR="00606F09">
        <w:rPr>
          <w:rFonts w:ascii="Aptos" w:hAnsi="Aptos"/>
          <w:color w:val="EE0000"/>
        </w:rPr>
        <w:t>logies and consistent</w:t>
      </w:r>
      <w:r w:rsidR="00991213">
        <w:rPr>
          <w:rFonts w:ascii="Aptos" w:hAnsi="Aptos"/>
          <w:color w:val="EE0000"/>
        </w:rPr>
        <w:t xml:space="preserve"> application, yielding greater fairness</w:t>
      </w:r>
      <w:r w:rsidR="000B03E9">
        <w:rPr>
          <w:rFonts w:ascii="Aptos" w:hAnsi="Aptos"/>
          <w:color w:val="EE0000"/>
        </w:rPr>
        <w:t xml:space="preserve"> </w:t>
      </w:r>
      <w:r w:rsidR="000B03E9">
        <w:rPr>
          <w:rFonts w:ascii="Aptos" w:hAnsi="Aptos"/>
          <w:color w:val="EE0000"/>
        </w:rPr>
        <w:lastRenderedPageBreak/>
        <w:t>and credibility</w:t>
      </w:r>
      <w:r w:rsidR="00685653">
        <w:rPr>
          <w:rFonts w:ascii="Aptos" w:hAnsi="Aptos"/>
          <w:color w:val="EE0000"/>
        </w:rPr>
        <w:t xml:space="preserve"> and helping build employee trust in the pay system, something particularly relevant where culture has become negative</w:t>
      </w:r>
      <w:r w:rsidR="00902456">
        <w:rPr>
          <w:rFonts w:ascii="Aptos" w:hAnsi="Aptos"/>
          <w:color w:val="EE0000"/>
        </w:rPr>
        <w:t>.</w:t>
      </w:r>
    </w:p>
    <w:p w14:paraId="339133E7" w14:textId="3CED3DDD" w:rsidR="00685653" w:rsidRDefault="00685653" w:rsidP="0097212C">
      <w:pPr>
        <w:rPr>
          <w:rFonts w:ascii="Aptos" w:hAnsi="Aptos"/>
          <w:color w:val="EE0000"/>
        </w:rPr>
      </w:pPr>
      <w:r>
        <w:rPr>
          <w:rFonts w:ascii="Aptos" w:hAnsi="Aptos"/>
          <w:color w:val="EE0000"/>
        </w:rPr>
        <w:t>Formal approaches subdivide</w:t>
      </w:r>
      <w:r w:rsidR="004244A4">
        <w:rPr>
          <w:rFonts w:ascii="Aptos" w:hAnsi="Aptos"/>
          <w:color w:val="EE0000"/>
        </w:rPr>
        <w:t xml:space="preserve"> into non-analytical (qualitative) and analytical (quantitative). Non-analytical methods, such as job ranking and classification, categorise entire jobs holistically. These are simple but rely on</w:t>
      </w:r>
      <w:r w:rsidR="006C4997">
        <w:rPr>
          <w:rFonts w:ascii="Aptos" w:hAnsi="Aptos"/>
          <w:color w:val="EE0000"/>
        </w:rPr>
        <w:t xml:space="preserve"> judgment and risk unconscious bias. For Eco-Insulate UK, where both skilled and </w:t>
      </w:r>
      <w:r w:rsidR="0079644E">
        <w:rPr>
          <w:rFonts w:ascii="Aptos" w:hAnsi="Aptos"/>
          <w:color w:val="EE0000"/>
        </w:rPr>
        <w:t>non-skilled employees are leaving, this could heighten perceptions of fairness.</w:t>
      </w:r>
    </w:p>
    <w:p w14:paraId="4AF9F048" w14:textId="00D96B5E" w:rsidR="0079644E" w:rsidRDefault="0079644E" w:rsidP="0097212C">
      <w:pPr>
        <w:rPr>
          <w:rFonts w:ascii="Aptos" w:hAnsi="Aptos"/>
          <w:color w:val="EE0000"/>
        </w:rPr>
      </w:pPr>
      <w:r>
        <w:rPr>
          <w:rFonts w:ascii="Aptos" w:hAnsi="Aptos"/>
          <w:color w:val="EE0000"/>
        </w:rPr>
        <w:t xml:space="preserve">Analytical methods break jobs into compensable </w:t>
      </w:r>
      <w:r w:rsidR="00D043A4">
        <w:rPr>
          <w:rFonts w:ascii="Aptos" w:hAnsi="Aptos"/>
          <w:color w:val="EE0000"/>
        </w:rPr>
        <w:t>factors, such as skill, effort, and responsibility. The point-factor method assigns levels and points to produce a score</w:t>
      </w:r>
      <w:r w:rsidR="007B36E7">
        <w:rPr>
          <w:rFonts w:ascii="Aptos" w:hAnsi="Aptos"/>
          <w:color w:val="EE0000"/>
        </w:rPr>
        <w:t xml:space="preserve"> and hierarchy (AIHR, 2024). Jobs are assessed according to criteria including respon</w:t>
      </w:r>
      <w:r w:rsidR="00F57783">
        <w:rPr>
          <w:rFonts w:ascii="Aptos" w:hAnsi="Aptos"/>
          <w:color w:val="EE0000"/>
        </w:rPr>
        <w:t>sibility for people, knowledge, and mental effort (EHRC, 2020). For Eco-Insulate, this would ensure consistent recognition of production</w:t>
      </w:r>
      <w:r w:rsidR="00F543DE">
        <w:rPr>
          <w:rFonts w:ascii="Aptos" w:hAnsi="Aptos"/>
          <w:color w:val="EE0000"/>
        </w:rPr>
        <w:t xml:space="preserve"> alongside administrative roles. Robust schemes also provide guidance notes to ensure consistency.</w:t>
      </w:r>
    </w:p>
    <w:p w14:paraId="72AEA52E" w14:textId="16256B72" w:rsidR="00F543DE" w:rsidRDefault="00F543DE" w:rsidP="0097212C">
      <w:pPr>
        <w:rPr>
          <w:rFonts w:ascii="Aptos" w:hAnsi="Aptos"/>
          <w:color w:val="EE0000"/>
        </w:rPr>
      </w:pPr>
      <w:r>
        <w:rPr>
          <w:rFonts w:ascii="Aptos" w:hAnsi="Aptos"/>
          <w:color w:val="EE0000"/>
        </w:rPr>
        <w:t>Job matching or levelling compares existing roles with recognised frameworks</w:t>
      </w:r>
      <w:r w:rsidR="00CB0622">
        <w:rPr>
          <w:rFonts w:ascii="Aptos" w:hAnsi="Aptos"/>
          <w:color w:val="EE0000"/>
        </w:rPr>
        <w:t>. Whole-job comparisons are non-analytical</w:t>
      </w:r>
      <w:r w:rsidR="00824112">
        <w:rPr>
          <w:rFonts w:ascii="Aptos" w:hAnsi="Aptos"/>
          <w:color w:val="EE0000"/>
        </w:rPr>
        <w:t>, whereas factor-based comparisons</w:t>
      </w:r>
      <w:r w:rsidR="00CA7A94">
        <w:rPr>
          <w:rFonts w:ascii="Aptos" w:hAnsi="Aptos"/>
          <w:color w:val="EE0000"/>
        </w:rPr>
        <w:t xml:space="preserve"> are analytical. For Eco-Insulate UK, levelling can slot ungraded roles into a fair structure, supporting transparent pay, workforce planning, and benchmarking against market rates.</w:t>
      </w:r>
    </w:p>
    <w:p w14:paraId="3C49A262" w14:textId="6B02E154" w:rsidR="00CA7A94" w:rsidRDefault="00CA7A94" w:rsidP="0097212C">
      <w:pPr>
        <w:rPr>
          <w:rFonts w:ascii="Aptos" w:hAnsi="Aptos"/>
          <w:color w:val="EE0000"/>
        </w:rPr>
      </w:pPr>
      <w:r>
        <w:rPr>
          <w:rFonts w:ascii="Aptos" w:hAnsi="Aptos"/>
          <w:color w:val="EE0000"/>
        </w:rPr>
        <w:t>Analytical, gender-neutral schemes are a defence in equal pay</w:t>
      </w:r>
      <w:r w:rsidR="00807B01">
        <w:rPr>
          <w:rFonts w:ascii="Aptos" w:hAnsi="Aptos"/>
          <w:color w:val="EE0000"/>
        </w:rPr>
        <w:t xml:space="preserve"> claims. Under the Equality Act 2010, employers can defend pay differences by referencing non-discriminatory evaluations if thorough and impartial (Daly, 2023). Informal schemes are insufficient (</w:t>
      </w:r>
      <w:proofErr w:type="spellStart"/>
      <w:r w:rsidR="00807B01">
        <w:rPr>
          <w:rFonts w:ascii="Aptos" w:hAnsi="Aptos"/>
          <w:color w:val="EE0000"/>
        </w:rPr>
        <w:t>Suff</w:t>
      </w:r>
      <w:proofErr w:type="spellEnd"/>
      <w:r w:rsidR="00807B01">
        <w:rPr>
          <w:rFonts w:ascii="Aptos" w:hAnsi="Aptos"/>
          <w:color w:val="EE0000"/>
        </w:rPr>
        <w:t xml:space="preserve"> and Reilly, 2006). This is particularly relevant to Eco-Insulate UK, where all employees receive a non</w:t>
      </w:r>
      <w:r w:rsidR="00073D82">
        <w:rPr>
          <w:rFonts w:ascii="Aptos" w:hAnsi="Aptos"/>
          <w:color w:val="EE0000"/>
        </w:rPr>
        <w:t xml:space="preserve">-contributory </w:t>
      </w:r>
      <w:proofErr w:type="gramStart"/>
      <w:r w:rsidR="00073D82">
        <w:rPr>
          <w:rFonts w:ascii="Aptos" w:hAnsi="Aptos"/>
          <w:color w:val="EE0000"/>
        </w:rPr>
        <w:t>pension</w:t>
      </w:r>
      <w:proofErr w:type="gramEnd"/>
      <w:r w:rsidR="00073D82">
        <w:rPr>
          <w:rFonts w:ascii="Aptos" w:hAnsi="Aptos"/>
          <w:color w:val="EE0000"/>
        </w:rPr>
        <w:t xml:space="preserve"> but senior staff benefit from additional schemes, creating risks of inequity.</w:t>
      </w:r>
    </w:p>
    <w:p w14:paraId="42FDD844" w14:textId="7D45F6DF" w:rsidR="00073D82" w:rsidRDefault="00073D82" w:rsidP="0097212C">
      <w:pPr>
        <w:rPr>
          <w:rFonts w:ascii="Aptos" w:hAnsi="Aptos"/>
          <w:color w:val="EE0000"/>
        </w:rPr>
      </w:pPr>
      <w:r>
        <w:rPr>
          <w:rFonts w:ascii="Aptos" w:hAnsi="Aptos"/>
          <w:color w:val="EE0000"/>
        </w:rPr>
        <w:t xml:space="preserve">Tribunals also examine schemes for biases, such as overweighting physical demands, which can be discriminatory (EHRC, 2020). Choice of factors and their weighting must be inclusive, with stakeholder involvement and periodic review. For Eco-Insulate UK, this process could also help </w:t>
      </w:r>
      <w:r w:rsidR="00592251">
        <w:rPr>
          <w:rFonts w:ascii="Aptos" w:hAnsi="Aptos"/>
          <w:color w:val="EE0000"/>
        </w:rPr>
        <w:t>rebuild trust and fairness perceptions.</w:t>
      </w:r>
    </w:p>
    <w:p w14:paraId="6BE72EB9" w14:textId="7D008731" w:rsidR="00592251" w:rsidRPr="00936BFA" w:rsidRDefault="00592251" w:rsidP="0097212C">
      <w:pPr>
        <w:rPr>
          <w:rFonts w:ascii="Aptos" w:hAnsi="Aptos"/>
          <w:color w:val="EE0000"/>
        </w:rPr>
      </w:pPr>
      <w:r>
        <w:rPr>
          <w:rFonts w:ascii="Aptos" w:hAnsi="Aptos"/>
          <w:color w:val="EE0000"/>
        </w:rPr>
        <w:t>In summary, organisations should implement formal analytical</w:t>
      </w:r>
      <w:r w:rsidR="0082256B">
        <w:rPr>
          <w:rFonts w:ascii="Aptos" w:hAnsi="Aptos"/>
          <w:color w:val="EE0000"/>
        </w:rPr>
        <w:t xml:space="preserve"> job evaluation, such as the point-factor method, with defined compensable factors and levels. For Eco-Insulate UK, this would provide the foundation for trans</w:t>
      </w:r>
      <w:r w:rsidR="00774701">
        <w:rPr>
          <w:rFonts w:ascii="Aptos" w:hAnsi="Aptos"/>
          <w:color w:val="EE0000"/>
        </w:rPr>
        <w:t>parent regrading, alignment with market rates, and new incentive and recognition schemes. Job matching and levelling within this framework support consistent reward, cultural renewal, and equal pay defences under UK law.</w:t>
      </w:r>
    </w:p>
    <w:p w14:paraId="772DE9DA" w14:textId="1036A9FC" w:rsidR="00846439" w:rsidRDefault="00846439" w:rsidP="0097212C">
      <w:pPr>
        <w:rPr>
          <w:rFonts w:ascii="Aptos" w:hAnsi="Aptos"/>
          <w:color w:val="000000"/>
        </w:rPr>
      </w:pPr>
      <w:r>
        <w:rPr>
          <w:rFonts w:ascii="Aptos" w:hAnsi="Aptos"/>
          <w:color w:val="000000"/>
        </w:rPr>
        <w:t>3.4</w:t>
      </w:r>
    </w:p>
    <w:p w14:paraId="1E0DA462" w14:textId="1E2F576F" w:rsidR="000F4DF2" w:rsidRDefault="00D1243C" w:rsidP="0097212C">
      <w:r>
        <w:t>Employers must align reward strat</w:t>
      </w:r>
      <w:r w:rsidR="00E6334C">
        <w:t xml:space="preserve">egies with statutory obligations to ensure fairness, transparency, and legal compliance. Equal pay and reward </w:t>
      </w:r>
      <w:proofErr w:type="gramStart"/>
      <w:r w:rsidR="00E6334C">
        <w:t>is</w:t>
      </w:r>
      <w:proofErr w:type="gramEnd"/>
      <w:r w:rsidR="00E6334C">
        <w:t xml:space="preserve"> governed primarily by the Equality Act 2010, which consolidates previous </w:t>
      </w:r>
      <w:r w:rsidR="00565380">
        <w:t>legislation and</w:t>
      </w:r>
      <w:r w:rsidR="00E6334C">
        <w:t xml:space="preserve"> mandates that employees receive equal pay for equal work</w:t>
      </w:r>
      <w:r w:rsidR="00565380">
        <w:t xml:space="preserve"> or work of equal value, regardless of gender or other protected characteristics</w:t>
      </w:r>
      <w:r w:rsidR="004229D8">
        <w:t xml:space="preserve"> (EHRC, 2020). Employers must ensure that job roles are evaluated objectively to defend</w:t>
      </w:r>
      <w:r w:rsidR="0061585B">
        <w:t xml:space="preserve"> against discrimination claims and to promote an equitable organisational culture.</w:t>
      </w:r>
    </w:p>
    <w:p w14:paraId="636C8561" w14:textId="27E4C714" w:rsidR="0061585B" w:rsidRDefault="0061585B" w:rsidP="002C3692">
      <w:r>
        <w:t>The Natonal Minimum Wage (NMW) and National Living Wage (NLW) set statutory minimum earning that all workers must receive</w:t>
      </w:r>
      <w:r w:rsidR="00184449">
        <w:t xml:space="preserve"> (GOV.UK, 1998)</w:t>
      </w:r>
      <w:r>
        <w:t>. Employers must comply fully or face financial penalties, affec</w:t>
      </w:r>
      <w:r w:rsidR="004E4B3B">
        <w:t>ting pay schemes and cost structures across all levels of the workforce</w:t>
      </w:r>
      <w:r w:rsidR="002C3692">
        <w:t xml:space="preserve"> (GOV.UK</w:t>
      </w:r>
      <w:r w:rsidR="00D00B0F">
        <w:t>, 2025)</w:t>
      </w:r>
      <w:r w:rsidR="004E4B3B">
        <w:t xml:space="preserve">. </w:t>
      </w:r>
      <w:r w:rsidR="002C3692" w:rsidRPr="002C3692">
        <w:rPr>
          <w:rFonts w:ascii="Aptos" w:hAnsi="Aptos"/>
          <w:color w:val="000000"/>
        </w:rPr>
        <w:t>Incentive and bonus plans should support statutory pay protections and ensure ongoing compliance.</w:t>
      </w:r>
    </w:p>
    <w:p w14:paraId="2CE420AC" w14:textId="45C90894" w:rsidR="004E4B3B" w:rsidRDefault="00155069" w:rsidP="00155069">
      <w:pPr>
        <w:rPr>
          <w:rFonts w:ascii="Aptos" w:hAnsi="Aptos"/>
          <w:color w:val="000000"/>
        </w:rPr>
      </w:pPr>
      <w:r w:rsidRPr="00155069">
        <w:rPr>
          <w:rFonts w:ascii="Aptos" w:hAnsi="Aptos"/>
          <w:color w:val="000000"/>
        </w:rPr>
        <w:lastRenderedPageBreak/>
        <w:t>Employers must give itemised pay statements with every pay cycle under the Employment Rights Act 1996.</w:t>
      </w:r>
      <w:r>
        <w:rPr>
          <w:rFonts w:ascii="Aptos" w:hAnsi="Aptos"/>
          <w:color w:val="000000"/>
        </w:rPr>
        <w:t xml:space="preserve"> </w:t>
      </w:r>
      <w:r w:rsidR="00D00B0F">
        <w:t xml:space="preserve">These must detail gross pay, deductions (e.g. tax, National Insurance contributions), and net pay, ensuring pay transparency and worker understanding. </w:t>
      </w:r>
      <w:r w:rsidRPr="00155069">
        <w:rPr>
          <w:rFonts w:ascii="Aptos" w:hAnsi="Aptos"/>
          <w:color w:val="000000"/>
        </w:rPr>
        <w:t>This is relevant when discretionary or incentive-based rewards are used, as clear payslips reduce the likelihood of disputes and support transparency.</w:t>
      </w:r>
    </w:p>
    <w:p w14:paraId="3D585B36" w14:textId="626C7930" w:rsidR="00155069" w:rsidRDefault="00155069" w:rsidP="00FB0584">
      <w:pPr>
        <w:rPr>
          <w:rFonts w:ascii="Aptos" w:hAnsi="Aptos"/>
          <w:color w:val="000000"/>
        </w:rPr>
      </w:pPr>
      <w:r>
        <w:rPr>
          <w:rFonts w:ascii="Aptos" w:hAnsi="Aptos"/>
          <w:color w:val="000000"/>
        </w:rPr>
        <w:t>Larger employers (250+ employees) must comply with</w:t>
      </w:r>
      <w:r w:rsidR="00100713">
        <w:rPr>
          <w:rFonts w:ascii="Aptos" w:hAnsi="Aptos"/>
          <w:color w:val="000000"/>
        </w:rPr>
        <w:t xml:space="preserve"> mandated gender pay gap reporting under the Equality Act (Gender Pay Gap Information) Regulations 2017</w:t>
      </w:r>
      <w:r w:rsidR="00036BA4">
        <w:rPr>
          <w:rFonts w:ascii="Aptos" w:hAnsi="Aptos"/>
          <w:color w:val="000000"/>
        </w:rPr>
        <w:t xml:space="preserve">. </w:t>
      </w:r>
      <w:r w:rsidR="00075CB8">
        <w:rPr>
          <w:rFonts w:ascii="Aptos" w:hAnsi="Aptos"/>
          <w:color w:val="000000"/>
        </w:rPr>
        <w:t xml:space="preserve">This requires </w:t>
      </w:r>
      <w:r w:rsidR="001B603C">
        <w:rPr>
          <w:rFonts w:ascii="Aptos" w:hAnsi="Aptos"/>
          <w:color w:val="000000"/>
        </w:rPr>
        <w:t>annual publication</w:t>
      </w:r>
      <w:r w:rsidR="00075CB8">
        <w:rPr>
          <w:rFonts w:ascii="Aptos" w:hAnsi="Aptos"/>
          <w:color w:val="000000"/>
        </w:rPr>
        <w:t xml:space="preserve"> of six metrics including mean and median gaps in hourly and bonus pay, proportion of gender in pay quartiles, and bonuses received (GOV.UK, 2024).</w:t>
      </w:r>
      <w:r w:rsidR="00036BA4">
        <w:rPr>
          <w:rFonts w:ascii="Aptos" w:hAnsi="Aptos"/>
          <w:color w:val="000000"/>
        </w:rPr>
        <w:t xml:space="preserve"> Whilst narrative reporting and action plans are voluntary, publishing results can enhance </w:t>
      </w:r>
      <w:r w:rsidR="001B603C">
        <w:rPr>
          <w:rFonts w:ascii="Aptos" w:hAnsi="Aptos"/>
          <w:color w:val="000000"/>
        </w:rPr>
        <w:t>accountability and drive cultural change. Failure to report can result in enforcement action and reputational damage, particularly in sectors with high public visibility.</w:t>
      </w:r>
    </w:p>
    <w:p w14:paraId="104D60C7" w14:textId="0A610836" w:rsidR="001B603C" w:rsidRDefault="0023747D" w:rsidP="00FB0584">
      <w:pPr>
        <w:rPr>
          <w:rFonts w:ascii="Aptos" w:hAnsi="Aptos"/>
          <w:color w:val="000000"/>
        </w:rPr>
      </w:pPr>
      <w:r>
        <w:rPr>
          <w:rFonts w:ascii="Aptos" w:hAnsi="Aptos"/>
          <w:color w:val="000000"/>
        </w:rPr>
        <w:t>Publicly</w:t>
      </w:r>
      <w:r w:rsidR="00DF3ABE">
        <w:rPr>
          <w:rFonts w:ascii="Aptos" w:hAnsi="Aptos"/>
          <w:color w:val="000000"/>
        </w:rPr>
        <w:t xml:space="preserve"> quoted firms with over 250 employees are also subject to disclosure of CEO pay ratios under the Companies (Miscella</w:t>
      </w:r>
      <w:r>
        <w:rPr>
          <w:rFonts w:ascii="Aptos" w:hAnsi="Aptos"/>
          <w:color w:val="000000"/>
        </w:rPr>
        <w:t>neous Reporting) Regulations 2018</w:t>
      </w:r>
      <w:r w:rsidR="000472DF">
        <w:rPr>
          <w:rFonts w:ascii="Aptos" w:hAnsi="Aptos"/>
          <w:color w:val="000000"/>
        </w:rPr>
        <w:t>. They</w:t>
      </w:r>
      <w:r w:rsidR="00183C70">
        <w:rPr>
          <w:rFonts w:ascii="Aptos" w:hAnsi="Aptos"/>
          <w:color w:val="000000"/>
        </w:rPr>
        <w:t xml:space="preserve"> must report CEO renumeration alongside total renumeration for employees</w:t>
      </w:r>
      <w:r w:rsidR="00C8203E">
        <w:rPr>
          <w:rFonts w:ascii="Aptos" w:hAnsi="Aptos"/>
          <w:color w:val="000000"/>
        </w:rPr>
        <w:t xml:space="preserve"> at the 25</w:t>
      </w:r>
      <w:r w:rsidR="00C8203E" w:rsidRPr="00C8203E">
        <w:rPr>
          <w:rFonts w:ascii="Aptos" w:hAnsi="Aptos"/>
          <w:color w:val="000000"/>
          <w:vertAlign w:val="superscript"/>
        </w:rPr>
        <w:t>th</w:t>
      </w:r>
      <w:r w:rsidR="00C8203E">
        <w:rPr>
          <w:rFonts w:ascii="Aptos" w:hAnsi="Aptos"/>
          <w:color w:val="000000"/>
        </w:rPr>
        <w:t>, 50</w:t>
      </w:r>
      <w:r w:rsidR="00C8203E" w:rsidRPr="00C8203E">
        <w:rPr>
          <w:rFonts w:ascii="Aptos" w:hAnsi="Aptos"/>
          <w:color w:val="000000"/>
          <w:vertAlign w:val="superscript"/>
        </w:rPr>
        <w:t>th</w:t>
      </w:r>
      <w:r w:rsidR="00C8203E">
        <w:rPr>
          <w:rFonts w:ascii="Aptos" w:hAnsi="Aptos"/>
          <w:color w:val="000000"/>
        </w:rPr>
        <w:t xml:space="preserve"> (median</w:t>
      </w:r>
      <w:r w:rsidR="00415895">
        <w:rPr>
          <w:rFonts w:ascii="Aptos" w:hAnsi="Aptos"/>
          <w:color w:val="000000"/>
        </w:rPr>
        <w:t>)</w:t>
      </w:r>
      <w:r w:rsidR="00C8203E">
        <w:rPr>
          <w:rFonts w:ascii="Aptos" w:hAnsi="Aptos"/>
          <w:color w:val="000000"/>
        </w:rPr>
        <w:t>, and 75</w:t>
      </w:r>
      <w:r w:rsidR="00C8203E" w:rsidRPr="00C8203E">
        <w:rPr>
          <w:rFonts w:ascii="Aptos" w:hAnsi="Aptos"/>
          <w:color w:val="000000"/>
          <w:vertAlign w:val="superscript"/>
        </w:rPr>
        <w:t>th</w:t>
      </w:r>
      <w:r w:rsidR="00C8203E">
        <w:rPr>
          <w:rFonts w:ascii="Aptos" w:hAnsi="Aptos"/>
          <w:color w:val="000000"/>
        </w:rPr>
        <w:t xml:space="preserve"> percentiles, with narrative explaining year-on-year changes and alignment with pay policy (</w:t>
      </w:r>
      <w:r w:rsidR="00415895">
        <w:rPr>
          <w:rFonts w:ascii="Aptos" w:hAnsi="Aptos"/>
          <w:color w:val="000000"/>
        </w:rPr>
        <w:t>Speke and Hildyard, 2024)</w:t>
      </w:r>
      <w:r w:rsidR="00156C05">
        <w:rPr>
          <w:rFonts w:ascii="Aptos" w:hAnsi="Aptos"/>
          <w:color w:val="000000"/>
        </w:rPr>
        <w:t>. In practice, disparities remain stark, the average FTSE CEO earns over 50 times the median worker, raising expectations for fairer and more transparent frameworks.</w:t>
      </w:r>
    </w:p>
    <w:p w14:paraId="4B69B3C6" w14:textId="4AAEF603" w:rsidR="00156C05" w:rsidRDefault="00156C05" w:rsidP="00FB0584">
      <w:r>
        <w:rPr>
          <w:rFonts w:ascii="Aptos" w:hAnsi="Aptos"/>
          <w:color w:val="000000"/>
        </w:rPr>
        <w:t xml:space="preserve">These </w:t>
      </w:r>
      <w:r w:rsidR="004756CB">
        <w:rPr>
          <w:rFonts w:ascii="Aptos" w:hAnsi="Aptos"/>
          <w:color w:val="000000"/>
        </w:rPr>
        <w:t>legislative</w:t>
      </w:r>
      <w:r>
        <w:rPr>
          <w:rFonts w:ascii="Aptos" w:hAnsi="Aptos"/>
          <w:color w:val="000000"/>
        </w:rPr>
        <w:t xml:space="preserve"> requirements shape how Eco-Insulate UK should design reward practices. The organisation must ensure statutory complian</w:t>
      </w:r>
      <w:r w:rsidR="00FB501A">
        <w:rPr>
          <w:rFonts w:ascii="Aptos" w:hAnsi="Aptos"/>
          <w:color w:val="000000"/>
        </w:rPr>
        <w:t xml:space="preserve">ce, deliver transparent payslips, and, if it </w:t>
      </w:r>
      <w:r w:rsidR="004756CB">
        <w:rPr>
          <w:rFonts w:ascii="Aptos" w:hAnsi="Aptos"/>
          <w:color w:val="000000"/>
        </w:rPr>
        <w:t>grows</w:t>
      </w:r>
      <w:r w:rsidR="00FB501A">
        <w:rPr>
          <w:rFonts w:ascii="Aptos" w:hAnsi="Aptos"/>
          <w:color w:val="000000"/>
        </w:rPr>
        <w:t xml:space="preserve"> to the 250-employee threshold or becomes </w:t>
      </w:r>
      <w:r w:rsidR="004756CB">
        <w:rPr>
          <w:rFonts w:ascii="Aptos" w:hAnsi="Aptos"/>
          <w:color w:val="000000"/>
        </w:rPr>
        <w:t>publicly</w:t>
      </w:r>
      <w:r w:rsidR="00FB501A">
        <w:rPr>
          <w:rFonts w:ascii="Aptos" w:hAnsi="Aptos"/>
          <w:color w:val="000000"/>
        </w:rPr>
        <w:t xml:space="preserve"> quoted</w:t>
      </w:r>
      <w:r w:rsidR="004756CB">
        <w:rPr>
          <w:rFonts w:ascii="Aptos" w:hAnsi="Aptos"/>
          <w:color w:val="000000"/>
        </w:rPr>
        <w:t>, meet gender pay gay and CEO pay ratio reporting obligations. Embedding compliance into reward policy not only mitigates legal risk but also strengthens organisational reputation, trust and employee retention.</w:t>
      </w:r>
    </w:p>
    <w:p w14:paraId="3098A624" w14:textId="77777777" w:rsidR="00D00B0F" w:rsidRDefault="00D00B0F" w:rsidP="0097212C"/>
    <w:p w14:paraId="7984517D" w14:textId="77777777" w:rsidR="00C43479" w:rsidRDefault="00C43479" w:rsidP="0097212C"/>
    <w:p w14:paraId="34B32E79" w14:textId="77777777" w:rsidR="00C43479" w:rsidRDefault="00C43479" w:rsidP="0097212C"/>
    <w:p w14:paraId="096ADB43" w14:textId="77777777" w:rsidR="00C43479" w:rsidRDefault="00C43479" w:rsidP="0097212C"/>
    <w:p w14:paraId="7E48B428" w14:textId="77777777" w:rsidR="00C43479" w:rsidRDefault="00C43479" w:rsidP="0097212C"/>
    <w:p w14:paraId="63213397" w14:textId="77777777" w:rsidR="00C43479" w:rsidRDefault="00C43479" w:rsidP="0097212C"/>
    <w:p w14:paraId="2345D427" w14:textId="77777777" w:rsidR="00C43479" w:rsidRDefault="00C43479" w:rsidP="0097212C"/>
    <w:p w14:paraId="1F624184" w14:textId="77777777" w:rsidR="00C43479" w:rsidRDefault="00C43479" w:rsidP="0097212C"/>
    <w:p w14:paraId="3942675A" w14:textId="77777777" w:rsidR="00774701" w:rsidRDefault="00774701" w:rsidP="0097212C"/>
    <w:p w14:paraId="2F0F28AD" w14:textId="77777777" w:rsidR="00774701" w:rsidRDefault="00774701" w:rsidP="0097212C"/>
    <w:p w14:paraId="35D5DEB0" w14:textId="77777777" w:rsidR="00774701" w:rsidRDefault="00774701" w:rsidP="0097212C"/>
    <w:p w14:paraId="1444C2E7" w14:textId="77777777" w:rsidR="00774701" w:rsidRDefault="00774701" w:rsidP="0097212C"/>
    <w:p w14:paraId="6DA266B0" w14:textId="77777777" w:rsidR="00774701" w:rsidRDefault="00774701" w:rsidP="0097212C"/>
    <w:p w14:paraId="7A026F71" w14:textId="77777777" w:rsidR="00C43479" w:rsidRDefault="00C43479" w:rsidP="0097212C"/>
    <w:p w14:paraId="15DA0C4A" w14:textId="77777777" w:rsidR="006D5575" w:rsidRDefault="006D5575" w:rsidP="006D5575">
      <w:pPr>
        <w:jc w:val="center"/>
      </w:pPr>
      <w:r w:rsidRPr="00522184">
        <w:rPr>
          <w:b/>
          <w:bCs/>
        </w:rPr>
        <w:lastRenderedPageBreak/>
        <w:t>REFERENCES</w:t>
      </w:r>
    </w:p>
    <w:p w14:paraId="69161FA6" w14:textId="77777777" w:rsidR="006D5575" w:rsidRDefault="006D5575" w:rsidP="006D5575"/>
    <w:p w14:paraId="10C924AC" w14:textId="77777777" w:rsidR="006D5575" w:rsidRPr="00FC3F94" w:rsidRDefault="006D5575" w:rsidP="006D5575">
      <w:r w:rsidRPr="00FC3F94">
        <w:t>ACAS (2014). </w:t>
      </w:r>
      <w:r w:rsidRPr="00FC3F94">
        <w:rPr>
          <w:i/>
          <w:iCs/>
        </w:rPr>
        <w:t xml:space="preserve">Job evaluation: considerations and risks advice booklet | </w:t>
      </w:r>
      <w:proofErr w:type="spellStart"/>
      <w:r w:rsidRPr="00FC3F94">
        <w:rPr>
          <w:i/>
          <w:iCs/>
        </w:rPr>
        <w:t>Acas</w:t>
      </w:r>
      <w:proofErr w:type="spellEnd"/>
      <w:r w:rsidRPr="00FC3F94">
        <w:t xml:space="preserve">. [online] www.acas.org.uk. Available at: </w:t>
      </w:r>
      <w:hyperlink r:id="rId4" w:history="1">
        <w:r w:rsidRPr="00491C29">
          <w:rPr>
            <w:rStyle w:val="Hyperlink"/>
          </w:rPr>
          <w:t>https://www.acas.org.uk/job-evaluation-considerations-and-risks-advice-booklet</w:t>
        </w:r>
      </w:hyperlink>
      <w:r w:rsidRPr="00FC3F94">
        <w:t>.</w:t>
      </w:r>
      <w:r>
        <w:t xml:space="preserve"> [Accessed: 14 Aug. 2025]</w:t>
      </w:r>
    </w:p>
    <w:p w14:paraId="0F9091EF" w14:textId="77777777" w:rsidR="006D5575" w:rsidRPr="004933FA" w:rsidRDefault="006D5575" w:rsidP="006D5575">
      <w:pPr>
        <w:rPr>
          <w:b/>
          <w:bCs/>
        </w:rPr>
      </w:pPr>
      <w:r w:rsidRPr="006E0589">
        <w:t>‌</w:t>
      </w:r>
      <w:r w:rsidRPr="002F2DF8">
        <w:t>Adams, J.S. (1963) Toward an Understanding of Inequity. Journal of Abnormal and Social Psychology, 67, 422-436.</w:t>
      </w:r>
      <w:r>
        <w:t xml:space="preserve"> </w:t>
      </w:r>
      <w:hyperlink r:id="rId5" w:history="1">
        <w:r w:rsidRPr="00491C29">
          <w:rPr>
            <w:rStyle w:val="Hyperlink"/>
          </w:rPr>
          <w:t>http://dx.doi.org/10.1037/h0040968</w:t>
        </w:r>
      </w:hyperlink>
      <w:r>
        <w:t xml:space="preserve"> [Accessed: 09 Aug. 2025]</w:t>
      </w:r>
    </w:p>
    <w:p w14:paraId="383B4130" w14:textId="77777777" w:rsidR="006D5575" w:rsidRPr="001F5A77" w:rsidRDefault="006D5575" w:rsidP="006D5575">
      <w:r w:rsidRPr="00FC3F94">
        <w:t>‌</w:t>
      </w:r>
      <w:r w:rsidRPr="001F5A77">
        <w:t>AIHR (2024). </w:t>
      </w:r>
      <w:r w:rsidRPr="001F5A77">
        <w:rPr>
          <w:i/>
          <w:iCs/>
        </w:rPr>
        <w:t>Point Factor Method</w:t>
      </w:r>
      <w:r w:rsidRPr="001F5A77">
        <w:t xml:space="preserve">. [online] AIHR. Available at: </w:t>
      </w:r>
      <w:hyperlink r:id="rId6" w:history="1">
        <w:r w:rsidRPr="00491C29">
          <w:rPr>
            <w:rStyle w:val="Hyperlink"/>
          </w:rPr>
          <w:t>https://www.aihr.com/hr-glossary/point-factor-method/</w:t>
        </w:r>
      </w:hyperlink>
      <w:r w:rsidRPr="001F5A77">
        <w:t>.</w:t>
      </w:r>
      <w:r>
        <w:t xml:space="preserve"> [Accessed: 14 Aug. 2025]</w:t>
      </w:r>
    </w:p>
    <w:p w14:paraId="54408D3A" w14:textId="77777777" w:rsidR="006D5575" w:rsidRPr="006A6120" w:rsidRDefault="006D5575" w:rsidP="006D5575">
      <w:r w:rsidRPr="006A6120">
        <w:t>Armstrong, M. (2019). </w:t>
      </w:r>
      <w:r w:rsidRPr="006A6120">
        <w:rPr>
          <w:i/>
          <w:iCs/>
        </w:rPr>
        <w:t>Armstrong’s handbook of reward management practice improving performance through reward</w:t>
      </w:r>
      <w:r w:rsidRPr="006A6120">
        <w:t xml:space="preserve">. 6th ed. London </w:t>
      </w:r>
      <w:proofErr w:type="spellStart"/>
      <w:r w:rsidRPr="006A6120">
        <w:t>Koganpage</w:t>
      </w:r>
      <w:proofErr w:type="spellEnd"/>
      <w:r w:rsidRPr="006A6120">
        <w:t>.</w:t>
      </w:r>
    </w:p>
    <w:p w14:paraId="4B76CC27" w14:textId="77777777" w:rsidR="006D5575" w:rsidRPr="00DF0EBF" w:rsidRDefault="006D5575" w:rsidP="006D5575">
      <w:r w:rsidRPr="00DF0EBF">
        <w:t>‌Armstrong, M. and Taylor, S. (2023). </w:t>
      </w:r>
      <w:r w:rsidRPr="00DF0EBF">
        <w:rPr>
          <w:i/>
          <w:iCs/>
        </w:rPr>
        <w:t>Armstrong’s Handbook of Human Resource Management Practice.</w:t>
      </w:r>
      <w:r w:rsidRPr="00DF0EBF">
        <w:t> 16th ed. London: Kogan Page.</w:t>
      </w:r>
    </w:p>
    <w:p w14:paraId="2782C518" w14:textId="77777777" w:rsidR="006D5575" w:rsidRPr="00EC2E66" w:rsidRDefault="006D5575" w:rsidP="006D5575">
      <w:r w:rsidRPr="00EC2E66">
        <w:t>‌Belcourt, M., Snell, S., Singh, P. and Morris, S. (2022). </w:t>
      </w:r>
      <w:r w:rsidRPr="00EC2E66">
        <w:rPr>
          <w:i/>
          <w:iCs/>
        </w:rPr>
        <w:t>Managing human resources</w:t>
      </w:r>
      <w:r w:rsidRPr="00EC2E66">
        <w:t>. 10th ed. Toronto, Ontario: Nelson.</w:t>
      </w:r>
    </w:p>
    <w:p w14:paraId="5ECFE3C9" w14:textId="77777777" w:rsidR="006D5575" w:rsidRPr="00920FF8" w:rsidRDefault="006D5575" w:rsidP="006D5575">
      <w:r w:rsidRPr="00920FF8">
        <w:t>‌Bone, M., González Ehlinger, E. and Stephany, F. (2025). Skills or degree? The rise of skill-based hiring for AI and green jobs. </w:t>
      </w:r>
      <w:r w:rsidRPr="00920FF8">
        <w:rPr>
          <w:i/>
          <w:iCs/>
        </w:rPr>
        <w:t>Technological Forecasting and Social Change</w:t>
      </w:r>
      <w:r w:rsidRPr="00920FF8">
        <w:t xml:space="preserve">, [online] 214, p.124042. </w:t>
      </w:r>
      <w:proofErr w:type="spellStart"/>
      <w:proofErr w:type="gramStart"/>
      <w:r w:rsidRPr="00920FF8">
        <w:t>doi:https</w:t>
      </w:r>
      <w:proofErr w:type="spellEnd"/>
      <w:r w:rsidRPr="00920FF8">
        <w:t>://doi.org/10.1016/j.techfore.2025.124042</w:t>
      </w:r>
      <w:proofErr w:type="gramEnd"/>
      <w:r w:rsidRPr="00920FF8">
        <w:t>.</w:t>
      </w:r>
      <w:r>
        <w:t xml:space="preserve"> [Accessed: 12 Aug. 2025]</w:t>
      </w:r>
    </w:p>
    <w:p w14:paraId="68628D74" w14:textId="77777777" w:rsidR="006D5575" w:rsidRPr="00F36000" w:rsidRDefault="006D5575" w:rsidP="006D5575">
      <w:r w:rsidRPr="00F36000">
        <w:t>Borrett, A. and Strauss, D. (2025). </w:t>
      </w:r>
      <w:r w:rsidRPr="00F36000">
        <w:rPr>
          <w:i/>
          <w:iCs/>
        </w:rPr>
        <w:t>How flawed data is leaving the UK in the dark</w:t>
      </w:r>
      <w:r w:rsidRPr="00F36000">
        <w:t xml:space="preserve">. [online] @FinancialTimes. Available at: </w:t>
      </w:r>
      <w:hyperlink r:id="rId7" w:history="1">
        <w:r w:rsidRPr="00491C29">
          <w:rPr>
            <w:rStyle w:val="Hyperlink"/>
          </w:rPr>
          <w:t>https://www.ft.com/content/dd5515cc-e628-4e17-a4fd-1a10cc9f81e4</w:t>
        </w:r>
      </w:hyperlink>
      <w:r w:rsidRPr="00F36000">
        <w:t>.</w:t>
      </w:r>
      <w:r>
        <w:t xml:space="preserve"> [Accessed: 13 Aug. 2025]</w:t>
      </w:r>
    </w:p>
    <w:p w14:paraId="27D98983" w14:textId="77777777" w:rsidR="006D5575" w:rsidRPr="000B5D04" w:rsidRDefault="006D5575" w:rsidP="006D5575">
      <w:r w:rsidRPr="000B5D04">
        <w:t>‌Cameron, J. (2006). </w:t>
      </w:r>
      <w:r w:rsidRPr="000B5D04">
        <w:rPr>
          <w:i/>
          <w:iCs/>
        </w:rPr>
        <w:t xml:space="preserve">Rewards and intrinsic </w:t>
      </w:r>
      <w:proofErr w:type="gramStart"/>
      <w:r w:rsidRPr="000B5D04">
        <w:rPr>
          <w:i/>
          <w:iCs/>
        </w:rPr>
        <w:t>motivation :</w:t>
      </w:r>
      <w:proofErr w:type="gramEnd"/>
      <w:r w:rsidRPr="000B5D04">
        <w:rPr>
          <w:i/>
          <w:iCs/>
        </w:rPr>
        <w:t xml:space="preserve"> resolving the controversy.</w:t>
      </w:r>
      <w:r w:rsidRPr="000B5D04">
        <w:t> Information Age Pub Inc.</w:t>
      </w:r>
    </w:p>
    <w:p w14:paraId="5F7D2F6B" w14:textId="77777777" w:rsidR="006D5575" w:rsidRPr="003A5880" w:rsidRDefault="006D5575" w:rsidP="006D5575">
      <w:pPr>
        <w:rPr>
          <w:b/>
          <w:bCs/>
        </w:rPr>
      </w:pPr>
      <w:r w:rsidRPr="006D48AE">
        <w:t>‌Chen, Y., Zhang, Z., Zhou, J., Liu, C., Zhang, X. and Yu, T. (2023). A Cognitive Evaluation and equity-based Perspective of Pay for Performance on Job performance: a meta-analysis and Path Model. </w:t>
      </w:r>
      <w:r w:rsidRPr="006D48AE">
        <w:rPr>
          <w:i/>
          <w:iCs/>
        </w:rPr>
        <w:t>Frontiers in Psychology</w:t>
      </w:r>
      <w:r w:rsidRPr="006D48AE">
        <w:t xml:space="preserve">, [online] 13(13). </w:t>
      </w:r>
      <w:proofErr w:type="spellStart"/>
      <w:proofErr w:type="gramStart"/>
      <w:r w:rsidRPr="006D48AE">
        <w:t>doi:https</w:t>
      </w:r>
      <w:proofErr w:type="spellEnd"/>
      <w:r w:rsidRPr="006D48AE">
        <w:t>://doi.org/10.3389/fpsyg.2022.1039375</w:t>
      </w:r>
      <w:proofErr w:type="gramEnd"/>
      <w:r w:rsidRPr="006D48AE">
        <w:t>.</w:t>
      </w:r>
      <w:r w:rsidRPr="003A5880">
        <w:t xml:space="preserve"> </w:t>
      </w:r>
      <w:r>
        <w:t>[Accessed: 05 Aug. 2025]</w:t>
      </w:r>
    </w:p>
    <w:p w14:paraId="60910AFD" w14:textId="77777777" w:rsidR="006D5575" w:rsidRPr="000B5D04" w:rsidRDefault="006D5575" w:rsidP="006D5575">
      <w:r w:rsidRPr="005D7C9E">
        <w:t>‌</w:t>
      </w:r>
      <w:r w:rsidRPr="000B5D04">
        <w:t>CIPD (2022). </w:t>
      </w:r>
      <w:r w:rsidRPr="000B5D04">
        <w:rPr>
          <w:i/>
          <w:iCs/>
        </w:rPr>
        <w:t xml:space="preserve">CIPD | Incentives and recognition: An evidence </w:t>
      </w:r>
      <w:proofErr w:type="gramStart"/>
      <w:r w:rsidRPr="000B5D04">
        <w:rPr>
          <w:i/>
          <w:iCs/>
        </w:rPr>
        <w:t>review</w:t>
      </w:r>
      <w:proofErr w:type="gramEnd"/>
      <w:r w:rsidRPr="000B5D04">
        <w:t xml:space="preserve">. [online] CIPD. Available at: </w:t>
      </w:r>
      <w:hyperlink r:id="rId8" w:history="1">
        <w:r w:rsidRPr="00491C29">
          <w:rPr>
            <w:rStyle w:val="Hyperlink"/>
          </w:rPr>
          <w:t>https://www.cipd.org/uk/knowledge/evidence-reviews/evidence-financial-incentives/</w:t>
        </w:r>
      </w:hyperlink>
      <w:r w:rsidRPr="000B5D04">
        <w:t>.</w:t>
      </w:r>
      <w:r>
        <w:t xml:space="preserve"> [Accessed: 09 Aug. 2025]</w:t>
      </w:r>
    </w:p>
    <w:p w14:paraId="375F7410" w14:textId="77777777" w:rsidR="006D5575" w:rsidRPr="000B5D04" w:rsidRDefault="006D5575" w:rsidP="006D5575">
      <w:r w:rsidRPr="000B5D04">
        <w:t>‌CIPD (2022). </w:t>
      </w:r>
      <w:r w:rsidRPr="000B5D04">
        <w:rPr>
          <w:i/>
          <w:iCs/>
        </w:rPr>
        <w:t>EMPLOYEE RECOGNITION AND NON-FINANCIAL REWARDS</w:t>
      </w:r>
      <w:r w:rsidRPr="000B5D04">
        <w:t xml:space="preserve">. [online] CIPD. Available at: </w:t>
      </w:r>
      <w:hyperlink r:id="rId9" w:history="1">
        <w:r w:rsidRPr="00491C29">
          <w:rPr>
            <w:rStyle w:val="Hyperlink"/>
          </w:rPr>
          <w:t>https://www.cipd.org/globalassets/media/knowledge/knowledge-hub/evidence-reviews/non-financial-recognition-scientific-summary_tcm18-105469.pdf</w:t>
        </w:r>
      </w:hyperlink>
      <w:r w:rsidRPr="000B5D04">
        <w:t>.</w:t>
      </w:r>
      <w:r>
        <w:t xml:space="preserve"> [Accessed: 08 Aug. 2025]</w:t>
      </w:r>
    </w:p>
    <w:p w14:paraId="63F44FB8" w14:textId="77777777" w:rsidR="006D5575" w:rsidRPr="00DF0EBF" w:rsidRDefault="006D5575" w:rsidP="006D5575">
      <w:r w:rsidRPr="00DF0EBF">
        <w:t>CIPD (2022). </w:t>
      </w:r>
      <w:r w:rsidRPr="00DF0EBF">
        <w:rPr>
          <w:i/>
          <w:iCs/>
        </w:rPr>
        <w:t>Reward management survey</w:t>
      </w:r>
      <w:r w:rsidRPr="00DF0EBF">
        <w:t xml:space="preserve">. [online] CIPD. Available at: </w:t>
      </w:r>
      <w:hyperlink r:id="rId10" w:history="1">
        <w:r w:rsidRPr="00491C29">
          <w:rPr>
            <w:rStyle w:val="Hyperlink"/>
          </w:rPr>
          <w:t>https://www.cipd.org/uk/knowledge/reports/reward-surveys/</w:t>
        </w:r>
      </w:hyperlink>
      <w:r w:rsidRPr="00DF0EBF">
        <w:t>.</w:t>
      </w:r>
      <w:r>
        <w:t xml:space="preserve"> [Accessed: 06 Aug. 2025]</w:t>
      </w:r>
    </w:p>
    <w:p w14:paraId="2EA331BE" w14:textId="77777777" w:rsidR="006D5575" w:rsidRPr="00440148" w:rsidRDefault="006D5575" w:rsidP="006D5575">
      <w:pPr>
        <w:rPr>
          <w:b/>
          <w:bCs/>
        </w:rPr>
      </w:pPr>
      <w:r w:rsidRPr="0045650E">
        <w:t>‌CIPD (2023). </w:t>
      </w:r>
      <w:r w:rsidRPr="0045650E">
        <w:rPr>
          <w:i/>
          <w:iCs/>
        </w:rPr>
        <w:t>CIPD | Organisational Culture resources</w:t>
      </w:r>
      <w:r w:rsidRPr="0045650E">
        <w:t xml:space="preserve">. [online] CIPD. Available at: </w:t>
      </w:r>
      <w:hyperlink r:id="rId11" w:history="1">
        <w:r w:rsidRPr="00491C29">
          <w:rPr>
            <w:rStyle w:val="Hyperlink"/>
          </w:rPr>
          <w:t>https://www.cipd.org/uk/topics/organisational-culture/</w:t>
        </w:r>
      </w:hyperlink>
      <w:r w:rsidRPr="0045650E">
        <w:t>.</w:t>
      </w:r>
      <w:r>
        <w:t xml:space="preserve"> [Accessed: 05 Aug. 2025]</w:t>
      </w:r>
    </w:p>
    <w:p w14:paraId="45B80F14" w14:textId="77777777" w:rsidR="006D5575" w:rsidRPr="001C38C2" w:rsidRDefault="006D5575" w:rsidP="006D5575">
      <w:r w:rsidRPr="004B062D">
        <w:lastRenderedPageBreak/>
        <w:t>‌</w:t>
      </w:r>
      <w:r w:rsidRPr="001C38C2">
        <w:t>CIPD (2024). </w:t>
      </w:r>
      <w:r w:rsidRPr="001C38C2">
        <w:rPr>
          <w:i/>
          <w:iCs/>
        </w:rPr>
        <w:t>CIPD | Bonus &amp; Incentives Scheme | Factsheets</w:t>
      </w:r>
      <w:r w:rsidRPr="001C38C2">
        <w:t xml:space="preserve">. [online] CIPD. Available at: </w:t>
      </w:r>
      <w:hyperlink r:id="rId12" w:history="1">
        <w:r w:rsidRPr="00491C29">
          <w:rPr>
            <w:rStyle w:val="Hyperlink"/>
          </w:rPr>
          <w:t>https://www.cipd.org/uk/knowledge/factsheets/bonuses-factsheet/</w:t>
        </w:r>
      </w:hyperlink>
      <w:r w:rsidRPr="001C38C2">
        <w:t>.</w:t>
      </w:r>
      <w:r>
        <w:t xml:space="preserve"> [Accessed: 10 Aug. 2025]</w:t>
      </w:r>
    </w:p>
    <w:p w14:paraId="41274FED" w14:textId="77777777" w:rsidR="006D5575" w:rsidRPr="006E0589" w:rsidRDefault="006D5575" w:rsidP="006D5575">
      <w:r w:rsidRPr="00541C3A">
        <w:t>CIPD (2024). </w:t>
      </w:r>
      <w:r w:rsidRPr="00541C3A">
        <w:rPr>
          <w:i/>
          <w:iCs/>
        </w:rPr>
        <w:t>Pay Structures and Pay Progression</w:t>
      </w:r>
      <w:r w:rsidRPr="00541C3A">
        <w:t xml:space="preserve">. [online] CIPD. Available at: </w:t>
      </w:r>
      <w:hyperlink r:id="rId13" w:history="1">
        <w:r w:rsidRPr="00491C29">
          <w:rPr>
            <w:rStyle w:val="Hyperlink"/>
          </w:rPr>
          <w:t>https://www.cipd.org/uk/knowledge/factsheets/pay-structures-factsheet/</w:t>
        </w:r>
      </w:hyperlink>
      <w:r w:rsidRPr="00541C3A">
        <w:t>.</w:t>
      </w:r>
      <w:r>
        <w:t xml:space="preserve"> [Accessed: 08 Aug. 2025]</w:t>
      </w:r>
    </w:p>
    <w:p w14:paraId="1C3212E3" w14:textId="77777777" w:rsidR="006D5575" w:rsidRPr="006A6120" w:rsidRDefault="006D5575" w:rsidP="006D5575">
      <w:r w:rsidRPr="006A6120">
        <w:t>‌CIPD (2025). </w:t>
      </w:r>
      <w:r w:rsidRPr="006A6120">
        <w:rPr>
          <w:i/>
          <w:iCs/>
        </w:rPr>
        <w:t>CIPD | Reward | Factsheets</w:t>
      </w:r>
      <w:r w:rsidRPr="006A6120">
        <w:t xml:space="preserve">. [online] CIPD. Available at: </w:t>
      </w:r>
      <w:hyperlink r:id="rId14" w:history="1">
        <w:r w:rsidRPr="00491C29">
          <w:rPr>
            <w:rStyle w:val="Hyperlink"/>
          </w:rPr>
          <w:t>https://www.cipd.org/uk/knowledge/factsheets/reward-factsheet/</w:t>
        </w:r>
      </w:hyperlink>
      <w:r w:rsidRPr="006A6120">
        <w:t>.</w:t>
      </w:r>
      <w:r>
        <w:t xml:space="preserve"> [Accessed: 05 Aug. 2025]</w:t>
      </w:r>
    </w:p>
    <w:p w14:paraId="480B557F" w14:textId="77777777" w:rsidR="006D5575" w:rsidRPr="003A5880" w:rsidRDefault="006D5575" w:rsidP="006D5575">
      <w:pPr>
        <w:rPr>
          <w:b/>
          <w:bCs/>
        </w:rPr>
      </w:pPr>
      <w:r w:rsidRPr="00354C72">
        <w:t>‌</w:t>
      </w:r>
      <w:r w:rsidRPr="003C5211">
        <w:t>CIPD (2025). </w:t>
      </w:r>
      <w:r w:rsidRPr="003C5211">
        <w:rPr>
          <w:i/>
          <w:iCs/>
        </w:rPr>
        <w:t>Employee benefits: an Introduction</w:t>
      </w:r>
      <w:r w:rsidRPr="003C5211">
        <w:t xml:space="preserve">. [online] CIPD. Available at: </w:t>
      </w:r>
      <w:hyperlink r:id="rId15" w:history="1">
        <w:r w:rsidRPr="00491C29">
          <w:rPr>
            <w:rStyle w:val="Hyperlink"/>
          </w:rPr>
          <w:t>https://www.cipd.org/uk/knowledge/factsheets/benefits-factsheet/</w:t>
        </w:r>
      </w:hyperlink>
      <w:r w:rsidRPr="003C5211">
        <w:t>.</w:t>
      </w:r>
      <w:r>
        <w:t xml:space="preserve"> [Accessed: 05 Aug. 2025]</w:t>
      </w:r>
    </w:p>
    <w:p w14:paraId="75DBCA77" w14:textId="77777777" w:rsidR="006D5575" w:rsidRPr="0045650E" w:rsidRDefault="006D5575" w:rsidP="006D5575">
      <w:r w:rsidRPr="006D48AE">
        <w:t>‌</w:t>
      </w:r>
      <w:r w:rsidRPr="0045650E">
        <w:t>CIPD (2025). </w:t>
      </w:r>
      <w:r w:rsidRPr="0045650E">
        <w:rPr>
          <w:i/>
          <w:iCs/>
        </w:rPr>
        <w:t>Job Evaluation &amp; Market Pricing</w:t>
      </w:r>
      <w:r w:rsidRPr="0045650E">
        <w:t xml:space="preserve">. [online] CIPD. Available at: </w:t>
      </w:r>
      <w:hyperlink r:id="rId16" w:history="1">
        <w:r w:rsidRPr="00491C29">
          <w:rPr>
            <w:rStyle w:val="Hyperlink"/>
          </w:rPr>
          <w:t>https://www.cipd.org/uk/knowledge/factsheets/market-pricing-factsheet/</w:t>
        </w:r>
      </w:hyperlink>
      <w:r w:rsidRPr="0045650E">
        <w:t>.</w:t>
      </w:r>
      <w:r>
        <w:t xml:space="preserve"> [Accessed: 15 Aug. 2025]</w:t>
      </w:r>
    </w:p>
    <w:p w14:paraId="0BF33590" w14:textId="16C6FD94" w:rsidR="006D5575" w:rsidRPr="00EC2E66" w:rsidRDefault="006D5575" w:rsidP="006D5575">
      <w:r w:rsidRPr="00E57449">
        <w:t>‌CIPD. (n.d.). </w:t>
      </w:r>
      <w:r w:rsidRPr="00E57449">
        <w:rPr>
          <w:i/>
          <w:iCs/>
        </w:rPr>
        <w:t>CIPD | A brave new reward world?</w:t>
      </w:r>
      <w:r w:rsidRPr="00E57449">
        <w:t xml:space="preserve"> [online] Available at: </w:t>
      </w:r>
      <w:hyperlink r:id="rId17" w:history="1">
        <w:r w:rsidR="00E57449" w:rsidRPr="00E57449">
          <w:rPr>
            <w:rStyle w:val="Hyperlink"/>
          </w:rPr>
          <w:t>https://www.cipd.org/uk/knowledge/bitesize-research/brave-new-reward/</w:t>
        </w:r>
      </w:hyperlink>
      <w:r w:rsidRPr="00E57449">
        <w:t>.</w:t>
      </w:r>
      <w:r w:rsidR="00E57449" w:rsidRPr="00E57449">
        <w:t xml:space="preserve"> </w:t>
      </w:r>
      <w:r w:rsidR="00E57449" w:rsidRPr="00E57449">
        <w:t>[Accessed: 15 Aug. 2025]</w:t>
      </w:r>
    </w:p>
    <w:p w14:paraId="0C5A9262" w14:textId="77777777" w:rsidR="006D5575" w:rsidRPr="00ED5CBD" w:rsidRDefault="006D5575" w:rsidP="006D5575">
      <w:r w:rsidRPr="00D02306">
        <w:t>‌</w:t>
      </w:r>
      <w:r w:rsidRPr="00ED5CBD">
        <w:t xml:space="preserve">CORPORATE GOVERNANCE The Companies (Miscellaneous Reporting) Regulations 2018 Q&amp;A. (2018). Available at: </w:t>
      </w:r>
      <w:hyperlink r:id="rId18" w:history="1">
        <w:r w:rsidRPr="00491C29">
          <w:rPr>
            <w:rStyle w:val="Hyperlink"/>
          </w:rPr>
          <w:t>https://assets.publishing.service.gov.uk/media/5be550fd40f0b667b05610b4/The_Companies__Miscellaneous_Reporting__Regulations_2018_QA_-_Publication_Version_2__1_.pdf</w:t>
        </w:r>
      </w:hyperlink>
      <w:r w:rsidRPr="00ED5CBD">
        <w:t>.</w:t>
      </w:r>
      <w:r>
        <w:t xml:space="preserve"> [Accessed: 17 Aug. 2025]</w:t>
      </w:r>
    </w:p>
    <w:p w14:paraId="09AE6E81" w14:textId="77777777" w:rsidR="006D5575" w:rsidRPr="00F36000" w:rsidRDefault="006D5575" w:rsidP="006D5575">
      <w:r w:rsidRPr="00F36000">
        <w:t>‌Croner Group (2023). </w:t>
      </w:r>
      <w:r w:rsidRPr="00F36000">
        <w:rPr>
          <w:i/>
          <w:iCs/>
        </w:rPr>
        <w:t>Salary Surveys &amp; Pay Benchmarking | Croner Group</w:t>
      </w:r>
      <w:r w:rsidRPr="00F36000">
        <w:t xml:space="preserve">. [online] Croner. Available at: </w:t>
      </w:r>
      <w:hyperlink r:id="rId19" w:history="1">
        <w:r w:rsidRPr="00491C29">
          <w:rPr>
            <w:rStyle w:val="Hyperlink"/>
          </w:rPr>
          <w:t>https://croner.co.uk/services/reward/salary-surveys-benchmarking/</w:t>
        </w:r>
      </w:hyperlink>
      <w:r w:rsidRPr="00F36000">
        <w:t>.</w:t>
      </w:r>
      <w:r>
        <w:t xml:space="preserve"> [Accessed: 13 Aug. 2025]</w:t>
      </w:r>
    </w:p>
    <w:p w14:paraId="03D2077C" w14:textId="77777777" w:rsidR="006D5575" w:rsidRPr="00B10810" w:rsidRDefault="006D5575" w:rsidP="006D5575">
      <w:r w:rsidRPr="001F5A77">
        <w:t>‌</w:t>
      </w:r>
      <w:r w:rsidRPr="00B10810">
        <w:t>Daly, K. (2023). </w:t>
      </w:r>
      <w:r w:rsidRPr="00B10810">
        <w:rPr>
          <w:i/>
          <w:iCs/>
        </w:rPr>
        <w:t>Defending equal pay claims: Equal pay for equal work? | Employment law</w:t>
      </w:r>
      <w:r w:rsidRPr="00B10810">
        <w:t xml:space="preserve">. [online] www.brownejacobson.com. Available at: </w:t>
      </w:r>
      <w:hyperlink r:id="rId20" w:history="1">
        <w:r w:rsidRPr="00491C29">
          <w:rPr>
            <w:rStyle w:val="Hyperlink"/>
          </w:rPr>
          <w:t>https://www.brownejacobson.com/insights/defending-equal-pay-claims-equal-pay-for-equal-work</w:t>
        </w:r>
      </w:hyperlink>
      <w:r w:rsidRPr="00B10810">
        <w:t>.</w:t>
      </w:r>
      <w:r>
        <w:t xml:space="preserve"> [Accessed: 14 Aug. 2025]</w:t>
      </w:r>
    </w:p>
    <w:p w14:paraId="2B75D180" w14:textId="77777777" w:rsidR="006D5575" w:rsidRPr="001D0C5E" w:rsidRDefault="006D5575" w:rsidP="006D5575">
      <w:r w:rsidRPr="001D0C5E">
        <w:t>‌Deci, E.L. and Ryan, R.M. (1985). </w:t>
      </w:r>
      <w:r w:rsidRPr="001D0C5E">
        <w:rPr>
          <w:i/>
          <w:iCs/>
        </w:rPr>
        <w:t xml:space="preserve">Intrinsic Motivation and self-determination in Human </w:t>
      </w:r>
      <w:proofErr w:type="spellStart"/>
      <w:r w:rsidRPr="001D0C5E">
        <w:rPr>
          <w:i/>
          <w:iCs/>
        </w:rPr>
        <w:t>Behavior</w:t>
      </w:r>
      <w:proofErr w:type="spellEnd"/>
      <w:r w:rsidRPr="001D0C5E">
        <w:t>. New York: Springer Science &amp; Business Media.</w:t>
      </w:r>
    </w:p>
    <w:p w14:paraId="61F2F0D7" w14:textId="77777777" w:rsidR="006D5575" w:rsidRPr="00CD608A" w:rsidRDefault="006D5575" w:rsidP="006D5575">
      <w:r w:rsidRPr="001436E5">
        <w:t>‌</w:t>
      </w:r>
      <w:r w:rsidRPr="00CD608A">
        <w:t xml:space="preserve">Deci, E.L. and Ryan, R.M. (2000). Commentaries on ‘The “What” and “Why” of Goal Pursuits: Human Needs and the Self-Determination of </w:t>
      </w:r>
      <w:proofErr w:type="spellStart"/>
      <w:r w:rsidRPr="00CD608A">
        <w:t>Behavior</w:t>
      </w:r>
      <w:proofErr w:type="spellEnd"/>
      <w:r w:rsidRPr="00CD608A">
        <w:t>’. </w:t>
      </w:r>
      <w:r w:rsidRPr="00CD608A">
        <w:rPr>
          <w:i/>
          <w:iCs/>
        </w:rPr>
        <w:t>Psychological Inquiry</w:t>
      </w:r>
      <w:r w:rsidRPr="00CD608A">
        <w:t>, 11(4), pp.227–268.</w:t>
      </w:r>
    </w:p>
    <w:p w14:paraId="400E640A" w14:textId="77777777" w:rsidR="006D5575" w:rsidRPr="00943386" w:rsidRDefault="006D5575" w:rsidP="006D5575">
      <w:r w:rsidRPr="0088345B">
        <w:t>‌</w:t>
      </w:r>
      <w:r w:rsidRPr="00943386">
        <w:t>Equality and Human Rights Commission (2011). </w:t>
      </w:r>
      <w:r w:rsidRPr="00943386">
        <w:rPr>
          <w:i/>
          <w:iCs/>
        </w:rPr>
        <w:t>Equality Act 2010 Code of Practice Equal pay Statutory Code of Practice</w:t>
      </w:r>
      <w:r w:rsidRPr="00943386">
        <w:t xml:space="preserve">. [online] Available at: </w:t>
      </w:r>
      <w:hyperlink r:id="rId21" w:history="1">
        <w:r w:rsidRPr="00491C29">
          <w:rPr>
            <w:rStyle w:val="Hyperlink"/>
          </w:rPr>
          <w:t>https://www.equalityhumanrights.com/sites/default/files/equalpaycode.pdf</w:t>
        </w:r>
      </w:hyperlink>
      <w:r w:rsidRPr="00943386">
        <w:t>.</w:t>
      </w:r>
      <w:r>
        <w:t xml:space="preserve"> [Accessed: 14 Aug. 2025]</w:t>
      </w:r>
    </w:p>
    <w:p w14:paraId="032097BF" w14:textId="77777777" w:rsidR="006D5575" w:rsidRPr="00B76606" w:rsidRDefault="006D5575" w:rsidP="006D5575">
      <w:r w:rsidRPr="000C55C6">
        <w:t>‌</w:t>
      </w:r>
      <w:r w:rsidRPr="00B76606">
        <w:t>Equality and Human Rights Commission (2020). </w:t>
      </w:r>
      <w:r w:rsidRPr="00B76606">
        <w:rPr>
          <w:i/>
          <w:iCs/>
        </w:rPr>
        <w:t>Equal pay: how do I carry out job evaluation? | EHRC</w:t>
      </w:r>
      <w:r w:rsidRPr="00B76606">
        <w:t>. [online] www.equalityhumanrights.com. Available at: https://www.equalityhumanrights.com/guidance/equal-pay/how-achieve-equal-pay/how-implement-equal-pay/equal-pay-how-do-i-carry-out-job.</w:t>
      </w:r>
      <w:r w:rsidRPr="00320889">
        <w:t xml:space="preserve"> </w:t>
      </w:r>
      <w:r>
        <w:t>[Accessed: 14 Aug. 2025]</w:t>
      </w:r>
    </w:p>
    <w:p w14:paraId="146A3223" w14:textId="77777777" w:rsidR="006D5575" w:rsidRPr="006E0589" w:rsidRDefault="006D5575" w:rsidP="006D5575">
      <w:r w:rsidRPr="001D0C5E">
        <w:lastRenderedPageBreak/>
        <w:t>‌</w:t>
      </w:r>
      <w:proofErr w:type="spellStart"/>
      <w:r w:rsidRPr="006E0589">
        <w:t>Gagné</w:t>
      </w:r>
      <w:proofErr w:type="spellEnd"/>
      <w:r w:rsidRPr="006E0589">
        <w:t>, M. and Deci, E.L. (2005). Self-determination Theory and Work Motivation. </w:t>
      </w:r>
      <w:r w:rsidRPr="006E0589">
        <w:rPr>
          <w:i/>
          <w:iCs/>
        </w:rPr>
        <w:t xml:space="preserve">Journal of Organizational </w:t>
      </w:r>
      <w:proofErr w:type="spellStart"/>
      <w:r w:rsidRPr="006E0589">
        <w:rPr>
          <w:i/>
          <w:iCs/>
        </w:rPr>
        <w:t>Behavior</w:t>
      </w:r>
      <w:proofErr w:type="spellEnd"/>
      <w:r w:rsidRPr="006E0589">
        <w:t xml:space="preserve">, [online] 26(4), pp.331–362. </w:t>
      </w:r>
      <w:proofErr w:type="spellStart"/>
      <w:proofErr w:type="gramStart"/>
      <w:r w:rsidRPr="006E0589">
        <w:t>doi:https</w:t>
      </w:r>
      <w:proofErr w:type="spellEnd"/>
      <w:r w:rsidRPr="006E0589">
        <w:t>://doi.org/10.1002/job.322</w:t>
      </w:r>
      <w:proofErr w:type="gramEnd"/>
      <w:r w:rsidRPr="006E0589">
        <w:t>.</w:t>
      </w:r>
      <w:r>
        <w:t xml:space="preserve"> [Accessed: 06 Aug. 2025]</w:t>
      </w:r>
    </w:p>
    <w:p w14:paraId="49122196" w14:textId="77777777" w:rsidR="006D5575" w:rsidRPr="00D02306" w:rsidRDefault="006D5575" w:rsidP="006D5575">
      <w:r w:rsidRPr="00943386">
        <w:t>‌</w:t>
      </w:r>
      <w:r w:rsidRPr="00D02306">
        <w:t>GOV.UK (1998). </w:t>
      </w:r>
      <w:r w:rsidRPr="00D02306">
        <w:rPr>
          <w:i/>
          <w:iCs/>
        </w:rPr>
        <w:t>National Minimum Wage Act 1998</w:t>
      </w:r>
      <w:r w:rsidRPr="00D02306">
        <w:t xml:space="preserve">. [online] Legislation.gov.uk. Available at: </w:t>
      </w:r>
      <w:hyperlink r:id="rId22" w:history="1">
        <w:r w:rsidRPr="00491C29">
          <w:rPr>
            <w:rStyle w:val="Hyperlink"/>
          </w:rPr>
          <w:t>https://www.legislation.gov.uk/ukpga/1998/39/contents</w:t>
        </w:r>
      </w:hyperlink>
      <w:r w:rsidRPr="00D02306">
        <w:t>.</w:t>
      </w:r>
      <w:r>
        <w:t xml:space="preserve"> [Accessed: 16 Aug. 2025]</w:t>
      </w:r>
    </w:p>
    <w:p w14:paraId="579F632A" w14:textId="77777777" w:rsidR="006D5575" w:rsidRPr="0088345B" w:rsidRDefault="006D5575" w:rsidP="006D5575">
      <w:r w:rsidRPr="00347982">
        <w:t>‌</w:t>
      </w:r>
      <w:r w:rsidRPr="0088345B">
        <w:t>Gov.uk (2024). </w:t>
      </w:r>
      <w:r w:rsidRPr="0088345B">
        <w:rPr>
          <w:i/>
          <w:iCs/>
        </w:rPr>
        <w:t>Gender Pay Gap reporting: Guidance for Employers</w:t>
      </w:r>
      <w:r w:rsidRPr="0088345B">
        <w:t xml:space="preserve">. [online] GOV.UK. Available at: </w:t>
      </w:r>
      <w:hyperlink r:id="rId23" w:history="1">
        <w:r w:rsidRPr="00491C29">
          <w:rPr>
            <w:rStyle w:val="Hyperlink"/>
          </w:rPr>
          <w:t>https://www.gov.uk/government/publications/gender-pay-gap-reporting-guidance-for-employers</w:t>
        </w:r>
      </w:hyperlink>
      <w:r w:rsidRPr="0088345B">
        <w:t>.</w:t>
      </w:r>
      <w:r>
        <w:t xml:space="preserve"> [Accessed: 16 Aug. 2025]</w:t>
      </w:r>
    </w:p>
    <w:p w14:paraId="18AC1CC6" w14:textId="77777777" w:rsidR="006D5575" w:rsidRPr="00347982" w:rsidRDefault="006D5575" w:rsidP="006D5575">
      <w:r w:rsidRPr="00F6618B">
        <w:t>‌</w:t>
      </w:r>
      <w:r w:rsidRPr="00347982">
        <w:t>GOV.UK (2025). </w:t>
      </w:r>
      <w:r w:rsidRPr="00347982">
        <w:rPr>
          <w:i/>
          <w:iCs/>
        </w:rPr>
        <w:t>National Minimum Wage and National Living Wage Rates</w:t>
      </w:r>
      <w:r w:rsidRPr="00347982">
        <w:t xml:space="preserve">. [online] GOV.UK. Available at: </w:t>
      </w:r>
      <w:hyperlink r:id="rId24" w:history="1">
        <w:r w:rsidRPr="00491C29">
          <w:rPr>
            <w:rStyle w:val="Hyperlink"/>
          </w:rPr>
          <w:t>https://www.gov.uk/national-minimum-wage-rates</w:t>
        </w:r>
      </w:hyperlink>
      <w:r w:rsidRPr="00347982">
        <w:t>.</w:t>
      </w:r>
      <w:r>
        <w:t xml:space="preserve"> [Accessed: 16 Aug. 2025]</w:t>
      </w:r>
    </w:p>
    <w:p w14:paraId="1DD89B98" w14:textId="77777777" w:rsidR="006D5575" w:rsidRPr="005D7C9E" w:rsidRDefault="006D5575" w:rsidP="006D5575">
      <w:r w:rsidRPr="005D7C9E">
        <w:t>‌GOV.UK (2025). </w:t>
      </w:r>
      <w:r w:rsidRPr="005D7C9E">
        <w:rPr>
          <w:i/>
          <w:iCs/>
        </w:rPr>
        <w:t>Tax on Your Private Pension Contributions</w:t>
      </w:r>
      <w:r w:rsidRPr="005D7C9E">
        <w:t xml:space="preserve">. [online] GOV.UK. Available at: </w:t>
      </w:r>
      <w:hyperlink r:id="rId25" w:history="1">
        <w:r w:rsidRPr="00491C29">
          <w:rPr>
            <w:rStyle w:val="Hyperlink"/>
          </w:rPr>
          <w:t>https://www.gov.uk/tax-on-your-private-pension/pension-tax-relief</w:t>
        </w:r>
      </w:hyperlink>
      <w:r w:rsidRPr="005D7C9E">
        <w:t>.</w:t>
      </w:r>
      <w:r>
        <w:t xml:space="preserve"> [Accessed: 10 Aug. 2025]</w:t>
      </w:r>
    </w:p>
    <w:p w14:paraId="19D5CA85" w14:textId="77777777" w:rsidR="006D5575" w:rsidRPr="005D7C9E" w:rsidRDefault="006D5575" w:rsidP="006D5575">
      <w:r w:rsidRPr="003C5211">
        <w:t>‌</w:t>
      </w:r>
      <w:r w:rsidRPr="005D7C9E">
        <w:t>GOV.UK (n.d.). </w:t>
      </w:r>
      <w:r w:rsidRPr="005D7C9E">
        <w:rPr>
          <w:i/>
          <w:iCs/>
        </w:rPr>
        <w:t>Tax and Employee Share Schemes</w:t>
      </w:r>
      <w:r w:rsidRPr="005D7C9E">
        <w:t xml:space="preserve">. [online] GOV.UK. Available at: </w:t>
      </w:r>
      <w:hyperlink r:id="rId26" w:history="1">
        <w:r w:rsidRPr="00491C29">
          <w:rPr>
            <w:rStyle w:val="Hyperlink"/>
          </w:rPr>
          <w:t>https://www.gov.uk/tax-employee-share-schemes</w:t>
        </w:r>
      </w:hyperlink>
      <w:r w:rsidRPr="005D7C9E">
        <w:t>.</w:t>
      </w:r>
      <w:r>
        <w:t xml:space="preserve"> [Accessed: 10 Aug. 2025]</w:t>
      </w:r>
    </w:p>
    <w:p w14:paraId="39C721EA" w14:textId="77777777" w:rsidR="006D5575" w:rsidRPr="00920FF8" w:rsidRDefault="006D5575" w:rsidP="006D5575">
      <w:r w:rsidRPr="00920FF8">
        <w:t>‌Government Equalities Office (2016). </w:t>
      </w:r>
      <w:r w:rsidRPr="00920FF8">
        <w:rPr>
          <w:i/>
          <w:iCs/>
        </w:rPr>
        <w:t>Closing the Gender Pay Gap Government response to the consultation</w:t>
      </w:r>
      <w:r w:rsidRPr="00920FF8">
        <w:t xml:space="preserve">. [online] Available at: </w:t>
      </w:r>
      <w:hyperlink r:id="rId27" w:history="1">
        <w:r w:rsidRPr="00491C29">
          <w:rPr>
            <w:rStyle w:val="Hyperlink"/>
          </w:rPr>
          <w:t>https://assets.publishing.service.gov.uk/media/5a7f0cd9ed915d74e622814b/Government_response_-_Closing_the_Gender_Pay_Gap.pdf</w:t>
        </w:r>
      </w:hyperlink>
      <w:r w:rsidRPr="00920FF8">
        <w:t>.</w:t>
      </w:r>
      <w:r>
        <w:t xml:space="preserve"> [Accessed: 12 Aug. 2025]</w:t>
      </w:r>
    </w:p>
    <w:p w14:paraId="276CE06E" w14:textId="77777777" w:rsidR="006D5575" w:rsidRPr="003C5211" w:rsidRDefault="006D5575" w:rsidP="006D5575">
      <w:r w:rsidRPr="003C5211">
        <w:t>‌Guest, D.E. (2011). Human resource management and performance: still searching for some answers. </w:t>
      </w:r>
      <w:r w:rsidRPr="003C5211">
        <w:rPr>
          <w:i/>
          <w:iCs/>
        </w:rPr>
        <w:t>Human Resource Management Journal</w:t>
      </w:r>
      <w:r w:rsidRPr="003C5211">
        <w:t>, 21(1), pp.3–13.</w:t>
      </w:r>
    </w:p>
    <w:p w14:paraId="16EAAE4F" w14:textId="77777777" w:rsidR="006D5575" w:rsidRPr="006D48AE" w:rsidRDefault="006D5575" w:rsidP="006D5575">
      <w:r w:rsidRPr="006A6120">
        <w:t>‌</w:t>
      </w:r>
      <w:r w:rsidRPr="006D48AE">
        <w:t xml:space="preserve">Hartmann, F. and </w:t>
      </w:r>
      <w:proofErr w:type="spellStart"/>
      <w:r w:rsidRPr="006D48AE">
        <w:t>Slapničar</w:t>
      </w:r>
      <w:proofErr w:type="spellEnd"/>
      <w:r w:rsidRPr="006D48AE">
        <w:t>, S. (2012). Pay fairness and intrinsic motivation: the role of pay transparency. </w:t>
      </w:r>
      <w:r w:rsidRPr="006D48AE">
        <w:rPr>
          <w:i/>
          <w:iCs/>
        </w:rPr>
        <w:t>The International Journal of Human Resource Management</w:t>
      </w:r>
      <w:r w:rsidRPr="006D48AE">
        <w:t xml:space="preserve">, 23(20), pp.4283–4300. </w:t>
      </w:r>
      <w:proofErr w:type="spellStart"/>
      <w:proofErr w:type="gramStart"/>
      <w:r w:rsidRPr="006D48AE">
        <w:t>doi:https</w:t>
      </w:r>
      <w:proofErr w:type="spellEnd"/>
      <w:r w:rsidRPr="006D48AE">
        <w:t>://doi.org/10.1080/09585192.2012.664962</w:t>
      </w:r>
      <w:proofErr w:type="gramEnd"/>
      <w:r w:rsidRPr="006D48AE">
        <w:t>.</w:t>
      </w:r>
      <w:r w:rsidRPr="00D50FEA">
        <w:t xml:space="preserve"> </w:t>
      </w:r>
      <w:r>
        <w:t>[Accessed: 10 Aug. 2025]</w:t>
      </w:r>
    </w:p>
    <w:p w14:paraId="442DD814" w14:textId="77777777" w:rsidR="006D5575" w:rsidRPr="001D0C5E" w:rsidRDefault="006D5575" w:rsidP="006D5575">
      <w:r w:rsidRPr="001D0C5E">
        <w:t>Herzberg, F., Mausner, B. and Snyderman, B.B. (1959). </w:t>
      </w:r>
      <w:r w:rsidRPr="001D0C5E">
        <w:rPr>
          <w:i/>
          <w:iCs/>
        </w:rPr>
        <w:t>The Motivation to Work</w:t>
      </w:r>
      <w:r w:rsidRPr="001D0C5E">
        <w:t>. 2nd ed. New York: John Wiley &amp; Sons.</w:t>
      </w:r>
    </w:p>
    <w:p w14:paraId="2DC746C4" w14:textId="77777777" w:rsidR="006D5575" w:rsidRPr="00C91988" w:rsidRDefault="006D5575" w:rsidP="006D5575">
      <w:r w:rsidRPr="00920FF8">
        <w:t>‌</w:t>
      </w:r>
      <w:r w:rsidRPr="00C91988">
        <w:t>Incentive Research Foundation. (2022). </w:t>
      </w:r>
      <w:r w:rsidRPr="00C91988">
        <w:rPr>
          <w:i/>
          <w:iCs/>
        </w:rPr>
        <w:t>United Kingdom Non-Cash Reward &amp; Recognition: A Survey of Organisations - Incentive Research Foundation</w:t>
      </w:r>
      <w:r w:rsidRPr="00C91988">
        <w:t>. [online] Available at: https://theirf.org/research_post/united-kingdom-non-cash-reward-recognition-a-survey-of-organisations/?utm_source=chatgpt.com [Accessed</w:t>
      </w:r>
      <w:r>
        <w:t>:</w:t>
      </w:r>
      <w:r w:rsidRPr="00C91988">
        <w:t xml:space="preserve"> 12 Aug. 2025].</w:t>
      </w:r>
    </w:p>
    <w:p w14:paraId="50F29C54" w14:textId="77777777" w:rsidR="006D5575" w:rsidRPr="00460358" w:rsidRDefault="006D5575" w:rsidP="006D5575">
      <w:r w:rsidRPr="00460358">
        <w:t>‌Inman, P. and Almeida, L. (2025). </w:t>
      </w:r>
      <w:r w:rsidRPr="00460358">
        <w:rPr>
          <w:i/>
          <w:iCs/>
        </w:rPr>
        <w:t>UK employers cut back on bonuses and hiring as economic slowdown hits jobs market</w:t>
      </w:r>
      <w:r w:rsidRPr="00460358">
        <w:t>. [online] the Guardian. Available at: https://www.theguardian.com/business/2025/aug/12/uk-employers-cut-back-on-bonuses-and-hiring-as-economic-slowdown-hits-jobs-market?utm_source=chatgpt.com [Accessed</w:t>
      </w:r>
      <w:r>
        <w:t>:</w:t>
      </w:r>
      <w:r w:rsidRPr="00460358">
        <w:t xml:space="preserve"> 12 Aug. 2025].</w:t>
      </w:r>
    </w:p>
    <w:p w14:paraId="0664152A" w14:textId="77777777" w:rsidR="006D5575" w:rsidRPr="00793750" w:rsidRDefault="006D5575" w:rsidP="006D5575">
      <w:r w:rsidRPr="00793750">
        <w:t>Institute of Development Studies Gender Pay Gap Report. (2024). Available at: https://www.ids.ac.uk/download.php?file=wp-content/uploads/2025/04/Gender_Pay_Gap_Report_March_2025.pdf [Accessed</w:t>
      </w:r>
      <w:r>
        <w:t>:</w:t>
      </w:r>
      <w:r w:rsidRPr="00793750">
        <w:t xml:space="preserve"> 12 Aug. 2025].</w:t>
      </w:r>
    </w:p>
    <w:p w14:paraId="488CAD25" w14:textId="77777777" w:rsidR="006D5575" w:rsidRPr="006D48AE" w:rsidRDefault="006D5575" w:rsidP="006D5575">
      <w:r w:rsidRPr="006D48AE">
        <w:t>‌KPMG. (2023). </w:t>
      </w:r>
      <w:r w:rsidRPr="006D48AE">
        <w:rPr>
          <w:i/>
          <w:iCs/>
        </w:rPr>
        <w:t>Great expectations but what’s really changed in Reward?</w:t>
      </w:r>
      <w:r w:rsidRPr="006D48AE">
        <w:t> [online] Available at: https://kpmg.com/uk/en/insights/culture/great-expectations-but-whats-really-changed-in-reward.html.</w:t>
      </w:r>
      <w:r>
        <w:t xml:space="preserve"> [Accessed: 05 Aug. 2025]</w:t>
      </w:r>
    </w:p>
    <w:p w14:paraId="57DB49D1" w14:textId="77777777" w:rsidR="006D5575" w:rsidRPr="00920FF8" w:rsidRDefault="006D5575" w:rsidP="006D5575">
      <w:r w:rsidRPr="00460358">
        <w:lastRenderedPageBreak/>
        <w:t>‌</w:t>
      </w:r>
      <w:r w:rsidRPr="00920FF8">
        <w:t>Legislation.gov.uk (2023). </w:t>
      </w:r>
      <w:r w:rsidRPr="00920FF8">
        <w:rPr>
          <w:i/>
          <w:iCs/>
        </w:rPr>
        <w:t>Worker Protection (Amendment of Equality Act 2010) Act 2023</w:t>
      </w:r>
      <w:r w:rsidRPr="00920FF8">
        <w:t xml:space="preserve">. [online] Legislation.gov.uk. Available at: </w:t>
      </w:r>
      <w:hyperlink r:id="rId28" w:history="1">
        <w:r w:rsidRPr="00491C29">
          <w:rPr>
            <w:rStyle w:val="Hyperlink"/>
          </w:rPr>
          <w:t>https://www.legislation.gov.uk/ukpga/2023/51/contents</w:t>
        </w:r>
      </w:hyperlink>
      <w:r w:rsidRPr="00920FF8">
        <w:t>.</w:t>
      </w:r>
      <w:r>
        <w:t xml:space="preserve"> [Accessed: 12 Aug. 2025]</w:t>
      </w:r>
    </w:p>
    <w:p w14:paraId="12ABCDEA" w14:textId="77777777" w:rsidR="006D5575" w:rsidRPr="000D0947" w:rsidRDefault="006D5575" w:rsidP="006D5575">
      <w:r w:rsidRPr="00ED5CBD">
        <w:t>‌</w:t>
      </w:r>
      <w:r w:rsidRPr="000D0947">
        <w:t>Legislation.gov.uk (2025). </w:t>
      </w:r>
      <w:r w:rsidRPr="000D0947">
        <w:rPr>
          <w:i/>
          <w:iCs/>
        </w:rPr>
        <w:t>Employment Rights Act 1996</w:t>
      </w:r>
      <w:r w:rsidRPr="000D0947">
        <w:t xml:space="preserve">. [online] Legislation.gov.uk. Available at: </w:t>
      </w:r>
      <w:hyperlink r:id="rId29" w:history="1">
        <w:r w:rsidRPr="00491C29">
          <w:rPr>
            <w:rStyle w:val="Hyperlink"/>
          </w:rPr>
          <w:t>https://www.legislation.gov.uk/ukpga/1996/18/contents</w:t>
        </w:r>
      </w:hyperlink>
      <w:r w:rsidRPr="000D0947">
        <w:t>.</w:t>
      </w:r>
      <w:r>
        <w:t xml:space="preserve"> [Accessed: 17 Aug. 2025]</w:t>
      </w:r>
    </w:p>
    <w:p w14:paraId="64074E91" w14:textId="77777777" w:rsidR="006D5575" w:rsidRPr="000C55C6" w:rsidRDefault="006D5575" w:rsidP="006D5575">
      <w:r w:rsidRPr="00793750">
        <w:t>‌</w:t>
      </w:r>
      <w:r w:rsidRPr="000C55C6">
        <w:t>Office for National Statistics (2025). </w:t>
      </w:r>
      <w:r w:rsidRPr="000C55C6">
        <w:rPr>
          <w:i/>
          <w:iCs/>
        </w:rPr>
        <w:t>Earnings and working hours - Office for National Statistics</w:t>
      </w:r>
      <w:r w:rsidRPr="000C55C6">
        <w:t xml:space="preserve">. [online] Ons.gov.uk. Available at: </w:t>
      </w:r>
      <w:hyperlink r:id="rId30" w:history="1">
        <w:r w:rsidRPr="00491C29">
          <w:rPr>
            <w:rStyle w:val="Hyperlink"/>
          </w:rPr>
          <w:t>https://www.ons.gov.uk/employmentandlabourmarket/peopleinwork/earningsandworkinghours</w:t>
        </w:r>
      </w:hyperlink>
      <w:r>
        <w:t xml:space="preserve"> [Accessed: 13 Aug. 2025]</w:t>
      </w:r>
    </w:p>
    <w:p w14:paraId="075DF23C" w14:textId="77777777" w:rsidR="006D5575" w:rsidRPr="00EA6644" w:rsidRDefault="006D5575" w:rsidP="006D5575">
      <w:r w:rsidRPr="009C600D">
        <w:t>‌</w:t>
      </w:r>
      <w:r w:rsidRPr="00EA6644">
        <w:t>ONS (2024). </w:t>
      </w:r>
      <w:r w:rsidRPr="00EA6644">
        <w:rPr>
          <w:i/>
          <w:iCs/>
        </w:rPr>
        <w:t>Annual Survey of Hours and Earnings (ASHE) - Office for National Statistics</w:t>
      </w:r>
      <w:r w:rsidRPr="00EA6644">
        <w:t xml:space="preserve">. [online] www.ons.gov.uk. Available at: </w:t>
      </w:r>
      <w:hyperlink r:id="rId31" w:history="1">
        <w:r w:rsidRPr="00491C29">
          <w:rPr>
            <w:rStyle w:val="Hyperlink"/>
          </w:rPr>
          <w:t>https://www.ons.gov.uk/surveys/informationforbusinesses/businesssurveys/annualsurveyofhoursandearningsashe</w:t>
        </w:r>
      </w:hyperlink>
      <w:r w:rsidRPr="00EA6644">
        <w:t>.</w:t>
      </w:r>
      <w:r>
        <w:t xml:space="preserve"> [Accessed: 13 Aug. 2025]</w:t>
      </w:r>
    </w:p>
    <w:p w14:paraId="3A22AE4E" w14:textId="77777777" w:rsidR="006D5575" w:rsidRPr="00460358" w:rsidRDefault="006D5575" w:rsidP="006D5575">
      <w:r w:rsidRPr="00460358">
        <w:t>‌Pearson, N. (2025). </w:t>
      </w:r>
      <w:r w:rsidRPr="00460358">
        <w:rPr>
          <w:i/>
          <w:iCs/>
        </w:rPr>
        <w:t>UK Reward Management Survey 2025 Early trends revealed</w:t>
      </w:r>
      <w:r w:rsidRPr="00460358">
        <w:t xml:space="preserve">. [online] </w:t>
      </w:r>
      <w:proofErr w:type="spellStart"/>
      <w:r w:rsidRPr="00460358">
        <w:t>Paydata</w:t>
      </w:r>
      <w:proofErr w:type="spellEnd"/>
      <w:r w:rsidRPr="00460358">
        <w:t>. Available at: https://www.paydata.co.uk/hr-hub/blogs/research-insights-and-publications/have-your-say-uk-reward-management-survey-2025-early-trends-revealed/?utm_source=chatgpt.com [Accessed</w:t>
      </w:r>
      <w:r>
        <w:t>:</w:t>
      </w:r>
      <w:r w:rsidRPr="00460358">
        <w:t xml:space="preserve"> 12 Aug. 2025].</w:t>
      </w:r>
    </w:p>
    <w:p w14:paraId="5F85BD40" w14:textId="77777777" w:rsidR="006D5575" w:rsidRPr="001436E5" w:rsidRDefault="006D5575" w:rsidP="006D5575">
      <w:r w:rsidRPr="001436E5">
        <w:t>Perry, J. (n.d.). Back to the Future? Performance</w:t>
      </w:r>
      <w:r w:rsidRPr="001436E5">
        <w:rPr>
          <w:rFonts w:ascii="Cambria Math" w:hAnsi="Cambria Math" w:cs="Cambria Math"/>
        </w:rPr>
        <w:t>‐</w:t>
      </w:r>
      <w:r w:rsidRPr="001436E5">
        <w:t>Related Pay, Empirical Research, and the Perils of Persistence.</w:t>
      </w:r>
      <w:r w:rsidRPr="001436E5">
        <w:rPr>
          <w:rFonts w:ascii="Aptos" w:hAnsi="Aptos" w:cs="Aptos"/>
        </w:rPr>
        <w:t> </w:t>
      </w:r>
      <w:r w:rsidRPr="001436E5">
        <w:rPr>
          <w:i/>
          <w:iCs/>
        </w:rPr>
        <w:t>www.academia.edu</w:t>
      </w:r>
      <w:r w:rsidRPr="001436E5">
        <w:t xml:space="preserve">. [online] Available at: </w:t>
      </w:r>
      <w:hyperlink r:id="rId32" w:history="1">
        <w:r w:rsidRPr="00491C29">
          <w:rPr>
            <w:rStyle w:val="Hyperlink"/>
          </w:rPr>
          <w:t>https://www.academia.edu/66608045/Back_to_the_Future_Performance_Related_Pay_Empirical_Research_and_the_Perils_of_Persistence</w:t>
        </w:r>
      </w:hyperlink>
      <w:r w:rsidRPr="001436E5">
        <w:t>.</w:t>
      </w:r>
      <w:r>
        <w:t xml:space="preserve"> [Accessed: 06 Aug. 2025]</w:t>
      </w:r>
    </w:p>
    <w:p w14:paraId="28BA3511" w14:textId="77777777" w:rsidR="006D5575" w:rsidRPr="003A5880" w:rsidRDefault="006D5575" w:rsidP="006D5575">
      <w:pPr>
        <w:rPr>
          <w:b/>
          <w:bCs/>
        </w:rPr>
      </w:pPr>
      <w:r w:rsidRPr="0045650E">
        <w:t>‌Reed.com. (2025). </w:t>
      </w:r>
      <w:r w:rsidRPr="0045650E">
        <w:rPr>
          <w:i/>
          <w:iCs/>
        </w:rPr>
        <w:t>Professional UK salary guides 2025 | Reed</w:t>
      </w:r>
      <w:r w:rsidRPr="0045650E">
        <w:t xml:space="preserve">. [online] Available at: </w:t>
      </w:r>
      <w:hyperlink r:id="rId33" w:history="1">
        <w:r w:rsidRPr="00491C29">
          <w:rPr>
            <w:rStyle w:val="Hyperlink"/>
          </w:rPr>
          <w:t>https://www.reed.com/tools/uk-salary-guide-2025</w:t>
        </w:r>
      </w:hyperlink>
      <w:r w:rsidRPr="0045650E">
        <w:t>.</w:t>
      </w:r>
      <w:r>
        <w:t xml:space="preserve"> [Accessed: 05 Aug. 2025]</w:t>
      </w:r>
    </w:p>
    <w:p w14:paraId="0A928779" w14:textId="77777777" w:rsidR="006D5575" w:rsidRPr="00354C72" w:rsidRDefault="006D5575" w:rsidP="006D5575">
      <w:r w:rsidRPr="00354C72">
        <w:t>Ronan Carbery and Cross, C. (2018). </w:t>
      </w:r>
      <w:r w:rsidRPr="00354C72">
        <w:rPr>
          <w:i/>
          <w:iCs/>
        </w:rPr>
        <w:t>Human resource management</w:t>
      </w:r>
      <w:r w:rsidRPr="00354C72">
        <w:t>. London: Red Globe Press.</w:t>
      </w:r>
    </w:p>
    <w:p w14:paraId="3263EC93" w14:textId="77777777" w:rsidR="006D5575" w:rsidRPr="004B062D" w:rsidRDefault="006D5575" w:rsidP="006D5575">
      <w:r w:rsidRPr="000B5D04">
        <w:t>‌</w:t>
      </w:r>
      <w:r w:rsidRPr="004B062D">
        <w:t>Rose, M. (2022). </w:t>
      </w:r>
      <w:r w:rsidRPr="004B062D">
        <w:rPr>
          <w:i/>
          <w:iCs/>
        </w:rPr>
        <w:t xml:space="preserve">Reward </w:t>
      </w:r>
      <w:proofErr w:type="gramStart"/>
      <w:r w:rsidRPr="004B062D">
        <w:rPr>
          <w:i/>
          <w:iCs/>
        </w:rPr>
        <w:t>management :</w:t>
      </w:r>
      <w:proofErr w:type="gramEnd"/>
      <w:r w:rsidRPr="004B062D">
        <w:rPr>
          <w:i/>
          <w:iCs/>
        </w:rPr>
        <w:t xml:space="preserve"> a practical introduction</w:t>
      </w:r>
      <w:r w:rsidRPr="004B062D">
        <w:t>. 3rd ed. London: New York, Ny.</w:t>
      </w:r>
    </w:p>
    <w:p w14:paraId="3E777F0C" w14:textId="77777777" w:rsidR="006D5575" w:rsidRPr="00460358" w:rsidRDefault="006D5575" w:rsidP="006D5575">
      <w:r w:rsidRPr="00EC2E66">
        <w:t>‌</w:t>
      </w:r>
      <w:r w:rsidRPr="00460358">
        <w:t>Schomberg, W. and Abdulla, S. (2025). UK hiring falls but wage growth stays high, highlighting BoE rates quandary. </w:t>
      </w:r>
      <w:r w:rsidRPr="00460358">
        <w:rPr>
          <w:i/>
          <w:iCs/>
        </w:rPr>
        <w:t>Reuters</w:t>
      </w:r>
      <w:r w:rsidRPr="00460358">
        <w:t xml:space="preserve">. [online] 12 Aug. Available at: </w:t>
      </w:r>
      <w:hyperlink r:id="rId34" w:history="1">
        <w:r w:rsidRPr="00491C29">
          <w:rPr>
            <w:rStyle w:val="Hyperlink"/>
          </w:rPr>
          <w:t>https://www.reuters.com/sustainability/sustainable-finance-reporting/uk-hiring-falls-wage-growth-stays-high-highlighting-boe-rates-quandary-2025-08-12/</w:t>
        </w:r>
      </w:hyperlink>
      <w:r w:rsidRPr="00460358">
        <w:t>.</w:t>
      </w:r>
      <w:r>
        <w:t xml:space="preserve"> [Accessed: 12 Aug. 2025]</w:t>
      </w:r>
    </w:p>
    <w:p w14:paraId="0951B951" w14:textId="77777777" w:rsidR="006D5575" w:rsidRPr="00BA3A7B" w:rsidRDefault="006D5575" w:rsidP="006D5575">
      <w:r w:rsidRPr="000D0947">
        <w:t>‌</w:t>
      </w:r>
      <w:r w:rsidRPr="00BA3A7B">
        <w:t>Speke, A. and Hildyard, L. (2024). </w:t>
      </w:r>
      <w:r w:rsidRPr="00BA3A7B">
        <w:rPr>
          <w:i/>
          <w:iCs/>
        </w:rPr>
        <w:t>Analysis of UK CEO Pay in 2023: High Pay Centre</w:t>
      </w:r>
      <w:r w:rsidRPr="00BA3A7B">
        <w:t xml:space="preserve">. [online] Available at: </w:t>
      </w:r>
      <w:hyperlink r:id="rId35" w:history="1">
        <w:r w:rsidRPr="00491C29">
          <w:rPr>
            <w:rStyle w:val="Hyperlink"/>
          </w:rPr>
          <w:t>https://highpaycentre.org/wp-content/uploads/2024/08/CEO-pay-report-2024-ACTUAL-FINAL.pdf</w:t>
        </w:r>
      </w:hyperlink>
      <w:r w:rsidRPr="00BA3A7B">
        <w:t>.</w:t>
      </w:r>
      <w:r>
        <w:t xml:space="preserve"> [Accessed: 16 Aug. 2025]</w:t>
      </w:r>
    </w:p>
    <w:p w14:paraId="1F3F169E" w14:textId="77777777" w:rsidR="006D5575" w:rsidRPr="00F6618B" w:rsidRDefault="006D5575" w:rsidP="006D5575">
      <w:r w:rsidRPr="00B10810">
        <w:t>‌</w:t>
      </w:r>
      <w:proofErr w:type="spellStart"/>
      <w:r w:rsidRPr="00F6618B">
        <w:t>Suff</w:t>
      </w:r>
      <w:proofErr w:type="spellEnd"/>
      <w:r w:rsidRPr="00F6618B">
        <w:t>, P. and Reilly, P. (2006). </w:t>
      </w:r>
      <w:r w:rsidRPr="00F6618B">
        <w:rPr>
          <w:i/>
          <w:iCs/>
        </w:rPr>
        <w:t>The Appliance of an Inexact Science Job Evaluation in the 21st Century</w:t>
      </w:r>
      <w:r w:rsidRPr="00F6618B">
        <w:t xml:space="preserve">. [online] Available at: </w:t>
      </w:r>
      <w:hyperlink r:id="rId36" w:history="1">
        <w:r w:rsidRPr="00491C29">
          <w:rPr>
            <w:rStyle w:val="Hyperlink"/>
          </w:rPr>
          <w:t>https://www.employment-studies.co.uk/system/files/resources/files/mp58.pdf</w:t>
        </w:r>
      </w:hyperlink>
      <w:r w:rsidRPr="00F6618B">
        <w:t>.</w:t>
      </w:r>
      <w:r>
        <w:t xml:space="preserve"> [Accessed: 15 Aug. 2025]</w:t>
      </w:r>
    </w:p>
    <w:p w14:paraId="52537C18" w14:textId="77777777" w:rsidR="006D5575" w:rsidRPr="0045650E" w:rsidRDefault="006D5575" w:rsidP="006D5575">
      <w:r w:rsidRPr="0045650E">
        <w:t>Taylor, M. (2017). </w:t>
      </w:r>
      <w:r w:rsidRPr="0045650E">
        <w:rPr>
          <w:i/>
          <w:iCs/>
        </w:rPr>
        <w:t>Good work: the Taylor review of modern working practices</w:t>
      </w:r>
      <w:r w:rsidRPr="0045650E">
        <w:t xml:space="preserve">. [online] GOV.UK. Available at: </w:t>
      </w:r>
      <w:hyperlink r:id="rId37" w:history="1">
        <w:r w:rsidRPr="00491C29">
          <w:rPr>
            <w:rStyle w:val="Hyperlink"/>
          </w:rPr>
          <w:t>https://www.gov.uk/government/publications/good-work-the-taylor-review-of-modern-working-practices</w:t>
        </w:r>
      </w:hyperlink>
      <w:r w:rsidRPr="0045650E">
        <w:t>.</w:t>
      </w:r>
      <w:r>
        <w:t xml:space="preserve"> [Accessed: 05 Aug. 2025]</w:t>
      </w:r>
    </w:p>
    <w:p w14:paraId="67CC969C" w14:textId="77777777" w:rsidR="006D5575" w:rsidRPr="00351517" w:rsidRDefault="006D5575" w:rsidP="006D5575">
      <w:r w:rsidRPr="005C6B9E">
        <w:t>‌</w:t>
      </w:r>
      <w:r w:rsidRPr="00351517">
        <w:t>Taylor, S. (2019). </w:t>
      </w:r>
      <w:r w:rsidRPr="00351517">
        <w:rPr>
          <w:i/>
          <w:iCs/>
        </w:rPr>
        <w:t>Resourcing and talent management</w:t>
      </w:r>
      <w:r w:rsidRPr="00351517">
        <w:t>. 7th ed. New York Kogan Page Ltd.</w:t>
      </w:r>
    </w:p>
    <w:p w14:paraId="2EBABC1C" w14:textId="77777777" w:rsidR="006D5575" w:rsidRPr="00040496" w:rsidRDefault="006D5575" w:rsidP="006D5575">
      <w:r w:rsidRPr="00CD608A">
        <w:lastRenderedPageBreak/>
        <w:t>‌</w:t>
      </w:r>
      <w:r w:rsidRPr="00040496">
        <w:t xml:space="preserve">Thompson, P. and </w:t>
      </w:r>
      <w:proofErr w:type="spellStart"/>
      <w:r w:rsidRPr="00040496">
        <w:t>Mchugh</w:t>
      </w:r>
      <w:proofErr w:type="spellEnd"/>
      <w:r w:rsidRPr="00040496">
        <w:t>, D. (2009). </w:t>
      </w:r>
      <w:r w:rsidRPr="00040496">
        <w:rPr>
          <w:i/>
          <w:iCs/>
        </w:rPr>
        <w:t xml:space="preserve">Work </w:t>
      </w:r>
      <w:proofErr w:type="gramStart"/>
      <w:r w:rsidRPr="00040496">
        <w:rPr>
          <w:i/>
          <w:iCs/>
        </w:rPr>
        <w:t>organisations :</w:t>
      </w:r>
      <w:proofErr w:type="gramEnd"/>
      <w:r w:rsidRPr="00040496">
        <w:rPr>
          <w:i/>
          <w:iCs/>
        </w:rPr>
        <w:t xml:space="preserve"> a critical approach</w:t>
      </w:r>
      <w:r w:rsidRPr="00040496">
        <w:t>. Basingstoke: Palgrave Macmillan.</w:t>
      </w:r>
    </w:p>
    <w:p w14:paraId="4CCF450E" w14:textId="77777777" w:rsidR="006D5575" w:rsidRPr="00DF0EBF" w:rsidRDefault="006D5575" w:rsidP="006D5575">
      <w:r w:rsidRPr="00DF0EBF">
        <w:t>‌</w:t>
      </w:r>
      <w:r w:rsidRPr="00067150">
        <w:t xml:space="preserve">Torrington, D., Hall, L., Taylor, S. and Atkinson, C. (2020) </w:t>
      </w:r>
      <w:r w:rsidRPr="00067150">
        <w:rPr>
          <w:i/>
          <w:iCs/>
        </w:rPr>
        <w:t>Human Resource Management</w:t>
      </w:r>
      <w:r w:rsidRPr="00067150">
        <w:t xml:space="preserve">. 11th </w:t>
      </w:r>
      <w:proofErr w:type="spellStart"/>
      <w:r w:rsidRPr="00067150">
        <w:t>edn</w:t>
      </w:r>
      <w:proofErr w:type="spellEnd"/>
      <w:r w:rsidRPr="00067150">
        <w:t>. Harlow: Pearson Education.</w:t>
      </w:r>
    </w:p>
    <w:p w14:paraId="4698FD7B" w14:textId="77777777" w:rsidR="006D5575" w:rsidRPr="009C600D" w:rsidRDefault="006D5575" w:rsidP="006D5575">
      <w:r w:rsidRPr="00C91988">
        <w:t>‌</w:t>
      </w:r>
      <w:r w:rsidRPr="009C600D">
        <w:t>Total reward strategies in 2024 and the direction for 2025: planning, purpose and practice | Institute for Employment Studies (IES). (2024). </w:t>
      </w:r>
      <w:r w:rsidRPr="009C600D">
        <w:rPr>
          <w:i/>
          <w:iCs/>
        </w:rPr>
        <w:t>Total reward strategies in 2024 and the direction for 2025: planning, purpose and practice | Institute for Employment Studies (IES)</w:t>
      </w:r>
      <w:r w:rsidRPr="009C600D">
        <w:t>. [online] Available at: https://www.employment-studies.co.uk/news/total-reward-strategies-2024-and-direction-2025-planning-purpose-and-practice?utm_source=chatgpt.com [Accessed</w:t>
      </w:r>
      <w:r>
        <w:t>:</w:t>
      </w:r>
      <w:r w:rsidRPr="009C600D">
        <w:t xml:space="preserve"> 12 Aug. 2025].</w:t>
      </w:r>
    </w:p>
    <w:p w14:paraId="764137E3" w14:textId="77777777" w:rsidR="006D5575" w:rsidRPr="00040496" w:rsidRDefault="006D5575" w:rsidP="006D5575">
      <w:r w:rsidRPr="00040496">
        <w:t>‌UK (2016). </w:t>
      </w:r>
      <w:r w:rsidRPr="00040496">
        <w:rPr>
          <w:i/>
          <w:iCs/>
        </w:rPr>
        <w:t>UKCES Employer Skills Survey 2015: UK report</w:t>
      </w:r>
      <w:r w:rsidRPr="00040496">
        <w:t xml:space="preserve">. [online] GOV.UK. Available at: </w:t>
      </w:r>
      <w:hyperlink r:id="rId38" w:history="1">
        <w:r w:rsidRPr="00491C29">
          <w:rPr>
            <w:rStyle w:val="Hyperlink"/>
          </w:rPr>
          <w:t>https://www.gov.uk/government/publications/ukces-employer-skills-survey-2015-uk-report</w:t>
        </w:r>
      </w:hyperlink>
      <w:r w:rsidRPr="00040496">
        <w:t>.</w:t>
      </w:r>
      <w:r>
        <w:t xml:space="preserve"> [Accessed: 09 Aug. 2025]</w:t>
      </w:r>
    </w:p>
    <w:p w14:paraId="3F0A085C" w14:textId="77777777" w:rsidR="006D5575" w:rsidRPr="005C6B9E" w:rsidRDefault="006D5575" w:rsidP="006D5575">
      <w:r w:rsidRPr="00541C3A">
        <w:t>‌</w:t>
      </w:r>
      <w:r w:rsidRPr="005C6B9E">
        <w:t>Unison (2023). </w:t>
      </w:r>
      <w:r w:rsidRPr="005C6B9E">
        <w:rPr>
          <w:i/>
          <w:iCs/>
        </w:rPr>
        <w:t>Negotiating Pay Structures</w:t>
      </w:r>
      <w:r w:rsidRPr="005C6B9E">
        <w:t xml:space="preserve">. [online] Unison. Available at: </w:t>
      </w:r>
      <w:hyperlink r:id="rId39" w:history="1">
        <w:r w:rsidRPr="00491C29">
          <w:rPr>
            <w:rStyle w:val="Hyperlink"/>
          </w:rPr>
          <w:t>https://www.unison.org.uk/content/uploads/2019/05/Pay-structures-v2.pdf</w:t>
        </w:r>
      </w:hyperlink>
      <w:r w:rsidRPr="005C6B9E">
        <w:t>.</w:t>
      </w:r>
      <w:r>
        <w:t xml:space="preserve"> [Accessed: 08 Aug. 2025]</w:t>
      </w:r>
    </w:p>
    <w:p w14:paraId="7EEF85DD" w14:textId="77777777" w:rsidR="006D5575" w:rsidRPr="006E0589" w:rsidRDefault="006D5575" w:rsidP="006D5575">
      <w:r w:rsidRPr="006E0589">
        <w:t>‌Vroom, V.H. (1964). </w:t>
      </w:r>
      <w:r w:rsidRPr="006E0589">
        <w:rPr>
          <w:i/>
          <w:iCs/>
        </w:rPr>
        <w:t>Work and motivation</w:t>
      </w:r>
      <w:r w:rsidRPr="006E0589">
        <w:t>. New York: Wiley.</w:t>
      </w:r>
    </w:p>
    <w:p w14:paraId="45EF6453" w14:textId="77777777" w:rsidR="006D5575" w:rsidRPr="0027585C" w:rsidRDefault="006D5575" w:rsidP="006D5575">
      <w:r w:rsidRPr="00040496">
        <w:t>‌</w:t>
      </w:r>
      <w:r w:rsidRPr="0027585C">
        <w:t>West, M.A. (2012). </w:t>
      </w:r>
      <w:r w:rsidRPr="0027585C">
        <w:rPr>
          <w:i/>
          <w:iCs/>
        </w:rPr>
        <w:t>Effective Teamwork: Practical Lessons from Organizational Research</w:t>
      </w:r>
      <w:r w:rsidRPr="0027585C">
        <w:t>. 3rd ed. Chichester, West Sussex: Wiley-Blackwell.</w:t>
      </w:r>
    </w:p>
    <w:p w14:paraId="4F2CEAB5" w14:textId="77777777" w:rsidR="00C43479" w:rsidRDefault="00C43479" w:rsidP="006D5575">
      <w:pPr>
        <w:jc w:val="center"/>
      </w:pPr>
    </w:p>
    <w:sectPr w:rsidR="00C43479" w:rsidSect="00F02C90">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99D"/>
    <w:rsid w:val="00000174"/>
    <w:rsid w:val="000224A5"/>
    <w:rsid w:val="000270C3"/>
    <w:rsid w:val="000337D5"/>
    <w:rsid w:val="00036BA4"/>
    <w:rsid w:val="000472DF"/>
    <w:rsid w:val="00073D82"/>
    <w:rsid w:val="00075CB8"/>
    <w:rsid w:val="00085FBF"/>
    <w:rsid w:val="00087439"/>
    <w:rsid w:val="000903D2"/>
    <w:rsid w:val="00093366"/>
    <w:rsid w:val="000B03E9"/>
    <w:rsid w:val="000C58D5"/>
    <w:rsid w:val="000F4DF2"/>
    <w:rsid w:val="000F5AE6"/>
    <w:rsid w:val="00100713"/>
    <w:rsid w:val="00101FFA"/>
    <w:rsid w:val="0015180E"/>
    <w:rsid w:val="00151AE2"/>
    <w:rsid w:val="00155069"/>
    <w:rsid w:val="00156C05"/>
    <w:rsid w:val="00156EC5"/>
    <w:rsid w:val="00182352"/>
    <w:rsid w:val="00183C70"/>
    <w:rsid w:val="00184449"/>
    <w:rsid w:val="001A202D"/>
    <w:rsid w:val="001B603C"/>
    <w:rsid w:val="001B6F30"/>
    <w:rsid w:val="001D3A72"/>
    <w:rsid w:val="00204FAA"/>
    <w:rsid w:val="0023747D"/>
    <w:rsid w:val="00261A8F"/>
    <w:rsid w:val="002622B8"/>
    <w:rsid w:val="002A5183"/>
    <w:rsid w:val="002B1625"/>
    <w:rsid w:val="002C3692"/>
    <w:rsid w:val="002C6277"/>
    <w:rsid w:val="002F13ED"/>
    <w:rsid w:val="003622A9"/>
    <w:rsid w:val="0036307D"/>
    <w:rsid w:val="00364EAA"/>
    <w:rsid w:val="00366BBD"/>
    <w:rsid w:val="00390981"/>
    <w:rsid w:val="003A6A40"/>
    <w:rsid w:val="003A7E5C"/>
    <w:rsid w:val="003C1798"/>
    <w:rsid w:val="003C4840"/>
    <w:rsid w:val="004021EB"/>
    <w:rsid w:val="00415895"/>
    <w:rsid w:val="0042048C"/>
    <w:rsid w:val="004229D8"/>
    <w:rsid w:val="004244A4"/>
    <w:rsid w:val="004379AA"/>
    <w:rsid w:val="00441DA0"/>
    <w:rsid w:val="004453A7"/>
    <w:rsid w:val="00454DE5"/>
    <w:rsid w:val="00471251"/>
    <w:rsid w:val="00472F4E"/>
    <w:rsid w:val="004756CB"/>
    <w:rsid w:val="00481C29"/>
    <w:rsid w:val="004B061E"/>
    <w:rsid w:val="004B37F3"/>
    <w:rsid w:val="004B5BDF"/>
    <w:rsid w:val="004E4B3B"/>
    <w:rsid w:val="004E675D"/>
    <w:rsid w:val="005305BA"/>
    <w:rsid w:val="0053490B"/>
    <w:rsid w:val="00565380"/>
    <w:rsid w:val="005736E3"/>
    <w:rsid w:val="00585F95"/>
    <w:rsid w:val="00592251"/>
    <w:rsid w:val="005A4DD5"/>
    <w:rsid w:val="005A6E54"/>
    <w:rsid w:val="005E5F5F"/>
    <w:rsid w:val="005E7421"/>
    <w:rsid w:val="00606F09"/>
    <w:rsid w:val="006147F5"/>
    <w:rsid w:val="0061585B"/>
    <w:rsid w:val="00622216"/>
    <w:rsid w:val="00646148"/>
    <w:rsid w:val="00674E43"/>
    <w:rsid w:val="00685653"/>
    <w:rsid w:val="006909A2"/>
    <w:rsid w:val="0069386E"/>
    <w:rsid w:val="0069488C"/>
    <w:rsid w:val="006B19B8"/>
    <w:rsid w:val="006B69B3"/>
    <w:rsid w:val="006C4997"/>
    <w:rsid w:val="006D5575"/>
    <w:rsid w:val="006D6C92"/>
    <w:rsid w:val="00710305"/>
    <w:rsid w:val="0071361A"/>
    <w:rsid w:val="00742B8C"/>
    <w:rsid w:val="00770EC9"/>
    <w:rsid w:val="00774701"/>
    <w:rsid w:val="0077608D"/>
    <w:rsid w:val="0079644E"/>
    <w:rsid w:val="007A7B37"/>
    <w:rsid w:val="007B36E7"/>
    <w:rsid w:val="007C699D"/>
    <w:rsid w:val="007F1FC9"/>
    <w:rsid w:val="007F59A5"/>
    <w:rsid w:val="00807B01"/>
    <w:rsid w:val="00814DE1"/>
    <w:rsid w:val="0082256B"/>
    <w:rsid w:val="00823318"/>
    <w:rsid w:val="00824112"/>
    <w:rsid w:val="00846439"/>
    <w:rsid w:val="00851026"/>
    <w:rsid w:val="008512C3"/>
    <w:rsid w:val="0086078A"/>
    <w:rsid w:val="008D5432"/>
    <w:rsid w:val="00902456"/>
    <w:rsid w:val="00905E2F"/>
    <w:rsid w:val="00936BFA"/>
    <w:rsid w:val="00966DCD"/>
    <w:rsid w:val="0097212C"/>
    <w:rsid w:val="009809E3"/>
    <w:rsid w:val="00985028"/>
    <w:rsid w:val="00991213"/>
    <w:rsid w:val="009955A6"/>
    <w:rsid w:val="009B7B38"/>
    <w:rsid w:val="009D1CB0"/>
    <w:rsid w:val="009D3C5E"/>
    <w:rsid w:val="00A00D13"/>
    <w:rsid w:val="00A34FDD"/>
    <w:rsid w:val="00A51314"/>
    <w:rsid w:val="00A529E8"/>
    <w:rsid w:val="00AA231E"/>
    <w:rsid w:val="00AB12CE"/>
    <w:rsid w:val="00AC3DAE"/>
    <w:rsid w:val="00B05880"/>
    <w:rsid w:val="00B07761"/>
    <w:rsid w:val="00B30CEA"/>
    <w:rsid w:val="00BA0250"/>
    <w:rsid w:val="00BA777B"/>
    <w:rsid w:val="00BB6CDA"/>
    <w:rsid w:val="00BC747A"/>
    <w:rsid w:val="00C15EBF"/>
    <w:rsid w:val="00C43479"/>
    <w:rsid w:val="00C449D5"/>
    <w:rsid w:val="00C55F4C"/>
    <w:rsid w:val="00C60CFB"/>
    <w:rsid w:val="00C8203E"/>
    <w:rsid w:val="00C93B2D"/>
    <w:rsid w:val="00CA39C7"/>
    <w:rsid w:val="00CA75F6"/>
    <w:rsid w:val="00CA7A94"/>
    <w:rsid w:val="00CB0622"/>
    <w:rsid w:val="00CB1615"/>
    <w:rsid w:val="00CD196D"/>
    <w:rsid w:val="00CE416E"/>
    <w:rsid w:val="00CF4B93"/>
    <w:rsid w:val="00CF60B6"/>
    <w:rsid w:val="00D00B0F"/>
    <w:rsid w:val="00D043A4"/>
    <w:rsid w:val="00D1243C"/>
    <w:rsid w:val="00D12D8F"/>
    <w:rsid w:val="00D43BB8"/>
    <w:rsid w:val="00DF3ABE"/>
    <w:rsid w:val="00E03C5A"/>
    <w:rsid w:val="00E43F77"/>
    <w:rsid w:val="00E5113A"/>
    <w:rsid w:val="00E57449"/>
    <w:rsid w:val="00E6334C"/>
    <w:rsid w:val="00E64A1D"/>
    <w:rsid w:val="00E66893"/>
    <w:rsid w:val="00E668D3"/>
    <w:rsid w:val="00E70CBA"/>
    <w:rsid w:val="00E95371"/>
    <w:rsid w:val="00F02C90"/>
    <w:rsid w:val="00F3614A"/>
    <w:rsid w:val="00F41F29"/>
    <w:rsid w:val="00F543DE"/>
    <w:rsid w:val="00F57783"/>
    <w:rsid w:val="00FA7CEF"/>
    <w:rsid w:val="00FB0584"/>
    <w:rsid w:val="00FB50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7E241"/>
  <w15:chartTrackingRefBased/>
  <w15:docId w15:val="{48BAD21C-B3B8-4B97-BA6B-30D2A058A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69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C69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C69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69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69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69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69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69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69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69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C69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C69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69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69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69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69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69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699D"/>
    <w:rPr>
      <w:rFonts w:eastAsiaTheme="majorEastAsia" w:cstheme="majorBidi"/>
      <w:color w:val="272727" w:themeColor="text1" w:themeTint="D8"/>
    </w:rPr>
  </w:style>
  <w:style w:type="paragraph" w:styleId="Title">
    <w:name w:val="Title"/>
    <w:basedOn w:val="Normal"/>
    <w:next w:val="Normal"/>
    <w:link w:val="TitleChar"/>
    <w:uiPriority w:val="10"/>
    <w:qFormat/>
    <w:rsid w:val="007C69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69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69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69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699D"/>
    <w:pPr>
      <w:spacing w:before="160"/>
      <w:jc w:val="center"/>
    </w:pPr>
    <w:rPr>
      <w:i/>
      <w:iCs/>
      <w:color w:val="404040" w:themeColor="text1" w:themeTint="BF"/>
    </w:rPr>
  </w:style>
  <w:style w:type="character" w:customStyle="1" w:styleId="QuoteChar">
    <w:name w:val="Quote Char"/>
    <w:basedOn w:val="DefaultParagraphFont"/>
    <w:link w:val="Quote"/>
    <w:uiPriority w:val="29"/>
    <w:rsid w:val="007C699D"/>
    <w:rPr>
      <w:i/>
      <w:iCs/>
      <w:color w:val="404040" w:themeColor="text1" w:themeTint="BF"/>
    </w:rPr>
  </w:style>
  <w:style w:type="paragraph" w:styleId="ListParagraph">
    <w:name w:val="List Paragraph"/>
    <w:basedOn w:val="Normal"/>
    <w:uiPriority w:val="34"/>
    <w:qFormat/>
    <w:rsid w:val="007C699D"/>
    <w:pPr>
      <w:ind w:left="720"/>
      <w:contextualSpacing/>
    </w:pPr>
  </w:style>
  <w:style w:type="character" w:styleId="IntenseEmphasis">
    <w:name w:val="Intense Emphasis"/>
    <w:basedOn w:val="DefaultParagraphFont"/>
    <w:uiPriority w:val="21"/>
    <w:qFormat/>
    <w:rsid w:val="007C699D"/>
    <w:rPr>
      <w:i/>
      <w:iCs/>
      <w:color w:val="0F4761" w:themeColor="accent1" w:themeShade="BF"/>
    </w:rPr>
  </w:style>
  <w:style w:type="paragraph" w:styleId="IntenseQuote">
    <w:name w:val="Intense Quote"/>
    <w:basedOn w:val="Normal"/>
    <w:next w:val="Normal"/>
    <w:link w:val="IntenseQuoteChar"/>
    <w:uiPriority w:val="30"/>
    <w:qFormat/>
    <w:rsid w:val="007C69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699D"/>
    <w:rPr>
      <w:i/>
      <w:iCs/>
      <w:color w:val="0F4761" w:themeColor="accent1" w:themeShade="BF"/>
    </w:rPr>
  </w:style>
  <w:style w:type="character" w:styleId="IntenseReference">
    <w:name w:val="Intense Reference"/>
    <w:basedOn w:val="DefaultParagraphFont"/>
    <w:uiPriority w:val="32"/>
    <w:qFormat/>
    <w:rsid w:val="007C699D"/>
    <w:rPr>
      <w:b/>
      <w:bCs/>
      <w:smallCaps/>
      <w:color w:val="0F4761" w:themeColor="accent1" w:themeShade="BF"/>
      <w:spacing w:val="5"/>
    </w:rPr>
  </w:style>
  <w:style w:type="character" w:styleId="Hyperlink">
    <w:name w:val="Hyperlink"/>
    <w:basedOn w:val="DefaultParagraphFont"/>
    <w:uiPriority w:val="99"/>
    <w:unhideWhenUsed/>
    <w:rsid w:val="006D5575"/>
    <w:rPr>
      <w:color w:val="467886" w:themeColor="hyperlink"/>
      <w:u w:val="single"/>
    </w:rPr>
  </w:style>
  <w:style w:type="character" w:styleId="UnresolvedMention">
    <w:name w:val="Unresolved Mention"/>
    <w:basedOn w:val="DefaultParagraphFont"/>
    <w:uiPriority w:val="99"/>
    <w:semiHidden/>
    <w:unhideWhenUsed/>
    <w:rsid w:val="00E574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uk/knowledge/factsheets/pay-structures-factsheet/" TargetMode="External"/><Relationship Id="rId18" Type="http://schemas.openxmlformats.org/officeDocument/2006/relationships/hyperlink" Target="https://assets.publishing.service.gov.uk/media/5be550fd40f0b667b05610b4/The_Companies__Miscellaneous_Reporting__Regulations_2018_QA_-_Publication_Version_2__1_.pdf" TargetMode="External"/><Relationship Id="rId26" Type="http://schemas.openxmlformats.org/officeDocument/2006/relationships/hyperlink" Target="https://www.gov.uk/tax-employee-share-schemes" TargetMode="External"/><Relationship Id="rId39" Type="http://schemas.openxmlformats.org/officeDocument/2006/relationships/hyperlink" Target="https://www.unison.org.uk/content/uploads/2019/05/Pay-structures-v2.pdf" TargetMode="External"/><Relationship Id="rId21" Type="http://schemas.openxmlformats.org/officeDocument/2006/relationships/hyperlink" Target="https://www.equalityhumanrights.com/sites/default/files/equalpaycode.pdf" TargetMode="External"/><Relationship Id="rId34" Type="http://schemas.openxmlformats.org/officeDocument/2006/relationships/hyperlink" Target="https://www.reuters.com/sustainability/sustainable-finance-reporting/uk-hiring-falls-wage-growth-stays-high-highlighting-boe-rates-quandary-2025-08-12/" TargetMode="External"/><Relationship Id="rId7" Type="http://schemas.openxmlformats.org/officeDocument/2006/relationships/hyperlink" Target="https://www.ft.com/content/dd5515cc-e628-4e17-a4fd-1a10cc9f81e4" TargetMode="External"/><Relationship Id="rId2" Type="http://schemas.openxmlformats.org/officeDocument/2006/relationships/settings" Target="settings.xml"/><Relationship Id="rId16" Type="http://schemas.openxmlformats.org/officeDocument/2006/relationships/hyperlink" Target="https://www.cipd.org/uk/knowledge/factsheets/market-pricing-factsheet/" TargetMode="External"/><Relationship Id="rId20" Type="http://schemas.openxmlformats.org/officeDocument/2006/relationships/hyperlink" Target="https://www.brownejacobson.com/insights/defending-equal-pay-claims-equal-pay-for-equal-work" TargetMode="External"/><Relationship Id="rId29" Type="http://schemas.openxmlformats.org/officeDocument/2006/relationships/hyperlink" Target="https://www.legislation.gov.uk/ukpga/1996/18/contents" TargetMode="External"/><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aihr.com/hr-glossary/point-factor-method/" TargetMode="External"/><Relationship Id="rId11" Type="http://schemas.openxmlformats.org/officeDocument/2006/relationships/hyperlink" Target="https://www.cipd.org/uk/topics/organisational-culture/" TargetMode="External"/><Relationship Id="rId24" Type="http://schemas.openxmlformats.org/officeDocument/2006/relationships/hyperlink" Target="https://www.gov.uk/national-minimum-wage-rates" TargetMode="External"/><Relationship Id="rId32" Type="http://schemas.openxmlformats.org/officeDocument/2006/relationships/hyperlink" Target="https://www.academia.edu/66608045/Back_to_the_Future_Performance_Related_Pay_Empirical_Research_and_the_Perils_of_Persistence" TargetMode="External"/><Relationship Id="rId37" Type="http://schemas.openxmlformats.org/officeDocument/2006/relationships/hyperlink" Target="https://www.gov.uk/government/publications/good-work-the-taylor-review-of-modern-working-practices" TargetMode="External"/><Relationship Id="rId40" Type="http://schemas.openxmlformats.org/officeDocument/2006/relationships/fontTable" Target="fontTable.xml"/><Relationship Id="rId5" Type="http://schemas.openxmlformats.org/officeDocument/2006/relationships/hyperlink" Target="http://dx.doi.org/10.1037/h0040968" TargetMode="External"/><Relationship Id="rId15" Type="http://schemas.openxmlformats.org/officeDocument/2006/relationships/hyperlink" Target="https://www.cipd.org/uk/knowledge/factsheets/benefits-factsheet/" TargetMode="External"/><Relationship Id="rId23" Type="http://schemas.openxmlformats.org/officeDocument/2006/relationships/hyperlink" Target="https://www.gov.uk/government/publications/gender-pay-gap-reporting-guidance-for-employers" TargetMode="External"/><Relationship Id="rId28" Type="http://schemas.openxmlformats.org/officeDocument/2006/relationships/hyperlink" Target="https://www.legislation.gov.uk/ukpga/2023/51/contents" TargetMode="External"/><Relationship Id="rId36" Type="http://schemas.openxmlformats.org/officeDocument/2006/relationships/hyperlink" Target="https://www.employment-studies.co.uk/system/files/resources/files/mp58.pdf" TargetMode="External"/><Relationship Id="rId10" Type="http://schemas.openxmlformats.org/officeDocument/2006/relationships/hyperlink" Target="https://www.cipd.org/uk/knowledge/reports/reward-surveys/" TargetMode="External"/><Relationship Id="rId19" Type="http://schemas.openxmlformats.org/officeDocument/2006/relationships/hyperlink" Target="https://croner.co.uk/services/reward/salary-surveys-benchmarking/" TargetMode="External"/><Relationship Id="rId31" Type="http://schemas.openxmlformats.org/officeDocument/2006/relationships/hyperlink" Target="https://www.ons.gov.uk/surveys/informationforbusinesses/businesssurveys/annualsurveyofhoursandearningsashe" TargetMode="External"/><Relationship Id="rId4" Type="http://schemas.openxmlformats.org/officeDocument/2006/relationships/hyperlink" Target="https://www.acas.org.uk/job-evaluation-considerations-and-risks-advice-booklet" TargetMode="External"/><Relationship Id="rId9" Type="http://schemas.openxmlformats.org/officeDocument/2006/relationships/hyperlink" Target="https://www.cipd.org/globalassets/media/knowledge/knowledge-hub/evidence-reviews/non-financial-recognition-scientific-summary_tcm18-105469.pdf" TargetMode="External"/><Relationship Id="rId14" Type="http://schemas.openxmlformats.org/officeDocument/2006/relationships/hyperlink" Target="https://www.cipd.org/uk/knowledge/factsheets/reward-factsheet/" TargetMode="External"/><Relationship Id="rId22" Type="http://schemas.openxmlformats.org/officeDocument/2006/relationships/hyperlink" Target="https://www.legislation.gov.uk/ukpga/1998/39/contents" TargetMode="External"/><Relationship Id="rId27" Type="http://schemas.openxmlformats.org/officeDocument/2006/relationships/hyperlink" Target="https://assets.publishing.service.gov.uk/media/5a7f0cd9ed915d74e622814b/Government_response_-_Closing_the_Gender_Pay_Gap.pdf" TargetMode="External"/><Relationship Id="rId30" Type="http://schemas.openxmlformats.org/officeDocument/2006/relationships/hyperlink" Target="https://www.ons.gov.uk/employmentandlabourmarket/peopleinwork/earningsandworkinghours" TargetMode="External"/><Relationship Id="rId35" Type="http://schemas.openxmlformats.org/officeDocument/2006/relationships/hyperlink" Target="https://highpaycentre.org/wp-content/uploads/2024/08/CEO-pay-report-2024-ACTUAL-FINAL.pdf" TargetMode="External"/><Relationship Id="rId8" Type="http://schemas.openxmlformats.org/officeDocument/2006/relationships/hyperlink" Target="https://www.cipd.org/uk/knowledge/evidence-reviews/evidence-financial-incentives/" TargetMode="External"/><Relationship Id="rId3" Type="http://schemas.openxmlformats.org/officeDocument/2006/relationships/webSettings" Target="webSettings.xml"/><Relationship Id="rId12" Type="http://schemas.openxmlformats.org/officeDocument/2006/relationships/hyperlink" Target="https://www.cipd.org/uk/knowledge/factsheets/bonuses-factsheet/" TargetMode="External"/><Relationship Id="rId17" Type="http://schemas.openxmlformats.org/officeDocument/2006/relationships/hyperlink" Target="https://www.cipd.org/uk/knowledge/bitesize-research/brave-new-reward/" TargetMode="External"/><Relationship Id="rId25" Type="http://schemas.openxmlformats.org/officeDocument/2006/relationships/hyperlink" Target="https://www.gov.uk/tax-on-your-private-pension/pension-tax-relief" TargetMode="External"/><Relationship Id="rId33" Type="http://schemas.openxmlformats.org/officeDocument/2006/relationships/hyperlink" Target="https://www.reed.com/tools/uk-salary-guide-2025" TargetMode="External"/><Relationship Id="rId38" Type="http://schemas.openxmlformats.org/officeDocument/2006/relationships/hyperlink" Target="https://www.gov.uk/government/publications/ukces-employer-skills-survey-2015-uk-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6114</TotalTime>
  <Pages>16</Pages>
  <Words>7578</Words>
  <Characters>43197</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Gelder</dc:creator>
  <cp:keywords/>
  <dc:description/>
  <cp:lastModifiedBy>Mike Gelder</cp:lastModifiedBy>
  <cp:revision>119</cp:revision>
  <dcterms:created xsi:type="dcterms:W3CDTF">2025-08-05T16:54:00Z</dcterms:created>
  <dcterms:modified xsi:type="dcterms:W3CDTF">2025-08-27T20:58:00Z</dcterms:modified>
</cp:coreProperties>
</file>