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7801344"/>
        <w:docPartObj>
          <w:docPartGallery w:val="Cover Pages"/>
          <w:docPartUnique/>
        </w:docPartObj>
      </w:sdtPr>
      <w:sdtEndPr>
        <w:rPr>
          <w:rFonts w:ascii="Times New Roman" w:eastAsia="Times New Roman" w:hAnsi="Times New Roman" w:cs="Times New Roman"/>
          <w:sz w:val="24"/>
          <w:szCs w:val="24"/>
          <w:lang w:val="en-GB"/>
        </w:rPr>
      </w:sdtEndPr>
      <w:sdtContent>
        <w:p w14:paraId="3E7732A9" w14:textId="31932943" w:rsidR="008D669A" w:rsidRDefault="008D669A">
          <w:pPr>
            <w:pStyle w:val="NoSpacing"/>
          </w:pPr>
          <w:r>
            <w:rPr>
              <w:noProof/>
            </w:rPr>
            <mc:AlternateContent>
              <mc:Choice Requires="wpg">
                <w:drawing>
                  <wp:anchor distT="0" distB="0" distL="114300" distR="114300" simplePos="0" relativeHeight="251659264" behindDoc="1" locked="0" layoutInCell="1" allowOverlap="1" wp14:anchorId="7DDF5847" wp14:editId="7C4AA8A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17T00:00:00Z">
                                      <w:dateFormat w:val="M/d/yyyy"/>
                                      <w:lid w:val="en-US"/>
                                      <w:storeMappedDataAs w:val="dateTime"/>
                                      <w:calendar w:val="gregorian"/>
                                    </w:date>
                                  </w:sdtPr>
                                  <w:sdtContent>
                                    <w:p w14:paraId="6A952B29" w14:textId="1D216576" w:rsidR="008D669A" w:rsidRDefault="006A53FE">
                                      <w:pPr>
                                        <w:pStyle w:val="NoSpacing"/>
                                        <w:jc w:val="right"/>
                                        <w:rPr>
                                          <w:color w:val="FFFFFF" w:themeColor="background1"/>
                                          <w:sz w:val="28"/>
                                          <w:szCs w:val="28"/>
                                        </w:rPr>
                                      </w:pPr>
                                      <w:r>
                                        <w:rPr>
                                          <w:color w:val="FFFFFF" w:themeColor="background1"/>
                                          <w:sz w:val="28"/>
                                          <w:szCs w:val="28"/>
                                        </w:rPr>
                                        <w:t>3/17/2024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DDF5847"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17T00:00:00Z">
                                <w:dateFormat w:val="M/d/yyyy"/>
                                <w:lid w:val="en-US"/>
                                <w:storeMappedDataAs w:val="dateTime"/>
                                <w:calendar w:val="gregorian"/>
                              </w:date>
                            </w:sdtPr>
                            <w:sdtContent>
                              <w:p w14:paraId="6A952B29" w14:textId="1D216576" w:rsidR="008D669A" w:rsidRDefault="006A53FE">
                                <w:pPr>
                                  <w:pStyle w:val="NoSpacing"/>
                                  <w:jc w:val="right"/>
                                  <w:rPr>
                                    <w:color w:val="FFFFFF" w:themeColor="background1"/>
                                    <w:sz w:val="28"/>
                                    <w:szCs w:val="28"/>
                                  </w:rPr>
                                </w:pPr>
                                <w:r>
                                  <w:rPr>
                                    <w:color w:val="FFFFFF" w:themeColor="background1"/>
                                    <w:sz w:val="28"/>
                                    <w:szCs w:val="28"/>
                                  </w:rPr>
                                  <w:t>3/17/2024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7352174" wp14:editId="2C5132B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24A72" w14:textId="10B91754" w:rsidR="008D669A" w:rsidRDefault="008D669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Samantha Barbour</w:t>
                                    </w:r>
                                  </w:sdtContent>
                                </w:sdt>
                              </w:p>
                              <w:p w14:paraId="004EC678" w14:textId="04E332E2" w:rsidR="008D669A" w:rsidRDefault="008D669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A53FE">
                                      <w:rPr>
                                        <w:caps/>
                                        <w:color w:val="595959" w:themeColor="text1" w:themeTint="A6"/>
                                        <w:sz w:val="20"/>
                                        <w:szCs w:val="20"/>
                                      </w:rPr>
                                      <w:t>2114407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7352174"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CE24A72" w14:textId="10B91754" w:rsidR="008D669A" w:rsidRDefault="008D669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Samantha Barbour</w:t>
                              </w:r>
                            </w:sdtContent>
                          </w:sdt>
                        </w:p>
                        <w:p w14:paraId="004EC678" w14:textId="04E332E2" w:rsidR="008D669A" w:rsidRDefault="008D669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A53FE">
                                <w:rPr>
                                  <w:caps/>
                                  <w:color w:val="595959" w:themeColor="text1" w:themeTint="A6"/>
                                  <w:sz w:val="20"/>
                                  <w:szCs w:val="20"/>
                                </w:rPr>
                                <w:t>2114407</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21251B8" wp14:editId="53D5DA2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745A8" w14:textId="1C14ECFC" w:rsidR="008D669A" w:rsidRDefault="008D669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0F4761" w:themeColor="accent1" w:themeShade="BF"/>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D669A">
                                      <w:rPr>
                                        <w:rFonts w:asciiTheme="majorHAnsi" w:eastAsiaTheme="majorEastAsia" w:hAnsiTheme="majorHAnsi" w:cstheme="majorBidi"/>
                                        <w:color w:val="0F4761" w:themeColor="accent1" w:themeShade="BF"/>
                                        <w:sz w:val="40"/>
                                        <w:szCs w:val="40"/>
                                      </w:rPr>
                                      <w:t>Navigating the Complexity of Size, Sustainability, and Human Scale in Mega-Cities</w:t>
                                    </w:r>
                                  </w:sdtContent>
                                </w:sdt>
                              </w:p>
                              <w:p w14:paraId="14D80B0F" w14:textId="34FDA352" w:rsidR="008D669A" w:rsidRDefault="008D669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HPAN</w:t>
                                    </w:r>
                                    <w:r w:rsidR="00D63166">
                                      <w:rPr>
                                        <w:color w:val="404040" w:themeColor="text1" w:themeTint="BF"/>
                                        <w:sz w:val="36"/>
                                        <w:szCs w:val="36"/>
                                      </w:rPr>
                                      <w:t>5023, HPAN6023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21251B8"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11745A8" w14:textId="1C14ECFC" w:rsidR="008D669A" w:rsidRDefault="008D669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0F4761" w:themeColor="accent1" w:themeShade="BF"/>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D669A">
                                <w:rPr>
                                  <w:rFonts w:asciiTheme="majorHAnsi" w:eastAsiaTheme="majorEastAsia" w:hAnsiTheme="majorHAnsi" w:cstheme="majorBidi"/>
                                  <w:color w:val="0F4761" w:themeColor="accent1" w:themeShade="BF"/>
                                  <w:sz w:val="40"/>
                                  <w:szCs w:val="40"/>
                                </w:rPr>
                                <w:t>Navigating the Complexity of Size, Sustainability, and Human Scale in Mega-Cities</w:t>
                              </w:r>
                            </w:sdtContent>
                          </w:sdt>
                        </w:p>
                        <w:p w14:paraId="14D80B0F" w14:textId="34FDA352" w:rsidR="008D669A" w:rsidRDefault="008D669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HPAN</w:t>
                              </w:r>
                              <w:r w:rsidR="00D63166">
                                <w:rPr>
                                  <w:color w:val="404040" w:themeColor="text1" w:themeTint="BF"/>
                                  <w:sz w:val="36"/>
                                  <w:szCs w:val="36"/>
                                </w:rPr>
                                <w:t>5023, HPAN6023</w:t>
                              </w:r>
                            </w:sdtContent>
                          </w:sdt>
                        </w:p>
                      </w:txbxContent>
                    </v:textbox>
                    <w10:wrap anchorx="page" anchory="page"/>
                  </v:shape>
                </w:pict>
              </mc:Fallback>
            </mc:AlternateContent>
          </w:r>
        </w:p>
        <w:p w14:paraId="7541D1C7" w14:textId="4E1E1F78" w:rsidR="008D669A" w:rsidRDefault="008D669A">
          <w:pP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br w:type="page"/>
          </w:r>
        </w:p>
      </w:sdtContent>
    </w:sdt>
    <w:p w14:paraId="7D7A5BCA" w14:textId="563974C7" w:rsidR="008367CD" w:rsidRPr="00E92377" w:rsidRDefault="007209B0" w:rsidP="007209B0">
      <w:pPr>
        <w:pStyle w:val="Heading1"/>
        <w:jc w:val="center"/>
      </w:pPr>
      <w:r w:rsidRPr="00E92377">
        <w:lastRenderedPageBreak/>
        <w:t>Navigating the Complexity of Size, Sustainability, and Human Scale</w:t>
      </w:r>
      <w:r w:rsidRPr="00E92377">
        <w:t xml:space="preserve"> in Mega-Cities</w:t>
      </w:r>
    </w:p>
    <w:p w14:paraId="25EC69B8" w14:textId="77777777" w:rsidR="008367CD" w:rsidRPr="00E92377" w:rsidRDefault="008367CD" w:rsidP="008367CD">
      <w:pPr>
        <w:spacing w:line="276" w:lineRule="auto"/>
        <w:jc w:val="both"/>
        <w:rPr>
          <w:rFonts w:ascii="Times New Roman" w:hAnsi="Times New Roman" w:cs="Times New Roman"/>
          <w:sz w:val="24"/>
          <w:szCs w:val="24"/>
        </w:rPr>
      </w:pPr>
    </w:p>
    <w:p w14:paraId="686A5C10" w14:textId="20C2EE45" w:rsidR="00F433FF" w:rsidRPr="00E92377" w:rsidRDefault="00836385" w:rsidP="00D84D29">
      <w:pPr>
        <w:pStyle w:val="NormalWeb"/>
        <w:spacing w:before="0" w:beforeAutospacing="0" w:after="200" w:afterAutospacing="0"/>
        <w:jc w:val="both"/>
        <w:rPr>
          <w:lang w:val="en-GB"/>
        </w:rPr>
      </w:pPr>
      <w:r w:rsidRPr="00E92377">
        <w:rPr>
          <w:rFonts w:ascii="Arial" w:hAnsi="Arial" w:cs="Arial"/>
          <w:color w:val="000000"/>
          <w:lang w:val="en-GB"/>
        </w:rPr>
        <w:t>“</w:t>
      </w:r>
      <w:r w:rsidR="00F433FF" w:rsidRPr="00E92377">
        <w:rPr>
          <w:rFonts w:ascii="Arial" w:hAnsi="Arial" w:cs="Arial"/>
          <w:color w:val="000000"/>
          <w:lang w:val="en-GB"/>
        </w:rPr>
        <w:t xml:space="preserve">Man by nature is a social animal”, This statement made by Greek philosopher Aristotle signifies that humans thrive the best when in groups (Beridze and Eira, 2020). As a result, our social life is one of the most important aspects of our life that affects our physical and mental wellbeing. Our ancestors created social networks through </w:t>
      </w:r>
      <w:r w:rsidR="001E4EF4" w:rsidRPr="00E92377">
        <w:rPr>
          <w:rFonts w:ascii="Arial" w:hAnsi="Arial" w:cs="Arial"/>
          <w:color w:val="000000"/>
          <w:lang w:val="en-GB"/>
        </w:rPr>
        <w:t>by forming</w:t>
      </w:r>
      <w:r w:rsidR="00F433FF" w:rsidRPr="00E92377">
        <w:rPr>
          <w:rFonts w:ascii="Arial" w:hAnsi="Arial" w:cs="Arial"/>
          <w:color w:val="000000"/>
          <w:lang w:val="en-GB"/>
        </w:rPr>
        <w:t xml:space="preserve"> groups that cared for each other, shared food and other vital resources and established settlements, enabling them to overcome the challenges of their environment. </w:t>
      </w:r>
      <w:r w:rsidR="00173485" w:rsidRPr="00E92377">
        <w:rPr>
          <w:rFonts w:ascii="Arial" w:hAnsi="Arial" w:cs="Arial"/>
          <w:color w:val="000000"/>
          <w:lang w:val="en-GB"/>
        </w:rPr>
        <w:t>Creating</w:t>
      </w:r>
      <w:r w:rsidR="00F433FF" w:rsidRPr="00E92377">
        <w:rPr>
          <w:rFonts w:ascii="Arial" w:hAnsi="Arial" w:cs="Arial"/>
          <w:color w:val="000000"/>
          <w:lang w:val="en-GB"/>
        </w:rPr>
        <w:t xml:space="preserve"> settlements and strong social bonds enhanced the groups chances of survival and overcoming environmental challenges (Apicella et al., 2012). </w:t>
      </w:r>
      <w:r w:rsidR="00AB23C8" w:rsidRPr="00E92377">
        <w:rPr>
          <w:rFonts w:ascii="Arial" w:hAnsi="Arial" w:cs="Arial"/>
          <w:color w:val="000000"/>
          <w:lang w:val="en-GB"/>
        </w:rPr>
        <w:t>The e</w:t>
      </w:r>
      <w:r w:rsidR="00F433FF" w:rsidRPr="00E92377">
        <w:rPr>
          <w:rFonts w:ascii="Arial" w:hAnsi="Arial" w:cs="Arial"/>
          <w:color w:val="000000"/>
          <w:lang w:val="en-GB"/>
        </w:rPr>
        <w:t>xpansion of these social groups has led to an exponential increase in human population, the complexity of modern lives and the expansion of urban settlement on a profound scale.  </w:t>
      </w:r>
    </w:p>
    <w:p w14:paraId="535AC294" w14:textId="62CCFDB0"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An urban settlement is an area with a high concentration of human-created  structures, </w:t>
      </w:r>
      <w:r w:rsidR="00CE297F" w:rsidRPr="00E92377">
        <w:rPr>
          <w:rFonts w:ascii="Arial" w:hAnsi="Arial" w:cs="Arial"/>
          <w:color w:val="000000"/>
          <w:lang w:val="en-GB"/>
        </w:rPr>
        <w:t xml:space="preserve">that aims </w:t>
      </w:r>
      <w:r w:rsidRPr="00E92377">
        <w:rPr>
          <w:rFonts w:ascii="Arial" w:hAnsi="Arial" w:cs="Arial"/>
          <w:color w:val="000000"/>
          <w:lang w:val="en-GB"/>
        </w:rPr>
        <w:t xml:space="preserve">to provide shelter or convenience for persons (United Nations, Department of Economic and Social Affairs, Population Division, 2019). These structures include roads, buildings, bridges, vehicles, and furniture designed to </w:t>
      </w:r>
      <w:r w:rsidR="00E95871" w:rsidRPr="00E92377">
        <w:rPr>
          <w:rFonts w:ascii="Arial" w:hAnsi="Arial" w:cs="Arial"/>
          <w:color w:val="000000"/>
          <w:lang w:val="en-GB"/>
        </w:rPr>
        <w:t>m</w:t>
      </w:r>
      <w:r w:rsidR="003308C7" w:rsidRPr="00E92377">
        <w:rPr>
          <w:rFonts w:ascii="Arial" w:hAnsi="Arial" w:cs="Arial"/>
          <w:color w:val="000000"/>
          <w:lang w:val="en-GB"/>
        </w:rPr>
        <w:t>o</w:t>
      </w:r>
      <w:r w:rsidR="001C395F" w:rsidRPr="00E92377">
        <w:rPr>
          <w:rFonts w:ascii="Arial" w:hAnsi="Arial" w:cs="Arial"/>
          <w:color w:val="000000"/>
          <w:lang w:val="en-GB"/>
        </w:rPr>
        <w:t>ul</w:t>
      </w:r>
      <w:r w:rsidR="003308C7" w:rsidRPr="00E92377">
        <w:rPr>
          <w:rFonts w:ascii="Arial" w:hAnsi="Arial" w:cs="Arial"/>
          <w:color w:val="000000"/>
          <w:lang w:val="en-GB"/>
        </w:rPr>
        <w:t>d</w:t>
      </w:r>
      <w:r w:rsidRPr="00E92377">
        <w:rPr>
          <w:rFonts w:ascii="Arial" w:hAnsi="Arial" w:cs="Arial"/>
          <w:color w:val="000000"/>
          <w:lang w:val="en-GB"/>
        </w:rPr>
        <w:t xml:space="preserve"> the environment and meet the population</w:t>
      </w:r>
      <w:r w:rsidR="001C395F" w:rsidRPr="00E92377">
        <w:rPr>
          <w:rFonts w:ascii="Arial" w:hAnsi="Arial" w:cs="Arial"/>
          <w:color w:val="000000"/>
          <w:lang w:val="en-GB"/>
        </w:rPr>
        <w:t>’s needs</w:t>
      </w:r>
      <w:r w:rsidRPr="00E92377">
        <w:rPr>
          <w:rFonts w:ascii="Arial" w:hAnsi="Arial" w:cs="Arial"/>
          <w:color w:val="000000"/>
          <w:lang w:val="en-GB"/>
        </w:rPr>
        <w:t xml:space="preserve">. Cities and towns are considered urban settlements due to the concentration of people and various buildings found </w:t>
      </w:r>
      <w:r w:rsidR="00BB49B4" w:rsidRPr="00E92377">
        <w:rPr>
          <w:rFonts w:ascii="Arial" w:hAnsi="Arial" w:cs="Arial"/>
          <w:color w:val="000000"/>
          <w:lang w:val="en-GB"/>
        </w:rPr>
        <w:t>within</w:t>
      </w:r>
      <w:r w:rsidRPr="00E92377">
        <w:rPr>
          <w:rFonts w:ascii="Arial" w:hAnsi="Arial" w:cs="Arial"/>
          <w:color w:val="000000"/>
          <w:lang w:val="en-GB"/>
        </w:rPr>
        <w:t xml:space="preserve"> proximity. Over time urbanisation has increased</w:t>
      </w:r>
      <w:r w:rsidR="00DC73BA" w:rsidRPr="00E92377">
        <w:rPr>
          <w:rFonts w:ascii="Arial" w:hAnsi="Arial" w:cs="Arial"/>
          <w:color w:val="000000"/>
          <w:lang w:val="en-GB"/>
        </w:rPr>
        <w:t>,</w:t>
      </w:r>
      <w:r w:rsidRPr="00E92377">
        <w:rPr>
          <w:rFonts w:ascii="Arial" w:hAnsi="Arial" w:cs="Arial"/>
          <w:color w:val="000000"/>
          <w:lang w:val="en-GB"/>
        </w:rPr>
        <w:t xml:space="preserve"> resulting in </w:t>
      </w:r>
      <w:r w:rsidR="00F727AB" w:rsidRPr="00E92377">
        <w:rPr>
          <w:rFonts w:ascii="Arial" w:hAnsi="Arial" w:cs="Arial"/>
          <w:color w:val="000000"/>
          <w:lang w:val="en-GB"/>
        </w:rPr>
        <w:t>larger populations</w:t>
      </w:r>
      <w:r w:rsidRPr="00E92377">
        <w:rPr>
          <w:rFonts w:ascii="Arial" w:hAnsi="Arial" w:cs="Arial"/>
          <w:color w:val="000000"/>
          <w:lang w:val="en-GB"/>
        </w:rPr>
        <w:t xml:space="preserve"> living in towns and cities. There are many reasons for this</w:t>
      </w:r>
      <w:r w:rsidR="00FD36AF" w:rsidRPr="00E92377">
        <w:rPr>
          <w:rFonts w:ascii="Arial" w:hAnsi="Arial" w:cs="Arial"/>
          <w:color w:val="000000"/>
          <w:lang w:val="en-GB"/>
        </w:rPr>
        <w:t>,</w:t>
      </w:r>
      <w:r w:rsidRPr="00E92377">
        <w:rPr>
          <w:rFonts w:ascii="Arial" w:hAnsi="Arial" w:cs="Arial"/>
          <w:color w:val="000000"/>
          <w:lang w:val="en-GB"/>
        </w:rPr>
        <w:t xml:space="preserve"> including natural population growth due to stability and migration through opportunity. Some of the challenges facing urban development include excessive energy consumption and pollution. When poorly planned, housing, infrastructure, and services development have been unable to keep on par with rapid urbanisation</w:t>
      </w:r>
      <w:r w:rsidR="004461EF" w:rsidRPr="00E92377">
        <w:rPr>
          <w:rFonts w:ascii="Arial" w:hAnsi="Arial" w:cs="Arial"/>
          <w:color w:val="000000"/>
          <w:lang w:val="en-GB"/>
        </w:rPr>
        <w:t>,</w:t>
      </w:r>
      <w:r w:rsidRPr="00E92377">
        <w:rPr>
          <w:rFonts w:ascii="Arial" w:hAnsi="Arial" w:cs="Arial"/>
          <w:color w:val="000000"/>
          <w:lang w:val="en-GB"/>
        </w:rPr>
        <w:t xml:space="preserve"> leading to the formation of slums, higher crime rates, traffic congestion, and environmental degradation.</w:t>
      </w:r>
    </w:p>
    <w:p w14:paraId="5BE78FC4" w14:textId="7FA57CB3"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The scale of an urban settlement has a significant impact on how cities work, </w:t>
      </w:r>
      <w:r w:rsidR="003308C7" w:rsidRPr="00E92377">
        <w:rPr>
          <w:rFonts w:ascii="Arial" w:hAnsi="Arial" w:cs="Arial"/>
          <w:color w:val="000000"/>
          <w:lang w:val="en-GB"/>
        </w:rPr>
        <w:t>liveability</w:t>
      </w:r>
      <w:r w:rsidRPr="00E92377">
        <w:rPr>
          <w:rFonts w:ascii="Arial" w:hAnsi="Arial" w:cs="Arial"/>
          <w:color w:val="000000"/>
          <w:lang w:val="en-GB"/>
        </w:rPr>
        <w:t xml:space="preserve">, and  sustainability. Settlement size is defined as the spatial expanse and population density of an urban area (United Nations, Department of Economic and Social Affairs, Population Division, 1998). It affects social cohesion, economic productivity, and environmental impact, among other aspects of urban life. The idea of </w:t>
      </w:r>
      <w:r w:rsidR="00521247" w:rsidRPr="00E92377">
        <w:rPr>
          <w:rFonts w:ascii="Arial" w:hAnsi="Arial" w:cs="Arial"/>
          <w:color w:val="000000"/>
          <w:lang w:val="en-GB"/>
        </w:rPr>
        <w:t>“</w:t>
      </w:r>
      <w:r w:rsidRPr="00E92377">
        <w:rPr>
          <w:rFonts w:ascii="Arial" w:hAnsi="Arial" w:cs="Arial"/>
          <w:color w:val="000000"/>
          <w:lang w:val="en-GB"/>
        </w:rPr>
        <w:t>human scale</w:t>
      </w:r>
      <w:r w:rsidR="00521247" w:rsidRPr="00E92377">
        <w:rPr>
          <w:rFonts w:ascii="Arial" w:hAnsi="Arial" w:cs="Arial"/>
          <w:color w:val="000000"/>
          <w:lang w:val="en-GB"/>
        </w:rPr>
        <w:t>”</w:t>
      </w:r>
      <w:r w:rsidRPr="00E92377">
        <w:rPr>
          <w:rFonts w:ascii="Arial" w:hAnsi="Arial" w:cs="Arial"/>
          <w:color w:val="000000"/>
          <w:lang w:val="en-GB"/>
        </w:rPr>
        <w:t xml:space="preserve"> in urban planning and design highlights how crucial it is to create areas that accommodate people's needs and preferences </w:t>
      </w:r>
      <w:r w:rsidR="00B023A2" w:rsidRPr="00E92377">
        <w:rPr>
          <w:rFonts w:ascii="Arial" w:hAnsi="Arial" w:cs="Arial"/>
          <w:color w:val="000000"/>
          <w:lang w:val="en-GB"/>
        </w:rPr>
        <w:t>to</w:t>
      </w:r>
      <w:r w:rsidRPr="00E92377">
        <w:rPr>
          <w:rFonts w:ascii="Arial" w:hAnsi="Arial" w:cs="Arial"/>
          <w:color w:val="000000"/>
          <w:lang w:val="en-GB"/>
        </w:rPr>
        <w:t xml:space="preserve"> promote a feeling of connection and belonging in the urban setting (Fouani, 2019). </w:t>
      </w:r>
      <w:r w:rsidR="00B023A2" w:rsidRPr="00E92377">
        <w:rPr>
          <w:rFonts w:ascii="Arial" w:hAnsi="Arial" w:cs="Arial"/>
          <w:color w:val="000000"/>
          <w:lang w:val="en-GB"/>
        </w:rPr>
        <w:t>To</w:t>
      </w:r>
      <w:r w:rsidRPr="00E92377">
        <w:rPr>
          <w:rFonts w:ascii="Arial" w:hAnsi="Arial" w:cs="Arial"/>
          <w:color w:val="000000"/>
          <w:lang w:val="en-GB"/>
        </w:rPr>
        <w:t xml:space="preserve"> achieve ideal settlement sizes that meet the changing needs of urban development, the integrated urban planning framework strongly emphasises adaptability, community involvement, and citizen well-being (Bush and Doyon, 2019). This essay examines the complex dynamics of urban settlement sizes and their critical role in creating coherent and sustainable metropolitan landscapes. It aims to extract valuable lessons from excellent case studies and discuss the difficulties mega</w:t>
      </w:r>
      <w:r w:rsidR="00B707DB">
        <w:rPr>
          <w:rFonts w:ascii="Arial" w:hAnsi="Arial" w:cs="Arial"/>
          <w:color w:val="000000"/>
          <w:lang w:val="en-GB"/>
        </w:rPr>
        <w:t>-</w:t>
      </w:r>
      <w:r w:rsidRPr="00E92377">
        <w:rPr>
          <w:rFonts w:ascii="Arial" w:hAnsi="Arial" w:cs="Arial"/>
          <w:color w:val="000000"/>
          <w:lang w:val="en-GB"/>
        </w:rPr>
        <w:t>cities encounter in preserving human-scale dimensions.</w:t>
      </w:r>
    </w:p>
    <w:p w14:paraId="5D833089" w14:textId="52E21FE4"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lastRenderedPageBreak/>
        <w:t xml:space="preserve">The United Nations (UN) built on the success of the Millennium Development Goals (MDGs) by adopting the seventeen Sustainable Development Goals (SDGs) of the 2030 Agenda for Sustainable Development (United Nations, 2016). Whose aim is to promote prosperity while protecting the planet by addressing social needs such as education, health, social protection, and employment while managing climate change and environmental protection. Goal </w:t>
      </w:r>
      <w:r w:rsidR="007127E0" w:rsidRPr="00E92377">
        <w:rPr>
          <w:rFonts w:ascii="Arial" w:hAnsi="Arial" w:cs="Arial"/>
          <w:color w:val="000000"/>
          <w:lang w:val="en-GB"/>
        </w:rPr>
        <w:t>eleven</w:t>
      </w:r>
      <w:r w:rsidRPr="00E92377">
        <w:rPr>
          <w:rFonts w:ascii="Arial" w:hAnsi="Arial" w:cs="Arial"/>
          <w:color w:val="000000"/>
          <w:lang w:val="en-GB"/>
        </w:rPr>
        <w:t xml:space="preserve"> of the SDGs involves making cities and human settlements inclusive, safe, resilient, and sustainable. This is primarily because cities occupy just three per cent of the Earth's land mass but account for approximately eighty per cent of the world's energy consumption and seventy-five per cent of global carbon emissions (United Nations, 2023) . Due to their large population and location, such as near rivers and oceans, many cities are quite vulnerable to climate change and natural disasters. Consequently, building urban resilience is vital to avoiding economic, human, and social losses. The aim of Goal </w:t>
      </w:r>
      <w:r w:rsidR="00E14BA6" w:rsidRPr="00E92377">
        <w:rPr>
          <w:rFonts w:ascii="Arial" w:hAnsi="Arial" w:cs="Arial"/>
          <w:color w:val="000000"/>
          <w:lang w:val="en-GB"/>
        </w:rPr>
        <w:t>eleven</w:t>
      </w:r>
      <w:r w:rsidRPr="00E92377">
        <w:rPr>
          <w:rFonts w:ascii="Arial" w:hAnsi="Arial" w:cs="Arial"/>
          <w:color w:val="000000"/>
          <w:lang w:val="en-GB"/>
        </w:rPr>
        <w:t xml:space="preserve"> is for governments to prioritise access to essential services, affordable housing, efficient transportation, and green spaces.</w:t>
      </w:r>
    </w:p>
    <w:p w14:paraId="0CE9EBE9" w14:textId="042AB174"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Realising that economies of scale are present in practically every aspect of life is crucial. Economies of scale are the financial benefits reaped when production becomes efficient and cost is reduced (Loo, 2022). Residents are afforded these benefits with a higher population and denser metropolitan</w:t>
      </w:r>
      <w:r w:rsidR="006A51FA" w:rsidRPr="00E92377">
        <w:rPr>
          <w:rFonts w:ascii="Arial" w:hAnsi="Arial" w:cs="Arial"/>
          <w:color w:val="000000"/>
          <w:lang w:val="en-GB"/>
        </w:rPr>
        <w:t xml:space="preserve"> area,</w:t>
      </w:r>
      <w:r w:rsidRPr="00E92377">
        <w:rPr>
          <w:rFonts w:ascii="Arial" w:hAnsi="Arial" w:cs="Arial"/>
          <w:color w:val="000000"/>
          <w:lang w:val="en-GB"/>
        </w:rPr>
        <w:t xml:space="preserve"> making it easier to provide services. </w:t>
      </w:r>
      <w:r w:rsidR="008B7620" w:rsidRPr="00E92377">
        <w:rPr>
          <w:rFonts w:ascii="Arial" w:hAnsi="Arial" w:cs="Arial"/>
          <w:color w:val="000000"/>
          <w:lang w:val="en-GB"/>
        </w:rPr>
        <w:t>This</w:t>
      </w:r>
      <w:r w:rsidRPr="00E92377">
        <w:rPr>
          <w:rFonts w:ascii="Arial" w:hAnsi="Arial" w:cs="Arial"/>
          <w:color w:val="000000"/>
          <w:lang w:val="en-GB"/>
        </w:rPr>
        <w:t xml:space="preserve"> larger population provid</w:t>
      </w:r>
      <w:r w:rsidR="008B7620" w:rsidRPr="00E92377">
        <w:rPr>
          <w:rFonts w:ascii="Arial" w:hAnsi="Arial" w:cs="Arial"/>
          <w:color w:val="000000"/>
          <w:lang w:val="en-GB"/>
        </w:rPr>
        <w:t>ed</w:t>
      </w:r>
      <w:r w:rsidRPr="00E92377">
        <w:rPr>
          <w:rFonts w:ascii="Arial" w:hAnsi="Arial" w:cs="Arial"/>
          <w:color w:val="000000"/>
          <w:lang w:val="en-GB"/>
        </w:rPr>
        <w:t xml:space="preserve"> services</w:t>
      </w:r>
      <w:r w:rsidR="00435B4E" w:rsidRPr="00E92377">
        <w:rPr>
          <w:rFonts w:ascii="Arial" w:hAnsi="Arial" w:cs="Arial"/>
          <w:color w:val="000000"/>
          <w:lang w:val="en-GB"/>
        </w:rPr>
        <w:t>;</w:t>
      </w:r>
      <w:r w:rsidRPr="00E92377">
        <w:rPr>
          <w:rFonts w:ascii="Arial" w:hAnsi="Arial" w:cs="Arial"/>
          <w:color w:val="000000"/>
          <w:lang w:val="en-GB"/>
        </w:rPr>
        <w:t xml:space="preserve"> </w:t>
      </w:r>
      <w:r w:rsidR="00435B4E" w:rsidRPr="00E92377">
        <w:rPr>
          <w:rFonts w:ascii="Arial" w:hAnsi="Arial" w:cs="Arial"/>
          <w:color w:val="000000"/>
          <w:lang w:val="en-GB"/>
        </w:rPr>
        <w:t>thus,</w:t>
      </w:r>
      <w:r w:rsidRPr="00E92377">
        <w:rPr>
          <w:rFonts w:ascii="Arial" w:hAnsi="Arial" w:cs="Arial"/>
          <w:color w:val="000000"/>
          <w:lang w:val="en-GB"/>
        </w:rPr>
        <w:t xml:space="preserve"> constructing a more comprehensive infrastructure is less expensive since the expense can be split more evenly and the value per dollar spent increases. However, population expansion and increased urbanisation have also created </w:t>
      </w:r>
      <w:r w:rsidR="00B023A2" w:rsidRPr="00E92377">
        <w:rPr>
          <w:rFonts w:ascii="Arial" w:hAnsi="Arial" w:cs="Arial"/>
          <w:color w:val="000000"/>
          <w:lang w:val="en-GB"/>
        </w:rPr>
        <w:t>several</w:t>
      </w:r>
      <w:r w:rsidRPr="00E92377">
        <w:rPr>
          <w:rFonts w:ascii="Arial" w:hAnsi="Arial" w:cs="Arial"/>
          <w:color w:val="000000"/>
          <w:lang w:val="en-GB"/>
        </w:rPr>
        <w:t xml:space="preserve"> environmental, social, and economic problems (Yigitcanlar and Kamruzzaman, 2015). The availability of work opportunities and the effectiveness of resource allocation are two critical elements that determine how much</w:t>
      </w:r>
      <w:r w:rsidR="00ED35CD" w:rsidRPr="00E92377">
        <w:rPr>
          <w:rFonts w:ascii="Arial" w:hAnsi="Arial" w:cs="Arial"/>
          <w:color w:val="000000"/>
          <w:lang w:val="en-GB"/>
        </w:rPr>
        <w:t xml:space="preserve"> a</w:t>
      </w:r>
      <w:r w:rsidRPr="00E92377">
        <w:rPr>
          <w:rFonts w:ascii="Arial" w:hAnsi="Arial" w:cs="Arial"/>
          <w:color w:val="000000"/>
          <w:lang w:val="en-GB"/>
        </w:rPr>
        <w:t xml:space="preserve"> population contributes to economic growth (United Nations, Department of Economic and Social Affairs, Population Division, 2019). </w:t>
      </w:r>
    </w:p>
    <w:p w14:paraId="050C11F4" w14:textId="21A1BB17" w:rsidR="00F433FF" w:rsidRPr="00E92377" w:rsidRDefault="00521247" w:rsidP="00D84D29">
      <w:pPr>
        <w:pStyle w:val="NormalWeb"/>
        <w:spacing w:before="240" w:beforeAutospacing="0" w:after="200" w:afterAutospacing="0"/>
        <w:jc w:val="both"/>
        <w:rPr>
          <w:lang w:val="en-GB"/>
        </w:rPr>
      </w:pPr>
      <w:r w:rsidRPr="00E92377">
        <w:rPr>
          <w:rFonts w:ascii="Arial" w:hAnsi="Arial" w:cs="Arial"/>
          <w:color w:val="000000"/>
          <w:lang w:val="en-GB"/>
        </w:rPr>
        <w:t>“</w:t>
      </w:r>
      <w:r w:rsidR="00F433FF" w:rsidRPr="00E92377">
        <w:rPr>
          <w:rFonts w:ascii="Arial" w:hAnsi="Arial" w:cs="Arial"/>
          <w:color w:val="000000"/>
          <w:lang w:val="en-GB"/>
        </w:rPr>
        <w:t>Sustainable development is development that meets the needs of the present without compromising the ability of future generations to meet their own needs</w:t>
      </w:r>
      <w:r w:rsidRPr="00E92377">
        <w:rPr>
          <w:rFonts w:ascii="Arial" w:hAnsi="Arial" w:cs="Arial"/>
          <w:color w:val="000000"/>
          <w:lang w:val="en-GB"/>
        </w:rPr>
        <w:t>”</w:t>
      </w:r>
      <w:r w:rsidR="00F433FF" w:rsidRPr="00E92377">
        <w:rPr>
          <w:rFonts w:ascii="Arial" w:hAnsi="Arial" w:cs="Arial"/>
          <w:color w:val="000000"/>
          <w:lang w:val="en-GB"/>
        </w:rPr>
        <w:t xml:space="preserve"> (IISD, 2022). Thus, a city's ideal population size largely depends on how easy it is to find employment. Greater job possibilities across various industries are frequently available in larger cities, drawing in a </w:t>
      </w:r>
      <w:r w:rsidR="00E81520" w:rsidRPr="00E92377">
        <w:rPr>
          <w:rFonts w:ascii="Arial" w:hAnsi="Arial" w:cs="Arial"/>
          <w:color w:val="000000"/>
          <w:lang w:val="en-GB"/>
        </w:rPr>
        <w:t>greater</w:t>
      </w:r>
      <w:r w:rsidR="00F433FF" w:rsidRPr="00E92377">
        <w:rPr>
          <w:rFonts w:ascii="Arial" w:hAnsi="Arial" w:cs="Arial"/>
          <w:color w:val="000000"/>
          <w:lang w:val="en-GB"/>
        </w:rPr>
        <w:t xml:space="preserve"> labour force and promoting economic growth. On the other hand, </w:t>
      </w:r>
      <w:r w:rsidR="00E81520" w:rsidRPr="00E92377">
        <w:rPr>
          <w:rFonts w:ascii="Arial" w:hAnsi="Arial" w:cs="Arial"/>
          <w:color w:val="000000"/>
          <w:lang w:val="en-GB"/>
        </w:rPr>
        <w:t>increased</w:t>
      </w:r>
      <w:r w:rsidR="00F433FF" w:rsidRPr="00E92377">
        <w:rPr>
          <w:rFonts w:ascii="Arial" w:hAnsi="Arial" w:cs="Arial"/>
          <w:color w:val="000000"/>
          <w:lang w:val="en-GB"/>
        </w:rPr>
        <w:t xml:space="preserve"> unemployment and underemployment rates may result from smaller settlements' inability to offer adequate employment opportunities . For </w:t>
      </w:r>
      <w:r w:rsidR="001C26C4" w:rsidRPr="00E92377">
        <w:rPr>
          <w:rFonts w:ascii="Arial" w:hAnsi="Arial" w:cs="Arial"/>
          <w:color w:val="000000"/>
          <w:lang w:val="en-GB"/>
        </w:rPr>
        <w:t>example,</w:t>
      </w:r>
      <w:r w:rsidR="00F433FF" w:rsidRPr="00E92377">
        <w:rPr>
          <w:rFonts w:ascii="Arial" w:hAnsi="Arial" w:cs="Arial"/>
          <w:color w:val="000000"/>
          <w:lang w:val="en-GB"/>
        </w:rPr>
        <w:t xml:space="preserve"> East Midlands Chamber and East Midlands Freeport have </w:t>
      </w:r>
      <w:r w:rsidR="00B023A2" w:rsidRPr="00E92377">
        <w:rPr>
          <w:rFonts w:ascii="Arial" w:hAnsi="Arial" w:cs="Arial"/>
          <w:color w:val="000000"/>
          <w:lang w:val="en-GB"/>
        </w:rPr>
        <w:t>entered</w:t>
      </w:r>
      <w:r w:rsidR="007F7E46" w:rsidRPr="00E92377">
        <w:rPr>
          <w:rFonts w:ascii="Arial" w:hAnsi="Arial" w:cs="Arial"/>
          <w:color w:val="000000"/>
          <w:lang w:val="en-GB"/>
        </w:rPr>
        <w:t xml:space="preserve"> into</w:t>
      </w:r>
      <w:r w:rsidR="00F433FF" w:rsidRPr="00E92377">
        <w:rPr>
          <w:rFonts w:ascii="Arial" w:hAnsi="Arial" w:cs="Arial"/>
          <w:color w:val="000000"/>
          <w:lang w:val="en-GB"/>
        </w:rPr>
        <w:t xml:space="preserve"> a strategic partnership to expand their airport, </w:t>
      </w:r>
      <w:r w:rsidR="00DF33FF" w:rsidRPr="00E92377">
        <w:rPr>
          <w:rFonts w:ascii="Arial" w:hAnsi="Arial" w:cs="Arial"/>
          <w:color w:val="000000"/>
          <w:lang w:val="en-GB"/>
        </w:rPr>
        <w:t xml:space="preserve">to </w:t>
      </w:r>
      <w:r w:rsidR="00F433FF" w:rsidRPr="00E92377">
        <w:rPr>
          <w:rFonts w:ascii="Arial" w:hAnsi="Arial" w:cs="Arial"/>
          <w:color w:val="000000"/>
          <w:lang w:val="en-GB"/>
        </w:rPr>
        <w:t>boost the economy by £9bn and create ten thousand jobs over the next thirty years (Michael, 2024). However, environmental protection groups and members of the public vigorously oppose the expansion, due to the adverse effect it will have on the surrounding environment, such as noise and air pollution. (Fletcher, 2019). </w:t>
      </w:r>
    </w:p>
    <w:p w14:paraId="3B197BFB" w14:textId="13150BC2"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Additionally, the distribution of resources among the population can </w:t>
      </w:r>
      <w:r w:rsidR="005B6BAD" w:rsidRPr="00E92377">
        <w:rPr>
          <w:rFonts w:ascii="Arial" w:hAnsi="Arial" w:cs="Arial"/>
          <w:color w:val="000000"/>
          <w:lang w:val="en-GB"/>
        </w:rPr>
        <w:t>immensely</w:t>
      </w:r>
      <w:r w:rsidRPr="00E92377">
        <w:rPr>
          <w:rFonts w:ascii="Arial" w:hAnsi="Arial" w:cs="Arial"/>
          <w:color w:val="000000"/>
          <w:lang w:val="en-GB"/>
        </w:rPr>
        <w:t xml:space="preserve"> impact</w:t>
      </w:r>
      <w:r w:rsidR="005B6BAD" w:rsidRPr="00E92377">
        <w:rPr>
          <w:rFonts w:ascii="Arial" w:hAnsi="Arial" w:cs="Arial"/>
          <w:color w:val="000000"/>
          <w:lang w:val="en-GB"/>
        </w:rPr>
        <w:t xml:space="preserve"> </w:t>
      </w:r>
      <w:r w:rsidRPr="00E92377">
        <w:rPr>
          <w:rFonts w:ascii="Arial" w:hAnsi="Arial" w:cs="Arial"/>
          <w:color w:val="000000"/>
          <w:lang w:val="en-GB"/>
        </w:rPr>
        <w:t>economic efficiency. In larger cities, access to basic services and facilities may differ depending on where resources are concentrated. Poorly planned rapid urbanisation can lead to unequal distribution and potentially worsen social disparities, impeding econom</w:t>
      </w:r>
      <w:r w:rsidR="00614F19" w:rsidRPr="00E92377">
        <w:rPr>
          <w:rFonts w:ascii="Arial" w:hAnsi="Arial" w:cs="Arial"/>
          <w:color w:val="000000"/>
          <w:lang w:val="en-GB"/>
        </w:rPr>
        <w:t>ic</w:t>
      </w:r>
      <w:r w:rsidRPr="00E92377">
        <w:rPr>
          <w:rFonts w:ascii="Arial" w:hAnsi="Arial" w:cs="Arial"/>
          <w:color w:val="000000"/>
          <w:lang w:val="en-GB"/>
        </w:rPr>
        <w:t xml:space="preserve"> </w:t>
      </w:r>
      <w:r w:rsidR="003D72E7" w:rsidRPr="00E92377">
        <w:rPr>
          <w:rFonts w:ascii="Arial" w:hAnsi="Arial" w:cs="Arial"/>
          <w:color w:val="000000"/>
          <w:lang w:val="en-GB"/>
        </w:rPr>
        <w:t>growth</w:t>
      </w:r>
      <w:r w:rsidRPr="00E92377">
        <w:rPr>
          <w:rFonts w:ascii="Arial" w:hAnsi="Arial" w:cs="Arial"/>
          <w:color w:val="000000"/>
          <w:lang w:val="en-GB"/>
        </w:rPr>
        <w:t xml:space="preserve">. This highlights the importance of universal access to services, housing, infrastructure, fair work opportunities, and inclusive cities, especially for vulnerable </w:t>
      </w:r>
      <w:r w:rsidRPr="00E92377">
        <w:rPr>
          <w:rFonts w:ascii="Arial" w:hAnsi="Arial" w:cs="Arial"/>
          <w:color w:val="000000"/>
          <w:lang w:val="en-GB"/>
        </w:rPr>
        <w:lastRenderedPageBreak/>
        <w:t>populations including women, young people, the elderly, and people with disabilities (United Nations, Department of Economic and Social Affairs, Population Division, 2019). </w:t>
      </w:r>
    </w:p>
    <w:p w14:paraId="5BB62AD1" w14:textId="788D01B1"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Social factors play an enormous role in </w:t>
      </w:r>
      <w:r w:rsidR="00A2728A" w:rsidRPr="00E92377">
        <w:rPr>
          <w:rFonts w:ascii="Arial" w:hAnsi="Arial" w:cs="Arial"/>
          <w:color w:val="000000"/>
          <w:lang w:val="en-GB"/>
        </w:rPr>
        <w:t xml:space="preserve">any </w:t>
      </w:r>
      <w:r w:rsidRPr="00E92377">
        <w:rPr>
          <w:rFonts w:ascii="Arial" w:hAnsi="Arial" w:cs="Arial"/>
          <w:color w:val="000000"/>
          <w:lang w:val="en-GB"/>
        </w:rPr>
        <w:t>urban settlement</w:t>
      </w:r>
      <w:r w:rsidR="006554FA" w:rsidRPr="00E92377">
        <w:rPr>
          <w:rFonts w:ascii="Arial" w:hAnsi="Arial" w:cs="Arial"/>
          <w:color w:val="000000"/>
          <w:lang w:val="en-GB"/>
        </w:rPr>
        <w:t>’s dynamics</w:t>
      </w:r>
      <w:r w:rsidRPr="00E92377">
        <w:rPr>
          <w:rFonts w:ascii="Arial" w:hAnsi="Arial" w:cs="Arial"/>
          <w:color w:val="000000"/>
          <w:lang w:val="en-GB"/>
        </w:rPr>
        <w:t xml:space="preserve"> and</w:t>
      </w:r>
      <w:r w:rsidR="006554FA" w:rsidRPr="00E92377">
        <w:rPr>
          <w:rFonts w:ascii="Arial" w:hAnsi="Arial" w:cs="Arial"/>
          <w:color w:val="000000"/>
          <w:lang w:val="en-GB"/>
        </w:rPr>
        <w:t xml:space="preserve"> can</w:t>
      </w:r>
      <w:r w:rsidRPr="00E92377">
        <w:rPr>
          <w:rFonts w:ascii="Arial" w:hAnsi="Arial" w:cs="Arial"/>
          <w:color w:val="000000"/>
          <w:lang w:val="en-GB"/>
        </w:rPr>
        <w:t xml:space="preserve"> potential</w:t>
      </w:r>
      <w:r w:rsidR="006554FA" w:rsidRPr="00E92377">
        <w:rPr>
          <w:rFonts w:ascii="Arial" w:hAnsi="Arial" w:cs="Arial"/>
          <w:color w:val="000000"/>
          <w:lang w:val="en-GB"/>
        </w:rPr>
        <w:t>ly</w:t>
      </w:r>
      <w:r w:rsidRPr="00E92377">
        <w:rPr>
          <w:rFonts w:ascii="Arial" w:hAnsi="Arial" w:cs="Arial"/>
          <w:color w:val="000000"/>
          <w:lang w:val="en-GB"/>
        </w:rPr>
        <w:t xml:space="preserve"> affect </w:t>
      </w:r>
      <w:r w:rsidR="00704B96" w:rsidRPr="00E92377">
        <w:rPr>
          <w:rFonts w:ascii="Arial" w:hAnsi="Arial" w:cs="Arial"/>
          <w:color w:val="000000"/>
          <w:lang w:val="en-GB"/>
        </w:rPr>
        <w:t>its</w:t>
      </w:r>
      <w:r w:rsidRPr="00E92377">
        <w:rPr>
          <w:rFonts w:ascii="Arial" w:hAnsi="Arial" w:cs="Arial"/>
          <w:color w:val="000000"/>
          <w:lang w:val="en-GB"/>
        </w:rPr>
        <w:t xml:space="preserve"> optimal size. These factors include services such as education</w:t>
      </w:r>
      <w:r w:rsidR="00704B96" w:rsidRPr="00E92377">
        <w:rPr>
          <w:rFonts w:ascii="Arial" w:hAnsi="Arial" w:cs="Arial"/>
          <w:color w:val="000000"/>
          <w:lang w:val="en-GB"/>
        </w:rPr>
        <w:t>,</w:t>
      </w:r>
      <w:r w:rsidRPr="00E92377">
        <w:rPr>
          <w:rFonts w:ascii="Arial" w:hAnsi="Arial" w:cs="Arial"/>
          <w:color w:val="000000"/>
          <w:lang w:val="en-GB"/>
        </w:rPr>
        <w:t xml:space="preserve"> health care, housing, </w:t>
      </w:r>
      <w:r w:rsidR="0035536B" w:rsidRPr="00E92377">
        <w:rPr>
          <w:rFonts w:ascii="Arial" w:hAnsi="Arial" w:cs="Arial"/>
          <w:color w:val="000000"/>
          <w:lang w:val="en-GB"/>
        </w:rPr>
        <w:t>transportation,</w:t>
      </w:r>
      <w:r w:rsidRPr="00E92377">
        <w:rPr>
          <w:rFonts w:ascii="Arial" w:hAnsi="Arial" w:cs="Arial"/>
          <w:color w:val="000000"/>
          <w:lang w:val="en-GB"/>
        </w:rPr>
        <w:t xml:space="preserve"> and security. The size and layout of a settlement can significant</w:t>
      </w:r>
      <w:r w:rsidR="00B60347" w:rsidRPr="00E92377">
        <w:rPr>
          <w:rFonts w:ascii="Arial" w:hAnsi="Arial" w:cs="Arial"/>
          <w:color w:val="000000"/>
          <w:lang w:val="en-GB"/>
        </w:rPr>
        <w:t>ly</w:t>
      </w:r>
      <w:r w:rsidRPr="00E92377">
        <w:rPr>
          <w:rFonts w:ascii="Arial" w:hAnsi="Arial" w:cs="Arial"/>
          <w:color w:val="000000"/>
          <w:lang w:val="en-GB"/>
        </w:rPr>
        <w:t xml:space="preserve"> impact on how comfortable people are mixing and interacting with each other or community cohesion. </w:t>
      </w:r>
    </w:p>
    <w:p w14:paraId="76957D92" w14:textId="192362DC"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In smaller settlements, there is often a closer-knit community where residents know each other, interact more frequently, and have stronger social bonds with centralised access to services (Forrest and Kearns, 2001). However, as urban areas </w:t>
      </w:r>
      <w:r w:rsidR="00F91CBA" w:rsidRPr="00E92377">
        <w:rPr>
          <w:rFonts w:ascii="Arial" w:hAnsi="Arial" w:cs="Arial"/>
          <w:color w:val="000000"/>
          <w:lang w:val="en-GB"/>
        </w:rPr>
        <w:t>expand</w:t>
      </w:r>
      <w:r w:rsidR="00BC30AB" w:rsidRPr="00E92377">
        <w:rPr>
          <w:rFonts w:ascii="Arial" w:hAnsi="Arial" w:cs="Arial"/>
          <w:color w:val="000000"/>
          <w:lang w:val="en-GB"/>
        </w:rPr>
        <w:t>,</w:t>
      </w:r>
      <w:r w:rsidRPr="00E92377">
        <w:rPr>
          <w:rFonts w:ascii="Arial" w:hAnsi="Arial" w:cs="Arial"/>
          <w:color w:val="000000"/>
          <w:lang w:val="en-GB"/>
        </w:rPr>
        <w:t xml:space="preserve"> community cohesion becomes more challenging. Interactions among residents dwindle, leading to</w:t>
      </w:r>
      <w:r w:rsidR="00B4733F" w:rsidRPr="00E92377">
        <w:rPr>
          <w:rFonts w:ascii="Arial" w:hAnsi="Arial" w:cs="Arial"/>
          <w:color w:val="000000"/>
          <w:lang w:val="en-GB"/>
        </w:rPr>
        <w:t xml:space="preserve"> </w:t>
      </w:r>
      <w:r w:rsidRPr="00E92377">
        <w:rPr>
          <w:rFonts w:ascii="Arial" w:hAnsi="Arial" w:cs="Arial"/>
          <w:color w:val="000000"/>
          <w:lang w:val="en-GB"/>
        </w:rPr>
        <w:t>isolation and disconnection, resulting in anonymity and a weakened sense of belonging. An absence of interpersonal bonds among citizens of mega</w:t>
      </w:r>
      <w:r w:rsidR="00476D14">
        <w:rPr>
          <w:rFonts w:ascii="Arial" w:hAnsi="Arial" w:cs="Arial"/>
          <w:color w:val="000000"/>
          <w:lang w:val="en-GB"/>
        </w:rPr>
        <w:t>-</w:t>
      </w:r>
      <w:r w:rsidRPr="00E92377">
        <w:rPr>
          <w:rFonts w:ascii="Arial" w:hAnsi="Arial" w:cs="Arial"/>
          <w:color w:val="000000"/>
          <w:lang w:val="en-GB"/>
        </w:rPr>
        <w:t xml:space="preserve">cities is one of their </w:t>
      </w:r>
      <w:r w:rsidR="00B4733F" w:rsidRPr="00E92377">
        <w:rPr>
          <w:rFonts w:ascii="Arial" w:hAnsi="Arial" w:cs="Arial"/>
          <w:color w:val="000000"/>
          <w:lang w:val="en-GB"/>
        </w:rPr>
        <w:t>predominant</w:t>
      </w:r>
      <w:r w:rsidRPr="00E92377">
        <w:rPr>
          <w:rFonts w:ascii="Arial" w:hAnsi="Arial" w:cs="Arial"/>
          <w:color w:val="000000"/>
          <w:lang w:val="en-GB"/>
        </w:rPr>
        <w:t xml:space="preserve"> challenges. This lack of interpersonal ties can diminish social cohesiveness and lead to social dislocation and alienation.</w:t>
      </w:r>
    </w:p>
    <w:p w14:paraId="5FFF4E96" w14:textId="6A95A22A"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Furthermore, a settlement's size can potentially affect its cultural diversity as </w:t>
      </w:r>
      <w:r w:rsidR="00BB7E8F" w:rsidRPr="00E92377">
        <w:rPr>
          <w:rFonts w:ascii="Arial" w:hAnsi="Arial" w:cs="Arial"/>
          <w:color w:val="000000"/>
          <w:lang w:val="en-GB"/>
        </w:rPr>
        <w:t>it</w:t>
      </w:r>
      <w:r w:rsidRPr="00E92377">
        <w:rPr>
          <w:rFonts w:ascii="Arial" w:hAnsi="Arial" w:cs="Arial"/>
          <w:color w:val="000000"/>
          <w:lang w:val="en-GB"/>
        </w:rPr>
        <w:t xml:space="preserve"> tend</w:t>
      </w:r>
      <w:r w:rsidR="00B7441D" w:rsidRPr="00E92377">
        <w:rPr>
          <w:rFonts w:ascii="Arial" w:hAnsi="Arial" w:cs="Arial"/>
          <w:color w:val="000000"/>
          <w:lang w:val="en-GB"/>
        </w:rPr>
        <w:t>s</w:t>
      </w:r>
      <w:r w:rsidRPr="00E92377">
        <w:rPr>
          <w:rFonts w:ascii="Arial" w:hAnsi="Arial" w:cs="Arial"/>
          <w:color w:val="000000"/>
          <w:lang w:val="en-GB"/>
        </w:rPr>
        <w:t xml:space="preserve"> to have higher levels of ethnic and cultural plurality. </w:t>
      </w:r>
      <w:r w:rsidR="00B7441D" w:rsidRPr="00E92377">
        <w:rPr>
          <w:rFonts w:ascii="Arial" w:hAnsi="Arial" w:cs="Arial"/>
          <w:color w:val="000000"/>
          <w:lang w:val="en-GB"/>
        </w:rPr>
        <w:t>Residents</w:t>
      </w:r>
      <w:r w:rsidRPr="00E92377">
        <w:rPr>
          <w:rFonts w:ascii="Arial" w:hAnsi="Arial" w:cs="Arial"/>
          <w:color w:val="000000"/>
          <w:lang w:val="en-GB"/>
        </w:rPr>
        <w:t xml:space="preserve"> can then face issues such as gentrification, where inhabitants are displaced in the name of progress and the segregation of different people with different faiths and ethnic backgrounds. Although cross-cultural dialogue and innovation are two ways that cultural diversity can improve urban living, it can also lead to social unrest and disputes, especially in regions where people feel under served and inequality is prominent.</w:t>
      </w:r>
    </w:p>
    <w:p w14:paraId="6076B6C5" w14:textId="547E474B"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Larger cities can </w:t>
      </w:r>
      <w:r w:rsidR="00BE2992" w:rsidRPr="00E92377">
        <w:rPr>
          <w:rFonts w:ascii="Arial" w:hAnsi="Arial" w:cs="Arial"/>
          <w:color w:val="000000"/>
          <w:lang w:val="en-GB"/>
        </w:rPr>
        <w:t xml:space="preserve">utilise </w:t>
      </w:r>
      <w:r w:rsidRPr="00E92377">
        <w:rPr>
          <w:rFonts w:ascii="Arial" w:hAnsi="Arial" w:cs="Arial"/>
          <w:color w:val="000000"/>
          <w:lang w:val="en-GB"/>
        </w:rPr>
        <w:t xml:space="preserve">advanced institutions including healthcare, </w:t>
      </w:r>
      <w:r w:rsidR="0035536B" w:rsidRPr="00E92377">
        <w:rPr>
          <w:rFonts w:ascii="Arial" w:hAnsi="Arial" w:cs="Arial"/>
          <w:color w:val="000000"/>
          <w:lang w:val="en-GB"/>
        </w:rPr>
        <w:t>education,</w:t>
      </w:r>
      <w:r w:rsidRPr="00E92377">
        <w:rPr>
          <w:rFonts w:ascii="Arial" w:hAnsi="Arial" w:cs="Arial"/>
          <w:color w:val="000000"/>
          <w:lang w:val="en-GB"/>
        </w:rPr>
        <w:t xml:space="preserve"> and other social amenities (Luederitz, Lang and Von Wehrden, 2013). However, the concentration of these services within cities </w:t>
      </w:r>
      <w:r w:rsidR="001C26C4" w:rsidRPr="00E92377">
        <w:rPr>
          <w:rFonts w:ascii="Arial" w:hAnsi="Arial" w:cs="Arial"/>
          <w:color w:val="000000"/>
          <w:lang w:val="en-GB"/>
        </w:rPr>
        <w:t>has</w:t>
      </w:r>
      <w:r w:rsidRPr="00E92377">
        <w:rPr>
          <w:rFonts w:ascii="Arial" w:hAnsi="Arial" w:cs="Arial"/>
          <w:color w:val="000000"/>
          <w:lang w:val="en-GB"/>
        </w:rPr>
        <w:t xml:space="preserve"> the potential to worsen accessibility, especially for underprivileged groups as the population grows. Additionally, the size of a settlement can </w:t>
      </w:r>
      <w:r w:rsidR="00BB49B4" w:rsidRPr="00E92377">
        <w:rPr>
          <w:rFonts w:ascii="Arial" w:hAnsi="Arial" w:cs="Arial"/>
          <w:color w:val="000000"/>
          <w:lang w:val="en-GB"/>
        </w:rPr>
        <w:t>affect</w:t>
      </w:r>
      <w:r w:rsidRPr="00E92377">
        <w:rPr>
          <w:rFonts w:ascii="Arial" w:hAnsi="Arial" w:cs="Arial"/>
          <w:color w:val="000000"/>
          <w:lang w:val="en-GB"/>
        </w:rPr>
        <w:t xml:space="preserve"> its cultural diversity, with larger cities exhibiting more ethnic and cultural diversity due to migration. This can enhance urban life, but also cause social tensions, especially in areas of rapid gentrification as people can no longer afford to live in their homes.</w:t>
      </w:r>
    </w:p>
    <w:p w14:paraId="6ED4B476" w14:textId="7D945162"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The sustainability and resilience of urban ecosystems are directly impacted by environmental factors, making them a critical factor in establishing the ideal size of urban settlements. The potential destruction of natural habitats and ecosystems </w:t>
      </w:r>
      <w:r w:rsidR="003D72E7" w:rsidRPr="00E92377">
        <w:rPr>
          <w:rFonts w:ascii="Arial" w:hAnsi="Arial" w:cs="Arial"/>
          <w:color w:val="000000"/>
          <w:lang w:val="en-GB"/>
        </w:rPr>
        <w:t>because of</w:t>
      </w:r>
      <w:r w:rsidRPr="00E92377">
        <w:rPr>
          <w:rFonts w:ascii="Arial" w:hAnsi="Arial" w:cs="Arial"/>
          <w:color w:val="000000"/>
          <w:lang w:val="en-GB"/>
        </w:rPr>
        <w:t xml:space="preserve"> urban expansion is an essential factor in the planning and development of settlements and their ability to sustain a </w:t>
      </w:r>
      <w:r w:rsidR="00CF5AC2" w:rsidRPr="00E92377">
        <w:rPr>
          <w:rFonts w:ascii="Arial" w:hAnsi="Arial" w:cs="Arial"/>
          <w:color w:val="000000"/>
          <w:lang w:val="en-GB"/>
        </w:rPr>
        <w:t>specific</w:t>
      </w:r>
      <w:r w:rsidRPr="00E92377">
        <w:rPr>
          <w:rFonts w:ascii="Arial" w:hAnsi="Arial" w:cs="Arial"/>
          <w:color w:val="000000"/>
          <w:lang w:val="en-GB"/>
        </w:rPr>
        <w:t xml:space="preserve"> population size. Large-scale destruction of habitat and land conversion are common in mega</w:t>
      </w:r>
      <w:r w:rsidR="00476D14">
        <w:rPr>
          <w:rFonts w:ascii="Arial" w:hAnsi="Arial" w:cs="Arial"/>
          <w:color w:val="000000"/>
          <w:lang w:val="en-GB"/>
        </w:rPr>
        <w:t>-</w:t>
      </w:r>
      <w:r w:rsidRPr="00E92377">
        <w:rPr>
          <w:rFonts w:ascii="Arial" w:hAnsi="Arial" w:cs="Arial"/>
          <w:color w:val="000000"/>
          <w:lang w:val="en-GB"/>
        </w:rPr>
        <w:t>cities, which results in the loss of ecosystem services and biodiversity. Moreover, the long-term sustainability of urban settlements is seriously threatened by the loss of the natural resources used to provide food. Additionally, energy production and waste disposal</w:t>
      </w:r>
      <w:r w:rsidR="00D228EB" w:rsidRPr="00E92377">
        <w:rPr>
          <w:rFonts w:ascii="Arial" w:hAnsi="Arial" w:cs="Arial"/>
          <w:color w:val="000000"/>
          <w:lang w:val="en-GB"/>
        </w:rPr>
        <w:t xml:space="preserve"> must be considered</w:t>
      </w:r>
      <w:r w:rsidRPr="00E92377">
        <w:rPr>
          <w:rFonts w:ascii="Arial" w:hAnsi="Arial" w:cs="Arial"/>
          <w:color w:val="000000"/>
          <w:lang w:val="en-GB"/>
        </w:rPr>
        <w:t xml:space="preserve">, </w:t>
      </w:r>
      <w:r w:rsidR="00D228EB" w:rsidRPr="00E92377">
        <w:rPr>
          <w:rFonts w:ascii="Arial" w:hAnsi="Arial" w:cs="Arial"/>
          <w:color w:val="000000"/>
          <w:lang w:val="en-GB"/>
        </w:rPr>
        <w:t>as</w:t>
      </w:r>
      <w:r w:rsidRPr="00E92377">
        <w:rPr>
          <w:rFonts w:ascii="Arial" w:hAnsi="Arial" w:cs="Arial"/>
          <w:color w:val="000000"/>
          <w:lang w:val="en-GB"/>
        </w:rPr>
        <w:t xml:space="preserve"> they are integral parts of the city's needs. Natural disasters including flooding, drought and other extreme weather conditions are occurring more frequently in cities, endangering both infrastructure and human life. Therefore, it is imperative to design urban settlements to mitigate the effects of environmental dangers and adapt to climate change. There is a pressing need to create cities that reduce their ecological footprint and encourage </w:t>
      </w:r>
      <w:r w:rsidRPr="00E92377">
        <w:rPr>
          <w:rFonts w:ascii="Arial" w:hAnsi="Arial" w:cs="Arial"/>
          <w:color w:val="000000"/>
          <w:lang w:val="en-GB"/>
        </w:rPr>
        <w:lastRenderedPageBreak/>
        <w:t>environmental stewardship as urban populations continue to rise (Yigitcanlar and Kamruzzaman, 2015).</w:t>
      </w:r>
    </w:p>
    <w:p w14:paraId="711BF8EB" w14:textId="3E031709" w:rsidR="00F433FF" w:rsidRPr="00E92377" w:rsidRDefault="00F433FF" w:rsidP="00D84D29">
      <w:pPr>
        <w:pStyle w:val="NormalWeb"/>
        <w:spacing w:before="240" w:beforeAutospacing="0" w:after="200" w:afterAutospacing="0"/>
        <w:jc w:val="both"/>
        <w:rPr>
          <w:lang w:val="en-GB"/>
        </w:rPr>
      </w:pPr>
      <w:r w:rsidRPr="00E92377">
        <w:rPr>
          <w:rFonts w:ascii="Arial" w:hAnsi="Arial" w:cs="Arial"/>
          <w:color w:val="000000"/>
          <w:lang w:val="en-GB"/>
        </w:rPr>
        <w:t xml:space="preserve">Human scale within the urban context refers to the consideration of the size, proportions, and spatial relationships between buildings and people in a city (Gehl, Kaefer and Reigstad, 2006). It places a strong emphasis on designing areas that are cosy, reachable, and supportive of human well-being </w:t>
      </w:r>
      <w:r w:rsidR="003D72E7" w:rsidRPr="00E92377">
        <w:rPr>
          <w:rFonts w:ascii="Arial" w:hAnsi="Arial" w:cs="Arial"/>
          <w:color w:val="000000"/>
          <w:lang w:val="en-GB"/>
        </w:rPr>
        <w:t>to</w:t>
      </w:r>
      <w:r w:rsidRPr="00E92377">
        <w:rPr>
          <w:rFonts w:ascii="Arial" w:hAnsi="Arial" w:cs="Arial"/>
          <w:color w:val="000000"/>
          <w:lang w:val="en-GB"/>
        </w:rPr>
        <w:t xml:space="preserve"> give occupants a feeling of community and connection. Nonetheless, mega</w:t>
      </w:r>
      <w:r w:rsidR="00476D14">
        <w:rPr>
          <w:rFonts w:ascii="Arial" w:hAnsi="Arial" w:cs="Arial"/>
          <w:color w:val="000000"/>
          <w:lang w:val="en-GB"/>
        </w:rPr>
        <w:t>-</w:t>
      </w:r>
      <w:r w:rsidRPr="00E92377">
        <w:rPr>
          <w:rFonts w:ascii="Arial" w:hAnsi="Arial" w:cs="Arial"/>
          <w:color w:val="000000"/>
          <w:lang w:val="en-GB"/>
        </w:rPr>
        <w:t>cities, which are distinguished by their vast expanse of man-made structures and high population densities, frequently encounter formidable obstacles when it comes to preserving human size in their constructed surroundings. </w:t>
      </w:r>
    </w:p>
    <w:p w14:paraId="5929387F" w14:textId="1797869E"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Mega</w:t>
      </w:r>
      <w:r w:rsidR="00476D14">
        <w:rPr>
          <w:rFonts w:ascii="Arial" w:hAnsi="Arial" w:cs="Arial"/>
          <w:color w:val="000000"/>
          <w:lang w:val="en-GB"/>
        </w:rPr>
        <w:t>-</w:t>
      </w:r>
      <w:r w:rsidRPr="00E92377">
        <w:rPr>
          <w:rFonts w:ascii="Arial" w:hAnsi="Arial" w:cs="Arial"/>
          <w:color w:val="000000"/>
          <w:lang w:val="en-GB"/>
        </w:rPr>
        <w:t>cities often struggle with overcrowding and congestion owing to the sheer number of people and vehicles crammed into a limited space. Dense population can cause traffic jams, overcrowding in areas such as public transit systems, public areas, and housing, which can cause heightened stress levels and a lower standard of living in general (Fouani, 2019). Additionally, congestion can burden the infrastructure and essential services, resulting in inefficiencies and delays to everyday tasks.</w:t>
      </w:r>
    </w:p>
    <w:p w14:paraId="1D6933FC" w14:textId="2D879989" w:rsidR="00F433FF" w:rsidRPr="00476D14" w:rsidRDefault="00F433FF" w:rsidP="00D84D29">
      <w:pPr>
        <w:pStyle w:val="NormalWeb"/>
        <w:spacing w:before="0" w:beforeAutospacing="0" w:after="200" w:afterAutospacing="0"/>
        <w:jc w:val="both"/>
        <w:rPr>
          <w:rFonts w:ascii="Arial" w:hAnsi="Arial" w:cs="Arial"/>
          <w:color w:val="000000"/>
          <w:lang w:val="en-GB"/>
        </w:rPr>
      </w:pPr>
      <w:r w:rsidRPr="00E92377">
        <w:rPr>
          <w:rFonts w:ascii="Arial" w:hAnsi="Arial" w:cs="Arial"/>
          <w:color w:val="000000"/>
          <w:lang w:val="en-GB"/>
        </w:rPr>
        <w:t>Mega</w:t>
      </w:r>
      <w:r w:rsidR="00476D14">
        <w:rPr>
          <w:rFonts w:ascii="Arial" w:hAnsi="Arial" w:cs="Arial"/>
          <w:color w:val="000000"/>
          <w:lang w:val="en-GB"/>
        </w:rPr>
        <w:t>-</w:t>
      </w:r>
      <w:r w:rsidRPr="00E92377">
        <w:rPr>
          <w:rFonts w:ascii="Arial" w:hAnsi="Arial" w:cs="Arial"/>
          <w:color w:val="000000"/>
          <w:lang w:val="en-GB"/>
        </w:rPr>
        <w:t>cities also face challenges in urban planning due to their uniform architecture and standardised development practices. These cities prioritise efficiency and cost savings over human-centred design, leading to monotonous urban landscapes</w:t>
      </w:r>
      <w:r w:rsidR="006478B6" w:rsidRPr="00E92377">
        <w:rPr>
          <w:rFonts w:ascii="Arial" w:hAnsi="Arial" w:cs="Arial"/>
          <w:color w:val="000000"/>
          <w:lang w:val="en-GB"/>
        </w:rPr>
        <w:t>,</w:t>
      </w:r>
      <w:r w:rsidRPr="00E92377">
        <w:rPr>
          <w:rFonts w:ascii="Arial" w:hAnsi="Arial" w:cs="Arial"/>
          <w:color w:val="000000"/>
          <w:lang w:val="en-GB"/>
        </w:rPr>
        <w:t xml:space="preserve"> robotic </w:t>
      </w:r>
      <w:r w:rsidR="006478B6" w:rsidRPr="00E92377">
        <w:rPr>
          <w:rFonts w:ascii="Arial" w:hAnsi="Arial" w:cs="Arial"/>
          <w:color w:val="000000"/>
          <w:lang w:val="en-GB"/>
        </w:rPr>
        <w:t xml:space="preserve">feeling </w:t>
      </w:r>
      <w:r w:rsidRPr="00E92377">
        <w:rPr>
          <w:rFonts w:ascii="Arial" w:hAnsi="Arial" w:cs="Arial"/>
          <w:color w:val="000000"/>
          <w:lang w:val="en-GB"/>
        </w:rPr>
        <w:t>and detract from the city’s unique identity and cultural richness. Infrastructural strain is also of concern</w:t>
      </w:r>
      <w:r w:rsidR="00EB0948" w:rsidRPr="00E92377">
        <w:rPr>
          <w:rFonts w:ascii="Arial" w:hAnsi="Arial" w:cs="Arial"/>
          <w:color w:val="000000"/>
          <w:lang w:val="en-GB"/>
        </w:rPr>
        <w:t>,</w:t>
      </w:r>
      <w:r w:rsidRPr="00E92377">
        <w:rPr>
          <w:rFonts w:ascii="Arial" w:hAnsi="Arial" w:cs="Arial"/>
          <w:color w:val="000000"/>
          <w:lang w:val="en-GB"/>
        </w:rPr>
        <w:t xml:space="preserve"> as population growth can exceed the capacity of the existing system. Inadequate transportation networks, overburdened utilities, and insufficient public services can cause disruptions, and have safety and health ramifications (Fouani, 2019). The rapid pace of urbanisation can outpace authorities' ability to plan and implement necessary infrastructural upgrades. This domino effect leads to environmental degradation with pollution, deforestation, and habitat destruction.</w:t>
      </w:r>
    </w:p>
    <w:p w14:paraId="67FC07D6" w14:textId="3DF59727"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While these challenges may seem insurmountable, there is a hope, </w:t>
      </w:r>
      <w:r w:rsidR="00521247" w:rsidRPr="00E92377">
        <w:rPr>
          <w:rFonts w:ascii="Arial" w:hAnsi="Arial" w:cs="Arial"/>
          <w:color w:val="000000"/>
          <w:lang w:val="en-GB"/>
        </w:rPr>
        <w:t>“</w:t>
      </w:r>
      <w:r w:rsidRPr="00E92377">
        <w:rPr>
          <w:rFonts w:ascii="Arial" w:hAnsi="Arial" w:cs="Arial"/>
          <w:color w:val="000000"/>
          <w:lang w:val="en-GB"/>
        </w:rPr>
        <w:t>cities have the capability of providing something for everybody, only because, and only when, they are created by everybody</w:t>
      </w:r>
      <w:r w:rsidR="00521247" w:rsidRPr="00E92377">
        <w:rPr>
          <w:rFonts w:ascii="Arial" w:hAnsi="Arial" w:cs="Arial"/>
          <w:color w:val="000000"/>
          <w:lang w:val="en-GB"/>
        </w:rPr>
        <w:t>”</w:t>
      </w:r>
      <w:r w:rsidRPr="00E92377">
        <w:rPr>
          <w:rFonts w:ascii="Arial" w:hAnsi="Arial" w:cs="Arial"/>
          <w:color w:val="000000"/>
          <w:lang w:val="en-GB"/>
        </w:rPr>
        <w:t>(Project for Public Spaces, 2010). They can manage human scale by prioritising the decentralisation of essential services, addressing urban planning and design issues such as pollution, noise, lack of open space, and social conflict. Leveraging technological interventions to optimise resource allocation</w:t>
      </w:r>
      <w:r w:rsidR="00CE1FF1" w:rsidRPr="00E92377">
        <w:rPr>
          <w:rFonts w:ascii="Arial" w:hAnsi="Arial" w:cs="Arial"/>
          <w:color w:val="000000"/>
          <w:lang w:val="en-GB"/>
        </w:rPr>
        <w:t>,</w:t>
      </w:r>
      <w:r w:rsidRPr="00E92377">
        <w:rPr>
          <w:rFonts w:ascii="Arial" w:hAnsi="Arial" w:cs="Arial"/>
          <w:color w:val="000000"/>
          <w:lang w:val="en-GB"/>
        </w:rPr>
        <w:t xml:space="preserve"> reduce energy </w:t>
      </w:r>
      <w:r w:rsidR="00BB49B4" w:rsidRPr="00E92377">
        <w:rPr>
          <w:rFonts w:ascii="Arial" w:hAnsi="Arial" w:cs="Arial"/>
          <w:color w:val="000000"/>
          <w:lang w:val="en-GB"/>
        </w:rPr>
        <w:t>consumption and</w:t>
      </w:r>
      <w:r w:rsidRPr="00E92377">
        <w:rPr>
          <w:rFonts w:ascii="Arial" w:hAnsi="Arial" w:cs="Arial"/>
          <w:color w:val="000000"/>
          <w:lang w:val="en-GB"/>
        </w:rPr>
        <w:t xml:space="preserve"> fostering community engagement to encourage community cohesion. </w:t>
      </w:r>
    </w:p>
    <w:p w14:paraId="4AC58CE9" w14:textId="13B6DDBD"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Decentralising essential services like healthcare, education, and public amenities can alleviate overcrowding and reduce infrastructural strain. Addressing urban planning and design issues involves implementing mixed-use zoning policies, promoting pedestrian-friendly infrastructure, and preserving green spaces(Yigitcanlar and Kamruzzaman, 2015). Prioritising human-centred design principles can enhance the quality of life for residents, reducing stress and improving their quality of life. Technological interventions, such as real-time data analytics and smart infrastructure systems, can optimise  urban mobility, enhance public service </w:t>
      </w:r>
      <w:r w:rsidR="003D72E7" w:rsidRPr="00E92377">
        <w:rPr>
          <w:rFonts w:ascii="Arial" w:hAnsi="Arial" w:cs="Arial"/>
          <w:color w:val="000000"/>
          <w:lang w:val="en-GB"/>
        </w:rPr>
        <w:t>delivery,</w:t>
      </w:r>
      <w:r w:rsidRPr="00E92377">
        <w:rPr>
          <w:rFonts w:ascii="Arial" w:hAnsi="Arial" w:cs="Arial"/>
          <w:color w:val="000000"/>
          <w:lang w:val="en-GB"/>
        </w:rPr>
        <w:t xml:space="preserve"> and improve the overall efficiency of urban systems. Green building technologies and </w:t>
      </w:r>
      <w:r w:rsidR="007D75BB" w:rsidRPr="00E92377">
        <w:rPr>
          <w:rFonts w:ascii="Arial" w:hAnsi="Arial" w:cs="Arial"/>
          <w:color w:val="000000"/>
          <w:lang w:val="en-GB"/>
        </w:rPr>
        <w:t xml:space="preserve">harnessing </w:t>
      </w:r>
      <w:r w:rsidRPr="00E92377">
        <w:rPr>
          <w:rFonts w:ascii="Arial" w:hAnsi="Arial" w:cs="Arial"/>
          <w:color w:val="000000"/>
          <w:lang w:val="en-GB"/>
        </w:rPr>
        <w:t>renewable energy systems can alleviate the environmental impacts of energy production</w:t>
      </w:r>
      <w:r w:rsidR="007D75BB" w:rsidRPr="00E92377">
        <w:rPr>
          <w:rFonts w:ascii="Arial" w:hAnsi="Arial" w:cs="Arial"/>
          <w:color w:val="000000"/>
          <w:lang w:val="en-GB"/>
        </w:rPr>
        <w:t>,</w:t>
      </w:r>
      <w:r w:rsidRPr="00E92377">
        <w:rPr>
          <w:rFonts w:ascii="Arial" w:hAnsi="Arial" w:cs="Arial"/>
          <w:color w:val="000000"/>
          <w:lang w:val="en-GB"/>
        </w:rPr>
        <w:t xml:space="preserve"> including habitat destruction and pollution while promoting sustainable urban development. Fostering community </w:t>
      </w:r>
      <w:r w:rsidRPr="00E92377">
        <w:rPr>
          <w:rFonts w:ascii="Arial" w:hAnsi="Arial" w:cs="Arial"/>
          <w:color w:val="000000"/>
          <w:lang w:val="en-GB"/>
        </w:rPr>
        <w:lastRenderedPageBreak/>
        <w:t>engagement is crucial for incorporating residents' needs, preferences, and voices into urban planning and decision-making processes. Establishing participatory forums, community-led initiatives, and neighbourhood associations can empower residents to contribute to shaping their communities' future (Fouani, 2019). Ownership of their city encourages residents to contribute through higher workplace productivity, reduction in criminal activity and the fostering of environmentally responsible behaviours. </w:t>
      </w:r>
    </w:p>
    <w:p w14:paraId="17BB9D44" w14:textId="67FAFD70"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There are </w:t>
      </w:r>
      <w:r w:rsidR="00855149" w:rsidRPr="00E92377">
        <w:rPr>
          <w:rFonts w:ascii="Arial" w:hAnsi="Arial" w:cs="Arial"/>
          <w:color w:val="000000"/>
          <w:lang w:val="en-GB"/>
        </w:rPr>
        <w:t xml:space="preserve">successful </w:t>
      </w:r>
      <w:r w:rsidRPr="00E92377">
        <w:rPr>
          <w:rFonts w:ascii="Arial" w:hAnsi="Arial" w:cs="Arial"/>
          <w:color w:val="000000"/>
          <w:lang w:val="en-GB"/>
        </w:rPr>
        <w:t xml:space="preserve">cases </w:t>
      </w:r>
      <w:r w:rsidR="007120EC" w:rsidRPr="00E92377">
        <w:rPr>
          <w:rFonts w:ascii="Arial" w:hAnsi="Arial" w:cs="Arial"/>
          <w:color w:val="000000"/>
          <w:lang w:val="en-GB"/>
        </w:rPr>
        <w:t>worldwide</w:t>
      </w:r>
      <w:r w:rsidRPr="00E92377">
        <w:rPr>
          <w:rFonts w:ascii="Arial" w:hAnsi="Arial" w:cs="Arial"/>
          <w:color w:val="000000"/>
          <w:lang w:val="en-GB"/>
        </w:rPr>
        <w:t xml:space="preserve"> where innovative urban strategies address the complex challenges of urbanisation. For example, the cost of establishing a functional public transport network can seem daunting. However, benefits include increased economic activity, improved quality of life for the population, reduced air pollution, and the overall success of a networked city. Porto Alegre, Brazil, has implemented the innovative Bus Rapid Transit (BRT) system in the 1970s, revolutionising urban transportation (Lindau et al., 2008). The system offers fast, reliable, and cost-effective public transportation, alleviating traffic congestion and air pollution . It also enhances accessibility and mobility, spurring economic development along transit corridors and job creation in underserved areas. To make it possible infrastructural changes such as dedicated lanes, busways, traffic signal priority, off-board fare collection, elevated platforms and enhanced stations were introduced as part of city planning and design.</w:t>
      </w:r>
    </w:p>
    <w:p w14:paraId="138CEC48" w14:textId="6E9FDF2F"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Singapore has become a global leader in smart city initiatives, utilising advanced technologies like data analytics, </w:t>
      </w:r>
      <w:r w:rsidR="007F0816" w:rsidRPr="00E92377">
        <w:rPr>
          <w:rFonts w:ascii="Arial" w:hAnsi="Arial" w:cs="Arial"/>
          <w:color w:val="000000"/>
          <w:lang w:val="en-GB"/>
        </w:rPr>
        <w:t xml:space="preserve">the </w:t>
      </w:r>
      <w:r w:rsidRPr="00E92377">
        <w:rPr>
          <w:rFonts w:ascii="Arial" w:hAnsi="Arial" w:cs="Arial"/>
          <w:color w:val="000000"/>
          <w:lang w:val="en-GB"/>
        </w:rPr>
        <w:t xml:space="preserve">Internet of Things (IoT), and artificial intelligence to improve </w:t>
      </w:r>
      <w:r w:rsidR="007F0816" w:rsidRPr="00E92377">
        <w:rPr>
          <w:rFonts w:ascii="Arial" w:hAnsi="Arial" w:cs="Arial"/>
          <w:color w:val="000000"/>
          <w:lang w:val="en-GB"/>
        </w:rPr>
        <w:t xml:space="preserve">their </w:t>
      </w:r>
      <w:r w:rsidRPr="00E92377">
        <w:rPr>
          <w:rFonts w:ascii="Arial" w:hAnsi="Arial" w:cs="Arial"/>
          <w:color w:val="000000"/>
          <w:lang w:val="en-GB"/>
        </w:rPr>
        <w:t xml:space="preserve">quality of life in various sectors. The Intelligent Transport System optimises traffic flow and reduces congestion, using cameras and traffic signals that adjust in real time to conditions (Chan, 2023). While the Smart Nation initiative enhances service delivery and urban planning through technology, Government services and financial services have been digitised, with technology being infused into essential services such as utilities, </w:t>
      </w:r>
      <w:r w:rsidR="0035536B" w:rsidRPr="00E92377">
        <w:rPr>
          <w:rFonts w:ascii="Arial" w:hAnsi="Arial" w:cs="Arial"/>
          <w:color w:val="000000"/>
          <w:lang w:val="en-GB"/>
        </w:rPr>
        <w:t>education,</w:t>
      </w:r>
      <w:r w:rsidRPr="00E92377">
        <w:rPr>
          <w:rFonts w:ascii="Arial" w:hAnsi="Arial" w:cs="Arial"/>
          <w:color w:val="000000"/>
          <w:lang w:val="en-GB"/>
        </w:rPr>
        <w:t xml:space="preserve"> and health care  (Smart Nation and Digital Government Office, 2024). Singapore's innovations have</w:t>
      </w:r>
      <w:r w:rsidR="00D3693B" w:rsidRPr="00E92377">
        <w:rPr>
          <w:rFonts w:ascii="Arial" w:hAnsi="Arial" w:cs="Arial"/>
          <w:color w:val="000000"/>
          <w:lang w:val="en-GB"/>
        </w:rPr>
        <w:t xml:space="preserve"> </w:t>
      </w:r>
      <w:r w:rsidR="00B6349A" w:rsidRPr="00E92377">
        <w:rPr>
          <w:rFonts w:ascii="Arial" w:hAnsi="Arial" w:cs="Arial"/>
          <w:color w:val="000000"/>
          <w:lang w:val="en-GB"/>
        </w:rPr>
        <w:t>designated</w:t>
      </w:r>
      <w:r w:rsidRPr="00E92377">
        <w:rPr>
          <w:rFonts w:ascii="Arial" w:hAnsi="Arial" w:cs="Arial"/>
          <w:color w:val="000000"/>
          <w:lang w:val="en-GB"/>
        </w:rPr>
        <w:t xml:space="preserve"> it a model for sustainable urban development and smart city governance making it the top smart city in Asia in 2023.</w:t>
      </w:r>
    </w:p>
    <w:p w14:paraId="205150F0" w14:textId="22683A36"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Copenhagen, Denmark, is known for its bicycle-friendly infrastructure, transforming the city into a cycling paradise. With over four hundred kilometres of dedicated bike lanes, traffic signals, and parking facilities, Copenhagen has one of the highest cycling modal shares . This commitment to cycling has reduced traffic congestion, carbon emissions, and improved public health (Pucher and Buehler, 2008). Copenhagen's bicycle-friendly infrastructure has fostered a vibrant urban culture promoting community cohesion. It also has the added benefit of reducing infrastructure costs such as road repair</w:t>
      </w:r>
      <w:r w:rsidR="00B82EE2" w:rsidRPr="00E92377">
        <w:rPr>
          <w:rFonts w:ascii="Arial" w:hAnsi="Arial" w:cs="Arial"/>
          <w:color w:val="000000"/>
          <w:lang w:val="en-GB"/>
        </w:rPr>
        <w:t xml:space="preserve">, </w:t>
      </w:r>
      <w:r w:rsidRPr="00E92377">
        <w:rPr>
          <w:rFonts w:ascii="Arial" w:hAnsi="Arial" w:cs="Arial"/>
          <w:color w:val="000000"/>
          <w:lang w:val="en-GB"/>
        </w:rPr>
        <w:t>parking lots</w:t>
      </w:r>
      <w:r w:rsidR="00B82EE2" w:rsidRPr="00E92377">
        <w:rPr>
          <w:rFonts w:ascii="Arial" w:hAnsi="Arial" w:cs="Arial"/>
          <w:color w:val="000000"/>
          <w:lang w:val="en-GB"/>
        </w:rPr>
        <w:t xml:space="preserve"> and</w:t>
      </w:r>
      <w:r w:rsidRPr="00E92377">
        <w:rPr>
          <w:rFonts w:ascii="Arial" w:hAnsi="Arial" w:cs="Arial"/>
          <w:color w:val="000000"/>
          <w:lang w:val="en-GB"/>
        </w:rPr>
        <w:t xml:space="preserve"> lowering the burden of health care.</w:t>
      </w:r>
      <w:r w:rsidR="00737585" w:rsidRPr="00E92377">
        <w:rPr>
          <w:rFonts w:ascii="Arial" w:hAnsi="Arial" w:cs="Arial"/>
          <w:color w:val="000000"/>
          <w:lang w:val="en-GB"/>
        </w:rPr>
        <w:t xml:space="preserve"> </w:t>
      </w:r>
      <w:r w:rsidRPr="00E92377">
        <w:rPr>
          <w:rFonts w:ascii="Arial" w:hAnsi="Arial" w:cs="Arial"/>
          <w:color w:val="000000"/>
          <w:lang w:val="en-GB"/>
        </w:rPr>
        <w:t>This makes it a model for other cities promoting cycling as a sustainable alternative to car-centric transportation.</w:t>
      </w:r>
    </w:p>
    <w:p w14:paraId="6A9AC54D" w14:textId="7C125AE1"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 xml:space="preserve">The strategies proposed offer promising approaches for managing human scale in mega-cities, </w:t>
      </w:r>
      <w:r w:rsidR="00E17BE6" w:rsidRPr="00E92377">
        <w:rPr>
          <w:rFonts w:ascii="Arial" w:hAnsi="Arial" w:cs="Arial"/>
          <w:color w:val="000000"/>
          <w:lang w:val="en-GB"/>
        </w:rPr>
        <w:t>however,</w:t>
      </w:r>
      <w:r w:rsidRPr="00E92377">
        <w:rPr>
          <w:rFonts w:ascii="Arial" w:hAnsi="Arial" w:cs="Arial"/>
          <w:color w:val="000000"/>
          <w:lang w:val="en-GB"/>
        </w:rPr>
        <w:t xml:space="preserve"> citizen adoption </w:t>
      </w:r>
      <w:r w:rsidR="00C86761" w:rsidRPr="00E92377">
        <w:rPr>
          <w:rFonts w:ascii="Arial" w:hAnsi="Arial" w:cs="Arial"/>
          <w:color w:val="000000"/>
          <w:lang w:val="en-GB"/>
        </w:rPr>
        <w:t xml:space="preserve">must occur </w:t>
      </w:r>
      <w:r w:rsidRPr="00E92377">
        <w:rPr>
          <w:rFonts w:ascii="Arial" w:hAnsi="Arial" w:cs="Arial"/>
          <w:color w:val="000000"/>
          <w:lang w:val="en-GB"/>
        </w:rPr>
        <w:t xml:space="preserve">for them to be effective. Some potential drawbacks include resource allocation disparities, fragmentation of governance, and resistance to change. To mitigate these, policies should be implemented to ensure equitable resource distribution, collaboration among local authorities, community organisations, and service providers. Managing urban planning and design issues, such as resistance to change and cost implications, can be achieved through stakeholder </w:t>
      </w:r>
      <w:r w:rsidRPr="00E92377">
        <w:rPr>
          <w:rFonts w:ascii="Arial" w:hAnsi="Arial" w:cs="Arial"/>
          <w:color w:val="000000"/>
          <w:lang w:val="en-GB"/>
        </w:rPr>
        <w:lastRenderedPageBreak/>
        <w:t>engagement and cost-benefit analysis. Technological interventions, such as the digital divide and privacy concerns, can be mitigated by inclusive technology access and data governance frameworks. Lastly, fostering community engagement is possible by adopting inclusive outreach methods and providing training to community leaders and organisations to enhance their capacity for meaningful engagement and collaboration with city authorities and stakeholders (Bush and Doyon, 2019). By addressing these concerns and implementing measures to mitigate risks, mega</w:t>
      </w:r>
      <w:r w:rsidR="008D669A">
        <w:rPr>
          <w:rFonts w:ascii="Arial" w:hAnsi="Arial" w:cs="Arial"/>
          <w:color w:val="000000"/>
          <w:lang w:val="en-GB"/>
        </w:rPr>
        <w:t>-</w:t>
      </w:r>
      <w:r w:rsidRPr="00E92377">
        <w:rPr>
          <w:rFonts w:ascii="Arial" w:hAnsi="Arial" w:cs="Arial"/>
          <w:color w:val="000000"/>
          <w:lang w:val="en-GB"/>
        </w:rPr>
        <w:t>cities can enhance the likelihood of successful strategy execution.</w:t>
      </w:r>
    </w:p>
    <w:p w14:paraId="4E900B11" w14:textId="67355A94" w:rsidR="00F433FF" w:rsidRPr="00E92377" w:rsidRDefault="00F433FF" w:rsidP="00D84D29">
      <w:pPr>
        <w:pStyle w:val="NormalWeb"/>
        <w:spacing w:before="0" w:beforeAutospacing="0" w:after="200" w:afterAutospacing="0"/>
        <w:jc w:val="both"/>
        <w:rPr>
          <w:lang w:val="en-GB"/>
        </w:rPr>
      </w:pPr>
      <w:r w:rsidRPr="00E92377">
        <w:rPr>
          <w:rFonts w:ascii="Arial" w:hAnsi="Arial" w:cs="Arial"/>
          <w:color w:val="000000"/>
          <w:lang w:val="en-GB"/>
        </w:rPr>
        <w:t>In conclusion, complex factors affect the optimum urban settlement sizes. It is influenced by social, economic, environmental, and cultural factors. The Sustainable Development Goals emphasise the importance of inclusive, safe, and sustainable cities, highlighting the government's role. Larger cities offer economic opportunities and advanced infrastructure but face overcrowding, social isolation, and environmental degradation. Balancing urban population with human-scale environments requires a compound approach that prioritises community involvement, equitable resource allocation, and sustainable design principles. Successful case studies show that innovative urban strategies can mitigate</w:t>
      </w:r>
      <w:r w:rsidR="00DF6DB1" w:rsidRPr="00E92377">
        <w:rPr>
          <w:rFonts w:ascii="Arial" w:hAnsi="Arial" w:cs="Arial"/>
          <w:color w:val="000000"/>
          <w:lang w:val="en-GB"/>
        </w:rPr>
        <w:t xml:space="preserve"> the</w:t>
      </w:r>
      <w:r w:rsidRPr="00E92377">
        <w:rPr>
          <w:rFonts w:ascii="Arial" w:hAnsi="Arial" w:cs="Arial"/>
          <w:color w:val="000000"/>
          <w:lang w:val="en-GB"/>
        </w:rPr>
        <w:t xml:space="preserve"> adverse effects of urbanisation while enhancing quality of life for residents. However, achieving this vision requires concerted efforts from governments, citizens, and corporate stakeholders. By embracing collaborative governance models, leveraging technolo</w:t>
      </w:r>
      <w:r w:rsidR="00C17708" w:rsidRPr="00E92377">
        <w:rPr>
          <w:rFonts w:ascii="Arial" w:hAnsi="Arial" w:cs="Arial"/>
          <w:color w:val="000000"/>
          <w:lang w:val="en-GB"/>
        </w:rPr>
        <w:t>gical</w:t>
      </w:r>
      <w:r w:rsidRPr="00E92377">
        <w:rPr>
          <w:rFonts w:ascii="Arial" w:hAnsi="Arial" w:cs="Arial"/>
          <w:color w:val="000000"/>
          <w:lang w:val="en-GB"/>
        </w:rPr>
        <w:t xml:space="preserve"> innovations, and fostering community engagement, mega</w:t>
      </w:r>
      <w:r w:rsidR="008D669A">
        <w:rPr>
          <w:rFonts w:ascii="Arial" w:hAnsi="Arial" w:cs="Arial"/>
          <w:color w:val="000000"/>
          <w:lang w:val="en-GB"/>
        </w:rPr>
        <w:t>-</w:t>
      </w:r>
      <w:r w:rsidRPr="00E92377">
        <w:rPr>
          <w:rFonts w:ascii="Arial" w:hAnsi="Arial" w:cs="Arial"/>
          <w:color w:val="000000"/>
          <w:lang w:val="en-GB"/>
        </w:rPr>
        <w:t>cities can navigate urbanisation complexities while preserving human scale and enhancing residents' well-being. The ideal size of an urban settlement is determined by its ability to meet the needs of its residents through social cohesion, economic vitality, and environmental management.</w:t>
      </w:r>
    </w:p>
    <w:p w14:paraId="692417DF" w14:textId="4F935AC6" w:rsidR="007209B0" w:rsidRPr="00E92377" w:rsidRDefault="007209B0" w:rsidP="00FE3CA5">
      <w:pPr>
        <w:rPr>
          <w:rFonts w:ascii="Times New Roman" w:hAnsi="Times New Roman" w:cs="Times New Roman"/>
          <w:sz w:val="24"/>
          <w:szCs w:val="24"/>
        </w:rPr>
      </w:pPr>
      <w:r w:rsidRPr="00E92377">
        <w:rPr>
          <w:rFonts w:ascii="Times New Roman" w:hAnsi="Times New Roman" w:cs="Times New Roman"/>
          <w:sz w:val="24"/>
          <w:szCs w:val="24"/>
        </w:rPr>
        <w:br w:type="page"/>
      </w:r>
    </w:p>
    <w:p w14:paraId="534F8DE2" w14:textId="77777777" w:rsidR="007209B0" w:rsidRPr="00E92377" w:rsidRDefault="007209B0" w:rsidP="007209B0">
      <w:pPr>
        <w:pStyle w:val="Heading1"/>
        <w:spacing w:before="0" w:after="240" w:line="360" w:lineRule="auto"/>
        <w:rPr>
          <w:sz w:val="36"/>
          <w:szCs w:val="36"/>
        </w:rPr>
      </w:pPr>
      <w:r w:rsidRPr="00E92377">
        <w:rPr>
          <w:sz w:val="36"/>
          <w:szCs w:val="36"/>
        </w:rPr>
        <w:lastRenderedPageBreak/>
        <w:t>Reference list</w:t>
      </w:r>
    </w:p>
    <w:p w14:paraId="2E02FB0F"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Apicella, C.L., Marlowe, F.W., Fowler, J.H. and Christakis, N.A. (2012). Social networks and cooperation in hunter-gatherers. </w:t>
      </w:r>
      <w:r w:rsidRPr="00E92377">
        <w:rPr>
          <w:i/>
          <w:iCs/>
          <w:lang w:val="en-GB"/>
        </w:rPr>
        <w:t>Nature</w:t>
      </w:r>
      <w:r w:rsidRPr="00E92377">
        <w:rPr>
          <w:lang w:val="en-GB"/>
        </w:rPr>
        <w:t>, [online] 481(7382), pp.497–501. doi:https://doi.org/10.1038/nature10736.</w:t>
      </w:r>
    </w:p>
    <w:p w14:paraId="43662DC4"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Beridze, I. and Eira, M. (2020). Evolution from a social animal to a virtual animal? using new tech and AI during and Post-COVID-19 crisis period. </w:t>
      </w:r>
      <w:r w:rsidRPr="00E92377">
        <w:rPr>
          <w:i/>
          <w:iCs/>
          <w:lang w:val="en-GB"/>
        </w:rPr>
        <w:t>Freedom from Fear</w:t>
      </w:r>
      <w:r w:rsidRPr="00E92377">
        <w:rPr>
          <w:lang w:val="en-GB"/>
        </w:rPr>
        <w:t>, [online] 2020(16), pp.16–21. doi:https://doi.org/10.18356/6d785f13-en.</w:t>
      </w:r>
    </w:p>
    <w:p w14:paraId="41F67E56"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Bush, J. and Doyon, A. (2019). Building urban resilience with nature-based solutions: How can urban planning contribute? </w:t>
      </w:r>
      <w:r w:rsidRPr="00E92377">
        <w:rPr>
          <w:i/>
          <w:iCs/>
          <w:lang w:val="en-GB"/>
        </w:rPr>
        <w:t>Cities</w:t>
      </w:r>
      <w:r w:rsidRPr="00E92377">
        <w:rPr>
          <w:lang w:val="en-GB"/>
        </w:rPr>
        <w:t>, [online] 95(0264-2751), p.102483. doi:https://doi.org/10.1016/j.cities.2019.102483.</w:t>
      </w:r>
    </w:p>
    <w:p w14:paraId="285983AF"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Chan, J. (2023). Impact of Smart City Initiatives on Urban Planning Strategies in Singapore: An In-Depth Analysis of Technology-Driven Solutions and Their Influence on Sustainable Development and Quality of Life. </w:t>
      </w:r>
      <w:r w:rsidRPr="00E92377">
        <w:rPr>
          <w:i/>
          <w:iCs/>
          <w:lang w:val="en-GB"/>
        </w:rPr>
        <w:t>Journal of strategic management</w:t>
      </w:r>
      <w:r w:rsidRPr="00E92377">
        <w:rPr>
          <w:lang w:val="en-GB"/>
        </w:rPr>
        <w:t>, [online] 7(7), pp.11–21. doi:https://doi.org/10.53819/81018102t4200.</w:t>
      </w:r>
    </w:p>
    <w:p w14:paraId="0D1D8D45"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Fletcher, R. (2019). </w:t>
      </w:r>
      <w:r w:rsidRPr="00E92377">
        <w:rPr>
          <w:i/>
          <w:iCs/>
          <w:lang w:val="en-GB"/>
        </w:rPr>
        <w:t>East Midland’s airport protestors demand chancellor keeps aviation promise and stops regional ‘devastation’</w:t>
      </w:r>
      <w:r w:rsidRPr="00E92377">
        <w:rPr>
          <w:lang w:val="en-GB"/>
        </w:rPr>
        <w:t>. [online] Unite the Union. Available at: https://www.unitetheunion.org/news-events/news/2020/august/east-midland-s-airport-protestors-demand-chancellor-keeps-aviation-promise-and-stops-regional-devastation [Accessed 10 Mar. 2024].</w:t>
      </w:r>
    </w:p>
    <w:p w14:paraId="41C1487D"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Forrest, R. and Kearns, A. (2001). Social Cohesion, Social Capital and the Neighbourhood. </w:t>
      </w:r>
      <w:r w:rsidRPr="00E92377">
        <w:rPr>
          <w:i/>
          <w:iCs/>
          <w:lang w:val="en-GB"/>
        </w:rPr>
        <w:t>Urban Studies</w:t>
      </w:r>
      <w:r w:rsidRPr="00E92377">
        <w:rPr>
          <w:lang w:val="en-GB"/>
        </w:rPr>
        <w:t>, [online] 38(12), pp.2125–2143. doi:https://doi.org/10.1080/00420980120087081.</w:t>
      </w:r>
    </w:p>
    <w:p w14:paraId="2F06B4A2"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Fouani, T. (2019). Human Scale In Megacities. </w:t>
      </w:r>
      <w:r w:rsidRPr="00E92377">
        <w:rPr>
          <w:i/>
          <w:iCs/>
          <w:lang w:val="en-GB"/>
        </w:rPr>
        <w:t>www.academia.edu</w:t>
      </w:r>
      <w:r w:rsidRPr="00E92377">
        <w:rPr>
          <w:lang w:val="en-GB"/>
        </w:rPr>
        <w:t>. [online] Available at: https://www.academia.edu/38509955/Human_Scale_In_Megacities [Accessed 2 Feb. 2024].</w:t>
      </w:r>
    </w:p>
    <w:p w14:paraId="2F4C80CC"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Gehl, J., Kaefer, L.J. and Reigstad, S. (2006). Close encounters with buildings. </w:t>
      </w:r>
      <w:r w:rsidRPr="00E92377">
        <w:rPr>
          <w:i/>
          <w:iCs/>
          <w:lang w:val="en-GB"/>
        </w:rPr>
        <w:t>URBAN DESIGN International</w:t>
      </w:r>
      <w:r w:rsidRPr="00E92377">
        <w:rPr>
          <w:lang w:val="en-GB"/>
        </w:rPr>
        <w:t>, [online] 11(1), pp.29–47. doi:https://doi.org/10.1057/palgrave.udi.9000162.</w:t>
      </w:r>
    </w:p>
    <w:p w14:paraId="24F5D2B3"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Gracias, J.S., Parnell, G.S., Specking, E., Pohl, E.A. and Buchanan, R. (2023). Smart Cities—A Structured Literature Review. </w:t>
      </w:r>
      <w:r w:rsidRPr="00E92377">
        <w:rPr>
          <w:i/>
          <w:iCs/>
          <w:lang w:val="en-GB"/>
        </w:rPr>
        <w:t>Smart Cities</w:t>
      </w:r>
      <w:r w:rsidRPr="00E92377">
        <w:rPr>
          <w:lang w:val="en-GB"/>
        </w:rPr>
        <w:t>, [online] 6(4), pp.1719–1743. doi:https://doi.org/10.3390/smartcities6040080.</w:t>
      </w:r>
    </w:p>
    <w:p w14:paraId="05A0E689"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IISD (2022). </w:t>
      </w:r>
      <w:r w:rsidRPr="00E92377">
        <w:rPr>
          <w:i/>
          <w:iCs/>
          <w:lang w:val="en-GB"/>
        </w:rPr>
        <w:t>Sustainable Development</w:t>
      </w:r>
      <w:r w:rsidRPr="00E92377">
        <w:rPr>
          <w:lang w:val="en-GB"/>
        </w:rPr>
        <w:t>. [online] International Institute for Sustainable Development. Available at: https://www.iisd.org/mission-and-goals/sustainable-development [Accessed 7 Feb. 2024].</w:t>
      </w:r>
    </w:p>
    <w:p w14:paraId="08B8D084"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lastRenderedPageBreak/>
        <w:t xml:space="preserve">Lindau, L.A., Senna, L.A. dos S., Strambi, O. and Martins, W.C. (2008). Alternative financing for Bus Rapid Transit (BRT): The case of Porto Alegre, Brazil. </w:t>
      </w:r>
      <w:r w:rsidRPr="00E92377">
        <w:rPr>
          <w:i/>
          <w:iCs/>
          <w:lang w:val="en-GB"/>
        </w:rPr>
        <w:t>Research in Transportation Economics</w:t>
      </w:r>
      <w:r w:rsidRPr="00E92377">
        <w:rPr>
          <w:lang w:val="en-GB"/>
        </w:rPr>
        <w:t>, [online] 22(1), pp.54–60. doi:https://doi.org/10.1016/j.retrec.2008.05.018.</w:t>
      </w:r>
    </w:p>
    <w:p w14:paraId="35241B04"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Loo, A. (2022). </w:t>
      </w:r>
      <w:r w:rsidRPr="00E92377">
        <w:rPr>
          <w:i/>
          <w:iCs/>
          <w:lang w:val="en-GB"/>
        </w:rPr>
        <w:t>Economies of scale</w:t>
      </w:r>
      <w:r w:rsidRPr="00E92377">
        <w:rPr>
          <w:lang w:val="en-GB"/>
        </w:rPr>
        <w:t>. [online] Corporate Finance Institute. Available at: https://corporatefinanceinstitute.com/resources/economics/economies-of-scale/ [Accessed 5 Mar. 2024].</w:t>
      </w:r>
    </w:p>
    <w:p w14:paraId="452D31BC"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Luederitz, C., Lang, D.J. and Von Wehrden, H. (2013). A systematic review of guiding principles for sustainable urban neighborhood development. </w:t>
      </w:r>
      <w:r w:rsidRPr="00E92377">
        <w:rPr>
          <w:i/>
          <w:iCs/>
          <w:lang w:val="en-GB"/>
        </w:rPr>
        <w:t>Landscape and Urban Planning</w:t>
      </w:r>
      <w:r w:rsidRPr="00E92377">
        <w:rPr>
          <w:lang w:val="en-GB"/>
        </w:rPr>
        <w:t>, [online] 118(0169-2046), pp.40–52. doi:https://doi.org/10.1016/j.landurbplan.2013.06.002.</w:t>
      </w:r>
    </w:p>
    <w:p w14:paraId="71D9C57F"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Michael, E. (2024). </w:t>
      </w:r>
      <w:r w:rsidRPr="00E92377">
        <w:rPr>
          <w:i/>
          <w:iCs/>
          <w:lang w:val="en-GB"/>
        </w:rPr>
        <w:t>Blog - £9bn Economy Boost &amp; 10,000 New East Midlands Jobs To Be Created Through New Partnership</w:t>
      </w:r>
      <w:r w:rsidRPr="00E92377">
        <w:rPr>
          <w:lang w:val="en-GB"/>
        </w:rPr>
        <w:t>. [online] Elizabeth Michael. Available at: https://www.elizabethmichael.co.uk/news/-pound-9bn-economy-boost-amp-10-000-new-east-midlands-jobs-to-be-created-through-new-partnership [Accessed 9 Mar. 2024].</w:t>
      </w:r>
    </w:p>
    <w:p w14:paraId="4A7A8EEC"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Project for Public Spaces (2010). </w:t>
      </w:r>
      <w:r w:rsidRPr="00E92377">
        <w:rPr>
          <w:i/>
          <w:iCs/>
          <w:lang w:val="en-GB"/>
        </w:rPr>
        <w:t>Jane Jacobs</w:t>
      </w:r>
      <w:r w:rsidRPr="00E92377">
        <w:rPr>
          <w:lang w:val="en-GB"/>
        </w:rPr>
        <w:t>. [online] Pps.org. Available at: https://www.pps.org/article/jjacobs-2 [Accessed 7 Feb. 2024].</w:t>
      </w:r>
    </w:p>
    <w:p w14:paraId="5AC9E241"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Pucher, J. and Buehler, R. (2008). Making Cycling Irresistible: Lessons from The Netherlands, Denmark and Germany. </w:t>
      </w:r>
      <w:r w:rsidRPr="00E92377">
        <w:rPr>
          <w:i/>
          <w:iCs/>
          <w:lang w:val="en-GB"/>
        </w:rPr>
        <w:t>Transport Reviews</w:t>
      </w:r>
      <w:r w:rsidRPr="00E92377">
        <w:rPr>
          <w:lang w:val="en-GB"/>
        </w:rPr>
        <w:t>, [online] 28(4), pp.495–528. doi:https://doi.org/10.1080/01441640701806612.</w:t>
      </w:r>
    </w:p>
    <w:p w14:paraId="0DF9AE62"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Smart Nation and Digital Government Office (2024). </w:t>
      </w:r>
      <w:r w:rsidRPr="00E92377">
        <w:rPr>
          <w:i/>
          <w:iCs/>
          <w:lang w:val="en-GB"/>
        </w:rPr>
        <w:t>Smart Nation Singapore</w:t>
      </w:r>
      <w:r w:rsidRPr="00E92377">
        <w:rPr>
          <w:lang w:val="en-GB"/>
        </w:rPr>
        <w:t>. [online] Smart Nation Singapore. Available at: https://www.smartnation.gov.sg/ [Accessed 16 Mar. 2024].</w:t>
      </w:r>
    </w:p>
    <w:p w14:paraId="3EA3A61D"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The Hindu (2012). Man as a social animal. </w:t>
      </w:r>
      <w:r w:rsidRPr="00E92377">
        <w:rPr>
          <w:i/>
          <w:iCs/>
          <w:lang w:val="en-GB"/>
        </w:rPr>
        <w:t>The Hindu</w:t>
      </w:r>
      <w:r w:rsidRPr="00E92377">
        <w:rPr>
          <w:lang w:val="en-GB"/>
        </w:rPr>
        <w:t>. [online] 12 Mar. Available at: https://www.thehindu.com/features/education/research/man-as-a-social-animal/article2988145.ece [Accessed 8 Mar. 2024].</w:t>
      </w:r>
    </w:p>
    <w:p w14:paraId="27288F70"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United Nations (2016). </w:t>
      </w:r>
      <w:r w:rsidRPr="00E92377">
        <w:rPr>
          <w:i/>
          <w:iCs/>
          <w:lang w:val="en-GB"/>
        </w:rPr>
        <w:t>The Sustainable Development Agenda</w:t>
      </w:r>
      <w:r w:rsidRPr="00E92377">
        <w:rPr>
          <w:lang w:val="en-GB"/>
        </w:rPr>
        <w:t>. [online] United Nations Sustainable Development. Available at: https://www.un.org/sustainabledevelopment/development-agenda-retired/#:~:text=On%201%20January%202016%2C%20the [Accessed 9 Mar. 2024].</w:t>
      </w:r>
    </w:p>
    <w:p w14:paraId="5A137A8D"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United Nations (2023). </w:t>
      </w:r>
      <w:r w:rsidRPr="00E92377">
        <w:rPr>
          <w:i/>
          <w:iCs/>
          <w:lang w:val="en-GB"/>
        </w:rPr>
        <w:t>Goal 11: Make cities inclusive, safe, resilient and sustainable</w:t>
      </w:r>
      <w:r w:rsidRPr="00E92377">
        <w:rPr>
          <w:lang w:val="en-GB"/>
        </w:rPr>
        <w:t>. [online] United Nations Sustainable Development. Available at: https://www.un.org/sustainabledevelopment/cities/ [Accessed 10 Mar. 2024].</w:t>
      </w:r>
    </w:p>
    <w:p w14:paraId="38515C46"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t xml:space="preserve">United Nations, Department of Economic and Social Affairs, Population Division (2019). World Urbanization Prospects: The 2018 Revision. </w:t>
      </w:r>
      <w:r w:rsidRPr="00E92377">
        <w:rPr>
          <w:i/>
          <w:iCs/>
          <w:lang w:val="en-GB"/>
        </w:rPr>
        <w:t>Population and Development Review</w:t>
      </w:r>
      <w:r w:rsidRPr="00E92377">
        <w:rPr>
          <w:lang w:val="en-GB"/>
        </w:rPr>
        <w:t>, [online] 24(4), p.883. doi:https://doi.org/10.2307/2808041.</w:t>
      </w:r>
    </w:p>
    <w:p w14:paraId="244DB63C" w14:textId="77777777" w:rsidR="007209B0" w:rsidRPr="00E92377" w:rsidRDefault="007209B0" w:rsidP="007209B0">
      <w:pPr>
        <w:pStyle w:val="NormalWeb"/>
        <w:spacing w:before="0" w:beforeAutospacing="0" w:after="240" w:afterAutospacing="0" w:line="276" w:lineRule="auto"/>
        <w:rPr>
          <w:lang w:val="en-GB"/>
        </w:rPr>
      </w:pPr>
      <w:r w:rsidRPr="00E92377">
        <w:rPr>
          <w:lang w:val="en-GB"/>
        </w:rPr>
        <w:lastRenderedPageBreak/>
        <w:t xml:space="preserve">Vainer, V. and Smekalin, I. (2022). The ‘Foundation’ of the City of the Future: Key Trends and Design Approaches. </w:t>
      </w:r>
      <w:r w:rsidRPr="00E92377">
        <w:rPr>
          <w:i/>
          <w:iCs/>
          <w:lang w:val="en-GB"/>
        </w:rPr>
        <w:t>Positive changes</w:t>
      </w:r>
      <w:r w:rsidRPr="00E92377">
        <w:rPr>
          <w:lang w:val="en-GB"/>
        </w:rPr>
        <w:t>, [online] pp.30–41. doi:https://doi.org/10.55140/2782-5817-2022-2-s2-30-41.</w:t>
      </w:r>
    </w:p>
    <w:p w14:paraId="5454D63D" w14:textId="77777777" w:rsidR="007209B0" w:rsidRPr="003308C7" w:rsidRDefault="007209B0" w:rsidP="007209B0">
      <w:pPr>
        <w:pStyle w:val="NormalWeb"/>
        <w:spacing w:before="0" w:beforeAutospacing="0" w:after="240" w:afterAutospacing="0" w:line="276" w:lineRule="auto"/>
        <w:rPr>
          <w:lang w:val="en-GB"/>
        </w:rPr>
      </w:pPr>
      <w:r w:rsidRPr="00E92377">
        <w:rPr>
          <w:lang w:val="en-GB"/>
        </w:rPr>
        <w:t xml:space="preserve">Yigitcanlar, T. and Kamruzzaman, Md. (2015). Planning, Development and Management of Sustainable Cities: A Commentary from the Guest Editors. </w:t>
      </w:r>
      <w:r w:rsidRPr="00E92377">
        <w:rPr>
          <w:i/>
          <w:iCs/>
          <w:lang w:val="en-GB"/>
        </w:rPr>
        <w:t>Sustainability</w:t>
      </w:r>
      <w:r w:rsidRPr="00E92377">
        <w:rPr>
          <w:lang w:val="en-GB"/>
        </w:rPr>
        <w:t>, [online] 7(11), pp.14677–14688. doi:https://doi.org/10.3390/su71114677.</w:t>
      </w:r>
    </w:p>
    <w:p w14:paraId="397B6549" w14:textId="77777777" w:rsidR="007209B0" w:rsidRPr="008367CD" w:rsidRDefault="007209B0" w:rsidP="008367CD">
      <w:pPr>
        <w:spacing w:line="276" w:lineRule="auto"/>
        <w:jc w:val="both"/>
        <w:rPr>
          <w:rFonts w:ascii="Times New Roman" w:hAnsi="Times New Roman" w:cs="Times New Roman"/>
          <w:sz w:val="24"/>
          <w:szCs w:val="24"/>
        </w:rPr>
      </w:pPr>
    </w:p>
    <w:sectPr w:rsidR="007209B0" w:rsidRPr="008367CD" w:rsidSect="008D669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7CD"/>
    <w:rsid w:val="00021145"/>
    <w:rsid w:val="00043551"/>
    <w:rsid w:val="00071EA0"/>
    <w:rsid w:val="00173485"/>
    <w:rsid w:val="00175CB9"/>
    <w:rsid w:val="001C26C4"/>
    <w:rsid w:val="001C395F"/>
    <w:rsid w:val="001E4EF4"/>
    <w:rsid w:val="001F2F96"/>
    <w:rsid w:val="0021668A"/>
    <w:rsid w:val="00235560"/>
    <w:rsid w:val="002C3D70"/>
    <w:rsid w:val="00321846"/>
    <w:rsid w:val="003308C7"/>
    <w:rsid w:val="003514D5"/>
    <w:rsid w:val="0035433C"/>
    <w:rsid w:val="0035536B"/>
    <w:rsid w:val="00364257"/>
    <w:rsid w:val="003939F8"/>
    <w:rsid w:val="003A5EE5"/>
    <w:rsid w:val="003D72E7"/>
    <w:rsid w:val="00424931"/>
    <w:rsid w:val="00435B4E"/>
    <w:rsid w:val="004461EF"/>
    <w:rsid w:val="00456DC1"/>
    <w:rsid w:val="00470650"/>
    <w:rsid w:val="00476D14"/>
    <w:rsid w:val="0050143D"/>
    <w:rsid w:val="005057B7"/>
    <w:rsid w:val="00521247"/>
    <w:rsid w:val="00592A78"/>
    <w:rsid w:val="005A26DE"/>
    <w:rsid w:val="005B6BAD"/>
    <w:rsid w:val="005D7BCD"/>
    <w:rsid w:val="005F1242"/>
    <w:rsid w:val="00614F19"/>
    <w:rsid w:val="00621F14"/>
    <w:rsid w:val="00645853"/>
    <w:rsid w:val="006478B6"/>
    <w:rsid w:val="006554FA"/>
    <w:rsid w:val="00673C31"/>
    <w:rsid w:val="00680319"/>
    <w:rsid w:val="006A51FA"/>
    <w:rsid w:val="006A53FE"/>
    <w:rsid w:val="00704B96"/>
    <w:rsid w:val="007120EC"/>
    <w:rsid w:val="007127E0"/>
    <w:rsid w:val="007209B0"/>
    <w:rsid w:val="00737585"/>
    <w:rsid w:val="00744F98"/>
    <w:rsid w:val="007D3174"/>
    <w:rsid w:val="007D75BB"/>
    <w:rsid w:val="007F0816"/>
    <w:rsid w:val="007F7E46"/>
    <w:rsid w:val="0081206F"/>
    <w:rsid w:val="00836385"/>
    <w:rsid w:val="008367CD"/>
    <w:rsid w:val="00855149"/>
    <w:rsid w:val="00876918"/>
    <w:rsid w:val="00882257"/>
    <w:rsid w:val="008B7620"/>
    <w:rsid w:val="008D669A"/>
    <w:rsid w:val="00A2728A"/>
    <w:rsid w:val="00AB000D"/>
    <w:rsid w:val="00AB23C8"/>
    <w:rsid w:val="00AD08DE"/>
    <w:rsid w:val="00B023A2"/>
    <w:rsid w:val="00B4733F"/>
    <w:rsid w:val="00B60347"/>
    <w:rsid w:val="00B6349A"/>
    <w:rsid w:val="00B707DB"/>
    <w:rsid w:val="00B7441D"/>
    <w:rsid w:val="00B82EE2"/>
    <w:rsid w:val="00BB49B4"/>
    <w:rsid w:val="00BB7E8F"/>
    <w:rsid w:val="00BC30AB"/>
    <w:rsid w:val="00BD5B3B"/>
    <w:rsid w:val="00BE2992"/>
    <w:rsid w:val="00C1144A"/>
    <w:rsid w:val="00C14AEE"/>
    <w:rsid w:val="00C17708"/>
    <w:rsid w:val="00C70289"/>
    <w:rsid w:val="00C86761"/>
    <w:rsid w:val="00CE1FF1"/>
    <w:rsid w:val="00CE297F"/>
    <w:rsid w:val="00CF5AC2"/>
    <w:rsid w:val="00D228EB"/>
    <w:rsid w:val="00D3693B"/>
    <w:rsid w:val="00D41DAE"/>
    <w:rsid w:val="00D63166"/>
    <w:rsid w:val="00D84D29"/>
    <w:rsid w:val="00D95712"/>
    <w:rsid w:val="00DA03D5"/>
    <w:rsid w:val="00DC73BA"/>
    <w:rsid w:val="00DF33FF"/>
    <w:rsid w:val="00DF6DB1"/>
    <w:rsid w:val="00E14BA6"/>
    <w:rsid w:val="00E17BE6"/>
    <w:rsid w:val="00E2042D"/>
    <w:rsid w:val="00E3783C"/>
    <w:rsid w:val="00E81520"/>
    <w:rsid w:val="00E92377"/>
    <w:rsid w:val="00E95871"/>
    <w:rsid w:val="00EB0948"/>
    <w:rsid w:val="00ED068A"/>
    <w:rsid w:val="00ED35CD"/>
    <w:rsid w:val="00EF4FE4"/>
    <w:rsid w:val="00F01005"/>
    <w:rsid w:val="00F433FF"/>
    <w:rsid w:val="00F71244"/>
    <w:rsid w:val="00F727AB"/>
    <w:rsid w:val="00F80446"/>
    <w:rsid w:val="00F90DBD"/>
    <w:rsid w:val="00F91CBA"/>
    <w:rsid w:val="00FD36AF"/>
    <w:rsid w:val="00FE3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F3BDA"/>
  <w15:chartTrackingRefBased/>
  <w15:docId w15:val="{8C24253A-FBC5-458E-A5C2-A42147159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367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67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67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7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7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7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7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7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7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7CD"/>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8367CD"/>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367CD"/>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367CD"/>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367CD"/>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367C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367C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367C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367C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367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7C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367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7C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367CD"/>
    <w:pPr>
      <w:spacing w:before="160"/>
      <w:jc w:val="center"/>
    </w:pPr>
    <w:rPr>
      <w:i/>
      <w:iCs/>
      <w:color w:val="404040" w:themeColor="text1" w:themeTint="BF"/>
    </w:rPr>
  </w:style>
  <w:style w:type="character" w:customStyle="1" w:styleId="QuoteChar">
    <w:name w:val="Quote Char"/>
    <w:basedOn w:val="DefaultParagraphFont"/>
    <w:link w:val="Quote"/>
    <w:uiPriority w:val="29"/>
    <w:rsid w:val="008367CD"/>
    <w:rPr>
      <w:i/>
      <w:iCs/>
      <w:color w:val="404040" w:themeColor="text1" w:themeTint="BF"/>
      <w:lang w:val="en-GB"/>
    </w:rPr>
  </w:style>
  <w:style w:type="paragraph" w:styleId="ListParagraph">
    <w:name w:val="List Paragraph"/>
    <w:basedOn w:val="Normal"/>
    <w:uiPriority w:val="34"/>
    <w:qFormat/>
    <w:rsid w:val="008367CD"/>
    <w:pPr>
      <w:ind w:left="720"/>
      <w:contextualSpacing/>
    </w:pPr>
  </w:style>
  <w:style w:type="character" w:styleId="IntenseEmphasis">
    <w:name w:val="Intense Emphasis"/>
    <w:basedOn w:val="DefaultParagraphFont"/>
    <w:uiPriority w:val="21"/>
    <w:qFormat/>
    <w:rsid w:val="008367CD"/>
    <w:rPr>
      <w:i/>
      <w:iCs/>
      <w:color w:val="0F4761" w:themeColor="accent1" w:themeShade="BF"/>
    </w:rPr>
  </w:style>
  <w:style w:type="paragraph" w:styleId="IntenseQuote">
    <w:name w:val="Intense Quote"/>
    <w:basedOn w:val="Normal"/>
    <w:next w:val="Normal"/>
    <w:link w:val="IntenseQuoteChar"/>
    <w:uiPriority w:val="30"/>
    <w:qFormat/>
    <w:rsid w:val="008367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7CD"/>
    <w:rPr>
      <w:i/>
      <w:iCs/>
      <w:color w:val="0F4761" w:themeColor="accent1" w:themeShade="BF"/>
      <w:lang w:val="en-GB"/>
    </w:rPr>
  </w:style>
  <w:style w:type="character" w:styleId="IntenseReference">
    <w:name w:val="Intense Reference"/>
    <w:basedOn w:val="DefaultParagraphFont"/>
    <w:uiPriority w:val="32"/>
    <w:qFormat/>
    <w:rsid w:val="008367CD"/>
    <w:rPr>
      <w:b/>
      <w:bCs/>
      <w:smallCaps/>
      <w:color w:val="0F4761" w:themeColor="accent1" w:themeShade="BF"/>
      <w:spacing w:val="5"/>
    </w:rPr>
  </w:style>
  <w:style w:type="paragraph" w:styleId="NormalWeb">
    <w:name w:val="Normal (Web)"/>
    <w:basedOn w:val="Normal"/>
    <w:uiPriority w:val="99"/>
    <w:semiHidden/>
    <w:unhideWhenUsed/>
    <w:rsid w:val="007209B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NoSpacing">
    <w:name w:val="No Spacing"/>
    <w:link w:val="NoSpacingChar"/>
    <w:uiPriority w:val="1"/>
    <w:qFormat/>
    <w:rsid w:val="008D669A"/>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8D669A"/>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805153">
      <w:bodyDiv w:val="1"/>
      <w:marLeft w:val="0"/>
      <w:marRight w:val="0"/>
      <w:marTop w:val="0"/>
      <w:marBottom w:val="0"/>
      <w:divBdr>
        <w:top w:val="none" w:sz="0" w:space="0" w:color="auto"/>
        <w:left w:val="none" w:sz="0" w:space="0" w:color="auto"/>
        <w:bottom w:val="none" w:sz="0" w:space="0" w:color="auto"/>
        <w:right w:val="none" w:sz="0" w:space="0" w:color="auto"/>
      </w:divBdr>
    </w:div>
    <w:div w:id="1927415937">
      <w:bodyDiv w:val="1"/>
      <w:marLeft w:val="0"/>
      <w:marRight w:val="0"/>
      <w:marTop w:val="0"/>
      <w:marBottom w:val="0"/>
      <w:divBdr>
        <w:top w:val="none" w:sz="0" w:space="0" w:color="auto"/>
        <w:left w:val="none" w:sz="0" w:space="0" w:color="auto"/>
        <w:bottom w:val="none" w:sz="0" w:space="0" w:color="auto"/>
        <w:right w:val="none" w:sz="0" w:space="0" w:color="auto"/>
      </w:divBdr>
    </w:div>
    <w:div w:id="2001737683">
      <w:bodyDiv w:val="1"/>
      <w:marLeft w:val="0"/>
      <w:marRight w:val="0"/>
      <w:marTop w:val="0"/>
      <w:marBottom w:val="0"/>
      <w:divBdr>
        <w:top w:val="none" w:sz="0" w:space="0" w:color="auto"/>
        <w:left w:val="none" w:sz="0" w:space="0" w:color="auto"/>
        <w:bottom w:val="none" w:sz="0" w:space="0" w:color="auto"/>
        <w:right w:val="none" w:sz="0" w:space="0" w:color="auto"/>
      </w:divBdr>
      <w:divsChild>
        <w:div w:id="452480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2024-03-17T00:00:00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10</Pages>
  <Words>3518</Words>
  <Characters>21501</Characters>
  <Application>Microsoft Office Word</Application>
  <DocSecurity>0</DocSecurity>
  <Lines>335</Lines>
  <Paragraphs>56</Paragraphs>
  <ScaleCrop>false</ScaleCrop>
  <HeadingPairs>
    <vt:vector size="2" baseType="variant">
      <vt:variant>
        <vt:lpstr>Title</vt:lpstr>
      </vt:variant>
      <vt:variant>
        <vt:i4>1</vt:i4>
      </vt:variant>
    </vt:vector>
  </HeadingPairs>
  <TitlesOfParts>
    <vt:vector size="1" baseType="lpstr">
      <vt:lpstr/>
    </vt:vector>
  </TitlesOfParts>
  <Company>2114407</Company>
  <LinksUpToDate>false</LinksUpToDate>
  <CharactersWithSpaces>24963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Navigating the Complexity of Size, Sustainability, and Human Scale in Mega-Cities</dc:title>
  <dc:subject>HPAN5023, HPAN6023</dc:subject>
  <dc:creator>Samantha Barbour</dc:creator>
  <cp:keywords/>
  <dc:description/>
  <cp:lastModifiedBy>Samantha Barbour</cp:lastModifiedBy>
  <cp:revision>109</cp:revision>
  <dcterms:created xsi:type="dcterms:W3CDTF">2024-03-17T00:05:00Z</dcterms:created>
  <dcterms:modified xsi:type="dcterms:W3CDTF">2024-03-17T15:44:00Z</dcterms:modified>
</cp:coreProperties>
</file>