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docProps/core.xml" ContentType="application/vnd.openxmlformats-package.core-properties+xml"/>
  <Override PartName="/docProps/app.xml" ContentType="application/vnd.openxmlformats-officedocument.extended-properties+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Types>
</file>

<file path=_rels/.rels>&#65279;<?xml version="1.0" encoding="utf-8"?><Relationships xmlns="http://schemas.openxmlformats.org/package/2006/relationships"><Relationship Id="R1" Type="http://schemas.openxmlformats.org/officeDocument/2006/relationships/officeDocument" Target="/word/document.xml" /><Relationship Id="coreR1" Type="http://schemas.openxmlformats.org/package/2006/relationships/metadata/core-properties" Target="/docProps/core.xml" /><Relationship Id="appR1" Type="http://schemas.openxmlformats.org/officeDocument/2006/relationships/extended-properties" Target="/docProps/app.xml" /></Relationships>
</file>

<file path=word/document.xml><?xml version="1.0" encoding="utf-8"?>
<w:document xmlns:w="http://schemas.openxmlformats.org/wordprocessingml/2006/main" xmlns:wps="http://schemas.microsoft.com/office/word/2010/wordprocessingShape" xmlns:mc="http://schemas.openxmlformats.org/markup-compatibility/2006" xmlns:w10="urn:schemas-microsoft-com:office:word" xmlns:v="urn:schemas-microsoft-com:vml" xmlns:wp14="http://schemas.microsoft.com/office/word/2010/wordprocessingDrawing" xmlns:wpg="http://schemas.microsoft.com/office/word/2010/wordprocessingGroup" xmlns:wpc="http://schemas.microsoft.com/office/word/2010/wordprocessingCanvas" xmlns:w14="http://schemas.microsoft.com/office/word/2010/wordml" xmlns:w15="http://schemas.microsoft.com/office/word/2012/wordml" xmlns:cx1="http://schemas.microsoft.com/office/drawing/2015/9/8/chartex" xmlns:cx2="http://schemas.microsoft.com/office/drawing/2015/10/21/chartex" mc:Ignorable="wp14 w14 w15">
  <w:body>
    <w:p>
      <w:pPr>
        <w:spacing w:lineRule="auto" w:line="360" w:beforeAutospacing="0" w:afterAutospacing="0"/>
        <w:jc w:val="center"/>
        <w:rPr>
          <w:rFonts w:ascii="Times New Roman" w:hAnsi="Times New Roman" w:cs="Times New Roman"/>
          <w:b w:val="1"/>
          <w:sz w:val="32"/>
        </w:rPr>
      </w:pPr>
      <w:r>
        <w:rPr>
          <w:rFonts w:ascii="Times New Roman" w:hAnsi="Times New Roman" w:cs="Times New Roman"/>
          <w:b w:val="1"/>
          <w:sz w:val="32"/>
        </w:rPr>
        <w:t>Title: Reflective Report on Professional Career Development Using Gibbs’ Reflective Cycle</w:t>
      </w:r>
    </w:p>
    <w:p>
      <w:pPr>
        <w:spacing w:lineRule="auto" w:line="360" w:beforeAutospacing="0" w:afterAutospacing="0"/>
        <w:jc w:val="both"/>
        <w:rPr>
          <w:rFonts w:ascii="Times New Roman" w:hAnsi="Times New Roman" w:cs="Times New Roman"/>
          <w:b w:val="1"/>
          <w:sz w:val="28"/>
        </w:rPr>
      </w:pPr>
    </w:p>
    <w:p>
      <w:pPr>
        <w:spacing w:lineRule="auto" w:line="360" w:beforeAutospacing="0" w:afterAutospacing="0"/>
        <w:jc w:val="both"/>
        <w:rPr>
          <w:rFonts w:ascii="Times New Roman" w:hAnsi="Times New Roman" w:cs="Times New Roman"/>
          <w:b w:val="1"/>
          <w:sz w:val="28"/>
        </w:rPr>
      </w:pPr>
    </w:p>
    <w:p>
      <w:pPr>
        <w:spacing w:lineRule="auto" w:line="360" w:beforeAutospacing="0" w:afterAutospacing="0"/>
        <w:jc w:val="both"/>
        <w:rPr>
          <w:rFonts w:ascii="Times New Roman" w:hAnsi="Times New Roman" w:cs="Times New Roman"/>
          <w:b w:val="1"/>
          <w:sz w:val="28"/>
        </w:rPr>
      </w:pPr>
    </w:p>
    <w:p>
      <w:pPr>
        <w:spacing w:lineRule="auto" w:line="360" w:beforeAutospacing="0" w:afterAutospacing="0"/>
        <w:jc w:val="both"/>
        <w:rPr>
          <w:rFonts w:ascii="Times New Roman" w:hAnsi="Times New Roman" w:cs="Times New Roman"/>
          <w:b w:val="1"/>
          <w:sz w:val="28"/>
        </w:rPr>
      </w:pPr>
    </w:p>
    <w:p>
      <w:pPr>
        <w:spacing w:lineRule="auto" w:line="360" w:beforeAutospacing="0" w:afterAutospacing="0"/>
        <w:jc w:val="both"/>
        <w:rPr>
          <w:rFonts w:ascii="Times New Roman" w:hAnsi="Times New Roman" w:cs="Times New Roman"/>
          <w:b w:val="1"/>
          <w:sz w:val="28"/>
        </w:rPr>
      </w:pPr>
      <w:r>
        <w:rPr>
          <w:rFonts w:ascii="Times New Roman" w:hAnsi="Times New Roman" w:cs="Times New Roman"/>
          <w:b w:val="1"/>
          <w:sz w:val="28"/>
        </w:rPr>
        <w:t>Student Name</w:t>
      </w:r>
      <w:r>
        <w:rPr>
          <w:rFonts w:ascii="Times New Roman" w:hAnsi="Times New Roman" w:cs="Times New Roman"/>
          <w:b w:val="1"/>
          <w:sz w:val="28"/>
          <w:rtl w:val="0"/>
          <w:lang w:val="en-GB" w:bidi="en-GB" w:eastAsia="en-GB"/>
        </w:rPr>
        <w:t xml:space="preserve">: </w:t>
      </w:r>
      <w:r>
        <w:rPr>
          <w:rFonts w:ascii="Times New Roman" w:hAnsi="Times New Roman" w:cs="Times New Roman"/>
          <w:b w:val="1"/>
          <w:sz w:val="28"/>
          <w:rtl w:val="0"/>
          <w:lang w:val="en-GB" w:bidi="en-GB" w:eastAsia="en-GB"/>
        </w:rPr>
        <w:t>Abdiwale Hashi</w:t>
      </w:r>
    </w:p>
    <w:p>
      <w:pPr>
        <w:spacing w:lineRule="auto" w:line="360" w:beforeAutospacing="0" w:afterAutospacing="0"/>
        <w:jc w:val="both"/>
        <w:rPr>
          <w:rFonts w:ascii="Times New Roman" w:hAnsi="Times New Roman" w:cs="Times New Roman"/>
          <w:b w:val="1"/>
          <w:sz w:val="28"/>
        </w:rPr>
      </w:pPr>
      <w:r>
        <w:rPr>
          <w:rFonts w:ascii="Times New Roman" w:hAnsi="Times New Roman" w:cs="Times New Roman"/>
          <w:b w:val="1"/>
          <w:sz w:val="28"/>
        </w:rPr>
        <w:t>Student ID</w:t>
      </w:r>
      <w:r>
        <w:rPr>
          <w:rFonts w:ascii="Times New Roman" w:hAnsi="Times New Roman" w:cs="Times New Roman"/>
          <w:b w:val="1"/>
          <w:sz w:val="28"/>
          <w:rtl w:val="0"/>
          <w:lang w:val="en-GB" w:bidi="en-GB" w:eastAsia="en-GB"/>
        </w:rPr>
        <w:t>: 2332649</w:t>
      </w:r>
    </w:p>
    <w:p>
      <w:pPr>
        <w:spacing w:lineRule="auto" w:line="360" w:beforeAutospacing="0" w:afterAutospacing="0"/>
        <w:jc w:val="both"/>
        <w:rPr>
          <w:rFonts w:ascii="Times New Roman" w:hAnsi="Times New Roman" w:cs="Times New Roman"/>
          <w:b w:val="1"/>
          <w:sz w:val="28"/>
        </w:rPr>
      </w:pPr>
      <w:r>
        <w:rPr>
          <w:rFonts w:ascii="Times New Roman" w:hAnsi="Times New Roman" w:cs="Times New Roman"/>
          <w:b w:val="1"/>
          <w:sz w:val="28"/>
        </w:rPr>
        <w:t>Course Code</w:t>
      </w:r>
      <w:r>
        <w:rPr>
          <w:rFonts w:ascii="Times New Roman" w:hAnsi="Times New Roman" w:cs="Times New Roman"/>
          <w:b w:val="1"/>
          <w:sz w:val="28"/>
          <w:rtl w:val="0"/>
          <w:lang w:val="en-GB" w:bidi="en-GB" w:eastAsia="en-GB"/>
        </w:rPr>
        <w:t xml:space="preserve">: </w:t>
      </w:r>
      <w:r>
        <w:rPr>
          <w:rFonts w:ascii="Times New Roman" w:hAnsi="Times New Roman" w:cs="Times New Roman"/>
          <w:b w:val="1"/>
          <w:sz w:val="28"/>
          <w:rtl w:val="0"/>
          <w:lang w:val="en-GB" w:bidi="en-GB" w:eastAsia="en-GB"/>
        </w:rPr>
        <w:t>BMSW4012</w:t>
      </w:r>
    </w:p>
    <w:p>
      <w:pPr>
        <w:spacing w:lineRule="auto" w:line="360" w:beforeAutospacing="0" w:afterAutospacing="0"/>
        <w:jc w:val="both"/>
        <w:rPr>
          <w:rFonts w:ascii="Times New Roman" w:hAnsi="Times New Roman" w:cs="Times New Roman"/>
          <w:b w:val="1"/>
          <w:sz w:val="28"/>
        </w:rPr>
      </w:pPr>
      <w:r>
        <w:rPr>
          <w:rFonts w:ascii="Times New Roman" w:hAnsi="Times New Roman" w:cs="Times New Roman"/>
          <w:b w:val="1"/>
          <w:sz w:val="28"/>
        </w:rPr>
        <w:t xml:space="preserve">Date </w:t>
      </w:r>
      <w:r>
        <w:rPr>
          <w:rFonts w:ascii="Times New Roman" w:hAnsi="Times New Roman" w:cs="Times New Roman"/>
          <w:b w:val="1"/>
          <w:sz w:val="28"/>
          <w:rtl w:val="0"/>
          <w:lang w:val="en-GB" w:bidi="en-GB" w:eastAsia="en-GB"/>
        </w:rPr>
        <w:t>6TH DECMBER 2024</w:t>
      </w:r>
    </w:p>
    <w:p>
      <w:pPr>
        <w:spacing w:lineRule="auto" w:line="360" w:beforeAutospacing="0" w:afterAutospacing="0"/>
        <w:jc w:val="both"/>
        <w:rPr>
          <w:rFonts w:ascii="Times New Roman" w:hAnsi="Times New Roman" w:cs="Times New Roman"/>
          <w:b w:val="1"/>
          <w:sz w:val="28"/>
        </w:rPr>
      </w:pPr>
    </w:p>
    <w:p>
      <w:pPr>
        <w:spacing w:lineRule="auto" w:line="360" w:beforeAutospacing="0" w:afterAutospacing="0"/>
        <w:jc w:val="both"/>
        <w:rPr>
          <w:rFonts w:ascii="Times New Roman" w:hAnsi="Times New Roman" w:cs="Times New Roman"/>
          <w:b w:val="1"/>
          <w:sz w:val="28"/>
        </w:rPr>
      </w:pPr>
    </w:p>
    <w:p>
      <w:pPr>
        <w:spacing w:lineRule="auto" w:line="360" w:beforeAutospacing="0" w:afterAutospacing="0"/>
        <w:jc w:val="both"/>
        <w:rPr>
          <w:rFonts w:ascii="Times New Roman" w:hAnsi="Times New Roman" w:cs="Times New Roman"/>
          <w:b w:val="1"/>
          <w:sz w:val="28"/>
        </w:rPr>
      </w:pPr>
    </w:p>
    <w:p>
      <w:pPr>
        <w:spacing w:lineRule="auto" w:line="360" w:beforeAutospacing="0" w:afterAutospacing="0"/>
        <w:jc w:val="both"/>
        <w:rPr>
          <w:rFonts w:ascii="Times New Roman" w:hAnsi="Times New Roman" w:cs="Times New Roman"/>
          <w:b w:val="1"/>
          <w:sz w:val="28"/>
        </w:rPr>
      </w:pPr>
    </w:p>
    <w:p>
      <w:pPr>
        <w:spacing w:lineRule="auto" w:line="360" w:beforeAutospacing="0" w:afterAutospacing="0"/>
        <w:jc w:val="both"/>
        <w:rPr>
          <w:rFonts w:ascii="Times New Roman" w:hAnsi="Times New Roman" w:cs="Times New Roman"/>
          <w:b w:val="1"/>
          <w:sz w:val="28"/>
        </w:rPr>
      </w:pPr>
    </w:p>
    <w:p>
      <w:pPr>
        <w:spacing w:lineRule="auto" w:line="360" w:beforeAutospacing="0" w:afterAutospacing="0"/>
        <w:jc w:val="both"/>
        <w:rPr>
          <w:rFonts w:ascii="Times New Roman" w:hAnsi="Times New Roman" w:cs="Times New Roman"/>
          <w:b w:val="1"/>
          <w:sz w:val="28"/>
        </w:rPr>
      </w:pPr>
    </w:p>
    <w:p>
      <w:pPr>
        <w:spacing w:lineRule="auto" w:line="360" w:beforeAutospacing="0" w:afterAutospacing="0"/>
        <w:jc w:val="both"/>
        <w:rPr>
          <w:rFonts w:ascii="Times New Roman" w:hAnsi="Times New Roman" w:cs="Times New Roman"/>
          <w:b w:val="1"/>
          <w:sz w:val="28"/>
        </w:rPr>
      </w:pPr>
    </w:p>
    <w:p>
      <w:pPr>
        <w:spacing w:lineRule="auto" w:line="360" w:beforeAutospacing="0" w:afterAutospacing="0"/>
        <w:jc w:val="both"/>
        <w:rPr>
          <w:rFonts w:ascii="Times New Roman" w:hAnsi="Times New Roman" w:cs="Times New Roman"/>
          <w:b w:val="1"/>
          <w:sz w:val="28"/>
        </w:rPr>
      </w:pPr>
    </w:p>
    <w:p>
      <w:pPr>
        <w:spacing w:lineRule="auto" w:line="360" w:beforeAutospacing="0" w:afterAutospacing="0"/>
        <w:jc w:val="both"/>
        <w:rPr>
          <w:rFonts w:ascii="Times New Roman" w:hAnsi="Times New Roman" w:cs="Times New Roman"/>
          <w:b w:val="1"/>
          <w:sz w:val="28"/>
        </w:rPr>
      </w:pPr>
      <w:bookmarkStart w:id="0" w:name="_GoBack"/>
      <w:bookmarkEnd w:id="0"/>
    </w:p>
    <w:p>
      <w:pPr>
        <w:pStyle w:val="P5"/>
        <w:spacing w:lineRule="auto" w:line="360" w:beforeAutospacing="0" w:afterAutospacing="0"/>
        <w:rPr>
          <w:rFonts w:ascii="Times New Roman" w:hAnsi="Times New Roman" w:cs="Times New Roman"/>
          <w:b w:val="1"/>
          <w:color w:val="auto"/>
        </w:rPr>
      </w:pPr>
      <w:r>
        <w:rPr>
          <w:rFonts w:ascii="Times New Roman" w:hAnsi="Times New Roman" w:cs="Times New Roman"/>
          <w:b w:val="1"/>
          <w:color w:val="auto"/>
        </w:rPr>
        <w:t>Table of Contents</w:t>
      </w:r>
    </w:p>
    <w:p>
      <w:pPr>
        <w:pStyle w:val="P6"/>
        <w:tabs>
          <w:tab w:val="right" w:pos="9350" w:leader="dot"/>
        </w:tabs>
        <w:spacing w:lineRule="auto" w:line="360" w:beforeAutospacing="0" w:afterAutospacing="0"/>
        <w:rPr>
          <w:rFonts w:ascii="Times New Roman" w:hAnsi="Times New Roman" w:cs="Times New Roman"/>
          <w:noProof w:val="1"/>
        </w:rPr>
      </w:pPr>
      <w:r>
        <w:rPr>
          <w:rFonts w:ascii="Times New Roman" w:hAnsi="Times New Roman" w:cs="Times New Roman"/>
        </w:rPr>
        <w:fldChar w:fldCharType="begin"/>
      </w:r>
      <w:r>
        <w:rPr>
          <w:rFonts w:ascii="Times New Roman" w:hAnsi="Times New Roman" w:cs="Times New Roman"/>
        </w:rPr>
        <w:instrText xml:space="preserve"> TOC \o "1-3" \h \z \u </w:instrText>
      </w:r>
      <w:r>
        <w:rPr>
          <w:rFonts w:ascii="Times New Roman" w:hAnsi="Times New Roman" w:cs="Times New Roman"/>
        </w:rPr>
        <w:fldChar w:fldCharType="separate"/>
      </w:r>
      <w:hyperlink w:anchor="_Toc182358859">
        <w:r>
          <w:rPr>
            <w:rStyle w:val="C2"/>
            <w:rFonts w:ascii="Times New Roman" w:hAnsi="Times New Roman" w:cs="Times New Roman"/>
            <w:noProof w:val="1"/>
          </w:rPr>
          <w:t>1. Introduction</w:t>
        </w:r>
        <w:r>
          <w:rPr>
            <w:rFonts w:ascii="Times New Roman" w:hAnsi="Times New Roman" w:cs="Times New Roman"/>
            <w:noProof w:val="1"/>
          </w:rPr>
          <w:tab/>
        </w:r>
        <w:r>
          <w:rPr>
            <w:rFonts w:ascii="Times New Roman" w:hAnsi="Times New Roman" w:cs="Times New Roman"/>
            <w:noProof w:val="1"/>
          </w:rPr>
          <w:fldChar w:fldCharType="begin"/>
        </w:r>
        <w:r>
          <w:rPr>
            <w:rFonts w:ascii="Times New Roman" w:hAnsi="Times New Roman" w:cs="Times New Roman"/>
            <w:noProof w:val="1"/>
          </w:rPr>
          <w:instrText xml:space="preserve"> PAGEREF _Toc182358859 \h </w:instrText>
        </w:r>
        <w:r>
          <w:rPr>
            <w:rFonts w:ascii="Times New Roman" w:hAnsi="Times New Roman" w:cs="Times New Roman"/>
            <w:noProof w:val="1"/>
          </w:rPr>
          <w:fldChar w:fldCharType="separate"/>
        </w:r>
        <w:r>
          <w:rPr>
            <w:rFonts w:ascii="Times New Roman" w:hAnsi="Times New Roman" w:cs="Times New Roman"/>
            <w:noProof w:val="1"/>
          </w:rPr>
          <w:t>3</w:t>
        </w:r>
        <w:r>
          <w:rPr>
            <w:rFonts w:ascii="Times New Roman" w:hAnsi="Times New Roman" w:cs="Times New Roman"/>
            <w:noProof w:val="1"/>
          </w:rPr>
          <w:fldChar w:fldCharType="end"/>
        </w:r>
      </w:hyperlink>
    </w:p>
    <w:p>
      <w:pPr>
        <w:pStyle w:val="P6"/>
        <w:tabs>
          <w:tab w:val="right" w:pos="9350" w:leader="dot"/>
        </w:tabs>
        <w:spacing w:lineRule="auto" w:line="360" w:beforeAutospacing="0" w:afterAutospacing="0"/>
        <w:rPr>
          <w:rFonts w:ascii="Times New Roman" w:hAnsi="Times New Roman" w:cs="Times New Roman"/>
          <w:noProof w:val="1"/>
        </w:rPr>
      </w:pPr>
      <w:hyperlink w:anchor="_Toc182358860">
        <w:r>
          <w:rPr>
            <w:rStyle w:val="C2"/>
            <w:rFonts w:ascii="Times New Roman" w:hAnsi="Times New Roman" w:cs="Times New Roman"/>
            <w:noProof w:val="1"/>
          </w:rPr>
          <w:t>2. Description of the Experience</w:t>
        </w:r>
        <w:r>
          <w:rPr>
            <w:rFonts w:ascii="Times New Roman" w:hAnsi="Times New Roman" w:cs="Times New Roman"/>
            <w:noProof w:val="1"/>
          </w:rPr>
          <w:tab/>
        </w:r>
        <w:r>
          <w:rPr>
            <w:rFonts w:ascii="Times New Roman" w:hAnsi="Times New Roman" w:cs="Times New Roman"/>
            <w:noProof w:val="1"/>
          </w:rPr>
          <w:fldChar w:fldCharType="begin"/>
        </w:r>
        <w:r>
          <w:rPr>
            <w:rFonts w:ascii="Times New Roman" w:hAnsi="Times New Roman" w:cs="Times New Roman"/>
            <w:noProof w:val="1"/>
          </w:rPr>
          <w:instrText xml:space="preserve"> PAGEREF _Toc182358860 \h </w:instrText>
        </w:r>
        <w:r>
          <w:rPr>
            <w:rFonts w:ascii="Times New Roman" w:hAnsi="Times New Roman" w:cs="Times New Roman"/>
            <w:noProof w:val="1"/>
          </w:rPr>
          <w:fldChar w:fldCharType="separate"/>
        </w:r>
        <w:r>
          <w:rPr>
            <w:rFonts w:ascii="Times New Roman" w:hAnsi="Times New Roman" w:cs="Times New Roman"/>
            <w:noProof w:val="1"/>
          </w:rPr>
          <w:t>3</w:t>
        </w:r>
        <w:r>
          <w:rPr>
            <w:rFonts w:ascii="Times New Roman" w:hAnsi="Times New Roman" w:cs="Times New Roman"/>
            <w:noProof w:val="1"/>
          </w:rPr>
          <w:fldChar w:fldCharType="end"/>
        </w:r>
      </w:hyperlink>
    </w:p>
    <w:p>
      <w:pPr>
        <w:pStyle w:val="P6"/>
        <w:tabs>
          <w:tab w:val="right" w:pos="9350" w:leader="dot"/>
        </w:tabs>
        <w:spacing w:lineRule="auto" w:line="360" w:beforeAutospacing="0" w:afterAutospacing="0"/>
        <w:rPr>
          <w:rFonts w:ascii="Times New Roman" w:hAnsi="Times New Roman" w:cs="Times New Roman"/>
          <w:noProof w:val="1"/>
        </w:rPr>
      </w:pPr>
      <w:hyperlink w:anchor="_Toc182358861">
        <w:r>
          <w:rPr>
            <w:rStyle w:val="C2"/>
            <w:rFonts w:ascii="Times New Roman" w:hAnsi="Times New Roman" w:cs="Times New Roman"/>
            <w:noProof w:val="1"/>
          </w:rPr>
          <w:t>3. Feelings</w:t>
        </w:r>
        <w:r>
          <w:rPr>
            <w:rFonts w:ascii="Times New Roman" w:hAnsi="Times New Roman" w:cs="Times New Roman"/>
            <w:noProof w:val="1"/>
          </w:rPr>
          <w:tab/>
        </w:r>
        <w:r>
          <w:rPr>
            <w:rFonts w:ascii="Times New Roman" w:hAnsi="Times New Roman" w:cs="Times New Roman"/>
            <w:noProof w:val="1"/>
          </w:rPr>
          <w:fldChar w:fldCharType="begin"/>
        </w:r>
        <w:r>
          <w:rPr>
            <w:rFonts w:ascii="Times New Roman" w:hAnsi="Times New Roman" w:cs="Times New Roman"/>
            <w:noProof w:val="1"/>
          </w:rPr>
          <w:instrText xml:space="preserve"> PAGEREF _Toc182358861 \h </w:instrText>
        </w:r>
        <w:r>
          <w:rPr>
            <w:rFonts w:ascii="Times New Roman" w:hAnsi="Times New Roman" w:cs="Times New Roman"/>
            <w:noProof w:val="1"/>
          </w:rPr>
          <w:fldChar w:fldCharType="separate"/>
        </w:r>
        <w:r>
          <w:rPr>
            <w:rFonts w:ascii="Times New Roman" w:hAnsi="Times New Roman" w:cs="Times New Roman"/>
            <w:noProof w:val="1"/>
          </w:rPr>
          <w:t>3</w:t>
        </w:r>
        <w:r>
          <w:rPr>
            <w:rFonts w:ascii="Times New Roman" w:hAnsi="Times New Roman" w:cs="Times New Roman"/>
            <w:noProof w:val="1"/>
          </w:rPr>
          <w:fldChar w:fldCharType="end"/>
        </w:r>
      </w:hyperlink>
    </w:p>
    <w:p>
      <w:pPr>
        <w:pStyle w:val="P6"/>
        <w:tabs>
          <w:tab w:val="right" w:pos="9350" w:leader="dot"/>
        </w:tabs>
        <w:spacing w:lineRule="auto" w:line="360" w:beforeAutospacing="0" w:afterAutospacing="0"/>
        <w:rPr>
          <w:rFonts w:ascii="Times New Roman" w:hAnsi="Times New Roman" w:cs="Times New Roman"/>
          <w:noProof w:val="1"/>
        </w:rPr>
      </w:pPr>
      <w:hyperlink w:anchor="_Toc182358862">
        <w:r>
          <w:rPr>
            <w:rStyle w:val="C2"/>
            <w:rFonts w:ascii="Times New Roman" w:hAnsi="Times New Roman" w:cs="Times New Roman"/>
            <w:noProof w:val="1"/>
          </w:rPr>
          <w:t>4. Evaluation</w:t>
        </w:r>
        <w:r>
          <w:rPr>
            <w:rFonts w:ascii="Times New Roman" w:hAnsi="Times New Roman" w:cs="Times New Roman"/>
            <w:noProof w:val="1"/>
          </w:rPr>
          <w:tab/>
        </w:r>
        <w:r>
          <w:rPr>
            <w:rFonts w:ascii="Times New Roman" w:hAnsi="Times New Roman" w:cs="Times New Roman"/>
            <w:noProof w:val="1"/>
          </w:rPr>
          <w:fldChar w:fldCharType="begin"/>
        </w:r>
        <w:r>
          <w:rPr>
            <w:rFonts w:ascii="Times New Roman" w:hAnsi="Times New Roman" w:cs="Times New Roman"/>
            <w:noProof w:val="1"/>
          </w:rPr>
          <w:instrText xml:space="preserve"> PAGEREF _Toc182358862 \h </w:instrText>
        </w:r>
        <w:r>
          <w:rPr>
            <w:rFonts w:ascii="Times New Roman" w:hAnsi="Times New Roman" w:cs="Times New Roman"/>
            <w:noProof w:val="1"/>
          </w:rPr>
          <w:fldChar w:fldCharType="separate"/>
        </w:r>
        <w:r>
          <w:rPr>
            <w:rFonts w:ascii="Times New Roman" w:hAnsi="Times New Roman" w:cs="Times New Roman"/>
            <w:noProof w:val="1"/>
          </w:rPr>
          <w:t>4</w:t>
        </w:r>
        <w:r>
          <w:rPr>
            <w:rFonts w:ascii="Times New Roman" w:hAnsi="Times New Roman" w:cs="Times New Roman"/>
            <w:noProof w:val="1"/>
          </w:rPr>
          <w:fldChar w:fldCharType="end"/>
        </w:r>
      </w:hyperlink>
    </w:p>
    <w:p>
      <w:pPr>
        <w:pStyle w:val="P6"/>
        <w:tabs>
          <w:tab w:val="right" w:pos="9350" w:leader="dot"/>
        </w:tabs>
        <w:spacing w:lineRule="auto" w:line="360" w:beforeAutospacing="0" w:afterAutospacing="0"/>
        <w:rPr>
          <w:rFonts w:ascii="Times New Roman" w:hAnsi="Times New Roman" w:cs="Times New Roman"/>
          <w:noProof w:val="1"/>
        </w:rPr>
      </w:pPr>
      <w:hyperlink w:anchor="_Toc182358863">
        <w:r>
          <w:rPr>
            <w:rStyle w:val="C2"/>
            <w:rFonts w:ascii="Times New Roman" w:hAnsi="Times New Roman" w:cs="Times New Roman"/>
            <w:noProof w:val="1"/>
          </w:rPr>
          <w:t>5. Analysis</w:t>
        </w:r>
        <w:r>
          <w:rPr>
            <w:rFonts w:ascii="Times New Roman" w:hAnsi="Times New Roman" w:cs="Times New Roman"/>
            <w:noProof w:val="1"/>
          </w:rPr>
          <w:tab/>
        </w:r>
        <w:r>
          <w:rPr>
            <w:rFonts w:ascii="Times New Roman" w:hAnsi="Times New Roman" w:cs="Times New Roman"/>
            <w:noProof w:val="1"/>
          </w:rPr>
          <w:fldChar w:fldCharType="begin"/>
        </w:r>
        <w:r>
          <w:rPr>
            <w:rFonts w:ascii="Times New Roman" w:hAnsi="Times New Roman" w:cs="Times New Roman"/>
            <w:noProof w:val="1"/>
          </w:rPr>
          <w:instrText xml:space="preserve"> PAGEREF _Toc182358863 \h </w:instrText>
        </w:r>
        <w:r>
          <w:rPr>
            <w:rFonts w:ascii="Times New Roman" w:hAnsi="Times New Roman" w:cs="Times New Roman"/>
            <w:noProof w:val="1"/>
          </w:rPr>
          <w:fldChar w:fldCharType="separate"/>
        </w:r>
        <w:r>
          <w:rPr>
            <w:rFonts w:ascii="Times New Roman" w:hAnsi="Times New Roman" w:cs="Times New Roman"/>
            <w:noProof w:val="1"/>
          </w:rPr>
          <w:t>5</w:t>
        </w:r>
        <w:r>
          <w:rPr>
            <w:rFonts w:ascii="Times New Roman" w:hAnsi="Times New Roman" w:cs="Times New Roman"/>
            <w:noProof w:val="1"/>
          </w:rPr>
          <w:fldChar w:fldCharType="end"/>
        </w:r>
      </w:hyperlink>
    </w:p>
    <w:p>
      <w:pPr>
        <w:pStyle w:val="P6"/>
        <w:tabs>
          <w:tab w:val="right" w:pos="9350" w:leader="dot"/>
        </w:tabs>
        <w:spacing w:lineRule="auto" w:line="360" w:beforeAutospacing="0" w:afterAutospacing="0"/>
        <w:rPr>
          <w:rFonts w:ascii="Times New Roman" w:hAnsi="Times New Roman" w:cs="Times New Roman"/>
          <w:noProof w:val="1"/>
        </w:rPr>
      </w:pPr>
      <w:hyperlink w:anchor="_Toc182358864">
        <w:r>
          <w:rPr>
            <w:rStyle w:val="C2"/>
            <w:rFonts w:ascii="Times New Roman" w:hAnsi="Times New Roman" w:cs="Times New Roman"/>
            <w:noProof w:val="1"/>
          </w:rPr>
          <w:t>6. Conclusion</w:t>
        </w:r>
        <w:r>
          <w:rPr>
            <w:rFonts w:ascii="Times New Roman" w:hAnsi="Times New Roman" w:cs="Times New Roman"/>
            <w:noProof w:val="1"/>
          </w:rPr>
          <w:tab/>
        </w:r>
        <w:r>
          <w:rPr>
            <w:rFonts w:ascii="Times New Roman" w:hAnsi="Times New Roman" w:cs="Times New Roman"/>
            <w:noProof w:val="1"/>
          </w:rPr>
          <w:fldChar w:fldCharType="begin"/>
        </w:r>
        <w:r>
          <w:rPr>
            <w:rFonts w:ascii="Times New Roman" w:hAnsi="Times New Roman" w:cs="Times New Roman"/>
            <w:noProof w:val="1"/>
          </w:rPr>
          <w:instrText xml:space="preserve"> PAGEREF _Toc182358864 \h </w:instrText>
        </w:r>
        <w:r>
          <w:rPr>
            <w:rFonts w:ascii="Times New Roman" w:hAnsi="Times New Roman" w:cs="Times New Roman"/>
            <w:noProof w:val="1"/>
          </w:rPr>
          <w:fldChar w:fldCharType="separate"/>
        </w:r>
        <w:r>
          <w:rPr>
            <w:rFonts w:ascii="Times New Roman" w:hAnsi="Times New Roman" w:cs="Times New Roman"/>
            <w:noProof w:val="1"/>
          </w:rPr>
          <w:t>6</w:t>
        </w:r>
        <w:r>
          <w:rPr>
            <w:rFonts w:ascii="Times New Roman" w:hAnsi="Times New Roman" w:cs="Times New Roman"/>
            <w:noProof w:val="1"/>
          </w:rPr>
          <w:fldChar w:fldCharType="end"/>
        </w:r>
      </w:hyperlink>
    </w:p>
    <w:p>
      <w:pPr>
        <w:pStyle w:val="P6"/>
        <w:tabs>
          <w:tab w:val="right" w:pos="9350" w:leader="dot"/>
        </w:tabs>
        <w:spacing w:lineRule="auto" w:line="360" w:beforeAutospacing="0" w:afterAutospacing="0"/>
        <w:rPr>
          <w:rFonts w:ascii="Times New Roman" w:hAnsi="Times New Roman" w:cs="Times New Roman"/>
          <w:noProof w:val="1"/>
        </w:rPr>
      </w:pPr>
      <w:hyperlink w:anchor="_Toc182358865">
        <w:r>
          <w:rPr>
            <w:rStyle w:val="C2"/>
            <w:rFonts w:ascii="Times New Roman" w:hAnsi="Times New Roman" w:cs="Times New Roman"/>
            <w:noProof w:val="1"/>
          </w:rPr>
          <w:t>7. Action Plan</w:t>
        </w:r>
        <w:r>
          <w:rPr>
            <w:rFonts w:ascii="Times New Roman" w:hAnsi="Times New Roman" w:cs="Times New Roman"/>
            <w:noProof w:val="1"/>
          </w:rPr>
          <w:tab/>
        </w:r>
        <w:r>
          <w:rPr>
            <w:rFonts w:ascii="Times New Roman" w:hAnsi="Times New Roman" w:cs="Times New Roman"/>
            <w:noProof w:val="1"/>
          </w:rPr>
          <w:fldChar w:fldCharType="begin"/>
        </w:r>
        <w:r>
          <w:rPr>
            <w:rFonts w:ascii="Times New Roman" w:hAnsi="Times New Roman" w:cs="Times New Roman"/>
            <w:noProof w:val="1"/>
          </w:rPr>
          <w:instrText xml:space="preserve"> PAGEREF _Toc182358865 \h </w:instrText>
        </w:r>
        <w:r>
          <w:rPr>
            <w:rFonts w:ascii="Times New Roman" w:hAnsi="Times New Roman" w:cs="Times New Roman"/>
            <w:noProof w:val="1"/>
          </w:rPr>
          <w:fldChar w:fldCharType="separate"/>
        </w:r>
        <w:r>
          <w:rPr>
            <w:rFonts w:ascii="Times New Roman" w:hAnsi="Times New Roman" w:cs="Times New Roman"/>
            <w:noProof w:val="1"/>
          </w:rPr>
          <w:t>6</w:t>
        </w:r>
        <w:r>
          <w:rPr>
            <w:rFonts w:ascii="Times New Roman" w:hAnsi="Times New Roman" w:cs="Times New Roman"/>
            <w:noProof w:val="1"/>
          </w:rPr>
          <w:fldChar w:fldCharType="end"/>
        </w:r>
      </w:hyperlink>
    </w:p>
    <w:p>
      <w:pPr>
        <w:pStyle w:val="P6"/>
        <w:tabs>
          <w:tab w:val="right" w:pos="9350" w:leader="dot"/>
        </w:tabs>
        <w:spacing w:lineRule="auto" w:line="360" w:beforeAutospacing="0" w:afterAutospacing="0"/>
        <w:rPr>
          <w:rFonts w:ascii="Times New Roman" w:hAnsi="Times New Roman" w:cs="Times New Roman"/>
          <w:noProof w:val="1"/>
        </w:rPr>
      </w:pPr>
      <w:hyperlink w:anchor="_Toc182358866">
        <w:r>
          <w:rPr>
            <w:rStyle w:val="C2"/>
            <w:rFonts w:ascii="Times New Roman" w:hAnsi="Times New Roman" w:cs="Times New Roman"/>
            <w:noProof w:val="1"/>
          </w:rPr>
          <w:t>References</w:t>
        </w:r>
        <w:r>
          <w:rPr>
            <w:rFonts w:ascii="Times New Roman" w:hAnsi="Times New Roman" w:cs="Times New Roman"/>
            <w:noProof w:val="1"/>
          </w:rPr>
          <w:tab/>
        </w:r>
        <w:r>
          <w:rPr>
            <w:rFonts w:ascii="Times New Roman" w:hAnsi="Times New Roman" w:cs="Times New Roman"/>
            <w:noProof w:val="1"/>
          </w:rPr>
          <w:fldChar w:fldCharType="begin"/>
        </w:r>
        <w:r>
          <w:rPr>
            <w:rFonts w:ascii="Times New Roman" w:hAnsi="Times New Roman" w:cs="Times New Roman"/>
            <w:noProof w:val="1"/>
          </w:rPr>
          <w:instrText xml:space="preserve"> PAGEREF _Toc182358866 \h </w:instrText>
        </w:r>
        <w:r>
          <w:rPr>
            <w:rFonts w:ascii="Times New Roman" w:hAnsi="Times New Roman" w:cs="Times New Roman"/>
            <w:noProof w:val="1"/>
          </w:rPr>
          <w:fldChar w:fldCharType="separate"/>
        </w:r>
        <w:r>
          <w:rPr>
            <w:rFonts w:ascii="Times New Roman" w:hAnsi="Times New Roman" w:cs="Times New Roman"/>
            <w:noProof w:val="1"/>
          </w:rPr>
          <w:t>8</w:t>
        </w:r>
        <w:r>
          <w:rPr>
            <w:rFonts w:ascii="Times New Roman" w:hAnsi="Times New Roman" w:cs="Times New Roman"/>
            <w:noProof w:val="1"/>
          </w:rPr>
          <w:fldChar w:fldCharType="end"/>
        </w:r>
      </w:hyperlink>
    </w:p>
    <w:p>
      <w:pPr>
        <w:spacing w:lineRule="auto" w:line="360" w:beforeAutospacing="0" w:afterAutospacing="0"/>
        <w:rPr>
          <w:rFonts w:ascii="Times New Roman" w:hAnsi="Times New Roman" w:cs="Times New Roman"/>
        </w:rPr>
      </w:pPr>
      <w:r>
        <w:rPr>
          <w:rFonts w:ascii="Times New Roman" w:hAnsi="Times New Roman" w:cs="Times New Roman"/>
          <w:b w:val="1"/>
          <w:bCs w:val="1"/>
          <w:noProof w:val="1"/>
        </w:rPr>
        <w:fldChar w:fldCharType="end"/>
      </w:r>
    </w:p>
    <w:p>
      <w:pPr>
        <w:spacing w:lineRule="auto" w:line="360" w:beforeAutospacing="0" w:afterAutospacing="0"/>
        <w:jc w:val="both"/>
        <w:rPr>
          <w:rFonts w:ascii="Times New Roman" w:hAnsi="Times New Roman" w:cs="Times New Roman"/>
          <w:b w:val="1"/>
          <w:sz w:val="28"/>
        </w:rPr>
      </w:pPr>
    </w:p>
    <w:p>
      <w:pPr>
        <w:spacing w:lineRule="auto" w:line="360" w:beforeAutospacing="0" w:afterAutospacing="0"/>
        <w:jc w:val="both"/>
        <w:rPr>
          <w:rFonts w:ascii="Times New Roman" w:hAnsi="Times New Roman" w:cs="Times New Roman"/>
          <w:b w:val="1"/>
          <w:sz w:val="28"/>
        </w:rPr>
      </w:pPr>
    </w:p>
    <w:p>
      <w:pPr>
        <w:spacing w:lineRule="auto" w:line="360" w:beforeAutospacing="0" w:afterAutospacing="0"/>
        <w:jc w:val="both"/>
        <w:rPr>
          <w:rFonts w:ascii="Times New Roman" w:hAnsi="Times New Roman" w:cs="Times New Roman"/>
          <w:b w:val="1"/>
          <w:sz w:val="28"/>
        </w:rPr>
      </w:pPr>
    </w:p>
    <w:p>
      <w:pPr>
        <w:spacing w:lineRule="auto" w:line="360" w:beforeAutospacing="0" w:afterAutospacing="0"/>
        <w:jc w:val="both"/>
        <w:rPr>
          <w:rFonts w:ascii="Times New Roman" w:hAnsi="Times New Roman" w:cs="Times New Roman"/>
          <w:b w:val="1"/>
          <w:sz w:val="28"/>
        </w:rPr>
      </w:pPr>
    </w:p>
    <w:p>
      <w:pPr>
        <w:spacing w:lineRule="auto" w:line="360" w:beforeAutospacing="0" w:afterAutospacing="0"/>
        <w:jc w:val="both"/>
        <w:rPr>
          <w:rFonts w:ascii="Times New Roman" w:hAnsi="Times New Roman" w:cs="Times New Roman"/>
          <w:b w:val="1"/>
          <w:sz w:val="28"/>
        </w:rPr>
      </w:pPr>
    </w:p>
    <w:p>
      <w:pPr>
        <w:spacing w:lineRule="auto" w:line="360" w:beforeAutospacing="0" w:afterAutospacing="0"/>
        <w:jc w:val="both"/>
        <w:rPr>
          <w:rFonts w:ascii="Times New Roman" w:hAnsi="Times New Roman" w:cs="Times New Roman"/>
          <w:b w:val="1"/>
          <w:sz w:val="28"/>
        </w:rPr>
      </w:pPr>
    </w:p>
    <w:p>
      <w:pPr>
        <w:spacing w:lineRule="auto" w:line="360" w:beforeAutospacing="0" w:afterAutospacing="0"/>
        <w:jc w:val="both"/>
        <w:rPr>
          <w:rFonts w:ascii="Times New Roman" w:hAnsi="Times New Roman" w:cs="Times New Roman"/>
          <w:b w:val="1"/>
          <w:sz w:val="28"/>
        </w:rPr>
      </w:pPr>
    </w:p>
    <w:p>
      <w:pPr>
        <w:spacing w:lineRule="auto" w:line="360" w:beforeAutospacing="0" w:afterAutospacing="0"/>
        <w:jc w:val="both"/>
        <w:rPr>
          <w:rFonts w:ascii="Times New Roman" w:hAnsi="Times New Roman" w:cs="Times New Roman"/>
          <w:b w:val="1"/>
          <w:sz w:val="28"/>
        </w:rPr>
      </w:pPr>
    </w:p>
    <w:p>
      <w:pPr>
        <w:spacing w:lineRule="auto" w:line="360" w:beforeAutospacing="0" w:afterAutospacing="0"/>
        <w:jc w:val="both"/>
        <w:rPr>
          <w:rFonts w:ascii="Times New Roman" w:hAnsi="Times New Roman" w:cs="Times New Roman"/>
          <w:b w:val="1"/>
          <w:sz w:val="28"/>
        </w:rPr>
      </w:pPr>
    </w:p>
    <w:p>
      <w:pPr>
        <w:spacing w:lineRule="auto" w:line="360" w:beforeAutospacing="0" w:afterAutospacing="0"/>
        <w:jc w:val="both"/>
        <w:rPr>
          <w:rFonts w:ascii="Times New Roman" w:hAnsi="Times New Roman" w:cs="Times New Roman"/>
          <w:b w:val="1"/>
          <w:sz w:val="28"/>
        </w:rPr>
      </w:pPr>
    </w:p>
    <w:p>
      <w:pPr>
        <w:spacing w:lineRule="auto" w:line="360" w:beforeAutospacing="0" w:afterAutospacing="0"/>
        <w:jc w:val="both"/>
        <w:rPr>
          <w:rFonts w:ascii="Times New Roman" w:hAnsi="Times New Roman" w:cs="Times New Roman"/>
          <w:b w:val="1"/>
          <w:sz w:val="28"/>
        </w:rPr>
      </w:pPr>
    </w:p>
    <w:p>
      <w:pPr>
        <w:spacing w:lineRule="auto" w:line="360" w:beforeAutospacing="0" w:afterAutospacing="0"/>
        <w:jc w:val="both"/>
        <w:rPr>
          <w:rFonts w:ascii="Times New Roman" w:hAnsi="Times New Roman" w:cs="Times New Roman"/>
          <w:b w:val="1"/>
          <w:sz w:val="28"/>
        </w:rPr>
      </w:pPr>
    </w:p>
    <w:p>
      <w:pPr>
        <w:pStyle w:val="P1"/>
        <w:spacing w:lineRule="auto" w:line="360" w:beforeAutospacing="0" w:afterAutospacing="0"/>
        <w:rPr>
          <w:sz w:val="32"/>
          <w:szCs w:val="32"/>
        </w:rPr>
      </w:pPr>
      <w:bookmarkStart w:id="1" w:name="_Toc182358859"/>
      <w:r>
        <w:rPr>
          <w:sz w:val="32"/>
          <w:szCs w:val="32"/>
        </w:rPr>
        <w:t>1. Introduction</w:t>
      </w:r>
      <w:bookmarkEnd w:id="1"/>
    </w:p>
    <w:p>
      <w:pPr>
        <w:spacing w:lineRule="auto" w:line="360" w:beforeAutospacing="0" w:afterAutospacing="0"/>
        <w:jc w:val="both"/>
        <w:rPr>
          <w:rFonts w:ascii="Times New Roman" w:hAnsi="Times New Roman" w:cs="Times New Roman"/>
          <w:sz w:val="24"/>
        </w:rPr>
      </w:pPr>
      <w:r>
        <w:rPr>
          <w:rFonts w:ascii="Times New Roman" w:hAnsi="Times New Roman" w:cs="Times New Roman"/>
          <w:sz w:val="24"/>
        </w:rPr>
        <w:t>This present coursework discus about the employability skills and the knowledge that one gets from the Professional Career Development (BMSW4012). This report, based on Gibbs’ Reflective Cycle format, comments on learning within this module including the analyses in relation to theoretical models such as the SWOT, SMART goals, the Johari Window, Myers-Briggs Type Indicator and other career development tools. These notions have not only expanded my knowledge of strengths and weaknesses of a person, but also helped me determine my career path and therefore get ready to develop a feasible strategy when it comes to further employment.</w:t>
      </w:r>
    </w:p>
    <w:p>
      <w:pPr>
        <w:pStyle w:val="P1"/>
        <w:spacing w:lineRule="auto" w:line="360" w:beforeAutospacing="0" w:afterAutospacing="0"/>
        <w:rPr>
          <w:sz w:val="32"/>
          <w:szCs w:val="32"/>
        </w:rPr>
      </w:pPr>
      <w:bookmarkStart w:id="2" w:name="_Toc182358860"/>
      <w:r>
        <w:rPr>
          <w:sz w:val="32"/>
          <w:szCs w:val="32"/>
        </w:rPr>
        <w:t>2. Description of the Experience</w:t>
      </w:r>
      <w:bookmarkEnd w:id="2"/>
    </w:p>
    <w:p>
      <w:pPr>
        <w:spacing w:lineRule="auto" w:line="360" w:beforeAutospacing="0" w:afterAutospacing="0"/>
        <w:jc w:val="both"/>
        <w:rPr>
          <w:rFonts w:ascii="Times New Roman" w:hAnsi="Times New Roman" w:cs="Times New Roman"/>
          <w:sz w:val="24"/>
        </w:rPr>
      </w:pPr>
      <w:r>
        <w:rPr>
          <w:rFonts w:ascii="Times New Roman" w:hAnsi="Times New Roman" w:cs="Times New Roman"/>
          <w:sz w:val="24"/>
        </w:rPr>
        <w:t>The “Professional Career Development” module consisted of a number of sessions where focuses on self-awareness, goal setting skills and on the development of employability skills (Channell, 2023). The first exercises of the course involved tests like Honey &amp; Mumford and Myers-Briggs Type Indicator. I found these self–assessment tools applied helped in gaining basic understanding of my learning styles and personality traits. I also completed comprehensive strength, weakness, opportunity, threat (SWOT) analysis to have proper understanding regarding strength, weakness, opportunities and threats I have personally.</w:t>
      </w:r>
    </w:p>
    <w:p>
      <w:pPr>
        <w:spacing w:lineRule="auto" w:line="360" w:beforeAutospacing="0" w:afterAutospacing="0"/>
        <w:jc w:val="both"/>
        <w:rPr>
          <w:rFonts w:ascii="Times New Roman" w:hAnsi="Times New Roman" w:cs="Times New Roman"/>
          <w:sz w:val="24"/>
        </w:rPr>
      </w:pPr>
      <w:r>
        <w:rPr>
          <w:rFonts w:ascii="Times New Roman" w:hAnsi="Times New Roman" w:cs="Times New Roman"/>
          <w:sz w:val="24"/>
        </w:rPr>
        <w:t>The other large part of the module was to establish SMART goals for the career ladder promotion, which made me define clear steps towards concrete goals (Adeani, Febriani and Syafryadin, 2020). On that basis, I have developed a Personal Development Plan (PDP) to ensure that I had a clear career progression strategy which was underpinned by the theory and key skills we learned. Furthermore, we analyzed potential interview preparation models such as S.T.A.R (Situation, Task, Action, Result) and S.H.E.R (Skills, Habits, Experience, Reflection). For instance, using these structures in role play interviews was beneficial since it helped in a formulating a definite concise answer (University of Cumbria, 2020).</w:t>
      </w:r>
    </w:p>
    <w:p>
      <w:pPr>
        <w:pStyle w:val="P1"/>
        <w:spacing w:lineRule="auto" w:line="360" w:beforeAutospacing="0" w:afterAutospacing="0"/>
        <w:rPr>
          <w:sz w:val="32"/>
          <w:szCs w:val="32"/>
        </w:rPr>
      </w:pPr>
      <w:bookmarkStart w:id="3" w:name="_Toc182358861"/>
      <w:r>
        <w:rPr>
          <w:sz w:val="32"/>
          <w:szCs w:val="32"/>
        </w:rPr>
        <w:t>3. Feelings</w:t>
      </w:r>
      <w:bookmarkEnd w:id="3"/>
    </w:p>
    <w:p>
      <w:pPr>
        <w:spacing w:lineRule="auto" w:line="360" w:beforeAutospacing="0" w:afterAutospacing="0"/>
        <w:jc w:val="both"/>
        <w:rPr>
          <w:rFonts w:ascii="Times New Roman" w:hAnsi="Times New Roman" w:cs="Times New Roman"/>
          <w:sz w:val="24"/>
        </w:rPr>
      </w:pPr>
      <w:r>
        <w:rPr>
          <w:rFonts w:ascii="Times New Roman" w:hAnsi="Times New Roman" w:cs="Times New Roman"/>
          <w:sz w:val="24"/>
        </w:rPr>
        <w:t>Looking back at the feelings, which I associated with the module, excitement and concern seemed to dominate at the beginning. Hope was derived from the fact that the ideas built own competencies that could be practised out in the markets ordinary and there was always anticipated concern. A sense of insecurity about myself in interviews and goal setting was the first issue that remained a concern throughout the process as I had never received any prior education on the same.</w:t>
      </w:r>
    </w:p>
    <w:p>
      <w:pPr>
        <w:spacing w:lineRule="auto" w:line="360" w:beforeAutospacing="0" w:afterAutospacing="0"/>
        <w:jc w:val="both"/>
        <w:rPr>
          <w:rFonts w:ascii="Times New Roman" w:hAnsi="Times New Roman" w:cs="Times New Roman"/>
          <w:sz w:val="24"/>
        </w:rPr>
      </w:pPr>
      <w:r>
        <w:rPr>
          <w:rFonts w:ascii="Times New Roman" w:hAnsi="Times New Roman" w:cs="Times New Roman"/>
          <w:sz w:val="24"/>
        </w:rPr>
        <w:t>The personality assessments and self-awareness exercises alluding me, however, was encouraging. Reflecting on the strengths that I haven’t even realized were assets, like communication, increased my self-confidence and helped me focus on areas that I could be of value in the future position. On the other hand, those exercises that provoked one to admit one’s weakness was difficult for me such as the weakness of not being quick to speak up in large groups (Frederick, 2023). I found this uncomfortable but the experience again helped me to remember that even in a Master level I was to be aware of the gaps in my competencies and to be more active in training my personal and professional selves by the time of the module completion.</w:t>
      </w:r>
    </w:p>
    <w:p>
      <w:pPr>
        <w:pStyle w:val="P1"/>
        <w:spacing w:lineRule="auto" w:line="360" w:beforeAutospacing="0" w:afterAutospacing="0"/>
        <w:rPr>
          <w:sz w:val="32"/>
          <w:szCs w:val="32"/>
        </w:rPr>
      </w:pPr>
      <w:bookmarkStart w:id="4" w:name="_Toc182358862"/>
      <w:r>
        <w:rPr>
          <w:sz w:val="32"/>
          <w:szCs w:val="32"/>
        </w:rPr>
        <w:t>4. Evaluation</w:t>
      </w:r>
      <w:bookmarkEnd w:id="4"/>
    </w:p>
    <w:p>
      <w:pPr>
        <w:spacing w:lineRule="auto" w:line="360" w:beforeAutospacing="0" w:afterAutospacing="0"/>
        <w:jc w:val="both"/>
        <w:rPr>
          <w:rFonts w:ascii="Times New Roman" w:hAnsi="Times New Roman" w:cs="Times New Roman"/>
          <w:sz w:val="24"/>
        </w:rPr>
      </w:pPr>
      <w:r>
        <w:rPr>
          <w:rFonts w:ascii="Times New Roman" w:hAnsi="Times New Roman" w:cs="Times New Roman"/>
          <w:sz w:val="24"/>
        </w:rPr>
        <w:t>Using knowledge from the Design and Analysis of Experiments module, I can identify strengths and weakness of learning process.</w:t>
      </w:r>
    </w:p>
    <w:p>
      <w:pPr>
        <w:spacing w:lineRule="auto" w:line="360" w:beforeAutospacing="0" w:afterAutospacing="0"/>
        <w:jc w:val="both"/>
        <w:rPr>
          <w:rFonts w:ascii="Times New Roman" w:hAnsi="Times New Roman" w:cs="Times New Roman"/>
          <w:sz w:val="24"/>
        </w:rPr>
      </w:pPr>
      <w:r>
        <w:rPr>
          <w:rFonts w:ascii="Times New Roman" w:hAnsi="Times New Roman" w:cs="Times New Roman"/>
          <w:b w:val="1"/>
          <w:sz w:val="24"/>
        </w:rPr>
        <w:t>Positive Aspects</w:t>
      </w:r>
      <w:r>
        <w:rPr>
          <w:rFonts w:ascii="Times New Roman" w:hAnsi="Times New Roman" w:cs="Times New Roman"/>
          <w:sz w:val="24"/>
        </w:rPr>
        <w:t>: This approach of this particular module involved practicability and the use of theoretical models could be worked to be more realistic. The particular personal SWOT analysis, for instance, revealed that three major strengths include adaptability, time management, and other skills that although might not be particularly prominent resources, I now realise are essential for the perspective career path. Another key element the SMART goals setting for the career progression supported the creation of accountable and motivated goals setting with proper steps. Last but not the least, exercising during the interview processes using the S.T.A.R model helped me build much confidence to respond to the competency based interview questions efficiently (Philip S., 2021).</w:t>
      </w:r>
    </w:p>
    <w:p>
      <w:pPr>
        <w:spacing w:lineRule="auto" w:line="360" w:beforeAutospacing="0" w:afterAutospacing="0"/>
        <w:jc w:val="both"/>
        <w:rPr>
          <w:rFonts w:ascii="Times New Roman" w:hAnsi="Times New Roman" w:cs="Times New Roman"/>
          <w:sz w:val="24"/>
        </w:rPr>
      </w:pPr>
      <w:r>
        <w:rPr>
          <w:rFonts w:ascii="Times New Roman" w:hAnsi="Times New Roman" w:cs="Times New Roman"/>
          <w:b w:val="1"/>
          <w:sz w:val="24"/>
        </w:rPr>
        <w:t>Negative Aspects</w:t>
      </w:r>
      <w:r>
        <w:rPr>
          <w:rFonts w:ascii="Times New Roman" w:hAnsi="Times New Roman" w:cs="Times New Roman"/>
          <w:sz w:val="24"/>
        </w:rPr>
        <w:t>: There were certain points in the course that has been really challenging. For example, the Johari Window which entailed peer feedback which at first felt terrible because it showed me things I was unaware of about my behavior. But as mentioned earlier, this exercise also created new perspective to how I perceive myself especially in sociological context. Another challenge in the learning process was an attempt to formulate SMART goals because this approach presupposes consideration of limitations upon resources and time (Main, 2023). This I think underscores the importance of flexibility when it comes to career choice,a factor that I was not so keen about at first.</w:t>
      </w:r>
    </w:p>
    <w:p>
      <w:pPr>
        <w:pStyle w:val="P1"/>
        <w:spacing w:lineRule="auto" w:line="360" w:beforeAutospacing="0" w:afterAutospacing="0"/>
        <w:rPr>
          <w:sz w:val="32"/>
          <w:szCs w:val="32"/>
        </w:rPr>
      </w:pPr>
      <w:bookmarkStart w:id="5" w:name="_Toc182358863"/>
      <w:r>
        <w:rPr>
          <w:sz w:val="32"/>
          <w:szCs w:val="32"/>
        </w:rPr>
        <w:t>5. Analysis</w:t>
      </w:r>
      <w:bookmarkEnd w:id="5"/>
    </w:p>
    <w:p>
      <w:pPr>
        <w:spacing w:lineRule="auto" w:line="360" w:beforeAutospacing="0" w:afterAutospacing="0"/>
        <w:jc w:val="both"/>
        <w:rPr>
          <w:rFonts w:ascii="Times New Roman" w:hAnsi="Times New Roman" w:cs="Times New Roman"/>
          <w:sz w:val="24"/>
        </w:rPr>
      </w:pPr>
      <w:r>
        <w:rPr>
          <w:rFonts w:ascii="Times New Roman" w:hAnsi="Times New Roman" w:cs="Times New Roman"/>
          <w:sz w:val="24"/>
        </w:rPr>
        <w:t>From this kind of module, I enhanced the knowledge of different professional development models and how they work in practice. Here’s a closer look at how the main models contributed to my growth:</w:t>
      </w:r>
    </w:p>
    <w:p>
      <w:pPr>
        <w:spacing w:lineRule="auto" w:line="360" w:beforeAutospacing="0" w:afterAutospacing="0"/>
        <w:jc w:val="both"/>
        <w:rPr>
          <w:rFonts w:ascii="Times New Roman" w:hAnsi="Times New Roman" w:cs="Times New Roman"/>
          <w:sz w:val="24"/>
        </w:rPr>
      </w:pPr>
      <w:r>
        <w:rPr>
          <w:rFonts w:ascii="Times New Roman" w:hAnsi="Times New Roman" w:cs="Times New Roman"/>
          <w:b w:val="1"/>
          <w:sz w:val="24"/>
        </w:rPr>
        <w:t>SWOT Analysis</w:t>
      </w:r>
      <w:r>
        <w:rPr>
          <w:rFonts w:ascii="Times New Roman" w:hAnsi="Times New Roman" w:cs="Times New Roman"/>
          <w:sz w:val="24"/>
        </w:rPr>
        <w:t>: Walking through the SWOT analysis matrix proved most beneficial for its ability to direct attention to the positive aspects while accepting the weaknesses. Some of these findings were as follows: Communication was identified as strength while adaptability as opportunity, which formed general framework for career development. On the other hand, it time-barred one of my weaknesses as small scale speaking skills which discouraged me into formulating particular goals to avoid this (ukessays, 2020).</w:t>
      </w:r>
    </w:p>
    <w:p>
      <w:pPr>
        <w:spacing w:lineRule="auto" w:line="360" w:beforeAutospacing="0" w:afterAutospacing="0"/>
        <w:jc w:val="both"/>
        <w:rPr>
          <w:rFonts w:ascii="Times New Roman" w:hAnsi="Times New Roman" w:cs="Times New Roman"/>
          <w:sz w:val="24"/>
        </w:rPr>
      </w:pPr>
      <w:r>
        <w:rPr>
          <w:rFonts w:ascii="Times New Roman" w:hAnsi="Times New Roman" w:cs="Times New Roman"/>
          <w:b w:val="1"/>
          <w:sz w:val="24"/>
        </w:rPr>
        <w:t>SMART Goals:</w:t>
      </w:r>
      <w:r>
        <w:rPr>
          <w:rFonts w:ascii="Times New Roman" w:hAnsi="Times New Roman" w:cs="Times New Roman"/>
          <w:sz w:val="24"/>
        </w:rPr>
        <w:t xml:space="preserve"> Applying SMART goals gave a rational approach to build up career targets. Another objective was to have attended a public speaking workshop within the next three months to build this skill. The uniqueness of this goal is that it is anchored with time and therefore tracking its implementation was easy, the feeling of being accountable for its achievement has been encouraging.</w:t>
      </w:r>
    </w:p>
    <w:p>
      <w:pPr>
        <w:spacing w:lineRule="auto" w:line="360" w:beforeAutospacing="0" w:afterAutospacing="0"/>
        <w:jc w:val="both"/>
        <w:rPr>
          <w:rFonts w:ascii="Times New Roman" w:hAnsi="Times New Roman" w:cs="Times New Roman"/>
          <w:sz w:val="24"/>
        </w:rPr>
      </w:pPr>
      <w:r>
        <w:rPr>
          <w:rFonts w:ascii="Times New Roman" w:hAnsi="Times New Roman" w:cs="Times New Roman"/>
          <w:b w:val="1"/>
          <w:sz w:val="24"/>
        </w:rPr>
        <w:t>Johari Window:</w:t>
      </w:r>
      <w:r>
        <w:rPr>
          <w:rFonts w:ascii="Times New Roman" w:hAnsi="Times New Roman" w:cs="Times New Roman"/>
          <w:sz w:val="24"/>
        </w:rPr>
        <w:t xml:space="preserve"> Out of all the conflict resolution tools used in the class, I benefited from the Johari Window exercise most since I got an understanding of things about me that my colleagues could observe but I was ignorant of. From peer’s feedback/suggestions some of them noted that I look a bit shy when in groups, this was something I was not aware of but now consider as one of my weaknesses (Thompson, 2021). Which I understand is a limitation, is making me want to be more receptive and concerned with cooperation in group settings.</w:t>
      </w:r>
    </w:p>
    <w:p>
      <w:pPr>
        <w:spacing w:lineRule="auto" w:line="360" w:beforeAutospacing="0" w:afterAutospacing="0"/>
        <w:jc w:val="both"/>
        <w:rPr>
          <w:rFonts w:ascii="Times New Roman" w:hAnsi="Times New Roman" w:cs="Times New Roman"/>
          <w:sz w:val="24"/>
        </w:rPr>
      </w:pPr>
      <w:r>
        <w:rPr>
          <w:rFonts w:ascii="Times New Roman" w:hAnsi="Times New Roman" w:cs="Times New Roman"/>
          <w:b w:val="1"/>
          <w:sz w:val="24"/>
        </w:rPr>
        <w:t>S.T.A.R and S.H.E.R Models:</w:t>
      </w:r>
      <w:r>
        <w:rPr>
          <w:rFonts w:ascii="Times New Roman" w:hAnsi="Times New Roman" w:cs="Times New Roman"/>
          <w:sz w:val="24"/>
        </w:rPr>
        <w:t xml:space="preserve"> These interview frameworks were amongst the most beneficial approaches of the module. Applying ‘S.T.A.R’ approach to structure responses allowed me to work through general questions and concentrate on situation, task and achievement, leading to better orientation in ‘mock-interview’ environments (Gibbs, 2018). Applying these techniques, I improved my ability to present skills and experiences, and imposing the S.H.E.R model helped refine listing of skills and look at how they align with the goals with an additional perspective.</w:t>
      </w:r>
    </w:p>
    <w:p>
      <w:pPr>
        <w:pStyle w:val="P1"/>
        <w:spacing w:lineRule="auto" w:line="360" w:beforeAutospacing="0" w:afterAutospacing="0"/>
        <w:rPr>
          <w:sz w:val="32"/>
          <w:szCs w:val="32"/>
        </w:rPr>
      </w:pPr>
      <w:bookmarkStart w:id="6" w:name="_Toc182358864"/>
      <w:r>
        <w:rPr>
          <w:sz w:val="32"/>
          <w:szCs w:val="32"/>
        </w:rPr>
        <w:t>6. Conclusion</w:t>
      </w:r>
      <w:bookmarkEnd w:id="6"/>
    </w:p>
    <w:p>
      <w:pPr>
        <w:spacing w:lineRule="auto" w:line="360" w:beforeAutospacing="0" w:afterAutospacing="0"/>
        <w:jc w:val="both"/>
        <w:rPr>
          <w:rFonts w:ascii="Times New Roman" w:hAnsi="Times New Roman" w:cs="Times New Roman"/>
          <w:sz w:val="24"/>
        </w:rPr>
      </w:pPr>
      <w:r>
        <w:rPr>
          <w:rFonts w:ascii="Times New Roman" w:hAnsi="Times New Roman" w:cs="Times New Roman"/>
          <w:sz w:val="24"/>
        </w:rPr>
        <w:t>It is therefore evident that there is personal progress when I have to undertake this particular module. The course has been effective in easing me into creating a format for building a continued professional learning plan that would be employed as I advance in my employment. Now for example I can carry out self-quotient assessments, have purposeful objectives, and be ready for interviews. Hearing my strengths and weaknesses will assist me in the way I look for future jobs which will enable me fit the company’s criteria.</w:t>
      </w:r>
    </w:p>
    <w:p>
      <w:pPr>
        <w:spacing w:lineRule="auto" w:line="360" w:beforeAutospacing="0" w:afterAutospacing="0"/>
        <w:jc w:val="both"/>
        <w:rPr>
          <w:rFonts w:ascii="Times New Roman" w:hAnsi="Times New Roman" w:cs="Times New Roman"/>
          <w:sz w:val="24"/>
        </w:rPr>
      </w:pPr>
      <w:r>
        <w:rPr>
          <w:rFonts w:ascii="Times New Roman" w:hAnsi="Times New Roman" w:cs="Times New Roman"/>
          <w:sz w:val="24"/>
        </w:rPr>
        <w:t>In retrospect, I now see that the fear of dealing with the lack of strength and feedback from the peers was worth it. Directed change involves change outside one’s comfort zone and this module has helped me understand how is suitable for growth.</w:t>
      </w:r>
    </w:p>
    <w:p>
      <w:pPr>
        <w:pStyle w:val="P1"/>
        <w:spacing w:lineRule="auto" w:line="360" w:beforeAutospacing="0" w:afterAutospacing="0"/>
        <w:rPr>
          <w:sz w:val="32"/>
          <w:szCs w:val="32"/>
        </w:rPr>
      </w:pPr>
      <w:bookmarkStart w:id="7" w:name="_Toc182358865"/>
      <w:r>
        <w:rPr>
          <w:sz w:val="32"/>
          <w:szCs w:val="32"/>
        </w:rPr>
        <w:t>7. Action Plan</w:t>
      </w:r>
      <w:bookmarkEnd w:id="7"/>
    </w:p>
    <w:p>
      <w:pPr>
        <w:spacing w:lineRule="auto" w:line="360" w:beforeAutospacing="0" w:afterAutospacing="0"/>
        <w:jc w:val="both"/>
        <w:rPr>
          <w:rFonts w:ascii="Times New Roman" w:hAnsi="Times New Roman" w:cs="Times New Roman"/>
          <w:sz w:val="24"/>
        </w:rPr>
      </w:pPr>
      <w:r>
        <w:rPr>
          <w:rFonts w:ascii="Times New Roman" w:hAnsi="Times New Roman" w:cs="Times New Roman"/>
          <w:sz w:val="24"/>
        </w:rPr>
        <w:t>Building on the insights gained from this module, I have developed a targeted action plan to ensure continued progress in my professional development:</w:t>
      </w:r>
    </w:p>
    <w:p>
      <w:pPr>
        <w:spacing w:lineRule="auto" w:line="360" w:beforeAutospacing="0" w:afterAutospacing="0"/>
        <w:jc w:val="both"/>
        <w:rPr>
          <w:rFonts w:ascii="Times New Roman" w:hAnsi="Times New Roman" w:cs="Times New Roman"/>
          <w:b w:val="1"/>
          <w:sz w:val="24"/>
        </w:rPr>
      </w:pPr>
      <w:r>
        <w:rPr>
          <w:rFonts w:ascii="Times New Roman" w:hAnsi="Times New Roman" w:cs="Times New Roman"/>
          <w:b w:val="1"/>
          <w:sz w:val="24"/>
        </w:rPr>
        <w:t>Improve Public Speaking Skills:</w:t>
      </w:r>
    </w:p>
    <w:p>
      <w:pPr>
        <w:spacing w:lineRule="auto" w:line="360" w:beforeAutospacing="0" w:afterAutospacing="0"/>
        <w:jc w:val="both"/>
        <w:rPr>
          <w:rFonts w:ascii="Times New Roman" w:hAnsi="Times New Roman" w:cs="Times New Roman"/>
          <w:sz w:val="24"/>
        </w:rPr>
      </w:pPr>
      <w:r>
        <w:rPr>
          <w:rFonts w:ascii="Times New Roman" w:hAnsi="Times New Roman" w:cs="Times New Roman"/>
          <w:sz w:val="24"/>
        </w:rPr>
        <w:t>Goal: The goal is to develop speaking confidence in the community within half a year.</w:t>
      </w:r>
    </w:p>
    <w:p>
      <w:pPr>
        <w:spacing w:lineRule="auto" w:line="360" w:beforeAutospacing="0" w:afterAutospacing="0"/>
        <w:jc w:val="both"/>
        <w:rPr>
          <w:rFonts w:ascii="Times New Roman" w:hAnsi="Times New Roman" w:cs="Times New Roman"/>
          <w:sz w:val="24"/>
        </w:rPr>
      </w:pPr>
      <w:r>
        <w:rPr>
          <w:rFonts w:ascii="Times New Roman" w:hAnsi="Times New Roman" w:cs="Times New Roman"/>
          <w:sz w:val="24"/>
        </w:rPr>
        <w:t>Action: Take a public speaking course to build confidence for presentations and gain skills through final presentation to friends/ mentors.</w:t>
      </w:r>
    </w:p>
    <w:p>
      <w:pPr>
        <w:spacing w:lineRule="auto" w:line="360" w:beforeAutospacing="0" w:afterAutospacing="0"/>
        <w:jc w:val="both"/>
        <w:rPr>
          <w:rFonts w:ascii="Times New Roman" w:hAnsi="Times New Roman" w:cs="Times New Roman"/>
          <w:sz w:val="24"/>
        </w:rPr>
      </w:pPr>
      <w:r>
        <w:rPr>
          <w:rFonts w:ascii="Times New Roman" w:hAnsi="Times New Roman" w:cs="Times New Roman"/>
          <w:sz w:val="24"/>
        </w:rPr>
        <w:t>Resources: Use information received from those who conducted workshops, search for recommended material in the Internet sources and educational portals, and ‘join’ ‘speaking in public’ clubs.</w:t>
      </w:r>
    </w:p>
    <w:p>
      <w:pPr>
        <w:spacing w:lineRule="auto" w:line="360" w:beforeAutospacing="0" w:afterAutospacing="0"/>
        <w:jc w:val="both"/>
        <w:rPr>
          <w:rFonts w:ascii="Times New Roman" w:hAnsi="Times New Roman" w:cs="Times New Roman"/>
          <w:sz w:val="24"/>
        </w:rPr>
      </w:pPr>
      <w:r>
        <w:rPr>
          <w:rFonts w:ascii="Times New Roman" w:hAnsi="Times New Roman" w:cs="Times New Roman"/>
          <w:sz w:val="24"/>
        </w:rPr>
        <w:t>Timeline: Go for workshops every month for the next three months and practice every day.</w:t>
      </w:r>
    </w:p>
    <w:p>
      <w:pPr>
        <w:spacing w:lineRule="auto" w:line="360" w:beforeAutospacing="0" w:afterAutospacing="0"/>
        <w:jc w:val="both"/>
        <w:rPr>
          <w:rFonts w:ascii="Times New Roman" w:hAnsi="Times New Roman" w:cs="Times New Roman"/>
          <w:b w:val="1"/>
          <w:sz w:val="24"/>
        </w:rPr>
      </w:pPr>
      <w:r>
        <w:rPr>
          <w:rFonts w:ascii="Times New Roman" w:hAnsi="Times New Roman" w:cs="Times New Roman"/>
          <w:b w:val="1"/>
          <w:sz w:val="24"/>
        </w:rPr>
        <w:t>Expand Professional Network:</w:t>
      </w:r>
    </w:p>
    <w:p>
      <w:pPr>
        <w:spacing w:lineRule="auto" w:line="360" w:beforeAutospacing="0" w:afterAutospacing="0"/>
        <w:jc w:val="both"/>
        <w:rPr>
          <w:rFonts w:ascii="Times New Roman" w:hAnsi="Times New Roman" w:cs="Times New Roman"/>
          <w:sz w:val="24"/>
        </w:rPr>
      </w:pPr>
      <w:r>
        <w:rPr>
          <w:rFonts w:ascii="Times New Roman" w:hAnsi="Times New Roman" w:cs="Times New Roman"/>
          <w:sz w:val="24"/>
        </w:rPr>
        <w:t>Goal: This way I am sure to create some contacts in the field I wish to work in within one year.</w:t>
      </w:r>
    </w:p>
    <w:p>
      <w:pPr>
        <w:spacing w:lineRule="auto" w:line="360" w:beforeAutospacing="0" w:afterAutospacing="0"/>
        <w:jc w:val="both"/>
        <w:rPr>
          <w:rFonts w:ascii="Times New Roman" w:hAnsi="Times New Roman" w:cs="Times New Roman"/>
          <w:sz w:val="24"/>
        </w:rPr>
      </w:pPr>
      <w:r>
        <w:rPr>
          <w:rFonts w:ascii="Times New Roman" w:hAnsi="Times New Roman" w:cs="Times New Roman"/>
          <w:sz w:val="24"/>
        </w:rPr>
        <w:t>Action: Go to industry-related conferences, find specific groups on LinkedIn and connect with people in the field, ask for information interviews. My goal is to attend at least one professional associated event in a month for purposes of creating professional contacts.</w:t>
      </w:r>
    </w:p>
    <w:p>
      <w:pPr>
        <w:spacing w:lineRule="auto" w:line="360" w:beforeAutospacing="0" w:afterAutospacing="0"/>
        <w:jc w:val="both"/>
        <w:rPr>
          <w:rFonts w:ascii="Times New Roman" w:hAnsi="Times New Roman" w:cs="Times New Roman"/>
          <w:sz w:val="24"/>
        </w:rPr>
      </w:pPr>
      <w:r>
        <w:rPr>
          <w:rFonts w:ascii="Times New Roman" w:hAnsi="Times New Roman" w:cs="Times New Roman"/>
          <w:sz w:val="24"/>
        </w:rPr>
        <w:t>Resources: Use the social media groups, forums, LinkedIn connections, people you meet at your university competitions, and local professional associations (Neary and Johnson, 2019).</w:t>
      </w:r>
    </w:p>
    <w:p>
      <w:pPr>
        <w:spacing w:lineRule="auto" w:line="360" w:beforeAutospacing="0" w:afterAutospacing="0"/>
        <w:jc w:val="both"/>
        <w:rPr>
          <w:rFonts w:ascii="Times New Roman" w:hAnsi="Times New Roman" w:cs="Times New Roman"/>
          <w:sz w:val="24"/>
        </w:rPr>
      </w:pPr>
      <w:r>
        <w:rPr>
          <w:rFonts w:ascii="Times New Roman" w:hAnsi="Times New Roman" w:cs="Times New Roman"/>
          <w:sz w:val="24"/>
        </w:rPr>
        <w:t>Timeline: Get up and start networking right now, actively seeking at least one new contact per month.</w:t>
      </w:r>
    </w:p>
    <w:p>
      <w:pPr>
        <w:spacing w:lineRule="auto" w:line="360" w:beforeAutospacing="0" w:afterAutospacing="0"/>
        <w:jc w:val="both"/>
        <w:rPr>
          <w:rFonts w:ascii="Times New Roman" w:hAnsi="Times New Roman" w:cs="Times New Roman"/>
          <w:b w:val="1"/>
          <w:sz w:val="24"/>
        </w:rPr>
      </w:pPr>
      <w:r>
        <w:rPr>
          <w:rFonts w:ascii="Times New Roman" w:hAnsi="Times New Roman" w:cs="Times New Roman"/>
          <w:b w:val="1"/>
          <w:sz w:val="24"/>
        </w:rPr>
        <w:t>Enhance Interview Skills:</w:t>
      </w:r>
    </w:p>
    <w:p>
      <w:pPr>
        <w:spacing w:lineRule="auto" w:line="360" w:beforeAutospacing="0" w:afterAutospacing="0"/>
        <w:jc w:val="both"/>
        <w:rPr>
          <w:rFonts w:ascii="Times New Roman" w:hAnsi="Times New Roman" w:cs="Times New Roman"/>
          <w:sz w:val="24"/>
        </w:rPr>
      </w:pPr>
      <w:r>
        <w:rPr>
          <w:rFonts w:ascii="Times New Roman" w:hAnsi="Times New Roman" w:cs="Times New Roman"/>
          <w:sz w:val="24"/>
        </w:rPr>
        <w:t>Goal: For it is a good feeling and assurance to be prepared when you are being considered for a specific job interview within 3 months.</w:t>
      </w:r>
    </w:p>
    <w:p>
      <w:pPr>
        <w:spacing w:lineRule="auto" w:line="360" w:beforeAutospacing="0" w:afterAutospacing="0"/>
        <w:jc w:val="both"/>
        <w:rPr>
          <w:rFonts w:ascii="Times New Roman" w:hAnsi="Times New Roman" w:cs="Times New Roman"/>
          <w:sz w:val="24"/>
        </w:rPr>
      </w:pPr>
      <w:r>
        <w:rPr>
          <w:rFonts w:ascii="Times New Roman" w:hAnsi="Times New Roman" w:cs="Times New Roman"/>
          <w:sz w:val="24"/>
        </w:rPr>
        <w:t>Action: Use the S.T.A.R method, record interviews to review and analyze with self, ask mentors and peers for feedback in order to rehearse.</w:t>
      </w:r>
    </w:p>
    <w:p>
      <w:pPr>
        <w:spacing w:lineRule="auto" w:line="360" w:beforeAutospacing="0" w:afterAutospacing="0"/>
        <w:jc w:val="both"/>
        <w:rPr>
          <w:rFonts w:ascii="Times New Roman" w:hAnsi="Times New Roman" w:cs="Times New Roman"/>
          <w:sz w:val="24"/>
        </w:rPr>
      </w:pPr>
      <w:r>
        <w:rPr>
          <w:rFonts w:ascii="Times New Roman" w:hAnsi="Times New Roman" w:cs="Times New Roman"/>
          <w:sz w:val="24"/>
        </w:rPr>
        <w:t>Resources: Candidates are allowed to practice at the mock interfaces, go through the notes of the relevant module, and communicate with other participants to receive feedback.</w:t>
      </w:r>
    </w:p>
    <w:p>
      <w:pPr>
        <w:spacing w:lineRule="auto" w:line="360" w:beforeAutospacing="0" w:afterAutospacing="0"/>
        <w:jc w:val="both"/>
        <w:rPr>
          <w:rFonts w:ascii="Times New Roman" w:hAnsi="Times New Roman" w:cs="Times New Roman"/>
          <w:sz w:val="24"/>
        </w:rPr>
      </w:pPr>
      <w:r>
        <w:rPr>
          <w:rFonts w:ascii="Times New Roman" w:hAnsi="Times New Roman" w:cs="Times New Roman"/>
          <w:sz w:val="24"/>
        </w:rPr>
        <w:t>Timeline: A competence and confidence should be gained by performing at least two practice interviews per month.</w:t>
      </w:r>
    </w:p>
    <w:p>
      <w:pPr>
        <w:spacing w:lineRule="auto" w:line="360" w:beforeAutospacing="0" w:afterAutospacing="0"/>
        <w:jc w:val="both"/>
        <w:rPr>
          <w:rFonts w:ascii="Times New Roman" w:hAnsi="Times New Roman" w:cs="Times New Roman"/>
          <w:sz w:val="24"/>
        </w:rPr>
      </w:pPr>
      <w:r>
        <w:rPr>
          <w:rFonts w:ascii="Times New Roman" w:hAnsi="Times New Roman" w:cs="Times New Roman"/>
          <w:sz w:val="24"/>
        </w:rPr>
        <w:t>This report is a demonstration of practice with a focus on professional development concepts, as well as the client’s interest in professional development. Thus, using these approaches, it is proposed to develop further and be ready for the next career steps.</w:t>
      </w:r>
    </w:p>
    <w:p>
      <w:pPr>
        <w:spacing w:lineRule="auto" w:line="360" w:beforeAutospacing="0" w:afterAutospacing="0"/>
        <w:jc w:val="both"/>
        <w:rPr>
          <w:rFonts w:ascii="Times New Roman" w:hAnsi="Times New Roman" w:cs="Times New Roman"/>
          <w:sz w:val="24"/>
        </w:rPr>
      </w:pPr>
    </w:p>
    <w:p>
      <w:pPr>
        <w:spacing w:lineRule="auto" w:line="360" w:beforeAutospacing="0" w:afterAutospacing="0"/>
        <w:jc w:val="both"/>
        <w:rPr>
          <w:rFonts w:ascii="Times New Roman" w:hAnsi="Times New Roman" w:cs="Times New Roman"/>
          <w:sz w:val="24"/>
        </w:rPr>
      </w:pPr>
    </w:p>
    <w:p>
      <w:pPr>
        <w:spacing w:lineRule="auto" w:line="360" w:beforeAutospacing="0" w:afterAutospacing="0"/>
        <w:jc w:val="both"/>
        <w:rPr>
          <w:rFonts w:ascii="Times New Roman" w:hAnsi="Times New Roman" w:cs="Times New Roman"/>
          <w:sz w:val="24"/>
        </w:rPr>
      </w:pPr>
    </w:p>
    <w:p>
      <w:pPr>
        <w:spacing w:lineRule="auto" w:line="360" w:beforeAutospacing="0" w:afterAutospacing="0"/>
        <w:jc w:val="both"/>
        <w:rPr>
          <w:rFonts w:ascii="Times New Roman" w:hAnsi="Times New Roman" w:cs="Times New Roman"/>
          <w:sz w:val="24"/>
        </w:rPr>
      </w:pPr>
    </w:p>
    <w:p>
      <w:pPr>
        <w:pStyle w:val="P1"/>
        <w:spacing w:lineRule="auto" w:line="360" w:beforeAutospacing="0" w:afterAutospacing="0"/>
        <w:rPr>
          <w:sz w:val="32"/>
          <w:szCs w:val="32"/>
        </w:rPr>
      </w:pPr>
      <w:bookmarkStart w:id="8" w:name="_Toc182358866"/>
      <w:r>
        <w:rPr>
          <w:sz w:val="32"/>
          <w:szCs w:val="32"/>
        </w:rPr>
        <w:t>References</w:t>
      </w:r>
      <w:bookmarkEnd w:id="8"/>
    </w:p>
    <w:p>
      <w:pPr>
        <w:spacing w:lineRule="auto" w:line="360" w:after="240" w:beforeAutospacing="0" w:afterAutospacing="0"/>
        <w:rPr>
          <w:rFonts w:ascii="Times New Roman" w:hAnsi="Times New Roman" w:cs="Times New Roman" w:eastAsia="Times New Roman"/>
          <w:sz w:val="24"/>
          <w:szCs w:val="24"/>
        </w:rPr>
      </w:pPr>
      <w:r>
        <w:rPr>
          <w:rFonts w:ascii="Times New Roman" w:hAnsi="Times New Roman" w:cs="Times New Roman" w:eastAsia="Times New Roman"/>
          <w:sz w:val="24"/>
          <w:szCs w:val="24"/>
        </w:rPr>
        <w:t xml:space="preserve">Adeani, I.S., Febriani, R.B. and Syafryadin, S. (2020). Using Gibbs’ Reflective Cycle in Making Reflections of Literary Analysis. </w:t>
      </w:r>
      <w:r>
        <w:rPr>
          <w:rFonts w:ascii="Times New Roman" w:hAnsi="Times New Roman" w:cs="Times New Roman" w:eastAsia="Times New Roman"/>
          <w:i w:val="1"/>
          <w:iCs w:val="1"/>
          <w:sz w:val="24"/>
          <w:szCs w:val="24"/>
        </w:rPr>
        <w:t>Indonesian EFL Journal</w:t>
      </w:r>
      <w:r>
        <w:rPr>
          <w:rFonts w:ascii="Times New Roman" w:hAnsi="Times New Roman" w:cs="Times New Roman" w:eastAsia="Times New Roman"/>
          <w:sz w:val="24"/>
          <w:szCs w:val="24"/>
        </w:rPr>
        <w:t>, 6(2), pp.139–148. doi:https://doi.org/10.25134/ieflj.v6i2.3382.</w:t>
      </w:r>
    </w:p>
    <w:p>
      <w:pPr>
        <w:spacing w:lineRule="auto" w:line="360" w:after="240" w:beforeAutospacing="0" w:afterAutospacing="0"/>
        <w:rPr>
          <w:rFonts w:ascii="Times New Roman" w:hAnsi="Times New Roman" w:cs="Times New Roman" w:eastAsia="Times New Roman"/>
          <w:sz w:val="24"/>
          <w:szCs w:val="24"/>
        </w:rPr>
      </w:pPr>
      <w:r>
        <w:rPr>
          <w:rFonts w:ascii="Times New Roman" w:hAnsi="Times New Roman" w:cs="Times New Roman" w:eastAsia="Times New Roman"/>
          <w:sz w:val="24"/>
          <w:szCs w:val="24"/>
        </w:rPr>
        <w:t xml:space="preserve">Channell, M. (2023). </w:t>
      </w:r>
      <w:r>
        <w:rPr>
          <w:rFonts w:ascii="Times New Roman" w:hAnsi="Times New Roman" w:cs="Times New Roman" w:eastAsia="Times New Roman"/>
          <w:i w:val="1"/>
          <w:iCs w:val="1"/>
          <w:sz w:val="24"/>
          <w:szCs w:val="24"/>
        </w:rPr>
        <w:t>Gibbs Reflective Cycle – How to Learn from Experience and Become a Better Leader</w:t>
      </w:r>
      <w:r>
        <w:rPr>
          <w:rFonts w:ascii="Times New Roman" w:hAnsi="Times New Roman" w:cs="Times New Roman" w:eastAsia="Times New Roman"/>
          <w:sz w:val="24"/>
          <w:szCs w:val="24"/>
        </w:rPr>
        <w:t>. [online] TSW Training. Available at: https://www.tsw.co.uk/blog/leadership-and-management/gibbs-reflective-cycle/.</w:t>
      </w:r>
    </w:p>
    <w:p>
      <w:pPr>
        <w:spacing w:lineRule="auto" w:line="360" w:after="240" w:beforeAutospacing="0" w:afterAutospacing="0"/>
        <w:rPr>
          <w:rFonts w:ascii="Times New Roman" w:hAnsi="Times New Roman" w:cs="Times New Roman" w:eastAsia="Times New Roman"/>
          <w:sz w:val="24"/>
          <w:szCs w:val="24"/>
        </w:rPr>
      </w:pPr>
      <w:r>
        <w:rPr>
          <w:rFonts w:ascii="Times New Roman" w:hAnsi="Times New Roman" w:cs="Times New Roman" w:eastAsia="Times New Roman"/>
          <w:sz w:val="24"/>
          <w:szCs w:val="24"/>
        </w:rPr>
        <w:t xml:space="preserve">Frederick, R. (2023). </w:t>
      </w:r>
      <w:r>
        <w:rPr>
          <w:rFonts w:ascii="Times New Roman" w:hAnsi="Times New Roman" w:cs="Times New Roman" w:eastAsia="Times New Roman"/>
          <w:i w:val="1"/>
          <w:iCs w:val="1"/>
          <w:sz w:val="24"/>
          <w:szCs w:val="24"/>
        </w:rPr>
        <w:t>How Does the Gibbs Reflective Cycle Support Professional Development?</w:t>
      </w:r>
      <w:r>
        <w:rPr>
          <w:rFonts w:ascii="Times New Roman" w:hAnsi="Times New Roman" w:cs="Times New Roman" w:eastAsia="Times New Roman"/>
          <w:sz w:val="24"/>
          <w:szCs w:val="24"/>
        </w:rPr>
        <w:t xml:space="preserve"> [online] www.myassignmentservices.co.uk. Available at: https://www.myassignmentservices.co.uk/blog/how-does-the-gibbs-reflective-cycle-support-professional-development.</w:t>
      </w:r>
    </w:p>
    <w:p>
      <w:pPr>
        <w:spacing w:lineRule="auto" w:line="360" w:after="240" w:beforeAutospacing="0" w:afterAutospacing="0"/>
        <w:rPr>
          <w:rFonts w:ascii="Times New Roman" w:hAnsi="Times New Roman" w:cs="Times New Roman" w:eastAsia="Times New Roman"/>
          <w:sz w:val="24"/>
          <w:szCs w:val="24"/>
        </w:rPr>
      </w:pPr>
      <w:r>
        <w:rPr>
          <w:rFonts w:ascii="Times New Roman" w:hAnsi="Times New Roman" w:cs="Times New Roman" w:eastAsia="Times New Roman"/>
          <w:sz w:val="24"/>
          <w:szCs w:val="24"/>
        </w:rPr>
        <w:t xml:space="preserve">Gibbs (2018). </w:t>
      </w:r>
      <w:r>
        <w:rPr>
          <w:rFonts w:ascii="Times New Roman" w:hAnsi="Times New Roman" w:cs="Times New Roman" w:eastAsia="Times New Roman"/>
          <w:i w:val="1"/>
          <w:iCs w:val="1"/>
          <w:sz w:val="24"/>
          <w:szCs w:val="24"/>
        </w:rPr>
        <w:t>Reflection based on Gibbs reflective cycle (Example 1)</w:t>
      </w:r>
      <w:r>
        <w:rPr>
          <w:rFonts w:ascii="Times New Roman" w:hAnsi="Times New Roman" w:cs="Times New Roman" w:eastAsia="Times New Roman"/>
          <w:sz w:val="24"/>
          <w:szCs w:val="24"/>
        </w:rPr>
        <w:t>. [online] Available at: https://www.aomrc.org.uk/wp-content/uploads/2018/09/ReflectivePractice_Gibbs_Example1_0818.pdf.</w:t>
      </w:r>
    </w:p>
    <w:p>
      <w:pPr>
        <w:spacing w:lineRule="auto" w:line="360" w:after="240" w:beforeAutospacing="0" w:afterAutospacing="0"/>
        <w:rPr>
          <w:rFonts w:ascii="Times New Roman" w:hAnsi="Times New Roman" w:cs="Times New Roman" w:eastAsia="Times New Roman"/>
          <w:sz w:val="24"/>
          <w:szCs w:val="24"/>
        </w:rPr>
      </w:pPr>
      <w:r>
        <w:rPr>
          <w:rFonts w:ascii="Times New Roman" w:hAnsi="Times New Roman" w:cs="Times New Roman" w:eastAsia="Times New Roman"/>
          <w:sz w:val="24"/>
          <w:szCs w:val="24"/>
        </w:rPr>
        <w:t xml:space="preserve">Main, P. (2023). </w:t>
      </w:r>
      <w:r>
        <w:rPr>
          <w:rFonts w:ascii="Times New Roman" w:hAnsi="Times New Roman" w:cs="Times New Roman" w:eastAsia="Times New Roman"/>
          <w:i w:val="1"/>
          <w:iCs w:val="1"/>
          <w:sz w:val="24"/>
          <w:szCs w:val="24"/>
        </w:rPr>
        <w:t>Gibbs’ Reflective Cycle</w:t>
      </w:r>
      <w:r>
        <w:rPr>
          <w:rFonts w:ascii="Times New Roman" w:hAnsi="Times New Roman" w:cs="Times New Roman" w:eastAsia="Times New Roman"/>
          <w:sz w:val="24"/>
          <w:szCs w:val="24"/>
        </w:rPr>
        <w:t>. [online] Structural Learning. Available at: https://www.structural-learning.com/post/gibbs-reflective-cycle.</w:t>
      </w:r>
    </w:p>
    <w:p>
      <w:pPr>
        <w:spacing w:lineRule="auto" w:line="360" w:after="240" w:beforeAutospacing="0" w:afterAutospacing="0"/>
        <w:rPr>
          <w:rFonts w:ascii="Times New Roman" w:hAnsi="Times New Roman" w:cs="Times New Roman" w:eastAsia="Times New Roman"/>
          <w:sz w:val="24"/>
          <w:szCs w:val="24"/>
        </w:rPr>
      </w:pPr>
      <w:r>
        <w:rPr>
          <w:rFonts w:ascii="Times New Roman" w:hAnsi="Times New Roman" w:cs="Times New Roman" w:eastAsia="Times New Roman"/>
          <w:sz w:val="24"/>
          <w:szCs w:val="24"/>
        </w:rPr>
        <w:t xml:space="preserve">Neary, S. and Johnson, C. (2019). </w:t>
      </w:r>
      <w:r>
        <w:rPr>
          <w:rFonts w:ascii="Times New Roman" w:hAnsi="Times New Roman" w:cs="Times New Roman" w:eastAsia="Times New Roman"/>
          <w:i w:val="1"/>
          <w:iCs w:val="1"/>
          <w:sz w:val="24"/>
          <w:szCs w:val="24"/>
        </w:rPr>
        <w:t>CPD for the Career Development Professional A Handbook for Enhancing Practice 4| Reflecting on practice</w:t>
      </w:r>
      <w:r>
        <w:rPr>
          <w:rFonts w:ascii="Times New Roman" w:hAnsi="Times New Roman" w:cs="Times New Roman" w:eastAsia="Times New Roman"/>
          <w:sz w:val="24"/>
          <w:szCs w:val="24"/>
        </w:rPr>
        <w:t>. [online] Available at: https://indigo.careers/wp-content/uploads/2019/04/Ch-4-CPD-for-Careers-Professionals.pdf [Accessed 26 Feb. 2023].</w:t>
      </w:r>
    </w:p>
    <w:p>
      <w:pPr>
        <w:spacing w:lineRule="auto" w:line="360" w:after="240" w:beforeAutospacing="0" w:afterAutospacing="0"/>
        <w:rPr>
          <w:rFonts w:ascii="Times New Roman" w:hAnsi="Times New Roman" w:cs="Times New Roman" w:eastAsia="Times New Roman"/>
          <w:sz w:val="24"/>
          <w:szCs w:val="24"/>
        </w:rPr>
      </w:pPr>
      <w:r>
        <w:rPr>
          <w:rFonts w:ascii="Times New Roman" w:hAnsi="Times New Roman" w:cs="Times New Roman" w:eastAsia="Times New Roman"/>
          <w:sz w:val="24"/>
          <w:szCs w:val="24"/>
        </w:rPr>
        <w:t xml:space="preserve">Philip S. (2021). </w:t>
      </w:r>
      <w:r>
        <w:rPr>
          <w:rFonts w:ascii="Times New Roman" w:hAnsi="Times New Roman" w:cs="Times New Roman" w:eastAsia="Times New Roman"/>
          <w:i w:val="1"/>
          <w:iCs w:val="1"/>
          <w:sz w:val="24"/>
          <w:szCs w:val="24"/>
        </w:rPr>
        <w:t>Sample Report: A Personal Reflection Report | 15 Writers</w:t>
      </w:r>
      <w:r>
        <w:rPr>
          <w:rFonts w:ascii="Times New Roman" w:hAnsi="Times New Roman" w:cs="Times New Roman" w:eastAsia="Times New Roman"/>
          <w:sz w:val="24"/>
          <w:szCs w:val="24"/>
        </w:rPr>
        <w:t>. [online] Available at: https://15writers.com/sample-reports/personal-reflection-report/ [Accessed 10 Dec. 2021].</w:t>
      </w:r>
    </w:p>
    <w:p>
      <w:pPr>
        <w:spacing w:lineRule="auto" w:line="360" w:after="240" w:beforeAutospacing="0" w:afterAutospacing="0"/>
        <w:rPr>
          <w:rFonts w:ascii="Times New Roman" w:hAnsi="Times New Roman" w:cs="Times New Roman" w:eastAsia="Times New Roman"/>
          <w:sz w:val="24"/>
          <w:szCs w:val="24"/>
        </w:rPr>
      </w:pPr>
      <w:r>
        <w:rPr>
          <w:rFonts w:ascii="Times New Roman" w:hAnsi="Times New Roman" w:cs="Times New Roman" w:eastAsia="Times New Roman"/>
          <w:sz w:val="24"/>
          <w:szCs w:val="24"/>
        </w:rPr>
        <w:t>Thompson, C. (2021). Reflective Practice for Professional Development. doi:https://doi.org/10.4324/9781003056812.</w:t>
      </w:r>
    </w:p>
    <w:p>
      <w:pPr>
        <w:spacing w:lineRule="auto" w:line="360" w:after="240" w:beforeAutospacing="0" w:afterAutospacing="0"/>
        <w:rPr>
          <w:rFonts w:ascii="Times New Roman" w:hAnsi="Times New Roman" w:cs="Times New Roman" w:eastAsia="Times New Roman"/>
          <w:sz w:val="24"/>
          <w:szCs w:val="24"/>
        </w:rPr>
      </w:pPr>
      <w:r>
        <w:rPr>
          <w:rFonts w:ascii="Times New Roman" w:hAnsi="Times New Roman" w:cs="Times New Roman" w:eastAsia="Times New Roman"/>
          <w:sz w:val="24"/>
          <w:szCs w:val="24"/>
        </w:rPr>
        <w:t xml:space="preserve">ukessays (2020). </w:t>
      </w:r>
      <w:r>
        <w:rPr>
          <w:rFonts w:ascii="Times New Roman" w:hAnsi="Times New Roman" w:cs="Times New Roman" w:eastAsia="Times New Roman"/>
          <w:i w:val="1"/>
          <w:iCs w:val="1"/>
          <w:sz w:val="24"/>
          <w:szCs w:val="24"/>
        </w:rPr>
        <w:t>Professional Development Report and Reflective Practice Essay</w:t>
      </w:r>
      <w:r>
        <w:rPr>
          <w:rFonts w:ascii="Times New Roman" w:hAnsi="Times New Roman" w:cs="Times New Roman" w:eastAsia="Times New Roman"/>
          <w:sz w:val="24"/>
          <w:szCs w:val="24"/>
        </w:rPr>
        <w:t>. [online] www.ukessays.com. Available at: https://www.ukessays.com/essays/personal-development/professional-development-report-and-reflective-practice-essay.php [Accessed 7 Feb. 2022].</w:t>
      </w:r>
    </w:p>
    <w:p>
      <w:pPr>
        <w:spacing w:lineRule="auto" w:line="360" w:after="240" w:beforeAutospacing="0" w:afterAutospacing="0"/>
        <w:rPr>
          <w:rFonts w:ascii="Times New Roman" w:hAnsi="Times New Roman" w:cs="Times New Roman" w:eastAsia="Times New Roman"/>
          <w:sz w:val="24"/>
          <w:szCs w:val="24"/>
        </w:rPr>
      </w:pPr>
      <w:r>
        <w:rPr>
          <w:rFonts w:ascii="Times New Roman" w:hAnsi="Times New Roman" w:cs="Times New Roman" w:eastAsia="Times New Roman"/>
          <w:sz w:val="24"/>
          <w:szCs w:val="24"/>
        </w:rPr>
        <w:t xml:space="preserve">University of Cumbria (2020). </w:t>
      </w:r>
      <w:r>
        <w:rPr>
          <w:rFonts w:ascii="Times New Roman" w:hAnsi="Times New Roman" w:cs="Times New Roman" w:eastAsia="Times New Roman"/>
          <w:i w:val="1"/>
          <w:iCs w:val="1"/>
          <w:sz w:val="24"/>
          <w:szCs w:val="24"/>
        </w:rPr>
        <w:t>Gibbs’ Reflective Cycle</w:t>
      </w:r>
      <w:r>
        <w:rPr>
          <w:rFonts w:ascii="Times New Roman" w:hAnsi="Times New Roman" w:cs="Times New Roman" w:eastAsia="Times New Roman"/>
          <w:sz w:val="24"/>
          <w:szCs w:val="24"/>
        </w:rPr>
        <w:t xml:space="preserve">. [online] </w:t>
      </w:r>
      <w:r>
        <w:rPr>
          <w:rFonts w:ascii="Times New Roman" w:hAnsi="Times New Roman" w:cs="Times New Roman" w:eastAsia="Times New Roman"/>
          <w:i w:val="1"/>
          <w:iCs w:val="1"/>
          <w:sz w:val="24"/>
          <w:szCs w:val="24"/>
        </w:rPr>
        <w:t>University of Cumbria</w:t>
      </w:r>
      <w:r>
        <w:rPr>
          <w:rFonts w:ascii="Times New Roman" w:hAnsi="Times New Roman" w:cs="Times New Roman" w:eastAsia="Times New Roman"/>
          <w:sz w:val="24"/>
          <w:szCs w:val="24"/>
        </w:rPr>
        <w:t>, University of Cumbria, pp.1–4. Available at: https://my.cumbria.ac.uk/media/MyCumbria/Documents/ReflectiveCycleGibbs.pdf.</w:t>
      </w:r>
    </w:p>
    <w:p>
      <w:pPr>
        <w:spacing w:lineRule="auto" w:line="360" w:beforeAutospacing="0" w:afterAutospacing="0"/>
        <w:jc w:val="both"/>
        <w:rPr>
          <w:rFonts w:ascii="Times New Roman" w:hAnsi="Times New Roman" w:cs="Times New Roman"/>
          <w:sz w:val="24"/>
        </w:rPr>
      </w:pPr>
    </w:p>
    <w:sectPr>
      <w:footerReference xmlns:r="http://schemas.openxmlformats.org/officeDocument/2006/relationships" w:type="default" r:id="RelFtr1"/>
      <w:footnotePr/>
      <w:endnotePr/>
      <w:type w:val="nextPage"/>
      <w:pgMar w:left="1440" w:right="1440" w:top="1440" w:bottom="1440" w:header="720" w:footer="720" w:gutter="0"/>
      <w:cols w:equalWidth="1" w:space="720"/>
    </w:sectPr>
  </w:body>
</w:document>
</file>

<file path=word/endnotes.xml><?xml version="1.0" encoding="utf-8"?>
<w:endnotes xmlns:w="http://schemas.openxmlformats.org/wordprocessingml/2006/main" xmlns:wps="http://schemas.microsoft.com/office/word/2010/wordprocessingShape" xmlns:mc="http://schemas.openxmlformats.org/markup-compatibility/2006" xmlns:w10="urn:schemas-microsoft-com:office:word" xmlns:v="urn:schemas-microsoft-com:vml" xmlns:wp14="http://schemas.microsoft.com/office/word/2010/wordprocessingDrawing" xmlns:wpg="http://schemas.microsoft.com/office/word/2010/wordprocessingGroup" xmlns:wpc="http://schemas.microsoft.com/office/word/2010/wordprocessingCanvas" xmlns:w14="http://schemas.microsoft.com/office/word/2010/wordml" xmlns:w15="http://schemas.microsoft.com/office/word/2012/wordml" xmlns:cx1="http://schemas.microsoft.com/office/drawing/2015/9/8/chartex" xmlns:cx2="http://schemas.microsoft.com/office/drawing/2015/10/21/chartex" mc:Ignorable="wp14 w14 w15">
  <w:endnote w:type="separator" w:id="-1">
    <w:p>
      <w:pPr>
        <w:spacing w:lineRule="auto" w:line="240" w:after="0" w:beforeAutospacing="0" w:afterAutospacing="0"/>
      </w:pPr>
      <w:r>
        <w:separator/>
      </w:r>
    </w:p>
  </w:endnote>
  <w:endnote w:type="continuationSeparator" w:id="0">
    <w:p>
      <w:pPr>
        <w:spacing w:lineRule="auto" w:line="240" w:after="0" w:beforeAutospacing="0" w:afterAutospacing="0"/>
      </w:pPr>
      <w:r>
        <w:continuationSeparator/>
      </w:r>
    </w:p>
  </w:endnote>
</w:endnotes>
</file>

<file path=word/footer1.xml><?xml version="1.0" encoding="utf-8"?>
<w:ftr xmlns:w="http://schemas.openxmlformats.org/wordprocessingml/2006/main" xmlns:wps="http://schemas.microsoft.com/office/word/2010/wordprocessingShape" xmlns:mc="http://schemas.openxmlformats.org/markup-compatibility/2006" xmlns:w10="urn:schemas-microsoft-com:office:word" xmlns:v="urn:schemas-microsoft-com:vml" xmlns:wp14="http://schemas.microsoft.com/office/word/2010/wordprocessingDrawing" xmlns:wpg="http://schemas.microsoft.com/office/word/2010/wordprocessingGroup" xmlns:wpc="http://schemas.microsoft.com/office/word/2010/wordprocessingCanvas" xmlns:w14="http://schemas.microsoft.com/office/word/2010/wordml" xmlns:w15="http://schemas.microsoft.com/office/word/2012/wordml" xmlns:cx1="http://schemas.microsoft.com/office/drawing/2015/9/8/chartex" xmlns:cx2="http://schemas.microsoft.com/office/drawing/2015/10/21/chartex" mc:Ignorable="wp14 w14 w15">
  <w:p>
    <w:pPr>
      <w:pStyle w:val="P3"/>
      <w:jc w:val="right"/>
    </w:pPr>
    <w:r>
      <w:fldChar w:fldCharType="begin"/>
    </w:r>
    <w:r>
      <w:instrText xml:space="preserve"> PAGE   \* MERGEFORMAT </w:instrText>
    </w:r>
    <w:r>
      <w:fldChar w:fldCharType="separate"/>
    </w:r>
    <w:r>
      <w:rPr>
        <w:noProof w:val="1"/>
      </w:rPr>
      <w:t>#</w:t>
    </w:r>
    <w:r>
      <w:rPr>
        <w:noProof w:val="1"/>
      </w:rPr>
      <w:fldChar w:fldCharType="end"/>
    </w:r>
  </w:p>
  <w:p>
    <w:pPr>
      <w:pStyle w:val="P3"/>
    </w:pPr>
  </w:p>
</w:ftr>
</file>

<file path=word/footnotes.xml><?xml version="1.0" encoding="utf-8"?>
<w:footnotes xmlns:w="http://schemas.openxmlformats.org/wordprocessingml/2006/main" xmlns:wps="http://schemas.microsoft.com/office/word/2010/wordprocessingShape" xmlns:mc="http://schemas.openxmlformats.org/markup-compatibility/2006" xmlns:w10="urn:schemas-microsoft-com:office:word" xmlns:v="urn:schemas-microsoft-com:vml" xmlns:wp14="http://schemas.microsoft.com/office/word/2010/wordprocessingDrawing" xmlns:wpg="http://schemas.microsoft.com/office/word/2010/wordprocessingGroup" xmlns:wpc="http://schemas.microsoft.com/office/word/2010/wordprocessingCanvas" xmlns:w14="http://schemas.microsoft.com/office/word/2010/wordml" xmlns:w15="http://schemas.microsoft.com/office/word/2012/wordml" xmlns:cx1="http://schemas.microsoft.com/office/drawing/2015/9/8/chartex" xmlns:cx2="http://schemas.microsoft.com/office/drawing/2015/10/21/chartex" mc:Ignorable="wp14 w14 w15">
  <w:footnote w:type="separator" w:id="-1">
    <w:p>
      <w:pPr>
        <w:spacing w:lineRule="auto" w:line="240" w:after="0" w:beforeAutospacing="0" w:afterAutospacing="0"/>
      </w:pPr>
      <w:r>
        <w:separator/>
      </w:r>
    </w:p>
  </w:footnote>
  <w:footnote w:type="continuationSeparator" w:id="0">
    <w:p>
      <w:pPr>
        <w:spacing w:lineRule="auto" w:line="240" w:after="0" w:beforeAutospacing="0" w:afterAutospacing="0"/>
      </w:pPr>
      <w:r>
        <w:continuationSeparator/>
      </w:r>
    </w:p>
  </w:footnote>
</w:footnotes>
</file>

<file path=word/numbering.xml><?xml version="1.0" encoding="utf-8"?>
<w:numbering xmlns:w="http://schemas.openxmlformats.org/wordprocessingml/2006/main"/>
</file>

<file path=word/settings.xml><?xml version="1.0" encoding="utf-8"?>
<w:settings xmlns:w="http://schemas.openxmlformats.org/wordprocessingml/2006/main">
  <w:displayBackgroundShape w:val="0"/>
  <w:defaultTabStop w:val="720"/>
  <w:autoHyphenation w:val="0"/>
  <w:evenAndOddHeaders w:val="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clrSchemeMapping w:bg1="light1" w:t1="dark1" w:bg2="light2" w:t2="dark2" w:accent1="accent1" w:accent2="accent2" w:accent3="accent3" w:accent4="accent4" w:accent5="accent5" w:accent6="accent6" w:hyperlink="hyperlink" w:followedHyperlink="followedHyperlink"/>
  <w:footnotePr>
    <w:footnote w:id="-1"/>
    <w:footnote w:id="0"/>
  </w:footnotePr>
  <w:endnotePr>
    <w:endnote w:id="-1"/>
    <w:endnote w:id="0"/>
  </w:endnotePr>
</w:settings>
</file>

<file path=word/styles.xml><?xml version="1.0" encoding="utf-8"?>
<w:styles xmlns:w="http://schemas.openxmlformats.org/wordprocessingml/2006/main">
  <w:docDefaults>
    <w:rPrDefault>
      <w:rPr>
        <w:rFonts w:asciiTheme="minorHAnsi" w:hAnsiTheme="minorHAnsi" w:cstheme="minorBidi" w:eastAsiaTheme="minorHAnsi"/>
        <w:sz w:val="22"/>
        <w:szCs w:val="22"/>
        <w:lang w:val="en-US" w:bidi="ar-SA" w:eastAsia="en-US"/>
      </w:rPr>
    </w:rPrDefault>
    <w:pPrDefault>
      <w:pPr>
        <w:keepNext w:val="0"/>
        <w:keepLines w:val="0"/>
        <w:pageBreakBefore w:val="0"/>
        <w:widowControl w:val="1"/>
        <w:suppressLineNumbers w:val="0"/>
        <w:shd w:val="clear" w:fill="auto"/>
        <w:suppressAutoHyphens w:val="0"/>
        <w:spacing w:lineRule="auto" w:line="259" w:before="0" w:after="160" w:beforeAutospacing="0" w:afterAutospacing="0"/>
        <w:ind w:firstLine="0" w:left="0" w:right="0"/>
        <w:contextualSpacing w:val="0"/>
        <w:bidi w:val="0"/>
        <w:jc w:val="left"/>
        <w:outlineLvl w:val="9"/>
      </w:pPr>
    </w:pPrDefault>
  </w:docDefaults>
  <w:style w:type="paragraph" w:styleId="P0" w:default="1">
    <w:name w:val="Normal"/>
    <w:qFormat/>
    <w:pPr/>
    <w:rPr/>
  </w:style>
  <w:style w:type="paragraph" w:styleId="P1">
    <w:name w:val="Heading 1"/>
    <w:basedOn w:val="P0"/>
    <w:link w:val="C5"/>
    <w:qFormat/>
    <w:pPr>
      <w:spacing w:lineRule="auto" w:line="240" w:before="100" w:after="100" w:beforeAutospacing="1" w:afterAutospacing="1"/>
      <w:outlineLvl w:val="0"/>
    </w:pPr>
    <w:rPr>
      <w:rFonts w:ascii="Times New Roman" w:hAnsi="Times New Roman" w:cs="Times New Roman" w:eastAsia="Times New Roman"/>
      <w:b w:val="1"/>
      <w:bCs w:val="1"/>
      <w:sz w:val="48"/>
      <w:szCs w:val="48"/>
      <w:kern w:val="36"/>
    </w:rPr>
  </w:style>
  <w:style w:type="paragraph" w:styleId="P2">
    <w:name w:val="Header"/>
    <w:basedOn w:val="P0"/>
    <w:link w:val="C3"/>
    <w:pPr>
      <w:tabs>
        <w:tab w:val="center" w:pos="4680" w:leader="none"/>
        <w:tab w:val="right" w:pos="9360" w:leader="none"/>
      </w:tabs>
      <w:spacing w:lineRule="auto" w:line="240" w:after="0" w:beforeAutospacing="0" w:afterAutospacing="0"/>
    </w:pPr>
    <w:rPr/>
  </w:style>
  <w:style w:type="paragraph" w:styleId="P3">
    <w:name w:val="Footer"/>
    <w:basedOn w:val="P0"/>
    <w:link w:val="C4"/>
    <w:pPr>
      <w:tabs>
        <w:tab w:val="center" w:pos="4680" w:leader="none"/>
        <w:tab w:val="right" w:pos="9360" w:leader="none"/>
      </w:tabs>
      <w:spacing w:lineRule="auto" w:line="240" w:after="0" w:beforeAutospacing="0" w:afterAutospacing="0"/>
    </w:pPr>
    <w:rPr/>
  </w:style>
  <w:style w:type="paragraph" w:styleId="P4">
    <w:name w:val="Normal (Web)"/>
    <w:basedOn w:val="P0"/>
    <w:semiHidden/>
    <w:pPr>
      <w:spacing w:lineRule="auto" w:line="240" w:before="100" w:after="100" w:beforeAutospacing="1" w:afterAutospacing="1"/>
    </w:pPr>
    <w:rPr>
      <w:rFonts w:ascii="Times New Roman" w:hAnsi="Times New Roman" w:cs="Times New Roman" w:eastAsia="Times New Roman"/>
      <w:sz w:val="24"/>
      <w:szCs w:val="24"/>
    </w:rPr>
  </w:style>
  <w:style w:type="paragraph" w:styleId="P5">
    <w:name w:val="TOC Heading"/>
    <w:basedOn w:val="P1"/>
    <w:next w:val="P0"/>
    <w:qFormat/>
    <w:pPr>
      <w:keepNext w:val="1"/>
      <w:keepLines w:val="1"/>
      <w:spacing w:lineRule="auto" w:line="259" w:before="240" w:after="0" w:beforeAutospacing="0" w:afterAutospacing="0"/>
      <w:outlineLvl w:val="9"/>
    </w:pPr>
    <w:rPr>
      <w:rFonts w:asciiTheme="majorHAnsi" w:hAnsiTheme="majorHAnsi" w:cstheme="majorBidi" w:eastAsiaTheme="majorEastAsia"/>
      <w:b w:val="0"/>
      <w:bCs w:val="0"/>
      <w:color w:val="2E75B5" w:themeColor="accent1" w:themeShade="BF"/>
      <w:sz w:val="32"/>
      <w:szCs w:val="32"/>
    </w:rPr>
  </w:style>
  <w:style w:type="paragraph" w:styleId="P6">
    <w:name w:val="TOC 1"/>
    <w:basedOn w:val="P0"/>
    <w:next w:val="P0"/>
    <w:pPr>
      <w:spacing w:after="100" w:beforeAutospacing="0" w:afterAutospacing="0"/>
    </w:pPr>
    <w:rPr/>
  </w:style>
  <w:style w:type="paragraph" w:styleId="P7">
    <w:name w:val="Footnote Text"/>
    <w:link w:val="C7"/>
    <w:semiHidden/>
    <w:pPr>
      <w:spacing w:lineRule="auto" w:line="240" w:after="0"/>
    </w:pPr>
    <w:rPr>
      <w:sz w:val="20"/>
      <w:szCs w:val="20"/>
    </w:rPr>
  </w:style>
  <w:style w:type="paragraph" w:styleId="P8">
    <w:name w:val="Endnote Text"/>
    <w:link w:val="C9"/>
    <w:semiHidden/>
    <w:pPr>
      <w:spacing w:lineRule="auto" w:line="240" w:after="0"/>
    </w:pPr>
    <w:rPr>
      <w:sz w:val="20"/>
      <w:szCs w:val="20"/>
    </w:rPr>
  </w:style>
  <w:style w:type="character" w:styleId="C0" w:default="1">
    <w:name w:val="Default Paragraph Font"/>
    <w:semiHidden/>
    <w:rPr/>
  </w:style>
  <w:style w:type="character" w:styleId="C1">
    <w:name w:val="Line Number"/>
    <w:basedOn w:val="C0"/>
    <w:semiHidden/>
    <w:rPr/>
  </w:style>
  <w:style w:type="character" w:styleId="C2">
    <w:name w:val="Hyperlink"/>
    <w:basedOn w:val="C0"/>
    <w:rPr>
      <w:color w:val="0563C1" w:themeColor="hyperlink"/>
      <w:u w:val="single"/>
    </w:rPr>
  </w:style>
  <w:style w:type="character" w:styleId="C3">
    <w:name w:val="Header Char"/>
    <w:basedOn w:val="C0"/>
    <w:link w:val="P2"/>
    <w:rPr/>
  </w:style>
  <w:style w:type="character" w:styleId="C4">
    <w:name w:val="Footer Char"/>
    <w:basedOn w:val="C0"/>
    <w:link w:val="P3"/>
    <w:rPr/>
  </w:style>
  <w:style w:type="character" w:styleId="C5">
    <w:name w:val="Heading 1 Char"/>
    <w:basedOn w:val="C0"/>
    <w:link w:val="P1"/>
    <w:rPr>
      <w:rFonts w:ascii="Times New Roman" w:hAnsi="Times New Roman" w:cs="Times New Roman" w:eastAsia="Times New Roman"/>
      <w:b w:val="1"/>
      <w:bCs w:val="1"/>
      <w:sz w:val="48"/>
      <w:szCs w:val="48"/>
      <w:kern w:val="36"/>
    </w:rPr>
  </w:style>
  <w:style w:type="character" w:styleId="C6">
    <w:name w:val="Footnote Reference"/>
    <w:semiHidden/>
    <w:rPr>
      <w:vertAlign w:val="superscript"/>
    </w:rPr>
  </w:style>
  <w:style w:type="character" w:styleId="C7">
    <w:name w:val="Footnote Text Char"/>
    <w:link w:val="P7"/>
    <w:semiHidden/>
    <w:rPr>
      <w:sz w:val="20"/>
      <w:szCs w:val="20"/>
    </w:rPr>
  </w:style>
  <w:style w:type="character" w:styleId="C8">
    <w:name w:val="Endnote Reference"/>
    <w:semiHidden/>
    <w:rPr>
      <w:vertAlign w:val="superscript"/>
    </w:rPr>
  </w:style>
  <w:style w:type="character" w:styleId="C9">
    <w:name w:val="Endnote Text Char"/>
    <w:link w:val="P8"/>
    <w:semiHidden/>
    <w:rPr>
      <w:sz w:val="20"/>
      <w:szCs w:val="20"/>
    </w:rPr>
  </w:style>
  <w:style w:type="table" w:styleId="T0" w:default="1">
    <w:name w:val="Normal Table"/>
    <w:semiHidden/>
    <w:tblPr>
      <w:tblInd w:w="0" w:type="dxa"/>
      <w:tblCellMar>
        <w:top w:w="0" w:type="dxa"/>
        <w:left w:w="108" w:type="dxa"/>
        <w:bottom w:w="0" w:type="dxa"/>
        <w:right w:w="108" w:type="dxa"/>
      </w:tblCellMar>
    </w:tblPr>
    <w:trPr/>
    <w:tcPr/>
  </w:style>
  <w:style w:type="table" w:styleId="T1">
    <w:name w:val="Table Simple 1"/>
    <w:basedOn w:val="T0"/>
    <w:tblPr>
      <w:tblBorders>
        <w:top w:val="single" w:sz="4" w:space="0" w:shadow="0" w:frame="0" w:color="000000"/>
        <w:left w:val="single" w:sz="4" w:space="0" w:shadow="0" w:frame="0" w:color="000000"/>
        <w:bottom w:val="single" w:sz="4" w:space="0" w:shadow="0" w:frame="0" w:color="000000"/>
        <w:right w:val="single" w:sz="4" w:space="0" w:shadow="0" w:frame="0" w:color="000000"/>
        <w:insideH w:val="single" w:sz="4" w:space="0" w:shadow="0" w:frame="0" w:color="000000"/>
        <w:insideV w:val="single" w:sz="4" w:space="0" w:shadow="0" w:frame="0" w:color="000000"/>
      </w:tblBorders>
      <w:tblCellMar>
        <w:top w:w="0" w:type="dxa"/>
        <w:left w:w="108" w:type="dxa"/>
        <w:bottom w:w="0" w:type="dxa"/>
        <w:right w:w="108" w:type="dxa"/>
      </w:tblCellMar>
    </w:tblPr>
    <w:trPr/>
    <w:tcPr/>
  </w:style>
  <w:style w:type="numbering" w:styleId="N0">
    <w:name w:val="No List"/>
  </w:style>
</w:styles>
</file>

<file path=word/_rels/document.xml.rels>&#65279;<?xml version="1.0" encoding="utf-8"?><Relationships xmlns="http://schemas.openxmlformats.org/package/2006/relationships"><Relationship Id="RelFtr1" Type="http://schemas.openxmlformats.org/officeDocument/2006/relationships/footer" Target="footer1.xml" /><Relationship Id="RelFnt1" Type="http://schemas.openxmlformats.org/officeDocument/2006/relationships/footnotes" Target="footnotes.xml" /><Relationship Id="RelEnt1" Type="http://schemas.openxmlformats.org/officeDocument/2006/relationships/endnotes" Target="endnotes.xml" /><Relationship Id="RelStyle1" Type="http://schemas.openxmlformats.org/officeDocument/2006/relationships/styles" Target="styles.xml" /><Relationship Id="RelNum1" Type="http://schemas.openxmlformats.org/officeDocument/2006/relationships/numbering" Target="numbering.xml" /><Relationship Id="RelSettings1" Type="http://schemas.openxmlformats.org/officeDocument/2006/relationships/settings" Target="settings.xml" /><Relationship Id="RelTheme1" Type="http://schemas.openxmlformats.org/officeDocument/2006/relationships/theme" Target="theme/theme1.xml" /><Relationship Id="RelItem1" Type="http://schemas.openxmlformats.org/officeDocument/2006/relationships/customXml" Target="../customXml/item1.xml" /></Relationships>
</file>

<file path=word/_rels/endnotes.xml.rels>&#65279;<?xml version="1.0" encoding="utf-8"?><Relationships xmlns="http://schemas.openxmlformats.org/package/2006/relationships" />
</file>

<file path=word/_rels/footer1.xml.rels>&#65279;<?xml version="1.0" encoding="utf-8"?><Relationships xmlns="http://schemas.openxmlformats.org/package/2006/relationships" />
</file>

<file path=word/_rels/footnotes.xml.rels>&#65279;<?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tileRect/>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tileRect/>
        </a:gradFill>
      </a:fillStyleLst>
      <a:lnStyleLst>
        <a:ln w="6350" cmpd="sng" algn="ctr">
          <a:solidFill>
            <a:schemeClr val="phClr"/>
          </a:solidFill>
          <a:prstDash val="solid"/>
          <a:miter lim="800000"/>
        </a:ln>
        <a:ln w="12700" cmpd="sng" algn="ctr">
          <a:solidFill>
            <a:schemeClr val="phClr"/>
          </a:solidFill>
          <a:prstDash val="solid"/>
          <a:miter lim="800000"/>
        </a:ln>
        <a:ln w="19050"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tileRect/>
        </a:gradFill>
      </a:bgFillStyleLst>
    </a:fmtScheme>
  </a:themeElements>
</a:theme>
</file>

<file path=customXml/_rels/item1.xml.rels>&#65279;<?xml version="1.0" encoding="utf-8"?><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b5c199-4e96-455b-ac4f-fc5066b93c11}">
  <ds:schemaRefs>
    <ds:schemaRef ds:uri="http://schemas.microsoft.com/vsto/samples"/>
  </ds:schemaRefs>
</ds:datastoreItem>
</file>

<file path=docProps/app.xml><?xml version="1.0" encoding="utf-8"?>
<Properties xmlns="http://schemas.openxmlformats.org/officeDocument/2006/extended-properties">
  <Application>DevExpress Office File API/22.1.4.0</Application>
  <AppVersion>22.1</AppVersion>
  <Template>Normal</Template>
</Properties>
</file>

<file path=docProps/core.xml><?xml version="1.0" encoding="utf-8"?>
<cp:coreProperties xmlns:dc="http://purl.org/dc/elements/1.1/" xmlns:dcterms="http://purl.org/dc/terms/" xmlns:dcmitype="http://purl.org/dc/dcmitype/" xmlns:xsi="http://www.w3.org/2001/XMLSchema-instance" xmlns:cp="http://schemas.openxmlformats.org/package/2006/metadata/core-properties">
  <dc:creator>Hp</dc:creator>
  <dcterms:created xsi:type="dcterms:W3CDTF">2024-11-29T01:41:06Z</dcterms:created>
  <dcterms:modified xsi:type="dcterms:W3CDTF">2024-11-29T01:41:06Z</dcterms:modified>
  <cp:revision>2</cp:revision>
</cp:coreProperties>
</file>