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583A" w:rsidRPr="00A30378" w:rsidRDefault="00A30378" w:rsidP="00A30378">
      <w:pPr>
        <w:spacing w:line="480" w:lineRule="auto"/>
        <w:jc w:val="center"/>
        <w:rPr>
          <w:rFonts w:asciiTheme="majorHAnsi" w:hAnsiTheme="majorHAnsi" w:cstheme="majorHAnsi"/>
          <w:b/>
          <w:sz w:val="40"/>
          <w:szCs w:val="40"/>
        </w:rPr>
      </w:pPr>
      <w:r w:rsidRPr="00A30378">
        <w:rPr>
          <w:rFonts w:asciiTheme="majorHAnsi" w:hAnsiTheme="majorHAnsi" w:cstheme="majorHAnsi"/>
          <w:b/>
          <w:sz w:val="40"/>
          <w:szCs w:val="40"/>
        </w:rPr>
        <w:t>Workplace</w:t>
      </w:r>
      <w:r w:rsidR="00C85342">
        <w:rPr>
          <w:rFonts w:asciiTheme="majorHAnsi" w:hAnsiTheme="majorHAnsi" w:cstheme="majorHAnsi"/>
          <w:b/>
          <w:sz w:val="40"/>
          <w:szCs w:val="40"/>
        </w:rPr>
        <w:t>ment</w:t>
      </w:r>
      <w:r w:rsidRPr="00A30378">
        <w:rPr>
          <w:rFonts w:asciiTheme="majorHAnsi" w:hAnsiTheme="majorHAnsi" w:cstheme="majorHAnsi"/>
          <w:b/>
          <w:sz w:val="40"/>
          <w:szCs w:val="40"/>
        </w:rPr>
        <w:t xml:space="preserve"> practise and the Equality Act</w:t>
      </w:r>
      <w:r w:rsidR="003E69AE">
        <w:rPr>
          <w:rFonts w:asciiTheme="majorHAnsi" w:hAnsiTheme="majorHAnsi" w:cstheme="majorHAnsi"/>
          <w:b/>
          <w:sz w:val="40"/>
          <w:szCs w:val="40"/>
        </w:rPr>
        <w:t xml:space="preserve"> 2010</w:t>
      </w:r>
    </w:p>
    <w:p w:rsidR="00B5583A" w:rsidRDefault="00B5583A"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B22110" w:rsidP="00B5583A">
      <w:r>
        <w:rPr>
          <w:noProof/>
          <w:lang w:eastAsia="en-GB"/>
        </w:rPr>
        <w:drawing>
          <wp:inline distT="0" distB="0" distL="0" distR="0" wp14:anchorId="6E8A27ED" wp14:editId="452A8F3B">
            <wp:extent cx="5731510" cy="26047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quality-and-diversity-banner-3[1].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604770"/>
                    </a:xfrm>
                    <a:prstGeom prst="rect">
                      <a:avLst/>
                    </a:prstGeom>
                  </pic:spPr>
                </pic:pic>
              </a:graphicData>
            </a:graphic>
          </wp:inline>
        </w:drawing>
      </w:r>
    </w:p>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Pr="00C85342" w:rsidRDefault="00A30378" w:rsidP="00A30378">
      <w:pPr>
        <w:jc w:val="center"/>
        <w:rPr>
          <w:rFonts w:asciiTheme="majorHAnsi" w:hAnsiTheme="majorHAnsi" w:cstheme="majorHAnsi"/>
          <w:sz w:val="32"/>
          <w:szCs w:val="32"/>
        </w:rPr>
      </w:pPr>
      <w:r w:rsidRPr="00C85342">
        <w:rPr>
          <w:rFonts w:asciiTheme="majorHAnsi" w:hAnsiTheme="majorHAnsi" w:cstheme="majorHAnsi"/>
          <w:sz w:val="32"/>
          <w:szCs w:val="32"/>
        </w:rPr>
        <w:t xml:space="preserve">Nichola Landers </w:t>
      </w:r>
    </w:p>
    <w:p w:rsidR="00B5583A" w:rsidRDefault="00A30378" w:rsidP="00C85342">
      <w:pPr>
        <w:jc w:val="center"/>
        <w:rPr>
          <w:rFonts w:asciiTheme="majorHAnsi" w:hAnsiTheme="majorHAnsi" w:cstheme="majorHAnsi"/>
          <w:sz w:val="32"/>
          <w:szCs w:val="32"/>
        </w:rPr>
      </w:pPr>
      <w:r w:rsidRPr="00C85342">
        <w:rPr>
          <w:rFonts w:asciiTheme="majorHAnsi" w:hAnsiTheme="majorHAnsi" w:cstheme="majorHAnsi"/>
          <w:sz w:val="32"/>
          <w:szCs w:val="32"/>
        </w:rPr>
        <w:t>1708203</w:t>
      </w:r>
    </w:p>
    <w:p w:rsidR="00C85342" w:rsidRPr="00C85342" w:rsidRDefault="00C85342" w:rsidP="00C85342">
      <w:pPr>
        <w:jc w:val="center"/>
        <w:rPr>
          <w:rFonts w:asciiTheme="majorHAnsi" w:hAnsiTheme="majorHAnsi" w:cstheme="majorHAnsi"/>
          <w:sz w:val="32"/>
          <w:szCs w:val="32"/>
        </w:rPr>
      </w:pPr>
    </w:p>
    <w:sdt>
      <w:sdtPr>
        <w:rPr>
          <w:rFonts w:asciiTheme="minorHAnsi" w:eastAsiaTheme="minorHAnsi" w:hAnsiTheme="minorHAnsi" w:cstheme="minorBidi"/>
          <w:color w:val="auto"/>
          <w:sz w:val="22"/>
          <w:szCs w:val="22"/>
          <w:lang w:val="en-GB"/>
        </w:rPr>
        <w:id w:val="1954904318"/>
        <w:docPartObj>
          <w:docPartGallery w:val="Table of Contents"/>
          <w:docPartUnique/>
        </w:docPartObj>
      </w:sdtPr>
      <w:sdtEndPr>
        <w:rPr>
          <w:b/>
          <w:bCs/>
          <w:noProof/>
        </w:rPr>
      </w:sdtEndPr>
      <w:sdtContent>
        <w:p w:rsidR="00A30378" w:rsidRDefault="00A30378">
          <w:pPr>
            <w:pStyle w:val="TOCHeading"/>
          </w:pPr>
          <w:r>
            <w:t>Contents</w:t>
          </w:r>
        </w:p>
        <w:p w:rsidR="003E69AE" w:rsidRDefault="00363F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410682" w:history="1">
            <w:r w:rsidR="003E69AE" w:rsidRPr="006A439C">
              <w:rPr>
                <w:rStyle w:val="Hyperlink"/>
                <w:noProof/>
              </w:rPr>
              <w:t>Abstract</w:t>
            </w:r>
            <w:r w:rsidR="003E69AE">
              <w:rPr>
                <w:noProof/>
                <w:webHidden/>
              </w:rPr>
              <w:tab/>
            </w:r>
            <w:r w:rsidR="003E69AE">
              <w:rPr>
                <w:noProof/>
                <w:webHidden/>
              </w:rPr>
              <w:fldChar w:fldCharType="begin"/>
            </w:r>
            <w:r w:rsidR="003E69AE">
              <w:rPr>
                <w:noProof/>
                <w:webHidden/>
              </w:rPr>
              <w:instrText xml:space="preserve"> PAGEREF _Toc8410682 \h </w:instrText>
            </w:r>
            <w:r w:rsidR="003E69AE">
              <w:rPr>
                <w:noProof/>
                <w:webHidden/>
              </w:rPr>
            </w:r>
            <w:r w:rsidR="003E69AE">
              <w:rPr>
                <w:noProof/>
                <w:webHidden/>
              </w:rPr>
              <w:fldChar w:fldCharType="separate"/>
            </w:r>
            <w:r w:rsidR="003E69AE">
              <w:rPr>
                <w:noProof/>
                <w:webHidden/>
              </w:rPr>
              <w:t>3</w:t>
            </w:r>
            <w:r w:rsidR="003E69AE">
              <w:rPr>
                <w:noProof/>
                <w:webHidden/>
              </w:rPr>
              <w:fldChar w:fldCharType="end"/>
            </w:r>
          </w:hyperlink>
        </w:p>
        <w:p w:rsidR="003E69AE" w:rsidRDefault="00EC5558">
          <w:pPr>
            <w:pStyle w:val="TOC1"/>
            <w:tabs>
              <w:tab w:val="right" w:leader="dot" w:pos="9016"/>
            </w:tabs>
            <w:rPr>
              <w:rFonts w:eastAsiaTheme="minorEastAsia"/>
              <w:noProof/>
              <w:lang w:eastAsia="en-GB"/>
            </w:rPr>
          </w:pPr>
          <w:hyperlink w:anchor="_Toc8410683" w:history="1">
            <w:r w:rsidR="003E69AE" w:rsidRPr="006A439C">
              <w:rPr>
                <w:rStyle w:val="Hyperlink"/>
                <w:noProof/>
              </w:rPr>
              <w:t>Introduction</w:t>
            </w:r>
            <w:r w:rsidR="003E69AE">
              <w:rPr>
                <w:noProof/>
                <w:webHidden/>
              </w:rPr>
              <w:tab/>
            </w:r>
            <w:r w:rsidR="003E69AE">
              <w:rPr>
                <w:noProof/>
                <w:webHidden/>
              </w:rPr>
              <w:fldChar w:fldCharType="begin"/>
            </w:r>
            <w:r w:rsidR="003E69AE">
              <w:rPr>
                <w:noProof/>
                <w:webHidden/>
              </w:rPr>
              <w:instrText xml:space="preserve"> PAGEREF _Toc8410683 \h </w:instrText>
            </w:r>
            <w:r w:rsidR="003E69AE">
              <w:rPr>
                <w:noProof/>
                <w:webHidden/>
              </w:rPr>
            </w:r>
            <w:r w:rsidR="003E69AE">
              <w:rPr>
                <w:noProof/>
                <w:webHidden/>
              </w:rPr>
              <w:fldChar w:fldCharType="separate"/>
            </w:r>
            <w:r w:rsidR="003E69AE">
              <w:rPr>
                <w:noProof/>
                <w:webHidden/>
              </w:rPr>
              <w:t>3</w:t>
            </w:r>
            <w:r w:rsidR="003E69AE">
              <w:rPr>
                <w:noProof/>
                <w:webHidden/>
              </w:rPr>
              <w:fldChar w:fldCharType="end"/>
            </w:r>
          </w:hyperlink>
        </w:p>
        <w:p w:rsidR="003E69AE" w:rsidRDefault="00EC5558">
          <w:pPr>
            <w:pStyle w:val="TOC1"/>
            <w:tabs>
              <w:tab w:val="right" w:leader="dot" w:pos="9016"/>
            </w:tabs>
            <w:rPr>
              <w:rFonts w:eastAsiaTheme="minorEastAsia"/>
              <w:noProof/>
              <w:lang w:eastAsia="en-GB"/>
            </w:rPr>
          </w:pPr>
          <w:hyperlink w:anchor="_Toc8410684" w:history="1">
            <w:r w:rsidR="003E69AE" w:rsidRPr="006A439C">
              <w:rPr>
                <w:rStyle w:val="Hyperlink"/>
                <w:noProof/>
              </w:rPr>
              <w:t>Main body</w:t>
            </w:r>
            <w:r w:rsidR="003E69AE">
              <w:rPr>
                <w:noProof/>
                <w:webHidden/>
              </w:rPr>
              <w:tab/>
            </w:r>
            <w:r w:rsidR="003E69AE">
              <w:rPr>
                <w:noProof/>
                <w:webHidden/>
              </w:rPr>
              <w:fldChar w:fldCharType="begin"/>
            </w:r>
            <w:r w:rsidR="003E69AE">
              <w:rPr>
                <w:noProof/>
                <w:webHidden/>
              </w:rPr>
              <w:instrText xml:space="preserve"> PAGEREF _Toc8410684 \h </w:instrText>
            </w:r>
            <w:r w:rsidR="003E69AE">
              <w:rPr>
                <w:noProof/>
                <w:webHidden/>
              </w:rPr>
            </w:r>
            <w:r w:rsidR="003E69AE">
              <w:rPr>
                <w:noProof/>
                <w:webHidden/>
              </w:rPr>
              <w:fldChar w:fldCharType="separate"/>
            </w:r>
            <w:r w:rsidR="003E69AE">
              <w:rPr>
                <w:noProof/>
                <w:webHidden/>
              </w:rPr>
              <w:t>5</w:t>
            </w:r>
            <w:r w:rsidR="003E69AE">
              <w:rPr>
                <w:noProof/>
                <w:webHidden/>
              </w:rPr>
              <w:fldChar w:fldCharType="end"/>
            </w:r>
          </w:hyperlink>
        </w:p>
        <w:p w:rsidR="003E69AE" w:rsidRDefault="00EC5558">
          <w:pPr>
            <w:pStyle w:val="TOC3"/>
            <w:tabs>
              <w:tab w:val="right" w:leader="dot" w:pos="9016"/>
            </w:tabs>
            <w:rPr>
              <w:rFonts w:eastAsiaTheme="minorEastAsia"/>
              <w:noProof/>
              <w:lang w:eastAsia="en-GB"/>
            </w:rPr>
          </w:pPr>
          <w:hyperlink w:anchor="_Toc8410685" w:history="1">
            <w:r w:rsidR="003E69AE" w:rsidRPr="006A439C">
              <w:rPr>
                <w:rStyle w:val="Hyperlink"/>
                <w:iCs/>
                <w:noProof/>
              </w:rPr>
              <w:t>DISABILITY</w:t>
            </w:r>
            <w:r w:rsidR="003E69AE">
              <w:rPr>
                <w:noProof/>
                <w:webHidden/>
              </w:rPr>
              <w:tab/>
            </w:r>
            <w:r w:rsidR="003E69AE">
              <w:rPr>
                <w:noProof/>
                <w:webHidden/>
              </w:rPr>
              <w:fldChar w:fldCharType="begin"/>
            </w:r>
            <w:r w:rsidR="003E69AE">
              <w:rPr>
                <w:noProof/>
                <w:webHidden/>
              </w:rPr>
              <w:instrText xml:space="preserve"> PAGEREF _Toc8410685 \h </w:instrText>
            </w:r>
            <w:r w:rsidR="003E69AE">
              <w:rPr>
                <w:noProof/>
                <w:webHidden/>
              </w:rPr>
            </w:r>
            <w:r w:rsidR="003E69AE">
              <w:rPr>
                <w:noProof/>
                <w:webHidden/>
              </w:rPr>
              <w:fldChar w:fldCharType="separate"/>
            </w:r>
            <w:r w:rsidR="003E69AE">
              <w:rPr>
                <w:noProof/>
                <w:webHidden/>
              </w:rPr>
              <w:t>5</w:t>
            </w:r>
            <w:r w:rsidR="003E69AE">
              <w:rPr>
                <w:noProof/>
                <w:webHidden/>
              </w:rPr>
              <w:fldChar w:fldCharType="end"/>
            </w:r>
          </w:hyperlink>
        </w:p>
        <w:p w:rsidR="003E69AE" w:rsidRDefault="00EC5558">
          <w:pPr>
            <w:pStyle w:val="TOC3"/>
            <w:tabs>
              <w:tab w:val="right" w:leader="dot" w:pos="9016"/>
            </w:tabs>
            <w:rPr>
              <w:rFonts w:eastAsiaTheme="minorEastAsia"/>
              <w:noProof/>
              <w:lang w:eastAsia="en-GB"/>
            </w:rPr>
          </w:pPr>
          <w:hyperlink w:anchor="_Toc8410686" w:history="1">
            <w:r w:rsidR="003E69AE" w:rsidRPr="006A439C">
              <w:rPr>
                <w:rStyle w:val="Hyperlink"/>
                <w:iCs/>
                <w:noProof/>
              </w:rPr>
              <w:t>UNCRC</w:t>
            </w:r>
            <w:r w:rsidR="003E69AE">
              <w:rPr>
                <w:noProof/>
                <w:webHidden/>
              </w:rPr>
              <w:tab/>
            </w:r>
            <w:r w:rsidR="003E69AE">
              <w:rPr>
                <w:noProof/>
                <w:webHidden/>
              </w:rPr>
              <w:fldChar w:fldCharType="begin"/>
            </w:r>
            <w:r w:rsidR="003E69AE">
              <w:rPr>
                <w:noProof/>
                <w:webHidden/>
              </w:rPr>
              <w:instrText xml:space="preserve"> PAGEREF _Toc8410686 \h </w:instrText>
            </w:r>
            <w:r w:rsidR="003E69AE">
              <w:rPr>
                <w:noProof/>
                <w:webHidden/>
              </w:rPr>
            </w:r>
            <w:r w:rsidR="003E69AE">
              <w:rPr>
                <w:noProof/>
                <w:webHidden/>
              </w:rPr>
              <w:fldChar w:fldCharType="separate"/>
            </w:r>
            <w:r w:rsidR="003E69AE">
              <w:rPr>
                <w:noProof/>
                <w:webHidden/>
              </w:rPr>
              <w:t>7</w:t>
            </w:r>
            <w:r w:rsidR="003E69AE">
              <w:rPr>
                <w:noProof/>
                <w:webHidden/>
              </w:rPr>
              <w:fldChar w:fldCharType="end"/>
            </w:r>
          </w:hyperlink>
        </w:p>
        <w:p w:rsidR="003E69AE" w:rsidRDefault="00EC5558">
          <w:pPr>
            <w:pStyle w:val="TOC3"/>
            <w:tabs>
              <w:tab w:val="right" w:leader="dot" w:pos="9016"/>
            </w:tabs>
            <w:rPr>
              <w:rFonts w:eastAsiaTheme="minorEastAsia"/>
              <w:noProof/>
              <w:lang w:eastAsia="en-GB"/>
            </w:rPr>
          </w:pPr>
          <w:hyperlink w:anchor="_Toc8410687" w:history="1">
            <w:r w:rsidR="003E69AE" w:rsidRPr="006A439C">
              <w:rPr>
                <w:rStyle w:val="Hyperlink"/>
                <w:noProof/>
              </w:rPr>
              <w:t>RACE</w:t>
            </w:r>
            <w:r w:rsidR="003E69AE">
              <w:rPr>
                <w:noProof/>
                <w:webHidden/>
              </w:rPr>
              <w:tab/>
            </w:r>
            <w:r w:rsidR="003E69AE">
              <w:rPr>
                <w:noProof/>
                <w:webHidden/>
              </w:rPr>
              <w:fldChar w:fldCharType="begin"/>
            </w:r>
            <w:r w:rsidR="003E69AE">
              <w:rPr>
                <w:noProof/>
                <w:webHidden/>
              </w:rPr>
              <w:instrText xml:space="preserve"> PAGEREF _Toc8410687 \h </w:instrText>
            </w:r>
            <w:r w:rsidR="003E69AE">
              <w:rPr>
                <w:noProof/>
                <w:webHidden/>
              </w:rPr>
            </w:r>
            <w:r w:rsidR="003E69AE">
              <w:rPr>
                <w:noProof/>
                <w:webHidden/>
              </w:rPr>
              <w:fldChar w:fldCharType="separate"/>
            </w:r>
            <w:r w:rsidR="003E69AE">
              <w:rPr>
                <w:noProof/>
                <w:webHidden/>
              </w:rPr>
              <w:t>9</w:t>
            </w:r>
            <w:r w:rsidR="003E69AE">
              <w:rPr>
                <w:noProof/>
                <w:webHidden/>
              </w:rPr>
              <w:fldChar w:fldCharType="end"/>
            </w:r>
          </w:hyperlink>
        </w:p>
        <w:p w:rsidR="003E69AE" w:rsidRDefault="00EC5558">
          <w:pPr>
            <w:pStyle w:val="TOC3"/>
            <w:tabs>
              <w:tab w:val="right" w:leader="dot" w:pos="9016"/>
            </w:tabs>
            <w:rPr>
              <w:rFonts w:eastAsiaTheme="minorEastAsia"/>
              <w:noProof/>
              <w:lang w:eastAsia="en-GB"/>
            </w:rPr>
          </w:pPr>
          <w:hyperlink w:anchor="_Toc8410688" w:history="1">
            <w:r w:rsidR="003E69AE" w:rsidRPr="006A439C">
              <w:rPr>
                <w:rStyle w:val="Hyperlink"/>
                <w:iCs/>
                <w:noProof/>
              </w:rPr>
              <w:t>ETHNIC MINORITIES</w:t>
            </w:r>
            <w:r w:rsidR="003E69AE">
              <w:rPr>
                <w:noProof/>
                <w:webHidden/>
              </w:rPr>
              <w:tab/>
            </w:r>
            <w:r w:rsidR="003E69AE">
              <w:rPr>
                <w:noProof/>
                <w:webHidden/>
              </w:rPr>
              <w:fldChar w:fldCharType="begin"/>
            </w:r>
            <w:r w:rsidR="003E69AE">
              <w:rPr>
                <w:noProof/>
                <w:webHidden/>
              </w:rPr>
              <w:instrText xml:space="preserve"> PAGEREF _Toc8410688 \h </w:instrText>
            </w:r>
            <w:r w:rsidR="003E69AE">
              <w:rPr>
                <w:noProof/>
                <w:webHidden/>
              </w:rPr>
            </w:r>
            <w:r w:rsidR="003E69AE">
              <w:rPr>
                <w:noProof/>
                <w:webHidden/>
              </w:rPr>
              <w:fldChar w:fldCharType="separate"/>
            </w:r>
            <w:r w:rsidR="003E69AE">
              <w:rPr>
                <w:noProof/>
                <w:webHidden/>
              </w:rPr>
              <w:t>10</w:t>
            </w:r>
            <w:r w:rsidR="003E69AE">
              <w:rPr>
                <w:noProof/>
                <w:webHidden/>
              </w:rPr>
              <w:fldChar w:fldCharType="end"/>
            </w:r>
          </w:hyperlink>
        </w:p>
        <w:p w:rsidR="003E69AE" w:rsidRDefault="00EC5558">
          <w:pPr>
            <w:pStyle w:val="TOC3"/>
            <w:tabs>
              <w:tab w:val="right" w:leader="dot" w:pos="9016"/>
            </w:tabs>
            <w:rPr>
              <w:rFonts w:eastAsiaTheme="minorEastAsia"/>
              <w:noProof/>
              <w:lang w:eastAsia="en-GB"/>
            </w:rPr>
          </w:pPr>
          <w:hyperlink w:anchor="_Toc8410689" w:history="1">
            <w:r w:rsidR="003E69AE" w:rsidRPr="006A439C">
              <w:rPr>
                <w:rStyle w:val="Hyperlink"/>
                <w:iCs/>
                <w:noProof/>
              </w:rPr>
              <w:t>SEX</w:t>
            </w:r>
            <w:r w:rsidR="003E69AE">
              <w:rPr>
                <w:noProof/>
                <w:webHidden/>
              </w:rPr>
              <w:tab/>
            </w:r>
            <w:r w:rsidR="003E69AE">
              <w:rPr>
                <w:noProof/>
                <w:webHidden/>
              </w:rPr>
              <w:fldChar w:fldCharType="begin"/>
            </w:r>
            <w:r w:rsidR="003E69AE">
              <w:rPr>
                <w:noProof/>
                <w:webHidden/>
              </w:rPr>
              <w:instrText xml:space="preserve"> PAGEREF _Toc8410689 \h </w:instrText>
            </w:r>
            <w:r w:rsidR="003E69AE">
              <w:rPr>
                <w:noProof/>
                <w:webHidden/>
              </w:rPr>
            </w:r>
            <w:r w:rsidR="003E69AE">
              <w:rPr>
                <w:noProof/>
                <w:webHidden/>
              </w:rPr>
              <w:fldChar w:fldCharType="separate"/>
            </w:r>
            <w:r w:rsidR="003E69AE">
              <w:rPr>
                <w:noProof/>
                <w:webHidden/>
              </w:rPr>
              <w:t>10</w:t>
            </w:r>
            <w:r w:rsidR="003E69AE">
              <w:rPr>
                <w:noProof/>
                <w:webHidden/>
              </w:rPr>
              <w:fldChar w:fldCharType="end"/>
            </w:r>
          </w:hyperlink>
        </w:p>
        <w:p w:rsidR="003E69AE" w:rsidRDefault="00EC5558">
          <w:pPr>
            <w:pStyle w:val="TOC3"/>
            <w:tabs>
              <w:tab w:val="right" w:leader="dot" w:pos="9016"/>
            </w:tabs>
            <w:rPr>
              <w:rFonts w:eastAsiaTheme="minorEastAsia"/>
              <w:noProof/>
              <w:lang w:eastAsia="en-GB"/>
            </w:rPr>
          </w:pPr>
          <w:hyperlink w:anchor="_Toc8410690" w:history="1">
            <w:r w:rsidR="003E69AE" w:rsidRPr="006A439C">
              <w:rPr>
                <w:rStyle w:val="Hyperlink"/>
                <w:iCs/>
                <w:noProof/>
              </w:rPr>
              <w:t>The Role of a Teaching Assistant</w:t>
            </w:r>
            <w:r w:rsidR="003E69AE">
              <w:rPr>
                <w:noProof/>
                <w:webHidden/>
              </w:rPr>
              <w:tab/>
            </w:r>
            <w:r w:rsidR="003E69AE">
              <w:rPr>
                <w:noProof/>
                <w:webHidden/>
              </w:rPr>
              <w:fldChar w:fldCharType="begin"/>
            </w:r>
            <w:r w:rsidR="003E69AE">
              <w:rPr>
                <w:noProof/>
                <w:webHidden/>
              </w:rPr>
              <w:instrText xml:space="preserve"> PAGEREF _Toc8410690 \h </w:instrText>
            </w:r>
            <w:r w:rsidR="003E69AE">
              <w:rPr>
                <w:noProof/>
                <w:webHidden/>
              </w:rPr>
            </w:r>
            <w:r w:rsidR="003E69AE">
              <w:rPr>
                <w:noProof/>
                <w:webHidden/>
              </w:rPr>
              <w:fldChar w:fldCharType="separate"/>
            </w:r>
            <w:r w:rsidR="003E69AE">
              <w:rPr>
                <w:noProof/>
                <w:webHidden/>
              </w:rPr>
              <w:t>10</w:t>
            </w:r>
            <w:r w:rsidR="003E69AE">
              <w:rPr>
                <w:noProof/>
                <w:webHidden/>
              </w:rPr>
              <w:fldChar w:fldCharType="end"/>
            </w:r>
          </w:hyperlink>
        </w:p>
        <w:p w:rsidR="003E69AE" w:rsidRDefault="00EC5558">
          <w:pPr>
            <w:pStyle w:val="TOC1"/>
            <w:tabs>
              <w:tab w:val="right" w:leader="dot" w:pos="9016"/>
            </w:tabs>
            <w:rPr>
              <w:rFonts w:eastAsiaTheme="minorEastAsia"/>
              <w:noProof/>
              <w:lang w:eastAsia="en-GB"/>
            </w:rPr>
          </w:pPr>
          <w:hyperlink w:anchor="_Toc8410691" w:history="1">
            <w:r w:rsidR="003E69AE" w:rsidRPr="006A439C">
              <w:rPr>
                <w:rStyle w:val="Hyperlink"/>
                <w:noProof/>
              </w:rPr>
              <w:t>Conclusion</w:t>
            </w:r>
            <w:r w:rsidR="003E69AE">
              <w:rPr>
                <w:noProof/>
                <w:webHidden/>
              </w:rPr>
              <w:tab/>
            </w:r>
            <w:r w:rsidR="003E69AE">
              <w:rPr>
                <w:noProof/>
                <w:webHidden/>
              </w:rPr>
              <w:fldChar w:fldCharType="begin"/>
            </w:r>
            <w:r w:rsidR="003E69AE">
              <w:rPr>
                <w:noProof/>
                <w:webHidden/>
              </w:rPr>
              <w:instrText xml:space="preserve"> PAGEREF _Toc8410691 \h </w:instrText>
            </w:r>
            <w:r w:rsidR="003E69AE">
              <w:rPr>
                <w:noProof/>
                <w:webHidden/>
              </w:rPr>
            </w:r>
            <w:r w:rsidR="003E69AE">
              <w:rPr>
                <w:noProof/>
                <w:webHidden/>
              </w:rPr>
              <w:fldChar w:fldCharType="separate"/>
            </w:r>
            <w:r w:rsidR="003E69AE">
              <w:rPr>
                <w:noProof/>
                <w:webHidden/>
              </w:rPr>
              <w:t>12</w:t>
            </w:r>
            <w:r w:rsidR="003E69AE">
              <w:rPr>
                <w:noProof/>
                <w:webHidden/>
              </w:rPr>
              <w:fldChar w:fldCharType="end"/>
            </w:r>
          </w:hyperlink>
        </w:p>
        <w:p w:rsidR="003E69AE" w:rsidRDefault="00EC5558">
          <w:pPr>
            <w:pStyle w:val="TOC1"/>
            <w:tabs>
              <w:tab w:val="right" w:leader="dot" w:pos="9016"/>
            </w:tabs>
            <w:rPr>
              <w:rFonts w:eastAsiaTheme="minorEastAsia"/>
              <w:noProof/>
              <w:lang w:eastAsia="en-GB"/>
            </w:rPr>
          </w:pPr>
          <w:hyperlink w:anchor="_Toc8410692" w:history="1">
            <w:r w:rsidR="003E69AE" w:rsidRPr="006A439C">
              <w:rPr>
                <w:rStyle w:val="Hyperlink"/>
                <w:noProof/>
              </w:rPr>
              <w:t>Recommendations</w:t>
            </w:r>
            <w:r w:rsidR="003E69AE">
              <w:rPr>
                <w:noProof/>
                <w:webHidden/>
              </w:rPr>
              <w:tab/>
            </w:r>
            <w:r w:rsidR="003E69AE">
              <w:rPr>
                <w:noProof/>
                <w:webHidden/>
              </w:rPr>
              <w:fldChar w:fldCharType="begin"/>
            </w:r>
            <w:r w:rsidR="003E69AE">
              <w:rPr>
                <w:noProof/>
                <w:webHidden/>
              </w:rPr>
              <w:instrText xml:space="preserve"> PAGEREF _Toc8410692 \h </w:instrText>
            </w:r>
            <w:r w:rsidR="003E69AE">
              <w:rPr>
                <w:noProof/>
                <w:webHidden/>
              </w:rPr>
            </w:r>
            <w:r w:rsidR="003E69AE">
              <w:rPr>
                <w:noProof/>
                <w:webHidden/>
              </w:rPr>
              <w:fldChar w:fldCharType="separate"/>
            </w:r>
            <w:r w:rsidR="003E69AE">
              <w:rPr>
                <w:noProof/>
                <w:webHidden/>
              </w:rPr>
              <w:t>13</w:t>
            </w:r>
            <w:r w:rsidR="003E69AE">
              <w:rPr>
                <w:noProof/>
                <w:webHidden/>
              </w:rPr>
              <w:fldChar w:fldCharType="end"/>
            </w:r>
          </w:hyperlink>
        </w:p>
        <w:p w:rsidR="003E69AE" w:rsidRDefault="00EC5558">
          <w:pPr>
            <w:pStyle w:val="TOC1"/>
            <w:tabs>
              <w:tab w:val="right" w:leader="dot" w:pos="9016"/>
            </w:tabs>
            <w:rPr>
              <w:rFonts w:eastAsiaTheme="minorEastAsia"/>
              <w:noProof/>
              <w:lang w:eastAsia="en-GB"/>
            </w:rPr>
          </w:pPr>
          <w:hyperlink w:anchor="_Toc8410693" w:history="1">
            <w:r w:rsidR="003E69AE" w:rsidRPr="006A439C">
              <w:rPr>
                <w:rStyle w:val="Hyperlink"/>
                <w:noProof/>
              </w:rPr>
              <w:t>References</w:t>
            </w:r>
            <w:r w:rsidR="003E69AE">
              <w:rPr>
                <w:noProof/>
                <w:webHidden/>
              </w:rPr>
              <w:tab/>
            </w:r>
            <w:r w:rsidR="003E69AE">
              <w:rPr>
                <w:noProof/>
                <w:webHidden/>
              </w:rPr>
              <w:fldChar w:fldCharType="begin"/>
            </w:r>
            <w:r w:rsidR="003E69AE">
              <w:rPr>
                <w:noProof/>
                <w:webHidden/>
              </w:rPr>
              <w:instrText xml:space="preserve"> PAGEREF _Toc8410693 \h </w:instrText>
            </w:r>
            <w:r w:rsidR="003E69AE">
              <w:rPr>
                <w:noProof/>
                <w:webHidden/>
              </w:rPr>
            </w:r>
            <w:r w:rsidR="003E69AE">
              <w:rPr>
                <w:noProof/>
                <w:webHidden/>
              </w:rPr>
              <w:fldChar w:fldCharType="separate"/>
            </w:r>
            <w:r w:rsidR="003E69AE">
              <w:rPr>
                <w:noProof/>
                <w:webHidden/>
              </w:rPr>
              <w:t>15</w:t>
            </w:r>
            <w:r w:rsidR="003E69AE">
              <w:rPr>
                <w:noProof/>
                <w:webHidden/>
              </w:rPr>
              <w:fldChar w:fldCharType="end"/>
            </w:r>
          </w:hyperlink>
        </w:p>
        <w:p w:rsidR="00A30378" w:rsidRDefault="00363F3F">
          <w:r>
            <w:rPr>
              <w:b/>
              <w:bCs/>
              <w:noProof/>
              <w:lang w:val="en-US"/>
            </w:rPr>
            <w:fldChar w:fldCharType="end"/>
          </w:r>
        </w:p>
      </w:sdtContent>
    </w:sdt>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A30378" w:rsidRDefault="00A30378" w:rsidP="00B5583A"/>
    <w:p w:rsidR="00DC34B7" w:rsidRDefault="00DC34B7" w:rsidP="00B5583A">
      <w:pPr>
        <w:rPr>
          <w:rStyle w:val="Heading1Char"/>
        </w:rPr>
      </w:pPr>
    </w:p>
    <w:p w:rsidR="00DC34B7" w:rsidRDefault="00DC34B7" w:rsidP="00B5583A">
      <w:pPr>
        <w:rPr>
          <w:rStyle w:val="Heading1Char"/>
        </w:rPr>
      </w:pPr>
    </w:p>
    <w:p w:rsidR="00DC34B7" w:rsidRDefault="00DC34B7" w:rsidP="00B5583A">
      <w:pPr>
        <w:rPr>
          <w:rStyle w:val="Heading1Char"/>
        </w:rPr>
      </w:pPr>
    </w:p>
    <w:p w:rsidR="00B5583A" w:rsidRPr="00DC34B7" w:rsidRDefault="00B5583A" w:rsidP="00DC34B7">
      <w:pPr>
        <w:spacing w:line="480" w:lineRule="auto"/>
        <w:rPr>
          <w:rFonts w:asciiTheme="majorHAnsi" w:hAnsiTheme="majorHAnsi"/>
          <w:sz w:val="24"/>
          <w:szCs w:val="24"/>
          <w:u w:val="single"/>
        </w:rPr>
      </w:pPr>
      <w:bookmarkStart w:id="0" w:name="_Toc8410682"/>
      <w:r w:rsidRPr="00DC34B7">
        <w:rPr>
          <w:rStyle w:val="Heading1Char"/>
          <w:color w:val="auto"/>
          <w:sz w:val="24"/>
          <w:szCs w:val="24"/>
          <w:u w:val="single"/>
        </w:rPr>
        <w:t>Abstract</w:t>
      </w:r>
      <w:bookmarkEnd w:id="0"/>
      <w:r w:rsidRPr="00DC34B7">
        <w:rPr>
          <w:rStyle w:val="Heading1Char"/>
          <w:color w:val="auto"/>
          <w:sz w:val="24"/>
          <w:szCs w:val="24"/>
          <w:u w:val="single"/>
        </w:rPr>
        <w:t xml:space="preserve"> </w:t>
      </w:r>
    </w:p>
    <w:p w:rsidR="00376CC6" w:rsidRPr="00DC34B7" w:rsidRDefault="001B1FC3"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This report will evaluate the Equality Act and how it is applied </w:t>
      </w:r>
      <w:r w:rsidR="00901404" w:rsidRPr="00DC34B7">
        <w:rPr>
          <w:rFonts w:asciiTheme="majorHAnsi" w:hAnsiTheme="majorHAnsi" w:cstheme="majorHAnsi"/>
          <w:sz w:val="24"/>
          <w:szCs w:val="24"/>
        </w:rPr>
        <w:t xml:space="preserve">with children and young people </w:t>
      </w:r>
      <w:r w:rsidRPr="00DC34B7">
        <w:rPr>
          <w:rFonts w:asciiTheme="majorHAnsi" w:hAnsiTheme="majorHAnsi" w:cstheme="majorHAnsi"/>
          <w:sz w:val="24"/>
          <w:szCs w:val="24"/>
        </w:rPr>
        <w:t xml:space="preserve">within a school setting, the role of a teaching assistant will be discussed. </w:t>
      </w:r>
      <w:r w:rsidR="00901404" w:rsidRPr="00DC34B7">
        <w:rPr>
          <w:rFonts w:asciiTheme="majorHAnsi" w:hAnsiTheme="majorHAnsi" w:cstheme="majorHAnsi"/>
          <w:sz w:val="24"/>
          <w:szCs w:val="24"/>
        </w:rPr>
        <w:t>The report will explore the Equality Act and what characteristics are included within the Act; with a discussion of how they are brought into practise within the school setting.</w:t>
      </w:r>
      <w:r w:rsidR="00901404" w:rsidRPr="00DC34B7">
        <w:rPr>
          <w:rFonts w:asciiTheme="majorHAnsi" w:hAnsiTheme="majorHAnsi"/>
          <w:sz w:val="24"/>
          <w:szCs w:val="24"/>
        </w:rPr>
        <w:t xml:space="preserve"> </w:t>
      </w:r>
      <w:r w:rsidR="00901404" w:rsidRPr="00DC34B7">
        <w:rPr>
          <w:rFonts w:asciiTheme="majorHAnsi" w:hAnsiTheme="majorHAnsi" w:cstheme="majorHAnsi"/>
          <w:sz w:val="24"/>
          <w:szCs w:val="24"/>
        </w:rPr>
        <w:t>Workplace practice will be discussed along with the professional role of a teaching assistant (TA) and the experience required. Concluding with a final</w:t>
      </w:r>
      <w:r w:rsidRPr="00DC34B7">
        <w:rPr>
          <w:rFonts w:asciiTheme="majorHAnsi" w:hAnsiTheme="majorHAnsi" w:cstheme="majorHAnsi"/>
          <w:sz w:val="24"/>
          <w:szCs w:val="24"/>
        </w:rPr>
        <w:t xml:space="preserve"> statement and recommendations.</w:t>
      </w:r>
    </w:p>
    <w:p w:rsidR="00B5583A" w:rsidRPr="00DC34B7" w:rsidRDefault="00B5583A" w:rsidP="00DC34B7">
      <w:pPr>
        <w:pStyle w:val="Heading1"/>
        <w:spacing w:line="480" w:lineRule="auto"/>
        <w:rPr>
          <w:color w:val="auto"/>
          <w:sz w:val="24"/>
          <w:szCs w:val="24"/>
          <w:u w:val="single"/>
        </w:rPr>
      </w:pPr>
      <w:bookmarkStart w:id="1" w:name="_Toc8410683"/>
      <w:r w:rsidRPr="00DC34B7">
        <w:rPr>
          <w:color w:val="auto"/>
          <w:sz w:val="24"/>
          <w:szCs w:val="24"/>
          <w:u w:val="single"/>
        </w:rPr>
        <w:t>Introduction</w:t>
      </w:r>
      <w:bookmarkEnd w:id="1"/>
      <w:r w:rsidRPr="00DC34B7">
        <w:rPr>
          <w:color w:val="auto"/>
          <w:sz w:val="24"/>
          <w:szCs w:val="24"/>
          <w:u w:val="single"/>
        </w:rPr>
        <w:t xml:space="preserve"> </w:t>
      </w:r>
    </w:p>
    <w:p w:rsidR="00260DF2" w:rsidRPr="00DC34B7" w:rsidRDefault="00B5583A"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This report will analyse how</w:t>
      </w:r>
      <w:r w:rsidR="00260DF2" w:rsidRPr="00DC34B7">
        <w:rPr>
          <w:rFonts w:asciiTheme="majorHAnsi" w:hAnsiTheme="majorHAnsi" w:cstheme="majorHAnsi"/>
          <w:sz w:val="24"/>
          <w:szCs w:val="24"/>
        </w:rPr>
        <w:t xml:space="preserve"> the workplace practic</w:t>
      </w:r>
      <w:r w:rsidR="00C85342" w:rsidRPr="00DC34B7">
        <w:rPr>
          <w:rFonts w:asciiTheme="majorHAnsi" w:hAnsiTheme="majorHAnsi" w:cstheme="majorHAnsi"/>
          <w:sz w:val="24"/>
          <w:szCs w:val="24"/>
        </w:rPr>
        <w:t>e of a primary school</w:t>
      </w:r>
      <w:r w:rsidR="00D015C0" w:rsidRPr="00DC34B7">
        <w:rPr>
          <w:rFonts w:asciiTheme="majorHAnsi" w:hAnsiTheme="majorHAnsi" w:cstheme="majorHAnsi"/>
          <w:sz w:val="24"/>
          <w:szCs w:val="24"/>
        </w:rPr>
        <w:t xml:space="preserve"> is evaluated through Leadership Development and Succession Planning Policy. The development process in primary school is difficult to manage according to effective workplace. </w:t>
      </w:r>
      <w:r w:rsidR="00EF624F" w:rsidRPr="00DC34B7">
        <w:rPr>
          <w:rFonts w:asciiTheme="majorHAnsi" w:hAnsiTheme="majorHAnsi" w:cstheme="majorHAnsi"/>
          <w:sz w:val="24"/>
          <w:szCs w:val="24"/>
        </w:rPr>
        <w:t>The workplace will be discussed in this report as school A. School A</w:t>
      </w:r>
      <w:r w:rsidR="00C85342" w:rsidRPr="00DC34B7">
        <w:rPr>
          <w:rFonts w:asciiTheme="majorHAnsi" w:hAnsiTheme="majorHAnsi" w:cstheme="majorHAnsi"/>
          <w:sz w:val="24"/>
          <w:szCs w:val="24"/>
        </w:rPr>
        <w:t xml:space="preserve"> includes individuals with different backgrounds; ethnics; culture; disabilities and personal beliefs, therefor has policies and procedures </w:t>
      </w:r>
      <w:r w:rsidR="00D015C0" w:rsidRPr="00DC34B7">
        <w:rPr>
          <w:rFonts w:asciiTheme="majorHAnsi" w:hAnsiTheme="majorHAnsi" w:cstheme="majorHAnsi"/>
          <w:sz w:val="24"/>
          <w:szCs w:val="24"/>
        </w:rPr>
        <w:t>regarding equality and diversity.  Throughout this report the Equality Act will be discussed upon how poli</w:t>
      </w:r>
      <w:r w:rsidR="00EF624F" w:rsidRPr="00DC34B7">
        <w:rPr>
          <w:rFonts w:asciiTheme="majorHAnsi" w:hAnsiTheme="majorHAnsi" w:cstheme="majorHAnsi"/>
          <w:sz w:val="24"/>
          <w:szCs w:val="24"/>
        </w:rPr>
        <w:t>cies are included in school A</w:t>
      </w:r>
      <w:r w:rsidR="00D015C0" w:rsidRPr="00DC34B7">
        <w:rPr>
          <w:rFonts w:asciiTheme="majorHAnsi" w:hAnsiTheme="majorHAnsi" w:cstheme="majorHAnsi"/>
          <w:sz w:val="24"/>
          <w:szCs w:val="24"/>
        </w:rPr>
        <w:t xml:space="preserve"> and how it is used.</w:t>
      </w:r>
      <w:r w:rsidR="00EF624F" w:rsidRPr="00DC34B7">
        <w:rPr>
          <w:rFonts w:asciiTheme="majorHAnsi" w:hAnsiTheme="majorHAnsi" w:cstheme="majorHAnsi"/>
          <w:sz w:val="24"/>
          <w:szCs w:val="24"/>
        </w:rPr>
        <w:t xml:space="preserve"> </w:t>
      </w:r>
    </w:p>
    <w:p w:rsidR="00260DF2" w:rsidRPr="00DC34B7" w:rsidRDefault="00D015C0"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 </w:t>
      </w:r>
      <w:r w:rsidR="006A291B" w:rsidRPr="00DC34B7">
        <w:rPr>
          <w:rFonts w:asciiTheme="majorHAnsi" w:hAnsiTheme="majorHAnsi" w:cstheme="majorHAnsi"/>
          <w:sz w:val="24"/>
          <w:szCs w:val="24"/>
        </w:rPr>
        <w:t>The Equality Act 2010 provides guidance in dealing with different perspectives, challenges and inter agency and multi-agency</w:t>
      </w:r>
      <w:r w:rsidR="00260DF2" w:rsidRPr="00DC34B7">
        <w:rPr>
          <w:rFonts w:asciiTheme="majorHAnsi" w:hAnsiTheme="majorHAnsi" w:cstheme="majorHAnsi"/>
          <w:sz w:val="24"/>
          <w:szCs w:val="24"/>
        </w:rPr>
        <w:t xml:space="preserve"> working </w:t>
      </w:r>
      <w:r w:rsidR="002169FC" w:rsidRPr="00DC34B7">
        <w:rPr>
          <w:rFonts w:asciiTheme="majorHAnsi" w:hAnsiTheme="majorHAnsi" w:cstheme="majorHAnsi"/>
          <w:sz w:val="24"/>
          <w:szCs w:val="24"/>
        </w:rPr>
        <w:t xml:space="preserve"> UK Government </w:t>
      </w:r>
      <w:r w:rsidR="00054E44" w:rsidRPr="00DC34B7">
        <w:rPr>
          <w:rFonts w:asciiTheme="majorHAnsi" w:hAnsiTheme="majorHAnsi" w:cstheme="majorHAnsi"/>
          <w:sz w:val="24"/>
          <w:szCs w:val="24"/>
        </w:rPr>
        <w:t>(2010</w:t>
      </w:r>
      <w:r w:rsidR="002169FC" w:rsidRPr="00DC34B7">
        <w:rPr>
          <w:rFonts w:asciiTheme="majorHAnsi" w:hAnsiTheme="majorHAnsi" w:cstheme="majorHAnsi"/>
          <w:sz w:val="24"/>
          <w:szCs w:val="24"/>
        </w:rPr>
        <w:t>),</w:t>
      </w:r>
      <w:r w:rsidR="006610EE" w:rsidRPr="00DC34B7">
        <w:rPr>
          <w:rFonts w:asciiTheme="majorHAnsi" w:hAnsiTheme="majorHAnsi" w:cstheme="majorHAnsi"/>
          <w:sz w:val="24"/>
          <w:szCs w:val="24"/>
        </w:rPr>
        <w:t xml:space="preserve"> reports that t</w:t>
      </w:r>
      <w:r w:rsidR="002169FC" w:rsidRPr="00DC34B7">
        <w:rPr>
          <w:rFonts w:asciiTheme="majorHAnsi" w:hAnsiTheme="majorHAnsi" w:cstheme="majorHAnsi"/>
          <w:sz w:val="24"/>
          <w:szCs w:val="24"/>
        </w:rPr>
        <w:t>he Equality Act 2010 is a piece of legislation that protects people from discrimination in the workplace and in wider society</w:t>
      </w:r>
      <w:r w:rsidR="002169FC" w:rsidRPr="00DC34B7">
        <w:rPr>
          <w:rFonts w:asciiTheme="majorHAnsi" w:eastAsia="Times New Roman" w:hAnsiTheme="majorHAnsi" w:cstheme="majorHAnsi"/>
          <w:sz w:val="24"/>
          <w:szCs w:val="24"/>
          <w:lang w:eastAsia="en-GB"/>
        </w:rPr>
        <w:t>, the characteristics protected</w:t>
      </w:r>
      <w:r w:rsidR="006610EE" w:rsidRPr="00DC34B7">
        <w:rPr>
          <w:rFonts w:asciiTheme="majorHAnsi" w:eastAsia="Times New Roman" w:hAnsiTheme="majorHAnsi" w:cstheme="majorHAnsi"/>
          <w:sz w:val="24"/>
          <w:szCs w:val="24"/>
          <w:lang w:eastAsia="en-GB"/>
        </w:rPr>
        <w:t xml:space="preserve"> within legislation</w:t>
      </w:r>
      <w:r w:rsidR="002169FC" w:rsidRPr="00DC34B7">
        <w:rPr>
          <w:rFonts w:asciiTheme="majorHAnsi" w:eastAsia="Times New Roman" w:hAnsiTheme="majorHAnsi" w:cstheme="majorHAnsi"/>
          <w:sz w:val="24"/>
          <w:szCs w:val="24"/>
          <w:lang w:eastAsia="en-GB"/>
        </w:rPr>
        <w:t xml:space="preserve"> are age; gender reassignment; being married or in a civil partnership; </w:t>
      </w:r>
      <w:r w:rsidR="00913DF8" w:rsidRPr="00DC34B7">
        <w:rPr>
          <w:rFonts w:asciiTheme="majorHAnsi" w:eastAsia="Times New Roman" w:hAnsiTheme="majorHAnsi" w:cstheme="majorHAnsi"/>
          <w:sz w:val="24"/>
          <w:szCs w:val="24"/>
          <w:lang w:eastAsia="en-GB"/>
        </w:rPr>
        <w:t>pregnancy</w:t>
      </w:r>
      <w:r w:rsidR="002169FC" w:rsidRPr="00DC34B7">
        <w:rPr>
          <w:rFonts w:asciiTheme="majorHAnsi" w:eastAsia="Times New Roman" w:hAnsiTheme="majorHAnsi" w:cstheme="majorHAnsi"/>
          <w:sz w:val="24"/>
          <w:szCs w:val="24"/>
          <w:lang w:eastAsia="en-GB"/>
        </w:rPr>
        <w:t xml:space="preserve">; </w:t>
      </w:r>
      <w:hyperlink r:id="rId9" w:history="1">
        <w:r w:rsidR="002169FC" w:rsidRPr="00DC34B7">
          <w:rPr>
            <w:rFonts w:asciiTheme="majorHAnsi" w:eastAsia="Times New Roman" w:hAnsiTheme="majorHAnsi" w:cstheme="majorHAnsi"/>
            <w:sz w:val="24"/>
            <w:szCs w:val="24"/>
            <w:bdr w:val="none" w:sz="0" w:space="0" w:color="auto" w:frame="1"/>
            <w:lang w:eastAsia="en-GB"/>
          </w:rPr>
          <w:t>disability</w:t>
        </w:r>
      </w:hyperlink>
      <w:r w:rsidR="002169FC" w:rsidRPr="00DC34B7">
        <w:rPr>
          <w:rFonts w:asciiTheme="majorHAnsi" w:eastAsia="Times New Roman" w:hAnsiTheme="majorHAnsi" w:cstheme="majorHAnsi"/>
          <w:sz w:val="24"/>
          <w:szCs w:val="24"/>
          <w:lang w:eastAsia="en-GB"/>
        </w:rPr>
        <w:t xml:space="preserve">; race including </w:t>
      </w:r>
      <w:r w:rsidR="002169FC" w:rsidRPr="00DC34B7">
        <w:rPr>
          <w:rFonts w:asciiTheme="majorHAnsi" w:eastAsia="Times New Roman" w:hAnsiTheme="majorHAnsi" w:cstheme="majorHAnsi"/>
          <w:sz w:val="24"/>
          <w:szCs w:val="24"/>
          <w:lang w:eastAsia="en-GB"/>
        </w:rPr>
        <w:lastRenderedPageBreak/>
        <w:t xml:space="preserve">colour, nationality, ethnic or national origin; religion or belief; sex; sexual orientation. </w:t>
      </w:r>
      <w:r w:rsidR="00054E44" w:rsidRPr="00DC34B7">
        <w:rPr>
          <w:rFonts w:asciiTheme="majorHAnsi" w:hAnsiTheme="majorHAnsi" w:cstheme="majorHAnsi"/>
          <w:sz w:val="24"/>
          <w:szCs w:val="24"/>
        </w:rPr>
        <w:t>The Equality Act 2010</w:t>
      </w:r>
      <w:r w:rsidR="002169FC" w:rsidRPr="00DC34B7">
        <w:rPr>
          <w:rFonts w:asciiTheme="majorHAnsi" w:hAnsiTheme="majorHAnsi" w:cstheme="majorHAnsi"/>
          <w:sz w:val="24"/>
          <w:szCs w:val="24"/>
        </w:rPr>
        <w:t xml:space="preserve"> replaced previous anti-discrimination laws with a single Act, making the law easier to understand and strengthening protection in some situations. </w:t>
      </w:r>
      <w:r w:rsidR="00260DF2" w:rsidRPr="00DC34B7">
        <w:rPr>
          <w:rFonts w:asciiTheme="majorHAnsi" w:hAnsiTheme="majorHAnsi" w:cstheme="majorHAnsi"/>
          <w:sz w:val="24"/>
          <w:szCs w:val="24"/>
        </w:rPr>
        <w:t xml:space="preserve">Whilst evaluating the </w:t>
      </w:r>
      <w:r w:rsidR="00F7223E" w:rsidRPr="00DC34B7">
        <w:rPr>
          <w:rFonts w:asciiTheme="majorHAnsi" w:hAnsiTheme="majorHAnsi" w:cstheme="majorHAnsi"/>
          <w:sz w:val="24"/>
          <w:szCs w:val="24"/>
        </w:rPr>
        <w:t xml:space="preserve">Equality </w:t>
      </w:r>
      <w:r w:rsidR="00260DF2" w:rsidRPr="00DC34B7">
        <w:rPr>
          <w:rFonts w:asciiTheme="majorHAnsi" w:hAnsiTheme="majorHAnsi" w:cstheme="majorHAnsi"/>
          <w:sz w:val="24"/>
          <w:szCs w:val="24"/>
        </w:rPr>
        <w:t xml:space="preserve">Act, </w:t>
      </w:r>
      <w:r w:rsidRPr="00DC34B7">
        <w:rPr>
          <w:rFonts w:asciiTheme="majorHAnsi" w:hAnsiTheme="majorHAnsi" w:cstheme="majorHAnsi"/>
          <w:sz w:val="24"/>
          <w:szCs w:val="24"/>
        </w:rPr>
        <w:t xml:space="preserve">also in this report inter-agency and multi-agency work will be discussed and how these two sectors encounter involvement within the primary school. </w:t>
      </w:r>
    </w:p>
    <w:p w:rsidR="00C85342" w:rsidRPr="00DC34B7" w:rsidRDefault="00D015C0"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Peck, Dickinson and Carey, (2016) and  Calder and Horwath </w:t>
      </w:r>
      <w:r w:rsidR="00234032" w:rsidRPr="00DC34B7">
        <w:rPr>
          <w:rFonts w:asciiTheme="majorHAnsi" w:hAnsiTheme="majorHAnsi" w:cstheme="majorHAnsi"/>
          <w:sz w:val="24"/>
          <w:szCs w:val="24"/>
        </w:rPr>
        <w:t>(1999</w:t>
      </w:r>
      <w:r w:rsidRPr="00DC34B7">
        <w:rPr>
          <w:rFonts w:asciiTheme="majorHAnsi" w:hAnsiTheme="majorHAnsi" w:cstheme="majorHAnsi"/>
          <w:sz w:val="24"/>
          <w:szCs w:val="24"/>
        </w:rPr>
        <w:t xml:space="preserve">) describe inter-agency or multi-agency working as where experts and specialist work together to adopt common procedures to provide front-line services which are formed and coordinated with respect to the needs of young individuals and children. </w:t>
      </w:r>
      <w:r w:rsidR="00161A4D" w:rsidRPr="00DC34B7">
        <w:rPr>
          <w:rFonts w:asciiTheme="majorHAnsi" w:hAnsiTheme="majorHAnsi" w:cstheme="majorHAnsi"/>
          <w:sz w:val="24"/>
          <w:szCs w:val="24"/>
        </w:rPr>
        <w:t>Multi-agency working is defined as a place where professionals from different backgrounds offer an integrated means of working in order to support young people, children and families</w:t>
      </w:r>
      <w:r w:rsidR="009F3678" w:rsidRPr="00DC34B7">
        <w:rPr>
          <w:rFonts w:asciiTheme="majorHAnsi" w:hAnsiTheme="majorHAnsi" w:cstheme="majorHAnsi"/>
          <w:sz w:val="24"/>
          <w:szCs w:val="24"/>
        </w:rPr>
        <w:t>,</w:t>
      </w:r>
      <w:r w:rsidR="00161A4D" w:rsidRPr="00DC34B7">
        <w:rPr>
          <w:rFonts w:asciiTheme="majorHAnsi" w:hAnsiTheme="majorHAnsi" w:cstheme="majorHAnsi"/>
          <w:sz w:val="24"/>
          <w:szCs w:val="24"/>
        </w:rPr>
        <w:t xml:space="preserve"> Bruce and Meggit </w:t>
      </w:r>
      <w:r w:rsidR="00D241F3" w:rsidRPr="00DC34B7">
        <w:rPr>
          <w:rFonts w:asciiTheme="majorHAnsi" w:hAnsiTheme="majorHAnsi" w:cstheme="majorHAnsi"/>
          <w:sz w:val="24"/>
          <w:szCs w:val="24"/>
        </w:rPr>
        <w:t>(2015)</w:t>
      </w:r>
      <w:r w:rsidR="009F3678" w:rsidRPr="00DC34B7">
        <w:rPr>
          <w:rFonts w:asciiTheme="majorHAnsi" w:hAnsiTheme="majorHAnsi" w:cstheme="majorHAnsi"/>
          <w:sz w:val="24"/>
          <w:szCs w:val="24"/>
        </w:rPr>
        <w:t xml:space="preserve"> </w:t>
      </w:r>
      <w:r w:rsidR="00161A4D" w:rsidRPr="00DC34B7">
        <w:rPr>
          <w:rFonts w:asciiTheme="majorHAnsi" w:hAnsiTheme="majorHAnsi" w:cstheme="majorHAnsi"/>
          <w:sz w:val="24"/>
          <w:szCs w:val="24"/>
        </w:rPr>
        <w:t>noted that partnership working provide flexibility and provide different services and also provide support for all families.</w:t>
      </w:r>
      <w:r w:rsidR="00DC34B7">
        <w:rPr>
          <w:rFonts w:asciiTheme="majorHAnsi" w:hAnsiTheme="majorHAnsi" w:cstheme="majorHAnsi"/>
          <w:sz w:val="24"/>
          <w:szCs w:val="24"/>
        </w:rPr>
        <w:t xml:space="preserve"> </w:t>
      </w:r>
      <w:r w:rsidR="005E3860" w:rsidRPr="00DC34B7">
        <w:rPr>
          <w:rFonts w:asciiTheme="majorHAnsi" w:eastAsia="Calibri" w:hAnsiTheme="majorHAnsi" w:cstheme="majorHAnsi"/>
          <w:sz w:val="24"/>
          <w:szCs w:val="24"/>
          <w:shd w:val="clear" w:color="auto" w:fill="FFFFFF"/>
        </w:rPr>
        <w:t>Haines (2011) suggests also that multi-agency teams are important and that it is essential to work together this would help all agencies get a holistic view of children or young people, being able to identify every child’s individual needs and how to support their development.</w:t>
      </w:r>
    </w:p>
    <w:p w:rsidR="00584336" w:rsidRPr="00DC34B7" w:rsidRDefault="002A5401" w:rsidP="00DC34B7">
      <w:pPr>
        <w:shd w:val="clear" w:color="auto" w:fill="FFFFFF"/>
        <w:spacing w:after="225" w:line="480" w:lineRule="auto"/>
        <w:rPr>
          <w:rFonts w:asciiTheme="majorHAnsi" w:eastAsia="Times New Roman" w:hAnsiTheme="majorHAnsi" w:cstheme="majorHAnsi"/>
          <w:sz w:val="24"/>
          <w:szCs w:val="24"/>
          <w:lang w:eastAsia="en-GB"/>
        </w:rPr>
      </w:pPr>
      <w:r w:rsidRPr="00DC34B7">
        <w:rPr>
          <w:rFonts w:asciiTheme="majorHAnsi" w:eastAsia="Times New Roman" w:hAnsiTheme="majorHAnsi" w:cstheme="majorHAnsi"/>
          <w:sz w:val="24"/>
          <w:szCs w:val="24"/>
          <w:lang w:eastAsia="en-GB"/>
        </w:rPr>
        <w:t xml:space="preserve">A  Equality Act 2010 was brought </w:t>
      </w:r>
      <w:r w:rsidR="00E63B3E" w:rsidRPr="00DC34B7">
        <w:rPr>
          <w:rFonts w:asciiTheme="majorHAnsi" w:eastAsia="Times New Roman" w:hAnsiTheme="majorHAnsi" w:cstheme="majorHAnsi"/>
          <w:sz w:val="24"/>
          <w:szCs w:val="24"/>
          <w:lang w:eastAsia="en-GB"/>
        </w:rPr>
        <w:t xml:space="preserve">into force on </w:t>
      </w:r>
      <w:r w:rsidR="0084266A">
        <w:rPr>
          <w:rFonts w:asciiTheme="majorHAnsi" w:eastAsia="Times New Roman" w:hAnsiTheme="majorHAnsi" w:cstheme="majorHAnsi"/>
          <w:sz w:val="24"/>
          <w:szCs w:val="24"/>
          <w:lang w:eastAsia="en-GB"/>
        </w:rPr>
        <w:t>1 October 2010. The Equality Act is composes of one hundred and sixteen</w:t>
      </w:r>
      <w:r w:rsidR="00E63B3E" w:rsidRPr="00DC34B7">
        <w:rPr>
          <w:rFonts w:asciiTheme="majorHAnsi" w:eastAsia="Times New Roman" w:hAnsiTheme="majorHAnsi" w:cstheme="majorHAnsi"/>
          <w:sz w:val="24"/>
          <w:szCs w:val="24"/>
          <w:lang w:eastAsia="en-GB"/>
        </w:rPr>
        <w:t xml:space="preserve"> </w:t>
      </w:r>
      <w:r w:rsidR="0084266A">
        <w:rPr>
          <w:rFonts w:asciiTheme="majorHAnsi" w:eastAsia="Times New Roman" w:hAnsiTheme="majorHAnsi" w:cstheme="majorHAnsi"/>
          <w:sz w:val="24"/>
          <w:szCs w:val="24"/>
          <w:lang w:eastAsia="en-GB"/>
        </w:rPr>
        <w:t>individual</w:t>
      </w:r>
      <w:r w:rsidR="0084266A" w:rsidRPr="00DC34B7">
        <w:rPr>
          <w:rFonts w:asciiTheme="majorHAnsi" w:eastAsia="Times New Roman" w:hAnsiTheme="majorHAnsi" w:cstheme="majorHAnsi"/>
          <w:sz w:val="24"/>
          <w:szCs w:val="24"/>
          <w:lang w:eastAsia="en-GB"/>
        </w:rPr>
        <w:t xml:space="preserve"> </w:t>
      </w:r>
      <w:r w:rsidR="00E63B3E" w:rsidRPr="00DC34B7">
        <w:rPr>
          <w:rFonts w:asciiTheme="majorHAnsi" w:eastAsia="Times New Roman" w:hAnsiTheme="majorHAnsi" w:cstheme="majorHAnsi"/>
          <w:sz w:val="24"/>
          <w:szCs w:val="24"/>
          <w:lang w:eastAsia="en-GB"/>
        </w:rPr>
        <w:t>pieces of legislatio</w:t>
      </w:r>
      <w:r w:rsidR="0084266A">
        <w:rPr>
          <w:rFonts w:asciiTheme="majorHAnsi" w:eastAsia="Times New Roman" w:hAnsiTheme="majorHAnsi" w:cstheme="majorHAnsi"/>
          <w:sz w:val="24"/>
          <w:szCs w:val="24"/>
          <w:lang w:eastAsia="en-GB"/>
        </w:rPr>
        <w:t xml:space="preserve">n into the 1 </w:t>
      </w:r>
      <w:r w:rsidRPr="00DC34B7">
        <w:rPr>
          <w:rFonts w:asciiTheme="majorHAnsi" w:eastAsia="Times New Roman" w:hAnsiTheme="majorHAnsi" w:cstheme="majorHAnsi"/>
          <w:sz w:val="24"/>
          <w:szCs w:val="24"/>
          <w:lang w:eastAsia="en-GB"/>
        </w:rPr>
        <w:t>Act. Together the</w:t>
      </w:r>
      <w:r w:rsidR="0084266A">
        <w:rPr>
          <w:rFonts w:asciiTheme="majorHAnsi" w:eastAsia="Times New Roman" w:hAnsiTheme="majorHAnsi" w:cstheme="majorHAnsi"/>
          <w:sz w:val="24"/>
          <w:szCs w:val="24"/>
          <w:lang w:eastAsia="en-GB"/>
        </w:rPr>
        <w:t>se</w:t>
      </w:r>
      <w:r w:rsidRPr="00DC34B7">
        <w:rPr>
          <w:rFonts w:asciiTheme="majorHAnsi" w:eastAsia="Times New Roman" w:hAnsiTheme="majorHAnsi" w:cstheme="majorHAnsi"/>
          <w:sz w:val="24"/>
          <w:szCs w:val="24"/>
          <w:lang w:eastAsia="en-GB"/>
        </w:rPr>
        <w:t xml:space="preserve"> legislations </w:t>
      </w:r>
      <w:r w:rsidR="006610EE" w:rsidRPr="00DC34B7">
        <w:rPr>
          <w:rFonts w:asciiTheme="majorHAnsi" w:eastAsia="Times New Roman" w:hAnsiTheme="majorHAnsi" w:cstheme="majorHAnsi"/>
          <w:sz w:val="24"/>
          <w:szCs w:val="24"/>
          <w:lang w:eastAsia="en-GB"/>
        </w:rPr>
        <w:t>mad</w:t>
      </w:r>
      <w:r w:rsidR="0084266A">
        <w:rPr>
          <w:rFonts w:asciiTheme="majorHAnsi" w:eastAsia="Times New Roman" w:hAnsiTheme="majorHAnsi" w:cstheme="majorHAnsi"/>
          <w:sz w:val="24"/>
          <w:szCs w:val="24"/>
          <w:lang w:eastAsia="en-GB"/>
        </w:rPr>
        <w:t>e up the Equality Act and</w:t>
      </w:r>
      <w:r w:rsidR="00211C2F" w:rsidRPr="00DC34B7">
        <w:rPr>
          <w:rFonts w:asciiTheme="majorHAnsi" w:eastAsia="Times New Roman" w:hAnsiTheme="majorHAnsi" w:cstheme="majorHAnsi"/>
          <w:sz w:val="24"/>
          <w:szCs w:val="24"/>
          <w:lang w:eastAsia="en-GB"/>
        </w:rPr>
        <w:t xml:space="preserve"> provides</w:t>
      </w:r>
      <w:r w:rsidRPr="00DC34B7">
        <w:rPr>
          <w:rFonts w:asciiTheme="majorHAnsi" w:eastAsia="Times New Roman" w:hAnsiTheme="majorHAnsi" w:cstheme="majorHAnsi"/>
          <w:sz w:val="24"/>
          <w:szCs w:val="24"/>
          <w:lang w:eastAsia="en-GB"/>
        </w:rPr>
        <w:t xml:space="preserve"> </w:t>
      </w:r>
      <w:r w:rsidR="0084266A">
        <w:rPr>
          <w:rFonts w:asciiTheme="majorHAnsi" w:eastAsia="Times New Roman" w:hAnsiTheme="majorHAnsi" w:cstheme="majorHAnsi"/>
          <w:sz w:val="24"/>
          <w:szCs w:val="24"/>
          <w:lang w:eastAsia="en-GB"/>
        </w:rPr>
        <w:t>legal framework with the</w:t>
      </w:r>
      <w:r w:rsidR="00211C2F" w:rsidRPr="00DC34B7">
        <w:rPr>
          <w:rFonts w:asciiTheme="majorHAnsi" w:eastAsia="Times New Roman" w:hAnsiTheme="majorHAnsi" w:cstheme="majorHAnsi"/>
          <w:sz w:val="24"/>
          <w:szCs w:val="24"/>
          <w:lang w:eastAsia="en-GB"/>
        </w:rPr>
        <w:t xml:space="preserve"> aim to </w:t>
      </w:r>
      <w:r w:rsidR="00E63B3E" w:rsidRPr="00DC34B7">
        <w:rPr>
          <w:rFonts w:asciiTheme="majorHAnsi" w:eastAsia="Times New Roman" w:hAnsiTheme="majorHAnsi" w:cstheme="majorHAnsi"/>
          <w:sz w:val="24"/>
          <w:szCs w:val="24"/>
          <w:lang w:eastAsia="en-GB"/>
        </w:rPr>
        <w:t>protect the rights of individuals and advance equality of opportunity for all.</w:t>
      </w:r>
      <w:r w:rsidR="00211C2F" w:rsidRPr="00DC34B7">
        <w:rPr>
          <w:rFonts w:asciiTheme="majorHAnsi" w:eastAsia="Times New Roman" w:hAnsiTheme="majorHAnsi" w:cstheme="majorHAnsi"/>
          <w:sz w:val="24"/>
          <w:szCs w:val="24"/>
          <w:lang w:eastAsia="en-GB"/>
        </w:rPr>
        <w:t xml:space="preserve"> </w:t>
      </w:r>
      <w:r w:rsidR="0084266A">
        <w:rPr>
          <w:rFonts w:asciiTheme="majorHAnsi" w:eastAsia="Times New Roman" w:hAnsiTheme="majorHAnsi" w:cstheme="majorHAnsi"/>
          <w:sz w:val="24"/>
          <w:szCs w:val="24"/>
          <w:lang w:eastAsia="en-GB"/>
        </w:rPr>
        <w:t>It is reported by</w:t>
      </w:r>
      <w:r w:rsidR="0084266A" w:rsidRPr="0084266A">
        <w:t xml:space="preserve"> </w:t>
      </w:r>
      <w:r w:rsidR="0084266A" w:rsidRPr="0084266A">
        <w:rPr>
          <w:rFonts w:asciiTheme="majorHAnsi" w:eastAsia="Times New Roman" w:hAnsiTheme="majorHAnsi" w:cstheme="majorHAnsi"/>
          <w:sz w:val="24"/>
          <w:szCs w:val="24"/>
          <w:lang w:eastAsia="en-GB"/>
        </w:rPr>
        <w:t>The Equality and</w:t>
      </w:r>
      <w:r w:rsidR="0084266A">
        <w:rPr>
          <w:rFonts w:asciiTheme="majorHAnsi" w:eastAsia="Times New Roman" w:hAnsiTheme="majorHAnsi" w:cstheme="majorHAnsi"/>
          <w:sz w:val="24"/>
          <w:szCs w:val="24"/>
          <w:lang w:eastAsia="en-GB"/>
        </w:rPr>
        <w:t xml:space="preserve"> Human rights commission (2017), </w:t>
      </w:r>
      <w:r w:rsidR="006610EE" w:rsidRPr="00DC34B7">
        <w:rPr>
          <w:rFonts w:asciiTheme="majorHAnsi" w:eastAsia="Times New Roman" w:hAnsiTheme="majorHAnsi" w:cstheme="majorHAnsi"/>
          <w:sz w:val="24"/>
          <w:szCs w:val="24"/>
          <w:lang w:eastAsia="en-GB"/>
        </w:rPr>
        <w:t>that t</w:t>
      </w:r>
      <w:r w:rsidR="0084266A">
        <w:rPr>
          <w:rFonts w:asciiTheme="majorHAnsi" w:eastAsia="Times New Roman" w:hAnsiTheme="majorHAnsi" w:cstheme="majorHAnsi"/>
          <w:sz w:val="24"/>
          <w:szCs w:val="24"/>
          <w:lang w:eastAsia="en-GB"/>
        </w:rPr>
        <w:t xml:space="preserve">he Equality Act 2010 </w:t>
      </w:r>
      <w:r w:rsidR="00211C2F" w:rsidRPr="00DC34B7">
        <w:rPr>
          <w:rFonts w:asciiTheme="majorHAnsi" w:eastAsia="Times New Roman" w:hAnsiTheme="majorHAnsi" w:cstheme="majorHAnsi"/>
          <w:sz w:val="24"/>
          <w:szCs w:val="24"/>
          <w:lang w:eastAsia="en-GB"/>
        </w:rPr>
        <w:t xml:space="preserve">replaced the Equal </w:t>
      </w:r>
      <w:r w:rsidR="00DD1223">
        <w:rPr>
          <w:rFonts w:asciiTheme="majorHAnsi" w:eastAsia="Times New Roman" w:hAnsiTheme="majorHAnsi" w:cstheme="majorHAnsi"/>
          <w:sz w:val="24"/>
          <w:szCs w:val="24"/>
          <w:lang w:eastAsia="en-GB"/>
        </w:rPr>
        <w:t xml:space="preserve">the 9 pieces of legislation that included the </w:t>
      </w:r>
      <w:r w:rsidR="00211C2F" w:rsidRPr="00DC34B7">
        <w:rPr>
          <w:rFonts w:asciiTheme="majorHAnsi" w:eastAsia="Times New Roman" w:hAnsiTheme="majorHAnsi" w:cstheme="majorHAnsi"/>
          <w:sz w:val="24"/>
          <w:szCs w:val="24"/>
          <w:lang w:eastAsia="en-GB"/>
        </w:rPr>
        <w:t xml:space="preserve">Pay Act 1970, Sex Discrimination Act 1975, Race Relations Act 1976, Disability Discrimination Act 1995, Employment Equality (Religion or </w:t>
      </w:r>
      <w:r w:rsidR="00211C2F" w:rsidRPr="00DC34B7">
        <w:rPr>
          <w:rFonts w:asciiTheme="majorHAnsi" w:eastAsia="Times New Roman" w:hAnsiTheme="majorHAnsi" w:cstheme="majorHAnsi"/>
          <w:sz w:val="24"/>
          <w:szCs w:val="24"/>
          <w:lang w:eastAsia="en-GB"/>
        </w:rPr>
        <w:lastRenderedPageBreak/>
        <w:t xml:space="preserve">Belief) Regulations 2003, Employment Equality (Sexual Orientation) Regulations 2003 and the Employment </w:t>
      </w:r>
      <w:r w:rsidR="00DD1223">
        <w:rPr>
          <w:rFonts w:asciiTheme="majorHAnsi" w:eastAsia="Times New Roman" w:hAnsiTheme="majorHAnsi" w:cstheme="majorHAnsi"/>
          <w:sz w:val="24"/>
          <w:szCs w:val="24"/>
          <w:lang w:eastAsia="en-GB"/>
        </w:rPr>
        <w:t>Equality (Age) Regulations 2006; the Equality Act 2006 and p</w:t>
      </w:r>
      <w:r w:rsidR="00DD1223" w:rsidRPr="00DD1223">
        <w:rPr>
          <w:rFonts w:asciiTheme="majorHAnsi" w:eastAsia="Times New Roman" w:hAnsiTheme="majorHAnsi" w:cstheme="majorHAnsi"/>
          <w:sz w:val="24"/>
          <w:szCs w:val="24"/>
          <w:lang w:eastAsia="en-GB"/>
        </w:rPr>
        <w:t>art 2 and the Equality Act (Sexual Orientation) Regulations 2007.</w:t>
      </w:r>
      <w:r w:rsidR="00211C2F" w:rsidRPr="00DC34B7">
        <w:rPr>
          <w:rFonts w:asciiTheme="majorHAnsi" w:eastAsia="Times New Roman" w:hAnsiTheme="majorHAnsi" w:cstheme="majorHAnsi"/>
          <w:sz w:val="24"/>
          <w:szCs w:val="24"/>
          <w:lang w:eastAsia="en-GB"/>
        </w:rPr>
        <w:t xml:space="preserve"> </w:t>
      </w:r>
      <w:r w:rsidR="00E63B3E" w:rsidRPr="00DC34B7">
        <w:rPr>
          <w:rFonts w:asciiTheme="majorHAnsi" w:eastAsia="Times New Roman" w:hAnsiTheme="majorHAnsi" w:cstheme="majorHAnsi"/>
          <w:sz w:val="24"/>
          <w:szCs w:val="24"/>
          <w:lang w:eastAsia="en-GB"/>
        </w:rPr>
        <w:t xml:space="preserve">The </w:t>
      </w:r>
      <w:r w:rsidR="0084266A">
        <w:rPr>
          <w:rFonts w:asciiTheme="majorHAnsi" w:eastAsia="Times New Roman" w:hAnsiTheme="majorHAnsi" w:cstheme="majorHAnsi"/>
          <w:sz w:val="24"/>
          <w:szCs w:val="24"/>
          <w:lang w:eastAsia="en-GB"/>
        </w:rPr>
        <w:t xml:space="preserve">Equality </w:t>
      </w:r>
      <w:r w:rsidR="00E63B3E" w:rsidRPr="00DC34B7">
        <w:rPr>
          <w:rFonts w:asciiTheme="majorHAnsi" w:eastAsia="Times New Roman" w:hAnsiTheme="majorHAnsi" w:cstheme="majorHAnsi"/>
          <w:sz w:val="24"/>
          <w:szCs w:val="24"/>
          <w:lang w:eastAsia="en-GB"/>
        </w:rPr>
        <w:t>Act</w:t>
      </w:r>
      <w:r w:rsidR="0084266A">
        <w:rPr>
          <w:rFonts w:asciiTheme="majorHAnsi" w:eastAsia="Times New Roman" w:hAnsiTheme="majorHAnsi" w:cstheme="majorHAnsi"/>
          <w:sz w:val="24"/>
          <w:szCs w:val="24"/>
          <w:lang w:eastAsia="en-GB"/>
        </w:rPr>
        <w:t>s</w:t>
      </w:r>
      <w:r w:rsidR="00E63B3E" w:rsidRPr="00DC34B7">
        <w:rPr>
          <w:rFonts w:asciiTheme="majorHAnsi" w:eastAsia="Times New Roman" w:hAnsiTheme="majorHAnsi" w:cstheme="majorHAnsi"/>
          <w:sz w:val="24"/>
          <w:szCs w:val="24"/>
          <w:lang w:eastAsia="en-GB"/>
        </w:rPr>
        <w:t xml:space="preserve"> </w:t>
      </w:r>
      <w:r w:rsidR="0084266A">
        <w:rPr>
          <w:rFonts w:asciiTheme="majorHAnsi" w:eastAsia="Times New Roman" w:hAnsiTheme="majorHAnsi" w:cstheme="majorHAnsi"/>
          <w:sz w:val="24"/>
          <w:szCs w:val="24"/>
          <w:lang w:eastAsia="en-GB"/>
        </w:rPr>
        <w:t xml:space="preserve">aim is </w:t>
      </w:r>
      <w:r w:rsidR="00E63B3E" w:rsidRPr="00DC34B7">
        <w:rPr>
          <w:rFonts w:asciiTheme="majorHAnsi" w:eastAsia="Times New Roman" w:hAnsiTheme="majorHAnsi" w:cstheme="majorHAnsi"/>
          <w:sz w:val="24"/>
          <w:szCs w:val="24"/>
          <w:lang w:eastAsia="en-GB"/>
        </w:rPr>
        <w:t>to provide Britain wit</w:t>
      </w:r>
      <w:r w:rsidR="00211C2F" w:rsidRPr="00DC34B7">
        <w:rPr>
          <w:rFonts w:asciiTheme="majorHAnsi" w:eastAsia="Times New Roman" w:hAnsiTheme="majorHAnsi" w:cstheme="majorHAnsi"/>
          <w:sz w:val="24"/>
          <w:szCs w:val="24"/>
          <w:lang w:eastAsia="en-GB"/>
        </w:rPr>
        <w:t>h a new discrimination law</w:t>
      </w:r>
      <w:r w:rsidR="0084266A">
        <w:rPr>
          <w:rFonts w:asciiTheme="majorHAnsi" w:eastAsia="Times New Roman" w:hAnsiTheme="majorHAnsi" w:cstheme="majorHAnsi"/>
          <w:sz w:val="24"/>
          <w:szCs w:val="24"/>
          <w:lang w:eastAsia="en-GB"/>
        </w:rPr>
        <w:t xml:space="preserve">, this will </w:t>
      </w:r>
      <w:r w:rsidR="00211C2F" w:rsidRPr="00DC34B7">
        <w:rPr>
          <w:rFonts w:asciiTheme="majorHAnsi" w:eastAsia="Times New Roman" w:hAnsiTheme="majorHAnsi" w:cstheme="majorHAnsi"/>
          <w:sz w:val="24"/>
          <w:szCs w:val="24"/>
          <w:lang w:eastAsia="en-GB"/>
        </w:rPr>
        <w:t xml:space="preserve">defend </w:t>
      </w:r>
      <w:r w:rsidR="0084266A">
        <w:rPr>
          <w:rFonts w:asciiTheme="majorHAnsi" w:eastAsia="Times New Roman" w:hAnsiTheme="majorHAnsi" w:cstheme="majorHAnsi"/>
          <w:sz w:val="24"/>
          <w:szCs w:val="24"/>
          <w:lang w:eastAsia="en-GB"/>
        </w:rPr>
        <w:t>society</w:t>
      </w:r>
      <w:r w:rsidR="00E63B3E" w:rsidRPr="00DC34B7">
        <w:rPr>
          <w:rFonts w:asciiTheme="majorHAnsi" w:eastAsia="Times New Roman" w:hAnsiTheme="majorHAnsi" w:cstheme="majorHAnsi"/>
          <w:sz w:val="24"/>
          <w:szCs w:val="24"/>
          <w:lang w:eastAsia="en-GB"/>
        </w:rPr>
        <w:t xml:space="preserve"> from </w:t>
      </w:r>
      <w:r w:rsidR="00211C2F" w:rsidRPr="00DC34B7">
        <w:rPr>
          <w:rFonts w:asciiTheme="majorHAnsi" w:eastAsia="Times New Roman" w:hAnsiTheme="majorHAnsi" w:cstheme="majorHAnsi"/>
          <w:sz w:val="24"/>
          <w:szCs w:val="24"/>
          <w:lang w:eastAsia="en-GB"/>
        </w:rPr>
        <w:t xml:space="preserve">any </w:t>
      </w:r>
      <w:r w:rsidR="00E63B3E" w:rsidRPr="00DC34B7">
        <w:rPr>
          <w:rFonts w:asciiTheme="majorHAnsi" w:eastAsia="Times New Roman" w:hAnsiTheme="majorHAnsi" w:cstheme="majorHAnsi"/>
          <w:sz w:val="24"/>
          <w:szCs w:val="24"/>
          <w:lang w:eastAsia="en-GB"/>
        </w:rPr>
        <w:t>unfair treatment</w:t>
      </w:r>
      <w:r w:rsidR="00DD1223">
        <w:rPr>
          <w:rFonts w:asciiTheme="majorHAnsi" w:eastAsia="Times New Roman" w:hAnsiTheme="majorHAnsi" w:cstheme="majorHAnsi"/>
          <w:sz w:val="24"/>
          <w:szCs w:val="24"/>
          <w:lang w:eastAsia="en-GB"/>
        </w:rPr>
        <w:t>,</w:t>
      </w:r>
      <w:r w:rsidR="00E63B3E" w:rsidRPr="00DC34B7">
        <w:rPr>
          <w:rFonts w:asciiTheme="majorHAnsi" w:eastAsia="Times New Roman" w:hAnsiTheme="majorHAnsi" w:cstheme="majorHAnsi"/>
          <w:sz w:val="24"/>
          <w:szCs w:val="24"/>
          <w:lang w:eastAsia="en-GB"/>
        </w:rPr>
        <w:t xml:space="preserve"> </w:t>
      </w:r>
      <w:r w:rsidR="00DD1223">
        <w:rPr>
          <w:rFonts w:asciiTheme="majorHAnsi" w:eastAsia="Times New Roman" w:hAnsiTheme="majorHAnsi" w:cstheme="majorHAnsi"/>
          <w:sz w:val="24"/>
          <w:szCs w:val="24"/>
          <w:lang w:eastAsia="en-GB"/>
        </w:rPr>
        <w:t>promoting</w:t>
      </w:r>
      <w:r w:rsidR="00E63B3E" w:rsidRPr="00DC34B7">
        <w:rPr>
          <w:rFonts w:asciiTheme="majorHAnsi" w:eastAsia="Times New Roman" w:hAnsiTheme="majorHAnsi" w:cstheme="majorHAnsi"/>
          <w:sz w:val="24"/>
          <w:szCs w:val="24"/>
          <w:lang w:eastAsia="en-GB"/>
        </w:rPr>
        <w:t xml:space="preserve"> a fair and more equal society.</w:t>
      </w:r>
      <w:r w:rsidR="00211C2F" w:rsidRPr="00DC34B7">
        <w:rPr>
          <w:rFonts w:asciiTheme="majorHAnsi" w:eastAsia="Times New Roman" w:hAnsiTheme="majorHAnsi" w:cstheme="majorHAnsi"/>
          <w:sz w:val="24"/>
          <w:szCs w:val="24"/>
          <w:lang w:eastAsia="en-GB"/>
        </w:rPr>
        <w:t xml:space="preserve"> </w:t>
      </w:r>
    </w:p>
    <w:p w:rsidR="00B5583A" w:rsidRPr="00DC34B7" w:rsidRDefault="006A291B" w:rsidP="00DC34B7">
      <w:pPr>
        <w:pStyle w:val="Heading1"/>
        <w:spacing w:line="480" w:lineRule="auto"/>
        <w:rPr>
          <w:color w:val="auto"/>
          <w:sz w:val="24"/>
          <w:szCs w:val="24"/>
          <w:u w:val="single"/>
        </w:rPr>
      </w:pPr>
      <w:bookmarkStart w:id="2" w:name="_Toc8410684"/>
      <w:r w:rsidRPr="00DC34B7">
        <w:rPr>
          <w:color w:val="auto"/>
          <w:sz w:val="24"/>
          <w:szCs w:val="24"/>
          <w:u w:val="single"/>
        </w:rPr>
        <w:t>Main body</w:t>
      </w:r>
      <w:bookmarkEnd w:id="2"/>
      <w:r w:rsidRPr="00DC34B7">
        <w:rPr>
          <w:color w:val="auto"/>
          <w:sz w:val="24"/>
          <w:szCs w:val="24"/>
          <w:u w:val="single"/>
        </w:rPr>
        <w:t xml:space="preserve"> </w:t>
      </w:r>
    </w:p>
    <w:p w:rsidR="00901404" w:rsidRPr="00DC34B7" w:rsidRDefault="00C85342"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The workplace setting is within a primary school situated in Swansea, with children age range from 3-11 years old.</w:t>
      </w:r>
      <w:r w:rsidR="00260DF2" w:rsidRPr="00DC34B7">
        <w:rPr>
          <w:rFonts w:asciiTheme="majorHAnsi" w:hAnsiTheme="majorHAnsi" w:cstheme="majorHAnsi"/>
          <w:sz w:val="24"/>
          <w:szCs w:val="24"/>
        </w:rPr>
        <w:t xml:space="preserve"> The workplace </w:t>
      </w:r>
      <w:r w:rsidR="00D241F3" w:rsidRPr="00DC34B7">
        <w:rPr>
          <w:rFonts w:asciiTheme="majorHAnsi" w:hAnsiTheme="majorHAnsi" w:cstheme="majorHAnsi"/>
          <w:sz w:val="24"/>
          <w:szCs w:val="24"/>
        </w:rPr>
        <w:t>is an inclusive school which comprises of children from different race, culture, ethnic minorities, Individual needs and disabilities.</w:t>
      </w:r>
      <w:r w:rsidR="00E63B3E" w:rsidRPr="00DC34B7">
        <w:rPr>
          <w:rFonts w:asciiTheme="majorHAnsi" w:hAnsiTheme="majorHAnsi"/>
          <w:sz w:val="24"/>
          <w:szCs w:val="24"/>
        </w:rPr>
        <w:t xml:space="preserve"> </w:t>
      </w:r>
      <w:r w:rsidR="00DD1223">
        <w:rPr>
          <w:rFonts w:asciiTheme="majorHAnsi" w:hAnsiTheme="majorHAnsi" w:cstheme="majorHAnsi"/>
          <w:sz w:val="24"/>
          <w:szCs w:val="24"/>
        </w:rPr>
        <w:t>The Education Act 1996 assisted</w:t>
      </w:r>
      <w:r w:rsidR="00DD1223" w:rsidRPr="00DC34B7">
        <w:rPr>
          <w:rFonts w:asciiTheme="majorHAnsi" w:hAnsiTheme="majorHAnsi" w:cstheme="majorHAnsi"/>
          <w:sz w:val="24"/>
          <w:szCs w:val="24"/>
        </w:rPr>
        <w:t xml:space="preserve"> </w:t>
      </w:r>
      <w:r w:rsidR="00E63B3E" w:rsidRPr="00DC34B7">
        <w:rPr>
          <w:rFonts w:asciiTheme="majorHAnsi" w:hAnsiTheme="majorHAnsi" w:cstheme="majorHAnsi"/>
          <w:sz w:val="24"/>
          <w:szCs w:val="24"/>
        </w:rPr>
        <w:t xml:space="preserve">schools and local education authorities to </w:t>
      </w:r>
      <w:r w:rsidR="00DD1223">
        <w:rPr>
          <w:rFonts w:asciiTheme="majorHAnsi" w:hAnsiTheme="majorHAnsi" w:cstheme="majorHAnsi"/>
          <w:sz w:val="24"/>
          <w:szCs w:val="24"/>
        </w:rPr>
        <w:t>develop</w:t>
      </w:r>
      <w:r w:rsidR="00DD1223" w:rsidRPr="00DC34B7">
        <w:rPr>
          <w:rFonts w:asciiTheme="majorHAnsi" w:hAnsiTheme="majorHAnsi" w:cstheme="majorHAnsi"/>
          <w:sz w:val="24"/>
          <w:szCs w:val="24"/>
        </w:rPr>
        <w:t xml:space="preserve"> </w:t>
      </w:r>
      <w:r w:rsidR="00DD1223">
        <w:rPr>
          <w:rFonts w:asciiTheme="majorHAnsi" w:hAnsiTheme="majorHAnsi" w:cstheme="majorHAnsi"/>
          <w:sz w:val="24"/>
          <w:szCs w:val="24"/>
        </w:rPr>
        <w:t>concern</w:t>
      </w:r>
      <w:r w:rsidR="00DD1223" w:rsidRPr="00DC34B7">
        <w:rPr>
          <w:rFonts w:asciiTheme="majorHAnsi" w:hAnsiTheme="majorHAnsi" w:cstheme="majorHAnsi"/>
          <w:sz w:val="24"/>
          <w:szCs w:val="24"/>
        </w:rPr>
        <w:t xml:space="preserve"> </w:t>
      </w:r>
      <w:r w:rsidR="00DD1223">
        <w:rPr>
          <w:rFonts w:asciiTheme="majorHAnsi" w:hAnsiTheme="majorHAnsi" w:cstheme="majorHAnsi"/>
          <w:sz w:val="24"/>
          <w:szCs w:val="24"/>
        </w:rPr>
        <w:t xml:space="preserve">with </w:t>
      </w:r>
      <w:r w:rsidR="00E63B3E" w:rsidRPr="00DC34B7">
        <w:rPr>
          <w:rFonts w:asciiTheme="majorHAnsi" w:hAnsiTheme="majorHAnsi" w:cstheme="majorHAnsi"/>
          <w:sz w:val="24"/>
          <w:szCs w:val="24"/>
        </w:rPr>
        <w:t xml:space="preserve">guidance </w:t>
      </w:r>
      <w:r w:rsidR="00DD1223">
        <w:rPr>
          <w:rFonts w:asciiTheme="majorHAnsi" w:hAnsiTheme="majorHAnsi" w:cstheme="majorHAnsi"/>
          <w:sz w:val="24"/>
          <w:szCs w:val="24"/>
        </w:rPr>
        <w:t>towards</w:t>
      </w:r>
      <w:r w:rsidR="00E63B3E" w:rsidRPr="00DC34B7">
        <w:rPr>
          <w:rFonts w:asciiTheme="majorHAnsi" w:hAnsiTheme="majorHAnsi" w:cstheme="majorHAnsi"/>
          <w:sz w:val="24"/>
          <w:szCs w:val="24"/>
        </w:rPr>
        <w:t xml:space="preserve"> the statutory framework for inclusion (Walker, 2008). </w:t>
      </w:r>
      <w:r w:rsidR="00054E44" w:rsidRPr="00DC34B7">
        <w:rPr>
          <w:rFonts w:asciiTheme="majorHAnsi" w:hAnsiTheme="majorHAnsi" w:cstheme="majorHAnsi"/>
          <w:sz w:val="24"/>
          <w:szCs w:val="24"/>
        </w:rPr>
        <w:t>UK Government (2001) acknowledge that</w:t>
      </w:r>
      <w:r w:rsidR="00DD1223">
        <w:rPr>
          <w:rFonts w:asciiTheme="majorHAnsi" w:hAnsiTheme="majorHAnsi" w:cstheme="majorHAnsi"/>
          <w:sz w:val="24"/>
          <w:szCs w:val="24"/>
        </w:rPr>
        <w:t xml:space="preserve"> inclusive schools </w:t>
      </w:r>
      <w:r w:rsidR="00054E44" w:rsidRPr="00DC34B7">
        <w:rPr>
          <w:rFonts w:asciiTheme="majorHAnsi" w:hAnsiTheme="majorHAnsi" w:cstheme="majorHAnsi"/>
          <w:sz w:val="24"/>
          <w:szCs w:val="24"/>
        </w:rPr>
        <w:t>by law</w:t>
      </w:r>
      <w:r w:rsidR="00DD1223">
        <w:rPr>
          <w:rFonts w:asciiTheme="majorHAnsi" w:hAnsiTheme="majorHAnsi" w:cstheme="majorHAnsi"/>
          <w:sz w:val="24"/>
          <w:szCs w:val="24"/>
        </w:rPr>
        <w:t xml:space="preserve"> are required</w:t>
      </w:r>
      <w:r w:rsidR="00054E44" w:rsidRPr="00DC34B7">
        <w:rPr>
          <w:rFonts w:asciiTheme="majorHAnsi" w:hAnsiTheme="majorHAnsi" w:cstheme="majorHAnsi"/>
          <w:sz w:val="24"/>
          <w:szCs w:val="24"/>
        </w:rPr>
        <w:t xml:space="preserve"> to adhere to all students</w:t>
      </w:r>
      <w:r w:rsidR="00DD1223">
        <w:rPr>
          <w:rFonts w:asciiTheme="majorHAnsi" w:hAnsiTheme="majorHAnsi" w:cstheme="majorHAnsi"/>
          <w:sz w:val="24"/>
          <w:szCs w:val="24"/>
        </w:rPr>
        <w:t xml:space="preserve">, to ensure the </w:t>
      </w:r>
      <w:r w:rsidR="00054E44" w:rsidRPr="00DC34B7">
        <w:rPr>
          <w:rFonts w:asciiTheme="majorHAnsi" w:hAnsiTheme="majorHAnsi" w:cstheme="majorHAnsi"/>
          <w:sz w:val="24"/>
          <w:szCs w:val="24"/>
        </w:rPr>
        <w:t xml:space="preserve">needs </w:t>
      </w:r>
      <w:r w:rsidR="00DD1223">
        <w:rPr>
          <w:rFonts w:asciiTheme="majorHAnsi" w:hAnsiTheme="majorHAnsi" w:cstheme="majorHAnsi"/>
          <w:sz w:val="24"/>
          <w:szCs w:val="24"/>
        </w:rPr>
        <w:t xml:space="preserve">of all children </w:t>
      </w:r>
      <w:r w:rsidR="00054E44" w:rsidRPr="00DC34B7">
        <w:rPr>
          <w:rFonts w:asciiTheme="majorHAnsi" w:hAnsiTheme="majorHAnsi" w:cstheme="majorHAnsi"/>
          <w:sz w:val="24"/>
          <w:szCs w:val="24"/>
        </w:rPr>
        <w:t>are met</w:t>
      </w:r>
      <w:r w:rsidR="00DD1223">
        <w:rPr>
          <w:rFonts w:asciiTheme="majorHAnsi" w:hAnsiTheme="majorHAnsi" w:cstheme="majorHAnsi"/>
          <w:sz w:val="24"/>
          <w:szCs w:val="24"/>
        </w:rPr>
        <w:t>,</w:t>
      </w:r>
      <w:r w:rsidR="00054E44" w:rsidRPr="00DC34B7">
        <w:rPr>
          <w:rFonts w:asciiTheme="majorHAnsi" w:hAnsiTheme="majorHAnsi" w:cstheme="majorHAnsi"/>
          <w:sz w:val="24"/>
          <w:szCs w:val="24"/>
        </w:rPr>
        <w:t xml:space="preserve"> irrespective of gender, ethnicity, socio-economic background or educational need, they are encouraged to learn, contribute and to take part in all aspects of school life.</w:t>
      </w:r>
      <w:r w:rsidR="00AF1BBC" w:rsidRPr="00DC34B7">
        <w:rPr>
          <w:rFonts w:asciiTheme="majorHAnsi" w:hAnsiTheme="majorHAnsi" w:cstheme="majorHAnsi"/>
          <w:sz w:val="24"/>
          <w:szCs w:val="24"/>
        </w:rPr>
        <w:t xml:space="preserve"> </w:t>
      </w:r>
      <w:r w:rsidR="00601A53" w:rsidRPr="00DC34B7">
        <w:rPr>
          <w:rFonts w:asciiTheme="majorHAnsi" w:hAnsiTheme="majorHAnsi" w:cstheme="majorHAnsi"/>
          <w:sz w:val="24"/>
          <w:szCs w:val="24"/>
        </w:rPr>
        <w:t>This report will evaluate areas that are included in the Equality Act and how they are performed within the workplace setting.</w:t>
      </w:r>
      <w:r w:rsidR="00D4418E" w:rsidRPr="00DC34B7">
        <w:rPr>
          <w:rFonts w:asciiTheme="majorHAnsi" w:hAnsiTheme="majorHAnsi" w:cstheme="majorHAnsi"/>
          <w:sz w:val="24"/>
          <w:szCs w:val="24"/>
        </w:rPr>
        <w:t xml:space="preserve"> The Equality Act is within school policy and all employers are required to read the policies and aware where school policies are stored; students are also made aware of schools policies and </w:t>
      </w:r>
      <w:r w:rsidR="004C7223" w:rsidRPr="00DC34B7">
        <w:rPr>
          <w:rFonts w:asciiTheme="majorHAnsi" w:hAnsiTheme="majorHAnsi" w:cstheme="majorHAnsi"/>
          <w:sz w:val="24"/>
          <w:szCs w:val="24"/>
        </w:rPr>
        <w:t>procedures</w:t>
      </w:r>
      <w:r w:rsidR="00864531" w:rsidRPr="00DC34B7">
        <w:rPr>
          <w:rFonts w:asciiTheme="majorHAnsi" w:hAnsiTheme="majorHAnsi" w:cstheme="majorHAnsi"/>
          <w:sz w:val="24"/>
          <w:szCs w:val="24"/>
        </w:rPr>
        <w:t xml:space="preserve"> and are given and in</w:t>
      </w:r>
      <w:r w:rsidR="004C7223" w:rsidRPr="00DC34B7">
        <w:rPr>
          <w:rFonts w:asciiTheme="majorHAnsi" w:hAnsiTheme="majorHAnsi" w:cstheme="majorHAnsi"/>
          <w:sz w:val="24"/>
          <w:szCs w:val="24"/>
        </w:rPr>
        <w:t xml:space="preserve">duction day (Roffey- Barentsen 2014). </w:t>
      </w:r>
    </w:p>
    <w:p w:rsidR="00AF1BBC" w:rsidRDefault="00AF1BBC" w:rsidP="003E69AE">
      <w:pPr>
        <w:pStyle w:val="Heading3"/>
        <w:rPr>
          <w:rStyle w:val="SubtleEmphasis"/>
          <w:i w:val="0"/>
          <w:color w:val="auto"/>
          <w:u w:val="single"/>
        </w:rPr>
      </w:pPr>
      <w:bookmarkStart w:id="3" w:name="_Toc8410685"/>
      <w:r w:rsidRPr="00DC34B7">
        <w:rPr>
          <w:rStyle w:val="SubtleEmphasis"/>
          <w:i w:val="0"/>
          <w:color w:val="auto"/>
          <w:u w:val="single"/>
        </w:rPr>
        <w:t>DISABILITY</w:t>
      </w:r>
      <w:bookmarkEnd w:id="3"/>
      <w:r w:rsidRPr="00DC34B7">
        <w:rPr>
          <w:rStyle w:val="SubtleEmphasis"/>
          <w:i w:val="0"/>
          <w:color w:val="auto"/>
          <w:u w:val="single"/>
        </w:rPr>
        <w:t xml:space="preserve"> </w:t>
      </w:r>
    </w:p>
    <w:p w:rsidR="003E69AE" w:rsidRPr="003E69AE" w:rsidRDefault="003E69AE" w:rsidP="003E69AE"/>
    <w:p w:rsidR="00802EB7" w:rsidRPr="00DC34B7" w:rsidRDefault="00802EB7"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The disability act 1995 </w:t>
      </w:r>
      <w:r w:rsidR="003570CE">
        <w:rPr>
          <w:rFonts w:asciiTheme="majorHAnsi" w:hAnsiTheme="majorHAnsi" w:cstheme="majorHAnsi"/>
          <w:sz w:val="24"/>
          <w:szCs w:val="24"/>
        </w:rPr>
        <w:t>describes</w:t>
      </w:r>
      <w:r w:rsidR="003570CE" w:rsidRPr="00DC34B7">
        <w:rPr>
          <w:rFonts w:asciiTheme="majorHAnsi" w:hAnsiTheme="majorHAnsi" w:cstheme="majorHAnsi"/>
          <w:sz w:val="24"/>
          <w:szCs w:val="24"/>
        </w:rPr>
        <w:t xml:space="preserve"> </w:t>
      </w:r>
      <w:r w:rsidR="003570CE">
        <w:rPr>
          <w:rFonts w:asciiTheme="majorHAnsi" w:hAnsiTheme="majorHAnsi" w:cstheme="majorHAnsi"/>
          <w:sz w:val="24"/>
          <w:szCs w:val="24"/>
        </w:rPr>
        <w:t xml:space="preserve">a disabled person as a person having a </w:t>
      </w:r>
      <w:r w:rsidRPr="00DC34B7">
        <w:rPr>
          <w:rFonts w:asciiTheme="majorHAnsi" w:hAnsiTheme="majorHAnsi" w:cstheme="majorHAnsi"/>
          <w:sz w:val="24"/>
          <w:szCs w:val="24"/>
        </w:rPr>
        <w:t>physical o</w:t>
      </w:r>
      <w:r w:rsidR="003570CE">
        <w:rPr>
          <w:rFonts w:asciiTheme="majorHAnsi" w:hAnsiTheme="majorHAnsi" w:cstheme="majorHAnsi"/>
          <w:sz w:val="24"/>
          <w:szCs w:val="24"/>
        </w:rPr>
        <w:t xml:space="preserve">r mental impairment which </w:t>
      </w:r>
      <w:r w:rsidRPr="00DC34B7">
        <w:rPr>
          <w:rFonts w:asciiTheme="majorHAnsi" w:hAnsiTheme="majorHAnsi" w:cstheme="majorHAnsi"/>
          <w:sz w:val="24"/>
          <w:szCs w:val="24"/>
        </w:rPr>
        <w:t>substantia</w:t>
      </w:r>
      <w:r w:rsidR="003570CE">
        <w:rPr>
          <w:rFonts w:asciiTheme="majorHAnsi" w:hAnsiTheme="majorHAnsi" w:cstheme="majorHAnsi"/>
          <w:sz w:val="24"/>
          <w:szCs w:val="24"/>
        </w:rPr>
        <w:t>l</w:t>
      </w:r>
      <w:r w:rsidRPr="00DC34B7">
        <w:rPr>
          <w:rFonts w:asciiTheme="majorHAnsi" w:hAnsiTheme="majorHAnsi" w:cstheme="majorHAnsi"/>
          <w:sz w:val="24"/>
          <w:szCs w:val="24"/>
        </w:rPr>
        <w:t>l</w:t>
      </w:r>
      <w:r w:rsidR="003570CE">
        <w:rPr>
          <w:rFonts w:asciiTheme="majorHAnsi" w:hAnsiTheme="majorHAnsi" w:cstheme="majorHAnsi"/>
          <w:sz w:val="24"/>
          <w:szCs w:val="24"/>
        </w:rPr>
        <w:t xml:space="preserve">y effects their </w:t>
      </w:r>
      <w:r w:rsidRPr="00DC34B7">
        <w:rPr>
          <w:rFonts w:asciiTheme="majorHAnsi" w:hAnsiTheme="majorHAnsi" w:cstheme="majorHAnsi"/>
          <w:sz w:val="24"/>
          <w:szCs w:val="24"/>
        </w:rPr>
        <w:t>ability to carry out normal day to d</w:t>
      </w:r>
      <w:r w:rsidR="000F0752" w:rsidRPr="00DC34B7">
        <w:rPr>
          <w:rFonts w:asciiTheme="majorHAnsi" w:hAnsiTheme="majorHAnsi" w:cstheme="majorHAnsi"/>
          <w:sz w:val="24"/>
          <w:szCs w:val="24"/>
        </w:rPr>
        <w:t xml:space="preserve">ay activities </w:t>
      </w:r>
      <w:r w:rsidR="003570CE">
        <w:rPr>
          <w:rFonts w:asciiTheme="majorHAnsi" w:hAnsiTheme="majorHAnsi" w:cstheme="majorHAnsi"/>
          <w:sz w:val="24"/>
          <w:szCs w:val="24"/>
        </w:rPr>
        <w:t xml:space="preserve">independently </w:t>
      </w:r>
      <w:r w:rsidR="000F0752" w:rsidRPr="00DC34B7">
        <w:rPr>
          <w:rFonts w:asciiTheme="majorHAnsi" w:hAnsiTheme="majorHAnsi" w:cstheme="majorHAnsi"/>
          <w:sz w:val="24"/>
          <w:szCs w:val="24"/>
        </w:rPr>
        <w:t>(</w:t>
      </w:r>
      <w:proofErr w:type="spellStart"/>
      <w:r w:rsidR="000F0752" w:rsidRPr="00DC34B7">
        <w:rPr>
          <w:rFonts w:asciiTheme="majorHAnsi" w:hAnsiTheme="majorHAnsi" w:cstheme="majorHAnsi"/>
          <w:sz w:val="24"/>
          <w:szCs w:val="24"/>
        </w:rPr>
        <w:t>Millam</w:t>
      </w:r>
      <w:proofErr w:type="spellEnd"/>
      <w:r w:rsidR="000F0752" w:rsidRPr="00DC34B7">
        <w:rPr>
          <w:rFonts w:asciiTheme="majorHAnsi" w:hAnsiTheme="majorHAnsi" w:cstheme="majorHAnsi"/>
          <w:sz w:val="24"/>
          <w:szCs w:val="24"/>
        </w:rPr>
        <w:t xml:space="preserve"> 2002).</w:t>
      </w:r>
    </w:p>
    <w:p w:rsidR="00AD3894" w:rsidRPr="00DC34B7" w:rsidRDefault="00AF1BBC"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lastRenderedPageBreak/>
        <w:t>It is law that every employer makes reasonable adjustments to remove barriers for disabled individuals and should require risk assessments</w:t>
      </w:r>
      <w:r w:rsidR="003B3199" w:rsidRPr="00DC34B7">
        <w:rPr>
          <w:rFonts w:asciiTheme="majorHAnsi" w:hAnsiTheme="majorHAnsi" w:cstheme="majorHAnsi"/>
          <w:sz w:val="24"/>
          <w:szCs w:val="24"/>
        </w:rPr>
        <w:t xml:space="preserve">, this </w:t>
      </w:r>
      <w:r w:rsidRPr="00DC34B7">
        <w:rPr>
          <w:rFonts w:asciiTheme="majorHAnsi" w:hAnsiTheme="majorHAnsi" w:cstheme="majorHAnsi"/>
          <w:sz w:val="24"/>
          <w:szCs w:val="24"/>
        </w:rPr>
        <w:t>support</w:t>
      </w:r>
      <w:r w:rsidR="003B3199" w:rsidRPr="00DC34B7">
        <w:rPr>
          <w:rFonts w:asciiTheme="majorHAnsi" w:hAnsiTheme="majorHAnsi" w:cstheme="majorHAnsi"/>
          <w:sz w:val="24"/>
          <w:szCs w:val="24"/>
        </w:rPr>
        <w:t xml:space="preserve">s all </w:t>
      </w:r>
      <w:r w:rsidR="00315866" w:rsidRPr="00DC34B7">
        <w:rPr>
          <w:rFonts w:asciiTheme="majorHAnsi" w:hAnsiTheme="majorHAnsi" w:cstheme="majorHAnsi"/>
          <w:sz w:val="24"/>
          <w:szCs w:val="24"/>
        </w:rPr>
        <w:t xml:space="preserve">employers to ensure that everyone is </w:t>
      </w:r>
      <w:r w:rsidRPr="00DC34B7">
        <w:rPr>
          <w:rFonts w:asciiTheme="majorHAnsi" w:hAnsiTheme="majorHAnsi" w:cstheme="majorHAnsi"/>
          <w:sz w:val="24"/>
          <w:szCs w:val="24"/>
        </w:rPr>
        <w:t xml:space="preserve">treated equally under the Equality Act 2010 </w:t>
      </w:r>
      <w:r w:rsidR="006C55D8" w:rsidRPr="00DC34B7">
        <w:rPr>
          <w:rFonts w:asciiTheme="majorHAnsi" w:hAnsiTheme="majorHAnsi" w:cstheme="majorHAnsi"/>
          <w:sz w:val="24"/>
          <w:szCs w:val="24"/>
        </w:rPr>
        <w:t>(HSE, 2019</w:t>
      </w:r>
      <w:r w:rsidRPr="00DC34B7">
        <w:rPr>
          <w:rFonts w:asciiTheme="majorHAnsi" w:hAnsiTheme="majorHAnsi" w:cstheme="majorHAnsi"/>
          <w:sz w:val="24"/>
          <w:szCs w:val="24"/>
        </w:rPr>
        <w:t>).</w:t>
      </w:r>
      <w:r w:rsidR="00802EB7" w:rsidRPr="00DC34B7">
        <w:rPr>
          <w:rFonts w:asciiTheme="majorHAnsi" w:hAnsiTheme="majorHAnsi" w:cstheme="majorHAnsi"/>
          <w:sz w:val="24"/>
          <w:szCs w:val="24"/>
        </w:rPr>
        <w:t xml:space="preserve"> Within the workplace adaptions have been applied to provide wheelchair access along with toilet adaptions</w:t>
      </w:r>
      <w:r w:rsidR="00AE02C2" w:rsidRPr="00DC34B7">
        <w:rPr>
          <w:rFonts w:asciiTheme="majorHAnsi" w:hAnsiTheme="majorHAnsi" w:cstheme="majorHAnsi"/>
          <w:sz w:val="24"/>
          <w:szCs w:val="24"/>
        </w:rPr>
        <w:t xml:space="preserve"> for the disabled. The UK Government apply guidance to educational settings explaining disability</w:t>
      </w:r>
      <w:r w:rsidR="00AE02C2" w:rsidRPr="00DC34B7">
        <w:rPr>
          <w:rFonts w:asciiTheme="majorHAnsi" w:hAnsiTheme="majorHAnsi"/>
          <w:sz w:val="24"/>
          <w:szCs w:val="24"/>
        </w:rPr>
        <w:t xml:space="preserve"> can be a </w:t>
      </w:r>
      <w:r w:rsidR="00AE02C2" w:rsidRPr="00DC34B7">
        <w:rPr>
          <w:rFonts w:asciiTheme="majorHAnsi" w:hAnsiTheme="majorHAnsi" w:cstheme="majorHAnsi"/>
          <w:sz w:val="24"/>
          <w:szCs w:val="24"/>
        </w:rPr>
        <w:t>physical or mental impairment.</w:t>
      </w:r>
      <w:r w:rsidR="001A7E62" w:rsidRPr="00DC34B7">
        <w:rPr>
          <w:rFonts w:asciiTheme="majorHAnsi" w:hAnsiTheme="majorHAnsi" w:cstheme="majorHAnsi"/>
          <w:sz w:val="24"/>
          <w:szCs w:val="24"/>
        </w:rPr>
        <w:t xml:space="preserve"> As a teaching assistant with prior knowledge into support a child may gain it is with </w:t>
      </w:r>
      <w:r w:rsidR="00AD3894" w:rsidRPr="00DC34B7">
        <w:rPr>
          <w:rFonts w:asciiTheme="majorHAnsi" w:hAnsiTheme="majorHAnsi" w:cstheme="majorHAnsi"/>
          <w:sz w:val="24"/>
          <w:szCs w:val="24"/>
        </w:rPr>
        <w:t>communication with a parent sufficient information has been forwarded and discussed and support has now been placed for adaptions to be made at home with a specialist wheelchair through Whizz kidz who</w:t>
      </w:r>
      <w:r w:rsidR="00AD3894" w:rsidRPr="00DC34B7">
        <w:rPr>
          <w:rFonts w:asciiTheme="majorHAnsi" w:hAnsiTheme="majorHAnsi"/>
          <w:sz w:val="24"/>
          <w:szCs w:val="24"/>
        </w:rPr>
        <w:t xml:space="preserve"> </w:t>
      </w:r>
      <w:r w:rsidR="00AD3894" w:rsidRPr="00DC34B7">
        <w:rPr>
          <w:rFonts w:asciiTheme="majorHAnsi" w:hAnsiTheme="majorHAnsi" w:cstheme="majorHAnsi"/>
          <w:sz w:val="24"/>
          <w:szCs w:val="24"/>
        </w:rPr>
        <w:t xml:space="preserve">provide freedom to young people with a physical disability providing wheelchair facilities (Whizz- kidz 2019). </w:t>
      </w:r>
    </w:p>
    <w:p w:rsidR="00315866" w:rsidRPr="00DC34B7" w:rsidRDefault="00AE02C2"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Within the setting children may be assessed and have Additional learning needs (ALN) and </w:t>
      </w:r>
      <w:r w:rsidR="00675065" w:rsidRPr="00DC34B7">
        <w:rPr>
          <w:rFonts w:asciiTheme="majorHAnsi" w:hAnsiTheme="majorHAnsi" w:cstheme="majorHAnsi"/>
          <w:sz w:val="24"/>
          <w:szCs w:val="24"/>
        </w:rPr>
        <w:t xml:space="preserve">may </w:t>
      </w:r>
      <w:r w:rsidRPr="00DC34B7">
        <w:rPr>
          <w:rFonts w:asciiTheme="majorHAnsi" w:hAnsiTheme="majorHAnsi" w:cstheme="majorHAnsi"/>
          <w:sz w:val="24"/>
          <w:szCs w:val="24"/>
        </w:rPr>
        <w:t>require Special Educational Needs (SEN)</w:t>
      </w:r>
      <w:r w:rsidR="00675065" w:rsidRPr="00DC34B7">
        <w:rPr>
          <w:rFonts w:asciiTheme="majorHAnsi" w:hAnsiTheme="majorHAnsi" w:cstheme="majorHAnsi"/>
          <w:sz w:val="24"/>
          <w:szCs w:val="24"/>
        </w:rPr>
        <w:t xml:space="preserve"> support</w:t>
      </w:r>
      <w:r w:rsidRPr="00DC34B7">
        <w:rPr>
          <w:rFonts w:asciiTheme="majorHAnsi" w:hAnsiTheme="majorHAnsi" w:cstheme="majorHAnsi"/>
          <w:sz w:val="24"/>
          <w:szCs w:val="24"/>
        </w:rPr>
        <w:t xml:space="preserve">. </w:t>
      </w:r>
      <w:r w:rsidR="00CC3DF0" w:rsidRPr="00DC34B7">
        <w:rPr>
          <w:rFonts w:asciiTheme="majorHAnsi" w:hAnsiTheme="majorHAnsi" w:cstheme="majorHAnsi"/>
          <w:sz w:val="24"/>
          <w:szCs w:val="24"/>
        </w:rPr>
        <w:t xml:space="preserve">Walker (2018) state that there are two levels of support within the educational setting these include Special Educational Needs (SEN) </w:t>
      </w:r>
      <w:r w:rsidR="00A757FF" w:rsidRPr="00DC34B7">
        <w:rPr>
          <w:rFonts w:asciiTheme="majorHAnsi" w:hAnsiTheme="majorHAnsi" w:cstheme="majorHAnsi"/>
          <w:sz w:val="24"/>
          <w:szCs w:val="24"/>
        </w:rPr>
        <w:t xml:space="preserve">for children needing extra </w:t>
      </w:r>
      <w:r w:rsidR="00CC3DF0" w:rsidRPr="00DC34B7">
        <w:rPr>
          <w:rFonts w:asciiTheme="majorHAnsi" w:hAnsiTheme="majorHAnsi" w:cstheme="majorHAnsi"/>
          <w:sz w:val="24"/>
          <w:szCs w:val="24"/>
        </w:rPr>
        <w:t>support and an Edu</w:t>
      </w:r>
      <w:r w:rsidR="00A757FF" w:rsidRPr="00DC34B7">
        <w:rPr>
          <w:rFonts w:asciiTheme="majorHAnsi" w:hAnsiTheme="majorHAnsi" w:cstheme="majorHAnsi"/>
          <w:sz w:val="24"/>
          <w:szCs w:val="24"/>
        </w:rPr>
        <w:t>cational Health Care (EHC) plan which is aimed for children with more complex needs</w:t>
      </w:r>
      <w:r w:rsidR="002F11AF" w:rsidRPr="00DC34B7">
        <w:rPr>
          <w:rFonts w:asciiTheme="majorHAnsi" w:hAnsiTheme="majorHAnsi"/>
          <w:sz w:val="24"/>
          <w:szCs w:val="24"/>
        </w:rPr>
        <w:t xml:space="preserve"> </w:t>
      </w:r>
      <w:r w:rsidR="002F11AF" w:rsidRPr="00DC34B7">
        <w:rPr>
          <w:rFonts w:asciiTheme="majorHAnsi" w:hAnsiTheme="majorHAnsi" w:cstheme="majorHAnsi"/>
          <w:sz w:val="24"/>
          <w:szCs w:val="24"/>
        </w:rPr>
        <w:t>The EHC plan assessments were also known as a statement that provide the child with allocated hours of extra support (Mencap, 2018).</w:t>
      </w:r>
      <w:r w:rsidRPr="00DC34B7">
        <w:rPr>
          <w:rFonts w:asciiTheme="majorHAnsi" w:hAnsiTheme="majorHAnsi" w:cstheme="majorHAnsi"/>
          <w:sz w:val="24"/>
          <w:szCs w:val="24"/>
        </w:rPr>
        <w:t xml:space="preserve"> </w:t>
      </w:r>
      <w:r w:rsidR="009F3678" w:rsidRPr="00DC34B7">
        <w:rPr>
          <w:rFonts w:asciiTheme="majorHAnsi" w:hAnsiTheme="majorHAnsi" w:cstheme="majorHAnsi"/>
          <w:sz w:val="24"/>
          <w:szCs w:val="24"/>
        </w:rPr>
        <w:t>Hepple (2014)</w:t>
      </w:r>
      <w:r w:rsidR="00315866" w:rsidRPr="00DC34B7">
        <w:rPr>
          <w:rFonts w:asciiTheme="majorHAnsi" w:hAnsiTheme="majorHAnsi" w:cstheme="majorHAnsi"/>
          <w:sz w:val="24"/>
          <w:szCs w:val="24"/>
        </w:rPr>
        <w:t xml:space="preserve"> suggest a physical or mental impairment can include </w:t>
      </w:r>
      <w:r w:rsidR="00F2159B" w:rsidRPr="00DC34B7">
        <w:rPr>
          <w:rFonts w:asciiTheme="majorHAnsi" w:hAnsiTheme="majorHAnsi" w:cstheme="majorHAnsi"/>
          <w:sz w:val="24"/>
          <w:szCs w:val="24"/>
        </w:rPr>
        <w:t xml:space="preserve">physical impairments, these can include mobility difficulties, </w:t>
      </w:r>
      <w:r w:rsidR="00315866" w:rsidRPr="00DC34B7">
        <w:rPr>
          <w:rFonts w:asciiTheme="majorHAnsi" w:hAnsiTheme="majorHAnsi" w:cstheme="majorHAnsi"/>
          <w:sz w:val="24"/>
          <w:szCs w:val="24"/>
        </w:rPr>
        <w:t xml:space="preserve">sensory impairments </w:t>
      </w:r>
      <w:r w:rsidR="00F2159B" w:rsidRPr="00DC34B7">
        <w:rPr>
          <w:rFonts w:asciiTheme="majorHAnsi" w:hAnsiTheme="majorHAnsi" w:cstheme="majorHAnsi"/>
          <w:sz w:val="24"/>
          <w:szCs w:val="24"/>
        </w:rPr>
        <w:t>including hearing or sight impairment, learning difficulties such as dyslexia and dyspraxia, mental health conditions such</w:t>
      </w:r>
      <w:r w:rsidR="00315866" w:rsidRPr="00DC34B7">
        <w:rPr>
          <w:rFonts w:asciiTheme="majorHAnsi" w:hAnsiTheme="majorHAnsi" w:cstheme="majorHAnsi"/>
          <w:sz w:val="24"/>
          <w:szCs w:val="24"/>
        </w:rPr>
        <w:t xml:space="preserve"> as de</w:t>
      </w:r>
      <w:r w:rsidR="00F2159B" w:rsidRPr="00DC34B7">
        <w:rPr>
          <w:rFonts w:asciiTheme="majorHAnsi" w:hAnsiTheme="majorHAnsi" w:cstheme="majorHAnsi"/>
          <w:sz w:val="24"/>
          <w:szCs w:val="24"/>
        </w:rPr>
        <w:t xml:space="preserve">pression and anxiety, </w:t>
      </w:r>
      <w:r w:rsidR="00315866" w:rsidRPr="00DC34B7">
        <w:rPr>
          <w:rFonts w:asciiTheme="majorHAnsi" w:hAnsiTheme="majorHAnsi" w:cstheme="majorHAnsi"/>
          <w:sz w:val="24"/>
          <w:szCs w:val="24"/>
        </w:rPr>
        <w:t>schizophrenia and bipolar affective disorder</w:t>
      </w:r>
      <w:r w:rsidR="00F2159B" w:rsidRPr="00DC34B7">
        <w:rPr>
          <w:rFonts w:asciiTheme="majorHAnsi" w:hAnsiTheme="majorHAnsi" w:cstheme="majorHAnsi"/>
          <w:sz w:val="24"/>
          <w:szCs w:val="24"/>
        </w:rPr>
        <w:t>. There are also some impairments which are hidden these include such things as asthma or diabetes.</w:t>
      </w:r>
    </w:p>
    <w:p w:rsidR="00AE02C2" w:rsidRPr="00DC34B7" w:rsidRDefault="00AE02C2"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The workplace will work together with other </w:t>
      </w:r>
      <w:r w:rsidR="00300C37" w:rsidRPr="00DC34B7">
        <w:rPr>
          <w:rFonts w:asciiTheme="majorHAnsi" w:hAnsiTheme="majorHAnsi" w:cstheme="majorHAnsi"/>
          <w:sz w:val="24"/>
          <w:szCs w:val="24"/>
        </w:rPr>
        <w:t>multi-agency</w:t>
      </w:r>
      <w:r w:rsidRPr="00DC34B7">
        <w:rPr>
          <w:rFonts w:asciiTheme="majorHAnsi" w:hAnsiTheme="majorHAnsi" w:cstheme="majorHAnsi"/>
          <w:sz w:val="24"/>
          <w:szCs w:val="24"/>
        </w:rPr>
        <w:t xml:space="preserve"> teams such as a health visitor, speech and language team, hearing impairment team, </w:t>
      </w:r>
      <w:r w:rsidR="00D1052E" w:rsidRPr="00DC34B7">
        <w:rPr>
          <w:rFonts w:asciiTheme="majorHAnsi" w:hAnsiTheme="majorHAnsi" w:cstheme="majorHAnsi"/>
          <w:sz w:val="24"/>
          <w:szCs w:val="24"/>
        </w:rPr>
        <w:t>Autistic Spectrum Disorder (</w:t>
      </w:r>
      <w:r w:rsidRPr="00DC34B7">
        <w:rPr>
          <w:rFonts w:asciiTheme="majorHAnsi" w:hAnsiTheme="majorHAnsi" w:cstheme="majorHAnsi"/>
          <w:sz w:val="24"/>
          <w:szCs w:val="24"/>
        </w:rPr>
        <w:t>ASD</w:t>
      </w:r>
      <w:r w:rsidR="00D1052E" w:rsidRPr="00DC34B7">
        <w:rPr>
          <w:rFonts w:asciiTheme="majorHAnsi" w:hAnsiTheme="majorHAnsi" w:cstheme="majorHAnsi"/>
          <w:sz w:val="24"/>
          <w:szCs w:val="24"/>
        </w:rPr>
        <w:t>)</w:t>
      </w:r>
      <w:r w:rsidRPr="00DC34B7">
        <w:rPr>
          <w:rFonts w:asciiTheme="majorHAnsi" w:hAnsiTheme="majorHAnsi" w:cstheme="majorHAnsi"/>
          <w:sz w:val="24"/>
          <w:szCs w:val="24"/>
        </w:rPr>
        <w:t xml:space="preserve"> team </w:t>
      </w:r>
      <w:r w:rsidRPr="00DC34B7">
        <w:rPr>
          <w:rFonts w:asciiTheme="majorHAnsi" w:hAnsiTheme="majorHAnsi" w:cstheme="majorHAnsi"/>
          <w:sz w:val="24"/>
          <w:szCs w:val="24"/>
        </w:rPr>
        <w:lastRenderedPageBreak/>
        <w:t>to support the child and make reasonable adjustments to provide to</w:t>
      </w:r>
      <w:r w:rsidR="00300C37" w:rsidRPr="00DC34B7">
        <w:rPr>
          <w:rFonts w:asciiTheme="majorHAnsi" w:hAnsiTheme="majorHAnsi" w:cstheme="majorHAnsi"/>
          <w:sz w:val="24"/>
          <w:szCs w:val="24"/>
        </w:rPr>
        <w:t xml:space="preserve"> accurate support for the individual child. Within the school workplace adaptions are made to support individual children for hearing impairment where the child is supported on a 1:1 basis, the staff member will perform all training required.</w:t>
      </w:r>
      <w:r w:rsidR="00EF624F" w:rsidRPr="00DC34B7">
        <w:rPr>
          <w:rFonts w:asciiTheme="majorHAnsi" w:hAnsiTheme="majorHAnsi" w:cstheme="majorHAnsi"/>
          <w:sz w:val="24"/>
          <w:szCs w:val="24"/>
        </w:rPr>
        <w:t xml:space="preserve"> Within the role of a teaching assistant it may be required that support must be delivered on a 1:1 basis delivering applicable support which may require working together with several multi agencies</w:t>
      </w:r>
      <w:r w:rsidR="001A7E62" w:rsidRPr="00DC34B7">
        <w:rPr>
          <w:rFonts w:asciiTheme="majorHAnsi" w:hAnsiTheme="majorHAnsi" w:cstheme="majorHAnsi"/>
          <w:sz w:val="24"/>
          <w:szCs w:val="24"/>
        </w:rPr>
        <w:t>, teaching assistants within school A are provided with the appropriate training liaising with numerous professional’s.</w:t>
      </w:r>
      <w:r w:rsidR="003F161B" w:rsidRPr="00DC34B7">
        <w:rPr>
          <w:rFonts w:asciiTheme="majorHAnsi" w:hAnsiTheme="majorHAnsi" w:cstheme="majorHAnsi"/>
          <w:sz w:val="24"/>
          <w:szCs w:val="24"/>
        </w:rPr>
        <w:t xml:space="preserve"> </w:t>
      </w:r>
      <w:r w:rsidR="001A7E62" w:rsidRPr="00DC34B7">
        <w:rPr>
          <w:rFonts w:asciiTheme="majorHAnsi" w:hAnsiTheme="majorHAnsi" w:cstheme="majorHAnsi"/>
          <w:sz w:val="24"/>
          <w:szCs w:val="24"/>
        </w:rPr>
        <w:t xml:space="preserve">Mukherji, </w:t>
      </w:r>
      <w:r w:rsidR="00CC7E54" w:rsidRPr="00DC34B7">
        <w:rPr>
          <w:rFonts w:asciiTheme="majorHAnsi" w:hAnsiTheme="majorHAnsi" w:cstheme="majorHAnsi"/>
          <w:sz w:val="24"/>
          <w:szCs w:val="24"/>
        </w:rPr>
        <w:t>(</w:t>
      </w:r>
      <w:r w:rsidR="001A7E62" w:rsidRPr="00DC34B7">
        <w:rPr>
          <w:rFonts w:asciiTheme="majorHAnsi" w:hAnsiTheme="majorHAnsi" w:cstheme="majorHAnsi"/>
          <w:sz w:val="24"/>
          <w:szCs w:val="24"/>
        </w:rPr>
        <w:t>2001</w:t>
      </w:r>
      <w:r w:rsidR="00CC7E54" w:rsidRPr="00DC34B7">
        <w:rPr>
          <w:rFonts w:asciiTheme="majorHAnsi" w:hAnsiTheme="majorHAnsi" w:cstheme="majorHAnsi"/>
          <w:sz w:val="24"/>
          <w:szCs w:val="24"/>
        </w:rPr>
        <w:t>)</w:t>
      </w:r>
      <w:r w:rsidR="001A7E62" w:rsidRPr="00DC34B7">
        <w:rPr>
          <w:rFonts w:asciiTheme="majorHAnsi" w:hAnsiTheme="majorHAnsi" w:cstheme="majorHAnsi"/>
          <w:sz w:val="24"/>
          <w:szCs w:val="24"/>
        </w:rPr>
        <w:t xml:space="preserve"> recognise that the ‘Childcare/ schooling –Children with Special Educational Needs’ assist with guidance and support in regards to the legal framework in respects to disabled children and their equality and inclusion. </w:t>
      </w:r>
    </w:p>
    <w:p w:rsidR="00901404" w:rsidRDefault="00901404" w:rsidP="003E69AE">
      <w:pPr>
        <w:pStyle w:val="Heading3"/>
        <w:rPr>
          <w:rStyle w:val="SubtleEmphasis"/>
          <w:i w:val="0"/>
          <w:color w:val="auto"/>
          <w:u w:val="single"/>
        </w:rPr>
      </w:pPr>
      <w:bookmarkStart w:id="4" w:name="_Toc8410686"/>
      <w:r w:rsidRPr="00DC34B7">
        <w:rPr>
          <w:rStyle w:val="SubtleEmphasis"/>
          <w:i w:val="0"/>
          <w:color w:val="auto"/>
          <w:u w:val="single"/>
        </w:rPr>
        <w:t>UNCRC</w:t>
      </w:r>
      <w:bookmarkEnd w:id="4"/>
    </w:p>
    <w:p w:rsidR="003E69AE" w:rsidRPr="003E69AE" w:rsidRDefault="003E69AE" w:rsidP="003E69AE"/>
    <w:p w:rsidR="00CC7E54" w:rsidRPr="00DC34B7" w:rsidRDefault="006C55D8"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UNICEF</w:t>
      </w:r>
      <w:r w:rsidR="00CC7E54" w:rsidRPr="00DC34B7">
        <w:rPr>
          <w:rFonts w:asciiTheme="majorHAnsi" w:hAnsiTheme="majorHAnsi" w:cstheme="majorHAnsi"/>
          <w:sz w:val="24"/>
          <w:szCs w:val="24"/>
        </w:rPr>
        <w:t>,</w:t>
      </w:r>
      <w:r w:rsidRPr="00DC34B7">
        <w:rPr>
          <w:rFonts w:asciiTheme="majorHAnsi" w:hAnsiTheme="majorHAnsi" w:cstheme="majorHAnsi"/>
          <w:sz w:val="24"/>
          <w:szCs w:val="24"/>
        </w:rPr>
        <w:t xml:space="preserve"> (2019</w:t>
      </w:r>
      <w:r w:rsidR="003F161B" w:rsidRPr="00DC34B7">
        <w:rPr>
          <w:rFonts w:asciiTheme="majorHAnsi" w:hAnsiTheme="majorHAnsi" w:cstheme="majorHAnsi"/>
          <w:sz w:val="24"/>
          <w:szCs w:val="24"/>
        </w:rPr>
        <w:t>a</w:t>
      </w:r>
      <w:r w:rsidR="003570CE">
        <w:rPr>
          <w:rFonts w:asciiTheme="majorHAnsi" w:hAnsiTheme="majorHAnsi" w:cstheme="majorHAnsi"/>
          <w:sz w:val="24"/>
          <w:szCs w:val="24"/>
        </w:rPr>
        <w:t>) report that within particular</w:t>
      </w:r>
      <w:r w:rsidR="003570CE" w:rsidRPr="00DC34B7">
        <w:rPr>
          <w:rFonts w:asciiTheme="majorHAnsi" w:hAnsiTheme="majorHAnsi" w:cstheme="majorHAnsi"/>
          <w:sz w:val="24"/>
          <w:szCs w:val="24"/>
        </w:rPr>
        <w:t xml:space="preserve"> </w:t>
      </w:r>
      <w:r w:rsidR="003570CE">
        <w:rPr>
          <w:rFonts w:asciiTheme="majorHAnsi" w:hAnsiTheme="majorHAnsi" w:cstheme="majorHAnsi"/>
          <w:sz w:val="24"/>
          <w:szCs w:val="24"/>
        </w:rPr>
        <w:t>circumstances within education,</w:t>
      </w:r>
      <w:r w:rsidRPr="00DC34B7">
        <w:rPr>
          <w:rFonts w:asciiTheme="majorHAnsi" w:hAnsiTheme="majorHAnsi" w:cstheme="majorHAnsi"/>
          <w:sz w:val="24"/>
          <w:szCs w:val="24"/>
        </w:rPr>
        <w:t xml:space="preserve"> the education provider has </w:t>
      </w:r>
      <w:r w:rsidR="003570CE">
        <w:rPr>
          <w:rFonts w:asciiTheme="majorHAnsi" w:hAnsiTheme="majorHAnsi" w:cstheme="majorHAnsi"/>
          <w:sz w:val="24"/>
          <w:szCs w:val="24"/>
        </w:rPr>
        <w:t xml:space="preserve">to take legal positive steps to provide particular equipment to </w:t>
      </w:r>
      <w:r w:rsidRPr="00DC34B7">
        <w:rPr>
          <w:rFonts w:asciiTheme="majorHAnsi" w:hAnsiTheme="majorHAnsi" w:cstheme="majorHAnsi"/>
          <w:sz w:val="24"/>
          <w:szCs w:val="24"/>
        </w:rPr>
        <w:t xml:space="preserve">ensure disabled pupils have equal </w:t>
      </w:r>
      <w:r w:rsidR="003570CE">
        <w:rPr>
          <w:rFonts w:asciiTheme="majorHAnsi" w:hAnsiTheme="majorHAnsi" w:cstheme="majorHAnsi"/>
          <w:sz w:val="24"/>
          <w:szCs w:val="24"/>
        </w:rPr>
        <w:t>access to the education setting</w:t>
      </w:r>
      <w:r w:rsidRPr="00DC34B7">
        <w:rPr>
          <w:rFonts w:asciiTheme="majorHAnsi" w:hAnsiTheme="majorHAnsi" w:cstheme="majorHAnsi"/>
          <w:sz w:val="24"/>
          <w:szCs w:val="24"/>
        </w:rPr>
        <w:t>.</w:t>
      </w:r>
      <w:r w:rsidR="003B3199" w:rsidRPr="00DC34B7">
        <w:rPr>
          <w:rFonts w:asciiTheme="majorHAnsi" w:hAnsiTheme="majorHAnsi"/>
          <w:sz w:val="24"/>
          <w:szCs w:val="24"/>
        </w:rPr>
        <w:t xml:space="preserve"> </w:t>
      </w:r>
      <w:r w:rsidR="003B3199" w:rsidRPr="00DC34B7">
        <w:rPr>
          <w:rFonts w:asciiTheme="majorHAnsi" w:hAnsiTheme="majorHAnsi" w:cstheme="majorHAnsi"/>
          <w:sz w:val="24"/>
          <w:szCs w:val="24"/>
        </w:rPr>
        <w:t>The Convention on the Rights of Persons with Disabilities urges that governments</w:t>
      </w:r>
      <w:r w:rsidR="00154344" w:rsidRPr="00DC34B7">
        <w:rPr>
          <w:rFonts w:asciiTheme="majorHAnsi" w:hAnsiTheme="majorHAnsi" w:cstheme="majorHAnsi"/>
          <w:sz w:val="24"/>
          <w:szCs w:val="24"/>
        </w:rPr>
        <w:t xml:space="preserve"> should </w:t>
      </w:r>
      <w:r w:rsidR="003B3199" w:rsidRPr="00DC34B7">
        <w:rPr>
          <w:rFonts w:asciiTheme="majorHAnsi" w:hAnsiTheme="majorHAnsi" w:cstheme="majorHAnsi"/>
          <w:sz w:val="24"/>
          <w:szCs w:val="24"/>
        </w:rPr>
        <w:t>provide affordabl</w:t>
      </w:r>
      <w:r w:rsidR="00154344" w:rsidRPr="00DC34B7">
        <w:rPr>
          <w:rFonts w:asciiTheme="majorHAnsi" w:hAnsiTheme="majorHAnsi" w:cstheme="majorHAnsi"/>
          <w:sz w:val="24"/>
          <w:szCs w:val="24"/>
        </w:rPr>
        <w:t>e assistive technologies to people who would</w:t>
      </w:r>
      <w:r w:rsidR="003B3199" w:rsidRPr="00DC34B7">
        <w:rPr>
          <w:rFonts w:asciiTheme="majorHAnsi" w:hAnsiTheme="majorHAnsi" w:cstheme="majorHAnsi"/>
          <w:sz w:val="24"/>
          <w:szCs w:val="24"/>
        </w:rPr>
        <w:t xml:space="preserve"> benefit from them. To help children with disabilities access assi</w:t>
      </w:r>
      <w:r w:rsidR="00154344" w:rsidRPr="00DC34B7">
        <w:rPr>
          <w:rFonts w:asciiTheme="majorHAnsi" w:hAnsiTheme="majorHAnsi" w:cstheme="majorHAnsi"/>
          <w:sz w:val="24"/>
          <w:szCs w:val="24"/>
        </w:rPr>
        <w:t>stive technologies and products</w:t>
      </w:r>
      <w:r w:rsidR="003B3199" w:rsidRPr="00DC34B7">
        <w:rPr>
          <w:rFonts w:asciiTheme="majorHAnsi" w:hAnsiTheme="majorHAnsi" w:cstheme="majorHAnsi"/>
          <w:sz w:val="24"/>
          <w:szCs w:val="24"/>
        </w:rPr>
        <w:t xml:space="preserve"> </w:t>
      </w:r>
      <w:r w:rsidR="001345EF" w:rsidRPr="00DC34B7">
        <w:rPr>
          <w:rFonts w:asciiTheme="majorHAnsi" w:hAnsiTheme="majorHAnsi" w:cstheme="majorHAnsi"/>
          <w:sz w:val="24"/>
          <w:szCs w:val="24"/>
        </w:rPr>
        <w:t>The United Nations Children's Fund (</w:t>
      </w:r>
      <w:r w:rsidR="003B3199" w:rsidRPr="00DC34B7">
        <w:rPr>
          <w:rFonts w:asciiTheme="majorHAnsi" w:hAnsiTheme="majorHAnsi" w:cstheme="majorHAnsi"/>
          <w:sz w:val="24"/>
          <w:szCs w:val="24"/>
        </w:rPr>
        <w:t>UNICEF</w:t>
      </w:r>
      <w:r w:rsidR="001345EF" w:rsidRPr="00DC34B7">
        <w:rPr>
          <w:rFonts w:asciiTheme="majorHAnsi" w:hAnsiTheme="majorHAnsi" w:cstheme="majorHAnsi"/>
          <w:sz w:val="24"/>
          <w:szCs w:val="24"/>
        </w:rPr>
        <w:t>)</w:t>
      </w:r>
      <w:r w:rsidR="003B3199" w:rsidRPr="00DC34B7">
        <w:rPr>
          <w:rFonts w:asciiTheme="majorHAnsi" w:hAnsiTheme="majorHAnsi" w:cstheme="majorHAnsi"/>
          <w:sz w:val="24"/>
          <w:szCs w:val="24"/>
        </w:rPr>
        <w:t xml:space="preserve"> </w:t>
      </w:r>
      <w:r w:rsidR="00154344" w:rsidRPr="00DC34B7">
        <w:rPr>
          <w:rFonts w:asciiTheme="majorHAnsi" w:hAnsiTheme="majorHAnsi" w:cstheme="majorHAnsi"/>
          <w:sz w:val="24"/>
          <w:szCs w:val="24"/>
        </w:rPr>
        <w:t>introduced key</w:t>
      </w:r>
      <w:r w:rsidR="003B3199" w:rsidRPr="00DC34B7">
        <w:rPr>
          <w:rFonts w:asciiTheme="majorHAnsi" w:hAnsiTheme="majorHAnsi" w:cstheme="majorHAnsi"/>
          <w:sz w:val="24"/>
          <w:szCs w:val="24"/>
        </w:rPr>
        <w:t xml:space="preserve"> recommendations for Governments, private sector and other k</w:t>
      </w:r>
      <w:r w:rsidR="00154344" w:rsidRPr="00DC34B7">
        <w:rPr>
          <w:rFonts w:asciiTheme="majorHAnsi" w:hAnsiTheme="majorHAnsi" w:cstheme="majorHAnsi"/>
          <w:sz w:val="24"/>
          <w:szCs w:val="24"/>
        </w:rPr>
        <w:t>ey stakeholders; these key recommendations included taking more research into how the child can be supported; a</w:t>
      </w:r>
      <w:r w:rsidR="003B3199" w:rsidRPr="00DC34B7">
        <w:rPr>
          <w:rFonts w:asciiTheme="majorHAnsi" w:hAnsiTheme="majorHAnsi" w:cstheme="majorHAnsi"/>
          <w:sz w:val="24"/>
          <w:szCs w:val="24"/>
        </w:rPr>
        <w:t>dopt</w:t>
      </w:r>
      <w:r w:rsidR="00154344" w:rsidRPr="00DC34B7">
        <w:rPr>
          <w:rFonts w:asciiTheme="majorHAnsi" w:hAnsiTheme="majorHAnsi" w:cstheme="majorHAnsi"/>
          <w:sz w:val="24"/>
          <w:szCs w:val="24"/>
        </w:rPr>
        <w:t>ing</w:t>
      </w:r>
      <w:r w:rsidR="003B3199" w:rsidRPr="00DC34B7">
        <w:rPr>
          <w:rFonts w:asciiTheme="majorHAnsi" w:hAnsiTheme="majorHAnsi" w:cstheme="majorHAnsi"/>
          <w:sz w:val="24"/>
          <w:szCs w:val="24"/>
        </w:rPr>
        <w:t xml:space="preserve"> legislation and policies </w:t>
      </w:r>
      <w:r w:rsidR="00154344" w:rsidRPr="00DC34B7">
        <w:rPr>
          <w:rFonts w:asciiTheme="majorHAnsi" w:hAnsiTheme="majorHAnsi" w:cstheme="majorHAnsi"/>
          <w:sz w:val="24"/>
          <w:szCs w:val="24"/>
        </w:rPr>
        <w:t>to</w:t>
      </w:r>
      <w:r w:rsidR="003B3199" w:rsidRPr="00DC34B7">
        <w:rPr>
          <w:rFonts w:asciiTheme="majorHAnsi" w:hAnsiTheme="majorHAnsi" w:cstheme="majorHAnsi"/>
          <w:sz w:val="24"/>
          <w:szCs w:val="24"/>
        </w:rPr>
        <w:t xml:space="preserve"> help ensure all children ca</w:t>
      </w:r>
      <w:r w:rsidR="00154344" w:rsidRPr="00DC34B7">
        <w:rPr>
          <w:rFonts w:asciiTheme="majorHAnsi" w:hAnsiTheme="majorHAnsi" w:cstheme="majorHAnsi"/>
          <w:sz w:val="24"/>
          <w:szCs w:val="24"/>
        </w:rPr>
        <w:t>n access assistive technologies; and to i</w:t>
      </w:r>
      <w:r w:rsidR="003B3199" w:rsidRPr="00DC34B7">
        <w:rPr>
          <w:rFonts w:asciiTheme="majorHAnsi" w:hAnsiTheme="majorHAnsi" w:cstheme="majorHAnsi"/>
          <w:sz w:val="24"/>
          <w:szCs w:val="24"/>
        </w:rPr>
        <w:t xml:space="preserve">nvolve children with disabilities and </w:t>
      </w:r>
      <w:r w:rsidR="00154344" w:rsidRPr="00DC34B7">
        <w:rPr>
          <w:rFonts w:asciiTheme="majorHAnsi" w:hAnsiTheme="majorHAnsi" w:cstheme="majorHAnsi"/>
          <w:sz w:val="24"/>
          <w:szCs w:val="24"/>
        </w:rPr>
        <w:t>support their families within the</w:t>
      </w:r>
      <w:r w:rsidR="003B3199" w:rsidRPr="00DC34B7">
        <w:rPr>
          <w:rFonts w:asciiTheme="majorHAnsi" w:hAnsiTheme="majorHAnsi" w:cstheme="majorHAnsi"/>
          <w:sz w:val="24"/>
          <w:szCs w:val="24"/>
        </w:rPr>
        <w:t xml:space="preserve"> development of policies</w:t>
      </w:r>
      <w:r w:rsidR="001345EF" w:rsidRPr="00DC34B7">
        <w:rPr>
          <w:rFonts w:asciiTheme="majorHAnsi" w:hAnsiTheme="majorHAnsi" w:cstheme="majorHAnsi"/>
          <w:sz w:val="24"/>
          <w:szCs w:val="24"/>
        </w:rPr>
        <w:t xml:space="preserve"> (UNICEF, 2019</w:t>
      </w:r>
      <w:r w:rsidR="003F161B" w:rsidRPr="00DC34B7">
        <w:rPr>
          <w:rFonts w:asciiTheme="majorHAnsi" w:hAnsiTheme="majorHAnsi" w:cstheme="majorHAnsi"/>
          <w:sz w:val="24"/>
          <w:szCs w:val="24"/>
        </w:rPr>
        <w:t>b</w:t>
      </w:r>
      <w:r w:rsidR="001345EF" w:rsidRPr="00DC34B7">
        <w:rPr>
          <w:rFonts w:asciiTheme="majorHAnsi" w:hAnsiTheme="majorHAnsi" w:cstheme="majorHAnsi"/>
          <w:sz w:val="24"/>
          <w:szCs w:val="24"/>
        </w:rPr>
        <w:t>)</w:t>
      </w:r>
      <w:r w:rsidR="003B3199" w:rsidRPr="00DC34B7">
        <w:rPr>
          <w:rFonts w:asciiTheme="majorHAnsi" w:hAnsiTheme="majorHAnsi" w:cstheme="majorHAnsi"/>
          <w:sz w:val="24"/>
          <w:szCs w:val="24"/>
        </w:rPr>
        <w:t>.</w:t>
      </w:r>
      <w:r w:rsidR="00802EB7" w:rsidRPr="00DC34B7">
        <w:rPr>
          <w:rFonts w:asciiTheme="majorHAnsi" w:hAnsiTheme="majorHAnsi" w:cstheme="majorHAnsi"/>
          <w:sz w:val="24"/>
          <w:szCs w:val="24"/>
        </w:rPr>
        <w:t xml:space="preserve"> </w:t>
      </w:r>
      <w:r w:rsidR="00CC7E54" w:rsidRPr="00DC34B7">
        <w:rPr>
          <w:rFonts w:asciiTheme="majorHAnsi" w:hAnsiTheme="majorHAnsi" w:cstheme="majorHAnsi"/>
          <w:sz w:val="24"/>
          <w:szCs w:val="24"/>
        </w:rPr>
        <w:t xml:space="preserve">Throughout school A the United Nations Convention on the Rights of the Child (UNCRC) is displayed in every classroom, every child within school are made </w:t>
      </w:r>
      <w:r w:rsidR="00CC7E54" w:rsidRPr="00DC34B7">
        <w:rPr>
          <w:rFonts w:asciiTheme="majorHAnsi" w:hAnsiTheme="majorHAnsi" w:cstheme="majorHAnsi"/>
          <w:sz w:val="24"/>
          <w:szCs w:val="24"/>
        </w:rPr>
        <w:lastRenderedPageBreak/>
        <w:t>aware of all of their rights.</w:t>
      </w:r>
      <w:r w:rsidR="00457B3D">
        <w:rPr>
          <w:rFonts w:asciiTheme="majorHAnsi" w:hAnsiTheme="majorHAnsi" w:cstheme="majorHAnsi"/>
          <w:sz w:val="24"/>
          <w:szCs w:val="24"/>
        </w:rPr>
        <w:t xml:space="preserve"> The UNCRC is an </w:t>
      </w:r>
      <w:r w:rsidR="00CC7E54" w:rsidRPr="00DC34B7">
        <w:rPr>
          <w:rFonts w:asciiTheme="majorHAnsi" w:hAnsiTheme="majorHAnsi" w:cstheme="majorHAnsi"/>
          <w:sz w:val="24"/>
          <w:szCs w:val="24"/>
        </w:rPr>
        <w:t>international agreement which sets out</w:t>
      </w:r>
      <w:r w:rsidR="00457B3D" w:rsidRPr="00457B3D">
        <w:t xml:space="preserve"> </w:t>
      </w:r>
      <w:r w:rsidR="00457B3D" w:rsidRPr="00457B3D">
        <w:rPr>
          <w:rFonts w:asciiTheme="majorHAnsi" w:hAnsiTheme="majorHAnsi" w:cstheme="majorHAnsi"/>
          <w:sz w:val="24"/>
          <w:szCs w:val="24"/>
        </w:rPr>
        <w:t>rights of every child</w:t>
      </w:r>
      <w:r w:rsidR="00457B3D">
        <w:rPr>
          <w:rFonts w:asciiTheme="majorHAnsi" w:hAnsiTheme="majorHAnsi" w:cstheme="majorHAnsi"/>
          <w:sz w:val="24"/>
          <w:szCs w:val="24"/>
        </w:rPr>
        <w:t xml:space="preserve"> in regards to a child’s </w:t>
      </w:r>
      <w:r w:rsidR="00CC7E54" w:rsidRPr="00DC34B7">
        <w:rPr>
          <w:rFonts w:asciiTheme="majorHAnsi" w:hAnsiTheme="majorHAnsi" w:cstheme="majorHAnsi"/>
          <w:sz w:val="24"/>
          <w:szCs w:val="24"/>
        </w:rPr>
        <w:t>civil, political, economic, social and cultural</w:t>
      </w:r>
      <w:r w:rsidR="00457B3D">
        <w:rPr>
          <w:rFonts w:asciiTheme="majorHAnsi" w:hAnsiTheme="majorHAnsi" w:cstheme="majorHAnsi"/>
          <w:sz w:val="24"/>
          <w:szCs w:val="24"/>
        </w:rPr>
        <w:t xml:space="preserve">, </w:t>
      </w:r>
      <w:r w:rsidR="00CC7E54" w:rsidRPr="00DC34B7">
        <w:rPr>
          <w:rFonts w:asciiTheme="majorHAnsi" w:hAnsiTheme="majorHAnsi" w:cstheme="majorHAnsi"/>
          <w:sz w:val="24"/>
          <w:szCs w:val="24"/>
        </w:rPr>
        <w:t>race, religion (Save the children 2019). Wales was the first country within th</w:t>
      </w:r>
      <w:r w:rsidR="00DD045C">
        <w:rPr>
          <w:rFonts w:asciiTheme="majorHAnsi" w:hAnsiTheme="majorHAnsi" w:cstheme="majorHAnsi"/>
          <w:sz w:val="24"/>
          <w:szCs w:val="24"/>
        </w:rPr>
        <w:t xml:space="preserve">e United Kingdom to incorporate into the UNCRC. </w:t>
      </w:r>
      <w:r w:rsidR="00CC7E54" w:rsidRPr="00DC34B7">
        <w:rPr>
          <w:rFonts w:asciiTheme="majorHAnsi" w:hAnsiTheme="majorHAnsi" w:cstheme="majorHAnsi"/>
          <w:sz w:val="24"/>
          <w:szCs w:val="24"/>
        </w:rPr>
        <w:t xml:space="preserve">The UNCRC </w:t>
      </w:r>
      <w:r w:rsidR="0033161C">
        <w:rPr>
          <w:rFonts w:asciiTheme="majorHAnsi" w:hAnsiTheme="majorHAnsi" w:cstheme="majorHAnsi"/>
          <w:sz w:val="24"/>
          <w:szCs w:val="24"/>
        </w:rPr>
        <w:t>is funded by Save the Children</w:t>
      </w:r>
      <w:r w:rsidR="00CC7E54" w:rsidRPr="00DC34B7">
        <w:rPr>
          <w:rFonts w:asciiTheme="majorHAnsi" w:hAnsiTheme="majorHAnsi" w:cstheme="majorHAnsi"/>
          <w:sz w:val="24"/>
          <w:szCs w:val="24"/>
        </w:rPr>
        <w:t>. Since 2002, the Wales United Nation on the Rights of</w:t>
      </w:r>
      <w:r w:rsidR="00457B3D">
        <w:rPr>
          <w:rFonts w:asciiTheme="majorHAnsi" w:hAnsiTheme="majorHAnsi" w:cstheme="majorHAnsi"/>
          <w:sz w:val="24"/>
          <w:szCs w:val="24"/>
        </w:rPr>
        <w:t xml:space="preserve"> the Child Monitoring Group was increased. </w:t>
      </w:r>
      <w:r w:rsidR="0033161C">
        <w:rPr>
          <w:rFonts w:asciiTheme="majorHAnsi" w:hAnsiTheme="majorHAnsi" w:cstheme="majorHAnsi"/>
          <w:sz w:val="24"/>
          <w:szCs w:val="24"/>
        </w:rPr>
        <w:t>A</w:t>
      </w:r>
      <w:r w:rsidR="00CC7E54" w:rsidRPr="00DC34B7">
        <w:rPr>
          <w:rFonts w:asciiTheme="majorHAnsi" w:hAnsiTheme="majorHAnsi" w:cstheme="majorHAnsi"/>
          <w:sz w:val="24"/>
          <w:szCs w:val="24"/>
        </w:rPr>
        <w:t>cademic institutions such as Swansea University and non-government organizations (NGO)</w:t>
      </w:r>
      <w:r w:rsidR="0033161C">
        <w:rPr>
          <w:rFonts w:asciiTheme="majorHAnsi" w:hAnsiTheme="majorHAnsi" w:cstheme="majorHAnsi"/>
          <w:sz w:val="24"/>
          <w:szCs w:val="24"/>
        </w:rPr>
        <w:t xml:space="preserve"> were engaged</w:t>
      </w:r>
      <w:r w:rsidR="00CC7E54" w:rsidRPr="00DC34B7">
        <w:rPr>
          <w:rFonts w:asciiTheme="majorHAnsi" w:hAnsiTheme="majorHAnsi" w:cstheme="majorHAnsi"/>
          <w:sz w:val="24"/>
          <w:szCs w:val="24"/>
        </w:rPr>
        <w:t xml:space="preserve"> </w:t>
      </w:r>
      <w:r w:rsidR="00DD045C">
        <w:rPr>
          <w:rFonts w:asciiTheme="majorHAnsi" w:hAnsiTheme="majorHAnsi" w:cstheme="majorHAnsi"/>
          <w:sz w:val="24"/>
          <w:szCs w:val="24"/>
        </w:rPr>
        <w:t>and recognised</w:t>
      </w:r>
      <w:r w:rsidR="00CC7E54" w:rsidRPr="00DC34B7">
        <w:rPr>
          <w:rFonts w:asciiTheme="majorHAnsi" w:hAnsiTheme="majorHAnsi" w:cstheme="majorHAnsi"/>
          <w:sz w:val="24"/>
          <w:szCs w:val="24"/>
        </w:rPr>
        <w:t xml:space="preserve"> the importance of the UNCRC </w:t>
      </w:r>
      <w:r w:rsidR="00DD045C">
        <w:rPr>
          <w:rFonts w:asciiTheme="majorHAnsi" w:hAnsiTheme="majorHAnsi" w:cstheme="majorHAnsi"/>
          <w:sz w:val="24"/>
          <w:szCs w:val="24"/>
        </w:rPr>
        <w:t>in addition</w:t>
      </w:r>
      <w:r w:rsidR="00CC7E54" w:rsidRPr="00DC34B7">
        <w:rPr>
          <w:rFonts w:asciiTheme="majorHAnsi" w:hAnsiTheme="majorHAnsi" w:cstheme="majorHAnsi"/>
          <w:sz w:val="24"/>
          <w:szCs w:val="24"/>
        </w:rPr>
        <w:t xml:space="preserve"> incorporating it into its domestic law (Williams, 2013). The school demonstrates a right of the month supporting this with a whole school assembly and will get a taught lesson in discussion to the children’s commissioner and to the children’s rights. Children’s Commissioner for Wales (2019) recognise that Sally Holland has been the Children’s Commissioner for Wales since April 2015.</w:t>
      </w:r>
      <w:r w:rsidR="00CC7E54" w:rsidRPr="00DC34B7">
        <w:rPr>
          <w:rFonts w:asciiTheme="majorHAnsi" w:hAnsiTheme="majorHAnsi"/>
          <w:sz w:val="24"/>
          <w:szCs w:val="24"/>
        </w:rPr>
        <w:t xml:space="preserve"> </w:t>
      </w:r>
      <w:r w:rsidR="00457B3D">
        <w:rPr>
          <w:rFonts w:asciiTheme="majorHAnsi" w:hAnsiTheme="majorHAnsi" w:cstheme="majorHAnsi"/>
          <w:sz w:val="24"/>
          <w:szCs w:val="24"/>
        </w:rPr>
        <w:t xml:space="preserve">Sally Holland was a </w:t>
      </w:r>
      <w:r w:rsidR="00CC7E54" w:rsidRPr="00DC34B7">
        <w:rPr>
          <w:rFonts w:asciiTheme="majorHAnsi" w:hAnsiTheme="majorHAnsi" w:cstheme="majorHAnsi"/>
          <w:sz w:val="24"/>
          <w:szCs w:val="24"/>
        </w:rPr>
        <w:t>registered social worker and has experience within the statutory and voluntary sectors. Before Sally</w:t>
      </w:r>
      <w:r w:rsidR="0033161C">
        <w:rPr>
          <w:rFonts w:asciiTheme="majorHAnsi" w:hAnsiTheme="majorHAnsi" w:cstheme="majorHAnsi"/>
          <w:sz w:val="24"/>
          <w:szCs w:val="24"/>
        </w:rPr>
        <w:t xml:space="preserve"> Holland became </w:t>
      </w:r>
      <w:r w:rsidR="00CC7E54" w:rsidRPr="00DC34B7">
        <w:rPr>
          <w:rFonts w:asciiTheme="majorHAnsi" w:hAnsiTheme="majorHAnsi" w:cstheme="majorHAnsi"/>
          <w:sz w:val="24"/>
          <w:szCs w:val="24"/>
        </w:rPr>
        <w:t xml:space="preserve">Commissioner for Wales, she was a Professor at the School of Social Sciences at Cardiff University. </w:t>
      </w:r>
      <w:r w:rsidR="00457B3D">
        <w:rPr>
          <w:rFonts w:asciiTheme="majorHAnsi" w:hAnsiTheme="majorHAnsi" w:cstheme="majorHAnsi"/>
          <w:sz w:val="24"/>
          <w:szCs w:val="24"/>
        </w:rPr>
        <w:t>Whi</w:t>
      </w:r>
      <w:bookmarkStart w:id="5" w:name="_GoBack"/>
      <w:bookmarkEnd w:id="5"/>
      <w:r w:rsidR="00457B3D">
        <w:rPr>
          <w:rFonts w:asciiTheme="majorHAnsi" w:hAnsiTheme="majorHAnsi" w:cstheme="majorHAnsi"/>
          <w:sz w:val="24"/>
          <w:szCs w:val="24"/>
        </w:rPr>
        <w:t>lst at Cardiff University Sally Holland</w:t>
      </w:r>
      <w:r w:rsidR="00CC7E54" w:rsidRPr="00DC34B7">
        <w:rPr>
          <w:rFonts w:asciiTheme="majorHAnsi" w:hAnsiTheme="majorHAnsi" w:cstheme="majorHAnsi"/>
          <w:sz w:val="24"/>
          <w:szCs w:val="24"/>
        </w:rPr>
        <w:t xml:space="preserve"> introduced Children’s Social Care Research a</w:t>
      </w:r>
      <w:r w:rsidR="006621F4">
        <w:rPr>
          <w:rFonts w:asciiTheme="majorHAnsi" w:hAnsiTheme="majorHAnsi" w:cstheme="majorHAnsi"/>
          <w:sz w:val="24"/>
          <w:szCs w:val="24"/>
        </w:rPr>
        <w:t xml:space="preserve">nd Development Centre (CASCADE), </w:t>
      </w:r>
      <w:r w:rsidR="006621F4" w:rsidRPr="00DC34B7">
        <w:rPr>
          <w:rFonts w:asciiTheme="majorHAnsi" w:hAnsiTheme="majorHAnsi" w:cstheme="majorHAnsi"/>
          <w:sz w:val="24"/>
          <w:szCs w:val="24"/>
        </w:rPr>
        <w:t>Sally</w:t>
      </w:r>
      <w:r w:rsidR="006621F4">
        <w:rPr>
          <w:rFonts w:asciiTheme="majorHAnsi" w:hAnsiTheme="majorHAnsi" w:cstheme="majorHAnsi"/>
          <w:sz w:val="24"/>
          <w:szCs w:val="24"/>
        </w:rPr>
        <w:t xml:space="preserve"> Holland’s work </w:t>
      </w:r>
      <w:r w:rsidR="00DD045C">
        <w:rPr>
          <w:rFonts w:asciiTheme="majorHAnsi" w:hAnsiTheme="majorHAnsi" w:cstheme="majorHAnsi"/>
          <w:sz w:val="24"/>
          <w:szCs w:val="24"/>
        </w:rPr>
        <w:t>includes working with children with mental health</w:t>
      </w:r>
      <w:r w:rsidR="00CC7E54" w:rsidRPr="00DC34B7">
        <w:rPr>
          <w:rFonts w:asciiTheme="majorHAnsi" w:hAnsiTheme="majorHAnsi" w:cstheme="majorHAnsi"/>
          <w:sz w:val="24"/>
          <w:szCs w:val="24"/>
        </w:rPr>
        <w:t xml:space="preserve"> well-being</w:t>
      </w:r>
      <w:r w:rsidR="00DD045C">
        <w:rPr>
          <w:rFonts w:asciiTheme="majorHAnsi" w:hAnsiTheme="majorHAnsi" w:cstheme="majorHAnsi"/>
          <w:sz w:val="24"/>
          <w:szCs w:val="24"/>
        </w:rPr>
        <w:t xml:space="preserve"> issues.</w:t>
      </w:r>
      <w:r w:rsidR="00CC7E54" w:rsidRPr="00DC34B7">
        <w:rPr>
          <w:rFonts w:asciiTheme="majorHAnsi" w:hAnsiTheme="majorHAnsi" w:cstheme="majorHAnsi"/>
          <w:sz w:val="24"/>
          <w:szCs w:val="24"/>
        </w:rPr>
        <w:t xml:space="preserve"> </w:t>
      </w:r>
      <w:r w:rsidR="00DD045C">
        <w:rPr>
          <w:rFonts w:asciiTheme="majorHAnsi" w:hAnsiTheme="majorHAnsi" w:cstheme="majorHAnsi"/>
          <w:sz w:val="24"/>
          <w:szCs w:val="24"/>
        </w:rPr>
        <w:t xml:space="preserve">Sally was also involved with </w:t>
      </w:r>
      <w:r w:rsidR="00CC7E54" w:rsidRPr="00DC34B7">
        <w:rPr>
          <w:rFonts w:asciiTheme="majorHAnsi" w:hAnsiTheme="majorHAnsi" w:cstheme="majorHAnsi"/>
          <w:sz w:val="24"/>
          <w:szCs w:val="24"/>
        </w:rPr>
        <w:t xml:space="preserve">anti-bullying strategies, reducing inequality, and improving transitions to adulthood for children with learning disabilities. Sally Holland’s job role is to make awareness </w:t>
      </w:r>
      <w:r w:rsidR="006621F4">
        <w:rPr>
          <w:rFonts w:asciiTheme="majorHAnsi" w:hAnsiTheme="majorHAnsi" w:cstheme="majorHAnsi"/>
          <w:sz w:val="24"/>
          <w:szCs w:val="24"/>
        </w:rPr>
        <w:t>on children’s rights and to demonstrate why</w:t>
      </w:r>
      <w:r w:rsidR="00CC7E54" w:rsidRPr="00DC34B7">
        <w:rPr>
          <w:rFonts w:asciiTheme="majorHAnsi" w:hAnsiTheme="majorHAnsi" w:cstheme="majorHAnsi"/>
          <w:sz w:val="24"/>
          <w:szCs w:val="24"/>
        </w:rPr>
        <w:t> </w:t>
      </w:r>
      <w:r w:rsidR="006621F4">
        <w:rPr>
          <w:rFonts w:asciiTheme="majorHAnsi" w:hAnsiTheme="majorHAnsi" w:cstheme="majorHAnsi"/>
          <w:sz w:val="24"/>
          <w:szCs w:val="24"/>
        </w:rPr>
        <w:t xml:space="preserve">these rights </w:t>
      </w:r>
      <w:r w:rsidR="00CC7E54" w:rsidRPr="00DC34B7">
        <w:rPr>
          <w:rFonts w:asciiTheme="majorHAnsi" w:hAnsiTheme="majorHAnsi" w:cstheme="majorHAnsi"/>
          <w:sz w:val="24"/>
          <w:szCs w:val="24"/>
        </w:rPr>
        <w:t>are so important, and to analyse decisions being made by public bodies in Wales, including Welsh Government, affect children’s rights.</w:t>
      </w:r>
    </w:p>
    <w:p w:rsidR="00802EB7" w:rsidRPr="00DC34B7" w:rsidRDefault="00CC7E54"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Within school A children are included to give their opinion and have a voice as supported in the UNCRC to have the right to be heard it is also within the teachers and teaching assistants to have the ‘best interest of the child’ (Article 3) (UNICEF 2019). </w:t>
      </w:r>
    </w:p>
    <w:p w:rsidR="001E73D2" w:rsidRDefault="001E73D2" w:rsidP="003E69AE">
      <w:pPr>
        <w:pStyle w:val="Heading3"/>
        <w:rPr>
          <w:rStyle w:val="SubtleEmphasis"/>
          <w:i w:val="0"/>
          <w:iCs w:val="0"/>
          <w:color w:val="1F4D78" w:themeColor="accent1" w:themeShade="7F"/>
        </w:rPr>
      </w:pPr>
      <w:bookmarkStart w:id="6" w:name="_Toc8410687"/>
      <w:r w:rsidRPr="003E69AE">
        <w:rPr>
          <w:rStyle w:val="SubtleEmphasis"/>
          <w:i w:val="0"/>
          <w:iCs w:val="0"/>
          <w:color w:val="1F4D78" w:themeColor="accent1" w:themeShade="7F"/>
        </w:rPr>
        <w:lastRenderedPageBreak/>
        <w:t>RACE</w:t>
      </w:r>
      <w:bookmarkEnd w:id="6"/>
    </w:p>
    <w:p w:rsidR="003E69AE" w:rsidRPr="003E69AE" w:rsidRDefault="003E69AE" w:rsidP="003E69AE"/>
    <w:p w:rsidR="0053541B" w:rsidRPr="00DC34B7" w:rsidRDefault="00127D94"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Race is described as a </w:t>
      </w:r>
      <w:r w:rsidR="001A7E62" w:rsidRPr="00DC34B7">
        <w:rPr>
          <w:rFonts w:asciiTheme="majorHAnsi" w:hAnsiTheme="majorHAnsi" w:cstheme="majorHAnsi"/>
          <w:sz w:val="24"/>
          <w:szCs w:val="24"/>
        </w:rPr>
        <w:t>person’s</w:t>
      </w:r>
      <w:r w:rsidRPr="00DC34B7">
        <w:rPr>
          <w:rFonts w:asciiTheme="majorHAnsi" w:hAnsiTheme="majorHAnsi" w:cstheme="majorHAnsi"/>
          <w:sz w:val="24"/>
          <w:szCs w:val="24"/>
        </w:rPr>
        <w:t xml:space="preserve"> colour, nationality, ethnic or national origin. Irrespective of a person’s skin colour, ethnic background, origin, where you were born, your family beliefs or family background everyone has the right to be treated equally (Disability Rights UK</w:t>
      </w:r>
      <w:r w:rsidR="00CC7E54" w:rsidRPr="00DC34B7">
        <w:rPr>
          <w:rFonts w:asciiTheme="majorHAnsi" w:hAnsiTheme="majorHAnsi" w:cstheme="majorHAnsi"/>
          <w:sz w:val="24"/>
          <w:szCs w:val="24"/>
        </w:rPr>
        <w:t>,</w:t>
      </w:r>
      <w:r w:rsidRPr="00DC34B7">
        <w:rPr>
          <w:rFonts w:asciiTheme="majorHAnsi" w:hAnsiTheme="majorHAnsi" w:cstheme="majorHAnsi"/>
          <w:sz w:val="24"/>
          <w:szCs w:val="24"/>
        </w:rPr>
        <w:t xml:space="preserve"> 2012).</w:t>
      </w:r>
    </w:p>
    <w:p w:rsidR="00315866" w:rsidRPr="00DC34B7" w:rsidRDefault="003E69AE" w:rsidP="00DC34B7">
      <w:pPr>
        <w:spacing w:line="480" w:lineRule="auto"/>
        <w:rPr>
          <w:rFonts w:asciiTheme="majorHAnsi" w:hAnsiTheme="majorHAnsi" w:cstheme="majorHAnsi"/>
          <w:sz w:val="24"/>
          <w:szCs w:val="24"/>
        </w:rPr>
      </w:pPr>
      <w:r>
        <w:rPr>
          <w:rFonts w:asciiTheme="majorHAnsi" w:hAnsiTheme="majorHAnsi" w:cstheme="majorHAnsi"/>
          <w:sz w:val="24"/>
          <w:szCs w:val="24"/>
        </w:rPr>
        <w:t>Within School</w:t>
      </w:r>
      <w:r w:rsidR="00127D94" w:rsidRPr="00DC34B7">
        <w:rPr>
          <w:rFonts w:asciiTheme="majorHAnsi" w:hAnsiTheme="majorHAnsi" w:cstheme="majorHAnsi"/>
          <w:sz w:val="24"/>
          <w:szCs w:val="24"/>
        </w:rPr>
        <w:t xml:space="preserve"> every child’s beliefs are </w:t>
      </w:r>
      <w:r w:rsidR="006B6183" w:rsidRPr="00DC34B7">
        <w:rPr>
          <w:rFonts w:asciiTheme="majorHAnsi" w:hAnsiTheme="majorHAnsi" w:cstheme="majorHAnsi"/>
          <w:sz w:val="24"/>
          <w:szCs w:val="24"/>
        </w:rPr>
        <w:t xml:space="preserve">respected and children are excluded from particular activities </w:t>
      </w:r>
      <w:r w:rsidR="001A7E62" w:rsidRPr="00DC34B7">
        <w:rPr>
          <w:rFonts w:asciiTheme="majorHAnsi" w:hAnsiTheme="majorHAnsi" w:cstheme="majorHAnsi"/>
          <w:sz w:val="24"/>
          <w:szCs w:val="24"/>
        </w:rPr>
        <w:t>including children with different religious beliefs are excluded</w:t>
      </w:r>
      <w:r w:rsidR="006B6183" w:rsidRPr="00DC34B7">
        <w:rPr>
          <w:rFonts w:asciiTheme="majorHAnsi" w:hAnsiTheme="majorHAnsi" w:cstheme="majorHAnsi"/>
          <w:sz w:val="24"/>
          <w:szCs w:val="24"/>
        </w:rPr>
        <w:t xml:space="preserve"> from school prayers. All members of staff are made aware to support this child. This child is not excluded from the school assembly but their belief is adhered</w:t>
      </w:r>
      <w:r w:rsidR="001A7E62" w:rsidRPr="00DC34B7">
        <w:rPr>
          <w:rFonts w:asciiTheme="majorHAnsi" w:hAnsiTheme="majorHAnsi" w:cstheme="majorHAnsi"/>
          <w:sz w:val="24"/>
          <w:szCs w:val="24"/>
        </w:rPr>
        <w:t xml:space="preserve"> too</w:t>
      </w:r>
      <w:r w:rsidR="006B6183" w:rsidRPr="00DC34B7">
        <w:rPr>
          <w:rFonts w:asciiTheme="majorHAnsi" w:hAnsiTheme="majorHAnsi" w:cstheme="majorHAnsi"/>
          <w:sz w:val="24"/>
          <w:szCs w:val="24"/>
        </w:rPr>
        <w:t xml:space="preserve">. </w:t>
      </w:r>
      <w:r w:rsidR="001E73D2" w:rsidRPr="00DC34B7">
        <w:rPr>
          <w:rFonts w:asciiTheme="majorHAnsi" w:hAnsiTheme="majorHAnsi" w:cstheme="majorHAnsi"/>
          <w:sz w:val="24"/>
          <w:szCs w:val="24"/>
        </w:rPr>
        <w:t>UK Government</w:t>
      </w:r>
      <w:r w:rsidR="00CC7E54" w:rsidRPr="00DC34B7">
        <w:rPr>
          <w:rFonts w:asciiTheme="majorHAnsi" w:hAnsiTheme="majorHAnsi" w:cstheme="majorHAnsi"/>
          <w:sz w:val="24"/>
          <w:szCs w:val="24"/>
        </w:rPr>
        <w:t>,</w:t>
      </w:r>
      <w:r w:rsidR="001E73D2" w:rsidRPr="00DC34B7">
        <w:rPr>
          <w:rFonts w:asciiTheme="majorHAnsi" w:hAnsiTheme="majorHAnsi" w:cstheme="majorHAnsi"/>
          <w:sz w:val="24"/>
          <w:szCs w:val="24"/>
        </w:rPr>
        <w:t xml:space="preserve"> (2014) recognise that</w:t>
      </w:r>
      <w:r w:rsidR="006C55D8" w:rsidRPr="00DC34B7">
        <w:rPr>
          <w:rFonts w:asciiTheme="majorHAnsi" w:hAnsiTheme="majorHAnsi" w:cstheme="majorHAnsi"/>
          <w:sz w:val="24"/>
          <w:szCs w:val="24"/>
        </w:rPr>
        <w:t xml:space="preserve"> </w:t>
      </w:r>
      <w:r w:rsidR="001E73D2" w:rsidRPr="00DC34B7">
        <w:rPr>
          <w:rFonts w:asciiTheme="majorHAnsi" w:hAnsiTheme="majorHAnsi" w:cstheme="majorHAnsi"/>
          <w:sz w:val="24"/>
          <w:szCs w:val="24"/>
        </w:rPr>
        <w:t>s</w:t>
      </w:r>
      <w:r w:rsidR="00EF624F" w:rsidRPr="00DC34B7">
        <w:rPr>
          <w:rFonts w:asciiTheme="majorHAnsi" w:hAnsiTheme="majorHAnsi" w:cstheme="majorHAnsi"/>
          <w:sz w:val="24"/>
          <w:szCs w:val="24"/>
        </w:rPr>
        <w:t>chools</w:t>
      </w:r>
      <w:r w:rsidR="00EA1528" w:rsidRPr="00DC34B7">
        <w:rPr>
          <w:rFonts w:asciiTheme="majorHAnsi" w:hAnsiTheme="majorHAnsi" w:cstheme="majorHAnsi"/>
          <w:sz w:val="24"/>
          <w:szCs w:val="24"/>
        </w:rPr>
        <w:t xml:space="preserve"> need to ensure </w:t>
      </w:r>
      <w:r w:rsidR="00EF624F" w:rsidRPr="00DC34B7">
        <w:rPr>
          <w:rFonts w:asciiTheme="majorHAnsi" w:hAnsiTheme="majorHAnsi" w:cstheme="majorHAnsi"/>
          <w:sz w:val="24"/>
          <w:szCs w:val="24"/>
        </w:rPr>
        <w:t>that</w:t>
      </w:r>
      <w:r w:rsidR="00EA1528" w:rsidRPr="00DC34B7">
        <w:rPr>
          <w:rFonts w:asciiTheme="majorHAnsi" w:hAnsiTheme="majorHAnsi" w:cstheme="majorHAnsi"/>
          <w:sz w:val="24"/>
          <w:szCs w:val="24"/>
        </w:rPr>
        <w:t xml:space="preserve"> all </w:t>
      </w:r>
      <w:r w:rsidR="00EF624F" w:rsidRPr="00DC34B7">
        <w:rPr>
          <w:rFonts w:asciiTheme="majorHAnsi" w:hAnsiTheme="majorHAnsi" w:cstheme="majorHAnsi"/>
          <w:sz w:val="24"/>
          <w:szCs w:val="24"/>
        </w:rPr>
        <w:t>pupils of all races ar</w:t>
      </w:r>
      <w:r w:rsidR="001E73D2" w:rsidRPr="00DC34B7">
        <w:rPr>
          <w:rFonts w:asciiTheme="majorHAnsi" w:hAnsiTheme="majorHAnsi" w:cstheme="majorHAnsi"/>
          <w:sz w:val="24"/>
          <w:szCs w:val="24"/>
        </w:rPr>
        <w:t xml:space="preserve">e </w:t>
      </w:r>
      <w:r w:rsidR="00EA1528" w:rsidRPr="00DC34B7">
        <w:rPr>
          <w:rFonts w:asciiTheme="majorHAnsi" w:hAnsiTheme="majorHAnsi" w:cstheme="majorHAnsi"/>
          <w:sz w:val="24"/>
          <w:szCs w:val="24"/>
        </w:rPr>
        <w:t xml:space="preserve">included like </w:t>
      </w:r>
      <w:r w:rsidR="00EF624F" w:rsidRPr="00DC34B7">
        <w:rPr>
          <w:rFonts w:asciiTheme="majorHAnsi" w:hAnsiTheme="majorHAnsi" w:cstheme="majorHAnsi"/>
          <w:sz w:val="24"/>
          <w:szCs w:val="24"/>
        </w:rPr>
        <w:t>oth</w:t>
      </w:r>
      <w:r w:rsidR="00EA1528" w:rsidRPr="00DC34B7">
        <w:rPr>
          <w:rFonts w:asciiTheme="majorHAnsi" w:hAnsiTheme="majorHAnsi" w:cstheme="majorHAnsi"/>
          <w:sz w:val="24"/>
          <w:szCs w:val="24"/>
        </w:rPr>
        <w:t>er pupils.</w:t>
      </w:r>
      <w:r w:rsidR="000E4330" w:rsidRPr="00DC34B7">
        <w:rPr>
          <w:rFonts w:asciiTheme="majorHAnsi" w:hAnsiTheme="majorHAnsi" w:cstheme="majorHAnsi"/>
          <w:sz w:val="24"/>
          <w:szCs w:val="24"/>
        </w:rPr>
        <w:t xml:space="preserve"> Schools should research policies to ensure that there are no practices which could result in unfair treatment to pupils.  The Ethnic Minority language Acquisition Service (EMLAS) works together with school A to provide the accurate support children need,</w:t>
      </w:r>
      <w:r w:rsidR="004D5403" w:rsidRPr="00DC34B7">
        <w:rPr>
          <w:rFonts w:asciiTheme="majorHAnsi" w:hAnsiTheme="majorHAnsi" w:cstheme="majorHAnsi"/>
          <w:sz w:val="24"/>
          <w:szCs w:val="24"/>
        </w:rPr>
        <w:t xml:space="preserve"> for children to access the curriculum and help support children with language barriers. C</w:t>
      </w:r>
      <w:r w:rsidR="000E4330" w:rsidRPr="00DC34B7">
        <w:rPr>
          <w:rFonts w:asciiTheme="majorHAnsi" w:hAnsiTheme="majorHAnsi" w:cstheme="majorHAnsi"/>
          <w:sz w:val="24"/>
          <w:szCs w:val="24"/>
        </w:rPr>
        <w:t>hildren are provided numerous amount of hours per week to help support reading, writing or individual needs. EMLAS also</w:t>
      </w:r>
      <w:r w:rsidR="00315866" w:rsidRPr="00DC34B7">
        <w:rPr>
          <w:rFonts w:asciiTheme="majorHAnsi" w:hAnsiTheme="majorHAnsi" w:cstheme="majorHAnsi"/>
          <w:sz w:val="24"/>
          <w:szCs w:val="24"/>
        </w:rPr>
        <w:t xml:space="preserve"> provide support for parents,</w:t>
      </w:r>
      <w:r w:rsidR="000E4330" w:rsidRPr="00DC34B7">
        <w:rPr>
          <w:rFonts w:asciiTheme="majorHAnsi" w:hAnsiTheme="majorHAnsi" w:cstheme="majorHAnsi"/>
          <w:sz w:val="24"/>
          <w:szCs w:val="24"/>
        </w:rPr>
        <w:t xml:space="preserve"> if needed to interpret </w:t>
      </w:r>
      <w:r w:rsidR="00315866" w:rsidRPr="00DC34B7">
        <w:rPr>
          <w:rFonts w:asciiTheme="majorHAnsi" w:hAnsiTheme="majorHAnsi" w:cstheme="majorHAnsi"/>
          <w:sz w:val="24"/>
          <w:szCs w:val="24"/>
        </w:rPr>
        <w:t>between teachers and</w:t>
      </w:r>
      <w:r w:rsidR="004D5403" w:rsidRPr="00DC34B7">
        <w:rPr>
          <w:rFonts w:asciiTheme="majorHAnsi" w:hAnsiTheme="majorHAnsi" w:cstheme="majorHAnsi"/>
          <w:sz w:val="24"/>
          <w:szCs w:val="24"/>
        </w:rPr>
        <w:t xml:space="preserve"> parents throughout </w:t>
      </w:r>
      <w:r w:rsidR="001A7E62" w:rsidRPr="00DC34B7">
        <w:rPr>
          <w:rFonts w:asciiTheme="majorHAnsi" w:hAnsiTheme="majorHAnsi" w:cstheme="majorHAnsi"/>
          <w:sz w:val="24"/>
          <w:szCs w:val="24"/>
        </w:rPr>
        <w:t>parent’s</w:t>
      </w:r>
      <w:r w:rsidR="004D5403" w:rsidRPr="00DC34B7">
        <w:rPr>
          <w:rFonts w:asciiTheme="majorHAnsi" w:hAnsiTheme="majorHAnsi" w:cstheme="majorHAnsi"/>
          <w:sz w:val="24"/>
          <w:szCs w:val="24"/>
        </w:rPr>
        <w:t xml:space="preserve"> evenings or through any issues that may occur. </w:t>
      </w:r>
    </w:p>
    <w:p w:rsidR="00315866" w:rsidRPr="00DC34B7" w:rsidRDefault="000E4330" w:rsidP="00DC34B7">
      <w:pPr>
        <w:pStyle w:val="Subtitle"/>
        <w:spacing w:line="480" w:lineRule="auto"/>
        <w:rPr>
          <w:rStyle w:val="SubtleEmphasis"/>
          <w:rFonts w:asciiTheme="majorHAnsi" w:hAnsiTheme="majorHAnsi"/>
          <w:i w:val="0"/>
          <w:color w:val="auto"/>
          <w:sz w:val="24"/>
          <w:szCs w:val="24"/>
          <w:u w:val="single"/>
        </w:rPr>
      </w:pPr>
      <w:r w:rsidRPr="00DC34B7">
        <w:rPr>
          <w:rStyle w:val="SubtleEmphasis"/>
          <w:rFonts w:asciiTheme="majorHAnsi" w:hAnsiTheme="majorHAnsi"/>
          <w:i w:val="0"/>
          <w:color w:val="auto"/>
          <w:sz w:val="24"/>
          <w:szCs w:val="24"/>
          <w:u w:val="single"/>
        </w:rPr>
        <w:t xml:space="preserve">GENDER </w:t>
      </w:r>
    </w:p>
    <w:p w:rsidR="006C55D8" w:rsidRPr="00DC34B7" w:rsidRDefault="000E4330"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As an inclusive school, school A have mixed number of males and </w:t>
      </w:r>
      <w:r w:rsidR="00315866" w:rsidRPr="00DC34B7">
        <w:rPr>
          <w:rFonts w:asciiTheme="majorHAnsi" w:hAnsiTheme="majorHAnsi" w:cstheme="majorHAnsi"/>
          <w:sz w:val="24"/>
          <w:szCs w:val="24"/>
        </w:rPr>
        <w:t>female’s</w:t>
      </w:r>
      <w:r w:rsidRPr="00DC34B7">
        <w:rPr>
          <w:rFonts w:asciiTheme="majorHAnsi" w:hAnsiTheme="majorHAnsi" w:cstheme="majorHAnsi"/>
          <w:sz w:val="24"/>
          <w:szCs w:val="24"/>
        </w:rPr>
        <w:t xml:space="preserve"> </w:t>
      </w:r>
      <w:r w:rsidR="00315866" w:rsidRPr="00DC34B7">
        <w:rPr>
          <w:rFonts w:asciiTheme="majorHAnsi" w:hAnsiTheme="majorHAnsi" w:cstheme="majorHAnsi"/>
          <w:sz w:val="24"/>
          <w:szCs w:val="24"/>
        </w:rPr>
        <w:t>staff and employers. The school provides inclusion to all children to have to opportunity in all aspects of school including football, rugby and all other clubs. Withi</w:t>
      </w:r>
      <w:r w:rsidR="009E4294" w:rsidRPr="00DC34B7">
        <w:rPr>
          <w:rFonts w:asciiTheme="majorHAnsi" w:hAnsiTheme="majorHAnsi" w:cstheme="majorHAnsi"/>
          <w:sz w:val="24"/>
          <w:szCs w:val="24"/>
        </w:rPr>
        <w:t>n practise a teaching staff give every child the right and inclusion to every aspect of school.</w:t>
      </w:r>
      <w:r w:rsidR="00675065" w:rsidRPr="00DC34B7">
        <w:rPr>
          <w:rFonts w:asciiTheme="majorHAnsi" w:hAnsiTheme="majorHAnsi" w:cstheme="majorHAnsi"/>
          <w:sz w:val="24"/>
          <w:szCs w:val="24"/>
        </w:rPr>
        <w:t xml:space="preserve"> Every child is also given equal opportunity to be voted to join school teams such as rights resp</w:t>
      </w:r>
      <w:r w:rsidR="00DC34B7" w:rsidRPr="00DC34B7">
        <w:rPr>
          <w:rFonts w:asciiTheme="majorHAnsi" w:hAnsiTheme="majorHAnsi" w:cstheme="majorHAnsi"/>
          <w:sz w:val="24"/>
          <w:szCs w:val="24"/>
        </w:rPr>
        <w:t xml:space="preserve">ecting, restorative rangers, </w:t>
      </w:r>
      <w:proofErr w:type="gramStart"/>
      <w:r w:rsidR="00DC34B7" w:rsidRPr="00DC34B7">
        <w:rPr>
          <w:rFonts w:asciiTheme="majorHAnsi" w:hAnsiTheme="majorHAnsi" w:cstheme="majorHAnsi"/>
          <w:sz w:val="24"/>
          <w:szCs w:val="24"/>
        </w:rPr>
        <w:lastRenderedPageBreak/>
        <w:t>C</w:t>
      </w:r>
      <w:r w:rsidR="0074510B" w:rsidRPr="00DC34B7">
        <w:rPr>
          <w:rFonts w:asciiTheme="majorHAnsi" w:hAnsiTheme="majorHAnsi" w:cstheme="majorHAnsi"/>
          <w:sz w:val="24"/>
          <w:szCs w:val="24"/>
        </w:rPr>
        <w:t>ri</w:t>
      </w:r>
      <w:r w:rsidR="00675065" w:rsidRPr="00DC34B7">
        <w:rPr>
          <w:rFonts w:asciiTheme="majorHAnsi" w:hAnsiTheme="majorHAnsi" w:cstheme="majorHAnsi"/>
          <w:sz w:val="24"/>
          <w:szCs w:val="24"/>
        </w:rPr>
        <w:t>w</w:t>
      </w:r>
      <w:proofErr w:type="gramEnd"/>
      <w:r w:rsidR="00675065" w:rsidRPr="00DC34B7">
        <w:rPr>
          <w:rFonts w:asciiTheme="majorHAnsi" w:hAnsiTheme="majorHAnsi" w:cstheme="majorHAnsi"/>
          <w:sz w:val="24"/>
          <w:szCs w:val="24"/>
        </w:rPr>
        <w:t xml:space="preserve"> cymraeg or school council. These teams then have a role within the school to provide relevant information to classes after meetings with teachers and teaching assistants. </w:t>
      </w:r>
    </w:p>
    <w:p w:rsidR="006C55D8" w:rsidRDefault="003E69AE" w:rsidP="003E69AE">
      <w:pPr>
        <w:pStyle w:val="Heading3"/>
        <w:rPr>
          <w:rStyle w:val="SubtleEmphasis"/>
          <w:i w:val="0"/>
          <w:color w:val="auto"/>
          <w:u w:val="single"/>
        </w:rPr>
      </w:pPr>
      <w:bookmarkStart w:id="7" w:name="_Toc8410688"/>
      <w:r>
        <w:rPr>
          <w:rStyle w:val="SubtleEmphasis"/>
          <w:i w:val="0"/>
          <w:color w:val="auto"/>
          <w:u w:val="single"/>
        </w:rPr>
        <w:t>ETHNIC MI</w:t>
      </w:r>
      <w:r w:rsidR="006C55D8" w:rsidRPr="00DC34B7">
        <w:rPr>
          <w:rStyle w:val="SubtleEmphasis"/>
          <w:i w:val="0"/>
          <w:color w:val="auto"/>
          <w:u w:val="single"/>
        </w:rPr>
        <w:t>NORITIES</w:t>
      </w:r>
      <w:bookmarkEnd w:id="7"/>
      <w:r w:rsidR="006C55D8" w:rsidRPr="00DC34B7">
        <w:rPr>
          <w:rStyle w:val="SubtleEmphasis"/>
          <w:i w:val="0"/>
          <w:color w:val="auto"/>
          <w:u w:val="single"/>
        </w:rPr>
        <w:t xml:space="preserve"> </w:t>
      </w:r>
    </w:p>
    <w:p w:rsidR="003E69AE" w:rsidRPr="003E69AE" w:rsidRDefault="003E69AE" w:rsidP="003E69AE"/>
    <w:p w:rsidR="00B574C3" w:rsidRPr="00DC34B7" w:rsidRDefault="005F3088"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Lessard – Phillips </w:t>
      </w:r>
      <w:r w:rsidR="00C41A2B" w:rsidRPr="00DC34B7">
        <w:rPr>
          <w:rFonts w:asciiTheme="majorHAnsi" w:hAnsiTheme="majorHAnsi" w:cstheme="majorHAnsi"/>
          <w:sz w:val="24"/>
          <w:szCs w:val="24"/>
        </w:rPr>
        <w:t>(2015) report that within the last few decades there has been a vast increase in migratory flow.</w:t>
      </w:r>
      <w:r w:rsidR="003F161B" w:rsidRPr="00DC34B7">
        <w:rPr>
          <w:rFonts w:asciiTheme="majorHAnsi" w:hAnsiTheme="majorHAnsi"/>
          <w:sz w:val="24"/>
          <w:szCs w:val="24"/>
        </w:rPr>
        <w:t xml:space="preserve"> </w:t>
      </w:r>
      <w:r w:rsidR="003F161B" w:rsidRPr="00DC34B7">
        <w:rPr>
          <w:rFonts w:asciiTheme="majorHAnsi" w:hAnsiTheme="majorHAnsi" w:cstheme="majorHAnsi"/>
          <w:sz w:val="24"/>
          <w:szCs w:val="24"/>
        </w:rPr>
        <w:t>There have been a vast amount of changes within ethnic minorities in the country. It is shown that the ethnic minorities in Europe has increased from 2.9 per cent in 1951 to 14 per cent of the population in 2011.</w:t>
      </w:r>
    </w:p>
    <w:p w:rsidR="006C55D8" w:rsidRPr="00DC34B7" w:rsidRDefault="00B574C3"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As an inclusive school various diversity and cultures are celebrated and promoted. The various celebrates conclude Chinese new year, St </w:t>
      </w:r>
      <w:r w:rsidR="002211CC" w:rsidRPr="00DC34B7">
        <w:rPr>
          <w:rFonts w:asciiTheme="majorHAnsi" w:hAnsiTheme="majorHAnsi" w:cstheme="majorHAnsi"/>
          <w:sz w:val="24"/>
          <w:szCs w:val="24"/>
        </w:rPr>
        <w:t>David’s</w:t>
      </w:r>
      <w:r w:rsidRPr="00DC34B7">
        <w:rPr>
          <w:rFonts w:asciiTheme="majorHAnsi" w:hAnsiTheme="majorHAnsi" w:cstheme="majorHAnsi"/>
          <w:sz w:val="24"/>
          <w:szCs w:val="24"/>
        </w:rPr>
        <w:t xml:space="preserve"> day, St Patricks day,  Diwali, Easter, thanks giving and Baisakhi/Vaisakhi. </w:t>
      </w:r>
      <w:r w:rsidR="002211CC" w:rsidRPr="00DC34B7">
        <w:rPr>
          <w:rFonts w:asciiTheme="majorHAnsi" w:hAnsiTheme="majorHAnsi" w:cstheme="majorHAnsi"/>
          <w:sz w:val="24"/>
          <w:szCs w:val="24"/>
        </w:rPr>
        <w:t xml:space="preserve">Children and teaching staff celebrate with whole school assemblies, food tasting and learning the beliefs of all different religions. Displays are demonstrated throughout the whole school with children’s work. </w:t>
      </w:r>
    </w:p>
    <w:p w:rsidR="00550394" w:rsidRDefault="006C55D8" w:rsidP="003E69AE">
      <w:pPr>
        <w:pStyle w:val="Heading3"/>
        <w:rPr>
          <w:rStyle w:val="SubtleEmphasis"/>
          <w:i w:val="0"/>
          <w:color w:val="auto"/>
          <w:u w:val="single"/>
        </w:rPr>
      </w:pPr>
      <w:bookmarkStart w:id="8" w:name="_Toc8410689"/>
      <w:r w:rsidRPr="00DC34B7">
        <w:rPr>
          <w:rStyle w:val="SubtleEmphasis"/>
          <w:i w:val="0"/>
          <w:color w:val="auto"/>
          <w:u w:val="single"/>
        </w:rPr>
        <w:t>SEX</w:t>
      </w:r>
      <w:bookmarkEnd w:id="8"/>
    </w:p>
    <w:p w:rsidR="003E69AE" w:rsidRPr="003E69AE" w:rsidRDefault="003E69AE" w:rsidP="003E69AE"/>
    <w:p w:rsidR="00C85342" w:rsidRPr="00DC34B7" w:rsidRDefault="00550394"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Equality Human Rights Commission 2019 states one of the characteristics to the Equality Act is sex discrimination. </w:t>
      </w:r>
      <w:r w:rsidR="0024279E" w:rsidRPr="00DC34B7">
        <w:rPr>
          <w:rFonts w:asciiTheme="majorHAnsi" w:hAnsiTheme="majorHAnsi" w:cstheme="majorHAnsi"/>
          <w:sz w:val="24"/>
          <w:szCs w:val="24"/>
        </w:rPr>
        <w:t xml:space="preserve">There are 4 main types of sex discrimination these include; direct discrimination; indirect discrimination; harassment and victimisation. Within school </w:t>
      </w:r>
      <w:proofErr w:type="gramStart"/>
      <w:r w:rsidR="0024279E" w:rsidRPr="00DC34B7">
        <w:rPr>
          <w:rFonts w:asciiTheme="majorHAnsi" w:hAnsiTheme="majorHAnsi" w:cstheme="majorHAnsi"/>
          <w:sz w:val="24"/>
          <w:szCs w:val="24"/>
        </w:rPr>
        <w:t>A</w:t>
      </w:r>
      <w:proofErr w:type="gramEnd"/>
      <w:r w:rsidR="0024279E" w:rsidRPr="00DC34B7">
        <w:rPr>
          <w:rFonts w:asciiTheme="majorHAnsi" w:hAnsiTheme="majorHAnsi" w:cstheme="majorHAnsi"/>
          <w:sz w:val="24"/>
          <w:szCs w:val="24"/>
        </w:rPr>
        <w:t xml:space="preserve"> every member of staff and child is treated fairly with equal opportunities. There are male and female toilet’s situated in all 3 buildings. </w:t>
      </w:r>
    </w:p>
    <w:p w:rsidR="002211CC" w:rsidRDefault="003E69AE" w:rsidP="003E69AE">
      <w:pPr>
        <w:pStyle w:val="Heading3"/>
        <w:rPr>
          <w:rStyle w:val="SubtleEmphasis"/>
          <w:i w:val="0"/>
          <w:color w:val="auto"/>
          <w:u w:val="single"/>
        </w:rPr>
      </w:pPr>
      <w:bookmarkStart w:id="9" w:name="_Toc8410690"/>
      <w:r>
        <w:rPr>
          <w:rStyle w:val="SubtleEmphasis"/>
          <w:i w:val="0"/>
          <w:color w:val="auto"/>
          <w:u w:val="single"/>
        </w:rPr>
        <w:t>The R</w:t>
      </w:r>
      <w:r w:rsidR="002211CC" w:rsidRPr="00DC34B7">
        <w:rPr>
          <w:rStyle w:val="SubtleEmphasis"/>
          <w:i w:val="0"/>
          <w:color w:val="auto"/>
          <w:u w:val="single"/>
        </w:rPr>
        <w:t>ole of a T</w:t>
      </w:r>
      <w:r>
        <w:rPr>
          <w:rStyle w:val="SubtleEmphasis"/>
          <w:i w:val="0"/>
          <w:color w:val="auto"/>
          <w:u w:val="single"/>
        </w:rPr>
        <w:t xml:space="preserve">eaching </w:t>
      </w:r>
      <w:r w:rsidR="002211CC" w:rsidRPr="00DC34B7">
        <w:rPr>
          <w:rStyle w:val="SubtleEmphasis"/>
          <w:i w:val="0"/>
          <w:color w:val="auto"/>
          <w:u w:val="single"/>
        </w:rPr>
        <w:t>A</w:t>
      </w:r>
      <w:r>
        <w:rPr>
          <w:rStyle w:val="SubtleEmphasis"/>
          <w:i w:val="0"/>
          <w:color w:val="auto"/>
          <w:u w:val="single"/>
        </w:rPr>
        <w:t>ssistant</w:t>
      </w:r>
      <w:bookmarkEnd w:id="9"/>
      <w:r w:rsidR="002211CC" w:rsidRPr="00DC34B7">
        <w:rPr>
          <w:rStyle w:val="SubtleEmphasis"/>
          <w:i w:val="0"/>
          <w:color w:val="auto"/>
          <w:u w:val="single"/>
        </w:rPr>
        <w:t xml:space="preserve"> </w:t>
      </w:r>
    </w:p>
    <w:p w:rsidR="003E69AE" w:rsidRPr="003E69AE" w:rsidRDefault="003E69AE" w:rsidP="003E69AE"/>
    <w:p w:rsidR="00B72746" w:rsidRPr="00DC34B7" w:rsidRDefault="00B72746"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The School Run (2019) recognise that TA’s play a vital part of a child’s learning. The two main roles for a TA consist of supporting the main class of various abilities and behaviours and </w:t>
      </w:r>
      <w:r w:rsidRPr="00DC34B7">
        <w:rPr>
          <w:rFonts w:asciiTheme="majorHAnsi" w:hAnsiTheme="majorHAnsi" w:cstheme="majorHAnsi"/>
          <w:sz w:val="24"/>
          <w:szCs w:val="24"/>
        </w:rPr>
        <w:lastRenderedPageBreak/>
        <w:t>supporting the class teacher. It is within the role of a TA to set up equipment and support the class teacher to prepare the classroom for lessons and to assist with displays.</w:t>
      </w:r>
    </w:p>
    <w:p w:rsidR="00A006FA" w:rsidRPr="00DC34B7" w:rsidRDefault="00B72746"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Whilst supporting children within the class the TA may support a child’s development to ensure they can work independent, learning skills and to succeed their own learning and prioritise their time. Other roles of a TA include listening to children read, marking children’s work and recording their outcomes and achievements. </w:t>
      </w:r>
      <w:r w:rsidR="0072534F" w:rsidRPr="00DC34B7">
        <w:rPr>
          <w:rFonts w:asciiTheme="majorHAnsi" w:hAnsiTheme="majorHAnsi" w:cstheme="majorHAnsi"/>
          <w:sz w:val="24"/>
          <w:szCs w:val="24"/>
        </w:rPr>
        <w:t xml:space="preserve">Teaching assistants can be qualified from anything as level 1 to level 4 or 5. A degree isn’t </w:t>
      </w:r>
      <w:r w:rsidR="007D47A6" w:rsidRPr="00DC34B7">
        <w:rPr>
          <w:rFonts w:asciiTheme="majorHAnsi" w:hAnsiTheme="majorHAnsi" w:cstheme="majorHAnsi"/>
          <w:sz w:val="24"/>
          <w:szCs w:val="24"/>
        </w:rPr>
        <w:t>necessary</w:t>
      </w:r>
      <w:r w:rsidR="0072534F" w:rsidRPr="00DC34B7">
        <w:rPr>
          <w:rFonts w:asciiTheme="majorHAnsi" w:hAnsiTheme="majorHAnsi" w:cstheme="majorHAnsi"/>
          <w:sz w:val="24"/>
          <w:szCs w:val="24"/>
        </w:rPr>
        <w:t xml:space="preserve"> to become a TA and some schools will employ unqualified people, training them ‘on the job’. For more senior positions, schools will expect a certain level of TA qualification along with experience of working in a similar educational setting, more qualified TA’s are more covered with more experience to do more of a role within the job.</w:t>
      </w:r>
      <w:r w:rsidR="007D47A6" w:rsidRPr="00DC34B7">
        <w:rPr>
          <w:rFonts w:asciiTheme="majorHAnsi" w:hAnsiTheme="majorHAnsi" w:cstheme="majorHAnsi"/>
          <w:sz w:val="24"/>
          <w:szCs w:val="24"/>
        </w:rPr>
        <w:t xml:space="preserve"> </w:t>
      </w:r>
      <w:r w:rsidR="0072534F" w:rsidRPr="00DC34B7">
        <w:rPr>
          <w:rFonts w:asciiTheme="majorHAnsi" w:hAnsiTheme="majorHAnsi" w:cstheme="majorHAnsi"/>
          <w:sz w:val="24"/>
          <w:szCs w:val="24"/>
        </w:rPr>
        <w:t xml:space="preserve">There are a wide range of TA qualifications and courses with various level of skills and competency. Completing TA qualifications also demonstrate a </w:t>
      </w:r>
      <w:r w:rsidR="00A006FA" w:rsidRPr="00DC34B7">
        <w:rPr>
          <w:rFonts w:asciiTheme="majorHAnsi" w:hAnsiTheme="majorHAnsi" w:cstheme="majorHAnsi"/>
          <w:sz w:val="24"/>
          <w:szCs w:val="24"/>
        </w:rPr>
        <w:t>person’s</w:t>
      </w:r>
      <w:r w:rsidR="0072534F" w:rsidRPr="00DC34B7">
        <w:rPr>
          <w:rFonts w:asciiTheme="majorHAnsi" w:hAnsiTheme="majorHAnsi" w:cstheme="majorHAnsi"/>
          <w:sz w:val="24"/>
          <w:szCs w:val="24"/>
        </w:rPr>
        <w:t xml:space="preserve"> expected standard of professional co</w:t>
      </w:r>
      <w:r w:rsidR="009F3678" w:rsidRPr="00DC34B7">
        <w:rPr>
          <w:rFonts w:asciiTheme="majorHAnsi" w:hAnsiTheme="majorHAnsi" w:cstheme="majorHAnsi"/>
          <w:sz w:val="24"/>
          <w:szCs w:val="24"/>
        </w:rPr>
        <w:t>nduct (Cole, 2008)</w:t>
      </w:r>
      <w:r w:rsidR="0072534F" w:rsidRPr="00DC34B7">
        <w:rPr>
          <w:rFonts w:asciiTheme="majorHAnsi" w:hAnsiTheme="majorHAnsi" w:cstheme="majorHAnsi"/>
          <w:sz w:val="24"/>
          <w:szCs w:val="24"/>
        </w:rPr>
        <w:t>.</w:t>
      </w:r>
      <w:r w:rsidR="007D47A6" w:rsidRPr="00DC34B7">
        <w:rPr>
          <w:rFonts w:asciiTheme="majorHAnsi" w:hAnsiTheme="majorHAnsi" w:cstheme="majorHAnsi"/>
          <w:sz w:val="24"/>
          <w:szCs w:val="24"/>
        </w:rPr>
        <w:t xml:space="preserve"> </w:t>
      </w:r>
      <w:r w:rsidR="007D47A6" w:rsidRPr="00DC34B7">
        <w:rPr>
          <w:rFonts w:asciiTheme="majorHAnsi" w:hAnsiTheme="majorHAnsi"/>
          <w:sz w:val="24"/>
          <w:szCs w:val="24"/>
        </w:rPr>
        <w:t>A TA</w:t>
      </w:r>
      <w:r w:rsidR="00A006FA" w:rsidRPr="00DC34B7">
        <w:rPr>
          <w:rFonts w:asciiTheme="majorHAnsi" w:hAnsiTheme="majorHAnsi"/>
          <w:sz w:val="24"/>
          <w:szCs w:val="24"/>
        </w:rPr>
        <w:t xml:space="preserve"> within a school setting throughout England and Wales supports a teacher in the classroom. The Duty of the TA may differ intensely throughout different schools, although the underlying tasks often remain the same. </w:t>
      </w:r>
      <w:r w:rsidR="00DC34B7" w:rsidRPr="00DC34B7">
        <w:rPr>
          <w:rFonts w:asciiTheme="majorHAnsi" w:hAnsiTheme="majorHAnsi"/>
          <w:sz w:val="24"/>
          <w:szCs w:val="24"/>
        </w:rPr>
        <w:t>Hodge (2015) recognise that</w:t>
      </w:r>
      <w:r w:rsidR="00A006FA" w:rsidRPr="00DC34B7">
        <w:rPr>
          <w:rFonts w:asciiTheme="majorHAnsi" w:hAnsiTheme="majorHAnsi"/>
          <w:sz w:val="24"/>
          <w:szCs w:val="24"/>
        </w:rPr>
        <w:t xml:space="preserve"> TA’s are occasionally used to take small groups of children, some needing extra support including children with Special Educational needs (SEN)</w:t>
      </w:r>
      <w:r w:rsidR="007D47A6" w:rsidRPr="00DC34B7">
        <w:rPr>
          <w:rFonts w:asciiTheme="majorHAnsi" w:hAnsiTheme="majorHAnsi"/>
          <w:sz w:val="24"/>
          <w:szCs w:val="24"/>
        </w:rPr>
        <w:t xml:space="preserve"> this also involves TA’s working together with multi- agency teams to support the child in their care</w:t>
      </w:r>
      <w:r w:rsidR="00A006FA" w:rsidRPr="00DC34B7">
        <w:rPr>
          <w:rFonts w:asciiTheme="majorHAnsi" w:hAnsiTheme="majorHAnsi"/>
          <w:sz w:val="24"/>
          <w:szCs w:val="24"/>
        </w:rPr>
        <w:t>. As a teaching assistant in school equal rights are applied through teaching in the classroom, within all aspects of teaching staff rotating children with all different learning abilities and marking children’s work.</w:t>
      </w:r>
      <w:r w:rsidR="007D47A6" w:rsidRPr="00DC34B7">
        <w:rPr>
          <w:rFonts w:asciiTheme="majorHAnsi" w:hAnsiTheme="majorHAnsi"/>
          <w:sz w:val="24"/>
          <w:szCs w:val="24"/>
        </w:rPr>
        <w:t xml:space="preserve"> Great communication within the workplace is essential working with children to ensure continuity is displayed. </w:t>
      </w:r>
    </w:p>
    <w:p w:rsidR="00B72746" w:rsidRPr="00DC34B7" w:rsidRDefault="00A006FA" w:rsidP="00DC34B7">
      <w:pPr>
        <w:spacing w:line="480" w:lineRule="auto"/>
        <w:rPr>
          <w:rFonts w:asciiTheme="majorHAnsi" w:hAnsiTheme="majorHAnsi"/>
          <w:sz w:val="24"/>
          <w:szCs w:val="24"/>
        </w:rPr>
      </w:pPr>
      <w:r w:rsidRPr="00DC34B7">
        <w:rPr>
          <w:rFonts w:asciiTheme="majorHAnsi" w:hAnsiTheme="majorHAnsi"/>
          <w:sz w:val="24"/>
          <w:szCs w:val="24"/>
        </w:rPr>
        <w:lastRenderedPageBreak/>
        <w:t>Also a TA help and assistance is given to the teachers to help in preparation for lessons by preparing resources, or putting out equipment at the start of a lesson. Teaching assistants are not qualified teachers, but are guided by teachers although within school teaching assistants are equally treated and respected and attend particular training together (The Open University 2019).</w:t>
      </w:r>
    </w:p>
    <w:p w:rsidR="005E3860" w:rsidRDefault="00B5583A" w:rsidP="003E69AE">
      <w:pPr>
        <w:pStyle w:val="Heading1"/>
        <w:rPr>
          <w:rStyle w:val="Heading1Char"/>
          <w:color w:val="auto"/>
          <w:sz w:val="24"/>
          <w:szCs w:val="24"/>
          <w:u w:val="single"/>
        </w:rPr>
      </w:pPr>
      <w:bookmarkStart w:id="10" w:name="_Toc8410691"/>
      <w:r w:rsidRPr="00DC34B7">
        <w:rPr>
          <w:rStyle w:val="Heading1Char"/>
          <w:color w:val="auto"/>
          <w:sz w:val="24"/>
          <w:szCs w:val="24"/>
          <w:u w:val="single"/>
        </w:rPr>
        <w:t>Conclusion</w:t>
      </w:r>
      <w:bookmarkEnd w:id="10"/>
    </w:p>
    <w:p w:rsidR="003E69AE" w:rsidRPr="003E69AE" w:rsidRDefault="003E69AE" w:rsidP="003E69AE"/>
    <w:p w:rsidR="00A006FA" w:rsidRPr="00DC34B7" w:rsidRDefault="00A006FA" w:rsidP="00DC34B7">
      <w:pPr>
        <w:spacing w:line="480" w:lineRule="auto"/>
        <w:rPr>
          <w:rStyle w:val="Heading1Char"/>
          <w:rFonts w:eastAsiaTheme="minorHAnsi" w:cstheme="majorHAnsi"/>
          <w:color w:val="auto"/>
          <w:sz w:val="24"/>
          <w:szCs w:val="24"/>
        </w:rPr>
      </w:pPr>
      <w:r w:rsidRPr="00DC34B7">
        <w:rPr>
          <w:rFonts w:asciiTheme="majorHAnsi" w:hAnsiTheme="majorHAnsi" w:cstheme="majorHAnsi"/>
          <w:sz w:val="24"/>
          <w:szCs w:val="24"/>
        </w:rPr>
        <w:t>In conclusion, it can be seen</w:t>
      </w:r>
      <w:r w:rsidR="007D47A6" w:rsidRPr="00DC34B7">
        <w:rPr>
          <w:rFonts w:asciiTheme="majorHAnsi" w:hAnsiTheme="majorHAnsi" w:cstheme="majorHAnsi"/>
          <w:sz w:val="24"/>
          <w:szCs w:val="24"/>
        </w:rPr>
        <w:t xml:space="preserve"> that leadership, communication and</w:t>
      </w:r>
      <w:r w:rsidRPr="00DC34B7">
        <w:rPr>
          <w:rFonts w:asciiTheme="majorHAnsi" w:hAnsiTheme="majorHAnsi" w:cstheme="majorHAnsi"/>
          <w:sz w:val="24"/>
          <w:szCs w:val="24"/>
        </w:rPr>
        <w:t xml:space="preserve"> teamwork are greatly associated with the interagency and multiagency working. These skills are required to develop excellence within the practice of these agencies. However, personal integrity is the one that day by day builds the trust that makes cooperation, involvement, continuous improvement and commitment possible among the members of the organisation. Furthermore, cooperation, continuous improvement, participation and commitment are un</w:t>
      </w:r>
      <w:r w:rsidR="00F7223E" w:rsidRPr="00DC34B7">
        <w:rPr>
          <w:rFonts w:asciiTheme="majorHAnsi" w:hAnsiTheme="majorHAnsi" w:cstheme="majorHAnsi"/>
          <w:sz w:val="24"/>
          <w:szCs w:val="24"/>
        </w:rPr>
        <w:t>attainable if there is no trust within multi-agency working.</w:t>
      </w:r>
      <w:r w:rsidRPr="00DC34B7">
        <w:rPr>
          <w:rFonts w:asciiTheme="majorHAnsi" w:hAnsiTheme="majorHAnsi" w:cstheme="majorHAnsi"/>
          <w:sz w:val="24"/>
          <w:szCs w:val="24"/>
        </w:rPr>
        <w:t xml:space="preserve"> These skills are essentially required to enhance smooth p</w:t>
      </w:r>
      <w:r w:rsidR="00D54015" w:rsidRPr="00DC34B7">
        <w:rPr>
          <w:rFonts w:asciiTheme="majorHAnsi" w:hAnsiTheme="majorHAnsi" w:cstheme="majorHAnsi"/>
          <w:sz w:val="24"/>
          <w:szCs w:val="24"/>
        </w:rPr>
        <w:t xml:space="preserve">ractising within the education </w:t>
      </w:r>
      <w:r w:rsidRPr="00DC34B7">
        <w:rPr>
          <w:rFonts w:asciiTheme="majorHAnsi" w:hAnsiTheme="majorHAnsi" w:cstheme="majorHAnsi"/>
          <w:sz w:val="24"/>
          <w:szCs w:val="24"/>
        </w:rPr>
        <w:t>sector. However, the Equality Act 2010 supports the rights of children and young individuals to facilitate their living standards and thus encourage them to fight against their rights. The Equality Act 2010 actually highlights the ethical dimensions shown in an honest, integral and coherent attitude and eradicate the discriminating factors among young and children.</w:t>
      </w:r>
    </w:p>
    <w:p w:rsidR="00A006FA" w:rsidRPr="00DC34B7" w:rsidRDefault="00A006FA" w:rsidP="00DC34B7">
      <w:pPr>
        <w:spacing w:line="480" w:lineRule="auto"/>
        <w:rPr>
          <w:rStyle w:val="Heading1Char"/>
          <w:color w:val="auto"/>
          <w:sz w:val="24"/>
          <w:szCs w:val="24"/>
        </w:rPr>
      </w:pPr>
    </w:p>
    <w:p w:rsidR="00A006FA" w:rsidRPr="00DC34B7" w:rsidRDefault="00A006FA" w:rsidP="00DC34B7">
      <w:pPr>
        <w:spacing w:line="480" w:lineRule="auto"/>
        <w:rPr>
          <w:rStyle w:val="Heading1Char"/>
          <w:color w:val="auto"/>
          <w:sz w:val="24"/>
          <w:szCs w:val="24"/>
        </w:rPr>
      </w:pPr>
    </w:p>
    <w:p w:rsidR="00F7223E" w:rsidRPr="00DC34B7" w:rsidRDefault="00F7223E" w:rsidP="00DC34B7">
      <w:pPr>
        <w:spacing w:line="480" w:lineRule="auto"/>
        <w:rPr>
          <w:rStyle w:val="Heading1Char"/>
          <w:color w:val="auto"/>
          <w:sz w:val="24"/>
          <w:szCs w:val="24"/>
        </w:rPr>
      </w:pPr>
    </w:p>
    <w:p w:rsidR="00F7223E" w:rsidRPr="00DC34B7" w:rsidRDefault="00F7223E" w:rsidP="00DC34B7">
      <w:pPr>
        <w:spacing w:line="480" w:lineRule="auto"/>
        <w:rPr>
          <w:rStyle w:val="Heading1Char"/>
          <w:color w:val="auto"/>
          <w:sz w:val="24"/>
          <w:szCs w:val="24"/>
        </w:rPr>
      </w:pPr>
    </w:p>
    <w:p w:rsidR="009F3678" w:rsidRPr="00DC34B7" w:rsidRDefault="009F3678" w:rsidP="00DC34B7">
      <w:pPr>
        <w:spacing w:line="480" w:lineRule="auto"/>
        <w:rPr>
          <w:rStyle w:val="Heading1Char"/>
          <w:color w:val="auto"/>
          <w:sz w:val="24"/>
          <w:szCs w:val="24"/>
        </w:rPr>
      </w:pPr>
    </w:p>
    <w:p w:rsidR="00B5583A" w:rsidRPr="00DC34B7" w:rsidRDefault="00B5583A" w:rsidP="003E69AE">
      <w:pPr>
        <w:pStyle w:val="Heading1"/>
      </w:pPr>
      <w:bookmarkStart w:id="11" w:name="_Toc8410692"/>
      <w:r w:rsidRPr="00DC34B7">
        <w:rPr>
          <w:rStyle w:val="Heading1Char"/>
          <w:color w:val="auto"/>
          <w:sz w:val="24"/>
          <w:szCs w:val="24"/>
          <w:u w:val="single"/>
        </w:rPr>
        <w:t>Recommendations</w:t>
      </w:r>
      <w:bookmarkEnd w:id="11"/>
      <w:r w:rsidR="00901404" w:rsidRPr="00DC34B7">
        <w:t xml:space="preserve"> </w:t>
      </w:r>
    </w:p>
    <w:p w:rsidR="00B5583A" w:rsidRPr="00DC34B7" w:rsidRDefault="00B5583A" w:rsidP="00DC34B7">
      <w:pPr>
        <w:spacing w:line="480" w:lineRule="auto"/>
        <w:rPr>
          <w:rFonts w:asciiTheme="majorHAnsi" w:hAnsiTheme="majorHAnsi" w:cstheme="majorHAnsi"/>
          <w:sz w:val="24"/>
          <w:szCs w:val="24"/>
        </w:rPr>
      </w:pPr>
    </w:p>
    <w:p w:rsidR="00D54015" w:rsidRPr="00DC34B7" w:rsidRDefault="004D5403" w:rsidP="00DC34B7">
      <w:pPr>
        <w:pStyle w:val="ListParagraph"/>
        <w:numPr>
          <w:ilvl w:val="0"/>
          <w:numId w:val="3"/>
        </w:numPr>
        <w:spacing w:line="480" w:lineRule="auto"/>
        <w:rPr>
          <w:rFonts w:asciiTheme="majorHAnsi" w:hAnsiTheme="majorHAnsi" w:cstheme="majorHAnsi"/>
          <w:sz w:val="24"/>
          <w:szCs w:val="24"/>
        </w:rPr>
      </w:pPr>
      <w:r w:rsidRPr="00DC34B7">
        <w:rPr>
          <w:rFonts w:asciiTheme="majorHAnsi" w:hAnsiTheme="majorHAnsi" w:cstheme="majorHAnsi"/>
          <w:sz w:val="24"/>
          <w:szCs w:val="24"/>
        </w:rPr>
        <w:t>Attend more training and development by attending more courses and attending inset days.</w:t>
      </w:r>
    </w:p>
    <w:p w:rsidR="00550394" w:rsidRPr="00DC34B7" w:rsidRDefault="0074510B" w:rsidP="00DC34B7">
      <w:pPr>
        <w:pStyle w:val="ListParagraph"/>
        <w:numPr>
          <w:ilvl w:val="0"/>
          <w:numId w:val="3"/>
        </w:numPr>
        <w:spacing w:line="480" w:lineRule="auto"/>
        <w:rPr>
          <w:rFonts w:asciiTheme="majorHAnsi" w:hAnsiTheme="majorHAnsi" w:cstheme="majorHAnsi"/>
          <w:sz w:val="24"/>
          <w:szCs w:val="24"/>
        </w:rPr>
      </w:pPr>
      <w:r w:rsidRPr="00DC34B7">
        <w:rPr>
          <w:rFonts w:asciiTheme="majorHAnsi" w:hAnsiTheme="majorHAnsi" w:cstheme="majorHAnsi"/>
          <w:sz w:val="24"/>
          <w:szCs w:val="24"/>
        </w:rPr>
        <w:t>Professionals within education must work together; communicate and plan to achieve best practice.</w:t>
      </w:r>
      <w:r w:rsidR="00B574C3" w:rsidRPr="00DC34B7">
        <w:rPr>
          <w:rFonts w:asciiTheme="majorHAnsi" w:hAnsiTheme="majorHAnsi" w:cstheme="majorHAnsi"/>
          <w:sz w:val="24"/>
          <w:szCs w:val="24"/>
        </w:rPr>
        <w:t xml:space="preserve"> </w:t>
      </w:r>
      <w:r w:rsidRPr="00DC34B7">
        <w:rPr>
          <w:rFonts w:asciiTheme="majorHAnsi" w:hAnsiTheme="majorHAnsi" w:cstheme="majorHAnsi"/>
          <w:sz w:val="24"/>
          <w:szCs w:val="24"/>
        </w:rPr>
        <w:t>Young children and their families take advantage of integral approaches. These approaches could be implement only if professionals in partnership communicate and plan, exchange their expertise, and systematically and fully develop children’s education and development approaches. The early childhood workers are careful to respect and safeguard the privacy of children and families when sharing information.</w:t>
      </w:r>
    </w:p>
    <w:p w:rsidR="0074510B" w:rsidRPr="00DC34B7" w:rsidRDefault="00D54015" w:rsidP="00DC34B7">
      <w:pPr>
        <w:pStyle w:val="ListParagraph"/>
        <w:numPr>
          <w:ilvl w:val="0"/>
          <w:numId w:val="3"/>
        </w:num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Professionals within education are </w:t>
      </w:r>
      <w:r w:rsidR="0074510B" w:rsidRPr="00DC34B7">
        <w:rPr>
          <w:rFonts w:asciiTheme="majorHAnsi" w:hAnsiTheme="majorHAnsi" w:cstheme="majorHAnsi"/>
          <w:sz w:val="24"/>
          <w:szCs w:val="24"/>
        </w:rPr>
        <w:t>committed to working more closely for the b</w:t>
      </w:r>
      <w:r w:rsidRPr="00DC34B7">
        <w:rPr>
          <w:rFonts w:asciiTheme="majorHAnsi" w:hAnsiTheme="majorHAnsi" w:cstheme="majorHAnsi"/>
          <w:sz w:val="24"/>
          <w:szCs w:val="24"/>
        </w:rPr>
        <w:t xml:space="preserve">est results </w:t>
      </w:r>
      <w:r w:rsidR="0074510B" w:rsidRPr="00DC34B7">
        <w:rPr>
          <w:rFonts w:asciiTheme="majorHAnsi" w:hAnsiTheme="majorHAnsi" w:cstheme="majorHAnsi"/>
          <w:sz w:val="24"/>
          <w:szCs w:val="24"/>
        </w:rPr>
        <w:t>of children and young people.</w:t>
      </w:r>
      <w:r w:rsidRPr="00DC34B7">
        <w:rPr>
          <w:rFonts w:asciiTheme="majorHAnsi" w:hAnsiTheme="majorHAnsi" w:cstheme="majorHAnsi"/>
          <w:sz w:val="24"/>
          <w:szCs w:val="24"/>
        </w:rPr>
        <w:t xml:space="preserve"> </w:t>
      </w:r>
      <w:r w:rsidR="0074510B" w:rsidRPr="00DC34B7">
        <w:rPr>
          <w:rFonts w:asciiTheme="majorHAnsi" w:hAnsiTheme="majorHAnsi" w:cstheme="majorHAnsi"/>
          <w:sz w:val="24"/>
          <w:szCs w:val="24"/>
        </w:rPr>
        <w:t>Professionals have a common goal - to promote the learning and development of children through best practices. To achieve this goal requires commitment to a professional partnership</w:t>
      </w:r>
      <w:r w:rsidRPr="00DC34B7">
        <w:rPr>
          <w:rFonts w:asciiTheme="majorHAnsi" w:hAnsiTheme="majorHAnsi" w:cstheme="majorHAnsi"/>
          <w:sz w:val="24"/>
          <w:szCs w:val="24"/>
        </w:rPr>
        <w:t xml:space="preserve"> working with other agencies</w:t>
      </w:r>
      <w:r w:rsidR="0074510B" w:rsidRPr="00DC34B7">
        <w:rPr>
          <w:rFonts w:asciiTheme="majorHAnsi" w:hAnsiTheme="majorHAnsi" w:cstheme="majorHAnsi"/>
          <w:sz w:val="24"/>
          <w:szCs w:val="24"/>
        </w:rPr>
        <w:t xml:space="preserve"> and a holistic approach to meeting the aspirations and needs of children. They must use methods that promote positive working relationships and commit to working in partnership to best support the health and well-being of children.</w:t>
      </w:r>
    </w:p>
    <w:p w:rsidR="00B22110" w:rsidRPr="00DC34B7" w:rsidRDefault="0074510B" w:rsidP="00DC34B7">
      <w:pPr>
        <w:pStyle w:val="ListParagraph"/>
        <w:numPr>
          <w:ilvl w:val="0"/>
          <w:numId w:val="3"/>
        </w:num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 Professionals are ready to learn from each other.</w:t>
      </w:r>
      <w:r w:rsidR="00D54015" w:rsidRPr="00DC34B7">
        <w:rPr>
          <w:rFonts w:asciiTheme="majorHAnsi" w:hAnsiTheme="majorHAnsi" w:cstheme="majorHAnsi"/>
          <w:sz w:val="24"/>
          <w:szCs w:val="24"/>
        </w:rPr>
        <w:t xml:space="preserve"> Comm</w:t>
      </w:r>
      <w:r w:rsidR="00F7223E" w:rsidRPr="00DC34B7">
        <w:rPr>
          <w:rFonts w:asciiTheme="majorHAnsi" w:hAnsiTheme="majorHAnsi" w:cstheme="majorHAnsi"/>
          <w:sz w:val="24"/>
          <w:szCs w:val="24"/>
        </w:rPr>
        <w:t>unication is essential and there is always ways to build upon this.</w:t>
      </w:r>
      <w:r w:rsidR="00DC34B7" w:rsidRPr="00DC34B7">
        <w:rPr>
          <w:rFonts w:asciiTheme="majorHAnsi" w:hAnsiTheme="majorHAnsi" w:cstheme="majorHAnsi"/>
          <w:sz w:val="24"/>
          <w:szCs w:val="24"/>
        </w:rPr>
        <w:t xml:space="preserve"> </w:t>
      </w:r>
      <w:r w:rsidRPr="00DC34B7">
        <w:rPr>
          <w:rFonts w:asciiTheme="majorHAnsi" w:hAnsiTheme="majorHAnsi" w:cstheme="majorHAnsi"/>
          <w:sz w:val="24"/>
          <w:szCs w:val="24"/>
        </w:rPr>
        <w:t>There is constant growing and evolving knowledge and understandin</w:t>
      </w:r>
      <w:r w:rsidR="00DC34B7" w:rsidRPr="00DC34B7">
        <w:rPr>
          <w:rFonts w:asciiTheme="majorHAnsi" w:hAnsiTheme="majorHAnsi" w:cstheme="majorHAnsi"/>
          <w:sz w:val="24"/>
          <w:szCs w:val="24"/>
        </w:rPr>
        <w:t>g of learning and development for</w:t>
      </w:r>
      <w:r w:rsidRPr="00DC34B7">
        <w:rPr>
          <w:rFonts w:asciiTheme="majorHAnsi" w:hAnsiTheme="majorHAnsi" w:cstheme="majorHAnsi"/>
          <w:sz w:val="24"/>
          <w:szCs w:val="24"/>
        </w:rPr>
        <w:t xml:space="preserve"> young children. Professionals in early childhood could benefit from the diverse knowledge, expertise, and shared experience. Professionals must commit to continue professional training </w:t>
      </w:r>
      <w:r w:rsidRPr="00DC34B7">
        <w:rPr>
          <w:rFonts w:asciiTheme="majorHAnsi" w:hAnsiTheme="majorHAnsi" w:cstheme="majorHAnsi"/>
          <w:sz w:val="24"/>
          <w:szCs w:val="24"/>
        </w:rPr>
        <w:lastRenderedPageBreak/>
        <w:t>and seek theoretical and practical opportunities to understand best practices in workplace</w:t>
      </w:r>
      <w:r w:rsidR="00DC34B7" w:rsidRPr="00DC34B7">
        <w:rPr>
          <w:rFonts w:asciiTheme="majorHAnsi" w:hAnsiTheme="majorHAnsi" w:cstheme="majorHAnsi"/>
          <w:sz w:val="24"/>
          <w:szCs w:val="24"/>
        </w:rPr>
        <w:t>.</w:t>
      </w:r>
    </w:p>
    <w:p w:rsidR="00B574C3" w:rsidRPr="00DC34B7" w:rsidRDefault="00B574C3" w:rsidP="00DC34B7">
      <w:pPr>
        <w:spacing w:line="480" w:lineRule="auto"/>
        <w:rPr>
          <w:rFonts w:asciiTheme="majorHAnsi" w:hAnsiTheme="majorHAnsi"/>
          <w:sz w:val="24"/>
          <w:szCs w:val="24"/>
        </w:rPr>
      </w:pPr>
    </w:p>
    <w:p w:rsidR="00EB5EBD" w:rsidRPr="00DC34B7" w:rsidRDefault="00EB5EBD"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DC34B7" w:rsidRDefault="00DC34B7" w:rsidP="00DC34B7">
      <w:pPr>
        <w:pStyle w:val="Heading1"/>
        <w:spacing w:line="480" w:lineRule="auto"/>
        <w:rPr>
          <w:color w:val="auto"/>
          <w:sz w:val="24"/>
          <w:szCs w:val="24"/>
        </w:rPr>
      </w:pPr>
    </w:p>
    <w:p w:rsidR="003912DB" w:rsidRPr="00DC34B7" w:rsidRDefault="003912DB" w:rsidP="00DC34B7">
      <w:pPr>
        <w:pStyle w:val="Heading1"/>
        <w:spacing w:line="480" w:lineRule="auto"/>
        <w:rPr>
          <w:color w:val="auto"/>
          <w:sz w:val="24"/>
          <w:szCs w:val="24"/>
        </w:rPr>
      </w:pPr>
    </w:p>
    <w:p w:rsidR="00D015C0" w:rsidRPr="00DC34B7" w:rsidRDefault="00D015C0" w:rsidP="00DC34B7">
      <w:pPr>
        <w:spacing w:line="480" w:lineRule="auto"/>
        <w:rPr>
          <w:rFonts w:asciiTheme="majorHAnsi" w:hAnsiTheme="majorHAnsi" w:cstheme="majorHAnsi"/>
          <w:sz w:val="24"/>
          <w:szCs w:val="24"/>
        </w:rPr>
      </w:pPr>
    </w:p>
    <w:p w:rsidR="003E69AE" w:rsidRDefault="003E69AE" w:rsidP="00DC34B7">
      <w:pPr>
        <w:spacing w:line="480" w:lineRule="auto"/>
        <w:rPr>
          <w:rFonts w:asciiTheme="majorHAnsi" w:hAnsiTheme="majorHAnsi" w:cstheme="majorHAnsi"/>
          <w:sz w:val="24"/>
          <w:szCs w:val="24"/>
        </w:rPr>
      </w:pPr>
    </w:p>
    <w:p w:rsidR="003E69AE" w:rsidRDefault="003E69AE" w:rsidP="003E69AE">
      <w:pPr>
        <w:pStyle w:val="Heading1"/>
      </w:pPr>
      <w:bookmarkStart w:id="12" w:name="_Toc8410693"/>
      <w:r>
        <w:lastRenderedPageBreak/>
        <w:t>References</w:t>
      </w:r>
      <w:bookmarkEnd w:id="12"/>
    </w:p>
    <w:p w:rsidR="00D015C0" w:rsidRPr="00DC34B7" w:rsidRDefault="00161A4D"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Bruce and </w:t>
      </w:r>
      <w:proofErr w:type="spellStart"/>
      <w:r w:rsidRPr="00DC34B7">
        <w:rPr>
          <w:rFonts w:asciiTheme="majorHAnsi" w:hAnsiTheme="majorHAnsi" w:cstheme="majorHAnsi"/>
          <w:sz w:val="24"/>
          <w:szCs w:val="24"/>
        </w:rPr>
        <w:t>Meggitt</w:t>
      </w:r>
      <w:proofErr w:type="spellEnd"/>
      <w:r w:rsidRPr="00DC34B7">
        <w:rPr>
          <w:rFonts w:asciiTheme="majorHAnsi" w:hAnsiTheme="majorHAnsi" w:cstheme="majorHAnsi"/>
          <w:sz w:val="24"/>
          <w:szCs w:val="24"/>
        </w:rPr>
        <w:t xml:space="preserve"> (2015) </w:t>
      </w:r>
      <w:r w:rsidRPr="00DC34B7">
        <w:rPr>
          <w:rFonts w:asciiTheme="majorHAnsi" w:hAnsiTheme="majorHAnsi" w:cstheme="majorHAnsi"/>
          <w:i/>
          <w:sz w:val="24"/>
          <w:szCs w:val="24"/>
        </w:rPr>
        <w:t>Child Care and Education: Early Years Educator.</w:t>
      </w:r>
      <w:r w:rsidR="002F11AF" w:rsidRPr="00DC34B7">
        <w:rPr>
          <w:rFonts w:asciiTheme="majorHAnsi" w:hAnsiTheme="majorHAnsi" w:cstheme="majorHAnsi"/>
          <w:i/>
          <w:sz w:val="24"/>
          <w:szCs w:val="24"/>
        </w:rPr>
        <w:t xml:space="preserve"> </w:t>
      </w:r>
      <w:r w:rsidR="00870512" w:rsidRPr="00DC34B7">
        <w:rPr>
          <w:rFonts w:asciiTheme="majorHAnsi" w:hAnsiTheme="majorHAnsi" w:cstheme="majorHAnsi"/>
          <w:sz w:val="24"/>
          <w:szCs w:val="24"/>
        </w:rPr>
        <w:t>London: Hodder Education.</w:t>
      </w:r>
    </w:p>
    <w:p w:rsidR="00161A4D" w:rsidRPr="00DC34B7" w:rsidRDefault="00161A4D"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Calder, M.C. and Horwath, J.</w:t>
      </w:r>
      <w:r w:rsidR="00D015C0" w:rsidRPr="00DC34B7">
        <w:rPr>
          <w:rFonts w:asciiTheme="majorHAnsi" w:hAnsiTheme="majorHAnsi" w:cstheme="majorHAnsi"/>
          <w:sz w:val="24"/>
          <w:szCs w:val="24"/>
        </w:rPr>
        <w:t xml:space="preserve"> </w:t>
      </w:r>
      <w:r w:rsidR="00870512" w:rsidRPr="00DC34B7">
        <w:rPr>
          <w:rFonts w:asciiTheme="majorHAnsi" w:hAnsiTheme="majorHAnsi" w:cstheme="majorHAnsi"/>
          <w:sz w:val="24"/>
          <w:szCs w:val="24"/>
        </w:rPr>
        <w:t>(</w:t>
      </w:r>
      <w:proofErr w:type="gramStart"/>
      <w:r w:rsidR="00870512" w:rsidRPr="00DC34B7">
        <w:rPr>
          <w:rFonts w:asciiTheme="majorHAnsi" w:hAnsiTheme="majorHAnsi" w:cstheme="majorHAnsi"/>
          <w:sz w:val="24"/>
          <w:szCs w:val="24"/>
        </w:rPr>
        <w:t>eds</w:t>
      </w:r>
      <w:proofErr w:type="gramEnd"/>
      <w:r w:rsidR="00870512" w:rsidRPr="00DC34B7">
        <w:rPr>
          <w:rFonts w:asciiTheme="majorHAnsi" w:hAnsiTheme="majorHAnsi" w:cstheme="majorHAnsi"/>
          <w:sz w:val="24"/>
          <w:szCs w:val="24"/>
        </w:rPr>
        <w:t xml:space="preserve">) </w:t>
      </w:r>
      <w:r w:rsidRPr="00DC34B7">
        <w:rPr>
          <w:rFonts w:asciiTheme="majorHAnsi" w:hAnsiTheme="majorHAnsi" w:cstheme="majorHAnsi"/>
          <w:sz w:val="24"/>
          <w:szCs w:val="24"/>
        </w:rPr>
        <w:t>(</w:t>
      </w:r>
      <w:r w:rsidR="00870512" w:rsidRPr="00DC34B7">
        <w:rPr>
          <w:rFonts w:asciiTheme="majorHAnsi" w:hAnsiTheme="majorHAnsi" w:cstheme="majorHAnsi"/>
          <w:sz w:val="24"/>
          <w:szCs w:val="24"/>
        </w:rPr>
        <w:t>1999</w:t>
      </w:r>
      <w:r w:rsidRPr="00DC34B7">
        <w:rPr>
          <w:rFonts w:asciiTheme="majorHAnsi" w:hAnsiTheme="majorHAnsi" w:cstheme="majorHAnsi"/>
          <w:sz w:val="24"/>
          <w:szCs w:val="24"/>
        </w:rPr>
        <w:t>)</w:t>
      </w:r>
      <w:r w:rsidR="00D015C0" w:rsidRPr="00DC34B7">
        <w:rPr>
          <w:rFonts w:asciiTheme="majorHAnsi" w:hAnsiTheme="majorHAnsi" w:cstheme="majorHAnsi"/>
          <w:i/>
          <w:sz w:val="24"/>
          <w:szCs w:val="24"/>
        </w:rPr>
        <w:t xml:space="preserve"> Working For Children on the Child Protection Register: An Inter-Agency Practice Guide</w:t>
      </w:r>
      <w:r w:rsidR="00D015C0" w:rsidRPr="00DC34B7">
        <w:rPr>
          <w:rFonts w:asciiTheme="majorHAnsi" w:hAnsiTheme="majorHAnsi" w:cstheme="majorHAnsi"/>
          <w:sz w:val="24"/>
          <w:szCs w:val="24"/>
        </w:rPr>
        <w:t>.</w:t>
      </w:r>
      <w:r w:rsidR="00234032" w:rsidRPr="00DC34B7">
        <w:rPr>
          <w:rFonts w:asciiTheme="majorHAnsi" w:hAnsiTheme="majorHAnsi" w:cstheme="majorHAnsi"/>
          <w:sz w:val="24"/>
          <w:szCs w:val="24"/>
        </w:rPr>
        <w:t>Aldershot:.Ashgate Publishing Limited.</w:t>
      </w:r>
    </w:p>
    <w:p w:rsidR="009F3678" w:rsidRPr="00DC34B7" w:rsidRDefault="00464B0A"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Children’s Commissioner for Wales (2019)</w:t>
      </w:r>
      <w:r w:rsidRPr="00DC34B7">
        <w:rPr>
          <w:rFonts w:asciiTheme="majorHAnsi" w:hAnsiTheme="majorHAnsi" w:cstheme="majorHAnsi"/>
          <w:i/>
          <w:sz w:val="24"/>
          <w:szCs w:val="24"/>
        </w:rPr>
        <w:t xml:space="preserve"> </w:t>
      </w:r>
      <w:r w:rsidR="00081AD8" w:rsidRPr="00DC34B7">
        <w:rPr>
          <w:rFonts w:asciiTheme="majorHAnsi" w:hAnsiTheme="majorHAnsi" w:cstheme="majorHAnsi"/>
          <w:i/>
          <w:sz w:val="24"/>
          <w:szCs w:val="24"/>
        </w:rPr>
        <w:t>The Commissioner</w:t>
      </w:r>
      <w:r w:rsidR="002F11AF" w:rsidRPr="00DC34B7">
        <w:rPr>
          <w:rFonts w:asciiTheme="majorHAnsi" w:hAnsiTheme="majorHAnsi" w:cstheme="majorHAnsi"/>
          <w:i/>
          <w:sz w:val="24"/>
          <w:szCs w:val="24"/>
        </w:rPr>
        <w:t>.</w:t>
      </w:r>
      <w:r w:rsidR="00081AD8" w:rsidRPr="00DC34B7">
        <w:rPr>
          <w:rFonts w:asciiTheme="majorHAnsi" w:hAnsiTheme="majorHAnsi" w:cstheme="majorHAnsi"/>
          <w:i/>
          <w:sz w:val="24"/>
          <w:szCs w:val="24"/>
        </w:rPr>
        <w:t xml:space="preserve"> </w:t>
      </w:r>
      <w:r w:rsidR="00081AD8" w:rsidRPr="00DC34B7">
        <w:rPr>
          <w:rFonts w:asciiTheme="majorHAnsi" w:hAnsiTheme="majorHAnsi" w:cstheme="majorHAnsi"/>
          <w:sz w:val="24"/>
          <w:szCs w:val="24"/>
        </w:rPr>
        <w:t>Available at:</w:t>
      </w:r>
      <w:r w:rsidR="00081AD8" w:rsidRPr="00DC34B7">
        <w:rPr>
          <w:rFonts w:asciiTheme="majorHAnsi" w:hAnsiTheme="majorHAnsi"/>
          <w:sz w:val="24"/>
          <w:szCs w:val="24"/>
        </w:rPr>
        <w:t xml:space="preserve"> </w:t>
      </w:r>
      <w:r w:rsidR="00081AD8" w:rsidRPr="00DC34B7">
        <w:rPr>
          <w:rFonts w:asciiTheme="majorHAnsi" w:hAnsiTheme="majorHAnsi" w:cstheme="majorHAnsi"/>
          <w:sz w:val="24"/>
          <w:szCs w:val="24"/>
        </w:rPr>
        <w:t>https://www.childcomwales.org.uk/about-us/the-commissioner/ (Accessed</w:t>
      </w:r>
      <w:r w:rsidR="002F11AF" w:rsidRPr="00DC34B7">
        <w:rPr>
          <w:rFonts w:asciiTheme="majorHAnsi" w:hAnsiTheme="majorHAnsi" w:cstheme="majorHAnsi"/>
          <w:sz w:val="24"/>
          <w:szCs w:val="24"/>
        </w:rPr>
        <w:t>:</w:t>
      </w:r>
      <w:r w:rsidR="00081AD8" w:rsidRPr="00DC34B7">
        <w:rPr>
          <w:rFonts w:asciiTheme="majorHAnsi" w:hAnsiTheme="majorHAnsi" w:cstheme="majorHAnsi"/>
          <w:sz w:val="24"/>
          <w:szCs w:val="24"/>
        </w:rPr>
        <w:t xml:space="preserve"> 7</w:t>
      </w:r>
      <w:r w:rsidR="00081AD8" w:rsidRPr="00DC34B7">
        <w:rPr>
          <w:rFonts w:asciiTheme="majorHAnsi" w:hAnsiTheme="majorHAnsi" w:cstheme="majorHAnsi"/>
          <w:sz w:val="24"/>
          <w:szCs w:val="24"/>
          <w:vertAlign w:val="superscript"/>
        </w:rPr>
        <w:t>th</w:t>
      </w:r>
      <w:r w:rsidR="00EB5EBD" w:rsidRPr="00DC34B7">
        <w:rPr>
          <w:rFonts w:asciiTheme="majorHAnsi" w:hAnsiTheme="majorHAnsi" w:cstheme="majorHAnsi"/>
          <w:sz w:val="24"/>
          <w:szCs w:val="24"/>
        </w:rPr>
        <w:t xml:space="preserve"> April</w:t>
      </w:r>
      <w:r w:rsidR="00081AD8" w:rsidRPr="00DC34B7">
        <w:rPr>
          <w:rFonts w:asciiTheme="majorHAnsi" w:hAnsiTheme="majorHAnsi" w:cstheme="majorHAnsi"/>
          <w:sz w:val="24"/>
          <w:szCs w:val="24"/>
        </w:rPr>
        <w:t xml:space="preserve"> 2019).</w:t>
      </w:r>
    </w:p>
    <w:p w:rsidR="00464B0A" w:rsidRPr="00DC34B7" w:rsidRDefault="009F3678"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Cole, M. (2008</w:t>
      </w:r>
      <w:proofErr w:type="gramStart"/>
      <w:r w:rsidRPr="00DC34B7">
        <w:rPr>
          <w:rFonts w:asciiTheme="majorHAnsi" w:hAnsiTheme="majorHAnsi" w:cstheme="majorHAnsi"/>
          <w:sz w:val="24"/>
          <w:szCs w:val="24"/>
        </w:rPr>
        <w:t xml:space="preserve">) </w:t>
      </w:r>
      <w:r w:rsidR="00081AD8" w:rsidRPr="00DC34B7">
        <w:rPr>
          <w:rFonts w:asciiTheme="majorHAnsi" w:hAnsiTheme="majorHAnsi" w:cstheme="majorHAnsi"/>
          <w:sz w:val="24"/>
          <w:szCs w:val="24"/>
        </w:rPr>
        <w:t xml:space="preserve"> </w:t>
      </w:r>
      <w:r w:rsidRPr="00DC34B7">
        <w:rPr>
          <w:rFonts w:asciiTheme="majorHAnsi" w:hAnsiTheme="majorHAnsi" w:cstheme="majorHAnsi"/>
          <w:i/>
          <w:sz w:val="24"/>
          <w:szCs w:val="24"/>
        </w:rPr>
        <w:t>Professional</w:t>
      </w:r>
      <w:proofErr w:type="gramEnd"/>
      <w:r w:rsidRPr="00DC34B7">
        <w:rPr>
          <w:rFonts w:asciiTheme="majorHAnsi" w:hAnsiTheme="majorHAnsi" w:cstheme="majorHAnsi"/>
          <w:i/>
          <w:sz w:val="24"/>
          <w:szCs w:val="24"/>
        </w:rPr>
        <w:t xml:space="preserve"> Values and Practices for Teachers </w:t>
      </w:r>
      <w:r w:rsidR="00DC34B7" w:rsidRPr="00DC34B7">
        <w:rPr>
          <w:rFonts w:asciiTheme="majorHAnsi" w:hAnsiTheme="majorHAnsi" w:cstheme="majorHAnsi"/>
          <w:i/>
          <w:sz w:val="24"/>
          <w:szCs w:val="24"/>
        </w:rPr>
        <w:t xml:space="preserve">and Student: Meeting the QTS standards. </w:t>
      </w:r>
      <w:r w:rsidR="00DC34B7" w:rsidRPr="00DC34B7">
        <w:rPr>
          <w:rFonts w:asciiTheme="majorHAnsi" w:hAnsiTheme="majorHAnsi" w:cstheme="majorHAnsi"/>
          <w:sz w:val="24"/>
          <w:szCs w:val="24"/>
        </w:rPr>
        <w:t>Oxon: David Fulton Publishers.</w:t>
      </w:r>
    </w:p>
    <w:p w:rsidR="00127D94" w:rsidRPr="00DC34B7" w:rsidRDefault="00127D94"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Disability Rights UK (2012)</w:t>
      </w:r>
      <w:r w:rsidRPr="00DC34B7">
        <w:rPr>
          <w:rFonts w:asciiTheme="majorHAnsi" w:hAnsiTheme="majorHAnsi"/>
          <w:sz w:val="24"/>
          <w:szCs w:val="24"/>
        </w:rPr>
        <w:t xml:space="preserve"> </w:t>
      </w:r>
      <w:r w:rsidRPr="00DC34B7">
        <w:rPr>
          <w:rFonts w:asciiTheme="majorHAnsi" w:hAnsiTheme="majorHAnsi" w:cstheme="majorHAnsi"/>
          <w:i/>
          <w:sz w:val="24"/>
          <w:szCs w:val="24"/>
        </w:rPr>
        <w:t>Understanding the Equality Act: information for disabled students</w:t>
      </w:r>
      <w:r w:rsidR="002F11AF" w:rsidRPr="00DC34B7">
        <w:rPr>
          <w:rFonts w:asciiTheme="majorHAnsi" w:hAnsiTheme="majorHAnsi" w:cstheme="majorHAnsi"/>
          <w:i/>
          <w:sz w:val="24"/>
          <w:szCs w:val="24"/>
        </w:rPr>
        <w:t>.</w:t>
      </w:r>
      <w:r w:rsidRPr="00DC34B7">
        <w:rPr>
          <w:rFonts w:asciiTheme="majorHAnsi" w:hAnsiTheme="majorHAnsi" w:cstheme="majorHAnsi"/>
          <w:i/>
          <w:sz w:val="24"/>
          <w:szCs w:val="24"/>
        </w:rPr>
        <w:t xml:space="preserve"> </w:t>
      </w:r>
      <w:r w:rsidRPr="00DC34B7">
        <w:rPr>
          <w:rFonts w:asciiTheme="majorHAnsi" w:hAnsiTheme="majorHAnsi" w:cstheme="majorHAnsi"/>
          <w:sz w:val="24"/>
          <w:szCs w:val="24"/>
        </w:rPr>
        <w:t>Available at:</w:t>
      </w:r>
      <w:r w:rsidRPr="00DC34B7">
        <w:rPr>
          <w:rFonts w:asciiTheme="majorHAnsi" w:hAnsiTheme="majorHAnsi"/>
          <w:sz w:val="24"/>
          <w:szCs w:val="24"/>
        </w:rPr>
        <w:t xml:space="preserve"> </w:t>
      </w:r>
      <w:r w:rsidRPr="00DC34B7">
        <w:rPr>
          <w:rFonts w:asciiTheme="majorHAnsi" w:hAnsiTheme="majorHAnsi" w:cstheme="majorHAnsi"/>
          <w:sz w:val="24"/>
          <w:szCs w:val="24"/>
        </w:rPr>
        <w:t>https://www.disabilityrightsuk.org/understanding-equality-act-information-disabled-students (Accessed</w:t>
      </w:r>
      <w:r w:rsidR="002F11AF" w:rsidRPr="00DC34B7">
        <w:rPr>
          <w:rFonts w:asciiTheme="majorHAnsi" w:hAnsiTheme="majorHAnsi" w:cstheme="majorHAnsi"/>
          <w:sz w:val="24"/>
          <w:szCs w:val="24"/>
        </w:rPr>
        <w:t>:</w:t>
      </w:r>
      <w:r w:rsidR="00EB5EBD" w:rsidRPr="00DC34B7">
        <w:rPr>
          <w:rFonts w:asciiTheme="majorHAnsi" w:hAnsiTheme="majorHAnsi" w:cstheme="majorHAnsi"/>
          <w:sz w:val="24"/>
          <w:szCs w:val="24"/>
        </w:rPr>
        <w:t xml:space="preserve"> 7th April</w:t>
      </w:r>
      <w:r w:rsidRPr="00DC34B7">
        <w:rPr>
          <w:rFonts w:asciiTheme="majorHAnsi" w:hAnsiTheme="majorHAnsi" w:cstheme="majorHAnsi"/>
          <w:sz w:val="24"/>
          <w:szCs w:val="24"/>
        </w:rPr>
        <w:t xml:space="preserve"> 2019). </w:t>
      </w:r>
    </w:p>
    <w:p w:rsidR="005E3860" w:rsidRPr="00DC34B7" w:rsidRDefault="005E3860"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Haines, S. and Ruebain, D. (2011) </w:t>
      </w:r>
      <w:r w:rsidRPr="00DC34B7">
        <w:rPr>
          <w:rFonts w:asciiTheme="majorHAnsi" w:hAnsiTheme="majorHAnsi" w:cstheme="majorHAnsi"/>
          <w:i/>
          <w:sz w:val="24"/>
          <w:szCs w:val="24"/>
        </w:rPr>
        <w:t>Education, disability and social policy.</w:t>
      </w:r>
      <w:r w:rsidRPr="00DC34B7">
        <w:rPr>
          <w:rFonts w:asciiTheme="majorHAnsi" w:hAnsiTheme="majorHAnsi" w:cstheme="majorHAnsi"/>
          <w:sz w:val="24"/>
          <w:szCs w:val="24"/>
        </w:rPr>
        <w:t xml:space="preserve"> Bristol: Policy press.</w:t>
      </w:r>
    </w:p>
    <w:p w:rsidR="009F3678" w:rsidRPr="00DC34B7" w:rsidRDefault="009F3678"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Hepple, B. (2014) </w:t>
      </w:r>
      <w:r w:rsidRPr="00DC34B7">
        <w:rPr>
          <w:rFonts w:asciiTheme="majorHAnsi" w:hAnsiTheme="majorHAnsi" w:cstheme="majorHAnsi"/>
          <w:i/>
          <w:sz w:val="24"/>
          <w:szCs w:val="24"/>
        </w:rPr>
        <w:t>Equality: The Legal Framework.</w:t>
      </w:r>
      <w:r w:rsidRPr="00DC34B7">
        <w:rPr>
          <w:rFonts w:asciiTheme="majorHAnsi" w:hAnsiTheme="majorHAnsi" w:cstheme="majorHAnsi"/>
          <w:sz w:val="24"/>
          <w:szCs w:val="24"/>
        </w:rPr>
        <w:t xml:space="preserve"> Oxford: Hart Publishing.</w:t>
      </w:r>
    </w:p>
    <w:p w:rsidR="0072534F" w:rsidRPr="00DC34B7" w:rsidRDefault="0072534F" w:rsidP="00DC34B7">
      <w:pPr>
        <w:spacing w:line="480" w:lineRule="auto"/>
        <w:rPr>
          <w:rFonts w:asciiTheme="majorHAnsi" w:hAnsiTheme="majorHAnsi" w:cstheme="majorHAnsi"/>
          <w:i/>
          <w:sz w:val="24"/>
          <w:szCs w:val="24"/>
        </w:rPr>
      </w:pPr>
      <w:r w:rsidRPr="00DC34B7">
        <w:rPr>
          <w:rFonts w:asciiTheme="majorHAnsi" w:hAnsiTheme="majorHAnsi" w:cstheme="majorHAnsi"/>
          <w:sz w:val="24"/>
          <w:szCs w:val="24"/>
        </w:rPr>
        <w:t xml:space="preserve">Hodge, K. (2015) ‘How teaching assistants can make a real difference in the classroom’, </w:t>
      </w:r>
      <w:r w:rsidR="00EB2B99" w:rsidRPr="00DC34B7">
        <w:rPr>
          <w:rFonts w:asciiTheme="majorHAnsi" w:hAnsiTheme="majorHAnsi" w:cstheme="majorHAnsi"/>
          <w:i/>
          <w:sz w:val="24"/>
          <w:szCs w:val="24"/>
        </w:rPr>
        <w:t xml:space="preserve">The Guardian, </w:t>
      </w:r>
      <w:r w:rsidR="00EB2B99" w:rsidRPr="00DC34B7">
        <w:rPr>
          <w:rFonts w:asciiTheme="majorHAnsi" w:hAnsiTheme="majorHAnsi" w:cstheme="majorHAnsi"/>
          <w:sz w:val="24"/>
          <w:szCs w:val="24"/>
        </w:rPr>
        <w:t>1</w:t>
      </w:r>
      <w:r w:rsidR="00EB2B99" w:rsidRPr="00DC34B7">
        <w:rPr>
          <w:rFonts w:asciiTheme="majorHAnsi" w:hAnsiTheme="majorHAnsi" w:cstheme="majorHAnsi"/>
          <w:sz w:val="24"/>
          <w:szCs w:val="24"/>
          <w:vertAlign w:val="superscript"/>
        </w:rPr>
        <w:t>st</w:t>
      </w:r>
      <w:r w:rsidR="00EB2B99" w:rsidRPr="00DC34B7">
        <w:rPr>
          <w:rFonts w:asciiTheme="majorHAnsi" w:hAnsiTheme="majorHAnsi" w:cstheme="majorHAnsi"/>
          <w:sz w:val="24"/>
          <w:szCs w:val="24"/>
        </w:rPr>
        <w:t xml:space="preserve"> April. Available at: https://www.theguardian.com/teacher-network/2015/apr/01/teaching-assistants-classrooms-research-impact (Accessed: 8</w:t>
      </w:r>
      <w:r w:rsidR="00EB2B99" w:rsidRPr="00DC34B7">
        <w:rPr>
          <w:rFonts w:asciiTheme="majorHAnsi" w:hAnsiTheme="majorHAnsi" w:cstheme="majorHAnsi"/>
          <w:sz w:val="24"/>
          <w:szCs w:val="24"/>
          <w:vertAlign w:val="superscript"/>
        </w:rPr>
        <w:t>th</w:t>
      </w:r>
      <w:r w:rsidR="00EB2B99" w:rsidRPr="00DC34B7">
        <w:rPr>
          <w:rFonts w:asciiTheme="majorHAnsi" w:hAnsiTheme="majorHAnsi" w:cstheme="majorHAnsi"/>
          <w:sz w:val="24"/>
          <w:szCs w:val="24"/>
        </w:rPr>
        <w:t xml:space="preserve"> April 2019). </w:t>
      </w:r>
    </w:p>
    <w:p w:rsidR="00AF1BBC" w:rsidRPr="00DC34B7" w:rsidRDefault="00760171"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HSE, (2019</w:t>
      </w:r>
      <w:r w:rsidR="00AF1BBC" w:rsidRPr="00DC34B7">
        <w:rPr>
          <w:rFonts w:asciiTheme="majorHAnsi" w:hAnsiTheme="majorHAnsi" w:cstheme="majorHAnsi"/>
          <w:sz w:val="24"/>
          <w:szCs w:val="24"/>
        </w:rPr>
        <w:t>) The Law [online] Available at http://www.hse.gov.uk/disabilit</w:t>
      </w:r>
      <w:r w:rsidR="00E23F5E" w:rsidRPr="00DC34B7">
        <w:rPr>
          <w:rFonts w:asciiTheme="majorHAnsi" w:hAnsiTheme="majorHAnsi" w:cstheme="majorHAnsi"/>
          <w:sz w:val="24"/>
          <w:szCs w:val="24"/>
        </w:rPr>
        <w:t>y/law.htm (Accessed</w:t>
      </w:r>
      <w:r w:rsidR="002F11AF" w:rsidRPr="00DC34B7">
        <w:rPr>
          <w:rFonts w:asciiTheme="majorHAnsi" w:hAnsiTheme="majorHAnsi" w:cstheme="majorHAnsi"/>
          <w:sz w:val="24"/>
          <w:szCs w:val="24"/>
        </w:rPr>
        <w:t>:</w:t>
      </w:r>
      <w:r w:rsidR="00EB5EBD" w:rsidRPr="00DC34B7">
        <w:rPr>
          <w:rFonts w:asciiTheme="majorHAnsi" w:hAnsiTheme="majorHAnsi" w:cstheme="majorHAnsi"/>
          <w:sz w:val="24"/>
          <w:szCs w:val="24"/>
        </w:rPr>
        <w:t xml:space="preserve"> 5th April</w:t>
      </w:r>
      <w:r w:rsidR="00E23F5E" w:rsidRPr="00DC34B7">
        <w:rPr>
          <w:rFonts w:asciiTheme="majorHAnsi" w:hAnsiTheme="majorHAnsi" w:cstheme="majorHAnsi"/>
          <w:sz w:val="24"/>
          <w:szCs w:val="24"/>
        </w:rPr>
        <w:t xml:space="preserve"> 2019).</w:t>
      </w:r>
    </w:p>
    <w:p w:rsidR="001C583B" w:rsidRPr="00DC34B7" w:rsidRDefault="001C583B"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lastRenderedPageBreak/>
        <w:t xml:space="preserve">Equality and human rights commission (2019) </w:t>
      </w:r>
      <w:r w:rsidRPr="00DC34B7">
        <w:rPr>
          <w:rFonts w:asciiTheme="majorHAnsi" w:hAnsiTheme="majorHAnsi" w:cstheme="majorHAnsi"/>
          <w:i/>
          <w:sz w:val="24"/>
          <w:szCs w:val="24"/>
        </w:rPr>
        <w:t>Sex discrimination.</w:t>
      </w:r>
      <w:r w:rsidRPr="00DC34B7">
        <w:rPr>
          <w:rFonts w:asciiTheme="majorHAnsi" w:hAnsiTheme="majorHAnsi" w:cstheme="majorHAnsi"/>
          <w:sz w:val="24"/>
          <w:szCs w:val="24"/>
        </w:rPr>
        <w:t xml:space="preserve"> Available at:</w:t>
      </w:r>
      <w:r w:rsidRPr="00DC34B7">
        <w:rPr>
          <w:rFonts w:asciiTheme="majorHAnsi" w:hAnsiTheme="majorHAnsi"/>
          <w:sz w:val="24"/>
          <w:szCs w:val="24"/>
        </w:rPr>
        <w:t xml:space="preserve"> </w:t>
      </w:r>
      <w:r w:rsidRPr="00DC34B7">
        <w:rPr>
          <w:rFonts w:asciiTheme="majorHAnsi" w:hAnsiTheme="majorHAnsi" w:cstheme="majorHAnsi"/>
          <w:sz w:val="24"/>
          <w:szCs w:val="24"/>
        </w:rPr>
        <w:t>https://www.equalityhumanrights.com/en/advice-and-guidance/sex-discrimination#what (Accessed</w:t>
      </w:r>
      <w:r w:rsidR="00EB5EBD" w:rsidRPr="00DC34B7">
        <w:rPr>
          <w:rFonts w:asciiTheme="majorHAnsi" w:hAnsiTheme="majorHAnsi" w:cstheme="majorHAnsi"/>
          <w:sz w:val="24"/>
          <w:szCs w:val="24"/>
        </w:rPr>
        <w:t>:</w:t>
      </w:r>
      <w:r w:rsidRPr="00DC34B7">
        <w:rPr>
          <w:rFonts w:asciiTheme="majorHAnsi" w:hAnsiTheme="majorHAnsi" w:cstheme="majorHAnsi"/>
          <w:sz w:val="24"/>
          <w:szCs w:val="24"/>
        </w:rPr>
        <w:t xml:space="preserve"> 8</w:t>
      </w:r>
      <w:r w:rsidRPr="00DC34B7">
        <w:rPr>
          <w:rFonts w:asciiTheme="majorHAnsi" w:hAnsiTheme="majorHAnsi" w:cstheme="majorHAnsi"/>
          <w:sz w:val="24"/>
          <w:szCs w:val="24"/>
          <w:vertAlign w:val="superscript"/>
        </w:rPr>
        <w:t>th</w:t>
      </w:r>
      <w:r w:rsidR="00EB5EBD" w:rsidRPr="00DC34B7">
        <w:rPr>
          <w:rFonts w:asciiTheme="majorHAnsi" w:hAnsiTheme="majorHAnsi" w:cstheme="majorHAnsi"/>
          <w:sz w:val="24"/>
          <w:szCs w:val="24"/>
        </w:rPr>
        <w:t xml:space="preserve"> April</w:t>
      </w:r>
      <w:r w:rsidRPr="00DC34B7">
        <w:rPr>
          <w:rFonts w:asciiTheme="majorHAnsi" w:hAnsiTheme="majorHAnsi" w:cstheme="majorHAnsi"/>
          <w:sz w:val="24"/>
          <w:szCs w:val="24"/>
        </w:rPr>
        <w:t xml:space="preserve"> 2019). </w:t>
      </w:r>
    </w:p>
    <w:p w:rsidR="003F161B" w:rsidRPr="00DC34B7" w:rsidRDefault="003F161B"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Lessard-Phillips, L. (2017). Exploring the Dimensionality of Ethnic Minority Adaptation in Britain: An Analysis across Ethnic and Generational Lines. Sociology, 51(3), pp626–645. https://doi.org/10.1177/0038038515609030. Available at: https://journals.sagepub.com/doi/10.1177/0038038515609030#articleCitationDownloadContainer (Accessed 8</w:t>
      </w:r>
      <w:r w:rsidRPr="00DC34B7">
        <w:rPr>
          <w:rFonts w:asciiTheme="majorHAnsi" w:hAnsiTheme="majorHAnsi" w:cstheme="majorHAnsi"/>
          <w:sz w:val="24"/>
          <w:szCs w:val="24"/>
          <w:vertAlign w:val="superscript"/>
        </w:rPr>
        <w:t>th</w:t>
      </w:r>
      <w:r w:rsidRPr="00DC34B7">
        <w:rPr>
          <w:rFonts w:asciiTheme="majorHAnsi" w:hAnsiTheme="majorHAnsi" w:cstheme="majorHAnsi"/>
          <w:sz w:val="24"/>
          <w:szCs w:val="24"/>
        </w:rPr>
        <w:t xml:space="preserve"> April 2019). </w:t>
      </w:r>
    </w:p>
    <w:p w:rsidR="002F11AF" w:rsidRPr="00DC34B7" w:rsidRDefault="002F11AF"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Mencap (2018) </w:t>
      </w:r>
      <w:r w:rsidRPr="00DC34B7">
        <w:rPr>
          <w:rFonts w:asciiTheme="majorHAnsi" w:hAnsiTheme="majorHAnsi" w:cstheme="majorHAnsi"/>
          <w:i/>
          <w:sz w:val="24"/>
          <w:szCs w:val="24"/>
        </w:rPr>
        <w:t>Education, health and care plan.</w:t>
      </w:r>
      <w:r w:rsidRPr="00DC34B7">
        <w:rPr>
          <w:rFonts w:asciiTheme="majorHAnsi" w:hAnsiTheme="majorHAnsi" w:cstheme="majorHAnsi"/>
          <w:sz w:val="24"/>
          <w:szCs w:val="24"/>
        </w:rPr>
        <w:t xml:space="preserve"> Available at https://www.mencap.org.uk/advice-and-support/children-and-young-people/education-support/education-health-and-c</w:t>
      </w:r>
      <w:r w:rsidR="00EB5EBD" w:rsidRPr="00DC34B7">
        <w:rPr>
          <w:rFonts w:asciiTheme="majorHAnsi" w:hAnsiTheme="majorHAnsi" w:cstheme="majorHAnsi"/>
          <w:sz w:val="24"/>
          <w:szCs w:val="24"/>
        </w:rPr>
        <w:t>are-plan (Accessed: 8th April</w:t>
      </w:r>
      <w:r w:rsidRPr="00DC34B7">
        <w:rPr>
          <w:rFonts w:asciiTheme="majorHAnsi" w:hAnsiTheme="majorHAnsi" w:cstheme="majorHAnsi"/>
          <w:sz w:val="24"/>
          <w:szCs w:val="24"/>
        </w:rPr>
        <w:t xml:space="preserve"> 2019).</w:t>
      </w:r>
    </w:p>
    <w:p w:rsidR="003D5D55" w:rsidRPr="00DC34B7" w:rsidRDefault="003D5D55"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Mukherji</w:t>
      </w:r>
      <w:r w:rsidR="00760171" w:rsidRPr="00DC34B7">
        <w:rPr>
          <w:rFonts w:asciiTheme="majorHAnsi" w:hAnsiTheme="majorHAnsi" w:cstheme="majorHAnsi"/>
          <w:sz w:val="24"/>
          <w:szCs w:val="24"/>
        </w:rPr>
        <w:t>, P. (2001</w:t>
      </w:r>
      <w:r w:rsidRPr="00DC34B7">
        <w:rPr>
          <w:rFonts w:asciiTheme="majorHAnsi" w:hAnsiTheme="majorHAnsi" w:cstheme="majorHAnsi"/>
          <w:sz w:val="24"/>
          <w:szCs w:val="24"/>
        </w:rPr>
        <w:t xml:space="preserve">) </w:t>
      </w:r>
      <w:r w:rsidRPr="00DC34B7">
        <w:rPr>
          <w:rFonts w:asciiTheme="majorHAnsi" w:hAnsiTheme="majorHAnsi" w:cstheme="majorHAnsi"/>
          <w:i/>
          <w:sz w:val="24"/>
          <w:szCs w:val="24"/>
        </w:rPr>
        <w:t>Understanding Children’s challenging behaviour.</w:t>
      </w:r>
      <w:r w:rsidRPr="00DC34B7">
        <w:rPr>
          <w:rFonts w:asciiTheme="majorHAnsi" w:hAnsiTheme="majorHAnsi" w:cstheme="majorHAnsi"/>
          <w:sz w:val="24"/>
          <w:szCs w:val="24"/>
        </w:rPr>
        <w:t xml:space="preserve"> Cheltenham: Nelson Thornes.  </w:t>
      </w:r>
    </w:p>
    <w:p w:rsidR="00D015C0" w:rsidRPr="00DC34B7" w:rsidRDefault="00D015C0"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Peck, </w:t>
      </w:r>
      <w:r w:rsidR="00161A4D" w:rsidRPr="00DC34B7">
        <w:rPr>
          <w:rFonts w:asciiTheme="majorHAnsi" w:hAnsiTheme="majorHAnsi" w:cstheme="majorHAnsi"/>
          <w:sz w:val="24"/>
          <w:szCs w:val="24"/>
        </w:rPr>
        <w:t>E., Dickinson, H. and Carey, G.</w:t>
      </w:r>
      <w:r w:rsidRPr="00DC34B7">
        <w:rPr>
          <w:rFonts w:asciiTheme="majorHAnsi" w:hAnsiTheme="majorHAnsi" w:cstheme="majorHAnsi"/>
          <w:sz w:val="24"/>
          <w:szCs w:val="24"/>
        </w:rPr>
        <w:t xml:space="preserve"> </w:t>
      </w:r>
      <w:r w:rsidR="00161A4D" w:rsidRPr="00DC34B7">
        <w:rPr>
          <w:rFonts w:asciiTheme="majorHAnsi" w:hAnsiTheme="majorHAnsi" w:cstheme="majorHAnsi"/>
          <w:sz w:val="24"/>
          <w:szCs w:val="24"/>
        </w:rPr>
        <w:t>(</w:t>
      </w:r>
      <w:r w:rsidRPr="00DC34B7">
        <w:rPr>
          <w:rFonts w:asciiTheme="majorHAnsi" w:hAnsiTheme="majorHAnsi" w:cstheme="majorHAnsi"/>
          <w:sz w:val="24"/>
          <w:szCs w:val="24"/>
        </w:rPr>
        <w:t>2016</w:t>
      </w:r>
      <w:r w:rsidR="00161A4D" w:rsidRPr="00DC34B7">
        <w:rPr>
          <w:rFonts w:asciiTheme="majorHAnsi" w:hAnsiTheme="majorHAnsi" w:cstheme="majorHAnsi"/>
          <w:sz w:val="24"/>
          <w:szCs w:val="24"/>
        </w:rPr>
        <w:t>)</w:t>
      </w:r>
      <w:r w:rsidRPr="00DC34B7">
        <w:rPr>
          <w:rFonts w:asciiTheme="majorHAnsi" w:hAnsiTheme="majorHAnsi" w:cstheme="majorHAnsi"/>
          <w:sz w:val="24"/>
          <w:szCs w:val="24"/>
        </w:rPr>
        <w:t xml:space="preserve"> </w:t>
      </w:r>
      <w:r w:rsidRPr="00DC34B7">
        <w:rPr>
          <w:rFonts w:asciiTheme="majorHAnsi" w:hAnsiTheme="majorHAnsi" w:cstheme="majorHAnsi"/>
          <w:i/>
          <w:sz w:val="24"/>
          <w:szCs w:val="24"/>
        </w:rPr>
        <w:t xml:space="preserve">Managing and leading in inter-agency settings. </w:t>
      </w:r>
      <w:r w:rsidR="00234032" w:rsidRPr="00DC34B7">
        <w:rPr>
          <w:rFonts w:asciiTheme="majorHAnsi" w:hAnsiTheme="majorHAnsi" w:cstheme="majorHAnsi"/>
          <w:sz w:val="24"/>
          <w:szCs w:val="24"/>
        </w:rPr>
        <w:t>Bristol: Policy Press.</w:t>
      </w:r>
    </w:p>
    <w:p w:rsidR="004C7223" w:rsidRPr="00DC34B7" w:rsidRDefault="004C7223"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Roffey-Barentsen, J. (2014) ‘The Voices of Teaching Assistants (Are We Value for Money?)’, </w:t>
      </w:r>
      <w:r w:rsidRPr="00DC34B7">
        <w:rPr>
          <w:rFonts w:asciiTheme="majorHAnsi" w:hAnsiTheme="majorHAnsi" w:cstheme="majorHAnsi"/>
          <w:i/>
          <w:sz w:val="24"/>
          <w:szCs w:val="24"/>
        </w:rPr>
        <w:t>Research in Education,</w:t>
      </w:r>
      <w:r w:rsidRPr="00DC34B7">
        <w:rPr>
          <w:rFonts w:asciiTheme="majorHAnsi" w:hAnsiTheme="majorHAnsi" w:cstheme="majorHAnsi"/>
          <w:sz w:val="24"/>
          <w:szCs w:val="24"/>
        </w:rPr>
        <w:t xml:space="preserve"> 92(1), </w:t>
      </w:r>
      <w:r w:rsidR="005F3088" w:rsidRPr="00DC34B7">
        <w:rPr>
          <w:rFonts w:asciiTheme="majorHAnsi" w:hAnsiTheme="majorHAnsi" w:cstheme="majorHAnsi"/>
          <w:sz w:val="24"/>
          <w:szCs w:val="24"/>
        </w:rPr>
        <w:t xml:space="preserve">pp. </w:t>
      </w:r>
      <w:r w:rsidRPr="00DC34B7">
        <w:rPr>
          <w:rFonts w:asciiTheme="majorHAnsi" w:hAnsiTheme="majorHAnsi" w:cstheme="majorHAnsi"/>
          <w:sz w:val="24"/>
          <w:szCs w:val="24"/>
        </w:rPr>
        <w:t xml:space="preserve">18–31. </w:t>
      </w:r>
      <w:r w:rsidR="005F3088" w:rsidRPr="00DC34B7">
        <w:rPr>
          <w:rFonts w:asciiTheme="majorHAnsi" w:hAnsiTheme="majorHAnsi" w:cstheme="majorHAnsi"/>
          <w:sz w:val="24"/>
          <w:szCs w:val="24"/>
        </w:rPr>
        <w:t>https://doi.org/10.7227/RIE.0002. (Accessed: 8</w:t>
      </w:r>
      <w:r w:rsidR="005F3088" w:rsidRPr="00DC34B7">
        <w:rPr>
          <w:rFonts w:asciiTheme="majorHAnsi" w:hAnsiTheme="majorHAnsi" w:cstheme="majorHAnsi"/>
          <w:sz w:val="24"/>
          <w:szCs w:val="24"/>
          <w:vertAlign w:val="superscript"/>
        </w:rPr>
        <w:t>th</w:t>
      </w:r>
      <w:r w:rsidR="00EB5EBD" w:rsidRPr="00DC34B7">
        <w:rPr>
          <w:rFonts w:asciiTheme="majorHAnsi" w:hAnsiTheme="majorHAnsi" w:cstheme="majorHAnsi"/>
          <w:sz w:val="24"/>
          <w:szCs w:val="24"/>
        </w:rPr>
        <w:t xml:space="preserve"> April </w:t>
      </w:r>
      <w:r w:rsidR="005F3088" w:rsidRPr="00DC34B7">
        <w:rPr>
          <w:rFonts w:asciiTheme="majorHAnsi" w:hAnsiTheme="majorHAnsi" w:cstheme="majorHAnsi"/>
          <w:sz w:val="24"/>
          <w:szCs w:val="24"/>
        </w:rPr>
        <w:t>2019).</w:t>
      </w:r>
    </w:p>
    <w:p w:rsidR="00584F7A" w:rsidRPr="00DC34B7" w:rsidRDefault="00584F7A"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Save the children (2019) UN Convention on the rights of child (UNCRC)</w:t>
      </w:r>
      <w:r w:rsidR="002F11AF" w:rsidRPr="00DC34B7">
        <w:rPr>
          <w:rFonts w:asciiTheme="majorHAnsi" w:hAnsiTheme="majorHAnsi" w:cstheme="majorHAnsi"/>
          <w:sz w:val="24"/>
          <w:szCs w:val="24"/>
        </w:rPr>
        <w:t>.</w:t>
      </w:r>
      <w:r w:rsidRPr="00DC34B7">
        <w:rPr>
          <w:rFonts w:asciiTheme="majorHAnsi" w:hAnsiTheme="majorHAnsi" w:cstheme="majorHAnsi"/>
          <w:sz w:val="24"/>
          <w:szCs w:val="24"/>
        </w:rPr>
        <w:t xml:space="preserve"> Available at https://www.savethechildren.org.uk/what-we-do/childrens-rights/united-nations-convention-of-the-rights-of-the-child (Accessed</w:t>
      </w:r>
      <w:r w:rsidR="002F11AF" w:rsidRPr="00DC34B7">
        <w:rPr>
          <w:rFonts w:asciiTheme="majorHAnsi" w:hAnsiTheme="majorHAnsi" w:cstheme="majorHAnsi"/>
          <w:sz w:val="24"/>
          <w:szCs w:val="24"/>
        </w:rPr>
        <w:t>:</w:t>
      </w:r>
      <w:r w:rsidR="00EB5EBD" w:rsidRPr="00DC34B7">
        <w:rPr>
          <w:rFonts w:asciiTheme="majorHAnsi" w:hAnsiTheme="majorHAnsi" w:cstheme="majorHAnsi"/>
          <w:sz w:val="24"/>
          <w:szCs w:val="24"/>
        </w:rPr>
        <w:t xml:space="preserve"> 7th April</w:t>
      </w:r>
      <w:r w:rsidRPr="00DC34B7">
        <w:rPr>
          <w:rFonts w:asciiTheme="majorHAnsi" w:hAnsiTheme="majorHAnsi" w:cstheme="majorHAnsi"/>
          <w:sz w:val="24"/>
          <w:szCs w:val="24"/>
        </w:rPr>
        <w:t xml:space="preserve"> 2019).</w:t>
      </w:r>
    </w:p>
    <w:p w:rsidR="003F161B" w:rsidRPr="00DC34B7" w:rsidRDefault="003F161B"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lastRenderedPageBreak/>
        <w:t xml:space="preserve">The Equality and Human rights commission (2017) </w:t>
      </w:r>
      <w:proofErr w:type="gramStart"/>
      <w:r w:rsidRPr="00DC34B7">
        <w:rPr>
          <w:rFonts w:asciiTheme="majorHAnsi" w:hAnsiTheme="majorHAnsi" w:cstheme="majorHAnsi"/>
          <w:sz w:val="24"/>
          <w:szCs w:val="24"/>
        </w:rPr>
        <w:t>What</w:t>
      </w:r>
      <w:proofErr w:type="gramEnd"/>
      <w:r w:rsidRPr="00DC34B7">
        <w:rPr>
          <w:rFonts w:asciiTheme="majorHAnsi" w:hAnsiTheme="majorHAnsi" w:cstheme="majorHAnsi"/>
          <w:sz w:val="24"/>
          <w:szCs w:val="24"/>
        </w:rPr>
        <w:t xml:space="preserve"> is the Equality Act? Available at: https://www.equalityhumanrights.com/en/equality-act-2010/what-equality-act (Accessed: 6th April 2019).</w:t>
      </w:r>
    </w:p>
    <w:p w:rsidR="00D4418E" w:rsidRPr="00DC34B7" w:rsidRDefault="00D4418E"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The Open University (2019) </w:t>
      </w:r>
      <w:proofErr w:type="gramStart"/>
      <w:r w:rsidRPr="00DC34B7">
        <w:rPr>
          <w:rFonts w:asciiTheme="majorHAnsi" w:hAnsiTheme="majorHAnsi" w:cstheme="majorHAnsi"/>
          <w:i/>
          <w:sz w:val="24"/>
          <w:szCs w:val="24"/>
        </w:rPr>
        <w:t>The</w:t>
      </w:r>
      <w:proofErr w:type="gramEnd"/>
      <w:r w:rsidRPr="00DC34B7">
        <w:rPr>
          <w:rFonts w:asciiTheme="majorHAnsi" w:hAnsiTheme="majorHAnsi" w:cstheme="majorHAnsi"/>
          <w:i/>
          <w:sz w:val="24"/>
          <w:szCs w:val="24"/>
        </w:rPr>
        <w:t xml:space="preserve"> role of the teaching assistant</w:t>
      </w:r>
      <w:r w:rsidRPr="00DC34B7">
        <w:rPr>
          <w:rFonts w:asciiTheme="majorHAnsi" w:hAnsiTheme="majorHAnsi" w:cstheme="majorHAnsi"/>
          <w:sz w:val="24"/>
          <w:szCs w:val="24"/>
        </w:rPr>
        <w:t>. Available at:</w:t>
      </w:r>
      <w:r w:rsidRPr="00DC34B7">
        <w:rPr>
          <w:rFonts w:asciiTheme="majorHAnsi" w:hAnsiTheme="majorHAnsi"/>
          <w:sz w:val="24"/>
          <w:szCs w:val="24"/>
        </w:rPr>
        <w:t xml:space="preserve"> </w:t>
      </w:r>
      <w:r w:rsidRPr="00DC34B7">
        <w:rPr>
          <w:rFonts w:asciiTheme="majorHAnsi" w:hAnsiTheme="majorHAnsi" w:cstheme="majorHAnsi"/>
          <w:sz w:val="24"/>
          <w:szCs w:val="24"/>
        </w:rPr>
        <w:t>http://www.open.ac.uk/choose/unison/develop/my-understanding/role-teaching-assistant (Accessed 8</w:t>
      </w:r>
      <w:r w:rsidRPr="00DC34B7">
        <w:rPr>
          <w:rFonts w:asciiTheme="majorHAnsi" w:hAnsiTheme="majorHAnsi" w:cstheme="majorHAnsi"/>
          <w:sz w:val="24"/>
          <w:szCs w:val="24"/>
          <w:vertAlign w:val="superscript"/>
        </w:rPr>
        <w:t>th</w:t>
      </w:r>
      <w:r w:rsidR="00EB5EBD" w:rsidRPr="00DC34B7">
        <w:rPr>
          <w:rFonts w:asciiTheme="majorHAnsi" w:hAnsiTheme="majorHAnsi" w:cstheme="majorHAnsi"/>
          <w:sz w:val="24"/>
          <w:szCs w:val="24"/>
        </w:rPr>
        <w:t xml:space="preserve"> April</w:t>
      </w:r>
      <w:r w:rsidRPr="00DC34B7">
        <w:rPr>
          <w:rFonts w:asciiTheme="majorHAnsi" w:hAnsiTheme="majorHAnsi" w:cstheme="majorHAnsi"/>
          <w:sz w:val="24"/>
          <w:szCs w:val="24"/>
        </w:rPr>
        <w:t xml:space="preserve"> 2019).</w:t>
      </w:r>
    </w:p>
    <w:p w:rsidR="00EB5EBD" w:rsidRPr="00DC34B7" w:rsidRDefault="00EB5EBD"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The School Run (2019)</w:t>
      </w:r>
      <w:r w:rsidRPr="00DC34B7">
        <w:rPr>
          <w:rFonts w:asciiTheme="majorHAnsi" w:hAnsiTheme="majorHAnsi"/>
          <w:i/>
          <w:sz w:val="24"/>
          <w:szCs w:val="24"/>
        </w:rPr>
        <w:t xml:space="preserve"> </w:t>
      </w:r>
      <w:r w:rsidRPr="00DC34B7">
        <w:rPr>
          <w:rFonts w:asciiTheme="majorHAnsi" w:hAnsiTheme="majorHAnsi" w:cstheme="majorHAnsi"/>
          <w:i/>
          <w:sz w:val="24"/>
          <w:szCs w:val="24"/>
        </w:rPr>
        <w:t>What is a teaching assistant</w:t>
      </w:r>
      <w:proofErr w:type="gramStart"/>
      <w:r w:rsidRPr="00DC34B7">
        <w:rPr>
          <w:rFonts w:asciiTheme="majorHAnsi" w:hAnsiTheme="majorHAnsi" w:cstheme="majorHAnsi"/>
          <w:i/>
          <w:sz w:val="24"/>
          <w:szCs w:val="24"/>
        </w:rPr>
        <w:t>?.</w:t>
      </w:r>
      <w:proofErr w:type="gramEnd"/>
      <w:r w:rsidRPr="00DC34B7">
        <w:rPr>
          <w:rFonts w:asciiTheme="majorHAnsi" w:hAnsiTheme="majorHAnsi" w:cstheme="majorHAnsi"/>
          <w:i/>
          <w:sz w:val="24"/>
          <w:szCs w:val="24"/>
        </w:rPr>
        <w:t xml:space="preserve"> </w:t>
      </w:r>
      <w:r w:rsidRPr="00DC34B7">
        <w:rPr>
          <w:rFonts w:asciiTheme="majorHAnsi" w:hAnsiTheme="majorHAnsi" w:cstheme="majorHAnsi"/>
          <w:sz w:val="24"/>
          <w:szCs w:val="24"/>
        </w:rPr>
        <w:t>Available at: https://www.theschoolrun.com/what-is-a-teaching-assistant (Accessed 9th May 2019).</w:t>
      </w:r>
    </w:p>
    <w:p w:rsidR="00AF1BBC" w:rsidRPr="00DC34B7" w:rsidRDefault="00AF1BBC"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The UK Government (2001) Special Educational Needs </w:t>
      </w:r>
      <w:r w:rsidR="002F11AF" w:rsidRPr="00DC34B7">
        <w:rPr>
          <w:rFonts w:asciiTheme="majorHAnsi" w:hAnsiTheme="majorHAnsi" w:cstheme="majorHAnsi"/>
          <w:sz w:val="24"/>
          <w:szCs w:val="24"/>
        </w:rPr>
        <w:t>and Disability Act 2001.</w:t>
      </w:r>
      <w:r w:rsidRPr="00DC34B7">
        <w:rPr>
          <w:rFonts w:asciiTheme="majorHAnsi" w:hAnsiTheme="majorHAnsi" w:cstheme="majorHAnsi"/>
          <w:sz w:val="24"/>
          <w:szCs w:val="24"/>
        </w:rPr>
        <w:t xml:space="preserve"> Available at: https://www.legislation.gov.uk/ukpga/2001/10/pdfs/ukpga_20010010_en.pdf (</w:t>
      </w:r>
      <w:r w:rsidR="00E23F5E" w:rsidRPr="00DC34B7">
        <w:rPr>
          <w:rFonts w:asciiTheme="majorHAnsi" w:hAnsiTheme="majorHAnsi" w:cstheme="majorHAnsi"/>
          <w:sz w:val="24"/>
          <w:szCs w:val="24"/>
        </w:rPr>
        <w:t>Accessed</w:t>
      </w:r>
      <w:r w:rsidR="002F11AF" w:rsidRPr="00DC34B7">
        <w:rPr>
          <w:rFonts w:asciiTheme="majorHAnsi" w:hAnsiTheme="majorHAnsi" w:cstheme="majorHAnsi"/>
          <w:sz w:val="24"/>
          <w:szCs w:val="24"/>
        </w:rPr>
        <w:t>:</w:t>
      </w:r>
      <w:r w:rsidR="00EB5EBD" w:rsidRPr="00DC34B7">
        <w:rPr>
          <w:rFonts w:asciiTheme="majorHAnsi" w:hAnsiTheme="majorHAnsi" w:cstheme="majorHAnsi"/>
          <w:sz w:val="24"/>
          <w:szCs w:val="24"/>
        </w:rPr>
        <w:t xml:space="preserve"> 5th April</w:t>
      </w:r>
      <w:r w:rsidR="00E23F5E" w:rsidRPr="00DC34B7">
        <w:rPr>
          <w:rFonts w:asciiTheme="majorHAnsi" w:hAnsiTheme="majorHAnsi" w:cstheme="majorHAnsi"/>
          <w:sz w:val="24"/>
          <w:szCs w:val="24"/>
        </w:rPr>
        <w:t>, 2019</w:t>
      </w:r>
      <w:r w:rsidRPr="00DC34B7">
        <w:rPr>
          <w:rFonts w:asciiTheme="majorHAnsi" w:hAnsiTheme="majorHAnsi" w:cstheme="majorHAnsi"/>
          <w:sz w:val="24"/>
          <w:szCs w:val="24"/>
        </w:rPr>
        <w:t>).</w:t>
      </w:r>
    </w:p>
    <w:p w:rsidR="00D015C0" w:rsidRPr="00DC34B7" w:rsidRDefault="00AF1BBC"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The </w:t>
      </w:r>
      <w:r w:rsidR="00054E44" w:rsidRPr="00DC34B7">
        <w:rPr>
          <w:rFonts w:asciiTheme="majorHAnsi" w:hAnsiTheme="majorHAnsi" w:cstheme="majorHAnsi"/>
          <w:sz w:val="24"/>
          <w:szCs w:val="24"/>
        </w:rPr>
        <w:t xml:space="preserve">UK Government (2010) </w:t>
      </w:r>
      <w:r w:rsidR="00054E44" w:rsidRPr="00DC34B7">
        <w:rPr>
          <w:rFonts w:asciiTheme="majorHAnsi" w:hAnsiTheme="majorHAnsi" w:cstheme="majorHAnsi"/>
          <w:i/>
          <w:sz w:val="24"/>
          <w:szCs w:val="24"/>
        </w:rPr>
        <w:t>The Equality Act.</w:t>
      </w:r>
      <w:r w:rsidR="00054E44" w:rsidRPr="00DC34B7">
        <w:rPr>
          <w:rFonts w:asciiTheme="majorHAnsi" w:hAnsiTheme="majorHAnsi" w:cstheme="majorHAnsi"/>
          <w:sz w:val="24"/>
          <w:szCs w:val="24"/>
        </w:rPr>
        <w:t xml:space="preserve"> London: The Stationery Office Limited.</w:t>
      </w:r>
      <w:r w:rsidR="002169FC" w:rsidRPr="00DC34B7">
        <w:rPr>
          <w:rFonts w:asciiTheme="majorHAnsi" w:hAnsiTheme="majorHAnsi" w:cstheme="majorHAnsi"/>
          <w:sz w:val="24"/>
          <w:szCs w:val="24"/>
        </w:rPr>
        <w:t xml:space="preserve"> </w:t>
      </w:r>
    </w:p>
    <w:p w:rsidR="00EA1528" w:rsidRPr="00DC34B7" w:rsidRDefault="00EA1528" w:rsidP="00DC34B7">
      <w:pPr>
        <w:spacing w:line="480" w:lineRule="auto"/>
        <w:rPr>
          <w:rFonts w:asciiTheme="majorHAnsi" w:hAnsiTheme="majorHAnsi" w:cstheme="majorHAnsi"/>
          <w:i/>
          <w:sz w:val="24"/>
          <w:szCs w:val="24"/>
        </w:rPr>
      </w:pPr>
      <w:r w:rsidRPr="00DC34B7">
        <w:rPr>
          <w:rFonts w:asciiTheme="majorHAnsi" w:hAnsiTheme="majorHAnsi" w:cstheme="majorHAnsi"/>
          <w:sz w:val="24"/>
          <w:szCs w:val="24"/>
        </w:rPr>
        <w:t>The UK Government (2014)</w:t>
      </w:r>
      <w:r w:rsidRPr="00DC34B7">
        <w:rPr>
          <w:rFonts w:asciiTheme="majorHAnsi" w:hAnsiTheme="majorHAnsi"/>
          <w:sz w:val="24"/>
          <w:szCs w:val="24"/>
        </w:rPr>
        <w:t xml:space="preserve"> </w:t>
      </w:r>
      <w:proofErr w:type="gramStart"/>
      <w:r w:rsidRPr="00DC34B7">
        <w:rPr>
          <w:rFonts w:asciiTheme="majorHAnsi" w:hAnsiTheme="majorHAnsi" w:cstheme="majorHAnsi"/>
          <w:i/>
          <w:sz w:val="24"/>
          <w:szCs w:val="24"/>
        </w:rPr>
        <w:t>The</w:t>
      </w:r>
      <w:proofErr w:type="gramEnd"/>
      <w:r w:rsidRPr="00DC34B7">
        <w:rPr>
          <w:rFonts w:asciiTheme="majorHAnsi" w:hAnsiTheme="majorHAnsi" w:cstheme="majorHAnsi"/>
          <w:i/>
          <w:sz w:val="24"/>
          <w:szCs w:val="24"/>
        </w:rPr>
        <w:t xml:space="preserve"> Equality Act</w:t>
      </w:r>
    </w:p>
    <w:p w:rsidR="00081AD8" w:rsidRPr="00DC34B7" w:rsidRDefault="00EA1528" w:rsidP="00DC34B7">
      <w:pPr>
        <w:spacing w:line="480" w:lineRule="auto"/>
        <w:rPr>
          <w:rFonts w:asciiTheme="majorHAnsi" w:hAnsiTheme="majorHAnsi" w:cstheme="majorHAnsi"/>
          <w:sz w:val="24"/>
          <w:szCs w:val="24"/>
        </w:rPr>
      </w:pPr>
      <w:r w:rsidRPr="00DC34B7">
        <w:rPr>
          <w:rFonts w:asciiTheme="majorHAnsi" w:hAnsiTheme="majorHAnsi" w:cstheme="majorHAnsi"/>
          <w:i/>
          <w:sz w:val="24"/>
          <w:szCs w:val="24"/>
        </w:rPr>
        <w:t>20</w:t>
      </w:r>
      <w:r w:rsidR="009C0057" w:rsidRPr="00DC34B7">
        <w:rPr>
          <w:rFonts w:asciiTheme="majorHAnsi" w:hAnsiTheme="majorHAnsi" w:cstheme="majorHAnsi"/>
          <w:i/>
          <w:sz w:val="24"/>
          <w:szCs w:val="24"/>
        </w:rPr>
        <w:t xml:space="preserve">10 and schools </w:t>
      </w:r>
      <w:r w:rsidRPr="00DC34B7">
        <w:rPr>
          <w:rFonts w:asciiTheme="majorHAnsi" w:hAnsiTheme="majorHAnsi" w:cstheme="majorHAnsi"/>
          <w:i/>
          <w:sz w:val="24"/>
          <w:szCs w:val="24"/>
        </w:rPr>
        <w:t>Departme</w:t>
      </w:r>
      <w:r w:rsidR="009C0057" w:rsidRPr="00DC34B7">
        <w:rPr>
          <w:rFonts w:asciiTheme="majorHAnsi" w:hAnsiTheme="majorHAnsi" w:cstheme="majorHAnsi"/>
          <w:i/>
          <w:sz w:val="24"/>
          <w:szCs w:val="24"/>
        </w:rPr>
        <w:t xml:space="preserve">ntal advice for school leaders, </w:t>
      </w:r>
      <w:r w:rsidRPr="00DC34B7">
        <w:rPr>
          <w:rFonts w:asciiTheme="majorHAnsi" w:hAnsiTheme="majorHAnsi" w:cstheme="majorHAnsi"/>
          <w:i/>
          <w:sz w:val="24"/>
          <w:szCs w:val="24"/>
        </w:rPr>
        <w:t>school staff, governing bodies and local</w:t>
      </w:r>
      <w:r w:rsidR="009C0057" w:rsidRPr="00DC34B7">
        <w:rPr>
          <w:rFonts w:asciiTheme="majorHAnsi" w:hAnsiTheme="majorHAnsi" w:cstheme="majorHAnsi"/>
          <w:i/>
          <w:sz w:val="24"/>
          <w:szCs w:val="24"/>
        </w:rPr>
        <w:t xml:space="preserve"> </w:t>
      </w:r>
      <w:r w:rsidRPr="00DC34B7">
        <w:rPr>
          <w:rFonts w:asciiTheme="majorHAnsi" w:hAnsiTheme="majorHAnsi" w:cstheme="majorHAnsi"/>
          <w:i/>
          <w:sz w:val="24"/>
          <w:szCs w:val="24"/>
        </w:rPr>
        <w:t>authorities</w:t>
      </w:r>
      <w:r w:rsidR="002F11AF" w:rsidRPr="00DC34B7">
        <w:rPr>
          <w:rFonts w:asciiTheme="majorHAnsi" w:hAnsiTheme="majorHAnsi" w:cstheme="majorHAnsi"/>
          <w:i/>
          <w:sz w:val="24"/>
          <w:szCs w:val="24"/>
        </w:rPr>
        <w:t>.</w:t>
      </w:r>
      <w:r w:rsidR="009C0057" w:rsidRPr="00DC34B7">
        <w:rPr>
          <w:rFonts w:asciiTheme="majorHAnsi" w:hAnsiTheme="majorHAnsi" w:cstheme="majorHAnsi"/>
          <w:i/>
          <w:sz w:val="24"/>
          <w:szCs w:val="24"/>
        </w:rPr>
        <w:t xml:space="preserve"> </w:t>
      </w:r>
      <w:r w:rsidR="009C0057" w:rsidRPr="00DC34B7">
        <w:rPr>
          <w:rFonts w:asciiTheme="majorHAnsi" w:hAnsiTheme="majorHAnsi" w:cstheme="majorHAnsi"/>
          <w:sz w:val="24"/>
          <w:szCs w:val="24"/>
        </w:rPr>
        <w:t>Available at:</w:t>
      </w:r>
      <w:r w:rsidR="009C0057" w:rsidRPr="00DC34B7">
        <w:rPr>
          <w:rFonts w:asciiTheme="majorHAnsi" w:hAnsiTheme="majorHAnsi"/>
          <w:sz w:val="24"/>
          <w:szCs w:val="24"/>
        </w:rPr>
        <w:t xml:space="preserve"> </w:t>
      </w:r>
      <w:r w:rsidR="009C0057" w:rsidRPr="00DC34B7">
        <w:rPr>
          <w:rFonts w:asciiTheme="majorHAnsi" w:hAnsiTheme="majorHAnsi" w:cstheme="majorHAnsi"/>
          <w:sz w:val="24"/>
          <w:szCs w:val="24"/>
        </w:rPr>
        <w:t>https://assets.publishing.service.gov.uk/government/uploads/system/uploads/attachment_data/file/315587/Equality_Act_Advice_Final.pdf (Accessed</w:t>
      </w:r>
      <w:r w:rsidR="002F11AF" w:rsidRPr="00DC34B7">
        <w:rPr>
          <w:rFonts w:asciiTheme="majorHAnsi" w:hAnsiTheme="majorHAnsi" w:cstheme="majorHAnsi"/>
          <w:sz w:val="24"/>
          <w:szCs w:val="24"/>
        </w:rPr>
        <w:t>:</w:t>
      </w:r>
      <w:r w:rsidR="00EB5EBD" w:rsidRPr="00DC34B7">
        <w:rPr>
          <w:rFonts w:asciiTheme="majorHAnsi" w:hAnsiTheme="majorHAnsi" w:cstheme="majorHAnsi"/>
          <w:sz w:val="24"/>
          <w:szCs w:val="24"/>
        </w:rPr>
        <w:t xml:space="preserve"> 7th April</w:t>
      </w:r>
      <w:r w:rsidR="009C0057" w:rsidRPr="00DC34B7">
        <w:rPr>
          <w:rFonts w:asciiTheme="majorHAnsi" w:hAnsiTheme="majorHAnsi" w:cstheme="majorHAnsi"/>
          <w:sz w:val="24"/>
          <w:szCs w:val="24"/>
        </w:rPr>
        <w:t xml:space="preserve"> 2019).</w:t>
      </w:r>
      <w:r w:rsidRPr="00DC34B7">
        <w:rPr>
          <w:rFonts w:asciiTheme="majorHAnsi" w:hAnsiTheme="majorHAnsi" w:cstheme="majorHAnsi"/>
          <w:sz w:val="24"/>
          <w:szCs w:val="24"/>
        </w:rPr>
        <w:cr/>
      </w:r>
    </w:p>
    <w:p w:rsidR="001345EF" w:rsidRPr="00DC34B7" w:rsidRDefault="00EA1528"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 </w:t>
      </w:r>
      <w:r w:rsidR="006C55D8" w:rsidRPr="00DC34B7">
        <w:rPr>
          <w:rFonts w:asciiTheme="majorHAnsi" w:hAnsiTheme="majorHAnsi" w:cstheme="majorHAnsi"/>
          <w:sz w:val="24"/>
          <w:szCs w:val="24"/>
        </w:rPr>
        <w:t>UNICEF (2019</w:t>
      </w:r>
      <w:r w:rsidR="00760171" w:rsidRPr="00DC34B7">
        <w:rPr>
          <w:rFonts w:asciiTheme="majorHAnsi" w:hAnsiTheme="majorHAnsi" w:cstheme="majorHAnsi"/>
          <w:sz w:val="24"/>
          <w:szCs w:val="24"/>
        </w:rPr>
        <w:t>a</w:t>
      </w:r>
      <w:r w:rsidR="006C55D8" w:rsidRPr="00DC34B7">
        <w:rPr>
          <w:rFonts w:asciiTheme="majorHAnsi" w:hAnsiTheme="majorHAnsi" w:cstheme="majorHAnsi"/>
          <w:sz w:val="24"/>
          <w:szCs w:val="24"/>
        </w:rPr>
        <w:t xml:space="preserve">) </w:t>
      </w:r>
      <w:r w:rsidR="00D54015" w:rsidRPr="00DC34B7">
        <w:rPr>
          <w:rFonts w:asciiTheme="majorHAnsi" w:hAnsiTheme="majorHAnsi" w:cstheme="majorHAnsi"/>
          <w:i/>
          <w:sz w:val="24"/>
          <w:szCs w:val="24"/>
        </w:rPr>
        <w:t xml:space="preserve">75% of children with disabilities in eastern and central Europe and central Asia left out of inclusive, quality education- UNICEF. </w:t>
      </w:r>
      <w:r w:rsidR="001345EF" w:rsidRPr="00DC34B7">
        <w:rPr>
          <w:rFonts w:asciiTheme="majorHAnsi" w:hAnsiTheme="majorHAnsi" w:cstheme="majorHAnsi"/>
          <w:sz w:val="24"/>
          <w:szCs w:val="24"/>
        </w:rPr>
        <w:t>Available at: https://www.unicef.org.uk/press-releases/75-of-children-with-disabilities-in-eastern-and-</w:t>
      </w:r>
      <w:r w:rsidR="001345EF" w:rsidRPr="00DC34B7">
        <w:rPr>
          <w:rFonts w:asciiTheme="majorHAnsi" w:hAnsiTheme="majorHAnsi" w:cstheme="majorHAnsi"/>
          <w:sz w:val="24"/>
          <w:szCs w:val="24"/>
        </w:rPr>
        <w:lastRenderedPageBreak/>
        <w:t>central-europe-and-central-asia-left-out-of-inclusive-quality-education-unicef/ (Accessed</w:t>
      </w:r>
      <w:r w:rsidR="002F11AF" w:rsidRPr="00DC34B7">
        <w:rPr>
          <w:rFonts w:asciiTheme="majorHAnsi" w:hAnsiTheme="majorHAnsi" w:cstheme="majorHAnsi"/>
          <w:sz w:val="24"/>
          <w:szCs w:val="24"/>
        </w:rPr>
        <w:t>:</w:t>
      </w:r>
      <w:r w:rsidR="001345EF" w:rsidRPr="00DC34B7">
        <w:rPr>
          <w:rFonts w:asciiTheme="majorHAnsi" w:hAnsiTheme="majorHAnsi" w:cstheme="majorHAnsi"/>
          <w:sz w:val="24"/>
          <w:szCs w:val="24"/>
        </w:rPr>
        <w:t xml:space="preserve"> 6</w:t>
      </w:r>
      <w:r w:rsidR="001345EF" w:rsidRPr="00DC34B7">
        <w:rPr>
          <w:rFonts w:asciiTheme="majorHAnsi" w:hAnsiTheme="majorHAnsi" w:cstheme="majorHAnsi"/>
          <w:sz w:val="24"/>
          <w:szCs w:val="24"/>
          <w:vertAlign w:val="superscript"/>
        </w:rPr>
        <w:t>th</w:t>
      </w:r>
      <w:r w:rsidR="00EB5EBD" w:rsidRPr="00DC34B7">
        <w:rPr>
          <w:rFonts w:asciiTheme="majorHAnsi" w:hAnsiTheme="majorHAnsi" w:cstheme="majorHAnsi"/>
          <w:sz w:val="24"/>
          <w:szCs w:val="24"/>
        </w:rPr>
        <w:t xml:space="preserve"> April</w:t>
      </w:r>
      <w:r w:rsidR="001345EF" w:rsidRPr="00DC34B7">
        <w:rPr>
          <w:rFonts w:asciiTheme="majorHAnsi" w:hAnsiTheme="majorHAnsi" w:cstheme="majorHAnsi"/>
          <w:sz w:val="24"/>
          <w:szCs w:val="24"/>
        </w:rPr>
        <w:t xml:space="preserve"> 2019). </w:t>
      </w:r>
    </w:p>
    <w:p w:rsidR="00550394" w:rsidRPr="00DC34B7" w:rsidRDefault="00550394"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UNICEF (2019</w:t>
      </w:r>
      <w:r w:rsidR="00760171" w:rsidRPr="00DC34B7">
        <w:rPr>
          <w:rFonts w:asciiTheme="majorHAnsi" w:hAnsiTheme="majorHAnsi" w:cstheme="majorHAnsi"/>
          <w:sz w:val="24"/>
          <w:szCs w:val="24"/>
        </w:rPr>
        <w:t>b</w:t>
      </w:r>
      <w:r w:rsidRPr="00DC34B7">
        <w:rPr>
          <w:rFonts w:asciiTheme="majorHAnsi" w:hAnsiTheme="majorHAnsi" w:cstheme="majorHAnsi"/>
          <w:sz w:val="24"/>
          <w:szCs w:val="24"/>
        </w:rPr>
        <w:t xml:space="preserve">) </w:t>
      </w:r>
      <w:proofErr w:type="gramStart"/>
      <w:r w:rsidRPr="00DC34B7">
        <w:rPr>
          <w:rFonts w:asciiTheme="majorHAnsi" w:hAnsiTheme="majorHAnsi" w:cstheme="majorHAnsi"/>
          <w:i/>
          <w:sz w:val="24"/>
          <w:szCs w:val="24"/>
        </w:rPr>
        <w:t>The</w:t>
      </w:r>
      <w:proofErr w:type="gramEnd"/>
      <w:r w:rsidRPr="00DC34B7">
        <w:rPr>
          <w:rFonts w:asciiTheme="majorHAnsi" w:hAnsiTheme="majorHAnsi" w:cstheme="majorHAnsi"/>
          <w:i/>
          <w:sz w:val="24"/>
          <w:szCs w:val="24"/>
        </w:rPr>
        <w:t xml:space="preserve"> United Nations Convention on the Rights of the Child. </w:t>
      </w:r>
      <w:r w:rsidRPr="00DC34B7">
        <w:rPr>
          <w:rFonts w:asciiTheme="majorHAnsi" w:hAnsiTheme="majorHAnsi" w:cstheme="majorHAnsi"/>
          <w:sz w:val="24"/>
          <w:szCs w:val="24"/>
        </w:rPr>
        <w:t>Available at:</w:t>
      </w:r>
      <w:r w:rsidRPr="00DC34B7">
        <w:rPr>
          <w:rFonts w:asciiTheme="majorHAnsi" w:hAnsiTheme="majorHAnsi"/>
          <w:sz w:val="24"/>
          <w:szCs w:val="24"/>
        </w:rPr>
        <w:t xml:space="preserve"> </w:t>
      </w:r>
      <w:r w:rsidRPr="00DC34B7">
        <w:rPr>
          <w:rFonts w:asciiTheme="majorHAnsi" w:hAnsiTheme="majorHAnsi" w:cstheme="majorHAnsi"/>
          <w:sz w:val="24"/>
          <w:szCs w:val="24"/>
        </w:rPr>
        <w:t>https://downloads.unicef.org.uk/wp-content/uploads/2010/05/UNCRC_PRESS200910web.pdf?_ga=2.109457349.1728750321.1557337748-729724546.1553722895 (Accessed: 8</w:t>
      </w:r>
      <w:r w:rsidRPr="00DC34B7">
        <w:rPr>
          <w:rFonts w:asciiTheme="majorHAnsi" w:hAnsiTheme="majorHAnsi" w:cstheme="majorHAnsi"/>
          <w:sz w:val="24"/>
          <w:szCs w:val="24"/>
          <w:vertAlign w:val="superscript"/>
        </w:rPr>
        <w:t>th</w:t>
      </w:r>
      <w:r w:rsidRPr="00DC34B7">
        <w:rPr>
          <w:rFonts w:asciiTheme="majorHAnsi" w:hAnsiTheme="majorHAnsi" w:cstheme="majorHAnsi"/>
          <w:sz w:val="24"/>
          <w:szCs w:val="24"/>
        </w:rPr>
        <w:t xml:space="preserve"> May 2019). </w:t>
      </w:r>
    </w:p>
    <w:p w:rsidR="00E63B3E" w:rsidRPr="00DC34B7" w:rsidRDefault="00E63B3E"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Walker, G. (2008) </w:t>
      </w:r>
      <w:r w:rsidRPr="00DC34B7">
        <w:rPr>
          <w:rFonts w:asciiTheme="majorHAnsi" w:hAnsiTheme="majorHAnsi" w:cstheme="majorHAnsi"/>
          <w:i/>
          <w:sz w:val="24"/>
          <w:szCs w:val="24"/>
        </w:rPr>
        <w:t xml:space="preserve">Working together for children: A critical introduction to multi-agency working. </w:t>
      </w:r>
      <w:r w:rsidRPr="00DC34B7">
        <w:rPr>
          <w:rFonts w:asciiTheme="majorHAnsi" w:hAnsiTheme="majorHAnsi" w:cstheme="majorHAnsi"/>
          <w:sz w:val="24"/>
          <w:szCs w:val="24"/>
        </w:rPr>
        <w:t xml:space="preserve">London: Continuum International Publishing Group. </w:t>
      </w:r>
    </w:p>
    <w:p w:rsidR="00A757FF" w:rsidRPr="00DC34B7" w:rsidRDefault="00A757FF" w:rsidP="00DC34B7">
      <w:pPr>
        <w:spacing w:line="480" w:lineRule="auto"/>
        <w:rPr>
          <w:rFonts w:asciiTheme="majorHAnsi" w:hAnsiTheme="majorHAnsi" w:cstheme="majorHAnsi"/>
          <w:sz w:val="24"/>
          <w:szCs w:val="24"/>
        </w:rPr>
      </w:pPr>
      <w:r w:rsidRPr="00DC34B7">
        <w:rPr>
          <w:rFonts w:asciiTheme="majorHAnsi" w:hAnsiTheme="majorHAnsi" w:cstheme="majorHAnsi"/>
          <w:sz w:val="24"/>
          <w:szCs w:val="24"/>
        </w:rPr>
        <w:t xml:space="preserve">Walker, G. (2018) </w:t>
      </w:r>
      <w:r w:rsidRPr="00DC34B7">
        <w:rPr>
          <w:rFonts w:asciiTheme="majorHAnsi" w:hAnsiTheme="majorHAnsi" w:cstheme="majorHAnsi"/>
          <w:i/>
          <w:sz w:val="24"/>
          <w:szCs w:val="24"/>
        </w:rPr>
        <w:t>Working together for children: A critical introduction to multi-agency working (2</w:t>
      </w:r>
      <w:r w:rsidRPr="00DC34B7">
        <w:rPr>
          <w:rFonts w:asciiTheme="majorHAnsi" w:hAnsiTheme="majorHAnsi" w:cstheme="majorHAnsi"/>
          <w:i/>
          <w:sz w:val="24"/>
          <w:szCs w:val="24"/>
          <w:vertAlign w:val="superscript"/>
        </w:rPr>
        <w:t>nd</w:t>
      </w:r>
      <w:r w:rsidRPr="00DC34B7">
        <w:rPr>
          <w:rFonts w:asciiTheme="majorHAnsi" w:hAnsiTheme="majorHAnsi" w:cstheme="majorHAnsi"/>
          <w:i/>
          <w:sz w:val="24"/>
          <w:szCs w:val="24"/>
        </w:rPr>
        <w:t xml:space="preserve"> Ed)</w:t>
      </w:r>
      <w:r w:rsidR="002F11AF" w:rsidRPr="00DC34B7">
        <w:rPr>
          <w:rFonts w:asciiTheme="majorHAnsi" w:hAnsiTheme="majorHAnsi" w:cstheme="majorHAnsi"/>
          <w:i/>
          <w:sz w:val="24"/>
          <w:szCs w:val="24"/>
        </w:rPr>
        <w:t>.</w:t>
      </w:r>
      <w:r w:rsidRPr="00DC34B7">
        <w:rPr>
          <w:rFonts w:asciiTheme="majorHAnsi" w:hAnsiTheme="majorHAnsi" w:cstheme="majorHAnsi"/>
          <w:i/>
          <w:sz w:val="24"/>
          <w:szCs w:val="24"/>
        </w:rPr>
        <w:t xml:space="preserve"> </w:t>
      </w:r>
      <w:r w:rsidRPr="00DC34B7">
        <w:rPr>
          <w:rFonts w:asciiTheme="majorHAnsi" w:hAnsiTheme="majorHAnsi" w:cstheme="majorHAnsi"/>
          <w:sz w:val="24"/>
          <w:szCs w:val="24"/>
        </w:rPr>
        <w:t>London: Bloomsbury Publishing Plc.</w:t>
      </w:r>
    </w:p>
    <w:p w:rsidR="00C90EB4" w:rsidRPr="00DC34B7" w:rsidRDefault="00C90EB4" w:rsidP="00DC34B7">
      <w:pPr>
        <w:spacing w:line="480" w:lineRule="auto"/>
        <w:rPr>
          <w:rFonts w:asciiTheme="majorHAnsi" w:hAnsiTheme="majorHAnsi" w:cstheme="majorHAnsi"/>
          <w:i/>
          <w:iCs/>
          <w:sz w:val="24"/>
          <w:szCs w:val="24"/>
          <w:lang w:val="en-US"/>
        </w:rPr>
      </w:pPr>
      <w:r w:rsidRPr="00DC34B7">
        <w:rPr>
          <w:rFonts w:asciiTheme="majorHAnsi" w:hAnsiTheme="majorHAnsi" w:cstheme="majorHAnsi"/>
          <w:sz w:val="24"/>
          <w:szCs w:val="24"/>
          <w:lang w:val="en-US"/>
        </w:rPr>
        <w:t xml:space="preserve">Williams, J. (2013) </w:t>
      </w:r>
      <w:proofErr w:type="gramStart"/>
      <w:r w:rsidRPr="00DC34B7">
        <w:rPr>
          <w:rFonts w:asciiTheme="majorHAnsi" w:hAnsiTheme="majorHAnsi" w:cstheme="majorHAnsi"/>
          <w:i/>
          <w:iCs/>
          <w:sz w:val="24"/>
          <w:szCs w:val="24"/>
          <w:lang w:val="en-US"/>
        </w:rPr>
        <w:t>The</w:t>
      </w:r>
      <w:proofErr w:type="gramEnd"/>
      <w:r w:rsidRPr="00DC34B7">
        <w:rPr>
          <w:rFonts w:asciiTheme="majorHAnsi" w:hAnsiTheme="majorHAnsi" w:cstheme="majorHAnsi"/>
          <w:i/>
          <w:iCs/>
          <w:sz w:val="24"/>
          <w:szCs w:val="24"/>
          <w:lang w:val="en-US"/>
        </w:rPr>
        <w:t xml:space="preserve"> United Nations Convention of the Rights of the Child in Wales. </w:t>
      </w:r>
      <w:r w:rsidRPr="00DC34B7">
        <w:rPr>
          <w:rFonts w:asciiTheme="majorHAnsi" w:hAnsiTheme="majorHAnsi" w:cstheme="majorHAnsi"/>
          <w:sz w:val="24"/>
          <w:szCs w:val="24"/>
          <w:lang w:val="en-US"/>
        </w:rPr>
        <w:t>Cardiff: University of Wales Press.</w:t>
      </w:r>
      <w:r w:rsidRPr="00DC34B7">
        <w:rPr>
          <w:rFonts w:asciiTheme="majorHAnsi" w:hAnsiTheme="majorHAnsi" w:cstheme="majorHAnsi"/>
          <w:i/>
          <w:iCs/>
          <w:sz w:val="24"/>
          <w:szCs w:val="24"/>
          <w:lang w:val="en-US"/>
        </w:rPr>
        <w:t xml:space="preserve"> </w:t>
      </w:r>
    </w:p>
    <w:p w:rsidR="00AD3894" w:rsidRPr="00DC34B7" w:rsidRDefault="00AD3894" w:rsidP="00DC34B7">
      <w:pPr>
        <w:spacing w:line="480" w:lineRule="auto"/>
        <w:rPr>
          <w:rFonts w:asciiTheme="majorHAnsi" w:hAnsiTheme="majorHAnsi" w:cstheme="majorHAnsi"/>
          <w:iCs/>
          <w:sz w:val="24"/>
          <w:szCs w:val="24"/>
          <w:lang w:val="en-US"/>
        </w:rPr>
      </w:pPr>
      <w:r w:rsidRPr="00DC34B7">
        <w:rPr>
          <w:rFonts w:asciiTheme="majorHAnsi" w:hAnsiTheme="majorHAnsi" w:cstheme="majorHAnsi"/>
          <w:iCs/>
          <w:sz w:val="24"/>
          <w:szCs w:val="24"/>
          <w:lang w:val="en-US"/>
        </w:rPr>
        <w:t xml:space="preserve">Whizz-Kidz (2019) </w:t>
      </w:r>
      <w:r w:rsidRPr="00DC34B7">
        <w:rPr>
          <w:rFonts w:asciiTheme="majorHAnsi" w:hAnsiTheme="majorHAnsi" w:cstheme="majorHAnsi"/>
          <w:i/>
          <w:iCs/>
          <w:sz w:val="24"/>
          <w:szCs w:val="24"/>
          <w:lang w:val="en-US"/>
        </w:rPr>
        <w:t xml:space="preserve">Healthcare Professionals. </w:t>
      </w:r>
      <w:r w:rsidRPr="00DC34B7">
        <w:rPr>
          <w:rFonts w:asciiTheme="majorHAnsi" w:hAnsiTheme="majorHAnsi" w:cstheme="majorHAnsi"/>
          <w:iCs/>
          <w:sz w:val="24"/>
          <w:szCs w:val="24"/>
          <w:lang w:val="en-US"/>
        </w:rPr>
        <w:t>Available at:</w:t>
      </w:r>
      <w:r w:rsidR="00A64515" w:rsidRPr="00DC34B7">
        <w:rPr>
          <w:rFonts w:asciiTheme="majorHAnsi" w:hAnsiTheme="majorHAnsi"/>
          <w:sz w:val="24"/>
          <w:szCs w:val="24"/>
        </w:rPr>
        <w:t xml:space="preserve"> </w:t>
      </w:r>
      <w:r w:rsidR="00A64515" w:rsidRPr="00DC34B7">
        <w:rPr>
          <w:rFonts w:asciiTheme="majorHAnsi" w:hAnsiTheme="majorHAnsi" w:cstheme="majorHAnsi"/>
          <w:iCs/>
          <w:sz w:val="24"/>
          <w:szCs w:val="24"/>
          <w:lang w:val="en-US"/>
        </w:rPr>
        <w:t>http://www.whizz-kidz.org.uk/healthcare-professionals</w:t>
      </w:r>
      <w:r w:rsidR="00EB5EBD" w:rsidRPr="00DC34B7">
        <w:rPr>
          <w:rFonts w:asciiTheme="majorHAnsi" w:hAnsiTheme="majorHAnsi" w:cstheme="majorHAnsi"/>
          <w:iCs/>
          <w:sz w:val="24"/>
          <w:szCs w:val="24"/>
          <w:lang w:val="en-US"/>
        </w:rPr>
        <w:t xml:space="preserve"> (Accessed 8th April</w:t>
      </w:r>
      <w:r w:rsidR="00A64515" w:rsidRPr="00DC34B7">
        <w:rPr>
          <w:rFonts w:asciiTheme="majorHAnsi" w:hAnsiTheme="majorHAnsi" w:cstheme="majorHAnsi"/>
          <w:iCs/>
          <w:sz w:val="24"/>
          <w:szCs w:val="24"/>
          <w:lang w:val="en-US"/>
        </w:rPr>
        <w:t xml:space="preserve"> 2019). </w:t>
      </w:r>
      <w:r w:rsidRPr="00DC34B7">
        <w:rPr>
          <w:rFonts w:asciiTheme="majorHAnsi" w:hAnsiTheme="majorHAnsi" w:cstheme="majorHAnsi"/>
          <w:iCs/>
          <w:sz w:val="24"/>
          <w:szCs w:val="24"/>
          <w:lang w:val="en-US"/>
        </w:rPr>
        <w:t xml:space="preserve"> </w:t>
      </w:r>
    </w:p>
    <w:p w:rsidR="00C90EB4" w:rsidRPr="00DC34B7" w:rsidRDefault="00C90EB4" w:rsidP="00DC34B7">
      <w:pPr>
        <w:spacing w:line="480" w:lineRule="auto"/>
        <w:rPr>
          <w:rFonts w:asciiTheme="majorHAnsi" w:hAnsiTheme="majorHAnsi" w:cstheme="majorHAnsi"/>
          <w:sz w:val="24"/>
          <w:szCs w:val="24"/>
        </w:rPr>
      </w:pPr>
    </w:p>
    <w:p w:rsidR="00E63B3E" w:rsidRPr="00DC34B7" w:rsidRDefault="00E63B3E" w:rsidP="00DC34B7">
      <w:pPr>
        <w:spacing w:line="480" w:lineRule="auto"/>
        <w:rPr>
          <w:rFonts w:asciiTheme="majorHAnsi" w:hAnsiTheme="majorHAnsi" w:cstheme="majorHAnsi"/>
          <w:sz w:val="24"/>
          <w:szCs w:val="24"/>
        </w:rPr>
      </w:pPr>
    </w:p>
    <w:sectPr w:rsidR="00E63B3E" w:rsidRPr="00DC34B7" w:rsidSect="00A006FA">
      <w:headerReference w:type="default" r:id="rId10"/>
      <w:footerReference w:type="default" r:id="rId11"/>
      <w:pgSz w:w="11906" w:h="16838"/>
      <w:pgMar w:top="1440" w:right="1440" w:bottom="1440" w:left="1440" w:header="708" w:footer="708" w:gutter="0"/>
      <w:pgBorders w:display="firstPage" w:offsetFrom="page">
        <w:top w:val="single" w:sz="2" w:space="24" w:color="auto"/>
        <w:left w:val="single" w:sz="2" w:space="24" w:color="auto"/>
        <w:bottom w:val="single" w:sz="2" w:space="24" w:color="auto"/>
        <w:right w:val="single" w:sz="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2110" w:rsidRDefault="00B22110" w:rsidP="00B22110">
      <w:pPr>
        <w:spacing w:after="0" w:line="240" w:lineRule="auto"/>
      </w:pPr>
      <w:r>
        <w:separator/>
      </w:r>
    </w:p>
  </w:endnote>
  <w:endnote w:type="continuationSeparator" w:id="0">
    <w:p w:rsidR="00B22110" w:rsidRDefault="00B22110" w:rsidP="00B22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9176723"/>
      <w:docPartObj>
        <w:docPartGallery w:val="Page Numbers (Bottom of Page)"/>
        <w:docPartUnique/>
      </w:docPartObj>
    </w:sdtPr>
    <w:sdtEndPr>
      <w:rPr>
        <w:noProof/>
      </w:rPr>
    </w:sdtEndPr>
    <w:sdtContent>
      <w:p w:rsidR="00B22110" w:rsidRDefault="00B22110">
        <w:pPr>
          <w:pStyle w:val="Footer"/>
          <w:jc w:val="center"/>
        </w:pPr>
        <w:r>
          <w:fldChar w:fldCharType="begin"/>
        </w:r>
        <w:r>
          <w:instrText xml:space="preserve"> PAGE   \* MERGEFORMAT </w:instrText>
        </w:r>
        <w:r>
          <w:fldChar w:fldCharType="separate"/>
        </w:r>
        <w:r w:rsidR="0025505F">
          <w:rPr>
            <w:noProof/>
          </w:rPr>
          <w:t>18</w:t>
        </w:r>
        <w:r>
          <w:rPr>
            <w:noProof/>
          </w:rPr>
          <w:fldChar w:fldCharType="end"/>
        </w:r>
      </w:p>
    </w:sdtContent>
  </w:sdt>
  <w:p w:rsidR="00B22110" w:rsidRDefault="00B221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2110" w:rsidRDefault="00B22110" w:rsidP="00B22110">
      <w:pPr>
        <w:spacing w:after="0" w:line="240" w:lineRule="auto"/>
      </w:pPr>
      <w:r>
        <w:separator/>
      </w:r>
    </w:p>
  </w:footnote>
  <w:footnote w:type="continuationSeparator" w:id="0">
    <w:p w:rsidR="00B22110" w:rsidRDefault="00B22110" w:rsidP="00B221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2110" w:rsidRDefault="00B22110" w:rsidP="00B22110">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140F87A"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5B9BD5" w:themeColor="accent1"/>
        <w:sz w:val="20"/>
        <w:szCs w:val="20"/>
      </w:rPr>
      <w:t xml:space="preserve">Nichola Landers 1708203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0028ED"/>
    <w:multiLevelType w:val="hybridMultilevel"/>
    <w:tmpl w:val="BB44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263B0A"/>
    <w:multiLevelType w:val="multilevel"/>
    <w:tmpl w:val="4E78B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6E32DF"/>
    <w:multiLevelType w:val="multilevel"/>
    <w:tmpl w:val="8C86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583A"/>
    <w:rsid w:val="00033A05"/>
    <w:rsid w:val="000467DC"/>
    <w:rsid w:val="00054E44"/>
    <w:rsid w:val="0006219F"/>
    <w:rsid w:val="000677D7"/>
    <w:rsid w:val="00081AD8"/>
    <w:rsid w:val="000C2603"/>
    <w:rsid w:val="000E4330"/>
    <w:rsid w:val="000F0752"/>
    <w:rsid w:val="00111F2C"/>
    <w:rsid w:val="00115683"/>
    <w:rsid w:val="00127D94"/>
    <w:rsid w:val="001345EF"/>
    <w:rsid w:val="00154344"/>
    <w:rsid w:val="00161A4D"/>
    <w:rsid w:val="00184C72"/>
    <w:rsid w:val="001A7E62"/>
    <w:rsid w:val="001B1FC3"/>
    <w:rsid w:val="001C583B"/>
    <w:rsid w:val="001E73D2"/>
    <w:rsid w:val="0020718E"/>
    <w:rsid w:val="00211C2F"/>
    <w:rsid w:val="002169FC"/>
    <w:rsid w:val="002211CC"/>
    <w:rsid w:val="00234032"/>
    <w:rsid w:val="0024279E"/>
    <w:rsid w:val="0025505F"/>
    <w:rsid w:val="00260BFC"/>
    <w:rsid w:val="00260DF2"/>
    <w:rsid w:val="00297064"/>
    <w:rsid w:val="002A5401"/>
    <w:rsid w:val="002E5E22"/>
    <w:rsid w:val="002F11AF"/>
    <w:rsid w:val="002F1BE8"/>
    <w:rsid w:val="00300C37"/>
    <w:rsid w:val="00315866"/>
    <w:rsid w:val="0033161C"/>
    <w:rsid w:val="003570CE"/>
    <w:rsid w:val="00363F3F"/>
    <w:rsid w:val="00371059"/>
    <w:rsid w:val="00376CC6"/>
    <w:rsid w:val="003839D4"/>
    <w:rsid w:val="003912DB"/>
    <w:rsid w:val="003A3CD3"/>
    <w:rsid w:val="003B3199"/>
    <w:rsid w:val="003C5DFD"/>
    <w:rsid w:val="003D2AD8"/>
    <w:rsid w:val="003D5D55"/>
    <w:rsid w:val="003E69AE"/>
    <w:rsid w:val="003F161B"/>
    <w:rsid w:val="00410C2E"/>
    <w:rsid w:val="00457B3D"/>
    <w:rsid w:val="00464B0A"/>
    <w:rsid w:val="004C7223"/>
    <w:rsid w:val="004D5403"/>
    <w:rsid w:val="0053541B"/>
    <w:rsid w:val="00535B8A"/>
    <w:rsid w:val="00550394"/>
    <w:rsid w:val="0056091A"/>
    <w:rsid w:val="0056720F"/>
    <w:rsid w:val="00570B11"/>
    <w:rsid w:val="00584336"/>
    <w:rsid w:val="00584F7A"/>
    <w:rsid w:val="005E1DB5"/>
    <w:rsid w:val="005E3860"/>
    <w:rsid w:val="005F3088"/>
    <w:rsid w:val="00601A53"/>
    <w:rsid w:val="006077C8"/>
    <w:rsid w:val="006177D2"/>
    <w:rsid w:val="00643FAC"/>
    <w:rsid w:val="00653D3B"/>
    <w:rsid w:val="006610EE"/>
    <w:rsid w:val="006618FD"/>
    <w:rsid w:val="006621F4"/>
    <w:rsid w:val="00675065"/>
    <w:rsid w:val="00683227"/>
    <w:rsid w:val="006A291B"/>
    <w:rsid w:val="006B6183"/>
    <w:rsid w:val="006C0763"/>
    <w:rsid w:val="006C55D8"/>
    <w:rsid w:val="006F3B71"/>
    <w:rsid w:val="007214A1"/>
    <w:rsid w:val="0072534F"/>
    <w:rsid w:val="007348BD"/>
    <w:rsid w:val="0074510B"/>
    <w:rsid w:val="00760171"/>
    <w:rsid w:val="007D47A6"/>
    <w:rsid w:val="007E2780"/>
    <w:rsid w:val="007E6CC4"/>
    <w:rsid w:val="007F7CAE"/>
    <w:rsid w:val="00802EB7"/>
    <w:rsid w:val="0084266A"/>
    <w:rsid w:val="00864531"/>
    <w:rsid w:val="00870512"/>
    <w:rsid w:val="008A0263"/>
    <w:rsid w:val="008B5AEE"/>
    <w:rsid w:val="008B68B0"/>
    <w:rsid w:val="00901404"/>
    <w:rsid w:val="00903E53"/>
    <w:rsid w:val="0091166B"/>
    <w:rsid w:val="009131E7"/>
    <w:rsid w:val="00913DF8"/>
    <w:rsid w:val="00954D63"/>
    <w:rsid w:val="009650A5"/>
    <w:rsid w:val="00966AD3"/>
    <w:rsid w:val="00996674"/>
    <w:rsid w:val="009A4EE9"/>
    <w:rsid w:val="009C0057"/>
    <w:rsid w:val="009C2C59"/>
    <w:rsid w:val="009D5EA4"/>
    <w:rsid w:val="009E4294"/>
    <w:rsid w:val="009F3678"/>
    <w:rsid w:val="00A006FA"/>
    <w:rsid w:val="00A30378"/>
    <w:rsid w:val="00A513A1"/>
    <w:rsid w:val="00A572E5"/>
    <w:rsid w:val="00A64515"/>
    <w:rsid w:val="00A757FF"/>
    <w:rsid w:val="00A91EA1"/>
    <w:rsid w:val="00AC5672"/>
    <w:rsid w:val="00AD3894"/>
    <w:rsid w:val="00AE022C"/>
    <w:rsid w:val="00AE02C2"/>
    <w:rsid w:val="00AF1BBC"/>
    <w:rsid w:val="00B10AA2"/>
    <w:rsid w:val="00B22110"/>
    <w:rsid w:val="00B22224"/>
    <w:rsid w:val="00B537CF"/>
    <w:rsid w:val="00B53DDA"/>
    <w:rsid w:val="00B5583A"/>
    <w:rsid w:val="00B574C3"/>
    <w:rsid w:val="00B72746"/>
    <w:rsid w:val="00B93893"/>
    <w:rsid w:val="00BE00B1"/>
    <w:rsid w:val="00C07889"/>
    <w:rsid w:val="00C11C7C"/>
    <w:rsid w:val="00C219C3"/>
    <w:rsid w:val="00C41A2B"/>
    <w:rsid w:val="00C5177F"/>
    <w:rsid w:val="00C549DD"/>
    <w:rsid w:val="00C85342"/>
    <w:rsid w:val="00C867B0"/>
    <w:rsid w:val="00C90EB4"/>
    <w:rsid w:val="00CA0B10"/>
    <w:rsid w:val="00CA22A1"/>
    <w:rsid w:val="00CA2C08"/>
    <w:rsid w:val="00CC3DF0"/>
    <w:rsid w:val="00CC7E54"/>
    <w:rsid w:val="00CE0E70"/>
    <w:rsid w:val="00D015C0"/>
    <w:rsid w:val="00D1052E"/>
    <w:rsid w:val="00D16A66"/>
    <w:rsid w:val="00D241F3"/>
    <w:rsid w:val="00D252FE"/>
    <w:rsid w:val="00D4418E"/>
    <w:rsid w:val="00D54015"/>
    <w:rsid w:val="00D85647"/>
    <w:rsid w:val="00DA1928"/>
    <w:rsid w:val="00DC34B7"/>
    <w:rsid w:val="00DD045C"/>
    <w:rsid w:val="00DD1223"/>
    <w:rsid w:val="00DF0469"/>
    <w:rsid w:val="00E1636F"/>
    <w:rsid w:val="00E23F5E"/>
    <w:rsid w:val="00E24B50"/>
    <w:rsid w:val="00E260DA"/>
    <w:rsid w:val="00E27818"/>
    <w:rsid w:val="00E605AF"/>
    <w:rsid w:val="00E63B3E"/>
    <w:rsid w:val="00E65B6B"/>
    <w:rsid w:val="00EA1528"/>
    <w:rsid w:val="00EB2B99"/>
    <w:rsid w:val="00EB5EBD"/>
    <w:rsid w:val="00EC73E3"/>
    <w:rsid w:val="00EE3E9D"/>
    <w:rsid w:val="00EF220F"/>
    <w:rsid w:val="00EF624F"/>
    <w:rsid w:val="00F04832"/>
    <w:rsid w:val="00F2159B"/>
    <w:rsid w:val="00F34F93"/>
    <w:rsid w:val="00F4361F"/>
    <w:rsid w:val="00F7223E"/>
    <w:rsid w:val="00F773A4"/>
    <w:rsid w:val="00F92ADA"/>
    <w:rsid w:val="00F946AA"/>
    <w:rsid w:val="00FE1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1A2BA69"/>
  <w15:chartTrackingRefBased/>
  <w15:docId w15:val="{CA2E3C69-3BA6-461F-BC5E-0F02AE890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03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81A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69A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37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30378"/>
    <w:pPr>
      <w:outlineLvl w:val="9"/>
    </w:pPr>
    <w:rPr>
      <w:lang w:val="en-US"/>
    </w:rPr>
  </w:style>
  <w:style w:type="character" w:styleId="Hyperlink">
    <w:name w:val="Hyperlink"/>
    <w:basedOn w:val="DefaultParagraphFont"/>
    <w:uiPriority w:val="99"/>
    <w:unhideWhenUsed/>
    <w:rsid w:val="001345EF"/>
    <w:rPr>
      <w:color w:val="0563C1" w:themeColor="hyperlink"/>
      <w:u w:val="single"/>
    </w:rPr>
  </w:style>
  <w:style w:type="paragraph" w:styleId="ListParagraph">
    <w:name w:val="List Paragraph"/>
    <w:basedOn w:val="Normal"/>
    <w:uiPriority w:val="34"/>
    <w:qFormat/>
    <w:rsid w:val="004D5403"/>
    <w:pPr>
      <w:ind w:left="720"/>
      <w:contextualSpacing/>
    </w:pPr>
  </w:style>
  <w:style w:type="paragraph" w:styleId="NormalWeb">
    <w:name w:val="Normal (Web)"/>
    <w:basedOn w:val="Normal"/>
    <w:uiPriority w:val="99"/>
    <w:semiHidden/>
    <w:unhideWhenUsed/>
    <w:rsid w:val="006177D2"/>
    <w:rPr>
      <w:rFonts w:ascii="Times New Roman" w:hAnsi="Times New Roman" w:cs="Times New Roman"/>
      <w:sz w:val="24"/>
      <w:szCs w:val="24"/>
    </w:rPr>
  </w:style>
  <w:style w:type="paragraph" w:styleId="TOC1">
    <w:name w:val="toc 1"/>
    <w:basedOn w:val="Normal"/>
    <w:next w:val="Normal"/>
    <w:autoRedefine/>
    <w:uiPriority w:val="39"/>
    <w:unhideWhenUsed/>
    <w:rsid w:val="00081AD8"/>
    <w:pPr>
      <w:spacing w:after="100"/>
    </w:pPr>
  </w:style>
  <w:style w:type="character" w:customStyle="1" w:styleId="Heading2Char">
    <w:name w:val="Heading 2 Char"/>
    <w:basedOn w:val="DefaultParagraphFont"/>
    <w:link w:val="Heading2"/>
    <w:uiPriority w:val="9"/>
    <w:rsid w:val="00081AD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81AD8"/>
    <w:pPr>
      <w:spacing w:after="100"/>
      <w:ind w:left="220"/>
    </w:pPr>
  </w:style>
  <w:style w:type="paragraph" w:styleId="Subtitle">
    <w:name w:val="Subtitle"/>
    <w:basedOn w:val="Normal"/>
    <w:next w:val="Normal"/>
    <w:link w:val="SubtitleChar"/>
    <w:uiPriority w:val="11"/>
    <w:qFormat/>
    <w:rsid w:val="0090140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01404"/>
    <w:rPr>
      <w:rFonts w:eastAsiaTheme="minorEastAsia"/>
      <w:color w:val="5A5A5A" w:themeColor="text1" w:themeTint="A5"/>
      <w:spacing w:val="15"/>
    </w:rPr>
  </w:style>
  <w:style w:type="character" w:styleId="SubtleEmphasis">
    <w:name w:val="Subtle Emphasis"/>
    <w:basedOn w:val="DefaultParagraphFont"/>
    <w:uiPriority w:val="19"/>
    <w:qFormat/>
    <w:rsid w:val="00901404"/>
    <w:rPr>
      <w:i/>
      <w:iCs/>
      <w:color w:val="404040" w:themeColor="text1" w:themeTint="BF"/>
    </w:rPr>
  </w:style>
  <w:style w:type="paragraph" w:styleId="Header">
    <w:name w:val="header"/>
    <w:basedOn w:val="Normal"/>
    <w:link w:val="HeaderChar"/>
    <w:uiPriority w:val="99"/>
    <w:unhideWhenUsed/>
    <w:rsid w:val="00B221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110"/>
  </w:style>
  <w:style w:type="paragraph" w:styleId="Footer">
    <w:name w:val="footer"/>
    <w:basedOn w:val="Normal"/>
    <w:link w:val="FooterChar"/>
    <w:uiPriority w:val="99"/>
    <w:unhideWhenUsed/>
    <w:rsid w:val="00B221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110"/>
  </w:style>
  <w:style w:type="character" w:styleId="FollowedHyperlink">
    <w:name w:val="FollowedHyperlink"/>
    <w:basedOn w:val="DefaultParagraphFont"/>
    <w:uiPriority w:val="99"/>
    <w:semiHidden/>
    <w:unhideWhenUsed/>
    <w:rsid w:val="003F161B"/>
    <w:rPr>
      <w:color w:val="954F72" w:themeColor="followedHyperlink"/>
      <w:u w:val="single"/>
    </w:rPr>
  </w:style>
  <w:style w:type="character" w:customStyle="1" w:styleId="Heading3Char">
    <w:name w:val="Heading 3 Char"/>
    <w:basedOn w:val="DefaultParagraphFont"/>
    <w:link w:val="Heading3"/>
    <w:uiPriority w:val="9"/>
    <w:rsid w:val="003E69A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E69A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715042">
      <w:bodyDiv w:val="1"/>
      <w:marLeft w:val="0"/>
      <w:marRight w:val="0"/>
      <w:marTop w:val="0"/>
      <w:marBottom w:val="0"/>
      <w:divBdr>
        <w:top w:val="none" w:sz="0" w:space="0" w:color="auto"/>
        <w:left w:val="none" w:sz="0" w:space="0" w:color="auto"/>
        <w:bottom w:val="none" w:sz="0" w:space="0" w:color="auto"/>
        <w:right w:val="none" w:sz="0" w:space="0" w:color="auto"/>
      </w:divBdr>
    </w:div>
    <w:div w:id="57483856">
      <w:bodyDiv w:val="1"/>
      <w:marLeft w:val="0"/>
      <w:marRight w:val="0"/>
      <w:marTop w:val="0"/>
      <w:marBottom w:val="0"/>
      <w:divBdr>
        <w:top w:val="none" w:sz="0" w:space="0" w:color="auto"/>
        <w:left w:val="none" w:sz="0" w:space="0" w:color="auto"/>
        <w:bottom w:val="none" w:sz="0" w:space="0" w:color="auto"/>
        <w:right w:val="none" w:sz="0" w:space="0" w:color="auto"/>
      </w:divBdr>
    </w:div>
    <w:div w:id="324208092">
      <w:bodyDiv w:val="1"/>
      <w:marLeft w:val="0"/>
      <w:marRight w:val="0"/>
      <w:marTop w:val="0"/>
      <w:marBottom w:val="0"/>
      <w:divBdr>
        <w:top w:val="none" w:sz="0" w:space="0" w:color="auto"/>
        <w:left w:val="none" w:sz="0" w:space="0" w:color="auto"/>
        <w:bottom w:val="none" w:sz="0" w:space="0" w:color="auto"/>
        <w:right w:val="none" w:sz="0" w:space="0" w:color="auto"/>
      </w:divBdr>
    </w:div>
    <w:div w:id="582105066">
      <w:bodyDiv w:val="1"/>
      <w:marLeft w:val="0"/>
      <w:marRight w:val="0"/>
      <w:marTop w:val="0"/>
      <w:marBottom w:val="0"/>
      <w:divBdr>
        <w:top w:val="none" w:sz="0" w:space="0" w:color="auto"/>
        <w:left w:val="none" w:sz="0" w:space="0" w:color="auto"/>
        <w:bottom w:val="none" w:sz="0" w:space="0" w:color="auto"/>
        <w:right w:val="none" w:sz="0" w:space="0" w:color="auto"/>
      </w:divBdr>
      <w:divsChild>
        <w:div w:id="116603946">
          <w:marLeft w:val="0"/>
          <w:marRight w:val="0"/>
          <w:marTop w:val="0"/>
          <w:marBottom w:val="0"/>
          <w:divBdr>
            <w:top w:val="none" w:sz="0" w:space="0" w:color="auto"/>
            <w:left w:val="none" w:sz="0" w:space="0" w:color="auto"/>
            <w:bottom w:val="none" w:sz="0" w:space="0" w:color="auto"/>
            <w:right w:val="none" w:sz="0" w:space="0" w:color="auto"/>
          </w:divBdr>
          <w:divsChild>
            <w:div w:id="1144586871">
              <w:marLeft w:val="0"/>
              <w:marRight w:val="150"/>
              <w:marTop w:val="0"/>
              <w:marBottom w:val="90"/>
              <w:divBdr>
                <w:top w:val="none" w:sz="0" w:space="0" w:color="auto"/>
                <w:left w:val="none" w:sz="0" w:space="0" w:color="auto"/>
                <w:bottom w:val="none" w:sz="0" w:space="0" w:color="auto"/>
                <w:right w:val="none" w:sz="0" w:space="0" w:color="auto"/>
              </w:divBdr>
              <w:divsChild>
                <w:div w:id="970089539">
                  <w:marLeft w:val="0"/>
                  <w:marRight w:val="0"/>
                  <w:marTop w:val="0"/>
                  <w:marBottom w:val="60"/>
                  <w:divBdr>
                    <w:top w:val="none" w:sz="0" w:space="0" w:color="auto"/>
                    <w:left w:val="none" w:sz="0" w:space="0" w:color="auto"/>
                    <w:bottom w:val="none" w:sz="0" w:space="0" w:color="auto"/>
                    <w:right w:val="none" w:sz="0" w:space="0" w:color="auto"/>
                  </w:divBdr>
                  <w:divsChild>
                    <w:div w:id="738484059">
                      <w:marLeft w:val="0"/>
                      <w:marRight w:val="0"/>
                      <w:marTop w:val="75"/>
                      <w:marBottom w:val="0"/>
                      <w:divBdr>
                        <w:top w:val="none" w:sz="0" w:space="0" w:color="auto"/>
                        <w:left w:val="none" w:sz="0" w:space="0" w:color="auto"/>
                        <w:bottom w:val="none" w:sz="0" w:space="0" w:color="auto"/>
                        <w:right w:val="none" w:sz="0" w:space="0" w:color="auto"/>
                      </w:divBdr>
                      <w:divsChild>
                        <w:div w:id="1268002134">
                          <w:marLeft w:val="0"/>
                          <w:marRight w:val="120"/>
                          <w:marTop w:val="0"/>
                          <w:marBottom w:val="0"/>
                          <w:divBdr>
                            <w:top w:val="none" w:sz="0" w:space="0" w:color="auto"/>
                            <w:left w:val="none" w:sz="0" w:space="0" w:color="auto"/>
                            <w:bottom w:val="none" w:sz="0" w:space="0" w:color="auto"/>
                            <w:right w:val="none" w:sz="0" w:space="0" w:color="auto"/>
                          </w:divBdr>
                        </w:div>
                        <w:div w:id="152366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009293">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993412222">
      <w:bodyDiv w:val="1"/>
      <w:marLeft w:val="0"/>
      <w:marRight w:val="0"/>
      <w:marTop w:val="0"/>
      <w:marBottom w:val="0"/>
      <w:divBdr>
        <w:top w:val="none" w:sz="0" w:space="0" w:color="auto"/>
        <w:left w:val="none" w:sz="0" w:space="0" w:color="auto"/>
        <w:bottom w:val="none" w:sz="0" w:space="0" w:color="auto"/>
        <w:right w:val="none" w:sz="0" w:space="0" w:color="auto"/>
      </w:divBdr>
    </w:div>
    <w:div w:id="1632712723">
      <w:bodyDiv w:val="1"/>
      <w:marLeft w:val="0"/>
      <w:marRight w:val="0"/>
      <w:marTop w:val="0"/>
      <w:marBottom w:val="0"/>
      <w:divBdr>
        <w:top w:val="none" w:sz="0" w:space="0" w:color="auto"/>
        <w:left w:val="none" w:sz="0" w:space="0" w:color="auto"/>
        <w:bottom w:val="none" w:sz="0" w:space="0" w:color="auto"/>
        <w:right w:val="none" w:sz="0" w:space="0" w:color="auto"/>
      </w:divBdr>
      <w:divsChild>
        <w:div w:id="1913467708">
          <w:marLeft w:val="0"/>
          <w:marRight w:val="0"/>
          <w:marTop w:val="0"/>
          <w:marBottom w:val="0"/>
          <w:divBdr>
            <w:top w:val="none" w:sz="0" w:space="0" w:color="auto"/>
            <w:left w:val="none" w:sz="0" w:space="0" w:color="auto"/>
            <w:bottom w:val="none" w:sz="0" w:space="0" w:color="auto"/>
            <w:right w:val="none" w:sz="0" w:space="0" w:color="auto"/>
          </w:divBdr>
          <w:divsChild>
            <w:div w:id="74597057">
              <w:marLeft w:val="0"/>
              <w:marRight w:val="0"/>
              <w:marTop w:val="0"/>
              <w:marBottom w:val="0"/>
              <w:divBdr>
                <w:top w:val="none" w:sz="0" w:space="0" w:color="auto"/>
                <w:left w:val="none" w:sz="0" w:space="0" w:color="auto"/>
                <w:bottom w:val="none" w:sz="0" w:space="0" w:color="auto"/>
                <w:right w:val="none" w:sz="0" w:space="0" w:color="auto"/>
              </w:divBdr>
            </w:div>
          </w:divsChild>
        </w:div>
        <w:div w:id="2018456105">
          <w:marLeft w:val="0"/>
          <w:marRight w:val="0"/>
          <w:marTop w:val="0"/>
          <w:marBottom w:val="150"/>
          <w:divBdr>
            <w:top w:val="none" w:sz="0" w:space="0" w:color="auto"/>
            <w:left w:val="none" w:sz="0" w:space="0" w:color="auto"/>
            <w:bottom w:val="none" w:sz="0" w:space="0" w:color="auto"/>
            <w:right w:val="none" w:sz="0" w:space="0" w:color="auto"/>
          </w:divBdr>
          <w:divsChild>
            <w:div w:id="1508254212">
              <w:marLeft w:val="0"/>
              <w:marRight w:val="0"/>
              <w:marTop w:val="0"/>
              <w:marBottom w:val="0"/>
              <w:divBdr>
                <w:top w:val="none" w:sz="0" w:space="0" w:color="auto"/>
                <w:left w:val="none" w:sz="0" w:space="0" w:color="auto"/>
                <w:bottom w:val="none" w:sz="0" w:space="0" w:color="auto"/>
                <w:right w:val="none" w:sz="0" w:space="0" w:color="auto"/>
              </w:divBdr>
              <w:divsChild>
                <w:div w:id="1703092479">
                  <w:marLeft w:val="0"/>
                  <w:marRight w:val="0"/>
                  <w:marTop w:val="0"/>
                  <w:marBottom w:val="0"/>
                  <w:divBdr>
                    <w:top w:val="none" w:sz="0" w:space="0" w:color="auto"/>
                    <w:left w:val="none" w:sz="0" w:space="0" w:color="auto"/>
                    <w:bottom w:val="none" w:sz="0" w:space="0" w:color="auto"/>
                    <w:right w:val="none" w:sz="0" w:space="0" w:color="auto"/>
                  </w:divBdr>
                  <w:divsChild>
                    <w:div w:id="1590463">
                      <w:marLeft w:val="0"/>
                      <w:marRight w:val="0"/>
                      <w:marTop w:val="0"/>
                      <w:marBottom w:val="0"/>
                      <w:divBdr>
                        <w:top w:val="none" w:sz="0" w:space="0" w:color="auto"/>
                        <w:left w:val="none" w:sz="0" w:space="0" w:color="auto"/>
                        <w:bottom w:val="none" w:sz="0" w:space="0" w:color="auto"/>
                        <w:right w:val="none" w:sz="0" w:space="0" w:color="auto"/>
                      </w:divBdr>
                      <w:divsChild>
                        <w:div w:id="204832623">
                          <w:marLeft w:val="0"/>
                          <w:marRight w:val="0"/>
                          <w:marTop w:val="0"/>
                          <w:marBottom w:val="0"/>
                          <w:divBdr>
                            <w:top w:val="single" w:sz="6" w:space="0" w:color="CCCCCC"/>
                            <w:left w:val="single" w:sz="6" w:space="0" w:color="CCCCCC"/>
                            <w:bottom w:val="single" w:sz="6" w:space="0" w:color="CCCCCC"/>
                            <w:right w:val="single" w:sz="6" w:space="0" w:color="CCCCCC"/>
                          </w:divBdr>
                          <w:divsChild>
                            <w:div w:id="25344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v.uk/definition-of-disability-under-equality-act-2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8B676-12A8-40AC-BF24-0CBC59A50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18</Pages>
  <Words>3905</Words>
  <Characters>22265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14</cp:revision>
  <dcterms:created xsi:type="dcterms:W3CDTF">2019-05-09T19:11:00Z</dcterms:created>
  <dcterms:modified xsi:type="dcterms:W3CDTF">2019-05-15T16:50:00Z</dcterms:modified>
</cp:coreProperties>
</file>