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5AF639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84DB2">
              <w:rPr>
                <w:rFonts w:ascii="Times New Roman" w:hAnsi="Times New Roman" w:cs="Times New Roman"/>
                <w:b/>
                <w:color w:val="auto"/>
                <w:sz w:val="48"/>
              </w:rPr>
              <w:t>Ashley Dunne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B8A556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84DB2">
              <w:rPr>
                <w:rFonts w:ascii="Times New Roman" w:hAnsi="Times New Roman" w:cs="Times New Roman"/>
                <w:b/>
                <w:color w:val="auto"/>
                <w:sz w:val="48"/>
              </w:rPr>
              <w:t xml:space="preserve"> ADunne@carmarthenshire.gov.uk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DC0A560" w14:textId="77777777" w:rsidR="00031B8A"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31B8A">
              <w:rPr>
                <w:rFonts w:ascii="Times New Roman" w:hAnsi="Times New Roman" w:cs="Times New Roman"/>
                <w:b/>
                <w:color w:val="auto"/>
                <w:sz w:val="48"/>
              </w:rPr>
              <w:t xml:space="preserve"> </w:t>
            </w:r>
          </w:p>
          <w:p w14:paraId="0DE696B2" w14:textId="1B2F3994" w:rsidR="00F927A1" w:rsidRPr="005D3F07" w:rsidRDefault="00031B8A" w:rsidP="005D3F07">
            <w:pPr>
              <w:overflowPunct/>
              <w:autoSpaceDE/>
              <w:autoSpaceDN/>
              <w:adjustRightInd/>
              <w:ind w:right="-957"/>
              <w:textAlignment w:val="auto"/>
              <w:rPr>
                <w:rFonts w:ascii="Times New Roman" w:hAnsi="Times New Roman" w:cs="Times New Roman"/>
                <w:b/>
                <w:color w:val="auto"/>
                <w:sz w:val="48"/>
              </w:rPr>
            </w:pPr>
            <w:r w:rsidRPr="008B16EB">
              <w:rPr>
                <w:rFonts w:ascii="Times New Roman" w:hAnsi="Times New Roman" w:cs="Times New Roman"/>
                <w:b/>
                <w:sz w:val="48"/>
              </w:rPr>
              <w:t>2328679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D466803" w14:textId="77777777" w:rsidR="00E5088E"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3D3D4423" w14:textId="77777777" w:rsidR="009E3ACE" w:rsidRDefault="009E3ACE" w:rsidP="00FF7EBB">
            <w:pPr>
              <w:jc w:val="both"/>
              <w:rPr>
                <w:sz w:val="24"/>
                <w:szCs w:val="24"/>
              </w:rPr>
            </w:pPr>
          </w:p>
          <w:p w14:paraId="2342C408" w14:textId="6467EEE1" w:rsidR="00D26A2A" w:rsidRDefault="004078A3" w:rsidP="004078A3">
            <w:pPr>
              <w:jc w:val="both"/>
              <w:rPr>
                <w:sz w:val="24"/>
                <w:szCs w:val="24"/>
              </w:rPr>
            </w:pPr>
            <w:r>
              <w:rPr>
                <w:sz w:val="24"/>
                <w:szCs w:val="24"/>
              </w:rPr>
              <w:t xml:space="preserve">My main area of work is safeguarding children. Social Services and Well-Being </w:t>
            </w:r>
            <w:r w:rsidR="00882957">
              <w:rPr>
                <w:sz w:val="24"/>
                <w:szCs w:val="24"/>
              </w:rPr>
              <w:t>(</w:t>
            </w:r>
            <w:r>
              <w:rPr>
                <w:sz w:val="24"/>
                <w:szCs w:val="24"/>
              </w:rPr>
              <w:t>Wales</w:t>
            </w:r>
            <w:r w:rsidR="00882957">
              <w:rPr>
                <w:sz w:val="24"/>
                <w:szCs w:val="24"/>
              </w:rPr>
              <w:t>)</w:t>
            </w:r>
            <w:r>
              <w:rPr>
                <w:sz w:val="24"/>
                <w:szCs w:val="24"/>
              </w:rPr>
              <w:t xml:space="preserve"> Act 2014</w:t>
            </w:r>
            <w:r w:rsidR="004C3497">
              <w:rPr>
                <w:sz w:val="24"/>
                <w:szCs w:val="24"/>
              </w:rPr>
              <w:t xml:space="preserve"> </w:t>
            </w:r>
            <w:r>
              <w:rPr>
                <w:sz w:val="24"/>
                <w:szCs w:val="24"/>
              </w:rPr>
              <w:t>(SSWB</w:t>
            </w:r>
            <w:r w:rsidR="00882957">
              <w:rPr>
                <w:sz w:val="24"/>
                <w:szCs w:val="24"/>
              </w:rPr>
              <w:t>(</w:t>
            </w:r>
            <w:r>
              <w:rPr>
                <w:sz w:val="24"/>
                <w:szCs w:val="24"/>
              </w:rPr>
              <w:t>W</w:t>
            </w:r>
            <w:r w:rsidR="00882957">
              <w:rPr>
                <w:sz w:val="24"/>
                <w:szCs w:val="24"/>
              </w:rPr>
              <w:t>)</w:t>
            </w:r>
            <w:r>
              <w:rPr>
                <w:sz w:val="24"/>
                <w:szCs w:val="24"/>
              </w:rPr>
              <w:t>A 2014) was enacted to strengthen safeguarding practice in Wales. SSWB</w:t>
            </w:r>
            <w:r w:rsidR="005F3E7E">
              <w:rPr>
                <w:sz w:val="24"/>
                <w:szCs w:val="24"/>
              </w:rPr>
              <w:t>(</w:t>
            </w:r>
            <w:r>
              <w:rPr>
                <w:sz w:val="24"/>
                <w:szCs w:val="24"/>
              </w:rPr>
              <w:t>W</w:t>
            </w:r>
            <w:r w:rsidR="005F3E7E">
              <w:rPr>
                <w:sz w:val="24"/>
                <w:szCs w:val="24"/>
              </w:rPr>
              <w:t>)</w:t>
            </w:r>
            <w:r>
              <w:rPr>
                <w:sz w:val="24"/>
                <w:szCs w:val="24"/>
              </w:rPr>
              <w:t xml:space="preserve">A 2014 places a duty on Local Authorities to assess whether an adult has care and support needs under Part 3 S.19. The outcome must determine whether the adult </w:t>
            </w:r>
            <w:proofErr w:type="gramStart"/>
            <w:r>
              <w:rPr>
                <w:sz w:val="24"/>
                <w:szCs w:val="24"/>
              </w:rPr>
              <w:t>is in need of</w:t>
            </w:r>
            <w:proofErr w:type="gramEnd"/>
            <w:r>
              <w:rPr>
                <w:sz w:val="24"/>
                <w:szCs w:val="24"/>
              </w:rPr>
              <w:t xml:space="preserve"> care and support, preventative services or provision of information and advice under Section 19 Part 4a of SSWB</w:t>
            </w:r>
            <w:r w:rsidR="005E7A2F">
              <w:rPr>
                <w:sz w:val="24"/>
                <w:szCs w:val="24"/>
              </w:rPr>
              <w:t>(</w:t>
            </w:r>
            <w:r>
              <w:rPr>
                <w:sz w:val="24"/>
                <w:szCs w:val="24"/>
              </w:rPr>
              <w:t>W</w:t>
            </w:r>
            <w:r w:rsidR="005E7A2F">
              <w:rPr>
                <w:sz w:val="24"/>
                <w:szCs w:val="24"/>
              </w:rPr>
              <w:t>)</w:t>
            </w:r>
            <w:r>
              <w:rPr>
                <w:sz w:val="24"/>
                <w:szCs w:val="24"/>
              </w:rPr>
              <w:t>A 2014. The Wales Safeguarding Procedures (2019) outline workers roles and responsibilities to adults who are at risk and need to be safeguarded (Welsh Gov, 2019</w:t>
            </w:r>
            <w:r w:rsidR="00D26A2A">
              <w:rPr>
                <w:sz w:val="24"/>
                <w:szCs w:val="24"/>
              </w:rPr>
              <w:t xml:space="preserve">).  </w:t>
            </w:r>
          </w:p>
          <w:p w14:paraId="35DC0E3B" w14:textId="77777777" w:rsidR="00D26A2A" w:rsidRDefault="00D26A2A" w:rsidP="004078A3">
            <w:pPr>
              <w:jc w:val="both"/>
              <w:rPr>
                <w:sz w:val="24"/>
                <w:szCs w:val="24"/>
              </w:rPr>
            </w:pPr>
          </w:p>
          <w:p w14:paraId="2F733857" w14:textId="50EF6F61" w:rsidR="004078A3" w:rsidRDefault="00D26A2A" w:rsidP="004078A3">
            <w:pPr>
              <w:jc w:val="both"/>
              <w:rPr>
                <w:sz w:val="24"/>
                <w:szCs w:val="24"/>
              </w:rPr>
            </w:pPr>
            <w:r>
              <w:rPr>
                <w:sz w:val="24"/>
                <w:szCs w:val="24"/>
              </w:rPr>
              <w:t>It was not until the implementation of SSWB(W)A 2014 that a duty to report abuse and make relevant enquiries regarding adults at risk of suspected abuse came into existence.</w:t>
            </w:r>
            <w:r w:rsidR="00925636">
              <w:rPr>
                <w:sz w:val="24"/>
                <w:szCs w:val="24"/>
              </w:rPr>
              <w:t xml:space="preserve"> Underpinning SSWB(W)A 2014 are principles of partnership working (Welsh Gov 2017). To achieve this Part 7 SSWB(W)A, 2014 sets out duties in relation to adults, including S.128 ‘</w:t>
            </w:r>
            <w:r w:rsidR="00925636" w:rsidRPr="0016624B">
              <w:rPr>
                <w:i/>
                <w:iCs/>
                <w:sz w:val="24"/>
                <w:szCs w:val="24"/>
              </w:rPr>
              <w:t>duty to report an adult at risk’</w:t>
            </w:r>
            <w:r w:rsidR="00925636">
              <w:rPr>
                <w:sz w:val="24"/>
                <w:szCs w:val="24"/>
              </w:rPr>
              <w:t xml:space="preserve">, this applies to all relevant partners of a Local Authority. </w:t>
            </w:r>
            <w:r>
              <w:rPr>
                <w:sz w:val="24"/>
                <w:szCs w:val="24"/>
              </w:rPr>
              <w:t xml:space="preserve"> Part 7 S.126 of SSWB(W)A 2014 defines an </w:t>
            </w:r>
            <w:r w:rsidRPr="0031180B">
              <w:rPr>
                <w:i/>
                <w:iCs/>
                <w:sz w:val="24"/>
                <w:szCs w:val="24"/>
              </w:rPr>
              <w:t>‘adult at risk’</w:t>
            </w:r>
            <w:r>
              <w:rPr>
                <w:sz w:val="24"/>
                <w:szCs w:val="24"/>
                <w:lang w:val="en"/>
              </w:rPr>
              <w:t xml:space="preserve"> as an </w:t>
            </w:r>
            <w:r w:rsidRPr="00E57EF3">
              <w:rPr>
                <w:rStyle w:val="legds2"/>
                <w:i/>
                <w:sz w:val="24"/>
                <w:szCs w:val="24"/>
                <w:lang w:val="en"/>
                <w:specVanish w:val="0"/>
              </w:rPr>
              <w:t xml:space="preserve">‘an adult who is </w:t>
            </w:r>
            <w:r w:rsidRPr="00E57EF3">
              <w:rPr>
                <w:i/>
                <w:sz w:val="24"/>
                <w:szCs w:val="24"/>
                <w:lang w:val="en"/>
              </w:rPr>
              <w:t>experiencing or is at risk of abuse or neglect, has needs for care and support), and as a result of those needs is unable to protect himself or herself against the abuse or neglect or the risk of it</w:t>
            </w:r>
            <w:r>
              <w:rPr>
                <w:i/>
                <w:sz w:val="24"/>
                <w:szCs w:val="24"/>
                <w:lang w:val="en"/>
              </w:rPr>
              <w:t>’</w:t>
            </w:r>
            <w:r w:rsidRPr="00E57EF3">
              <w:rPr>
                <w:i/>
                <w:sz w:val="24"/>
                <w:szCs w:val="24"/>
                <w:lang w:val="en"/>
              </w:rPr>
              <w:t xml:space="preserve"> </w:t>
            </w:r>
            <w:r>
              <w:rPr>
                <w:sz w:val="24"/>
                <w:szCs w:val="24"/>
              </w:rPr>
              <w:t>SSWB(W)A 2014.</w:t>
            </w:r>
            <w:r w:rsidR="00ED3296">
              <w:rPr>
                <w:sz w:val="24"/>
                <w:szCs w:val="24"/>
              </w:rPr>
              <w:t xml:space="preserve"> </w:t>
            </w:r>
            <w:r w:rsidR="004078A3">
              <w:rPr>
                <w:sz w:val="24"/>
                <w:szCs w:val="24"/>
              </w:rPr>
              <w:t xml:space="preserve">As a social worker for children there have been occasions </w:t>
            </w:r>
            <w:r w:rsidR="00354240">
              <w:rPr>
                <w:sz w:val="24"/>
                <w:szCs w:val="24"/>
              </w:rPr>
              <w:t>whereby,</w:t>
            </w:r>
            <w:r w:rsidR="004078A3">
              <w:rPr>
                <w:sz w:val="24"/>
                <w:szCs w:val="24"/>
              </w:rPr>
              <w:t xml:space="preserve"> I have been required to make a referral for adults whom I have considered to be at risk. Under S.126 a Local Authority has a duty to make enquiries if it suspects that an adult within the area is at risk and to formulate decisions based on the outcome of assessments in relation to adults. </w:t>
            </w:r>
          </w:p>
          <w:p w14:paraId="724534FF" w14:textId="77777777" w:rsidR="004078A3" w:rsidRDefault="004078A3" w:rsidP="004078A3">
            <w:pPr>
              <w:jc w:val="both"/>
              <w:rPr>
                <w:sz w:val="24"/>
                <w:szCs w:val="24"/>
              </w:rPr>
            </w:pPr>
          </w:p>
          <w:p w14:paraId="640F2135" w14:textId="591C9994" w:rsidR="004078A3" w:rsidRDefault="004078A3" w:rsidP="004078A3">
            <w:pPr>
              <w:jc w:val="both"/>
              <w:rPr>
                <w:sz w:val="24"/>
                <w:szCs w:val="24"/>
              </w:rPr>
            </w:pPr>
            <w:r>
              <w:rPr>
                <w:sz w:val="24"/>
                <w:szCs w:val="24"/>
              </w:rPr>
              <w:t xml:space="preserve">In addition to this, multi-disciplinary Local and National independent safeguarding boards are a requirement </w:t>
            </w:r>
            <w:r w:rsidR="00D57198">
              <w:rPr>
                <w:sz w:val="24"/>
                <w:szCs w:val="24"/>
              </w:rPr>
              <w:t>of</w:t>
            </w:r>
            <w:r>
              <w:rPr>
                <w:sz w:val="24"/>
                <w:szCs w:val="24"/>
              </w:rPr>
              <w:t xml:space="preserve"> Part 7 SSWB</w:t>
            </w:r>
            <w:r w:rsidR="00D57198">
              <w:rPr>
                <w:sz w:val="24"/>
                <w:szCs w:val="24"/>
              </w:rPr>
              <w:t>(</w:t>
            </w:r>
            <w:r>
              <w:rPr>
                <w:sz w:val="24"/>
                <w:szCs w:val="24"/>
              </w:rPr>
              <w:t>W</w:t>
            </w:r>
            <w:r w:rsidR="00D57198">
              <w:rPr>
                <w:sz w:val="24"/>
                <w:szCs w:val="24"/>
              </w:rPr>
              <w:t>)</w:t>
            </w:r>
            <w:r>
              <w:rPr>
                <w:sz w:val="24"/>
                <w:szCs w:val="24"/>
              </w:rPr>
              <w:t xml:space="preserve">A 2014. The Local safeguarding boards ensure audits, case reviews and investigations are undertaken. They also develop policies and procedures to safeguard adults, and oversee that each Local Authority is supported, resourced and managed effectively. The National safeguarding boards advise Welsh </w:t>
            </w:r>
            <w:r w:rsidR="00AA425F">
              <w:rPr>
                <w:sz w:val="24"/>
                <w:szCs w:val="24"/>
              </w:rPr>
              <w:t>G</w:t>
            </w:r>
            <w:r>
              <w:rPr>
                <w:sz w:val="24"/>
                <w:szCs w:val="24"/>
              </w:rPr>
              <w:t>overnment on safeguarding and guide Local safeguarding boards (</w:t>
            </w:r>
            <w:proofErr w:type="spellStart"/>
            <w:r>
              <w:rPr>
                <w:sz w:val="24"/>
                <w:szCs w:val="24"/>
              </w:rPr>
              <w:t>Cyser</w:t>
            </w:r>
            <w:proofErr w:type="spellEnd"/>
            <w:r>
              <w:rPr>
                <w:sz w:val="24"/>
                <w:szCs w:val="24"/>
              </w:rPr>
              <w:t>, 2019).</w:t>
            </w:r>
          </w:p>
          <w:p w14:paraId="3379D0C9" w14:textId="77777777" w:rsidR="004078A3" w:rsidRDefault="004078A3" w:rsidP="004078A3">
            <w:pPr>
              <w:jc w:val="both"/>
              <w:rPr>
                <w:sz w:val="24"/>
                <w:szCs w:val="24"/>
              </w:rPr>
            </w:pPr>
          </w:p>
          <w:p w14:paraId="634B8363" w14:textId="7AA327F0" w:rsidR="004078A3" w:rsidRDefault="004078A3" w:rsidP="004078A3">
            <w:pPr>
              <w:jc w:val="both"/>
              <w:rPr>
                <w:sz w:val="24"/>
                <w:szCs w:val="24"/>
              </w:rPr>
            </w:pPr>
            <w:r>
              <w:rPr>
                <w:sz w:val="24"/>
                <w:szCs w:val="24"/>
              </w:rPr>
              <w:lastRenderedPageBreak/>
              <w:t>Whilst adults have the right to withhold</w:t>
            </w:r>
            <w:r w:rsidR="00510513">
              <w:rPr>
                <w:sz w:val="24"/>
                <w:szCs w:val="24"/>
              </w:rPr>
              <w:t xml:space="preserve"> </w:t>
            </w:r>
            <w:r>
              <w:rPr>
                <w:sz w:val="24"/>
                <w:szCs w:val="24"/>
              </w:rPr>
              <w:t>consent, to further safeguard vulnerable adults SSWB</w:t>
            </w:r>
            <w:r w:rsidR="00510513">
              <w:rPr>
                <w:sz w:val="24"/>
                <w:szCs w:val="24"/>
              </w:rPr>
              <w:t>(</w:t>
            </w:r>
            <w:r>
              <w:rPr>
                <w:sz w:val="24"/>
                <w:szCs w:val="24"/>
              </w:rPr>
              <w:t>W</w:t>
            </w:r>
            <w:r w:rsidR="00510513">
              <w:rPr>
                <w:sz w:val="24"/>
                <w:szCs w:val="24"/>
              </w:rPr>
              <w:t>)</w:t>
            </w:r>
            <w:r>
              <w:rPr>
                <w:sz w:val="24"/>
                <w:szCs w:val="24"/>
              </w:rPr>
              <w:t>A 2014 introduced Adult Protection and Support Orders (APSOS) which allow Local Authorities to assess whether an adult is at risk. APSOS are considered when attempts to speak to an adult ha</w:t>
            </w:r>
            <w:r w:rsidR="008966FE">
              <w:rPr>
                <w:sz w:val="24"/>
                <w:szCs w:val="24"/>
              </w:rPr>
              <w:t>ve</w:t>
            </w:r>
            <w:r>
              <w:rPr>
                <w:sz w:val="24"/>
                <w:szCs w:val="24"/>
              </w:rPr>
              <w:t xml:space="preserve"> been unsuccessful. APSOS are used rarely, when less intervention has been tried or considered SSWB</w:t>
            </w:r>
            <w:r w:rsidR="00216F53">
              <w:rPr>
                <w:sz w:val="24"/>
                <w:szCs w:val="24"/>
              </w:rPr>
              <w:t>(</w:t>
            </w:r>
            <w:r>
              <w:rPr>
                <w:sz w:val="24"/>
                <w:szCs w:val="24"/>
              </w:rPr>
              <w:t>W</w:t>
            </w:r>
            <w:r w:rsidR="00216F53">
              <w:rPr>
                <w:sz w:val="24"/>
                <w:szCs w:val="24"/>
              </w:rPr>
              <w:t>)</w:t>
            </w:r>
            <w:r>
              <w:rPr>
                <w:sz w:val="24"/>
                <w:szCs w:val="24"/>
              </w:rPr>
              <w:t>A</w:t>
            </w:r>
            <w:r w:rsidR="00216F53">
              <w:rPr>
                <w:sz w:val="24"/>
                <w:szCs w:val="24"/>
              </w:rPr>
              <w:t xml:space="preserve"> </w:t>
            </w:r>
            <w:r>
              <w:rPr>
                <w:sz w:val="24"/>
                <w:szCs w:val="24"/>
              </w:rPr>
              <w:t xml:space="preserve">2014. </w:t>
            </w:r>
          </w:p>
          <w:p w14:paraId="62FC5B08" w14:textId="77777777" w:rsidR="004078A3" w:rsidRDefault="004078A3" w:rsidP="004078A3">
            <w:pPr>
              <w:jc w:val="both"/>
              <w:rPr>
                <w:sz w:val="24"/>
                <w:szCs w:val="24"/>
              </w:rPr>
            </w:pPr>
          </w:p>
          <w:p w14:paraId="063D3B98" w14:textId="5C16F28A" w:rsidR="004078A3" w:rsidRDefault="004078A3" w:rsidP="004078A3">
            <w:pPr>
              <w:jc w:val="both"/>
              <w:rPr>
                <w:sz w:val="24"/>
                <w:szCs w:val="24"/>
              </w:rPr>
            </w:pPr>
            <w:r>
              <w:rPr>
                <w:sz w:val="24"/>
                <w:szCs w:val="24"/>
              </w:rPr>
              <w:t xml:space="preserve">Legislation such as Human Rights Act (HRA) 1998 and Mental Capacity Act (MCA) 2005 must be considered when working with adults. Under MCA 2005 S.2 persons over 16 years old can make their own informed decisions, even if this places them at ongoing risk, if they have capacity to understand their decision making. If an adult is assessed under MCA 2005 to not have </w:t>
            </w:r>
            <w:proofErr w:type="gramStart"/>
            <w:r>
              <w:rPr>
                <w:sz w:val="24"/>
                <w:szCs w:val="24"/>
              </w:rPr>
              <w:t>capacity</w:t>
            </w:r>
            <w:proofErr w:type="gramEnd"/>
            <w:r>
              <w:rPr>
                <w:sz w:val="24"/>
                <w:szCs w:val="24"/>
              </w:rPr>
              <w:t xml:space="preserve"> then their participation, least restrictive measures and best interests should be central to any ‘best interest decisions’ being made for them. HRA 1998 requires Local </w:t>
            </w:r>
            <w:r w:rsidR="003B0C6C">
              <w:rPr>
                <w:sz w:val="24"/>
                <w:szCs w:val="24"/>
              </w:rPr>
              <w:t>A</w:t>
            </w:r>
            <w:r>
              <w:rPr>
                <w:sz w:val="24"/>
                <w:szCs w:val="24"/>
              </w:rPr>
              <w:t>uthorities to undertake investigations and protect adults under Article 2. Adults have protection of privacy and family life under Article 8 HRA 1998.</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0D8C669" w14:textId="06CB9539" w:rsidR="00FC0334" w:rsidRDefault="00B56605" w:rsidP="00FF7EBB">
            <w:pPr>
              <w:jc w:val="both"/>
              <w:rPr>
                <w:sz w:val="24"/>
                <w:szCs w:val="24"/>
              </w:rPr>
            </w:pPr>
            <w:r>
              <w:rPr>
                <w:sz w:val="24"/>
                <w:szCs w:val="24"/>
              </w:rPr>
              <w:t xml:space="preserve">Word count </w:t>
            </w:r>
            <w:r w:rsidR="00131BBD">
              <w:rPr>
                <w:sz w:val="24"/>
                <w:szCs w:val="24"/>
              </w:rPr>
              <w:t>–</w:t>
            </w:r>
            <w:r>
              <w:rPr>
                <w:sz w:val="24"/>
                <w:szCs w:val="24"/>
              </w:rPr>
              <w:t xml:space="preserve"> 5</w:t>
            </w:r>
            <w:r w:rsidR="00131BBD">
              <w:rPr>
                <w:sz w:val="24"/>
                <w:szCs w:val="24"/>
              </w:rPr>
              <w:t>40.</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514CA9C" w14:textId="77777777" w:rsidR="00641028" w:rsidRDefault="00641028" w:rsidP="00FC0334">
            <w:pPr>
              <w:jc w:val="both"/>
              <w:rPr>
                <w:sz w:val="24"/>
                <w:szCs w:val="24"/>
              </w:rPr>
            </w:pPr>
          </w:p>
          <w:p w14:paraId="447AF082" w14:textId="249D18F6" w:rsidR="00425FEF" w:rsidRDefault="00E82F93" w:rsidP="00FC0334">
            <w:pPr>
              <w:jc w:val="both"/>
              <w:rPr>
                <w:sz w:val="24"/>
                <w:szCs w:val="24"/>
              </w:rPr>
            </w:pPr>
            <w:r>
              <w:rPr>
                <w:sz w:val="24"/>
                <w:szCs w:val="24"/>
              </w:rPr>
              <w:t>The key differences between</w:t>
            </w:r>
            <w:r w:rsidR="00CB3B6B">
              <w:rPr>
                <w:sz w:val="24"/>
                <w:szCs w:val="24"/>
              </w:rPr>
              <w:t xml:space="preserve"> safeguarding</w:t>
            </w:r>
            <w:r w:rsidR="00250808">
              <w:rPr>
                <w:sz w:val="24"/>
                <w:szCs w:val="24"/>
              </w:rPr>
              <w:t xml:space="preserve"> </w:t>
            </w:r>
            <w:proofErr w:type="spellStart"/>
            <w:r w:rsidR="00CB3B6B">
              <w:rPr>
                <w:sz w:val="24"/>
                <w:szCs w:val="24"/>
              </w:rPr>
              <w:t>adult</w:t>
            </w:r>
            <w:r w:rsidR="00131BBD">
              <w:rPr>
                <w:sz w:val="24"/>
                <w:szCs w:val="24"/>
              </w:rPr>
              <w:t>’s</w:t>
            </w:r>
            <w:proofErr w:type="spellEnd"/>
            <w:r w:rsidR="00CB3B6B">
              <w:rPr>
                <w:sz w:val="24"/>
                <w:szCs w:val="24"/>
              </w:rPr>
              <w:t xml:space="preserve"> and </w:t>
            </w:r>
            <w:r w:rsidR="00250808">
              <w:rPr>
                <w:sz w:val="24"/>
                <w:szCs w:val="24"/>
              </w:rPr>
              <w:t>children l</w:t>
            </w:r>
            <w:r w:rsidR="00F3490F">
              <w:rPr>
                <w:sz w:val="24"/>
                <w:szCs w:val="24"/>
              </w:rPr>
              <w:t>ie</w:t>
            </w:r>
            <w:r w:rsidR="00250808">
              <w:rPr>
                <w:sz w:val="24"/>
                <w:szCs w:val="24"/>
              </w:rPr>
              <w:t xml:space="preserve"> in capacity and consent</w:t>
            </w:r>
            <w:r w:rsidR="00C309CE">
              <w:rPr>
                <w:sz w:val="24"/>
                <w:szCs w:val="24"/>
              </w:rPr>
              <w:t xml:space="preserve">. Enshrined in Mental Capacity Act </w:t>
            </w:r>
            <w:r w:rsidR="007277D4">
              <w:rPr>
                <w:sz w:val="24"/>
                <w:szCs w:val="24"/>
              </w:rPr>
              <w:t>(</w:t>
            </w:r>
            <w:r w:rsidR="00C309CE">
              <w:rPr>
                <w:sz w:val="24"/>
                <w:szCs w:val="24"/>
              </w:rPr>
              <w:t xml:space="preserve">MCA) 2005 </w:t>
            </w:r>
            <w:r w:rsidR="00173F2A">
              <w:rPr>
                <w:sz w:val="24"/>
                <w:szCs w:val="24"/>
              </w:rPr>
              <w:t>is that an adult</w:t>
            </w:r>
            <w:r w:rsidR="005E52DD">
              <w:rPr>
                <w:sz w:val="24"/>
                <w:szCs w:val="24"/>
              </w:rPr>
              <w:t xml:space="preserve"> who has capacity</w:t>
            </w:r>
            <w:r w:rsidR="00173F2A">
              <w:rPr>
                <w:sz w:val="24"/>
                <w:szCs w:val="24"/>
              </w:rPr>
              <w:t xml:space="preserve"> has the right to make informed decisions</w:t>
            </w:r>
            <w:r w:rsidR="005E52DD">
              <w:rPr>
                <w:sz w:val="24"/>
                <w:szCs w:val="24"/>
              </w:rPr>
              <w:t xml:space="preserve"> even if doing so places them at risk. </w:t>
            </w:r>
            <w:r w:rsidR="00425FEF">
              <w:rPr>
                <w:sz w:val="24"/>
                <w:szCs w:val="24"/>
              </w:rPr>
              <w:t xml:space="preserve">An example would be an adult who chooses to remain in a relationship where </w:t>
            </w:r>
            <w:r w:rsidR="00DC0FAE">
              <w:rPr>
                <w:sz w:val="24"/>
                <w:szCs w:val="24"/>
              </w:rPr>
              <w:t xml:space="preserve">domestic violence is a feature. If the adult has capacity to decide to remain in this </w:t>
            </w:r>
            <w:r w:rsidR="008204D6">
              <w:rPr>
                <w:sz w:val="24"/>
                <w:szCs w:val="24"/>
              </w:rPr>
              <w:t>relationship despite professional concern th</w:t>
            </w:r>
            <w:r w:rsidR="005B4313">
              <w:rPr>
                <w:sz w:val="24"/>
                <w:szCs w:val="24"/>
              </w:rPr>
              <w:t>at</w:t>
            </w:r>
            <w:r w:rsidR="007C7AB1">
              <w:rPr>
                <w:sz w:val="24"/>
                <w:szCs w:val="24"/>
              </w:rPr>
              <w:t xml:space="preserve"> decision</w:t>
            </w:r>
            <w:r w:rsidR="00F201DE">
              <w:rPr>
                <w:sz w:val="24"/>
                <w:szCs w:val="24"/>
              </w:rPr>
              <w:t xml:space="preserve"> must</w:t>
            </w:r>
            <w:r w:rsidR="007C7AB1">
              <w:rPr>
                <w:sz w:val="24"/>
                <w:szCs w:val="24"/>
              </w:rPr>
              <w:t xml:space="preserve"> be respected.</w:t>
            </w:r>
            <w:r w:rsidR="00425FEF">
              <w:rPr>
                <w:sz w:val="24"/>
                <w:szCs w:val="24"/>
              </w:rPr>
              <w:t xml:space="preserve"> In cases whereby an adult is not assessed to have capacity</w:t>
            </w:r>
            <w:r w:rsidR="007C7AB1">
              <w:rPr>
                <w:sz w:val="24"/>
                <w:szCs w:val="24"/>
              </w:rPr>
              <w:t xml:space="preserve"> under MHA 2005</w:t>
            </w:r>
            <w:r w:rsidR="00425FEF">
              <w:rPr>
                <w:sz w:val="24"/>
                <w:szCs w:val="24"/>
              </w:rPr>
              <w:t xml:space="preserve">, their wishes and the least restrictive action should be central to </w:t>
            </w:r>
            <w:r w:rsidR="001F4C6E">
              <w:rPr>
                <w:sz w:val="24"/>
                <w:szCs w:val="24"/>
              </w:rPr>
              <w:t>‘</w:t>
            </w:r>
            <w:r w:rsidR="00425FEF">
              <w:rPr>
                <w:sz w:val="24"/>
                <w:szCs w:val="24"/>
              </w:rPr>
              <w:t>best interest</w:t>
            </w:r>
            <w:r w:rsidR="001F4C6E">
              <w:rPr>
                <w:sz w:val="24"/>
                <w:szCs w:val="24"/>
              </w:rPr>
              <w:t>’</w:t>
            </w:r>
            <w:r w:rsidR="00425FEF">
              <w:rPr>
                <w:sz w:val="24"/>
                <w:szCs w:val="24"/>
              </w:rPr>
              <w:t xml:space="preserve"> decision making for them.</w:t>
            </w:r>
            <w:r w:rsidR="00511D08">
              <w:rPr>
                <w:sz w:val="24"/>
                <w:szCs w:val="24"/>
              </w:rPr>
              <w:t xml:space="preserve"> </w:t>
            </w:r>
          </w:p>
          <w:p w14:paraId="59FD5087" w14:textId="77777777" w:rsidR="00425FEF" w:rsidRDefault="00425FEF" w:rsidP="00FC0334">
            <w:pPr>
              <w:jc w:val="both"/>
              <w:rPr>
                <w:sz w:val="24"/>
                <w:szCs w:val="24"/>
              </w:rPr>
            </w:pPr>
          </w:p>
          <w:p w14:paraId="578D41A7" w14:textId="1701F571" w:rsidR="004078A3" w:rsidRPr="0063740E" w:rsidRDefault="001F4C6E" w:rsidP="00FC0334">
            <w:pPr>
              <w:jc w:val="both"/>
              <w:rPr>
                <w:i/>
                <w:iCs/>
                <w:sz w:val="24"/>
                <w:szCs w:val="24"/>
              </w:rPr>
            </w:pPr>
            <w:r>
              <w:rPr>
                <w:sz w:val="24"/>
                <w:szCs w:val="24"/>
              </w:rPr>
              <w:t>Regarding</w:t>
            </w:r>
            <w:r w:rsidR="00E07767">
              <w:rPr>
                <w:sz w:val="24"/>
                <w:szCs w:val="24"/>
              </w:rPr>
              <w:t xml:space="preserve"> children, when it is </w:t>
            </w:r>
            <w:proofErr w:type="gramStart"/>
            <w:r w:rsidR="00AD2B70">
              <w:rPr>
                <w:sz w:val="24"/>
                <w:szCs w:val="24"/>
              </w:rPr>
              <w:t>assessed</w:t>
            </w:r>
            <w:proofErr w:type="gramEnd"/>
            <w:r w:rsidR="00AD2B70">
              <w:rPr>
                <w:sz w:val="24"/>
                <w:szCs w:val="24"/>
              </w:rPr>
              <w:t xml:space="preserve"> </w:t>
            </w:r>
            <w:r w:rsidR="006C45D3">
              <w:rPr>
                <w:sz w:val="24"/>
                <w:szCs w:val="24"/>
              </w:rPr>
              <w:t xml:space="preserve">they meet the threshold </w:t>
            </w:r>
            <w:r w:rsidR="00366ED3">
              <w:rPr>
                <w:sz w:val="24"/>
                <w:szCs w:val="24"/>
              </w:rPr>
              <w:t>of</w:t>
            </w:r>
            <w:r w:rsidR="006C45D3">
              <w:rPr>
                <w:sz w:val="24"/>
                <w:szCs w:val="24"/>
              </w:rPr>
              <w:t xml:space="preserve"> </w:t>
            </w:r>
            <w:r w:rsidR="006C45D3" w:rsidRPr="00366ED3">
              <w:rPr>
                <w:i/>
                <w:iCs/>
                <w:sz w:val="24"/>
                <w:szCs w:val="24"/>
              </w:rPr>
              <w:t>‘suffering or likely to suffer significant harm</w:t>
            </w:r>
            <w:r w:rsidR="00366ED3">
              <w:rPr>
                <w:sz w:val="24"/>
                <w:szCs w:val="24"/>
              </w:rPr>
              <w:t>’</w:t>
            </w:r>
            <w:r w:rsidR="00173F2A">
              <w:rPr>
                <w:sz w:val="24"/>
                <w:szCs w:val="24"/>
              </w:rPr>
              <w:t xml:space="preserve"> </w:t>
            </w:r>
            <w:r w:rsidR="00366ED3">
              <w:rPr>
                <w:sz w:val="24"/>
                <w:szCs w:val="24"/>
              </w:rPr>
              <w:t>Children Act, 1989</w:t>
            </w:r>
            <w:r w:rsidR="00CA640C">
              <w:rPr>
                <w:sz w:val="24"/>
                <w:szCs w:val="24"/>
              </w:rPr>
              <w:t>,</w:t>
            </w:r>
            <w:r w:rsidR="00724BB8">
              <w:rPr>
                <w:sz w:val="24"/>
                <w:szCs w:val="24"/>
              </w:rPr>
              <w:t xml:space="preserve"> the Local Authority has a statutory duty to intervene </w:t>
            </w:r>
            <w:r w:rsidR="007B026B">
              <w:rPr>
                <w:sz w:val="24"/>
                <w:szCs w:val="24"/>
              </w:rPr>
              <w:t xml:space="preserve">without the consent of the parent/carer or child. Whilst it is best practice to seek consent and  </w:t>
            </w:r>
            <w:r w:rsidR="00CC61BD">
              <w:rPr>
                <w:sz w:val="24"/>
                <w:szCs w:val="24"/>
              </w:rPr>
              <w:t xml:space="preserve"> gain the wishes and feeling</w:t>
            </w:r>
            <w:r w:rsidR="006D3EAD">
              <w:rPr>
                <w:sz w:val="24"/>
                <w:szCs w:val="24"/>
              </w:rPr>
              <w:t>s</w:t>
            </w:r>
            <w:r w:rsidR="00CC61BD">
              <w:rPr>
                <w:sz w:val="24"/>
                <w:szCs w:val="24"/>
              </w:rPr>
              <w:t xml:space="preserve"> of the children, safeguarding will trump this if needed</w:t>
            </w:r>
            <w:r w:rsidR="00CC7D80">
              <w:rPr>
                <w:sz w:val="24"/>
                <w:szCs w:val="24"/>
              </w:rPr>
              <w:t>.</w:t>
            </w:r>
            <w:r w:rsidR="00425FEF">
              <w:rPr>
                <w:sz w:val="24"/>
                <w:szCs w:val="24"/>
              </w:rPr>
              <w:t xml:space="preserve"> </w:t>
            </w:r>
            <w:r w:rsidR="001F1020">
              <w:rPr>
                <w:sz w:val="24"/>
                <w:szCs w:val="24"/>
              </w:rPr>
              <w:t xml:space="preserve">Therefore, should a child be living in a home </w:t>
            </w:r>
            <w:r w:rsidR="00B81C90">
              <w:rPr>
                <w:sz w:val="24"/>
                <w:szCs w:val="24"/>
              </w:rPr>
              <w:t>where domestic violence is a feature and are</w:t>
            </w:r>
            <w:r w:rsidR="00530037">
              <w:rPr>
                <w:sz w:val="24"/>
                <w:szCs w:val="24"/>
              </w:rPr>
              <w:t xml:space="preserve"> assessed to be</w:t>
            </w:r>
            <w:r w:rsidR="00B81C90">
              <w:rPr>
                <w:sz w:val="24"/>
                <w:szCs w:val="24"/>
              </w:rPr>
              <w:t xml:space="preserve"> suffering or likely to suffer significant harm</w:t>
            </w:r>
            <w:r w:rsidR="00BA400B">
              <w:rPr>
                <w:sz w:val="24"/>
                <w:szCs w:val="24"/>
              </w:rPr>
              <w:t xml:space="preserve"> the Local Authority can intervene in significant ways to ensure the safety of the child.</w:t>
            </w:r>
            <w:r w:rsidR="003061E9">
              <w:rPr>
                <w:sz w:val="24"/>
                <w:szCs w:val="24"/>
              </w:rPr>
              <w:t xml:space="preserve"> Under Children Act </w:t>
            </w:r>
            <w:r w:rsidR="00900D07">
              <w:rPr>
                <w:sz w:val="24"/>
                <w:szCs w:val="24"/>
              </w:rPr>
              <w:t>1989 S.46 the police can exercise ‘Police Powers’ and remove children</w:t>
            </w:r>
            <w:r w:rsidR="00B32414">
              <w:rPr>
                <w:sz w:val="24"/>
                <w:szCs w:val="24"/>
              </w:rPr>
              <w:t xml:space="preserve"> to a place of safety for up to 72 hours</w:t>
            </w:r>
            <w:r w:rsidR="00900D07">
              <w:rPr>
                <w:sz w:val="24"/>
                <w:szCs w:val="24"/>
              </w:rPr>
              <w:t xml:space="preserve"> </w:t>
            </w:r>
            <w:r w:rsidR="00752DDE">
              <w:rPr>
                <w:sz w:val="24"/>
                <w:szCs w:val="24"/>
              </w:rPr>
              <w:t>if it is assessed that the child/ren</w:t>
            </w:r>
            <w:r w:rsidR="00B32414">
              <w:rPr>
                <w:sz w:val="24"/>
                <w:szCs w:val="24"/>
              </w:rPr>
              <w:t xml:space="preserve"> are at risk of ‘significant harm’.</w:t>
            </w:r>
            <w:r w:rsidR="00BA400B">
              <w:rPr>
                <w:sz w:val="24"/>
                <w:szCs w:val="24"/>
              </w:rPr>
              <w:t xml:space="preserve"> In addition to this, adults </w:t>
            </w:r>
            <w:proofErr w:type="gramStart"/>
            <w:r w:rsidR="00583282">
              <w:rPr>
                <w:sz w:val="24"/>
                <w:szCs w:val="24"/>
              </w:rPr>
              <w:t>are able to</w:t>
            </w:r>
            <w:proofErr w:type="gramEnd"/>
            <w:r w:rsidR="00583282">
              <w:rPr>
                <w:sz w:val="24"/>
                <w:szCs w:val="24"/>
              </w:rPr>
              <w:t xml:space="preserve"> give or withdraw consent for the undertaking of care and support assessments under SSWB</w:t>
            </w:r>
            <w:r w:rsidR="00882957">
              <w:rPr>
                <w:sz w:val="24"/>
                <w:szCs w:val="24"/>
              </w:rPr>
              <w:t>(</w:t>
            </w:r>
            <w:r w:rsidR="00583282">
              <w:rPr>
                <w:sz w:val="24"/>
                <w:szCs w:val="24"/>
              </w:rPr>
              <w:t>W</w:t>
            </w:r>
            <w:r w:rsidR="00882957">
              <w:rPr>
                <w:sz w:val="24"/>
                <w:szCs w:val="24"/>
              </w:rPr>
              <w:t>)</w:t>
            </w:r>
            <w:r w:rsidR="00583282">
              <w:rPr>
                <w:sz w:val="24"/>
                <w:szCs w:val="24"/>
              </w:rPr>
              <w:t xml:space="preserve">A </w:t>
            </w:r>
            <w:r w:rsidR="00583282">
              <w:rPr>
                <w:sz w:val="24"/>
                <w:szCs w:val="24"/>
              </w:rPr>
              <w:lastRenderedPageBreak/>
              <w:t>2014 for themselves and the chil</w:t>
            </w:r>
            <w:r w:rsidR="007B2475">
              <w:rPr>
                <w:sz w:val="24"/>
                <w:szCs w:val="24"/>
              </w:rPr>
              <w:t>dren whom they hold P</w:t>
            </w:r>
            <w:r w:rsidR="00882957">
              <w:rPr>
                <w:sz w:val="24"/>
                <w:szCs w:val="24"/>
              </w:rPr>
              <w:t>arental Responsibility</w:t>
            </w:r>
            <w:r w:rsidR="007B2475">
              <w:rPr>
                <w:sz w:val="24"/>
                <w:szCs w:val="24"/>
              </w:rPr>
              <w:t xml:space="preserve"> for. Children do not have th</w:t>
            </w:r>
            <w:r w:rsidR="00882957">
              <w:rPr>
                <w:sz w:val="24"/>
                <w:szCs w:val="24"/>
              </w:rPr>
              <w:t>e</w:t>
            </w:r>
            <w:r w:rsidR="007B2475">
              <w:rPr>
                <w:sz w:val="24"/>
                <w:szCs w:val="24"/>
              </w:rPr>
              <w:t xml:space="preserve"> ability to give or withdraw consent.</w:t>
            </w:r>
            <w:r w:rsidR="00CC7D80">
              <w:rPr>
                <w:sz w:val="24"/>
                <w:szCs w:val="24"/>
              </w:rPr>
              <w:t xml:space="preserve"> </w:t>
            </w:r>
          </w:p>
          <w:p w14:paraId="3ADDF5B5" w14:textId="77777777" w:rsidR="00CC7D80" w:rsidRDefault="00CC7D80" w:rsidP="00FC0334">
            <w:pPr>
              <w:jc w:val="both"/>
              <w:rPr>
                <w:sz w:val="24"/>
                <w:szCs w:val="24"/>
              </w:rPr>
            </w:pPr>
          </w:p>
          <w:p w14:paraId="4A74977E" w14:textId="34127794" w:rsidR="00CC7D80" w:rsidRDefault="00CC7D80" w:rsidP="00FC0334">
            <w:pPr>
              <w:jc w:val="both"/>
              <w:rPr>
                <w:sz w:val="24"/>
                <w:szCs w:val="24"/>
              </w:rPr>
            </w:pPr>
            <w:r>
              <w:rPr>
                <w:sz w:val="24"/>
                <w:szCs w:val="24"/>
              </w:rPr>
              <w:t>In Wales</w:t>
            </w:r>
            <w:r w:rsidR="000B7CBF">
              <w:rPr>
                <w:sz w:val="24"/>
                <w:szCs w:val="24"/>
              </w:rPr>
              <w:t>,</w:t>
            </w:r>
            <w:r w:rsidR="00C57AF8">
              <w:rPr>
                <w:sz w:val="24"/>
                <w:szCs w:val="24"/>
              </w:rPr>
              <w:t xml:space="preserve"> there are times when </w:t>
            </w:r>
            <w:r w:rsidR="00640F20">
              <w:rPr>
                <w:sz w:val="24"/>
                <w:szCs w:val="24"/>
              </w:rPr>
              <w:t xml:space="preserve">safeguarding needs can override an </w:t>
            </w:r>
            <w:proofErr w:type="gramStart"/>
            <w:r w:rsidR="00640F20">
              <w:rPr>
                <w:sz w:val="24"/>
                <w:szCs w:val="24"/>
              </w:rPr>
              <w:t>adults</w:t>
            </w:r>
            <w:proofErr w:type="gramEnd"/>
            <w:r w:rsidR="00640F20">
              <w:rPr>
                <w:sz w:val="24"/>
                <w:szCs w:val="24"/>
              </w:rPr>
              <w:t xml:space="preserve"> </w:t>
            </w:r>
            <w:r w:rsidR="00273DD0">
              <w:rPr>
                <w:sz w:val="24"/>
                <w:szCs w:val="24"/>
              </w:rPr>
              <w:t xml:space="preserve">decision making even when they are assessed as having capacity.  Examples of this include </w:t>
            </w:r>
            <w:r w:rsidR="00346A68">
              <w:rPr>
                <w:sz w:val="24"/>
                <w:szCs w:val="24"/>
              </w:rPr>
              <w:t>if there is a risk to life, if they are a risk to others or if there is evidence of coercive control</w:t>
            </w:r>
            <w:r w:rsidR="00F649C8">
              <w:rPr>
                <w:sz w:val="24"/>
                <w:szCs w:val="24"/>
              </w:rPr>
              <w:t xml:space="preserve"> (Welsh Gov. 2019).</w:t>
            </w:r>
            <w:r w:rsidR="00640F20">
              <w:rPr>
                <w:sz w:val="24"/>
                <w:szCs w:val="24"/>
              </w:rPr>
              <w:t xml:space="preserve"> </w:t>
            </w:r>
          </w:p>
          <w:p w14:paraId="647925AC" w14:textId="77777777" w:rsidR="0063740E" w:rsidRDefault="0063740E" w:rsidP="00FC0334">
            <w:pPr>
              <w:jc w:val="both"/>
              <w:rPr>
                <w:sz w:val="24"/>
                <w:szCs w:val="24"/>
              </w:rPr>
            </w:pPr>
          </w:p>
          <w:p w14:paraId="5F63986C" w14:textId="53821E0C" w:rsidR="00641028" w:rsidRDefault="0063740E" w:rsidP="00FC0334">
            <w:pPr>
              <w:jc w:val="both"/>
              <w:rPr>
                <w:sz w:val="24"/>
                <w:szCs w:val="24"/>
              </w:rPr>
            </w:pPr>
            <w:r>
              <w:rPr>
                <w:sz w:val="24"/>
                <w:szCs w:val="24"/>
              </w:rPr>
              <w:t xml:space="preserve">Gillick Competency </w:t>
            </w:r>
            <w:r w:rsidR="005D1738">
              <w:rPr>
                <w:sz w:val="24"/>
                <w:szCs w:val="24"/>
              </w:rPr>
              <w:t>stems from case law of Gillick v West Norfolk (1984) and allows</w:t>
            </w:r>
            <w:r w:rsidR="00246DE6">
              <w:rPr>
                <w:sz w:val="24"/>
                <w:szCs w:val="24"/>
              </w:rPr>
              <w:t xml:space="preserve"> a child’s ability to make their own decisions to be assessed within certain circumstances</w:t>
            </w:r>
            <w:r w:rsidR="006648DD">
              <w:rPr>
                <w:sz w:val="24"/>
                <w:szCs w:val="24"/>
              </w:rPr>
              <w:t>. For example</w:t>
            </w:r>
            <w:r w:rsidR="00F649C8">
              <w:rPr>
                <w:sz w:val="24"/>
                <w:szCs w:val="24"/>
              </w:rPr>
              <w:t>,</w:t>
            </w:r>
            <w:r w:rsidR="006648DD">
              <w:rPr>
                <w:sz w:val="24"/>
                <w:szCs w:val="24"/>
              </w:rPr>
              <w:t xml:space="preserve"> in relation to their health or contact with family members. This allows children</w:t>
            </w:r>
            <w:r w:rsidR="00FA030E">
              <w:rPr>
                <w:sz w:val="24"/>
                <w:szCs w:val="24"/>
              </w:rPr>
              <w:t xml:space="preserve"> the right to make decisions which may override parental rights over the child (NSPCC, 2019</w:t>
            </w:r>
            <w:r w:rsidR="00BC71E1">
              <w:rPr>
                <w:sz w:val="24"/>
                <w:szCs w:val="24"/>
              </w:rPr>
              <w:t>) Safeguarding concerns would override Gillick competency decision making.</w:t>
            </w:r>
          </w:p>
          <w:p w14:paraId="4D3B8FA5" w14:textId="77777777" w:rsidR="00BC71E1" w:rsidRDefault="00BC71E1" w:rsidP="00FC0334">
            <w:pPr>
              <w:jc w:val="both"/>
              <w:rPr>
                <w:sz w:val="24"/>
                <w:szCs w:val="24"/>
              </w:rPr>
            </w:pPr>
          </w:p>
          <w:p w14:paraId="5786A903" w14:textId="328944D3" w:rsidR="00BC71E1" w:rsidRDefault="00BC71E1" w:rsidP="00FC0334">
            <w:pPr>
              <w:jc w:val="both"/>
              <w:rPr>
                <w:sz w:val="24"/>
                <w:szCs w:val="24"/>
              </w:rPr>
            </w:pPr>
            <w:r>
              <w:rPr>
                <w:sz w:val="24"/>
                <w:szCs w:val="24"/>
              </w:rPr>
              <w:t>The Children Act</w:t>
            </w:r>
            <w:r w:rsidR="00F00311">
              <w:rPr>
                <w:sz w:val="24"/>
                <w:szCs w:val="24"/>
              </w:rPr>
              <w:t xml:space="preserve"> </w:t>
            </w:r>
            <w:proofErr w:type="gramStart"/>
            <w:r>
              <w:rPr>
                <w:sz w:val="24"/>
                <w:szCs w:val="24"/>
              </w:rPr>
              <w:t>1989</w:t>
            </w:r>
            <w:proofErr w:type="gramEnd"/>
            <w:r w:rsidR="00F649C8">
              <w:rPr>
                <w:sz w:val="24"/>
                <w:szCs w:val="24"/>
              </w:rPr>
              <w:t xml:space="preserve"> </w:t>
            </w:r>
            <w:r w:rsidR="002D3DF9">
              <w:rPr>
                <w:sz w:val="24"/>
                <w:szCs w:val="24"/>
              </w:rPr>
              <w:t>and</w:t>
            </w:r>
            <w:r w:rsidR="00882957">
              <w:rPr>
                <w:sz w:val="24"/>
                <w:szCs w:val="24"/>
              </w:rPr>
              <w:t xml:space="preserve"> The Wales Safeguarding Procedures 2019</w:t>
            </w:r>
            <w:r w:rsidR="00F649C8">
              <w:rPr>
                <w:sz w:val="24"/>
                <w:szCs w:val="24"/>
              </w:rPr>
              <w:t xml:space="preserve"> set</w:t>
            </w:r>
            <w:r w:rsidR="002D3DF9">
              <w:rPr>
                <w:sz w:val="24"/>
                <w:szCs w:val="24"/>
              </w:rPr>
              <w:t xml:space="preserve"> out the statutory duties, responsibilities</w:t>
            </w:r>
            <w:r w:rsidR="0065167F">
              <w:rPr>
                <w:sz w:val="24"/>
                <w:szCs w:val="24"/>
              </w:rPr>
              <w:t xml:space="preserve"> and guidelines which apply only to children and young people. </w:t>
            </w:r>
          </w:p>
          <w:p w14:paraId="34C25D33" w14:textId="77777777" w:rsidR="00BC71E1" w:rsidRDefault="00BC71E1" w:rsidP="00FC0334">
            <w:pPr>
              <w:jc w:val="both"/>
              <w:rPr>
                <w:sz w:val="24"/>
                <w:szCs w:val="24"/>
              </w:rPr>
            </w:pPr>
          </w:p>
          <w:p w14:paraId="438BF787" w14:textId="004C5366" w:rsidR="00FC0334" w:rsidRDefault="00D26104" w:rsidP="00FC0334">
            <w:pPr>
              <w:jc w:val="both"/>
              <w:rPr>
                <w:sz w:val="24"/>
                <w:szCs w:val="24"/>
              </w:rPr>
            </w:pPr>
            <w:r>
              <w:rPr>
                <w:sz w:val="24"/>
                <w:szCs w:val="24"/>
              </w:rPr>
              <w:t>Word count: 4</w:t>
            </w:r>
            <w:r w:rsidR="00F00311">
              <w:rPr>
                <w:sz w:val="24"/>
                <w:szCs w:val="24"/>
              </w:rPr>
              <w:t>40.</w:t>
            </w:r>
          </w:p>
          <w:p w14:paraId="016D2978" w14:textId="77777777" w:rsidR="00D26104" w:rsidRPr="006108C9" w:rsidRDefault="00D2610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B9D06" w14:textId="77777777" w:rsidR="00241E89" w:rsidRDefault="00241E89">
      <w:r>
        <w:separator/>
      </w:r>
    </w:p>
  </w:endnote>
  <w:endnote w:type="continuationSeparator" w:id="0">
    <w:p w14:paraId="1830130F" w14:textId="77777777" w:rsidR="00241E89" w:rsidRDefault="00241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D5581" w14:textId="77777777" w:rsidR="00241E89" w:rsidRDefault="00241E89">
      <w:r>
        <w:separator/>
      </w:r>
    </w:p>
  </w:footnote>
  <w:footnote w:type="continuationSeparator" w:id="0">
    <w:p w14:paraId="51CAC3A4" w14:textId="77777777" w:rsidR="00241E89" w:rsidRDefault="00241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1AB"/>
    <w:rsid w:val="0002440E"/>
    <w:rsid w:val="0002759A"/>
    <w:rsid w:val="00027B1F"/>
    <w:rsid w:val="0003088B"/>
    <w:rsid w:val="00031B8A"/>
    <w:rsid w:val="000325D9"/>
    <w:rsid w:val="000372B2"/>
    <w:rsid w:val="0004079F"/>
    <w:rsid w:val="00043543"/>
    <w:rsid w:val="00045B87"/>
    <w:rsid w:val="00045C07"/>
    <w:rsid w:val="00045C40"/>
    <w:rsid w:val="00046861"/>
    <w:rsid w:val="00052F9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6F6"/>
    <w:rsid w:val="000A4240"/>
    <w:rsid w:val="000A469A"/>
    <w:rsid w:val="000A584A"/>
    <w:rsid w:val="000A6458"/>
    <w:rsid w:val="000B7CBF"/>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BC5"/>
    <w:rsid w:val="00112391"/>
    <w:rsid w:val="00114F52"/>
    <w:rsid w:val="00121B87"/>
    <w:rsid w:val="00130119"/>
    <w:rsid w:val="00131BBD"/>
    <w:rsid w:val="00132812"/>
    <w:rsid w:val="001347F8"/>
    <w:rsid w:val="001359EE"/>
    <w:rsid w:val="00137BB5"/>
    <w:rsid w:val="00137E05"/>
    <w:rsid w:val="001447F6"/>
    <w:rsid w:val="00147DE3"/>
    <w:rsid w:val="00150794"/>
    <w:rsid w:val="00151DA6"/>
    <w:rsid w:val="001608C4"/>
    <w:rsid w:val="00164832"/>
    <w:rsid w:val="0016624B"/>
    <w:rsid w:val="00171418"/>
    <w:rsid w:val="00173F2A"/>
    <w:rsid w:val="001772BF"/>
    <w:rsid w:val="001772DE"/>
    <w:rsid w:val="00186D13"/>
    <w:rsid w:val="0019496C"/>
    <w:rsid w:val="001961CF"/>
    <w:rsid w:val="001A59BB"/>
    <w:rsid w:val="001A607E"/>
    <w:rsid w:val="001A6A51"/>
    <w:rsid w:val="001A79C4"/>
    <w:rsid w:val="001B331A"/>
    <w:rsid w:val="001C0237"/>
    <w:rsid w:val="001C0E74"/>
    <w:rsid w:val="001C425E"/>
    <w:rsid w:val="001C4DB8"/>
    <w:rsid w:val="001C50B8"/>
    <w:rsid w:val="001D229F"/>
    <w:rsid w:val="001E2EB6"/>
    <w:rsid w:val="001F1020"/>
    <w:rsid w:val="001F4552"/>
    <w:rsid w:val="001F4C6E"/>
    <w:rsid w:val="002019EB"/>
    <w:rsid w:val="00204B58"/>
    <w:rsid w:val="00205051"/>
    <w:rsid w:val="00211F65"/>
    <w:rsid w:val="00214047"/>
    <w:rsid w:val="00216563"/>
    <w:rsid w:val="00216F53"/>
    <w:rsid w:val="0021792F"/>
    <w:rsid w:val="00220D06"/>
    <w:rsid w:val="002246A0"/>
    <w:rsid w:val="00230439"/>
    <w:rsid w:val="00232A09"/>
    <w:rsid w:val="00235176"/>
    <w:rsid w:val="00236061"/>
    <w:rsid w:val="0024100E"/>
    <w:rsid w:val="00241C1B"/>
    <w:rsid w:val="00241E89"/>
    <w:rsid w:val="0024288B"/>
    <w:rsid w:val="00243DB0"/>
    <w:rsid w:val="00246DE6"/>
    <w:rsid w:val="00247265"/>
    <w:rsid w:val="00250808"/>
    <w:rsid w:val="00260663"/>
    <w:rsid w:val="002657E9"/>
    <w:rsid w:val="0026665E"/>
    <w:rsid w:val="0027147E"/>
    <w:rsid w:val="00273DD0"/>
    <w:rsid w:val="002761F4"/>
    <w:rsid w:val="002775E1"/>
    <w:rsid w:val="00277979"/>
    <w:rsid w:val="00291ADD"/>
    <w:rsid w:val="002920DF"/>
    <w:rsid w:val="00292F3D"/>
    <w:rsid w:val="00295CA1"/>
    <w:rsid w:val="002A0E51"/>
    <w:rsid w:val="002A1A44"/>
    <w:rsid w:val="002A291A"/>
    <w:rsid w:val="002A2C54"/>
    <w:rsid w:val="002A3710"/>
    <w:rsid w:val="002A4E2E"/>
    <w:rsid w:val="002A5604"/>
    <w:rsid w:val="002B1701"/>
    <w:rsid w:val="002B23C3"/>
    <w:rsid w:val="002B443A"/>
    <w:rsid w:val="002B5B35"/>
    <w:rsid w:val="002B7AEE"/>
    <w:rsid w:val="002C2536"/>
    <w:rsid w:val="002C256A"/>
    <w:rsid w:val="002C3031"/>
    <w:rsid w:val="002C4233"/>
    <w:rsid w:val="002C496D"/>
    <w:rsid w:val="002D0453"/>
    <w:rsid w:val="002D05EB"/>
    <w:rsid w:val="002D11A8"/>
    <w:rsid w:val="002D2F29"/>
    <w:rsid w:val="002D3DF9"/>
    <w:rsid w:val="002D46C0"/>
    <w:rsid w:val="002D5A92"/>
    <w:rsid w:val="002D65D2"/>
    <w:rsid w:val="002D6B31"/>
    <w:rsid w:val="002E5322"/>
    <w:rsid w:val="002E6D17"/>
    <w:rsid w:val="002E7017"/>
    <w:rsid w:val="002E7F2C"/>
    <w:rsid w:val="002F1FC7"/>
    <w:rsid w:val="002F2185"/>
    <w:rsid w:val="002F4F6E"/>
    <w:rsid w:val="003015C3"/>
    <w:rsid w:val="003061E9"/>
    <w:rsid w:val="003106DB"/>
    <w:rsid w:val="0031180B"/>
    <w:rsid w:val="0031350A"/>
    <w:rsid w:val="00316815"/>
    <w:rsid w:val="003168CA"/>
    <w:rsid w:val="00321255"/>
    <w:rsid w:val="0032230D"/>
    <w:rsid w:val="00322A0B"/>
    <w:rsid w:val="00330881"/>
    <w:rsid w:val="00331CD2"/>
    <w:rsid w:val="00332426"/>
    <w:rsid w:val="00335C41"/>
    <w:rsid w:val="00335FC5"/>
    <w:rsid w:val="0033771E"/>
    <w:rsid w:val="00337FEF"/>
    <w:rsid w:val="00346A68"/>
    <w:rsid w:val="003521C0"/>
    <w:rsid w:val="00354240"/>
    <w:rsid w:val="00354B6D"/>
    <w:rsid w:val="00355210"/>
    <w:rsid w:val="00355CFD"/>
    <w:rsid w:val="00365DF9"/>
    <w:rsid w:val="00366ED3"/>
    <w:rsid w:val="0037066E"/>
    <w:rsid w:val="00372000"/>
    <w:rsid w:val="00372DB4"/>
    <w:rsid w:val="00373A36"/>
    <w:rsid w:val="0037419E"/>
    <w:rsid w:val="00375AF5"/>
    <w:rsid w:val="003761BD"/>
    <w:rsid w:val="00377448"/>
    <w:rsid w:val="00377884"/>
    <w:rsid w:val="003826BD"/>
    <w:rsid w:val="00383C50"/>
    <w:rsid w:val="00385414"/>
    <w:rsid w:val="00390074"/>
    <w:rsid w:val="00392F73"/>
    <w:rsid w:val="00393600"/>
    <w:rsid w:val="0039762B"/>
    <w:rsid w:val="003A0C37"/>
    <w:rsid w:val="003A1B6B"/>
    <w:rsid w:val="003A46C0"/>
    <w:rsid w:val="003A600E"/>
    <w:rsid w:val="003A6513"/>
    <w:rsid w:val="003B0C6C"/>
    <w:rsid w:val="003B16C7"/>
    <w:rsid w:val="003B3115"/>
    <w:rsid w:val="003C19F1"/>
    <w:rsid w:val="003C3C67"/>
    <w:rsid w:val="003C4186"/>
    <w:rsid w:val="003C6185"/>
    <w:rsid w:val="003D0D2D"/>
    <w:rsid w:val="003D1885"/>
    <w:rsid w:val="003D1BC0"/>
    <w:rsid w:val="003D20F1"/>
    <w:rsid w:val="003D4710"/>
    <w:rsid w:val="003D5BDA"/>
    <w:rsid w:val="003E16D7"/>
    <w:rsid w:val="003E197E"/>
    <w:rsid w:val="003E4B70"/>
    <w:rsid w:val="003E54CF"/>
    <w:rsid w:val="003E5FBA"/>
    <w:rsid w:val="003F1233"/>
    <w:rsid w:val="003F67A4"/>
    <w:rsid w:val="00400786"/>
    <w:rsid w:val="00401FDA"/>
    <w:rsid w:val="004046F0"/>
    <w:rsid w:val="0040668F"/>
    <w:rsid w:val="004078A3"/>
    <w:rsid w:val="00411EF7"/>
    <w:rsid w:val="00412677"/>
    <w:rsid w:val="004170F6"/>
    <w:rsid w:val="00425160"/>
    <w:rsid w:val="00425FEF"/>
    <w:rsid w:val="00430DE3"/>
    <w:rsid w:val="00430E1C"/>
    <w:rsid w:val="004348AE"/>
    <w:rsid w:val="004376C0"/>
    <w:rsid w:val="00441893"/>
    <w:rsid w:val="0044223A"/>
    <w:rsid w:val="004464F9"/>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54D"/>
    <w:rsid w:val="0049196A"/>
    <w:rsid w:val="004923DA"/>
    <w:rsid w:val="00492EEB"/>
    <w:rsid w:val="00493434"/>
    <w:rsid w:val="0049374F"/>
    <w:rsid w:val="004968E2"/>
    <w:rsid w:val="004A000A"/>
    <w:rsid w:val="004A2A49"/>
    <w:rsid w:val="004A5A64"/>
    <w:rsid w:val="004B5553"/>
    <w:rsid w:val="004B600B"/>
    <w:rsid w:val="004B6822"/>
    <w:rsid w:val="004B69F6"/>
    <w:rsid w:val="004C009E"/>
    <w:rsid w:val="004C1F71"/>
    <w:rsid w:val="004C2D3A"/>
    <w:rsid w:val="004C3497"/>
    <w:rsid w:val="004C5BC6"/>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513"/>
    <w:rsid w:val="005113D4"/>
    <w:rsid w:val="00511D08"/>
    <w:rsid w:val="0051287D"/>
    <w:rsid w:val="00513C7D"/>
    <w:rsid w:val="00521123"/>
    <w:rsid w:val="00521221"/>
    <w:rsid w:val="0052250B"/>
    <w:rsid w:val="00530037"/>
    <w:rsid w:val="005305C6"/>
    <w:rsid w:val="00540EEC"/>
    <w:rsid w:val="005414F4"/>
    <w:rsid w:val="00546187"/>
    <w:rsid w:val="00547B11"/>
    <w:rsid w:val="00557D77"/>
    <w:rsid w:val="00562EAA"/>
    <w:rsid w:val="00563B58"/>
    <w:rsid w:val="005640C4"/>
    <w:rsid w:val="00564D18"/>
    <w:rsid w:val="0056684C"/>
    <w:rsid w:val="00574A0C"/>
    <w:rsid w:val="0057780F"/>
    <w:rsid w:val="00581E0A"/>
    <w:rsid w:val="00583282"/>
    <w:rsid w:val="00586D89"/>
    <w:rsid w:val="005877C8"/>
    <w:rsid w:val="00587923"/>
    <w:rsid w:val="00594F9F"/>
    <w:rsid w:val="005A1B4C"/>
    <w:rsid w:val="005A545C"/>
    <w:rsid w:val="005B271A"/>
    <w:rsid w:val="005B3A2D"/>
    <w:rsid w:val="005B4313"/>
    <w:rsid w:val="005C1567"/>
    <w:rsid w:val="005C28D3"/>
    <w:rsid w:val="005C6CE5"/>
    <w:rsid w:val="005D0AF5"/>
    <w:rsid w:val="005D1738"/>
    <w:rsid w:val="005D2C56"/>
    <w:rsid w:val="005D3F07"/>
    <w:rsid w:val="005D4A1E"/>
    <w:rsid w:val="005D4F72"/>
    <w:rsid w:val="005E13EA"/>
    <w:rsid w:val="005E17F1"/>
    <w:rsid w:val="005E52DD"/>
    <w:rsid w:val="005E7A2F"/>
    <w:rsid w:val="005F3E7E"/>
    <w:rsid w:val="005F64AA"/>
    <w:rsid w:val="005F7851"/>
    <w:rsid w:val="00606E27"/>
    <w:rsid w:val="006108C9"/>
    <w:rsid w:val="00614DF7"/>
    <w:rsid w:val="006179BB"/>
    <w:rsid w:val="0062158D"/>
    <w:rsid w:val="006223FD"/>
    <w:rsid w:val="00623E58"/>
    <w:rsid w:val="006326D1"/>
    <w:rsid w:val="00632E0A"/>
    <w:rsid w:val="00633165"/>
    <w:rsid w:val="0063740E"/>
    <w:rsid w:val="00640F20"/>
    <w:rsid w:val="00641028"/>
    <w:rsid w:val="006447DE"/>
    <w:rsid w:val="00644889"/>
    <w:rsid w:val="0065167F"/>
    <w:rsid w:val="0065276E"/>
    <w:rsid w:val="00654329"/>
    <w:rsid w:val="00654CEC"/>
    <w:rsid w:val="00655507"/>
    <w:rsid w:val="006579FD"/>
    <w:rsid w:val="006635E3"/>
    <w:rsid w:val="006648DD"/>
    <w:rsid w:val="006669F3"/>
    <w:rsid w:val="006712A7"/>
    <w:rsid w:val="00672CED"/>
    <w:rsid w:val="00674FC2"/>
    <w:rsid w:val="00676E35"/>
    <w:rsid w:val="00677E42"/>
    <w:rsid w:val="00682334"/>
    <w:rsid w:val="00684732"/>
    <w:rsid w:val="00684B16"/>
    <w:rsid w:val="00685FEC"/>
    <w:rsid w:val="00687016"/>
    <w:rsid w:val="006872A0"/>
    <w:rsid w:val="00695414"/>
    <w:rsid w:val="0069625A"/>
    <w:rsid w:val="00696A88"/>
    <w:rsid w:val="00696F65"/>
    <w:rsid w:val="00697572"/>
    <w:rsid w:val="006B4496"/>
    <w:rsid w:val="006B5E67"/>
    <w:rsid w:val="006B6612"/>
    <w:rsid w:val="006C2EB5"/>
    <w:rsid w:val="006C45D3"/>
    <w:rsid w:val="006D18A3"/>
    <w:rsid w:val="006D3EAD"/>
    <w:rsid w:val="006D5970"/>
    <w:rsid w:val="006E481E"/>
    <w:rsid w:val="006E795F"/>
    <w:rsid w:val="006F0862"/>
    <w:rsid w:val="006F1438"/>
    <w:rsid w:val="006F2A9E"/>
    <w:rsid w:val="006F5ED3"/>
    <w:rsid w:val="00700249"/>
    <w:rsid w:val="00701953"/>
    <w:rsid w:val="007069CD"/>
    <w:rsid w:val="00706BB5"/>
    <w:rsid w:val="0071231A"/>
    <w:rsid w:val="00712E90"/>
    <w:rsid w:val="00713B7E"/>
    <w:rsid w:val="007175D7"/>
    <w:rsid w:val="00724BB8"/>
    <w:rsid w:val="0072678F"/>
    <w:rsid w:val="007276E5"/>
    <w:rsid w:val="007277D4"/>
    <w:rsid w:val="00727C4C"/>
    <w:rsid w:val="00734809"/>
    <w:rsid w:val="0073714E"/>
    <w:rsid w:val="007374EF"/>
    <w:rsid w:val="007406E1"/>
    <w:rsid w:val="00743E40"/>
    <w:rsid w:val="00745016"/>
    <w:rsid w:val="0075031F"/>
    <w:rsid w:val="00751263"/>
    <w:rsid w:val="00752DDE"/>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6815"/>
    <w:rsid w:val="007B026B"/>
    <w:rsid w:val="007B0DE3"/>
    <w:rsid w:val="007B1BFD"/>
    <w:rsid w:val="007B2475"/>
    <w:rsid w:val="007B7191"/>
    <w:rsid w:val="007C1D94"/>
    <w:rsid w:val="007C556F"/>
    <w:rsid w:val="007C5ABE"/>
    <w:rsid w:val="007C6A87"/>
    <w:rsid w:val="007C7AB1"/>
    <w:rsid w:val="007D0A07"/>
    <w:rsid w:val="007D0F11"/>
    <w:rsid w:val="007D133D"/>
    <w:rsid w:val="007D3EB4"/>
    <w:rsid w:val="007D3F16"/>
    <w:rsid w:val="007F10BD"/>
    <w:rsid w:val="007F312E"/>
    <w:rsid w:val="007F3F7E"/>
    <w:rsid w:val="007F4BA4"/>
    <w:rsid w:val="00813CEC"/>
    <w:rsid w:val="0081534C"/>
    <w:rsid w:val="00816CE7"/>
    <w:rsid w:val="00816ECE"/>
    <w:rsid w:val="008171E4"/>
    <w:rsid w:val="008204D6"/>
    <w:rsid w:val="008208EA"/>
    <w:rsid w:val="00822B44"/>
    <w:rsid w:val="00824516"/>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4AFD"/>
    <w:rsid w:val="00880539"/>
    <w:rsid w:val="00882957"/>
    <w:rsid w:val="008859E8"/>
    <w:rsid w:val="0088737B"/>
    <w:rsid w:val="00891078"/>
    <w:rsid w:val="00892716"/>
    <w:rsid w:val="00893067"/>
    <w:rsid w:val="008933DE"/>
    <w:rsid w:val="00895FCE"/>
    <w:rsid w:val="008966F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D07"/>
    <w:rsid w:val="00901593"/>
    <w:rsid w:val="00902A65"/>
    <w:rsid w:val="00903932"/>
    <w:rsid w:val="009079BD"/>
    <w:rsid w:val="00912BD9"/>
    <w:rsid w:val="00913F1A"/>
    <w:rsid w:val="00916FB2"/>
    <w:rsid w:val="00920E5B"/>
    <w:rsid w:val="00925636"/>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2A3"/>
    <w:rsid w:val="009B7136"/>
    <w:rsid w:val="009C337F"/>
    <w:rsid w:val="009C53E7"/>
    <w:rsid w:val="009C6092"/>
    <w:rsid w:val="009C7342"/>
    <w:rsid w:val="009D4365"/>
    <w:rsid w:val="009D477B"/>
    <w:rsid w:val="009D4E3B"/>
    <w:rsid w:val="009D57F3"/>
    <w:rsid w:val="009D59C2"/>
    <w:rsid w:val="009D7BC9"/>
    <w:rsid w:val="009E122F"/>
    <w:rsid w:val="009E1982"/>
    <w:rsid w:val="009E3ACE"/>
    <w:rsid w:val="009E3FCC"/>
    <w:rsid w:val="009E4ADD"/>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05A4"/>
    <w:rsid w:val="00A37416"/>
    <w:rsid w:val="00A40ED6"/>
    <w:rsid w:val="00A47621"/>
    <w:rsid w:val="00A479CD"/>
    <w:rsid w:val="00A50CFC"/>
    <w:rsid w:val="00A54D67"/>
    <w:rsid w:val="00A55A3F"/>
    <w:rsid w:val="00A5656A"/>
    <w:rsid w:val="00A60103"/>
    <w:rsid w:val="00A616E0"/>
    <w:rsid w:val="00A652F6"/>
    <w:rsid w:val="00A65861"/>
    <w:rsid w:val="00A65D38"/>
    <w:rsid w:val="00A732EA"/>
    <w:rsid w:val="00A732EF"/>
    <w:rsid w:val="00A7489E"/>
    <w:rsid w:val="00A8015F"/>
    <w:rsid w:val="00A85039"/>
    <w:rsid w:val="00A906AA"/>
    <w:rsid w:val="00A94C5E"/>
    <w:rsid w:val="00AA252C"/>
    <w:rsid w:val="00AA425F"/>
    <w:rsid w:val="00AA666E"/>
    <w:rsid w:val="00AA7960"/>
    <w:rsid w:val="00AB5518"/>
    <w:rsid w:val="00AC3A0E"/>
    <w:rsid w:val="00AC4A04"/>
    <w:rsid w:val="00AC5679"/>
    <w:rsid w:val="00AD2B70"/>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206D"/>
    <w:rsid w:val="00B32414"/>
    <w:rsid w:val="00B3747F"/>
    <w:rsid w:val="00B42E76"/>
    <w:rsid w:val="00B43194"/>
    <w:rsid w:val="00B436BF"/>
    <w:rsid w:val="00B47734"/>
    <w:rsid w:val="00B50FBA"/>
    <w:rsid w:val="00B558EB"/>
    <w:rsid w:val="00B56605"/>
    <w:rsid w:val="00B577D3"/>
    <w:rsid w:val="00B60466"/>
    <w:rsid w:val="00B6548F"/>
    <w:rsid w:val="00B71A32"/>
    <w:rsid w:val="00B7502A"/>
    <w:rsid w:val="00B77305"/>
    <w:rsid w:val="00B774BD"/>
    <w:rsid w:val="00B81C90"/>
    <w:rsid w:val="00B82CC2"/>
    <w:rsid w:val="00B84A89"/>
    <w:rsid w:val="00B9256C"/>
    <w:rsid w:val="00B92BEF"/>
    <w:rsid w:val="00B94443"/>
    <w:rsid w:val="00B9689A"/>
    <w:rsid w:val="00B97056"/>
    <w:rsid w:val="00BA400B"/>
    <w:rsid w:val="00BA531E"/>
    <w:rsid w:val="00BA728B"/>
    <w:rsid w:val="00BB06CB"/>
    <w:rsid w:val="00BB261F"/>
    <w:rsid w:val="00BB2887"/>
    <w:rsid w:val="00BB3B56"/>
    <w:rsid w:val="00BB5EAA"/>
    <w:rsid w:val="00BB5F11"/>
    <w:rsid w:val="00BB6638"/>
    <w:rsid w:val="00BB7FD2"/>
    <w:rsid w:val="00BC04FA"/>
    <w:rsid w:val="00BC1C22"/>
    <w:rsid w:val="00BC296A"/>
    <w:rsid w:val="00BC460B"/>
    <w:rsid w:val="00BC4ED3"/>
    <w:rsid w:val="00BC5725"/>
    <w:rsid w:val="00BC71E1"/>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09CE"/>
    <w:rsid w:val="00C3270F"/>
    <w:rsid w:val="00C3278B"/>
    <w:rsid w:val="00C33375"/>
    <w:rsid w:val="00C34C23"/>
    <w:rsid w:val="00C368FA"/>
    <w:rsid w:val="00C42005"/>
    <w:rsid w:val="00C4664D"/>
    <w:rsid w:val="00C472AA"/>
    <w:rsid w:val="00C50A05"/>
    <w:rsid w:val="00C54AED"/>
    <w:rsid w:val="00C555FC"/>
    <w:rsid w:val="00C55E9B"/>
    <w:rsid w:val="00C56759"/>
    <w:rsid w:val="00C56D09"/>
    <w:rsid w:val="00C57AF8"/>
    <w:rsid w:val="00C57D24"/>
    <w:rsid w:val="00C604D6"/>
    <w:rsid w:val="00C63CAB"/>
    <w:rsid w:val="00C63D00"/>
    <w:rsid w:val="00C6441B"/>
    <w:rsid w:val="00C65921"/>
    <w:rsid w:val="00C7108B"/>
    <w:rsid w:val="00C7133B"/>
    <w:rsid w:val="00C75883"/>
    <w:rsid w:val="00C77FA5"/>
    <w:rsid w:val="00C8089F"/>
    <w:rsid w:val="00C835FE"/>
    <w:rsid w:val="00C836CC"/>
    <w:rsid w:val="00C84DB2"/>
    <w:rsid w:val="00C852D6"/>
    <w:rsid w:val="00C87A74"/>
    <w:rsid w:val="00C92C71"/>
    <w:rsid w:val="00C93F8F"/>
    <w:rsid w:val="00CA0894"/>
    <w:rsid w:val="00CA3593"/>
    <w:rsid w:val="00CA5726"/>
    <w:rsid w:val="00CA640C"/>
    <w:rsid w:val="00CA7E6A"/>
    <w:rsid w:val="00CB258E"/>
    <w:rsid w:val="00CB3B6B"/>
    <w:rsid w:val="00CB3C8F"/>
    <w:rsid w:val="00CC02F1"/>
    <w:rsid w:val="00CC1122"/>
    <w:rsid w:val="00CC11A6"/>
    <w:rsid w:val="00CC135E"/>
    <w:rsid w:val="00CC61BD"/>
    <w:rsid w:val="00CC7226"/>
    <w:rsid w:val="00CC7816"/>
    <w:rsid w:val="00CC7D80"/>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DDD"/>
    <w:rsid w:val="00D26104"/>
    <w:rsid w:val="00D26A2A"/>
    <w:rsid w:val="00D3203C"/>
    <w:rsid w:val="00D33491"/>
    <w:rsid w:val="00D3442D"/>
    <w:rsid w:val="00D36F00"/>
    <w:rsid w:val="00D40951"/>
    <w:rsid w:val="00D44B67"/>
    <w:rsid w:val="00D44F8E"/>
    <w:rsid w:val="00D51FD5"/>
    <w:rsid w:val="00D529CB"/>
    <w:rsid w:val="00D548EC"/>
    <w:rsid w:val="00D55DE0"/>
    <w:rsid w:val="00D57198"/>
    <w:rsid w:val="00D607EF"/>
    <w:rsid w:val="00D60F88"/>
    <w:rsid w:val="00D646BD"/>
    <w:rsid w:val="00D6499B"/>
    <w:rsid w:val="00D65558"/>
    <w:rsid w:val="00D71201"/>
    <w:rsid w:val="00D720C7"/>
    <w:rsid w:val="00D776D9"/>
    <w:rsid w:val="00D84841"/>
    <w:rsid w:val="00D876E6"/>
    <w:rsid w:val="00D9085A"/>
    <w:rsid w:val="00D90958"/>
    <w:rsid w:val="00DA1025"/>
    <w:rsid w:val="00DA22EC"/>
    <w:rsid w:val="00DA5682"/>
    <w:rsid w:val="00DA5860"/>
    <w:rsid w:val="00DA5C0C"/>
    <w:rsid w:val="00DA77F6"/>
    <w:rsid w:val="00DB2767"/>
    <w:rsid w:val="00DC0FAE"/>
    <w:rsid w:val="00DC1B10"/>
    <w:rsid w:val="00DC2924"/>
    <w:rsid w:val="00DC4729"/>
    <w:rsid w:val="00DD31C5"/>
    <w:rsid w:val="00DD5020"/>
    <w:rsid w:val="00DD63BE"/>
    <w:rsid w:val="00DE4296"/>
    <w:rsid w:val="00DF2469"/>
    <w:rsid w:val="00DF7294"/>
    <w:rsid w:val="00DF7899"/>
    <w:rsid w:val="00E01BA0"/>
    <w:rsid w:val="00E0524C"/>
    <w:rsid w:val="00E07767"/>
    <w:rsid w:val="00E14715"/>
    <w:rsid w:val="00E15046"/>
    <w:rsid w:val="00E15751"/>
    <w:rsid w:val="00E17160"/>
    <w:rsid w:val="00E1735D"/>
    <w:rsid w:val="00E17715"/>
    <w:rsid w:val="00E17D41"/>
    <w:rsid w:val="00E207B2"/>
    <w:rsid w:val="00E231D1"/>
    <w:rsid w:val="00E3288D"/>
    <w:rsid w:val="00E35112"/>
    <w:rsid w:val="00E35BEC"/>
    <w:rsid w:val="00E41A6A"/>
    <w:rsid w:val="00E50821"/>
    <w:rsid w:val="00E5088E"/>
    <w:rsid w:val="00E51F91"/>
    <w:rsid w:val="00E5498A"/>
    <w:rsid w:val="00E559CE"/>
    <w:rsid w:val="00E60F42"/>
    <w:rsid w:val="00E6746C"/>
    <w:rsid w:val="00E7086E"/>
    <w:rsid w:val="00E71248"/>
    <w:rsid w:val="00E73C41"/>
    <w:rsid w:val="00E75911"/>
    <w:rsid w:val="00E7598F"/>
    <w:rsid w:val="00E76F60"/>
    <w:rsid w:val="00E812B5"/>
    <w:rsid w:val="00E82F93"/>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296"/>
    <w:rsid w:val="00ED5D03"/>
    <w:rsid w:val="00EE01ED"/>
    <w:rsid w:val="00EE1AC1"/>
    <w:rsid w:val="00EE39D6"/>
    <w:rsid w:val="00EE52AD"/>
    <w:rsid w:val="00EE5BC3"/>
    <w:rsid w:val="00EE6FAB"/>
    <w:rsid w:val="00EF328C"/>
    <w:rsid w:val="00EF68BB"/>
    <w:rsid w:val="00F00311"/>
    <w:rsid w:val="00F01F92"/>
    <w:rsid w:val="00F0226B"/>
    <w:rsid w:val="00F030D4"/>
    <w:rsid w:val="00F04053"/>
    <w:rsid w:val="00F06573"/>
    <w:rsid w:val="00F10A08"/>
    <w:rsid w:val="00F15354"/>
    <w:rsid w:val="00F201DE"/>
    <w:rsid w:val="00F22AC5"/>
    <w:rsid w:val="00F254D1"/>
    <w:rsid w:val="00F32B82"/>
    <w:rsid w:val="00F3490F"/>
    <w:rsid w:val="00F34C86"/>
    <w:rsid w:val="00F4043E"/>
    <w:rsid w:val="00F4073F"/>
    <w:rsid w:val="00F41795"/>
    <w:rsid w:val="00F41BBC"/>
    <w:rsid w:val="00F444F0"/>
    <w:rsid w:val="00F446FF"/>
    <w:rsid w:val="00F45521"/>
    <w:rsid w:val="00F50847"/>
    <w:rsid w:val="00F53F27"/>
    <w:rsid w:val="00F546D1"/>
    <w:rsid w:val="00F60281"/>
    <w:rsid w:val="00F649C8"/>
    <w:rsid w:val="00F66272"/>
    <w:rsid w:val="00F709C0"/>
    <w:rsid w:val="00F81FEC"/>
    <w:rsid w:val="00F927A1"/>
    <w:rsid w:val="00F92E4D"/>
    <w:rsid w:val="00F95D08"/>
    <w:rsid w:val="00FA030E"/>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B44"/>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legds2">
    <w:name w:val="legds2"/>
    <w:rsid w:val="00052F9D"/>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0B331A3592484994A33F735A963EF1" ma:contentTypeVersion="6" ma:contentTypeDescription="Create a new document." ma:contentTypeScope="" ma:versionID="e00d530d8ef3ab336976edb20ed66033">
  <xsd:schema xmlns:xsd="http://www.w3.org/2001/XMLSchema" xmlns:xs="http://www.w3.org/2001/XMLSchema" xmlns:p="http://schemas.microsoft.com/office/2006/metadata/properties" xmlns:ns2="c524e033-9d3a-460b-9b7d-ff25581b02f5" xmlns:ns3="3dd42fbc-72c6-46a7-98de-79ca0768b3bf" targetNamespace="http://schemas.microsoft.com/office/2006/metadata/properties" ma:root="true" ma:fieldsID="059a41ccaac05b7119862e62b48a3e45" ns2:_="" ns3:_="">
    <xsd:import namespace="c524e033-9d3a-460b-9b7d-ff25581b02f5"/>
    <xsd:import namespace="3dd42fbc-72c6-46a7-98de-79ca0768b3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4e033-9d3a-460b-9b7d-ff25581b0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d42fbc-72c6-46a7-98de-79ca0768b3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ACFFFD45-C4ED-4AF3-AE8A-A555E7FCE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4e033-9d3a-460b-9b7d-ff25581b02f5"/>
    <ds:schemaRef ds:uri="3dd42fbc-72c6-46a7-98de-79ca0768b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191081-64CC-44F0-8901-DED29EC866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1186</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Ashley Dunne</cp:lastModifiedBy>
  <cp:revision>144</cp:revision>
  <cp:lastPrinted>2020-02-11T19:20:00Z</cp:lastPrinted>
  <dcterms:created xsi:type="dcterms:W3CDTF">2022-09-29T11:35:00Z</dcterms:created>
  <dcterms:modified xsi:type="dcterms:W3CDTF">2025-02-12T14:41:00Z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0x010100FF0B331A3592484994A33F735A963EF1</vt:lpwstr>
  </property>
</Properties>
</file>