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5B1A5" w14:textId="5ACB046F" w:rsidR="00FB61B9" w:rsidRDefault="00FB61B9" w:rsidP="00FB61B9">
      <w:pPr>
        <w:jc w:val="center"/>
        <w:rPr>
          <w:sz w:val="44"/>
          <w:szCs w:val="44"/>
        </w:rPr>
      </w:pPr>
      <w:r>
        <w:rPr>
          <w:noProof/>
          <w:sz w:val="44"/>
          <w:szCs w:val="44"/>
        </w:rPr>
        <w:drawing>
          <wp:anchor distT="0" distB="0" distL="114300" distR="114300" simplePos="0" relativeHeight="251658240" behindDoc="0" locked="0" layoutInCell="1" allowOverlap="1" wp14:anchorId="3080EFB5" wp14:editId="69FA15A4">
            <wp:simplePos x="0" y="0"/>
            <wp:positionH relativeFrom="column">
              <wp:posOffset>3823985</wp:posOffset>
            </wp:positionH>
            <wp:positionV relativeFrom="paragraph">
              <wp:posOffset>-914400</wp:posOffset>
            </wp:positionV>
            <wp:extent cx="2788382" cy="1161826"/>
            <wp:effectExtent l="0" t="0" r="0" b="0"/>
            <wp:wrapNone/>
            <wp:docPr id="1746126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126634" name="Picture 1746126634"/>
                    <pic:cNvPicPr/>
                  </pic:nvPicPr>
                  <pic:blipFill>
                    <a:blip r:embed="rId4">
                      <a:extLst>
                        <a:ext uri="{28A0092B-C50C-407E-A947-70E740481C1C}">
                          <a14:useLocalDpi xmlns:a14="http://schemas.microsoft.com/office/drawing/2010/main" val="0"/>
                        </a:ext>
                      </a:extLst>
                    </a:blip>
                    <a:stretch>
                      <a:fillRect/>
                    </a:stretch>
                  </pic:blipFill>
                  <pic:spPr>
                    <a:xfrm>
                      <a:off x="0" y="0"/>
                      <a:ext cx="2830361" cy="1179317"/>
                    </a:xfrm>
                    <a:prstGeom prst="rect">
                      <a:avLst/>
                    </a:prstGeom>
                  </pic:spPr>
                </pic:pic>
              </a:graphicData>
            </a:graphic>
            <wp14:sizeRelH relativeFrom="page">
              <wp14:pctWidth>0</wp14:pctWidth>
            </wp14:sizeRelH>
            <wp14:sizeRelV relativeFrom="page">
              <wp14:pctHeight>0</wp14:pctHeight>
            </wp14:sizeRelV>
          </wp:anchor>
        </w:drawing>
      </w:r>
    </w:p>
    <w:p w14:paraId="5CD7272B" w14:textId="77777777" w:rsidR="00FB61B9" w:rsidRDefault="00FB61B9" w:rsidP="00FB61B9">
      <w:pPr>
        <w:jc w:val="center"/>
        <w:rPr>
          <w:sz w:val="44"/>
          <w:szCs w:val="44"/>
        </w:rPr>
      </w:pPr>
    </w:p>
    <w:p w14:paraId="23A8024B" w14:textId="77777777" w:rsidR="00FB61B9" w:rsidRDefault="00FB61B9" w:rsidP="00FB61B9">
      <w:pPr>
        <w:jc w:val="center"/>
        <w:rPr>
          <w:sz w:val="44"/>
          <w:szCs w:val="44"/>
        </w:rPr>
      </w:pPr>
    </w:p>
    <w:p w14:paraId="4633C1C9" w14:textId="789EF8FB" w:rsidR="00FB61B9" w:rsidRDefault="00FB61B9" w:rsidP="00FB61B9">
      <w:pPr>
        <w:jc w:val="center"/>
        <w:rPr>
          <w:sz w:val="44"/>
          <w:szCs w:val="44"/>
        </w:rPr>
      </w:pPr>
      <w:r w:rsidRPr="00FB61B9">
        <w:rPr>
          <w:sz w:val="44"/>
          <w:szCs w:val="44"/>
        </w:rPr>
        <w:t>International Business Communications</w:t>
      </w:r>
      <w:r>
        <w:rPr>
          <w:sz w:val="44"/>
          <w:szCs w:val="44"/>
        </w:rPr>
        <w:t xml:space="preserve"> Essay</w:t>
      </w:r>
    </w:p>
    <w:p w14:paraId="2BA88264" w14:textId="77777777" w:rsidR="00FB61B9" w:rsidRDefault="00FB61B9" w:rsidP="00FB61B9">
      <w:pPr>
        <w:jc w:val="center"/>
        <w:rPr>
          <w:sz w:val="44"/>
          <w:szCs w:val="44"/>
        </w:rPr>
      </w:pPr>
    </w:p>
    <w:p w14:paraId="17F4FCE4" w14:textId="77777777" w:rsidR="00FB61B9" w:rsidRDefault="00FB61B9" w:rsidP="00FB61B9">
      <w:pPr>
        <w:jc w:val="center"/>
        <w:rPr>
          <w:sz w:val="44"/>
          <w:szCs w:val="44"/>
        </w:rPr>
      </w:pPr>
    </w:p>
    <w:p w14:paraId="183064F1" w14:textId="05C2A9B3" w:rsidR="00FB61B9" w:rsidRDefault="00FB61B9" w:rsidP="00FB61B9">
      <w:pPr>
        <w:jc w:val="center"/>
        <w:rPr>
          <w:sz w:val="44"/>
          <w:szCs w:val="44"/>
        </w:rPr>
      </w:pPr>
      <w:r w:rsidRPr="00FB61B9">
        <w:rPr>
          <w:sz w:val="44"/>
          <w:szCs w:val="44"/>
        </w:rPr>
        <w:t>Critical Analysis of Negotiation Practices between Western and East Asian Contexts</w:t>
      </w:r>
    </w:p>
    <w:p w14:paraId="210EA8CC" w14:textId="77777777" w:rsidR="00FB61B9" w:rsidRDefault="00FB61B9" w:rsidP="00FB61B9">
      <w:pPr>
        <w:jc w:val="center"/>
        <w:rPr>
          <w:sz w:val="44"/>
          <w:szCs w:val="44"/>
        </w:rPr>
      </w:pPr>
    </w:p>
    <w:p w14:paraId="046CA7A0" w14:textId="6FE3ECA3" w:rsidR="00FB61B9" w:rsidRDefault="00FB61B9" w:rsidP="00FB61B9">
      <w:pPr>
        <w:jc w:val="center"/>
        <w:rPr>
          <w:sz w:val="32"/>
          <w:szCs w:val="32"/>
        </w:rPr>
      </w:pPr>
      <w:r>
        <w:rPr>
          <w:sz w:val="32"/>
          <w:szCs w:val="32"/>
        </w:rPr>
        <w:t>Created by: Vladimir Stoyanov (2219021)</w:t>
      </w:r>
      <w:r>
        <w:rPr>
          <w:sz w:val="32"/>
          <w:szCs w:val="32"/>
        </w:rPr>
        <w:br/>
        <w:t>Module code:</w:t>
      </w:r>
      <w:r w:rsidR="00776A70">
        <w:rPr>
          <w:sz w:val="32"/>
          <w:szCs w:val="32"/>
        </w:rPr>
        <w:t xml:space="preserve"> LCBB6023</w:t>
      </w:r>
      <w:r w:rsidR="00776A70">
        <w:rPr>
          <w:sz w:val="32"/>
          <w:szCs w:val="32"/>
        </w:rPr>
        <w:br/>
        <w:t>Lecturer’s name:</w:t>
      </w:r>
      <w:r w:rsidR="006244CA">
        <w:rPr>
          <w:sz w:val="32"/>
          <w:szCs w:val="32"/>
        </w:rPr>
        <w:t xml:space="preserve">  </w:t>
      </w:r>
      <w:proofErr w:type="spellStart"/>
      <w:r w:rsidR="006244CA">
        <w:rPr>
          <w:sz w:val="32"/>
          <w:szCs w:val="32"/>
        </w:rPr>
        <w:t>Gregory</w:t>
      </w:r>
      <w:proofErr w:type="spellEnd"/>
      <w:r w:rsidR="006244CA">
        <w:rPr>
          <w:sz w:val="32"/>
          <w:szCs w:val="32"/>
        </w:rPr>
        <w:t xml:space="preserve"> Cowan</w:t>
      </w:r>
      <w:r w:rsidR="00776A70">
        <w:rPr>
          <w:sz w:val="32"/>
          <w:szCs w:val="32"/>
        </w:rPr>
        <w:br/>
      </w:r>
    </w:p>
    <w:p w14:paraId="39E80195" w14:textId="77777777" w:rsidR="00776A70" w:rsidRDefault="00776A70" w:rsidP="00FB61B9">
      <w:pPr>
        <w:jc w:val="center"/>
        <w:rPr>
          <w:sz w:val="32"/>
          <w:szCs w:val="32"/>
        </w:rPr>
      </w:pPr>
    </w:p>
    <w:p w14:paraId="2F5C1475" w14:textId="724D1DBB" w:rsidR="00776A70" w:rsidRDefault="00776A70" w:rsidP="00FB61B9">
      <w:pPr>
        <w:jc w:val="center"/>
        <w:rPr>
          <w:sz w:val="32"/>
          <w:szCs w:val="32"/>
        </w:rPr>
      </w:pPr>
    </w:p>
    <w:p w14:paraId="137A8DDD" w14:textId="77777777" w:rsidR="00776A70" w:rsidRDefault="00776A70">
      <w:pPr>
        <w:rPr>
          <w:sz w:val="32"/>
          <w:szCs w:val="32"/>
        </w:rPr>
      </w:pPr>
      <w:r>
        <w:rPr>
          <w:sz w:val="32"/>
          <w:szCs w:val="32"/>
        </w:rPr>
        <w:br w:type="page"/>
      </w:r>
    </w:p>
    <w:p w14:paraId="0975410C" w14:textId="2E974C02" w:rsidR="00776A70" w:rsidRDefault="00776A70" w:rsidP="00FB61B9">
      <w:pPr>
        <w:jc w:val="center"/>
        <w:rPr>
          <w:b/>
          <w:bCs/>
          <w:sz w:val="48"/>
          <w:szCs w:val="48"/>
        </w:rPr>
      </w:pPr>
      <w:r w:rsidRPr="00776A70">
        <w:rPr>
          <w:b/>
          <w:bCs/>
          <w:sz w:val="48"/>
          <w:szCs w:val="48"/>
        </w:rPr>
        <w:lastRenderedPageBreak/>
        <w:t>Introduction</w:t>
      </w:r>
    </w:p>
    <w:p w14:paraId="7F863C7B" w14:textId="77777777" w:rsidR="00776A70" w:rsidRDefault="00776A70" w:rsidP="00FB61B9">
      <w:pPr>
        <w:jc w:val="center"/>
        <w:rPr>
          <w:b/>
          <w:bCs/>
          <w:sz w:val="48"/>
          <w:szCs w:val="48"/>
        </w:rPr>
      </w:pPr>
    </w:p>
    <w:p w14:paraId="1DF54FC5" w14:textId="1F3792CF" w:rsidR="00776A70" w:rsidRDefault="00776A70" w:rsidP="00776A70">
      <w:r w:rsidRPr="00776A70">
        <w:t>Effective cross-cultural communication is crucial for international corporate operations in an increasingly globalised market. Managers must negotiate, work together, and cultivate connections with partners from a variety of cultural backgrounds as businesses grow outside of their home markets. Language proficiency alone rarely causes communication breakdowns in international business; instead, fundamental cultural variations in conventions, beliefs, and communicative expectations are the root problem. In high-stakes business talks, where miscommunication might result in conflict, diminished trust, or unsuccessful deals, these distinctions are more noticeable.</w:t>
      </w:r>
    </w:p>
    <w:p w14:paraId="304442C7" w14:textId="77777777" w:rsidR="00776A70" w:rsidRDefault="00776A70" w:rsidP="00776A70"/>
    <w:p w14:paraId="55EDE939" w14:textId="162EBF2C" w:rsidR="00776A70" w:rsidRDefault="00776A70" w:rsidP="00776A70">
      <w:r w:rsidRPr="00776A70">
        <w:t>With an emphasis on negotiating between East Asian (especially Chinese and Japanese) and Western (mostly Anglo-European and North American) corporate cultures, this study critically examines communication methods in an international commercial setting. Because negotiation is a complicated communicative process combining persuasion, relationship management, power dynamics, and decision-making, it has been chosen as the main theme. Negotiators' interpretation of messages, handling of conflict, and pursuit of results are greatly influenced by cultural differences.</w:t>
      </w:r>
    </w:p>
    <w:p w14:paraId="3EABC303" w14:textId="77777777" w:rsidR="00776A70" w:rsidRDefault="00776A70" w:rsidP="00776A70"/>
    <w:p w14:paraId="67CA2285" w14:textId="456CF2F3" w:rsidR="00776A70" w:rsidRDefault="00776A70" w:rsidP="00776A70">
      <w:r>
        <w:t xml:space="preserve">In this essay my </w:t>
      </w:r>
      <w:r w:rsidRPr="00776A70">
        <w:t>goal is to analyse how cultural variations affect negotiation communication and assess how strategic and culturally aware techniques might help multinational managers get beyond these obstacles. The analysis is based on important theories of intercultural communication, such as Business English as a Lingua Franca (BELF), Hofstede's cultural aspects, and basic models put out by academics like Samovar and Gimenez. The essay is organised as follows: first, a review of pertinent literature on intercultural communication; second, a thorough analysis using real-world examples to apply theory to Western-East Asian negotiation contexts; and finally, a conclusion considering implications for international managers working in global business environments.</w:t>
      </w:r>
    </w:p>
    <w:p w14:paraId="39BC5040" w14:textId="0A9ADBAF" w:rsidR="00776A70" w:rsidRDefault="00776A70" w:rsidP="00776A70"/>
    <w:p w14:paraId="71EA7621" w14:textId="77777777" w:rsidR="00776A70" w:rsidRDefault="00776A70">
      <w:r>
        <w:br w:type="page"/>
      </w:r>
    </w:p>
    <w:p w14:paraId="533814BE" w14:textId="181FFABC" w:rsidR="00776A70" w:rsidRPr="006174A4" w:rsidRDefault="006174A4" w:rsidP="006174A4">
      <w:pPr>
        <w:jc w:val="center"/>
        <w:rPr>
          <w:rFonts w:cstheme="minorHAnsi"/>
          <w:b/>
          <w:bCs/>
          <w:sz w:val="48"/>
          <w:szCs w:val="48"/>
        </w:rPr>
      </w:pPr>
      <w:r w:rsidRPr="006174A4">
        <w:rPr>
          <w:rFonts w:cstheme="minorHAnsi"/>
          <w:b/>
          <w:bCs/>
          <w:color w:val="000000"/>
          <w:sz w:val="48"/>
          <w:szCs w:val="48"/>
        </w:rPr>
        <w:lastRenderedPageBreak/>
        <w:t>Key Intercultural Communication Frameworks in International Business Negotiation</w:t>
      </w:r>
    </w:p>
    <w:p w14:paraId="1204170A" w14:textId="77777777" w:rsidR="006174A4" w:rsidRDefault="006174A4" w:rsidP="00776A70"/>
    <w:p w14:paraId="5F97A759" w14:textId="77777777" w:rsidR="006174A4" w:rsidRDefault="006174A4" w:rsidP="00776A70"/>
    <w:p w14:paraId="5BD7F9FC" w14:textId="41F498D3" w:rsidR="00776A70" w:rsidRDefault="00776A70" w:rsidP="00776A70">
      <w:r w:rsidRPr="00776A70">
        <w:t>Essential frameworks for comprehending how culture affects meaning-making in cross-border commercial contacts are provided by intercultural communication theory. Hofstede's cultural dimensions theory, which distinguishes systematic differences between national cultures—such as individualism versus collectivism, power distance, uncertainty avoidance, masculinity versus femininity, long-term orientation, and indulgence versus restraint—is one of the most often cited models (Hofstede, Hofstede and Minkov, 2010). These factors affect preferences for directness, hierarchy, decision-making speed, and connection orientation in negotiating situations. For instance, East Asian cultures emphasise community harmony and long-term partnerships, while Western cultures tend to score higher on individuality, focussing personal aspirations and explicit contracts.</w:t>
      </w:r>
      <w:r>
        <w:br/>
      </w:r>
    </w:p>
    <w:p w14:paraId="7AA56800" w14:textId="09C67522" w:rsidR="00776A70" w:rsidRDefault="00776A70" w:rsidP="00776A70">
      <w:r w:rsidRPr="00776A70">
        <w:t>According to Samovar, Porter, and McDaniel (2017), culture is a dynamic system of common values, beliefs, and behaviours that are passed down through communication. Their concept emphasises how perception, worldview, and nonverbal communication play a part in cross-cultural interactions. This implies that misinterpretations in negotiations frequently result from how statements are framed, contextualised, and evaluated through culturally encoded presumptions rather than from what is spoken.</w:t>
      </w:r>
    </w:p>
    <w:p w14:paraId="12374456" w14:textId="77777777" w:rsidR="00776A70" w:rsidRDefault="00776A70" w:rsidP="00776A70"/>
    <w:p w14:paraId="16AF2240" w14:textId="370ACE52" w:rsidR="00776A70" w:rsidRDefault="00776A70" w:rsidP="00776A70">
      <w:r w:rsidRPr="00776A70">
        <w:t xml:space="preserve">Gimenez (2001; 2006) emphasises pragmatic competence and discourse tactics </w:t>
      </w:r>
      <w:proofErr w:type="gramStart"/>
      <w:r w:rsidRPr="00776A70">
        <w:t>in order to</w:t>
      </w:r>
      <w:proofErr w:type="gramEnd"/>
      <w:r w:rsidRPr="00776A70">
        <w:t xml:space="preserve"> support international corporate communication. She contends that contextual signals, politeness techniques, and sensitivity to indirectness are necessary for effective international communication. In East Asian talks, where high-context communication predominates and meaning is frequently conveyed rather than stated clearly, this is especially pertinent.</w:t>
      </w:r>
    </w:p>
    <w:p w14:paraId="13241A7D" w14:textId="77777777" w:rsidR="00776A70" w:rsidRDefault="00776A70" w:rsidP="00776A70"/>
    <w:p w14:paraId="371E979E" w14:textId="77777777" w:rsidR="00776A70" w:rsidRPr="00776A70" w:rsidRDefault="00776A70" w:rsidP="00776A70"/>
    <w:p w14:paraId="4FE5C3B0" w14:textId="754F2578" w:rsidR="00776A70" w:rsidRDefault="00776A70" w:rsidP="00776A70">
      <w:r w:rsidRPr="00776A70">
        <w:t>International negotiations are made more difficult by the idea of Business English as a Lingua Franca (BELF). The use of English as a common working language by non-native speakers in international business settings is known as BELF (</w:t>
      </w:r>
      <w:proofErr w:type="spellStart"/>
      <w:r w:rsidRPr="00776A70">
        <w:t>Louhiala</w:t>
      </w:r>
      <w:proofErr w:type="spellEnd"/>
      <w:r w:rsidRPr="00776A70">
        <w:t xml:space="preserve">-Salminen, Charles, and </w:t>
      </w:r>
      <w:proofErr w:type="spellStart"/>
      <w:r w:rsidRPr="00776A70">
        <w:t>Kankaanranta</w:t>
      </w:r>
      <w:proofErr w:type="spellEnd"/>
      <w:r w:rsidRPr="00776A70">
        <w:t>, 2005). Although BELF makes transactions more efficient, it also presents issues with power imbalances, pragmatic standards, and differing skill levels. Negotiators must stress mutual understanding, clarity, and accommodation because BELF communication is determined by cultural norms rather than native-speaker standards.</w:t>
      </w:r>
    </w:p>
    <w:p w14:paraId="322F4AC6" w14:textId="77777777" w:rsidR="00776A70" w:rsidRDefault="00776A70" w:rsidP="00776A70"/>
    <w:p w14:paraId="50CFFA38" w14:textId="6E79AFB8" w:rsidR="004F0DC4" w:rsidRDefault="00776A70" w:rsidP="00776A70">
      <w:r w:rsidRPr="00776A70">
        <w:t>Collectively, these ideas highlight the fact that intercultural negotiation is a culturally grounded activity rather than just a technical competence. Analysing communication failures and determining successful managerial measures require an understanding of cultural factors, discourse norms, and language use.</w:t>
      </w:r>
    </w:p>
    <w:p w14:paraId="4D5713EA" w14:textId="77777777" w:rsidR="004F0DC4" w:rsidRDefault="004F0DC4">
      <w:r>
        <w:br w:type="page"/>
      </w:r>
    </w:p>
    <w:p w14:paraId="48A49F22" w14:textId="6B47113F" w:rsidR="00776A70" w:rsidRDefault="004F0DC4" w:rsidP="004F0DC4">
      <w:pPr>
        <w:jc w:val="center"/>
        <w:rPr>
          <w:b/>
          <w:bCs/>
          <w:sz w:val="48"/>
          <w:szCs w:val="48"/>
        </w:rPr>
      </w:pPr>
      <w:r w:rsidRPr="004F0DC4">
        <w:rPr>
          <w:b/>
          <w:bCs/>
          <w:sz w:val="48"/>
          <w:szCs w:val="48"/>
        </w:rPr>
        <w:lastRenderedPageBreak/>
        <w:t>Negotiation between Western and East Asian Business Cultures</w:t>
      </w:r>
    </w:p>
    <w:p w14:paraId="2CE45DEC" w14:textId="77777777" w:rsidR="004F0DC4" w:rsidRDefault="004F0DC4" w:rsidP="004F0DC4">
      <w:pPr>
        <w:jc w:val="center"/>
        <w:rPr>
          <w:b/>
          <w:bCs/>
          <w:sz w:val="48"/>
          <w:szCs w:val="48"/>
        </w:rPr>
      </w:pPr>
    </w:p>
    <w:p w14:paraId="5D7C47F2" w14:textId="50594DDD" w:rsidR="004F0DC4" w:rsidRDefault="004F0DC4" w:rsidP="004F0DC4">
      <w:r w:rsidRPr="004F0DC4">
        <w:rPr>
          <w:b/>
          <w:bCs/>
          <w:sz w:val="32"/>
          <w:szCs w:val="32"/>
        </w:rPr>
        <w:t>Cultural Influences on Negotiation Styles</w:t>
      </w:r>
    </w:p>
    <w:p w14:paraId="1EFB8BD2" w14:textId="391FCB0F" w:rsidR="004F0DC4" w:rsidRDefault="004F0DC4" w:rsidP="004F0DC4">
      <w:r w:rsidRPr="004F0DC4">
        <w:t xml:space="preserve">Due to divergent cultural norms, negotiation strategies vary significantly across East Asian and Western corporate contexts. Western negotiators, especially those from the US and Northern Europe, frequently use a low-context communication style that is marked by task orientation, directness, and explicit verbal expression (Hall, 1976). </w:t>
      </w:r>
      <w:proofErr w:type="gramStart"/>
      <w:r w:rsidRPr="004F0DC4">
        <w:t>Generally speaking, negotiations</w:t>
      </w:r>
      <w:proofErr w:type="gramEnd"/>
      <w:r w:rsidRPr="004F0DC4">
        <w:t xml:space="preserve"> are seen as problem-solving activities with the goal of reaching mutually beneficial agreements within predetermined deadlines. A preference for individual accountability and legal certainty is shown in the importance of contracts and written agreements.</w:t>
      </w:r>
    </w:p>
    <w:p w14:paraId="47FBE4DD" w14:textId="23B0EDA8" w:rsidR="004F0DC4" w:rsidRDefault="004F0DC4" w:rsidP="004F0DC4">
      <w:r w:rsidRPr="004F0DC4">
        <w:t>On the other hand, collectivism, high-context communication, and Confucian principles like harmony, deference to authority, and face-saving have a significant impact on East Asian negotiation approaches (Graham and Lam, 2003). Relationship-building (guanxi in China) is frequently given precedence over substantive concerns in negotiations between China and Japan. Silence, ambiguity, and non-verbal clues all play important roles in the indirect nature of communication. Open disagreement is rarely spoken because doing so could jeopardise group cohesion or result in embarrassment.</w:t>
      </w:r>
    </w:p>
    <w:p w14:paraId="46BE9316" w14:textId="77777777" w:rsidR="004F0DC4" w:rsidRDefault="004F0DC4" w:rsidP="004F0DC4"/>
    <w:p w14:paraId="3DF6187A" w14:textId="7DC9C3A8" w:rsidR="004F0DC4" w:rsidRDefault="004F0DC4" w:rsidP="004F0DC4">
      <w:r w:rsidRPr="004F0DC4">
        <w:t xml:space="preserve">These distinctions may result in serious miscommunications. For instance, whereas East Asian negotiators may view Western directness as confrontational or rude, Western negotiators may view indirect responses or extended silence as evasiveness or lack of commitment. </w:t>
      </w:r>
      <w:proofErr w:type="gramStart"/>
      <w:r w:rsidRPr="004F0DC4">
        <w:t>In order to</w:t>
      </w:r>
      <w:proofErr w:type="gramEnd"/>
      <w:r w:rsidRPr="004F0DC4">
        <w:t xml:space="preserve"> explain these divergent expectations, Hofstede's dimensions of individualism–collectivism and power distance are very helpful.</w:t>
      </w:r>
    </w:p>
    <w:p w14:paraId="56BE0E43" w14:textId="77777777" w:rsidR="004F0DC4" w:rsidRDefault="004F0DC4" w:rsidP="004F0DC4"/>
    <w:p w14:paraId="3669A145" w14:textId="315C558C" w:rsidR="004F0DC4" w:rsidRDefault="004F0DC4" w:rsidP="004F0DC4"/>
    <w:p w14:paraId="3E4AB972" w14:textId="77777777" w:rsidR="004F0DC4" w:rsidRDefault="004F0DC4">
      <w:r>
        <w:br w:type="page"/>
      </w:r>
    </w:p>
    <w:p w14:paraId="37FE49A7" w14:textId="423712BC" w:rsidR="004F0DC4" w:rsidRDefault="004F0DC4" w:rsidP="004F0DC4">
      <w:pPr>
        <w:jc w:val="center"/>
        <w:rPr>
          <w:b/>
          <w:bCs/>
          <w:sz w:val="48"/>
          <w:szCs w:val="48"/>
        </w:rPr>
      </w:pPr>
      <w:r w:rsidRPr="004F0DC4">
        <w:rPr>
          <w:b/>
          <w:bCs/>
          <w:sz w:val="48"/>
          <w:szCs w:val="48"/>
        </w:rPr>
        <w:lastRenderedPageBreak/>
        <w:t>Language, BELF, and Power Dynamics</w:t>
      </w:r>
    </w:p>
    <w:p w14:paraId="558DC676" w14:textId="77777777" w:rsidR="004F0DC4" w:rsidRDefault="004F0DC4" w:rsidP="004F0DC4">
      <w:pPr>
        <w:jc w:val="center"/>
        <w:rPr>
          <w:b/>
          <w:bCs/>
          <w:sz w:val="48"/>
          <w:szCs w:val="48"/>
        </w:rPr>
      </w:pPr>
    </w:p>
    <w:p w14:paraId="47D9224F" w14:textId="4F91A91A" w:rsidR="004F0DC4" w:rsidRDefault="003D5838" w:rsidP="004F0DC4">
      <w:r w:rsidRPr="003D5838">
        <w:t>In international business discussions, language is crucial in determining power dynamics. English serves as a Business English as a Lingua Franca (BELF)—a shared working language used by speakers with diverse linguistic and cultural backgrounds rather than as a native language standard—in many cross-border interactions, especially between Western and East Asian firms (</w:t>
      </w:r>
      <w:proofErr w:type="spellStart"/>
      <w:r w:rsidRPr="003D5838">
        <w:t>Louhiala</w:t>
      </w:r>
      <w:proofErr w:type="spellEnd"/>
      <w:r w:rsidRPr="003D5838">
        <w:t xml:space="preserve">-Salminen, Charles, and </w:t>
      </w:r>
      <w:proofErr w:type="spellStart"/>
      <w:r w:rsidRPr="003D5838">
        <w:t>Kankaanranta</w:t>
      </w:r>
      <w:proofErr w:type="spellEnd"/>
      <w:r w:rsidRPr="003D5838">
        <w:t>, 2005). BELF creates asymmetries in power, involvement, and influence during negotiations while also facilitating international corporate operations by providing a common communication medium.</w:t>
      </w:r>
    </w:p>
    <w:p w14:paraId="7AB9C060" w14:textId="77777777" w:rsidR="003D5838" w:rsidRDefault="003D5838" w:rsidP="004F0DC4"/>
    <w:p w14:paraId="4499F903" w14:textId="7A4ACDC3" w:rsidR="003D5838" w:rsidRDefault="003D5838" w:rsidP="004F0DC4">
      <w:r w:rsidRPr="003D5838">
        <w:t>Unequal English proficiency is a major source of power imbalance. According to research, negotiators who speak English more fluently frequently drive agenda-setting, dominate discussions, and present proposals in a more convincing manner (Charles, 2007). Even when fluent speakers' technical proficiency is comparable to that of their less fluent colleagues, this linguistic advantage may give the impression that they are more capable or authoritative. Native or near-native English speakers, who are frequently from Anglo-American backgrounds, may thus have a disproportionate amount of influence on the results of Western-East Asian negotiations, strengthening institutional or economic power structures already in place.</w:t>
      </w:r>
    </w:p>
    <w:p w14:paraId="652C1FAA" w14:textId="77777777" w:rsidR="003D5838" w:rsidRDefault="003D5838" w:rsidP="004F0DC4"/>
    <w:p w14:paraId="50D4449C" w14:textId="40991E5B" w:rsidR="003D5838" w:rsidRDefault="003D5838" w:rsidP="004F0DC4">
      <w:r w:rsidRPr="003D5838">
        <w:t xml:space="preserve">From an East Asian viewpoint, insufficient English competence </w:t>
      </w:r>
      <w:proofErr w:type="gramStart"/>
      <w:r w:rsidRPr="003D5838">
        <w:t>is a reflection of</w:t>
      </w:r>
      <w:proofErr w:type="gramEnd"/>
      <w:r w:rsidRPr="003D5838">
        <w:t xml:space="preserve"> different educational systems, communication norms, and attitudes towards linguistic risk rather than a sign of poor negotiation skills. For example, </w:t>
      </w:r>
      <w:proofErr w:type="gramStart"/>
      <w:r w:rsidRPr="003D5838">
        <w:t>in order to</w:t>
      </w:r>
      <w:proofErr w:type="gramEnd"/>
      <w:r w:rsidRPr="003D5838">
        <w:t xml:space="preserve"> prevent ambiguity and embarrassment, Chinese and Japanese negotiators can favour written documents, carefully crafted statements, or the use of translators. Interpreters, however, can slow down negotiations and lessen spontaneity, which Western negotiators might mistake for a lack of commitment or decisiveness. According to Hofstede's concept, this discrepancy demonstrates how language choice interacts with cultural norms concerning uncertainty avoidance and face-saving.</w:t>
      </w:r>
    </w:p>
    <w:p w14:paraId="40D117B2" w14:textId="77777777" w:rsidR="004F0DC4" w:rsidRDefault="004F0DC4" w:rsidP="004F0DC4"/>
    <w:p w14:paraId="30737CF7" w14:textId="19CFC3E0" w:rsidR="004F0DC4" w:rsidRDefault="004F0DC4" w:rsidP="004F0DC4"/>
    <w:p w14:paraId="529A2C69" w14:textId="77777777" w:rsidR="004F0DC4" w:rsidRDefault="004F0DC4">
      <w:r>
        <w:br w:type="page"/>
      </w:r>
    </w:p>
    <w:p w14:paraId="31AB75B7" w14:textId="030431FA" w:rsidR="004F0DC4" w:rsidRDefault="004F0DC4" w:rsidP="004F0DC4">
      <w:pPr>
        <w:jc w:val="center"/>
        <w:rPr>
          <w:b/>
          <w:bCs/>
          <w:sz w:val="48"/>
          <w:szCs w:val="48"/>
        </w:rPr>
      </w:pPr>
      <w:r w:rsidRPr="004F0DC4">
        <w:rPr>
          <w:b/>
          <w:bCs/>
          <w:sz w:val="48"/>
          <w:szCs w:val="48"/>
        </w:rPr>
        <w:lastRenderedPageBreak/>
        <w:t>Case Example: Western Firms Negotiating in China</w:t>
      </w:r>
    </w:p>
    <w:p w14:paraId="24BADF27" w14:textId="77777777" w:rsidR="004F0DC4" w:rsidRDefault="004F0DC4" w:rsidP="004F0DC4"/>
    <w:p w14:paraId="46651264" w14:textId="77777777" w:rsidR="004F0DC4" w:rsidRDefault="004F0DC4" w:rsidP="004F0DC4"/>
    <w:p w14:paraId="1B5B0063" w14:textId="316FA6DB" w:rsidR="004F0DC4" w:rsidRDefault="00FF05E1" w:rsidP="004F0DC4">
      <w:r w:rsidRPr="00FF05E1">
        <w:t>A well-documented example of how cultural differences influence communication methods in international business is found in negotiations between Western multinational corporations (MNCs) and Chinese enterprises. Western businesses have progressively joined the Chinese market through joint ventures, strategic alliances, and supplier agreements since China's economic liberalisation in the late 1970s and its WTO membership in 2001. Due to miscommunications stemming from cultural and communicative barriers rather than economic incompatibility, many early agreements failed or experienced major delays despite substantial business incentives.</w:t>
      </w:r>
    </w:p>
    <w:p w14:paraId="55C623D8" w14:textId="77777777" w:rsidR="00FF05E1" w:rsidRDefault="00FF05E1" w:rsidP="004F0DC4"/>
    <w:p w14:paraId="6FD988E0" w14:textId="76E47B3C" w:rsidR="00FF05E1" w:rsidRDefault="00FF05E1" w:rsidP="004F0DC4">
      <w:r w:rsidRPr="00FF05E1">
        <w:t>The difference between relationship-</w:t>
      </w:r>
      <w:proofErr w:type="spellStart"/>
      <w:r w:rsidRPr="00FF05E1">
        <w:t>centered</w:t>
      </w:r>
      <w:proofErr w:type="spellEnd"/>
      <w:r w:rsidRPr="00FF05E1">
        <w:t xml:space="preserve"> and contract-</w:t>
      </w:r>
      <w:proofErr w:type="spellStart"/>
      <w:r w:rsidRPr="00FF05E1">
        <w:t>centered</w:t>
      </w:r>
      <w:proofErr w:type="spellEnd"/>
      <w:r w:rsidRPr="00FF05E1">
        <w:t xml:space="preserve"> approaches is a common problem in Western-Chinese discussions. Contracts are typically seen by Western businesses, especially those from the US and Northern Europe, as legally enforceable documents that specify obligations, control risk, and wrap up discussions. According to Hofstede (Hofstede, Hofstede, and Minkov, 2010), this strategy shows low-context communication, individualism, and relatively low power distance. Chinese negotiators, on the other hand, frequently view contracts as adaptable frameworks that formalise rather than finalise relationships. In this situation, human connections (guanxi) and trust (</w:t>
      </w:r>
      <w:proofErr w:type="spellStart"/>
      <w:r w:rsidRPr="00FF05E1">
        <w:t>xinren</w:t>
      </w:r>
      <w:proofErr w:type="spellEnd"/>
      <w:r w:rsidRPr="00FF05E1">
        <w:t>) are more important than legal paperwork (Fang, 2012).</w:t>
      </w:r>
    </w:p>
    <w:p w14:paraId="7ECCFA64" w14:textId="77777777" w:rsidR="00FF05E1" w:rsidRDefault="00FF05E1" w:rsidP="004F0DC4"/>
    <w:p w14:paraId="031101C9" w14:textId="77777777" w:rsidR="00FF05E1" w:rsidRDefault="00FF05E1" w:rsidP="004F0DC4"/>
    <w:p w14:paraId="371DA0BC" w14:textId="30F2E614" w:rsidR="004F0DC4" w:rsidRDefault="00FF05E1" w:rsidP="004F0DC4">
      <w:r w:rsidRPr="00FF05E1">
        <w:t xml:space="preserve">Both parties frequently become frustrated </w:t>
      </w:r>
      <w:proofErr w:type="gramStart"/>
      <w:r w:rsidRPr="00FF05E1">
        <w:t>as a result of</w:t>
      </w:r>
      <w:proofErr w:type="gramEnd"/>
      <w:r w:rsidRPr="00FF05E1">
        <w:t xml:space="preserve"> this disparity. Chinese peers may view strict adherence to contracts as a lack of trust or relationship commitment, while Western negotiators may view frequent revision of agreed conditions as ineptitude or bad faith. This is consistent with Hall's (1976) differentiation between low-context and high-context cultures in terms of communication. Instead of using explicit verbal declarations, a large portion of meaning in Chinese negotiations is communicated implicitly through common understanding, non-verbal clues, and relational history.</w:t>
      </w:r>
    </w:p>
    <w:p w14:paraId="1AB13B73" w14:textId="77777777" w:rsidR="00FF05E1" w:rsidRDefault="00FF05E1" w:rsidP="004F0DC4"/>
    <w:p w14:paraId="3BDB761E" w14:textId="7D870014" w:rsidR="00FF05E1" w:rsidRDefault="00FF05E1" w:rsidP="004F0DC4">
      <w:r w:rsidRPr="00FF05E1">
        <w:t xml:space="preserve">These difficulties are made worse by language. Chinese negotiators are linguistically </w:t>
      </w:r>
      <w:proofErr w:type="gramStart"/>
      <w:r w:rsidRPr="00FF05E1">
        <w:t>disadvantaged</w:t>
      </w:r>
      <w:proofErr w:type="gramEnd"/>
      <w:r w:rsidRPr="00FF05E1">
        <w:t xml:space="preserve"> and power imbalances are reinforced because English is usually the working language in negotiations. Chinese companies frequently use carefully written communication, middlemen, or bilingual negotiators to reduce risk and prevent embarrassment. This is consistent with high uncertainty avoidance and face-saving rules, even though it can slow down negotiations. Unfamiliar with these processes, Western managers could view caution as a lack of transparency or indecision, which would undermine trust.</w:t>
      </w:r>
    </w:p>
    <w:p w14:paraId="16C6CCCD" w14:textId="7989F074" w:rsidR="004F0DC4" w:rsidRDefault="004F0DC4" w:rsidP="004F0DC4"/>
    <w:p w14:paraId="3BDA82AF" w14:textId="77777777" w:rsidR="004F0DC4" w:rsidRDefault="004F0DC4">
      <w:r>
        <w:br w:type="page"/>
      </w:r>
    </w:p>
    <w:p w14:paraId="358462B3" w14:textId="77777777" w:rsidR="004F0DC4" w:rsidRDefault="004F0DC4" w:rsidP="004F0DC4"/>
    <w:p w14:paraId="38CFA253" w14:textId="7FE196CF" w:rsidR="003D5838" w:rsidRDefault="003D5838" w:rsidP="004F0DC4"/>
    <w:p w14:paraId="0DBBFCE5" w14:textId="712B4446" w:rsidR="004F0DC4" w:rsidRDefault="003D5838" w:rsidP="003D5838">
      <w:pPr>
        <w:jc w:val="center"/>
        <w:rPr>
          <w:b/>
          <w:bCs/>
          <w:sz w:val="48"/>
          <w:szCs w:val="48"/>
        </w:rPr>
      </w:pPr>
      <w:r w:rsidRPr="003D5838">
        <w:rPr>
          <w:b/>
          <w:bCs/>
          <w:sz w:val="48"/>
          <w:szCs w:val="48"/>
        </w:rPr>
        <w:t>Conflict Management and Face-Saving</w:t>
      </w:r>
    </w:p>
    <w:p w14:paraId="38E74325" w14:textId="77777777" w:rsidR="003D5838" w:rsidRDefault="003D5838" w:rsidP="003D5838">
      <w:pPr>
        <w:rPr>
          <w:b/>
          <w:bCs/>
        </w:rPr>
      </w:pPr>
    </w:p>
    <w:p w14:paraId="0575992C" w14:textId="77777777" w:rsidR="003D5838" w:rsidRDefault="003D5838" w:rsidP="003D5838">
      <w:r>
        <w:t xml:space="preserve">Negotiation inevitably involves conflict, but how it is handled is heavily influenced by cultural conventions. Open disagreement may be seen by Western negotiators as beneficial and essential to achieving the best possible outcomes. However, in East Asian societies, dispute is frequently handled covertly </w:t>
      </w:r>
      <w:proofErr w:type="gramStart"/>
      <w:r>
        <w:t>in order to</w:t>
      </w:r>
      <w:proofErr w:type="gramEnd"/>
      <w:r>
        <w:t xml:space="preserve"> sustain long-term relationships and keep face.</w:t>
      </w:r>
    </w:p>
    <w:p w14:paraId="104824EE" w14:textId="0B81D8D2" w:rsidR="003D5838" w:rsidRDefault="003D5838" w:rsidP="003D5838">
      <w:r>
        <w:t>As a result, international managers need to learn how to handle conflicts in a culturally sensitive manner. This could entail utilising middlemen, rephrasing disagreements as opportunities for mutual problem-solving, or discussing delicate subjects in private rather than public settings. These tactics show cultural competency and lessen the possibility of strained relationships.</w:t>
      </w:r>
    </w:p>
    <w:p w14:paraId="1780B6AD" w14:textId="77777777" w:rsidR="003D5838" w:rsidRDefault="003D5838" w:rsidP="003D5838"/>
    <w:p w14:paraId="7C563965" w14:textId="103E65A9" w:rsidR="003D5838" w:rsidRDefault="003D5838" w:rsidP="003D5838">
      <w:pPr>
        <w:rPr>
          <w:b/>
          <w:bCs/>
          <w:sz w:val="32"/>
          <w:szCs w:val="32"/>
        </w:rPr>
      </w:pPr>
      <w:r w:rsidRPr="003D5838">
        <w:rPr>
          <w:b/>
          <w:bCs/>
          <w:sz w:val="32"/>
          <w:szCs w:val="32"/>
        </w:rPr>
        <w:t>Strategic Approaches for International Managers</w:t>
      </w:r>
    </w:p>
    <w:p w14:paraId="5EB7918B" w14:textId="77777777" w:rsidR="003D5838" w:rsidRDefault="003D5838" w:rsidP="003D5838">
      <w:pPr>
        <w:rPr>
          <w:b/>
          <w:bCs/>
          <w:sz w:val="32"/>
          <w:szCs w:val="32"/>
        </w:rPr>
      </w:pPr>
    </w:p>
    <w:p w14:paraId="124CCD8C" w14:textId="77777777" w:rsidR="003D5838" w:rsidRPr="003D5838" w:rsidRDefault="003D5838" w:rsidP="003D5838">
      <w:r w:rsidRPr="003D5838">
        <w:t xml:space="preserve">International managers need to use a thoughtful, strategic approach to communication </w:t>
      </w:r>
      <w:proofErr w:type="gramStart"/>
      <w:r w:rsidRPr="003D5838">
        <w:t>in order to</w:t>
      </w:r>
      <w:proofErr w:type="gramEnd"/>
      <w:r w:rsidRPr="003D5838">
        <w:t xml:space="preserve"> get over obstacles in cross-cultural negotiations. To begin with, cultural intelligence (CQ) is crucial. CQ entails the capacity to decipher strange behaviours, modify communication methods, and gain knowledge from cross-cultural encounters (Earley and Ang, 2003).</w:t>
      </w:r>
    </w:p>
    <w:p w14:paraId="0DF24EE5" w14:textId="27763C8B" w:rsidR="003D5838" w:rsidRDefault="003D5838" w:rsidP="003D5838">
      <w:r w:rsidRPr="003D5838">
        <w:t>Second, before engaging in negotiations, managers should thoroughly prepare their cultures by learning about communication norms, decision-making processes, and partner expectations. Third, in East Asian societies, developing trust via relationship-oriented behaviours is crucial. Lastly, managers should have an open mind and acknowledge that successful negotiations may put long-term collaboration ahead of immediate profits.</w:t>
      </w:r>
    </w:p>
    <w:p w14:paraId="7BA4FC74" w14:textId="77777777" w:rsidR="003D5838" w:rsidRDefault="003D5838" w:rsidP="003D5838"/>
    <w:p w14:paraId="5B2C1B68" w14:textId="7B656AE6" w:rsidR="003D5838" w:rsidRDefault="003D5838" w:rsidP="003D5838"/>
    <w:p w14:paraId="7C37953E" w14:textId="25269AB7" w:rsidR="003D5838" w:rsidRDefault="003D5838" w:rsidP="003D5838">
      <w:pPr>
        <w:jc w:val="center"/>
        <w:rPr>
          <w:b/>
          <w:bCs/>
          <w:sz w:val="48"/>
          <w:szCs w:val="48"/>
        </w:rPr>
      </w:pPr>
      <w:r>
        <w:br w:type="page"/>
      </w:r>
      <w:r w:rsidRPr="003D5838">
        <w:rPr>
          <w:b/>
          <w:bCs/>
          <w:sz w:val="48"/>
          <w:szCs w:val="48"/>
        </w:rPr>
        <w:lastRenderedPageBreak/>
        <w:t>Conclusion</w:t>
      </w:r>
    </w:p>
    <w:p w14:paraId="4E0C00DD" w14:textId="77777777" w:rsidR="003D5838" w:rsidRDefault="003D5838" w:rsidP="003D5838"/>
    <w:p w14:paraId="6FA4E4F1" w14:textId="77777777" w:rsidR="003D5838" w:rsidRDefault="003D5838" w:rsidP="003D5838"/>
    <w:p w14:paraId="03C76073" w14:textId="77777777" w:rsidR="003D5838" w:rsidRDefault="003D5838" w:rsidP="003D5838">
      <w:r>
        <w:t>With an emphasis on relations between Western and East Asian cultural contexts, this essay has critically examined communication methods in international business negotiations. Based on important theories of intercultural communication, such as Hofstede's cultural dimensions, Samovar's cultural model, Gimenez's discourse approach, and the idea of BELF, the analysis shows how cultural differences significantly influence language use, negotiation strategies, and conflict resolution.</w:t>
      </w:r>
    </w:p>
    <w:p w14:paraId="47062BB1" w14:textId="12CBCD15" w:rsidR="003D5838" w:rsidRDefault="003D5838" w:rsidP="003D5838">
      <w:r>
        <w:t>The results show that technical incompetence is rarely the cause of communication breakdowns in international talks. Rather, they are the result of conflicting cultural expectations about time orientation, directness, hierarchy, and relationship-building. East Asian values for indirectness, harmony, and long-term relationship trust stand in stark contrast to Western negotiators' emphasis on clear communication and contractual certainty.</w:t>
      </w:r>
    </w:p>
    <w:p w14:paraId="6037ED74" w14:textId="77777777" w:rsidR="003D5838" w:rsidRDefault="003D5838" w:rsidP="003D5838"/>
    <w:p w14:paraId="1CB4DD22" w14:textId="4EAD3032" w:rsidR="003D5838" w:rsidRDefault="003D5838" w:rsidP="003D5838">
      <w:r w:rsidRPr="003D5838">
        <w:t>The ramifications are obvious for global managers. More than just language skills are needed for successful negotiating in international corporate settings; cultural sensitivity, strategic flexibility, and thoughtful communication techniques are also necessary. International managers can overcome intercultural obstacles and improve negotiating success by cultivating cultural intelligence, implementing BELF-sensitive language tactics, and placing a high priority on relationship management. In the end, culturally competent communication is not just a competitive advantage but also a vital skill for long-term success in global company.</w:t>
      </w:r>
    </w:p>
    <w:p w14:paraId="6B138734" w14:textId="77777777" w:rsidR="003D5838" w:rsidRDefault="003D5838" w:rsidP="003D5838"/>
    <w:p w14:paraId="3A1712A0" w14:textId="6CBC3FA6" w:rsidR="003D5838" w:rsidRDefault="003D5838" w:rsidP="003D5838"/>
    <w:p w14:paraId="2FBEA0A1" w14:textId="77777777" w:rsidR="00FF05E1" w:rsidRDefault="00FF05E1" w:rsidP="00FF05E1"/>
    <w:p w14:paraId="64780DF4" w14:textId="173A398D" w:rsidR="003D5838" w:rsidRDefault="003D5838" w:rsidP="00FF05E1">
      <w:pPr>
        <w:rPr>
          <w:b/>
          <w:bCs/>
          <w:sz w:val="48"/>
          <w:szCs w:val="48"/>
        </w:rPr>
      </w:pPr>
      <w:r>
        <w:br w:type="page"/>
      </w:r>
      <w:r w:rsidRPr="003D5838">
        <w:rPr>
          <w:b/>
          <w:bCs/>
          <w:sz w:val="48"/>
          <w:szCs w:val="48"/>
        </w:rPr>
        <w:lastRenderedPageBreak/>
        <w:t>References</w:t>
      </w:r>
    </w:p>
    <w:p w14:paraId="25C8F3B0" w14:textId="77777777" w:rsidR="003D5838" w:rsidRDefault="003D5838" w:rsidP="003D5838">
      <w:pPr>
        <w:jc w:val="center"/>
        <w:rPr>
          <w:b/>
          <w:bCs/>
          <w:sz w:val="48"/>
          <w:szCs w:val="48"/>
        </w:rPr>
      </w:pPr>
    </w:p>
    <w:p w14:paraId="75E5AA01"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Charles, M. (2007) ‘Language matters in global communication’,</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Journal of Business Communication</w:t>
      </w:r>
      <w:r w:rsidRPr="003D5838">
        <w:rPr>
          <w:rFonts w:asciiTheme="minorHAnsi" w:hAnsiTheme="minorHAnsi" w:cstheme="minorHAnsi"/>
          <w:color w:val="000000"/>
        </w:rPr>
        <w:t>, 44(3), pp. 260–282.</w:t>
      </w:r>
    </w:p>
    <w:p w14:paraId="06B7DDA1"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Earley, P.C. and Ang, S. (2003)</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Cultural Intelligence: Individual Interactions Across Cultures</w:t>
      </w:r>
      <w:r w:rsidRPr="003D5838">
        <w:rPr>
          <w:rFonts w:asciiTheme="minorHAnsi" w:hAnsiTheme="minorHAnsi" w:cstheme="minorHAnsi"/>
          <w:color w:val="000000"/>
        </w:rPr>
        <w:t>. Stanford: Stanford University Press.</w:t>
      </w:r>
    </w:p>
    <w:p w14:paraId="56BE274E"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Fang, T. (2012) ‘Yin Yang: A new perspective on culture’,</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Management and Organization Review</w:t>
      </w:r>
      <w:r w:rsidRPr="003D5838">
        <w:rPr>
          <w:rFonts w:asciiTheme="minorHAnsi" w:hAnsiTheme="minorHAnsi" w:cstheme="minorHAnsi"/>
          <w:color w:val="000000"/>
        </w:rPr>
        <w:t>, 8(1), pp. 25–50.</w:t>
      </w:r>
    </w:p>
    <w:p w14:paraId="57F6AF8E"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Gimenez, J.C. (2001) ‘Ethnographic discourse analysis in international business communication’,</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Journal of Business Communication</w:t>
      </w:r>
      <w:r w:rsidRPr="003D5838">
        <w:rPr>
          <w:rFonts w:asciiTheme="minorHAnsi" w:hAnsiTheme="minorHAnsi" w:cstheme="minorHAnsi"/>
          <w:color w:val="000000"/>
        </w:rPr>
        <w:t>, 38(4), pp. 371–397.</w:t>
      </w:r>
    </w:p>
    <w:p w14:paraId="2DB9BAB8"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Gimenez, J.C. (2006) ‘Embedded business emails’,</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English for Specific Purposes</w:t>
      </w:r>
      <w:r w:rsidRPr="003D5838">
        <w:rPr>
          <w:rFonts w:asciiTheme="minorHAnsi" w:hAnsiTheme="minorHAnsi" w:cstheme="minorHAnsi"/>
          <w:color w:val="000000"/>
        </w:rPr>
        <w:t>, 25(2), pp. 154–169.</w:t>
      </w:r>
    </w:p>
    <w:p w14:paraId="493D0068"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Graham, J.L. and Lam, N.M. (2003) ‘The Chinese negotiation’,</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Harvard Business Review</w:t>
      </w:r>
      <w:r w:rsidRPr="003D5838">
        <w:rPr>
          <w:rFonts w:asciiTheme="minorHAnsi" w:hAnsiTheme="minorHAnsi" w:cstheme="minorHAnsi"/>
          <w:color w:val="000000"/>
        </w:rPr>
        <w:t>, 81(10), pp. 82–91.</w:t>
      </w:r>
    </w:p>
    <w:p w14:paraId="44456E46"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Hall, E.T. (1976)</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Beyond Culture</w:t>
      </w:r>
      <w:r w:rsidRPr="003D5838">
        <w:rPr>
          <w:rFonts w:asciiTheme="minorHAnsi" w:hAnsiTheme="minorHAnsi" w:cstheme="minorHAnsi"/>
          <w:color w:val="000000"/>
        </w:rPr>
        <w:t>. New York: Anchor Books.</w:t>
      </w:r>
    </w:p>
    <w:p w14:paraId="36A43AC3" w14:textId="77777777" w:rsidR="003D5838" w:rsidRPr="003D5838" w:rsidRDefault="003D5838" w:rsidP="003D5838">
      <w:pPr>
        <w:pStyle w:val="NormalWeb"/>
        <w:rPr>
          <w:rFonts w:asciiTheme="minorHAnsi" w:hAnsiTheme="minorHAnsi" w:cstheme="minorHAnsi"/>
          <w:color w:val="000000"/>
        </w:rPr>
      </w:pPr>
      <w:r w:rsidRPr="003D5838">
        <w:rPr>
          <w:rFonts w:asciiTheme="minorHAnsi" w:hAnsiTheme="minorHAnsi" w:cstheme="minorHAnsi"/>
          <w:color w:val="000000"/>
        </w:rPr>
        <w:t>Hofstede, G., Hofstede, G.J. and Minkov, M. (2010)</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Cultures and Organizations: Software of the Mind</w:t>
      </w:r>
      <w:r w:rsidRPr="003D5838">
        <w:rPr>
          <w:rFonts w:asciiTheme="minorHAnsi" w:hAnsiTheme="minorHAnsi" w:cstheme="minorHAnsi"/>
          <w:color w:val="000000"/>
        </w:rPr>
        <w:t xml:space="preserve">. 3rd </w:t>
      </w:r>
      <w:proofErr w:type="spellStart"/>
      <w:r w:rsidRPr="003D5838">
        <w:rPr>
          <w:rFonts w:asciiTheme="minorHAnsi" w:hAnsiTheme="minorHAnsi" w:cstheme="minorHAnsi"/>
          <w:color w:val="000000"/>
        </w:rPr>
        <w:t>edn</w:t>
      </w:r>
      <w:proofErr w:type="spellEnd"/>
      <w:r w:rsidRPr="003D5838">
        <w:rPr>
          <w:rFonts w:asciiTheme="minorHAnsi" w:hAnsiTheme="minorHAnsi" w:cstheme="minorHAnsi"/>
          <w:color w:val="000000"/>
        </w:rPr>
        <w:t>. New York: McGraw-Hill.</w:t>
      </w:r>
    </w:p>
    <w:p w14:paraId="556F21AE" w14:textId="77777777" w:rsidR="003D5838" w:rsidRPr="003D5838" w:rsidRDefault="003D5838" w:rsidP="003D5838">
      <w:pPr>
        <w:pStyle w:val="NormalWeb"/>
        <w:rPr>
          <w:rFonts w:asciiTheme="minorHAnsi" w:hAnsiTheme="minorHAnsi" w:cstheme="minorHAnsi"/>
          <w:color w:val="000000"/>
        </w:rPr>
      </w:pPr>
      <w:proofErr w:type="spellStart"/>
      <w:r w:rsidRPr="003D5838">
        <w:rPr>
          <w:rFonts w:asciiTheme="minorHAnsi" w:hAnsiTheme="minorHAnsi" w:cstheme="minorHAnsi"/>
          <w:color w:val="000000"/>
        </w:rPr>
        <w:t>Louhiala</w:t>
      </w:r>
      <w:proofErr w:type="spellEnd"/>
      <w:r w:rsidRPr="003D5838">
        <w:rPr>
          <w:rFonts w:asciiTheme="minorHAnsi" w:hAnsiTheme="minorHAnsi" w:cstheme="minorHAnsi"/>
          <w:color w:val="000000"/>
        </w:rPr>
        <w:t xml:space="preserve">-Salminen, L., Charles, M. and </w:t>
      </w:r>
      <w:proofErr w:type="spellStart"/>
      <w:r w:rsidRPr="003D5838">
        <w:rPr>
          <w:rFonts w:asciiTheme="minorHAnsi" w:hAnsiTheme="minorHAnsi" w:cstheme="minorHAnsi"/>
          <w:color w:val="000000"/>
        </w:rPr>
        <w:t>Kankaanranta</w:t>
      </w:r>
      <w:proofErr w:type="spellEnd"/>
      <w:r w:rsidRPr="003D5838">
        <w:rPr>
          <w:rFonts w:asciiTheme="minorHAnsi" w:hAnsiTheme="minorHAnsi" w:cstheme="minorHAnsi"/>
          <w:color w:val="000000"/>
        </w:rPr>
        <w:t>, A. (2005) ‘English as a lingua franca in Nordic corporate mergers’,</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English for Specific Purposes</w:t>
      </w:r>
      <w:r w:rsidRPr="003D5838">
        <w:rPr>
          <w:rFonts w:asciiTheme="minorHAnsi" w:hAnsiTheme="minorHAnsi" w:cstheme="minorHAnsi"/>
          <w:color w:val="000000"/>
        </w:rPr>
        <w:t>, 24(4), pp. 401–421.</w:t>
      </w:r>
    </w:p>
    <w:p w14:paraId="1B1FE5B9" w14:textId="1C24B0F4" w:rsidR="003D5838" w:rsidRPr="003D5838" w:rsidRDefault="003D5838" w:rsidP="00FF05E1">
      <w:pPr>
        <w:pStyle w:val="NormalWeb"/>
        <w:rPr>
          <w:b/>
          <w:bCs/>
        </w:rPr>
      </w:pPr>
      <w:r w:rsidRPr="003D5838">
        <w:rPr>
          <w:rFonts w:asciiTheme="minorHAnsi" w:hAnsiTheme="minorHAnsi" w:cstheme="minorHAnsi"/>
          <w:color w:val="000000"/>
        </w:rPr>
        <w:t>Samovar, L.A., Porter, R.E. and McDaniel, E.R. (2017)</w:t>
      </w:r>
      <w:r w:rsidRPr="003D5838">
        <w:rPr>
          <w:rStyle w:val="apple-converted-space"/>
          <w:rFonts w:asciiTheme="minorHAnsi" w:eastAsiaTheme="majorEastAsia" w:hAnsiTheme="minorHAnsi" w:cstheme="minorHAnsi"/>
          <w:color w:val="000000"/>
        </w:rPr>
        <w:t> </w:t>
      </w:r>
      <w:r w:rsidRPr="003D5838">
        <w:rPr>
          <w:rStyle w:val="Emphasis"/>
          <w:rFonts w:asciiTheme="minorHAnsi" w:eastAsiaTheme="majorEastAsia" w:hAnsiTheme="minorHAnsi" w:cstheme="minorHAnsi"/>
          <w:color w:val="000000"/>
        </w:rPr>
        <w:t>Communication Between Cultures</w:t>
      </w:r>
      <w:r w:rsidRPr="003D5838">
        <w:rPr>
          <w:rFonts w:asciiTheme="minorHAnsi" w:hAnsiTheme="minorHAnsi" w:cstheme="minorHAnsi"/>
          <w:color w:val="000000"/>
        </w:rPr>
        <w:t xml:space="preserve">. 9th </w:t>
      </w:r>
      <w:proofErr w:type="spellStart"/>
      <w:r w:rsidRPr="003D5838">
        <w:rPr>
          <w:rFonts w:asciiTheme="minorHAnsi" w:hAnsiTheme="minorHAnsi" w:cstheme="minorHAnsi"/>
          <w:color w:val="000000"/>
        </w:rPr>
        <w:t>edn</w:t>
      </w:r>
      <w:proofErr w:type="spellEnd"/>
      <w:r w:rsidRPr="003D5838">
        <w:rPr>
          <w:rFonts w:asciiTheme="minorHAnsi" w:hAnsiTheme="minorHAnsi" w:cstheme="minorHAnsi"/>
          <w:color w:val="000000"/>
        </w:rPr>
        <w:t>. Boston: Cengage Learnin</w:t>
      </w:r>
      <w:r w:rsidR="00FF05E1">
        <w:rPr>
          <w:rFonts w:asciiTheme="minorHAnsi" w:hAnsiTheme="minorHAnsi" w:cstheme="minorHAnsi"/>
          <w:color w:val="000000"/>
        </w:rPr>
        <w:t>g</w:t>
      </w:r>
    </w:p>
    <w:sectPr w:rsidR="003D5838" w:rsidRPr="003D58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61B9"/>
    <w:rsid w:val="003D5838"/>
    <w:rsid w:val="004F0DC4"/>
    <w:rsid w:val="005F135E"/>
    <w:rsid w:val="006174A4"/>
    <w:rsid w:val="006244CA"/>
    <w:rsid w:val="00776A70"/>
    <w:rsid w:val="00802157"/>
    <w:rsid w:val="0095555E"/>
    <w:rsid w:val="00971CAA"/>
    <w:rsid w:val="00FB61B9"/>
    <w:rsid w:val="00FF05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3091"/>
  <w15:chartTrackingRefBased/>
  <w15:docId w15:val="{08B48A62-D903-344C-B980-007845235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1B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B61B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B61B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B61B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B61B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B61B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61B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61B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61B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1B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B61B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B61B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B61B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B61B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B61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61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61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61B9"/>
    <w:rPr>
      <w:rFonts w:eastAsiaTheme="majorEastAsia" w:cstheme="majorBidi"/>
      <w:color w:val="272727" w:themeColor="text1" w:themeTint="D8"/>
    </w:rPr>
  </w:style>
  <w:style w:type="paragraph" w:styleId="Title">
    <w:name w:val="Title"/>
    <w:basedOn w:val="Normal"/>
    <w:next w:val="Normal"/>
    <w:link w:val="TitleChar"/>
    <w:uiPriority w:val="10"/>
    <w:qFormat/>
    <w:rsid w:val="00FB61B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61B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61B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61B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61B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B61B9"/>
    <w:rPr>
      <w:i/>
      <w:iCs/>
      <w:color w:val="404040" w:themeColor="text1" w:themeTint="BF"/>
    </w:rPr>
  </w:style>
  <w:style w:type="paragraph" w:styleId="ListParagraph">
    <w:name w:val="List Paragraph"/>
    <w:basedOn w:val="Normal"/>
    <w:uiPriority w:val="34"/>
    <w:qFormat/>
    <w:rsid w:val="00FB61B9"/>
    <w:pPr>
      <w:ind w:left="720"/>
      <w:contextualSpacing/>
    </w:pPr>
  </w:style>
  <w:style w:type="character" w:styleId="IntenseEmphasis">
    <w:name w:val="Intense Emphasis"/>
    <w:basedOn w:val="DefaultParagraphFont"/>
    <w:uiPriority w:val="21"/>
    <w:qFormat/>
    <w:rsid w:val="00FB61B9"/>
    <w:rPr>
      <w:i/>
      <w:iCs/>
      <w:color w:val="2F5496" w:themeColor="accent1" w:themeShade="BF"/>
    </w:rPr>
  </w:style>
  <w:style w:type="paragraph" w:styleId="IntenseQuote">
    <w:name w:val="Intense Quote"/>
    <w:basedOn w:val="Normal"/>
    <w:next w:val="Normal"/>
    <w:link w:val="IntenseQuoteChar"/>
    <w:uiPriority w:val="30"/>
    <w:qFormat/>
    <w:rsid w:val="00FB61B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61B9"/>
    <w:rPr>
      <w:i/>
      <w:iCs/>
      <w:color w:val="2F5496" w:themeColor="accent1" w:themeShade="BF"/>
    </w:rPr>
  </w:style>
  <w:style w:type="character" w:styleId="IntenseReference">
    <w:name w:val="Intense Reference"/>
    <w:basedOn w:val="DefaultParagraphFont"/>
    <w:uiPriority w:val="32"/>
    <w:qFormat/>
    <w:rsid w:val="00FB61B9"/>
    <w:rPr>
      <w:b/>
      <w:bCs/>
      <w:smallCaps/>
      <w:color w:val="2F5496" w:themeColor="accent1" w:themeShade="BF"/>
      <w:spacing w:val="5"/>
    </w:rPr>
  </w:style>
  <w:style w:type="paragraph" w:styleId="NormalWeb">
    <w:name w:val="Normal (Web)"/>
    <w:basedOn w:val="Normal"/>
    <w:uiPriority w:val="99"/>
    <w:unhideWhenUsed/>
    <w:rsid w:val="003D5838"/>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3D5838"/>
  </w:style>
  <w:style w:type="character" w:styleId="Emphasis">
    <w:name w:val="Emphasis"/>
    <w:basedOn w:val="DefaultParagraphFont"/>
    <w:uiPriority w:val="20"/>
    <w:qFormat/>
    <w:rsid w:val="003D583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9</Pages>
  <Words>2073</Words>
  <Characters>13890</Characters>
  <Application>Microsoft Office Word</Application>
  <DocSecurity>0</DocSecurity>
  <Lines>283</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3</cp:revision>
  <dcterms:created xsi:type="dcterms:W3CDTF">2025-12-19T18:33:00Z</dcterms:created>
  <dcterms:modified xsi:type="dcterms:W3CDTF">2025-12-19T19:29:00Z</dcterms:modified>
</cp:coreProperties>
</file>