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976A4" w14:textId="77777777" w:rsidR="0010313B" w:rsidRPr="00C42F81" w:rsidRDefault="0010313B" w:rsidP="0010313B">
      <w:pPr>
        <w:spacing w:after="0" w:line="276" w:lineRule="auto"/>
        <w:ind w:left="567" w:right="531"/>
        <w:rPr>
          <w:rFonts w:eastAsia="Times New Roman" w:cstheme="minorHAnsi"/>
          <w:lang w:eastAsia="en-GB"/>
        </w:rPr>
      </w:pPr>
      <w:r w:rsidRPr="00C42F81">
        <w:rPr>
          <w:rFonts w:eastAsia="Times New Roman" w:cstheme="minorHAnsi"/>
          <w:b/>
          <w:bCs/>
          <w:lang w:eastAsia="en-GB"/>
        </w:rPr>
        <w:t>Essay one:</w:t>
      </w:r>
    </w:p>
    <w:p w14:paraId="5F7960C5" w14:textId="77777777" w:rsidR="0010313B" w:rsidRPr="00C42F81" w:rsidRDefault="0010313B" w:rsidP="0010313B">
      <w:pPr>
        <w:spacing w:after="0" w:line="276" w:lineRule="auto"/>
        <w:ind w:left="567" w:right="531"/>
        <w:rPr>
          <w:rFonts w:eastAsia="Times New Roman" w:cstheme="minorHAnsi"/>
          <w:lang w:eastAsia="en-GB"/>
        </w:rPr>
      </w:pPr>
      <w:r w:rsidRPr="00C42F81">
        <w:rPr>
          <w:rFonts w:eastAsia="Times New Roman" w:cstheme="minorHAnsi"/>
          <w:u w:val="single"/>
          <w:lang w:eastAsia="en-GB"/>
        </w:rPr>
        <w:t>Analyse</w:t>
      </w:r>
      <w:r w:rsidRPr="00C42F81">
        <w:rPr>
          <w:rFonts w:eastAsia="Times New Roman" w:cstheme="minorHAnsi"/>
          <w:lang w:eastAsia="en-GB"/>
        </w:rPr>
        <w:t xml:space="preserve"> the role of independent bodies (</w:t>
      </w:r>
      <w:proofErr w:type="gramStart"/>
      <w:r w:rsidRPr="00C42F81">
        <w:rPr>
          <w:rFonts w:eastAsia="Times New Roman" w:cstheme="minorHAnsi"/>
          <w:lang w:eastAsia="en-GB"/>
        </w:rPr>
        <w:t>i.e.</w:t>
      </w:r>
      <w:proofErr w:type="gramEnd"/>
      <w:r w:rsidRPr="00C42F81">
        <w:rPr>
          <w:rFonts w:eastAsia="Times New Roman" w:cstheme="minorHAnsi"/>
          <w:lang w:eastAsia="en-GB"/>
        </w:rPr>
        <w:t xml:space="preserve"> IOPC/HMICFRS) in holding the police accountable to those they serve. </w:t>
      </w:r>
      <w:r w:rsidRPr="00C42F81">
        <w:rPr>
          <w:rFonts w:eastAsia="Times New Roman" w:cstheme="minorHAnsi"/>
          <w:u w:val="single"/>
          <w:lang w:eastAsia="en-GB"/>
        </w:rPr>
        <w:t>Consider how and why</w:t>
      </w:r>
      <w:r w:rsidRPr="00C42F81">
        <w:rPr>
          <w:rFonts w:eastAsia="Times New Roman" w:cstheme="minorHAnsi"/>
          <w:lang w:eastAsia="en-GB"/>
        </w:rPr>
        <w:t xml:space="preserve"> it is necessary to hold the police to account, and the effectiveness of these independent bodies at fulfilling this task. You should also consider how else the police might be held to account, including whether any policies are in place internally to prevent this.</w:t>
      </w:r>
    </w:p>
    <w:p w14:paraId="4E8254AF" w14:textId="77777777" w:rsidR="0010313B" w:rsidRPr="00C42F81" w:rsidRDefault="0010313B" w:rsidP="0010313B">
      <w:pPr>
        <w:spacing w:after="0" w:line="276" w:lineRule="auto"/>
        <w:ind w:left="567" w:right="531"/>
        <w:rPr>
          <w:rFonts w:eastAsia="Times New Roman" w:cstheme="minorHAnsi"/>
          <w:lang w:eastAsia="en-GB"/>
        </w:rPr>
      </w:pPr>
      <w:r w:rsidRPr="00C42F81">
        <w:rPr>
          <w:rFonts w:eastAsia="Times New Roman" w:cstheme="minorHAnsi"/>
          <w:b/>
          <w:bCs/>
          <w:lang w:eastAsia="en-GB"/>
        </w:rPr>
        <w:t>Word limit:</w:t>
      </w:r>
      <w:r w:rsidRPr="00C42F81">
        <w:rPr>
          <w:rFonts w:eastAsia="Times New Roman" w:cstheme="minorHAnsi"/>
          <w:lang w:eastAsia="en-GB"/>
        </w:rPr>
        <w:t xml:space="preserve"> 1000 words.</w:t>
      </w:r>
    </w:p>
    <w:p w14:paraId="78F7A5B9" w14:textId="77777777" w:rsidR="0010313B" w:rsidRPr="00C42F81" w:rsidRDefault="0010313B" w:rsidP="0010313B">
      <w:pPr>
        <w:spacing w:after="0" w:line="276" w:lineRule="auto"/>
        <w:ind w:left="567" w:right="531"/>
        <w:rPr>
          <w:rFonts w:eastAsia="Times New Roman" w:cstheme="minorHAnsi"/>
          <w:lang w:eastAsia="en-GB"/>
        </w:rPr>
      </w:pPr>
    </w:p>
    <w:p w14:paraId="4F9D967A" w14:textId="77777777" w:rsidR="0010313B" w:rsidRPr="00C42F81" w:rsidRDefault="0010313B" w:rsidP="0010313B">
      <w:pPr>
        <w:spacing w:after="0" w:line="276" w:lineRule="auto"/>
        <w:ind w:left="567" w:right="531"/>
        <w:rPr>
          <w:rFonts w:eastAsia="Times New Roman" w:cstheme="minorHAnsi"/>
          <w:lang w:eastAsia="en-GB"/>
        </w:rPr>
      </w:pPr>
    </w:p>
    <w:p w14:paraId="6BA2B24A" w14:textId="77777777" w:rsidR="0010313B" w:rsidRPr="00C42F81" w:rsidRDefault="0010313B" w:rsidP="0010313B">
      <w:pPr>
        <w:overflowPunct w:val="0"/>
        <w:autoSpaceDE w:val="0"/>
        <w:autoSpaceDN w:val="0"/>
        <w:adjustRightInd w:val="0"/>
        <w:spacing w:after="0" w:line="276" w:lineRule="auto"/>
        <w:ind w:left="567" w:right="531"/>
        <w:textAlignment w:val="baseline"/>
        <w:rPr>
          <w:rFonts w:eastAsia="Times New Roman" w:cstheme="minorHAnsi"/>
          <w:lang w:eastAsia="en-GB"/>
        </w:rPr>
      </w:pPr>
      <w:r w:rsidRPr="00C42F81">
        <w:rPr>
          <w:rFonts w:eastAsia="Times New Roman" w:cstheme="minorHAnsi"/>
          <w:b/>
          <w:bCs/>
          <w:lang w:eastAsia="en-GB"/>
        </w:rPr>
        <w:t>Essay two:</w:t>
      </w:r>
      <w:r w:rsidRPr="00C42F81">
        <w:rPr>
          <w:rFonts w:eastAsia="Times New Roman" w:cstheme="minorHAnsi"/>
          <w:lang w:eastAsia="en-GB"/>
        </w:rPr>
        <w:t xml:space="preserve"> </w:t>
      </w:r>
    </w:p>
    <w:p w14:paraId="5B9EB745" w14:textId="77777777" w:rsidR="0010313B" w:rsidRPr="00C42F81" w:rsidRDefault="0010313B" w:rsidP="0010313B">
      <w:pPr>
        <w:overflowPunct w:val="0"/>
        <w:autoSpaceDE w:val="0"/>
        <w:autoSpaceDN w:val="0"/>
        <w:adjustRightInd w:val="0"/>
        <w:spacing w:after="0" w:line="276" w:lineRule="auto"/>
        <w:ind w:left="567" w:right="531"/>
        <w:textAlignment w:val="baseline"/>
        <w:rPr>
          <w:rFonts w:eastAsia="Times New Roman" w:cstheme="minorHAnsi"/>
          <w:lang w:eastAsia="en-GB"/>
        </w:rPr>
      </w:pPr>
      <w:r w:rsidRPr="00C42F81">
        <w:rPr>
          <w:rFonts w:eastAsia="Times New Roman" w:cstheme="minorHAnsi"/>
          <w:u w:val="single"/>
          <w:lang w:eastAsia="en-GB"/>
        </w:rPr>
        <w:t>Evaluate</w:t>
      </w:r>
      <w:r w:rsidRPr="00C42F81">
        <w:rPr>
          <w:rFonts w:eastAsia="Times New Roman" w:cstheme="minorHAnsi"/>
          <w:lang w:eastAsia="en-GB"/>
        </w:rPr>
        <w:t xml:space="preserve"> the effect of multi-culturalism on policing ethics and </w:t>
      </w:r>
      <w:proofErr w:type="gramStart"/>
      <w:r w:rsidRPr="00C42F81">
        <w:rPr>
          <w:rFonts w:eastAsia="Times New Roman" w:cstheme="minorHAnsi"/>
          <w:lang w:eastAsia="en-GB"/>
        </w:rPr>
        <w:t>values, and</w:t>
      </w:r>
      <w:proofErr w:type="gramEnd"/>
      <w:r w:rsidRPr="00C42F81">
        <w:rPr>
          <w:rFonts w:eastAsia="Times New Roman" w:cstheme="minorHAnsi"/>
          <w:lang w:eastAsia="en-GB"/>
        </w:rPr>
        <w:t xml:space="preserve"> </w:t>
      </w:r>
      <w:r w:rsidRPr="00C42F81">
        <w:rPr>
          <w:rFonts w:eastAsia="Times New Roman" w:cstheme="minorHAnsi"/>
          <w:u w:val="single"/>
          <w:lang w:eastAsia="en-GB"/>
        </w:rPr>
        <w:t>examine</w:t>
      </w:r>
      <w:r w:rsidRPr="00C42F81">
        <w:rPr>
          <w:rFonts w:eastAsia="Times New Roman" w:cstheme="minorHAnsi"/>
          <w:lang w:eastAsia="en-GB"/>
        </w:rPr>
        <w:t xml:space="preserve"> how officers police diverse communities. Your answer should be based on academic research, rather than personal experience.</w:t>
      </w:r>
    </w:p>
    <w:p w14:paraId="72E9AB9A" w14:textId="77777777" w:rsidR="0010313B" w:rsidRPr="00C42F81" w:rsidRDefault="0010313B" w:rsidP="0010313B">
      <w:pPr>
        <w:spacing w:after="0" w:line="276" w:lineRule="auto"/>
        <w:ind w:left="567" w:right="531"/>
        <w:rPr>
          <w:rFonts w:eastAsia="Times New Roman" w:cstheme="minorHAnsi"/>
          <w:lang w:eastAsia="en-GB"/>
        </w:rPr>
      </w:pPr>
      <w:r w:rsidRPr="00C42F81">
        <w:rPr>
          <w:rFonts w:eastAsia="Times New Roman" w:cstheme="minorHAnsi"/>
          <w:b/>
          <w:bCs/>
          <w:lang w:eastAsia="en-GB"/>
        </w:rPr>
        <w:t xml:space="preserve">Word limit: </w:t>
      </w:r>
      <w:r w:rsidRPr="00C42F81">
        <w:rPr>
          <w:rFonts w:eastAsia="Times New Roman" w:cstheme="minorHAnsi"/>
          <w:lang w:eastAsia="en-GB"/>
        </w:rPr>
        <w:t>1000 words.</w:t>
      </w:r>
    </w:p>
    <w:p w14:paraId="09693579" w14:textId="77777777" w:rsidR="0010313B" w:rsidRPr="00C42F81" w:rsidRDefault="0010313B" w:rsidP="0010313B">
      <w:pPr>
        <w:overflowPunct w:val="0"/>
        <w:autoSpaceDE w:val="0"/>
        <w:autoSpaceDN w:val="0"/>
        <w:adjustRightInd w:val="0"/>
        <w:spacing w:after="0" w:line="276" w:lineRule="auto"/>
        <w:ind w:left="567" w:right="531"/>
        <w:textAlignment w:val="baseline"/>
        <w:rPr>
          <w:rFonts w:eastAsia="Times New Roman" w:cstheme="minorHAnsi"/>
          <w:lang w:eastAsia="en-GB"/>
        </w:rPr>
      </w:pPr>
    </w:p>
    <w:p w14:paraId="2435269F" w14:textId="77777777" w:rsidR="0010313B" w:rsidRPr="00C42F81" w:rsidRDefault="0010313B" w:rsidP="0010313B">
      <w:pPr>
        <w:overflowPunct w:val="0"/>
        <w:autoSpaceDE w:val="0"/>
        <w:autoSpaceDN w:val="0"/>
        <w:adjustRightInd w:val="0"/>
        <w:spacing w:after="0" w:line="276" w:lineRule="auto"/>
        <w:ind w:left="567" w:right="531"/>
        <w:textAlignment w:val="baseline"/>
        <w:rPr>
          <w:rFonts w:eastAsia="Times New Roman" w:cstheme="minorHAnsi"/>
          <w:lang w:eastAsia="en-GB"/>
        </w:rPr>
      </w:pPr>
    </w:p>
    <w:p w14:paraId="26175610" w14:textId="77777777" w:rsidR="0010313B" w:rsidRPr="00C42F81" w:rsidRDefault="0010313B" w:rsidP="0010313B">
      <w:pPr>
        <w:spacing w:after="0" w:line="276" w:lineRule="auto"/>
        <w:ind w:left="567" w:right="531"/>
        <w:rPr>
          <w:rFonts w:eastAsia="Times New Roman" w:cstheme="minorHAnsi"/>
          <w:b/>
          <w:bCs/>
          <w:lang w:eastAsia="en-GB"/>
        </w:rPr>
      </w:pPr>
      <w:r w:rsidRPr="00C42F81">
        <w:rPr>
          <w:rFonts w:eastAsia="Times New Roman" w:cstheme="minorHAnsi"/>
          <w:b/>
          <w:bCs/>
          <w:lang w:eastAsia="en-GB"/>
        </w:rPr>
        <w:t xml:space="preserve">Essay three: </w:t>
      </w:r>
    </w:p>
    <w:p w14:paraId="684D7568" w14:textId="77777777" w:rsidR="0010313B" w:rsidRPr="00C42F81" w:rsidRDefault="0010313B" w:rsidP="0010313B">
      <w:pPr>
        <w:spacing w:after="0" w:line="276" w:lineRule="auto"/>
        <w:ind w:left="567" w:right="531"/>
        <w:rPr>
          <w:rFonts w:eastAsia="Times New Roman" w:cstheme="minorHAnsi"/>
          <w:lang w:eastAsia="en-GB"/>
        </w:rPr>
      </w:pPr>
      <w:r w:rsidRPr="00C42F81">
        <w:rPr>
          <w:rFonts w:eastAsia="Times New Roman" w:cstheme="minorHAnsi"/>
          <w:u w:val="single"/>
          <w:lang w:eastAsia="en-GB"/>
        </w:rPr>
        <w:t>Assess</w:t>
      </w:r>
      <w:r w:rsidRPr="00C42F81">
        <w:rPr>
          <w:rFonts w:eastAsia="Times New Roman" w:cstheme="minorHAnsi"/>
          <w:lang w:eastAsia="en-GB"/>
        </w:rPr>
        <w:t xml:space="preserve"> the impact of early intervention and partnership approaches in reducing re-offending in relation to gang-related activity. Your answer should </w:t>
      </w:r>
      <w:r w:rsidRPr="00C42F81">
        <w:rPr>
          <w:rFonts w:eastAsia="Times New Roman" w:cstheme="minorHAnsi"/>
          <w:u w:val="single"/>
          <w:lang w:eastAsia="en-GB"/>
        </w:rPr>
        <w:t>consider</w:t>
      </w:r>
      <w:r w:rsidRPr="00C42F81">
        <w:rPr>
          <w:rFonts w:eastAsia="Times New Roman" w:cstheme="minorHAnsi"/>
          <w:lang w:eastAsia="en-GB"/>
        </w:rPr>
        <w:t xml:space="preserve"> theories relating to the onset of offending, and comment on how these influence relevant interventions and approaches.</w:t>
      </w:r>
    </w:p>
    <w:p w14:paraId="7E9E0F90" w14:textId="77777777" w:rsidR="0010313B" w:rsidRPr="00C42F81" w:rsidRDefault="0010313B" w:rsidP="0010313B">
      <w:pPr>
        <w:spacing w:after="0" w:line="276" w:lineRule="auto"/>
        <w:ind w:left="567" w:right="531"/>
        <w:rPr>
          <w:rFonts w:eastAsia="Times New Roman" w:cstheme="minorHAnsi"/>
          <w:lang w:eastAsia="en-GB"/>
        </w:rPr>
      </w:pPr>
      <w:r w:rsidRPr="00C42F81">
        <w:rPr>
          <w:rFonts w:eastAsia="Times New Roman" w:cstheme="minorHAnsi"/>
          <w:b/>
          <w:bCs/>
          <w:lang w:eastAsia="en-GB"/>
        </w:rPr>
        <w:t xml:space="preserve">Word limit: </w:t>
      </w:r>
      <w:r w:rsidRPr="00C42F81">
        <w:rPr>
          <w:rFonts w:eastAsia="Times New Roman" w:cstheme="minorHAnsi"/>
          <w:lang w:eastAsia="en-GB"/>
        </w:rPr>
        <w:t>1000 words.</w:t>
      </w:r>
    </w:p>
    <w:p w14:paraId="10C80006" w14:textId="77777777" w:rsidR="0010313B" w:rsidRPr="00C42F81" w:rsidRDefault="0010313B" w:rsidP="0010313B">
      <w:pPr>
        <w:spacing w:after="0" w:line="276" w:lineRule="auto"/>
        <w:ind w:left="567" w:right="531"/>
        <w:rPr>
          <w:rFonts w:eastAsia="Times New Roman" w:cstheme="minorHAnsi"/>
          <w:lang w:eastAsia="en-GB"/>
        </w:rPr>
      </w:pPr>
    </w:p>
    <w:p w14:paraId="63B5B1A1" w14:textId="77777777" w:rsidR="0010313B" w:rsidRPr="00C42F81" w:rsidRDefault="0010313B" w:rsidP="0010313B">
      <w:pPr>
        <w:spacing w:after="0" w:line="276" w:lineRule="auto"/>
        <w:ind w:left="567" w:right="531"/>
        <w:rPr>
          <w:rFonts w:eastAsia="Times New Roman" w:cstheme="minorHAnsi"/>
          <w:lang w:eastAsia="en-GB"/>
        </w:rPr>
      </w:pPr>
    </w:p>
    <w:p w14:paraId="4C6C6A52" w14:textId="77777777" w:rsidR="0010313B" w:rsidRPr="00C42F81" w:rsidRDefault="0010313B" w:rsidP="0010313B">
      <w:pPr>
        <w:overflowPunct w:val="0"/>
        <w:autoSpaceDE w:val="0"/>
        <w:autoSpaceDN w:val="0"/>
        <w:adjustRightInd w:val="0"/>
        <w:spacing w:after="0" w:line="276" w:lineRule="auto"/>
        <w:ind w:left="567" w:right="531"/>
        <w:textAlignment w:val="baseline"/>
        <w:rPr>
          <w:rFonts w:eastAsia="Times New Roman" w:cstheme="minorHAnsi"/>
          <w:lang w:eastAsia="en-GB"/>
        </w:rPr>
      </w:pPr>
      <w:r w:rsidRPr="00C42F81">
        <w:rPr>
          <w:rFonts w:eastAsia="Times New Roman" w:cstheme="minorHAnsi"/>
          <w:b/>
          <w:bCs/>
          <w:lang w:eastAsia="en-GB"/>
        </w:rPr>
        <w:t>Essay four:</w:t>
      </w:r>
      <w:r w:rsidRPr="00C42F81">
        <w:rPr>
          <w:rFonts w:eastAsia="Times New Roman" w:cstheme="minorHAnsi"/>
          <w:lang w:eastAsia="en-GB"/>
        </w:rPr>
        <w:t xml:space="preserve"> </w:t>
      </w:r>
    </w:p>
    <w:p w14:paraId="763796CA" w14:textId="77777777" w:rsidR="0010313B" w:rsidRPr="00C42F81" w:rsidRDefault="0010313B" w:rsidP="0010313B">
      <w:pPr>
        <w:overflowPunct w:val="0"/>
        <w:autoSpaceDE w:val="0"/>
        <w:autoSpaceDN w:val="0"/>
        <w:adjustRightInd w:val="0"/>
        <w:spacing w:after="0" w:line="276" w:lineRule="auto"/>
        <w:ind w:left="567" w:right="531"/>
        <w:textAlignment w:val="baseline"/>
        <w:rPr>
          <w:rFonts w:eastAsia="Times New Roman" w:cstheme="minorHAnsi"/>
          <w:i/>
          <w:iCs/>
          <w:lang w:eastAsia="en-GB"/>
        </w:rPr>
      </w:pPr>
      <w:r w:rsidRPr="00C42F81">
        <w:rPr>
          <w:rFonts w:eastAsia="Times New Roman" w:cstheme="minorHAnsi"/>
          <w:u w:val="single"/>
          <w:lang w:eastAsia="en-GB"/>
        </w:rPr>
        <w:t>Analyse</w:t>
      </w:r>
      <w:r w:rsidRPr="00C42F81">
        <w:rPr>
          <w:rFonts w:eastAsia="Times New Roman" w:cstheme="minorHAnsi"/>
          <w:lang w:eastAsia="en-GB"/>
        </w:rPr>
        <w:t xml:space="preserve"> potential links between serious and organised crime and public protection </w:t>
      </w:r>
      <w:proofErr w:type="gramStart"/>
      <w:r w:rsidRPr="00C42F81">
        <w:rPr>
          <w:rFonts w:eastAsia="Times New Roman" w:cstheme="minorHAnsi"/>
          <w:lang w:eastAsia="en-GB"/>
        </w:rPr>
        <w:t>issues, and</w:t>
      </w:r>
      <w:proofErr w:type="gramEnd"/>
      <w:r w:rsidRPr="00C42F81">
        <w:rPr>
          <w:rFonts w:eastAsia="Times New Roman" w:cstheme="minorHAnsi"/>
          <w:lang w:eastAsia="en-GB"/>
        </w:rPr>
        <w:t xml:space="preserve"> </w:t>
      </w:r>
      <w:r w:rsidRPr="00C42F81">
        <w:rPr>
          <w:rFonts w:eastAsia="Times New Roman" w:cstheme="minorHAnsi"/>
          <w:u w:val="single"/>
          <w:lang w:eastAsia="en-GB"/>
        </w:rPr>
        <w:t>evaluate</w:t>
      </w:r>
      <w:r w:rsidRPr="00C42F81">
        <w:rPr>
          <w:rFonts w:eastAsia="Times New Roman" w:cstheme="minorHAnsi"/>
          <w:lang w:eastAsia="en-GB"/>
        </w:rPr>
        <w:t xml:space="preserve"> the effectiveness of current public protection practices in investigating such incidents. Your answer should indicate why certain groups might be targeted by S/OCGs. Rather than relying on personal experience, support your answer with relevant evidence drawn from academic sources.</w:t>
      </w:r>
    </w:p>
    <w:p w14:paraId="4DA0BCC4" w14:textId="77777777" w:rsidR="0010313B" w:rsidRPr="00C42F81" w:rsidRDefault="0010313B" w:rsidP="0010313B">
      <w:pPr>
        <w:spacing w:after="0" w:line="276" w:lineRule="auto"/>
        <w:ind w:left="567" w:right="531"/>
        <w:rPr>
          <w:rFonts w:eastAsia="Times New Roman" w:cstheme="minorHAnsi"/>
          <w:lang w:eastAsia="en-GB"/>
        </w:rPr>
      </w:pPr>
      <w:r w:rsidRPr="00C42F81">
        <w:rPr>
          <w:rFonts w:eastAsia="Times New Roman" w:cstheme="minorHAnsi"/>
          <w:b/>
          <w:bCs/>
          <w:lang w:eastAsia="en-GB"/>
        </w:rPr>
        <w:t xml:space="preserve">Word limit: </w:t>
      </w:r>
      <w:r w:rsidRPr="00C42F81">
        <w:rPr>
          <w:rFonts w:eastAsia="Times New Roman" w:cstheme="minorHAnsi"/>
          <w:lang w:eastAsia="en-GB"/>
        </w:rPr>
        <w:t>1000 words.</w:t>
      </w:r>
    </w:p>
    <w:p w14:paraId="2A303F37" w14:textId="24715225" w:rsidR="00AB78F9" w:rsidRPr="00C42F81" w:rsidRDefault="002C6D7C" w:rsidP="0010313B">
      <w:pPr>
        <w:rPr>
          <w:rFonts w:cstheme="minorHAnsi"/>
        </w:rPr>
      </w:pPr>
    </w:p>
    <w:p w14:paraId="2A69095E" w14:textId="1A993045" w:rsidR="00186653" w:rsidRPr="00C42F81" w:rsidRDefault="00186653" w:rsidP="0010313B">
      <w:pPr>
        <w:rPr>
          <w:rFonts w:cstheme="minorHAnsi"/>
        </w:rPr>
      </w:pPr>
    </w:p>
    <w:p w14:paraId="01DD87BC" w14:textId="2AACE169" w:rsidR="00186653" w:rsidRPr="00C42F81" w:rsidRDefault="00186653" w:rsidP="0010313B">
      <w:pPr>
        <w:rPr>
          <w:rFonts w:cstheme="minorHAnsi"/>
        </w:rPr>
      </w:pPr>
    </w:p>
    <w:p w14:paraId="45502FC5" w14:textId="30457302" w:rsidR="00186653" w:rsidRPr="00C42F81" w:rsidRDefault="00186653" w:rsidP="0010313B">
      <w:pPr>
        <w:rPr>
          <w:rFonts w:cstheme="minorHAnsi"/>
        </w:rPr>
      </w:pPr>
    </w:p>
    <w:p w14:paraId="7359D06A" w14:textId="579D77A7" w:rsidR="00186653" w:rsidRPr="00C42F81" w:rsidRDefault="00186653" w:rsidP="0010313B">
      <w:pPr>
        <w:rPr>
          <w:rFonts w:cstheme="minorHAnsi"/>
        </w:rPr>
      </w:pPr>
    </w:p>
    <w:p w14:paraId="4F043954" w14:textId="7018286D" w:rsidR="00186653" w:rsidRPr="00C42F81" w:rsidRDefault="00186653" w:rsidP="0010313B">
      <w:pPr>
        <w:rPr>
          <w:rFonts w:cstheme="minorHAnsi"/>
        </w:rPr>
      </w:pPr>
    </w:p>
    <w:p w14:paraId="69D3C06D" w14:textId="7B8A05E9" w:rsidR="00186653" w:rsidRPr="00C42F81" w:rsidRDefault="00186653" w:rsidP="0010313B">
      <w:pPr>
        <w:rPr>
          <w:rFonts w:cstheme="minorHAnsi"/>
        </w:rPr>
      </w:pPr>
    </w:p>
    <w:p w14:paraId="7911C68F" w14:textId="39FB5329" w:rsidR="00186653" w:rsidRPr="00C42F81" w:rsidRDefault="00186653" w:rsidP="0010313B">
      <w:pPr>
        <w:rPr>
          <w:rFonts w:cstheme="minorHAnsi"/>
        </w:rPr>
      </w:pPr>
    </w:p>
    <w:p w14:paraId="79B2256E" w14:textId="4252EF7C" w:rsidR="00186653" w:rsidRPr="00C42F81" w:rsidRDefault="00186653" w:rsidP="0010313B">
      <w:pPr>
        <w:rPr>
          <w:rFonts w:cstheme="minorHAnsi"/>
        </w:rPr>
      </w:pPr>
    </w:p>
    <w:p w14:paraId="02BA5213" w14:textId="40EB5734" w:rsidR="00186653" w:rsidRPr="00C42F81" w:rsidRDefault="00186653" w:rsidP="0010313B">
      <w:pPr>
        <w:rPr>
          <w:rFonts w:cstheme="minorHAnsi"/>
        </w:rPr>
      </w:pPr>
    </w:p>
    <w:p w14:paraId="1F7D377E" w14:textId="21C69FD6" w:rsidR="00186653" w:rsidRPr="00C42F81" w:rsidRDefault="00186653" w:rsidP="0010313B">
      <w:pPr>
        <w:rPr>
          <w:rFonts w:cstheme="minorHAnsi"/>
        </w:rPr>
      </w:pPr>
    </w:p>
    <w:p w14:paraId="5BEE9E05" w14:textId="6C311861" w:rsidR="00186653" w:rsidRPr="00C42F81" w:rsidRDefault="00186653" w:rsidP="0010313B">
      <w:pPr>
        <w:rPr>
          <w:rFonts w:cstheme="minorHAnsi"/>
        </w:rPr>
      </w:pPr>
    </w:p>
    <w:p w14:paraId="2228CFB3" w14:textId="77777777" w:rsidR="00186653" w:rsidRPr="00C42F81" w:rsidRDefault="00186653" w:rsidP="00186653">
      <w:pPr>
        <w:spacing w:after="0" w:line="276" w:lineRule="auto"/>
        <w:ind w:left="567" w:right="531"/>
        <w:rPr>
          <w:rFonts w:eastAsia="Times New Roman" w:cstheme="minorHAnsi"/>
          <w:lang w:eastAsia="en-GB"/>
        </w:rPr>
      </w:pPr>
      <w:r w:rsidRPr="00C42F81">
        <w:rPr>
          <w:rFonts w:eastAsia="Times New Roman" w:cstheme="minorHAnsi"/>
          <w:b/>
          <w:bCs/>
          <w:lang w:eastAsia="en-GB"/>
        </w:rPr>
        <w:t>Essay one:</w:t>
      </w:r>
    </w:p>
    <w:p w14:paraId="12B4DCCC" w14:textId="77777777" w:rsidR="00186653" w:rsidRPr="00C42F81" w:rsidRDefault="00186653" w:rsidP="00186653">
      <w:pPr>
        <w:spacing w:after="0" w:line="276" w:lineRule="auto"/>
        <w:ind w:left="567" w:right="531"/>
        <w:rPr>
          <w:rFonts w:eastAsia="Times New Roman" w:cstheme="minorHAnsi"/>
          <w:lang w:eastAsia="en-GB"/>
        </w:rPr>
      </w:pPr>
      <w:r w:rsidRPr="00C42F81">
        <w:rPr>
          <w:rFonts w:eastAsia="Times New Roman" w:cstheme="minorHAnsi"/>
          <w:u w:val="single"/>
          <w:lang w:eastAsia="en-GB"/>
        </w:rPr>
        <w:t>Analyse</w:t>
      </w:r>
      <w:r w:rsidRPr="00C42F81">
        <w:rPr>
          <w:rFonts w:eastAsia="Times New Roman" w:cstheme="minorHAnsi"/>
          <w:lang w:eastAsia="en-GB"/>
        </w:rPr>
        <w:t xml:space="preserve"> the role of independent bodies (</w:t>
      </w:r>
      <w:proofErr w:type="gramStart"/>
      <w:r w:rsidRPr="00C42F81">
        <w:rPr>
          <w:rFonts w:eastAsia="Times New Roman" w:cstheme="minorHAnsi"/>
          <w:lang w:eastAsia="en-GB"/>
        </w:rPr>
        <w:t>i.e.</w:t>
      </w:r>
      <w:proofErr w:type="gramEnd"/>
      <w:r w:rsidRPr="00C42F81">
        <w:rPr>
          <w:rFonts w:eastAsia="Times New Roman" w:cstheme="minorHAnsi"/>
          <w:lang w:eastAsia="en-GB"/>
        </w:rPr>
        <w:t xml:space="preserve"> IOPC/HMICFRS) in holding the police accountable to those they serve. </w:t>
      </w:r>
      <w:r w:rsidRPr="00C42F81">
        <w:rPr>
          <w:rFonts w:eastAsia="Times New Roman" w:cstheme="minorHAnsi"/>
          <w:u w:val="single"/>
          <w:lang w:eastAsia="en-GB"/>
        </w:rPr>
        <w:t>Consider how and why</w:t>
      </w:r>
      <w:r w:rsidRPr="00C42F81">
        <w:rPr>
          <w:rFonts w:eastAsia="Times New Roman" w:cstheme="minorHAnsi"/>
          <w:lang w:eastAsia="en-GB"/>
        </w:rPr>
        <w:t xml:space="preserve"> it is necessary to hold the police to account, and the effectiveness of these independent bodies at fulfilling this task. You should also consider how else the police might be held to account, including whether any policies are in place internally to prevent this.</w:t>
      </w:r>
    </w:p>
    <w:p w14:paraId="3F873E9F" w14:textId="77777777" w:rsidR="00186653" w:rsidRPr="00C42F81" w:rsidRDefault="00186653" w:rsidP="00186653">
      <w:pPr>
        <w:spacing w:after="0" w:line="276" w:lineRule="auto"/>
        <w:ind w:left="567" w:right="531"/>
        <w:rPr>
          <w:rFonts w:eastAsia="Times New Roman" w:cstheme="minorHAnsi"/>
          <w:lang w:eastAsia="en-GB"/>
        </w:rPr>
      </w:pPr>
      <w:r w:rsidRPr="00C42F81">
        <w:rPr>
          <w:rFonts w:eastAsia="Times New Roman" w:cstheme="minorHAnsi"/>
          <w:b/>
          <w:bCs/>
          <w:lang w:eastAsia="en-GB"/>
        </w:rPr>
        <w:t>Word limit:</w:t>
      </w:r>
      <w:r w:rsidRPr="00C42F81">
        <w:rPr>
          <w:rFonts w:eastAsia="Times New Roman" w:cstheme="minorHAnsi"/>
          <w:lang w:eastAsia="en-GB"/>
        </w:rPr>
        <w:t xml:space="preserve"> 1000 words.</w:t>
      </w:r>
    </w:p>
    <w:p w14:paraId="32813707" w14:textId="427A42A9" w:rsidR="00186653" w:rsidRPr="00C42F81" w:rsidRDefault="00186653" w:rsidP="0010313B">
      <w:pPr>
        <w:rPr>
          <w:rFonts w:cstheme="minorHAnsi"/>
        </w:rPr>
      </w:pPr>
    </w:p>
    <w:p w14:paraId="675C329F" w14:textId="30745745" w:rsidR="00186653" w:rsidRPr="00C42F81" w:rsidRDefault="005263BA" w:rsidP="0010313B">
      <w:pPr>
        <w:rPr>
          <w:rFonts w:cstheme="minorHAnsi"/>
        </w:rPr>
      </w:pPr>
      <w:proofErr w:type="gramStart"/>
      <w:r w:rsidRPr="00C42F81">
        <w:rPr>
          <w:rFonts w:cstheme="minorHAnsi"/>
        </w:rPr>
        <w:t>In order to</w:t>
      </w:r>
      <w:proofErr w:type="gramEnd"/>
      <w:r w:rsidR="00461E98" w:rsidRPr="00C42F81">
        <w:rPr>
          <w:rFonts w:cstheme="minorHAnsi"/>
        </w:rPr>
        <w:t xml:space="preserve"> develop and maintain the trust and confidence the public have in the </w:t>
      </w:r>
      <w:r w:rsidR="00D30387" w:rsidRPr="00C42F81">
        <w:rPr>
          <w:rFonts w:cstheme="minorHAnsi"/>
        </w:rPr>
        <w:t>Police;</w:t>
      </w:r>
      <w:r w:rsidR="00461E98" w:rsidRPr="00C42F81">
        <w:rPr>
          <w:rFonts w:cstheme="minorHAnsi"/>
        </w:rPr>
        <w:t xml:space="preserve"> it is important that the Police are held accountable for their actions. </w:t>
      </w:r>
      <w:r w:rsidR="00D30387" w:rsidRPr="00C42F81">
        <w:rPr>
          <w:rFonts w:cstheme="minorHAnsi"/>
        </w:rPr>
        <w:t xml:space="preserve">The trust and confidence the public have in the Police can be achieved by demonstrating high standards of integrity and accountability. </w:t>
      </w:r>
      <w:r w:rsidR="00972C75" w:rsidRPr="00C42F81">
        <w:rPr>
          <w:rFonts w:cstheme="minorHAnsi"/>
        </w:rPr>
        <w:t xml:space="preserve">In this essay, </w:t>
      </w:r>
      <w:r w:rsidRPr="00C42F81">
        <w:rPr>
          <w:rFonts w:cstheme="minorHAnsi"/>
        </w:rPr>
        <w:t>I</w:t>
      </w:r>
      <w:r w:rsidR="00972C75" w:rsidRPr="00C42F81">
        <w:rPr>
          <w:rFonts w:cstheme="minorHAnsi"/>
        </w:rPr>
        <w:t xml:space="preserve"> will look at the bodies responsible for holding the police accountable and their effectiveness, as well as the importance of these bodies. We will also look at what policies are in place that affect the role and responsibility of Police Officers to help prevent them being held accountable for their actions. </w:t>
      </w:r>
    </w:p>
    <w:p w14:paraId="0E4B6810" w14:textId="68DF9491" w:rsidR="00972C75" w:rsidRPr="00C42F81" w:rsidRDefault="00972C75" w:rsidP="0010313B">
      <w:pPr>
        <w:rPr>
          <w:rFonts w:cstheme="minorHAnsi"/>
        </w:rPr>
      </w:pPr>
    </w:p>
    <w:p w14:paraId="64535F42" w14:textId="513AF772" w:rsidR="008D26F3" w:rsidRPr="00C42F81" w:rsidRDefault="008D26F3" w:rsidP="0010313B">
      <w:pPr>
        <w:rPr>
          <w:rFonts w:cstheme="minorHAnsi"/>
        </w:rPr>
      </w:pPr>
      <w:r w:rsidRPr="00C42F81">
        <w:rPr>
          <w:rFonts w:cstheme="minorHAnsi"/>
        </w:rPr>
        <w:t xml:space="preserve">The governance of the Police can be split into three sections, and this is outlined by the Tripartite System of Police Governance. This system summarises what responsibilities are held by the Home Office, </w:t>
      </w:r>
      <w:r w:rsidR="00907BDA" w:rsidRPr="00C42F81">
        <w:rPr>
          <w:rFonts w:cstheme="minorHAnsi"/>
        </w:rPr>
        <w:t xml:space="preserve">The Local Policing Authority and The Chief Constable of the individual force. </w:t>
      </w:r>
      <w:sdt>
        <w:sdtPr>
          <w:rPr>
            <w:rFonts w:cstheme="minorHAnsi"/>
          </w:rPr>
          <w:id w:val="1500620064"/>
          <w:citation/>
        </w:sdtPr>
        <w:sdtEndPr/>
        <w:sdtContent>
          <w:r w:rsidR="00907BDA" w:rsidRPr="00C42F81">
            <w:rPr>
              <w:rFonts w:cstheme="minorHAnsi"/>
            </w:rPr>
            <w:fldChar w:fldCharType="begin"/>
          </w:r>
          <w:r w:rsidR="00907BDA" w:rsidRPr="00C42F81">
            <w:rPr>
              <w:rFonts w:cstheme="minorHAnsi"/>
            </w:rPr>
            <w:instrText xml:space="preserve"> CITATION Rog13 \l 2057 </w:instrText>
          </w:r>
          <w:r w:rsidR="00907BDA" w:rsidRPr="00C42F81">
            <w:rPr>
              <w:rFonts w:cstheme="minorHAnsi"/>
            </w:rPr>
            <w:fldChar w:fldCharType="separate"/>
          </w:r>
          <w:r w:rsidR="00907BDA" w:rsidRPr="00C42F81">
            <w:rPr>
              <w:rFonts w:cstheme="minorHAnsi"/>
              <w:noProof/>
            </w:rPr>
            <w:t>(Rogers &amp; Gravelle, 2013)</w:t>
          </w:r>
          <w:r w:rsidR="00907BDA" w:rsidRPr="00C42F81">
            <w:rPr>
              <w:rFonts w:cstheme="minorHAnsi"/>
            </w:rPr>
            <w:fldChar w:fldCharType="end"/>
          </w:r>
        </w:sdtContent>
      </w:sdt>
      <w:r w:rsidR="00907BDA" w:rsidRPr="00C42F81">
        <w:rPr>
          <w:rFonts w:cstheme="minorHAnsi"/>
        </w:rPr>
        <w:t xml:space="preserve"> The head of the Home Office is accountable for national security, as well as the national policing response to any issues. The Home Office will also consider national threats and capabilities of the police </w:t>
      </w:r>
      <w:r w:rsidR="00C918E0" w:rsidRPr="00C42F81">
        <w:rPr>
          <w:rFonts w:cstheme="minorHAnsi"/>
        </w:rPr>
        <w:t>to</w:t>
      </w:r>
      <w:r w:rsidR="00907BDA" w:rsidRPr="00C42F81">
        <w:rPr>
          <w:rFonts w:cstheme="minorHAnsi"/>
        </w:rPr>
        <w:t xml:space="preserve"> tackle them, which would be outlined in the Strategic </w:t>
      </w:r>
      <w:r w:rsidR="00C918E0" w:rsidRPr="00C42F81">
        <w:rPr>
          <w:rFonts w:cstheme="minorHAnsi"/>
        </w:rPr>
        <w:t xml:space="preserve">Policing Requirement. </w:t>
      </w:r>
      <w:sdt>
        <w:sdtPr>
          <w:rPr>
            <w:rFonts w:cstheme="minorHAnsi"/>
          </w:rPr>
          <w:id w:val="1784770263"/>
          <w:citation/>
        </w:sdtPr>
        <w:sdtEndPr/>
        <w:sdtContent>
          <w:r w:rsidR="00C918E0" w:rsidRPr="00C42F81">
            <w:rPr>
              <w:rFonts w:cstheme="minorHAnsi"/>
            </w:rPr>
            <w:fldChar w:fldCharType="begin"/>
          </w:r>
          <w:r w:rsidR="00C918E0" w:rsidRPr="00C42F81">
            <w:rPr>
              <w:rFonts w:cstheme="minorHAnsi"/>
            </w:rPr>
            <w:instrText xml:space="preserve"> CITATION Win21 \l 2057 </w:instrText>
          </w:r>
          <w:r w:rsidR="00C918E0" w:rsidRPr="00C42F81">
            <w:rPr>
              <w:rFonts w:cstheme="minorHAnsi"/>
            </w:rPr>
            <w:fldChar w:fldCharType="separate"/>
          </w:r>
          <w:r w:rsidR="00C918E0" w:rsidRPr="00C42F81">
            <w:rPr>
              <w:rFonts w:cstheme="minorHAnsi"/>
              <w:noProof/>
            </w:rPr>
            <w:t>(Winchester, 2021)</w:t>
          </w:r>
          <w:r w:rsidR="00C918E0" w:rsidRPr="00C42F81">
            <w:rPr>
              <w:rFonts w:cstheme="minorHAnsi"/>
            </w:rPr>
            <w:fldChar w:fldCharType="end"/>
          </w:r>
        </w:sdtContent>
      </w:sdt>
      <w:r w:rsidR="00CA5ED4" w:rsidRPr="00C42F81">
        <w:rPr>
          <w:rFonts w:cstheme="minorHAnsi"/>
        </w:rPr>
        <w:t xml:space="preserve"> The Local Policing Authority is responsible for setting local policing priorities and local oversight of the force, as well as being accountable for policing services delivered to their communities. </w:t>
      </w:r>
      <w:sdt>
        <w:sdtPr>
          <w:rPr>
            <w:rFonts w:cstheme="minorHAnsi"/>
          </w:rPr>
          <w:id w:val="2010093135"/>
          <w:citation/>
        </w:sdtPr>
        <w:sdtEndPr/>
        <w:sdtContent>
          <w:r w:rsidR="009672DD" w:rsidRPr="00C42F81">
            <w:rPr>
              <w:rFonts w:cstheme="minorHAnsi"/>
            </w:rPr>
            <w:fldChar w:fldCharType="begin"/>
          </w:r>
          <w:r w:rsidR="009672DD" w:rsidRPr="00C42F81">
            <w:rPr>
              <w:rFonts w:cstheme="minorHAnsi"/>
            </w:rPr>
            <w:instrText xml:space="preserve"> CITATION Fli20 \l 2057 </w:instrText>
          </w:r>
          <w:r w:rsidR="009672DD" w:rsidRPr="00C42F81">
            <w:rPr>
              <w:rFonts w:cstheme="minorHAnsi"/>
            </w:rPr>
            <w:fldChar w:fldCharType="separate"/>
          </w:r>
          <w:r w:rsidR="009672DD" w:rsidRPr="00C42F81">
            <w:rPr>
              <w:rFonts w:cstheme="minorHAnsi"/>
              <w:noProof/>
            </w:rPr>
            <w:t>(Flintshire County Council, 2020)</w:t>
          </w:r>
          <w:r w:rsidR="009672DD" w:rsidRPr="00C42F81">
            <w:rPr>
              <w:rFonts w:cstheme="minorHAnsi"/>
            </w:rPr>
            <w:fldChar w:fldCharType="end"/>
          </w:r>
        </w:sdtContent>
      </w:sdt>
      <w:r w:rsidR="009672DD" w:rsidRPr="00C42F81">
        <w:rPr>
          <w:rFonts w:cstheme="minorHAnsi"/>
        </w:rPr>
        <w:t xml:space="preserve"> </w:t>
      </w:r>
      <w:r w:rsidR="00CA5ED4" w:rsidRPr="00C42F81">
        <w:rPr>
          <w:rFonts w:cstheme="minorHAnsi"/>
        </w:rPr>
        <w:t xml:space="preserve"> </w:t>
      </w:r>
      <w:r w:rsidR="009672DD" w:rsidRPr="00C42F81">
        <w:rPr>
          <w:rFonts w:cstheme="minorHAnsi"/>
        </w:rPr>
        <w:t>The Chief Constable will be accountable for the leadership of the local force, as well as building the trust of the public with a direction and vision. They will direct delivery of policing services and command the response to crime as well as critical incidents. They are also responsible for the delivery of a professional, effective, and efficient police force.</w:t>
      </w:r>
      <w:r w:rsidR="00631512" w:rsidRPr="00C42F81">
        <w:rPr>
          <w:rFonts w:cstheme="minorHAnsi"/>
        </w:rPr>
        <w:t xml:space="preserve"> The development of the force is also the responsibility of the Chief Constable</w:t>
      </w:r>
      <w:r w:rsidR="009672DD" w:rsidRPr="00C42F81">
        <w:rPr>
          <w:rFonts w:cstheme="minorHAnsi"/>
        </w:rPr>
        <w:t xml:space="preserve"> </w:t>
      </w:r>
      <w:sdt>
        <w:sdtPr>
          <w:rPr>
            <w:rFonts w:cstheme="minorHAnsi"/>
          </w:rPr>
          <w:id w:val="-205415443"/>
          <w:citation/>
        </w:sdtPr>
        <w:sdtEndPr/>
        <w:sdtContent>
          <w:r w:rsidR="00631512" w:rsidRPr="00C42F81">
            <w:rPr>
              <w:rFonts w:cstheme="minorHAnsi"/>
            </w:rPr>
            <w:fldChar w:fldCharType="begin"/>
          </w:r>
          <w:r w:rsidR="00631512" w:rsidRPr="00C42F81">
            <w:rPr>
              <w:rFonts w:cstheme="minorHAnsi"/>
            </w:rPr>
            <w:instrText xml:space="preserve"> CITATION Col18 \l 2057 </w:instrText>
          </w:r>
          <w:r w:rsidR="00631512" w:rsidRPr="00C42F81">
            <w:rPr>
              <w:rFonts w:cstheme="minorHAnsi"/>
            </w:rPr>
            <w:fldChar w:fldCharType="separate"/>
          </w:r>
          <w:r w:rsidR="00631512" w:rsidRPr="00C42F81">
            <w:rPr>
              <w:rFonts w:cstheme="minorHAnsi"/>
              <w:noProof/>
            </w:rPr>
            <w:t>(College of Policing, 2018)</w:t>
          </w:r>
          <w:r w:rsidR="00631512" w:rsidRPr="00C42F81">
            <w:rPr>
              <w:rFonts w:cstheme="minorHAnsi"/>
            </w:rPr>
            <w:fldChar w:fldCharType="end"/>
          </w:r>
        </w:sdtContent>
      </w:sdt>
      <w:r w:rsidR="00AD11CE" w:rsidRPr="00C42F81">
        <w:rPr>
          <w:rFonts w:cstheme="minorHAnsi"/>
        </w:rPr>
        <w:t xml:space="preserve"> </w:t>
      </w:r>
    </w:p>
    <w:p w14:paraId="5E33B3EB" w14:textId="008A209B" w:rsidR="00EB20E9" w:rsidRPr="00C42F81" w:rsidRDefault="00EB20E9" w:rsidP="0010313B">
      <w:pPr>
        <w:rPr>
          <w:rFonts w:cstheme="minorHAnsi"/>
        </w:rPr>
      </w:pPr>
    </w:p>
    <w:p w14:paraId="4E1192CE" w14:textId="79A47A6E" w:rsidR="00EB20E9" w:rsidRPr="00C42F81" w:rsidRDefault="004C4777" w:rsidP="0010313B">
      <w:pPr>
        <w:rPr>
          <w:rFonts w:cstheme="minorHAnsi"/>
        </w:rPr>
      </w:pPr>
      <w:r w:rsidRPr="00C42F81">
        <w:rPr>
          <w:rFonts w:cstheme="minorHAnsi"/>
        </w:rPr>
        <w:t xml:space="preserve">The Independent Office for Police Conduct (IOPC) is an independent body that oversees Police complaints, as well as investigation of serious complaints involving the Police. </w:t>
      </w:r>
      <w:r w:rsidR="00BC7945" w:rsidRPr="00C42F81">
        <w:rPr>
          <w:rFonts w:cstheme="minorHAnsi"/>
        </w:rPr>
        <w:t xml:space="preserve">All work they conduct is done independently of Police and Government. </w:t>
      </w:r>
      <w:sdt>
        <w:sdtPr>
          <w:rPr>
            <w:rFonts w:cstheme="minorHAnsi"/>
          </w:rPr>
          <w:id w:val="1342426867"/>
          <w:citation/>
        </w:sdtPr>
        <w:sdtEndPr/>
        <w:sdtContent>
          <w:r w:rsidR="00BC7945" w:rsidRPr="00C42F81">
            <w:rPr>
              <w:rFonts w:cstheme="minorHAnsi"/>
            </w:rPr>
            <w:fldChar w:fldCharType="begin"/>
          </w:r>
          <w:r w:rsidR="00BC7945" w:rsidRPr="00C42F81">
            <w:rPr>
              <w:rFonts w:cstheme="minorHAnsi"/>
            </w:rPr>
            <w:instrText xml:space="preserve"> CITATION IPC22 \l 2057 </w:instrText>
          </w:r>
          <w:r w:rsidR="00BC7945" w:rsidRPr="00C42F81">
            <w:rPr>
              <w:rFonts w:cstheme="minorHAnsi"/>
            </w:rPr>
            <w:fldChar w:fldCharType="separate"/>
          </w:r>
          <w:r w:rsidR="00BC7945" w:rsidRPr="00C42F81">
            <w:rPr>
              <w:rFonts w:cstheme="minorHAnsi"/>
              <w:noProof/>
            </w:rPr>
            <w:t>(IPCAN, 2022)</w:t>
          </w:r>
          <w:r w:rsidR="00BC7945" w:rsidRPr="00C42F81">
            <w:rPr>
              <w:rFonts w:cstheme="minorHAnsi"/>
            </w:rPr>
            <w:fldChar w:fldCharType="end"/>
          </w:r>
        </w:sdtContent>
      </w:sdt>
      <w:r w:rsidR="00BC7945" w:rsidRPr="00C42F81">
        <w:rPr>
          <w:rFonts w:cstheme="minorHAnsi"/>
        </w:rPr>
        <w:t xml:space="preserve"> </w:t>
      </w:r>
      <w:r w:rsidR="00D72D80" w:rsidRPr="00C42F81">
        <w:rPr>
          <w:rFonts w:cstheme="minorHAnsi"/>
        </w:rPr>
        <w:t xml:space="preserve">Although most public complaints against the Police are dealt by the force themselves, the IOPC set the standards by how the complaints should be handled, as well as appeals from the public against the conclusion of their complaint. Serious incidents can be referred to the IOPC, and then it will be decided whether cases can be investigated independently or by the force themselves. </w:t>
      </w:r>
      <w:sdt>
        <w:sdtPr>
          <w:rPr>
            <w:rFonts w:cstheme="minorHAnsi"/>
          </w:rPr>
          <w:id w:val="144793043"/>
          <w:citation/>
        </w:sdtPr>
        <w:sdtEndPr/>
        <w:sdtContent>
          <w:r w:rsidR="000B3F4F" w:rsidRPr="00C42F81">
            <w:rPr>
              <w:rFonts w:cstheme="minorHAnsi"/>
            </w:rPr>
            <w:fldChar w:fldCharType="begin"/>
          </w:r>
          <w:r w:rsidR="000B3F4F" w:rsidRPr="00C42F81">
            <w:rPr>
              <w:rFonts w:cstheme="minorHAnsi"/>
            </w:rPr>
            <w:instrText xml:space="preserve"> CITATION Ind20 \l 2057 </w:instrText>
          </w:r>
          <w:r w:rsidR="000B3F4F" w:rsidRPr="00C42F81">
            <w:rPr>
              <w:rFonts w:cstheme="minorHAnsi"/>
            </w:rPr>
            <w:fldChar w:fldCharType="separate"/>
          </w:r>
          <w:r w:rsidR="000B3F4F" w:rsidRPr="00C42F81">
            <w:rPr>
              <w:rFonts w:cstheme="minorHAnsi"/>
              <w:noProof/>
            </w:rPr>
            <w:t>(Independent Office for Police Conduct, 2020)</w:t>
          </w:r>
          <w:r w:rsidR="000B3F4F" w:rsidRPr="00C42F81">
            <w:rPr>
              <w:rFonts w:cstheme="minorHAnsi"/>
            </w:rPr>
            <w:fldChar w:fldCharType="end"/>
          </w:r>
        </w:sdtContent>
      </w:sdt>
    </w:p>
    <w:p w14:paraId="27489365" w14:textId="2ED8C4AF" w:rsidR="0096533B" w:rsidRPr="00C42F81" w:rsidRDefault="0096533B" w:rsidP="0010313B">
      <w:pPr>
        <w:rPr>
          <w:rFonts w:cstheme="minorHAnsi"/>
        </w:rPr>
      </w:pPr>
      <w:r w:rsidRPr="00C42F81">
        <w:rPr>
          <w:rFonts w:cstheme="minorHAnsi"/>
        </w:rPr>
        <w:t xml:space="preserve">The IOPC will make recommendations to help improve complaint handling and Policing </w:t>
      </w:r>
      <w:proofErr w:type="gramStart"/>
      <w:r w:rsidRPr="00C42F81">
        <w:rPr>
          <w:rFonts w:cstheme="minorHAnsi"/>
        </w:rPr>
        <w:t>practise, and</w:t>
      </w:r>
      <w:proofErr w:type="gramEnd"/>
      <w:r w:rsidRPr="00C42F81">
        <w:rPr>
          <w:rFonts w:cstheme="minorHAnsi"/>
        </w:rPr>
        <w:t xml:space="preserve"> will also work closely with other independent bodies to help ensure that the results that they conclude from their findings are put towards Police forces across the country to help them learn and improve. The IOPC believe that this will help improve the public’s confidence in the Police and their complaints system. </w:t>
      </w:r>
      <w:sdt>
        <w:sdtPr>
          <w:rPr>
            <w:rFonts w:cstheme="minorHAnsi"/>
          </w:rPr>
          <w:id w:val="-1986689094"/>
          <w:citation/>
        </w:sdtPr>
        <w:sdtEndPr/>
        <w:sdtContent>
          <w:r w:rsidR="00724F85" w:rsidRPr="00C42F81">
            <w:rPr>
              <w:rFonts w:cstheme="minorHAnsi"/>
            </w:rPr>
            <w:fldChar w:fldCharType="begin"/>
          </w:r>
          <w:r w:rsidR="00724F85" w:rsidRPr="00C42F81">
            <w:rPr>
              <w:rFonts w:cstheme="minorHAnsi"/>
            </w:rPr>
            <w:instrText xml:space="preserve"> CITATION Cri18 \l 2057 </w:instrText>
          </w:r>
          <w:r w:rsidR="00724F85" w:rsidRPr="00C42F81">
            <w:rPr>
              <w:rFonts w:cstheme="minorHAnsi"/>
            </w:rPr>
            <w:fldChar w:fldCharType="separate"/>
          </w:r>
          <w:r w:rsidR="00724F85" w:rsidRPr="00C42F81">
            <w:rPr>
              <w:rFonts w:cstheme="minorHAnsi"/>
              <w:noProof/>
            </w:rPr>
            <w:t>(Criminal Justice Inspectorates, 2018)</w:t>
          </w:r>
          <w:r w:rsidR="00724F85" w:rsidRPr="00C42F81">
            <w:rPr>
              <w:rFonts w:cstheme="minorHAnsi"/>
            </w:rPr>
            <w:fldChar w:fldCharType="end"/>
          </w:r>
        </w:sdtContent>
      </w:sdt>
    </w:p>
    <w:p w14:paraId="4CFE26D2" w14:textId="38A12878" w:rsidR="00932453" w:rsidRPr="00C42F81" w:rsidRDefault="00932453" w:rsidP="0010313B">
      <w:pPr>
        <w:rPr>
          <w:rFonts w:cstheme="minorHAnsi"/>
        </w:rPr>
      </w:pPr>
    </w:p>
    <w:p w14:paraId="682F1456" w14:textId="45C41428" w:rsidR="00B50F2A" w:rsidRPr="00C42F81" w:rsidRDefault="00932453" w:rsidP="0010313B">
      <w:pPr>
        <w:rPr>
          <w:rFonts w:cstheme="minorHAnsi"/>
        </w:rPr>
      </w:pPr>
      <w:r w:rsidRPr="00C42F81">
        <w:rPr>
          <w:rFonts w:cstheme="minorHAnsi"/>
        </w:rPr>
        <w:lastRenderedPageBreak/>
        <w:t>The Her Majesty's Inspectorate of Constabulary and Fire &amp; Rescue Service (HMICFRS)</w:t>
      </w:r>
      <w:r w:rsidR="00F575A2" w:rsidRPr="00C42F81">
        <w:rPr>
          <w:rFonts w:cstheme="minorHAnsi"/>
        </w:rPr>
        <w:t xml:space="preserve"> is another independent body who inspect, </w:t>
      </w:r>
      <w:r w:rsidR="00CA1884" w:rsidRPr="00C42F81">
        <w:rPr>
          <w:rFonts w:cstheme="minorHAnsi"/>
        </w:rPr>
        <w:t>monitor,</w:t>
      </w:r>
      <w:r w:rsidR="00F575A2" w:rsidRPr="00C42F81">
        <w:rPr>
          <w:rFonts w:cstheme="minorHAnsi"/>
        </w:rPr>
        <w:t xml:space="preserve"> and report on the Police in relation to their efficiency and effectiveness. These reports are provided to the public </w:t>
      </w:r>
      <w:r w:rsidR="002F6B30" w:rsidRPr="00C42F81">
        <w:rPr>
          <w:rFonts w:cstheme="minorHAnsi"/>
        </w:rPr>
        <w:t>to</w:t>
      </w:r>
      <w:r w:rsidR="00F575A2" w:rsidRPr="00C42F81">
        <w:rPr>
          <w:rFonts w:cstheme="minorHAnsi"/>
        </w:rPr>
        <w:t xml:space="preserve"> encourage improvement where needed. </w:t>
      </w:r>
      <w:r w:rsidR="004428F8" w:rsidRPr="00C42F81">
        <w:rPr>
          <w:rFonts w:cstheme="minorHAnsi"/>
        </w:rPr>
        <w:t xml:space="preserve">The HMICFRS will monitor Police force performance to make sure that any problems are identified </w:t>
      </w:r>
      <w:r w:rsidR="00CA1884" w:rsidRPr="00C42F81">
        <w:rPr>
          <w:rFonts w:cstheme="minorHAnsi"/>
        </w:rPr>
        <w:t>quickly,</w:t>
      </w:r>
      <w:r w:rsidR="004428F8" w:rsidRPr="00C42F81">
        <w:rPr>
          <w:rFonts w:cstheme="minorHAnsi"/>
        </w:rPr>
        <w:t xml:space="preserve"> and chief officers are made aware, as well as </w:t>
      </w:r>
      <w:r w:rsidR="00CA1884" w:rsidRPr="00C42F81">
        <w:rPr>
          <w:rFonts w:cstheme="minorHAnsi"/>
        </w:rPr>
        <w:t xml:space="preserve">any problems that are substantial with a low chance of rectification, are brought to the attention of the local policing body. </w:t>
      </w:r>
      <w:sdt>
        <w:sdtPr>
          <w:rPr>
            <w:rFonts w:cstheme="minorHAnsi"/>
          </w:rPr>
          <w:id w:val="-107735678"/>
          <w:citation/>
        </w:sdtPr>
        <w:sdtEndPr/>
        <w:sdtContent>
          <w:r w:rsidR="00CA1884" w:rsidRPr="00C42F81">
            <w:rPr>
              <w:rFonts w:cstheme="minorHAnsi"/>
            </w:rPr>
            <w:fldChar w:fldCharType="begin"/>
          </w:r>
          <w:r w:rsidR="00CA1884" w:rsidRPr="00C42F81">
            <w:rPr>
              <w:rFonts w:cstheme="minorHAnsi"/>
            </w:rPr>
            <w:instrText xml:space="preserve"> CITATION HMI11 \l 2057 </w:instrText>
          </w:r>
          <w:r w:rsidR="00CA1884" w:rsidRPr="00C42F81">
            <w:rPr>
              <w:rFonts w:cstheme="minorHAnsi"/>
            </w:rPr>
            <w:fldChar w:fldCharType="separate"/>
          </w:r>
          <w:r w:rsidR="00CA1884" w:rsidRPr="00C42F81">
            <w:rPr>
              <w:rFonts w:cstheme="minorHAnsi"/>
              <w:noProof/>
            </w:rPr>
            <w:t>(HMICFRS, 2011)</w:t>
          </w:r>
          <w:r w:rsidR="00CA1884" w:rsidRPr="00C42F81">
            <w:rPr>
              <w:rFonts w:cstheme="minorHAnsi"/>
            </w:rPr>
            <w:fldChar w:fldCharType="end"/>
          </w:r>
        </w:sdtContent>
      </w:sdt>
      <w:r w:rsidR="00CA1884" w:rsidRPr="00C42F81">
        <w:rPr>
          <w:rFonts w:cstheme="minorHAnsi"/>
        </w:rPr>
        <w:t xml:space="preserve"> Any inspection programme formed by the HMICFRS </w:t>
      </w:r>
      <w:r w:rsidR="00E121FD" w:rsidRPr="00C42F81">
        <w:rPr>
          <w:rFonts w:cstheme="minorHAnsi"/>
        </w:rPr>
        <w:t>must be</w:t>
      </w:r>
      <w:r w:rsidR="00CA1884" w:rsidRPr="00C42F81">
        <w:rPr>
          <w:rFonts w:cstheme="minorHAnsi"/>
        </w:rPr>
        <w:t xml:space="preserve"> approved by the Home Secretary, as per the Police Act 1996. </w:t>
      </w:r>
      <w:sdt>
        <w:sdtPr>
          <w:rPr>
            <w:rFonts w:cstheme="minorHAnsi"/>
          </w:rPr>
          <w:id w:val="1365404664"/>
          <w:citation/>
        </w:sdtPr>
        <w:sdtEndPr/>
        <w:sdtContent>
          <w:r w:rsidR="00E121FD" w:rsidRPr="00C42F81">
            <w:rPr>
              <w:rFonts w:cstheme="minorHAnsi"/>
            </w:rPr>
            <w:fldChar w:fldCharType="begin"/>
          </w:r>
          <w:r w:rsidR="00E121FD" w:rsidRPr="00C42F81">
            <w:rPr>
              <w:rFonts w:cstheme="minorHAnsi"/>
            </w:rPr>
            <w:instrText xml:space="preserve"> CITATION leg12 \l 2057 </w:instrText>
          </w:r>
          <w:r w:rsidR="00E121FD" w:rsidRPr="00C42F81">
            <w:rPr>
              <w:rFonts w:cstheme="minorHAnsi"/>
            </w:rPr>
            <w:fldChar w:fldCharType="separate"/>
          </w:r>
          <w:r w:rsidR="00E121FD" w:rsidRPr="00C42F81">
            <w:rPr>
              <w:rFonts w:cstheme="minorHAnsi"/>
              <w:noProof/>
            </w:rPr>
            <w:t>(legislation.gov.uk, 2012)</w:t>
          </w:r>
          <w:r w:rsidR="00E121FD" w:rsidRPr="00C42F81">
            <w:rPr>
              <w:rFonts w:cstheme="minorHAnsi"/>
            </w:rPr>
            <w:fldChar w:fldCharType="end"/>
          </w:r>
        </w:sdtContent>
      </w:sdt>
      <w:r w:rsidR="00E121FD" w:rsidRPr="00C42F81">
        <w:rPr>
          <w:rFonts w:cstheme="minorHAnsi"/>
        </w:rPr>
        <w:t xml:space="preserve"> Inspectors employed by the HMICFRS are appointed by the Crown and are not employees of the Police or Government. These inspectors have powers to secure information, but no powers to order change. This responsibility lays with chief constables or the Home Secretary.  </w:t>
      </w:r>
      <w:sdt>
        <w:sdtPr>
          <w:rPr>
            <w:rFonts w:cstheme="minorHAnsi"/>
          </w:rPr>
          <w:id w:val="-836295106"/>
          <w:citation/>
        </w:sdtPr>
        <w:sdtEndPr/>
        <w:sdtContent>
          <w:r w:rsidR="00E121FD" w:rsidRPr="00C42F81">
            <w:rPr>
              <w:rFonts w:cstheme="minorHAnsi"/>
            </w:rPr>
            <w:fldChar w:fldCharType="begin"/>
          </w:r>
          <w:r w:rsidR="00E121FD" w:rsidRPr="00C42F81">
            <w:rPr>
              <w:rFonts w:cstheme="minorHAnsi"/>
            </w:rPr>
            <w:instrText xml:space="preserve"> CITATION Win21 \l 2057 </w:instrText>
          </w:r>
          <w:r w:rsidR="00E121FD" w:rsidRPr="00C42F81">
            <w:rPr>
              <w:rFonts w:cstheme="minorHAnsi"/>
            </w:rPr>
            <w:fldChar w:fldCharType="separate"/>
          </w:r>
          <w:r w:rsidR="00E121FD" w:rsidRPr="00C42F81">
            <w:rPr>
              <w:rFonts w:cstheme="minorHAnsi"/>
              <w:noProof/>
            </w:rPr>
            <w:t>(Winchester, 2021)</w:t>
          </w:r>
          <w:r w:rsidR="00E121FD" w:rsidRPr="00C42F81">
            <w:rPr>
              <w:rFonts w:cstheme="minorHAnsi"/>
            </w:rPr>
            <w:fldChar w:fldCharType="end"/>
          </w:r>
        </w:sdtContent>
      </w:sdt>
    </w:p>
    <w:p w14:paraId="0E461149" w14:textId="77777777" w:rsidR="00B50F2A" w:rsidRPr="00C42F81" w:rsidRDefault="00B50F2A" w:rsidP="0010313B">
      <w:pPr>
        <w:rPr>
          <w:rFonts w:cstheme="minorHAnsi"/>
        </w:rPr>
      </w:pPr>
    </w:p>
    <w:p w14:paraId="5790DF42" w14:textId="586B1AE1" w:rsidR="00486620" w:rsidRPr="00C42F81" w:rsidRDefault="00486620" w:rsidP="0010313B">
      <w:pPr>
        <w:rPr>
          <w:rFonts w:cstheme="minorHAnsi"/>
        </w:rPr>
      </w:pPr>
      <w:r w:rsidRPr="00C42F81">
        <w:rPr>
          <w:rFonts w:cstheme="minorHAnsi"/>
        </w:rPr>
        <w:t xml:space="preserve">The Police are also subject to the Police and Criminal Evidence Act 1984 (PACE). This legislation ensures rights such as that persons in Police custody are given legal representation and the right to a fair trial by a jury. </w:t>
      </w:r>
      <w:sdt>
        <w:sdtPr>
          <w:rPr>
            <w:rFonts w:cstheme="minorHAnsi"/>
          </w:rPr>
          <w:id w:val="-1336379033"/>
          <w:citation/>
        </w:sdtPr>
        <w:sdtEndPr/>
        <w:sdtContent>
          <w:r w:rsidRPr="00C42F81">
            <w:rPr>
              <w:rFonts w:cstheme="minorHAnsi"/>
            </w:rPr>
            <w:fldChar w:fldCharType="begin"/>
          </w:r>
          <w:r w:rsidRPr="00C42F81">
            <w:rPr>
              <w:rFonts w:cstheme="minorHAnsi"/>
            </w:rPr>
            <w:instrText xml:space="preserve"> CITATION Hom19 \l 2057 </w:instrText>
          </w:r>
          <w:r w:rsidRPr="00C42F81">
            <w:rPr>
              <w:rFonts w:cstheme="minorHAnsi"/>
            </w:rPr>
            <w:fldChar w:fldCharType="separate"/>
          </w:r>
          <w:r w:rsidRPr="00C42F81">
            <w:rPr>
              <w:rFonts w:cstheme="minorHAnsi"/>
              <w:noProof/>
            </w:rPr>
            <w:t>(Home Office, 2019)</w:t>
          </w:r>
          <w:r w:rsidRPr="00C42F81">
            <w:rPr>
              <w:rFonts w:cstheme="minorHAnsi"/>
            </w:rPr>
            <w:fldChar w:fldCharType="end"/>
          </w:r>
        </w:sdtContent>
      </w:sdt>
      <w:r w:rsidRPr="00C42F81">
        <w:rPr>
          <w:rFonts w:cstheme="minorHAnsi"/>
        </w:rPr>
        <w:t xml:space="preserve"> </w:t>
      </w:r>
      <w:r w:rsidR="00102BC1" w:rsidRPr="00C42F81">
        <w:rPr>
          <w:rFonts w:cstheme="minorHAnsi"/>
        </w:rPr>
        <w:t xml:space="preserve">Failure to comply with the codes of practise found within the Police and Criminal Evidence Act 1984 can amount to a disciplinary offence, as well as it being admissible evidence in proceedings against the Police. </w:t>
      </w:r>
      <w:sdt>
        <w:sdtPr>
          <w:rPr>
            <w:rFonts w:cstheme="minorHAnsi"/>
          </w:rPr>
          <w:id w:val="852850988"/>
          <w:citation/>
        </w:sdtPr>
        <w:sdtEndPr/>
        <w:sdtContent>
          <w:r w:rsidR="00102BC1" w:rsidRPr="00C42F81">
            <w:rPr>
              <w:rFonts w:cstheme="minorHAnsi"/>
            </w:rPr>
            <w:fldChar w:fldCharType="begin"/>
          </w:r>
          <w:r w:rsidR="00102BC1" w:rsidRPr="00C42F81">
            <w:rPr>
              <w:rFonts w:cstheme="minorHAnsi"/>
            </w:rPr>
            <w:instrText xml:space="preserve"> CITATION Maw05 \l 2057 </w:instrText>
          </w:r>
          <w:r w:rsidR="00102BC1" w:rsidRPr="00C42F81">
            <w:rPr>
              <w:rFonts w:cstheme="minorHAnsi"/>
            </w:rPr>
            <w:fldChar w:fldCharType="separate"/>
          </w:r>
          <w:r w:rsidR="00102BC1" w:rsidRPr="00C42F81">
            <w:rPr>
              <w:rFonts w:cstheme="minorHAnsi"/>
              <w:noProof/>
            </w:rPr>
            <w:t>(Mawby &amp; Wright, 2005)</w:t>
          </w:r>
          <w:r w:rsidR="00102BC1" w:rsidRPr="00C42F81">
            <w:rPr>
              <w:rFonts w:cstheme="minorHAnsi"/>
            </w:rPr>
            <w:fldChar w:fldCharType="end"/>
          </w:r>
        </w:sdtContent>
      </w:sdt>
    </w:p>
    <w:p w14:paraId="1FF3127E" w14:textId="320CF767" w:rsidR="00B50F2A" w:rsidRPr="00C42F81" w:rsidRDefault="00B50F2A" w:rsidP="0010313B">
      <w:pPr>
        <w:rPr>
          <w:rFonts w:cstheme="minorHAnsi"/>
        </w:rPr>
      </w:pPr>
    </w:p>
    <w:p w14:paraId="367C0070" w14:textId="60FF028E" w:rsidR="00B50F2A" w:rsidRPr="00C42F81" w:rsidRDefault="00B50F2A" w:rsidP="0010313B">
      <w:pPr>
        <w:rPr>
          <w:rFonts w:cstheme="minorHAnsi"/>
        </w:rPr>
      </w:pPr>
      <w:r w:rsidRPr="00C42F81">
        <w:rPr>
          <w:rFonts w:cstheme="minorHAnsi"/>
        </w:rPr>
        <w:t>The Police Reform and Social Responsibility Act 2011</w:t>
      </w:r>
      <w:r w:rsidR="005A39C0" w:rsidRPr="00C42F81">
        <w:rPr>
          <w:rFonts w:cstheme="minorHAnsi"/>
        </w:rPr>
        <w:t xml:space="preserve"> (PRSRA) gives the Police and Crime Commissioner a statutory duty of holding the Chief Constable accountable for the policing service their force provides on behalf of the public. </w:t>
      </w:r>
      <w:sdt>
        <w:sdtPr>
          <w:rPr>
            <w:rFonts w:cstheme="minorHAnsi"/>
          </w:rPr>
          <w:id w:val="-1718507338"/>
          <w:citation/>
        </w:sdtPr>
        <w:sdtEndPr/>
        <w:sdtContent>
          <w:r w:rsidR="005A39C0" w:rsidRPr="00C42F81">
            <w:rPr>
              <w:rFonts w:cstheme="minorHAnsi"/>
            </w:rPr>
            <w:fldChar w:fldCharType="begin"/>
          </w:r>
          <w:r w:rsidR="005A39C0" w:rsidRPr="00C42F81">
            <w:rPr>
              <w:rFonts w:cstheme="minorHAnsi"/>
            </w:rPr>
            <w:instrText xml:space="preserve"> CITATION UKP11 \l 2057 </w:instrText>
          </w:r>
          <w:r w:rsidR="005A39C0" w:rsidRPr="00C42F81">
            <w:rPr>
              <w:rFonts w:cstheme="minorHAnsi"/>
            </w:rPr>
            <w:fldChar w:fldCharType="separate"/>
          </w:r>
          <w:r w:rsidR="005A39C0" w:rsidRPr="00C42F81">
            <w:rPr>
              <w:rFonts w:cstheme="minorHAnsi"/>
              <w:noProof/>
            </w:rPr>
            <w:t>(UK Parliament, 2011)</w:t>
          </w:r>
          <w:r w:rsidR="005A39C0" w:rsidRPr="00C42F81">
            <w:rPr>
              <w:rFonts w:cstheme="minorHAnsi"/>
            </w:rPr>
            <w:fldChar w:fldCharType="end"/>
          </w:r>
        </w:sdtContent>
      </w:sdt>
      <w:r w:rsidR="005A39C0" w:rsidRPr="00C42F81">
        <w:rPr>
          <w:rFonts w:cstheme="minorHAnsi"/>
        </w:rPr>
        <w:t xml:space="preserve"> The Policing Protocol Order 2011 outlines the legal responsibilities of the Police and Crime Commissioner, which include the scrutiny, </w:t>
      </w:r>
      <w:r w:rsidR="00A463A4" w:rsidRPr="00C42F81">
        <w:rPr>
          <w:rFonts w:cstheme="minorHAnsi"/>
        </w:rPr>
        <w:t>support,</w:t>
      </w:r>
      <w:r w:rsidR="005A39C0" w:rsidRPr="00C42F81">
        <w:rPr>
          <w:rFonts w:cstheme="minorHAnsi"/>
        </w:rPr>
        <w:t xml:space="preserve"> and challenge of force performance, as well as holding the Chief Constable to account for the performance of the force. </w:t>
      </w:r>
      <w:sdt>
        <w:sdtPr>
          <w:rPr>
            <w:rFonts w:cstheme="minorHAnsi"/>
          </w:rPr>
          <w:id w:val="948042938"/>
          <w:citation/>
        </w:sdtPr>
        <w:sdtEndPr/>
        <w:sdtContent>
          <w:r w:rsidR="005A39C0" w:rsidRPr="00C42F81">
            <w:rPr>
              <w:rFonts w:cstheme="minorHAnsi"/>
            </w:rPr>
            <w:fldChar w:fldCharType="begin"/>
          </w:r>
          <w:r w:rsidR="005A39C0" w:rsidRPr="00C42F81">
            <w:rPr>
              <w:rFonts w:cstheme="minorHAnsi"/>
            </w:rPr>
            <w:instrText xml:space="preserve"> CITATION GOV12 \l 2057 </w:instrText>
          </w:r>
          <w:r w:rsidR="005A39C0" w:rsidRPr="00C42F81">
            <w:rPr>
              <w:rFonts w:cstheme="minorHAnsi"/>
            </w:rPr>
            <w:fldChar w:fldCharType="separate"/>
          </w:r>
          <w:r w:rsidR="005A39C0" w:rsidRPr="00C42F81">
            <w:rPr>
              <w:rFonts w:cstheme="minorHAnsi"/>
              <w:noProof/>
            </w:rPr>
            <w:t>(GOV.UK, 2012)</w:t>
          </w:r>
          <w:r w:rsidR="005A39C0" w:rsidRPr="00C42F81">
            <w:rPr>
              <w:rFonts w:cstheme="minorHAnsi"/>
            </w:rPr>
            <w:fldChar w:fldCharType="end"/>
          </w:r>
        </w:sdtContent>
      </w:sdt>
    </w:p>
    <w:p w14:paraId="3211F367" w14:textId="1EC59ED0" w:rsidR="00A463A4" w:rsidRPr="00C42F81" w:rsidRDefault="00A463A4" w:rsidP="0010313B">
      <w:pPr>
        <w:rPr>
          <w:rFonts w:cstheme="minorHAnsi"/>
        </w:rPr>
      </w:pPr>
    </w:p>
    <w:p w14:paraId="1E6A5DD8" w14:textId="79129A6E" w:rsidR="00A463A4" w:rsidRPr="00C42F81" w:rsidRDefault="00A463A4" w:rsidP="0010313B">
      <w:pPr>
        <w:rPr>
          <w:rFonts w:cstheme="minorHAnsi"/>
        </w:rPr>
      </w:pPr>
      <w:r w:rsidRPr="00C42F81">
        <w:rPr>
          <w:rFonts w:cstheme="minorHAnsi"/>
        </w:rPr>
        <w:t>Overall, it is important that there are high levels of accountability within the Police. Without this, there would be a much higher likelihood of</w:t>
      </w:r>
      <w:r w:rsidR="005263BA" w:rsidRPr="00C42F81">
        <w:rPr>
          <w:rFonts w:cstheme="minorHAnsi"/>
        </w:rPr>
        <w:t xml:space="preserve"> cases of</w:t>
      </w:r>
      <w:r w:rsidRPr="00C42F81">
        <w:rPr>
          <w:rFonts w:cstheme="minorHAnsi"/>
        </w:rPr>
        <w:t xml:space="preserve"> poor officer standards, illegal search techniques, breaches of human rights and the abusing of positions</w:t>
      </w:r>
      <w:r w:rsidR="005263BA" w:rsidRPr="00C42F81">
        <w:rPr>
          <w:rFonts w:cstheme="minorHAnsi"/>
        </w:rPr>
        <w:t xml:space="preserve">, to name a few. For the public to hold confidence and trust within the Police force, Police accountability is necessary. </w:t>
      </w:r>
      <w:r w:rsidR="005C1C72" w:rsidRPr="00C42F81">
        <w:rPr>
          <w:rFonts w:cstheme="minorHAnsi"/>
        </w:rPr>
        <w:t xml:space="preserve">The Code of Ethics set out by the College of Policing defines the standards of behaviour required by any person working in Policing. Due to it being a decision-making framework that reinforces the core values and standards of the Police force, it is a constant reminder of how a Police officer must conduct themselves to avoid being held accountable for any wrongdoing. </w:t>
      </w:r>
      <w:sdt>
        <w:sdtPr>
          <w:rPr>
            <w:rFonts w:cstheme="minorHAnsi"/>
          </w:rPr>
          <w:id w:val="1580411606"/>
          <w:citation/>
        </w:sdtPr>
        <w:sdtEndPr/>
        <w:sdtContent>
          <w:r w:rsidR="005C1C72" w:rsidRPr="00C42F81">
            <w:rPr>
              <w:rFonts w:cstheme="minorHAnsi"/>
            </w:rPr>
            <w:fldChar w:fldCharType="begin"/>
          </w:r>
          <w:r w:rsidR="005C1C72" w:rsidRPr="00C42F81">
            <w:rPr>
              <w:rFonts w:cstheme="minorHAnsi"/>
            </w:rPr>
            <w:instrText xml:space="preserve"> CITATION Col14 \l 2057 </w:instrText>
          </w:r>
          <w:r w:rsidR="005C1C72" w:rsidRPr="00C42F81">
            <w:rPr>
              <w:rFonts w:cstheme="minorHAnsi"/>
            </w:rPr>
            <w:fldChar w:fldCharType="separate"/>
          </w:r>
          <w:r w:rsidR="005C1C72" w:rsidRPr="00C42F81">
            <w:rPr>
              <w:rFonts w:cstheme="minorHAnsi"/>
              <w:noProof/>
            </w:rPr>
            <w:t>(College of Policing, 2014)</w:t>
          </w:r>
          <w:r w:rsidR="005C1C72" w:rsidRPr="00C42F81">
            <w:rPr>
              <w:rFonts w:cstheme="minorHAnsi"/>
            </w:rPr>
            <w:fldChar w:fldCharType="end"/>
          </w:r>
        </w:sdtContent>
      </w:sdt>
    </w:p>
    <w:p w14:paraId="59BB5F8D" w14:textId="0D16B235" w:rsidR="00A13045" w:rsidRPr="00C42F81" w:rsidRDefault="00A13045" w:rsidP="00A13045">
      <w:pPr>
        <w:jc w:val="right"/>
        <w:rPr>
          <w:rFonts w:cstheme="minorHAnsi"/>
        </w:rPr>
      </w:pPr>
      <w:r w:rsidRPr="00C42F81">
        <w:rPr>
          <w:rFonts w:cstheme="minorHAnsi"/>
        </w:rPr>
        <w:t>Word Count: 934</w:t>
      </w:r>
    </w:p>
    <w:p w14:paraId="07ECB418" w14:textId="77777777" w:rsidR="00A463A4" w:rsidRPr="00C42F81" w:rsidRDefault="00A463A4" w:rsidP="0010313B">
      <w:pPr>
        <w:rPr>
          <w:rFonts w:cstheme="minorHAnsi"/>
        </w:rPr>
      </w:pPr>
    </w:p>
    <w:p w14:paraId="57B0C419" w14:textId="3C9C1E41" w:rsidR="00B50F2A" w:rsidRPr="00C42F81" w:rsidRDefault="00B50F2A" w:rsidP="0010313B">
      <w:pPr>
        <w:rPr>
          <w:rFonts w:cstheme="minorHAnsi"/>
        </w:rPr>
      </w:pPr>
    </w:p>
    <w:p w14:paraId="4C418B17" w14:textId="0981C547" w:rsidR="00222B4E" w:rsidRPr="00C42F81" w:rsidRDefault="00222B4E" w:rsidP="0010313B">
      <w:pPr>
        <w:rPr>
          <w:rFonts w:cstheme="minorHAnsi"/>
        </w:rPr>
      </w:pPr>
    </w:p>
    <w:p w14:paraId="5279F90D" w14:textId="2C5453C5" w:rsidR="00222B4E" w:rsidRPr="00C42F81" w:rsidRDefault="00222B4E" w:rsidP="0010313B">
      <w:pPr>
        <w:rPr>
          <w:rFonts w:cstheme="minorHAnsi"/>
        </w:rPr>
      </w:pPr>
    </w:p>
    <w:p w14:paraId="3A1E838F" w14:textId="3FA9DA5E" w:rsidR="00222B4E" w:rsidRPr="00C42F81" w:rsidRDefault="00222B4E" w:rsidP="0010313B">
      <w:pPr>
        <w:rPr>
          <w:rFonts w:cstheme="minorHAnsi"/>
        </w:rPr>
      </w:pPr>
    </w:p>
    <w:p w14:paraId="722B24AF" w14:textId="7C2B33EC" w:rsidR="00222B4E" w:rsidRPr="00C42F81" w:rsidRDefault="00222B4E" w:rsidP="0010313B">
      <w:pPr>
        <w:rPr>
          <w:rFonts w:cstheme="minorHAnsi"/>
        </w:rPr>
      </w:pPr>
    </w:p>
    <w:p w14:paraId="2073E9BC" w14:textId="19DA94A9" w:rsidR="00222B4E" w:rsidRPr="00C42F81" w:rsidRDefault="00222B4E" w:rsidP="0010313B">
      <w:pPr>
        <w:rPr>
          <w:rFonts w:cstheme="minorHAnsi"/>
        </w:rPr>
      </w:pPr>
    </w:p>
    <w:p w14:paraId="7185D62F" w14:textId="3676AB28" w:rsidR="00222B4E" w:rsidRPr="00C42F81" w:rsidRDefault="00222B4E" w:rsidP="0010313B">
      <w:pPr>
        <w:rPr>
          <w:rFonts w:cstheme="minorHAnsi"/>
        </w:rPr>
      </w:pPr>
    </w:p>
    <w:p w14:paraId="0190EE88" w14:textId="301B9872" w:rsidR="00222B4E" w:rsidRPr="00C42F81" w:rsidRDefault="00222B4E" w:rsidP="0010313B">
      <w:pPr>
        <w:rPr>
          <w:rFonts w:cstheme="minorHAnsi"/>
        </w:rPr>
      </w:pPr>
    </w:p>
    <w:p w14:paraId="71645C07" w14:textId="77777777" w:rsidR="00222B4E" w:rsidRPr="00C42F81" w:rsidRDefault="00222B4E" w:rsidP="00222B4E">
      <w:pPr>
        <w:overflowPunct w:val="0"/>
        <w:autoSpaceDE w:val="0"/>
        <w:autoSpaceDN w:val="0"/>
        <w:adjustRightInd w:val="0"/>
        <w:spacing w:after="0" w:line="276" w:lineRule="auto"/>
        <w:ind w:left="567" w:right="531"/>
        <w:textAlignment w:val="baseline"/>
        <w:rPr>
          <w:rFonts w:eastAsia="Times New Roman" w:cstheme="minorHAnsi"/>
          <w:lang w:eastAsia="en-GB"/>
        </w:rPr>
      </w:pPr>
      <w:r w:rsidRPr="00C42F81">
        <w:rPr>
          <w:rFonts w:eastAsia="Times New Roman" w:cstheme="minorHAnsi"/>
          <w:b/>
          <w:bCs/>
          <w:lang w:eastAsia="en-GB"/>
        </w:rPr>
        <w:t>Essay two:</w:t>
      </w:r>
      <w:r w:rsidRPr="00C42F81">
        <w:rPr>
          <w:rFonts w:eastAsia="Times New Roman" w:cstheme="minorHAnsi"/>
          <w:lang w:eastAsia="en-GB"/>
        </w:rPr>
        <w:t xml:space="preserve"> </w:t>
      </w:r>
    </w:p>
    <w:p w14:paraId="322B72DD" w14:textId="23AEC0BB" w:rsidR="00222B4E" w:rsidRPr="00C42F81" w:rsidRDefault="00222B4E" w:rsidP="00222B4E">
      <w:pPr>
        <w:overflowPunct w:val="0"/>
        <w:autoSpaceDE w:val="0"/>
        <w:autoSpaceDN w:val="0"/>
        <w:adjustRightInd w:val="0"/>
        <w:spacing w:after="0" w:line="276" w:lineRule="auto"/>
        <w:ind w:left="567" w:right="531"/>
        <w:textAlignment w:val="baseline"/>
        <w:rPr>
          <w:rFonts w:eastAsia="Times New Roman" w:cstheme="minorHAnsi"/>
          <w:lang w:eastAsia="en-GB"/>
        </w:rPr>
      </w:pPr>
      <w:r w:rsidRPr="00C42F81">
        <w:rPr>
          <w:rFonts w:eastAsia="Times New Roman" w:cstheme="minorHAnsi"/>
          <w:u w:val="single"/>
          <w:lang w:eastAsia="en-GB"/>
        </w:rPr>
        <w:t>Evaluate</w:t>
      </w:r>
      <w:r w:rsidRPr="00C42F81">
        <w:rPr>
          <w:rFonts w:eastAsia="Times New Roman" w:cstheme="minorHAnsi"/>
          <w:lang w:eastAsia="en-GB"/>
        </w:rPr>
        <w:t xml:space="preserve"> the effect of multi-culturalism on policing ethics and values and </w:t>
      </w:r>
      <w:r w:rsidRPr="00C42F81">
        <w:rPr>
          <w:rFonts w:eastAsia="Times New Roman" w:cstheme="minorHAnsi"/>
          <w:u w:val="single"/>
          <w:lang w:eastAsia="en-GB"/>
        </w:rPr>
        <w:t>examine</w:t>
      </w:r>
      <w:r w:rsidRPr="00C42F81">
        <w:rPr>
          <w:rFonts w:eastAsia="Times New Roman" w:cstheme="minorHAnsi"/>
          <w:lang w:eastAsia="en-GB"/>
        </w:rPr>
        <w:t xml:space="preserve"> how officers police diverse communities. Your answer should be based on academic research, rather than personal experience.</w:t>
      </w:r>
    </w:p>
    <w:p w14:paraId="47E26353" w14:textId="77777777" w:rsidR="00222B4E" w:rsidRPr="00C42F81" w:rsidRDefault="00222B4E" w:rsidP="00222B4E">
      <w:pPr>
        <w:spacing w:after="0" w:line="276" w:lineRule="auto"/>
        <w:ind w:left="567" w:right="531"/>
        <w:rPr>
          <w:rFonts w:eastAsia="Times New Roman" w:cstheme="minorHAnsi"/>
          <w:lang w:eastAsia="en-GB"/>
        </w:rPr>
      </w:pPr>
      <w:r w:rsidRPr="00C42F81">
        <w:rPr>
          <w:rFonts w:eastAsia="Times New Roman" w:cstheme="minorHAnsi"/>
          <w:b/>
          <w:bCs/>
          <w:lang w:eastAsia="en-GB"/>
        </w:rPr>
        <w:t xml:space="preserve">Word limit: </w:t>
      </w:r>
      <w:r w:rsidRPr="00C42F81">
        <w:rPr>
          <w:rFonts w:eastAsia="Times New Roman" w:cstheme="minorHAnsi"/>
          <w:lang w:eastAsia="en-GB"/>
        </w:rPr>
        <w:t>1000 words.</w:t>
      </w:r>
    </w:p>
    <w:p w14:paraId="2DB41A5E" w14:textId="5309353A" w:rsidR="00222B4E" w:rsidRPr="00C42F81" w:rsidRDefault="00222B4E" w:rsidP="0010313B">
      <w:pPr>
        <w:rPr>
          <w:rFonts w:cstheme="minorHAnsi"/>
        </w:rPr>
      </w:pPr>
    </w:p>
    <w:p w14:paraId="068B444C" w14:textId="6BC05095" w:rsidR="00CA5F08" w:rsidRPr="00C42F81" w:rsidRDefault="00B57A81" w:rsidP="009E7749">
      <w:pPr>
        <w:rPr>
          <w:rFonts w:cstheme="minorHAnsi"/>
        </w:rPr>
      </w:pPr>
      <w:r w:rsidRPr="00C42F81">
        <w:rPr>
          <w:rFonts w:cstheme="minorHAnsi"/>
        </w:rPr>
        <w:t xml:space="preserve">It is important that the Police represent the Public in a diverse and equal way. In 1892 Sir Robert Peel founded modern-day </w:t>
      </w:r>
      <w:r w:rsidR="00FD728A" w:rsidRPr="00C42F81">
        <w:rPr>
          <w:rFonts w:cstheme="minorHAnsi"/>
        </w:rPr>
        <w:t>Policing and</w:t>
      </w:r>
      <w:r w:rsidRPr="00C42F81">
        <w:rPr>
          <w:rFonts w:cstheme="minorHAnsi"/>
        </w:rPr>
        <w:t xml:space="preserve"> </w:t>
      </w:r>
      <w:r w:rsidR="00FD728A" w:rsidRPr="00C42F81">
        <w:rPr>
          <w:rFonts w:cstheme="minorHAnsi"/>
        </w:rPr>
        <w:t>said,</w:t>
      </w:r>
      <w:r w:rsidRPr="00C42F81">
        <w:rPr>
          <w:rFonts w:cstheme="minorHAnsi"/>
        </w:rPr>
        <w:t xml:space="preserve"> ‘the police are the public and the public are the police’. </w:t>
      </w:r>
      <w:sdt>
        <w:sdtPr>
          <w:rPr>
            <w:rFonts w:cstheme="minorHAnsi"/>
          </w:rPr>
          <w:id w:val="-560101866"/>
          <w:citation/>
        </w:sdtPr>
        <w:sdtEndPr/>
        <w:sdtContent>
          <w:r w:rsidR="00FD728A" w:rsidRPr="00C42F81">
            <w:rPr>
              <w:rFonts w:cstheme="minorHAnsi"/>
            </w:rPr>
            <w:fldChar w:fldCharType="begin"/>
          </w:r>
          <w:r w:rsidR="00FD728A" w:rsidRPr="00C42F81">
            <w:rPr>
              <w:rFonts w:cstheme="minorHAnsi"/>
            </w:rPr>
            <w:instrText xml:space="preserve"> CITATION Boy12 \l 2057 </w:instrText>
          </w:r>
          <w:r w:rsidR="00FD728A" w:rsidRPr="00C42F81">
            <w:rPr>
              <w:rFonts w:cstheme="minorHAnsi"/>
            </w:rPr>
            <w:fldChar w:fldCharType="separate"/>
          </w:r>
          <w:r w:rsidR="00FD728A" w:rsidRPr="00C42F81">
            <w:rPr>
              <w:rFonts w:cstheme="minorHAnsi"/>
              <w:noProof/>
            </w:rPr>
            <w:t>(Boyd, 2012)</w:t>
          </w:r>
          <w:r w:rsidR="00FD728A" w:rsidRPr="00C42F81">
            <w:rPr>
              <w:rFonts w:cstheme="minorHAnsi"/>
            </w:rPr>
            <w:fldChar w:fldCharType="end"/>
          </w:r>
        </w:sdtContent>
      </w:sdt>
      <w:r w:rsidR="00FD728A" w:rsidRPr="00C42F81">
        <w:rPr>
          <w:rFonts w:cstheme="minorHAnsi"/>
        </w:rPr>
        <w:t xml:space="preserve"> </w:t>
      </w:r>
      <w:r w:rsidRPr="00C42F81">
        <w:rPr>
          <w:rFonts w:cstheme="minorHAnsi"/>
        </w:rPr>
        <w:t xml:space="preserve">Meaning that Police Officers are members of the public, and it should be ensured that the </w:t>
      </w:r>
      <w:r w:rsidR="00FD728A" w:rsidRPr="00C42F81">
        <w:rPr>
          <w:rFonts w:cstheme="minorHAnsi"/>
        </w:rPr>
        <w:t>make-up</w:t>
      </w:r>
      <w:r w:rsidRPr="00C42F81">
        <w:rPr>
          <w:rFonts w:cstheme="minorHAnsi"/>
        </w:rPr>
        <w:t xml:space="preserve"> of the Police represents the sectors of society it protects. In this essay, I will look at the effect of multi-culturalism on Policing, its </w:t>
      </w:r>
      <w:r w:rsidR="00FD728A" w:rsidRPr="00C42F81">
        <w:rPr>
          <w:rFonts w:cstheme="minorHAnsi"/>
        </w:rPr>
        <w:t>ethics,</w:t>
      </w:r>
      <w:r w:rsidRPr="00C42F81">
        <w:rPr>
          <w:rFonts w:cstheme="minorHAnsi"/>
        </w:rPr>
        <w:t xml:space="preserve"> and values as well as how officers police diverse communities. </w:t>
      </w:r>
    </w:p>
    <w:p w14:paraId="4BE04C21" w14:textId="77777777" w:rsidR="00136100" w:rsidRPr="00C42F81" w:rsidRDefault="00136100" w:rsidP="009E7749">
      <w:pPr>
        <w:rPr>
          <w:rFonts w:cstheme="minorHAnsi"/>
        </w:rPr>
      </w:pPr>
    </w:p>
    <w:p w14:paraId="36EF1ADB" w14:textId="4FDA1A20" w:rsidR="00CA5F08" w:rsidRPr="00C42F81" w:rsidRDefault="005366AE" w:rsidP="009E7749">
      <w:pPr>
        <w:rPr>
          <w:rFonts w:cstheme="minorHAnsi"/>
        </w:rPr>
      </w:pPr>
      <w:r w:rsidRPr="00C42F81">
        <w:rPr>
          <w:rFonts w:cstheme="minorHAnsi"/>
        </w:rPr>
        <w:t>Police forces across the country are expected to comply with the Code of Ethics</w:t>
      </w:r>
      <w:r w:rsidR="008B196A" w:rsidRPr="00C42F81">
        <w:rPr>
          <w:rFonts w:cstheme="minorHAnsi"/>
        </w:rPr>
        <w:t xml:space="preserve">, complied by </w:t>
      </w:r>
      <w:r w:rsidR="00A31D12" w:rsidRPr="00C42F81">
        <w:rPr>
          <w:rFonts w:cstheme="minorHAnsi"/>
        </w:rPr>
        <w:t xml:space="preserve">the College of Policing. </w:t>
      </w:r>
      <w:r w:rsidR="00F22D7E" w:rsidRPr="00C42F81">
        <w:rPr>
          <w:rFonts w:cstheme="minorHAnsi"/>
        </w:rPr>
        <w:t xml:space="preserve">The framework </w:t>
      </w:r>
      <w:r w:rsidR="008B05A3" w:rsidRPr="00C42F81">
        <w:rPr>
          <w:rFonts w:cstheme="minorHAnsi"/>
        </w:rPr>
        <w:t>sets out the values and standards of Policing</w:t>
      </w:r>
      <w:r w:rsidR="00CF6084" w:rsidRPr="00C42F81">
        <w:rPr>
          <w:rFonts w:cstheme="minorHAnsi"/>
        </w:rPr>
        <w:t>,</w:t>
      </w:r>
      <w:r w:rsidR="008B05A3" w:rsidRPr="00C42F81">
        <w:rPr>
          <w:rFonts w:cstheme="minorHAnsi"/>
        </w:rPr>
        <w:t xml:space="preserve"> </w:t>
      </w:r>
      <w:r w:rsidR="00CF6084" w:rsidRPr="00C42F81">
        <w:rPr>
          <w:rFonts w:cstheme="minorHAnsi"/>
        </w:rPr>
        <w:t xml:space="preserve">as well as </w:t>
      </w:r>
      <w:r w:rsidR="00547156" w:rsidRPr="00C42F81">
        <w:rPr>
          <w:rFonts w:cstheme="minorHAnsi"/>
        </w:rPr>
        <w:t xml:space="preserve">the encouragement of responsibility and professional judgement </w:t>
      </w:r>
      <w:sdt>
        <w:sdtPr>
          <w:rPr>
            <w:rFonts w:cstheme="minorHAnsi"/>
          </w:rPr>
          <w:id w:val="-1702228554"/>
          <w:citation/>
        </w:sdtPr>
        <w:sdtEndPr/>
        <w:sdtContent>
          <w:r w:rsidR="00547156" w:rsidRPr="00C42F81">
            <w:rPr>
              <w:rFonts w:cstheme="minorHAnsi"/>
            </w:rPr>
            <w:fldChar w:fldCharType="begin"/>
          </w:r>
          <w:r w:rsidR="00547156" w:rsidRPr="00C42F81">
            <w:rPr>
              <w:rFonts w:cstheme="minorHAnsi"/>
            </w:rPr>
            <w:instrText xml:space="preserve"> CITATION Col141 \l 2057 </w:instrText>
          </w:r>
          <w:r w:rsidR="00547156" w:rsidRPr="00C42F81">
            <w:rPr>
              <w:rFonts w:cstheme="minorHAnsi"/>
            </w:rPr>
            <w:fldChar w:fldCharType="separate"/>
          </w:r>
          <w:r w:rsidR="00547156" w:rsidRPr="00C42F81">
            <w:rPr>
              <w:rFonts w:cstheme="minorHAnsi"/>
              <w:noProof/>
            </w:rPr>
            <w:t>(College of Policing, 2014)</w:t>
          </w:r>
          <w:r w:rsidR="00547156" w:rsidRPr="00C42F81">
            <w:rPr>
              <w:rFonts w:cstheme="minorHAnsi"/>
            </w:rPr>
            <w:fldChar w:fldCharType="end"/>
          </w:r>
        </w:sdtContent>
      </w:sdt>
      <w:r w:rsidR="006C7242" w:rsidRPr="00C42F81">
        <w:rPr>
          <w:rFonts w:cstheme="minorHAnsi"/>
        </w:rPr>
        <w:t xml:space="preserve">. </w:t>
      </w:r>
      <w:r w:rsidR="005433E2" w:rsidRPr="00C42F81">
        <w:rPr>
          <w:rFonts w:cstheme="minorHAnsi"/>
        </w:rPr>
        <w:t xml:space="preserve">The </w:t>
      </w:r>
      <w:r w:rsidR="00ED42BB" w:rsidRPr="00C42F81">
        <w:rPr>
          <w:rFonts w:cstheme="minorHAnsi"/>
        </w:rPr>
        <w:t xml:space="preserve">Code of Ethics consist of 9 principles and 10 behavioural </w:t>
      </w:r>
      <w:r w:rsidR="00F20F67" w:rsidRPr="00C42F81">
        <w:rPr>
          <w:rFonts w:cstheme="minorHAnsi"/>
        </w:rPr>
        <w:t>standards and</w:t>
      </w:r>
      <w:r w:rsidR="00117317" w:rsidRPr="00C42F81">
        <w:rPr>
          <w:rFonts w:cstheme="minorHAnsi"/>
        </w:rPr>
        <w:t xml:space="preserve"> originate from the Principles of Public Life </w:t>
      </w:r>
      <w:r w:rsidR="00575F5C" w:rsidRPr="00C42F81">
        <w:rPr>
          <w:rFonts w:cstheme="minorHAnsi"/>
        </w:rPr>
        <w:t xml:space="preserve">which was published by the Committee of Standards in Public Life from 1995. </w:t>
      </w:r>
      <w:r w:rsidR="00126067" w:rsidRPr="00C42F81">
        <w:rPr>
          <w:rFonts w:cstheme="minorHAnsi"/>
        </w:rPr>
        <w:t xml:space="preserve">These principles are </w:t>
      </w:r>
      <w:r w:rsidR="009D05DB" w:rsidRPr="00C42F81">
        <w:rPr>
          <w:rFonts w:cstheme="minorHAnsi"/>
        </w:rPr>
        <w:t xml:space="preserve">accountability, fairness, honesty, integrity, leadership, objectivity, openness, </w:t>
      </w:r>
      <w:r w:rsidR="00F20F67" w:rsidRPr="00C42F81">
        <w:rPr>
          <w:rFonts w:cstheme="minorHAnsi"/>
        </w:rPr>
        <w:t>respect,</w:t>
      </w:r>
      <w:r w:rsidR="009D05DB" w:rsidRPr="00C42F81">
        <w:rPr>
          <w:rFonts w:cstheme="minorHAnsi"/>
        </w:rPr>
        <w:t xml:space="preserve"> and selflessness </w:t>
      </w:r>
      <w:sdt>
        <w:sdtPr>
          <w:rPr>
            <w:rFonts w:cstheme="minorHAnsi"/>
          </w:rPr>
          <w:id w:val="-1290578326"/>
          <w:citation/>
        </w:sdtPr>
        <w:sdtEndPr/>
        <w:sdtContent>
          <w:r w:rsidR="00F20F67" w:rsidRPr="00C42F81">
            <w:rPr>
              <w:rFonts w:cstheme="minorHAnsi"/>
            </w:rPr>
            <w:fldChar w:fldCharType="begin"/>
          </w:r>
          <w:r w:rsidR="00F20F67" w:rsidRPr="00C42F81">
            <w:rPr>
              <w:rFonts w:cstheme="minorHAnsi"/>
            </w:rPr>
            <w:instrText xml:space="preserve"> CITATION Dev22 \l 2057 </w:instrText>
          </w:r>
          <w:r w:rsidR="00F20F67" w:rsidRPr="00C42F81">
            <w:rPr>
              <w:rFonts w:cstheme="minorHAnsi"/>
            </w:rPr>
            <w:fldChar w:fldCharType="separate"/>
          </w:r>
          <w:r w:rsidR="00F20F67" w:rsidRPr="00C42F81">
            <w:rPr>
              <w:rFonts w:cstheme="minorHAnsi"/>
              <w:noProof/>
            </w:rPr>
            <w:t>(Devon and Cornwall Police, 2022)</w:t>
          </w:r>
          <w:r w:rsidR="00F20F67" w:rsidRPr="00C42F81">
            <w:rPr>
              <w:rFonts w:cstheme="minorHAnsi"/>
            </w:rPr>
            <w:fldChar w:fldCharType="end"/>
          </w:r>
        </w:sdtContent>
      </w:sdt>
      <w:r w:rsidR="008878A0" w:rsidRPr="00C42F81">
        <w:rPr>
          <w:rFonts w:cstheme="minorHAnsi"/>
        </w:rPr>
        <w:t xml:space="preserve"> The behavioural standards that </w:t>
      </w:r>
      <w:r w:rsidR="00A07B71" w:rsidRPr="00C42F81">
        <w:rPr>
          <w:rFonts w:cstheme="minorHAnsi"/>
        </w:rPr>
        <w:t xml:space="preserve">police officers are expected to adhere to </w:t>
      </w:r>
      <w:r w:rsidR="009B2ED2" w:rsidRPr="00C42F81">
        <w:rPr>
          <w:rFonts w:cstheme="minorHAnsi"/>
        </w:rPr>
        <w:t>are honesty and integrity, authority</w:t>
      </w:r>
      <w:r w:rsidR="00B518C8" w:rsidRPr="00C42F81">
        <w:rPr>
          <w:rFonts w:cstheme="minorHAnsi"/>
        </w:rPr>
        <w:t>, respect and courtesy, equality and diversity, use of force, orders and instructions, duties and responsibilities, confidentiality, fitness for work, conduct and challenging and reporting improper behaviour</w:t>
      </w:r>
      <w:r w:rsidR="00322302" w:rsidRPr="00C42F81">
        <w:rPr>
          <w:rFonts w:cstheme="minorHAnsi"/>
        </w:rPr>
        <w:t xml:space="preserve"> </w:t>
      </w:r>
      <w:sdt>
        <w:sdtPr>
          <w:rPr>
            <w:rFonts w:cstheme="minorHAnsi"/>
          </w:rPr>
          <w:id w:val="-1444532497"/>
          <w:citation/>
        </w:sdtPr>
        <w:sdtEndPr/>
        <w:sdtContent>
          <w:r w:rsidR="003C764C" w:rsidRPr="00C42F81">
            <w:rPr>
              <w:rFonts w:cstheme="minorHAnsi"/>
            </w:rPr>
            <w:fldChar w:fldCharType="begin"/>
          </w:r>
          <w:r w:rsidR="003C764C" w:rsidRPr="00C42F81">
            <w:rPr>
              <w:rFonts w:cstheme="minorHAnsi"/>
            </w:rPr>
            <w:instrText xml:space="preserve"> CITATION Ass22 \l 2057 </w:instrText>
          </w:r>
          <w:r w:rsidR="003C764C" w:rsidRPr="00C42F81">
            <w:rPr>
              <w:rFonts w:cstheme="minorHAnsi"/>
            </w:rPr>
            <w:fldChar w:fldCharType="separate"/>
          </w:r>
          <w:r w:rsidR="003C764C" w:rsidRPr="00C42F81">
            <w:rPr>
              <w:rFonts w:cstheme="minorHAnsi"/>
              <w:noProof/>
            </w:rPr>
            <w:t>(Association Against Abuse of Police Powers and Privileges, 2022)</w:t>
          </w:r>
          <w:r w:rsidR="003C764C" w:rsidRPr="00C42F81">
            <w:rPr>
              <w:rFonts w:cstheme="minorHAnsi"/>
            </w:rPr>
            <w:fldChar w:fldCharType="end"/>
          </w:r>
        </w:sdtContent>
      </w:sdt>
      <w:r w:rsidR="00655892" w:rsidRPr="00C42F81">
        <w:rPr>
          <w:rFonts w:cstheme="minorHAnsi"/>
        </w:rPr>
        <w:t>.</w:t>
      </w:r>
    </w:p>
    <w:p w14:paraId="7D291FA1" w14:textId="551FB6B1" w:rsidR="00CB1C00" w:rsidRPr="00C42F81" w:rsidRDefault="00CB1C00" w:rsidP="009E7749">
      <w:pPr>
        <w:rPr>
          <w:rFonts w:cstheme="minorHAnsi"/>
        </w:rPr>
      </w:pPr>
    </w:p>
    <w:p w14:paraId="26C731DD" w14:textId="630A371A" w:rsidR="008E3308" w:rsidRPr="00C42F81" w:rsidRDefault="0044794D" w:rsidP="009E7749">
      <w:pPr>
        <w:rPr>
          <w:rFonts w:cstheme="minorHAnsi"/>
        </w:rPr>
      </w:pPr>
      <w:r w:rsidRPr="00C42F81">
        <w:rPr>
          <w:rFonts w:cstheme="minorHAnsi"/>
        </w:rPr>
        <w:t xml:space="preserve">In a report conducted by </w:t>
      </w:r>
      <w:r w:rsidR="00106F4B" w:rsidRPr="00C42F81">
        <w:rPr>
          <w:rFonts w:cstheme="minorHAnsi"/>
        </w:rPr>
        <w:t xml:space="preserve">Lord Leslie Scarman from </w:t>
      </w:r>
      <w:r w:rsidR="00523044" w:rsidRPr="00C42F81">
        <w:rPr>
          <w:rFonts w:cstheme="minorHAnsi"/>
        </w:rPr>
        <w:t xml:space="preserve">1981, it is written that ‘vigorous action is required if the Police </w:t>
      </w:r>
      <w:r w:rsidR="00A7009E" w:rsidRPr="00C42F81">
        <w:rPr>
          <w:rFonts w:cstheme="minorHAnsi"/>
        </w:rPr>
        <w:t xml:space="preserve">are to become more representative of all the community they serve’ </w:t>
      </w:r>
      <w:sdt>
        <w:sdtPr>
          <w:rPr>
            <w:rFonts w:cstheme="minorHAnsi"/>
          </w:rPr>
          <w:id w:val="1612623972"/>
          <w:citation/>
        </w:sdtPr>
        <w:sdtEndPr/>
        <w:sdtContent>
          <w:r w:rsidR="00213E4F" w:rsidRPr="00C42F81">
            <w:rPr>
              <w:rFonts w:cstheme="minorHAnsi"/>
            </w:rPr>
            <w:fldChar w:fldCharType="begin"/>
          </w:r>
          <w:r w:rsidR="00213E4F" w:rsidRPr="00C42F81">
            <w:rPr>
              <w:rFonts w:cstheme="minorHAnsi"/>
            </w:rPr>
            <w:instrText xml:space="preserve"> CITATION Sca81 \l 2057 </w:instrText>
          </w:r>
          <w:r w:rsidR="00213E4F" w:rsidRPr="00C42F81">
            <w:rPr>
              <w:rFonts w:cstheme="minorHAnsi"/>
            </w:rPr>
            <w:fldChar w:fldCharType="separate"/>
          </w:r>
          <w:r w:rsidR="00213E4F" w:rsidRPr="00C42F81">
            <w:rPr>
              <w:rFonts w:cstheme="minorHAnsi"/>
              <w:noProof/>
            </w:rPr>
            <w:t>(Scarman, 1981)</w:t>
          </w:r>
          <w:r w:rsidR="00213E4F" w:rsidRPr="00C42F81">
            <w:rPr>
              <w:rFonts w:cstheme="minorHAnsi"/>
            </w:rPr>
            <w:fldChar w:fldCharType="end"/>
          </w:r>
        </w:sdtContent>
      </w:sdt>
      <w:r w:rsidR="006D57C3" w:rsidRPr="00C42F81">
        <w:rPr>
          <w:rFonts w:cstheme="minorHAnsi"/>
        </w:rPr>
        <w:t xml:space="preserve"> The Scarman report was </w:t>
      </w:r>
      <w:r w:rsidR="00051C4A" w:rsidRPr="00C42F81">
        <w:rPr>
          <w:rFonts w:cstheme="minorHAnsi"/>
        </w:rPr>
        <w:t xml:space="preserve">published by the UK Government after the Brixton Riots in April </w:t>
      </w:r>
      <w:r w:rsidR="009775D7" w:rsidRPr="00C42F81">
        <w:rPr>
          <w:rFonts w:cstheme="minorHAnsi"/>
        </w:rPr>
        <w:t xml:space="preserve">1981. </w:t>
      </w:r>
      <w:r w:rsidR="00CD5519" w:rsidRPr="00C42F81">
        <w:rPr>
          <w:rFonts w:cstheme="minorHAnsi"/>
        </w:rPr>
        <w:t xml:space="preserve">The Brixton </w:t>
      </w:r>
      <w:r w:rsidR="0010699B" w:rsidRPr="00C42F81">
        <w:rPr>
          <w:rFonts w:cstheme="minorHAnsi"/>
        </w:rPr>
        <w:t xml:space="preserve">Riots came off the back of ‘Operation Swamp’ </w:t>
      </w:r>
      <w:r w:rsidR="009C0BAF" w:rsidRPr="00C42F81">
        <w:rPr>
          <w:rFonts w:cstheme="minorHAnsi"/>
        </w:rPr>
        <w:t xml:space="preserve">– a </w:t>
      </w:r>
      <w:r w:rsidR="00E309C4" w:rsidRPr="00C42F81">
        <w:rPr>
          <w:rFonts w:cstheme="minorHAnsi"/>
        </w:rPr>
        <w:t>10-day</w:t>
      </w:r>
      <w:r w:rsidR="009C0BAF" w:rsidRPr="00C42F81">
        <w:rPr>
          <w:rFonts w:cstheme="minorHAnsi"/>
        </w:rPr>
        <w:t xml:space="preserve"> operation which involved </w:t>
      </w:r>
      <w:r w:rsidR="00911B20" w:rsidRPr="00C42F81">
        <w:rPr>
          <w:rFonts w:cstheme="minorHAnsi"/>
        </w:rPr>
        <w:t xml:space="preserve">150 plain clothes police officers and </w:t>
      </w:r>
      <w:r w:rsidR="00B40406" w:rsidRPr="00C42F81">
        <w:rPr>
          <w:rFonts w:cstheme="minorHAnsi"/>
        </w:rPr>
        <w:t>1000 stop searches</w:t>
      </w:r>
      <w:r w:rsidR="00C81432" w:rsidRPr="00C42F81">
        <w:rPr>
          <w:rFonts w:cstheme="minorHAnsi"/>
        </w:rPr>
        <w:t xml:space="preserve"> amongst the streets of Brixton, London</w:t>
      </w:r>
      <w:r w:rsidR="00E74018" w:rsidRPr="00C42F81">
        <w:rPr>
          <w:rFonts w:cstheme="minorHAnsi"/>
        </w:rPr>
        <w:t xml:space="preserve"> – consisting mainly of members of the black community</w:t>
      </w:r>
      <w:r w:rsidR="00B40406" w:rsidRPr="00C42F81">
        <w:rPr>
          <w:rFonts w:cstheme="minorHAnsi"/>
        </w:rPr>
        <w:t xml:space="preserve"> </w:t>
      </w:r>
      <w:sdt>
        <w:sdtPr>
          <w:rPr>
            <w:rFonts w:cstheme="minorHAnsi"/>
          </w:rPr>
          <w:id w:val="-859898340"/>
          <w:citation/>
        </w:sdtPr>
        <w:sdtEndPr/>
        <w:sdtContent>
          <w:r w:rsidR="00B40406" w:rsidRPr="00C42F81">
            <w:rPr>
              <w:rFonts w:cstheme="minorHAnsi"/>
            </w:rPr>
            <w:fldChar w:fldCharType="begin"/>
          </w:r>
          <w:r w:rsidR="00B40406" w:rsidRPr="00C42F81">
            <w:rPr>
              <w:rFonts w:cstheme="minorHAnsi"/>
            </w:rPr>
            <w:instrText xml:space="preserve"> CITATION Jef19 \l 2057 </w:instrText>
          </w:r>
          <w:r w:rsidR="00B40406" w:rsidRPr="00C42F81">
            <w:rPr>
              <w:rFonts w:cstheme="minorHAnsi"/>
            </w:rPr>
            <w:fldChar w:fldCharType="separate"/>
          </w:r>
          <w:r w:rsidR="00B40406" w:rsidRPr="00C42F81">
            <w:rPr>
              <w:rFonts w:cstheme="minorHAnsi"/>
              <w:noProof/>
            </w:rPr>
            <w:t>(Jefferson, 2019)</w:t>
          </w:r>
          <w:r w:rsidR="00B40406" w:rsidRPr="00C42F81">
            <w:rPr>
              <w:rFonts w:cstheme="minorHAnsi"/>
            </w:rPr>
            <w:fldChar w:fldCharType="end"/>
          </w:r>
        </w:sdtContent>
      </w:sdt>
      <w:r w:rsidR="00775568" w:rsidRPr="00C42F81">
        <w:rPr>
          <w:rFonts w:cstheme="minorHAnsi"/>
        </w:rPr>
        <w:t xml:space="preserve"> The </w:t>
      </w:r>
      <w:r w:rsidR="00C81432" w:rsidRPr="00C42F81">
        <w:rPr>
          <w:rFonts w:cstheme="minorHAnsi"/>
        </w:rPr>
        <w:t>riots sta</w:t>
      </w:r>
      <w:r w:rsidR="00D7013C" w:rsidRPr="00C42F81">
        <w:rPr>
          <w:rFonts w:cstheme="minorHAnsi"/>
        </w:rPr>
        <w:t xml:space="preserve">rted as a result of two officers searching and arresting a </w:t>
      </w:r>
      <w:r w:rsidR="009A2BB4" w:rsidRPr="00C42F81">
        <w:rPr>
          <w:rFonts w:cstheme="minorHAnsi"/>
        </w:rPr>
        <w:t xml:space="preserve">young </w:t>
      </w:r>
      <w:r w:rsidR="008B6D4E" w:rsidRPr="00C42F81">
        <w:rPr>
          <w:rFonts w:cstheme="minorHAnsi"/>
        </w:rPr>
        <w:t>black</w:t>
      </w:r>
      <w:r w:rsidR="00647DBE" w:rsidRPr="00C42F81">
        <w:rPr>
          <w:rFonts w:cstheme="minorHAnsi"/>
        </w:rPr>
        <w:t xml:space="preserve"> taxi driv</w:t>
      </w:r>
      <w:r w:rsidR="00552887" w:rsidRPr="00C42F81">
        <w:rPr>
          <w:rFonts w:cstheme="minorHAnsi"/>
        </w:rPr>
        <w:t xml:space="preserve">er, which resulted in </w:t>
      </w:r>
      <w:r w:rsidR="008901C9" w:rsidRPr="00C42F81">
        <w:rPr>
          <w:rFonts w:cstheme="minorHAnsi"/>
        </w:rPr>
        <w:t>missiles being thrown at police vans and further reinforcements deployed to the area</w:t>
      </w:r>
      <w:r w:rsidR="004E464A" w:rsidRPr="00C42F81">
        <w:rPr>
          <w:rFonts w:cstheme="minorHAnsi"/>
        </w:rPr>
        <w:t xml:space="preserve"> </w:t>
      </w:r>
      <w:sdt>
        <w:sdtPr>
          <w:rPr>
            <w:rFonts w:cstheme="minorHAnsi"/>
          </w:rPr>
          <w:id w:val="246999291"/>
          <w:citation/>
        </w:sdtPr>
        <w:sdtEndPr/>
        <w:sdtContent>
          <w:r w:rsidR="004E464A" w:rsidRPr="00C42F81">
            <w:rPr>
              <w:rFonts w:cstheme="minorHAnsi"/>
            </w:rPr>
            <w:fldChar w:fldCharType="begin"/>
          </w:r>
          <w:r w:rsidR="004E464A" w:rsidRPr="00C42F81">
            <w:rPr>
              <w:rFonts w:cstheme="minorHAnsi"/>
            </w:rPr>
            <w:instrText xml:space="preserve"> CITATION Bre19 \l 2057 </w:instrText>
          </w:r>
          <w:r w:rsidR="004E464A" w:rsidRPr="00C42F81">
            <w:rPr>
              <w:rFonts w:cstheme="minorHAnsi"/>
            </w:rPr>
            <w:fldChar w:fldCharType="separate"/>
          </w:r>
          <w:r w:rsidR="004E464A" w:rsidRPr="00C42F81">
            <w:rPr>
              <w:rFonts w:cstheme="minorHAnsi"/>
              <w:noProof/>
            </w:rPr>
            <w:t>(Brenton, 2019)</w:t>
          </w:r>
          <w:r w:rsidR="004E464A" w:rsidRPr="00C42F81">
            <w:rPr>
              <w:rFonts w:cstheme="minorHAnsi"/>
            </w:rPr>
            <w:fldChar w:fldCharType="end"/>
          </w:r>
        </w:sdtContent>
      </w:sdt>
      <w:r w:rsidR="00507C30" w:rsidRPr="00C42F81">
        <w:rPr>
          <w:rFonts w:cstheme="minorHAnsi"/>
        </w:rPr>
        <w:t xml:space="preserve">. </w:t>
      </w:r>
      <w:r w:rsidR="00EF6073" w:rsidRPr="00C42F81">
        <w:rPr>
          <w:rFonts w:cstheme="minorHAnsi"/>
        </w:rPr>
        <w:t xml:space="preserve">This report alone </w:t>
      </w:r>
      <w:r w:rsidR="006673AC" w:rsidRPr="00C42F81">
        <w:rPr>
          <w:rFonts w:cstheme="minorHAnsi"/>
        </w:rPr>
        <w:t xml:space="preserve">outlined the difficulties that Police Forces have had when </w:t>
      </w:r>
      <w:r w:rsidR="0041279E" w:rsidRPr="00C42F81">
        <w:rPr>
          <w:rFonts w:cstheme="minorHAnsi"/>
        </w:rPr>
        <w:t>dealing with members of black communities</w:t>
      </w:r>
      <w:r w:rsidR="009D4D95" w:rsidRPr="00C42F81">
        <w:rPr>
          <w:rFonts w:cstheme="minorHAnsi"/>
        </w:rPr>
        <w:t xml:space="preserve">, and the Brixton riots alone identified </w:t>
      </w:r>
      <w:r w:rsidR="005801A4" w:rsidRPr="00C42F81">
        <w:rPr>
          <w:rFonts w:cstheme="minorHAnsi"/>
        </w:rPr>
        <w:t xml:space="preserve">how harmful of an impact the Police have made on </w:t>
      </w:r>
      <w:r w:rsidR="00113926" w:rsidRPr="00C42F81">
        <w:rPr>
          <w:rFonts w:cstheme="minorHAnsi"/>
        </w:rPr>
        <w:t xml:space="preserve">black communities </w:t>
      </w:r>
      <w:sdt>
        <w:sdtPr>
          <w:rPr>
            <w:rFonts w:cstheme="minorHAnsi"/>
          </w:rPr>
          <w:id w:val="12498166"/>
          <w:citation/>
        </w:sdtPr>
        <w:sdtEndPr/>
        <w:sdtContent>
          <w:r w:rsidR="00842292" w:rsidRPr="00C42F81">
            <w:rPr>
              <w:rFonts w:cstheme="minorHAnsi"/>
            </w:rPr>
            <w:fldChar w:fldCharType="begin"/>
          </w:r>
          <w:r w:rsidR="00842292" w:rsidRPr="00C42F81">
            <w:rPr>
              <w:rFonts w:cstheme="minorHAnsi"/>
            </w:rPr>
            <w:instrText xml:space="preserve"> CITATION Nat22 \l 2057 </w:instrText>
          </w:r>
          <w:r w:rsidR="00842292" w:rsidRPr="00C42F81">
            <w:rPr>
              <w:rFonts w:cstheme="minorHAnsi"/>
            </w:rPr>
            <w:fldChar w:fldCharType="separate"/>
          </w:r>
          <w:r w:rsidR="00842292" w:rsidRPr="00C42F81">
            <w:rPr>
              <w:rFonts w:cstheme="minorHAnsi"/>
              <w:noProof/>
            </w:rPr>
            <w:t>(National Police Chief's Council, 2022)</w:t>
          </w:r>
          <w:r w:rsidR="00842292" w:rsidRPr="00C42F81">
            <w:rPr>
              <w:rFonts w:cstheme="minorHAnsi"/>
            </w:rPr>
            <w:fldChar w:fldCharType="end"/>
          </w:r>
        </w:sdtContent>
      </w:sdt>
      <w:r w:rsidR="00842292" w:rsidRPr="00C42F81">
        <w:rPr>
          <w:rFonts w:cstheme="minorHAnsi"/>
        </w:rPr>
        <w:t xml:space="preserve">. </w:t>
      </w:r>
    </w:p>
    <w:p w14:paraId="19F0CCB8" w14:textId="355E1F46" w:rsidR="001E1309" w:rsidRPr="00C42F81" w:rsidRDefault="001E1309" w:rsidP="009E7749">
      <w:pPr>
        <w:rPr>
          <w:rFonts w:cstheme="minorHAnsi"/>
        </w:rPr>
      </w:pPr>
    </w:p>
    <w:p w14:paraId="4BD5270C" w14:textId="7349D59D" w:rsidR="00337C3D" w:rsidRPr="00C42F81" w:rsidRDefault="001E1309" w:rsidP="009E7749">
      <w:pPr>
        <w:rPr>
          <w:rFonts w:cstheme="minorHAnsi"/>
        </w:rPr>
      </w:pPr>
      <w:r w:rsidRPr="00C42F81">
        <w:rPr>
          <w:rFonts w:cstheme="minorHAnsi"/>
        </w:rPr>
        <w:t xml:space="preserve">In </w:t>
      </w:r>
      <w:r w:rsidR="00D16EB1" w:rsidRPr="00C42F81">
        <w:rPr>
          <w:rFonts w:cstheme="minorHAnsi"/>
        </w:rPr>
        <w:t xml:space="preserve">February </w:t>
      </w:r>
      <w:r w:rsidRPr="00C42F81">
        <w:rPr>
          <w:rFonts w:cstheme="minorHAnsi"/>
        </w:rPr>
        <w:t>1</w:t>
      </w:r>
      <w:r w:rsidR="004935F6" w:rsidRPr="00C42F81">
        <w:rPr>
          <w:rFonts w:cstheme="minorHAnsi"/>
        </w:rPr>
        <w:t xml:space="preserve">993, </w:t>
      </w:r>
      <w:proofErr w:type="gramStart"/>
      <w:r w:rsidR="00D16EB1" w:rsidRPr="00C42F81">
        <w:rPr>
          <w:rFonts w:cstheme="minorHAnsi"/>
        </w:rPr>
        <w:t>18 year old</w:t>
      </w:r>
      <w:proofErr w:type="gramEnd"/>
      <w:r w:rsidR="00D16EB1" w:rsidRPr="00C42F81">
        <w:rPr>
          <w:rFonts w:cstheme="minorHAnsi"/>
        </w:rPr>
        <w:t xml:space="preserve"> Stephen Lawrence </w:t>
      </w:r>
      <w:r w:rsidR="005A7D72" w:rsidRPr="00C42F81">
        <w:rPr>
          <w:rFonts w:cstheme="minorHAnsi"/>
        </w:rPr>
        <w:t>was murdered in Eltham, London</w:t>
      </w:r>
      <w:r w:rsidR="00364E9F" w:rsidRPr="00C42F81">
        <w:rPr>
          <w:rFonts w:cstheme="minorHAnsi"/>
        </w:rPr>
        <w:t xml:space="preserve"> </w:t>
      </w:r>
      <w:sdt>
        <w:sdtPr>
          <w:rPr>
            <w:rFonts w:cstheme="minorHAnsi"/>
          </w:rPr>
          <w:id w:val="1130815659"/>
          <w:citation/>
        </w:sdtPr>
        <w:sdtEndPr/>
        <w:sdtContent>
          <w:r w:rsidR="00364E9F" w:rsidRPr="00C42F81">
            <w:rPr>
              <w:rFonts w:cstheme="minorHAnsi"/>
            </w:rPr>
            <w:fldChar w:fldCharType="begin"/>
          </w:r>
          <w:r w:rsidR="00364E9F" w:rsidRPr="00C42F81">
            <w:rPr>
              <w:rFonts w:cstheme="minorHAnsi"/>
            </w:rPr>
            <w:instrText xml:space="preserve"> CITATION Cri20 \l 2057 </w:instrText>
          </w:r>
          <w:r w:rsidR="00364E9F" w:rsidRPr="00C42F81">
            <w:rPr>
              <w:rFonts w:cstheme="minorHAnsi"/>
            </w:rPr>
            <w:fldChar w:fldCharType="separate"/>
          </w:r>
          <w:r w:rsidR="00364E9F" w:rsidRPr="00C42F81">
            <w:rPr>
              <w:rFonts w:cstheme="minorHAnsi"/>
              <w:noProof/>
            </w:rPr>
            <w:t>(Crime and Investigation, 2020)</w:t>
          </w:r>
          <w:r w:rsidR="00364E9F" w:rsidRPr="00C42F81">
            <w:rPr>
              <w:rFonts w:cstheme="minorHAnsi"/>
            </w:rPr>
            <w:fldChar w:fldCharType="end"/>
          </w:r>
        </w:sdtContent>
      </w:sdt>
      <w:r w:rsidR="005A7D72" w:rsidRPr="00C42F81">
        <w:rPr>
          <w:rFonts w:cstheme="minorHAnsi"/>
        </w:rPr>
        <w:t>.</w:t>
      </w:r>
      <w:r w:rsidR="0036235D" w:rsidRPr="00C42F81">
        <w:rPr>
          <w:rFonts w:cstheme="minorHAnsi"/>
        </w:rPr>
        <w:t xml:space="preserve"> </w:t>
      </w:r>
      <w:r w:rsidR="005A7D72" w:rsidRPr="00C42F81">
        <w:rPr>
          <w:rFonts w:cstheme="minorHAnsi"/>
        </w:rPr>
        <w:t xml:space="preserve"> </w:t>
      </w:r>
      <w:r w:rsidR="00CE49E0" w:rsidRPr="00C42F81">
        <w:rPr>
          <w:rFonts w:cstheme="minorHAnsi"/>
        </w:rPr>
        <w:t xml:space="preserve">During the investigation into his death, </w:t>
      </w:r>
      <w:r w:rsidR="00DE768A" w:rsidRPr="00C42F81">
        <w:rPr>
          <w:rFonts w:cstheme="minorHAnsi"/>
        </w:rPr>
        <w:t>The Metropolitan Police were accused of corruption</w:t>
      </w:r>
      <w:r w:rsidR="00A06F84" w:rsidRPr="00C42F81">
        <w:rPr>
          <w:rFonts w:cstheme="minorHAnsi"/>
        </w:rPr>
        <w:t xml:space="preserve">, which in turn caused unrest within the black community </w:t>
      </w:r>
      <w:sdt>
        <w:sdtPr>
          <w:rPr>
            <w:rFonts w:cstheme="minorHAnsi"/>
          </w:rPr>
          <w:id w:val="-342086535"/>
          <w:citation/>
        </w:sdtPr>
        <w:sdtEndPr/>
        <w:sdtContent>
          <w:r w:rsidR="000A0D40" w:rsidRPr="00C42F81">
            <w:rPr>
              <w:rFonts w:cstheme="minorHAnsi"/>
            </w:rPr>
            <w:fldChar w:fldCharType="begin"/>
          </w:r>
          <w:r w:rsidR="000A0D40" w:rsidRPr="00C42F81">
            <w:rPr>
              <w:rFonts w:cstheme="minorHAnsi"/>
            </w:rPr>
            <w:instrText xml:space="preserve"> CITATION Dod15 \l 2057 </w:instrText>
          </w:r>
          <w:r w:rsidR="000A0D40" w:rsidRPr="00C42F81">
            <w:rPr>
              <w:rFonts w:cstheme="minorHAnsi"/>
            </w:rPr>
            <w:fldChar w:fldCharType="separate"/>
          </w:r>
          <w:r w:rsidR="000A0D40" w:rsidRPr="00C42F81">
            <w:rPr>
              <w:rFonts w:cstheme="minorHAnsi"/>
              <w:noProof/>
            </w:rPr>
            <w:t>(Dodd, 2015)</w:t>
          </w:r>
          <w:r w:rsidR="000A0D40" w:rsidRPr="00C42F81">
            <w:rPr>
              <w:rFonts w:cstheme="minorHAnsi"/>
            </w:rPr>
            <w:fldChar w:fldCharType="end"/>
          </w:r>
        </w:sdtContent>
      </w:sdt>
      <w:r w:rsidR="006D5850" w:rsidRPr="00C42F81">
        <w:rPr>
          <w:rFonts w:cstheme="minorHAnsi"/>
        </w:rPr>
        <w:t xml:space="preserve">. The death of Stephen Lawrence resulted in the MacPherson </w:t>
      </w:r>
      <w:r w:rsidR="003D11BB" w:rsidRPr="00C42F81">
        <w:rPr>
          <w:rFonts w:cstheme="minorHAnsi"/>
        </w:rPr>
        <w:t>Report</w:t>
      </w:r>
      <w:r w:rsidR="006D5850" w:rsidRPr="00C42F81">
        <w:rPr>
          <w:rFonts w:cstheme="minorHAnsi"/>
        </w:rPr>
        <w:t xml:space="preserve"> </w:t>
      </w:r>
      <w:r w:rsidR="00B66808" w:rsidRPr="00C42F81">
        <w:rPr>
          <w:rFonts w:cstheme="minorHAnsi"/>
        </w:rPr>
        <w:t>being conducted</w:t>
      </w:r>
      <w:r w:rsidR="00DC68E9" w:rsidRPr="00C42F81">
        <w:rPr>
          <w:rFonts w:cstheme="minorHAnsi"/>
        </w:rPr>
        <w:t xml:space="preserve"> </w:t>
      </w:r>
      <w:sdt>
        <w:sdtPr>
          <w:rPr>
            <w:rFonts w:cstheme="minorHAnsi"/>
          </w:rPr>
          <w:id w:val="1761865192"/>
          <w:citation/>
        </w:sdtPr>
        <w:sdtEndPr/>
        <w:sdtContent>
          <w:r w:rsidR="00337C3D" w:rsidRPr="00C42F81">
            <w:rPr>
              <w:rFonts w:cstheme="minorHAnsi"/>
            </w:rPr>
            <w:fldChar w:fldCharType="begin"/>
          </w:r>
          <w:r w:rsidR="00C73238" w:rsidRPr="00C42F81">
            <w:rPr>
              <w:rFonts w:cstheme="minorHAnsi"/>
            </w:rPr>
            <w:instrText xml:space="preserve">CITATION Mac99 \l 2057 </w:instrText>
          </w:r>
          <w:r w:rsidR="00337C3D" w:rsidRPr="00C42F81">
            <w:rPr>
              <w:rFonts w:cstheme="minorHAnsi"/>
            </w:rPr>
            <w:fldChar w:fldCharType="separate"/>
          </w:r>
          <w:r w:rsidR="00C73238" w:rsidRPr="00C42F81">
            <w:rPr>
              <w:rFonts w:cstheme="minorHAnsi"/>
              <w:noProof/>
            </w:rPr>
            <w:t>(MacPherson, 1999)</w:t>
          </w:r>
          <w:r w:rsidR="00337C3D" w:rsidRPr="00C42F81">
            <w:rPr>
              <w:rFonts w:cstheme="minorHAnsi"/>
            </w:rPr>
            <w:fldChar w:fldCharType="end"/>
          </w:r>
        </w:sdtContent>
      </w:sdt>
      <w:r w:rsidR="00B66808" w:rsidRPr="00C42F81">
        <w:rPr>
          <w:rFonts w:cstheme="minorHAnsi"/>
        </w:rPr>
        <w:t xml:space="preserve">, which </w:t>
      </w:r>
      <w:r w:rsidR="00A06BC7" w:rsidRPr="00C42F81">
        <w:rPr>
          <w:rFonts w:cstheme="minorHAnsi"/>
        </w:rPr>
        <w:t xml:space="preserve">found that institutional racism was at the heart of </w:t>
      </w:r>
      <w:r w:rsidR="001104F7" w:rsidRPr="00C42F81">
        <w:rPr>
          <w:rFonts w:cstheme="minorHAnsi"/>
        </w:rPr>
        <w:t>the Metropolitan Police’s failure into the murder investigation</w:t>
      </w:r>
      <w:r w:rsidR="00487715" w:rsidRPr="00C42F81">
        <w:rPr>
          <w:rFonts w:cstheme="minorHAnsi"/>
        </w:rPr>
        <w:t xml:space="preserve"> </w:t>
      </w:r>
      <w:sdt>
        <w:sdtPr>
          <w:rPr>
            <w:rFonts w:cstheme="minorHAnsi"/>
          </w:rPr>
          <w:id w:val="-671881724"/>
          <w:citation/>
        </w:sdtPr>
        <w:sdtEndPr/>
        <w:sdtContent>
          <w:r w:rsidR="00487715" w:rsidRPr="00C42F81">
            <w:rPr>
              <w:rFonts w:cstheme="minorHAnsi"/>
            </w:rPr>
            <w:fldChar w:fldCharType="begin"/>
          </w:r>
          <w:r w:rsidR="00487715" w:rsidRPr="00C42F81">
            <w:rPr>
              <w:rFonts w:cstheme="minorHAnsi"/>
            </w:rPr>
            <w:instrText xml:space="preserve"> CITATION UKP21 \l 2057 </w:instrText>
          </w:r>
          <w:r w:rsidR="00487715" w:rsidRPr="00C42F81">
            <w:rPr>
              <w:rFonts w:cstheme="minorHAnsi"/>
            </w:rPr>
            <w:fldChar w:fldCharType="separate"/>
          </w:r>
          <w:r w:rsidR="00487715" w:rsidRPr="00C42F81">
            <w:rPr>
              <w:rFonts w:cstheme="minorHAnsi"/>
              <w:noProof/>
            </w:rPr>
            <w:t>(UK Parliament, 2021)</w:t>
          </w:r>
          <w:r w:rsidR="00487715" w:rsidRPr="00C42F81">
            <w:rPr>
              <w:rFonts w:cstheme="minorHAnsi"/>
            </w:rPr>
            <w:fldChar w:fldCharType="end"/>
          </w:r>
        </w:sdtContent>
      </w:sdt>
      <w:r w:rsidR="004F5DCB" w:rsidRPr="00C42F81">
        <w:rPr>
          <w:rFonts w:cstheme="minorHAnsi"/>
        </w:rPr>
        <w:t xml:space="preserve">. </w:t>
      </w:r>
      <w:r w:rsidR="002B3000" w:rsidRPr="00C42F81">
        <w:rPr>
          <w:rFonts w:cstheme="minorHAnsi"/>
        </w:rPr>
        <w:t xml:space="preserve">It was reported by Stephen Walcott that </w:t>
      </w:r>
      <w:r w:rsidR="00564C5E" w:rsidRPr="00C42F81">
        <w:rPr>
          <w:rFonts w:cstheme="minorHAnsi"/>
        </w:rPr>
        <w:t xml:space="preserve">the MacPherson report ‘echoed’ the same concerns </w:t>
      </w:r>
      <w:r w:rsidR="0039408F" w:rsidRPr="00C42F81">
        <w:rPr>
          <w:rFonts w:cstheme="minorHAnsi"/>
        </w:rPr>
        <w:t xml:space="preserve">heard from the Scarman report, and that no progress had been made in the years </w:t>
      </w:r>
      <w:r w:rsidR="002B3718" w:rsidRPr="00C42F81">
        <w:rPr>
          <w:rFonts w:cstheme="minorHAnsi"/>
        </w:rPr>
        <w:t xml:space="preserve">since. </w:t>
      </w:r>
      <w:sdt>
        <w:sdtPr>
          <w:rPr>
            <w:rFonts w:cstheme="minorHAnsi"/>
          </w:rPr>
          <w:id w:val="-1007588822"/>
          <w:citation/>
        </w:sdtPr>
        <w:sdtEndPr/>
        <w:sdtContent>
          <w:r w:rsidR="002B3718" w:rsidRPr="00C42F81">
            <w:rPr>
              <w:rFonts w:cstheme="minorHAnsi"/>
            </w:rPr>
            <w:fldChar w:fldCharType="begin"/>
          </w:r>
          <w:r w:rsidR="002B3718" w:rsidRPr="00C42F81">
            <w:rPr>
              <w:rFonts w:cstheme="minorHAnsi"/>
            </w:rPr>
            <w:instrText xml:space="preserve"> CITATION Wal21 \l 2057 </w:instrText>
          </w:r>
          <w:r w:rsidR="002B3718" w:rsidRPr="00C42F81">
            <w:rPr>
              <w:rFonts w:cstheme="minorHAnsi"/>
            </w:rPr>
            <w:fldChar w:fldCharType="separate"/>
          </w:r>
          <w:r w:rsidR="002B3718" w:rsidRPr="00C42F81">
            <w:rPr>
              <w:rFonts w:cstheme="minorHAnsi"/>
              <w:noProof/>
            </w:rPr>
            <w:t>(Walcott, 2021)</w:t>
          </w:r>
          <w:r w:rsidR="002B3718" w:rsidRPr="00C42F81">
            <w:rPr>
              <w:rFonts w:cstheme="minorHAnsi"/>
            </w:rPr>
            <w:fldChar w:fldCharType="end"/>
          </w:r>
        </w:sdtContent>
      </w:sdt>
      <w:r w:rsidR="00267BD7" w:rsidRPr="00C42F81">
        <w:rPr>
          <w:rFonts w:cstheme="minorHAnsi"/>
        </w:rPr>
        <w:t xml:space="preserve"> </w:t>
      </w:r>
      <w:r w:rsidR="00B11E34" w:rsidRPr="00C42F81">
        <w:rPr>
          <w:rFonts w:cstheme="minorHAnsi"/>
        </w:rPr>
        <w:t xml:space="preserve">The Equality and Human Rights commission looked at </w:t>
      </w:r>
      <w:r w:rsidR="0084714B" w:rsidRPr="00C42F81">
        <w:rPr>
          <w:rFonts w:cstheme="minorHAnsi"/>
        </w:rPr>
        <w:t xml:space="preserve">the progress made since the MacPherson </w:t>
      </w:r>
      <w:r w:rsidR="00EC4AC6" w:rsidRPr="00C42F81">
        <w:rPr>
          <w:rFonts w:cstheme="minorHAnsi"/>
        </w:rPr>
        <w:t>report and</w:t>
      </w:r>
      <w:r w:rsidR="0084714B" w:rsidRPr="00C42F81">
        <w:rPr>
          <w:rFonts w:cstheme="minorHAnsi"/>
        </w:rPr>
        <w:t xml:space="preserve"> noted that </w:t>
      </w:r>
      <w:r w:rsidR="00830129" w:rsidRPr="00C42F81">
        <w:rPr>
          <w:rFonts w:cstheme="minorHAnsi"/>
        </w:rPr>
        <w:t xml:space="preserve">black people are </w:t>
      </w:r>
      <w:r w:rsidR="00230211" w:rsidRPr="00C42F81">
        <w:rPr>
          <w:rFonts w:cstheme="minorHAnsi"/>
        </w:rPr>
        <w:t xml:space="preserve">seven times more likely to be stop searched, which </w:t>
      </w:r>
      <w:r w:rsidR="00EC59D7" w:rsidRPr="00C42F81">
        <w:rPr>
          <w:rFonts w:cstheme="minorHAnsi"/>
        </w:rPr>
        <w:t xml:space="preserve">was still proportionately high. </w:t>
      </w:r>
      <w:sdt>
        <w:sdtPr>
          <w:rPr>
            <w:rFonts w:cstheme="minorHAnsi"/>
          </w:rPr>
          <w:id w:val="1426542023"/>
          <w:citation/>
        </w:sdtPr>
        <w:sdtEndPr/>
        <w:sdtContent>
          <w:r w:rsidR="00EC4AC6" w:rsidRPr="00C42F81">
            <w:rPr>
              <w:rFonts w:cstheme="minorHAnsi"/>
            </w:rPr>
            <w:fldChar w:fldCharType="begin"/>
          </w:r>
          <w:r w:rsidR="00EC4AC6" w:rsidRPr="00C42F81">
            <w:rPr>
              <w:rFonts w:cstheme="minorHAnsi"/>
            </w:rPr>
            <w:instrText xml:space="preserve"> CITATION Equ09 \l 2057 </w:instrText>
          </w:r>
          <w:r w:rsidR="00EC4AC6" w:rsidRPr="00C42F81">
            <w:rPr>
              <w:rFonts w:cstheme="minorHAnsi"/>
            </w:rPr>
            <w:fldChar w:fldCharType="separate"/>
          </w:r>
          <w:r w:rsidR="00EC4AC6" w:rsidRPr="00C42F81">
            <w:rPr>
              <w:rFonts w:cstheme="minorHAnsi"/>
              <w:noProof/>
            </w:rPr>
            <w:t>(Equality and Human Rights Commission, 2009)</w:t>
          </w:r>
          <w:r w:rsidR="00EC4AC6" w:rsidRPr="00C42F81">
            <w:rPr>
              <w:rFonts w:cstheme="minorHAnsi"/>
            </w:rPr>
            <w:fldChar w:fldCharType="end"/>
          </w:r>
        </w:sdtContent>
      </w:sdt>
    </w:p>
    <w:p w14:paraId="1CCAAAC5" w14:textId="3B120B4A" w:rsidR="00E74018" w:rsidRPr="00C42F81" w:rsidRDefault="002B7714" w:rsidP="000A2B8B">
      <w:pPr>
        <w:rPr>
          <w:rFonts w:cstheme="minorHAnsi"/>
        </w:rPr>
      </w:pPr>
      <w:r w:rsidRPr="00C42F81">
        <w:rPr>
          <w:rFonts w:cstheme="minorHAnsi"/>
        </w:rPr>
        <w:t xml:space="preserve">The Police Race Action Plan was complied </w:t>
      </w:r>
      <w:proofErr w:type="gramStart"/>
      <w:r w:rsidRPr="00C42F81">
        <w:rPr>
          <w:rFonts w:cstheme="minorHAnsi"/>
        </w:rPr>
        <w:t>in order to</w:t>
      </w:r>
      <w:proofErr w:type="gramEnd"/>
      <w:r w:rsidRPr="00C42F81">
        <w:rPr>
          <w:rFonts w:cstheme="minorHAnsi"/>
        </w:rPr>
        <w:t xml:space="preserve"> </w:t>
      </w:r>
      <w:r w:rsidR="00D60295" w:rsidRPr="00C42F81">
        <w:rPr>
          <w:rFonts w:cstheme="minorHAnsi"/>
        </w:rPr>
        <w:t>address and improve the conclusion</w:t>
      </w:r>
      <w:r w:rsidR="00625AE2" w:rsidRPr="00C42F81">
        <w:rPr>
          <w:rFonts w:cstheme="minorHAnsi"/>
        </w:rPr>
        <w:t xml:space="preserve"> of police interaction with members of the black community. </w:t>
      </w:r>
      <w:r w:rsidR="008106A5" w:rsidRPr="00C42F81">
        <w:rPr>
          <w:rFonts w:cstheme="minorHAnsi"/>
        </w:rPr>
        <w:t>The plan was created by the College of Policing in partner</w:t>
      </w:r>
      <w:r w:rsidR="006B5F14" w:rsidRPr="00C42F81">
        <w:rPr>
          <w:rFonts w:cstheme="minorHAnsi"/>
        </w:rPr>
        <w:t>ship of the National Police Chief’s council and with members of the black community</w:t>
      </w:r>
      <w:r w:rsidR="002D1614" w:rsidRPr="00C42F81">
        <w:rPr>
          <w:rFonts w:cstheme="minorHAnsi"/>
        </w:rPr>
        <w:t xml:space="preserve"> </w:t>
      </w:r>
      <w:sdt>
        <w:sdtPr>
          <w:rPr>
            <w:rFonts w:cstheme="minorHAnsi"/>
          </w:rPr>
          <w:id w:val="472173765"/>
          <w:citation/>
        </w:sdtPr>
        <w:sdtEndPr/>
        <w:sdtContent>
          <w:r w:rsidR="002D1614" w:rsidRPr="00C42F81">
            <w:rPr>
              <w:rFonts w:cstheme="minorHAnsi"/>
            </w:rPr>
            <w:fldChar w:fldCharType="begin"/>
          </w:r>
          <w:r w:rsidR="002D1614" w:rsidRPr="00C42F81">
            <w:rPr>
              <w:rFonts w:cstheme="minorHAnsi"/>
            </w:rPr>
            <w:instrText xml:space="preserve"> CITATION Col22 \l 2057 </w:instrText>
          </w:r>
          <w:r w:rsidR="002D1614" w:rsidRPr="00C42F81">
            <w:rPr>
              <w:rFonts w:cstheme="minorHAnsi"/>
            </w:rPr>
            <w:fldChar w:fldCharType="separate"/>
          </w:r>
          <w:r w:rsidR="002D1614" w:rsidRPr="00C42F81">
            <w:rPr>
              <w:rFonts w:cstheme="minorHAnsi"/>
              <w:noProof/>
            </w:rPr>
            <w:t>(College of Policing, 2022)</w:t>
          </w:r>
          <w:r w:rsidR="002D1614" w:rsidRPr="00C42F81">
            <w:rPr>
              <w:rFonts w:cstheme="minorHAnsi"/>
            </w:rPr>
            <w:fldChar w:fldCharType="end"/>
          </w:r>
        </w:sdtContent>
      </w:sdt>
      <w:r w:rsidR="002D1614" w:rsidRPr="00C42F81">
        <w:rPr>
          <w:rFonts w:cstheme="minorHAnsi"/>
        </w:rPr>
        <w:t xml:space="preserve">. </w:t>
      </w:r>
      <w:r w:rsidR="0043528D" w:rsidRPr="00C42F81">
        <w:rPr>
          <w:rFonts w:cstheme="minorHAnsi"/>
        </w:rPr>
        <w:t xml:space="preserve">The </w:t>
      </w:r>
      <w:r w:rsidR="00AA61A1" w:rsidRPr="00C42F81">
        <w:rPr>
          <w:rFonts w:cstheme="minorHAnsi"/>
        </w:rPr>
        <w:t>vision of the action plan is to create an anti-racist culture</w:t>
      </w:r>
      <w:r w:rsidR="00AF4D36" w:rsidRPr="00C42F81">
        <w:rPr>
          <w:rFonts w:cstheme="minorHAnsi"/>
        </w:rPr>
        <w:t xml:space="preserve">, </w:t>
      </w:r>
      <w:r w:rsidR="00837B83" w:rsidRPr="00C42F81">
        <w:rPr>
          <w:rFonts w:cstheme="minorHAnsi"/>
        </w:rPr>
        <w:t>values,</w:t>
      </w:r>
      <w:r w:rsidR="00AF4D36" w:rsidRPr="00C42F81">
        <w:rPr>
          <w:rFonts w:cstheme="minorHAnsi"/>
        </w:rPr>
        <w:t xml:space="preserve"> and behaviours within all police forces</w:t>
      </w:r>
      <w:r w:rsidR="00812606" w:rsidRPr="00C42F81">
        <w:rPr>
          <w:rFonts w:cstheme="minorHAnsi"/>
        </w:rPr>
        <w:t xml:space="preserve">. </w:t>
      </w:r>
      <w:sdt>
        <w:sdtPr>
          <w:rPr>
            <w:rFonts w:cstheme="minorHAnsi"/>
          </w:rPr>
          <w:id w:val="-1835603570"/>
          <w:citation/>
        </w:sdtPr>
        <w:sdtEndPr/>
        <w:sdtContent>
          <w:r w:rsidR="00837B83" w:rsidRPr="00C42F81">
            <w:rPr>
              <w:rFonts w:cstheme="minorHAnsi"/>
            </w:rPr>
            <w:fldChar w:fldCharType="begin"/>
          </w:r>
          <w:r w:rsidR="00837B83" w:rsidRPr="00C42F81">
            <w:rPr>
              <w:rFonts w:cstheme="minorHAnsi"/>
            </w:rPr>
            <w:instrText xml:space="preserve"> CITATION Nat221 \l 2057 </w:instrText>
          </w:r>
          <w:r w:rsidR="00837B83" w:rsidRPr="00C42F81">
            <w:rPr>
              <w:rFonts w:cstheme="minorHAnsi"/>
            </w:rPr>
            <w:fldChar w:fldCharType="separate"/>
          </w:r>
          <w:r w:rsidR="00837B83" w:rsidRPr="00C42F81">
            <w:rPr>
              <w:rFonts w:cstheme="minorHAnsi"/>
              <w:noProof/>
            </w:rPr>
            <w:t>(National Police Chiefs’ Council, 2022)</w:t>
          </w:r>
          <w:r w:rsidR="00837B83" w:rsidRPr="00C42F81">
            <w:rPr>
              <w:rFonts w:cstheme="minorHAnsi"/>
            </w:rPr>
            <w:fldChar w:fldCharType="end"/>
          </w:r>
        </w:sdtContent>
      </w:sdt>
      <w:r w:rsidR="005F1F20" w:rsidRPr="00C42F81">
        <w:rPr>
          <w:rFonts w:cstheme="minorHAnsi"/>
        </w:rPr>
        <w:t xml:space="preserve"> </w:t>
      </w:r>
      <w:r w:rsidR="00AF2847" w:rsidRPr="00C42F81">
        <w:rPr>
          <w:rFonts w:cstheme="minorHAnsi"/>
        </w:rPr>
        <w:t xml:space="preserve">Statistics published by the UK Government show that </w:t>
      </w:r>
      <w:r w:rsidR="00917118" w:rsidRPr="00C42F81">
        <w:rPr>
          <w:rFonts w:cstheme="minorHAnsi"/>
        </w:rPr>
        <w:t>approximately 7</w:t>
      </w:r>
      <w:r w:rsidR="002A579E" w:rsidRPr="00C42F81">
        <w:rPr>
          <w:rFonts w:cstheme="minorHAnsi"/>
        </w:rPr>
        <w:t>.3</w:t>
      </w:r>
      <w:r w:rsidR="00917118" w:rsidRPr="00C42F81">
        <w:rPr>
          <w:rFonts w:cstheme="minorHAnsi"/>
        </w:rPr>
        <w:t xml:space="preserve">% </w:t>
      </w:r>
      <w:r w:rsidR="002A579E" w:rsidRPr="00C42F81">
        <w:rPr>
          <w:rFonts w:cstheme="minorHAnsi"/>
        </w:rPr>
        <w:t xml:space="preserve">of </w:t>
      </w:r>
      <w:r w:rsidR="00612FC6" w:rsidRPr="00C42F81">
        <w:rPr>
          <w:rFonts w:cstheme="minorHAnsi"/>
        </w:rPr>
        <w:t xml:space="preserve">UK police officers identified as BAME (Black and </w:t>
      </w:r>
      <w:r w:rsidR="00130127" w:rsidRPr="00C42F81">
        <w:rPr>
          <w:rFonts w:cstheme="minorHAnsi"/>
        </w:rPr>
        <w:t>Minority Ethnic). This statistic is the highest it has ever been</w:t>
      </w:r>
      <w:r w:rsidR="007E4445" w:rsidRPr="00C42F81">
        <w:rPr>
          <w:rFonts w:cstheme="minorHAnsi"/>
        </w:rPr>
        <w:t xml:space="preserve"> </w:t>
      </w:r>
      <w:sdt>
        <w:sdtPr>
          <w:rPr>
            <w:rFonts w:cstheme="minorHAnsi"/>
          </w:rPr>
          <w:id w:val="-1419864167"/>
          <w:citation/>
        </w:sdtPr>
        <w:sdtEndPr/>
        <w:sdtContent>
          <w:r w:rsidR="007E4445" w:rsidRPr="00C42F81">
            <w:rPr>
              <w:rFonts w:cstheme="minorHAnsi"/>
            </w:rPr>
            <w:fldChar w:fldCharType="begin"/>
          </w:r>
          <w:r w:rsidR="007E4445" w:rsidRPr="00C42F81">
            <w:rPr>
              <w:rFonts w:cstheme="minorHAnsi"/>
            </w:rPr>
            <w:instrText xml:space="preserve"> CITATION GOV21 \l 2057 </w:instrText>
          </w:r>
          <w:r w:rsidR="007E4445" w:rsidRPr="00C42F81">
            <w:rPr>
              <w:rFonts w:cstheme="minorHAnsi"/>
            </w:rPr>
            <w:fldChar w:fldCharType="separate"/>
          </w:r>
          <w:r w:rsidR="007E4445" w:rsidRPr="00C42F81">
            <w:rPr>
              <w:rFonts w:cstheme="minorHAnsi"/>
              <w:noProof/>
            </w:rPr>
            <w:t>(GOV.UK, 2021)</w:t>
          </w:r>
          <w:r w:rsidR="007E4445" w:rsidRPr="00C42F81">
            <w:rPr>
              <w:rFonts w:cstheme="minorHAnsi"/>
            </w:rPr>
            <w:fldChar w:fldCharType="end"/>
          </w:r>
        </w:sdtContent>
      </w:sdt>
      <w:r w:rsidR="00347C81" w:rsidRPr="00C42F81">
        <w:rPr>
          <w:rFonts w:cstheme="minorHAnsi"/>
        </w:rPr>
        <w:t xml:space="preserve"> </w:t>
      </w:r>
    </w:p>
    <w:p w14:paraId="3E47FB1D" w14:textId="3F767921" w:rsidR="00F97329" w:rsidRPr="00C42F81" w:rsidRDefault="00F97329" w:rsidP="000A2B8B">
      <w:pPr>
        <w:rPr>
          <w:rFonts w:cstheme="minorHAnsi"/>
        </w:rPr>
      </w:pPr>
    </w:p>
    <w:p w14:paraId="3F11B8A9" w14:textId="3856C69B" w:rsidR="00F97329" w:rsidRPr="00C42F81" w:rsidRDefault="00F97329" w:rsidP="000A2B8B">
      <w:pPr>
        <w:rPr>
          <w:rFonts w:cstheme="minorHAnsi"/>
        </w:rPr>
      </w:pPr>
      <w:r w:rsidRPr="00C42F81">
        <w:rPr>
          <w:rFonts w:cstheme="minorHAnsi"/>
        </w:rPr>
        <w:t>Police forces have now intro</w:t>
      </w:r>
      <w:r w:rsidR="00C352AA" w:rsidRPr="00C42F81">
        <w:rPr>
          <w:rFonts w:cstheme="minorHAnsi"/>
        </w:rPr>
        <w:t xml:space="preserve">duced the Policing Education Qualifications Framework (PEQF), which is a framework of training </w:t>
      </w:r>
      <w:r w:rsidR="00BA2443" w:rsidRPr="00C42F81">
        <w:rPr>
          <w:rFonts w:cstheme="minorHAnsi"/>
        </w:rPr>
        <w:t xml:space="preserve">for all officers and police staff. </w:t>
      </w:r>
      <w:r w:rsidR="000B29DE" w:rsidRPr="00C42F81">
        <w:rPr>
          <w:rFonts w:cstheme="minorHAnsi"/>
        </w:rPr>
        <w:t xml:space="preserve">The aim of this introduction is </w:t>
      </w:r>
      <w:r w:rsidR="00AF2A78" w:rsidRPr="00C42F81">
        <w:rPr>
          <w:rFonts w:cstheme="minorHAnsi"/>
        </w:rPr>
        <w:t xml:space="preserve">for police forces to be </w:t>
      </w:r>
      <w:r w:rsidR="00F40338" w:rsidRPr="00C42F81">
        <w:rPr>
          <w:rFonts w:cstheme="minorHAnsi"/>
        </w:rPr>
        <w:t>representative of the public that they serve</w:t>
      </w:r>
      <w:r w:rsidR="00B47CEA" w:rsidRPr="00C42F81">
        <w:rPr>
          <w:rFonts w:cstheme="minorHAnsi"/>
        </w:rPr>
        <w:t xml:space="preserve"> </w:t>
      </w:r>
      <w:sdt>
        <w:sdtPr>
          <w:rPr>
            <w:rFonts w:cstheme="minorHAnsi"/>
          </w:rPr>
          <w:id w:val="112878107"/>
          <w:citation/>
        </w:sdtPr>
        <w:sdtEndPr/>
        <w:sdtContent>
          <w:r w:rsidR="00B47CEA" w:rsidRPr="00C42F81">
            <w:rPr>
              <w:rFonts w:cstheme="minorHAnsi"/>
            </w:rPr>
            <w:fldChar w:fldCharType="begin"/>
          </w:r>
          <w:r w:rsidR="00B47CEA" w:rsidRPr="00C42F81">
            <w:rPr>
              <w:rFonts w:cstheme="minorHAnsi"/>
            </w:rPr>
            <w:instrText xml:space="preserve"> CITATION Sil20 \l 2057 </w:instrText>
          </w:r>
          <w:r w:rsidR="00B47CEA" w:rsidRPr="00C42F81">
            <w:rPr>
              <w:rFonts w:cstheme="minorHAnsi"/>
            </w:rPr>
            <w:fldChar w:fldCharType="separate"/>
          </w:r>
          <w:r w:rsidR="00B47CEA" w:rsidRPr="00C42F81">
            <w:rPr>
              <w:rFonts w:cstheme="minorHAnsi"/>
              <w:noProof/>
            </w:rPr>
            <w:t>(Silverstone &amp; Walker, 2020)</w:t>
          </w:r>
          <w:r w:rsidR="00B47CEA" w:rsidRPr="00C42F81">
            <w:rPr>
              <w:rFonts w:cstheme="minorHAnsi"/>
            </w:rPr>
            <w:fldChar w:fldCharType="end"/>
          </w:r>
        </w:sdtContent>
      </w:sdt>
      <w:r w:rsidR="00B47CEA" w:rsidRPr="00C42F81">
        <w:rPr>
          <w:rFonts w:cstheme="minorHAnsi"/>
        </w:rPr>
        <w:t xml:space="preserve">. </w:t>
      </w:r>
      <w:r w:rsidR="00117ECA" w:rsidRPr="00C42F81">
        <w:rPr>
          <w:rFonts w:cstheme="minorHAnsi"/>
        </w:rPr>
        <w:t xml:space="preserve">The Policing Education Qualifications Framework takes into account the increasing </w:t>
      </w:r>
      <w:r w:rsidR="0057472B" w:rsidRPr="00C42F81">
        <w:rPr>
          <w:rFonts w:cstheme="minorHAnsi"/>
        </w:rPr>
        <w:t xml:space="preserve">complexity and diversity of </w:t>
      </w:r>
      <w:proofErr w:type="gramStart"/>
      <w:r w:rsidR="0057472B" w:rsidRPr="00C42F81">
        <w:rPr>
          <w:rFonts w:cstheme="minorHAnsi"/>
        </w:rPr>
        <w:t>modern day</w:t>
      </w:r>
      <w:proofErr w:type="gramEnd"/>
      <w:r w:rsidR="0057472B" w:rsidRPr="00C42F81">
        <w:rPr>
          <w:rFonts w:cstheme="minorHAnsi"/>
        </w:rPr>
        <w:t xml:space="preserve"> policing, </w:t>
      </w:r>
      <w:r w:rsidR="00267AA0" w:rsidRPr="00C42F81">
        <w:rPr>
          <w:rFonts w:cstheme="minorHAnsi"/>
        </w:rPr>
        <w:t xml:space="preserve">and ensures that police officers and staff will receive input from a </w:t>
      </w:r>
      <w:r w:rsidR="00755322" w:rsidRPr="00C42F81">
        <w:rPr>
          <w:rFonts w:cstheme="minorHAnsi"/>
        </w:rPr>
        <w:t xml:space="preserve">updating policing curriculum </w:t>
      </w:r>
      <w:sdt>
        <w:sdtPr>
          <w:rPr>
            <w:rFonts w:cstheme="minorHAnsi"/>
          </w:rPr>
          <w:id w:val="-1069035053"/>
          <w:citation/>
        </w:sdtPr>
        <w:sdtEndPr/>
        <w:sdtContent>
          <w:r w:rsidR="0085133C" w:rsidRPr="00C42F81">
            <w:rPr>
              <w:rFonts w:cstheme="minorHAnsi"/>
            </w:rPr>
            <w:fldChar w:fldCharType="begin"/>
          </w:r>
          <w:r w:rsidR="0085133C" w:rsidRPr="00C42F81">
            <w:rPr>
              <w:rFonts w:cstheme="minorHAnsi"/>
            </w:rPr>
            <w:instrText xml:space="preserve"> CITATION Pol19 \l 2057 </w:instrText>
          </w:r>
          <w:r w:rsidR="0085133C" w:rsidRPr="00C42F81">
            <w:rPr>
              <w:rFonts w:cstheme="minorHAnsi"/>
            </w:rPr>
            <w:fldChar w:fldCharType="separate"/>
          </w:r>
          <w:r w:rsidR="0085133C" w:rsidRPr="00C42F81">
            <w:rPr>
              <w:rFonts w:cstheme="minorHAnsi"/>
              <w:noProof/>
            </w:rPr>
            <w:t>(Police Federation, 2019)</w:t>
          </w:r>
          <w:r w:rsidR="0085133C" w:rsidRPr="00C42F81">
            <w:rPr>
              <w:rFonts w:cstheme="minorHAnsi"/>
            </w:rPr>
            <w:fldChar w:fldCharType="end"/>
          </w:r>
        </w:sdtContent>
      </w:sdt>
      <w:r w:rsidR="00974B2D" w:rsidRPr="00C42F81">
        <w:rPr>
          <w:rFonts w:cstheme="minorHAnsi"/>
        </w:rPr>
        <w:t xml:space="preserve"> </w:t>
      </w:r>
      <w:r w:rsidR="00D7160D" w:rsidRPr="00C42F81">
        <w:rPr>
          <w:rFonts w:cstheme="minorHAnsi"/>
        </w:rPr>
        <w:t xml:space="preserve">The Policing Education Qualifications Framework was brought into </w:t>
      </w:r>
      <w:r w:rsidR="0091163F" w:rsidRPr="00C42F81">
        <w:rPr>
          <w:rFonts w:cstheme="minorHAnsi"/>
        </w:rPr>
        <w:t xml:space="preserve">action as part of the Policing Vision 2025. </w:t>
      </w:r>
      <w:r w:rsidR="00694C09" w:rsidRPr="00C42F81">
        <w:rPr>
          <w:rFonts w:cstheme="minorHAnsi"/>
        </w:rPr>
        <w:t xml:space="preserve">Within this, it is established that roles within the Police require </w:t>
      </w:r>
      <w:r w:rsidR="00DE116E" w:rsidRPr="00C42F81">
        <w:rPr>
          <w:rFonts w:cstheme="minorHAnsi"/>
        </w:rPr>
        <w:t>specific skills and knowledge that are qualification-backed</w:t>
      </w:r>
      <w:r w:rsidR="002605B0" w:rsidRPr="00C42F81">
        <w:rPr>
          <w:rFonts w:cstheme="minorHAnsi"/>
        </w:rPr>
        <w:t xml:space="preserve">. </w:t>
      </w:r>
      <w:sdt>
        <w:sdtPr>
          <w:rPr>
            <w:rFonts w:cstheme="minorHAnsi"/>
          </w:rPr>
          <w:id w:val="988278976"/>
          <w:citation/>
        </w:sdtPr>
        <w:sdtEndPr/>
        <w:sdtContent>
          <w:r w:rsidR="003262DE" w:rsidRPr="00C42F81">
            <w:rPr>
              <w:rFonts w:cstheme="minorHAnsi"/>
            </w:rPr>
            <w:fldChar w:fldCharType="begin"/>
          </w:r>
          <w:r w:rsidR="003262DE" w:rsidRPr="00C42F81">
            <w:rPr>
              <w:rFonts w:cstheme="minorHAnsi"/>
            </w:rPr>
            <w:instrText xml:space="preserve"> CITATION Ass16 \l 2057 </w:instrText>
          </w:r>
          <w:r w:rsidR="003262DE" w:rsidRPr="00C42F81">
            <w:rPr>
              <w:rFonts w:cstheme="minorHAnsi"/>
            </w:rPr>
            <w:fldChar w:fldCharType="separate"/>
          </w:r>
          <w:r w:rsidR="003262DE" w:rsidRPr="00C42F81">
            <w:rPr>
              <w:rFonts w:cstheme="minorHAnsi"/>
              <w:noProof/>
            </w:rPr>
            <w:t>(Association of Police and Crime Commissioners, 2016)</w:t>
          </w:r>
          <w:r w:rsidR="003262DE" w:rsidRPr="00C42F81">
            <w:rPr>
              <w:rFonts w:cstheme="minorHAnsi"/>
            </w:rPr>
            <w:fldChar w:fldCharType="end"/>
          </w:r>
        </w:sdtContent>
      </w:sdt>
    </w:p>
    <w:p w14:paraId="03BD9D29" w14:textId="6791C416" w:rsidR="00395829" w:rsidRPr="00C42F81" w:rsidRDefault="00395829" w:rsidP="000A2B8B">
      <w:pPr>
        <w:rPr>
          <w:rFonts w:cstheme="minorHAnsi"/>
        </w:rPr>
      </w:pPr>
    </w:p>
    <w:p w14:paraId="5E1C770D" w14:textId="027934D7" w:rsidR="00395829" w:rsidRPr="00C42F81" w:rsidRDefault="00395829" w:rsidP="000A2B8B">
      <w:pPr>
        <w:rPr>
          <w:rFonts w:cstheme="minorHAnsi"/>
        </w:rPr>
      </w:pPr>
      <w:r w:rsidRPr="00C42F81">
        <w:rPr>
          <w:rFonts w:cstheme="minorHAnsi"/>
        </w:rPr>
        <w:t>To summarise, two substantial reports in t</w:t>
      </w:r>
      <w:r w:rsidR="0078659C" w:rsidRPr="00C42F81">
        <w:rPr>
          <w:rFonts w:cstheme="minorHAnsi"/>
        </w:rPr>
        <w:t xml:space="preserve">he shape of The Scarman Report and The MacPherson Report have outlined major failings within the </w:t>
      </w:r>
      <w:r w:rsidR="00185EDA" w:rsidRPr="00C42F81">
        <w:rPr>
          <w:rFonts w:cstheme="minorHAnsi"/>
        </w:rPr>
        <w:t xml:space="preserve">policing system across the country. These reports have </w:t>
      </w:r>
      <w:r w:rsidR="00B572F1" w:rsidRPr="00C42F81">
        <w:rPr>
          <w:rFonts w:cstheme="minorHAnsi"/>
        </w:rPr>
        <w:t>revolved around the failing of the black and ethnic minorities</w:t>
      </w:r>
      <w:r w:rsidR="0025365D" w:rsidRPr="00C42F81">
        <w:rPr>
          <w:rFonts w:cstheme="minorHAnsi"/>
        </w:rPr>
        <w:t xml:space="preserve"> within the general population and their lack of trust towards police. </w:t>
      </w:r>
      <w:proofErr w:type="gramStart"/>
      <w:r w:rsidR="00623E65" w:rsidRPr="00C42F81">
        <w:rPr>
          <w:rFonts w:cstheme="minorHAnsi"/>
        </w:rPr>
        <w:t>It is clear that immediate</w:t>
      </w:r>
      <w:proofErr w:type="gramEnd"/>
      <w:r w:rsidR="00623E65" w:rsidRPr="00C42F81">
        <w:rPr>
          <w:rFonts w:cstheme="minorHAnsi"/>
        </w:rPr>
        <w:t xml:space="preserve"> change was not evident,</w:t>
      </w:r>
      <w:r w:rsidR="00CB1211" w:rsidRPr="00C42F81">
        <w:rPr>
          <w:rFonts w:cstheme="minorHAnsi"/>
        </w:rPr>
        <w:t xml:space="preserve"> but </w:t>
      </w:r>
      <w:r w:rsidR="00D22C6B" w:rsidRPr="00C42F81">
        <w:rPr>
          <w:rFonts w:cstheme="minorHAnsi"/>
        </w:rPr>
        <w:t>progress has been made over time.</w:t>
      </w:r>
      <w:r w:rsidR="00623E65" w:rsidRPr="00C42F81">
        <w:rPr>
          <w:rFonts w:cstheme="minorHAnsi"/>
        </w:rPr>
        <w:t xml:space="preserve"> </w:t>
      </w:r>
      <w:r w:rsidR="00086AE6" w:rsidRPr="00C42F81">
        <w:rPr>
          <w:rFonts w:cstheme="minorHAnsi"/>
        </w:rPr>
        <w:t>Action plans have been implemented</w:t>
      </w:r>
      <w:r w:rsidR="003F5E60" w:rsidRPr="00C42F81">
        <w:rPr>
          <w:rFonts w:cstheme="minorHAnsi"/>
        </w:rPr>
        <w:t xml:space="preserve"> by forces</w:t>
      </w:r>
      <w:r w:rsidR="00086AE6" w:rsidRPr="00C42F81">
        <w:rPr>
          <w:rFonts w:cstheme="minorHAnsi"/>
        </w:rPr>
        <w:t xml:space="preserve"> </w:t>
      </w:r>
      <w:proofErr w:type="gramStart"/>
      <w:r w:rsidR="00086AE6" w:rsidRPr="00C42F81">
        <w:rPr>
          <w:rFonts w:cstheme="minorHAnsi"/>
        </w:rPr>
        <w:t>in order to</w:t>
      </w:r>
      <w:proofErr w:type="gramEnd"/>
      <w:r w:rsidR="00086AE6" w:rsidRPr="00C42F81">
        <w:rPr>
          <w:rFonts w:cstheme="minorHAnsi"/>
        </w:rPr>
        <w:t xml:space="preserve"> </w:t>
      </w:r>
      <w:r w:rsidR="00116332" w:rsidRPr="00C42F81">
        <w:rPr>
          <w:rFonts w:cstheme="minorHAnsi"/>
        </w:rPr>
        <w:t>ensure</w:t>
      </w:r>
      <w:r w:rsidR="0037243A" w:rsidRPr="00C42F81">
        <w:rPr>
          <w:rFonts w:cstheme="minorHAnsi"/>
        </w:rPr>
        <w:t xml:space="preserve"> anti</w:t>
      </w:r>
      <w:r w:rsidR="00B41001" w:rsidRPr="00C42F81">
        <w:rPr>
          <w:rFonts w:cstheme="minorHAnsi"/>
        </w:rPr>
        <w:t>-</w:t>
      </w:r>
      <w:r w:rsidR="0037243A" w:rsidRPr="00C42F81">
        <w:rPr>
          <w:rFonts w:cstheme="minorHAnsi"/>
        </w:rPr>
        <w:t>racial</w:t>
      </w:r>
      <w:r w:rsidR="00116332" w:rsidRPr="00C42F81">
        <w:rPr>
          <w:rFonts w:cstheme="minorHAnsi"/>
        </w:rPr>
        <w:t xml:space="preserve"> behavioural and cultural improvements</w:t>
      </w:r>
      <w:r w:rsidR="0037243A" w:rsidRPr="00C42F81">
        <w:rPr>
          <w:rFonts w:cstheme="minorHAnsi"/>
        </w:rPr>
        <w:t>, as well as educational fra</w:t>
      </w:r>
      <w:r w:rsidR="00B622DA" w:rsidRPr="00C42F81">
        <w:rPr>
          <w:rFonts w:cstheme="minorHAnsi"/>
        </w:rPr>
        <w:t xml:space="preserve">meworks </w:t>
      </w:r>
      <w:r w:rsidR="001F5147" w:rsidRPr="00C42F81">
        <w:rPr>
          <w:rFonts w:cstheme="minorHAnsi"/>
        </w:rPr>
        <w:t xml:space="preserve">to </w:t>
      </w:r>
      <w:r w:rsidR="005036AC" w:rsidRPr="00C42F81">
        <w:rPr>
          <w:rFonts w:cstheme="minorHAnsi"/>
        </w:rPr>
        <w:t xml:space="preserve">educate both police officers and police staff in </w:t>
      </w:r>
      <w:r w:rsidR="00A94AE4" w:rsidRPr="00C42F81">
        <w:rPr>
          <w:rFonts w:cstheme="minorHAnsi"/>
        </w:rPr>
        <w:t xml:space="preserve">modern day policing requirements. </w:t>
      </w:r>
      <w:r w:rsidR="008152B8" w:rsidRPr="00C42F81">
        <w:rPr>
          <w:rFonts w:cstheme="minorHAnsi"/>
        </w:rPr>
        <w:t xml:space="preserve">This has been outlined in plans curated by Police and Crime Commissioners across the country, within their Policing Vision plans. </w:t>
      </w:r>
    </w:p>
    <w:p w14:paraId="7EECCCE1" w14:textId="5D7CDD75" w:rsidR="008152B8" w:rsidRPr="00C42F81" w:rsidRDefault="008152B8" w:rsidP="000A2B8B">
      <w:pPr>
        <w:rPr>
          <w:rFonts w:cstheme="minorHAnsi"/>
        </w:rPr>
      </w:pPr>
    </w:p>
    <w:p w14:paraId="1A48BCE1" w14:textId="41138C68" w:rsidR="008152B8" w:rsidRPr="00C42F81" w:rsidRDefault="008152B8" w:rsidP="008152B8">
      <w:pPr>
        <w:jc w:val="right"/>
        <w:rPr>
          <w:rFonts w:cstheme="minorHAnsi"/>
        </w:rPr>
      </w:pPr>
      <w:r w:rsidRPr="00C42F81">
        <w:rPr>
          <w:rFonts w:cstheme="minorHAnsi"/>
        </w:rPr>
        <w:t>Word Count - 900</w:t>
      </w:r>
    </w:p>
    <w:p w14:paraId="2E64221B" w14:textId="1FAF70A2" w:rsidR="00416417" w:rsidRPr="00C42F81" w:rsidRDefault="00416417" w:rsidP="009E7749">
      <w:pPr>
        <w:rPr>
          <w:rFonts w:cstheme="minorHAnsi"/>
        </w:rPr>
      </w:pPr>
    </w:p>
    <w:p w14:paraId="2880A78F" w14:textId="77777777" w:rsidR="00416417" w:rsidRPr="00C42F81" w:rsidRDefault="00416417" w:rsidP="009E7749">
      <w:pPr>
        <w:rPr>
          <w:rFonts w:cstheme="minorHAnsi"/>
        </w:rPr>
      </w:pPr>
    </w:p>
    <w:p w14:paraId="32C963DE" w14:textId="06909919" w:rsidR="001112B7" w:rsidRPr="00C42F81" w:rsidRDefault="001112B7" w:rsidP="009E7749">
      <w:pPr>
        <w:rPr>
          <w:rFonts w:cstheme="minorHAnsi"/>
        </w:rPr>
      </w:pPr>
    </w:p>
    <w:p w14:paraId="744DF738" w14:textId="6E1226D0" w:rsidR="001112B7" w:rsidRPr="00C42F81" w:rsidRDefault="001112B7" w:rsidP="009E7749">
      <w:pPr>
        <w:rPr>
          <w:rFonts w:cstheme="minorHAnsi"/>
        </w:rPr>
      </w:pPr>
    </w:p>
    <w:p w14:paraId="4967E2FD" w14:textId="317BCD44" w:rsidR="001112B7" w:rsidRPr="00C42F81" w:rsidRDefault="001112B7" w:rsidP="009E7749">
      <w:pPr>
        <w:rPr>
          <w:rFonts w:cstheme="minorHAnsi"/>
        </w:rPr>
      </w:pPr>
    </w:p>
    <w:p w14:paraId="757E7CDF" w14:textId="108968AE" w:rsidR="001112B7" w:rsidRPr="00C42F81" w:rsidRDefault="001112B7" w:rsidP="009E7749">
      <w:pPr>
        <w:rPr>
          <w:rFonts w:cstheme="minorHAnsi"/>
        </w:rPr>
      </w:pPr>
    </w:p>
    <w:p w14:paraId="0281A3D2" w14:textId="42766324" w:rsidR="001112B7" w:rsidRPr="00C42F81" w:rsidRDefault="001112B7" w:rsidP="009E7749">
      <w:pPr>
        <w:rPr>
          <w:rFonts w:cstheme="minorHAnsi"/>
        </w:rPr>
      </w:pPr>
    </w:p>
    <w:p w14:paraId="52C62A3B" w14:textId="77777777" w:rsidR="001112B7" w:rsidRPr="00C42F81" w:rsidRDefault="001112B7" w:rsidP="009E7749">
      <w:pPr>
        <w:rPr>
          <w:rFonts w:cstheme="minorHAnsi"/>
        </w:rPr>
      </w:pPr>
    </w:p>
    <w:p w14:paraId="5D7AD6B5" w14:textId="2AD24BB1" w:rsidR="0017704A" w:rsidRPr="00C42F81" w:rsidRDefault="0017704A" w:rsidP="009E7749">
      <w:pPr>
        <w:rPr>
          <w:rFonts w:cstheme="minorHAnsi"/>
        </w:rPr>
      </w:pPr>
    </w:p>
    <w:p w14:paraId="60AE9E50" w14:textId="77777777" w:rsidR="0017704A" w:rsidRPr="00C42F81" w:rsidRDefault="0017704A" w:rsidP="009E7749">
      <w:pPr>
        <w:rPr>
          <w:rFonts w:cstheme="minorHAnsi"/>
        </w:rPr>
      </w:pPr>
    </w:p>
    <w:p w14:paraId="03CF7DDE" w14:textId="77777777" w:rsidR="00267E7D" w:rsidRPr="00C42F81" w:rsidRDefault="00267E7D" w:rsidP="0010313B">
      <w:pPr>
        <w:rPr>
          <w:rFonts w:cstheme="minorHAnsi"/>
        </w:rPr>
      </w:pPr>
    </w:p>
    <w:p w14:paraId="1CB9F47C" w14:textId="77777777" w:rsidR="00C13751" w:rsidRPr="00C42F81" w:rsidRDefault="00C13751" w:rsidP="00C13751">
      <w:pPr>
        <w:spacing w:after="0" w:line="276" w:lineRule="auto"/>
        <w:ind w:left="567" w:right="531"/>
        <w:rPr>
          <w:rFonts w:eastAsia="Times New Roman" w:cstheme="minorHAnsi"/>
          <w:b/>
          <w:bCs/>
          <w:lang w:eastAsia="en-GB"/>
        </w:rPr>
      </w:pPr>
      <w:r w:rsidRPr="00C42F81">
        <w:rPr>
          <w:rFonts w:eastAsia="Times New Roman" w:cstheme="minorHAnsi"/>
          <w:b/>
          <w:bCs/>
          <w:lang w:eastAsia="en-GB"/>
        </w:rPr>
        <w:t xml:space="preserve">Essay three: </w:t>
      </w:r>
    </w:p>
    <w:p w14:paraId="24E507A6" w14:textId="77777777" w:rsidR="00C13751" w:rsidRPr="00C42F81" w:rsidRDefault="00C13751" w:rsidP="00C13751">
      <w:pPr>
        <w:spacing w:after="0" w:line="276" w:lineRule="auto"/>
        <w:ind w:left="567" w:right="531"/>
        <w:rPr>
          <w:rFonts w:eastAsia="Times New Roman" w:cstheme="minorHAnsi"/>
          <w:lang w:eastAsia="en-GB"/>
        </w:rPr>
      </w:pPr>
      <w:r w:rsidRPr="00C42F81">
        <w:rPr>
          <w:rFonts w:eastAsia="Times New Roman" w:cstheme="minorHAnsi"/>
          <w:u w:val="single"/>
          <w:lang w:eastAsia="en-GB"/>
        </w:rPr>
        <w:t>Assess</w:t>
      </w:r>
      <w:r w:rsidRPr="00C42F81">
        <w:rPr>
          <w:rFonts w:eastAsia="Times New Roman" w:cstheme="minorHAnsi"/>
          <w:lang w:eastAsia="en-GB"/>
        </w:rPr>
        <w:t xml:space="preserve"> the impact of early intervention and partnership approaches in reducing re-offending in relation to gang-related activity. Your answer should </w:t>
      </w:r>
      <w:r w:rsidRPr="00C42F81">
        <w:rPr>
          <w:rFonts w:eastAsia="Times New Roman" w:cstheme="minorHAnsi"/>
          <w:u w:val="single"/>
          <w:lang w:eastAsia="en-GB"/>
        </w:rPr>
        <w:t>consider</w:t>
      </w:r>
      <w:r w:rsidRPr="00C42F81">
        <w:rPr>
          <w:rFonts w:eastAsia="Times New Roman" w:cstheme="minorHAnsi"/>
          <w:lang w:eastAsia="en-GB"/>
        </w:rPr>
        <w:t xml:space="preserve"> theories relating to the onset of offending, and comment on how these influence relevant interventions and approaches.</w:t>
      </w:r>
    </w:p>
    <w:p w14:paraId="0163338A" w14:textId="77777777" w:rsidR="00C13751" w:rsidRPr="00C42F81" w:rsidRDefault="00C13751" w:rsidP="00C13751">
      <w:pPr>
        <w:spacing w:after="0" w:line="276" w:lineRule="auto"/>
        <w:ind w:left="567" w:right="531"/>
        <w:rPr>
          <w:rFonts w:eastAsia="Times New Roman" w:cstheme="minorHAnsi"/>
          <w:lang w:eastAsia="en-GB"/>
        </w:rPr>
      </w:pPr>
      <w:r w:rsidRPr="00C42F81">
        <w:rPr>
          <w:rFonts w:eastAsia="Times New Roman" w:cstheme="minorHAnsi"/>
          <w:b/>
          <w:bCs/>
          <w:lang w:eastAsia="en-GB"/>
        </w:rPr>
        <w:t xml:space="preserve">Word limit: </w:t>
      </w:r>
      <w:r w:rsidRPr="00C42F81">
        <w:rPr>
          <w:rFonts w:eastAsia="Times New Roman" w:cstheme="minorHAnsi"/>
          <w:lang w:eastAsia="en-GB"/>
        </w:rPr>
        <w:t>1000 words.</w:t>
      </w:r>
    </w:p>
    <w:p w14:paraId="52F85AA3" w14:textId="55BCEC81" w:rsidR="00C13751" w:rsidRPr="00C42F81" w:rsidRDefault="00C13751" w:rsidP="0010313B">
      <w:pPr>
        <w:rPr>
          <w:rFonts w:cstheme="minorHAnsi"/>
        </w:rPr>
      </w:pPr>
    </w:p>
    <w:p w14:paraId="40C2FA67" w14:textId="499965DC" w:rsidR="00041B38" w:rsidRPr="00C42F81" w:rsidRDefault="002B2DE5" w:rsidP="0010313B">
      <w:pPr>
        <w:rPr>
          <w:rFonts w:cstheme="minorHAnsi"/>
        </w:rPr>
      </w:pPr>
      <w:r w:rsidRPr="00C42F81">
        <w:rPr>
          <w:rFonts w:cstheme="minorHAnsi"/>
        </w:rPr>
        <w:t xml:space="preserve">In a report conducted by Trevor Bennett and Katy Holloway, it is evidenced that the number of gangs in the United Kingdom are increasing – stating it </w:t>
      </w:r>
      <w:r w:rsidR="0040339E" w:rsidRPr="00C42F81">
        <w:rPr>
          <w:rFonts w:cstheme="minorHAnsi"/>
        </w:rPr>
        <w:t>was estimated</w:t>
      </w:r>
      <w:r w:rsidRPr="00C42F81">
        <w:rPr>
          <w:rFonts w:cstheme="minorHAnsi"/>
        </w:rPr>
        <w:t xml:space="preserve"> </w:t>
      </w:r>
      <w:r w:rsidR="00041B38" w:rsidRPr="00C42F81">
        <w:rPr>
          <w:rFonts w:cstheme="minorHAnsi"/>
        </w:rPr>
        <w:t xml:space="preserve">that there are approximately 30,000 gang members in England and Wales. </w:t>
      </w:r>
      <w:sdt>
        <w:sdtPr>
          <w:rPr>
            <w:rFonts w:cstheme="minorHAnsi"/>
          </w:rPr>
          <w:id w:val="-738020996"/>
          <w:citation/>
        </w:sdtPr>
        <w:sdtEndPr/>
        <w:sdtContent>
          <w:r w:rsidR="00041B38" w:rsidRPr="00C42F81">
            <w:rPr>
              <w:rFonts w:cstheme="minorHAnsi"/>
            </w:rPr>
            <w:fldChar w:fldCharType="begin"/>
          </w:r>
          <w:r w:rsidR="00041B38" w:rsidRPr="00C42F81">
            <w:rPr>
              <w:rFonts w:cstheme="minorHAnsi"/>
            </w:rPr>
            <w:instrText xml:space="preserve"> CITATION Ben04 \l 2057 </w:instrText>
          </w:r>
          <w:r w:rsidR="00041B38" w:rsidRPr="00C42F81">
            <w:rPr>
              <w:rFonts w:cstheme="minorHAnsi"/>
            </w:rPr>
            <w:fldChar w:fldCharType="separate"/>
          </w:r>
          <w:r w:rsidR="00041B38" w:rsidRPr="00C42F81">
            <w:rPr>
              <w:rFonts w:cstheme="minorHAnsi"/>
              <w:noProof/>
            </w:rPr>
            <w:t>(Bennett &amp; Holloway, 2004)</w:t>
          </w:r>
          <w:r w:rsidR="00041B38" w:rsidRPr="00C42F81">
            <w:rPr>
              <w:rFonts w:cstheme="minorHAnsi"/>
            </w:rPr>
            <w:fldChar w:fldCharType="end"/>
          </w:r>
        </w:sdtContent>
      </w:sdt>
      <w:r w:rsidR="00041B38" w:rsidRPr="00C42F81">
        <w:rPr>
          <w:rFonts w:cstheme="minorHAnsi"/>
        </w:rPr>
        <w:t xml:space="preserve"> In this essay, I will talk about early intervention to help reduce gang related activity and re-offending, as well as partner agencies and their approaches also. </w:t>
      </w:r>
    </w:p>
    <w:p w14:paraId="1CE57414" w14:textId="77777777" w:rsidR="000073A4" w:rsidRPr="00C42F81" w:rsidRDefault="000073A4" w:rsidP="0010313B">
      <w:pPr>
        <w:rPr>
          <w:rFonts w:cstheme="minorHAnsi"/>
        </w:rPr>
      </w:pPr>
    </w:p>
    <w:p w14:paraId="46C59D94" w14:textId="39666315" w:rsidR="004D473A" w:rsidRPr="00C42F81" w:rsidRDefault="00041B38" w:rsidP="0010313B">
      <w:pPr>
        <w:rPr>
          <w:rFonts w:cstheme="minorHAnsi"/>
        </w:rPr>
      </w:pPr>
      <w:r w:rsidRPr="00C42F81">
        <w:rPr>
          <w:rFonts w:cstheme="minorHAnsi"/>
        </w:rPr>
        <w:t xml:space="preserve">A gang is defined by the UK Government as being “a relatively durable, predominantly street-based group of young people who: 1. see themselves (and are seen by others) as a discernible group; 2. engage in criminal activity and violence; 3. lay claim over territory (not necessarily geographical but can include an illegal economy territory)” </w:t>
      </w:r>
      <w:sdt>
        <w:sdtPr>
          <w:rPr>
            <w:rFonts w:cstheme="minorHAnsi"/>
          </w:rPr>
          <w:id w:val="283857863"/>
          <w:citation/>
        </w:sdtPr>
        <w:sdtEndPr/>
        <w:sdtContent>
          <w:r w:rsidR="00F367CF" w:rsidRPr="00C42F81">
            <w:rPr>
              <w:rFonts w:cstheme="minorHAnsi"/>
            </w:rPr>
            <w:fldChar w:fldCharType="begin"/>
          </w:r>
          <w:r w:rsidR="00F367CF" w:rsidRPr="00C42F81">
            <w:rPr>
              <w:rFonts w:cstheme="minorHAnsi"/>
            </w:rPr>
            <w:instrText xml:space="preserve"> CITATION UKP15 \l 2057 </w:instrText>
          </w:r>
          <w:r w:rsidR="00F367CF" w:rsidRPr="00C42F81">
            <w:rPr>
              <w:rFonts w:cstheme="minorHAnsi"/>
            </w:rPr>
            <w:fldChar w:fldCharType="separate"/>
          </w:r>
          <w:r w:rsidR="00F367CF" w:rsidRPr="00C42F81">
            <w:rPr>
              <w:rFonts w:cstheme="minorHAnsi"/>
              <w:noProof/>
            </w:rPr>
            <w:t>(UK Parliament, 2015)</w:t>
          </w:r>
          <w:r w:rsidR="00F367CF" w:rsidRPr="00C42F81">
            <w:rPr>
              <w:rFonts w:cstheme="minorHAnsi"/>
            </w:rPr>
            <w:fldChar w:fldCharType="end"/>
          </w:r>
        </w:sdtContent>
      </w:sdt>
      <w:r w:rsidR="00F367CF" w:rsidRPr="00C42F81">
        <w:rPr>
          <w:rFonts w:cstheme="minorHAnsi"/>
        </w:rPr>
        <w:t xml:space="preserve"> </w:t>
      </w:r>
      <w:r w:rsidR="00D935F1" w:rsidRPr="00C42F81">
        <w:rPr>
          <w:rFonts w:cstheme="minorHAnsi"/>
        </w:rPr>
        <w:t xml:space="preserve">There are two notable types of gang that operate in the United Kingdom, namely County Line gangs and Organised Crime Gangs (or OCGs). The Home Office defines County Lines as “a term used to describe gangs and organised criminal networks involved in exporting illegal drugs into one or more importing areas” </w:t>
      </w:r>
      <w:sdt>
        <w:sdtPr>
          <w:rPr>
            <w:rFonts w:cstheme="minorHAnsi"/>
          </w:rPr>
          <w:id w:val="-223142955"/>
          <w:citation/>
        </w:sdtPr>
        <w:sdtEndPr/>
        <w:sdtContent>
          <w:r w:rsidR="00D935F1" w:rsidRPr="00C42F81">
            <w:rPr>
              <w:rFonts w:cstheme="minorHAnsi"/>
            </w:rPr>
            <w:fldChar w:fldCharType="begin"/>
          </w:r>
          <w:r w:rsidR="00D935F1" w:rsidRPr="00C42F81">
            <w:rPr>
              <w:rFonts w:cstheme="minorHAnsi"/>
            </w:rPr>
            <w:instrText xml:space="preserve"> CITATION Hom18 \l 2057 </w:instrText>
          </w:r>
          <w:r w:rsidR="00D935F1" w:rsidRPr="00C42F81">
            <w:rPr>
              <w:rFonts w:cstheme="minorHAnsi"/>
            </w:rPr>
            <w:fldChar w:fldCharType="separate"/>
          </w:r>
          <w:r w:rsidR="00D935F1" w:rsidRPr="00C42F81">
            <w:rPr>
              <w:rFonts w:cstheme="minorHAnsi"/>
              <w:noProof/>
            </w:rPr>
            <w:t>(Home Office, 2018)</w:t>
          </w:r>
          <w:r w:rsidR="00D935F1" w:rsidRPr="00C42F81">
            <w:rPr>
              <w:rFonts w:cstheme="minorHAnsi"/>
            </w:rPr>
            <w:fldChar w:fldCharType="end"/>
          </w:r>
        </w:sdtContent>
      </w:sdt>
      <w:r w:rsidR="00D935F1" w:rsidRPr="00C42F81">
        <w:rPr>
          <w:rFonts w:cstheme="minorHAnsi"/>
        </w:rPr>
        <w:t xml:space="preserve">. Whereas an Organised Crime Gang is made up of members who carry out crimes considered as ‘serious’, motivated usually by financial gain. Violence and intimidation </w:t>
      </w:r>
      <w:proofErr w:type="gramStart"/>
      <w:r w:rsidR="00D935F1" w:rsidRPr="00C42F81">
        <w:rPr>
          <w:rFonts w:cstheme="minorHAnsi"/>
        </w:rPr>
        <w:t>is</w:t>
      </w:r>
      <w:proofErr w:type="gramEnd"/>
      <w:r w:rsidR="00D935F1" w:rsidRPr="00C42F81">
        <w:rPr>
          <w:rFonts w:cstheme="minorHAnsi"/>
        </w:rPr>
        <w:t xml:space="preserve"> often used in order to operate </w:t>
      </w:r>
      <w:sdt>
        <w:sdtPr>
          <w:rPr>
            <w:rFonts w:cstheme="minorHAnsi"/>
          </w:rPr>
          <w:id w:val="22611875"/>
          <w:citation/>
        </w:sdtPr>
        <w:sdtEndPr/>
        <w:sdtContent>
          <w:r w:rsidR="00D935F1" w:rsidRPr="00C42F81">
            <w:rPr>
              <w:rFonts w:cstheme="minorHAnsi"/>
            </w:rPr>
            <w:fldChar w:fldCharType="begin"/>
          </w:r>
          <w:r w:rsidR="00D935F1" w:rsidRPr="00C42F81">
            <w:rPr>
              <w:rFonts w:cstheme="minorHAnsi"/>
            </w:rPr>
            <w:instrText xml:space="preserve"> CITATION CPS21 \l 2057 </w:instrText>
          </w:r>
          <w:r w:rsidR="00D935F1" w:rsidRPr="00C42F81">
            <w:rPr>
              <w:rFonts w:cstheme="minorHAnsi"/>
            </w:rPr>
            <w:fldChar w:fldCharType="separate"/>
          </w:r>
          <w:r w:rsidR="00D935F1" w:rsidRPr="00C42F81">
            <w:rPr>
              <w:rFonts w:cstheme="minorHAnsi"/>
              <w:noProof/>
            </w:rPr>
            <w:t>(CPS, 2021)</w:t>
          </w:r>
          <w:r w:rsidR="00D935F1" w:rsidRPr="00C42F81">
            <w:rPr>
              <w:rFonts w:cstheme="minorHAnsi"/>
            </w:rPr>
            <w:fldChar w:fldCharType="end"/>
          </w:r>
        </w:sdtContent>
      </w:sdt>
    </w:p>
    <w:p w14:paraId="27F3E264" w14:textId="77777777" w:rsidR="000073A4" w:rsidRPr="00C42F81" w:rsidRDefault="000073A4" w:rsidP="0010313B">
      <w:pPr>
        <w:rPr>
          <w:rFonts w:cstheme="minorHAnsi"/>
        </w:rPr>
      </w:pPr>
    </w:p>
    <w:p w14:paraId="7D725CA6" w14:textId="191CB9AB" w:rsidR="004D473A" w:rsidRPr="00C42F81" w:rsidRDefault="004D473A" w:rsidP="0010313B">
      <w:pPr>
        <w:rPr>
          <w:rFonts w:cstheme="minorHAnsi"/>
        </w:rPr>
      </w:pPr>
      <w:r w:rsidRPr="00C42F81">
        <w:rPr>
          <w:rFonts w:cstheme="minorHAnsi"/>
        </w:rPr>
        <w:t xml:space="preserve">The National Crime Agency labelled County Lines as a national threat and highlighted that 88% of Police Forces within the United Kingdom have reported County Line activity within their force. </w:t>
      </w:r>
      <w:sdt>
        <w:sdtPr>
          <w:rPr>
            <w:rFonts w:cstheme="minorHAnsi"/>
          </w:rPr>
          <w:id w:val="-846785849"/>
          <w:citation/>
        </w:sdtPr>
        <w:sdtEndPr/>
        <w:sdtContent>
          <w:r w:rsidRPr="00C42F81">
            <w:rPr>
              <w:rFonts w:cstheme="minorHAnsi"/>
            </w:rPr>
            <w:fldChar w:fldCharType="begin"/>
          </w:r>
          <w:r w:rsidRPr="00C42F81">
            <w:rPr>
              <w:rFonts w:cstheme="minorHAnsi"/>
            </w:rPr>
            <w:instrText xml:space="preserve"> CITATION Nat17 \l 2057 </w:instrText>
          </w:r>
          <w:r w:rsidRPr="00C42F81">
            <w:rPr>
              <w:rFonts w:cstheme="minorHAnsi"/>
            </w:rPr>
            <w:fldChar w:fldCharType="separate"/>
          </w:r>
          <w:r w:rsidRPr="00C42F81">
            <w:rPr>
              <w:rFonts w:cstheme="minorHAnsi"/>
              <w:noProof/>
            </w:rPr>
            <w:t>(National Crime Agency, 2017)</w:t>
          </w:r>
          <w:r w:rsidRPr="00C42F81">
            <w:rPr>
              <w:rFonts w:cstheme="minorHAnsi"/>
            </w:rPr>
            <w:fldChar w:fldCharType="end"/>
          </w:r>
        </w:sdtContent>
      </w:sdt>
      <w:r w:rsidR="00082E66" w:rsidRPr="00C42F81">
        <w:rPr>
          <w:rFonts w:cstheme="minorHAnsi"/>
        </w:rPr>
        <w:t xml:space="preserve"> A report conducted by the National Audit Office show that the level of crime conducted by Organised Crime Gangs is increasing, stating that there had been a 36% increase in reported crime since 2017. </w:t>
      </w:r>
      <w:sdt>
        <w:sdtPr>
          <w:rPr>
            <w:rFonts w:cstheme="minorHAnsi"/>
          </w:rPr>
          <w:id w:val="863325858"/>
          <w:citation/>
        </w:sdtPr>
        <w:sdtEndPr/>
        <w:sdtContent>
          <w:r w:rsidR="00080E18" w:rsidRPr="00C42F81">
            <w:rPr>
              <w:rFonts w:cstheme="minorHAnsi"/>
            </w:rPr>
            <w:fldChar w:fldCharType="begin"/>
          </w:r>
          <w:r w:rsidR="00080E18" w:rsidRPr="00C42F81">
            <w:rPr>
              <w:rFonts w:cstheme="minorHAnsi"/>
            </w:rPr>
            <w:instrText xml:space="preserve"> CITATION Nat19 \l 2057 </w:instrText>
          </w:r>
          <w:r w:rsidR="00080E18" w:rsidRPr="00C42F81">
            <w:rPr>
              <w:rFonts w:cstheme="minorHAnsi"/>
            </w:rPr>
            <w:fldChar w:fldCharType="separate"/>
          </w:r>
          <w:r w:rsidR="00080E18" w:rsidRPr="00C42F81">
            <w:rPr>
              <w:rFonts w:cstheme="minorHAnsi"/>
              <w:noProof/>
            </w:rPr>
            <w:t>(National Audit Office, 2019)</w:t>
          </w:r>
          <w:r w:rsidR="00080E18" w:rsidRPr="00C42F81">
            <w:rPr>
              <w:rFonts w:cstheme="minorHAnsi"/>
            </w:rPr>
            <w:fldChar w:fldCharType="end"/>
          </w:r>
        </w:sdtContent>
      </w:sdt>
    </w:p>
    <w:p w14:paraId="7E0BA092" w14:textId="77777777" w:rsidR="000073A4" w:rsidRPr="00C42F81" w:rsidRDefault="000073A4" w:rsidP="0010313B">
      <w:pPr>
        <w:rPr>
          <w:rFonts w:cstheme="minorHAnsi"/>
        </w:rPr>
      </w:pPr>
    </w:p>
    <w:p w14:paraId="77A2B790" w14:textId="6DFCE97E" w:rsidR="00082E66" w:rsidRPr="00C42F81" w:rsidRDefault="002A04C8" w:rsidP="0010313B">
      <w:pPr>
        <w:rPr>
          <w:rFonts w:cstheme="minorHAnsi"/>
        </w:rPr>
      </w:pPr>
      <w:r w:rsidRPr="00C42F81">
        <w:rPr>
          <w:rFonts w:cstheme="minorHAnsi"/>
        </w:rPr>
        <w:t xml:space="preserve">In a report written by James C. Howell, it is highlighted that a youth who choses the lifestyle of a gang member will develop an increased tendency to be involved in crime or violence, and therefore reduces the likelihood of a positive life-course outcome. </w:t>
      </w:r>
      <w:sdt>
        <w:sdtPr>
          <w:rPr>
            <w:rFonts w:cstheme="minorHAnsi"/>
          </w:rPr>
          <w:id w:val="-631636876"/>
          <w:citation/>
        </w:sdtPr>
        <w:sdtEndPr/>
        <w:sdtContent>
          <w:r w:rsidRPr="00C42F81">
            <w:rPr>
              <w:rFonts w:cstheme="minorHAnsi"/>
            </w:rPr>
            <w:fldChar w:fldCharType="begin"/>
          </w:r>
          <w:r w:rsidRPr="00C42F81">
            <w:rPr>
              <w:rFonts w:cstheme="minorHAnsi"/>
            </w:rPr>
            <w:instrText xml:space="preserve"> CITATION How13 \l 2057 </w:instrText>
          </w:r>
          <w:r w:rsidRPr="00C42F81">
            <w:rPr>
              <w:rFonts w:cstheme="minorHAnsi"/>
            </w:rPr>
            <w:fldChar w:fldCharType="separate"/>
          </w:r>
          <w:r w:rsidRPr="00C42F81">
            <w:rPr>
              <w:rFonts w:cstheme="minorHAnsi"/>
              <w:noProof/>
            </w:rPr>
            <w:t>(Howell, 2013)</w:t>
          </w:r>
          <w:r w:rsidRPr="00C42F81">
            <w:rPr>
              <w:rFonts w:cstheme="minorHAnsi"/>
            </w:rPr>
            <w:fldChar w:fldCharType="end"/>
          </w:r>
        </w:sdtContent>
      </w:sdt>
      <w:r w:rsidR="000073A4" w:rsidRPr="00C42F81">
        <w:rPr>
          <w:rFonts w:cstheme="minorHAnsi"/>
        </w:rPr>
        <w:t xml:space="preserve"> This emphasises the need for early prevention </w:t>
      </w:r>
      <w:r w:rsidR="001A2798" w:rsidRPr="00C42F81">
        <w:rPr>
          <w:rFonts w:cstheme="minorHAnsi"/>
        </w:rPr>
        <w:t xml:space="preserve">as it will enable the steering of young persons into a pathway of non-crime and a positive life course. </w:t>
      </w:r>
      <w:r w:rsidR="00151864" w:rsidRPr="00C42F81">
        <w:rPr>
          <w:rFonts w:cstheme="minorHAnsi"/>
        </w:rPr>
        <w:t xml:space="preserve">It is also stated by The Department of Health and Social Care that </w:t>
      </w:r>
      <w:r w:rsidR="00F774A5" w:rsidRPr="00C42F81">
        <w:rPr>
          <w:rFonts w:cstheme="minorHAnsi"/>
        </w:rPr>
        <w:t xml:space="preserve">gangs can be associated with high violence levels. </w:t>
      </w:r>
      <w:sdt>
        <w:sdtPr>
          <w:rPr>
            <w:rFonts w:cstheme="minorHAnsi"/>
          </w:rPr>
          <w:id w:val="1158575351"/>
          <w:citation/>
        </w:sdtPr>
        <w:sdtEndPr/>
        <w:sdtContent>
          <w:r w:rsidR="00F774A5" w:rsidRPr="00C42F81">
            <w:rPr>
              <w:rFonts w:cstheme="minorHAnsi"/>
            </w:rPr>
            <w:fldChar w:fldCharType="begin"/>
          </w:r>
          <w:r w:rsidR="00F774A5" w:rsidRPr="00C42F81">
            <w:rPr>
              <w:rFonts w:cstheme="minorHAnsi"/>
            </w:rPr>
            <w:instrText xml:space="preserve"> CITATION Dep12 \l 2057 </w:instrText>
          </w:r>
          <w:r w:rsidR="00F774A5" w:rsidRPr="00C42F81">
            <w:rPr>
              <w:rFonts w:cstheme="minorHAnsi"/>
            </w:rPr>
            <w:fldChar w:fldCharType="separate"/>
          </w:r>
          <w:r w:rsidR="00F774A5" w:rsidRPr="00C42F81">
            <w:rPr>
              <w:rFonts w:cstheme="minorHAnsi"/>
              <w:noProof/>
            </w:rPr>
            <w:t>(Department of Health and Social Care, 2012)</w:t>
          </w:r>
          <w:r w:rsidR="00F774A5" w:rsidRPr="00C42F81">
            <w:rPr>
              <w:rFonts w:cstheme="minorHAnsi"/>
            </w:rPr>
            <w:fldChar w:fldCharType="end"/>
          </w:r>
        </w:sdtContent>
      </w:sdt>
    </w:p>
    <w:p w14:paraId="1A968A20" w14:textId="252A53E4" w:rsidR="00D4727D" w:rsidRPr="00C42F81" w:rsidRDefault="00D4727D" w:rsidP="0010313B">
      <w:pPr>
        <w:rPr>
          <w:rFonts w:cstheme="minorHAnsi"/>
        </w:rPr>
      </w:pPr>
    </w:p>
    <w:p w14:paraId="2F5C0BE3" w14:textId="2D886730" w:rsidR="00517097" w:rsidRPr="00C42F81" w:rsidRDefault="00517097" w:rsidP="0010313B">
      <w:pPr>
        <w:rPr>
          <w:rFonts w:cstheme="minorHAnsi"/>
        </w:rPr>
      </w:pPr>
      <w:r w:rsidRPr="00C42F81">
        <w:rPr>
          <w:rFonts w:cstheme="minorHAnsi"/>
        </w:rPr>
        <w:t>According to a report provided by the Parliamentary Office of Science and Technology, an</w:t>
      </w:r>
      <w:r w:rsidR="00D4727D" w:rsidRPr="00C42F81">
        <w:rPr>
          <w:rFonts w:cstheme="minorHAnsi"/>
        </w:rPr>
        <w:t xml:space="preserve"> example of a reason for to become involved in gang-related activity is in relation to an Adverse Childhood Experience (ACE).</w:t>
      </w:r>
      <w:r w:rsidRPr="00C42F81">
        <w:rPr>
          <w:rFonts w:cstheme="minorHAnsi"/>
        </w:rPr>
        <w:t xml:space="preserve"> </w:t>
      </w:r>
      <w:sdt>
        <w:sdtPr>
          <w:rPr>
            <w:rFonts w:cstheme="minorHAnsi"/>
          </w:rPr>
          <w:id w:val="1276364825"/>
          <w:citation/>
        </w:sdtPr>
        <w:sdtEndPr/>
        <w:sdtContent>
          <w:r w:rsidRPr="00C42F81">
            <w:rPr>
              <w:rFonts w:cstheme="minorHAnsi"/>
            </w:rPr>
            <w:fldChar w:fldCharType="begin"/>
          </w:r>
          <w:r w:rsidRPr="00C42F81">
            <w:rPr>
              <w:rFonts w:cstheme="minorHAnsi"/>
            </w:rPr>
            <w:instrText xml:space="preserve"> CITATION Par19 \l 2057 </w:instrText>
          </w:r>
          <w:r w:rsidRPr="00C42F81">
            <w:rPr>
              <w:rFonts w:cstheme="minorHAnsi"/>
            </w:rPr>
            <w:fldChar w:fldCharType="separate"/>
          </w:r>
          <w:r w:rsidRPr="00C42F81">
            <w:rPr>
              <w:rFonts w:cstheme="minorHAnsi"/>
              <w:noProof/>
            </w:rPr>
            <w:t>(Parliamentary Office of Science and Technology, 2019)</w:t>
          </w:r>
          <w:r w:rsidRPr="00C42F81">
            <w:rPr>
              <w:rFonts w:cstheme="minorHAnsi"/>
            </w:rPr>
            <w:fldChar w:fldCharType="end"/>
          </w:r>
        </w:sdtContent>
      </w:sdt>
      <w:r w:rsidRPr="00C42F81">
        <w:rPr>
          <w:rFonts w:cstheme="minorHAnsi"/>
        </w:rPr>
        <w:t xml:space="preserve"> Adverse Childhood Experiences is defined by </w:t>
      </w:r>
      <w:proofErr w:type="spellStart"/>
      <w:r w:rsidRPr="00C42F81">
        <w:rPr>
          <w:rFonts w:cstheme="minorHAnsi"/>
        </w:rPr>
        <w:t>YoungMinds</w:t>
      </w:r>
      <w:proofErr w:type="spellEnd"/>
      <w:r w:rsidRPr="00C42F81">
        <w:rPr>
          <w:rFonts w:cstheme="minorHAnsi"/>
        </w:rPr>
        <w:t xml:space="preserve"> as highly stressful</w:t>
      </w:r>
      <w:r w:rsidR="00D539BD" w:rsidRPr="00C42F81">
        <w:rPr>
          <w:rFonts w:cstheme="minorHAnsi"/>
        </w:rPr>
        <w:t xml:space="preserve"> or traumatic events that occur during childhood. These can be single </w:t>
      </w:r>
      <w:r w:rsidR="00D539BD" w:rsidRPr="00C42F81">
        <w:rPr>
          <w:rFonts w:cstheme="minorHAnsi"/>
        </w:rPr>
        <w:lastRenderedPageBreak/>
        <w:t xml:space="preserve">events or prolonged exposure to breaches of trust or safety – which directly have an affect on a young person or their environment. </w:t>
      </w:r>
      <w:sdt>
        <w:sdtPr>
          <w:rPr>
            <w:rFonts w:cstheme="minorHAnsi"/>
          </w:rPr>
          <w:id w:val="-2032792012"/>
          <w:citation/>
        </w:sdtPr>
        <w:sdtEndPr/>
        <w:sdtContent>
          <w:r w:rsidR="00EA005A" w:rsidRPr="00C42F81">
            <w:rPr>
              <w:rFonts w:cstheme="minorHAnsi"/>
            </w:rPr>
            <w:fldChar w:fldCharType="begin"/>
          </w:r>
          <w:r w:rsidR="00EA005A" w:rsidRPr="00C42F81">
            <w:rPr>
              <w:rFonts w:cstheme="minorHAnsi"/>
            </w:rPr>
            <w:instrText xml:space="preserve"> CITATION You18 \l 2057 </w:instrText>
          </w:r>
          <w:r w:rsidR="00EA005A" w:rsidRPr="00C42F81">
            <w:rPr>
              <w:rFonts w:cstheme="minorHAnsi"/>
            </w:rPr>
            <w:fldChar w:fldCharType="separate"/>
          </w:r>
          <w:r w:rsidR="00EA005A" w:rsidRPr="00C42F81">
            <w:rPr>
              <w:rFonts w:cstheme="minorHAnsi"/>
              <w:noProof/>
            </w:rPr>
            <w:t>(YoungMinds, 2018)</w:t>
          </w:r>
          <w:r w:rsidR="00EA005A" w:rsidRPr="00C42F81">
            <w:rPr>
              <w:rFonts w:cstheme="minorHAnsi"/>
            </w:rPr>
            <w:fldChar w:fldCharType="end"/>
          </w:r>
        </w:sdtContent>
      </w:sdt>
    </w:p>
    <w:p w14:paraId="48824A7E" w14:textId="77777777" w:rsidR="00517097" w:rsidRPr="00C42F81" w:rsidRDefault="00517097" w:rsidP="0010313B">
      <w:pPr>
        <w:rPr>
          <w:rFonts w:cstheme="minorHAnsi"/>
        </w:rPr>
      </w:pPr>
    </w:p>
    <w:p w14:paraId="0C5BFF48" w14:textId="49708CD4" w:rsidR="00C8600D" w:rsidRPr="00C42F81" w:rsidRDefault="00D4727D" w:rsidP="0010313B">
      <w:pPr>
        <w:rPr>
          <w:rFonts w:cstheme="minorHAnsi"/>
        </w:rPr>
      </w:pPr>
      <w:r w:rsidRPr="00C42F81">
        <w:rPr>
          <w:rFonts w:cstheme="minorHAnsi"/>
        </w:rPr>
        <w:t xml:space="preserve">A report conducted by Kevin T. Wolff states that adversity during a child’s upbringing can have detrimental effects on health and behaviour styles, and these findings can relate to high levels of violence as well as criminal activity, which is often linked with gang-related behaviour. </w:t>
      </w:r>
      <w:sdt>
        <w:sdtPr>
          <w:rPr>
            <w:rFonts w:cstheme="minorHAnsi"/>
          </w:rPr>
          <w:id w:val="600380914"/>
          <w:citation/>
        </w:sdtPr>
        <w:sdtEndPr/>
        <w:sdtContent>
          <w:r w:rsidRPr="00C42F81">
            <w:rPr>
              <w:rFonts w:cstheme="minorHAnsi"/>
            </w:rPr>
            <w:fldChar w:fldCharType="begin"/>
          </w:r>
          <w:r w:rsidRPr="00C42F81">
            <w:rPr>
              <w:rFonts w:cstheme="minorHAnsi"/>
            </w:rPr>
            <w:instrText xml:space="preserve"> CITATION Wol19 \l 2057 </w:instrText>
          </w:r>
          <w:r w:rsidRPr="00C42F81">
            <w:rPr>
              <w:rFonts w:cstheme="minorHAnsi"/>
            </w:rPr>
            <w:fldChar w:fldCharType="separate"/>
          </w:r>
          <w:r w:rsidRPr="00C42F81">
            <w:rPr>
              <w:rFonts w:cstheme="minorHAnsi"/>
              <w:noProof/>
            </w:rPr>
            <w:t>(Wolff, 2019)</w:t>
          </w:r>
          <w:r w:rsidRPr="00C42F81">
            <w:rPr>
              <w:rFonts w:cstheme="minorHAnsi"/>
            </w:rPr>
            <w:fldChar w:fldCharType="end"/>
          </w:r>
        </w:sdtContent>
      </w:sdt>
    </w:p>
    <w:p w14:paraId="3075881A" w14:textId="77777777" w:rsidR="00D4727D" w:rsidRPr="00C42F81" w:rsidRDefault="00D4727D" w:rsidP="0010313B">
      <w:pPr>
        <w:rPr>
          <w:rFonts w:cstheme="minorHAnsi"/>
        </w:rPr>
      </w:pPr>
    </w:p>
    <w:p w14:paraId="453FDCA9" w14:textId="4B6C95FC" w:rsidR="00C452AB" w:rsidRPr="00C42F81" w:rsidRDefault="00C452AB" w:rsidP="0010313B">
      <w:pPr>
        <w:rPr>
          <w:rFonts w:cstheme="minorHAnsi"/>
        </w:rPr>
      </w:pPr>
      <w:r w:rsidRPr="00C42F81">
        <w:rPr>
          <w:rFonts w:cstheme="minorHAnsi"/>
        </w:rPr>
        <w:t xml:space="preserve">As written by the Early Intervention Foundation, </w:t>
      </w:r>
      <w:proofErr w:type="gramStart"/>
      <w:r w:rsidRPr="00C42F81">
        <w:rPr>
          <w:rFonts w:cstheme="minorHAnsi"/>
        </w:rPr>
        <w:t>in order for</w:t>
      </w:r>
      <w:proofErr w:type="gramEnd"/>
      <w:r w:rsidRPr="00C42F81">
        <w:rPr>
          <w:rFonts w:cstheme="minorHAnsi"/>
        </w:rPr>
        <w:t xml:space="preserve"> a prevention strategy to be effective, they must seek positive change, prevent negative outcomes, use trained facilitators, be based in a natural environment and be frequent in contact. </w:t>
      </w:r>
      <w:sdt>
        <w:sdtPr>
          <w:rPr>
            <w:rFonts w:cstheme="minorHAnsi"/>
          </w:rPr>
          <w:id w:val="-37812871"/>
          <w:citation/>
        </w:sdtPr>
        <w:sdtEndPr/>
        <w:sdtContent>
          <w:r w:rsidRPr="00C42F81">
            <w:rPr>
              <w:rFonts w:cstheme="minorHAnsi"/>
            </w:rPr>
            <w:fldChar w:fldCharType="begin"/>
          </w:r>
          <w:r w:rsidRPr="00C42F81">
            <w:rPr>
              <w:rFonts w:cstheme="minorHAnsi"/>
            </w:rPr>
            <w:instrText xml:space="preserve"> CITATION Ear18 \l 2057 </w:instrText>
          </w:r>
          <w:r w:rsidRPr="00C42F81">
            <w:rPr>
              <w:rFonts w:cstheme="minorHAnsi"/>
            </w:rPr>
            <w:fldChar w:fldCharType="separate"/>
          </w:r>
          <w:r w:rsidRPr="00C42F81">
            <w:rPr>
              <w:rFonts w:cstheme="minorHAnsi"/>
              <w:noProof/>
            </w:rPr>
            <w:t>(Early Intervention Foundation, 2018)</w:t>
          </w:r>
          <w:r w:rsidRPr="00C42F81">
            <w:rPr>
              <w:rFonts w:cstheme="minorHAnsi"/>
            </w:rPr>
            <w:fldChar w:fldCharType="end"/>
          </w:r>
        </w:sdtContent>
      </w:sdt>
    </w:p>
    <w:p w14:paraId="4E2F3B8C" w14:textId="77777777" w:rsidR="00C452AB" w:rsidRPr="00C42F81" w:rsidRDefault="00C452AB" w:rsidP="0010313B">
      <w:pPr>
        <w:rPr>
          <w:rFonts w:cstheme="minorHAnsi"/>
        </w:rPr>
      </w:pPr>
    </w:p>
    <w:p w14:paraId="42064ABD" w14:textId="1B71FCDB" w:rsidR="00543055" w:rsidRPr="00C42F81" w:rsidRDefault="00C8600D" w:rsidP="0010313B">
      <w:pPr>
        <w:rPr>
          <w:rFonts w:cstheme="minorHAnsi"/>
        </w:rPr>
      </w:pPr>
      <w:r w:rsidRPr="00C42F81">
        <w:rPr>
          <w:rFonts w:cstheme="minorHAnsi"/>
        </w:rPr>
        <w:t xml:space="preserve">There are multiple methods of prevention currently ongoing in the United Kingdom to help deter young persons becoming involved in violent lifestyles. For example, a report written by Kirsten Russell identifies that it is evident that education-based prevention, such as anti-bullying programs and social and emotional learning programmes are beneficial in youth violence reduction. </w:t>
      </w:r>
      <w:sdt>
        <w:sdtPr>
          <w:rPr>
            <w:rFonts w:cstheme="minorHAnsi"/>
          </w:rPr>
          <w:id w:val="-1836446439"/>
          <w:citation/>
        </w:sdtPr>
        <w:sdtEndPr/>
        <w:sdtContent>
          <w:r w:rsidRPr="00C42F81">
            <w:rPr>
              <w:rFonts w:cstheme="minorHAnsi"/>
            </w:rPr>
            <w:fldChar w:fldCharType="begin"/>
          </w:r>
          <w:r w:rsidRPr="00C42F81">
            <w:rPr>
              <w:rFonts w:cstheme="minorHAnsi"/>
            </w:rPr>
            <w:instrText xml:space="preserve"> CITATION Rus21 \l 2057 </w:instrText>
          </w:r>
          <w:r w:rsidRPr="00C42F81">
            <w:rPr>
              <w:rFonts w:cstheme="minorHAnsi"/>
            </w:rPr>
            <w:fldChar w:fldCharType="separate"/>
          </w:r>
          <w:r w:rsidRPr="00C42F81">
            <w:rPr>
              <w:rFonts w:cstheme="minorHAnsi"/>
              <w:noProof/>
            </w:rPr>
            <w:t>(Russell, 2021)</w:t>
          </w:r>
          <w:r w:rsidRPr="00C42F81">
            <w:rPr>
              <w:rFonts w:cstheme="minorHAnsi"/>
            </w:rPr>
            <w:fldChar w:fldCharType="end"/>
          </w:r>
        </w:sdtContent>
      </w:sdt>
      <w:r w:rsidR="00214143" w:rsidRPr="00C42F81">
        <w:rPr>
          <w:rFonts w:cstheme="minorHAnsi"/>
        </w:rPr>
        <w:t xml:space="preserve"> Mark Bellis also writes that educational anti-bullying and community-based strategies to tackle violence can be effective in terms of prevention. </w:t>
      </w:r>
      <w:sdt>
        <w:sdtPr>
          <w:rPr>
            <w:rFonts w:cstheme="minorHAnsi"/>
          </w:rPr>
          <w:id w:val="1459062570"/>
          <w:citation/>
        </w:sdtPr>
        <w:sdtEndPr/>
        <w:sdtContent>
          <w:r w:rsidR="00214143" w:rsidRPr="00C42F81">
            <w:rPr>
              <w:rFonts w:cstheme="minorHAnsi"/>
            </w:rPr>
            <w:fldChar w:fldCharType="begin"/>
          </w:r>
          <w:r w:rsidR="00214143" w:rsidRPr="00C42F81">
            <w:rPr>
              <w:rFonts w:cstheme="minorHAnsi"/>
            </w:rPr>
            <w:instrText xml:space="preserve"> CITATION Bel17 \l 2057 </w:instrText>
          </w:r>
          <w:r w:rsidR="00214143" w:rsidRPr="00C42F81">
            <w:rPr>
              <w:rFonts w:cstheme="minorHAnsi"/>
            </w:rPr>
            <w:fldChar w:fldCharType="separate"/>
          </w:r>
          <w:r w:rsidR="00214143" w:rsidRPr="00C42F81">
            <w:rPr>
              <w:rFonts w:cstheme="minorHAnsi"/>
              <w:noProof/>
            </w:rPr>
            <w:t>(Bellis, 2017)</w:t>
          </w:r>
          <w:r w:rsidR="00214143" w:rsidRPr="00C42F81">
            <w:rPr>
              <w:rFonts w:cstheme="minorHAnsi"/>
            </w:rPr>
            <w:fldChar w:fldCharType="end"/>
          </w:r>
        </w:sdtContent>
      </w:sdt>
      <w:r w:rsidR="00384C47" w:rsidRPr="00C42F81">
        <w:rPr>
          <w:rFonts w:cstheme="minorHAnsi"/>
        </w:rPr>
        <w:t xml:space="preserve"> </w:t>
      </w:r>
      <w:r w:rsidR="00214143" w:rsidRPr="00C42F81">
        <w:rPr>
          <w:rFonts w:cstheme="minorHAnsi"/>
        </w:rPr>
        <w:t xml:space="preserve">Mentoring can also be an effective method of prevention. Rebekah Miller </w:t>
      </w:r>
      <w:r w:rsidR="00543055" w:rsidRPr="00C42F81">
        <w:rPr>
          <w:rFonts w:cstheme="minorHAnsi"/>
        </w:rPr>
        <w:t xml:space="preserve">writes a report that states interventions involving a mentor show promising results in terms of violence prevention, especially when intervention is based in secondary school environments. </w:t>
      </w:r>
      <w:sdt>
        <w:sdtPr>
          <w:rPr>
            <w:rFonts w:cstheme="minorHAnsi"/>
          </w:rPr>
          <w:id w:val="-2123602170"/>
          <w:citation/>
        </w:sdtPr>
        <w:sdtEndPr/>
        <w:sdtContent>
          <w:r w:rsidR="00543055" w:rsidRPr="00C42F81">
            <w:rPr>
              <w:rFonts w:cstheme="minorHAnsi"/>
            </w:rPr>
            <w:fldChar w:fldCharType="begin"/>
          </w:r>
          <w:r w:rsidR="00543055" w:rsidRPr="00C42F81">
            <w:rPr>
              <w:rFonts w:cstheme="minorHAnsi"/>
            </w:rPr>
            <w:instrText xml:space="preserve"> CITATION Mil20 \l 2057 </w:instrText>
          </w:r>
          <w:r w:rsidR="00543055" w:rsidRPr="00C42F81">
            <w:rPr>
              <w:rFonts w:cstheme="minorHAnsi"/>
            </w:rPr>
            <w:fldChar w:fldCharType="separate"/>
          </w:r>
          <w:r w:rsidR="00543055" w:rsidRPr="00C42F81">
            <w:rPr>
              <w:rFonts w:cstheme="minorHAnsi"/>
              <w:noProof/>
            </w:rPr>
            <w:t>(Miller, 2020)</w:t>
          </w:r>
          <w:r w:rsidR="00543055" w:rsidRPr="00C42F81">
            <w:rPr>
              <w:rFonts w:cstheme="minorHAnsi"/>
            </w:rPr>
            <w:fldChar w:fldCharType="end"/>
          </w:r>
        </w:sdtContent>
      </w:sdt>
      <w:r w:rsidR="00384C47" w:rsidRPr="00C42F81">
        <w:rPr>
          <w:rFonts w:cstheme="minorHAnsi"/>
        </w:rPr>
        <w:t xml:space="preserve"> </w:t>
      </w:r>
    </w:p>
    <w:p w14:paraId="7EFE2E1A" w14:textId="772B20F9" w:rsidR="00384C47" w:rsidRPr="00C42F81" w:rsidRDefault="00384C47" w:rsidP="0010313B">
      <w:pPr>
        <w:rPr>
          <w:rFonts w:cstheme="minorHAnsi"/>
        </w:rPr>
      </w:pPr>
    </w:p>
    <w:p w14:paraId="4C9CEABD" w14:textId="38319DB3" w:rsidR="00A54A0F" w:rsidRPr="00C42F81" w:rsidRDefault="00A54A0F" w:rsidP="0010313B">
      <w:pPr>
        <w:rPr>
          <w:rFonts w:cstheme="minorHAnsi"/>
        </w:rPr>
      </w:pPr>
      <w:r w:rsidRPr="00C42F81">
        <w:rPr>
          <w:rFonts w:cstheme="minorHAnsi"/>
        </w:rPr>
        <w:t>Evidence also supports programmes that look to develop social, emotional and life skills can positively impact the chances of a range of violent outcomes.</w:t>
      </w:r>
      <w:r w:rsidR="00C65AE6" w:rsidRPr="00C42F81">
        <w:rPr>
          <w:rFonts w:cstheme="minorHAnsi"/>
        </w:rPr>
        <w:t xml:space="preserve"> For example, a report written by Corrine David-Ferdon shows that school-based programmes that specialise in life skills can help increase the capacity to resolve conflict without the need of violence. </w:t>
      </w:r>
      <w:sdt>
        <w:sdtPr>
          <w:rPr>
            <w:rFonts w:cstheme="minorHAnsi"/>
          </w:rPr>
          <w:id w:val="1091052476"/>
          <w:citation/>
        </w:sdtPr>
        <w:sdtEndPr/>
        <w:sdtContent>
          <w:r w:rsidR="00C65AE6" w:rsidRPr="00C42F81">
            <w:rPr>
              <w:rFonts w:cstheme="minorHAnsi"/>
            </w:rPr>
            <w:fldChar w:fldCharType="begin"/>
          </w:r>
          <w:r w:rsidR="00C65AE6" w:rsidRPr="00C42F81">
            <w:rPr>
              <w:rFonts w:cstheme="minorHAnsi"/>
            </w:rPr>
            <w:instrText xml:space="preserve"> CITATION Dav16 \l 2057 </w:instrText>
          </w:r>
          <w:r w:rsidR="00C65AE6" w:rsidRPr="00C42F81">
            <w:rPr>
              <w:rFonts w:cstheme="minorHAnsi"/>
            </w:rPr>
            <w:fldChar w:fldCharType="separate"/>
          </w:r>
          <w:r w:rsidR="00C65AE6" w:rsidRPr="00C42F81">
            <w:rPr>
              <w:rFonts w:cstheme="minorHAnsi"/>
              <w:noProof/>
            </w:rPr>
            <w:t>(David-Ferdon, 2016)</w:t>
          </w:r>
          <w:r w:rsidR="00C65AE6" w:rsidRPr="00C42F81">
            <w:rPr>
              <w:rFonts w:cstheme="minorHAnsi"/>
            </w:rPr>
            <w:fldChar w:fldCharType="end"/>
          </w:r>
        </w:sdtContent>
      </w:sdt>
      <w:r w:rsidR="00371402" w:rsidRPr="00C42F81">
        <w:rPr>
          <w:rFonts w:cstheme="minorHAnsi"/>
        </w:rPr>
        <w:t xml:space="preserve"> The World Health Organisation provides a package that highlights the access to training that improves social, emotional and life skills as one of seven strategies that have previously shown success in preventing violence within children. </w:t>
      </w:r>
      <w:sdt>
        <w:sdtPr>
          <w:rPr>
            <w:rFonts w:cstheme="minorHAnsi"/>
          </w:rPr>
          <w:id w:val="130137420"/>
          <w:citation/>
        </w:sdtPr>
        <w:sdtEndPr/>
        <w:sdtContent>
          <w:r w:rsidR="00371402" w:rsidRPr="00C42F81">
            <w:rPr>
              <w:rFonts w:cstheme="minorHAnsi"/>
            </w:rPr>
            <w:fldChar w:fldCharType="begin"/>
          </w:r>
          <w:r w:rsidR="00371402" w:rsidRPr="00C42F81">
            <w:rPr>
              <w:rFonts w:cstheme="minorHAnsi"/>
            </w:rPr>
            <w:instrText xml:space="preserve"> CITATION Wor16 \l 2057 </w:instrText>
          </w:r>
          <w:r w:rsidR="00371402" w:rsidRPr="00C42F81">
            <w:rPr>
              <w:rFonts w:cstheme="minorHAnsi"/>
            </w:rPr>
            <w:fldChar w:fldCharType="separate"/>
          </w:r>
          <w:r w:rsidR="00371402" w:rsidRPr="00C42F81">
            <w:rPr>
              <w:rFonts w:cstheme="minorHAnsi"/>
              <w:noProof/>
            </w:rPr>
            <w:t>(World Health Organisation, 2016)</w:t>
          </w:r>
          <w:r w:rsidR="00371402" w:rsidRPr="00C42F81">
            <w:rPr>
              <w:rFonts w:cstheme="minorHAnsi"/>
            </w:rPr>
            <w:fldChar w:fldCharType="end"/>
          </w:r>
        </w:sdtContent>
      </w:sdt>
    </w:p>
    <w:p w14:paraId="627BA3A8" w14:textId="3C4256BF" w:rsidR="00B431AB" w:rsidRPr="00C42F81" w:rsidRDefault="00B431AB" w:rsidP="0010313B">
      <w:pPr>
        <w:rPr>
          <w:rFonts w:cstheme="minorHAnsi"/>
        </w:rPr>
      </w:pPr>
    </w:p>
    <w:p w14:paraId="148DB016" w14:textId="6316F72F" w:rsidR="00C452AB" w:rsidRPr="00C42F81" w:rsidRDefault="00B431AB" w:rsidP="0010313B">
      <w:pPr>
        <w:rPr>
          <w:rFonts w:cstheme="minorHAnsi"/>
        </w:rPr>
      </w:pPr>
      <w:r w:rsidRPr="00C42F81">
        <w:rPr>
          <w:rFonts w:cstheme="minorHAnsi"/>
        </w:rPr>
        <w:t xml:space="preserve">Overall, I feel that it is important that young persons are developed with the right skills </w:t>
      </w:r>
      <w:proofErr w:type="gramStart"/>
      <w:r w:rsidRPr="00C42F81">
        <w:rPr>
          <w:rFonts w:cstheme="minorHAnsi"/>
        </w:rPr>
        <w:t>in order to</w:t>
      </w:r>
      <w:proofErr w:type="gramEnd"/>
      <w:r w:rsidRPr="00C42F81">
        <w:rPr>
          <w:rFonts w:cstheme="minorHAnsi"/>
        </w:rPr>
        <w:t xml:space="preserve"> prevent violence becoming a trait within their make-up. Evidence shows that prevention within education is a power</w:t>
      </w:r>
      <w:r w:rsidR="0077742D" w:rsidRPr="00C42F81">
        <w:rPr>
          <w:rFonts w:cstheme="minorHAnsi"/>
        </w:rPr>
        <w:t>ful</w:t>
      </w:r>
      <w:r w:rsidRPr="00C42F81">
        <w:rPr>
          <w:rFonts w:cstheme="minorHAnsi"/>
        </w:rPr>
        <w:t xml:space="preserve"> tool to help deter youth violence, as well as mentoring within the background of the education system is also beneficial. </w:t>
      </w:r>
      <w:r w:rsidR="0077742D" w:rsidRPr="00C42F81">
        <w:rPr>
          <w:rFonts w:cstheme="minorHAnsi"/>
        </w:rPr>
        <w:t xml:space="preserve">Prevention is important as exposure to violence can have lasting effects on multiple persons, not just the victim. Healthy family environments will support development, and quality education will develop the knowledge a young person will need to prevent violence in possible situations where violence could be an option. Findings show that exposure to violence directly links in with gang-culture, therefore the prevention of violence will prevent the likelihood of gang-culture being a factor in a young person’s upbringing. </w:t>
      </w:r>
    </w:p>
    <w:p w14:paraId="0315BA97" w14:textId="73A3F7A3" w:rsidR="0077742D" w:rsidRPr="00C42F81" w:rsidRDefault="0077742D" w:rsidP="0010313B">
      <w:pPr>
        <w:rPr>
          <w:rFonts w:cstheme="minorHAnsi"/>
        </w:rPr>
      </w:pPr>
    </w:p>
    <w:p w14:paraId="74601EAD" w14:textId="00BFEEA1" w:rsidR="0077742D" w:rsidRPr="00C42F81" w:rsidRDefault="0077742D" w:rsidP="0077742D">
      <w:pPr>
        <w:jc w:val="right"/>
        <w:rPr>
          <w:rFonts w:cstheme="minorHAnsi"/>
        </w:rPr>
      </w:pPr>
      <w:r w:rsidRPr="00C42F81">
        <w:rPr>
          <w:rFonts w:cstheme="minorHAnsi"/>
        </w:rPr>
        <w:t>Word Count: 907</w:t>
      </w:r>
    </w:p>
    <w:p w14:paraId="5E324D1C" w14:textId="4AC514F9" w:rsidR="0024751D" w:rsidRPr="00C42F81" w:rsidRDefault="0024751D" w:rsidP="0077742D">
      <w:pPr>
        <w:jc w:val="right"/>
        <w:rPr>
          <w:rFonts w:cstheme="minorHAnsi"/>
        </w:rPr>
      </w:pPr>
    </w:p>
    <w:p w14:paraId="05C265AF" w14:textId="0DC39A28" w:rsidR="0024751D" w:rsidRPr="00C42F81" w:rsidRDefault="0024751D" w:rsidP="0077742D">
      <w:pPr>
        <w:jc w:val="right"/>
        <w:rPr>
          <w:rFonts w:cstheme="minorHAnsi"/>
        </w:rPr>
      </w:pPr>
    </w:p>
    <w:p w14:paraId="23FDB11F" w14:textId="5680BBC4" w:rsidR="0024751D" w:rsidRPr="00C42F81" w:rsidRDefault="0024751D" w:rsidP="0077742D">
      <w:pPr>
        <w:jc w:val="right"/>
        <w:rPr>
          <w:rFonts w:cstheme="minorHAnsi"/>
        </w:rPr>
      </w:pPr>
    </w:p>
    <w:p w14:paraId="23B02F50" w14:textId="3913D320" w:rsidR="0024751D" w:rsidRPr="00C42F81" w:rsidRDefault="0024751D" w:rsidP="0077742D">
      <w:pPr>
        <w:jc w:val="right"/>
        <w:rPr>
          <w:rFonts w:cstheme="minorHAnsi"/>
        </w:rPr>
      </w:pPr>
    </w:p>
    <w:p w14:paraId="6CE1FF7B" w14:textId="77777777" w:rsidR="0024751D" w:rsidRPr="00C42F81" w:rsidRDefault="0024751D" w:rsidP="0024751D">
      <w:pPr>
        <w:overflowPunct w:val="0"/>
        <w:autoSpaceDE w:val="0"/>
        <w:autoSpaceDN w:val="0"/>
        <w:adjustRightInd w:val="0"/>
        <w:spacing w:after="0" w:line="276" w:lineRule="auto"/>
        <w:ind w:left="567" w:right="531"/>
        <w:textAlignment w:val="baseline"/>
        <w:rPr>
          <w:rFonts w:eastAsia="Times New Roman" w:cstheme="minorHAnsi"/>
          <w:lang w:eastAsia="en-GB"/>
        </w:rPr>
      </w:pPr>
      <w:r w:rsidRPr="00C42F81">
        <w:rPr>
          <w:rFonts w:eastAsia="Times New Roman" w:cstheme="minorHAnsi"/>
          <w:b/>
          <w:bCs/>
          <w:lang w:eastAsia="en-GB"/>
        </w:rPr>
        <w:t>Essay four:</w:t>
      </w:r>
      <w:r w:rsidRPr="00C42F81">
        <w:rPr>
          <w:rFonts w:eastAsia="Times New Roman" w:cstheme="minorHAnsi"/>
          <w:lang w:eastAsia="en-GB"/>
        </w:rPr>
        <w:t xml:space="preserve"> </w:t>
      </w:r>
    </w:p>
    <w:p w14:paraId="35130779" w14:textId="337607EB" w:rsidR="0024751D" w:rsidRPr="00C42F81" w:rsidRDefault="0024751D" w:rsidP="0024751D">
      <w:pPr>
        <w:overflowPunct w:val="0"/>
        <w:autoSpaceDE w:val="0"/>
        <w:autoSpaceDN w:val="0"/>
        <w:adjustRightInd w:val="0"/>
        <w:spacing w:after="0" w:line="276" w:lineRule="auto"/>
        <w:ind w:left="567" w:right="531"/>
        <w:textAlignment w:val="baseline"/>
        <w:rPr>
          <w:rFonts w:eastAsia="Times New Roman" w:cstheme="minorHAnsi"/>
          <w:i/>
          <w:iCs/>
          <w:lang w:eastAsia="en-GB"/>
        </w:rPr>
      </w:pPr>
      <w:r w:rsidRPr="00C42F81">
        <w:rPr>
          <w:rFonts w:eastAsia="Times New Roman" w:cstheme="minorHAnsi"/>
          <w:u w:val="single"/>
          <w:lang w:eastAsia="en-GB"/>
        </w:rPr>
        <w:t>Analyse</w:t>
      </w:r>
      <w:r w:rsidRPr="00C42F81">
        <w:rPr>
          <w:rFonts w:eastAsia="Times New Roman" w:cstheme="minorHAnsi"/>
          <w:lang w:eastAsia="en-GB"/>
        </w:rPr>
        <w:t xml:space="preserve"> potential links between serious and organised crime and public protection </w:t>
      </w:r>
      <w:r w:rsidR="008C1D98" w:rsidRPr="00C42F81">
        <w:rPr>
          <w:rFonts w:eastAsia="Times New Roman" w:cstheme="minorHAnsi"/>
          <w:lang w:eastAsia="en-GB"/>
        </w:rPr>
        <w:t>issues and</w:t>
      </w:r>
      <w:r w:rsidRPr="00C42F81">
        <w:rPr>
          <w:rFonts w:eastAsia="Times New Roman" w:cstheme="minorHAnsi"/>
          <w:lang w:eastAsia="en-GB"/>
        </w:rPr>
        <w:t xml:space="preserve"> </w:t>
      </w:r>
      <w:r w:rsidRPr="00C42F81">
        <w:rPr>
          <w:rFonts w:eastAsia="Times New Roman" w:cstheme="minorHAnsi"/>
          <w:u w:val="single"/>
          <w:lang w:eastAsia="en-GB"/>
        </w:rPr>
        <w:t>evaluate</w:t>
      </w:r>
      <w:r w:rsidRPr="00C42F81">
        <w:rPr>
          <w:rFonts w:eastAsia="Times New Roman" w:cstheme="minorHAnsi"/>
          <w:lang w:eastAsia="en-GB"/>
        </w:rPr>
        <w:t xml:space="preserve"> the effectiveness of current public protection practices in investigating such incidents. Your answer should indicate why certain groups might be targeted by S/OCGs. Rather than relying on personal experience, support your answer with relevant evidence drawn from academic sources.</w:t>
      </w:r>
    </w:p>
    <w:p w14:paraId="3612751D" w14:textId="7DAD4A00" w:rsidR="0024751D" w:rsidRPr="00C42F81" w:rsidRDefault="0024751D" w:rsidP="0024751D">
      <w:pPr>
        <w:spacing w:after="0" w:line="276" w:lineRule="auto"/>
        <w:ind w:left="567" w:right="531"/>
        <w:rPr>
          <w:rFonts w:eastAsia="Times New Roman" w:cstheme="minorHAnsi"/>
          <w:lang w:eastAsia="en-GB"/>
        </w:rPr>
      </w:pPr>
      <w:r w:rsidRPr="00C42F81">
        <w:rPr>
          <w:rFonts w:eastAsia="Times New Roman" w:cstheme="minorHAnsi"/>
          <w:b/>
          <w:bCs/>
          <w:lang w:eastAsia="en-GB"/>
        </w:rPr>
        <w:t xml:space="preserve">Word limit: </w:t>
      </w:r>
      <w:r w:rsidRPr="00C42F81">
        <w:rPr>
          <w:rFonts w:eastAsia="Times New Roman" w:cstheme="minorHAnsi"/>
          <w:lang w:eastAsia="en-GB"/>
        </w:rPr>
        <w:t>1000 words.</w:t>
      </w:r>
    </w:p>
    <w:p w14:paraId="2F79AD1E" w14:textId="69F319AF" w:rsidR="007E3E09" w:rsidRPr="00C42F81" w:rsidRDefault="007E3E09" w:rsidP="007E3E09">
      <w:pPr>
        <w:spacing w:after="0" w:line="276" w:lineRule="auto"/>
        <w:ind w:right="531"/>
        <w:rPr>
          <w:rFonts w:eastAsia="Times New Roman" w:cstheme="minorHAnsi"/>
          <w:lang w:eastAsia="en-GB"/>
        </w:rPr>
      </w:pPr>
    </w:p>
    <w:p w14:paraId="2E2D3AD9" w14:textId="18375C5E" w:rsidR="007E3E09" w:rsidRPr="00C42F81" w:rsidRDefault="007E3E09" w:rsidP="007E3E09">
      <w:pPr>
        <w:spacing w:after="0" w:line="276" w:lineRule="auto"/>
        <w:ind w:right="531"/>
        <w:rPr>
          <w:rFonts w:eastAsia="Times New Roman" w:cstheme="minorHAnsi"/>
          <w:lang w:eastAsia="en-GB"/>
        </w:rPr>
      </w:pPr>
    </w:p>
    <w:p w14:paraId="1EDF4B35" w14:textId="2C1E67AE" w:rsidR="007E3E09" w:rsidRPr="00C42F81" w:rsidRDefault="007E3E09" w:rsidP="007E3E09">
      <w:pPr>
        <w:spacing w:after="0" w:line="276" w:lineRule="auto"/>
        <w:ind w:right="531"/>
        <w:rPr>
          <w:rFonts w:eastAsia="Times New Roman" w:cstheme="minorHAnsi"/>
          <w:lang w:eastAsia="en-GB"/>
        </w:rPr>
      </w:pPr>
      <w:r w:rsidRPr="00C42F81">
        <w:rPr>
          <w:rFonts w:eastAsia="Times New Roman" w:cstheme="minorHAnsi"/>
          <w:lang w:eastAsia="en-GB"/>
        </w:rPr>
        <w:t xml:space="preserve">In the Strategic Assessment of Serious and Organised Crime conducted by the National Crime Agency, as of 2020 it is estimated that 350,000 plus people are involved in serious organised crime </w:t>
      </w:r>
      <w:sdt>
        <w:sdtPr>
          <w:rPr>
            <w:rFonts w:eastAsia="Times New Roman" w:cstheme="minorHAnsi"/>
            <w:lang w:eastAsia="en-GB"/>
          </w:rPr>
          <w:id w:val="-1650508308"/>
          <w:citation/>
        </w:sdtPr>
        <w:sdtEndPr/>
        <w:sdtContent>
          <w:r w:rsidRPr="00C42F81">
            <w:rPr>
              <w:rFonts w:eastAsia="Times New Roman" w:cstheme="minorHAnsi"/>
              <w:lang w:eastAsia="en-GB"/>
            </w:rPr>
            <w:fldChar w:fldCharType="begin"/>
          </w:r>
          <w:r w:rsidRPr="00C42F81">
            <w:rPr>
              <w:rFonts w:eastAsia="Times New Roman" w:cstheme="minorHAnsi"/>
              <w:lang w:eastAsia="en-GB"/>
            </w:rPr>
            <w:instrText xml:space="preserve"> CITATION Nat20 \l 2057 </w:instrText>
          </w:r>
          <w:r w:rsidRPr="00C42F81">
            <w:rPr>
              <w:rFonts w:eastAsia="Times New Roman" w:cstheme="minorHAnsi"/>
              <w:lang w:eastAsia="en-GB"/>
            </w:rPr>
            <w:fldChar w:fldCharType="separate"/>
          </w:r>
          <w:r w:rsidRPr="00C42F81">
            <w:rPr>
              <w:rFonts w:eastAsia="Times New Roman" w:cstheme="minorHAnsi"/>
              <w:noProof/>
              <w:lang w:eastAsia="en-GB"/>
            </w:rPr>
            <w:t>(National Crime Agency, 2020)</w:t>
          </w:r>
          <w:r w:rsidRPr="00C42F81">
            <w:rPr>
              <w:rFonts w:eastAsia="Times New Roman" w:cstheme="minorHAnsi"/>
              <w:lang w:eastAsia="en-GB"/>
            </w:rPr>
            <w:fldChar w:fldCharType="end"/>
          </w:r>
        </w:sdtContent>
      </w:sdt>
      <w:r w:rsidR="00A35B35" w:rsidRPr="00C42F81">
        <w:rPr>
          <w:rFonts w:eastAsia="Times New Roman" w:cstheme="minorHAnsi"/>
          <w:lang w:eastAsia="en-GB"/>
        </w:rPr>
        <w:t xml:space="preserve">. It is also stated by Crimestoppers that members of organised crime gangs will target the most vulnerable of persons to carry out their crimes </w:t>
      </w:r>
      <w:sdt>
        <w:sdtPr>
          <w:rPr>
            <w:rFonts w:eastAsia="Times New Roman" w:cstheme="minorHAnsi"/>
            <w:lang w:eastAsia="en-GB"/>
          </w:rPr>
          <w:id w:val="235520612"/>
          <w:citation/>
        </w:sdtPr>
        <w:sdtEndPr/>
        <w:sdtContent>
          <w:r w:rsidR="00A35B35" w:rsidRPr="00C42F81">
            <w:rPr>
              <w:rFonts w:eastAsia="Times New Roman" w:cstheme="minorHAnsi"/>
              <w:lang w:eastAsia="en-GB"/>
            </w:rPr>
            <w:fldChar w:fldCharType="begin"/>
          </w:r>
          <w:r w:rsidR="00A35B35" w:rsidRPr="00C42F81">
            <w:rPr>
              <w:rFonts w:eastAsia="Times New Roman" w:cstheme="minorHAnsi"/>
              <w:lang w:eastAsia="en-GB"/>
            </w:rPr>
            <w:instrText xml:space="preserve"> CITATION Cri21 \l 2057 </w:instrText>
          </w:r>
          <w:r w:rsidR="00A35B35" w:rsidRPr="00C42F81">
            <w:rPr>
              <w:rFonts w:eastAsia="Times New Roman" w:cstheme="minorHAnsi"/>
              <w:lang w:eastAsia="en-GB"/>
            </w:rPr>
            <w:fldChar w:fldCharType="separate"/>
          </w:r>
          <w:r w:rsidR="00A35B35" w:rsidRPr="00C42F81">
            <w:rPr>
              <w:rFonts w:eastAsia="Times New Roman" w:cstheme="minorHAnsi"/>
              <w:noProof/>
              <w:lang w:eastAsia="en-GB"/>
            </w:rPr>
            <w:t>(Crimestoppers, 2021)</w:t>
          </w:r>
          <w:r w:rsidR="00A35B35" w:rsidRPr="00C42F81">
            <w:rPr>
              <w:rFonts w:eastAsia="Times New Roman" w:cstheme="minorHAnsi"/>
              <w:lang w:eastAsia="en-GB"/>
            </w:rPr>
            <w:fldChar w:fldCharType="end"/>
          </w:r>
        </w:sdtContent>
      </w:sdt>
      <w:r w:rsidR="00A35B35" w:rsidRPr="00C42F81">
        <w:rPr>
          <w:rFonts w:eastAsia="Times New Roman" w:cstheme="minorHAnsi"/>
          <w:lang w:eastAsia="en-GB"/>
        </w:rPr>
        <w:t>. In this essay, we will analyse links between organised crime and public protection issues, as well as evaluate how effective public protection practises are</w:t>
      </w:r>
      <w:r w:rsidR="00A1043F" w:rsidRPr="00C42F81">
        <w:rPr>
          <w:rFonts w:eastAsia="Times New Roman" w:cstheme="minorHAnsi"/>
          <w:lang w:eastAsia="en-GB"/>
        </w:rPr>
        <w:t xml:space="preserve"> when investigating incidents involving organised crime. </w:t>
      </w:r>
    </w:p>
    <w:p w14:paraId="257C4FE2" w14:textId="2D116A7E" w:rsidR="00A1043F" w:rsidRPr="00C42F81" w:rsidRDefault="00A1043F" w:rsidP="007E3E09">
      <w:pPr>
        <w:spacing w:after="0" w:line="276" w:lineRule="auto"/>
        <w:ind w:right="531"/>
        <w:rPr>
          <w:rFonts w:eastAsia="Times New Roman" w:cstheme="minorHAnsi"/>
          <w:lang w:eastAsia="en-GB"/>
        </w:rPr>
      </w:pPr>
    </w:p>
    <w:p w14:paraId="48973BE8" w14:textId="7F92AD7F" w:rsidR="0024751D" w:rsidRPr="00C42F81" w:rsidRDefault="00A1043F" w:rsidP="004E28BA">
      <w:pPr>
        <w:spacing w:after="0" w:line="276" w:lineRule="auto"/>
        <w:ind w:right="531"/>
        <w:rPr>
          <w:rFonts w:eastAsia="Times New Roman" w:cstheme="minorHAnsi"/>
          <w:lang w:eastAsia="en-GB"/>
        </w:rPr>
      </w:pPr>
      <w:r w:rsidRPr="00C42F81">
        <w:rPr>
          <w:rFonts w:eastAsia="Times New Roman" w:cstheme="minorHAnsi"/>
          <w:lang w:eastAsia="en-GB"/>
        </w:rPr>
        <w:t xml:space="preserve">Organised crime is defined by the Crown Prosecution Service as ‘planned and co-ordinated criminal behaviour and conduct by people working together on a continuing basis. Their motivation is often, but not always, financial gain’ </w:t>
      </w:r>
      <w:sdt>
        <w:sdtPr>
          <w:rPr>
            <w:rFonts w:eastAsia="Times New Roman" w:cstheme="minorHAnsi"/>
            <w:lang w:eastAsia="en-GB"/>
          </w:rPr>
          <w:id w:val="-1103264721"/>
          <w:citation/>
        </w:sdtPr>
        <w:sdtEndPr/>
        <w:sdtContent>
          <w:r w:rsidRPr="00C42F81">
            <w:rPr>
              <w:rFonts w:eastAsia="Times New Roman" w:cstheme="minorHAnsi"/>
              <w:lang w:eastAsia="en-GB"/>
            </w:rPr>
            <w:fldChar w:fldCharType="begin"/>
          </w:r>
          <w:r w:rsidRPr="00C42F81">
            <w:rPr>
              <w:rFonts w:eastAsia="Times New Roman" w:cstheme="minorHAnsi"/>
              <w:lang w:eastAsia="en-GB"/>
            </w:rPr>
            <w:instrText xml:space="preserve">CITATION Cro19 \l 2057 </w:instrText>
          </w:r>
          <w:r w:rsidRPr="00C42F81">
            <w:rPr>
              <w:rFonts w:eastAsia="Times New Roman" w:cstheme="minorHAnsi"/>
              <w:lang w:eastAsia="en-GB"/>
            </w:rPr>
            <w:fldChar w:fldCharType="separate"/>
          </w:r>
          <w:r w:rsidRPr="00C42F81">
            <w:rPr>
              <w:rFonts w:eastAsia="Times New Roman" w:cstheme="minorHAnsi"/>
              <w:noProof/>
              <w:lang w:eastAsia="en-GB"/>
            </w:rPr>
            <w:t>(Crown Prosecution Service, 2019)</w:t>
          </w:r>
          <w:r w:rsidRPr="00C42F81">
            <w:rPr>
              <w:rFonts w:eastAsia="Times New Roman" w:cstheme="minorHAnsi"/>
              <w:lang w:eastAsia="en-GB"/>
            </w:rPr>
            <w:fldChar w:fldCharType="end"/>
          </w:r>
        </w:sdtContent>
      </w:sdt>
      <w:r w:rsidRPr="00C42F81">
        <w:rPr>
          <w:rFonts w:eastAsia="Times New Roman" w:cstheme="minorHAnsi"/>
          <w:lang w:eastAsia="en-GB"/>
        </w:rPr>
        <w:t xml:space="preserve">. </w:t>
      </w:r>
      <w:r w:rsidR="004E28BA" w:rsidRPr="00C42F81">
        <w:rPr>
          <w:rFonts w:eastAsia="Times New Roman" w:cstheme="minorHAnsi"/>
          <w:lang w:eastAsia="en-GB"/>
        </w:rPr>
        <w:t xml:space="preserve">A report conducted by Crocker, Webb, Garner and Skidmore states that vulnerable adults and young people are often exploited by organised crime members to be facilitated for the supply of drugs </w:t>
      </w:r>
      <w:sdt>
        <w:sdtPr>
          <w:rPr>
            <w:rFonts w:eastAsia="Times New Roman" w:cstheme="minorHAnsi"/>
            <w:lang w:eastAsia="en-GB"/>
          </w:rPr>
          <w:id w:val="-1941061865"/>
          <w:citation/>
        </w:sdtPr>
        <w:sdtEndPr/>
        <w:sdtContent>
          <w:r w:rsidR="004E28BA" w:rsidRPr="00C42F81">
            <w:rPr>
              <w:rFonts w:eastAsia="Times New Roman" w:cstheme="minorHAnsi"/>
              <w:lang w:eastAsia="en-GB"/>
            </w:rPr>
            <w:fldChar w:fldCharType="begin"/>
          </w:r>
          <w:r w:rsidR="004E28BA" w:rsidRPr="00C42F81">
            <w:rPr>
              <w:rFonts w:eastAsia="Times New Roman" w:cstheme="minorHAnsi"/>
              <w:lang w:eastAsia="en-GB"/>
            </w:rPr>
            <w:instrText xml:space="preserve"> CITATION Cro17 \l 2057 </w:instrText>
          </w:r>
          <w:r w:rsidR="004E28BA" w:rsidRPr="00C42F81">
            <w:rPr>
              <w:rFonts w:eastAsia="Times New Roman" w:cstheme="minorHAnsi"/>
              <w:lang w:eastAsia="en-GB"/>
            </w:rPr>
            <w:fldChar w:fldCharType="separate"/>
          </w:r>
          <w:r w:rsidR="004E28BA" w:rsidRPr="00C42F81">
            <w:rPr>
              <w:rFonts w:eastAsia="Times New Roman" w:cstheme="minorHAnsi"/>
              <w:noProof/>
              <w:lang w:eastAsia="en-GB"/>
            </w:rPr>
            <w:t>(Crocker, Webb, Garner, &amp; Skidmore, 2017)</w:t>
          </w:r>
          <w:r w:rsidR="004E28BA" w:rsidRPr="00C42F81">
            <w:rPr>
              <w:rFonts w:eastAsia="Times New Roman" w:cstheme="minorHAnsi"/>
              <w:lang w:eastAsia="en-GB"/>
            </w:rPr>
            <w:fldChar w:fldCharType="end"/>
          </w:r>
        </w:sdtContent>
      </w:sdt>
      <w:r w:rsidR="004E28BA" w:rsidRPr="00C42F81">
        <w:rPr>
          <w:rFonts w:eastAsia="Times New Roman" w:cstheme="minorHAnsi"/>
          <w:lang w:eastAsia="en-GB"/>
        </w:rPr>
        <w:t xml:space="preserve">. There are many factors that can make a person vulnerable, as referenced by Leicester Safeguarding Adults Board. These factors can include previous history of neglect and/or abuse, unstable home life, social isolation, poor income, mental health, substance misuse or history of care system involvement </w:t>
      </w:r>
      <w:sdt>
        <w:sdtPr>
          <w:rPr>
            <w:rFonts w:eastAsia="Times New Roman" w:cstheme="minorHAnsi"/>
            <w:lang w:eastAsia="en-GB"/>
          </w:rPr>
          <w:id w:val="-805077899"/>
          <w:citation/>
        </w:sdtPr>
        <w:sdtEndPr/>
        <w:sdtContent>
          <w:r w:rsidR="00AC4777" w:rsidRPr="00C42F81">
            <w:rPr>
              <w:rFonts w:eastAsia="Times New Roman" w:cstheme="minorHAnsi"/>
              <w:lang w:eastAsia="en-GB"/>
            </w:rPr>
            <w:fldChar w:fldCharType="begin"/>
          </w:r>
          <w:r w:rsidR="00AC4777" w:rsidRPr="00C42F81">
            <w:rPr>
              <w:rFonts w:eastAsia="Times New Roman" w:cstheme="minorHAnsi"/>
              <w:lang w:eastAsia="en-GB"/>
            </w:rPr>
            <w:instrText xml:space="preserve"> CITATION Lei14 \l 2057 </w:instrText>
          </w:r>
          <w:r w:rsidR="00AC4777" w:rsidRPr="00C42F81">
            <w:rPr>
              <w:rFonts w:eastAsia="Times New Roman" w:cstheme="minorHAnsi"/>
              <w:lang w:eastAsia="en-GB"/>
            </w:rPr>
            <w:fldChar w:fldCharType="separate"/>
          </w:r>
          <w:r w:rsidR="00AC4777" w:rsidRPr="00C42F81">
            <w:rPr>
              <w:rFonts w:eastAsia="Times New Roman" w:cstheme="minorHAnsi"/>
              <w:noProof/>
              <w:lang w:eastAsia="en-GB"/>
            </w:rPr>
            <w:t>(Leicester Safeguarding Adults Board, 2014)</w:t>
          </w:r>
          <w:r w:rsidR="00AC4777" w:rsidRPr="00C42F81">
            <w:rPr>
              <w:rFonts w:eastAsia="Times New Roman" w:cstheme="minorHAnsi"/>
              <w:lang w:eastAsia="en-GB"/>
            </w:rPr>
            <w:fldChar w:fldCharType="end"/>
          </w:r>
        </w:sdtContent>
      </w:sdt>
      <w:r w:rsidR="00AC4777" w:rsidRPr="00C42F81">
        <w:rPr>
          <w:rFonts w:eastAsia="Times New Roman" w:cstheme="minorHAnsi"/>
          <w:lang w:eastAsia="en-GB"/>
        </w:rPr>
        <w:t xml:space="preserve">. </w:t>
      </w:r>
    </w:p>
    <w:p w14:paraId="3916ED41" w14:textId="47C069A0" w:rsidR="00C82F09" w:rsidRPr="00C42F81" w:rsidRDefault="00C82F09" w:rsidP="004E28BA">
      <w:pPr>
        <w:spacing w:after="0" w:line="276" w:lineRule="auto"/>
        <w:ind w:right="531"/>
        <w:rPr>
          <w:rFonts w:eastAsia="Times New Roman" w:cstheme="minorHAnsi"/>
          <w:lang w:eastAsia="en-GB"/>
        </w:rPr>
      </w:pPr>
    </w:p>
    <w:p w14:paraId="009B4EA9" w14:textId="33E60F2D" w:rsidR="00C82F09" w:rsidRPr="00C42F81" w:rsidRDefault="00C82F09" w:rsidP="004E28BA">
      <w:pPr>
        <w:spacing w:after="0" w:line="276" w:lineRule="auto"/>
        <w:ind w:right="531"/>
        <w:rPr>
          <w:rFonts w:eastAsia="Times New Roman" w:cstheme="minorHAnsi"/>
          <w:lang w:eastAsia="en-GB"/>
        </w:rPr>
      </w:pPr>
      <w:r w:rsidRPr="00C42F81">
        <w:rPr>
          <w:rFonts w:eastAsia="Times New Roman" w:cstheme="minorHAnsi"/>
          <w:lang w:eastAsia="en-GB"/>
        </w:rPr>
        <w:t xml:space="preserve">Organised Crime Gangs will use violence and intimidation as tools to conduct their operations and can result in a person being ‘cuckooed’, as stated by The Metropolitan Police. </w:t>
      </w:r>
      <w:sdt>
        <w:sdtPr>
          <w:rPr>
            <w:rFonts w:eastAsia="Times New Roman" w:cstheme="minorHAnsi"/>
            <w:lang w:eastAsia="en-GB"/>
          </w:rPr>
          <w:id w:val="1989214334"/>
          <w:citation/>
        </w:sdtPr>
        <w:sdtEndPr/>
        <w:sdtContent>
          <w:r w:rsidRPr="00C42F81">
            <w:rPr>
              <w:rFonts w:eastAsia="Times New Roman" w:cstheme="minorHAnsi"/>
              <w:lang w:eastAsia="en-GB"/>
            </w:rPr>
            <w:fldChar w:fldCharType="begin"/>
          </w:r>
          <w:r w:rsidRPr="00C42F81">
            <w:rPr>
              <w:rFonts w:eastAsia="Times New Roman" w:cstheme="minorHAnsi"/>
              <w:lang w:eastAsia="en-GB"/>
            </w:rPr>
            <w:instrText xml:space="preserve">CITATION Met \l 2057 </w:instrText>
          </w:r>
          <w:r w:rsidRPr="00C42F81">
            <w:rPr>
              <w:rFonts w:eastAsia="Times New Roman" w:cstheme="minorHAnsi"/>
              <w:lang w:eastAsia="en-GB"/>
            </w:rPr>
            <w:fldChar w:fldCharType="separate"/>
          </w:r>
          <w:r w:rsidRPr="00C42F81">
            <w:rPr>
              <w:rFonts w:eastAsia="Times New Roman" w:cstheme="minorHAnsi"/>
              <w:noProof/>
              <w:lang w:eastAsia="en-GB"/>
            </w:rPr>
            <w:t>(Metropolitan Police, 2022)</w:t>
          </w:r>
          <w:r w:rsidRPr="00C42F81">
            <w:rPr>
              <w:rFonts w:eastAsia="Times New Roman" w:cstheme="minorHAnsi"/>
              <w:lang w:eastAsia="en-GB"/>
            </w:rPr>
            <w:fldChar w:fldCharType="end"/>
          </w:r>
        </w:sdtContent>
      </w:sdt>
      <w:r w:rsidR="003A1533" w:rsidRPr="00C42F81">
        <w:rPr>
          <w:rFonts w:eastAsia="Times New Roman" w:cstheme="minorHAnsi"/>
          <w:lang w:eastAsia="en-GB"/>
        </w:rPr>
        <w:t xml:space="preserve"> Cuckooing is where gangs will gain access and take control of a persons home address and use it as a base, usually to distribute drugs from </w:t>
      </w:r>
      <w:sdt>
        <w:sdtPr>
          <w:rPr>
            <w:rFonts w:eastAsia="Times New Roman" w:cstheme="minorHAnsi"/>
            <w:lang w:eastAsia="en-GB"/>
          </w:rPr>
          <w:id w:val="772750071"/>
          <w:citation/>
        </w:sdtPr>
        <w:sdtEndPr/>
        <w:sdtContent>
          <w:r w:rsidR="003A1533" w:rsidRPr="00C42F81">
            <w:rPr>
              <w:rFonts w:eastAsia="Times New Roman" w:cstheme="minorHAnsi"/>
              <w:lang w:eastAsia="en-GB"/>
            </w:rPr>
            <w:fldChar w:fldCharType="begin"/>
          </w:r>
          <w:r w:rsidR="003A1533" w:rsidRPr="00C42F81">
            <w:rPr>
              <w:rFonts w:eastAsia="Times New Roman" w:cstheme="minorHAnsi"/>
              <w:lang w:eastAsia="en-GB"/>
            </w:rPr>
            <w:instrText xml:space="preserve"> CITATION Lee22 \l 2057 </w:instrText>
          </w:r>
          <w:r w:rsidR="003A1533" w:rsidRPr="00C42F81">
            <w:rPr>
              <w:rFonts w:eastAsia="Times New Roman" w:cstheme="minorHAnsi"/>
              <w:lang w:eastAsia="en-GB"/>
            </w:rPr>
            <w:fldChar w:fldCharType="separate"/>
          </w:r>
          <w:r w:rsidR="003A1533" w:rsidRPr="00C42F81">
            <w:rPr>
              <w:rFonts w:eastAsia="Times New Roman" w:cstheme="minorHAnsi"/>
              <w:noProof/>
              <w:lang w:eastAsia="en-GB"/>
            </w:rPr>
            <w:t>(Lee, 2022)</w:t>
          </w:r>
          <w:r w:rsidR="003A1533" w:rsidRPr="00C42F81">
            <w:rPr>
              <w:rFonts w:eastAsia="Times New Roman" w:cstheme="minorHAnsi"/>
              <w:lang w:eastAsia="en-GB"/>
            </w:rPr>
            <w:fldChar w:fldCharType="end"/>
          </w:r>
        </w:sdtContent>
      </w:sdt>
      <w:r w:rsidR="00B25F61" w:rsidRPr="00C42F81">
        <w:rPr>
          <w:rFonts w:eastAsia="Times New Roman" w:cstheme="minorHAnsi"/>
          <w:lang w:eastAsia="en-GB"/>
        </w:rPr>
        <w:t xml:space="preserve"> </w:t>
      </w:r>
      <w:r w:rsidR="00CB512F" w:rsidRPr="00C42F81">
        <w:rPr>
          <w:rFonts w:eastAsia="Times New Roman" w:cstheme="minorHAnsi"/>
          <w:lang w:eastAsia="en-GB"/>
        </w:rPr>
        <w:t xml:space="preserve">A report written by </w:t>
      </w:r>
      <w:proofErr w:type="spellStart"/>
      <w:r w:rsidR="00CB512F" w:rsidRPr="00C42F81">
        <w:rPr>
          <w:rFonts w:eastAsia="Times New Roman" w:cstheme="minorHAnsi"/>
          <w:lang w:eastAsia="en-GB"/>
        </w:rPr>
        <w:t>Coomber</w:t>
      </w:r>
      <w:proofErr w:type="spellEnd"/>
      <w:r w:rsidR="00CB512F" w:rsidRPr="00C42F81">
        <w:rPr>
          <w:rFonts w:eastAsia="Times New Roman" w:cstheme="minorHAnsi"/>
          <w:lang w:eastAsia="en-GB"/>
        </w:rPr>
        <w:t xml:space="preserve"> and Moyle outlines that </w:t>
      </w:r>
      <w:r w:rsidR="004573AF" w:rsidRPr="00C42F81">
        <w:rPr>
          <w:rFonts w:eastAsia="Times New Roman" w:cstheme="minorHAnsi"/>
          <w:lang w:eastAsia="en-GB"/>
        </w:rPr>
        <w:t xml:space="preserve">victims of cuckooing are often those who are drug dependant, and the model works best when aimed at those who are vulnerable. Victims are often repaid through access to drugs </w:t>
      </w:r>
      <w:sdt>
        <w:sdtPr>
          <w:rPr>
            <w:rFonts w:eastAsia="Times New Roman" w:cstheme="minorHAnsi"/>
            <w:lang w:eastAsia="en-GB"/>
          </w:rPr>
          <w:id w:val="-1336914322"/>
          <w:citation/>
        </w:sdtPr>
        <w:sdtEndPr/>
        <w:sdtContent>
          <w:r w:rsidR="004573AF" w:rsidRPr="00C42F81">
            <w:rPr>
              <w:rFonts w:eastAsia="Times New Roman" w:cstheme="minorHAnsi"/>
              <w:lang w:eastAsia="en-GB"/>
            </w:rPr>
            <w:fldChar w:fldCharType="begin"/>
          </w:r>
          <w:r w:rsidR="004573AF" w:rsidRPr="00C42F81">
            <w:rPr>
              <w:rFonts w:eastAsia="Times New Roman" w:cstheme="minorHAnsi"/>
              <w:lang w:eastAsia="en-GB"/>
            </w:rPr>
            <w:instrText xml:space="preserve"> CITATION Coo17 \l 2057 </w:instrText>
          </w:r>
          <w:r w:rsidR="004573AF" w:rsidRPr="00C42F81">
            <w:rPr>
              <w:rFonts w:eastAsia="Times New Roman" w:cstheme="minorHAnsi"/>
              <w:lang w:eastAsia="en-GB"/>
            </w:rPr>
            <w:fldChar w:fldCharType="separate"/>
          </w:r>
          <w:r w:rsidR="004573AF" w:rsidRPr="00C42F81">
            <w:rPr>
              <w:rFonts w:eastAsia="Times New Roman" w:cstheme="minorHAnsi"/>
              <w:noProof/>
              <w:lang w:eastAsia="en-GB"/>
            </w:rPr>
            <w:t>(Coomber &amp; Moyle, 2017)</w:t>
          </w:r>
          <w:r w:rsidR="004573AF" w:rsidRPr="00C42F81">
            <w:rPr>
              <w:rFonts w:eastAsia="Times New Roman" w:cstheme="minorHAnsi"/>
              <w:lang w:eastAsia="en-GB"/>
            </w:rPr>
            <w:fldChar w:fldCharType="end"/>
          </w:r>
        </w:sdtContent>
      </w:sdt>
      <w:r w:rsidR="00F805A5" w:rsidRPr="00C42F81">
        <w:rPr>
          <w:rFonts w:eastAsia="Times New Roman" w:cstheme="minorHAnsi"/>
          <w:lang w:eastAsia="en-GB"/>
        </w:rPr>
        <w:t xml:space="preserve"> As a result of being cuckooed, </w:t>
      </w:r>
      <w:r w:rsidR="002137E1" w:rsidRPr="00C42F81">
        <w:rPr>
          <w:rFonts w:eastAsia="Times New Roman" w:cstheme="minorHAnsi"/>
          <w:lang w:eastAsia="en-GB"/>
        </w:rPr>
        <w:t xml:space="preserve">victims can become </w:t>
      </w:r>
      <w:r w:rsidR="00FB7995" w:rsidRPr="00C42F81">
        <w:rPr>
          <w:rFonts w:eastAsia="Times New Roman" w:cstheme="minorHAnsi"/>
          <w:lang w:eastAsia="en-GB"/>
        </w:rPr>
        <w:t xml:space="preserve">embodied </w:t>
      </w:r>
      <w:r w:rsidR="00032955" w:rsidRPr="00C42F81">
        <w:rPr>
          <w:rFonts w:eastAsia="Times New Roman" w:cstheme="minorHAnsi"/>
          <w:lang w:eastAsia="en-GB"/>
        </w:rPr>
        <w:t xml:space="preserve">in </w:t>
      </w:r>
      <w:r w:rsidR="008A73DC" w:rsidRPr="00C42F81">
        <w:rPr>
          <w:rFonts w:eastAsia="Times New Roman" w:cstheme="minorHAnsi"/>
          <w:lang w:eastAsia="en-GB"/>
        </w:rPr>
        <w:t xml:space="preserve">debt to those who have taken control of their </w:t>
      </w:r>
      <w:r w:rsidR="00D7341A" w:rsidRPr="00C42F81">
        <w:rPr>
          <w:rFonts w:eastAsia="Times New Roman" w:cstheme="minorHAnsi"/>
          <w:lang w:eastAsia="en-GB"/>
        </w:rPr>
        <w:t>home.</w:t>
      </w:r>
      <w:r w:rsidR="00085547" w:rsidRPr="00C42F81">
        <w:rPr>
          <w:rFonts w:eastAsia="Times New Roman" w:cstheme="minorHAnsi"/>
          <w:lang w:eastAsia="en-GB"/>
        </w:rPr>
        <w:t xml:space="preserve"> This can then in-turn result in the victim being forced</w:t>
      </w:r>
      <w:r w:rsidR="0000510D" w:rsidRPr="00C42F81">
        <w:rPr>
          <w:rFonts w:eastAsia="Times New Roman" w:cstheme="minorHAnsi"/>
          <w:lang w:eastAsia="en-GB"/>
        </w:rPr>
        <w:t xml:space="preserve"> into further exploitation by labour or slavery. </w:t>
      </w:r>
      <w:sdt>
        <w:sdtPr>
          <w:rPr>
            <w:rFonts w:eastAsia="Times New Roman" w:cstheme="minorHAnsi"/>
            <w:lang w:eastAsia="en-GB"/>
          </w:rPr>
          <w:id w:val="-1844082643"/>
          <w:citation/>
        </w:sdtPr>
        <w:sdtEndPr/>
        <w:sdtContent>
          <w:r w:rsidR="007C1D55" w:rsidRPr="00C42F81">
            <w:rPr>
              <w:rFonts w:eastAsia="Times New Roman" w:cstheme="minorHAnsi"/>
              <w:lang w:eastAsia="en-GB"/>
            </w:rPr>
            <w:fldChar w:fldCharType="begin"/>
          </w:r>
          <w:r w:rsidR="007C1D55" w:rsidRPr="00C42F81">
            <w:rPr>
              <w:rFonts w:eastAsia="Times New Roman" w:cstheme="minorHAnsi"/>
              <w:lang w:eastAsia="en-GB"/>
            </w:rPr>
            <w:instrText xml:space="preserve"> CITATION Che22 \l 2057 </w:instrText>
          </w:r>
          <w:r w:rsidR="007C1D55" w:rsidRPr="00C42F81">
            <w:rPr>
              <w:rFonts w:eastAsia="Times New Roman" w:cstheme="minorHAnsi"/>
              <w:lang w:eastAsia="en-GB"/>
            </w:rPr>
            <w:fldChar w:fldCharType="separate"/>
          </w:r>
          <w:r w:rsidR="007C1D55" w:rsidRPr="00C42F81">
            <w:rPr>
              <w:rFonts w:eastAsia="Times New Roman" w:cstheme="minorHAnsi"/>
              <w:noProof/>
              <w:lang w:eastAsia="en-GB"/>
            </w:rPr>
            <w:t>(Cheshire East Safeguarding Board, 2022)</w:t>
          </w:r>
          <w:r w:rsidR="007C1D55" w:rsidRPr="00C42F81">
            <w:rPr>
              <w:rFonts w:eastAsia="Times New Roman" w:cstheme="minorHAnsi"/>
              <w:lang w:eastAsia="en-GB"/>
            </w:rPr>
            <w:fldChar w:fldCharType="end"/>
          </w:r>
        </w:sdtContent>
      </w:sdt>
    </w:p>
    <w:p w14:paraId="0D7E0174" w14:textId="360A89B2" w:rsidR="00DE6C87" w:rsidRPr="00C42F81" w:rsidRDefault="00DE6C87" w:rsidP="004E28BA">
      <w:pPr>
        <w:spacing w:after="0" w:line="276" w:lineRule="auto"/>
        <w:ind w:right="531"/>
        <w:rPr>
          <w:rFonts w:eastAsia="Times New Roman" w:cstheme="minorHAnsi"/>
          <w:lang w:eastAsia="en-GB"/>
        </w:rPr>
      </w:pPr>
    </w:p>
    <w:p w14:paraId="4D51413D" w14:textId="2FF433A0" w:rsidR="00DE6C87" w:rsidRPr="00C42F81" w:rsidRDefault="005C561F" w:rsidP="004E28BA">
      <w:pPr>
        <w:spacing w:after="0" w:line="276" w:lineRule="auto"/>
        <w:ind w:right="531"/>
        <w:rPr>
          <w:rFonts w:eastAsia="Times New Roman" w:cstheme="minorHAnsi"/>
          <w:lang w:eastAsia="en-GB"/>
        </w:rPr>
      </w:pPr>
      <w:r w:rsidRPr="00C42F81">
        <w:rPr>
          <w:rFonts w:eastAsia="Times New Roman" w:cstheme="minorHAnsi"/>
          <w:lang w:eastAsia="en-GB"/>
        </w:rPr>
        <w:t xml:space="preserve">Children who have been involved in the care system are </w:t>
      </w:r>
      <w:r w:rsidR="00DC0983" w:rsidRPr="00C42F81">
        <w:rPr>
          <w:rFonts w:eastAsia="Times New Roman" w:cstheme="minorHAnsi"/>
          <w:lang w:eastAsia="en-GB"/>
        </w:rPr>
        <w:t xml:space="preserve">often </w:t>
      </w:r>
      <w:r w:rsidR="00CF04B5" w:rsidRPr="00C42F81">
        <w:rPr>
          <w:rFonts w:eastAsia="Times New Roman" w:cstheme="minorHAnsi"/>
          <w:lang w:eastAsia="en-GB"/>
        </w:rPr>
        <w:t xml:space="preserve">attracted </w:t>
      </w:r>
      <w:r w:rsidR="001F7FB3" w:rsidRPr="00C42F81">
        <w:rPr>
          <w:rFonts w:eastAsia="Times New Roman" w:cstheme="minorHAnsi"/>
          <w:lang w:eastAsia="en-GB"/>
        </w:rPr>
        <w:t xml:space="preserve">to the sense of belonging, </w:t>
      </w:r>
      <w:r w:rsidR="006129F3" w:rsidRPr="00C42F81">
        <w:rPr>
          <w:rFonts w:eastAsia="Times New Roman" w:cstheme="minorHAnsi"/>
          <w:lang w:eastAsia="en-GB"/>
        </w:rPr>
        <w:t>inclusion,</w:t>
      </w:r>
      <w:r w:rsidR="001F7FB3" w:rsidRPr="00C42F81">
        <w:rPr>
          <w:rFonts w:eastAsia="Times New Roman" w:cstheme="minorHAnsi"/>
          <w:lang w:eastAsia="en-GB"/>
        </w:rPr>
        <w:t xml:space="preserve"> and structure as this is what they have lacked in their upbringing. </w:t>
      </w:r>
      <w:r w:rsidR="00CD1D84" w:rsidRPr="00C42F81">
        <w:rPr>
          <w:rFonts w:eastAsia="Times New Roman" w:cstheme="minorHAnsi"/>
          <w:lang w:eastAsia="en-GB"/>
        </w:rPr>
        <w:t xml:space="preserve">As outlined by the National Crime Agency, organised crime gangs offer this to young </w:t>
      </w:r>
      <w:r w:rsidR="00B94B2E" w:rsidRPr="00C42F81">
        <w:rPr>
          <w:rFonts w:eastAsia="Times New Roman" w:cstheme="minorHAnsi"/>
          <w:lang w:eastAsia="en-GB"/>
        </w:rPr>
        <w:t xml:space="preserve">persons to </w:t>
      </w:r>
      <w:r w:rsidR="006129F3" w:rsidRPr="00C42F81">
        <w:rPr>
          <w:rFonts w:eastAsia="Times New Roman" w:cstheme="minorHAnsi"/>
          <w:lang w:eastAsia="en-GB"/>
        </w:rPr>
        <w:t xml:space="preserve">acquire their services. </w:t>
      </w:r>
      <w:sdt>
        <w:sdtPr>
          <w:rPr>
            <w:rFonts w:eastAsia="Times New Roman" w:cstheme="minorHAnsi"/>
            <w:lang w:eastAsia="en-GB"/>
          </w:rPr>
          <w:id w:val="696207958"/>
          <w:citation/>
        </w:sdtPr>
        <w:sdtEndPr/>
        <w:sdtContent>
          <w:r w:rsidR="00895CF7" w:rsidRPr="00C42F81">
            <w:rPr>
              <w:rFonts w:eastAsia="Times New Roman" w:cstheme="minorHAnsi"/>
              <w:lang w:eastAsia="en-GB"/>
            </w:rPr>
            <w:fldChar w:fldCharType="begin"/>
          </w:r>
          <w:r w:rsidR="00895CF7" w:rsidRPr="00C42F81">
            <w:rPr>
              <w:rFonts w:eastAsia="Times New Roman" w:cstheme="minorHAnsi"/>
              <w:lang w:eastAsia="en-GB"/>
            </w:rPr>
            <w:instrText xml:space="preserve"> CITATION Nat191 \l 2057 </w:instrText>
          </w:r>
          <w:r w:rsidR="00895CF7" w:rsidRPr="00C42F81">
            <w:rPr>
              <w:rFonts w:eastAsia="Times New Roman" w:cstheme="minorHAnsi"/>
              <w:lang w:eastAsia="en-GB"/>
            </w:rPr>
            <w:fldChar w:fldCharType="separate"/>
          </w:r>
          <w:r w:rsidR="00895CF7" w:rsidRPr="00C42F81">
            <w:rPr>
              <w:rFonts w:eastAsia="Times New Roman" w:cstheme="minorHAnsi"/>
              <w:noProof/>
              <w:lang w:eastAsia="en-GB"/>
            </w:rPr>
            <w:t>(National Crime Agency, 2019)</w:t>
          </w:r>
          <w:r w:rsidR="00895CF7" w:rsidRPr="00C42F81">
            <w:rPr>
              <w:rFonts w:eastAsia="Times New Roman" w:cstheme="minorHAnsi"/>
              <w:lang w:eastAsia="en-GB"/>
            </w:rPr>
            <w:fldChar w:fldCharType="end"/>
          </w:r>
        </w:sdtContent>
      </w:sdt>
      <w:r w:rsidR="006129F3" w:rsidRPr="00C42F81">
        <w:rPr>
          <w:rFonts w:eastAsia="Times New Roman" w:cstheme="minorHAnsi"/>
          <w:lang w:eastAsia="en-GB"/>
        </w:rPr>
        <w:t xml:space="preserve"> </w:t>
      </w:r>
      <w:r w:rsidR="005126F6" w:rsidRPr="00C42F81">
        <w:rPr>
          <w:rFonts w:eastAsia="Times New Roman" w:cstheme="minorHAnsi"/>
          <w:lang w:eastAsia="en-GB"/>
        </w:rPr>
        <w:t xml:space="preserve">A report conducted by </w:t>
      </w:r>
      <w:r w:rsidR="006C7791" w:rsidRPr="00C42F81">
        <w:rPr>
          <w:rFonts w:eastAsia="Times New Roman" w:cstheme="minorHAnsi"/>
          <w:lang w:eastAsia="en-GB"/>
        </w:rPr>
        <w:t xml:space="preserve">Claire Fitzpatrick states that </w:t>
      </w:r>
      <w:r w:rsidR="00D57B28" w:rsidRPr="00C42F81">
        <w:rPr>
          <w:rFonts w:eastAsia="Times New Roman" w:cstheme="minorHAnsi"/>
          <w:lang w:eastAsia="en-GB"/>
        </w:rPr>
        <w:t xml:space="preserve">in </w:t>
      </w:r>
      <w:r w:rsidR="00D57B28" w:rsidRPr="00C42F81">
        <w:rPr>
          <w:rFonts w:eastAsia="Times New Roman" w:cstheme="minorHAnsi"/>
          <w:lang w:eastAsia="en-GB"/>
        </w:rPr>
        <w:lastRenderedPageBreak/>
        <w:t xml:space="preserve">England, 62% of children were in care </w:t>
      </w:r>
      <w:proofErr w:type="gramStart"/>
      <w:r w:rsidR="00D57B28" w:rsidRPr="00C42F81">
        <w:rPr>
          <w:rFonts w:eastAsia="Times New Roman" w:cstheme="minorHAnsi"/>
          <w:lang w:eastAsia="en-GB"/>
        </w:rPr>
        <w:t>as a result of</w:t>
      </w:r>
      <w:proofErr w:type="gramEnd"/>
      <w:r w:rsidR="00D57B28" w:rsidRPr="00C42F81">
        <w:rPr>
          <w:rFonts w:eastAsia="Times New Roman" w:cstheme="minorHAnsi"/>
          <w:lang w:eastAsia="en-GB"/>
        </w:rPr>
        <w:t xml:space="preserve"> abuse or neglect</w:t>
      </w:r>
      <w:r w:rsidR="00B369C2" w:rsidRPr="00C42F81">
        <w:rPr>
          <w:rFonts w:eastAsia="Times New Roman" w:cstheme="minorHAnsi"/>
          <w:lang w:eastAsia="en-GB"/>
        </w:rPr>
        <w:t>, and 14% were in care due to family dysfunction</w:t>
      </w:r>
      <w:r w:rsidR="00B86A6F" w:rsidRPr="00C42F81">
        <w:rPr>
          <w:rFonts w:eastAsia="Times New Roman" w:cstheme="minorHAnsi"/>
          <w:lang w:eastAsia="en-GB"/>
        </w:rPr>
        <w:t xml:space="preserve"> </w:t>
      </w:r>
      <w:sdt>
        <w:sdtPr>
          <w:rPr>
            <w:rFonts w:eastAsia="Times New Roman" w:cstheme="minorHAnsi"/>
            <w:lang w:eastAsia="en-GB"/>
          </w:rPr>
          <w:id w:val="679241439"/>
          <w:citation/>
        </w:sdtPr>
        <w:sdtEndPr/>
        <w:sdtContent>
          <w:r w:rsidR="00B86A6F" w:rsidRPr="00C42F81">
            <w:rPr>
              <w:rFonts w:eastAsia="Times New Roman" w:cstheme="minorHAnsi"/>
              <w:lang w:eastAsia="en-GB"/>
            </w:rPr>
            <w:fldChar w:fldCharType="begin"/>
          </w:r>
          <w:r w:rsidR="00B86A6F" w:rsidRPr="00C42F81">
            <w:rPr>
              <w:rFonts w:eastAsia="Times New Roman" w:cstheme="minorHAnsi"/>
              <w:lang w:eastAsia="en-GB"/>
            </w:rPr>
            <w:instrText xml:space="preserve"> CITATION Fit14 \l 2057 </w:instrText>
          </w:r>
          <w:r w:rsidR="00B86A6F" w:rsidRPr="00C42F81">
            <w:rPr>
              <w:rFonts w:eastAsia="Times New Roman" w:cstheme="minorHAnsi"/>
              <w:lang w:eastAsia="en-GB"/>
            </w:rPr>
            <w:fldChar w:fldCharType="separate"/>
          </w:r>
          <w:r w:rsidR="00B86A6F" w:rsidRPr="00C42F81">
            <w:rPr>
              <w:rFonts w:eastAsia="Times New Roman" w:cstheme="minorHAnsi"/>
              <w:noProof/>
              <w:lang w:eastAsia="en-GB"/>
            </w:rPr>
            <w:t>(Fitzpatrick, 2014)</w:t>
          </w:r>
          <w:r w:rsidR="00B86A6F" w:rsidRPr="00C42F81">
            <w:rPr>
              <w:rFonts w:eastAsia="Times New Roman" w:cstheme="minorHAnsi"/>
              <w:lang w:eastAsia="en-GB"/>
            </w:rPr>
            <w:fldChar w:fldCharType="end"/>
          </w:r>
        </w:sdtContent>
      </w:sdt>
      <w:r w:rsidR="0020138C" w:rsidRPr="00C42F81">
        <w:rPr>
          <w:rFonts w:eastAsia="Times New Roman" w:cstheme="minorHAnsi"/>
          <w:lang w:eastAsia="en-GB"/>
        </w:rPr>
        <w:t>.</w:t>
      </w:r>
    </w:p>
    <w:p w14:paraId="65F76723" w14:textId="77777777" w:rsidR="00DE6C87" w:rsidRPr="00C42F81" w:rsidRDefault="00DE6C87" w:rsidP="004E28BA">
      <w:pPr>
        <w:spacing w:after="0" w:line="276" w:lineRule="auto"/>
        <w:ind w:right="531"/>
        <w:rPr>
          <w:rFonts w:eastAsia="Times New Roman" w:cstheme="minorHAnsi"/>
          <w:lang w:eastAsia="en-GB"/>
        </w:rPr>
      </w:pPr>
    </w:p>
    <w:p w14:paraId="4F7AE4AC" w14:textId="5609B9B7" w:rsidR="008C1D98" w:rsidRPr="00C42F81" w:rsidRDefault="008C1D98" w:rsidP="004E28BA">
      <w:pPr>
        <w:spacing w:after="0" w:line="276" w:lineRule="auto"/>
        <w:ind w:right="531"/>
        <w:rPr>
          <w:rFonts w:eastAsia="Times New Roman" w:cstheme="minorHAnsi"/>
          <w:lang w:eastAsia="en-GB"/>
        </w:rPr>
      </w:pPr>
      <w:r w:rsidRPr="00C42F81">
        <w:rPr>
          <w:rFonts w:eastAsia="Times New Roman" w:cstheme="minorHAnsi"/>
          <w:lang w:eastAsia="en-GB"/>
        </w:rPr>
        <w:t xml:space="preserve">Age can also be a factor of vulnerability. A report conducted by Alexander </w:t>
      </w:r>
      <w:proofErr w:type="spellStart"/>
      <w:r w:rsidRPr="00C42F81">
        <w:rPr>
          <w:rFonts w:eastAsia="Times New Roman" w:cstheme="minorHAnsi"/>
          <w:lang w:eastAsia="en-GB"/>
        </w:rPr>
        <w:t>Bagattini</w:t>
      </w:r>
      <w:proofErr w:type="spellEnd"/>
      <w:r w:rsidRPr="00C42F81">
        <w:rPr>
          <w:rFonts w:eastAsia="Times New Roman" w:cstheme="minorHAnsi"/>
          <w:lang w:eastAsia="en-GB"/>
        </w:rPr>
        <w:t xml:space="preserve"> outlines this by stating t</w:t>
      </w:r>
      <w:r w:rsidR="00447927" w:rsidRPr="00C42F81">
        <w:rPr>
          <w:rFonts w:eastAsia="Times New Roman" w:cstheme="minorHAnsi"/>
          <w:lang w:eastAsia="en-GB"/>
        </w:rPr>
        <w:t xml:space="preserve">hat childhood can be the most vulnerable period of human life, as children are highly dependent on others – especially regarding decision making. </w:t>
      </w:r>
      <w:sdt>
        <w:sdtPr>
          <w:rPr>
            <w:rFonts w:eastAsia="Times New Roman" w:cstheme="minorHAnsi"/>
            <w:lang w:eastAsia="en-GB"/>
          </w:rPr>
          <w:id w:val="687883822"/>
          <w:citation/>
        </w:sdtPr>
        <w:sdtEndPr/>
        <w:sdtContent>
          <w:r w:rsidR="00447927" w:rsidRPr="00C42F81">
            <w:rPr>
              <w:rFonts w:eastAsia="Times New Roman" w:cstheme="minorHAnsi"/>
              <w:lang w:eastAsia="en-GB"/>
            </w:rPr>
            <w:fldChar w:fldCharType="begin"/>
          </w:r>
          <w:r w:rsidR="00447927" w:rsidRPr="00C42F81">
            <w:rPr>
              <w:rFonts w:eastAsia="Times New Roman" w:cstheme="minorHAnsi"/>
              <w:lang w:eastAsia="en-GB"/>
            </w:rPr>
            <w:instrText xml:space="preserve"> CITATION Bag19 \l 2057 </w:instrText>
          </w:r>
          <w:r w:rsidR="00447927" w:rsidRPr="00C42F81">
            <w:rPr>
              <w:rFonts w:eastAsia="Times New Roman" w:cstheme="minorHAnsi"/>
              <w:lang w:eastAsia="en-GB"/>
            </w:rPr>
            <w:fldChar w:fldCharType="separate"/>
          </w:r>
          <w:r w:rsidR="00447927" w:rsidRPr="00C42F81">
            <w:rPr>
              <w:rFonts w:eastAsia="Times New Roman" w:cstheme="minorHAnsi"/>
              <w:noProof/>
              <w:lang w:eastAsia="en-GB"/>
            </w:rPr>
            <w:t>(Bagattini, 2019)</w:t>
          </w:r>
          <w:r w:rsidR="00447927" w:rsidRPr="00C42F81">
            <w:rPr>
              <w:rFonts w:eastAsia="Times New Roman" w:cstheme="minorHAnsi"/>
              <w:lang w:eastAsia="en-GB"/>
            </w:rPr>
            <w:fldChar w:fldCharType="end"/>
          </w:r>
        </w:sdtContent>
      </w:sdt>
      <w:r w:rsidR="00447927" w:rsidRPr="00C42F81">
        <w:rPr>
          <w:rFonts w:eastAsia="Times New Roman" w:cstheme="minorHAnsi"/>
          <w:lang w:eastAsia="en-GB"/>
        </w:rPr>
        <w:t xml:space="preserve"> </w:t>
      </w:r>
      <w:r w:rsidR="001E4089" w:rsidRPr="00C42F81">
        <w:rPr>
          <w:rFonts w:eastAsia="Times New Roman" w:cstheme="minorHAnsi"/>
          <w:lang w:eastAsia="en-GB"/>
        </w:rPr>
        <w:t xml:space="preserve">Organised Crime Gangs will utilise a young person and their vulnerability </w:t>
      </w:r>
      <w:r w:rsidR="00A92DB3" w:rsidRPr="00C42F81">
        <w:rPr>
          <w:rFonts w:eastAsia="Times New Roman" w:cstheme="minorHAnsi"/>
          <w:lang w:eastAsia="en-GB"/>
        </w:rPr>
        <w:t xml:space="preserve">to carry out drug deals. The Social Sciences and Humanities Research Council of Canada produced a report detailing that gangs will use youths to avoid Police, as well as overall suspicion. Younger people also tend to be given more lenient sentences in a court of law if they are caught by Police </w:t>
      </w:r>
      <w:sdt>
        <w:sdtPr>
          <w:rPr>
            <w:rFonts w:eastAsia="Times New Roman" w:cstheme="minorHAnsi"/>
            <w:lang w:eastAsia="en-GB"/>
          </w:rPr>
          <w:id w:val="-1164319437"/>
          <w:citation/>
        </w:sdtPr>
        <w:sdtEndPr/>
        <w:sdtContent>
          <w:r w:rsidR="00A92DB3" w:rsidRPr="00C42F81">
            <w:rPr>
              <w:rFonts w:eastAsia="Times New Roman" w:cstheme="minorHAnsi"/>
              <w:lang w:eastAsia="en-GB"/>
            </w:rPr>
            <w:fldChar w:fldCharType="begin"/>
          </w:r>
          <w:r w:rsidR="00A92DB3" w:rsidRPr="00C42F81">
            <w:rPr>
              <w:rFonts w:eastAsia="Times New Roman" w:cstheme="minorHAnsi"/>
              <w:lang w:eastAsia="en-GB"/>
            </w:rPr>
            <w:instrText xml:space="preserve"> CITATION Soc14 \l 2057 </w:instrText>
          </w:r>
          <w:r w:rsidR="00A92DB3" w:rsidRPr="00C42F81">
            <w:rPr>
              <w:rFonts w:eastAsia="Times New Roman" w:cstheme="minorHAnsi"/>
              <w:lang w:eastAsia="en-GB"/>
            </w:rPr>
            <w:fldChar w:fldCharType="separate"/>
          </w:r>
          <w:r w:rsidR="00A92DB3" w:rsidRPr="00C42F81">
            <w:rPr>
              <w:rFonts w:eastAsia="Times New Roman" w:cstheme="minorHAnsi"/>
              <w:noProof/>
              <w:lang w:eastAsia="en-GB"/>
            </w:rPr>
            <w:t>(Social Sciences and Humanities Research Council of Canada, 2014)</w:t>
          </w:r>
          <w:r w:rsidR="00A92DB3" w:rsidRPr="00C42F81">
            <w:rPr>
              <w:rFonts w:eastAsia="Times New Roman" w:cstheme="minorHAnsi"/>
              <w:lang w:eastAsia="en-GB"/>
            </w:rPr>
            <w:fldChar w:fldCharType="end"/>
          </w:r>
        </w:sdtContent>
      </w:sdt>
    </w:p>
    <w:p w14:paraId="65EAA0D3" w14:textId="77777777" w:rsidR="008231E9" w:rsidRPr="00C42F81" w:rsidRDefault="008231E9" w:rsidP="004E28BA">
      <w:pPr>
        <w:spacing w:after="0" w:line="276" w:lineRule="auto"/>
        <w:ind w:right="531"/>
        <w:rPr>
          <w:rFonts w:eastAsia="Times New Roman" w:cstheme="minorHAnsi"/>
          <w:lang w:eastAsia="en-GB"/>
        </w:rPr>
      </w:pPr>
    </w:p>
    <w:p w14:paraId="05DE3641" w14:textId="6BA058D4" w:rsidR="008231E9" w:rsidRPr="00C42F81" w:rsidRDefault="008231E9" w:rsidP="008231E9">
      <w:pPr>
        <w:spacing w:after="0" w:line="276" w:lineRule="auto"/>
        <w:ind w:right="531"/>
        <w:rPr>
          <w:rFonts w:eastAsia="Times New Roman" w:cstheme="minorHAnsi"/>
          <w:lang w:eastAsia="en-GB"/>
        </w:rPr>
      </w:pPr>
      <w:proofErr w:type="gramStart"/>
      <w:r w:rsidRPr="00C42F81">
        <w:rPr>
          <w:rFonts w:eastAsia="Times New Roman" w:cstheme="minorHAnsi"/>
          <w:lang w:eastAsia="en-GB"/>
        </w:rPr>
        <w:t>In order to</w:t>
      </w:r>
      <w:proofErr w:type="gramEnd"/>
      <w:r w:rsidRPr="00C42F81">
        <w:rPr>
          <w:rFonts w:eastAsia="Times New Roman" w:cstheme="minorHAnsi"/>
          <w:lang w:eastAsia="en-GB"/>
        </w:rPr>
        <w:t xml:space="preserve"> help prevent cases of cuckooing of persons who are most vulnerable in society, it is outlined by Robinson and </w:t>
      </w:r>
      <w:proofErr w:type="spellStart"/>
      <w:r w:rsidRPr="00C42F81">
        <w:rPr>
          <w:rFonts w:eastAsia="Times New Roman" w:cstheme="minorHAnsi"/>
          <w:lang w:eastAsia="en-GB"/>
        </w:rPr>
        <w:t>Flemen</w:t>
      </w:r>
      <w:proofErr w:type="spellEnd"/>
      <w:r w:rsidRPr="00C42F81">
        <w:rPr>
          <w:rFonts w:eastAsia="Times New Roman" w:cstheme="minorHAnsi"/>
          <w:lang w:eastAsia="en-GB"/>
        </w:rPr>
        <w:t xml:space="preserve"> that it is vital that support services are offered to tenants, and that those who are vulnerable are identified before being placed into social housing </w:t>
      </w:r>
      <w:sdt>
        <w:sdtPr>
          <w:rPr>
            <w:rFonts w:eastAsia="Times New Roman" w:cstheme="minorHAnsi"/>
            <w:lang w:eastAsia="en-GB"/>
          </w:rPr>
          <w:id w:val="-83459381"/>
          <w:citation/>
        </w:sdtPr>
        <w:sdtEndPr/>
        <w:sdtContent>
          <w:r w:rsidRPr="00C42F81">
            <w:rPr>
              <w:rFonts w:eastAsia="Times New Roman" w:cstheme="minorHAnsi"/>
              <w:lang w:eastAsia="en-GB"/>
            </w:rPr>
            <w:fldChar w:fldCharType="begin"/>
          </w:r>
          <w:r w:rsidRPr="00C42F81">
            <w:rPr>
              <w:rFonts w:eastAsia="Times New Roman" w:cstheme="minorHAnsi"/>
              <w:lang w:eastAsia="en-GB"/>
            </w:rPr>
            <w:instrText xml:space="preserve"> CITATION Rob02 \l 2057 </w:instrText>
          </w:r>
          <w:r w:rsidRPr="00C42F81">
            <w:rPr>
              <w:rFonts w:eastAsia="Times New Roman" w:cstheme="minorHAnsi"/>
              <w:lang w:eastAsia="en-GB"/>
            </w:rPr>
            <w:fldChar w:fldCharType="separate"/>
          </w:r>
          <w:r w:rsidRPr="00C42F81">
            <w:rPr>
              <w:rFonts w:eastAsia="Times New Roman" w:cstheme="minorHAnsi"/>
              <w:noProof/>
              <w:lang w:eastAsia="en-GB"/>
            </w:rPr>
            <w:t>(Robinson &amp; Flemen, 2002)</w:t>
          </w:r>
          <w:r w:rsidRPr="00C42F81">
            <w:rPr>
              <w:rFonts w:eastAsia="Times New Roman" w:cstheme="minorHAnsi"/>
              <w:lang w:eastAsia="en-GB"/>
            </w:rPr>
            <w:fldChar w:fldCharType="end"/>
          </w:r>
        </w:sdtContent>
      </w:sdt>
    </w:p>
    <w:p w14:paraId="57F4C2D6" w14:textId="5F4DC406" w:rsidR="008C1D98" w:rsidRPr="00C42F81" w:rsidRDefault="008C1D98" w:rsidP="004E28BA">
      <w:pPr>
        <w:spacing w:after="0" w:line="276" w:lineRule="auto"/>
        <w:ind w:right="531"/>
        <w:rPr>
          <w:rFonts w:eastAsia="Times New Roman" w:cstheme="minorHAnsi"/>
          <w:lang w:eastAsia="en-GB"/>
        </w:rPr>
      </w:pPr>
    </w:p>
    <w:p w14:paraId="4565F6B7" w14:textId="3E9D96B2" w:rsidR="0044575A" w:rsidRPr="00C42F81" w:rsidRDefault="00362921" w:rsidP="004E28BA">
      <w:pPr>
        <w:spacing w:after="0" w:line="276" w:lineRule="auto"/>
        <w:ind w:right="531"/>
        <w:rPr>
          <w:rFonts w:eastAsia="Times New Roman" w:cstheme="minorHAnsi"/>
          <w:lang w:eastAsia="en-GB"/>
        </w:rPr>
      </w:pPr>
      <w:r w:rsidRPr="00C42F81">
        <w:rPr>
          <w:rFonts w:eastAsia="Times New Roman" w:cstheme="minorHAnsi"/>
          <w:lang w:eastAsia="en-GB"/>
        </w:rPr>
        <w:t>When those who are most vulnerable are identified by Police</w:t>
      </w:r>
      <w:r w:rsidR="008A1F5A" w:rsidRPr="00C42F81">
        <w:rPr>
          <w:rFonts w:eastAsia="Times New Roman" w:cstheme="minorHAnsi"/>
          <w:lang w:eastAsia="en-GB"/>
        </w:rPr>
        <w:t xml:space="preserve">, </w:t>
      </w:r>
      <w:r w:rsidR="007F2A46" w:rsidRPr="00C42F81">
        <w:rPr>
          <w:rFonts w:eastAsia="Times New Roman" w:cstheme="minorHAnsi"/>
          <w:lang w:eastAsia="en-GB"/>
        </w:rPr>
        <w:t xml:space="preserve">a Public Protection Notice (PPN) is submitted to partner agencies. </w:t>
      </w:r>
      <w:r w:rsidR="0085038A" w:rsidRPr="00C42F81">
        <w:rPr>
          <w:rFonts w:eastAsia="Times New Roman" w:cstheme="minorHAnsi"/>
          <w:lang w:eastAsia="en-GB"/>
        </w:rPr>
        <w:t xml:space="preserve">A </w:t>
      </w:r>
      <w:r w:rsidR="0091601F" w:rsidRPr="00C42F81">
        <w:rPr>
          <w:rFonts w:eastAsia="Times New Roman" w:cstheme="minorHAnsi"/>
          <w:lang w:eastAsia="en-GB"/>
        </w:rPr>
        <w:t>public protection notice will allow Police to keep a record of any safeguarding concerns</w:t>
      </w:r>
      <w:r w:rsidR="00F14D87" w:rsidRPr="00C42F81">
        <w:rPr>
          <w:rFonts w:eastAsia="Times New Roman" w:cstheme="minorHAnsi"/>
          <w:lang w:eastAsia="en-GB"/>
        </w:rPr>
        <w:t>.</w:t>
      </w:r>
      <w:r w:rsidR="00766862" w:rsidRPr="00C42F81">
        <w:rPr>
          <w:rFonts w:eastAsia="Times New Roman" w:cstheme="minorHAnsi"/>
          <w:lang w:eastAsia="en-GB"/>
        </w:rPr>
        <w:t xml:space="preserve"> </w:t>
      </w:r>
      <w:sdt>
        <w:sdtPr>
          <w:rPr>
            <w:rFonts w:eastAsia="Times New Roman" w:cstheme="minorHAnsi"/>
            <w:lang w:eastAsia="en-GB"/>
          </w:rPr>
          <w:id w:val="1449510154"/>
          <w:citation/>
        </w:sdtPr>
        <w:sdtEndPr/>
        <w:sdtContent>
          <w:r w:rsidR="00766862" w:rsidRPr="00C42F81">
            <w:rPr>
              <w:rFonts w:eastAsia="Times New Roman" w:cstheme="minorHAnsi"/>
              <w:lang w:eastAsia="en-GB"/>
            </w:rPr>
            <w:fldChar w:fldCharType="begin"/>
          </w:r>
          <w:r w:rsidR="00766862" w:rsidRPr="00C42F81">
            <w:rPr>
              <w:rFonts w:eastAsia="Times New Roman" w:cstheme="minorHAnsi"/>
              <w:lang w:eastAsia="en-GB"/>
            </w:rPr>
            <w:instrText xml:space="preserve"> CITATION Sou21 \l 2057 </w:instrText>
          </w:r>
          <w:r w:rsidR="00766862" w:rsidRPr="00C42F81">
            <w:rPr>
              <w:rFonts w:eastAsia="Times New Roman" w:cstheme="minorHAnsi"/>
              <w:lang w:eastAsia="en-GB"/>
            </w:rPr>
            <w:fldChar w:fldCharType="separate"/>
          </w:r>
          <w:r w:rsidR="00766862" w:rsidRPr="00C42F81">
            <w:rPr>
              <w:rFonts w:eastAsia="Times New Roman" w:cstheme="minorHAnsi"/>
              <w:noProof/>
              <w:lang w:eastAsia="en-GB"/>
            </w:rPr>
            <w:t>(South Wales Police, 2021)</w:t>
          </w:r>
          <w:r w:rsidR="00766862" w:rsidRPr="00C42F81">
            <w:rPr>
              <w:rFonts w:eastAsia="Times New Roman" w:cstheme="minorHAnsi"/>
              <w:lang w:eastAsia="en-GB"/>
            </w:rPr>
            <w:fldChar w:fldCharType="end"/>
          </w:r>
        </w:sdtContent>
      </w:sdt>
      <w:r w:rsidR="00F14D87" w:rsidRPr="00C42F81">
        <w:rPr>
          <w:rFonts w:eastAsia="Times New Roman" w:cstheme="minorHAnsi"/>
          <w:lang w:eastAsia="en-GB"/>
        </w:rPr>
        <w:t xml:space="preserve"> </w:t>
      </w:r>
      <w:r w:rsidR="00F4770E" w:rsidRPr="00C42F81">
        <w:rPr>
          <w:rFonts w:eastAsia="Times New Roman" w:cstheme="minorHAnsi"/>
          <w:lang w:eastAsia="en-GB"/>
        </w:rPr>
        <w:t xml:space="preserve">Officers will submit a Public Protection Notice </w:t>
      </w:r>
      <w:r w:rsidR="008B0DED" w:rsidRPr="00C42F81">
        <w:rPr>
          <w:rFonts w:eastAsia="Times New Roman" w:cstheme="minorHAnsi"/>
          <w:lang w:eastAsia="en-GB"/>
        </w:rPr>
        <w:t xml:space="preserve">which will then in turn trigger a response from other specialist </w:t>
      </w:r>
      <w:r w:rsidR="00C53D67" w:rsidRPr="00C42F81">
        <w:rPr>
          <w:rFonts w:eastAsia="Times New Roman" w:cstheme="minorHAnsi"/>
          <w:lang w:eastAsia="en-GB"/>
        </w:rPr>
        <w:t xml:space="preserve">units, such as </w:t>
      </w:r>
      <w:r w:rsidR="00663C56" w:rsidRPr="00C42F81">
        <w:rPr>
          <w:rFonts w:eastAsia="Times New Roman" w:cstheme="minorHAnsi"/>
          <w:lang w:eastAsia="en-GB"/>
        </w:rPr>
        <w:t>the Public Protection Unit</w:t>
      </w:r>
      <w:r w:rsidR="009474AC" w:rsidRPr="00C42F81">
        <w:rPr>
          <w:rFonts w:eastAsia="Times New Roman" w:cstheme="minorHAnsi"/>
          <w:lang w:eastAsia="en-GB"/>
        </w:rPr>
        <w:t xml:space="preserve">, </w:t>
      </w:r>
      <w:r w:rsidR="000A52CE" w:rsidRPr="00C42F81">
        <w:rPr>
          <w:rFonts w:eastAsia="Times New Roman" w:cstheme="minorHAnsi"/>
          <w:lang w:eastAsia="en-GB"/>
        </w:rPr>
        <w:t>and</w:t>
      </w:r>
      <w:r w:rsidR="009474AC" w:rsidRPr="00C42F81">
        <w:rPr>
          <w:rFonts w:eastAsia="Times New Roman" w:cstheme="minorHAnsi"/>
          <w:lang w:eastAsia="en-GB"/>
        </w:rPr>
        <w:t xml:space="preserve"> responses from </w:t>
      </w:r>
      <w:r w:rsidR="00B26F20" w:rsidRPr="00C42F81">
        <w:rPr>
          <w:rFonts w:eastAsia="Times New Roman" w:cstheme="minorHAnsi"/>
          <w:lang w:eastAsia="en-GB"/>
        </w:rPr>
        <w:t xml:space="preserve">health and social services. </w:t>
      </w:r>
      <w:sdt>
        <w:sdtPr>
          <w:rPr>
            <w:rFonts w:eastAsia="Times New Roman" w:cstheme="minorHAnsi"/>
            <w:lang w:eastAsia="en-GB"/>
          </w:rPr>
          <w:id w:val="-1542671016"/>
          <w:citation/>
        </w:sdtPr>
        <w:sdtEndPr/>
        <w:sdtContent>
          <w:r w:rsidR="000A52CE" w:rsidRPr="00C42F81">
            <w:rPr>
              <w:rFonts w:eastAsia="Times New Roman" w:cstheme="minorHAnsi"/>
              <w:lang w:eastAsia="en-GB"/>
            </w:rPr>
            <w:fldChar w:fldCharType="begin"/>
          </w:r>
          <w:r w:rsidR="000A52CE" w:rsidRPr="00C42F81">
            <w:rPr>
              <w:rFonts w:eastAsia="Times New Roman" w:cstheme="minorHAnsi"/>
              <w:lang w:eastAsia="en-GB"/>
            </w:rPr>
            <w:instrText xml:space="preserve"> CITATION His15 \l 2057 </w:instrText>
          </w:r>
          <w:r w:rsidR="000A52CE" w:rsidRPr="00C42F81">
            <w:rPr>
              <w:rFonts w:eastAsia="Times New Roman" w:cstheme="minorHAnsi"/>
              <w:lang w:eastAsia="en-GB"/>
            </w:rPr>
            <w:fldChar w:fldCharType="separate"/>
          </w:r>
          <w:r w:rsidR="000A52CE" w:rsidRPr="00C42F81">
            <w:rPr>
              <w:rFonts w:eastAsia="Times New Roman" w:cstheme="minorHAnsi"/>
              <w:noProof/>
              <w:lang w:eastAsia="en-GB"/>
            </w:rPr>
            <w:t>(His Majesty’s Inspectorate of Constabulary and Fire &amp; Rescue Services, 2015)</w:t>
          </w:r>
          <w:r w:rsidR="000A52CE" w:rsidRPr="00C42F81">
            <w:rPr>
              <w:rFonts w:eastAsia="Times New Roman" w:cstheme="minorHAnsi"/>
              <w:lang w:eastAsia="en-GB"/>
            </w:rPr>
            <w:fldChar w:fldCharType="end"/>
          </w:r>
        </w:sdtContent>
      </w:sdt>
      <w:r w:rsidR="002B3598" w:rsidRPr="00C42F81">
        <w:rPr>
          <w:rFonts w:eastAsia="Times New Roman" w:cstheme="minorHAnsi"/>
          <w:lang w:eastAsia="en-GB"/>
        </w:rPr>
        <w:t xml:space="preserve"> </w:t>
      </w:r>
      <w:r w:rsidR="00AB7FA3" w:rsidRPr="00C42F81">
        <w:rPr>
          <w:rFonts w:eastAsia="Times New Roman" w:cstheme="minorHAnsi"/>
          <w:lang w:eastAsia="en-GB"/>
        </w:rPr>
        <w:t xml:space="preserve">In an analysis of </w:t>
      </w:r>
      <w:r w:rsidR="006338F7" w:rsidRPr="00C42F81">
        <w:rPr>
          <w:rFonts w:eastAsia="Times New Roman" w:cstheme="minorHAnsi"/>
          <w:lang w:eastAsia="en-GB"/>
        </w:rPr>
        <w:t>submitted Public Protection Notices in 2016</w:t>
      </w:r>
      <w:r w:rsidR="002D6FD0" w:rsidRPr="00C42F81">
        <w:rPr>
          <w:rFonts w:eastAsia="Times New Roman" w:cstheme="minorHAnsi"/>
          <w:lang w:eastAsia="en-GB"/>
        </w:rPr>
        <w:t xml:space="preserve">, out of the 61,590 </w:t>
      </w:r>
      <w:r w:rsidR="00CD1412" w:rsidRPr="00C42F81">
        <w:rPr>
          <w:rFonts w:eastAsia="Times New Roman" w:cstheme="minorHAnsi"/>
          <w:lang w:eastAsia="en-GB"/>
        </w:rPr>
        <w:t xml:space="preserve">notices 24% </w:t>
      </w:r>
      <w:r w:rsidR="003D7988" w:rsidRPr="00C42F81">
        <w:rPr>
          <w:rFonts w:eastAsia="Times New Roman" w:cstheme="minorHAnsi"/>
          <w:lang w:eastAsia="en-GB"/>
        </w:rPr>
        <w:t>were connected to child concern and 21% were connected to vulnerable adults.</w:t>
      </w:r>
      <w:r w:rsidR="00762A76" w:rsidRPr="00C42F81">
        <w:rPr>
          <w:rFonts w:eastAsia="Times New Roman" w:cstheme="minorHAnsi"/>
          <w:lang w:eastAsia="en-GB"/>
        </w:rPr>
        <w:t xml:space="preserve"> </w:t>
      </w:r>
      <w:sdt>
        <w:sdtPr>
          <w:rPr>
            <w:rFonts w:eastAsia="Times New Roman" w:cstheme="minorHAnsi"/>
            <w:lang w:eastAsia="en-GB"/>
          </w:rPr>
          <w:id w:val="-1410378398"/>
          <w:citation/>
        </w:sdtPr>
        <w:sdtEndPr/>
        <w:sdtContent>
          <w:r w:rsidR="00686D43" w:rsidRPr="00C42F81">
            <w:rPr>
              <w:rFonts w:eastAsia="Times New Roman" w:cstheme="minorHAnsi"/>
              <w:lang w:eastAsia="en-GB"/>
            </w:rPr>
            <w:fldChar w:fldCharType="begin"/>
          </w:r>
          <w:r w:rsidR="00686D43" w:rsidRPr="00C42F81">
            <w:rPr>
              <w:rFonts w:eastAsia="Times New Roman" w:cstheme="minorHAnsi"/>
              <w:lang w:eastAsia="en-GB"/>
            </w:rPr>
            <w:instrText xml:space="preserve"> CITATION For17 \l 2057 </w:instrText>
          </w:r>
          <w:r w:rsidR="00686D43" w:rsidRPr="00C42F81">
            <w:rPr>
              <w:rFonts w:eastAsia="Times New Roman" w:cstheme="minorHAnsi"/>
              <w:lang w:eastAsia="en-GB"/>
            </w:rPr>
            <w:fldChar w:fldCharType="separate"/>
          </w:r>
          <w:r w:rsidR="00686D43" w:rsidRPr="00C42F81">
            <w:rPr>
              <w:rFonts w:eastAsia="Times New Roman" w:cstheme="minorHAnsi"/>
              <w:noProof/>
              <w:lang w:eastAsia="en-GB"/>
            </w:rPr>
            <w:t>(Ford, et al., 2017)</w:t>
          </w:r>
          <w:r w:rsidR="00686D43" w:rsidRPr="00C42F81">
            <w:rPr>
              <w:rFonts w:eastAsia="Times New Roman" w:cstheme="minorHAnsi"/>
              <w:lang w:eastAsia="en-GB"/>
            </w:rPr>
            <w:fldChar w:fldCharType="end"/>
          </w:r>
        </w:sdtContent>
      </w:sdt>
    </w:p>
    <w:p w14:paraId="3EAAEF73" w14:textId="49A68B98" w:rsidR="003C59DA" w:rsidRPr="00C42F81" w:rsidRDefault="003C59DA" w:rsidP="004E28BA">
      <w:pPr>
        <w:spacing w:after="0" w:line="276" w:lineRule="auto"/>
        <w:ind w:right="531"/>
        <w:rPr>
          <w:rFonts w:eastAsia="Times New Roman" w:cstheme="minorHAnsi"/>
          <w:lang w:eastAsia="en-GB"/>
        </w:rPr>
      </w:pPr>
    </w:p>
    <w:p w14:paraId="1546345E" w14:textId="15B96283" w:rsidR="003C59DA" w:rsidRPr="00C42F81" w:rsidRDefault="004D3FCE" w:rsidP="004E28BA">
      <w:pPr>
        <w:spacing w:after="0" w:line="276" w:lineRule="auto"/>
        <w:ind w:right="531"/>
        <w:rPr>
          <w:rFonts w:eastAsia="Times New Roman" w:cstheme="minorHAnsi"/>
          <w:lang w:eastAsia="en-GB"/>
        </w:rPr>
      </w:pPr>
      <w:proofErr w:type="gramStart"/>
      <w:r w:rsidRPr="00C42F81">
        <w:rPr>
          <w:rFonts w:eastAsia="Times New Roman" w:cstheme="minorHAnsi"/>
          <w:lang w:eastAsia="en-GB"/>
        </w:rPr>
        <w:t>In order to</w:t>
      </w:r>
      <w:proofErr w:type="gramEnd"/>
      <w:r w:rsidRPr="00C42F81">
        <w:rPr>
          <w:rFonts w:eastAsia="Times New Roman" w:cstheme="minorHAnsi"/>
          <w:lang w:eastAsia="en-GB"/>
        </w:rPr>
        <w:t xml:space="preserve"> ensure </w:t>
      </w:r>
      <w:r w:rsidR="00E231DA" w:rsidRPr="00C42F81">
        <w:rPr>
          <w:rFonts w:eastAsia="Times New Roman" w:cstheme="minorHAnsi"/>
          <w:lang w:eastAsia="en-GB"/>
        </w:rPr>
        <w:t xml:space="preserve">safeguarding objectives are met, </w:t>
      </w:r>
      <w:r w:rsidR="002D0FC4" w:rsidRPr="00C42F81">
        <w:rPr>
          <w:rFonts w:eastAsia="Times New Roman" w:cstheme="minorHAnsi"/>
          <w:lang w:eastAsia="en-GB"/>
        </w:rPr>
        <w:t xml:space="preserve">Multi Agency Safeguarding Hubs (MASH) have been set up by some police forces. </w:t>
      </w:r>
      <w:r w:rsidR="00C40BFC" w:rsidRPr="00C42F81">
        <w:rPr>
          <w:rFonts w:eastAsia="Times New Roman" w:cstheme="minorHAnsi"/>
          <w:lang w:eastAsia="en-GB"/>
        </w:rPr>
        <w:t xml:space="preserve">The definition of MASH is outlined </w:t>
      </w:r>
      <w:r w:rsidR="00EC34DF" w:rsidRPr="00C42F81">
        <w:rPr>
          <w:rFonts w:eastAsia="Times New Roman" w:cstheme="minorHAnsi"/>
          <w:lang w:eastAsia="en-GB"/>
        </w:rPr>
        <w:t xml:space="preserve">by Camden Safeguarding Board as </w:t>
      </w:r>
      <w:r w:rsidR="00410CCC" w:rsidRPr="00C42F81">
        <w:rPr>
          <w:rFonts w:eastAsia="Times New Roman" w:cstheme="minorHAnsi"/>
          <w:lang w:eastAsia="en-GB"/>
        </w:rPr>
        <w:t xml:space="preserve">a partnership of agencies </w:t>
      </w:r>
      <w:r w:rsidR="00AC7A1B" w:rsidRPr="00C42F81">
        <w:rPr>
          <w:rFonts w:eastAsia="Times New Roman" w:cstheme="minorHAnsi"/>
          <w:lang w:eastAsia="en-GB"/>
        </w:rPr>
        <w:t>whose</w:t>
      </w:r>
      <w:r w:rsidR="00410CCC" w:rsidRPr="00C42F81">
        <w:rPr>
          <w:rFonts w:eastAsia="Times New Roman" w:cstheme="minorHAnsi"/>
          <w:lang w:eastAsia="en-GB"/>
        </w:rPr>
        <w:t xml:space="preserve"> duty is to safeguard those who are vulnerable </w:t>
      </w:r>
      <w:r w:rsidR="006D1CA7" w:rsidRPr="00C42F81">
        <w:rPr>
          <w:rFonts w:eastAsia="Times New Roman" w:cstheme="minorHAnsi"/>
          <w:lang w:eastAsia="en-GB"/>
        </w:rPr>
        <w:t>and share information they hold on those persons</w:t>
      </w:r>
      <w:r w:rsidR="0029736B" w:rsidRPr="00C42F81">
        <w:rPr>
          <w:rFonts w:eastAsia="Times New Roman" w:cstheme="minorHAnsi"/>
          <w:lang w:eastAsia="en-GB"/>
        </w:rPr>
        <w:t xml:space="preserve">. </w:t>
      </w:r>
      <w:sdt>
        <w:sdtPr>
          <w:rPr>
            <w:rFonts w:eastAsia="Times New Roman" w:cstheme="minorHAnsi"/>
            <w:lang w:eastAsia="en-GB"/>
          </w:rPr>
          <w:id w:val="753018517"/>
          <w:citation/>
        </w:sdtPr>
        <w:sdtEndPr/>
        <w:sdtContent>
          <w:r w:rsidR="00E942FF" w:rsidRPr="00C42F81">
            <w:rPr>
              <w:rFonts w:eastAsia="Times New Roman" w:cstheme="minorHAnsi"/>
              <w:lang w:eastAsia="en-GB"/>
            </w:rPr>
            <w:fldChar w:fldCharType="begin"/>
          </w:r>
          <w:r w:rsidR="00E942FF" w:rsidRPr="00C42F81">
            <w:rPr>
              <w:rFonts w:eastAsia="Times New Roman" w:cstheme="minorHAnsi"/>
              <w:lang w:eastAsia="en-GB"/>
            </w:rPr>
            <w:instrText xml:space="preserve"> CITATION Cam14 \l 2057 </w:instrText>
          </w:r>
          <w:r w:rsidR="00E942FF" w:rsidRPr="00C42F81">
            <w:rPr>
              <w:rFonts w:eastAsia="Times New Roman" w:cstheme="minorHAnsi"/>
              <w:lang w:eastAsia="en-GB"/>
            </w:rPr>
            <w:fldChar w:fldCharType="separate"/>
          </w:r>
          <w:r w:rsidR="00E942FF" w:rsidRPr="00C42F81">
            <w:rPr>
              <w:rFonts w:eastAsia="Times New Roman" w:cstheme="minorHAnsi"/>
              <w:noProof/>
              <w:lang w:eastAsia="en-GB"/>
            </w:rPr>
            <w:t>(Camden Safeguarding Children Board, 2014)</w:t>
          </w:r>
          <w:r w:rsidR="00E942FF" w:rsidRPr="00C42F81">
            <w:rPr>
              <w:rFonts w:eastAsia="Times New Roman" w:cstheme="minorHAnsi"/>
              <w:lang w:eastAsia="en-GB"/>
            </w:rPr>
            <w:fldChar w:fldCharType="end"/>
          </w:r>
        </w:sdtContent>
      </w:sdt>
      <w:r w:rsidR="000262CE" w:rsidRPr="00C42F81">
        <w:rPr>
          <w:rFonts w:eastAsia="Times New Roman" w:cstheme="minorHAnsi"/>
          <w:lang w:eastAsia="en-GB"/>
        </w:rPr>
        <w:t xml:space="preserve"> Multi Agency Safeguarding Hubs </w:t>
      </w:r>
      <w:r w:rsidR="00980682" w:rsidRPr="00C42F81">
        <w:rPr>
          <w:rFonts w:eastAsia="Times New Roman" w:cstheme="minorHAnsi"/>
          <w:lang w:eastAsia="en-GB"/>
        </w:rPr>
        <w:t xml:space="preserve">are effective multi-agency teams who will work together </w:t>
      </w:r>
      <w:r w:rsidR="001F11BF" w:rsidRPr="00C42F81">
        <w:rPr>
          <w:rFonts w:eastAsia="Times New Roman" w:cstheme="minorHAnsi"/>
          <w:lang w:eastAsia="en-GB"/>
        </w:rPr>
        <w:t xml:space="preserve">to share information and aim to secure an improved safeguarding outcome. </w:t>
      </w:r>
      <w:sdt>
        <w:sdtPr>
          <w:rPr>
            <w:rFonts w:eastAsia="Times New Roman" w:cstheme="minorHAnsi"/>
            <w:lang w:eastAsia="en-GB"/>
          </w:rPr>
          <w:id w:val="-1737393717"/>
          <w:citation/>
        </w:sdtPr>
        <w:sdtEndPr/>
        <w:sdtContent>
          <w:r w:rsidR="00F85AE1" w:rsidRPr="00C42F81">
            <w:rPr>
              <w:rFonts w:eastAsia="Times New Roman" w:cstheme="minorHAnsi"/>
              <w:lang w:eastAsia="en-GB"/>
            </w:rPr>
            <w:fldChar w:fldCharType="begin"/>
          </w:r>
          <w:r w:rsidR="00F85AE1" w:rsidRPr="00C42F81">
            <w:rPr>
              <w:rFonts w:eastAsia="Times New Roman" w:cstheme="minorHAnsi"/>
              <w:lang w:eastAsia="en-GB"/>
            </w:rPr>
            <w:instrText xml:space="preserve"> CITATION Hom14 \l 2057 </w:instrText>
          </w:r>
          <w:r w:rsidR="00F85AE1" w:rsidRPr="00C42F81">
            <w:rPr>
              <w:rFonts w:eastAsia="Times New Roman" w:cstheme="minorHAnsi"/>
              <w:lang w:eastAsia="en-GB"/>
            </w:rPr>
            <w:fldChar w:fldCharType="separate"/>
          </w:r>
          <w:r w:rsidR="00F85AE1" w:rsidRPr="00C42F81">
            <w:rPr>
              <w:rFonts w:eastAsia="Times New Roman" w:cstheme="minorHAnsi"/>
              <w:noProof/>
              <w:lang w:eastAsia="en-GB"/>
            </w:rPr>
            <w:t>(Home Office, 2014)</w:t>
          </w:r>
          <w:r w:rsidR="00F85AE1" w:rsidRPr="00C42F81">
            <w:rPr>
              <w:rFonts w:eastAsia="Times New Roman" w:cstheme="minorHAnsi"/>
              <w:lang w:eastAsia="en-GB"/>
            </w:rPr>
            <w:fldChar w:fldCharType="end"/>
          </w:r>
        </w:sdtContent>
      </w:sdt>
    </w:p>
    <w:p w14:paraId="4F4661CF" w14:textId="0404FC8F" w:rsidR="002540DF" w:rsidRPr="00C42F81" w:rsidRDefault="002540DF" w:rsidP="004E28BA">
      <w:pPr>
        <w:spacing w:after="0" w:line="276" w:lineRule="auto"/>
        <w:ind w:right="531"/>
        <w:rPr>
          <w:rFonts w:eastAsia="Times New Roman" w:cstheme="minorHAnsi"/>
          <w:lang w:eastAsia="en-GB"/>
        </w:rPr>
      </w:pPr>
    </w:p>
    <w:p w14:paraId="4E599992" w14:textId="03EDF6EB" w:rsidR="00F85AE1" w:rsidRPr="00C42F81" w:rsidRDefault="00F85AE1" w:rsidP="004E28BA">
      <w:pPr>
        <w:spacing w:after="0" w:line="276" w:lineRule="auto"/>
        <w:ind w:right="531"/>
        <w:rPr>
          <w:rFonts w:eastAsia="Times New Roman" w:cstheme="minorHAnsi"/>
          <w:lang w:eastAsia="en-GB"/>
        </w:rPr>
      </w:pPr>
      <w:r w:rsidRPr="00C42F81">
        <w:rPr>
          <w:rFonts w:eastAsia="Times New Roman" w:cstheme="minorHAnsi"/>
          <w:lang w:eastAsia="en-GB"/>
        </w:rPr>
        <w:t xml:space="preserve">To summarise, </w:t>
      </w:r>
      <w:r w:rsidR="00D95489" w:rsidRPr="00C42F81">
        <w:rPr>
          <w:rFonts w:eastAsia="Times New Roman" w:cstheme="minorHAnsi"/>
          <w:lang w:eastAsia="en-GB"/>
        </w:rPr>
        <w:t xml:space="preserve">organised crime groups will look at the most vulnerable persons within </w:t>
      </w:r>
      <w:r w:rsidR="00DF5AB9" w:rsidRPr="00C42F81">
        <w:rPr>
          <w:rFonts w:eastAsia="Times New Roman" w:cstheme="minorHAnsi"/>
          <w:lang w:eastAsia="en-GB"/>
        </w:rPr>
        <w:t xml:space="preserve">the community </w:t>
      </w:r>
      <w:proofErr w:type="gramStart"/>
      <w:r w:rsidR="00DF5AB9" w:rsidRPr="00C42F81">
        <w:rPr>
          <w:rFonts w:eastAsia="Times New Roman" w:cstheme="minorHAnsi"/>
          <w:lang w:eastAsia="en-GB"/>
        </w:rPr>
        <w:t>in order to</w:t>
      </w:r>
      <w:proofErr w:type="gramEnd"/>
      <w:r w:rsidR="00DF5AB9" w:rsidRPr="00C42F81">
        <w:rPr>
          <w:rFonts w:eastAsia="Times New Roman" w:cstheme="minorHAnsi"/>
          <w:lang w:eastAsia="en-GB"/>
        </w:rPr>
        <w:t xml:space="preserve"> exploit them for some form of gain which is usually financial. </w:t>
      </w:r>
      <w:r w:rsidR="0021429D" w:rsidRPr="00C42F81">
        <w:rPr>
          <w:rFonts w:eastAsia="Times New Roman" w:cstheme="minorHAnsi"/>
          <w:lang w:eastAsia="en-GB"/>
        </w:rPr>
        <w:t xml:space="preserve">Children are often exploited due to their age, </w:t>
      </w:r>
      <w:r w:rsidR="00846B3C" w:rsidRPr="00C42F81">
        <w:rPr>
          <w:rFonts w:eastAsia="Times New Roman" w:cstheme="minorHAnsi"/>
          <w:lang w:eastAsia="en-GB"/>
        </w:rPr>
        <w:t>upbringing,</w:t>
      </w:r>
      <w:r w:rsidR="0021429D" w:rsidRPr="00C42F81">
        <w:rPr>
          <w:rFonts w:eastAsia="Times New Roman" w:cstheme="minorHAnsi"/>
          <w:lang w:eastAsia="en-GB"/>
        </w:rPr>
        <w:t xml:space="preserve"> and the lenience of the law system</w:t>
      </w:r>
      <w:r w:rsidR="00846B3C" w:rsidRPr="00C42F81">
        <w:rPr>
          <w:rFonts w:eastAsia="Times New Roman" w:cstheme="minorHAnsi"/>
          <w:lang w:eastAsia="en-GB"/>
        </w:rPr>
        <w:t xml:space="preserve">, whereas adults are exploited </w:t>
      </w:r>
      <w:r w:rsidR="00076D86" w:rsidRPr="00C42F81">
        <w:rPr>
          <w:rFonts w:eastAsia="Times New Roman" w:cstheme="minorHAnsi"/>
          <w:lang w:eastAsia="en-GB"/>
        </w:rPr>
        <w:t xml:space="preserve">due to their lifestyle choices. </w:t>
      </w:r>
      <w:r w:rsidR="003D4F9F" w:rsidRPr="00C42F81">
        <w:rPr>
          <w:rFonts w:eastAsia="Times New Roman" w:cstheme="minorHAnsi"/>
          <w:lang w:eastAsia="en-GB"/>
        </w:rPr>
        <w:t>Police forces have a responsibil</w:t>
      </w:r>
      <w:r w:rsidR="00150497" w:rsidRPr="00C42F81">
        <w:rPr>
          <w:rFonts w:eastAsia="Times New Roman" w:cstheme="minorHAnsi"/>
          <w:lang w:eastAsia="en-GB"/>
        </w:rPr>
        <w:t xml:space="preserve">ity to identify those persons who are vulnerable, share this information with the relevant partner agencies </w:t>
      </w:r>
      <w:r w:rsidR="004206C9" w:rsidRPr="00C42F81">
        <w:rPr>
          <w:rFonts w:eastAsia="Times New Roman" w:cstheme="minorHAnsi"/>
          <w:lang w:eastAsia="en-GB"/>
        </w:rPr>
        <w:t xml:space="preserve">and to help prevent any form of exploitation. Police officers will do this </w:t>
      </w:r>
      <w:r w:rsidR="009E7839" w:rsidRPr="00C42F81">
        <w:rPr>
          <w:rFonts w:eastAsia="Times New Roman" w:cstheme="minorHAnsi"/>
          <w:lang w:eastAsia="en-GB"/>
        </w:rPr>
        <w:t>by the form of Public Protection Notice (PPN) submissions and Multi Agency Safeguarding Hub meetings</w:t>
      </w:r>
      <w:r w:rsidR="00170264" w:rsidRPr="00C42F81">
        <w:rPr>
          <w:rFonts w:eastAsia="Times New Roman" w:cstheme="minorHAnsi"/>
          <w:lang w:eastAsia="en-GB"/>
        </w:rPr>
        <w:t>.</w:t>
      </w:r>
      <w:r w:rsidR="00635A08" w:rsidRPr="00C42F81">
        <w:rPr>
          <w:rFonts w:eastAsia="Times New Roman" w:cstheme="minorHAnsi"/>
          <w:lang w:eastAsia="en-GB"/>
        </w:rPr>
        <w:t xml:space="preserve"> </w:t>
      </w:r>
    </w:p>
    <w:p w14:paraId="4171AE2A" w14:textId="5B2645D9" w:rsidR="00CC7E4D" w:rsidRPr="00C42F81" w:rsidRDefault="00CC7E4D" w:rsidP="004E28BA">
      <w:pPr>
        <w:spacing w:after="0" w:line="276" w:lineRule="auto"/>
        <w:ind w:right="531"/>
        <w:rPr>
          <w:rFonts w:eastAsia="Times New Roman" w:cstheme="minorHAnsi"/>
          <w:lang w:eastAsia="en-GB"/>
        </w:rPr>
      </w:pPr>
    </w:p>
    <w:p w14:paraId="665283AD" w14:textId="327F5083" w:rsidR="00076D86" w:rsidRDefault="00076D86" w:rsidP="00076D86">
      <w:pPr>
        <w:spacing w:after="0" w:line="276" w:lineRule="auto"/>
        <w:ind w:right="531"/>
        <w:jc w:val="right"/>
        <w:rPr>
          <w:rFonts w:eastAsia="Times New Roman" w:cstheme="minorHAnsi"/>
          <w:lang w:eastAsia="en-GB"/>
        </w:rPr>
      </w:pPr>
      <w:r w:rsidRPr="00C42F81">
        <w:rPr>
          <w:rFonts w:eastAsia="Times New Roman" w:cstheme="minorHAnsi"/>
          <w:lang w:eastAsia="en-GB"/>
        </w:rPr>
        <w:t xml:space="preserve">Word Count </w:t>
      </w:r>
      <w:r w:rsidR="00C42F81">
        <w:rPr>
          <w:rFonts w:eastAsia="Times New Roman" w:cstheme="minorHAnsi"/>
          <w:lang w:eastAsia="en-GB"/>
        </w:rPr>
        <w:t>–</w:t>
      </w:r>
      <w:r w:rsidRPr="00C42F81">
        <w:rPr>
          <w:rFonts w:eastAsia="Times New Roman" w:cstheme="minorHAnsi"/>
          <w:lang w:eastAsia="en-GB"/>
        </w:rPr>
        <w:t xml:space="preserve"> 913</w:t>
      </w:r>
    </w:p>
    <w:p w14:paraId="776EF4B7" w14:textId="5940873B" w:rsidR="00C42F81" w:rsidRDefault="00C42F81" w:rsidP="00076D86">
      <w:pPr>
        <w:spacing w:after="0" w:line="276" w:lineRule="auto"/>
        <w:ind w:right="531"/>
        <w:jc w:val="right"/>
        <w:rPr>
          <w:rFonts w:eastAsia="Times New Roman" w:cstheme="minorHAnsi"/>
          <w:lang w:eastAsia="en-GB"/>
        </w:rPr>
      </w:pPr>
    </w:p>
    <w:p w14:paraId="1B90D3E1" w14:textId="1E1D125E" w:rsidR="00C42F81" w:rsidRDefault="00C42F81" w:rsidP="00076D86">
      <w:pPr>
        <w:spacing w:after="0" w:line="276" w:lineRule="auto"/>
        <w:ind w:right="531"/>
        <w:jc w:val="right"/>
        <w:rPr>
          <w:rFonts w:eastAsia="Times New Roman" w:cstheme="minorHAnsi"/>
          <w:lang w:eastAsia="en-GB"/>
        </w:rPr>
      </w:pPr>
    </w:p>
    <w:p w14:paraId="5C565964" w14:textId="77B048D6" w:rsidR="00C42F81" w:rsidRDefault="00C42F81" w:rsidP="00076D86">
      <w:pPr>
        <w:spacing w:after="0" w:line="276" w:lineRule="auto"/>
        <w:ind w:right="531"/>
        <w:jc w:val="right"/>
        <w:rPr>
          <w:rFonts w:eastAsia="Times New Roman" w:cstheme="minorHAnsi"/>
          <w:lang w:eastAsia="en-GB"/>
        </w:rPr>
      </w:pPr>
    </w:p>
    <w:p w14:paraId="40E72F15" w14:textId="0005FD7E" w:rsidR="00C42F81" w:rsidRDefault="00C42F81" w:rsidP="00076D86">
      <w:pPr>
        <w:spacing w:after="0" w:line="276" w:lineRule="auto"/>
        <w:ind w:right="531"/>
        <w:jc w:val="right"/>
        <w:rPr>
          <w:rFonts w:eastAsia="Times New Roman" w:cstheme="minorHAnsi"/>
          <w:lang w:eastAsia="en-GB"/>
        </w:rPr>
      </w:pPr>
    </w:p>
    <w:sdt>
      <w:sdtPr>
        <w:id w:val="-146318951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29F1876" w14:textId="02EFACAD" w:rsidR="00C42F81" w:rsidRDefault="00C42F81">
          <w:pPr>
            <w:pStyle w:val="Heading1"/>
          </w:pPr>
          <w:r>
            <w:t>Bibliography</w:t>
          </w:r>
        </w:p>
        <w:sdt>
          <w:sdtPr>
            <w:id w:val="111145805"/>
            <w:bibliography/>
          </w:sdtPr>
          <w:sdtContent>
            <w:p w14:paraId="5166672C" w14:textId="77777777" w:rsidR="00C42F81" w:rsidRDefault="00C42F81" w:rsidP="00C42F8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Association Against Abuse of Police Powers and Privileges. (2022). </w:t>
              </w:r>
              <w:r>
                <w:rPr>
                  <w:i/>
                  <w:iCs/>
                  <w:noProof/>
                  <w:lang w:val="en-US"/>
                </w:rPr>
                <w:t>The Code of Ethics of the UK Police: Explained – AAAPPP – Association against Abuse of Police Powers and Privileges</w:t>
              </w:r>
              <w:r>
                <w:rPr>
                  <w:noProof/>
                  <w:lang w:val="en-US"/>
                </w:rPr>
                <w:t>. Retrieved from The Code of Ethics of the UK Police: Explained: https://www.aaappp.org.uk/the-code-of-ethics-of-the-uk-police-explained/</w:t>
              </w:r>
            </w:p>
            <w:p w14:paraId="6090E1C4" w14:textId="77777777" w:rsidR="00C42F81" w:rsidRDefault="00C42F81" w:rsidP="00C42F81">
              <w:pPr>
                <w:pStyle w:val="Bibliography"/>
                <w:ind w:left="720" w:hanging="720"/>
                <w:rPr>
                  <w:noProof/>
                  <w:lang w:val="en-US"/>
                </w:rPr>
              </w:pPr>
              <w:r>
                <w:rPr>
                  <w:noProof/>
                  <w:lang w:val="en-US"/>
                </w:rPr>
                <w:t xml:space="preserve">Association of Police and Crime Commissioners. (2016). </w:t>
              </w:r>
              <w:r>
                <w:rPr>
                  <w:i/>
                  <w:iCs/>
                  <w:noProof/>
                  <w:lang w:val="en-US"/>
                </w:rPr>
                <w:t>Policing Vision 2025.</w:t>
              </w:r>
              <w:r>
                <w:rPr>
                  <w:noProof/>
                  <w:lang w:val="en-US"/>
                </w:rPr>
                <w:t xml:space="preserve"> Retrieved from https://assets.college.police.uk/s3fs-public/2020-11/Policing%20Vision.pdf</w:t>
              </w:r>
            </w:p>
            <w:p w14:paraId="313213CA" w14:textId="77777777" w:rsidR="00C42F81" w:rsidRDefault="00C42F81" w:rsidP="00C42F81">
              <w:pPr>
                <w:pStyle w:val="Bibliography"/>
                <w:ind w:left="720" w:hanging="720"/>
                <w:rPr>
                  <w:noProof/>
                  <w:lang w:val="en-US"/>
                </w:rPr>
              </w:pPr>
              <w:r>
                <w:rPr>
                  <w:noProof/>
                  <w:lang w:val="en-US"/>
                </w:rPr>
                <w:t xml:space="preserve">Bagattini, A. (2019). Children’s well-being and Vulnerability. </w:t>
              </w:r>
              <w:r>
                <w:rPr>
                  <w:i/>
                  <w:iCs/>
                  <w:noProof/>
                  <w:lang w:val="en-US"/>
                </w:rPr>
                <w:t>Ethics and Social Welfare</w:t>
              </w:r>
              <w:r>
                <w:rPr>
                  <w:noProof/>
                  <w:lang w:val="en-US"/>
                </w:rPr>
                <w:t>, 211-215. doi:10.1080/17496535.2019.1647973</w:t>
              </w:r>
            </w:p>
            <w:p w14:paraId="692E0253" w14:textId="77777777" w:rsidR="00C42F81" w:rsidRDefault="00C42F81" w:rsidP="00C42F81">
              <w:pPr>
                <w:pStyle w:val="Bibliography"/>
                <w:ind w:left="720" w:hanging="720"/>
                <w:rPr>
                  <w:noProof/>
                  <w:lang w:val="en-US"/>
                </w:rPr>
              </w:pPr>
              <w:r>
                <w:rPr>
                  <w:noProof/>
                  <w:lang w:val="en-US"/>
                </w:rPr>
                <w:t xml:space="preserve">Bellis, M. (2017). </w:t>
              </w:r>
              <w:r>
                <w:rPr>
                  <w:i/>
                  <w:iCs/>
                  <w:noProof/>
                  <w:lang w:val="en-US"/>
                </w:rPr>
                <w:t>Preventing Violence, Promoting Peace a Policy Toolkit for Preventing Interpersonal, Collective and Extremist Violence.</w:t>
              </w:r>
              <w:r>
                <w:rPr>
                  <w:noProof/>
                  <w:lang w:val="en-US"/>
                </w:rPr>
                <w:t xml:space="preserve"> Retrieved from http://www.wales.nhs.uk/sitesplus/documents/888/Preventing%20Violence%20Main%20Report.pdf</w:t>
              </w:r>
            </w:p>
            <w:p w14:paraId="251C111B" w14:textId="77777777" w:rsidR="00C42F81" w:rsidRDefault="00C42F81" w:rsidP="00C42F81">
              <w:pPr>
                <w:pStyle w:val="Bibliography"/>
                <w:ind w:left="720" w:hanging="720"/>
                <w:rPr>
                  <w:noProof/>
                  <w:lang w:val="en-US"/>
                </w:rPr>
              </w:pPr>
              <w:r>
                <w:rPr>
                  <w:noProof/>
                  <w:lang w:val="en-US"/>
                </w:rPr>
                <w:t xml:space="preserve">Bennett, T., &amp; Holloway, K. (2004). Gang Membership, Drugs and Crime in the UK. </w:t>
              </w:r>
              <w:r>
                <w:rPr>
                  <w:i/>
                  <w:iCs/>
                  <w:noProof/>
                  <w:lang w:val="en-US"/>
                </w:rPr>
                <w:t>British Journal of Criminology</w:t>
              </w:r>
              <w:r>
                <w:rPr>
                  <w:noProof/>
                  <w:lang w:val="en-US"/>
                </w:rPr>
                <w:t>, 305-323. Retrieved from https://academic.oup.com/bjc/article/44/3/305/471256</w:t>
              </w:r>
            </w:p>
            <w:p w14:paraId="40C90250" w14:textId="77777777" w:rsidR="00C42F81" w:rsidRDefault="00C42F81" w:rsidP="00C42F81">
              <w:pPr>
                <w:pStyle w:val="Bibliography"/>
                <w:ind w:left="720" w:hanging="720"/>
                <w:rPr>
                  <w:noProof/>
                  <w:lang w:val="en-US"/>
                </w:rPr>
              </w:pPr>
              <w:r>
                <w:rPr>
                  <w:noProof/>
                  <w:lang w:val="en-US"/>
                </w:rPr>
                <w:t xml:space="preserve">Boyd, E. (2012). </w:t>
              </w:r>
              <w:r>
                <w:rPr>
                  <w:i/>
                  <w:iCs/>
                  <w:noProof/>
                  <w:lang w:val="en-US"/>
                </w:rPr>
                <w:t>Policing 2020: What Kind of Police Service Do We Want in 2020?</w:t>
              </w:r>
              <w:r>
                <w:rPr>
                  <w:noProof/>
                  <w:lang w:val="en-US"/>
                </w:rPr>
                <w:t xml:space="preserve"> Retrieved from https://policyexchange.org.uk/wp-content/uploads/2016/09/policing-2020-1.pdf</w:t>
              </w:r>
            </w:p>
            <w:p w14:paraId="7A6A982B" w14:textId="77777777" w:rsidR="00C42F81" w:rsidRDefault="00C42F81" w:rsidP="00C42F81">
              <w:pPr>
                <w:pStyle w:val="Bibliography"/>
                <w:ind w:left="720" w:hanging="720"/>
                <w:rPr>
                  <w:noProof/>
                  <w:lang w:val="en-US"/>
                </w:rPr>
              </w:pPr>
              <w:r>
                <w:rPr>
                  <w:noProof/>
                  <w:lang w:val="en-US"/>
                </w:rPr>
                <w:t xml:space="preserve">Brenton, F. (2019). </w:t>
              </w:r>
              <w:r>
                <w:rPr>
                  <w:i/>
                  <w:iCs/>
                  <w:noProof/>
                  <w:lang w:val="en-US"/>
                </w:rPr>
                <w:t>Brixton Riots (April 10-12, 1981)</w:t>
              </w:r>
              <w:r>
                <w:rPr>
                  <w:noProof/>
                  <w:lang w:val="en-US"/>
                </w:rPr>
                <w:t>. Retrieved from BlackPast: https://www.blackpast.org/global-african-history/brixton-riots-april-10-12-1981/</w:t>
              </w:r>
            </w:p>
            <w:p w14:paraId="665C930B" w14:textId="77777777" w:rsidR="00C42F81" w:rsidRDefault="00C42F81" w:rsidP="00C42F81">
              <w:pPr>
                <w:pStyle w:val="Bibliography"/>
                <w:ind w:left="720" w:hanging="720"/>
                <w:rPr>
                  <w:noProof/>
                  <w:lang w:val="en-US"/>
                </w:rPr>
              </w:pPr>
              <w:r>
                <w:rPr>
                  <w:noProof/>
                  <w:lang w:val="en-US"/>
                </w:rPr>
                <w:t xml:space="preserve">Camden Safeguarding Children Board. (2014). </w:t>
              </w:r>
              <w:r>
                <w:rPr>
                  <w:i/>
                  <w:iCs/>
                  <w:noProof/>
                  <w:lang w:val="en-US"/>
                </w:rPr>
                <w:t>Multi Agency Safeguarding Hub (MASH) - Operational protocol.</w:t>
              </w:r>
              <w:r>
                <w:rPr>
                  <w:noProof/>
                  <w:lang w:val="en-US"/>
                </w:rPr>
                <w:t xml:space="preserve"> Retrieved from https://cscp.org.uk/wp-content/uploads/2019/06/MASH-Operational-Protocol-September-2014.pdf</w:t>
              </w:r>
            </w:p>
            <w:p w14:paraId="0881FCB8" w14:textId="77777777" w:rsidR="00C42F81" w:rsidRDefault="00C42F81" w:rsidP="00C42F81">
              <w:pPr>
                <w:pStyle w:val="Bibliography"/>
                <w:ind w:left="720" w:hanging="720"/>
                <w:rPr>
                  <w:noProof/>
                  <w:lang w:val="en-US"/>
                </w:rPr>
              </w:pPr>
              <w:r>
                <w:rPr>
                  <w:noProof/>
                  <w:lang w:val="en-US"/>
                </w:rPr>
                <w:t xml:space="preserve">Cheshire East Safeguarding Board. (2022). </w:t>
              </w:r>
              <w:r>
                <w:rPr>
                  <w:i/>
                  <w:iCs/>
                  <w:noProof/>
                  <w:lang w:val="en-US"/>
                </w:rPr>
                <w:t>Cuckooing / County Lines</w:t>
              </w:r>
              <w:r>
                <w:rPr>
                  <w:noProof/>
                  <w:lang w:val="en-US"/>
                </w:rPr>
                <w:t>. Retrieved from www.stopadultabuse.org.uk: http://www.stopadultabuse.org.uk/what-is-abuse/cuckooing-county-lines.aspx</w:t>
              </w:r>
            </w:p>
            <w:p w14:paraId="7DC8CBA6" w14:textId="77777777" w:rsidR="00C42F81" w:rsidRDefault="00C42F81" w:rsidP="00C42F81">
              <w:pPr>
                <w:pStyle w:val="Bibliography"/>
                <w:ind w:left="720" w:hanging="720"/>
                <w:rPr>
                  <w:noProof/>
                  <w:lang w:val="en-US"/>
                </w:rPr>
              </w:pPr>
              <w:r>
                <w:rPr>
                  <w:noProof/>
                  <w:lang w:val="en-US"/>
                </w:rPr>
                <w:t xml:space="preserve">College of Policing. (2014). </w:t>
              </w:r>
              <w:r>
                <w:rPr>
                  <w:i/>
                  <w:iCs/>
                  <w:noProof/>
                  <w:lang w:val="en-US"/>
                </w:rPr>
                <w:t>Code of Ethics</w:t>
              </w:r>
              <w:r>
                <w:rPr>
                  <w:noProof/>
                  <w:lang w:val="en-US"/>
                </w:rPr>
                <w:t>. Retrieved from College of Policing: https://www.college.police.uk/ethics/code-of-ethics</w:t>
              </w:r>
            </w:p>
            <w:p w14:paraId="1B3990F9" w14:textId="77777777" w:rsidR="00C42F81" w:rsidRDefault="00C42F81" w:rsidP="00C42F81">
              <w:pPr>
                <w:pStyle w:val="Bibliography"/>
                <w:ind w:left="720" w:hanging="720"/>
                <w:rPr>
                  <w:noProof/>
                  <w:lang w:val="en-US"/>
                </w:rPr>
              </w:pPr>
              <w:r>
                <w:rPr>
                  <w:noProof/>
                  <w:lang w:val="en-US"/>
                </w:rPr>
                <w:t xml:space="preserve">College of Policing. (2014). </w:t>
              </w:r>
              <w:r>
                <w:rPr>
                  <w:i/>
                  <w:iCs/>
                  <w:noProof/>
                  <w:lang w:val="en-US"/>
                </w:rPr>
                <w:t>Code of Ethics</w:t>
              </w:r>
              <w:r>
                <w:rPr>
                  <w:noProof/>
                  <w:lang w:val="en-US"/>
                </w:rPr>
                <w:t>. Retrieved from College of Policing: https://www.college.police.uk/ethics/code-of-ethics</w:t>
              </w:r>
            </w:p>
            <w:p w14:paraId="0A7B6911" w14:textId="77777777" w:rsidR="00C42F81" w:rsidRDefault="00C42F81" w:rsidP="00C42F81">
              <w:pPr>
                <w:pStyle w:val="Bibliography"/>
                <w:ind w:left="720" w:hanging="720"/>
                <w:rPr>
                  <w:noProof/>
                  <w:lang w:val="en-US"/>
                </w:rPr>
              </w:pPr>
              <w:r>
                <w:rPr>
                  <w:noProof/>
                  <w:lang w:val="en-US"/>
                </w:rPr>
                <w:t xml:space="preserve">College of Policing. (2018). </w:t>
              </w:r>
              <w:r>
                <w:rPr>
                  <w:i/>
                  <w:iCs/>
                  <w:noProof/>
                  <w:lang w:val="en-US"/>
                </w:rPr>
                <w:t>Chief Constable - College of Policing</w:t>
              </w:r>
              <w:r>
                <w:rPr>
                  <w:noProof/>
                  <w:lang w:val="en-US"/>
                </w:rPr>
                <w:t>. Retrieved from College of Policing: https://profdev.college.police.uk/professional-profile/chief-constable/</w:t>
              </w:r>
            </w:p>
            <w:p w14:paraId="3B7A6507" w14:textId="77777777" w:rsidR="00C42F81" w:rsidRDefault="00C42F81" w:rsidP="00C42F81">
              <w:pPr>
                <w:pStyle w:val="Bibliography"/>
                <w:ind w:left="720" w:hanging="720"/>
                <w:rPr>
                  <w:noProof/>
                  <w:lang w:val="en-US"/>
                </w:rPr>
              </w:pPr>
              <w:r>
                <w:rPr>
                  <w:noProof/>
                  <w:lang w:val="en-US"/>
                </w:rPr>
                <w:t xml:space="preserve">College of Policing. (2022). </w:t>
              </w:r>
              <w:r>
                <w:rPr>
                  <w:i/>
                  <w:iCs/>
                  <w:noProof/>
                  <w:lang w:val="en-US"/>
                </w:rPr>
                <w:t>Police Plan of Action on Inclusion and Race</w:t>
              </w:r>
              <w:r>
                <w:rPr>
                  <w:noProof/>
                  <w:lang w:val="en-US"/>
                </w:rPr>
                <w:t>. Retrieved from College of Policing: https://www.college.police.uk/support-forces/diversity-and-inclusion/action-plan</w:t>
              </w:r>
            </w:p>
            <w:p w14:paraId="61828BB1" w14:textId="77777777" w:rsidR="00C42F81" w:rsidRDefault="00C42F81" w:rsidP="00C42F81">
              <w:pPr>
                <w:pStyle w:val="Bibliography"/>
                <w:ind w:left="720" w:hanging="720"/>
                <w:rPr>
                  <w:noProof/>
                  <w:lang w:val="en-US"/>
                </w:rPr>
              </w:pPr>
              <w:r>
                <w:rPr>
                  <w:noProof/>
                  <w:lang w:val="en-US"/>
                </w:rPr>
                <w:t xml:space="preserve">Coomber, R., &amp; Moyle, L. (2017). The Changing Shape of Street-Level Heroin and Crack Supply in England: Commuting, Holidaying and Cuckooing Drug Dealers across ‘County Lines’. </w:t>
              </w:r>
              <w:r>
                <w:rPr>
                  <w:i/>
                  <w:iCs/>
                  <w:noProof/>
                  <w:lang w:val="en-US"/>
                </w:rPr>
                <w:t>The British Journal of Criminology</w:t>
              </w:r>
              <w:r>
                <w:rPr>
                  <w:noProof/>
                  <w:lang w:val="en-US"/>
                </w:rPr>
                <w:t>, 1323-1342. doi:10.1093/bjc/azx068</w:t>
              </w:r>
            </w:p>
            <w:p w14:paraId="6835F072" w14:textId="77777777" w:rsidR="00C42F81" w:rsidRDefault="00C42F81" w:rsidP="00C42F81">
              <w:pPr>
                <w:pStyle w:val="Bibliography"/>
                <w:ind w:left="720" w:hanging="720"/>
                <w:rPr>
                  <w:noProof/>
                  <w:lang w:val="en-US"/>
                </w:rPr>
              </w:pPr>
              <w:r>
                <w:rPr>
                  <w:noProof/>
                  <w:lang w:val="en-US"/>
                </w:rPr>
                <w:t xml:space="preserve">CPS. (2021). </w:t>
              </w:r>
              <w:r>
                <w:rPr>
                  <w:i/>
                  <w:iCs/>
                  <w:noProof/>
                  <w:lang w:val="en-US"/>
                </w:rPr>
                <w:t>Gang Related Offences - Decision Making in | the Crown Prosecution Service</w:t>
              </w:r>
              <w:r>
                <w:rPr>
                  <w:noProof/>
                  <w:lang w:val="en-US"/>
                </w:rPr>
                <w:t>. Retrieved from www.cps.gov.uk: https://www.cps.gov.uk/legal-guidance/gang-related-offences-decision-making</w:t>
              </w:r>
            </w:p>
            <w:p w14:paraId="78563BDF" w14:textId="77777777" w:rsidR="00C42F81" w:rsidRDefault="00C42F81" w:rsidP="00C42F81">
              <w:pPr>
                <w:pStyle w:val="Bibliography"/>
                <w:ind w:left="720" w:hanging="720"/>
                <w:rPr>
                  <w:noProof/>
                  <w:lang w:val="en-US"/>
                </w:rPr>
              </w:pPr>
              <w:r>
                <w:rPr>
                  <w:noProof/>
                  <w:lang w:val="en-US"/>
                </w:rPr>
                <w:t xml:space="preserve">Crime and Investigation. (2020). </w:t>
              </w:r>
              <w:r>
                <w:rPr>
                  <w:i/>
                  <w:iCs/>
                  <w:noProof/>
                  <w:lang w:val="en-US"/>
                </w:rPr>
                <w:t>The Murder of Stephen Lawrence</w:t>
              </w:r>
              <w:r>
                <w:rPr>
                  <w:noProof/>
                  <w:lang w:val="en-US"/>
                </w:rPr>
                <w:t>. Retrieved from Crime+Investigation UK: https://www.crimeandinvestigation.co.uk/article/the-murder-of-stephen-lawrence</w:t>
              </w:r>
            </w:p>
            <w:p w14:paraId="1F43E0E3" w14:textId="77777777" w:rsidR="00C42F81" w:rsidRDefault="00C42F81" w:rsidP="00C42F81">
              <w:pPr>
                <w:pStyle w:val="Bibliography"/>
                <w:ind w:left="720" w:hanging="720"/>
                <w:rPr>
                  <w:noProof/>
                  <w:lang w:val="en-US"/>
                </w:rPr>
              </w:pPr>
              <w:r>
                <w:rPr>
                  <w:noProof/>
                  <w:lang w:val="en-US"/>
                </w:rPr>
                <w:lastRenderedPageBreak/>
                <w:t xml:space="preserve">Crimestoppers. (2021). </w:t>
              </w:r>
              <w:r>
                <w:rPr>
                  <w:i/>
                  <w:iCs/>
                  <w:noProof/>
                  <w:lang w:val="en-US"/>
                </w:rPr>
                <w:t>Let's Stop 'Cuckooing'</w:t>
              </w:r>
              <w:r>
                <w:rPr>
                  <w:noProof/>
                  <w:lang w:val="en-US"/>
                </w:rPr>
                <w:t>. Retrieved from Crimestoppers-uk.org: https://crimestoppers-uk.org/campaigns-media/news/2018/mar/let-s-stop-cuckooing</w:t>
              </w:r>
            </w:p>
            <w:p w14:paraId="0A171625" w14:textId="77777777" w:rsidR="00C42F81" w:rsidRDefault="00C42F81" w:rsidP="00C42F81">
              <w:pPr>
                <w:pStyle w:val="Bibliography"/>
                <w:ind w:left="720" w:hanging="720"/>
                <w:rPr>
                  <w:noProof/>
                  <w:lang w:val="en-US"/>
                </w:rPr>
              </w:pPr>
              <w:r>
                <w:rPr>
                  <w:noProof/>
                  <w:lang w:val="en-US"/>
                </w:rPr>
                <w:t xml:space="preserve">Criminal Justice Inspectorates. (2018). </w:t>
              </w:r>
              <w:r>
                <w:rPr>
                  <w:i/>
                  <w:iCs/>
                  <w:noProof/>
                  <w:lang w:val="en-US"/>
                </w:rPr>
                <w:t>Concordat between the College of Policing, Her Majesty's Inspectorate of Constabulary and Fire &amp; Rescue Services and the Independent Office for Police Conduct.</w:t>
              </w:r>
              <w:r>
                <w:rPr>
                  <w:noProof/>
                  <w:lang w:val="en-US"/>
                </w:rPr>
                <w:t xml:space="preserve"> </w:t>
              </w:r>
            </w:p>
            <w:p w14:paraId="32B94D54" w14:textId="77777777" w:rsidR="00C42F81" w:rsidRDefault="00C42F81" w:rsidP="00C42F81">
              <w:pPr>
                <w:pStyle w:val="Bibliography"/>
                <w:ind w:left="720" w:hanging="720"/>
                <w:rPr>
                  <w:noProof/>
                  <w:lang w:val="en-US"/>
                </w:rPr>
              </w:pPr>
              <w:r>
                <w:rPr>
                  <w:noProof/>
                  <w:lang w:val="en-US"/>
                </w:rPr>
                <w:t xml:space="preserve">Crocker, R., Webb, S., Garner, S., &amp; Skidmore, M. (2017). </w:t>
              </w:r>
              <w:r>
                <w:rPr>
                  <w:i/>
                  <w:iCs/>
                  <w:noProof/>
                  <w:lang w:val="en-US"/>
                </w:rPr>
                <w:t>The Impact of Organised Crime in Local Communities.</w:t>
              </w:r>
              <w:r>
                <w:rPr>
                  <w:noProof/>
                  <w:lang w:val="en-US"/>
                </w:rPr>
                <w:t xml:space="preserve"> Retrieved from https://perpetuityresearch.com/wp-content/uploads/2017/06/2017-05-Organised-Crime-in-Local-Communities-Final-Report-web.pdf</w:t>
              </w:r>
            </w:p>
            <w:p w14:paraId="09D858B9" w14:textId="77777777" w:rsidR="00C42F81" w:rsidRDefault="00C42F81" w:rsidP="00C42F81">
              <w:pPr>
                <w:pStyle w:val="Bibliography"/>
                <w:ind w:left="720" w:hanging="720"/>
                <w:rPr>
                  <w:noProof/>
                  <w:lang w:val="en-US"/>
                </w:rPr>
              </w:pPr>
              <w:r>
                <w:rPr>
                  <w:noProof/>
                  <w:lang w:val="en-US"/>
                </w:rPr>
                <w:t xml:space="preserve">Crown Prosecution Service. (2019). </w:t>
              </w:r>
              <w:r>
                <w:rPr>
                  <w:i/>
                  <w:iCs/>
                  <w:noProof/>
                  <w:lang w:val="en-US"/>
                </w:rPr>
                <w:t>Organised Crime - Strategy | The Crown Prosecution Service</w:t>
              </w:r>
              <w:r>
                <w:rPr>
                  <w:noProof/>
                  <w:lang w:val="en-US"/>
                </w:rPr>
                <w:t>. Retrieved from Cps.gov.uk: https://www.cps.gov.uk/organised-crime-strategy</w:t>
              </w:r>
            </w:p>
            <w:p w14:paraId="4BD07671" w14:textId="77777777" w:rsidR="00C42F81" w:rsidRDefault="00C42F81" w:rsidP="00C42F81">
              <w:pPr>
                <w:pStyle w:val="Bibliography"/>
                <w:ind w:left="720" w:hanging="720"/>
                <w:rPr>
                  <w:noProof/>
                  <w:lang w:val="en-US"/>
                </w:rPr>
              </w:pPr>
              <w:r>
                <w:rPr>
                  <w:noProof/>
                  <w:lang w:val="en-US"/>
                </w:rPr>
                <w:t xml:space="preserve">David-Ferdon, C. (2016). </w:t>
              </w:r>
              <w:r>
                <w:rPr>
                  <w:i/>
                  <w:iCs/>
                  <w:noProof/>
                  <w:lang w:val="en-US"/>
                </w:rPr>
                <w:t>A Comprehensive Technical Package for the Prevention of Youth Violence and Associated Risk Behaviors.</w:t>
              </w:r>
              <w:r>
                <w:rPr>
                  <w:noProof/>
                  <w:lang w:val="en-US"/>
                </w:rPr>
                <w:t xml:space="preserve"> Retrieved from https://www.cdc.gov/violenceprevention/pdf/yv-technicalpackage.pdf</w:t>
              </w:r>
            </w:p>
            <w:p w14:paraId="175CA099" w14:textId="77777777" w:rsidR="00C42F81" w:rsidRDefault="00C42F81" w:rsidP="00C42F81">
              <w:pPr>
                <w:pStyle w:val="Bibliography"/>
                <w:ind w:left="720" w:hanging="720"/>
                <w:rPr>
                  <w:noProof/>
                  <w:lang w:val="en-US"/>
                </w:rPr>
              </w:pPr>
              <w:r>
                <w:rPr>
                  <w:noProof/>
                  <w:lang w:val="en-US"/>
                </w:rPr>
                <w:t xml:space="preserve">Department of Health and Social Care. (2012). </w:t>
              </w:r>
              <w:r>
                <w:rPr>
                  <w:i/>
                  <w:iCs/>
                  <w:noProof/>
                  <w:lang w:val="en-US"/>
                </w:rPr>
                <w:t>A Public Health Approach to Violence Prevention in England.</w:t>
              </w:r>
              <w:r>
                <w:rPr>
                  <w:noProof/>
                  <w:lang w:val="en-US"/>
                </w:rPr>
                <w:t xml:space="preserve"> Retrieved from https://www.gov.uk/government/publications/a-public-health-approach-to-violence-prevention-in-england</w:t>
              </w:r>
            </w:p>
            <w:p w14:paraId="5789D55D" w14:textId="77777777" w:rsidR="00C42F81" w:rsidRDefault="00C42F81" w:rsidP="00C42F81">
              <w:pPr>
                <w:pStyle w:val="Bibliography"/>
                <w:ind w:left="720" w:hanging="720"/>
                <w:rPr>
                  <w:noProof/>
                  <w:lang w:val="en-US"/>
                </w:rPr>
              </w:pPr>
              <w:r>
                <w:rPr>
                  <w:noProof/>
                  <w:lang w:val="en-US"/>
                </w:rPr>
                <w:t xml:space="preserve">Devon and Cornwall Police. (2022). </w:t>
              </w:r>
              <w:r>
                <w:rPr>
                  <w:i/>
                  <w:iCs/>
                  <w:noProof/>
                  <w:lang w:val="en-US"/>
                </w:rPr>
                <w:t>Code of Ethics</w:t>
              </w:r>
              <w:r>
                <w:rPr>
                  <w:noProof/>
                  <w:lang w:val="en-US"/>
                </w:rPr>
                <w:t>. Retrieved from Devon and Cornwall Police: https://recruitment-dcp-dp.org/code-of-ethics/</w:t>
              </w:r>
            </w:p>
            <w:p w14:paraId="5DCB2B12" w14:textId="77777777" w:rsidR="00C42F81" w:rsidRDefault="00C42F81" w:rsidP="00C42F81">
              <w:pPr>
                <w:pStyle w:val="Bibliography"/>
                <w:ind w:left="720" w:hanging="720"/>
                <w:rPr>
                  <w:noProof/>
                  <w:lang w:val="en-US"/>
                </w:rPr>
              </w:pPr>
              <w:r>
                <w:rPr>
                  <w:noProof/>
                  <w:lang w:val="en-US"/>
                </w:rPr>
                <w:t xml:space="preserve">Dodd, V. (2015). </w:t>
              </w:r>
              <w:r>
                <w:rPr>
                  <w:i/>
                  <w:iCs/>
                  <w:noProof/>
                  <w:lang w:val="en-US"/>
                </w:rPr>
                <w:t>Stephen Lawrence: New Criminal Inquiry into Claims Police Shielded Killers</w:t>
              </w:r>
              <w:r>
                <w:rPr>
                  <w:noProof/>
                  <w:lang w:val="en-US"/>
                </w:rPr>
                <w:t>. Retrieved from The Guardian: https://www.theguardian.com/uk-news/2015/oct/16/stephen-lawrence-inquiry-hunts-police-alleged-to-have-shielded-killers</w:t>
              </w:r>
            </w:p>
            <w:p w14:paraId="56404D05" w14:textId="77777777" w:rsidR="00C42F81" w:rsidRDefault="00C42F81" w:rsidP="00C42F81">
              <w:pPr>
                <w:pStyle w:val="Bibliography"/>
                <w:ind w:left="720" w:hanging="720"/>
                <w:rPr>
                  <w:noProof/>
                  <w:lang w:val="en-US"/>
                </w:rPr>
              </w:pPr>
              <w:r>
                <w:rPr>
                  <w:noProof/>
                  <w:lang w:val="en-US"/>
                </w:rPr>
                <w:t xml:space="preserve">Early Intervention Foundation. (2018). </w:t>
              </w:r>
              <w:r>
                <w:rPr>
                  <w:i/>
                  <w:iCs/>
                  <w:noProof/>
                  <w:lang w:val="en-US"/>
                </w:rPr>
                <w:t>What Works to Prevent Gang involvement, Youth Violence and crime: a Rapid Review of Interventions Delivered in the UK and Abroad</w:t>
              </w:r>
              <w:r>
                <w:rPr>
                  <w:noProof/>
                  <w:lang w:val="en-US"/>
                </w:rPr>
                <w:t>. Retrieved from Early Intervention Foundation: https://www.eif.org.uk/report/what-works-to-prevent-gang-involvement-youth-violence-and-crime-a-rapid-review-of-interventions-delivered-in-the-uk-and-abroad</w:t>
              </w:r>
            </w:p>
            <w:p w14:paraId="7BD79FD7" w14:textId="77777777" w:rsidR="00C42F81" w:rsidRDefault="00C42F81" w:rsidP="00C42F81">
              <w:pPr>
                <w:pStyle w:val="Bibliography"/>
                <w:ind w:left="720" w:hanging="720"/>
                <w:rPr>
                  <w:noProof/>
                  <w:lang w:val="en-US"/>
                </w:rPr>
              </w:pPr>
              <w:r>
                <w:rPr>
                  <w:noProof/>
                  <w:lang w:val="en-US"/>
                </w:rPr>
                <w:t xml:space="preserve">Equality and Human Rights Commission. (2009). </w:t>
              </w:r>
              <w:r>
                <w:rPr>
                  <w:i/>
                  <w:iCs/>
                  <w:noProof/>
                  <w:lang w:val="en-US"/>
                </w:rPr>
                <w:t>Police and Racism: What has been achieved 10 years after the Stephen Lawrence Inquiry report?</w:t>
              </w:r>
              <w:r>
                <w:rPr>
                  <w:noProof/>
                  <w:lang w:val="en-US"/>
                </w:rPr>
                <w:t xml:space="preserve"> </w:t>
              </w:r>
            </w:p>
            <w:p w14:paraId="1A1BF1F2" w14:textId="77777777" w:rsidR="00C42F81" w:rsidRDefault="00C42F81" w:rsidP="00C42F81">
              <w:pPr>
                <w:pStyle w:val="Bibliography"/>
                <w:ind w:left="720" w:hanging="720"/>
                <w:rPr>
                  <w:noProof/>
                  <w:lang w:val="en-US"/>
                </w:rPr>
              </w:pPr>
              <w:r>
                <w:rPr>
                  <w:noProof/>
                  <w:lang w:val="en-US"/>
                </w:rPr>
                <w:t xml:space="preserve">Fitzpatrick, C. (2014). </w:t>
              </w:r>
              <w:r>
                <w:rPr>
                  <w:i/>
                  <w:iCs/>
                  <w:noProof/>
                  <w:lang w:val="en-US"/>
                </w:rPr>
                <w:t>Achieving Justice for Children in Care and care-leavers.</w:t>
              </w:r>
              <w:r>
                <w:rPr>
                  <w:noProof/>
                  <w:lang w:val="en-US"/>
                </w:rPr>
                <w:t xml:space="preserve"> Retrieved from https://howardleague.org/wp-content/uploads/2016/04/HLWP_14_2014.pdf</w:t>
              </w:r>
            </w:p>
            <w:p w14:paraId="3D1D87B0" w14:textId="77777777" w:rsidR="00C42F81" w:rsidRDefault="00C42F81" w:rsidP="00C42F81">
              <w:pPr>
                <w:pStyle w:val="Bibliography"/>
                <w:ind w:left="720" w:hanging="720"/>
                <w:rPr>
                  <w:noProof/>
                  <w:lang w:val="en-US"/>
                </w:rPr>
              </w:pPr>
              <w:r>
                <w:rPr>
                  <w:noProof/>
                  <w:lang w:val="en-US"/>
                </w:rPr>
                <w:t xml:space="preserve">Flintshire County Council. (2020). </w:t>
              </w:r>
              <w:r>
                <w:rPr>
                  <w:i/>
                  <w:iCs/>
                  <w:noProof/>
                  <w:lang w:val="en-US"/>
                </w:rPr>
                <w:t>Appendix 1 - Police Authority Statutory Duties and Responsibilities.</w:t>
              </w:r>
              <w:r>
                <w:rPr>
                  <w:noProof/>
                  <w:lang w:val="en-US"/>
                </w:rPr>
                <w:t xml:space="preserve"> Flintshire County Council. Retrieved from https://committeemeetings.flintshire.gov.uk/documents/s5100/Enc.%201%20for%20General%20Template%20all%20other%20Committees%20for%20APPOINTMENT%20TO%20THE%20POLICE%20AUTHORITY%20THE%20POLI.pdf?LLL=0</w:t>
              </w:r>
            </w:p>
            <w:p w14:paraId="30EB3C50" w14:textId="77777777" w:rsidR="00C42F81" w:rsidRDefault="00C42F81" w:rsidP="00C42F81">
              <w:pPr>
                <w:pStyle w:val="Bibliography"/>
                <w:ind w:left="720" w:hanging="720"/>
                <w:rPr>
                  <w:noProof/>
                  <w:lang w:val="en-US"/>
                </w:rPr>
              </w:pPr>
              <w:r>
                <w:rPr>
                  <w:noProof/>
                  <w:lang w:val="en-US"/>
                </w:rPr>
                <w:t xml:space="preserve">Ford, K., Kelly, S., Evans, J., Newbury, A., Meredith, Z., &amp; Roderick, J. (2017). </w:t>
              </w:r>
              <w:r>
                <w:rPr>
                  <w:i/>
                  <w:iCs/>
                  <w:noProof/>
                  <w:lang w:val="en-US"/>
                </w:rPr>
                <w:t>Adverse Childhood Experiences: Breaking the Generational Cycle of Crime Turning Understanding into Action: Summary Report.</w:t>
              </w:r>
              <w:r>
                <w:rPr>
                  <w:noProof/>
                  <w:lang w:val="en-US"/>
                </w:rPr>
                <w:t xml:space="preserve"> Retrieved from https://orca.cardiff.ac.uk/id/eprint/134525/1/PHW%20Police%20&amp;%20Crime%20final%20summary%20report.pdf</w:t>
              </w:r>
            </w:p>
            <w:p w14:paraId="4B758694" w14:textId="77777777" w:rsidR="00C42F81" w:rsidRDefault="00C42F81" w:rsidP="00C42F81">
              <w:pPr>
                <w:pStyle w:val="Bibliography"/>
                <w:ind w:left="720" w:hanging="720"/>
                <w:rPr>
                  <w:noProof/>
                  <w:lang w:val="en-US"/>
                </w:rPr>
              </w:pPr>
              <w:r>
                <w:rPr>
                  <w:noProof/>
                  <w:lang w:val="en-US"/>
                </w:rPr>
                <w:lastRenderedPageBreak/>
                <w:t xml:space="preserve">GOV.UK. (2012). </w:t>
              </w:r>
              <w:r>
                <w:rPr>
                  <w:i/>
                  <w:iCs/>
                  <w:noProof/>
                  <w:lang w:val="en-US"/>
                </w:rPr>
                <w:t>Policing Protocol Order 2011</w:t>
              </w:r>
              <w:r>
                <w:rPr>
                  <w:noProof/>
                  <w:lang w:val="en-US"/>
                </w:rPr>
                <w:t>. Retrieved from GOV.UK: https://www.gov.uk/government/publications/policing-protocol-order-2011-statutory-instrument</w:t>
              </w:r>
            </w:p>
            <w:p w14:paraId="76B8BA79" w14:textId="77777777" w:rsidR="00C42F81" w:rsidRDefault="00C42F81" w:rsidP="00C42F81">
              <w:pPr>
                <w:pStyle w:val="Bibliography"/>
                <w:ind w:left="720" w:hanging="720"/>
                <w:rPr>
                  <w:noProof/>
                  <w:lang w:val="en-US"/>
                </w:rPr>
              </w:pPr>
              <w:r>
                <w:rPr>
                  <w:noProof/>
                  <w:lang w:val="en-US"/>
                </w:rPr>
                <w:t xml:space="preserve">GOV.UK. (2021). </w:t>
              </w:r>
              <w:r>
                <w:rPr>
                  <w:i/>
                  <w:iCs/>
                  <w:noProof/>
                  <w:lang w:val="en-US"/>
                </w:rPr>
                <w:t>Police Workforce</w:t>
              </w:r>
              <w:r>
                <w:rPr>
                  <w:noProof/>
                  <w:lang w:val="en-US"/>
                </w:rPr>
                <w:t>. Retrieved from www.ethnicity-facts-figures.service.gov.uk: https://www.ethnicity-facts-figures.service.gov.uk/workforce-and-business/workforce-diversity/police-workforce/latest#by-ethnicity-and-role-whole-workforce</w:t>
              </w:r>
            </w:p>
            <w:p w14:paraId="27D6A493" w14:textId="77777777" w:rsidR="00C42F81" w:rsidRDefault="00C42F81" w:rsidP="00C42F81">
              <w:pPr>
                <w:pStyle w:val="Bibliography"/>
                <w:ind w:left="720" w:hanging="720"/>
                <w:rPr>
                  <w:noProof/>
                  <w:lang w:val="en-US"/>
                </w:rPr>
              </w:pPr>
              <w:r>
                <w:rPr>
                  <w:noProof/>
                  <w:lang w:val="en-US"/>
                </w:rPr>
                <w:t xml:space="preserve">His Majesty’s Inspectorate of Constabulary and Fire &amp; Rescue Services. (2015). </w:t>
              </w:r>
              <w:r>
                <w:rPr>
                  <w:i/>
                  <w:iCs/>
                  <w:noProof/>
                  <w:lang w:val="en-US"/>
                </w:rPr>
                <w:t>PEEL: Police Effectiveness 2015 (Vulnerability) An Inspection of South Wales Police.</w:t>
              </w:r>
              <w:r>
                <w:rPr>
                  <w:noProof/>
                  <w:lang w:val="en-US"/>
                </w:rPr>
                <w:t xml:space="preserve"> Retrieved from https://www.justiceinspectorates.gov.uk/hmicfrs/wp-content/uploads/police-effectiveness-vulnerability-2015-south-wales.pdf</w:t>
              </w:r>
            </w:p>
            <w:p w14:paraId="7074758A" w14:textId="77777777" w:rsidR="00C42F81" w:rsidRDefault="00C42F81" w:rsidP="00C42F81">
              <w:pPr>
                <w:pStyle w:val="Bibliography"/>
                <w:ind w:left="720" w:hanging="720"/>
                <w:rPr>
                  <w:noProof/>
                  <w:lang w:val="en-US"/>
                </w:rPr>
              </w:pPr>
              <w:r>
                <w:rPr>
                  <w:noProof/>
                  <w:lang w:val="en-US"/>
                </w:rPr>
                <w:t xml:space="preserve">HMICFRS. (2011). </w:t>
              </w:r>
              <w:r>
                <w:rPr>
                  <w:i/>
                  <w:iCs/>
                  <w:noProof/>
                  <w:lang w:val="en-US"/>
                </w:rPr>
                <w:t>What We Do - HMICFRS</w:t>
              </w:r>
              <w:r>
                <w:rPr>
                  <w:noProof/>
                  <w:lang w:val="en-US"/>
                </w:rPr>
                <w:t>. Retrieved from HMICFRS: https://www.justiceinspectorates.gov.uk/hmicfrs/about-us/what-we-do/</w:t>
              </w:r>
            </w:p>
            <w:p w14:paraId="3ECE1CAE" w14:textId="77777777" w:rsidR="00C42F81" w:rsidRDefault="00C42F81" w:rsidP="00C42F81">
              <w:pPr>
                <w:pStyle w:val="Bibliography"/>
                <w:ind w:left="720" w:hanging="720"/>
                <w:rPr>
                  <w:noProof/>
                  <w:lang w:val="en-US"/>
                </w:rPr>
              </w:pPr>
              <w:r>
                <w:rPr>
                  <w:noProof/>
                  <w:lang w:val="en-US"/>
                </w:rPr>
                <w:t xml:space="preserve">Home Office. (2014). </w:t>
              </w:r>
              <w:r>
                <w:rPr>
                  <w:i/>
                  <w:iCs/>
                  <w:noProof/>
                  <w:lang w:val="en-US"/>
                </w:rPr>
                <w:t>Multi Agency Working and Information Sharing Project Final Report.</w:t>
              </w:r>
              <w:r>
                <w:rPr>
                  <w:noProof/>
                  <w:lang w:val="en-US"/>
                </w:rPr>
                <w:t xml:space="preserve"> Retrieved from https://assets.publishing.service.gov.uk/government/uploads/system/uploads/attachment_data/file/338875/MASH.pdf</w:t>
              </w:r>
            </w:p>
            <w:p w14:paraId="042F0845" w14:textId="77777777" w:rsidR="00C42F81" w:rsidRDefault="00C42F81" w:rsidP="00C42F81">
              <w:pPr>
                <w:pStyle w:val="Bibliography"/>
                <w:ind w:left="720" w:hanging="720"/>
                <w:rPr>
                  <w:noProof/>
                  <w:lang w:val="en-US"/>
                </w:rPr>
              </w:pPr>
              <w:r>
                <w:rPr>
                  <w:noProof/>
                  <w:lang w:val="en-US"/>
                </w:rPr>
                <w:t xml:space="preserve">Home Office. (2018). </w:t>
              </w:r>
              <w:r>
                <w:rPr>
                  <w:i/>
                  <w:iCs/>
                  <w:noProof/>
                  <w:lang w:val="en-US"/>
                </w:rPr>
                <w:t>Serious Violence Strategy</w:t>
              </w:r>
              <w:r>
                <w:rPr>
                  <w:noProof/>
                  <w:lang w:val="en-US"/>
                </w:rPr>
                <w:t>. Retrieved from GOV.UK: https://www.gov.uk/government/publications/serious-violence-strategy</w:t>
              </w:r>
            </w:p>
            <w:p w14:paraId="1B5CF65E" w14:textId="77777777" w:rsidR="00C42F81" w:rsidRDefault="00C42F81" w:rsidP="00C42F81">
              <w:pPr>
                <w:pStyle w:val="Bibliography"/>
                <w:ind w:left="720" w:hanging="720"/>
                <w:rPr>
                  <w:noProof/>
                  <w:lang w:val="en-US"/>
                </w:rPr>
              </w:pPr>
              <w:r>
                <w:rPr>
                  <w:noProof/>
                  <w:lang w:val="en-US"/>
                </w:rPr>
                <w:t xml:space="preserve">Home Office. (2019). </w:t>
              </w:r>
              <w:r>
                <w:rPr>
                  <w:i/>
                  <w:iCs/>
                  <w:noProof/>
                  <w:lang w:val="en-US"/>
                </w:rPr>
                <w:t>CODE C: Revised Code of Practice for the detention, Treatment and Questioning of Persons by Police Offcers.</w:t>
              </w:r>
              <w:r>
                <w:rPr>
                  <w:noProof/>
                  <w:lang w:val="en-US"/>
                </w:rPr>
                <w:t xml:space="preserve"> Retrieved from https://assets.publishing.service.gov.uk/government/uploads/system/uploads/attachment_data/file/903473/pace-code-c-2019.pdf</w:t>
              </w:r>
            </w:p>
            <w:p w14:paraId="58642992" w14:textId="77777777" w:rsidR="00C42F81" w:rsidRDefault="00C42F81" w:rsidP="00C42F81">
              <w:pPr>
                <w:pStyle w:val="Bibliography"/>
                <w:ind w:left="720" w:hanging="720"/>
                <w:rPr>
                  <w:noProof/>
                  <w:lang w:val="en-US"/>
                </w:rPr>
              </w:pPr>
              <w:r>
                <w:rPr>
                  <w:noProof/>
                  <w:lang w:val="en-US"/>
                </w:rPr>
                <w:t xml:space="preserve">Howell, J. C. (2013). </w:t>
              </w:r>
              <w:r>
                <w:rPr>
                  <w:i/>
                  <w:iCs/>
                  <w:noProof/>
                  <w:lang w:val="en-US"/>
                </w:rPr>
                <w:t>Changing Course: Preventing Gang Membership.</w:t>
              </w:r>
              <w:r>
                <w:rPr>
                  <w:noProof/>
                  <w:lang w:val="en-US"/>
                </w:rPr>
                <w:t xml:space="preserve"> Retrieved from https://www.ojp.gov/sites/g/files/xyckuh241/files/archives/ncjrs/243465.pdf</w:t>
              </w:r>
            </w:p>
            <w:p w14:paraId="159BB370" w14:textId="77777777" w:rsidR="00C42F81" w:rsidRDefault="00C42F81" w:rsidP="00C42F81">
              <w:pPr>
                <w:pStyle w:val="Bibliography"/>
                <w:ind w:left="720" w:hanging="720"/>
                <w:rPr>
                  <w:noProof/>
                  <w:lang w:val="en-US"/>
                </w:rPr>
              </w:pPr>
              <w:r>
                <w:rPr>
                  <w:noProof/>
                  <w:lang w:val="en-US"/>
                </w:rPr>
                <w:t xml:space="preserve">Independent Office for Police Conduct. (2020). </w:t>
              </w:r>
              <w:r>
                <w:rPr>
                  <w:i/>
                  <w:iCs/>
                  <w:noProof/>
                  <w:lang w:val="en-US"/>
                </w:rPr>
                <w:t>Our Strategic Plan 2018-2022</w:t>
              </w:r>
              <w:r>
                <w:rPr>
                  <w:noProof/>
                  <w:lang w:val="en-US"/>
                </w:rPr>
                <w:t>. Retrieved from Policeconduct.gov.uk: https://policeconduct.gov.uk/sites/default/files/Documents/Who-we-are/accountability-performance/IOPC_Strategic_plan_2018.pdf</w:t>
              </w:r>
            </w:p>
            <w:p w14:paraId="113F8AA9" w14:textId="77777777" w:rsidR="00C42F81" w:rsidRDefault="00C42F81" w:rsidP="00C42F81">
              <w:pPr>
                <w:pStyle w:val="Bibliography"/>
                <w:ind w:left="720" w:hanging="720"/>
                <w:rPr>
                  <w:noProof/>
                  <w:lang w:val="en-US"/>
                </w:rPr>
              </w:pPr>
              <w:r>
                <w:rPr>
                  <w:noProof/>
                  <w:lang w:val="en-US"/>
                </w:rPr>
                <w:t xml:space="preserve">IPCAN. (2022). </w:t>
              </w:r>
              <w:r>
                <w:rPr>
                  <w:i/>
                  <w:iCs/>
                  <w:noProof/>
                  <w:lang w:val="en-US"/>
                </w:rPr>
                <w:t>England &amp; Wales | IPCAN</w:t>
              </w:r>
              <w:r>
                <w:rPr>
                  <w:noProof/>
                  <w:lang w:val="en-US"/>
                </w:rPr>
                <w:t>. Retrieved from Idependent Police Complaints Authority Network: https://ipcan.org/tag/england-wales</w:t>
              </w:r>
            </w:p>
            <w:p w14:paraId="4DB726FF" w14:textId="77777777" w:rsidR="00C42F81" w:rsidRDefault="00C42F81" w:rsidP="00C42F81">
              <w:pPr>
                <w:pStyle w:val="Bibliography"/>
                <w:ind w:left="720" w:hanging="720"/>
                <w:rPr>
                  <w:noProof/>
                  <w:lang w:val="en-US"/>
                </w:rPr>
              </w:pPr>
              <w:r>
                <w:rPr>
                  <w:noProof/>
                  <w:lang w:val="en-US"/>
                </w:rPr>
                <w:t xml:space="preserve">Jefferson, T. (2019). </w:t>
              </w:r>
              <w:r>
                <w:rPr>
                  <w:i/>
                  <w:iCs/>
                  <w:noProof/>
                  <w:lang w:val="en-US"/>
                </w:rPr>
                <w:t>Policing the riots: from Bristol and Brixton to Tottenham, via Toxteth, Handsworth, Etc | Centre for Crime and Justice Studies</w:t>
              </w:r>
              <w:r>
                <w:rPr>
                  <w:noProof/>
                  <w:lang w:val="en-US"/>
                </w:rPr>
                <w:t>. Retrieved from Crimeandjustice.org.uk: https://www.crimeandjustice.org.uk/publications/cjm/article/policing-riots-bristol-and-brixton-tottenham-toxteth-handsworth-etc</w:t>
              </w:r>
            </w:p>
            <w:p w14:paraId="065FE7EC" w14:textId="77777777" w:rsidR="00C42F81" w:rsidRDefault="00C42F81" w:rsidP="00C42F81">
              <w:pPr>
                <w:pStyle w:val="Bibliography"/>
                <w:ind w:left="720" w:hanging="720"/>
                <w:rPr>
                  <w:noProof/>
                  <w:lang w:val="en-US"/>
                </w:rPr>
              </w:pPr>
              <w:r>
                <w:rPr>
                  <w:noProof/>
                  <w:lang w:val="en-US"/>
                </w:rPr>
                <w:t xml:space="preserve">Lee, E. (2022). </w:t>
              </w:r>
              <w:r>
                <w:rPr>
                  <w:i/>
                  <w:iCs/>
                  <w:noProof/>
                  <w:lang w:val="en-US"/>
                </w:rPr>
                <w:t>What Is Cuckooing?</w:t>
              </w:r>
              <w:r>
                <w:rPr>
                  <w:noProof/>
                  <w:lang w:val="en-US"/>
                </w:rPr>
                <w:t xml:space="preserve"> Retrieved from CPD Online College: https://cpdonline.co.uk/knowledge-base/safeguarding/cuckooing/</w:t>
              </w:r>
            </w:p>
            <w:p w14:paraId="2850EFB3" w14:textId="77777777" w:rsidR="00C42F81" w:rsidRDefault="00C42F81" w:rsidP="00C42F81">
              <w:pPr>
                <w:pStyle w:val="Bibliography"/>
                <w:ind w:left="720" w:hanging="720"/>
                <w:rPr>
                  <w:noProof/>
                  <w:lang w:val="en-US"/>
                </w:rPr>
              </w:pPr>
              <w:r>
                <w:rPr>
                  <w:noProof/>
                  <w:lang w:val="en-US"/>
                </w:rPr>
                <w:t xml:space="preserve">legislation.gov.uk. (2012). </w:t>
              </w:r>
              <w:r>
                <w:rPr>
                  <w:i/>
                  <w:iCs/>
                  <w:noProof/>
                  <w:lang w:val="en-US"/>
                </w:rPr>
                <w:t>Police Act 1996</w:t>
              </w:r>
              <w:r>
                <w:rPr>
                  <w:noProof/>
                  <w:lang w:val="en-US"/>
                </w:rPr>
                <w:t>. Retrieved from Legislation.gov.uk: https://www.legislation.gov.uk/ukpga/1996/16/schedule/4A</w:t>
              </w:r>
            </w:p>
            <w:p w14:paraId="44086AE3" w14:textId="77777777" w:rsidR="00C42F81" w:rsidRDefault="00C42F81" w:rsidP="00C42F81">
              <w:pPr>
                <w:pStyle w:val="Bibliography"/>
                <w:ind w:left="720" w:hanging="720"/>
                <w:rPr>
                  <w:noProof/>
                  <w:lang w:val="en-US"/>
                </w:rPr>
              </w:pPr>
              <w:r>
                <w:rPr>
                  <w:noProof/>
                  <w:lang w:val="en-US"/>
                </w:rPr>
                <w:t xml:space="preserve">Leicester Safeguarding Adults Board. (2014). </w:t>
              </w:r>
              <w:r>
                <w:rPr>
                  <w:i/>
                  <w:iCs/>
                  <w:noProof/>
                  <w:lang w:val="en-US"/>
                </w:rPr>
                <w:t>Criminal Exploitation of Adults – LLR SAB Multi-Agency Policies &amp; Procedures Resource</w:t>
              </w:r>
              <w:r>
                <w:rPr>
                  <w:noProof/>
                  <w:lang w:val="en-US"/>
                </w:rPr>
                <w:t>. Retrieved from Criminal Exploitation of Adults: https://www.llradultsafeguarding.co.uk/criminal-exploitation-of-adults/#4_Vulnerability_Factors</w:t>
              </w:r>
            </w:p>
            <w:p w14:paraId="11F95D89" w14:textId="77777777" w:rsidR="00C42F81" w:rsidRDefault="00C42F81" w:rsidP="00C42F81">
              <w:pPr>
                <w:pStyle w:val="Bibliography"/>
                <w:ind w:left="720" w:hanging="720"/>
                <w:rPr>
                  <w:noProof/>
                  <w:lang w:val="en-US"/>
                </w:rPr>
              </w:pPr>
              <w:r>
                <w:rPr>
                  <w:noProof/>
                  <w:lang w:val="en-US"/>
                </w:rPr>
                <w:lastRenderedPageBreak/>
                <w:t xml:space="preserve">MacPherson, W. (1999). </w:t>
              </w:r>
              <w:r>
                <w:rPr>
                  <w:i/>
                  <w:iCs/>
                  <w:noProof/>
                  <w:lang w:val="en-US"/>
                </w:rPr>
                <w:t>THE STEPHEN LAWRENCE INQUIRY.</w:t>
              </w:r>
              <w:r>
                <w:rPr>
                  <w:noProof/>
                  <w:lang w:val="en-US"/>
                </w:rPr>
                <w:t xml:space="preserve"> Retrieved from https://assets.publishing.service.gov.uk/government/uploads/system/uploads/attachment_data/file/277111/4262.pdf</w:t>
              </w:r>
            </w:p>
            <w:p w14:paraId="268606CB" w14:textId="77777777" w:rsidR="00C42F81" w:rsidRDefault="00C42F81" w:rsidP="00C42F81">
              <w:pPr>
                <w:pStyle w:val="Bibliography"/>
                <w:ind w:left="720" w:hanging="720"/>
                <w:rPr>
                  <w:noProof/>
                  <w:lang w:val="en-US"/>
                </w:rPr>
              </w:pPr>
              <w:r>
                <w:rPr>
                  <w:noProof/>
                  <w:lang w:val="en-US"/>
                </w:rPr>
                <w:t xml:space="preserve">Mawby, R., &amp; Wright, A. (2005). </w:t>
              </w:r>
              <w:r>
                <w:rPr>
                  <w:i/>
                  <w:iCs/>
                  <w:noProof/>
                  <w:lang w:val="en-US"/>
                </w:rPr>
                <w:t>Police Accountability in the United Kingdom.</w:t>
              </w:r>
              <w:r>
                <w:rPr>
                  <w:noProof/>
                  <w:lang w:val="en-US"/>
                </w:rPr>
                <w:t xml:space="preserve"> Retrieved from https://www.humanrightsinitiative.org/programs/aj/police/res_mat/police_accountability_in_uk.pdf</w:t>
              </w:r>
            </w:p>
            <w:p w14:paraId="7EBF7228" w14:textId="77777777" w:rsidR="00C42F81" w:rsidRDefault="00C42F81" w:rsidP="00C42F81">
              <w:pPr>
                <w:pStyle w:val="Bibliography"/>
                <w:ind w:left="720" w:hanging="720"/>
                <w:rPr>
                  <w:noProof/>
                  <w:lang w:val="en-US"/>
                </w:rPr>
              </w:pPr>
              <w:r>
                <w:rPr>
                  <w:noProof/>
                  <w:lang w:val="en-US"/>
                </w:rPr>
                <w:t xml:space="preserve">Metropolitan Police. (2022). </w:t>
              </w:r>
              <w:r>
                <w:rPr>
                  <w:i/>
                  <w:iCs/>
                  <w:noProof/>
                  <w:lang w:val="en-US"/>
                </w:rPr>
                <w:t>County Lines</w:t>
              </w:r>
              <w:r>
                <w:rPr>
                  <w:noProof/>
                  <w:lang w:val="en-US"/>
                </w:rPr>
                <w:t>. Retrieved from www.met.police.uk: https://www.met.police.uk/advice/advice-and-information/cl/county-lines/</w:t>
              </w:r>
            </w:p>
            <w:p w14:paraId="118B75A0" w14:textId="77777777" w:rsidR="00C42F81" w:rsidRDefault="00C42F81" w:rsidP="00C42F81">
              <w:pPr>
                <w:pStyle w:val="Bibliography"/>
                <w:ind w:left="720" w:hanging="720"/>
                <w:rPr>
                  <w:noProof/>
                  <w:lang w:val="en-US"/>
                </w:rPr>
              </w:pPr>
              <w:r>
                <w:rPr>
                  <w:noProof/>
                  <w:lang w:val="en-US"/>
                </w:rPr>
                <w:t xml:space="preserve">Miller, R. (2020). </w:t>
              </w:r>
              <w:r>
                <w:rPr>
                  <w:i/>
                  <w:iCs/>
                  <w:noProof/>
                  <w:lang w:val="en-US"/>
                </w:rPr>
                <w:t>What Works to Prevent Violence against Women and Girls: A Summary of the Evidence.</w:t>
              </w:r>
              <w:r>
                <w:rPr>
                  <w:noProof/>
                  <w:lang w:val="en-US"/>
                </w:rPr>
                <w:t xml:space="preserve"> Retrieved from https://www.gov.scot/publications/works-prevent-violence-against-women-girls-summary-evidence/</w:t>
              </w:r>
            </w:p>
            <w:p w14:paraId="2E2C2FCD" w14:textId="77777777" w:rsidR="00C42F81" w:rsidRDefault="00C42F81" w:rsidP="00C42F81">
              <w:pPr>
                <w:pStyle w:val="Bibliography"/>
                <w:ind w:left="720" w:hanging="720"/>
                <w:rPr>
                  <w:noProof/>
                  <w:lang w:val="en-US"/>
                </w:rPr>
              </w:pPr>
              <w:r>
                <w:rPr>
                  <w:noProof/>
                  <w:lang w:val="en-US"/>
                </w:rPr>
                <w:t xml:space="preserve">National Police Chiefs’ Council. (2022). </w:t>
              </w:r>
              <w:r>
                <w:rPr>
                  <w:i/>
                  <w:iCs/>
                  <w:noProof/>
                  <w:lang w:val="en-US"/>
                </w:rPr>
                <w:t>Police Race Action Plan Improving Policing for Black People.</w:t>
              </w:r>
              <w:r>
                <w:rPr>
                  <w:noProof/>
                  <w:lang w:val="en-US"/>
                </w:rPr>
                <w:t xml:space="preserve"> Retrieved from https://assets.college.police.uk/s3fs-public/Police-Race-Action-Plan.pdf</w:t>
              </w:r>
            </w:p>
            <w:p w14:paraId="7032998C" w14:textId="77777777" w:rsidR="00C42F81" w:rsidRDefault="00C42F81" w:rsidP="00C42F81">
              <w:pPr>
                <w:pStyle w:val="Bibliography"/>
                <w:ind w:left="720" w:hanging="720"/>
                <w:rPr>
                  <w:noProof/>
                  <w:lang w:val="en-US"/>
                </w:rPr>
              </w:pPr>
              <w:r>
                <w:rPr>
                  <w:noProof/>
                  <w:lang w:val="en-US"/>
                </w:rPr>
                <w:t xml:space="preserve">National Audit Office. (2019). </w:t>
              </w:r>
              <w:r>
                <w:rPr>
                  <w:i/>
                  <w:iCs/>
                  <w:noProof/>
                  <w:lang w:val="en-US"/>
                </w:rPr>
                <w:t>Tackling Serious and Organised Crime.</w:t>
              </w:r>
              <w:r>
                <w:rPr>
                  <w:noProof/>
                  <w:lang w:val="en-US"/>
                </w:rPr>
                <w:t xml:space="preserve"> Retrieved from https://www.nao.org.uk/wp-content/uploads/2019/03/Tackling-serious-and-organised-crime-Summary.pdf</w:t>
              </w:r>
            </w:p>
            <w:p w14:paraId="60397409" w14:textId="77777777" w:rsidR="00C42F81" w:rsidRDefault="00C42F81" w:rsidP="00C42F81">
              <w:pPr>
                <w:pStyle w:val="Bibliography"/>
                <w:ind w:left="720" w:hanging="720"/>
                <w:rPr>
                  <w:noProof/>
                  <w:lang w:val="en-US"/>
                </w:rPr>
              </w:pPr>
              <w:r>
                <w:rPr>
                  <w:noProof/>
                  <w:lang w:val="en-US"/>
                </w:rPr>
                <w:t xml:space="preserve">National Crime Agency. (2017). </w:t>
              </w:r>
              <w:r>
                <w:rPr>
                  <w:i/>
                  <w:iCs/>
                  <w:noProof/>
                  <w:lang w:val="en-US"/>
                </w:rPr>
                <w:t>County Lines Violence, Exploitation &amp; Drug Supply 2017 National Briefing Report.</w:t>
              </w:r>
              <w:r>
                <w:rPr>
                  <w:noProof/>
                  <w:lang w:val="en-US"/>
                </w:rPr>
                <w:t xml:space="preserve"> Retrieved from https://www.nationalcrimeagency.gov.uk/who-we-are/publications/234-county-lines-violen-ce-exploitation-drug-supply-2017/file</w:t>
              </w:r>
            </w:p>
            <w:p w14:paraId="172577EE" w14:textId="77777777" w:rsidR="00C42F81" w:rsidRDefault="00C42F81" w:rsidP="00C42F81">
              <w:pPr>
                <w:pStyle w:val="Bibliography"/>
                <w:ind w:left="720" w:hanging="720"/>
                <w:rPr>
                  <w:noProof/>
                  <w:lang w:val="en-US"/>
                </w:rPr>
              </w:pPr>
              <w:r>
                <w:rPr>
                  <w:noProof/>
                  <w:lang w:val="en-US"/>
                </w:rPr>
                <w:t xml:space="preserve">National Crime Agency. (2019). </w:t>
              </w:r>
              <w:r>
                <w:rPr>
                  <w:i/>
                  <w:iCs/>
                  <w:noProof/>
                  <w:lang w:val="en-US"/>
                </w:rPr>
                <w:t>County Lines Drug Supply, Vulnerability and Harm 2018.</w:t>
              </w:r>
              <w:r>
                <w:rPr>
                  <w:noProof/>
                  <w:lang w:val="en-US"/>
                </w:rPr>
                <w:t xml:space="preserve"> Retrieved from https://nationalcrimeagency.gov.uk/who-we-are/publications/257-county-lines-drug-supply-vulnerability-and-harm-2018/file</w:t>
              </w:r>
            </w:p>
            <w:p w14:paraId="1376A634" w14:textId="77777777" w:rsidR="00C42F81" w:rsidRDefault="00C42F81" w:rsidP="00C42F81">
              <w:pPr>
                <w:pStyle w:val="Bibliography"/>
                <w:ind w:left="720" w:hanging="720"/>
                <w:rPr>
                  <w:noProof/>
                  <w:lang w:val="en-US"/>
                </w:rPr>
              </w:pPr>
              <w:r>
                <w:rPr>
                  <w:noProof/>
                  <w:lang w:val="en-US"/>
                </w:rPr>
                <w:t xml:space="preserve">National Crime Agency. (2020). </w:t>
              </w:r>
              <w:r>
                <w:rPr>
                  <w:i/>
                  <w:iCs/>
                  <w:noProof/>
                  <w:lang w:val="en-US"/>
                </w:rPr>
                <w:t>National Strategic Assessment of Serious and Organised Crime.</w:t>
              </w:r>
              <w:r>
                <w:rPr>
                  <w:noProof/>
                  <w:lang w:val="en-US"/>
                </w:rPr>
                <w:t xml:space="preserve"> Retrieved from https://www.nationalcrimeagency.gov.uk/who-we-are/publications/437-national-strategic-assessment-of-serious-and-organised-crime-2020/file</w:t>
              </w:r>
            </w:p>
            <w:p w14:paraId="49D2C9F8" w14:textId="77777777" w:rsidR="00C42F81" w:rsidRDefault="00C42F81" w:rsidP="00C42F81">
              <w:pPr>
                <w:pStyle w:val="Bibliography"/>
                <w:ind w:left="720" w:hanging="720"/>
                <w:rPr>
                  <w:noProof/>
                  <w:lang w:val="en-US"/>
                </w:rPr>
              </w:pPr>
              <w:r>
                <w:rPr>
                  <w:noProof/>
                  <w:lang w:val="en-US"/>
                </w:rPr>
                <w:t xml:space="preserve">National Police Chief's Council. (2022). </w:t>
              </w:r>
              <w:r>
                <w:rPr>
                  <w:i/>
                  <w:iCs/>
                  <w:noProof/>
                  <w:lang w:val="en-US"/>
                </w:rPr>
                <w:t>Police Race Action Plan Improving Policing for Black People.</w:t>
              </w:r>
              <w:r>
                <w:rPr>
                  <w:noProof/>
                  <w:lang w:val="en-US"/>
                </w:rPr>
                <w:t xml:space="preserve"> Retrieved from https://cdn.prgloo.com/media/3618aba8b25b4a2494ad20d9b793eb25.pdf</w:t>
              </w:r>
            </w:p>
            <w:p w14:paraId="369B07F6" w14:textId="77777777" w:rsidR="00C42F81" w:rsidRDefault="00C42F81" w:rsidP="00C42F81">
              <w:pPr>
                <w:pStyle w:val="Bibliography"/>
                <w:ind w:left="720" w:hanging="720"/>
                <w:rPr>
                  <w:noProof/>
                  <w:lang w:val="en-US"/>
                </w:rPr>
              </w:pPr>
              <w:r>
                <w:rPr>
                  <w:noProof/>
                  <w:lang w:val="en-US"/>
                </w:rPr>
                <w:t xml:space="preserve">Parliamentary Office of Science and Technology. (2019). </w:t>
              </w:r>
              <w:r>
                <w:rPr>
                  <w:i/>
                  <w:iCs/>
                  <w:noProof/>
                  <w:lang w:val="en-US"/>
                </w:rPr>
                <w:t>Early Interventions to Reduce Violent Crime</w:t>
              </w:r>
              <w:r>
                <w:rPr>
                  <w:noProof/>
                  <w:lang w:val="en-US"/>
                </w:rPr>
                <w:t>. Retrieved from Parliament.uk: https://researchbriefings.files.parliament.uk/documents/POST-PN-0599/POST-PN-0599.pdf</w:t>
              </w:r>
            </w:p>
            <w:p w14:paraId="748D2C2D" w14:textId="77777777" w:rsidR="00C42F81" w:rsidRDefault="00C42F81" w:rsidP="00C42F81">
              <w:pPr>
                <w:pStyle w:val="Bibliography"/>
                <w:ind w:left="720" w:hanging="720"/>
                <w:rPr>
                  <w:noProof/>
                  <w:lang w:val="en-US"/>
                </w:rPr>
              </w:pPr>
              <w:r>
                <w:rPr>
                  <w:noProof/>
                  <w:lang w:val="en-US"/>
                </w:rPr>
                <w:t xml:space="preserve">Police Federation. (2019). </w:t>
              </w:r>
              <w:r>
                <w:rPr>
                  <w:i/>
                  <w:iCs/>
                  <w:noProof/>
                  <w:lang w:val="en-US"/>
                </w:rPr>
                <w:t>Policing Education Qualifications Framework (PEQF) Implementation.</w:t>
              </w:r>
              <w:r>
                <w:rPr>
                  <w:noProof/>
                  <w:lang w:val="en-US"/>
                </w:rPr>
                <w:t xml:space="preserve"> Retrieved from https://www.polfed.org/Wilts/media/1580/policing-eductation-qualifications-framework-faqs.pdf</w:t>
              </w:r>
            </w:p>
            <w:p w14:paraId="66E4A2F2" w14:textId="77777777" w:rsidR="00C42F81" w:rsidRDefault="00C42F81" w:rsidP="00C42F81">
              <w:pPr>
                <w:pStyle w:val="Bibliography"/>
                <w:ind w:left="720" w:hanging="720"/>
                <w:rPr>
                  <w:noProof/>
                  <w:lang w:val="en-US"/>
                </w:rPr>
              </w:pPr>
              <w:r>
                <w:rPr>
                  <w:noProof/>
                  <w:lang w:val="en-US"/>
                </w:rPr>
                <w:t xml:space="preserve">Robinson, I., &amp; Flemen, K. (2002). </w:t>
              </w:r>
              <w:r>
                <w:rPr>
                  <w:i/>
                  <w:iCs/>
                  <w:noProof/>
                  <w:lang w:val="en-US"/>
                </w:rPr>
                <w:t>Tackling Drug Use in Rented Housing - A Good Practice Guide Tackling Drugs in Rented Housing.</w:t>
              </w:r>
              <w:r>
                <w:rPr>
                  <w:noProof/>
                  <w:lang w:val="en-US"/>
                </w:rPr>
                <w:t xml:space="preserve"> Retrieved from http://www.drugsandhousing.co.uk/tacklingdruguseinrentedhousing.pdf</w:t>
              </w:r>
            </w:p>
            <w:p w14:paraId="6C4C0DA1" w14:textId="77777777" w:rsidR="00C42F81" w:rsidRDefault="00C42F81" w:rsidP="00C42F81">
              <w:pPr>
                <w:pStyle w:val="Bibliography"/>
                <w:ind w:left="720" w:hanging="720"/>
                <w:rPr>
                  <w:noProof/>
                  <w:lang w:val="en-US"/>
                </w:rPr>
              </w:pPr>
              <w:r>
                <w:rPr>
                  <w:noProof/>
                  <w:lang w:val="en-US"/>
                </w:rPr>
                <w:t xml:space="preserve">Rogers, C., &amp; Gravelle, J. (2013). Policing Powers. </w:t>
              </w:r>
              <w:r>
                <w:rPr>
                  <w:i/>
                  <w:iCs/>
                  <w:noProof/>
                  <w:lang w:val="en-US"/>
                </w:rPr>
                <w:t>Working Group Capacity, Accountability and Powers: Police Powers</w:t>
              </w:r>
              <w:r>
                <w:rPr>
                  <w:noProof/>
                  <w:lang w:val="en-US"/>
                </w:rPr>
                <w:t>, 88. Retrieved from http://www.law.cardiff.ac.uk/ukcu/papers/05/Chapter%206-%20Policing%20Powers.pdf</w:t>
              </w:r>
            </w:p>
            <w:p w14:paraId="3CB3D306" w14:textId="77777777" w:rsidR="00C42F81" w:rsidRDefault="00C42F81" w:rsidP="00C42F81">
              <w:pPr>
                <w:pStyle w:val="Bibliography"/>
                <w:ind w:left="720" w:hanging="720"/>
                <w:rPr>
                  <w:noProof/>
                  <w:lang w:val="en-US"/>
                </w:rPr>
              </w:pPr>
              <w:r>
                <w:rPr>
                  <w:noProof/>
                  <w:lang w:val="en-US"/>
                </w:rPr>
                <w:t xml:space="preserve">Russell, K. (2021). </w:t>
              </w:r>
              <w:r>
                <w:rPr>
                  <w:i/>
                  <w:iCs/>
                  <w:noProof/>
                  <w:lang w:val="en-US"/>
                </w:rPr>
                <w:t>What Works to Prevent Youth Violence: A Summary of the Evidence.</w:t>
              </w:r>
              <w:r>
                <w:rPr>
                  <w:noProof/>
                  <w:lang w:val="en-US"/>
                </w:rPr>
                <w:t xml:space="preserve"> Retrieved from http://www.svru.co.uk/wp-content/uploads/2021/02/570415_SCT0121834710-001_p2_YVMainReport.pdf</w:t>
              </w:r>
            </w:p>
            <w:p w14:paraId="59B358A2" w14:textId="77777777" w:rsidR="00C42F81" w:rsidRDefault="00C42F81" w:rsidP="00C42F81">
              <w:pPr>
                <w:pStyle w:val="Bibliography"/>
                <w:ind w:left="720" w:hanging="720"/>
                <w:rPr>
                  <w:noProof/>
                  <w:lang w:val="en-US"/>
                </w:rPr>
              </w:pPr>
              <w:r>
                <w:rPr>
                  <w:noProof/>
                  <w:lang w:val="en-US"/>
                </w:rPr>
                <w:lastRenderedPageBreak/>
                <w:t xml:space="preserve">Scarman, L. (1981). </w:t>
              </w:r>
              <w:r>
                <w:rPr>
                  <w:i/>
                  <w:iCs/>
                  <w:noProof/>
                  <w:lang w:val="en-US"/>
                </w:rPr>
                <w:t>Scarman Report.</w:t>
              </w:r>
              <w:r>
                <w:rPr>
                  <w:noProof/>
                  <w:lang w:val="en-US"/>
                </w:rPr>
                <w:t xml:space="preserve"> Retrieved from https://api.parliament.uk/historic-hansard/commons/1981/dec/10/scarman-report</w:t>
              </w:r>
            </w:p>
            <w:p w14:paraId="505C1551" w14:textId="77777777" w:rsidR="00C42F81" w:rsidRDefault="00C42F81" w:rsidP="00C42F81">
              <w:pPr>
                <w:pStyle w:val="Bibliography"/>
                <w:ind w:left="720" w:hanging="720"/>
                <w:rPr>
                  <w:noProof/>
                  <w:lang w:val="en-US"/>
                </w:rPr>
              </w:pPr>
              <w:r>
                <w:rPr>
                  <w:noProof/>
                  <w:lang w:val="en-US"/>
                </w:rPr>
                <w:t xml:space="preserve">Silverstone, D., &amp; Walker, D. (2020). </w:t>
              </w:r>
              <w:r>
                <w:rPr>
                  <w:i/>
                  <w:iCs/>
                  <w:noProof/>
                  <w:lang w:val="en-US"/>
                </w:rPr>
                <w:t>Police Force Diversity Is Improving in the UK – But There’s a Long Way to Go</w:t>
              </w:r>
              <w:r>
                <w:rPr>
                  <w:noProof/>
                  <w:lang w:val="en-US"/>
                </w:rPr>
                <w:t>. Retrieved from The Conversation: https://theconversation.com/police-force-diversity-is-improving-in-the-uk-but-theres-a-long-way-to-go-139997</w:t>
              </w:r>
            </w:p>
            <w:p w14:paraId="77AAB5CA" w14:textId="77777777" w:rsidR="00C42F81" w:rsidRDefault="00C42F81" w:rsidP="00C42F81">
              <w:pPr>
                <w:pStyle w:val="Bibliography"/>
                <w:ind w:left="720" w:hanging="720"/>
                <w:rPr>
                  <w:noProof/>
                  <w:lang w:val="en-US"/>
                </w:rPr>
              </w:pPr>
              <w:r>
                <w:rPr>
                  <w:noProof/>
                  <w:lang w:val="en-US"/>
                </w:rPr>
                <w:t xml:space="preserve">Social Sciences and Humanities Research Council of Canada. (2014). </w:t>
              </w:r>
              <w:r>
                <w:rPr>
                  <w:i/>
                  <w:iCs/>
                  <w:noProof/>
                  <w:lang w:val="en-US"/>
                </w:rPr>
                <w:t>Understanding Youth and Gangs - A Parent Resource.</w:t>
              </w:r>
              <w:r>
                <w:rPr>
                  <w:noProof/>
                  <w:lang w:val="en-US"/>
                </w:rPr>
                <w:t xml:space="preserve"> Retrieved from https://www.surrey.ca/sites/default/files/media/documents/UnderstandingYouthAndGangs.pdf</w:t>
              </w:r>
            </w:p>
            <w:p w14:paraId="6B0CFFC4" w14:textId="77777777" w:rsidR="00C42F81" w:rsidRDefault="00C42F81" w:rsidP="00C42F81">
              <w:pPr>
                <w:pStyle w:val="Bibliography"/>
                <w:ind w:left="720" w:hanging="720"/>
                <w:rPr>
                  <w:noProof/>
                  <w:lang w:val="en-US"/>
                </w:rPr>
              </w:pPr>
              <w:r>
                <w:rPr>
                  <w:noProof/>
                  <w:lang w:val="en-US"/>
                </w:rPr>
                <w:t xml:space="preserve">South Wales Police. (2021). </w:t>
              </w:r>
              <w:r>
                <w:rPr>
                  <w:i/>
                  <w:iCs/>
                  <w:noProof/>
                  <w:lang w:val="en-US"/>
                </w:rPr>
                <w:t>Adults at Risk</w:t>
              </w:r>
              <w:r>
                <w:rPr>
                  <w:noProof/>
                  <w:lang w:val="en-US"/>
                </w:rPr>
                <w:t>. Retrieved from South Wales Police: https://www.south-wales.police.uk/SysSiteAssets/media/downloads/south-wales/about-us/policies-and-procedures/english/adults-at-risk---english.pdf</w:t>
              </w:r>
            </w:p>
            <w:p w14:paraId="6CBCE5EE" w14:textId="77777777" w:rsidR="00C42F81" w:rsidRDefault="00C42F81" w:rsidP="00C42F81">
              <w:pPr>
                <w:pStyle w:val="Bibliography"/>
                <w:ind w:left="720" w:hanging="720"/>
                <w:rPr>
                  <w:noProof/>
                  <w:lang w:val="en-US"/>
                </w:rPr>
              </w:pPr>
              <w:r>
                <w:rPr>
                  <w:noProof/>
                  <w:lang w:val="en-US"/>
                </w:rPr>
                <w:t xml:space="preserve">UK Parliament. (2011). </w:t>
              </w:r>
              <w:r>
                <w:rPr>
                  <w:i/>
                  <w:iCs/>
                  <w:noProof/>
                  <w:lang w:val="en-US"/>
                </w:rPr>
                <w:t>Police Reform and Social Responsibility Act 2011 - Parliamentary Bills - UK Parliament</w:t>
              </w:r>
              <w:r>
                <w:rPr>
                  <w:noProof/>
                  <w:lang w:val="en-US"/>
                </w:rPr>
                <w:t>. Retrieved from bills.parliament.uk: https://bills.parliament.uk/bills/754</w:t>
              </w:r>
            </w:p>
            <w:p w14:paraId="25CDD2AC" w14:textId="77777777" w:rsidR="00C42F81" w:rsidRDefault="00C42F81" w:rsidP="00C42F81">
              <w:pPr>
                <w:pStyle w:val="Bibliography"/>
                <w:ind w:left="720" w:hanging="720"/>
                <w:rPr>
                  <w:noProof/>
                  <w:lang w:val="en-US"/>
                </w:rPr>
              </w:pPr>
              <w:r>
                <w:rPr>
                  <w:noProof/>
                  <w:lang w:val="en-US"/>
                </w:rPr>
                <w:t xml:space="preserve">UK Parliament. (2015). </w:t>
              </w:r>
              <w:r>
                <w:rPr>
                  <w:i/>
                  <w:iCs/>
                  <w:noProof/>
                  <w:lang w:val="en-US"/>
                </w:rPr>
                <w:t>House of Commons - Gangs and Youth Crime - Home Affairs</w:t>
              </w:r>
              <w:r>
                <w:rPr>
                  <w:noProof/>
                  <w:lang w:val="en-US"/>
                </w:rPr>
                <w:t>. Retrieved from publications.parliament.uk: https://publications.parliament.uk/pa/cm201415/cmselect/cmhaff/199/19905.htm#:~:text=A%20gang%20is%20defined%20as</w:t>
              </w:r>
            </w:p>
            <w:p w14:paraId="6417EA06" w14:textId="77777777" w:rsidR="00C42F81" w:rsidRDefault="00C42F81" w:rsidP="00C42F81">
              <w:pPr>
                <w:pStyle w:val="Bibliography"/>
                <w:ind w:left="720" w:hanging="720"/>
                <w:rPr>
                  <w:noProof/>
                  <w:lang w:val="en-US"/>
                </w:rPr>
              </w:pPr>
              <w:r>
                <w:rPr>
                  <w:noProof/>
                  <w:lang w:val="en-US"/>
                </w:rPr>
                <w:t xml:space="preserve">UK Parliament. (2021). </w:t>
              </w:r>
              <w:r>
                <w:rPr>
                  <w:i/>
                  <w:iCs/>
                  <w:noProof/>
                  <w:lang w:val="en-US"/>
                </w:rPr>
                <w:t>The Macpherson Report: Twenty-two years on</w:t>
              </w:r>
              <w:r>
                <w:rPr>
                  <w:noProof/>
                  <w:lang w:val="en-US"/>
                </w:rPr>
                <w:t>. Retrieved from UK Parliament: https://publications.parliament.uk/pa/cm5802/cmselect/cmhaff/139/13903.htm#:~:text=The%20Macpherson%20report%20found%20that,both%20individual%20and%20institutional%20level.</w:t>
              </w:r>
            </w:p>
            <w:p w14:paraId="0479C458" w14:textId="77777777" w:rsidR="00C42F81" w:rsidRDefault="00C42F81" w:rsidP="00C42F81">
              <w:pPr>
                <w:pStyle w:val="Bibliography"/>
                <w:ind w:left="720" w:hanging="720"/>
                <w:rPr>
                  <w:noProof/>
                  <w:lang w:val="en-US"/>
                </w:rPr>
              </w:pPr>
              <w:r>
                <w:rPr>
                  <w:noProof/>
                  <w:lang w:val="en-US"/>
                </w:rPr>
                <w:t xml:space="preserve">Walcott, S. (2021). </w:t>
              </w:r>
              <w:r>
                <w:rPr>
                  <w:i/>
                  <w:iCs/>
                  <w:noProof/>
                  <w:lang w:val="en-US"/>
                </w:rPr>
                <w:t>Radical Reform Is Required If the Police Service Is to Look like the Society It Serves</w:t>
              </w:r>
              <w:r>
                <w:rPr>
                  <w:noProof/>
                  <w:lang w:val="en-US"/>
                </w:rPr>
                <w:t>. Retrieved from The Police Foundation: https://www.police-foundation.org.uk/2021/02/radical-reform-is-required-if-the-police-service-is-to-look-like-the-society-it-serves/</w:t>
              </w:r>
            </w:p>
            <w:p w14:paraId="4E6E277B" w14:textId="77777777" w:rsidR="00C42F81" w:rsidRDefault="00C42F81" w:rsidP="00C42F81">
              <w:pPr>
                <w:pStyle w:val="Bibliography"/>
                <w:ind w:left="720" w:hanging="720"/>
                <w:rPr>
                  <w:noProof/>
                  <w:lang w:val="en-US"/>
                </w:rPr>
              </w:pPr>
              <w:r>
                <w:rPr>
                  <w:noProof/>
                  <w:lang w:val="en-US"/>
                </w:rPr>
                <w:t xml:space="preserve">Winchester, N. (2021). Policing in the UK: Governance, Oversight and Complaints. </w:t>
              </w:r>
              <w:r>
                <w:rPr>
                  <w:i/>
                  <w:iCs/>
                  <w:noProof/>
                  <w:lang w:val="en-US"/>
                </w:rPr>
                <w:t>lordslibrary.parliament.uk</w:t>
              </w:r>
              <w:r>
                <w:rPr>
                  <w:noProof/>
                  <w:lang w:val="en-US"/>
                </w:rPr>
                <w:t>, 4. Retrieved from https://lordslibrary.parliament.uk/research-briefings/lln-2020-0013/</w:t>
              </w:r>
            </w:p>
            <w:p w14:paraId="72ED6668" w14:textId="77777777" w:rsidR="00C42F81" w:rsidRDefault="00C42F81" w:rsidP="00C42F81">
              <w:pPr>
                <w:pStyle w:val="Bibliography"/>
                <w:ind w:left="720" w:hanging="720"/>
                <w:rPr>
                  <w:noProof/>
                  <w:lang w:val="en-US"/>
                </w:rPr>
              </w:pPr>
              <w:r>
                <w:rPr>
                  <w:noProof/>
                  <w:lang w:val="en-US"/>
                </w:rPr>
                <w:t xml:space="preserve">Wolff, K. (2019). Adverse Childhood Experiences (ACEs) and Gang Involvement among Juvenile Offenders: Assessing the Mediation Effects of Substance Use and Temperament Deficits. </w:t>
              </w:r>
              <w:r>
                <w:rPr>
                  <w:i/>
                  <w:iCs/>
                  <w:noProof/>
                  <w:lang w:val="en-US"/>
                </w:rPr>
                <w:t>Youth Violence and Juvenile Justice</w:t>
              </w:r>
              <w:r>
                <w:rPr>
                  <w:noProof/>
                  <w:lang w:val="en-US"/>
                </w:rPr>
                <w:t>.</w:t>
              </w:r>
            </w:p>
            <w:p w14:paraId="187EA3FC" w14:textId="77777777" w:rsidR="00C42F81" w:rsidRDefault="00C42F81" w:rsidP="00C42F81">
              <w:pPr>
                <w:pStyle w:val="Bibliography"/>
                <w:ind w:left="720" w:hanging="720"/>
                <w:rPr>
                  <w:noProof/>
                  <w:lang w:val="en-US"/>
                </w:rPr>
              </w:pPr>
              <w:r>
                <w:rPr>
                  <w:noProof/>
                  <w:lang w:val="en-US"/>
                </w:rPr>
                <w:t xml:space="preserve">World Health Organisation. (2016). </w:t>
              </w:r>
              <w:r>
                <w:rPr>
                  <w:i/>
                  <w:iCs/>
                  <w:noProof/>
                  <w:lang w:val="en-US"/>
                </w:rPr>
                <w:t>INSPIRE: Seven Strategies for Ending Violence against Children</w:t>
              </w:r>
              <w:r>
                <w:rPr>
                  <w:noProof/>
                  <w:lang w:val="en-US"/>
                </w:rPr>
                <w:t>. Retrieved from www.who.int: https://www.who.int/publications/i/item/inspire-seven-strategies-for-ending-violence-against-children</w:t>
              </w:r>
            </w:p>
            <w:p w14:paraId="4D65CC4B" w14:textId="77777777" w:rsidR="00C42F81" w:rsidRDefault="00C42F81" w:rsidP="00C42F81">
              <w:pPr>
                <w:pStyle w:val="Bibliography"/>
                <w:ind w:left="720" w:hanging="720"/>
                <w:rPr>
                  <w:noProof/>
                  <w:lang w:val="en-US"/>
                </w:rPr>
              </w:pPr>
              <w:r>
                <w:rPr>
                  <w:noProof/>
                  <w:lang w:val="en-US"/>
                </w:rPr>
                <w:t xml:space="preserve">YoungMinds. (2018). </w:t>
              </w:r>
              <w:r>
                <w:rPr>
                  <w:i/>
                  <w:iCs/>
                  <w:noProof/>
                  <w:lang w:val="en-US"/>
                </w:rPr>
                <w:t>Prioritising Adversity and trauma-informed Care for Children and Young People in England Addressing Adversity.</w:t>
              </w:r>
              <w:r>
                <w:rPr>
                  <w:noProof/>
                  <w:lang w:val="en-US"/>
                </w:rPr>
                <w:t xml:space="preserve"> Retrieved from https://www.youngminds.org.uk/media/cmtffcce/ym-addressing-adversity-book-web-2.pdf</w:t>
              </w:r>
            </w:p>
            <w:p w14:paraId="6C7A4C8B" w14:textId="347EE3A3" w:rsidR="00C42F81" w:rsidRDefault="00C42F81" w:rsidP="00C42F81">
              <w:r>
                <w:rPr>
                  <w:b/>
                  <w:bCs/>
                  <w:noProof/>
                </w:rPr>
                <w:fldChar w:fldCharType="end"/>
              </w:r>
            </w:p>
          </w:sdtContent>
        </w:sdt>
      </w:sdtContent>
    </w:sdt>
    <w:p w14:paraId="00DA7B7B" w14:textId="77777777" w:rsidR="00C42F81" w:rsidRPr="00C42F81" w:rsidRDefault="00C42F81" w:rsidP="00C42F81">
      <w:pPr>
        <w:spacing w:after="0" w:line="276" w:lineRule="auto"/>
        <w:ind w:right="531"/>
        <w:rPr>
          <w:rFonts w:eastAsia="Times New Roman" w:cstheme="minorHAnsi"/>
          <w:lang w:eastAsia="en-GB"/>
        </w:rPr>
      </w:pPr>
    </w:p>
    <w:p w14:paraId="7C6700BB" w14:textId="5918F957" w:rsidR="008B4318" w:rsidRPr="00C42F81" w:rsidRDefault="008B4318" w:rsidP="004E28BA">
      <w:pPr>
        <w:spacing w:after="0" w:line="276" w:lineRule="auto"/>
        <w:ind w:right="531"/>
        <w:rPr>
          <w:rFonts w:eastAsia="Times New Roman" w:cstheme="minorHAnsi"/>
          <w:lang w:eastAsia="en-GB"/>
        </w:rPr>
      </w:pPr>
    </w:p>
    <w:p w14:paraId="2E2276DE" w14:textId="77777777" w:rsidR="008B4318" w:rsidRPr="00C42F81" w:rsidRDefault="008B4318" w:rsidP="004E28BA">
      <w:pPr>
        <w:spacing w:after="0" w:line="276" w:lineRule="auto"/>
        <w:ind w:right="531"/>
        <w:rPr>
          <w:rFonts w:eastAsia="Times New Roman" w:cstheme="minorHAnsi"/>
          <w:lang w:eastAsia="en-GB"/>
        </w:rPr>
      </w:pPr>
    </w:p>
    <w:p w14:paraId="6A515803" w14:textId="4DAA5DE1" w:rsidR="00906B69" w:rsidRPr="00C42F81" w:rsidRDefault="00906B69" w:rsidP="004E28BA">
      <w:pPr>
        <w:spacing w:after="0" w:line="276" w:lineRule="auto"/>
        <w:ind w:right="531"/>
        <w:rPr>
          <w:rFonts w:eastAsia="Times New Roman" w:cstheme="minorHAnsi"/>
          <w:lang w:eastAsia="en-GB"/>
        </w:rPr>
      </w:pPr>
    </w:p>
    <w:p w14:paraId="7C913652" w14:textId="28382130" w:rsidR="00906B69" w:rsidRPr="00C42F81" w:rsidRDefault="00906B69" w:rsidP="004E28BA">
      <w:pPr>
        <w:spacing w:after="0" w:line="276" w:lineRule="auto"/>
        <w:ind w:right="531"/>
        <w:rPr>
          <w:rFonts w:eastAsia="Times New Roman" w:cstheme="minorHAnsi"/>
          <w:lang w:eastAsia="en-GB"/>
        </w:rPr>
      </w:pPr>
    </w:p>
    <w:sectPr w:rsidR="00906B69" w:rsidRPr="00C42F81" w:rsidSect="005F44E4">
      <w:pgSz w:w="11906" w:h="16838"/>
      <w:pgMar w:top="1417" w:right="1273" w:bottom="1134" w:left="1273" w:header="1440" w:footer="144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C7645" w14:textId="77777777" w:rsidR="002C6D7C" w:rsidRDefault="002C6D7C" w:rsidP="00A7136D">
      <w:pPr>
        <w:spacing w:after="0" w:line="240" w:lineRule="auto"/>
      </w:pPr>
      <w:r>
        <w:separator/>
      </w:r>
    </w:p>
  </w:endnote>
  <w:endnote w:type="continuationSeparator" w:id="0">
    <w:p w14:paraId="6A2E80B4" w14:textId="77777777" w:rsidR="002C6D7C" w:rsidRDefault="002C6D7C" w:rsidP="00A71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D19F2" w14:textId="77777777" w:rsidR="002C6D7C" w:rsidRDefault="002C6D7C" w:rsidP="00A7136D">
      <w:pPr>
        <w:spacing w:after="0" w:line="240" w:lineRule="auto"/>
      </w:pPr>
      <w:r>
        <w:separator/>
      </w:r>
    </w:p>
  </w:footnote>
  <w:footnote w:type="continuationSeparator" w:id="0">
    <w:p w14:paraId="6ED63B97" w14:textId="77777777" w:rsidR="002C6D7C" w:rsidRDefault="002C6D7C" w:rsidP="00A713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E64FB"/>
    <w:multiLevelType w:val="multilevel"/>
    <w:tmpl w:val="7BCCB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E33B7E"/>
    <w:multiLevelType w:val="multilevel"/>
    <w:tmpl w:val="364EC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14F2FE2"/>
    <w:multiLevelType w:val="multilevel"/>
    <w:tmpl w:val="6396E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36D"/>
    <w:rsid w:val="0000510D"/>
    <w:rsid w:val="000073A4"/>
    <w:rsid w:val="000262CE"/>
    <w:rsid w:val="00032955"/>
    <w:rsid w:val="00041B38"/>
    <w:rsid w:val="00051C4A"/>
    <w:rsid w:val="00076D86"/>
    <w:rsid w:val="00080E18"/>
    <w:rsid w:val="00082E66"/>
    <w:rsid w:val="00085547"/>
    <w:rsid w:val="00086AE6"/>
    <w:rsid w:val="000A0B44"/>
    <w:rsid w:val="000A0D40"/>
    <w:rsid w:val="000A2B8B"/>
    <w:rsid w:val="000A52CE"/>
    <w:rsid w:val="000B29DE"/>
    <w:rsid w:val="000B3F4F"/>
    <w:rsid w:val="000C3DEA"/>
    <w:rsid w:val="000C7E49"/>
    <w:rsid w:val="00102BC1"/>
    <w:rsid w:val="0010313B"/>
    <w:rsid w:val="0010699B"/>
    <w:rsid w:val="00106F4B"/>
    <w:rsid w:val="001104F7"/>
    <w:rsid w:val="001112B7"/>
    <w:rsid w:val="00113926"/>
    <w:rsid w:val="00116332"/>
    <w:rsid w:val="00117317"/>
    <w:rsid w:val="00117ECA"/>
    <w:rsid w:val="00125533"/>
    <w:rsid w:val="00126067"/>
    <w:rsid w:val="00130127"/>
    <w:rsid w:val="00136100"/>
    <w:rsid w:val="00150497"/>
    <w:rsid w:val="00151864"/>
    <w:rsid w:val="00170264"/>
    <w:rsid w:val="0017704A"/>
    <w:rsid w:val="00185EDA"/>
    <w:rsid w:val="00186653"/>
    <w:rsid w:val="001A2798"/>
    <w:rsid w:val="001A6831"/>
    <w:rsid w:val="001E1309"/>
    <w:rsid w:val="001E4089"/>
    <w:rsid w:val="001F11BF"/>
    <w:rsid w:val="001F5147"/>
    <w:rsid w:val="001F7FB3"/>
    <w:rsid w:val="0020138C"/>
    <w:rsid w:val="002137E1"/>
    <w:rsid w:val="00213E4F"/>
    <w:rsid w:val="00214143"/>
    <w:rsid w:val="0021429D"/>
    <w:rsid w:val="00222B4E"/>
    <w:rsid w:val="00230211"/>
    <w:rsid w:val="00247262"/>
    <w:rsid w:val="0024751D"/>
    <w:rsid w:val="0025365D"/>
    <w:rsid w:val="002540DF"/>
    <w:rsid w:val="002605B0"/>
    <w:rsid w:val="00267AA0"/>
    <w:rsid w:val="00267BD7"/>
    <w:rsid w:val="00267E7D"/>
    <w:rsid w:val="0029254E"/>
    <w:rsid w:val="0029736B"/>
    <w:rsid w:val="002A04C8"/>
    <w:rsid w:val="002A579E"/>
    <w:rsid w:val="002B2DE5"/>
    <w:rsid w:val="002B3000"/>
    <w:rsid w:val="002B3598"/>
    <w:rsid w:val="002B3718"/>
    <w:rsid w:val="002B7714"/>
    <w:rsid w:val="002C6D7C"/>
    <w:rsid w:val="002D0FC4"/>
    <w:rsid w:val="002D1614"/>
    <w:rsid w:val="002D1EC7"/>
    <w:rsid w:val="002D6FD0"/>
    <w:rsid w:val="002F6B30"/>
    <w:rsid w:val="00322302"/>
    <w:rsid w:val="003262DE"/>
    <w:rsid w:val="00337C3D"/>
    <w:rsid w:val="00347C81"/>
    <w:rsid w:val="0036235D"/>
    <w:rsid w:val="00362921"/>
    <w:rsid w:val="00364E9F"/>
    <w:rsid w:val="00367897"/>
    <w:rsid w:val="00371402"/>
    <w:rsid w:val="0037243A"/>
    <w:rsid w:val="00384C47"/>
    <w:rsid w:val="0039408F"/>
    <w:rsid w:val="00395829"/>
    <w:rsid w:val="003A0462"/>
    <w:rsid w:val="003A1533"/>
    <w:rsid w:val="003C59DA"/>
    <w:rsid w:val="003C764C"/>
    <w:rsid w:val="003D11BB"/>
    <w:rsid w:val="003D4F9F"/>
    <w:rsid w:val="003D7988"/>
    <w:rsid w:val="003F5E60"/>
    <w:rsid w:val="0040339E"/>
    <w:rsid w:val="00410CCC"/>
    <w:rsid w:val="0041279E"/>
    <w:rsid w:val="00416417"/>
    <w:rsid w:val="004206C9"/>
    <w:rsid w:val="0043528D"/>
    <w:rsid w:val="004428F8"/>
    <w:rsid w:val="0044575A"/>
    <w:rsid w:val="00447927"/>
    <w:rsid w:val="0044794D"/>
    <w:rsid w:val="004540DD"/>
    <w:rsid w:val="004573AF"/>
    <w:rsid w:val="00461E98"/>
    <w:rsid w:val="00476E76"/>
    <w:rsid w:val="00486620"/>
    <w:rsid w:val="00487715"/>
    <w:rsid w:val="004935F6"/>
    <w:rsid w:val="004C4777"/>
    <w:rsid w:val="004D3FCE"/>
    <w:rsid w:val="004D473A"/>
    <w:rsid w:val="004E28BA"/>
    <w:rsid w:val="004E464A"/>
    <w:rsid w:val="004F5DCB"/>
    <w:rsid w:val="005036AC"/>
    <w:rsid w:val="00507C30"/>
    <w:rsid w:val="005126F6"/>
    <w:rsid w:val="0051370B"/>
    <w:rsid w:val="00517097"/>
    <w:rsid w:val="00523044"/>
    <w:rsid w:val="00525135"/>
    <w:rsid w:val="005263BA"/>
    <w:rsid w:val="00531B9B"/>
    <w:rsid w:val="005366AE"/>
    <w:rsid w:val="00543055"/>
    <w:rsid w:val="005433E2"/>
    <w:rsid w:val="00547156"/>
    <w:rsid w:val="005505F0"/>
    <w:rsid w:val="00552887"/>
    <w:rsid w:val="00564C5E"/>
    <w:rsid w:val="0057472B"/>
    <w:rsid w:val="00575F5C"/>
    <w:rsid w:val="005801A4"/>
    <w:rsid w:val="005A39C0"/>
    <w:rsid w:val="005A7D72"/>
    <w:rsid w:val="005C1C72"/>
    <w:rsid w:val="005C561F"/>
    <w:rsid w:val="005D6A51"/>
    <w:rsid w:val="005F1F20"/>
    <w:rsid w:val="006129F3"/>
    <w:rsid w:val="00612FC6"/>
    <w:rsid w:val="00623D16"/>
    <w:rsid w:val="00623E65"/>
    <w:rsid w:val="00625AE2"/>
    <w:rsid w:val="00631512"/>
    <w:rsid w:val="006338F7"/>
    <w:rsid w:val="00635A08"/>
    <w:rsid w:val="00647DBE"/>
    <w:rsid w:val="006501EE"/>
    <w:rsid w:val="00655892"/>
    <w:rsid w:val="00657704"/>
    <w:rsid w:val="00663C56"/>
    <w:rsid w:val="006673AC"/>
    <w:rsid w:val="00686D43"/>
    <w:rsid w:val="0069019A"/>
    <w:rsid w:val="00694C09"/>
    <w:rsid w:val="006B5F14"/>
    <w:rsid w:val="006C7242"/>
    <w:rsid w:val="006C7791"/>
    <w:rsid w:val="006D1CA7"/>
    <w:rsid w:val="006D57C3"/>
    <w:rsid w:val="006D5850"/>
    <w:rsid w:val="007016FB"/>
    <w:rsid w:val="00724F85"/>
    <w:rsid w:val="00755322"/>
    <w:rsid w:val="00762A76"/>
    <w:rsid w:val="00766862"/>
    <w:rsid w:val="00775568"/>
    <w:rsid w:val="0077742D"/>
    <w:rsid w:val="0078659C"/>
    <w:rsid w:val="0079104E"/>
    <w:rsid w:val="007C1D55"/>
    <w:rsid w:val="007E3E09"/>
    <w:rsid w:val="007E4445"/>
    <w:rsid w:val="007F2A46"/>
    <w:rsid w:val="008106A5"/>
    <w:rsid w:val="00812606"/>
    <w:rsid w:val="008152B8"/>
    <w:rsid w:val="008231E9"/>
    <w:rsid w:val="00830129"/>
    <w:rsid w:val="00837B83"/>
    <w:rsid w:val="00842292"/>
    <w:rsid w:val="00846B3C"/>
    <w:rsid w:val="0084714B"/>
    <w:rsid w:val="0085038A"/>
    <w:rsid w:val="0085133C"/>
    <w:rsid w:val="008878A0"/>
    <w:rsid w:val="008901C9"/>
    <w:rsid w:val="008924A1"/>
    <w:rsid w:val="00894878"/>
    <w:rsid w:val="00895CF7"/>
    <w:rsid w:val="008A1F5A"/>
    <w:rsid w:val="008A212E"/>
    <w:rsid w:val="008A73DC"/>
    <w:rsid w:val="008B05A3"/>
    <w:rsid w:val="008B0DED"/>
    <w:rsid w:val="008B196A"/>
    <w:rsid w:val="008B4318"/>
    <w:rsid w:val="008B6D4E"/>
    <w:rsid w:val="008C1D98"/>
    <w:rsid w:val="008D26F3"/>
    <w:rsid w:val="008E3308"/>
    <w:rsid w:val="00906B69"/>
    <w:rsid w:val="00907BDA"/>
    <w:rsid w:val="0091163F"/>
    <w:rsid w:val="00911B20"/>
    <w:rsid w:val="0091601F"/>
    <w:rsid w:val="00917118"/>
    <w:rsid w:val="00927375"/>
    <w:rsid w:val="00932453"/>
    <w:rsid w:val="009474AC"/>
    <w:rsid w:val="0096533B"/>
    <w:rsid w:val="009672DD"/>
    <w:rsid w:val="00972C75"/>
    <w:rsid w:val="00974B2D"/>
    <w:rsid w:val="009775D7"/>
    <w:rsid w:val="00980682"/>
    <w:rsid w:val="009A2BB4"/>
    <w:rsid w:val="009B2ED2"/>
    <w:rsid w:val="009C0BAF"/>
    <w:rsid w:val="009D05DB"/>
    <w:rsid w:val="009D4D95"/>
    <w:rsid w:val="009E7749"/>
    <w:rsid w:val="009E7839"/>
    <w:rsid w:val="00A06BC7"/>
    <w:rsid w:val="00A06F84"/>
    <w:rsid w:val="00A07B71"/>
    <w:rsid w:val="00A1043F"/>
    <w:rsid w:val="00A13045"/>
    <w:rsid w:val="00A31D12"/>
    <w:rsid w:val="00A35B35"/>
    <w:rsid w:val="00A463A4"/>
    <w:rsid w:val="00A54A0F"/>
    <w:rsid w:val="00A7009E"/>
    <w:rsid w:val="00A7136D"/>
    <w:rsid w:val="00A92DB3"/>
    <w:rsid w:val="00A94AE4"/>
    <w:rsid w:val="00AA61A1"/>
    <w:rsid w:val="00AB75F7"/>
    <w:rsid w:val="00AB7FA3"/>
    <w:rsid w:val="00AC4777"/>
    <w:rsid w:val="00AC6C80"/>
    <w:rsid w:val="00AC7A1B"/>
    <w:rsid w:val="00AD11CE"/>
    <w:rsid w:val="00AF2847"/>
    <w:rsid w:val="00AF2A78"/>
    <w:rsid w:val="00AF4D36"/>
    <w:rsid w:val="00B11E34"/>
    <w:rsid w:val="00B25F61"/>
    <w:rsid w:val="00B26F20"/>
    <w:rsid w:val="00B368B1"/>
    <w:rsid w:val="00B369C2"/>
    <w:rsid w:val="00B40406"/>
    <w:rsid w:val="00B41001"/>
    <w:rsid w:val="00B431AB"/>
    <w:rsid w:val="00B47CEA"/>
    <w:rsid w:val="00B50F2A"/>
    <w:rsid w:val="00B518C8"/>
    <w:rsid w:val="00B572F1"/>
    <w:rsid w:val="00B57A81"/>
    <w:rsid w:val="00B622DA"/>
    <w:rsid w:val="00B66808"/>
    <w:rsid w:val="00B80463"/>
    <w:rsid w:val="00B86A6F"/>
    <w:rsid w:val="00B94B2E"/>
    <w:rsid w:val="00B955DE"/>
    <w:rsid w:val="00BA2443"/>
    <w:rsid w:val="00BB3334"/>
    <w:rsid w:val="00BC7945"/>
    <w:rsid w:val="00BD0DA8"/>
    <w:rsid w:val="00BD0E40"/>
    <w:rsid w:val="00C13751"/>
    <w:rsid w:val="00C352AA"/>
    <w:rsid w:val="00C40BFC"/>
    <w:rsid w:val="00C42F81"/>
    <w:rsid w:val="00C42FA2"/>
    <w:rsid w:val="00C452AB"/>
    <w:rsid w:val="00C53D67"/>
    <w:rsid w:val="00C62C4F"/>
    <w:rsid w:val="00C65AE6"/>
    <w:rsid w:val="00C73238"/>
    <w:rsid w:val="00C81432"/>
    <w:rsid w:val="00C82F09"/>
    <w:rsid w:val="00C8600D"/>
    <w:rsid w:val="00C918E0"/>
    <w:rsid w:val="00CA1884"/>
    <w:rsid w:val="00CA5ED4"/>
    <w:rsid w:val="00CA5F08"/>
    <w:rsid w:val="00CB1211"/>
    <w:rsid w:val="00CB1C00"/>
    <w:rsid w:val="00CB512F"/>
    <w:rsid w:val="00CC7E4D"/>
    <w:rsid w:val="00CD1412"/>
    <w:rsid w:val="00CD1D84"/>
    <w:rsid w:val="00CD5519"/>
    <w:rsid w:val="00CE49E0"/>
    <w:rsid w:val="00CF04B5"/>
    <w:rsid w:val="00CF6084"/>
    <w:rsid w:val="00D16EB1"/>
    <w:rsid w:val="00D22C6B"/>
    <w:rsid w:val="00D30387"/>
    <w:rsid w:val="00D3229F"/>
    <w:rsid w:val="00D4727D"/>
    <w:rsid w:val="00D539BD"/>
    <w:rsid w:val="00D57B28"/>
    <w:rsid w:val="00D60295"/>
    <w:rsid w:val="00D7013C"/>
    <w:rsid w:val="00D7160D"/>
    <w:rsid w:val="00D72D80"/>
    <w:rsid w:val="00D7341A"/>
    <w:rsid w:val="00D935F1"/>
    <w:rsid w:val="00D95489"/>
    <w:rsid w:val="00DC0983"/>
    <w:rsid w:val="00DC68E9"/>
    <w:rsid w:val="00DE116E"/>
    <w:rsid w:val="00DE6C87"/>
    <w:rsid w:val="00DE6CB6"/>
    <w:rsid w:val="00DE768A"/>
    <w:rsid w:val="00DF5AB9"/>
    <w:rsid w:val="00E121FD"/>
    <w:rsid w:val="00E231DA"/>
    <w:rsid w:val="00E309C4"/>
    <w:rsid w:val="00E74018"/>
    <w:rsid w:val="00E942FF"/>
    <w:rsid w:val="00EA005A"/>
    <w:rsid w:val="00EB20E9"/>
    <w:rsid w:val="00EC34DF"/>
    <w:rsid w:val="00EC4AC6"/>
    <w:rsid w:val="00EC59D7"/>
    <w:rsid w:val="00ED42BB"/>
    <w:rsid w:val="00EF6073"/>
    <w:rsid w:val="00F14D87"/>
    <w:rsid w:val="00F20F67"/>
    <w:rsid w:val="00F22D7E"/>
    <w:rsid w:val="00F367CF"/>
    <w:rsid w:val="00F37886"/>
    <w:rsid w:val="00F40338"/>
    <w:rsid w:val="00F4770E"/>
    <w:rsid w:val="00F575A2"/>
    <w:rsid w:val="00F63C78"/>
    <w:rsid w:val="00F774A5"/>
    <w:rsid w:val="00F805A5"/>
    <w:rsid w:val="00F85AE1"/>
    <w:rsid w:val="00F97329"/>
    <w:rsid w:val="00FB7995"/>
    <w:rsid w:val="00FC6F00"/>
    <w:rsid w:val="00FD35FB"/>
    <w:rsid w:val="00FD7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E40728"/>
  <w15:chartTrackingRefBased/>
  <w15:docId w15:val="{86F83767-665C-434D-AD6B-EC997F2D5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13B"/>
    <w:pPr>
      <w:spacing w:line="256" w:lineRule="auto"/>
    </w:pPr>
  </w:style>
  <w:style w:type="paragraph" w:styleId="Heading1">
    <w:name w:val="heading 1"/>
    <w:basedOn w:val="Normal"/>
    <w:next w:val="Normal"/>
    <w:link w:val="Heading1Char"/>
    <w:uiPriority w:val="9"/>
    <w:qFormat/>
    <w:rsid w:val="00C42F81"/>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link w:val="Heading4Char"/>
    <w:uiPriority w:val="9"/>
    <w:qFormat/>
    <w:rsid w:val="0054305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A7136D"/>
    <w:rPr>
      <w:color w:val="0000FF"/>
      <w:u w:val="single"/>
    </w:rPr>
  </w:style>
  <w:style w:type="paragraph" w:styleId="NormalWeb">
    <w:name w:val="Normal (Web)"/>
    <w:basedOn w:val="Normal"/>
    <w:uiPriority w:val="99"/>
    <w:semiHidden/>
    <w:unhideWhenUsed/>
    <w:rsid w:val="009672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57A81"/>
    <w:rPr>
      <w:i/>
      <w:iCs/>
    </w:rPr>
  </w:style>
  <w:style w:type="character" w:customStyle="1" w:styleId="Heading4Char">
    <w:name w:val="Heading 4 Char"/>
    <w:basedOn w:val="DefaultParagraphFont"/>
    <w:link w:val="Heading4"/>
    <w:uiPriority w:val="9"/>
    <w:rsid w:val="00543055"/>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543055"/>
    <w:rPr>
      <w:b/>
      <w:bCs/>
    </w:rPr>
  </w:style>
  <w:style w:type="character" w:customStyle="1" w:styleId="Heading1Char">
    <w:name w:val="Heading 1 Char"/>
    <w:basedOn w:val="DefaultParagraphFont"/>
    <w:link w:val="Heading1"/>
    <w:uiPriority w:val="9"/>
    <w:rsid w:val="00C42F8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2F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22745">
      <w:bodyDiv w:val="1"/>
      <w:marLeft w:val="0"/>
      <w:marRight w:val="0"/>
      <w:marTop w:val="0"/>
      <w:marBottom w:val="0"/>
      <w:divBdr>
        <w:top w:val="none" w:sz="0" w:space="0" w:color="auto"/>
        <w:left w:val="none" w:sz="0" w:space="0" w:color="auto"/>
        <w:bottom w:val="none" w:sz="0" w:space="0" w:color="auto"/>
        <w:right w:val="none" w:sz="0" w:space="0" w:color="auto"/>
      </w:divBdr>
    </w:div>
    <w:div w:id="86194741">
      <w:bodyDiv w:val="1"/>
      <w:marLeft w:val="0"/>
      <w:marRight w:val="0"/>
      <w:marTop w:val="0"/>
      <w:marBottom w:val="0"/>
      <w:divBdr>
        <w:top w:val="none" w:sz="0" w:space="0" w:color="auto"/>
        <w:left w:val="none" w:sz="0" w:space="0" w:color="auto"/>
        <w:bottom w:val="none" w:sz="0" w:space="0" w:color="auto"/>
        <w:right w:val="none" w:sz="0" w:space="0" w:color="auto"/>
      </w:divBdr>
    </w:div>
    <w:div w:id="103355737">
      <w:bodyDiv w:val="1"/>
      <w:marLeft w:val="0"/>
      <w:marRight w:val="0"/>
      <w:marTop w:val="0"/>
      <w:marBottom w:val="0"/>
      <w:divBdr>
        <w:top w:val="none" w:sz="0" w:space="0" w:color="auto"/>
        <w:left w:val="none" w:sz="0" w:space="0" w:color="auto"/>
        <w:bottom w:val="none" w:sz="0" w:space="0" w:color="auto"/>
        <w:right w:val="none" w:sz="0" w:space="0" w:color="auto"/>
      </w:divBdr>
    </w:div>
    <w:div w:id="110393681">
      <w:bodyDiv w:val="1"/>
      <w:marLeft w:val="0"/>
      <w:marRight w:val="0"/>
      <w:marTop w:val="0"/>
      <w:marBottom w:val="0"/>
      <w:divBdr>
        <w:top w:val="none" w:sz="0" w:space="0" w:color="auto"/>
        <w:left w:val="none" w:sz="0" w:space="0" w:color="auto"/>
        <w:bottom w:val="none" w:sz="0" w:space="0" w:color="auto"/>
        <w:right w:val="none" w:sz="0" w:space="0" w:color="auto"/>
      </w:divBdr>
    </w:div>
    <w:div w:id="111049401">
      <w:bodyDiv w:val="1"/>
      <w:marLeft w:val="0"/>
      <w:marRight w:val="0"/>
      <w:marTop w:val="0"/>
      <w:marBottom w:val="0"/>
      <w:divBdr>
        <w:top w:val="none" w:sz="0" w:space="0" w:color="auto"/>
        <w:left w:val="none" w:sz="0" w:space="0" w:color="auto"/>
        <w:bottom w:val="none" w:sz="0" w:space="0" w:color="auto"/>
        <w:right w:val="none" w:sz="0" w:space="0" w:color="auto"/>
      </w:divBdr>
    </w:div>
    <w:div w:id="131480143">
      <w:bodyDiv w:val="1"/>
      <w:marLeft w:val="0"/>
      <w:marRight w:val="0"/>
      <w:marTop w:val="0"/>
      <w:marBottom w:val="0"/>
      <w:divBdr>
        <w:top w:val="none" w:sz="0" w:space="0" w:color="auto"/>
        <w:left w:val="none" w:sz="0" w:space="0" w:color="auto"/>
        <w:bottom w:val="none" w:sz="0" w:space="0" w:color="auto"/>
        <w:right w:val="none" w:sz="0" w:space="0" w:color="auto"/>
      </w:divBdr>
    </w:div>
    <w:div w:id="139032258">
      <w:bodyDiv w:val="1"/>
      <w:marLeft w:val="0"/>
      <w:marRight w:val="0"/>
      <w:marTop w:val="0"/>
      <w:marBottom w:val="0"/>
      <w:divBdr>
        <w:top w:val="none" w:sz="0" w:space="0" w:color="auto"/>
        <w:left w:val="none" w:sz="0" w:space="0" w:color="auto"/>
        <w:bottom w:val="none" w:sz="0" w:space="0" w:color="auto"/>
        <w:right w:val="none" w:sz="0" w:space="0" w:color="auto"/>
      </w:divBdr>
    </w:div>
    <w:div w:id="157967828">
      <w:bodyDiv w:val="1"/>
      <w:marLeft w:val="0"/>
      <w:marRight w:val="0"/>
      <w:marTop w:val="0"/>
      <w:marBottom w:val="0"/>
      <w:divBdr>
        <w:top w:val="none" w:sz="0" w:space="0" w:color="auto"/>
        <w:left w:val="none" w:sz="0" w:space="0" w:color="auto"/>
        <w:bottom w:val="none" w:sz="0" w:space="0" w:color="auto"/>
        <w:right w:val="none" w:sz="0" w:space="0" w:color="auto"/>
      </w:divBdr>
    </w:div>
    <w:div w:id="168253671">
      <w:bodyDiv w:val="1"/>
      <w:marLeft w:val="0"/>
      <w:marRight w:val="0"/>
      <w:marTop w:val="0"/>
      <w:marBottom w:val="0"/>
      <w:divBdr>
        <w:top w:val="none" w:sz="0" w:space="0" w:color="auto"/>
        <w:left w:val="none" w:sz="0" w:space="0" w:color="auto"/>
        <w:bottom w:val="none" w:sz="0" w:space="0" w:color="auto"/>
        <w:right w:val="none" w:sz="0" w:space="0" w:color="auto"/>
      </w:divBdr>
    </w:div>
    <w:div w:id="182672256">
      <w:bodyDiv w:val="1"/>
      <w:marLeft w:val="0"/>
      <w:marRight w:val="0"/>
      <w:marTop w:val="0"/>
      <w:marBottom w:val="0"/>
      <w:divBdr>
        <w:top w:val="none" w:sz="0" w:space="0" w:color="auto"/>
        <w:left w:val="none" w:sz="0" w:space="0" w:color="auto"/>
        <w:bottom w:val="none" w:sz="0" w:space="0" w:color="auto"/>
        <w:right w:val="none" w:sz="0" w:space="0" w:color="auto"/>
      </w:divBdr>
    </w:div>
    <w:div w:id="186456982">
      <w:bodyDiv w:val="1"/>
      <w:marLeft w:val="0"/>
      <w:marRight w:val="0"/>
      <w:marTop w:val="0"/>
      <w:marBottom w:val="0"/>
      <w:divBdr>
        <w:top w:val="none" w:sz="0" w:space="0" w:color="auto"/>
        <w:left w:val="none" w:sz="0" w:space="0" w:color="auto"/>
        <w:bottom w:val="none" w:sz="0" w:space="0" w:color="auto"/>
        <w:right w:val="none" w:sz="0" w:space="0" w:color="auto"/>
      </w:divBdr>
    </w:div>
    <w:div w:id="259991006">
      <w:bodyDiv w:val="1"/>
      <w:marLeft w:val="0"/>
      <w:marRight w:val="0"/>
      <w:marTop w:val="0"/>
      <w:marBottom w:val="0"/>
      <w:divBdr>
        <w:top w:val="none" w:sz="0" w:space="0" w:color="auto"/>
        <w:left w:val="none" w:sz="0" w:space="0" w:color="auto"/>
        <w:bottom w:val="none" w:sz="0" w:space="0" w:color="auto"/>
        <w:right w:val="none" w:sz="0" w:space="0" w:color="auto"/>
      </w:divBdr>
    </w:div>
    <w:div w:id="305478116">
      <w:bodyDiv w:val="1"/>
      <w:marLeft w:val="0"/>
      <w:marRight w:val="0"/>
      <w:marTop w:val="0"/>
      <w:marBottom w:val="0"/>
      <w:divBdr>
        <w:top w:val="none" w:sz="0" w:space="0" w:color="auto"/>
        <w:left w:val="none" w:sz="0" w:space="0" w:color="auto"/>
        <w:bottom w:val="none" w:sz="0" w:space="0" w:color="auto"/>
        <w:right w:val="none" w:sz="0" w:space="0" w:color="auto"/>
      </w:divBdr>
    </w:div>
    <w:div w:id="310408506">
      <w:bodyDiv w:val="1"/>
      <w:marLeft w:val="0"/>
      <w:marRight w:val="0"/>
      <w:marTop w:val="0"/>
      <w:marBottom w:val="0"/>
      <w:divBdr>
        <w:top w:val="none" w:sz="0" w:space="0" w:color="auto"/>
        <w:left w:val="none" w:sz="0" w:space="0" w:color="auto"/>
        <w:bottom w:val="none" w:sz="0" w:space="0" w:color="auto"/>
        <w:right w:val="none" w:sz="0" w:space="0" w:color="auto"/>
      </w:divBdr>
    </w:div>
    <w:div w:id="328365179">
      <w:bodyDiv w:val="1"/>
      <w:marLeft w:val="0"/>
      <w:marRight w:val="0"/>
      <w:marTop w:val="0"/>
      <w:marBottom w:val="0"/>
      <w:divBdr>
        <w:top w:val="none" w:sz="0" w:space="0" w:color="auto"/>
        <w:left w:val="none" w:sz="0" w:space="0" w:color="auto"/>
        <w:bottom w:val="none" w:sz="0" w:space="0" w:color="auto"/>
        <w:right w:val="none" w:sz="0" w:space="0" w:color="auto"/>
      </w:divBdr>
    </w:div>
    <w:div w:id="364260110">
      <w:bodyDiv w:val="1"/>
      <w:marLeft w:val="0"/>
      <w:marRight w:val="0"/>
      <w:marTop w:val="0"/>
      <w:marBottom w:val="0"/>
      <w:divBdr>
        <w:top w:val="none" w:sz="0" w:space="0" w:color="auto"/>
        <w:left w:val="none" w:sz="0" w:space="0" w:color="auto"/>
        <w:bottom w:val="none" w:sz="0" w:space="0" w:color="auto"/>
        <w:right w:val="none" w:sz="0" w:space="0" w:color="auto"/>
      </w:divBdr>
    </w:div>
    <w:div w:id="389112123">
      <w:bodyDiv w:val="1"/>
      <w:marLeft w:val="0"/>
      <w:marRight w:val="0"/>
      <w:marTop w:val="0"/>
      <w:marBottom w:val="0"/>
      <w:divBdr>
        <w:top w:val="none" w:sz="0" w:space="0" w:color="auto"/>
        <w:left w:val="none" w:sz="0" w:space="0" w:color="auto"/>
        <w:bottom w:val="none" w:sz="0" w:space="0" w:color="auto"/>
        <w:right w:val="none" w:sz="0" w:space="0" w:color="auto"/>
      </w:divBdr>
    </w:div>
    <w:div w:id="392968598">
      <w:bodyDiv w:val="1"/>
      <w:marLeft w:val="0"/>
      <w:marRight w:val="0"/>
      <w:marTop w:val="0"/>
      <w:marBottom w:val="0"/>
      <w:divBdr>
        <w:top w:val="none" w:sz="0" w:space="0" w:color="auto"/>
        <w:left w:val="none" w:sz="0" w:space="0" w:color="auto"/>
        <w:bottom w:val="none" w:sz="0" w:space="0" w:color="auto"/>
        <w:right w:val="none" w:sz="0" w:space="0" w:color="auto"/>
      </w:divBdr>
    </w:div>
    <w:div w:id="409081172">
      <w:bodyDiv w:val="1"/>
      <w:marLeft w:val="0"/>
      <w:marRight w:val="0"/>
      <w:marTop w:val="0"/>
      <w:marBottom w:val="0"/>
      <w:divBdr>
        <w:top w:val="none" w:sz="0" w:space="0" w:color="auto"/>
        <w:left w:val="none" w:sz="0" w:space="0" w:color="auto"/>
        <w:bottom w:val="none" w:sz="0" w:space="0" w:color="auto"/>
        <w:right w:val="none" w:sz="0" w:space="0" w:color="auto"/>
      </w:divBdr>
    </w:div>
    <w:div w:id="412120913">
      <w:bodyDiv w:val="1"/>
      <w:marLeft w:val="0"/>
      <w:marRight w:val="0"/>
      <w:marTop w:val="0"/>
      <w:marBottom w:val="0"/>
      <w:divBdr>
        <w:top w:val="none" w:sz="0" w:space="0" w:color="auto"/>
        <w:left w:val="none" w:sz="0" w:space="0" w:color="auto"/>
        <w:bottom w:val="none" w:sz="0" w:space="0" w:color="auto"/>
        <w:right w:val="none" w:sz="0" w:space="0" w:color="auto"/>
      </w:divBdr>
    </w:div>
    <w:div w:id="473571383">
      <w:bodyDiv w:val="1"/>
      <w:marLeft w:val="0"/>
      <w:marRight w:val="0"/>
      <w:marTop w:val="0"/>
      <w:marBottom w:val="0"/>
      <w:divBdr>
        <w:top w:val="none" w:sz="0" w:space="0" w:color="auto"/>
        <w:left w:val="none" w:sz="0" w:space="0" w:color="auto"/>
        <w:bottom w:val="none" w:sz="0" w:space="0" w:color="auto"/>
        <w:right w:val="none" w:sz="0" w:space="0" w:color="auto"/>
      </w:divBdr>
    </w:div>
    <w:div w:id="476654805">
      <w:bodyDiv w:val="1"/>
      <w:marLeft w:val="0"/>
      <w:marRight w:val="0"/>
      <w:marTop w:val="0"/>
      <w:marBottom w:val="0"/>
      <w:divBdr>
        <w:top w:val="none" w:sz="0" w:space="0" w:color="auto"/>
        <w:left w:val="none" w:sz="0" w:space="0" w:color="auto"/>
        <w:bottom w:val="none" w:sz="0" w:space="0" w:color="auto"/>
        <w:right w:val="none" w:sz="0" w:space="0" w:color="auto"/>
      </w:divBdr>
    </w:div>
    <w:div w:id="524250747">
      <w:bodyDiv w:val="1"/>
      <w:marLeft w:val="0"/>
      <w:marRight w:val="0"/>
      <w:marTop w:val="0"/>
      <w:marBottom w:val="0"/>
      <w:divBdr>
        <w:top w:val="none" w:sz="0" w:space="0" w:color="auto"/>
        <w:left w:val="none" w:sz="0" w:space="0" w:color="auto"/>
        <w:bottom w:val="none" w:sz="0" w:space="0" w:color="auto"/>
        <w:right w:val="none" w:sz="0" w:space="0" w:color="auto"/>
      </w:divBdr>
    </w:div>
    <w:div w:id="599409365">
      <w:bodyDiv w:val="1"/>
      <w:marLeft w:val="0"/>
      <w:marRight w:val="0"/>
      <w:marTop w:val="0"/>
      <w:marBottom w:val="0"/>
      <w:divBdr>
        <w:top w:val="none" w:sz="0" w:space="0" w:color="auto"/>
        <w:left w:val="none" w:sz="0" w:space="0" w:color="auto"/>
        <w:bottom w:val="none" w:sz="0" w:space="0" w:color="auto"/>
        <w:right w:val="none" w:sz="0" w:space="0" w:color="auto"/>
      </w:divBdr>
    </w:div>
    <w:div w:id="633676505">
      <w:bodyDiv w:val="1"/>
      <w:marLeft w:val="0"/>
      <w:marRight w:val="0"/>
      <w:marTop w:val="0"/>
      <w:marBottom w:val="0"/>
      <w:divBdr>
        <w:top w:val="none" w:sz="0" w:space="0" w:color="auto"/>
        <w:left w:val="none" w:sz="0" w:space="0" w:color="auto"/>
        <w:bottom w:val="none" w:sz="0" w:space="0" w:color="auto"/>
        <w:right w:val="none" w:sz="0" w:space="0" w:color="auto"/>
      </w:divBdr>
    </w:div>
    <w:div w:id="690302574">
      <w:bodyDiv w:val="1"/>
      <w:marLeft w:val="0"/>
      <w:marRight w:val="0"/>
      <w:marTop w:val="0"/>
      <w:marBottom w:val="0"/>
      <w:divBdr>
        <w:top w:val="none" w:sz="0" w:space="0" w:color="auto"/>
        <w:left w:val="none" w:sz="0" w:space="0" w:color="auto"/>
        <w:bottom w:val="none" w:sz="0" w:space="0" w:color="auto"/>
        <w:right w:val="none" w:sz="0" w:space="0" w:color="auto"/>
      </w:divBdr>
    </w:div>
    <w:div w:id="693534205">
      <w:bodyDiv w:val="1"/>
      <w:marLeft w:val="0"/>
      <w:marRight w:val="0"/>
      <w:marTop w:val="0"/>
      <w:marBottom w:val="0"/>
      <w:divBdr>
        <w:top w:val="none" w:sz="0" w:space="0" w:color="auto"/>
        <w:left w:val="none" w:sz="0" w:space="0" w:color="auto"/>
        <w:bottom w:val="none" w:sz="0" w:space="0" w:color="auto"/>
        <w:right w:val="none" w:sz="0" w:space="0" w:color="auto"/>
      </w:divBdr>
    </w:div>
    <w:div w:id="718742296">
      <w:bodyDiv w:val="1"/>
      <w:marLeft w:val="0"/>
      <w:marRight w:val="0"/>
      <w:marTop w:val="0"/>
      <w:marBottom w:val="0"/>
      <w:divBdr>
        <w:top w:val="none" w:sz="0" w:space="0" w:color="auto"/>
        <w:left w:val="none" w:sz="0" w:space="0" w:color="auto"/>
        <w:bottom w:val="none" w:sz="0" w:space="0" w:color="auto"/>
        <w:right w:val="none" w:sz="0" w:space="0" w:color="auto"/>
      </w:divBdr>
    </w:div>
    <w:div w:id="726270462">
      <w:bodyDiv w:val="1"/>
      <w:marLeft w:val="0"/>
      <w:marRight w:val="0"/>
      <w:marTop w:val="0"/>
      <w:marBottom w:val="0"/>
      <w:divBdr>
        <w:top w:val="none" w:sz="0" w:space="0" w:color="auto"/>
        <w:left w:val="none" w:sz="0" w:space="0" w:color="auto"/>
        <w:bottom w:val="none" w:sz="0" w:space="0" w:color="auto"/>
        <w:right w:val="none" w:sz="0" w:space="0" w:color="auto"/>
      </w:divBdr>
    </w:div>
    <w:div w:id="735594565">
      <w:bodyDiv w:val="1"/>
      <w:marLeft w:val="0"/>
      <w:marRight w:val="0"/>
      <w:marTop w:val="0"/>
      <w:marBottom w:val="0"/>
      <w:divBdr>
        <w:top w:val="none" w:sz="0" w:space="0" w:color="auto"/>
        <w:left w:val="none" w:sz="0" w:space="0" w:color="auto"/>
        <w:bottom w:val="none" w:sz="0" w:space="0" w:color="auto"/>
        <w:right w:val="none" w:sz="0" w:space="0" w:color="auto"/>
      </w:divBdr>
    </w:div>
    <w:div w:id="741803013">
      <w:bodyDiv w:val="1"/>
      <w:marLeft w:val="0"/>
      <w:marRight w:val="0"/>
      <w:marTop w:val="0"/>
      <w:marBottom w:val="0"/>
      <w:divBdr>
        <w:top w:val="none" w:sz="0" w:space="0" w:color="auto"/>
        <w:left w:val="none" w:sz="0" w:space="0" w:color="auto"/>
        <w:bottom w:val="none" w:sz="0" w:space="0" w:color="auto"/>
        <w:right w:val="none" w:sz="0" w:space="0" w:color="auto"/>
      </w:divBdr>
    </w:div>
    <w:div w:id="787700153">
      <w:bodyDiv w:val="1"/>
      <w:marLeft w:val="0"/>
      <w:marRight w:val="0"/>
      <w:marTop w:val="0"/>
      <w:marBottom w:val="0"/>
      <w:divBdr>
        <w:top w:val="none" w:sz="0" w:space="0" w:color="auto"/>
        <w:left w:val="none" w:sz="0" w:space="0" w:color="auto"/>
        <w:bottom w:val="none" w:sz="0" w:space="0" w:color="auto"/>
        <w:right w:val="none" w:sz="0" w:space="0" w:color="auto"/>
      </w:divBdr>
    </w:div>
    <w:div w:id="796950377">
      <w:bodyDiv w:val="1"/>
      <w:marLeft w:val="0"/>
      <w:marRight w:val="0"/>
      <w:marTop w:val="0"/>
      <w:marBottom w:val="0"/>
      <w:divBdr>
        <w:top w:val="none" w:sz="0" w:space="0" w:color="auto"/>
        <w:left w:val="none" w:sz="0" w:space="0" w:color="auto"/>
        <w:bottom w:val="none" w:sz="0" w:space="0" w:color="auto"/>
        <w:right w:val="none" w:sz="0" w:space="0" w:color="auto"/>
      </w:divBdr>
    </w:div>
    <w:div w:id="833301089">
      <w:bodyDiv w:val="1"/>
      <w:marLeft w:val="0"/>
      <w:marRight w:val="0"/>
      <w:marTop w:val="0"/>
      <w:marBottom w:val="0"/>
      <w:divBdr>
        <w:top w:val="none" w:sz="0" w:space="0" w:color="auto"/>
        <w:left w:val="none" w:sz="0" w:space="0" w:color="auto"/>
        <w:bottom w:val="none" w:sz="0" w:space="0" w:color="auto"/>
        <w:right w:val="none" w:sz="0" w:space="0" w:color="auto"/>
      </w:divBdr>
    </w:div>
    <w:div w:id="853611616">
      <w:bodyDiv w:val="1"/>
      <w:marLeft w:val="0"/>
      <w:marRight w:val="0"/>
      <w:marTop w:val="0"/>
      <w:marBottom w:val="0"/>
      <w:divBdr>
        <w:top w:val="none" w:sz="0" w:space="0" w:color="auto"/>
        <w:left w:val="none" w:sz="0" w:space="0" w:color="auto"/>
        <w:bottom w:val="none" w:sz="0" w:space="0" w:color="auto"/>
        <w:right w:val="none" w:sz="0" w:space="0" w:color="auto"/>
      </w:divBdr>
    </w:div>
    <w:div w:id="860781931">
      <w:bodyDiv w:val="1"/>
      <w:marLeft w:val="0"/>
      <w:marRight w:val="0"/>
      <w:marTop w:val="0"/>
      <w:marBottom w:val="0"/>
      <w:divBdr>
        <w:top w:val="none" w:sz="0" w:space="0" w:color="auto"/>
        <w:left w:val="none" w:sz="0" w:space="0" w:color="auto"/>
        <w:bottom w:val="none" w:sz="0" w:space="0" w:color="auto"/>
        <w:right w:val="none" w:sz="0" w:space="0" w:color="auto"/>
      </w:divBdr>
    </w:div>
    <w:div w:id="868840347">
      <w:bodyDiv w:val="1"/>
      <w:marLeft w:val="0"/>
      <w:marRight w:val="0"/>
      <w:marTop w:val="0"/>
      <w:marBottom w:val="0"/>
      <w:divBdr>
        <w:top w:val="none" w:sz="0" w:space="0" w:color="auto"/>
        <w:left w:val="none" w:sz="0" w:space="0" w:color="auto"/>
        <w:bottom w:val="none" w:sz="0" w:space="0" w:color="auto"/>
        <w:right w:val="none" w:sz="0" w:space="0" w:color="auto"/>
      </w:divBdr>
    </w:div>
    <w:div w:id="875580397">
      <w:bodyDiv w:val="1"/>
      <w:marLeft w:val="0"/>
      <w:marRight w:val="0"/>
      <w:marTop w:val="0"/>
      <w:marBottom w:val="0"/>
      <w:divBdr>
        <w:top w:val="none" w:sz="0" w:space="0" w:color="auto"/>
        <w:left w:val="none" w:sz="0" w:space="0" w:color="auto"/>
        <w:bottom w:val="none" w:sz="0" w:space="0" w:color="auto"/>
        <w:right w:val="none" w:sz="0" w:space="0" w:color="auto"/>
      </w:divBdr>
    </w:div>
    <w:div w:id="882793396">
      <w:bodyDiv w:val="1"/>
      <w:marLeft w:val="0"/>
      <w:marRight w:val="0"/>
      <w:marTop w:val="0"/>
      <w:marBottom w:val="0"/>
      <w:divBdr>
        <w:top w:val="none" w:sz="0" w:space="0" w:color="auto"/>
        <w:left w:val="none" w:sz="0" w:space="0" w:color="auto"/>
        <w:bottom w:val="none" w:sz="0" w:space="0" w:color="auto"/>
        <w:right w:val="none" w:sz="0" w:space="0" w:color="auto"/>
      </w:divBdr>
    </w:div>
    <w:div w:id="890076202">
      <w:bodyDiv w:val="1"/>
      <w:marLeft w:val="0"/>
      <w:marRight w:val="0"/>
      <w:marTop w:val="0"/>
      <w:marBottom w:val="0"/>
      <w:divBdr>
        <w:top w:val="none" w:sz="0" w:space="0" w:color="auto"/>
        <w:left w:val="none" w:sz="0" w:space="0" w:color="auto"/>
        <w:bottom w:val="none" w:sz="0" w:space="0" w:color="auto"/>
        <w:right w:val="none" w:sz="0" w:space="0" w:color="auto"/>
      </w:divBdr>
    </w:div>
    <w:div w:id="912356990">
      <w:bodyDiv w:val="1"/>
      <w:marLeft w:val="0"/>
      <w:marRight w:val="0"/>
      <w:marTop w:val="0"/>
      <w:marBottom w:val="0"/>
      <w:divBdr>
        <w:top w:val="none" w:sz="0" w:space="0" w:color="auto"/>
        <w:left w:val="none" w:sz="0" w:space="0" w:color="auto"/>
        <w:bottom w:val="none" w:sz="0" w:space="0" w:color="auto"/>
        <w:right w:val="none" w:sz="0" w:space="0" w:color="auto"/>
      </w:divBdr>
    </w:div>
    <w:div w:id="933171011">
      <w:bodyDiv w:val="1"/>
      <w:marLeft w:val="0"/>
      <w:marRight w:val="0"/>
      <w:marTop w:val="0"/>
      <w:marBottom w:val="0"/>
      <w:divBdr>
        <w:top w:val="none" w:sz="0" w:space="0" w:color="auto"/>
        <w:left w:val="none" w:sz="0" w:space="0" w:color="auto"/>
        <w:bottom w:val="none" w:sz="0" w:space="0" w:color="auto"/>
        <w:right w:val="none" w:sz="0" w:space="0" w:color="auto"/>
      </w:divBdr>
    </w:div>
    <w:div w:id="948049293">
      <w:bodyDiv w:val="1"/>
      <w:marLeft w:val="0"/>
      <w:marRight w:val="0"/>
      <w:marTop w:val="0"/>
      <w:marBottom w:val="0"/>
      <w:divBdr>
        <w:top w:val="none" w:sz="0" w:space="0" w:color="auto"/>
        <w:left w:val="none" w:sz="0" w:space="0" w:color="auto"/>
        <w:bottom w:val="none" w:sz="0" w:space="0" w:color="auto"/>
        <w:right w:val="none" w:sz="0" w:space="0" w:color="auto"/>
      </w:divBdr>
    </w:div>
    <w:div w:id="972755183">
      <w:bodyDiv w:val="1"/>
      <w:marLeft w:val="0"/>
      <w:marRight w:val="0"/>
      <w:marTop w:val="0"/>
      <w:marBottom w:val="0"/>
      <w:divBdr>
        <w:top w:val="none" w:sz="0" w:space="0" w:color="auto"/>
        <w:left w:val="none" w:sz="0" w:space="0" w:color="auto"/>
        <w:bottom w:val="none" w:sz="0" w:space="0" w:color="auto"/>
        <w:right w:val="none" w:sz="0" w:space="0" w:color="auto"/>
      </w:divBdr>
    </w:div>
    <w:div w:id="981153065">
      <w:bodyDiv w:val="1"/>
      <w:marLeft w:val="0"/>
      <w:marRight w:val="0"/>
      <w:marTop w:val="0"/>
      <w:marBottom w:val="0"/>
      <w:divBdr>
        <w:top w:val="none" w:sz="0" w:space="0" w:color="auto"/>
        <w:left w:val="none" w:sz="0" w:space="0" w:color="auto"/>
        <w:bottom w:val="none" w:sz="0" w:space="0" w:color="auto"/>
        <w:right w:val="none" w:sz="0" w:space="0" w:color="auto"/>
      </w:divBdr>
    </w:div>
    <w:div w:id="996105140">
      <w:bodyDiv w:val="1"/>
      <w:marLeft w:val="0"/>
      <w:marRight w:val="0"/>
      <w:marTop w:val="0"/>
      <w:marBottom w:val="0"/>
      <w:divBdr>
        <w:top w:val="none" w:sz="0" w:space="0" w:color="auto"/>
        <w:left w:val="none" w:sz="0" w:space="0" w:color="auto"/>
        <w:bottom w:val="none" w:sz="0" w:space="0" w:color="auto"/>
        <w:right w:val="none" w:sz="0" w:space="0" w:color="auto"/>
      </w:divBdr>
    </w:div>
    <w:div w:id="1013798183">
      <w:bodyDiv w:val="1"/>
      <w:marLeft w:val="0"/>
      <w:marRight w:val="0"/>
      <w:marTop w:val="0"/>
      <w:marBottom w:val="0"/>
      <w:divBdr>
        <w:top w:val="none" w:sz="0" w:space="0" w:color="auto"/>
        <w:left w:val="none" w:sz="0" w:space="0" w:color="auto"/>
        <w:bottom w:val="none" w:sz="0" w:space="0" w:color="auto"/>
        <w:right w:val="none" w:sz="0" w:space="0" w:color="auto"/>
      </w:divBdr>
    </w:div>
    <w:div w:id="1026369672">
      <w:bodyDiv w:val="1"/>
      <w:marLeft w:val="0"/>
      <w:marRight w:val="0"/>
      <w:marTop w:val="0"/>
      <w:marBottom w:val="0"/>
      <w:divBdr>
        <w:top w:val="none" w:sz="0" w:space="0" w:color="auto"/>
        <w:left w:val="none" w:sz="0" w:space="0" w:color="auto"/>
        <w:bottom w:val="none" w:sz="0" w:space="0" w:color="auto"/>
        <w:right w:val="none" w:sz="0" w:space="0" w:color="auto"/>
      </w:divBdr>
    </w:div>
    <w:div w:id="1037779315">
      <w:bodyDiv w:val="1"/>
      <w:marLeft w:val="0"/>
      <w:marRight w:val="0"/>
      <w:marTop w:val="0"/>
      <w:marBottom w:val="0"/>
      <w:divBdr>
        <w:top w:val="none" w:sz="0" w:space="0" w:color="auto"/>
        <w:left w:val="none" w:sz="0" w:space="0" w:color="auto"/>
        <w:bottom w:val="none" w:sz="0" w:space="0" w:color="auto"/>
        <w:right w:val="none" w:sz="0" w:space="0" w:color="auto"/>
      </w:divBdr>
    </w:div>
    <w:div w:id="1039235780">
      <w:bodyDiv w:val="1"/>
      <w:marLeft w:val="0"/>
      <w:marRight w:val="0"/>
      <w:marTop w:val="0"/>
      <w:marBottom w:val="0"/>
      <w:divBdr>
        <w:top w:val="none" w:sz="0" w:space="0" w:color="auto"/>
        <w:left w:val="none" w:sz="0" w:space="0" w:color="auto"/>
        <w:bottom w:val="none" w:sz="0" w:space="0" w:color="auto"/>
        <w:right w:val="none" w:sz="0" w:space="0" w:color="auto"/>
      </w:divBdr>
    </w:div>
    <w:div w:id="1062413692">
      <w:bodyDiv w:val="1"/>
      <w:marLeft w:val="0"/>
      <w:marRight w:val="0"/>
      <w:marTop w:val="0"/>
      <w:marBottom w:val="0"/>
      <w:divBdr>
        <w:top w:val="none" w:sz="0" w:space="0" w:color="auto"/>
        <w:left w:val="none" w:sz="0" w:space="0" w:color="auto"/>
        <w:bottom w:val="none" w:sz="0" w:space="0" w:color="auto"/>
        <w:right w:val="none" w:sz="0" w:space="0" w:color="auto"/>
      </w:divBdr>
    </w:div>
    <w:div w:id="1079444011">
      <w:bodyDiv w:val="1"/>
      <w:marLeft w:val="0"/>
      <w:marRight w:val="0"/>
      <w:marTop w:val="0"/>
      <w:marBottom w:val="0"/>
      <w:divBdr>
        <w:top w:val="none" w:sz="0" w:space="0" w:color="auto"/>
        <w:left w:val="none" w:sz="0" w:space="0" w:color="auto"/>
        <w:bottom w:val="none" w:sz="0" w:space="0" w:color="auto"/>
        <w:right w:val="none" w:sz="0" w:space="0" w:color="auto"/>
      </w:divBdr>
    </w:div>
    <w:div w:id="1115901171">
      <w:bodyDiv w:val="1"/>
      <w:marLeft w:val="0"/>
      <w:marRight w:val="0"/>
      <w:marTop w:val="0"/>
      <w:marBottom w:val="0"/>
      <w:divBdr>
        <w:top w:val="none" w:sz="0" w:space="0" w:color="auto"/>
        <w:left w:val="none" w:sz="0" w:space="0" w:color="auto"/>
        <w:bottom w:val="none" w:sz="0" w:space="0" w:color="auto"/>
        <w:right w:val="none" w:sz="0" w:space="0" w:color="auto"/>
      </w:divBdr>
    </w:div>
    <w:div w:id="1145852965">
      <w:bodyDiv w:val="1"/>
      <w:marLeft w:val="0"/>
      <w:marRight w:val="0"/>
      <w:marTop w:val="0"/>
      <w:marBottom w:val="0"/>
      <w:divBdr>
        <w:top w:val="none" w:sz="0" w:space="0" w:color="auto"/>
        <w:left w:val="none" w:sz="0" w:space="0" w:color="auto"/>
        <w:bottom w:val="none" w:sz="0" w:space="0" w:color="auto"/>
        <w:right w:val="none" w:sz="0" w:space="0" w:color="auto"/>
      </w:divBdr>
    </w:div>
    <w:div w:id="1174805987">
      <w:bodyDiv w:val="1"/>
      <w:marLeft w:val="0"/>
      <w:marRight w:val="0"/>
      <w:marTop w:val="0"/>
      <w:marBottom w:val="0"/>
      <w:divBdr>
        <w:top w:val="none" w:sz="0" w:space="0" w:color="auto"/>
        <w:left w:val="none" w:sz="0" w:space="0" w:color="auto"/>
        <w:bottom w:val="none" w:sz="0" w:space="0" w:color="auto"/>
        <w:right w:val="none" w:sz="0" w:space="0" w:color="auto"/>
      </w:divBdr>
    </w:div>
    <w:div w:id="1234972030">
      <w:bodyDiv w:val="1"/>
      <w:marLeft w:val="0"/>
      <w:marRight w:val="0"/>
      <w:marTop w:val="0"/>
      <w:marBottom w:val="0"/>
      <w:divBdr>
        <w:top w:val="none" w:sz="0" w:space="0" w:color="auto"/>
        <w:left w:val="none" w:sz="0" w:space="0" w:color="auto"/>
        <w:bottom w:val="none" w:sz="0" w:space="0" w:color="auto"/>
        <w:right w:val="none" w:sz="0" w:space="0" w:color="auto"/>
      </w:divBdr>
    </w:div>
    <w:div w:id="1235121488">
      <w:bodyDiv w:val="1"/>
      <w:marLeft w:val="0"/>
      <w:marRight w:val="0"/>
      <w:marTop w:val="0"/>
      <w:marBottom w:val="0"/>
      <w:divBdr>
        <w:top w:val="none" w:sz="0" w:space="0" w:color="auto"/>
        <w:left w:val="none" w:sz="0" w:space="0" w:color="auto"/>
        <w:bottom w:val="none" w:sz="0" w:space="0" w:color="auto"/>
        <w:right w:val="none" w:sz="0" w:space="0" w:color="auto"/>
      </w:divBdr>
    </w:div>
    <w:div w:id="1239098120">
      <w:bodyDiv w:val="1"/>
      <w:marLeft w:val="0"/>
      <w:marRight w:val="0"/>
      <w:marTop w:val="0"/>
      <w:marBottom w:val="0"/>
      <w:divBdr>
        <w:top w:val="none" w:sz="0" w:space="0" w:color="auto"/>
        <w:left w:val="none" w:sz="0" w:space="0" w:color="auto"/>
        <w:bottom w:val="none" w:sz="0" w:space="0" w:color="auto"/>
        <w:right w:val="none" w:sz="0" w:space="0" w:color="auto"/>
      </w:divBdr>
    </w:div>
    <w:div w:id="1285892312">
      <w:bodyDiv w:val="1"/>
      <w:marLeft w:val="0"/>
      <w:marRight w:val="0"/>
      <w:marTop w:val="0"/>
      <w:marBottom w:val="0"/>
      <w:divBdr>
        <w:top w:val="none" w:sz="0" w:space="0" w:color="auto"/>
        <w:left w:val="none" w:sz="0" w:space="0" w:color="auto"/>
        <w:bottom w:val="none" w:sz="0" w:space="0" w:color="auto"/>
        <w:right w:val="none" w:sz="0" w:space="0" w:color="auto"/>
      </w:divBdr>
    </w:div>
    <w:div w:id="1322928161">
      <w:bodyDiv w:val="1"/>
      <w:marLeft w:val="0"/>
      <w:marRight w:val="0"/>
      <w:marTop w:val="0"/>
      <w:marBottom w:val="0"/>
      <w:divBdr>
        <w:top w:val="none" w:sz="0" w:space="0" w:color="auto"/>
        <w:left w:val="none" w:sz="0" w:space="0" w:color="auto"/>
        <w:bottom w:val="none" w:sz="0" w:space="0" w:color="auto"/>
        <w:right w:val="none" w:sz="0" w:space="0" w:color="auto"/>
      </w:divBdr>
    </w:div>
    <w:div w:id="1328512155">
      <w:bodyDiv w:val="1"/>
      <w:marLeft w:val="0"/>
      <w:marRight w:val="0"/>
      <w:marTop w:val="0"/>
      <w:marBottom w:val="0"/>
      <w:divBdr>
        <w:top w:val="none" w:sz="0" w:space="0" w:color="auto"/>
        <w:left w:val="none" w:sz="0" w:space="0" w:color="auto"/>
        <w:bottom w:val="none" w:sz="0" w:space="0" w:color="auto"/>
        <w:right w:val="none" w:sz="0" w:space="0" w:color="auto"/>
      </w:divBdr>
    </w:div>
    <w:div w:id="1389107684">
      <w:bodyDiv w:val="1"/>
      <w:marLeft w:val="0"/>
      <w:marRight w:val="0"/>
      <w:marTop w:val="0"/>
      <w:marBottom w:val="0"/>
      <w:divBdr>
        <w:top w:val="none" w:sz="0" w:space="0" w:color="auto"/>
        <w:left w:val="none" w:sz="0" w:space="0" w:color="auto"/>
        <w:bottom w:val="none" w:sz="0" w:space="0" w:color="auto"/>
        <w:right w:val="none" w:sz="0" w:space="0" w:color="auto"/>
      </w:divBdr>
    </w:div>
    <w:div w:id="1415008469">
      <w:bodyDiv w:val="1"/>
      <w:marLeft w:val="0"/>
      <w:marRight w:val="0"/>
      <w:marTop w:val="0"/>
      <w:marBottom w:val="0"/>
      <w:divBdr>
        <w:top w:val="none" w:sz="0" w:space="0" w:color="auto"/>
        <w:left w:val="none" w:sz="0" w:space="0" w:color="auto"/>
        <w:bottom w:val="none" w:sz="0" w:space="0" w:color="auto"/>
        <w:right w:val="none" w:sz="0" w:space="0" w:color="auto"/>
      </w:divBdr>
    </w:div>
    <w:div w:id="1419903371">
      <w:bodyDiv w:val="1"/>
      <w:marLeft w:val="0"/>
      <w:marRight w:val="0"/>
      <w:marTop w:val="0"/>
      <w:marBottom w:val="0"/>
      <w:divBdr>
        <w:top w:val="none" w:sz="0" w:space="0" w:color="auto"/>
        <w:left w:val="none" w:sz="0" w:space="0" w:color="auto"/>
        <w:bottom w:val="none" w:sz="0" w:space="0" w:color="auto"/>
        <w:right w:val="none" w:sz="0" w:space="0" w:color="auto"/>
      </w:divBdr>
    </w:div>
    <w:div w:id="1461415419">
      <w:bodyDiv w:val="1"/>
      <w:marLeft w:val="0"/>
      <w:marRight w:val="0"/>
      <w:marTop w:val="0"/>
      <w:marBottom w:val="0"/>
      <w:divBdr>
        <w:top w:val="none" w:sz="0" w:space="0" w:color="auto"/>
        <w:left w:val="none" w:sz="0" w:space="0" w:color="auto"/>
        <w:bottom w:val="none" w:sz="0" w:space="0" w:color="auto"/>
        <w:right w:val="none" w:sz="0" w:space="0" w:color="auto"/>
      </w:divBdr>
    </w:div>
    <w:div w:id="1503661437">
      <w:bodyDiv w:val="1"/>
      <w:marLeft w:val="0"/>
      <w:marRight w:val="0"/>
      <w:marTop w:val="0"/>
      <w:marBottom w:val="0"/>
      <w:divBdr>
        <w:top w:val="none" w:sz="0" w:space="0" w:color="auto"/>
        <w:left w:val="none" w:sz="0" w:space="0" w:color="auto"/>
        <w:bottom w:val="none" w:sz="0" w:space="0" w:color="auto"/>
        <w:right w:val="none" w:sz="0" w:space="0" w:color="auto"/>
      </w:divBdr>
    </w:div>
    <w:div w:id="1525628397">
      <w:bodyDiv w:val="1"/>
      <w:marLeft w:val="0"/>
      <w:marRight w:val="0"/>
      <w:marTop w:val="0"/>
      <w:marBottom w:val="0"/>
      <w:divBdr>
        <w:top w:val="none" w:sz="0" w:space="0" w:color="auto"/>
        <w:left w:val="none" w:sz="0" w:space="0" w:color="auto"/>
        <w:bottom w:val="none" w:sz="0" w:space="0" w:color="auto"/>
        <w:right w:val="none" w:sz="0" w:space="0" w:color="auto"/>
      </w:divBdr>
    </w:div>
    <w:div w:id="1542479116">
      <w:bodyDiv w:val="1"/>
      <w:marLeft w:val="0"/>
      <w:marRight w:val="0"/>
      <w:marTop w:val="0"/>
      <w:marBottom w:val="0"/>
      <w:divBdr>
        <w:top w:val="none" w:sz="0" w:space="0" w:color="auto"/>
        <w:left w:val="none" w:sz="0" w:space="0" w:color="auto"/>
        <w:bottom w:val="none" w:sz="0" w:space="0" w:color="auto"/>
        <w:right w:val="none" w:sz="0" w:space="0" w:color="auto"/>
      </w:divBdr>
    </w:div>
    <w:div w:id="1609656640">
      <w:bodyDiv w:val="1"/>
      <w:marLeft w:val="0"/>
      <w:marRight w:val="0"/>
      <w:marTop w:val="0"/>
      <w:marBottom w:val="0"/>
      <w:divBdr>
        <w:top w:val="none" w:sz="0" w:space="0" w:color="auto"/>
        <w:left w:val="none" w:sz="0" w:space="0" w:color="auto"/>
        <w:bottom w:val="none" w:sz="0" w:space="0" w:color="auto"/>
        <w:right w:val="none" w:sz="0" w:space="0" w:color="auto"/>
      </w:divBdr>
    </w:div>
    <w:div w:id="1616593359">
      <w:bodyDiv w:val="1"/>
      <w:marLeft w:val="0"/>
      <w:marRight w:val="0"/>
      <w:marTop w:val="0"/>
      <w:marBottom w:val="0"/>
      <w:divBdr>
        <w:top w:val="none" w:sz="0" w:space="0" w:color="auto"/>
        <w:left w:val="none" w:sz="0" w:space="0" w:color="auto"/>
        <w:bottom w:val="none" w:sz="0" w:space="0" w:color="auto"/>
        <w:right w:val="none" w:sz="0" w:space="0" w:color="auto"/>
      </w:divBdr>
    </w:div>
    <w:div w:id="1621761978">
      <w:bodyDiv w:val="1"/>
      <w:marLeft w:val="0"/>
      <w:marRight w:val="0"/>
      <w:marTop w:val="0"/>
      <w:marBottom w:val="0"/>
      <w:divBdr>
        <w:top w:val="none" w:sz="0" w:space="0" w:color="auto"/>
        <w:left w:val="none" w:sz="0" w:space="0" w:color="auto"/>
        <w:bottom w:val="none" w:sz="0" w:space="0" w:color="auto"/>
        <w:right w:val="none" w:sz="0" w:space="0" w:color="auto"/>
      </w:divBdr>
    </w:div>
    <w:div w:id="1659261606">
      <w:bodyDiv w:val="1"/>
      <w:marLeft w:val="0"/>
      <w:marRight w:val="0"/>
      <w:marTop w:val="0"/>
      <w:marBottom w:val="0"/>
      <w:divBdr>
        <w:top w:val="none" w:sz="0" w:space="0" w:color="auto"/>
        <w:left w:val="none" w:sz="0" w:space="0" w:color="auto"/>
        <w:bottom w:val="none" w:sz="0" w:space="0" w:color="auto"/>
        <w:right w:val="none" w:sz="0" w:space="0" w:color="auto"/>
      </w:divBdr>
    </w:div>
    <w:div w:id="1718121138">
      <w:bodyDiv w:val="1"/>
      <w:marLeft w:val="0"/>
      <w:marRight w:val="0"/>
      <w:marTop w:val="0"/>
      <w:marBottom w:val="0"/>
      <w:divBdr>
        <w:top w:val="none" w:sz="0" w:space="0" w:color="auto"/>
        <w:left w:val="none" w:sz="0" w:space="0" w:color="auto"/>
        <w:bottom w:val="none" w:sz="0" w:space="0" w:color="auto"/>
        <w:right w:val="none" w:sz="0" w:space="0" w:color="auto"/>
      </w:divBdr>
    </w:div>
    <w:div w:id="1756197198">
      <w:bodyDiv w:val="1"/>
      <w:marLeft w:val="0"/>
      <w:marRight w:val="0"/>
      <w:marTop w:val="0"/>
      <w:marBottom w:val="0"/>
      <w:divBdr>
        <w:top w:val="none" w:sz="0" w:space="0" w:color="auto"/>
        <w:left w:val="none" w:sz="0" w:space="0" w:color="auto"/>
        <w:bottom w:val="none" w:sz="0" w:space="0" w:color="auto"/>
        <w:right w:val="none" w:sz="0" w:space="0" w:color="auto"/>
      </w:divBdr>
    </w:div>
    <w:div w:id="1764953626">
      <w:bodyDiv w:val="1"/>
      <w:marLeft w:val="0"/>
      <w:marRight w:val="0"/>
      <w:marTop w:val="0"/>
      <w:marBottom w:val="0"/>
      <w:divBdr>
        <w:top w:val="none" w:sz="0" w:space="0" w:color="auto"/>
        <w:left w:val="none" w:sz="0" w:space="0" w:color="auto"/>
        <w:bottom w:val="none" w:sz="0" w:space="0" w:color="auto"/>
        <w:right w:val="none" w:sz="0" w:space="0" w:color="auto"/>
      </w:divBdr>
    </w:div>
    <w:div w:id="1765690826">
      <w:bodyDiv w:val="1"/>
      <w:marLeft w:val="0"/>
      <w:marRight w:val="0"/>
      <w:marTop w:val="0"/>
      <w:marBottom w:val="0"/>
      <w:divBdr>
        <w:top w:val="none" w:sz="0" w:space="0" w:color="auto"/>
        <w:left w:val="none" w:sz="0" w:space="0" w:color="auto"/>
        <w:bottom w:val="none" w:sz="0" w:space="0" w:color="auto"/>
        <w:right w:val="none" w:sz="0" w:space="0" w:color="auto"/>
      </w:divBdr>
    </w:div>
    <w:div w:id="1767849567">
      <w:bodyDiv w:val="1"/>
      <w:marLeft w:val="0"/>
      <w:marRight w:val="0"/>
      <w:marTop w:val="0"/>
      <w:marBottom w:val="0"/>
      <w:divBdr>
        <w:top w:val="none" w:sz="0" w:space="0" w:color="auto"/>
        <w:left w:val="none" w:sz="0" w:space="0" w:color="auto"/>
        <w:bottom w:val="none" w:sz="0" w:space="0" w:color="auto"/>
        <w:right w:val="none" w:sz="0" w:space="0" w:color="auto"/>
      </w:divBdr>
    </w:div>
    <w:div w:id="1826816273">
      <w:bodyDiv w:val="1"/>
      <w:marLeft w:val="0"/>
      <w:marRight w:val="0"/>
      <w:marTop w:val="0"/>
      <w:marBottom w:val="0"/>
      <w:divBdr>
        <w:top w:val="none" w:sz="0" w:space="0" w:color="auto"/>
        <w:left w:val="none" w:sz="0" w:space="0" w:color="auto"/>
        <w:bottom w:val="none" w:sz="0" w:space="0" w:color="auto"/>
        <w:right w:val="none" w:sz="0" w:space="0" w:color="auto"/>
      </w:divBdr>
    </w:div>
    <w:div w:id="1828859216">
      <w:bodyDiv w:val="1"/>
      <w:marLeft w:val="0"/>
      <w:marRight w:val="0"/>
      <w:marTop w:val="0"/>
      <w:marBottom w:val="0"/>
      <w:divBdr>
        <w:top w:val="none" w:sz="0" w:space="0" w:color="auto"/>
        <w:left w:val="none" w:sz="0" w:space="0" w:color="auto"/>
        <w:bottom w:val="none" w:sz="0" w:space="0" w:color="auto"/>
        <w:right w:val="none" w:sz="0" w:space="0" w:color="auto"/>
      </w:divBdr>
    </w:div>
    <w:div w:id="1929579368">
      <w:bodyDiv w:val="1"/>
      <w:marLeft w:val="0"/>
      <w:marRight w:val="0"/>
      <w:marTop w:val="0"/>
      <w:marBottom w:val="0"/>
      <w:divBdr>
        <w:top w:val="none" w:sz="0" w:space="0" w:color="auto"/>
        <w:left w:val="none" w:sz="0" w:space="0" w:color="auto"/>
        <w:bottom w:val="none" w:sz="0" w:space="0" w:color="auto"/>
        <w:right w:val="none" w:sz="0" w:space="0" w:color="auto"/>
      </w:divBdr>
    </w:div>
    <w:div w:id="1958290659">
      <w:bodyDiv w:val="1"/>
      <w:marLeft w:val="0"/>
      <w:marRight w:val="0"/>
      <w:marTop w:val="0"/>
      <w:marBottom w:val="0"/>
      <w:divBdr>
        <w:top w:val="none" w:sz="0" w:space="0" w:color="auto"/>
        <w:left w:val="none" w:sz="0" w:space="0" w:color="auto"/>
        <w:bottom w:val="none" w:sz="0" w:space="0" w:color="auto"/>
        <w:right w:val="none" w:sz="0" w:space="0" w:color="auto"/>
      </w:divBdr>
    </w:div>
    <w:div w:id="1960332963">
      <w:bodyDiv w:val="1"/>
      <w:marLeft w:val="0"/>
      <w:marRight w:val="0"/>
      <w:marTop w:val="0"/>
      <w:marBottom w:val="0"/>
      <w:divBdr>
        <w:top w:val="none" w:sz="0" w:space="0" w:color="auto"/>
        <w:left w:val="none" w:sz="0" w:space="0" w:color="auto"/>
        <w:bottom w:val="none" w:sz="0" w:space="0" w:color="auto"/>
        <w:right w:val="none" w:sz="0" w:space="0" w:color="auto"/>
      </w:divBdr>
    </w:div>
    <w:div w:id="2001106836">
      <w:bodyDiv w:val="1"/>
      <w:marLeft w:val="0"/>
      <w:marRight w:val="0"/>
      <w:marTop w:val="0"/>
      <w:marBottom w:val="0"/>
      <w:divBdr>
        <w:top w:val="none" w:sz="0" w:space="0" w:color="auto"/>
        <w:left w:val="none" w:sz="0" w:space="0" w:color="auto"/>
        <w:bottom w:val="none" w:sz="0" w:space="0" w:color="auto"/>
        <w:right w:val="none" w:sz="0" w:space="0" w:color="auto"/>
      </w:divBdr>
    </w:div>
    <w:div w:id="2017613086">
      <w:bodyDiv w:val="1"/>
      <w:marLeft w:val="0"/>
      <w:marRight w:val="0"/>
      <w:marTop w:val="0"/>
      <w:marBottom w:val="0"/>
      <w:divBdr>
        <w:top w:val="none" w:sz="0" w:space="0" w:color="auto"/>
        <w:left w:val="none" w:sz="0" w:space="0" w:color="auto"/>
        <w:bottom w:val="none" w:sz="0" w:space="0" w:color="auto"/>
        <w:right w:val="none" w:sz="0" w:space="0" w:color="auto"/>
      </w:divBdr>
    </w:div>
    <w:div w:id="2065906649">
      <w:bodyDiv w:val="1"/>
      <w:marLeft w:val="0"/>
      <w:marRight w:val="0"/>
      <w:marTop w:val="0"/>
      <w:marBottom w:val="0"/>
      <w:divBdr>
        <w:top w:val="none" w:sz="0" w:space="0" w:color="auto"/>
        <w:left w:val="none" w:sz="0" w:space="0" w:color="auto"/>
        <w:bottom w:val="none" w:sz="0" w:space="0" w:color="auto"/>
        <w:right w:val="none" w:sz="0" w:space="0" w:color="auto"/>
      </w:divBdr>
    </w:div>
    <w:div w:id="2085494370">
      <w:bodyDiv w:val="1"/>
      <w:marLeft w:val="0"/>
      <w:marRight w:val="0"/>
      <w:marTop w:val="0"/>
      <w:marBottom w:val="0"/>
      <w:divBdr>
        <w:top w:val="none" w:sz="0" w:space="0" w:color="auto"/>
        <w:left w:val="none" w:sz="0" w:space="0" w:color="auto"/>
        <w:bottom w:val="none" w:sz="0" w:space="0" w:color="auto"/>
        <w:right w:val="none" w:sz="0" w:space="0" w:color="auto"/>
      </w:divBdr>
    </w:div>
    <w:div w:id="2097900832">
      <w:bodyDiv w:val="1"/>
      <w:marLeft w:val="0"/>
      <w:marRight w:val="0"/>
      <w:marTop w:val="0"/>
      <w:marBottom w:val="0"/>
      <w:divBdr>
        <w:top w:val="none" w:sz="0" w:space="0" w:color="auto"/>
        <w:left w:val="none" w:sz="0" w:space="0" w:color="auto"/>
        <w:bottom w:val="none" w:sz="0" w:space="0" w:color="auto"/>
        <w:right w:val="none" w:sz="0" w:space="0" w:color="auto"/>
      </w:divBdr>
    </w:div>
    <w:div w:id="210595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Rog13</b:Tag>
    <b:SourceType>JournalArticle</b:SourceType>
    <b:Guid>{4551568B-7AA9-4482-9267-3E8A075637DF}</b:Guid>
    <b:Title>Policing Powers</b:Title>
    <b:Year>2013</b:Year>
    <b:JournalName>Working Group Capacity, Accountability and Powers: Police Powers</b:JournalName>
    <b:Pages>88</b:Pages>
    <b:Author>
      <b:Author>
        <b:NameList>
          <b:Person>
            <b:Last>Rogers</b:Last>
            <b:First>Colin</b:First>
          </b:Person>
          <b:Person>
            <b:Last>Gravelle</b:Last>
            <b:First>James</b:First>
          </b:Person>
        </b:NameList>
      </b:Author>
    </b:Author>
    <b:URL>http://www.law.cardiff.ac.uk/ukcu/papers/05/Chapter%206-%20Policing%20Powers.pdf</b:URL>
    <b:RefOrder>1</b:RefOrder>
  </b:Source>
  <b:Source>
    <b:Tag>Win21</b:Tag>
    <b:SourceType>JournalArticle</b:SourceType>
    <b:Guid>{585E56F1-473F-4979-875F-67EE395B43F2}</b:Guid>
    <b:Title>Policing in the UK: Governance, Oversight and Complaints</b:Title>
    <b:JournalName>lordslibrary.parliament.uk</b:JournalName>
    <b:Year>2021</b:Year>
    <b:Pages>4</b:Pages>
    <b:Author>
      <b:Author>
        <b:NameList>
          <b:Person>
            <b:Last>Winchester</b:Last>
            <b:First>Nicole</b:First>
          </b:Person>
        </b:NameList>
      </b:Author>
    </b:Author>
    <b:URL>https://lordslibrary.parliament.uk/research-briefings/lln-2020-0013/</b:URL>
    <b:RefOrder>2</b:RefOrder>
  </b:Source>
  <b:Source>
    <b:Tag>Fli20</b:Tag>
    <b:SourceType>Report</b:SourceType>
    <b:Guid>{9B830C8D-4B86-41BA-A444-FDE4691B0FCB}</b:Guid>
    <b:Title>Appendix 1 - Police Authority Statutory Duties and Responsibilities</b:Title>
    <b:Year>2020</b:Year>
    <b:URL>https://committeemeetings.flintshire.gov.uk/documents/s5100/Enc.%201%20for%20General%20Template%20all%20other%20Committees%20for%20APPOINTMENT%20TO%20THE%20POLICE%20AUTHORITY%20THE%20POLI.pdf?LLL=0</b:URL>
    <b:Publisher>Flintshire County Council</b:Publisher>
    <b:Author>
      <b:Author>
        <b:Corporate>Flintshire County Council</b:Corporate>
      </b:Author>
    </b:Author>
    <b:RefOrder>3</b:RefOrder>
  </b:Source>
  <b:Source>
    <b:Tag>Col18</b:Tag>
    <b:SourceType>InternetSite</b:SourceType>
    <b:Guid>{6C4D47CA-14D4-4C06-9076-459F7CBD10AA}</b:Guid>
    <b:Title>Chief Constable - College of Policing</b:Title>
    <b:Year>2018</b:Year>
    <b:Author>
      <b:Author>
        <b:Corporate>College of Policing</b:Corporate>
      </b:Author>
    </b:Author>
    <b:InternetSiteTitle>College of Policing</b:InternetSiteTitle>
    <b:URL>https://profdev.college.police.uk/professional-profile/chief-constable/</b:URL>
    <b:RefOrder>4</b:RefOrder>
  </b:Source>
  <b:Source>
    <b:Tag>IPC22</b:Tag>
    <b:SourceType>InternetSite</b:SourceType>
    <b:Guid>{5D14A576-5210-4A61-8A54-0807A8DB0AFB}</b:Guid>
    <b:Author>
      <b:Author>
        <b:Corporate>IPCAN</b:Corporate>
      </b:Author>
    </b:Author>
    <b:Title>England &amp; Wales | IPCAN</b:Title>
    <b:InternetSiteTitle>Idependent Police Complaints Authority Network</b:InternetSiteTitle>
    <b:Year>2022</b:Year>
    <b:URL>https://ipcan.org/tag/england-wales</b:URL>
    <b:RefOrder>5</b:RefOrder>
  </b:Source>
  <b:Source>
    <b:Tag>Ind20</b:Tag>
    <b:SourceType>InternetSite</b:SourceType>
    <b:Guid>{AF759382-E829-4C2A-BBBC-8C8EEDB13BB2}</b:Guid>
    <b:Author>
      <b:Author>
        <b:Corporate>Independent Office for Police Conduct</b:Corporate>
      </b:Author>
    </b:Author>
    <b:Title>Our Strategic Plan 2018-2022</b:Title>
    <b:InternetSiteTitle>Policeconduct.gov.uk</b:InternetSiteTitle>
    <b:Year>2020</b:Year>
    <b:URL>https://policeconduct.gov.uk/sites/default/files/Documents/Who-we-are/accountability-performance/IOPC_Strategic_plan_2018.pdf</b:URL>
    <b:RefOrder>6</b:RefOrder>
  </b:Source>
  <b:Source>
    <b:Tag>Cri18</b:Tag>
    <b:SourceType>Report</b:SourceType>
    <b:Guid>{BD1092B4-4C55-4036-AD78-EF4F6B082969}</b:Guid>
    <b:Title>Concordat between the College of Policing, Her Majesty's Inspectorate of Constabulary and Fire &amp; Rescue Services and the Independent Office for Police Conduct</b:Title>
    <b:Year>2018</b:Year>
    <b:Author>
      <b:Author>
        <b:Corporate>Criminal Justice Inspectorates</b:Corporate>
      </b:Author>
    </b:Author>
    <b:RefOrder>7</b:RefOrder>
  </b:Source>
  <b:Source>
    <b:Tag>HMI11</b:Tag>
    <b:SourceType>InternetSite</b:SourceType>
    <b:Guid>{0E8D0D31-0AA0-4D84-97C2-FF65540A91BC}</b:Guid>
    <b:Title>What We Do - HMICFRS</b:Title>
    <b:Year>2011</b:Year>
    <b:Author>
      <b:Author>
        <b:Corporate>HMICFRS</b:Corporate>
      </b:Author>
    </b:Author>
    <b:InternetSiteTitle>HMICFRS</b:InternetSiteTitle>
    <b:URL>https://www.justiceinspectorates.gov.uk/hmicfrs/about-us/what-we-do/</b:URL>
    <b:RefOrder>8</b:RefOrder>
  </b:Source>
  <b:Source>
    <b:Tag>leg12</b:Tag>
    <b:SourceType>InternetSite</b:SourceType>
    <b:Guid>{AB0BA65C-CD7E-4E4E-8621-7C854B2DFC87}</b:Guid>
    <b:Author>
      <b:Author>
        <b:Corporate>legislation.gov.uk</b:Corporate>
      </b:Author>
    </b:Author>
    <b:Title>Police Act 1996</b:Title>
    <b:InternetSiteTitle>Legislation.gov.uk</b:InternetSiteTitle>
    <b:Year>2012</b:Year>
    <b:URL>https://www.legislation.gov.uk/ukpga/1996/16/schedule/4A</b:URL>
    <b:RefOrder>9</b:RefOrder>
  </b:Source>
  <b:Source>
    <b:Tag>Hom19</b:Tag>
    <b:SourceType>Report</b:SourceType>
    <b:Guid>{8EB20B1C-E040-4EF6-9ADC-0B6CDD00C13D}</b:Guid>
    <b:Title>CODE C: Revised Code of Practice for the detention, Treatment and Questioning of Persons by Police Offcers</b:Title>
    <b:Year>2019</b:Year>
    <b:URL>https://assets.publishing.service.gov.uk/government/uploads/system/uploads/attachment_data/file/903473/pace-code-c-2019.pdf</b:URL>
    <b:Author>
      <b:Author>
        <b:Corporate>Home Office</b:Corporate>
      </b:Author>
    </b:Author>
    <b:RefOrder>10</b:RefOrder>
  </b:Source>
  <b:Source>
    <b:Tag>Maw05</b:Tag>
    <b:SourceType>Report</b:SourceType>
    <b:Guid>{30EEFA72-24E0-4848-AD89-0AD6C7892F45}</b:Guid>
    <b:Title>Police Accountability in the United Kingdom</b:Title>
    <b:Year>2005</b:Year>
    <b:Author>
      <b:Author>
        <b:NameList>
          <b:Person>
            <b:Last>Mawby</b:Last>
            <b:First>Rob</b:First>
          </b:Person>
          <b:Person>
            <b:Last>Wright</b:Last>
            <b:First>Alan</b:First>
          </b:Person>
        </b:NameList>
      </b:Author>
    </b:Author>
    <b:URL>https://www.humanrightsinitiative.org/programs/aj/police/res_mat/police_accountability_in_uk.pdf</b:URL>
    <b:RefOrder>11</b:RefOrder>
  </b:Source>
  <b:Source>
    <b:Tag>UKP11</b:Tag>
    <b:SourceType>InternetSite</b:SourceType>
    <b:Guid>{2136E081-00B5-4B66-9521-C3F62BADF580}</b:Guid>
    <b:Title>Police Reform and Social Responsibility Act 2011 - Parliamentary Bills - UK Parliament</b:Title>
    <b:Year>2011</b:Year>
    <b:Author>
      <b:Author>
        <b:Corporate>UK Parliament</b:Corporate>
      </b:Author>
    </b:Author>
    <b:InternetSiteTitle>bills.parliament.uk</b:InternetSiteTitle>
    <b:URL>https://bills.parliament.uk/bills/754</b:URL>
    <b:RefOrder>12</b:RefOrder>
  </b:Source>
  <b:Source>
    <b:Tag>GOV12</b:Tag>
    <b:SourceType>InternetSite</b:SourceType>
    <b:Guid>{35477B84-CCB3-49E8-8977-66978A7E9FF9}</b:Guid>
    <b:Author>
      <b:Author>
        <b:Corporate>GOV.UK</b:Corporate>
      </b:Author>
    </b:Author>
    <b:Title>Policing Protocol Order 2011</b:Title>
    <b:InternetSiteTitle>GOV.UK</b:InternetSiteTitle>
    <b:Year>2012</b:Year>
    <b:URL>https://www.gov.uk/government/publications/policing-protocol-order-2011-statutory-instrument</b:URL>
    <b:RefOrder>13</b:RefOrder>
  </b:Source>
  <b:Source>
    <b:Tag>Col14</b:Tag>
    <b:SourceType>InternetSite</b:SourceType>
    <b:Guid>{3C0DABD2-F8AE-42A8-93D7-5C819BBDCF82}</b:Guid>
    <b:Author>
      <b:Author>
        <b:Corporate>College of Policing</b:Corporate>
      </b:Author>
    </b:Author>
    <b:Title>Code of Ethics</b:Title>
    <b:InternetSiteTitle>College of Policing</b:InternetSiteTitle>
    <b:Year>2014</b:Year>
    <b:URL>https://www.college.police.uk/ethics/code-of-ethics</b:URL>
    <b:RefOrder>14</b:RefOrder>
  </b:Source>
  <b:Source>
    <b:Tag>Boy12</b:Tag>
    <b:SourceType>Report</b:SourceType>
    <b:Guid>{C186B2EE-531F-434E-BAF0-FCE36330E782}</b:Guid>
    <b:Title>Policing 2020: What Kind of Police Service Do We Want in 2020?</b:Title>
    <b:Year>2012</b:Year>
    <b:URL>https://policyexchange.org.uk/wp-content/uploads/2016/09/policing-2020-1.pdf</b:URL>
    <b:Author>
      <b:Author>
        <b:NameList>
          <b:Person>
            <b:Last>Boyd</b:Last>
            <b:First>Edward</b:First>
          </b:Person>
        </b:NameList>
      </b:Author>
    </b:Author>
    <b:RefOrder>15</b:RefOrder>
  </b:Source>
  <b:Source>
    <b:Tag>Ben04</b:Tag>
    <b:SourceType>JournalArticle</b:SourceType>
    <b:Guid>{61CD1DF4-EC53-4A76-A79C-CC96C8B43115}</b:Guid>
    <b:Title>Gang Membership, Drugs and Crime in the UK</b:Title>
    <b:Year>2004</b:Year>
    <b:JournalName>British Journal of Criminology</b:JournalName>
    <b:Pages>305-323</b:Pages>
    <b:Author>
      <b:Author>
        <b:NameList>
          <b:Person>
            <b:Last>Bennett</b:Last>
            <b:First>Trevor</b:First>
          </b:Person>
          <b:Person>
            <b:Last>Holloway</b:Last>
            <b:First>Katy</b:First>
          </b:Person>
        </b:NameList>
      </b:Author>
    </b:Author>
    <b:URL>https://academic.oup.com/bjc/article/44/3/305/471256</b:URL>
    <b:RefOrder>35</b:RefOrder>
  </b:Source>
  <b:Source>
    <b:Tag>UKP15</b:Tag>
    <b:SourceType>InternetSite</b:SourceType>
    <b:Guid>{B0BE77F5-B6AA-48EB-9FC2-70EC2A540670}</b:Guid>
    <b:Title>House of Commons - Gangs and Youth Crime - Home Affairs</b:Title>
    <b:Year>2015</b:Year>
    <b:Author>
      <b:Author>
        <b:Corporate>UK Parliament</b:Corporate>
      </b:Author>
    </b:Author>
    <b:InternetSiteTitle>publications.parliament.uk</b:InternetSiteTitle>
    <b:URL>https://publications.parliament.uk/pa/cm201415/cmselect/cmhaff/199/19905.htm#:~:text=A%20gang%20is%20defined%20as</b:URL>
    <b:RefOrder>36</b:RefOrder>
  </b:Source>
  <b:Source>
    <b:Tag>Hom18</b:Tag>
    <b:SourceType>InternetSite</b:SourceType>
    <b:Guid>{66B968A4-CF25-41AF-86C9-33EA396CF983}</b:Guid>
    <b:Author>
      <b:Author>
        <b:Corporate>Home Office</b:Corporate>
      </b:Author>
    </b:Author>
    <b:Title>Serious Violence Strategy</b:Title>
    <b:InternetSiteTitle>GOV.UK</b:InternetSiteTitle>
    <b:Year>2018</b:Year>
    <b:URL>https://www.gov.uk/government/publications/serious-violence-strategy</b:URL>
    <b:RefOrder>37</b:RefOrder>
  </b:Source>
  <b:Source>
    <b:Tag>CPS21</b:Tag>
    <b:SourceType>InternetSite</b:SourceType>
    <b:Guid>{CD49CC5F-E072-40F2-BC72-D7A3DBD7E31A}</b:Guid>
    <b:Author>
      <b:Author>
        <b:Corporate>CPS</b:Corporate>
      </b:Author>
    </b:Author>
    <b:Title>Gang Related Offences - Decision Making in | the Crown Prosecution Service</b:Title>
    <b:InternetSiteTitle>www.cps.gov.uk</b:InternetSiteTitle>
    <b:Year>2021</b:Year>
    <b:URL>https://www.cps.gov.uk/legal-guidance/gang-related-offences-decision-making</b:URL>
    <b:RefOrder>38</b:RefOrder>
  </b:Source>
  <b:Source>
    <b:Tag>Nat17</b:Tag>
    <b:SourceType>Report</b:SourceType>
    <b:Guid>{7454081F-E28B-4F29-BBCD-8BA63DFC48BC}</b:Guid>
    <b:Title>County Lines Violence, Exploitation &amp; Drug Supply 2017 National Briefing Report</b:Title>
    <b:Year>2017</b:Year>
    <b:URL>https://www.nationalcrimeagency.gov.uk/who-we-are/publications/234-county-lines-violen-ce-exploitation-drug-supply-2017/file</b:URL>
    <b:Author>
      <b:Author>
        <b:Corporate>National Crime Agency</b:Corporate>
      </b:Author>
    </b:Author>
    <b:RefOrder>39</b:RefOrder>
  </b:Source>
  <b:Source>
    <b:Tag>Nat19</b:Tag>
    <b:SourceType>Report</b:SourceType>
    <b:Guid>{465A9B6C-A9A2-46F2-A45C-A1A9B611F8BB}</b:Guid>
    <b:Author>
      <b:Author>
        <b:Corporate>National Audit Office</b:Corporate>
      </b:Author>
    </b:Author>
    <b:Title>Tackling Serious and Organised Crime</b:Title>
    <b:Year>2019</b:Year>
    <b:URL>https://www.nao.org.uk/wp-content/uploads/2019/03/Tackling-serious-and-organised-crime-Summary.pdf</b:URL>
    <b:RefOrder>40</b:RefOrder>
  </b:Source>
  <b:Source>
    <b:Tag>How13</b:Tag>
    <b:SourceType>Report</b:SourceType>
    <b:Guid>{801EE4AC-2726-4F4D-B474-75C35D4B5A8F}</b:Guid>
    <b:Title>Changing Course: Preventing Gang Membership</b:Title>
    <b:Year>2013</b:Year>
    <b:Author>
      <b:Author>
        <b:NameList>
          <b:Person>
            <b:Last>Howell</b:Last>
            <b:Middle>C.</b:Middle>
            <b:First>James</b:First>
          </b:Person>
        </b:NameList>
      </b:Author>
    </b:Author>
    <b:URL>https://www.ojp.gov/sites/g/files/xyckuh241/files/archives/ncjrs/243465.pdf</b:URL>
    <b:RefOrder>41</b:RefOrder>
  </b:Source>
  <b:Source>
    <b:Tag>Dep12</b:Tag>
    <b:SourceType>Report</b:SourceType>
    <b:Guid>{86ED137A-65F0-4A0C-B5ED-8DEEEE0358AF}</b:Guid>
    <b:Author>
      <b:Author>
        <b:Corporate>Department of Health and Social Care</b:Corporate>
      </b:Author>
    </b:Author>
    <b:Title>A Public Health Approach to Violence Prevention in England</b:Title>
    <b:Year>2012</b:Year>
    <b:URL>https://www.gov.uk/government/publications/a-public-health-approach-to-violence-prevention-in-england</b:URL>
    <b:RefOrder>42</b:RefOrder>
  </b:Source>
  <b:Source>
    <b:Tag>Rus21</b:Tag>
    <b:SourceType>Report</b:SourceType>
    <b:Guid>{E3347DB9-B4F0-4C3E-BC04-110DDA8DA0D1}</b:Guid>
    <b:Title>What Works to Prevent Youth Violence: A Summary of the Evidence</b:Title>
    <b:Year>2021</b:Year>
    <b:Author>
      <b:Author>
        <b:NameList>
          <b:Person>
            <b:Last>Russell</b:Last>
            <b:First>Kirsten</b:First>
          </b:Person>
        </b:NameList>
      </b:Author>
    </b:Author>
    <b:URL>http://www.svru.co.uk/wp-content/uploads/2021/02/570415_SCT0121834710-001_p2_YVMainReport.pdf</b:URL>
    <b:RefOrder>47</b:RefOrder>
  </b:Source>
  <b:Source>
    <b:Tag>Ear18</b:Tag>
    <b:SourceType>InternetSite</b:SourceType>
    <b:Guid>{39B3223C-C061-4674-9C0A-3C2E4BF390C4}</b:Guid>
    <b:Title>What Works to Prevent Gang involvement, Youth Violence and crime: a Rapid Review of Interventions Delivered in the UK and Abroad</b:Title>
    <b:Year>2018</b:Year>
    <b:Author>
      <b:Author>
        <b:Corporate>Early Intervention Foundation</b:Corporate>
      </b:Author>
    </b:Author>
    <b:InternetSiteTitle>Early Intervention Foundation</b:InternetSiteTitle>
    <b:URL>https://www.eif.org.uk/report/what-works-to-prevent-gang-involvement-youth-violence-and-crime-a-rapid-review-of-interventions-delivered-in-the-uk-and-abroad</b:URL>
    <b:RefOrder>46</b:RefOrder>
  </b:Source>
  <b:Source>
    <b:Tag>Bel17</b:Tag>
    <b:SourceType>Report</b:SourceType>
    <b:Guid>{1207F17E-4CAB-4172-BC52-CE77911C7389}</b:Guid>
    <b:Title>Preventing Violence, Promoting Peace a Policy Toolkit for Preventing Interpersonal, Collective and Extremist Violence</b:Title>
    <b:Year>2017</b:Year>
    <b:URL>http://www.wales.nhs.uk/sitesplus/documents/888/Preventing%20Violence%20Main%20Report.pdf</b:URL>
    <b:Author>
      <b:Author>
        <b:NameList>
          <b:Person>
            <b:Last>Bellis</b:Last>
            <b:First>Mark</b:First>
          </b:Person>
        </b:NameList>
      </b:Author>
    </b:Author>
    <b:RefOrder>48</b:RefOrder>
  </b:Source>
  <b:Source>
    <b:Tag>Mil20</b:Tag>
    <b:SourceType>Report</b:SourceType>
    <b:Guid>{D550485E-3B2F-4391-9583-DB1CDCFFE8FD}</b:Guid>
    <b:Title>What Works to Prevent Violence against Women and Girls: A Summary of the Evidence</b:Title>
    <b:Year>2020</b:Year>
    <b:Author>
      <b:Author>
        <b:NameList>
          <b:Person>
            <b:Last>Miller</b:Last>
            <b:First>Rebekah</b:First>
          </b:Person>
        </b:NameList>
      </b:Author>
    </b:Author>
    <b:URL>https://www.gov.scot/publications/works-prevent-violence-against-women-girls-summary-evidence/</b:URL>
    <b:RefOrder>49</b:RefOrder>
  </b:Source>
  <b:Source>
    <b:Tag>Dav16</b:Tag>
    <b:SourceType>Report</b:SourceType>
    <b:Guid>{2C0D5712-262F-435F-A299-F51234D47A7E}</b:Guid>
    <b:Title>A Comprehensive Technical Package for the Prevention of Youth Violence and Associated Risk Behaviors</b:Title>
    <b:Year>2016</b:Year>
    <b:Author>
      <b:Author>
        <b:NameList>
          <b:Person>
            <b:Last>David-Ferdon</b:Last>
            <b:First>Corrine</b:First>
          </b:Person>
        </b:NameList>
      </b:Author>
    </b:Author>
    <b:URL>https://www.cdc.gov/violenceprevention/pdf/yv-technicalpackage.pdf</b:URL>
    <b:RefOrder>50</b:RefOrder>
  </b:Source>
  <b:Source>
    <b:Tag>Wor16</b:Tag>
    <b:SourceType>InternetSite</b:SourceType>
    <b:Guid>{6DEEE3F7-4FB9-43D0-9642-C53AE0011CCF}</b:Guid>
    <b:Title>INSPIRE: Seven Strategies for Ending Violence against Children</b:Title>
    <b:Year>2016</b:Year>
    <b:Author>
      <b:Author>
        <b:Corporate>World Health Organisation</b:Corporate>
      </b:Author>
    </b:Author>
    <b:InternetSiteTitle>www.who.int</b:InternetSiteTitle>
    <b:URL>https://www.who.int/publications/i/item/inspire-seven-strategies-for-ending-violence-against-children</b:URL>
    <b:RefOrder>51</b:RefOrder>
  </b:Source>
  <b:Source>
    <b:Tag>Wol19</b:Tag>
    <b:SourceType>JournalArticle</b:SourceType>
    <b:Guid>{C3180D7F-6E92-4037-B0D9-381EA60BF238}</b:Guid>
    <b:Title>Adverse Childhood Experiences (ACEs) and Gang Involvement among Juvenile Offenders: Assessing the Mediation Effects of Substance Use and Temperament Deficits</b:Title>
    <b:Year>2019</b:Year>
    <b:JournalName>Youth Violence and Juvenile Justice</b:JournalName>
    <b:Author>
      <b:Author>
        <b:NameList>
          <b:Person>
            <b:Last>Wolff</b:Last>
            <b:First>Kevin T.</b:First>
          </b:Person>
        </b:NameList>
      </b:Author>
    </b:Author>
    <b:RefOrder>45</b:RefOrder>
  </b:Source>
  <b:Source>
    <b:Tag>Par19</b:Tag>
    <b:SourceType>InternetSite</b:SourceType>
    <b:Guid>{9089BA22-F749-4A37-9CE3-B1A5C0C758D5}</b:Guid>
    <b:Title>Early Interventions to Reduce Violent Crime</b:Title>
    <b:Year>2019</b:Year>
    <b:Author>
      <b:Author>
        <b:Corporate>Parliamentary Office of Science and Technology</b:Corporate>
      </b:Author>
    </b:Author>
    <b:InternetSiteTitle>Parliament.uk</b:InternetSiteTitle>
    <b:URL>https://researchbriefings.files.parliament.uk/documents/POST-PN-0599/POST-PN-0599.pdf</b:URL>
    <b:RefOrder>43</b:RefOrder>
  </b:Source>
  <b:Source>
    <b:Tag>You18</b:Tag>
    <b:SourceType>Report</b:SourceType>
    <b:Guid>{AB041C2F-1DD3-4808-B6BA-C9954F931958}</b:Guid>
    <b:Title>Prioritising Adversity and trauma-informed Care for Children and Young People in England Addressing Adversity</b:Title>
    <b:Year>2018</b:Year>
    <b:URL>https://www.youngminds.org.uk/media/cmtffcce/ym-addressing-adversity-book-web-2.pdf</b:URL>
    <b:Author>
      <b:Author>
        <b:Corporate>YoungMinds</b:Corporate>
      </b:Author>
    </b:Author>
    <b:RefOrder>44</b:RefOrder>
  </b:Source>
  <b:Source>
    <b:Tag>Nat20</b:Tag>
    <b:SourceType>Report</b:SourceType>
    <b:Guid>{ADACEC11-108B-4C15-B8AB-CF4DF1E09202}</b:Guid>
    <b:Author>
      <b:Author>
        <b:Corporate>National Crime Agency</b:Corporate>
      </b:Author>
    </b:Author>
    <b:Title>National Strategic Assessment of Serious and Organised Crime</b:Title>
    <b:Year>2020</b:Year>
    <b:URL>https://www.nationalcrimeagency.gov.uk/who-we-are/publications/437-national-strategic-assessment-of-serious-and-organised-crime-2020/file</b:URL>
    <b:RefOrder>52</b:RefOrder>
  </b:Source>
  <b:Source>
    <b:Tag>Cri21</b:Tag>
    <b:SourceType>InternetSite</b:SourceType>
    <b:Guid>{267ECBC2-B714-467D-AD97-431FFA840246}</b:Guid>
    <b:Title>Let's Stop 'Cuckooing'</b:Title>
    <b:Year>2021</b:Year>
    <b:Author>
      <b:Author>
        <b:Corporate>Crimestoppers</b:Corporate>
      </b:Author>
    </b:Author>
    <b:InternetSiteTitle>Crimestoppers-uk.org</b:InternetSiteTitle>
    <b:URL>https://crimestoppers-uk.org/campaigns-media/news/2018/mar/let-s-stop-cuckooing</b:URL>
    <b:RefOrder>53</b:RefOrder>
  </b:Source>
  <b:Source>
    <b:Tag>Cro19</b:Tag>
    <b:SourceType>InternetSite</b:SourceType>
    <b:Guid>{8744C0FC-ECB5-439A-BF37-693BD3A10E03}</b:Guid>
    <b:Author>
      <b:Author>
        <b:Corporate>Crown Prosecution Service</b:Corporate>
      </b:Author>
    </b:Author>
    <b:Title>Organised Crime - Strategy | The Crown Prosecution Service</b:Title>
    <b:InternetSiteTitle>Cps.gov.uk</b:InternetSiteTitle>
    <b:Year>2019</b:Year>
    <b:URL>https://www.cps.gov.uk/organised-crime-strategy</b:URL>
    <b:RefOrder>54</b:RefOrder>
  </b:Source>
  <b:Source>
    <b:Tag>Cro17</b:Tag>
    <b:SourceType>Report</b:SourceType>
    <b:Guid>{431425BC-0EA7-463E-97E4-47937851F927}</b:Guid>
    <b:Title>The Impact of Organised Crime in Local Communities</b:Title>
    <b:Year>2017</b:Year>
    <b:Author>
      <b:Author>
        <b:NameList>
          <b:Person>
            <b:Last>Crocker</b:Last>
            <b:First>Ruth</b:First>
          </b:Person>
          <b:Person>
            <b:Last>Webb</b:Last>
            <b:First>Sarah</b:First>
          </b:Person>
          <b:Person>
            <b:Last>Garner</b:Last>
            <b:First>Sarah</b:First>
          </b:Person>
          <b:Person>
            <b:Last>Skidmore</b:Last>
            <b:First>Michael</b:First>
          </b:Person>
        </b:NameList>
      </b:Author>
    </b:Author>
    <b:URL>https://perpetuityresearch.com/wp-content/uploads/2017/06/2017-05-Organised-Crime-in-Local-Communities-Final-Report-web.pdf</b:URL>
    <b:RefOrder>55</b:RefOrder>
  </b:Source>
  <b:Source>
    <b:Tag>Lei14</b:Tag>
    <b:SourceType>InternetSite</b:SourceType>
    <b:Guid>{1CF35FBE-BE81-4291-A6B2-DBFF756B5671}</b:Guid>
    <b:Title>Criminal Exploitation of Adults – LLR SAB Multi-Agency Policies &amp; Procedures Resource</b:Title>
    <b:Year>2014</b:Year>
    <b:Author>
      <b:Author>
        <b:Corporate>Leicester Safeguarding Adults Board</b:Corporate>
      </b:Author>
    </b:Author>
    <b:InternetSiteTitle>Criminal Exploitation of Adults</b:InternetSiteTitle>
    <b:URL>https://www.llradultsafeguarding.co.uk/criminal-exploitation-of-adults/#4_Vulnerability_Factors</b:URL>
    <b:RefOrder>56</b:RefOrder>
  </b:Source>
  <b:Source>
    <b:Tag>Bag19</b:Tag>
    <b:SourceType>JournalArticle</b:SourceType>
    <b:Guid>{2A9FD569-093D-4F34-B227-2C5C1E2FCB76}</b:Guid>
    <b:Title>Children’s well-being and Vulnerability</b:Title>
    <b:Year>2019</b:Year>
    <b:URL>https://www.tandfonline.com/doi/full/10.1080/17496535.2019.1647973</b:URL>
    <b:JournalName>Ethics and Social Welfare</b:JournalName>
    <b:Pages>211-215</b:Pages>
    <b:Author>
      <b:Author>
        <b:NameList>
          <b:Person>
            <b:Last>Bagattini</b:Last>
            <b:First>Alexander</b:First>
          </b:Person>
        </b:NameList>
      </b:Author>
    </b:Author>
    <b:DOI>10.1080/17496535.2019.1647973</b:DOI>
    <b:RefOrder>63</b:RefOrder>
  </b:Source>
  <b:Source>
    <b:Tag>Soc14</b:Tag>
    <b:SourceType>Report</b:SourceType>
    <b:Guid>{8E84F853-07D1-4F17-869F-067B7BD66587}</b:Guid>
    <b:Title>Understanding Youth and Gangs - A Parent Resource</b:Title>
    <b:Year>2014</b:Year>
    <b:Author>
      <b:Author>
        <b:Corporate>Social Sciences and Humanities Research Council of Canada</b:Corporate>
      </b:Author>
    </b:Author>
    <b:URL>https://www.surrey.ca/sites/default/files/media/documents/UnderstandingYouthAndGangs.pdf</b:URL>
    <b:RefOrder>64</b:RefOrder>
  </b:Source>
  <b:Source>
    <b:Tag>Met</b:Tag>
    <b:SourceType>InternetSite</b:SourceType>
    <b:Guid>{65D0AAB4-C88A-4AB0-AA6B-44ECC3A65FCF}</b:Guid>
    <b:Title>County Lines</b:Title>
    <b:Author>
      <b:Author>
        <b:Corporate>Metropolitan Police</b:Corporate>
      </b:Author>
    </b:Author>
    <b:InternetSiteTitle>www.met.police.uk</b:InternetSiteTitle>
    <b:URL>https://www.met.police.uk/advice/advice-and-information/cl/county-lines/</b:URL>
    <b:Year>2022</b:Year>
    <b:RefOrder>57</b:RefOrder>
  </b:Source>
  <b:Source>
    <b:Tag>Lee22</b:Tag>
    <b:SourceType>InternetSite</b:SourceType>
    <b:Guid>{578B6649-B881-4E0B-9D48-662343F19329}</b:Guid>
    <b:Title>What Is Cuckooing?</b:Title>
    <b:InternetSiteTitle>CPD Online College</b:InternetSiteTitle>
    <b:Year>2022</b:Year>
    <b:URL>https://cpdonline.co.uk/knowledge-base/safeguarding/cuckooing/</b:URL>
    <b:Author>
      <b:Author>
        <b:NameList>
          <b:Person>
            <b:Last>Lee</b:Last>
            <b:First>Evie</b:First>
          </b:Person>
        </b:NameList>
      </b:Author>
    </b:Author>
    <b:RefOrder>58</b:RefOrder>
  </b:Source>
  <b:Source>
    <b:Tag>Coo17</b:Tag>
    <b:SourceType>JournalArticle</b:SourceType>
    <b:Guid>{9AFAC42E-EE94-4CD2-BD51-3FB3B7FE27D0}</b:Guid>
    <b:Title>The Changing Shape of Street-Level Heroin and Crack Supply in England: Commuting, Holidaying and Cuckooing Drug Dealers across ‘County Lines’</b:Title>
    <b:Year>2017</b:Year>
    <b:URL>https://academic.oup.com/bjc/article/58/6/1323/4668676</b:URL>
    <b:JournalName>The British Journal of Criminology</b:JournalName>
    <b:Pages>1323-1342</b:Pages>
    <b:Author>
      <b:Author>
        <b:NameList>
          <b:Person>
            <b:Last>Coomber</b:Last>
            <b:First>Ross</b:First>
          </b:Person>
          <b:Person>
            <b:Last>Moyle</b:Last>
            <b:First>Leah</b:First>
          </b:Person>
        </b:NameList>
      </b:Author>
    </b:Author>
    <b:DOI>10.1093/bjc/azx068</b:DOI>
    <b:RefOrder>59</b:RefOrder>
  </b:Source>
  <b:Source>
    <b:Tag>Rob02</b:Tag>
    <b:SourceType>Report</b:SourceType>
    <b:Guid>{D15CAC54-67FB-4B4C-AA55-9AE759AD2391}</b:Guid>
    <b:Title>Tackling Drug Use in Rented Housing - A Good Practice Guide Tackling Drugs in Rented Housing</b:Title>
    <b:Year>2002</b:Year>
    <b:Author>
      <b:Author>
        <b:NameList>
          <b:Person>
            <b:Last>Robinson</b:Last>
            <b:First>Ian</b:First>
          </b:Person>
          <b:Person>
            <b:Last>Flemen</b:Last>
            <b:First>Kevin</b:First>
          </b:Person>
        </b:NameList>
      </b:Author>
    </b:Author>
    <b:URL>http://www.drugsandhousing.co.uk/tacklingdruguseinrentedhousing.pdf</b:URL>
    <b:RefOrder>65</b:RefOrder>
  </b:Source>
  <b:Source>
    <b:Tag>Nat191</b:Tag>
    <b:SourceType>Report</b:SourceType>
    <b:Guid>{6C6FBE92-09A2-4B35-AFCA-E2D3C8524817}</b:Guid>
    <b:Author>
      <b:Author>
        <b:Corporate>National Crime Agency</b:Corporate>
      </b:Author>
    </b:Author>
    <b:Title>County Lines Drug Supply, Vulnerability and Harm 2018</b:Title>
    <b:Year>2019</b:Year>
    <b:URL>https://nationalcrimeagency.gov.uk/who-we-are/publications/257-county-lines-drug-supply-vulnerability-and-harm-2018/file</b:URL>
    <b:RefOrder>61</b:RefOrder>
  </b:Source>
  <b:Source>
    <b:Tag>Fit14</b:Tag>
    <b:SourceType>Report</b:SourceType>
    <b:Guid>{CFB3D319-7B7B-4CA8-A833-7BDB8A1AEA22}</b:Guid>
    <b:Title>Achieving Justice for Children in Care and care-leavers</b:Title>
    <b:Year>2014</b:Year>
    <b:Author>
      <b:Author>
        <b:NameList>
          <b:Person>
            <b:Last>Fitzpatrick</b:Last>
            <b:First>Claire</b:First>
          </b:Person>
        </b:NameList>
      </b:Author>
    </b:Author>
    <b:URL>https://howardleague.org/wp-content/uploads/2016/04/HLWP_14_2014.pdf</b:URL>
    <b:RefOrder>62</b:RefOrder>
  </b:Source>
  <b:Source>
    <b:Tag>Sou21</b:Tag>
    <b:SourceType>InternetSite</b:SourceType>
    <b:Guid>{A17A96E6-618A-4341-B342-29207C0F7FED}</b:Guid>
    <b:Title>Adults at Risk</b:Title>
    <b:Year>2021</b:Year>
    <b:Author>
      <b:Author>
        <b:Corporate>South Wales Police</b:Corporate>
      </b:Author>
    </b:Author>
    <b:InternetSiteTitle>South Wales Police</b:InternetSiteTitle>
    <b:URL>https://www.south-wales.police.uk/SysSiteAssets/media/downloads/south-wales/about-us/policies-and-procedures/english/adults-at-risk---english.pdf</b:URL>
    <b:RefOrder>66</b:RefOrder>
  </b:Source>
  <b:Source>
    <b:Tag>His15</b:Tag>
    <b:SourceType>Report</b:SourceType>
    <b:Guid>{C165E6F5-725B-4B6D-A026-1C6974965D8D}</b:Guid>
    <b:Title>PEEL: Police Effectiveness 2015 (Vulnerability) An Inspection of South Wales Police</b:Title>
    <b:Year>2015</b:Year>
    <b:URL>https://www.justiceinspectorates.gov.uk/hmicfrs/wp-content/uploads/police-effectiveness-vulnerability-2015-south-wales.pdf</b:URL>
    <b:Author>
      <b:Author>
        <b:Corporate>His Majesty’s Inspectorate of Constabulary and Fire &amp; Rescue Services</b:Corporate>
      </b:Author>
    </b:Author>
    <b:RefOrder>67</b:RefOrder>
  </b:Source>
  <b:Source>
    <b:Tag>For17</b:Tag>
    <b:SourceType>Report</b:SourceType>
    <b:Guid>{31B321A6-D7EB-471B-84FC-BC9B7FEDF630}</b:Guid>
    <b:Title>Adverse Childhood Experiences: Breaking the Generational Cycle of Crime Turning Understanding into Action: Summary Report</b:Title>
    <b:Year>2017</b:Year>
    <b:Author>
      <b:Author>
        <b:NameList>
          <b:Person>
            <b:Last>Ford</b:Last>
            <b:First>Kat</b:First>
          </b:Person>
          <b:Person>
            <b:Last>Kelly</b:Last>
            <b:First>Shaun</b:First>
          </b:Person>
          <b:Person>
            <b:Last>Evans</b:Last>
            <b:First>Jessica</b:First>
          </b:Person>
          <b:Person>
            <b:Last>Newbury</b:Last>
            <b:First>Annemarie</b:First>
          </b:Person>
          <b:Person>
            <b:Last>Meredith</b:Last>
            <b:First>Zoe</b:First>
          </b:Person>
          <b:Person>
            <b:Last>Roderick</b:Last>
            <b:First>Janine</b:First>
          </b:Person>
        </b:NameList>
      </b:Author>
    </b:Author>
    <b:URL>https://orca.cardiff.ac.uk/id/eprint/134525/1/PHW%20Police%20&amp;%20Crime%20final%20summary%20report.pdf</b:URL>
    <b:RefOrder>68</b:RefOrder>
  </b:Source>
  <b:Source>
    <b:Tag>Cam14</b:Tag>
    <b:SourceType>Report</b:SourceType>
    <b:Guid>{5FBF310F-0D03-47A1-8DC9-8A616A57432A}</b:Guid>
    <b:Author>
      <b:Author>
        <b:Corporate>Camden Safeguarding Children Board</b:Corporate>
      </b:Author>
    </b:Author>
    <b:Title>Multi Agency Safeguarding Hub (MASH) - Operational protocol</b:Title>
    <b:Year>2014</b:Year>
    <b:URL>https://cscp.org.uk/wp-content/uploads/2019/06/MASH-Operational-Protocol-September-2014.pdf</b:URL>
    <b:RefOrder>69</b:RefOrder>
  </b:Source>
  <b:Source>
    <b:Tag>Hom14</b:Tag>
    <b:SourceType>Report</b:SourceType>
    <b:Guid>{9A0D984D-D6EC-477B-8763-7866ED5AFD2B}</b:Guid>
    <b:Author>
      <b:Author>
        <b:Corporate>Home Office</b:Corporate>
      </b:Author>
    </b:Author>
    <b:Title>Multi Agency Working and Information Sharing Project Final Report</b:Title>
    <b:Year>2014</b:Year>
    <b:URL>https://assets.publishing.service.gov.uk/government/uploads/system/uploads/attachment_data/file/338875/MASH.pdf</b:URL>
    <b:RefOrder>70</b:RefOrder>
  </b:Source>
  <b:Source>
    <b:Tag>Che22</b:Tag>
    <b:SourceType>InternetSite</b:SourceType>
    <b:Guid>{8D2E5DAF-148A-4497-9181-6AF8E1DB403C}</b:Guid>
    <b:Title>Cuckooing / County Lines</b:Title>
    <b:Year>2022</b:Year>
    <b:Author>
      <b:Author>
        <b:Corporate>Cheshire East Safeguarding Board</b:Corporate>
      </b:Author>
    </b:Author>
    <b:InternetSiteTitle>www.stopadultabuse.org.uk</b:InternetSiteTitle>
    <b:URL>http://www.stopadultabuse.org.uk/what-is-abuse/cuckooing-county-lines.aspx</b:URL>
    <b:RefOrder>60</b:RefOrder>
  </b:Source>
  <b:Source>
    <b:Tag>Col141</b:Tag>
    <b:SourceType>InternetSite</b:SourceType>
    <b:Guid>{15839CC8-773E-475E-86E8-4370EFF3A056}</b:Guid>
    <b:Author>
      <b:Author>
        <b:Corporate>College of Policing</b:Corporate>
      </b:Author>
    </b:Author>
    <b:Title>Code of Ethics</b:Title>
    <b:InternetSiteTitle>College of Policing</b:InternetSiteTitle>
    <b:Year>2014</b:Year>
    <b:URL>https://www.college.police.uk/ethics/code-of-ethics</b:URL>
    <b:RefOrder>16</b:RefOrder>
  </b:Source>
  <b:Source>
    <b:Tag>Dev22</b:Tag>
    <b:SourceType>InternetSite</b:SourceType>
    <b:Guid>{6BC9FF47-01AE-4168-87AF-82C0B275970F}</b:Guid>
    <b:Author>
      <b:Author>
        <b:Corporate>Devon and Cornwall Police</b:Corporate>
      </b:Author>
    </b:Author>
    <b:Title>Code of Ethics</b:Title>
    <b:InternetSiteTitle>Devon and Cornwall Police</b:InternetSiteTitle>
    <b:Year>2022</b:Year>
    <b:URL>https://recruitment-dcp-dp.org/code-of-ethics/</b:URL>
    <b:RefOrder>17</b:RefOrder>
  </b:Source>
  <b:Source>
    <b:Tag>Ass22</b:Tag>
    <b:SourceType>InternetSite</b:SourceType>
    <b:Guid>{845CCB6E-7B78-43B6-864D-7FD1DED75435}</b:Guid>
    <b:Author>
      <b:Author>
        <b:Corporate>Association Against Abuse of Police Powers and Privileges</b:Corporate>
      </b:Author>
    </b:Author>
    <b:Title>The Code of Ethics of the UK Police: Explained – AAAPPP – Association against Abuse of Police Powers and Privileges</b:Title>
    <b:InternetSiteTitle>The Code of Ethics of the UK Police: Explained</b:InternetSiteTitle>
    <b:Year>2022</b:Year>
    <b:URL>https://www.aaappp.org.uk/the-code-of-ethics-of-the-uk-police-explained/</b:URL>
    <b:RefOrder>18</b:RefOrder>
  </b:Source>
  <b:Source>
    <b:Tag>Sca81</b:Tag>
    <b:SourceType>Report</b:SourceType>
    <b:Guid>{731C97FC-2862-471A-8C06-9C040DB2FF6D}</b:Guid>
    <b:Title>Scarman Report</b:Title>
    <b:Year>1981</b:Year>
    <b:URL>https://api.parliament.uk/historic-hansard/commons/1981/dec/10/scarman-report</b:URL>
    <b:Author>
      <b:Author>
        <b:NameList>
          <b:Person>
            <b:Last>Scarman</b:Last>
            <b:First>Leslie</b:First>
          </b:Person>
        </b:NameList>
      </b:Author>
    </b:Author>
    <b:RefOrder>19</b:RefOrder>
  </b:Source>
  <b:Source>
    <b:Tag>Jef19</b:Tag>
    <b:SourceType>InternetSite</b:SourceType>
    <b:Guid>{C8FF2B29-9C75-4DDF-9C58-F301BCA751AD}</b:Guid>
    <b:Title>Policing the riots: from Bristol and Brixton to Tottenham, via Toxteth, Handsworth, Etc | Centre for Crime and Justice Studies</b:Title>
    <b:Year>2019</b:Year>
    <b:InternetSiteTitle>Crimeandjustice.org.uk</b:InternetSiteTitle>
    <b:URL>https://www.crimeandjustice.org.uk/publications/cjm/article/policing-riots-bristol-and-brixton-tottenham-toxteth-handsworth-etc</b:URL>
    <b:Author>
      <b:Author>
        <b:NameList>
          <b:Person>
            <b:Last>Jefferson</b:Last>
            <b:First>Tony</b:First>
          </b:Person>
        </b:NameList>
      </b:Author>
    </b:Author>
    <b:RefOrder>20</b:RefOrder>
  </b:Source>
  <b:Source>
    <b:Tag>Bre19</b:Tag>
    <b:SourceType>InternetSite</b:SourceType>
    <b:Guid>{AACD1CC4-8C59-4E3A-A122-7939F898739C}</b:Guid>
    <b:Title>Brixton Riots (April 10-12, 1981)</b:Title>
    <b:InternetSiteTitle>BlackPast</b:InternetSiteTitle>
    <b:Year>2019</b:Year>
    <b:URL>https://www.blackpast.org/global-african-history/brixton-riots-april-10-12-1981/</b:URL>
    <b:Author>
      <b:Author>
        <b:NameList>
          <b:Person>
            <b:Last>Brenton</b:Last>
            <b:First>Felix</b:First>
          </b:Person>
        </b:NameList>
      </b:Author>
    </b:Author>
    <b:RefOrder>21</b:RefOrder>
  </b:Source>
  <b:Source>
    <b:Tag>Nat22</b:Tag>
    <b:SourceType>Report</b:SourceType>
    <b:Guid>{FF69C83F-0837-4D88-8A50-6B5FF008F9DE}</b:Guid>
    <b:Title>Police Race Action Plan Improving Policing for Black People</b:Title>
    <b:Year>2022</b:Year>
    <b:URL>https://cdn.prgloo.com/media/3618aba8b25b4a2494ad20d9b793eb25.pdf</b:URL>
    <b:Author>
      <b:Author>
        <b:Corporate>National Police Chief's Council</b:Corporate>
      </b:Author>
    </b:Author>
    <b:RefOrder>22</b:RefOrder>
  </b:Source>
  <b:Source>
    <b:Tag>Cri20</b:Tag>
    <b:SourceType>InternetSite</b:SourceType>
    <b:Guid>{4C4929D3-A67E-4711-8C09-4FC7FF9424CD}</b:Guid>
    <b:Title>The Murder of Stephen Lawrence</b:Title>
    <b:Year>2020</b:Year>
    <b:Author>
      <b:Author>
        <b:Corporate>Crime and Investigation</b:Corporate>
      </b:Author>
    </b:Author>
    <b:InternetSiteTitle>Crime+Investigation UK</b:InternetSiteTitle>
    <b:URL>https://www.crimeandinvestigation.co.uk/article/the-murder-of-stephen-lawrence</b:URL>
    <b:RefOrder>23</b:RefOrder>
  </b:Source>
  <b:Source>
    <b:Tag>Dod15</b:Tag>
    <b:SourceType>InternetSite</b:SourceType>
    <b:Guid>{BB656FFD-9C95-490A-BFAD-5B57601D7D04}</b:Guid>
    <b:Title>Stephen Lawrence: New Criminal Inquiry into Claims Police Shielded Killers</b:Title>
    <b:InternetSiteTitle>The Guardian</b:InternetSiteTitle>
    <b:Year>2015</b:Year>
    <b:URL>https://www.theguardian.com/uk-news/2015/oct/16/stephen-lawrence-inquiry-hunts-police-alleged-to-have-shielded-killers</b:URL>
    <b:Author>
      <b:Author>
        <b:NameList>
          <b:Person>
            <b:Last>Dodd</b:Last>
            <b:First>Vikram</b:First>
          </b:Person>
        </b:NameList>
      </b:Author>
    </b:Author>
    <b:RefOrder>24</b:RefOrder>
  </b:Source>
  <b:Source>
    <b:Tag>UKP21</b:Tag>
    <b:SourceType>InternetSite</b:SourceType>
    <b:Guid>{21D83F56-F4FF-46B0-AADD-8580B25FFAAA}</b:Guid>
    <b:Title>The Macpherson Report: Twenty-two years on</b:Title>
    <b:InternetSiteTitle>UK Parliament</b:InternetSiteTitle>
    <b:Year>2021</b:Year>
    <b:URL>https://publications.parliament.uk/pa/cm5802/cmselect/cmhaff/139/13903.htm#:~:text=The%20Macpherson%20report%20found%20that,both%20individual%20and%20institutional%20level.</b:URL>
    <b:Author>
      <b:Author>
        <b:Corporate>UK Parliament</b:Corporate>
      </b:Author>
    </b:Author>
    <b:RefOrder>26</b:RefOrder>
  </b:Source>
  <b:Source>
    <b:Tag>Wal21</b:Tag>
    <b:SourceType>InternetSite</b:SourceType>
    <b:Guid>{D6C96046-0749-42CF-A0CE-BB2ED54B762A}</b:Guid>
    <b:Title>Radical Reform Is Required If the Police Service Is to Look like the Society It Serves</b:Title>
    <b:InternetSiteTitle>The Police Foundation</b:InternetSiteTitle>
    <b:Year>2021</b:Year>
    <b:URL>https://www.police-foundation.org.uk/2021/02/radical-reform-is-required-if-the-police-service-is-to-look-like-the-society-it-serves/</b:URL>
    <b:Author>
      <b:Author>
        <b:NameList>
          <b:Person>
            <b:Last>Walcott</b:Last>
            <b:First>Stephen</b:First>
          </b:Person>
        </b:NameList>
      </b:Author>
    </b:Author>
    <b:RefOrder>27</b:RefOrder>
  </b:Source>
  <b:Source>
    <b:Tag>Equ09</b:Tag>
    <b:SourceType>Report</b:SourceType>
    <b:Guid>{4E3D75F5-CD1F-4745-9153-2BC3DF7436FC}</b:Guid>
    <b:Author>
      <b:Author>
        <b:Corporate>Equality and Human Rights Commission</b:Corporate>
      </b:Author>
    </b:Author>
    <b:Title>Police and Racism: What has been achieved 10 years after the Stephen Lawrence Inquiry report?</b:Title>
    <b:Year>2009</b:Year>
    <b:RefOrder>28</b:RefOrder>
  </b:Source>
  <b:Source>
    <b:Tag>Mac99</b:Tag>
    <b:SourceType>Report</b:SourceType>
    <b:Guid>{B002A357-094D-4987-84C3-AC4A515C308D}</b:Guid>
    <b:Title>THE STEPHEN LAWRENCE INQUIRY</b:Title>
    <b:Year>1999</b:Year>
    <b:URL>https://assets.publishing.service.gov.uk/government/uploads/system/uploads/attachment_data/file/277111/4262.pdf</b:URL>
    <b:Author>
      <b:Author>
        <b:NameList>
          <b:Person>
            <b:Last>MacPherson</b:Last>
            <b:First>William</b:First>
          </b:Person>
        </b:NameList>
      </b:Author>
    </b:Author>
    <b:RefOrder>25</b:RefOrder>
  </b:Source>
  <b:Source>
    <b:Tag>Col22</b:Tag>
    <b:SourceType>InternetSite</b:SourceType>
    <b:Guid>{DFB2DB5B-7AC9-4EEC-8A82-0FE73D0F1DD0}</b:Guid>
    <b:Title>Police Plan of Action on Inclusion and Race</b:Title>
    <b:Year>2022</b:Year>
    <b:Author>
      <b:Author>
        <b:Corporate>College of Policing</b:Corporate>
      </b:Author>
    </b:Author>
    <b:InternetSiteTitle>College of Policing</b:InternetSiteTitle>
    <b:URL>https://www.college.police.uk/support-forces/diversity-and-inclusion/action-plan</b:URL>
    <b:RefOrder>29</b:RefOrder>
  </b:Source>
  <b:Source>
    <b:Tag>Nat221</b:Tag>
    <b:SourceType>Report</b:SourceType>
    <b:Guid>{F53C69A5-15B0-418C-862E-841BA669CEFD}</b:Guid>
    <b:Title>Police Race Action Plan Improving Policing for Black People</b:Title>
    <b:Year>2022</b:Year>
    <b:URL>https://assets.college.police.uk/s3fs-public/Police-Race-Action-Plan.pdf</b:URL>
    <b:Author>
      <b:Author>
        <b:Corporate>National  Police Chiefs’ Council</b:Corporate>
      </b:Author>
    </b:Author>
    <b:RefOrder>30</b:RefOrder>
  </b:Source>
  <b:Source>
    <b:Tag>GOV21</b:Tag>
    <b:SourceType>InternetSite</b:SourceType>
    <b:Guid>{ADEE1ED7-E754-4252-9E72-18CAACFD56FB}</b:Guid>
    <b:Title>Police Workforce</b:Title>
    <b:Year>2021</b:Year>
    <b:Author>
      <b:Author>
        <b:Corporate>GOV.UK</b:Corporate>
      </b:Author>
    </b:Author>
    <b:InternetSiteTitle>www.ethnicity-facts-figures.service.gov.uk</b:InternetSiteTitle>
    <b:URL>https://www.ethnicity-facts-figures.service.gov.uk/workforce-and-business/workforce-diversity/police-workforce/latest#by-ethnicity-and-role-whole-workforce</b:URL>
    <b:RefOrder>31</b:RefOrder>
  </b:Source>
  <b:Source>
    <b:Tag>Sil20</b:Tag>
    <b:SourceType>InternetSite</b:SourceType>
    <b:Guid>{27FCBDA3-CC41-41CB-A13F-BF9706A179FC}</b:Guid>
    <b:Title>Police Force Diversity Is Improving in the UK – But There’s a Long Way to Go</b:Title>
    <b:InternetSiteTitle>The Conversation</b:InternetSiteTitle>
    <b:Year>2020</b:Year>
    <b:URL>https://theconversation.com/police-force-diversity-is-improving-in-the-uk-but-theres-a-long-way-to-go-139997</b:URL>
    <b:Author>
      <b:Author>
        <b:NameList>
          <b:Person>
            <b:Last>Silverstone</b:Last>
            <b:First>Daniel</b:First>
          </b:Person>
          <b:Person>
            <b:Last>Walker</b:Last>
            <b:First>Dominique</b:First>
          </b:Person>
        </b:NameList>
      </b:Author>
    </b:Author>
    <b:RefOrder>32</b:RefOrder>
  </b:Source>
  <b:Source>
    <b:Tag>Pol19</b:Tag>
    <b:SourceType>Report</b:SourceType>
    <b:Guid>{6C1E0A3B-433D-491E-A102-9EB603B7762B}</b:Guid>
    <b:Title>Policing Education Qualifications Framework (PEQF) Implementation</b:Title>
    <b:Year>2019</b:Year>
    <b:URL>https://www.polfed.org/Wilts/media/1580/policing-eductation-qualifications-framework-faqs.pdf</b:URL>
    <b:Author>
      <b:Author>
        <b:Corporate>Police Federation</b:Corporate>
      </b:Author>
    </b:Author>
    <b:RefOrder>33</b:RefOrder>
  </b:Source>
  <b:Source>
    <b:Tag>Ass16</b:Tag>
    <b:SourceType>Report</b:SourceType>
    <b:Guid>{6A11CE6B-DDB4-44E0-97AC-35C1D7C9F582}</b:Guid>
    <b:Author>
      <b:Author>
        <b:Corporate>Association of Police and Crime Commissioners</b:Corporate>
      </b:Author>
    </b:Author>
    <b:Title>Policing Vision 2025</b:Title>
    <b:Year>2016</b:Year>
    <b:URL>https://assets.college.police.uk/s3fs-public/2020-11/Policing%20Vision.pdf</b:URL>
    <b:RefOrder>34</b:RefOrder>
  </b:Source>
</b:Sources>
</file>

<file path=customXml/itemProps1.xml><?xml version="1.0" encoding="utf-8"?>
<ds:datastoreItem xmlns:ds="http://schemas.openxmlformats.org/officeDocument/2006/customXml" ds:itemID="{22713475-9988-40C5-81B8-F51CA01F7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6501</TotalTime>
  <Pages>1</Pages>
  <Words>6422</Words>
  <Characters>36606</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Fitzpatrick,Alex swp6911</dc:creator>
  <cp:keywords/>
  <dc:description/>
  <cp:lastModifiedBy>Fitzpatrick,Alex swp6911</cp:lastModifiedBy>
  <cp:revision>286</cp:revision>
  <dcterms:created xsi:type="dcterms:W3CDTF">2022-08-01T19:31:00Z</dcterms:created>
  <dcterms:modified xsi:type="dcterms:W3CDTF">2022-09-26T13:20:00Z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2022-06-22T01:54:38Z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f5ece000-af2a-44fd-8685-6a1312c2ba68</vt:lpwstr>
  </property>
  <property fmtid="{D5CDD505-2E9C-101B-9397-08002B2CF9AE}" pid="8" name="MSIP_Label_66cf8fe5-b7b7-4df7-b38d-1c61ac2f6639_ContentBits">
    <vt:lpwstr>0</vt:lpwstr>
  </property>
</Properties>
</file>