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E6B0D" w:rsidP="00E51AAC">
            <w:pPr>
              <w:spacing w:before="120" w:after="120"/>
              <w:jc w:val="both"/>
              <w:rPr>
                <w:rFonts w:ascii="Arial" w:hAnsi="Arial" w:cs="Arial"/>
                <w:b/>
                <w:sz w:val="22"/>
                <w:szCs w:val="22"/>
              </w:rPr>
            </w:pPr>
            <w:r>
              <w:rPr>
                <w:rFonts w:ascii="Arial" w:hAnsi="Arial" w:cs="Arial"/>
                <w:b/>
                <w:sz w:val="22"/>
                <w:szCs w:val="22"/>
              </w:rPr>
              <w:t>BA Advocacy / BA Social Studies (CFI) / BA Social Studies (HSC)</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E6B0D" w:rsidP="00E51AAC">
            <w:pPr>
              <w:spacing w:before="120" w:after="120"/>
              <w:jc w:val="both"/>
              <w:rPr>
                <w:rFonts w:ascii="Arial" w:hAnsi="Arial" w:cs="Arial"/>
                <w:b/>
                <w:sz w:val="22"/>
                <w:szCs w:val="22"/>
              </w:rPr>
            </w:pPr>
            <w:r w:rsidRPr="00CE6B0D">
              <w:rPr>
                <w:rFonts w:ascii="Arial" w:hAnsi="Arial" w:cs="Arial"/>
                <w:b/>
                <w:sz w:val="22"/>
                <w:szCs w:val="22"/>
              </w:rPr>
              <w:t>The Diversity of Language and Communication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E6B0D" w:rsidP="00152E9D">
            <w:pPr>
              <w:spacing w:before="120" w:after="120"/>
              <w:jc w:val="both"/>
              <w:rPr>
                <w:rFonts w:ascii="Arial" w:hAnsi="Arial" w:cs="Arial"/>
                <w:b/>
                <w:sz w:val="22"/>
                <w:szCs w:val="22"/>
              </w:rPr>
            </w:pPr>
            <w:r>
              <w:rPr>
                <w:rFonts w:ascii="Arial" w:hAnsi="Arial" w:cs="Arial"/>
                <w:b/>
                <w:sz w:val="22"/>
                <w:szCs w:val="22"/>
              </w:rPr>
              <w:t>ECSS6001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E6B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E6B0D" w:rsidP="00E51AAC">
            <w:pPr>
              <w:spacing w:before="120" w:after="120"/>
              <w:jc w:val="both"/>
              <w:rPr>
                <w:rFonts w:ascii="Arial" w:hAnsi="Arial" w:cs="Arial"/>
                <w:b/>
                <w:sz w:val="22"/>
                <w:szCs w:val="22"/>
              </w:rPr>
            </w:pPr>
            <w:r>
              <w:rPr>
                <w:rFonts w:ascii="Arial" w:hAnsi="Arial" w:cs="Arial"/>
                <w:b/>
                <w:sz w:val="22"/>
                <w:szCs w:val="22"/>
              </w:rPr>
              <w:t>KD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E6B0D" w:rsidP="00E51AAC">
            <w:pPr>
              <w:spacing w:before="120" w:after="120"/>
              <w:jc w:val="both"/>
              <w:rPr>
                <w:rFonts w:ascii="Arial" w:hAnsi="Arial" w:cs="Arial"/>
                <w:b/>
                <w:sz w:val="22"/>
                <w:szCs w:val="22"/>
              </w:rPr>
            </w:pPr>
            <w:r>
              <w:rPr>
                <w:rFonts w:ascii="Arial" w:hAnsi="Arial" w:cs="Arial"/>
                <w:b/>
                <w:sz w:val="22"/>
                <w:szCs w:val="22"/>
              </w:rPr>
              <w:t>PM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CE6B0D" w:rsidP="00527123">
            <w:pPr>
              <w:spacing w:before="120" w:after="120"/>
              <w:jc w:val="both"/>
              <w:rPr>
                <w:rFonts w:ascii="Arial" w:hAnsi="Arial" w:cs="Arial"/>
                <w:b/>
                <w:sz w:val="22"/>
                <w:szCs w:val="22"/>
              </w:rPr>
            </w:pPr>
            <w:r w:rsidRPr="00CE6B0D">
              <w:rPr>
                <w:rFonts w:ascii="Arial" w:hAnsi="Arial" w:cs="Arial"/>
                <w:b/>
                <w:sz w:val="22"/>
                <w:szCs w:val="22"/>
              </w:rPr>
              <w:t>Assessment 1</w:t>
            </w:r>
          </w:p>
          <w:p w:rsidR="00CE6B0D" w:rsidRDefault="00CE6B0D" w:rsidP="00527123">
            <w:pPr>
              <w:spacing w:before="120" w:after="120"/>
              <w:jc w:val="both"/>
              <w:rPr>
                <w:rFonts w:ascii="Arial" w:hAnsi="Arial" w:cs="Arial"/>
                <w:b/>
                <w:sz w:val="22"/>
                <w:szCs w:val="22"/>
              </w:rPr>
            </w:pPr>
            <w:r>
              <w:rPr>
                <w:rFonts w:ascii="Arial" w:hAnsi="Arial" w:cs="Arial"/>
                <w:b/>
                <w:sz w:val="22"/>
                <w:szCs w:val="22"/>
              </w:rPr>
              <w:t>Written Assignment</w:t>
            </w:r>
          </w:p>
          <w:p w:rsidR="00CE6B0D" w:rsidRPr="00CE6B0D" w:rsidRDefault="00CE6B0D" w:rsidP="00527123">
            <w:pPr>
              <w:spacing w:before="120" w:after="120"/>
              <w:jc w:val="both"/>
              <w:rPr>
                <w:rFonts w:ascii="Arial" w:hAnsi="Arial" w:cs="Arial"/>
                <w:b/>
                <w:sz w:val="22"/>
                <w:szCs w:val="22"/>
              </w:rPr>
            </w:pPr>
            <w:r w:rsidRPr="00CE6B0D">
              <w:rPr>
                <w:rFonts w:ascii="Arial" w:hAnsi="Arial" w:cs="Arial"/>
                <w:b/>
                <w:i/>
                <w:sz w:val="22"/>
                <w:szCs w:val="22"/>
              </w:rPr>
              <w:t>For a case study of your choosing, critically examine how barriers in communicating can lead to social exclusion (Your discussions must refer to the concepts of ethnocentrism and cultural relativism).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27123" w:rsidRPr="00A406E5" w:rsidRDefault="00CE6B0D" w:rsidP="00527123">
            <w:pPr>
              <w:spacing w:before="120" w:after="120"/>
              <w:jc w:val="center"/>
              <w:rPr>
                <w:rFonts w:ascii="Arial" w:hAnsi="Arial" w:cs="Arial"/>
                <w:b/>
                <w:sz w:val="22"/>
                <w:szCs w:val="22"/>
              </w:rPr>
            </w:pPr>
            <w:r>
              <w:rPr>
                <w:rFonts w:ascii="Arial" w:hAnsi="Arial" w:cs="Arial"/>
                <w:b/>
                <w:sz w:val="22"/>
                <w:szCs w:val="22"/>
              </w:rPr>
              <w:t>3000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E6B0D" w:rsidP="005F0579">
            <w:pPr>
              <w:spacing w:before="120" w:after="120"/>
              <w:jc w:val="both"/>
              <w:rPr>
                <w:rFonts w:ascii="Arial" w:hAnsi="Arial" w:cs="Arial"/>
                <w:b/>
                <w:sz w:val="22"/>
                <w:szCs w:val="22"/>
              </w:rPr>
            </w:pPr>
            <w:r w:rsidRPr="00CE6B0D">
              <w:rPr>
                <w:rFonts w:ascii="Arial" w:hAnsi="Arial" w:cs="Arial"/>
                <w:b/>
                <w:sz w:val="22"/>
                <w:szCs w:val="22"/>
              </w:rPr>
              <w:t>11 February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E6B0D" w:rsidP="005F0579">
            <w:pPr>
              <w:spacing w:before="120" w:after="120"/>
              <w:jc w:val="both"/>
              <w:rPr>
                <w:rFonts w:ascii="Arial" w:hAnsi="Arial" w:cs="Arial"/>
                <w:b/>
                <w:sz w:val="22"/>
                <w:szCs w:val="22"/>
              </w:rPr>
            </w:pPr>
            <w:r w:rsidRPr="00CE6B0D">
              <w:rPr>
                <w:rFonts w:ascii="Arial" w:hAnsi="Arial" w:cs="Arial"/>
                <w:b/>
                <w:sz w:val="22"/>
                <w:szCs w:val="22"/>
              </w:rPr>
              <w:t>11 March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Default="00152E9D" w:rsidP="00DB116D">
      <w:pPr>
        <w:rPr>
          <w:rFonts w:ascii="Arial" w:hAnsi="Arial" w:cs="Arial"/>
          <w:sz w:val="32"/>
        </w:rPr>
      </w:pPr>
    </w:p>
    <w:p w:rsidR="00CE6B0D" w:rsidRDefault="00CE6B0D" w:rsidP="00DB116D">
      <w:pPr>
        <w:rPr>
          <w:rFonts w:ascii="Arial" w:hAnsi="Arial" w:cs="Arial"/>
          <w:sz w:val="32"/>
        </w:rPr>
      </w:pPr>
    </w:p>
    <w:p w:rsidR="00CE6B0D" w:rsidRDefault="00CE6B0D" w:rsidP="00DB116D">
      <w:pPr>
        <w:rPr>
          <w:rFonts w:ascii="Arial" w:hAnsi="Arial" w:cs="Arial"/>
          <w:sz w:val="32"/>
        </w:rPr>
      </w:pPr>
    </w:p>
    <w:p w:rsidR="00CE6B0D" w:rsidRPr="00A406E5" w:rsidRDefault="00CE6B0D" w:rsidP="00DB116D">
      <w:pPr>
        <w:rPr>
          <w:rFonts w:ascii="Arial" w:hAnsi="Arial" w:cs="Arial"/>
          <w:sz w:val="32"/>
        </w:rPr>
      </w:pPr>
      <w:bookmarkStart w:id="0" w:name="_GoBack"/>
      <w:bookmarkEnd w:id="0"/>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rsidTr="00527123">
        <w:tc>
          <w:tcPr>
            <w:tcW w:w="10002"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527123">
        <w:tc>
          <w:tcPr>
            <w:tcW w:w="10002" w:type="dxa"/>
          </w:tcPr>
          <w:p w:rsidR="00CE6B0D" w:rsidRPr="00CE6B0D" w:rsidRDefault="00CE6B0D" w:rsidP="00CE6B0D">
            <w:pPr>
              <w:pStyle w:val="bullet"/>
              <w:numPr>
                <w:ilvl w:val="0"/>
                <w:numId w:val="18"/>
              </w:numPr>
              <w:rPr>
                <w:rFonts w:ascii="Arial" w:hAnsi="Arial" w:cs="Arial"/>
                <w:sz w:val="22"/>
                <w:szCs w:val="22"/>
              </w:rPr>
            </w:pPr>
            <w:r w:rsidRPr="00CE6B0D">
              <w:rPr>
                <w:rFonts w:ascii="Arial" w:hAnsi="Arial" w:cs="Arial"/>
                <w:sz w:val="22"/>
                <w:szCs w:val="22"/>
              </w:rPr>
              <w:t>Critically understand diverse language and communication styles.</w:t>
            </w:r>
          </w:p>
          <w:p w:rsidR="00CE6B0D" w:rsidRPr="00CE6B0D" w:rsidRDefault="00CE6B0D" w:rsidP="00CE6B0D">
            <w:pPr>
              <w:pStyle w:val="bullet"/>
              <w:numPr>
                <w:ilvl w:val="0"/>
                <w:numId w:val="18"/>
              </w:numPr>
              <w:rPr>
                <w:rFonts w:ascii="Arial" w:hAnsi="Arial" w:cs="Arial"/>
                <w:sz w:val="22"/>
                <w:szCs w:val="22"/>
              </w:rPr>
            </w:pPr>
            <w:r w:rsidRPr="00CE6B0D">
              <w:rPr>
                <w:rFonts w:ascii="Arial" w:hAnsi="Arial" w:cs="Arial"/>
                <w:sz w:val="22"/>
                <w:szCs w:val="22"/>
              </w:rPr>
              <w:t>Critically reflect upon the ethnocentrism versus cultural relativism paradigms.</w:t>
            </w:r>
          </w:p>
          <w:p w:rsidR="00CE6B0D" w:rsidRPr="00CE6B0D" w:rsidRDefault="00CE6B0D" w:rsidP="00CE6B0D">
            <w:pPr>
              <w:pStyle w:val="bullet"/>
              <w:numPr>
                <w:ilvl w:val="0"/>
                <w:numId w:val="18"/>
              </w:numPr>
              <w:rPr>
                <w:rFonts w:ascii="Arial" w:hAnsi="Arial" w:cs="Arial"/>
                <w:sz w:val="22"/>
                <w:szCs w:val="22"/>
              </w:rPr>
            </w:pPr>
            <w:r w:rsidRPr="00CE6B0D">
              <w:rPr>
                <w:rFonts w:ascii="Arial" w:hAnsi="Arial" w:cs="Arial"/>
                <w:sz w:val="22"/>
                <w:szCs w:val="22"/>
              </w:rPr>
              <w:t>Relate this knowledge to current policy and practice in supporting individuals with diverse language and communication backgrounds.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rsidR="00DE1178" w:rsidRPr="00911F34" w:rsidRDefault="00DE1178" w:rsidP="00DE1178">
      <w:pPr>
        <w:jc w:val="center"/>
        <w:rPr>
          <w:b/>
          <w:color w:val="FF0000"/>
          <w:sz w:val="28"/>
        </w:rPr>
      </w:pPr>
      <w:r w:rsidRPr="00911F34">
        <w:rPr>
          <w:b/>
          <w:color w:val="FF0000"/>
          <w:sz w:val="28"/>
        </w:rPr>
        <w:t>This recording will also be available on the Module’s Moodle page.</w:t>
      </w:r>
    </w:p>
    <w:p w:rsidR="00DE1178" w:rsidRPr="00911F34" w:rsidRDefault="00DE1178" w:rsidP="00DE1178">
      <w:pPr>
        <w:jc w:val="center"/>
        <w:rPr>
          <w:rFonts w:ascii="Arial" w:hAnsi="Arial" w:cs="Arial"/>
          <w:b/>
          <w:color w:val="FF0000"/>
          <w:sz w:val="32"/>
          <w:szCs w:val="22"/>
        </w:rPr>
      </w:pPr>
    </w:p>
    <w:p w:rsidR="00A3505D" w:rsidRDefault="00CE6B0D" w:rsidP="00CE6B0D">
      <w:pPr>
        <w:jc w:val="center"/>
        <w:rPr>
          <w:rFonts w:ascii="Arial" w:hAnsi="Arial" w:cs="Arial"/>
          <w:i/>
          <w:sz w:val="22"/>
          <w:szCs w:val="22"/>
        </w:rPr>
      </w:pPr>
      <w:r w:rsidRPr="00CE6B0D">
        <w:rPr>
          <w:rFonts w:ascii="Arial" w:hAnsi="Arial" w:cs="Arial"/>
          <w:i/>
          <w:sz w:val="22"/>
          <w:szCs w:val="22"/>
        </w:rPr>
        <w:t>For a case study of your choosing, critically examine how barriers in communicating can lead to social exclusion (Your discussions must refer to the concepts of ethnocentrism and cultural relativism).</w:t>
      </w:r>
    </w:p>
    <w:p w:rsidR="00CE6B0D" w:rsidRPr="00A406E5" w:rsidRDefault="00CE6B0D" w:rsidP="00CE6B0D">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E1178" w:rsidRPr="00A406E5" w:rsidRDefault="00DE1178" w:rsidP="00152E9D">
      <w:pPr>
        <w:pStyle w:val="BodyText1"/>
        <w:tabs>
          <w:tab w:val="clear" w:pos="720"/>
          <w:tab w:val="clear" w:pos="1440"/>
        </w:tabs>
        <w:jc w:val="both"/>
        <w:rPr>
          <w:rFonts w:ascii="Arial" w:hAnsi="Arial" w:cs="Arial"/>
          <w:sz w:val="20"/>
        </w:rPr>
      </w:pP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rsidR="00DE1178" w:rsidRDefault="00DE1178" w:rsidP="00DE1178">
      <w:pPr>
        <w:jc w:val="center"/>
        <w:rPr>
          <w:rFonts w:ascii="Arial" w:hAnsi="Arial" w:cs="Arial"/>
          <w:b/>
          <w:color w:val="FF0000"/>
          <w:sz w:val="28"/>
          <w:szCs w:val="16"/>
        </w:rPr>
      </w:pPr>
      <w:proofErr w:type="gramStart"/>
      <w:r>
        <w:rPr>
          <w:rFonts w:ascii="Arial" w:hAnsi="Arial" w:cs="Arial"/>
          <w:b/>
          <w:color w:val="FF0000"/>
          <w:sz w:val="28"/>
          <w:szCs w:val="16"/>
        </w:rPr>
        <w:t>will</w:t>
      </w:r>
      <w:proofErr w:type="gramEnd"/>
      <w:r>
        <w:rPr>
          <w:rFonts w:ascii="Arial" w:hAnsi="Arial" w:cs="Arial"/>
          <w:b/>
          <w:color w:val="FF0000"/>
          <w:sz w:val="28"/>
          <w:szCs w:val="16"/>
        </w:rPr>
        <w:t xml:space="preserve"> be available through Moodle Turnitin. </w:t>
      </w:r>
    </w:p>
    <w:p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jc w:val="center"/>
              <w:rPr>
                <w:rFonts w:ascii="Arial" w:hAnsi="Arial" w:cs="Arial"/>
                <w:sz w:val="32"/>
                <w:lang w:eastAsia="en-US"/>
              </w:rPr>
            </w:pPr>
          </w:p>
        </w:tc>
      </w:tr>
      <w:tr w:rsidR="004E4DBE" w:rsidTr="004E4DBE">
        <w:trPr>
          <w:trHeight w:val="280"/>
        </w:trPr>
        <w:tc>
          <w:tcPr>
            <w:tcW w:w="4169" w:type="pct"/>
            <w:tcBorders>
              <w:top w:val="single" w:sz="4" w:space="0" w:color="auto"/>
              <w:left w:val="single" w:sz="4" w:space="0" w:color="auto"/>
              <w:bottom w:val="nil"/>
              <w:right w:val="single" w:sz="4" w:space="0" w:color="auto"/>
            </w:tcBorders>
          </w:tcPr>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rsidR="004E4DBE" w:rsidRDefault="004E4DBE">
            <w:pPr>
              <w:jc w:val="center"/>
              <w:rPr>
                <w:rFonts w:ascii="Arial" w:hAnsi="Arial" w:cs="Arial"/>
                <w:sz w:val="32"/>
                <w:lang w:eastAsia="en-US"/>
              </w:rPr>
            </w:pPr>
          </w:p>
        </w:tc>
      </w:tr>
      <w:tr w:rsidR="004E4DBE"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jc w:val="center"/>
              <w:rPr>
                <w:rFonts w:ascii="Arial" w:hAnsi="Arial" w:cs="Arial"/>
                <w:sz w:val="32"/>
                <w:lang w:eastAsia="en-US"/>
              </w:rPr>
            </w:pPr>
          </w:p>
        </w:tc>
      </w:tr>
      <w:tr w:rsidR="004E4DBE" w:rsidTr="004E4DBE">
        <w:trPr>
          <w:trHeight w:val="70"/>
        </w:trPr>
        <w:tc>
          <w:tcPr>
            <w:tcW w:w="4169" w:type="pct"/>
            <w:tcBorders>
              <w:top w:val="single" w:sz="4" w:space="0" w:color="auto"/>
              <w:left w:val="single" w:sz="4" w:space="0" w:color="auto"/>
              <w:bottom w:val="nil"/>
              <w:right w:val="single" w:sz="4" w:space="0" w:color="auto"/>
            </w:tcBorders>
          </w:tcPr>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rsidR="004E4DBE" w:rsidRDefault="004E4DBE">
            <w:pPr>
              <w:jc w:val="center"/>
              <w:rPr>
                <w:rFonts w:ascii="Arial" w:hAnsi="Arial" w:cs="Arial"/>
                <w:sz w:val="32"/>
                <w:lang w:eastAsia="en-US"/>
              </w:rPr>
            </w:pPr>
          </w:p>
        </w:tc>
      </w:tr>
      <w:tr w:rsidR="004E4DBE"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jc w:val="center"/>
              <w:rPr>
                <w:rFonts w:ascii="Arial" w:hAnsi="Arial" w:cs="Arial"/>
                <w:sz w:val="32"/>
                <w:lang w:eastAsia="en-US"/>
              </w:rPr>
            </w:pPr>
          </w:p>
        </w:tc>
      </w:tr>
      <w:tr w:rsidR="004E4DBE" w:rsidTr="004E4DBE">
        <w:trPr>
          <w:trHeight w:val="70"/>
        </w:trPr>
        <w:tc>
          <w:tcPr>
            <w:tcW w:w="4169" w:type="pct"/>
            <w:tcBorders>
              <w:top w:val="single" w:sz="4" w:space="0" w:color="auto"/>
              <w:left w:val="single" w:sz="4" w:space="0" w:color="auto"/>
              <w:bottom w:val="nil"/>
              <w:right w:val="single" w:sz="4" w:space="0" w:color="auto"/>
            </w:tcBorders>
          </w:tcPr>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rsidR="004E4DBE" w:rsidRDefault="004E4DBE">
            <w:pPr>
              <w:jc w:val="center"/>
              <w:rPr>
                <w:rFonts w:ascii="Arial" w:hAnsi="Arial" w:cs="Arial"/>
                <w:sz w:val="32"/>
                <w:lang w:eastAsia="en-US"/>
              </w:rPr>
            </w:pPr>
          </w:p>
        </w:tc>
      </w:tr>
      <w:tr w:rsidR="004E4DBE"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jc w:val="center"/>
              <w:rPr>
                <w:rFonts w:ascii="Arial" w:hAnsi="Arial" w:cs="Arial"/>
                <w:sz w:val="32"/>
                <w:lang w:eastAsia="en-US"/>
              </w:rPr>
            </w:pPr>
          </w:p>
        </w:tc>
      </w:tr>
      <w:tr w:rsidR="004E4DBE" w:rsidTr="004E4DBE">
        <w:trPr>
          <w:trHeight w:val="70"/>
        </w:trPr>
        <w:tc>
          <w:tcPr>
            <w:tcW w:w="4169" w:type="pct"/>
            <w:tcBorders>
              <w:top w:val="single" w:sz="4" w:space="0" w:color="auto"/>
              <w:left w:val="single" w:sz="4" w:space="0" w:color="auto"/>
              <w:bottom w:val="nil"/>
              <w:right w:val="single" w:sz="4" w:space="0" w:color="auto"/>
            </w:tcBorders>
          </w:tcPr>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rsidR="004E4DBE" w:rsidRDefault="004E4DBE">
            <w:pPr>
              <w:jc w:val="center"/>
              <w:rPr>
                <w:rFonts w:ascii="Arial" w:hAnsi="Arial" w:cs="Arial"/>
                <w:sz w:val="32"/>
                <w:lang w:eastAsia="en-US"/>
              </w:rPr>
            </w:pPr>
          </w:p>
        </w:tc>
      </w:tr>
      <w:tr w:rsidR="004E4DBE"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4E4DBE" w:rsidRDefault="004E4DBE">
            <w:pPr>
              <w:jc w:val="center"/>
              <w:rPr>
                <w:rFonts w:ascii="Arial" w:hAnsi="Arial" w:cs="Arial"/>
                <w:sz w:val="32"/>
                <w:lang w:eastAsia="en-US"/>
              </w:rPr>
            </w:pPr>
          </w:p>
        </w:tc>
      </w:tr>
      <w:tr w:rsidR="004E4DBE" w:rsidTr="004E4DBE">
        <w:trPr>
          <w:trHeight w:val="70"/>
        </w:trPr>
        <w:tc>
          <w:tcPr>
            <w:tcW w:w="4169" w:type="pct"/>
            <w:tcBorders>
              <w:top w:val="single" w:sz="4" w:space="0" w:color="auto"/>
              <w:left w:val="single" w:sz="4" w:space="0" w:color="auto"/>
              <w:bottom w:val="single" w:sz="4" w:space="0" w:color="auto"/>
              <w:right w:val="single" w:sz="4" w:space="0" w:color="auto"/>
            </w:tcBorders>
          </w:tcPr>
          <w:p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rsidR="004E4DBE" w:rsidRDefault="004E4DBE">
            <w:pPr>
              <w:jc w:val="center"/>
              <w:rPr>
                <w:rFonts w:ascii="Arial" w:hAnsi="Arial" w:cs="Arial"/>
                <w:sz w:val="32"/>
                <w:lang w:eastAsia="en-US"/>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E6B0D">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E6B0D">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FDF"/>
    <w:rsid w:val="004046A9"/>
    <w:rsid w:val="00404C50"/>
    <w:rsid w:val="00423934"/>
    <w:rsid w:val="00426244"/>
    <w:rsid w:val="00470A38"/>
    <w:rsid w:val="004874DE"/>
    <w:rsid w:val="004B5334"/>
    <w:rsid w:val="004B6C14"/>
    <w:rsid w:val="004C4F19"/>
    <w:rsid w:val="004D5E9B"/>
    <w:rsid w:val="004D63D9"/>
    <w:rsid w:val="004E4DBE"/>
    <w:rsid w:val="004E6585"/>
    <w:rsid w:val="0050249F"/>
    <w:rsid w:val="00524566"/>
    <w:rsid w:val="00527123"/>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2BF6"/>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48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E6B0D"/>
    <w:rsid w:val="00CF4266"/>
    <w:rsid w:val="00D22D9C"/>
    <w:rsid w:val="00D241F1"/>
    <w:rsid w:val="00D275CB"/>
    <w:rsid w:val="00D30DFA"/>
    <w:rsid w:val="00D463A5"/>
    <w:rsid w:val="00D4710D"/>
    <w:rsid w:val="00D47D25"/>
    <w:rsid w:val="00D62ACD"/>
    <w:rsid w:val="00DA36EE"/>
    <w:rsid w:val="00DB116D"/>
    <w:rsid w:val="00DD17CC"/>
    <w:rsid w:val="00DE1178"/>
    <w:rsid w:val="00DE217A"/>
    <w:rsid w:val="00DF321B"/>
    <w:rsid w:val="00E05287"/>
    <w:rsid w:val="00E230E0"/>
    <w:rsid w:val="00E51AAC"/>
    <w:rsid w:val="00E66CC0"/>
    <w:rsid w:val="00E728A9"/>
    <w:rsid w:val="00E807D9"/>
    <w:rsid w:val="00E97F0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F0758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8</Pages>
  <Words>3231</Words>
  <Characters>19867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23052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3</cp:revision>
  <cp:lastPrinted>2014-10-10T07:42:00Z</cp:lastPrinted>
  <dcterms:created xsi:type="dcterms:W3CDTF">2020-09-09T10:54:00Z</dcterms:created>
  <dcterms:modified xsi:type="dcterms:W3CDTF">2020-09-09T11:01:00Z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