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39832" w14:textId="4086515A" w:rsidR="00C41308" w:rsidRPr="00D06B88" w:rsidRDefault="00C41308" w:rsidP="00B313E0">
      <w:pPr>
        <w:jc w:val="center"/>
        <w:rPr>
          <w:b/>
          <w:bCs/>
          <w:color w:val="000000" w:themeColor="text1"/>
          <w:sz w:val="72"/>
          <w:szCs w:val="72"/>
        </w:rPr>
      </w:pPr>
      <w:r w:rsidRPr="00D06B88">
        <w:rPr>
          <w:b/>
          <w:bCs/>
          <w:color w:val="000000" w:themeColor="text1"/>
          <w:sz w:val="72"/>
          <w:szCs w:val="72"/>
        </w:rPr>
        <w:t>Work Based Project</w:t>
      </w:r>
    </w:p>
    <w:p w14:paraId="411A6086" w14:textId="77777777" w:rsidR="00C41308" w:rsidRDefault="00C41308" w:rsidP="00844F29">
      <w:pPr>
        <w:rPr>
          <w:b/>
          <w:bCs/>
          <w:color w:val="000000" w:themeColor="text1"/>
          <w:sz w:val="28"/>
          <w:szCs w:val="28"/>
        </w:rPr>
      </w:pPr>
    </w:p>
    <w:p w14:paraId="36BED28D" w14:textId="4988CA4E" w:rsidR="00D06B88" w:rsidRPr="00B545EA" w:rsidRDefault="00B545EA" w:rsidP="00B313E0">
      <w:pPr>
        <w:jc w:val="center"/>
        <w:rPr>
          <w:b/>
          <w:bCs/>
          <w:color w:val="000000" w:themeColor="text1"/>
          <w:sz w:val="36"/>
          <w:szCs w:val="36"/>
        </w:rPr>
      </w:pPr>
      <w:r w:rsidRPr="00B545EA">
        <w:rPr>
          <w:b/>
          <w:bCs/>
          <w:color w:val="000000" w:themeColor="text1"/>
          <w:sz w:val="36"/>
          <w:szCs w:val="36"/>
        </w:rPr>
        <w:t xml:space="preserve">‘What </w:t>
      </w:r>
      <w:proofErr w:type="gramStart"/>
      <w:r w:rsidRPr="00B545EA">
        <w:rPr>
          <w:b/>
          <w:bCs/>
          <w:color w:val="000000" w:themeColor="text1"/>
          <w:sz w:val="36"/>
          <w:szCs w:val="36"/>
        </w:rPr>
        <w:t>are</w:t>
      </w:r>
      <w:proofErr w:type="gramEnd"/>
      <w:r w:rsidRPr="00B545EA">
        <w:rPr>
          <w:b/>
          <w:bCs/>
          <w:color w:val="000000" w:themeColor="text1"/>
          <w:sz w:val="36"/>
          <w:szCs w:val="36"/>
        </w:rPr>
        <w:t xml:space="preserve"> the post pandemic challenges and opportunities for the providers of secure data research services and how will they inform </w:t>
      </w:r>
      <w:bookmarkStart w:id="0" w:name="_Hlk137124726"/>
      <w:r w:rsidRPr="00B545EA">
        <w:rPr>
          <w:b/>
          <w:bCs/>
          <w:color w:val="000000" w:themeColor="text1"/>
          <w:sz w:val="36"/>
          <w:szCs w:val="36"/>
        </w:rPr>
        <w:t xml:space="preserve">service offerings and developments </w:t>
      </w:r>
      <w:bookmarkEnd w:id="0"/>
      <w:r w:rsidRPr="00B545EA">
        <w:rPr>
          <w:b/>
          <w:bCs/>
          <w:color w:val="000000" w:themeColor="text1"/>
          <w:sz w:val="36"/>
          <w:szCs w:val="36"/>
        </w:rPr>
        <w:t>over the next 3 years’.</w:t>
      </w:r>
    </w:p>
    <w:p w14:paraId="0C106DCA" w14:textId="5EFF3F50" w:rsidR="00D06B88" w:rsidRPr="00C41308" w:rsidRDefault="00D06B88" w:rsidP="00B313E0">
      <w:pPr>
        <w:jc w:val="center"/>
        <w:rPr>
          <w:b/>
          <w:bCs/>
          <w:color w:val="000000" w:themeColor="text1"/>
          <w:sz w:val="44"/>
          <w:szCs w:val="44"/>
        </w:rPr>
      </w:pPr>
    </w:p>
    <w:p w14:paraId="2108ADF5" w14:textId="012CCD3D" w:rsidR="00C41308" w:rsidRDefault="00B545EA" w:rsidP="00C41308">
      <w:pPr>
        <w:rPr>
          <w:b/>
          <w:bCs/>
          <w:color w:val="000000" w:themeColor="text1"/>
          <w:sz w:val="28"/>
          <w:szCs w:val="28"/>
        </w:rPr>
      </w:pPr>
      <w:r>
        <w:rPr>
          <w:b/>
          <w:bCs/>
          <w:noProof/>
          <w:color w:val="000000" w:themeColor="text1"/>
          <w:sz w:val="44"/>
          <w:szCs w:val="44"/>
        </w:rPr>
        <w:drawing>
          <wp:anchor distT="0" distB="0" distL="114300" distR="114300" simplePos="0" relativeHeight="251675648" behindDoc="1" locked="0" layoutInCell="1" allowOverlap="1" wp14:anchorId="5A33A2B5" wp14:editId="479B6A09">
            <wp:simplePos x="0" y="0"/>
            <wp:positionH relativeFrom="column">
              <wp:posOffset>190500</wp:posOffset>
            </wp:positionH>
            <wp:positionV relativeFrom="paragraph">
              <wp:posOffset>13335</wp:posOffset>
            </wp:positionV>
            <wp:extent cx="5188555" cy="3458845"/>
            <wp:effectExtent l="19050" t="0" r="12700" b="998855"/>
            <wp:wrapNone/>
            <wp:docPr id="8" name="Picture 8" descr="Digital numbers and grap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gital numbers and graphs"/>
                    <pic:cNvPicPr/>
                  </pic:nvPicPr>
                  <pic:blipFill>
                    <a:blip r:embed="rId7" cstate="print">
                      <a:extLst>
                        <a:ext uri="{28A0092B-C50C-407E-A947-70E740481C1C}">
                          <a14:useLocalDpi xmlns:a14="http://schemas.microsoft.com/office/drawing/2010/main" val="0"/>
                        </a:ext>
                      </a:extLst>
                    </a:blip>
                    <a:stretch>
                      <a:fillRect/>
                    </a:stretch>
                  </pic:blipFill>
                  <pic:spPr>
                    <a:xfrm>
                      <a:off x="0" y="0"/>
                      <a:ext cx="5188555" cy="345884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p>
    <w:p w14:paraId="42042D4C" w14:textId="33796CDE" w:rsidR="00034D54" w:rsidRDefault="00034D54" w:rsidP="00C41308">
      <w:pPr>
        <w:rPr>
          <w:b/>
          <w:bCs/>
          <w:color w:val="000000" w:themeColor="text1"/>
          <w:sz w:val="28"/>
          <w:szCs w:val="28"/>
        </w:rPr>
      </w:pPr>
    </w:p>
    <w:p w14:paraId="0A2FA34E" w14:textId="27A2DA11" w:rsidR="00034D54" w:rsidRDefault="00034D54" w:rsidP="00C41308">
      <w:pPr>
        <w:rPr>
          <w:b/>
          <w:bCs/>
          <w:color w:val="000000" w:themeColor="text1"/>
          <w:sz w:val="28"/>
          <w:szCs w:val="28"/>
        </w:rPr>
      </w:pPr>
    </w:p>
    <w:p w14:paraId="21D77296" w14:textId="50998FE6" w:rsidR="00B545EA" w:rsidRDefault="00B545EA" w:rsidP="00C41308">
      <w:pPr>
        <w:rPr>
          <w:b/>
          <w:bCs/>
          <w:color w:val="000000" w:themeColor="text1"/>
          <w:sz w:val="28"/>
          <w:szCs w:val="28"/>
        </w:rPr>
      </w:pPr>
    </w:p>
    <w:p w14:paraId="5F5012E2" w14:textId="4ED77E8D" w:rsidR="00B545EA" w:rsidRDefault="00B545EA" w:rsidP="00C41308">
      <w:pPr>
        <w:rPr>
          <w:b/>
          <w:bCs/>
          <w:color w:val="000000" w:themeColor="text1"/>
          <w:sz w:val="28"/>
          <w:szCs w:val="28"/>
        </w:rPr>
      </w:pPr>
    </w:p>
    <w:p w14:paraId="4FE25987" w14:textId="77777777" w:rsidR="00B545EA" w:rsidRDefault="00B545EA" w:rsidP="00C41308">
      <w:pPr>
        <w:rPr>
          <w:b/>
          <w:bCs/>
          <w:color w:val="000000" w:themeColor="text1"/>
          <w:sz w:val="28"/>
          <w:szCs w:val="28"/>
        </w:rPr>
      </w:pPr>
    </w:p>
    <w:p w14:paraId="19E59CCB" w14:textId="6BF311EB" w:rsidR="00B545EA" w:rsidRDefault="00B545EA" w:rsidP="00C41308">
      <w:pPr>
        <w:rPr>
          <w:b/>
          <w:bCs/>
          <w:color w:val="000000" w:themeColor="text1"/>
          <w:sz w:val="28"/>
          <w:szCs w:val="28"/>
        </w:rPr>
      </w:pPr>
    </w:p>
    <w:p w14:paraId="21877072" w14:textId="77777777" w:rsidR="00B545EA" w:rsidRDefault="00B545EA" w:rsidP="00C41308">
      <w:pPr>
        <w:rPr>
          <w:b/>
          <w:bCs/>
          <w:color w:val="000000" w:themeColor="text1"/>
          <w:sz w:val="28"/>
          <w:szCs w:val="28"/>
        </w:rPr>
      </w:pPr>
    </w:p>
    <w:p w14:paraId="4394BF08" w14:textId="1A2C5CD1" w:rsidR="00B545EA" w:rsidRDefault="00B545EA" w:rsidP="00C41308">
      <w:pPr>
        <w:rPr>
          <w:b/>
          <w:bCs/>
          <w:color w:val="000000" w:themeColor="text1"/>
          <w:sz w:val="28"/>
          <w:szCs w:val="28"/>
        </w:rPr>
      </w:pPr>
    </w:p>
    <w:p w14:paraId="67BEB9B6" w14:textId="77777777" w:rsidR="00B545EA" w:rsidRDefault="00B545EA" w:rsidP="00C41308">
      <w:pPr>
        <w:rPr>
          <w:b/>
          <w:bCs/>
          <w:color w:val="000000" w:themeColor="text1"/>
          <w:sz w:val="28"/>
          <w:szCs w:val="28"/>
        </w:rPr>
      </w:pPr>
    </w:p>
    <w:p w14:paraId="39F7B28D" w14:textId="1F763CC0" w:rsidR="00B545EA" w:rsidRDefault="00B545EA" w:rsidP="00C41308">
      <w:pPr>
        <w:rPr>
          <w:b/>
          <w:bCs/>
          <w:color w:val="000000" w:themeColor="text1"/>
          <w:sz w:val="28"/>
          <w:szCs w:val="28"/>
        </w:rPr>
      </w:pPr>
    </w:p>
    <w:p w14:paraId="33379558" w14:textId="633991B6" w:rsidR="00B545EA" w:rsidRDefault="00B545EA" w:rsidP="00C41308">
      <w:pPr>
        <w:rPr>
          <w:b/>
          <w:bCs/>
          <w:color w:val="000000" w:themeColor="text1"/>
          <w:sz w:val="28"/>
          <w:szCs w:val="28"/>
        </w:rPr>
      </w:pPr>
    </w:p>
    <w:p w14:paraId="3C2612AA" w14:textId="71705EDC" w:rsidR="00B545EA" w:rsidRDefault="00B545EA" w:rsidP="00C41308">
      <w:pPr>
        <w:rPr>
          <w:b/>
          <w:bCs/>
          <w:color w:val="000000" w:themeColor="text1"/>
          <w:sz w:val="28"/>
          <w:szCs w:val="28"/>
        </w:rPr>
      </w:pPr>
    </w:p>
    <w:p w14:paraId="528AAB41" w14:textId="742F7071" w:rsidR="00C41308" w:rsidRDefault="00034D54" w:rsidP="00C41308">
      <w:pPr>
        <w:rPr>
          <w:b/>
          <w:bCs/>
          <w:color w:val="000000" w:themeColor="text1"/>
          <w:sz w:val="28"/>
          <w:szCs w:val="28"/>
        </w:rPr>
      </w:pPr>
      <w:r>
        <w:rPr>
          <w:b/>
          <w:bCs/>
          <w:color w:val="000000" w:themeColor="text1"/>
          <w:sz w:val="28"/>
          <w:szCs w:val="28"/>
        </w:rPr>
        <w:t xml:space="preserve">Student: </w:t>
      </w:r>
      <w:r w:rsidR="00C41308">
        <w:rPr>
          <w:b/>
          <w:bCs/>
          <w:color w:val="000000" w:themeColor="text1"/>
          <w:sz w:val="28"/>
          <w:szCs w:val="28"/>
        </w:rPr>
        <w:t>Jonathan Smart</w:t>
      </w:r>
    </w:p>
    <w:p w14:paraId="2CD8ACB7" w14:textId="596C2F69" w:rsidR="00C41308" w:rsidRDefault="00C41308" w:rsidP="00C41308">
      <w:pPr>
        <w:rPr>
          <w:b/>
          <w:bCs/>
          <w:color w:val="000000" w:themeColor="text1"/>
          <w:sz w:val="28"/>
          <w:szCs w:val="28"/>
        </w:rPr>
      </w:pPr>
      <w:r>
        <w:rPr>
          <w:b/>
          <w:bCs/>
          <w:color w:val="000000" w:themeColor="text1"/>
          <w:sz w:val="28"/>
          <w:szCs w:val="28"/>
        </w:rPr>
        <w:t xml:space="preserve">Student Number: </w:t>
      </w:r>
      <w:r w:rsidRPr="00C41308">
        <w:rPr>
          <w:b/>
          <w:bCs/>
          <w:color w:val="000000" w:themeColor="text1"/>
          <w:sz w:val="28"/>
          <w:szCs w:val="28"/>
        </w:rPr>
        <w:t>1603422</w:t>
      </w:r>
    </w:p>
    <w:p w14:paraId="0F66A2A1" w14:textId="1F1ABCE8" w:rsidR="00C41308" w:rsidRDefault="00C41308" w:rsidP="00C41308">
      <w:pPr>
        <w:rPr>
          <w:b/>
          <w:bCs/>
          <w:color w:val="000000" w:themeColor="text1"/>
          <w:sz w:val="28"/>
          <w:szCs w:val="28"/>
        </w:rPr>
      </w:pPr>
      <w:r>
        <w:rPr>
          <w:b/>
          <w:bCs/>
          <w:color w:val="000000" w:themeColor="text1"/>
          <w:sz w:val="28"/>
          <w:szCs w:val="28"/>
        </w:rPr>
        <w:t>Module Code: BMPF7045</w:t>
      </w:r>
    </w:p>
    <w:p w14:paraId="52BB9B35" w14:textId="5A6AA90A" w:rsidR="00B545EA" w:rsidRDefault="00B545EA" w:rsidP="00C41308">
      <w:pPr>
        <w:rPr>
          <w:b/>
          <w:bCs/>
          <w:color w:val="000000" w:themeColor="text1"/>
          <w:sz w:val="28"/>
          <w:szCs w:val="28"/>
        </w:rPr>
      </w:pPr>
      <w:r>
        <w:rPr>
          <w:b/>
          <w:bCs/>
          <w:color w:val="000000" w:themeColor="text1"/>
          <w:sz w:val="28"/>
          <w:szCs w:val="28"/>
        </w:rPr>
        <w:t>Credit value: 30 Credits</w:t>
      </w:r>
    </w:p>
    <w:p w14:paraId="6A9E931D" w14:textId="77777777" w:rsidR="00B545EA" w:rsidRDefault="00B545EA" w:rsidP="00844F29">
      <w:pPr>
        <w:rPr>
          <w:b/>
          <w:bCs/>
          <w:color w:val="000000" w:themeColor="text1"/>
          <w:sz w:val="28"/>
          <w:szCs w:val="28"/>
        </w:rPr>
      </w:pPr>
    </w:p>
    <w:p w14:paraId="799FC68E" w14:textId="77777777" w:rsidR="00B545EA" w:rsidRDefault="00B545EA" w:rsidP="00844F29">
      <w:pPr>
        <w:rPr>
          <w:b/>
          <w:bCs/>
          <w:color w:val="000000" w:themeColor="text1"/>
          <w:sz w:val="28"/>
          <w:szCs w:val="28"/>
        </w:rPr>
      </w:pPr>
    </w:p>
    <w:p w14:paraId="07266592" w14:textId="607EC02F" w:rsidR="00C41308" w:rsidRDefault="00C41308" w:rsidP="00844F29">
      <w:pPr>
        <w:rPr>
          <w:b/>
          <w:bCs/>
          <w:color w:val="000000" w:themeColor="text1"/>
          <w:sz w:val="28"/>
          <w:szCs w:val="28"/>
        </w:rPr>
      </w:pPr>
      <w:r>
        <w:rPr>
          <w:b/>
          <w:bCs/>
          <w:color w:val="000000" w:themeColor="text1"/>
          <w:sz w:val="28"/>
          <w:szCs w:val="28"/>
        </w:rPr>
        <w:t>Contents</w:t>
      </w:r>
      <w:r w:rsidR="007E0A3A">
        <w:rPr>
          <w:b/>
          <w:bCs/>
          <w:color w:val="000000" w:themeColor="text1"/>
          <w:sz w:val="28"/>
          <w:szCs w:val="28"/>
        </w:rPr>
        <w:tab/>
      </w:r>
      <w:r w:rsidR="007E0A3A">
        <w:rPr>
          <w:b/>
          <w:bCs/>
          <w:color w:val="000000" w:themeColor="text1"/>
          <w:sz w:val="28"/>
          <w:szCs w:val="28"/>
        </w:rPr>
        <w:tab/>
      </w:r>
      <w:r w:rsidR="007E0A3A">
        <w:rPr>
          <w:b/>
          <w:bCs/>
          <w:color w:val="000000" w:themeColor="text1"/>
          <w:sz w:val="28"/>
          <w:szCs w:val="28"/>
        </w:rPr>
        <w:tab/>
      </w:r>
      <w:r w:rsidR="007E0A3A">
        <w:rPr>
          <w:b/>
          <w:bCs/>
          <w:color w:val="000000" w:themeColor="text1"/>
          <w:sz w:val="28"/>
          <w:szCs w:val="28"/>
        </w:rPr>
        <w:tab/>
      </w:r>
      <w:r w:rsidR="007E0A3A">
        <w:rPr>
          <w:b/>
          <w:bCs/>
          <w:color w:val="000000" w:themeColor="text1"/>
          <w:sz w:val="28"/>
          <w:szCs w:val="28"/>
        </w:rPr>
        <w:tab/>
      </w:r>
      <w:r w:rsidR="007E0A3A">
        <w:rPr>
          <w:b/>
          <w:bCs/>
          <w:color w:val="000000" w:themeColor="text1"/>
          <w:sz w:val="28"/>
          <w:szCs w:val="28"/>
        </w:rPr>
        <w:tab/>
      </w:r>
      <w:r w:rsidR="007E0A3A">
        <w:rPr>
          <w:b/>
          <w:bCs/>
          <w:color w:val="000000" w:themeColor="text1"/>
          <w:sz w:val="28"/>
          <w:szCs w:val="28"/>
        </w:rPr>
        <w:tab/>
      </w:r>
      <w:r w:rsidR="007E0A3A">
        <w:rPr>
          <w:b/>
          <w:bCs/>
          <w:color w:val="000000" w:themeColor="text1"/>
          <w:sz w:val="28"/>
          <w:szCs w:val="28"/>
        </w:rPr>
        <w:tab/>
      </w:r>
      <w:r w:rsidR="007E0A3A">
        <w:rPr>
          <w:b/>
          <w:bCs/>
          <w:color w:val="000000" w:themeColor="text1"/>
          <w:sz w:val="28"/>
          <w:szCs w:val="28"/>
        </w:rPr>
        <w:tab/>
        <w:t>Page</w:t>
      </w:r>
    </w:p>
    <w:p w14:paraId="4B07E5CA" w14:textId="50D606E1" w:rsidR="007E0A3A" w:rsidRPr="000D0CDF" w:rsidRDefault="007E0A3A" w:rsidP="007E0A3A">
      <w:pPr>
        <w:rPr>
          <w:sz w:val="28"/>
          <w:szCs w:val="28"/>
        </w:rPr>
      </w:pPr>
      <w:r w:rsidRPr="000D0CDF">
        <w:rPr>
          <w:sz w:val="28"/>
          <w:szCs w:val="28"/>
        </w:rPr>
        <w:t>Abbreviation’s list</w:t>
      </w:r>
      <w:r w:rsidRPr="000D0CDF">
        <w:rPr>
          <w:sz w:val="28"/>
          <w:szCs w:val="28"/>
        </w:rPr>
        <w:tab/>
      </w:r>
      <w:r w:rsidRPr="000D0CDF">
        <w:rPr>
          <w:sz w:val="28"/>
          <w:szCs w:val="28"/>
        </w:rPr>
        <w:tab/>
      </w:r>
      <w:r w:rsidRPr="000D0CDF">
        <w:rPr>
          <w:sz w:val="28"/>
          <w:szCs w:val="28"/>
        </w:rPr>
        <w:tab/>
      </w:r>
      <w:r w:rsidRPr="000D0CDF">
        <w:rPr>
          <w:sz w:val="28"/>
          <w:szCs w:val="28"/>
        </w:rPr>
        <w:tab/>
      </w:r>
      <w:r w:rsidRPr="000D0CDF">
        <w:rPr>
          <w:sz w:val="28"/>
          <w:szCs w:val="28"/>
        </w:rPr>
        <w:tab/>
      </w:r>
      <w:r w:rsidRPr="000D0CDF">
        <w:rPr>
          <w:sz w:val="28"/>
          <w:szCs w:val="28"/>
        </w:rPr>
        <w:tab/>
      </w:r>
      <w:r w:rsidRPr="000D0CDF">
        <w:rPr>
          <w:sz w:val="28"/>
          <w:szCs w:val="28"/>
        </w:rPr>
        <w:tab/>
      </w:r>
      <w:r w:rsidRPr="000D0CDF">
        <w:rPr>
          <w:sz w:val="28"/>
          <w:szCs w:val="28"/>
        </w:rPr>
        <w:tab/>
      </w:r>
      <w:r w:rsidR="009C69B9">
        <w:rPr>
          <w:sz w:val="28"/>
          <w:szCs w:val="28"/>
        </w:rPr>
        <w:t>2-3</w:t>
      </w:r>
    </w:p>
    <w:p w14:paraId="0B11E3D0" w14:textId="3DD2BF6E" w:rsidR="007E0A3A" w:rsidRPr="000D0CDF" w:rsidRDefault="007E0A3A" w:rsidP="007E0A3A">
      <w:pPr>
        <w:rPr>
          <w:b/>
          <w:bCs/>
          <w:sz w:val="32"/>
          <w:szCs w:val="32"/>
        </w:rPr>
      </w:pPr>
      <w:r w:rsidRPr="000D0CDF">
        <w:rPr>
          <w:b/>
          <w:bCs/>
          <w:sz w:val="32"/>
          <w:szCs w:val="32"/>
        </w:rPr>
        <w:t>Proposal</w:t>
      </w:r>
      <w:r w:rsidR="0088043D" w:rsidRPr="000D0CDF">
        <w:rPr>
          <w:b/>
          <w:bCs/>
          <w:sz w:val="32"/>
          <w:szCs w:val="32"/>
        </w:rPr>
        <w:tab/>
      </w:r>
      <w:r w:rsidR="0088043D" w:rsidRPr="000D0CDF">
        <w:rPr>
          <w:b/>
          <w:bCs/>
          <w:sz w:val="32"/>
          <w:szCs w:val="32"/>
        </w:rPr>
        <w:tab/>
      </w:r>
      <w:r w:rsidR="0088043D" w:rsidRPr="000D0CDF">
        <w:rPr>
          <w:b/>
          <w:bCs/>
          <w:sz w:val="32"/>
          <w:szCs w:val="32"/>
        </w:rPr>
        <w:tab/>
      </w:r>
      <w:r w:rsidR="0088043D" w:rsidRPr="000D0CDF">
        <w:rPr>
          <w:b/>
          <w:bCs/>
          <w:sz w:val="32"/>
          <w:szCs w:val="32"/>
        </w:rPr>
        <w:tab/>
      </w:r>
      <w:r w:rsidR="0088043D" w:rsidRPr="000D0CDF">
        <w:rPr>
          <w:b/>
          <w:bCs/>
          <w:sz w:val="32"/>
          <w:szCs w:val="32"/>
        </w:rPr>
        <w:tab/>
      </w:r>
      <w:r w:rsidR="0088043D" w:rsidRPr="000D0CDF">
        <w:rPr>
          <w:b/>
          <w:bCs/>
          <w:sz w:val="32"/>
          <w:szCs w:val="32"/>
        </w:rPr>
        <w:tab/>
      </w:r>
      <w:r w:rsidR="0088043D" w:rsidRPr="000D0CDF">
        <w:rPr>
          <w:b/>
          <w:bCs/>
          <w:sz w:val="32"/>
          <w:szCs w:val="32"/>
        </w:rPr>
        <w:tab/>
      </w:r>
      <w:r w:rsidR="0088043D" w:rsidRPr="000D0CDF">
        <w:rPr>
          <w:b/>
          <w:bCs/>
          <w:sz w:val="32"/>
          <w:szCs w:val="32"/>
        </w:rPr>
        <w:tab/>
      </w:r>
      <w:r w:rsidR="0088043D" w:rsidRPr="000D0CDF">
        <w:rPr>
          <w:b/>
          <w:bCs/>
          <w:sz w:val="32"/>
          <w:szCs w:val="32"/>
        </w:rPr>
        <w:tab/>
      </w:r>
      <w:r w:rsidR="009C69B9" w:rsidRPr="00961636">
        <w:rPr>
          <w:sz w:val="32"/>
          <w:szCs w:val="32"/>
        </w:rPr>
        <w:t>4</w:t>
      </w:r>
    </w:p>
    <w:p w14:paraId="3EFEBA38" w14:textId="0159F917" w:rsidR="007E0A3A" w:rsidRPr="000D0CDF" w:rsidRDefault="007E0A3A" w:rsidP="007E0A3A">
      <w:pPr>
        <w:rPr>
          <w:b/>
          <w:bCs/>
          <w:sz w:val="32"/>
          <w:szCs w:val="32"/>
        </w:rPr>
      </w:pPr>
      <w:r w:rsidRPr="000D0CDF">
        <w:rPr>
          <w:b/>
          <w:bCs/>
          <w:sz w:val="32"/>
          <w:szCs w:val="32"/>
        </w:rPr>
        <w:t>Introduction</w:t>
      </w:r>
      <w:r w:rsidR="0088043D" w:rsidRPr="000D0CDF">
        <w:rPr>
          <w:b/>
          <w:bCs/>
          <w:sz w:val="32"/>
          <w:szCs w:val="32"/>
        </w:rPr>
        <w:tab/>
      </w:r>
      <w:r w:rsidR="0088043D" w:rsidRPr="000D0CDF">
        <w:rPr>
          <w:b/>
          <w:bCs/>
          <w:sz w:val="32"/>
          <w:szCs w:val="32"/>
        </w:rPr>
        <w:tab/>
      </w:r>
      <w:r w:rsidR="0088043D" w:rsidRPr="000D0CDF">
        <w:rPr>
          <w:b/>
          <w:bCs/>
          <w:sz w:val="32"/>
          <w:szCs w:val="32"/>
        </w:rPr>
        <w:tab/>
      </w:r>
      <w:r w:rsidR="0088043D" w:rsidRPr="000D0CDF">
        <w:rPr>
          <w:b/>
          <w:bCs/>
          <w:sz w:val="32"/>
          <w:szCs w:val="32"/>
        </w:rPr>
        <w:tab/>
      </w:r>
      <w:r w:rsidR="0088043D" w:rsidRPr="000D0CDF">
        <w:rPr>
          <w:b/>
          <w:bCs/>
          <w:sz w:val="32"/>
          <w:szCs w:val="32"/>
        </w:rPr>
        <w:tab/>
      </w:r>
      <w:r w:rsidR="0088043D" w:rsidRPr="000D0CDF">
        <w:rPr>
          <w:b/>
          <w:bCs/>
          <w:sz w:val="32"/>
          <w:szCs w:val="32"/>
        </w:rPr>
        <w:tab/>
      </w:r>
      <w:r w:rsidR="0088043D" w:rsidRPr="000D0CDF">
        <w:rPr>
          <w:b/>
          <w:bCs/>
          <w:sz w:val="32"/>
          <w:szCs w:val="32"/>
        </w:rPr>
        <w:tab/>
      </w:r>
      <w:r w:rsidR="0088043D" w:rsidRPr="000D0CDF">
        <w:rPr>
          <w:b/>
          <w:bCs/>
          <w:sz w:val="32"/>
          <w:szCs w:val="32"/>
        </w:rPr>
        <w:tab/>
      </w:r>
      <w:r w:rsidR="009C69B9" w:rsidRPr="00961636">
        <w:rPr>
          <w:sz w:val="32"/>
          <w:szCs w:val="32"/>
        </w:rPr>
        <w:t>4-5</w:t>
      </w:r>
    </w:p>
    <w:p w14:paraId="4D3ACFA8" w14:textId="4233FD31" w:rsidR="007E0A3A" w:rsidRPr="000D0CDF" w:rsidRDefault="007E0A3A" w:rsidP="007E0A3A">
      <w:pPr>
        <w:rPr>
          <w:sz w:val="28"/>
          <w:szCs w:val="28"/>
        </w:rPr>
      </w:pPr>
      <w:r w:rsidRPr="000D0CDF">
        <w:rPr>
          <w:sz w:val="28"/>
          <w:szCs w:val="28"/>
        </w:rPr>
        <w:t>Organisational context and background</w:t>
      </w:r>
      <w:r w:rsidR="0088043D" w:rsidRPr="000D0CDF">
        <w:rPr>
          <w:sz w:val="28"/>
          <w:szCs w:val="28"/>
        </w:rPr>
        <w:tab/>
      </w:r>
      <w:r w:rsidR="0088043D" w:rsidRPr="000D0CDF">
        <w:rPr>
          <w:sz w:val="28"/>
          <w:szCs w:val="28"/>
        </w:rPr>
        <w:tab/>
      </w:r>
      <w:r w:rsidR="0088043D" w:rsidRPr="000D0CDF">
        <w:rPr>
          <w:sz w:val="28"/>
          <w:szCs w:val="28"/>
        </w:rPr>
        <w:tab/>
      </w:r>
      <w:r w:rsidR="0088043D" w:rsidRPr="000D0CDF">
        <w:rPr>
          <w:sz w:val="28"/>
          <w:szCs w:val="28"/>
        </w:rPr>
        <w:tab/>
      </w:r>
    </w:p>
    <w:p w14:paraId="643D4DA6" w14:textId="5F85273A" w:rsidR="007E0A3A" w:rsidRPr="000D0CDF" w:rsidRDefault="007E0A3A" w:rsidP="007E0A3A">
      <w:pPr>
        <w:rPr>
          <w:sz w:val="28"/>
          <w:szCs w:val="28"/>
        </w:rPr>
      </w:pPr>
      <w:r w:rsidRPr="000D0CDF">
        <w:rPr>
          <w:sz w:val="28"/>
          <w:szCs w:val="28"/>
        </w:rPr>
        <w:t>SAIL Operations</w:t>
      </w:r>
      <w:r w:rsidR="0088043D" w:rsidRPr="000D0CDF">
        <w:rPr>
          <w:sz w:val="28"/>
          <w:szCs w:val="28"/>
        </w:rPr>
        <w:tab/>
      </w:r>
      <w:r w:rsidR="0088043D" w:rsidRPr="000D0CDF">
        <w:rPr>
          <w:sz w:val="28"/>
          <w:szCs w:val="28"/>
        </w:rPr>
        <w:tab/>
      </w:r>
      <w:r w:rsidR="0088043D" w:rsidRPr="000D0CDF">
        <w:rPr>
          <w:sz w:val="28"/>
          <w:szCs w:val="28"/>
        </w:rPr>
        <w:tab/>
      </w:r>
      <w:r w:rsidR="0088043D" w:rsidRPr="000D0CDF">
        <w:rPr>
          <w:sz w:val="28"/>
          <w:szCs w:val="28"/>
        </w:rPr>
        <w:tab/>
      </w:r>
      <w:r w:rsidR="0088043D" w:rsidRPr="000D0CDF">
        <w:rPr>
          <w:sz w:val="28"/>
          <w:szCs w:val="28"/>
        </w:rPr>
        <w:tab/>
      </w:r>
      <w:r w:rsidR="0088043D" w:rsidRPr="000D0CDF">
        <w:rPr>
          <w:sz w:val="28"/>
          <w:szCs w:val="28"/>
        </w:rPr>
        <w:tab/>
      </w:r>
      <w:r w:rsidR="0088043D" w:rsidRPr="000D0CDF">
        <w:rPr>
          <w:sz w:val="28"/>
          <w:szCs w:val="28"/>
        </w:rPr>
        <w:tab/>
      </w:r>
      <w:r w:rsidR="0088043D" w:rsidRPr="000D0CDF">
        <w:rPr>
          <w:sz w:val="28"/>
          <w:szCs w:val="28"/>
        </w:rPr>
        <w:tab/>
      </w:r>
    </w:p>
    <w:p w14:paraId="1ED8CF8B" w14:textId="123EC187" w:rsidR="007E0A3A" w:rsidRPr="000D0CDF" w:rsidRDefault="007E0A3A" w:rsidP="007E0A3A">
      <w:pPr>
        <w:rPr>
          <w:sz w:val="28"/>
          <w:szCs w:val="28"/>
        </w:rPr>
      </w:pPr>
      <w:r w:rsidRPr="000D0CDF">
        <w:rPr>
          <w:sz w:val="28"/>
          <w:szCs w:val="28"/>
        </w:rPr>
        <w:t>The Justification</w:t>
      </w:r>
      <w:r w:rsidR="0088043D" w:rsidRPr="000D0CDF">
        <w:rPr>
          <w:sz w:val="28"/>
          <w:szCs w:val="28"/>
        </w:rPr>
        <w:tab/>
      </w:r>
      <w:r w:rsidR="0088043D" w:rsidRPr="000D0CDF">
        <w:rPr>
          <w:sz w:val="28"/>
          <w:szCs w:val="28"/>
        </w:rPr>
        <w:tab/>
      </w:r>
      <w:r w:rsidR="0088043D" w:rsidRPr="000D0CDF">
        <w:rPr>
          <w:sz w:val="28"/>
          <w:szCs w:val="28"/>
        </w:rPr>
        <w:tab/>
      </w:r>
      <w:r w:rsidR="0088043D" w:rsidRPr="000D0CDF">
        <w:rPr>
          <w:sz w:val="28"/>
          <w:szCs w:val="28"/>
        </w:rPr>
        <w:tab/>
      </w:r>
      <w:r w:rsidR="0088043D" w:rsidRPr="000D0CDF">
        <w:rPr>
          <w:sz w:val="28"/>
          <w:szCs w:val="28"/>
        </w:rPr>
        <w:tab/>
      </w:r>
      <w:r w:rsidR="0088043D" w:rsidRPr="000D0CDF">
        <w:rPr>
          <w:sz w:val="28"/>
          <w:szCs w:val="28"/>
        </w:rPr>
        <w:tab/>
      </w:r>
      <w:r w:rsidR="0088043D" w:rsidRPr="000D0CDF">
        <w:rPr>
          <w:sz w:val="28"/>
          <w:szCs w:val="28"/>
        </w:rPr>
        <w:tab/>
      </w:r>
      <w:r w:rsidR="0088043D" w:rsidRPr="000D0CDF">
        <w:rPr>
          <w:sz w:val="28"/>
          <w:szCs w:val="28"/>
        </w:rPr>
        <w:tab/>
      </w:r>
    </w:p>
    <w:p w14:paraId="17F93AF4" w14:textId="77777777" w:rsidR="009C69B9" w:rsidRDefault="007E0A3A" w:rsidP="007E0A3A">
      <w:pPr>
        <w:rPr>
          <w:sz w:val="28"/>
          <w:szCs w:val="28"/>
        </w:rPr>
      </w:pPr>
      <w:r w:rsidRPr="000D0CDF">
        <w:rPr>
          <w:sz w:val="28"/>
          <w:szCs w:val="28"/>
        </w:rPr>
        <w:t>Aims</w:t>
      </w:r>
      <w:r w:rsidR="0088043D" w:rsidRPr="000D0CDF">
        <w:rPr>
          <w:sz w:val="28"/>
          <w:szCs w:val="28"/>
        </w:rPr>
        <w:tab/>
      </w:r>
    </w:p>
    <w:p w14:paraId="0026A172" w14:textId="0FB62164" w:rsidR="009C69B9" w:rsidRDefault="009C69B9" w:rsidP="007E0A3A">
      <w:pPr>
        <w:rPr>
          <w:sz w:val="28"/>
          <w:szCs w:val="28"/>
        </w:rPr>
      </w:pPr>
      <w:r w:rsidRPr="00961636">
        <w:rPr>
          <w:b/>
          <w:bCs/>
          <w:sz w:val="28"/>
          <w:szCs w:val="28"/>
        </w:rPr>
        <w:t>Literature review</w:t>
      </w:r>
      <w:r w:rsidR="00961636">
        <w:rPr>
          <w:sz w:val="28"/>
          <w:szCs w:val="28"/>
        </w:rPr>
        <w:tab/>
      </w:r>
      <w:r w:rsidR="00961636">
        <w:rPr>
          <w:sz w:val="28"/>
          <w:szCs w:val="28"/>
        </w:rPr>
        <w:tab/>
      </w:r>
      <w:r w:rsidR="00961636">
        <w:rPr>
          <w:sz w:val="28"/>
          <w:szCs w:val="28"/>
        </w:rPr>
        <w:tab/>
      </w:r>
      <w:r w:rsidR="00961636">
        <w:rPr>
          <w:sz w:val="28"/>
          <w:szCs w:val="28"/>
        </w:rPr>
        <w:tab/>
      </w:r>
      <w:r w:rsidR="00961636">
        <w:rPr>
          <w:sz w:val="28"/>
          <w:szCs w:val="28"/>
        </w:rPr>
        <w:tab/>
      </w:r>
      <w:r w:rsidR="00961636">
        <w:rPr>
          <w:sz w:val="28"/>
          <w:szCs w:val="28"/>
        </w:rPr>
        <w:tab/>
      </w:r>
      <w:r w:rsidR="00961636">
        <w:rPr>
          <w:sz w:val="28"/>
          <w:szCs w:val="28"/>
        </w:rPr>
        <w:tab/>
      </w:r>
      <w:r w:rsidR="00961636">
        <w:rPr>
          <w:sz w:val="28"/>
          <w:szCs w:val="28"/>
        </w:rPr>
        <w:tab/>
        <w:t>5-7</w:t>
      </w:r>
    </w:p>
    <w:p w14:paraId="238817B7" w14:textId="4379712F" w:rsidR="009C69B9" w:rsidRDefault="009C69B9" w:rsidP="007E0A3A">
      <w:pPr>
        <w:rPr>
          <w:sz w:val="28"/>
          <w:szCs w:val="28"/>
        </w:rPr>
      </w:pPr>
      <w:r w:rsidRPr="00961636">
        <w:rPr>
          <w:b/>
          <w:bCs/>
          <w:sz w:val="28"/>
          <w:szCs w:val="28"/>
        </w:rPr>
        <w:t>Methods</w:t>
      </w:r>
      <w:r w:rsidR="00961636" w:rsidRPr="00961636">
        <w:rPr>
          <w:b/>
          <w:bCs/>
          <w:sz w:val="28"/>
          <w:szCs w:val="28"/>
        </w:rPr>
        <w:tab/>
      </w:r>
      <w:r w:rsidR="00961636">
        <w:rPr>
          <w:sz w:val="28"/>
          <w:szCs w:val="28"/>
        </w:rPr>
        <w:tab/>
      </w:r>
      <w:r w:rsidR="00961636">
        <w:rPr>
          <w:sz w:val="28"/>
          <w:szCs w:val="28"/>
        </w:rPr>
        <w:tab/>
      </w:r>
      <w:r w:rsidR="00961636">
        <w:rPr>
          <w:sz w:val="28"/>
          <w:szCs w:val="28"/>
        </w:rPr>
        <w:tab/>
      </w:r>
      <w:r w:rsidR="00961636">
        <w:rPr>
          <w:sz w:val="28"/>
          <w:szCs w:val="28"/>
        </w:rPr>
        <w:tab/>
      </w:r>
      <w:r w:rsidR="00961636">
        <w:rPr>
          <w:sz w:val="28"/>
          <w:szCs w:val="28"/>
        </w:rPr>
        <w:tab/>
      </w:r>
      <w:r w:rsidR="00961636">
        <w:rPr>
          <w:sz w:val="28"/>
          <w:szCs w:val="28"/>
        </w:rPr>
        <w:tab/>
      </w:r>
      <w:r w:rsidR="00961636">
        <w:rPr>
          <w:sz w:val="28"/>
          <w:szCs w:val="28"/>
        </w:rPr>
        <w:tab/>
      </w:r>
      <w:r w:rsidR="00961636">
        <w:rPr>
          <w:sz w:val="28"/>
          <w:szCs w:val="28"/>
        </w:rPr>
        <w:tab/>
        <w:t>7-10</w:t>
      </w:r>
    </w:p>
    <w:p w14:paraId="3E468161" w14:textId="12422FC5" w:rsidR="009C69B9" w:rsidRDefault="009C69B9" w:rsidP="007E0A3A">
      <w:pPr>
        <w:rPr>
          <w:sz w:val="28"/>
          <w:szCs w:val="28"/>
        </w:rPr>
      </w:pPr>
      <w:r w:rsidRPr="00961636">
        <w:rPr>
          <w:b/>
          <w:bCs/>
          <w:sz w:val="28"/>
          <w:szCs w:val="28"/>
        </w:rPr>
        <w:t>Findings</w:t>
      </w:r>
      <w:r w:rsidR="00961636">
        <w:rPr>
          <w:sz w:val="28"/>
          <w:szCs w:val="28"/>
        </w:rPr>
        <w:tab/>
      </w:r>
      <w:r w:rsidR="00961636">
        <w:rPr>
          <w:sz w:val="28"/>
          <w:szCs w:val="28"/>
        </w:rPr>
        <w:tab/>
      </w:r>
      <w:r w:rsidR="00961636">
        <w:rPr>
          <w:sz w:val="28"/>
          <w:szCs w:val="28"/>
        </w:rPr>
        <w:tab/>
      </w:r>
      <w:r w:rsidR="00961636">
        <w:rPr>
          <w:sz w:val="28"/>
          <w:szCs w:val="28"/>
        </w:rPr>
        <w:tab/>
      </w:r>
      <w:r w:rsidR="00961636">
        <w:rPr>
          <w:sz w:val="28"/>
          <w:szCs w:val="28"/>
        </w:rPr>
        <w:tab/>
      </w:r>
      <w:r w:rsidR="00961636">
        <w:rPr>
          <w:sz w:val="28"/>
          <w:szCs w:val="28"/>
        </w:rPr>
        <w:tab/>
      </w:r>
      <w:r w:rsidR="00961636">
        <w:rPr>
          <w:sz w:val="28"/>
          <w:szCs w:val="28"/>
        </w:rPr>
        <w:tab/>
      </w:r>
      <w:r w:rsidR="00961636">
        <w:rPr>
          <w:sz w:val="28"/>
          <w:szCs w:val="28"/>
        </w:rPr>
        <w:tab/>
      </w:r>
      <w:r w:rsidR="00961636">
        <w:rPr>
          <w:sz w:val="28"/>
          <w:szCs w:val="28"/>
        </w:rPr>
        <w:tab/>
        <w:t>10-20</w:t>
      </w:r>
    </w:p>
    <w:p w14:paraId="7E9ED318" w14:textId="02EF4360" w:rsidR="007E0A3A" w:rsidRPr="000D0CDF" w:rsidRDefault="009C69B9" w:rsidP="007E0A3A">
      <w:pPr>
        <w:rPr>
          <w:sz w:val="28"/>
          <w:szCs w:val="28"/>
        </w:rPr>
      </w:pPr>
      <w:r w:rsidRPr="00961636">
        <w:rPr>
          <w:b/>
          <w:bCs/>
          <w:sz w:val="28"/>
          <w:szCs w:val="28"/>
        </w:rPr>
        <w:t>Conclusions</w:t>
      </w:r>
      <w:r w:rsidR="0088043D" w:rsidRPr="00961636">
        <w:rPr>
          <w:b/>
          <w:bCs/>
          <w:sz w:val="28"/>
          <w:szCs w:val="28"/>
        </w:rPr>
        <w:tab/>
      </w:r>
      <w:r w:rsidR="0088043D" w:rsidRPr="000D0CDF">
        <w:rPr>
          <w:sz w:val="28"/>
          <w:szCs w:val="28"/>
        </w:rPr>
        <w:tab/>
      </w:r>
      <w:r w:rsidR="0088043D" w:rsidRPr="000D0CDF">
        <w:rPr>
          <w:sz w:val="28"/>
          <w:szCs w:val="28"/>
        </w:rPr>
        <w:tab/>
      </w:r>
      <w:r w:rsidR="0088043D" w:rsidRPr="000D0CDF">
        <w:rPr>
          <w:sz w:val="28"/>
          <w:szCs w:val="28"/>
        </w:rPr>
        <w:tab/>
      </w:r>
      <w:r w:rsidR="0088043D" w:rsidRPr="000D0CDF">
        <w:rPr>
          <w:sz w:val="28"/>
          <w:szCs w:val="28"/>
        </w:rPr>
        <w:tab/>
      </w:r>
      <w:r w:rsidR="0088043D" w:rsidRPr="000D0CDF">
        <w:rPr>
          <w:sz w:val="28"/>
          <w:szCs w:val="28"/>
        </w:rPr>
        <w:tab/>
      </w:r>
      <w:r w:rsidR="0088043D" w:rsidRPr="000D0CDF">
        <w:rPr>
          <w:sz w:val="28"/>
          <w:szCs w:val="28"/>
        </w:rPr>
        <w:tab/>
      </w:r>
      <w:r w:rsidR="0088043D" w:rsidRPr="000D0CDF">
        <w:rPr>
          <w:sz w:val="28"/>
          <w:szCs w:val="28"/>
        </w:rPr>
        <w:tab/>
      </w:r>
      <w:r w:rsidR="0088043D" w:rsidRPr="000D0CDF">
        <w:rPr>
          <w:sz w:val="28"/>
          <w:szCs w:val="28"/>
        </w:rPr>
        <w:tab/>
      </w:r>
      <w:r w:rsidR="00961636">
        <w:rPr>
          <w:sz w:val="28"/>
          <w:szCs w:val="28"/>
        </w:rPr>
        <w:t>20</w:t>
      </w:r>
    </w:p>
    <w:p w14:paraId="40CC3D10" w14:textId="764F5B04" w:rsidR="00C41308" w:rsidRDefault="00C41308" w:rsidP="00844F29">
      <w:pPr>
        <w:rPr>
          <w:b/>
          <w:bCs/>
          <w:color w:val="000000" w:themeColor="text1"/>
          <w:sz w:val="28"/>
          <w:szCs w:val="28"/>
        </w:rPr>
      </w:pPr>
    </w:p>
    <w:p w14:paraId="23ADD12F" w14:textId="0A6DA1A8" w:rsidR="00C41308" w:rsidRDefault="00C41308" w:rsidP="00844F29">
      <w:pPr>
        <w:rPr>
          <w:b/>
          <w:bCs/>
          <w:color w:val="000000" w:themeColor="text1"/>
          <w:sz w:val="28"/>
          <w:szCs w:val="28"/>
        </w:rPr>
      </w:pPr>
      <w:r>
        <w:rPr>
          <w:b/>
          <w:bCs/>
          <w:color w:val="000000" w:themeColor="text1"/>
          <w:sz w:val="28"/>
          <w:szCs w:val="28"/>
        </w:rPr>
        <w:t>Abbreviation list</w:t>
      </w:r>
    </w:p>
    <w:p w14:paraId="5B55994C" w14:textId="234DF454" w:rsidR="00C41308" w:rsidRDefault="00C41308" w:rsidP="00844F29">
      <w:pPr>
        <w:rPr>
          <w:color w:val="000000" w:themeColor="text1"/>
        </w:rPr>
      </w:pPr>
      <w:r>
        <w:rPr>
          <w:color w:val="000000" w:themeColor="text1"/>
        </w:rPr>
        <w:t>ADR UK (Administrative Data Research UK)</w:t>
      </w:r>
    </w:p>
    <w:p w14:paraId="52B98350" w14:textId="68C5B907" w:rsidR="00034D54" w:rsidRDefault="00034D54" w:rsidP="00844F29">
      <w:pPr>
        <w:rPr>
          <w:color w:val="000000" w:themeColor="text1"/>
        </w:rPr>
      </w:pPr>
      <w:r>
        <w:rPr>
          <w:color w:val="000000" w:themeColor="text1"/>
        </w:rPr>
        <w:t>ALF (Anonymised Linking Field)</w:t>
      </w:r>
    </w:p>
    <w:p w14:paraId="11A2BE1C" w14:textId="506F8D18" w:rsidR="00C80D05" w:rsidRDefault="00C80D05" w:rsidP="00844F29">
      <w:pPr>
        <w:rPr>
          <w:color w:val="000000" w:themeColor="text1"/>
        </w:rPr>
      </w:pPr>
      <w:r>
        <w:rPr>
          <w:color w:val="000000" w:themeColor="text1"/>
        </w:rPr>
        <w:t>DAA (Data Access agreement)</w:t>
      </w:r>
    </w:p>
    <w:p w14:paraId="6712A0EB" w14:textId="7FA254F9" w:rsidR="00DE74C8" w:rsidRDefault="00DE74C8" w:rsidP="00844F29">
      <w:pPr>
        <w:rPr>
          <w:color w:val="000000" w:themeColor="text1"/>
        </w:rPr>
      </w:pPr>
      <w:r>
        <w:rPr>
          <w:color w:val="000000" w:themeColor="text1"/>
        </w:rPr>
        <w:t>DEA (Digital Economy Act)</w:t>
      </w:r>
    </w:p>
    <w:p w14:paraId="50724BC5" w14:textId="4E9FE4A0" w:rsidR="00C41308" w:rsidRDefault="00C41308" w:rsidP="00844F29">
      <w:pPr>
        <w:rPr>
          <w:color w:val="000000" w:themeColor="text1"/>
        </w:rPr>
      </w:pPr>
      <w:r>
        <w:rPr>
          <w:color w:val="000000" w:themeColor="text1"/>
        </w:rPr>
        <w:t>DFD (Data Flow Diagram)</w:t>
      </w:r>
    </w:p>
    <w:p w14:paraId="5E91FD5C" w14:textId="45D76012" w:rsidR="00C41308" w:rsidRDefault="00C41308" w:rsidP="00844F29">
      <w:pPr>
        <w:rPr>
          <w:color w:val="000000" w:themeColor="text1"/>
        </w:rPr>
      </w:pPr>
      <w:r>
        <w:rPr>
          <w:color w:val="000000" w:themeColor="text1"/>
        </w:rPr>
        <w:t>GDPR (General Data Protection Regulations)</w:t>
      </w:r>
    </w:p>
    <w:p w14:paraId="728D6093" w14:textId="1FB0D134" w:rsidR="00C41308" w:rsidRDefault="00C41308" w:rsidP="00844F29">
      <w:pPr>
        <w:rPr>
          <w:color w:val="000000" w:themeColor="text1"/>
        </w:rPr>
      </w:pPr>
      <w:r>
        <w:rPr>
          <w:color w:val="000000" w:themeColor="text1"/>
        </w:rPr>
        <w:t>FTE (Full Time Equivalent)</w:t>
      </w:r>
    </w:p>
    <w:p w14:paraId="4FCDB106" w14:textId="546BA0FE" w:rsidR="007E0A3A" w:rsidRDefault="007E0A3A" w:rsidP="00844F29">
      <w:pPr>
        <w:rPr>
          <w:color w:val="000000" w:themeColor="text1"/>
        </w:rPr>
      </w:pPr>
      <w:r>
        <w:rPr>
          <w:color w:val="000000" w:themeColor="text1"/>
        </w:rPr>
        <w:t>HBS NI (Honest Broker Service Northern Ireland)</w:t>
      </w:r>
    </w:p>
    <w:p w14:paraId="438AEBE0" w14:textId="1CC1BF1E" w:rsidR="00C41308" w:rsidRDefault="00C41308" w:rsidP="00844F29">
      <w:pPr>
        <w:rPr>
          <w:color w:val="000000" w:themeColor="text1"/>
        </w:rPr>
      </w:pPr>
      <w:r w:rsidRPr="00C41308">
        <w:rPr>
          <w:color w:val="000000" w:themeColor="text1"/>
        </w:rPr>
        <w:t>HCRW (Health Care Research Wales</w:t>
      </w:r>
      <w:r>
        <w:rPr>
          <w:color w:val="000000" w:themeColor="text1"/>
        </w:rPr>
        <w:t>)</w:t>
      </w:r>
    </w:p>
    <w:p w14:paraId="37DBD3BC" w14:textId="4714FE07" w:rsidR="00C41308" w:rsidRDefault="00C41308" w:rsidP="00844F29">
      <w:pPr>
        <w:rPr>
          <w:color w:val="000000" w:themeColor="text1"/>
        </w:rPr>
      </w:pPr>
      <w:r>
        <w:rPr>
          <w:color w:val="000000" w:themeColor="text1"/>
        </w:rPr>
        <w:t>HDRUK (Health Data Research UK)</w:t>
      </w:r>
    </w:p>
    <w:p w14:paraId="4A096E92" w14:textId="580524E2" w:rsidR="00C41308" w:rsidRDefault="00C41308" w:rsidP="00844F29">
      <w:pPr>
        <w:rPr>
          <w:color w:val="000000" w:themeColor="text1"/>
        </w:rPr>
      </w:pPr>
      <w:r>
        <w:rPr>
          <w:color w:val="000000" w:themeColor="text1"/>
        </w:rPr>
        <w:t>HPC (High Performance Computing)</w:t>
      </w:r>
    </w:p>
    <w:p w14:paraId="5864CD83" w14:textId="2B7F73CA" w:rsidR="00C80C01" w:rsidRDefault="00C80C01" w:rsidP="00844F29">
      <w:pPr>
        <w:rPr>
          <w:color w:val="000000" w:themeColor="text1"/>
        </w:rPr>
      </w:pPr>
      <w:r>
        <w:rPr>
          <w:color w:val="000000" w:themeColor="text1"/>
        </w:rPr>
        <w:t xml:space="preserve">ICO (Information </w:t>
      </w:r>
      <w:proofErr w:type="spellStart"/>
      <w:r>
        <w:rPr>
          <w:color w:val="000000" w:themeColor="text1"/>
        </w:rPr>
        <w:t>Comissioners</w:t>
      </w:r>
      <w:proofErr w:type="spellEnd"/>
      <w:r>
        <w:rPr>
          <w:color w:val="000000" w:themeColor="text1"/>
        </w:rPr>
        <w:t xml:space="preserve"> Office)</w:t>
      </w:r>
    </w:p>
    <w:p w14:paraId="2DF09921" w14:textId="1DE48BC8" w:rsidR="003B6BB2" w:rsidRDefault="003B6BB2" w:rsidP="00844F29">
      <w:pPr>
        <w:rPr>
          <w:color w:val="000000" w:themeColor="text1"/>
        </w:rPr>
      </w:pPr>
      <w:r>
        <w:rPr>
          <w:color w:val="000000" w:themeColor="text1"/>
        </w:rPr>
        <w:t>ICODA (International Covid Data Alliance)</w:t>
      </w:r>
    </w:p>
    <w:p w14:paraId="1F4937DE" w14:textId="5871BF40" w:rsidR="00B545EA" w:rsidRDefault="00B545EA" w:rsidP="00844F29">
      <w:pPr>
        <w:rPr>
          <w:color w:val="000000" w:themeColor="text1"/>
        </w:rPr>
      </w:pPr>
      <w:r>
        <w:rPr>
          <w:color w:val="000000" w:themeColor="text1"/>
        </w:rPr>
        <w:t>IDS (Integrated Data Service)</w:t>
      </w:r>
    </w:p>
    <w:p w14:paraId="51BB17B3" w14:textId="75DDF849" w:rsidR="00B545EA" w:rsidRDefault="00B545EA" w:rsidP="00844F29">
      <w:pPr>
        <w:rPr>
          <w:color w:val="000000" w:themeColor="text1"/>
        </w:rPr>
      </w:pPr>
      <w:r>
        <w:rPr>
          <w:color w:val="000000" w:themeColor="text1"/>
        </w:rPr>
        <w:t>IA (Information Assurance)</w:t>
      </w:r>
    </w:p>
    <w:p w14:paraId="7EE3344A" w14:textId="6C8BFECE" w:rsidR="00C41308" w:rsidRDefault="00C41308" w:rsidP="00844F29">
      <w:pPr>
        <w:rPr>
          <w:color w:val="000000" w:themeColor="text1"/>
        </w:rPr>
      </w:pPr>
      <w:r>
        <w:rPr>
          <w:color w:val="000000" w:themeColor="text1"/>
        </w:rPr>
        <w:t>IG (Information Governance)</w:t>
      </w:r>
    </w:p>
    <w:p w14:paraId="240EF983" w14:textId="703F5987" w:rsidR="00B545EA" w:rsidRDefault="00B545EA" w:rsidP="00844F29">
      <w:pPr>
        <w:rPr>
          <w:color w:val="000000" w:themeColor="text1"/>
        </w:rPr>
      </w:pPr>
      <w:r>
        <w:rPr>
          <w:color w:val="000000" w:themeColor="text1"/>
        </w:rPr>
        <w:t>IGRP (Independent Governance Research Panel)</w:t>
      </w:r>
    </w:p>
    <w:p w14:paraId="525DFE0C" w14:textId="7B05AEC7" w:rsidR="00D72374" w:rsidRDefault="00D72374" w:rsidP="00844F29">
      <w:pPr>
        <w:rPr>
          <w:color w:val="000000" w:themeColor="text1"/>
        </w:rPr>
      </w:pPr>
      <w:r>
        <w:rPr>
          <w:color w:val="000000" w:themeColor="text1"/>
        </w:rPr>
        <w:t>IS (Information Security)</w:t>
      </w:r>
    </w:p>
    <w:p w14:paraId="3214B5F1" w14:textId="07376368" w:rsidR="00B545EA" w:rsidRPr="00C41308" w:rsidRDefault="00B545EA" w:rsidP="00844F29">
      <w:pPr>
        <w:rPr>
          <w:color w:val="000000" w:themeColor="text1"/>
        </w:rPr>
      </w:pPr>
      <w:r>
        <w:rPr>
          <w:color w:val="000000" w:themeColor="text1"/>
        </w:rPr>
        <w:t>ISMS (Information Security Management System)</w:t>
      </w:r>
    </w:p>
    <w:p w14:paraId="0F250BF0" w14:textId="52E566AA" w:rsidR="00C41308" w:rsidRDefault="00C41308" w:rsidP="00844F29">
      <w:pPr>
        <w:rPr>
          <w:color w:val="000000" w:themeColor="text1"/>
        </w:rPr>
      </w:pPr>
      <w:r w:rsidRPr="00C41308">
        <w:rPr>
          <w:color w:val="000000" w:themeColor="text1"/>
        </w:rPr>
        <w:t>ISO (International Standards Organisation)</w:t>
      </w:r>
    </w:p>
    <w:p w14:paraId="45A0796D" w14:textId="5B3EAB37" w:rsidR="00C41308" w:rsidRDefault="00C41308" w:rsidP="00844F29">
      <w:pPr>
        <w:rPr>
          <w:color w:val="000000" w:themeColor="text1"/>
        </w:rPr>
      </w:pPr>
      <w:r>
        <w:rPr>
          <w:color w:val="000000" w:themeColor="text1"/>
        </w:rPr>
        <w:t>ONS (Office for National Statistics)</w:t>
      </w:r>
    </w:p>
    <w:p w14:paraId="6A432E3E" w14:textId="667C28F5" w:rsidR="00C41308" w:rsidRDefault="00C41308" w:rsidP="00844F29">
      <w:pPr>
        <w:rPr>
          <w:color w:val="000000" w:themeColor="text1"/>
        </w:rPr>
      </w:pPr>
      <w:r>
        <w:rPr>
          <w:color w:val="000000" w:themeColor="text1"/>
        </w:rPr>
        <w:t>PID (Person Identifiable Data)</w:t>
      </w:r>
    </w:p>
    <w:p w14:paraId="17C29437" w14:textId="16E00C18" w:rsidR="00B545EA" w:rsidRDefault="00C41308" w:rsidP="00B545EA">
      <w:pPr>
        <w:rPr>
          <w:color w:val="000000" w:themeColor="text1"/>
        </w:rPr>
      </w:pPr>
      <w:r>
        <w:rPr>
          <w:color w:val="000000" w:themeColor="text1"/>
        </w:rPr>
        <w:t>P</w:t>
      </w:r>
      <w:r w:rsidR="003B6BB2">
        <w:rPr>
          <w:color w:val="000000" w:themeColor="text1"/>
        </w:rPr>
        <w:t>P</w:t>
      </w:r>
      <w:r>
        <w:rPr>
          <w:color w:val="000000" w:themeColor="text1"/>
        </w:rPr>
        <w:t>I/E (Public</w:t>
      </w:r>
      <w:r w:rsidR="003B6BB2">
        <w:rPr>
          <w:color w:val="000000" w:themeColor="text1"/>
        </w:rPr>
        <w:t xml:space="preserve"> Patient</w:t>
      </w:r>
      <w:r>
        <w:rPr>
          <w:color w:val="000000" w:themeColor="text1"/>
        </w:rPr>
        <w:t xml:space="preserve"> Involvement and Engagement)</w:t>
      </w:r>
      <w:r w:rsidR="00B545EA" w:rsidRPr="00B545EA">
        <w:rPr>
          <w:color w:val="000000" w:themeColor="text1"/>
        </w:rPr>
        <w:t xml:space="preserve"> </w:t>
      </w:r>
    </w:p>
    <w:p w14:paraId="383D484C" w14:textId="4B0DB796" w:rsidR="00B545EA" w:rsidRDefault="00B545EA" w:rsidP="00B545EA">
      <w:pPr>
        <w:rPr>
          <w:color w:val="000000" w:themeColor="text1"/>
        </w:rPr>
      </w:pPr>
      <w:r>
        <w:rPr>
          <w:color w:val="000000" w:themeColor="text1"/>
        </w:rPr>
        <w:t>RDS (Research Data Scotland)</w:t>
      </w:r>
    </w:p>
    <w:p w14:paraId="35D984BF" w14:textId="38BF2386" w:rsidR="00B545EA" w:rsidRDefault="00B545EA" w:rsidP="00B545EA">
      <w:pPr>
        <w:rPr>
          <w:color w:val="000000" w:themeColor="text1"/>
        </w:rPr>
      </w:pPr>
      <w:r>
        <w:rPr>
          <w:color w:val="000000" w:themeColor="text1"/>
        </w:rPr>
        <w:t>SAGE (Scientific Advisory Group on Emergencies)</w:t>
      </w:r>
    </w:p>
    <w:p w14:paraId="0CCE8680" w14:textId="33FF43CD" w:rsidR="00C41308" w:rsidRDefault="00C41308" w:rsidP="00844F29">
      <w:pPr>
        <w:rPr>
          <w:color w:val="000000" w:themeColor="text1"/>
        </w:rPr>
      </w:pPr>
      <w:r w:rsidRPr="00C41308">
        <w:rPr>
          <w:color w:val="000000" w:themeColor="text1"/>
        </w:rPr>
        <w:t>SAIL (Secure Anonymised Information Linkage Databank)</w:t>
      </w:r>
    </w:p>
    <w:p w14:paraId="2D4288EF" w14:textId="77777777" w:rsidR="00B545EA" w:rsidRDefault="00B545EA" w:rsidP="00B545EA">
      <w:pPr>
        <w:rPr>
          <w:color w:val="000000" w:themeColor="text1"/>
        </w:rPr>
      </w:pPr>
      <w:r>
        <w:rPr>
          <w:color w:val="000000" w:themeColor="text1"/>
        </w:rPr>
        <w:t>Serp (Secure eResearch Platform)</w:t>
      </w:r>
    </w:p>
    <w:p w14:paraId="2081C60A" w14:textId="1EBCAEDD" w:rsidR="00B545EA" w:rsidRDefault="00B545EA" w:rsidP="00844F29">
      <w:pPr>
        <w:rPr>
          <w:color w:val="000000" w:themeColor="text1"/>
        </w:rPr>
      </w:pPr>
      <w:r>
        <w:rPr>
          <w:color w:val="000000" w:themeColor="text1"/>
        </w:rPr>
        <w:t>SPN (Safe Pod Network)</w:t>
      </w:r>
    </w:p>
    <w:p w14:paraId="12C4A18F" w14:textId="68374D2E" w:rsidR="00C41308" w:rsidRDefault="00C41308" w:rsidP="00844F29">
      <w:pPr>
        <w:rPr>
          <w:color w:val="000000" w:themeColor="text1"/>
        </w:rPr>
      </w:pPr>
      <w:r>
        <w:rPr>
          <w:color w:val="000000" w:themeColor="text1"/>
        </w:rPr>
        <w:t>SQL (Structured Query Language)</w:t>
      </w:r>
    </w:p>
    <w:p w14:paraId="10B8ED51" w14:textId="6A94C4E4" w:rsidR="00B545EA" w:rsidRDefault="00B545EA" w:rsidP="00844F29">
      <w:pPr>
        <w:rPr>
          <w:color w:val="000000" w:themeColor="text1"/>
        </w:rPr>
      </w:pPr>
      <w:r>
        <w:rPr>
          <w:color w:val="000000" w:themeColor="text1"/>
        </w:rPr>
        <w:t>SRS (Secure Research Service)</w:t>
      </w:r>
    </w:p>
    <w:p w14:paraId="2C98BD05" w14:textId="0126F55F" w:rsidR="00DE74C8" w:rsidRPr="00C41308" w:rsidRDefault="00DE74C8" w:rsidP="00844F29">
      <w:pPr>
        <w:rPr>
          <w:color w:val="000000" w:themeColor="text1"/>
        </w:rPr>
      </w:pPr>
      <w:r>
        <w:rPr>
          <w:color w:val="000000" w:themeColor="text1"/>
        </w:rPr>
        <w:t>TAC (Technical Advisory Cell – Covid)</w:t>
      </w:r>
    </w:p>
    <w:p w14:paraId="67A23CEF" w14:textId="6DD4ACEC" w:rsidR="00C41308" w:rsidRPr="00C41308" w:rsidRDefault="00C41308" w:rsidP="00844F29">
      <w:pPr>
        <w:rPr>
          <w:color w:val="000000" w:themeColor="text1"/>
        </w:rPr>
      </w:pPr>
      <w:r w:rsidRPr="00C41308">
        <w:rPr>
          <w:color w:val="000000" w:themeColor="text1"/>
        </w:rPr>
        <w:t>TRE (Trusted Research Environment</w:t>
      </w:r>
      <w:r>
        <w:rPr>
          <w:color w:val="000000" w:themeColor="text1"/>
        </w:rPr>
        <w:t>)</w:t>
      </w:r>
    </w:p>
    <w:p w14:paraId="48A07F4D" w14:textId="72B0AB11" w:rsidR="00C41308" w:rsidRDefault="00C41308" w:rsidP="00844F29">
      <w:pPr>
        <w:rPr>
          <w:color w:val="000000" w:themeColor="text1"/>
        </w:rPr>
      </w:pPr>
      <w:r w:rsidRPr="00C41308">
        <w:rPr>
          <w:color w:val="000000" w:themeColor="text1"/>
        </w:rPr>
        <w:t>TTP (Trusted Third Party)</w:t>
      </w:r>
    </w:p>
    <w:p w14:paraId="7E9F94E5" w14:textId="53000FCD" w:rsidR="00C80C01" w:rsidRDefault="00C80C01" w:rsidP="00844F29">
      <w:pPr>
        <w:rPr>
          <w:color w:val="000000" w:themeColor="text1"/>
        </w:rPr>
      </w:pPr>
      <w:r>
        <w:rPr>
          <w:color w:val="000000" w:themeColor="text1"/>
        </w:rPr>
        <w:t>UKDA (United Kingdom Data Archive)</w:t>
      </w:r>
    </w:p>
    <w:p w14:paraId="446B1E1D" w14:textId="0840FFD9" w:rsidR="002920A3" w:rsidRDefault="002920A3" w:rsidP="00844F29">
      <w:pPr>
        <w:rPr>
          <w:color w:val="000000" w:themeColor="text1"/>
        </w:rPr>
      </w:pPr>
      <w:proofErr w:type="spellStart"/>
      <w:r>
        <w:rPr>
          <w:color w:val="000000" w:themeColor="text1"/>
        </w:rPr>
        <w:t>UKGov</w:t>
      </w:r>
      <w:proofErr w:type="spellEnd"/>
      <w:r>
        <w:rPr>
          <w:color w:val="000000" w:themeColor="text1"/>
        </w:rPr>
        <w:t xml:space="preserve"> (United Kingdom Government)</w:t>
      </w:r>
    </w:p>
    <w:p w14:paraId="683019F8" w14:textId="58844C48" w:rsidR="00C80C01" w:rsidRDefault="00C80C01" w:rsidP="00844F29">
      <w:pPr>
        <w:rPr>
          <w:color w:val="000000" w:themeColor="text1"/>
        </w:rPr>
      </w:pPr>
      <w:r>
        <w:rPr>
          <w:color w:val="000000" w:themeColor="text1"/>
        </w:rPr>
        <w:t>UKRI (United Kingdom Research and Innovation)</w:t>
      </w:r>
    </w:p>
    <w:p w14:paraId="020C3F0A" w14:textId="147B2B3F" w:rsidR="00C80C01" w:rsidRDefault="00C80C01" w:rsidP="00844F29">
      <w:pPr>
        <w:rPr>
          <w:color w:val="000000" w:themeColor="text1"/>
        </w:rPr>
      </w:pPr>
      <w:r>
        <w:rPr>
          <w:color w:val="000000" w:themeColor="text1"/>
        </w:rPr>
        <w:t>UKSA (United Kingdom Statistical Agency)</w:t>
      </w:r>
    </w:p>
    <w:p w14:paraId="11737F4D" w14:textId="0C7BC31A" w:rsidR="00C41308" w:rsidRPr="00C41308" w:rsidRDefault="00C41308" w:rsidP="00844F29">
      <w:pPr>
        <w:rPr>
          <w:color w:val="000000" w:themeColor="text1"/>
        </w:rPr>
      </w:pPr>
      <w:r>
        <w:rPr>
          <w:color w:val="000000" w:themeColor="text1"/>
        </w:rPr>
        <w:t>VPN (Virtual Private Network)</w:t>
      </w:r>
    </w:p>
    <w:p w14:paraId="2ADF5F15" w14:textId="1B98D33D" w:rsidR="00C41308" w:rsidRPr="00C41308" w:rsidRDefault="00C41308" w:rsidP="00844F29">
      <w:pPr>
        <w:rPr>
          <w:color w:val="000000" w:themeColor="text1"/>
        </w:rPr>
      </w:pPr>
      <w:r w:rsidRPr="00C41308">
        <w:rPr>
          <w:color w:val="000000" w:themeColor="text1"/>
        </w:rPr>
        <w:t>WG (Welsh Government)</w:t>
      </w:r>
    </w:p>
    <w:p w14:paraId="533A6B6C" w14:textId="77777777" w:rsidR="00AB564E" w:rsidRDefault="00AB564E" w:rsidP="00844F29">
      <w:pPr>
        <w:rPr>
          <w:b/>
          <w:bCs/>
          <w:color w:val="000000" w:themeColor="text1"/>
          <w:sz w:val="24"/>
          <w:szCs w:val="24"/>
        </w:rPr>
      </w:pPr>
    </w:p>
    <w:p w14:paraId="2D45C607" w14:textId="77777777" w:rsidR="00F26D1F" w:rsidRDefault="00F26D1F" w:rsidP="00844F29">
      <w:pPr>
        <w:rPr>
          <w:b/>
          <w:bCs/>
          <w:color w:val="000000" w:themeColor="text1"/>
          <w:sz w:val="24"/>
          <w:szCs w:val="24"/>
        </w:rPr>
      </w:pPr>
    </w:p>
    <w:p w14:paraId="44DB8C76" w14:textId="77777777" w:rsidR="00F26D1F" w:rsidRDefault="00F26D1F" w:rsidP="00844F29">
      <w:pPr>
        <w:rPr>
          <w:b/>
          <w:bCs/>
          <w:color w:val="000000" w:themeColor="text1"/>
          <w:sz w:val="24"/>
          <w:szCs w:val="24"/>
        </w:rPr>
      </w:pPr>
    </w:p>
    <w:p w14:paraId="15830414" w14:textId="77777777" w:rsidR="00F26D1F" w:rsidRDefault="00F26D1F" w:rsidP="00844F29">
      <w:pPr>
        <w:rPr>
          <w:b/>
          <w:bCs/>
          <w:color w:val="000000" w:themeColor="text1"/>
          <w:sz w:val="24"/>
          <w:szCs w:val="24"/>
        </w:rPr>
      </w:pPr>
    </w:p>
    <w:p w14:paraId="60AD5B14" w14:textId="77777777" w:rsidR="00F26D1F" w:rsidRDefault="00F26D1F" w:rsidP="00844F29">
      <w:pPr>
        <w:rPr>
          <w:b/>
          <w:bCs/>
          <w:color w:val="000000" w:themeColor="text1"/>
          <w:sz w:val="24"/>
          <w:szCs w:val="24"/>
        </w:rPr>
      </w:pPr>
    </w:p>
    <w:p w14:paraId="5F0FA6EB" w14:textId="48CA6219" w:rsidR="008E089F" w:rsidRPr="00782639" w:rsidRDefault="009C216C" w:rsidP="00A05E9F">
      <w:pPr>
        <w:rPr>
          <w:b/>
          <w:bCs/>
          <w:color w:val="000000" w:themeColor="text1"/>
          <w:sz w:val="40"/>
          <w:szCs w:val="40"/>
        </w:rPr>
      </w:pPr>
      <w:r w:rsidRPr="00782639">
        <w:rPr>
          <w:b/>
          <w:bCs/>
          <w:color w:val="000000" w:themeColor="text1"/>
          <w:sz w:val="40"/>
          <w:szCs w:val="40"/>
        </w:rPr>
        <w:t>Proposal</w:t>
      </w:r>
    </w:p>
    <w:p w14:paraId="63574FC8" w14:textId="6CFA8632" w:rsidR="00C64395" w:rsidRDefault="009C216C" w:rsidP="00C64395">
      <w:pPr>
        <w:rPr>
          <w:rFonts w:cstheme="minorHAnsi"/>
          <w:i/>
          <w:iCs/>
        </w:rPr>
      </w:pPr>
      <w:r>
        <w:rPr>
          <w:b/>
          <w:bCs/>
          <w:color w:val="000000" w:themeColor="text1"/>
        </w:rPr>
        <w:t xml:space="preserve">The project proposal is to undertake a </w:t>
      </w:r>
      <w:r w:rsidR="00D702FA">
        <w:rPr>
          <w:b/>
          <w:bCs/>
          <w:color w:val="000000" w:themeColor="text1"/>
        </w:rPr>
        <w:t>work-based</w:t>
      </w:r>
      <w:r>
        <w:rPr>
          <w:b/>
          <w:bCs/>
          <w:color w:val="000000" w:themeColor="text1"/>
        </w:rPr>
        <w:t xml:space="preserve"> research exercise to provide an evidential basis</w:t>
      </w:r>
      <w:r w:rsidR="008B02AF">
        <w:rPr>
          <w:b/>
          <w:bCs/>
          <w:color w:val="000000" w:themeColor="text1"/>
        </w:rPr>
        <w:t xml:space="preserve"> from</w:t>
      </w:r>
      <w:r w:rsidR="00C64395">
        <w:rPr>
          <w:b/>
          <w:bCs/>
          <w:color w:val="000000" w:themeColor="text1"/>
        </w:rPr>
        <w:t xml:space="preserve"> senior academics, thought leaders and government to define </w:t>
      </w:r>
      <w:r w:rsidR="00C64395" w:rsidRPr="00C64395">
        <w:rPr>
          <w:rFonts w:cstheme="minorHAnsi"/>
          <w:i/>
          <w:iCs/>
        </w:rPr>
        <w:t>‘What are the post pandemic challenges and opportunities for the providers of secure data research services and how will they inform service offerings and developments over the next 3 years.</w:t>
      </w:r>
    </w:p>
    <w:p w14:paraId="7D3C5124" w14:textId="3C8B6698" w:rsidR="00C64395" w:rsidRPr="00C64395" w:rsidRDefault="00C64395" w:rsidP="00C64395">
      <w:pPr>
        <w:rPr>
          <w:rFonts w:cstheme="minorHAnsi"/>
        </w:rPr>
      </w:pPr>
      <w:r>
        <w:rPr>
          <w:rFonts w:cstheme="minorHAnsi"/>
        </w:rPr>
        <w:t>The proposal is aligned with an existing publication by the same author</w:t>
      </w:r>
      <w:r w:rsidR="00E10B29">
        <w:rPr>
          <w:rFonts w:cstheme="minorHAnsi"/>
        </w:rPr>
        <w:t xml:space="preserve"> </w:t>
      </w:r>
      <w:r w:rsidR="00E10B29" w:rsidRPr="00EF0EA8">
        <w:rPr>
          <w:rFonts w:cstheme="minorHAnsi"/>
          <w:b/>
          <w:bCs/>
        </w:rPr>
        <w:t>(Smart, J 2021)</w:t>
      </w:r>
      <w:r>
        <w:rPr>
          <w:rFonts w:cstheme="minorHAnsi"/>
        </w:rPr>
        <w:t>. That publication focussed on the ‘internal’ systems and processes of the SAIL Databank from an operational delivery context. This proposal will focus on researching the wider</w:t>
      </w:r>
      <w:r w:rsidR="00DA5A56">
        <w:rPr>
          <w:rFonts w:cstheme="minorHAnsi"/>
        </w:rPr>
        <w:t xml:space="preserve"> ‘external’</w:t>
      </w:r>
      <w:r>
        <w:rPr>
          <w:rFonts w:cstheme="minorHAnsi"/>
        </w:rPr>
        <w:t xml:space="preserve"> </w:t>
      </w:r>
      <w:r w:rsidR="00EF0EA8">
        <w:rPr>
          <w:rFonts w:cstheme="minorHAnsi"/>
        </w:rPr>
        <w:t xml:space="preserve">post pandemic </w:t>
      </w:r>
      <w:r>
        <w:rPr>
          <w:rFonts w:cstheme="minorHAnsi"/>
        </w:rPr>
        <w:t>environmental strategic challenges and opportunities</w:t>
      </w:r>
      <w:r w:rsidR="000F62C1">
        <w:rPr>
          <w:rFonts w:cstheme="minorHAnsi"/>
        </w:rPr>
        <w:t xml:space="preserve"> and contrast with reference to the experience of SAIL</w:t>
      </w:r>
      <w:r>
        <w:rPr>
          <w:rFonts w:cstheme="minorHAnsi"/>
        </w:rPr>
        <w:t>.</w:t>
      </w:r>
    </w:p>
    <w:p w14:paraId="2CD7C419" w14:textId="32EC30DC" w:rsidR="00C64395" w:rsidRPr="00C64395" w:rsidRDefault="00C64395" w:rsidP="00C64395">
      <w:pPr>
        <w:rPr>
          <w:color w:val="000000" w:themeColor="text1"/>
        </w:rPr>
      </w:pPr>
      <w:r w:rsidRPr="00C64395">
        <w:rPr>
          <w:color w:val="000000" w:themeColor="text1"/>
        </w:rPr>
        <w:t xml:space="preserve">During the period of the pandemic, </w:t>
      </w:r>
      <w:r w:rsidR="00EF0EA8">
        <w:rPr>
          <w:color w:val="000000" w:themeColor="text1"/>
        </w:rPr>
        <w:t xml:space="preserve">academic and government </w:t>
      </w:r>
      <w:r w:rsidR="00EF0EA8" w:rsidRPr="00C64395">
        <w:rPr>
          <w:color w:val="000000" w:themeColor="text1"/>
        </w:rPr>
        <w:t>research,</w:t>
      </w:r>
      <w:r w:rsidRPr="00C64395">
        <w:rPr>
          <w:color w:val="000000" w:themeColor="text1"/>
        </w:rPr>
        <w:t xml:space="preserve"> and recommendations</w:t>
      </w:r>
      <w:r w:rsidR="00EF0EA8">
        <w:rPr>
          <w:color w:val="000000" w:themeColor="text1"/>
        </w:rPr>
        <w:t xml:space="preserve"> for the delivery of linked data services</w:t>
      </w:r>
      <w:r w:rsidRPr="00C64395">
        <w:rPr>
          <w:color w:val="000000" w:themeColor="text1"/>
        </w:rPr>
        <w:t xml:space="preserve"> have been published. One of the drivers for this project is </w:t>
      </w:r>
      <w:r w:rsidR="00EF0EA8">
        <w:rPr>
          <w:color w:val="000000" w:themeColor="text1"/>
        </w:rPr>
        <w:t xml:space="preserve">to </w:t>
      </w:r>
      <w:r w:rsidR="00CF4B2B">
        <w:rPr>
          <w:color w:val="000000" w:themeColor="text1"/>
        </w:rPr>
        <w:t xml:space="preserve">critique and </w:t>
      </w:r>
      <w:r w:rsidRPr="00C64395">
        <w:rPr>
          <w:color w:val="000000" w:themeColor="text1"/>
        </w:rPr>
        <w:t>contextualis</w:t>
      </w:r>
      <w:r w:rsidR="00CF4B2B">
        <w:rPr>
          <w:color w:val="000000" w:themeColor="text1"/>
        </w:rPr>
        <w:t>e</w:t>
      </w:r>
      <w:r w:rsidRPr="00C64395">
        <w:rPr>
          <w:color w:val="000000" w:themeColor="text1"/>
        </w:rPr>
        <w:t xml:space="preserve"> these ‘global’ recommendations into</w:t>
      </w:r>
      <w:r w:rsidR="000F62C1">
        <w:rPr>
          <w:color w:val="000000" w:themeColor="text1"/>
        </w:rPr>
        <w:t xml:space="preserve"> comparator,</w:t>
      </w:r>
      <w:r w:rsidRPr="00C64395">
        <w:rPr>
          <w:color w:val="000000" w:themeColor="text1"/>
        </w:rPr>
        <w:t xml:space="preserve"> assessed, reviewed and actionable changes for SAIL at a strategic level</w:t>
      </w:r>
      <w:r w:rsidR="00EF0EA8">
        <w:rPr>
          <w:color w:val="000000" w:themeColor="text1"/>
        </w:rPr>
        <w:t xml:space="preserve"> to provide a knowledge base for a new 3-year strategy</w:t>
      </w:r>
      <w:r w:rsidRPr="00C64395">
        <w:rPr>
          <w:color w:val="000000" w:themeColor="text1"/>
        </w:rPr>
        <w:t>.</w:t>
      </w:r>
    </w:p>
    <w:p w14:paraId="404ECF67" w14:textId="49F27968" w:rsidR="00485FA8" w:rsidRPr="001F7CBF" w:rsidRDefault="00F26D1F" w:rsidP="00C64395">
      <w:pPr>
        <w:rPr>
          <w:color w:val="000000" w:themeColor="text1"/>
        </w:rPr>
      </w:pPr>
      <w:r>
        <w:rPr>
          <w:color w:val="000000" w:themeColor="text1"/>
        </w:rPr>
        <w:t>In addition to collated government and academic publications, the research will involve a critical analysis of the viewpoints of senior academics</w:t>
      </w:r>
      <w:r w:rsidR="00EF0EA8">
        <w:rPr>
          <w:color w:val="000000" w:themeColor="text1"/>
        </w:rPr>
        <w:t xml:space="preserve"> and</w:t>
      </w:r>
      <w:r>
        <w:rPr>
          <w:color w:val="000000" w:themeColor="text1"/>
        </w:rPr>
        <w:t xml:space="preserve"> government</w:t>
      </w:r>
      <w:r w:rsidR="00EF0EA8">
        <w:rPr>
          <w:color w:val="000000" w:themeColor="text1"/>
        </w:rPr>
        <w:t xml:space="preserve"> staff</w:t>
      </w:r>
      <w:r>
        <w:rPr>
          <w:color w:val="000000" w:themeColor="text1"/>
        </w:rPr>
        <w:t xml:space="preserve"> and comparing and contrasting their views on challenges and opportunities for linked data research</w:t>
      </w:r>
      <w:r w:rsidR="001F7CBF">
        <w:rPr>
          <w:color w:val="000000" w:themeColor="text1"/>
        </w:rPr>
        <w:t xml:space="preserve"> both during and post the Covid-19 pandemic</w:t>
      </w:r>
      <w:r w:rsidR="000F62C1">
        <w:rPr>
          <w:color w:val="000000" w:themeColor="text1"/>
        </w:rPr>
        <w:t xml:space="preserve"> and the applicability to SAIL</w:t>
      </w:r>
      <w:r>
        <w:rPr>
          <w:color w:val="000000" w:themeColor="text1"/>
        </w:rPr>
        <w:t>.</w:t>
      </w:r>
    </w:p>
    <w:p w14:paraId="52B0F601" w14:textId="77777777" w:rsidR="00782639" w:rsidRDefault="00782639" w:rsidP="00A05E9F">
      <w:pPr>
        <w:rPr>
          <w:b/>
          <w:bCs/>
          <w:color w:val="000000" w:themeColor="text1"/>
          <w:sz w:val="28"/>
          <w:szCs w:val="28"/>
        </w:rPr>
      </w:pPr>
    </w:p>
    <w:p w14:paraId="76837862" w14:textId="536B33D9" w:rsidR="008E089F" w:rsidRPr="00782639" w:rsidRDefault="009C216C" w:rsidP="00A05E9F">
      <w:pPr>
        <w:rPr>
          <w:b/>
          <w:bCs/>
          <w:color w:val="000000" w:themeColor="text1"/>
          <w:sz w:val="40"/>
          <w:szCs w:val="40"/>
        </w:rPr>
      </w:pPr>
      <w:r w:rsidRPr="00782639">
        <w:rPr>
          <w:b/>
          <w:bCs/>
          <w:color w:val="000000" w:themeColor="text1"/>
          <w:sz w:val="40"/>
          <w:szCs w:val="40"/>
        </w:rPr>
        <w:t>Introduction</w:t>
      </w:r>
    </w:p>
    <w:p w14:paraId="69A4FF0D" w14:textId="4D11C25E" w:rsidR="004442CF" w:rsidRPr="004442CF" w:rsidRDefault="004442CF" w:rsidP="00336934">
      <w:pPr>
        <w:rPr>
          <w:b/>
          <w:bCs/>
          <w:color w:val="000000" w:themeColor="text1"/>
          <w:sz w:val="24"/>
          <w:szCs w:val="24"/>
        </w:rPr>
      </w:pPr>
      <w:r w:rsidRPr="004442CF">
        <w:rPr>
          <w:b/>
          <w:bCs/>
          <w:color w:val="000000" w:themeColor="text1"/>
          <w:sz w:val="24"/>
          <w:szCs w:val="24"/>
        </w:rPr>
        <w:t>Organisational context</w:t>
      </w:r>
    </w:p>
    <w:p w14:paraId="4F58E5A0" w14:textId="5B5CE736" w:rsidR="009C216C" w:rsidRDefault="009C216C" w:rsidP="00336934">
      <w:pPr>
        <w:rPr>
          <w:color w:val="000000" w:themeColor="text1"/>
        </w:rPr>
      </w:pPr>
      <w:r>
        <w:rPr>
          <w:color w:val="000000" w:themeColor="text1"/>
        </w:rPr>
        <w:t xml:space="preserve">The project </w:t>
      </w:r>
      <w:r w:rsidR="00F26D1F">
        <w:rPr>
          <w:color w:val="000000" w:themeColor="text1"/>
        </w:rPr>
        <w:t>will be</w:t>
      </w:r>
      <w:r>
        <w:rPr>
          <w:color w:val="000000" w:themeColor="text1"/>
        </w:rPr>
        <w:t xml:space="preserve"> undertaken </w:t>
      </w:r>
      <w:r w:rsidR="00F26D1F">
        <w:rPr>
          <w:color w:val="000000" w:themeColor="text1"/>
        </w:rPr>
        <w:t>in collaboration with</w:t>
      </w:r>
      <w:r>
        <w:rPr>
          <w:color w:val="000000" w:themeColor="text1"/>
        </w:rPr>
        <w:t xml:space="preserve"> the </w:t>
      </w:r>
      <w:r w:rsidR="00D702FA">
        <w:rPr>
          <w:color w:val="000000" w:themeColor="text1"/>
        </w:rPr>
        <w:t>Swansea</w:t>
      </w:r>
      <w:r>
        <w:rPr>
          <w:color w:val="000000" w:themeColor="text1"/>
        </w:rPr>
        <w:t xml:space="preserve"> University Secure </w:t>
      </w:r>
      <w:r w:rsidR="00D702FA">
        <w:rPr>
          <w:color w:val="000000" w:themeColor="text1"/>
        </w:rPr>
        <w:t>Anonymised</w:t>
      </w:r>
      <w:r>
        <w:rPr>
          <w:color w:val="000000" w:themeColor="text1"/>
        </w:rPr>
        <w:t xml:space="preserve"> Information Linkage Databank (SAIL)</w:t>
      </w:r>
      <w:r w:rsidR="00A70482">
        <w:rPr>
          <w:color w:val="000000" w:themeColor="text1"/>
        </w:rPr>
        <w:t xml:space="preserve"> </w:t>
      </w:r>
      <w:r w:rsidR="00F26D1F">
        <w:rPr>
          <w:color w:val="000000" w:themeColor="text1"/>
        </w:rPr>
        <w:t xml:space="preserve">Directors, senior civil servants and stakeholders within the UK linked data research </w:t>
      </w:r>
      <w:r w:rsidR="00CF4B2B">
        <w:rPr>
          <w:color w:val="000000" w:themeColor="text1"/>
        </w:rPr>
        <w:t>sector.</w:t>
      </w:r>
      <w:r>
        <w:rPr>
          <w:color w:val="000000" w:themeColor="text1"/>
        </w:rPr>
        <w:t xml:space="preserve"> </w:t>
      </w:r>
      <w:r w:rsidR="00EF0EA8">
        <w:rPr>
          <w:color w:val="000000" w:themeColor="text1"/>
        </w:rPr>
        <w:t>A thorough organisational cont</w:t>
      </w:r>
      <w:r w:rsidR="00485FA8">
        <w:rPr>
          <w:color w:val="000000" w:themeColor="text1"/>
        </w:rPr>
        <w:t>ext</w:t>
      </w:r>
      <w:r w:rsidR="00EF0EA8">
        <w:rPr>
          <w:color w:val="000000" w:themeColor="text1"/>
        </w:rPr>
        <w:t xml:space="preserve"> and background to SAIL can be found in </w:t>
      </w:r>
      <w:r w:rsidR="00EF0EA8" w:rsidRPr="00EF0EA8">
        <w:rPr>
          <w:b/>
          <w:bCs/>
          <w:color w:val="000000" w:themeColor="text1"/>
        </w:rPr>
        <w:t>Annex A</w:t>
      </w:r>
      <w:r w:rsidR="00EF0EA8">
        <w:rPr>
          <w:color w:val="000000" w:themeColor="text1"/>
        </w:rPr>
        <w:t>.</w:t>
      </w:r>
    </w:p>
    <w:p w14:paraId="645EEC3A" w14:textId="77777777" w:rsidR="00F26D1F" w:rsidRDefault="00F26D1F" w:rsidP="002408F5">
      <w:pPr>
        <w:spacing w:after="0" w:line="256" w:lineRule="auto"/>
        <w:ind w:right="4"/>
        <w:jc w:val="both"/>
      </w:pPr>
    </w:p>
    <w:p w14:paraId="34CD6BCD" w14:textId="07832CC2" w:rsidR="00E81019" w:rsidRDefault="00E81019" w:rsidP="00E81019">
      <w:pPr>
        <w:rPr>
          <w:b/>
          <w:bCs/>
          <w:color w:val="000000" w:themeColor="text1"/>
          <w:sz w:val="24"/>
          <w:szCs w:val="24"/>
        </w:rPr>
      </w:pPr>
      <w:r w:rsidRPr="00A35E3E">
        <w:rPr>
          <w:b/>
          <w:bCs/>
          <w:color w:val="000000" w:themeColor="text1"/>
          <w:sz w:val="24"/>
          <w:szCs w:val="24"/>
        </w:rPr>
        <w:t>The justification</w:t>
      </w:r>
    </w:p>
    <w:p w14:paraId="347D303C" w14:textId="3935E935" w:rsidR="00C05A0B" w:rsidRDefault="00F26D1F" w:rsidP="00F26D1F">
      <w:pPr>
        <w:rPr>
          <w:color w:val="000000" w:themeColor="text1"/>
        </w:rPr>
      </w:pPr>
      <w:r>
        <w:rPr>
          <w:color w:val="000000" w:themeColor="text1"/>
        </w:rPr>
        <w:t xml:space="preserve">The pandemic </w:t>
      </w:r>
      <w:r w:rsidR="00C05A0B">
        <w:rPr>
          <w:color w:val="000000" w:themeColor="text1"/>
        </w:rPr>
        <w:t xml:space="preserve">and demand for data research to support insights into decision making caused a seismic shift which in turn has led to a need to </w:t>
      </w:r>
      <w:r w:rsidR="00A45BA5">
        <w:rPr>
          <w:color w:val="000000" w:themeColor="text1"/>
        </w:rPr>
        <w:t xml:space="preserve">strategically </w:t>
      </w:r>
      <w:r w:rsidR="00C05A0B">
        <w:rPr>
          <w:color w:val="000000" w:themeColor="text1"/>
        </w:rPr>
        <w:t>assess challenges</w:t>
      </w:r>
      <w:r w:rsidR="00CF4B2B">
        <w:rPr>
          <w:color w:val="000000" w:themeColor="text1"/>
        </w:rPr>
        <w:t xml:space="preserve">, </w:t>
      </w:r>
      <w:proofErr w:type="gramStart"/>
      <w:r w:rsidR="00CF4B2B">
        <w:rPr>
          <w:color w:val="000000" w:themeColor="text1"/>
        </w:rPr>
        <w:t>opportunities</w:t>
      </w:r>
      <w:proofErr w:type="gramEnd"/>
      <w:r w:rsidR="00CF4B2B">
        <w:rPr>
          <w:color w:val="000000" w:themeColor="text1"/>
        </w:rPr>
        <w:t xml:space="preserve"> and expectations</w:t>
      </w:r>
      <w:r w:rsidR="00C05A0B">
        <w:rPr>
          <w:color w:val="000000" w:themeColor="text1"/>
        </w:rPr>
        <w:t xml:space="preserve"> </w:t>
      </w:r>
      <w:r w:rsidR="00CF4B2B">
        <w:rPr>
          <w:color w:val="000000" w:themeColor="text1"/>
        </w:rPr>
        <w:t>of</w:t>
      </w:r>
      <w:r w:rsidR="00C05A0B">
        <w:rPr>
          <w:color w:val="000000" w:themeColor="text1"/>
        </w:rPr>
        <w:t xml:space="preserve"> linked data research centres</w:t>
      </w:r>
      <w:r w:rsidR="00A45BA5">
        <w:rPr>
          <w:color w:val="000000" w:themeColor="text1"/>
        </w:rPr>
        <w:t xml:space="preserve"> in the UK</w:t>
      </w:r>
      <w:r w:rsidR="00C05A0B">
        <w:rPr>
          <w:color w:val="000000" w:themeColor="text1"/>
        </w:rPr>
        <w:t xml:space="preserve">. </w:t>
      </w:r>
    </w:p>
    <w:p w14:paraId="5E96C66D" w14:textId="28DF3856" w:rsidR="00C05A0B" w:rsidRPr="00C64395" w:rsidRDefault="00C05A0B" w:rsidP="00F26D1F">
      <w:pPr>
        <w:rPr>
          <w:color w:val="000000" w:themeColor="text1"/>
        </w:rPr>
      </w:pPr>
      <w:r>
        <w:rPr>
          <w:color w:val="000000" w:themeColor="text1"/>
        </w:rPr>
        <w:t>The justification is how to research and consider the multiple viewpoints, challenges, and opportunities to identify which are a consideration for the SAIL Databank</w:t>
      </w:r>
      <w:r w:rsidR="00A45BA5">
        <w:rPr>
          <w:color w:val="000000" w:themeColor="text1"/>
        </w:rPr>
        <w:t xml:space="preserve"> and should be considered a strategic priority or risk</w:t>
      </w:r>
      <w:r>
        <w:rPr>
          <w:color w:val="000000" w:themeColor="text1"/>
        </w:rPr>
        <w:t>. As previously stated, this assignment</w:t>
      </w:r>
      <w:r w:rsidR="00A45BA5">
        <w:rPr>
          <w:color w:val="000000" w:themeColor="text1"/>
        </w:rPr>
        <w:t xml:space="preserve"> focusses on</w:t>
      </w:r>
      <w:r>
        <w:rPr>
          <w:color w:val="000000" w:themeColor="text1"/>
        </w:rPr>
        <w:t xml:space="preserve"> is the ‘strategic’ </w:t>
      </w:r>
      <w:r w:rsidR="00A45BA5">
        <w:rPr>
          <w:color w:val="000000" w:themeColor="text1"/>
        </w:rPr>
        <w:t xml:space="preserve">external </w:t>
      </w:r>
      <w:r>
        <w:rPr>
          <w:color w:val="000000" w:themeColor="text1"/>
        </w:rPr>
        <w:t xml:space="preserve">context that aligns with an earlier publication focussed on the ‘internal’ SAIL post pandemic position. </w:t>
      </w:r>
    </w:p>
    <w:p w14:paraId="6E1DFEA1" w14:textId="2A98B69F" w:rsidR="00E81019" w:rsidRPr="00A35E3E" w:rsidRDefault="00E81019" w:rsidP="00E81019">
      <w:pPr>
        <w:rPr>
          <w:b/>
          <w:bCs/>
          <w:color w:val="000000" w:themeColor="text1"/>
          <w:sz w:val="24"/>
          <w:szCs w:val="24"/>
        </w:rPr>
      </w:pPr>
      <w:r w:rsidRPr="00A35E3E">
        <w:rPr>
          <w:b/>
          <w:bCs/>
          <w:color w:val="000000" w:themeColor="text1"/>
          <w:sz w:val="24"/>
          <w:szCs w:val="24"/>
        </w:rPr>
        <w:t>The intended impact</w:t>
      </w:r>
    </w:p>
    <w:p w14:paraId="7C5F6556" w14:textId="754AAC88" w:rsidR="00A05E9F" w:rsidRDefault="00246F53" w:rsidP="00A05E9F">
      <w:pPr>
        <w:rPr>
          <w:color w:val="000000" w:themeColor="text1"/>
        </w:rPr>
      </w:pPr>
      <w:r>
        <w:rPr>
          <w:color w:val="000000" w:themeColor="text1"/>
        </w:rPr>
        <w:t xml:space="preserve">The intended impact is to provide a comprehensive critically reviewed and </w:t>
      </w:r>
      <w:proofErr w:type="gramStart"/>
      <w:r>
        <w:rPr>
          <w:color w:val="000000" w:themeColor="text1"/>
        </w:rPr>
        <w:t>compared and contrasted</w:t>
      </w:r>
      <w:proofErr w:type="gramEnd"/>
      <w:r>
        <w:rPr>
          <w:color w:val="000000" w:themeColor="text1"/>
        </w:rPr>
        <w:t xml:space="preserve"> analysis of the sector wide impact assessments of the pandemic, current challenges and opportunities and translate findings into a new SAIL </w:t>
      </w:r>
      <w:r w:rsidR="009A4BD0">
        <w:rPr>
          <w:color w:val="000000" w:themeColor="text1"/>
        </w:rPr>
        <w:t>context</w:t>
      </w:r>
      <w:r>
        <w:rPr>
          <w:color w:val="000000" w:themeColor="text1"/>
        </w:rPr>
        <w:t xml:space="preserve"> specific strategic document f</w:t>
      </w:r>
      <w:r w:rsidR="009A4BD0">
        <w:rPr>
          <w:color w:val="000000" w:themeColor="text1"/>
        </w:rPr>
        <w:t>o</w:t>
      </w:r>
      <w:r>
        <w:rPr>
          <w:color w:val="000000" w:themeColor="text1"/>
        </w:rPr>
        <w:t>r the next 3 years of its op</w:t>
      </w:r>
      <w:r w:rsidR="009A4BD0">
        <w:rPr>
          <w:color w:val="000000" w:themeColor="text1"/>
        </w:rPr>
        <w:t>eration.</w:t>
      </w:r>
    </w:p>
    <w:p w14:paraId="578548BF" w14:textId="5ECDAF52" w:rsidR="00AF59EF" w:rsidRDefault="00CF4B2B" w:rsidP="002A7ECA">
      <w:pPr>
        <w:tabs>
          <w:tab w:val="left" w:pos="5174"/>
        </w:tabs>
        <w:rPr>
          <w:b/>
          <w:bCs/>
          <w:sz w:val="32"/>
          <w:szCs w:val="32"/>
        </w:rPr>
      </w:pPr>
      <w:r w:rsidRPr="00737687">
        <w:rPr>
          <w:b/>
          <w:bCs/>
          <w:sz w:val="24"/>
          <w:szCs w:val="24"/>
        </w:rPr>
        <w:t>Aims of the research</w:t>
      </w:r>
    </w:p>
    <w:p w14:paraId="5115F3F5" w14:textId="706B814C" w:rsidR="00CF4B2B" w:rsidRPr="00EF0EA8" w:rsidRDefault="00CF4B2B" w:rsidP="00572E15">
      <w:pPr>
        <w:pStyle w:val="ListParagraph"/>
        <w:numPr>
          <w:ilvl w:val="0"/>
          <w:numId w:val="1"/>
        </w:numPr>
        <w:spacing w:after="0"/>
        <w:rPr>
          <w:rFonts w:cstheme="minorHAnsi"/>
        </w:rPr>
      </w:pPr>
      <w:bookmarkStart w:id="1" w:name="_Hlk147160123"/>
      <w:r w:rsidRPr="00EF0EA8">
        <w:rPr>
          <w:rFonts w:cstheme="minorHAnsi"/>
        </w:rPr>
        <w:t xml:space="preserve">To define ‘What impacts, both positive and negative, has the Covid-19 pandemic had on the expectations of TRE data research </w:t>
      </w:r>
      <w:proofErr w:type="gramStart"/>
      <w:r w:rsidR="00EF0EA8" w:rsidRPr="00EF0EA8">
        <w:rPr>
          <w:rFonts w:cstheme="minorHAnsi"/>
        </w:rPr>
        <w:t>services</w:t>
      </w:r>
      <w:r w:rsidR="00EF0EA8">
        <w:rPr>
          <w:rFonts w:cstheme="minorHAnsi"/>
        </w:rPr>
        <w:t>’</w:t>
      </w:r>
      <w:proofErr w:type="gramEnd"/>
      <w:r w:rsidRPr="00EF0EA8">
        <w:rPr>
          <w:rFonts w:cstheme="minorHAnsi"/>
        </w:rPr>
        <w:t>.</w:t>
      </w:r>
    </w:p>
    <w:p w14:paraId="523CE93A" w14:textId="77777777" w:rsidR="00CF4B2B" w:rsidRPr="00CF4B2B" w:rsidRDefault="00CF4B2B" w:rsidP="00CF4B2B">
      <w:pPr>
        <w:spacing w:after="0"/>
        <w:rPr>
          <w:rFonts w:cstheme="minorHAnsi"/>
        </w:rPr>
      </w:pPr>
    </w:p>
    <w:p w14:paraId="05CC2D24" w14:textId="615FC4D6" w:rsidR="00CF4B2B" w:rsidRPr="00EF0EA8" w:rsidRDefault="00CF4B2B" w:rsidP="00572E15">
      <w:pPr>
        <w:pStyle w:val="ListParagraph"/>
        <w:numPr>
          <w:ilvl w:val="0"/>
          <w:numId w:val="1"/>
        </w:numPr>
        <w:spacing w:after="0"/>
        <w:rPr>
          <w:rFonts w:cstheme="minorHAnsi"/>
        </w:rPr>
      </w:pPr>
      <w:r w:rsidRPr="00EF0EA8">
        <w:rPr>
          <w:rFonts w:cstheme="minorHAnsi"/>
        </w:rPr>
        <w:t>To analyse existing publications on fast released innovations in the sector, including papers that were previously at preprint stage during the pandemic, but are now peer reviewed to see if there are any benefits in utilising the innovations.</w:t>
      </w:r>
    </w:p>
    <w:p w14:paraId="04EC741B" w14:textId="77777777" w:rsidR="00CF4B2B" w:rsidRPr="00CF4B2B" w:rsidRDefault="00CF4B2B" w:rsidP="00CF4B2B">
      <w:pPr>
        <w:spacing w:after="0"/>
        <w:rPr>
          <w:rFonts w:cstheme="minorHAnsi"/>
        </w:rPr>
      </w:pPr>
    </w:p>
    <w:p w14:paraId="7E2EE1DB" w14:textId="6146C647" w:rsidR="00CF4B2B" w:rsidRPr="00EF0EA8" w:rsidRDefault="00CF4B2B" w:rsidP="00572E15">
      <w:pPr>
        <w:pStyle w:val="ListParagraph"/>
        <w:numPr>
          <w:ilvl w:val="0"/>
          <w:numId w:val="1"/>
        </w:numPr>
        <w:spacing w:after="0"/>
        <w:rPr>
          <w:rFonts w:cstheme="minorHAnsi"/>
        </w:rPr>
      </w:pPr>
      <w:r w:rsidRPr="00EF0EA8">
        <w:rPr>
          <w:rFonts w:cstheme="minorHAnsi"/>
        </w:rPr>
        <w:t>To critically analyse and compare and contract strategic reports that focus on ‘a future state’ and operating capability of linked data research services.</w:t>
      </w:r>
    </w:p>
    <w:p w14:paraId="679B9BA5" w14:textId="77777777" w:rsidR="00CF4B2B" w:rsidRPr="00CF4B2B" w:rsidRDefault="00CF4B2B" w:rsidP="00CF4B2B">
      <w:pPr>
        <w:spacing w:after="0"/>
        <w:rPr>
          <w:rFonts w:cstheme="minorHAnsi"/>
        </w:rPr>
      </w:pPr>
    </w:p>
    <w:p w14:paraId="57AF0A57" w14:textId="566E3B28" w:rsidR="00CF4B2B" w:rsidRPr="00EF0EA8" w:rsidRDefault="00CF4B2B" w:rsidP="00572E15">
      <w:pPr>
        <w:pStyle w:val="ListParagraph"/>
        <w:numPr>
          <w:ilvl w:val="0"/>
          <w:numId w:val="1"/>
        </w:numPr>
        <w:spacing w:after="0"/>
        <w:rPr>
          <w:rFonts w:cstheme="minorHAnsi"/>
        </w:rPr>
      </w:pPr>
      <w:r w:rsidRPr="00EF0EA8">
        <w:rPr>
          <w:rFonts w:cstheme="minorHAnsi"/>
        </w:rPr>
        <w:t xml:space="preserve">To develop a clear SWOT analysis to inform a 3-year </w:t>
      </w:r>
      <w:r w:rsidR="00EF0EA8" w:rsidRPr="00EF0EA8">
        <w:rPr>
          <w:rFonts w:cstheme="minorHAnsi"/>
        </w:rPr>
        <w:t>strategy.</w:t>
      </w:r>
    </w:p>
    <w:p w14:paraId="712CA00B" w14:textId="77777777" w:rsidR="00CF4B2B" w:rsidRPr="00CF4B2B" w:rsidRDefault="00CF4B2B" w:rsidP="00CF4B2B">
      <w:pPr>
        <w:spacing w:after="0"/>
        <w:rPr>
          <w:rFonts w:cstheme="minorHAnsi"/>
        </w:rPr>
      </w:pPr>
    </w:p>
    <w:p w14:paraId="5804AA2D" w14:textId="44E6F10B" w:rsidR="00CF4B2B" w:rsidRPr="00EF0EA8" w:rsidRDefault="00CF4B2B" w:rsidP="00572E15">
      <w:pPr>
        <w:pStyle w:val="ListParagraph"/>
        <w:numPr>
          <w:ilvl w:val="0"/>
          <w:numId w:val="1"/>
        </w:numPr>
        <w:spacing w:after="0"/>
        <w:rPr>
          <w:rFonts w:cstheme="minorHAnsi"/>
        </w:rPr>
      </w:pPr>
      <w:r w:rsidRPr="00EF0EA8">
        <w:rPr>
          <w:rFonts w:cstheme="minorHAnsi"/>
        </w:rPr>
        <w:t xml:space="preserve">To identify developments/strategic priorities in the sector that can be considered for adoption by </w:t>
      </w:r>
      <w:r w:rsidR="00EF0EA8" w:rsidRPr="00EF0EA8">
        <w:rPr>
          <w:rFonts w:cstheme="minorHAnsi"/>
        </w:rPr>
        <w:t>SAIL</w:t>
      </w:r>
      <w:r w:rsidR="000F62C1">
        <w:rPr>
          <w:rFonts w:cstheme="minorHAnsi"/>
        </w:rPr>
        <w:t xml:space="preserve"> or provide evidence for existing strategic decisions</w:t>
      </w:r>
      <w:r w:rsidR="00EF0EA8" w:rsidRPr="00EF0EA8">
        <w:rPr>
          <w:rFonts w:cstheme="minorHAnsi"/>
        </w:rPr>
        <w:t>.</w:t>
      </w:r>
    </w:p>
    <w:bookmarkEnd w:id="1"/>
    <w:p w14:paraId="5C2BE292" w14:textId="77777777" w:rsidR="00CF4B2B" w:rsidRPr="00CF4B2B" w:rsidRDefault="00CF4B2B" w:rsidP="002A7ECA">
      <w:pPr>
        <w:tabs>
          <w:tab w:val="left" w:pos="5174"/>
        </w:tabs>
        <w:rPr>
          <w:rFonts w:cstheme="minorHAnsi"/>
          <w:b/>
          <w:bCs/>
          <w:sz w:val="32"/>
          <w:szCs w:val="32"/>
        </w:rPr>
      </w:pPr>
    </w:p>
    <w:p w14:paraId="0FF7552E" w14:textId="1B03A0F1" w:rsidR="007E0A3A" w:rsidRDefault="00007A5E" w:rsidP="002A7ECA">
      <w:pPr>
        <w:tabs>
          <w:tab w:val="left" w:pos="5174"/>
        </w:tabs>
        <w:rPr>
          <w:b/>
          <w:bCs/>
          <w:sz w:val="40"/>
          <w:szCs w:val="40"/>
        </w:rPr>
      </w:pPr>
      <w:r>
        <w:rPr>
          <w:b/>
          <w:bCs/>
          <w:sz w:val="40"/>
          <w:szCs w:val="40"/>
        </w:rPr>
        <w:t>Literature review</w:t>
      </w:r>
    </w:p>
    <w:p w14:paraId="7B93CE67" w14:textId="3BEA5DEA" w:rsidR="00BB714C" w:rsidRDefault="00BB714C" w:rsidP="00BB714C">
      <w:pPr>
        <w:rPr>
          <w:rFonts w:cstheme="minorHAnsi"/>
          <w:i/>
          <w:iCs/>
        </w:rPr>
      </w:pPr>
      <w:r>
        <w:rPr>
          <w:rFonts w:ascii="Arial" w:eastAsia="Times New Roman" w:hAnsi="Arial" w:cs="Arial"/>
          <w:sz w:val="20"/>
          <w:szCs w:val="20"/>
        </w:rPr>
        <w:t>The review includes literature that emerged during the pandemic and post pandemic. It focusses on defining a</w:t>
      </w:r>
      <w:r w:rsidR="000F62C1">
        <w:rPr>
          <w:rFonts w:ascii="Arial" w:eastAsia="Times New Roman" w:hAnsi="Arial" w:cs="Arial"/>
          <w:sz w:val="20"/>
          <w:szCs w:val="20"/>
        </w:rPr>
        <w:t>vailable</w:t>
      </w:r>
      <w:r>
        <w:rPr>
          <w:rFonts w:ascii="Arial" w:eastAsia="Times New Roman" w:hAnsi="Arial" w:cs="Arial"/>
          <w:sz w:val="20"/>
          <w:szCs w:val="20"/>
        </w:rPr>
        <w:t xml:space="preserve"> evidence to inform the research question </w:t>
      </w:r>
      <w:r w:rsidRPr="00C64395">
        <w:rPr>
          <w:rFonts w:cstheme="minorHAnsi"/>
          <w:i/>
          <w:iCs/>
        </w:rPr>
        <w:t xml:space="preserve">‘What are the post pandemic challenges and opportunities for the providers of </w:t>
      </w:r>
      <w:r w:rsidR="00F94D23">
        <w:rPr>
          <w:rFonts w:cstheme="minorHAnsi"/>
          <w:i/>
          <w:iCs/>
        </w:rPr>
        <w:t xml:space="preserve">TRE </w:t>
      </w:r>
      <w:r w:rsidRPr="00C64395">
        <w:rPr>
          <w:rFonts w:cstheme="minorHAnsi"/>
          <w:i/>
          <w:iCs/>
        </w:rPr>
        <w:t>secure data research services and how will they inform service offerings and developments over the next 3 years.</w:t>
      </w:r>
    </w:p>
    <w:p w14:paraId="5EB582C2" w14:textId="1341DB06" w:rsidR="00BB530A" w:rsidRDefault="00BB530A" w:rsidP="00BB714C">
      <w:pPr>
        <w:rPr>
          <w:rFonts w:cstheme="minorHAnsi"/>
        </w:rPr>
      </w:pPr>
      <w:r>
        <w:rPr>
          <w:rFonts w:cstheme="minorHAnsi"/>
        </w:rPr>
        <w:t>The concept of the TRE as an infrastructure and the ‘</w:t>
      </w:r>
      <w:r w:rsidR="002774F3">
        <w:rPr>
          <w:rFonts w:cstheme="minorHAnsi"/>
        </w:rPr>
        <w:t>research community</w:t>
      </w:r>
      <w:r>
        <w:rPr>
          <w:rFonts w:cstheme="minorHAnsi"/>
        </w:rPr>
        <w:t>’ of data analytics has been in operation in many</w:t>
      </w:r>
      <w:r w:rsidR="002774F3">
        <w:rPr>
          <w:rFonts w:cstheme="minorHAnsi"/>
        </w:rPr>
        <w:t xml:space="preserve"> diverse</w:t>
      </w:r>
      <w:r>
        <w:rPr>
          <w:rFonts w:cstheme="minorHAnsi"/>
        </w:rPr>
        <w:t xml:space="preserve"> formats since the early 2000s.</w:t>
      </w:r>
      <w:r w:rsidR="002774F3">
        <w:rPr>
          <w:rFonts w:cstheme="minorHAnsi"/>
        </w:rPr>
        <w:t xml:space="preserve"> One of the first examples was the SAIL TRE </w:t>
      </w:r>
      <w:r w:rsidR="002774F3" w:rsidRPr="002774F3">
        <w:rPr>
          <w:rFonts w:cstheme="minorHAnsi"/>
          <w:b/>
          <w:bCs/>
        </w:rPr>
        <w:t>(Ford, Jones et al 20</w:t>
      </w:r>
      <w:r w:rsidR="000F62C1">
        <w:rPr>
          <w:rFonts w:cstheme="minorHAnsi"/>
          <w:b/>
          <w:bCs/>
        </w:rPr>
        <w:t>19</w:t>
      </w:r>
      <w:r w:rsidR="002774F3" w:rsidRPr="002774F3">
        <w:rPr>
          <w:rFonts w:cstheme="minorHAnsi"/>
          <w:b/>
          <w:bCs/>
        </w:rPr>
        <w:t>)</w:t>
      </w:r>
      <w:r w:rsidR="002774F3">
        <w:rPr>
          <w:rFonts w:cstheme="minorHAnsi"/>
          <w:b/>
          <w:bCs/>
        </w:rPr>
        <w:t xml:space="preserve"> </w:t>
      </w:r>
      <w:r w:rsidR="002774F3" w:rsidRPr="002774F3">
        <w:rPr>
          <w:rFonts w:cstheme="minorHAnsi"/>
        </w:rPr>
        <w:t>and the ONS SRS</w:t>
      </w:r>
      <w:r w:rsidR="002774F3">
        <w:rPr>
          <w:rFonts w:cstheme="minorHAnsi"/>
          <w:b/>
          <w:bCs/>
        </w:rPr>
        <w:t xml:space="preserve"> (Stokes 20</w:t>
      </w:r>
      <w:r w:rsidR="0087722F">
        <w:rPr>
          <w:rFonts w:cstheme="minorHAnsi"/>
          <w:b/>
          <w:bCs/>
        </w:rPr>
        <w:t>17</w:t>
      </w:r>
      <w:r w:rsidR="002774F3">
        <w:rPr>
          <w:rFonts w:cstheme="minorHAnsi"/>
          <w:b/>
          <w:bCs/>
        </w:rPr>
        <w:t>)</w:t>
      </w:r>
      <w:r>
        <w:rPr>
          <w:rFonts w:cstheme="minorHAnsi"/>
        </w:rPr>
        <w:t xml:space="preserve"> Over time they have </w:t>
      </w:r>
      <w:r w:rsidR="002774F3">
        <w:rPr>
          <w:rFonts w:cstheme="minorHAnsi"/>
        </w:rPr>
        <w:t>grown</w:t>
      </w:r>
      <w:r>
        <w:rPr>
          <w:rFonts w:cstheme="minorHAnsi"/>
        </w:rPr>
        <w:t xml:space="preserve"> </w:t>
      </w:r>
      <w:r w:rsidR="002774F3">
        <w:rPr>
          <w:rFonts w:cstheme="minorHAnsi"/>
        </w:rPr>
        <w:t xml:space="preserve">in number and </w:t>
      </w:r>
      <w:r>
        <w:rPr>
          <w:rFonts w:cstheme="minorHAnsi"/>
        </w:rPr>
        <w:t>capability and thus</w:t>
      </w:r>
      <w:r w:rsidR="002774F3">
        <w:rPr>
          <w:rFonts w:cstheme="minorHAnsi"/>
        </w:rPr>
        <w:t xml:space="preserve"> a</w:t>
      </w:r>
      <w:r>
        <w:rPr>
          <w:rFonts w:cstheme="minorHAnsi"/>
        </w:rPr>
        <w:t xml:space="preserve"> </w:t>
      </w:r>
      <w:r w:rsidR="00EC4923">
        <w:rPr>
          <w:rFonts w:cstheme="minorHAnsi"/>
        </w:rPr>
        <w:t xml:space="preserve">collective UK focussed </w:t>
      </w:r>
      <w:r>
        <w:rPr>
          <w:rFonts w:cstheme="minorHAnsi"/>
        </w:rPr>
        <w:t>strategic environment grew to</w:t>
      </w:r>
      <w:r w:rsidR="002774F3">
        <w:rPr>
          <w:rFonts w:cstheme="minorHAnsi"/>
        </w:rPr>
        <w:t xml:space="preserve"> </w:t>
      </w:r>
      <w:r w:rsidR="00EC4923">
        <w:rPr>
          <w:rFonts w:cstheme="minorHAnsi"/>
        </w:rPr>
        <w:t xml:space="preserve">define and </w:t>
      </w:r>
      <w:r w:rsidR="002774F3">
        <w:rPr>
          <w:rFonts w:cstheme="minorHAnsi"/>
        </w:rPr>
        <w:t>enable strategy driven approaches.</w:t>
      </w:r>
    </w:p>
    <w:p w14:paraId="1A49B780" w14:textId="758A8BA8" w:rsidR="000F62C1" w:rsidRDefault="000F62C1" w:rsidP="00BB714C">
      <w:pPr>
        <w:rPr>
          <w:rFonts w:cstheme="minorHAnsi"/>
        </w:rPr>
      </w:pPr>
      <w:r>
        <w:rPr>
          <w:rFonts w:cstheme="minorHAnsi"/>
        </w:rPr>
        <w:t>As the breadth of TREs developed and the value of UK data holdings for public benefit research w</w:t>
      </w:r>
      <w:r w:rsidR="00B346F2">
        <w:rPr>
          <w:rFonts w:cstheme="minorHAnsi"/>
        </w:rPr>
        <w:t>a</w:t>
      </w:r>
      <w:r>
        <w:rPr>
          <w:rFonts w:cstheme="minorHAnsi"/>
        </w:rPr>
        <w:t>s realised, a network approach formed.</w:t>
      </w:r>
    </w:p>
    <w:p w14:paraId="48CD31BB" w14:textId="4E31919B" w:rsidR="002774F3" w:rsidRDefault="002774F3" w:rsidP="00BB714C">
      <w:pPr>
        <w:rPr>
          <w:rFonts w:cstheme="minorHAnsi"/>
        </w:rPr>
      </w:pPr>
      <w:r>
        <w:rPr>
          <w:rFonts w:cstheme="minorHAnsi"/>
        </w:rPr>
        <w:t>Across both Health and Administrative data</w:t>
      </w:r>
      <w:r w:rsidR="00EC4923">
        <w:rPr>
          <w:rFonts w:cstheme="minorHAnsi"/>
        </w:rPr>
        <w:t xml:space="preserve"> in 2012</w:t>
      </w:r>
      <w:r>
        <w:rPr>
          <w:rFonts w:cstheme="minorHAnsi"/>
        </w:rPr>
        <w:t>, strategic approaches focussed on</w:t>
      </w:r>
      <w:r w:rsidR="006D5167">
        <w:rPr>
          <w:rFonts w:cstheme="minorHAnsi"/>
        </w:rPr>
        <w:t xml:space="preserve"> the establishment of a</w:t>
      </w:r>
      <w:r>
        <w:rPr>
          <w:rFonts w:cstheme="minorHAnsi"/>
        </w:rPr>
        <w:t xml:space="preserve"> ‘UK’ network perspective, where research was not </w:t>
      </w:r>
      <w:r w:rsidR="00EC4923">
        <w:rPr>
          <w:rFonts w:cstheme="minorHAnsi"/>
        </w:rPr>
        <w:t>undertaken</w:t>
      </w:r>
      <w:r>
        <w:rPr>
          <w:rFonts w:cstheme="minorHAnsi"/>
        </w:rPr>
        <w:t xml:space="preserve"> in silos, but via collegiate knowledge exchange and impact promoting pan UK </w:t>
      </w:r>
      <w:r w:rsidR="00B346F2">
        <w:rPr>
          <w:rFonts w:cstheme="minorHAnsi"/>
        </w:rPr>
        <w:t xml:space="preserve">predominantly, but not solely academic </w:t>
      </w:r>
      <w:r>
        <w:rPr>
          <w:rFonts w:cstheme="minorHAnsi"/>
        </w:rPr>
        <w:t xml:space="preserve">institutes. </w:t>
      </w:r>
    </w:p>
    <w:p w14:paraId="0BFB5638" w14:textId="6AF65137" w:rsidR="002774F3" w:rsidRPr="002774F3" w:rsidRDefault="002774F3" w:rsidP="00BB714C">
      <w:r>
        <w:rPr>
          <w:rFonts w:cstheme="minorHAnsi"/>
        </w:rPr>
        <w:t>In 2012 the UKSA drafted a strategy ‘I</w:t>
      </w:r>
      <w:r>
        <w:t xml:space="preserve">mproving Access for Research and Policy’ </w:t>
      </w:r>
      <w:r w:rsidRPr="002774F3">
        <w:rPr>
          <w:b/>
          <w:bCs/>
        </w:rPr>
        <w:t>(UKSA, 2012)</w:t>
      </w:r>
      <w:r>
        <w:rPr>
          <w:b/>
          <w:bCs/>
        </w:rPr>
        <w:t xml:space="preserve"> </w:t>
      </w:r>
      <w:r w:rsidRPr="002774F3">
        <w:t>that sought the establishment of administrative data research centres across the UK</w:t>
      </w:r>
      <w:r w:rsidR="00EC4923">
        <w:t>, initially from 2013 – 2018.</w:t>
      </w:r>
    </w:p>
    <w:p w14:paraId="27D09C3F" w14:textId="12F6E5F2" w:rsidR="002774F3" w:rsidRDefault="002774F3" w:rsidP="00BB714C">
      <w:pPr>
        <w:rPr>
          <w:rFonts w:cstheme="minorHAnsi"/>
        </w:rPr>
      </w:pPr>
      <w:r>
        <w:rPr>
          <w:rFonts w:cstheme="minorHAnsi"/>
        </w:rPr>
        <w:t>Similarly in Health, a recommendation was made to establish UK wide networks around Health data research</w:t>
      </w:r>
      <w:r w:rsidR="00EC4923">
        <w:rPr>
          <w:rFonts w:cstheme="minorHAnsi"/>
        </w:rPr>
        <w:t xml:space="preserve"> from 2013 – 2018</w:t>
      </w:r>
      <w:r w:rsidR="00B346F2">
        <w:rPr>
          <w:rFonts w:cstheme="minorHAnsi"/>
        </w:rPr>
        <w:t xml:space="preserve"> called Farr</w:t>
      </w:r>
      <w:r w:rsidR="00EC4923">
        <w:rPr>
          <w:rFonts w:cstheme="minorHAnsi"/>
        </w:rPr>
        <w:t>.</w:t>
      </w:r>
      <w:r>
        <w:rPr>
          <w:rFonts w:cstheme="minorHAnsi"/>
        </w:rPr>
        <w:t xml:space="preserve"> </w:t>
      </w:r>
      <w:r w:rsidRPr="002774F3">
        <w:rPr>
          <w:rFonts w:cstheme="minorHAnsi"/>
          <w:b/>
          <w:bCs/>
        </w:rPr>
        <w:t>(Hemmingway, Lyons et al 2020</w:t>
      </w:r>
      <w:r w:rsidRPr="005A3B5F">
        <w:rPr>
          <w:rFonts w:cstheme="minorHAnsi"/>
        </w:rPr>
        <w:t>)</w:t>
      </w:r>
      <w:r w:rsidR="00B346F2" w:rsidRPr="005A3B5F">
        <w:rPr>
          <w:rFonts w:cstheme="minorHAnsi"/>
        </w:rPr>
        <w:t xml:space="preserve"> published a report </w:t>
      </w:r>
      <w:r w:rsidR="00B346F2" w:rsidRPr="005A3B5F">
        <w:t>“Improving access for research and policy</w:t>
      </w:r>
      <w:r w:rsidR="00B346F2" w:rsidRPr="005A3B5F">
        <w:t>”</w:t>
      </w:r>
      <w:r w:rsidR="006D5167">
        <w:rPr>
          <w:rFonts w:cstheme="minorHAnsi"/>
          <w:b/>
          <w:bCs/>
        </w:rPr>
        <w:t xml:space="preserve"> </w:t>
      </w:r>
      <w:r w:rsidR="006D5167" w:rsidRPr="006D5167">
        <w:rPr>
          <w:rFonts w:cstheme="minorHAnsi"/>
        </w:rPr>
        <w:t xml:space="preserve">and upon a review of that programme </w:t>
      </w:r>
      <w:r w:rsidR="00B346F2">
        <w:rPr>
          <w:rFonts w:cstheme="minorHAnsi"/>
        </w:rPr>
        <w:t>recommendations of data use and value gave rise to a wider</w:t>
      </w:r>
      <w:r w:rsidR="006D5167" w:rsidRPr="006D5167">
        <w:rPr>
          <w:rFonts w:cstheme="minorHAnsi"/>
        </w:rPr>
        <w:t xml:space="preserve"> successor</w:t>
      </w:r>
      <w:r w:rsidR="00B346F2">
        <w:rPr>
          <w:rFonts w:cstheme="minorHAnsi"/>
        </w:rPr>
        <w:t xml:space="preserve"> network</w:t>
      </w:r>
      <w:r w:rsidR="006D5167" w:rsidRPr="006D5167">
        <w:rPr>
          <w:rFonts w:cstheme="minorHAnsi"/>
        </w:rPr>
        <w:t xml:space="preserve"> in HDRUK 2018-2023</w:t>
      </w:r>
      <w:r w:rsidR="00B443EF">
        <w:rPr>
          <w:rFonts w:cstheme="minorHAnsi"/>
        </w:rPr>
        <w:t>.</w:t>
      </w:r>
      <w:r w:rsidR="00B346F2">
        <w:rPr>
          <w:rFonts w:cstheme="minorHAnsi"/>
        </w:rPr>
        <w:t xml:space="preserve"> </w:t>
      </w:r>
      <w:r w:rsidR="00B346F2" w:rsidRPr="00B346F2">
        <w:rPr>
          <w:rFonts w:cstheme="minorHAnsi"/>
          <w:b/>
          <w:bCs/>
        </w:rPr>
        <w:t>(HDR 2021)</w:t>
      </w:r>
    </w:p>
    <w:p w14:paraId="5B02C104" w14:textId="3D80372C" w:rsidR="00BB530A" w:rsidRDefault="006D5167" w:rsidP="00BB714C">
      <w:pPr>
        <w:rPr>
          <w:rFonts w:cstheme="minorHAnsi"/>
          <w:b/>
          <w:bCs/>
        </w:rPr>
      </w:pPr>
      <w:r>
        <w:rPr>
          <w:rFonts w:cstheme="minorHAnsi"/>
        </w:rPr>
        <w:t>Enabling acts such the Digital Economy Act 2017 were drafted in response to strategi</w:t>
      </w:r>
      <w:r w:rsidR="00B443EF">
        <w:rPr>
          <w:rFonts w:cstheme="minorHAnsi"/>
        </w:rPr>
        <w:t>c</w:t>
      </w:r>
      <w:r>
        <w:rPr>
          <w:rFonts w:cstheme="minorHAnsi"/>
        </w:rPr>
        <w:t xml:space="preserve"> drivers. In 2017 the OSR published a report </w:t>
      </w:r>
      <w:r w:rsidR="00BB714C">
        <w:rPr>
          <w:rFonts w:cstheme="minorHAnsi"/>
        </w:rPr>
        <w:t>that built on previous</w:t>
      </w:r>
      <w:r>
        <w:rPr>
          <w:rFonts w:cstheme="minorHAnsi"/>
        </w:rPr>
        <w:t xml:space="preserve"> </w:t>
      </w:r>
      <w:r w:rsidR="001569DD">
        <w:rPr>
          <w:rFonts w:cstheme="minorHAnsi"/>
        </w:rPr>
        <w:t>recommendations and</w:t>
      </w:r>
      <w:r>
        <w:rPr>
          <w:rFonts w:cstheme="minorHAnsi"/>
        </w:rPr>
        <w:t xml:space="preserve"> proposed a</w:t>
      </w:r>
      <w:r w:rsidR="00B346F2">
        <w:rPr>
          <w:rFonts w:cstheme="minorHAnsi"/>
        </w:rPr>
        <w:t xml:space="preserve"> sector leading approach report to</w:t>
      </w:r>
      <w:r>
        <w:rPr>
          <w:rFonts w:cstheme="minorHAnsi"/>
        </w:rPr>
        <w:t xml:space="preserve"> </w:t>
      </w:r>
      <w:r w:rsidR="00BB714C">
        <w:rPr>
          <w:rFonts w:cstheme="minorHAnsi"/>
        </w:rPr>
        <w:t xml:space="preserve">‘Joined up data’ </w:t>
      </w:r>
      <w:r w:rsidR="00BB714C" w:rsidRPr="00BB714C">
        <w:rPr>
          <w:rFonts w:cstheme="minorHAnsi"/>
          <w:b/>
          <w:bCs/>
        </w:rPr>
        <w:t>(OSR 2018)</w:t>
      </w:r>
      <w:r w:rsidR="00F94D23">
        <w:rPr>
          <w:rFonts w:cstheme="minorHAnsi"/>
          <w:b/>
          <w:bCs/>
        </w:rPr>
        <w:t xml:space="preserve"> </w:t>
      </w:r>
    </w:p>
    <w:p w14:paraId="62DA690C" w14:textId="5DEA16A0" w:rsidR="001569DD" w:rsidRDefault="001569DD" w:rsidP="00BB714C">
      <w:pPr>
        <w:rPr>
          <w:rFonts w:cstheme="minorHAnsi"/>
        </w:rPr>
      </w:pPr>
      <w:r w:rsidRPr="001569DD">
        <w:rPr>
          <w:rFonts w:cstheme="minorHAnsi"/>
        </w:rPr>
        <w:t>The culmination of NHS, academia, and government from 2012 – 2020 led to the development of recognised frameworks</w:t>
      </w:r>
      <w:r>
        <w:rPr>
          <w:rFonts w:cstheme="minorHAnsi"/>
        </w:rPr>
        <w:t xml:space="preserve"> such as the 5 Safes framework </w:t>
      </w:r>
      <w:r w:rsidRPr="001569DD">
        <w:rPr>
          <w:rFonts w:cstheme="minorHAnsi"/>
          <w:b/>
          <w:bCs/>
        </w:rPr>
        <w:t>(</w:t>
      </w:r>
      <w:r w:rsidR="00B346F2">
        <w:rPr>
          <w:rFonts w:cstheme="minorHAnsi"/>
          <w:b/>
          <w:bCs/>
        </w:rPr>
        <w:t>ONS</w:t>
      </w:r>
      <w:r w:rsidRPr="001569DD">
        <w:rPr>
          <w:rFonts w:cstheme="minorHAnsi"/>
          <w:b/>
          <w:bCs/>
        </w:rPr>
        <w:t xml:space="preserve"> 20</w:t>
      </w:r>
      <w:r w:rsidR="00B346F2">
        <w:rPr>
          <w:rFonts w:cstheme="minorHAnsi"/>
          <w:b/>
          <w:bCs/>
        </w:rPr>
        <w:t>17</w:t>
      </w:r>
      <w:r w:rsidRPr="001569DD">
        <w:rPr>
          <w:rFonts w:cstheme="minorHAnsi"/>
          <w:b/>
          <w:bCs/>
        </w:rPr>
        <w:t>)</w:t>
      </w:r>
      <w:r w:rsidRPr="001569DD">
        <w:rPr>
          <w:rFonts w:cstheme="minorHAnsi"/>
        </w:rPr>
        <w:t xml:space="preserve">, </w:t>
      </w:r>
      <w:r w:rsidR="00B346F2">
        <w:rPr>
          <w:rFonts w:cstheme="minorHAnsi"/>
        </w:rPr>
        <w:t xml:space="preserve">and emerging </w:t>
      </w:r>
      <w:r w:rsidRPr="001569DD">
        <w:rPr>
          <w:rFonts w:cstheme="minorHAnsi"/>
        </w:rPr>
        <w:t>standards and accreditation criteria for TREs.</w:t>
      </w:r>
      <w:r w:rsidR="00B346F2">
        <w:rPr>
          <w:rFonts w:cstheme="minorHAnsi"/>
        </w:rPr>
        <w:t xml:space="preserve"> </w:t>
      </w:r>
      <w:r w:rsidR="00B346F2" w:rsidRPr="00B346F2">
        <w:rPr>
          <w:rFonts w:cstheme="minorHAnsi"/>
          <w:b/>
          <w:bCs/>
        </w:rPr>
        <w:t>(UKHDRA 2019)</w:t>
      </w:r>
      <w:r w:rsidRPr="001569DD">
        <w:rPr>
          <w:rFonts w:cstheme="minorHAnsi"/>
        </w:rPr>
        <w:t xml:space="preserve"> The 8-year period</w:t>
      </w:r>
      <w:r>
        <w:rPr>
          <w:rFonts w:cstheme="minorHAnsi"/>
        </w:rPr>
        <w:t xml:space="preserve"> from 2012 - 2020</w:t>
      </w:r>
      <w:r w:rsidRPr="001569DD">
        <w:rPr>
          <w:rFonts w:cstheme="minorHAnsi"/>
        </w:rPr>
        <w:t xml:space="preserve"> resulted in a maturing of the linked dat</w:t>
      </w:r>
      <w:r w:rsidR="00B346F2">
        <w:rPr>
          <w:rFonts w:cstheme="minorHAnsi"/>
        </w:rPr>
        <w:t>a environment and the realisation of new data source benefits.</w:t>
      </w:r>
    </w:p>
    <w:p w14:paraId="48179F1A" w14:textId="49333F0E" w:rsidR="00B346F2" w:rsidRPr="00B346F2" w:rsidRDefault="00B346F2" w:rsidP="00BB714C">
      <w:pPr>
        <w:rPr>
          <w:rFonts w:cstheme="minorHAnsi"/>
        </w:rPr>
      </w:pPr>
      <w:r>
        <w:rPr>
          <w:rFonts w:cstheme="minorHAnsi"/>
        </w:rPr>
        <w:t xml:space="preserve">Internationally a science was taking shape. </w:t>
      </w:r>
      <w:r w:rsidRPr="00B346F2">
        <w:rPr>
          <w:rFonts w:cstheme="minorHAnsi"/>
          <w:b/>
          <w:bCs/>
        </w:rPr>
        <w:t>McGrail K et Al</w:t>
      </w:r>
      <w:r>
        <w:rPr>
          <w:rFonts w:cstheme="minorHAnsi"/>
        </w:rPr>
        <w:t xml:space="preserve"> </w:t>
      </w:r>
      <w:r w:rsidRPr="00B346F2">
        <w:rPr>
          <w:rFonts w:cstheme="minorHAnsi"/>
          <w:b/>
          <w:bCs/>
        </w:rPr>
        <w:t>(2018)</w:t>
      </w:r>
      <w:r>
        <w:rPr>
          <w:rFonts w:cstheme="minorHAnsi"/>
        </w:rPr>
        <w:t xml:space="preserve"> published </w:t>
      </w:r>
      <w:r w:rsidRPr="00B346F2">
        <w:rPr>
          <w:rFonts w:cstheme="minorHAnsi"/>
        </w:rPr>
        <w:t>‘</w:t>
      </w:r>
      <w:r w:rsidRPr="00B346F2">
        <w:rPr>
          <w:color w:val="000000" w:themeColor="text1"/>
        </w:rPr>
        <w:t>A Position Statement on Population Data Science</w:t>
      </w:r>
      <w:r w:rsidRPr="00B346F2">
        <w:rPr>
          <w:color w:val="000000" w:themeColor="text1"/>
        </w:rPr>
        <w:t>’</w:t>
      </w:r>
      <w:r w:rsidRPr="00B346F2">
        <w:rPr>
          <w:color w:val="000000" w:themeColor="text1"/>
        </w:rPr>
        <w:t>: The science of data about people</w:t>
      </w:r>
      <w:r w:rsidR="005A3B5F">
        <w:rPr>
          <w:color w:val="000000" w:themeColor="text1"/>
        </w:rPr>
        <w:t>, a publication</w:t>
      </w:r>
      <w:r>
        <w:rPr>
          <w:color w:val="000000" w:themeColor="text1"/>
        </w:rPr>
        <w:t xml:space="preserve"> which shaped the scope of the scientific area of enquiry and established the thematic research area as it is referred to today ‘Population Data Science’</w:t>
      </w:r>
      <w:r w:rsidR="005A3B5F">
        <w:rPr>
          <w:color w:val="000000" w:themeColor="text1"/>
        </w:rPr>
        <w:t xml:space="preserve">. The ICES Data platform in Canada published a reflective report in 2022 detailing their experience of 8 years of operation as a sector leading TRE. </w:t>
      </w:r>
      <w:r w:rsidR="005A3B5F" w:rsidRPr="005A3B5F">
        <w:rPr>
          <w:b/>
          <w:bCs/>
          <w:color w:val="000000" w:themeColor="text1"/>
        </w:rPr>
        <w:t>(Ho. MM et al 2022)</w:t>
      </w:r>
    </w:p>
    <w:p w14:paraId="575B0B7C" w14:textId="0939E068" w:rsidR="001569DD" w:rsidRDefault="001569DD" w:rsidP="00BB714C">
      <w:pPr>
        <w:rPr>
          <w:rFonts w:cstheme="minorHAnsi"/>
        </w:rPr>
      </w:pPr>
      <w:r>
        <w:rPr>
          <w:rFonts w:cstheme="minorHAnsi"/>
        </w:rPr>
        <w:t>In March 2020, the linked data environment was mature and</w:t>
      </w:r>
      <w:r w:rsidR="005A3B5F">
        <w:rPr>
          <w:rFonts w:cstheme="minorHAnsi"/>
        </w:rPr>
        <w:t xml:space="preserve"> still</w:t>
      </w:r>
      <w:r>
        <w:rPr>
          <w:rFonts w:cstheme="minorHAnsi"/>
        </w:rPr>
        <w:t xml:space="preserve"> developing. Though it is notable that whilst developments were underway, there was no pressing urgency.</w:t>
      </w:r>
    </w:p>
    <w:p w14:paraId="5DA7058E" w14:textId="5DD33E4A" w:rsidR="001569DD" w:rsidRDefault="001569DD" w:rsidP="00BB714C">
      <w:pPr>
        <w:rPr>
          <w:rFonts w:cstheme="minorHAnsi"/>
        </w:rPr>
      </w:pPr>
      <w:r>
        <w:rPr>
          <w:rFonts w:cstheme="minorHAnsi"/>
        </w:rPr>
        <w:t>The Covid-19 pandemic resulted in an exponential demand on TREs to acquire, manage and support linked data for research outputs that the government needed urgently to manage the international crisis. The SAIL Databank itself was required to ingest, process, provision data and provide outputs at vastly increased rates.</w:t>
      </w:r>
      <w:r w:rsidR="00B346F2">
        <w:rPr>
          <w:rFonts w:cstheme="minorHAnsi"/>
        </w:rPr>
        <w:t xml:space="preserve"> </w:t>
      </w:r>
      <w:r w:rsidR="00B346F2" w:rsidRPr="00B346F2">
        <w:rPr>
          <w:rFonts w:cstheme="minorHAnsi"/>
          <w:b/>
          <w:bCs/>
        </w:rPr>
        <w:t>(Roberts C, 2022)</w:t>
      </w:r>
    </w:p>
    <w:p w14:paraId="669BFEAB" w14:textId="14F4A12B" w:rsidR="001569DD" w:rsidRDefault="001569DD" w:rsidP="00BB714C">
      <w:pPr>
        <w:rPr>
          <w:rFonts w:cstheme="minorHAnsi"/>
        </w:rPr>
      </w:pPr>
      <w:r>
        <w:rPr>
          <w:rFonts w:cstheme="minorHAnsi"/>
        </w:rPr>
        <w:t xml:space="preserve">During the phases of the pandemic and driven by the need for knowledge, lessons </w:t>
      </w:r>
      <w:r w:rsidR="00B443EF">
        <w:rPr>
          <w:rFonts w:cstheme="minorHAnsi"/>
        </w:rPr>
        <w:t>learnt,</w:t>
      </w:r>
      <w:r>
        <w:rPr>
          <w:rFonts w:cstheme="minorHAnsi"/>
        </w:rPr>
        <w:t xml:space="preserve"> and investment strategic thinking changed as the limitations of the ‘pre pandemic’ ‘as is’ state were analysed. </w:t>
      </w:r>
    </w:p>
    <w:p w14:paraId="6BF8304D" w14:textId="084820C8" w:rsidR="00BB530A" w:rsidRDefault="00BB530A" w:rsidP="00BB714C">
      <w:pPr>
        <w:rPr>
          <w:rFonts w:cstheme="minorHAnsi"/>
          <w:b/>
          <w:bCs/>
        </w:rPr>
      </w:pPr>
      <w:r>
        <w:rPr>
          <w:rFonts w:cstheme="minorHAnsi"/>
        </w:rPr>
        <w:t>As a baseline report</w:t>
      </w:r>
      <w:r w:rsidR="006D5167">
        <w:rPr>
          <w:rFonts w:cstheme="minorHAnsi"/>
        </w:rPr>
        <w:t xml:space="preserve"> published during the pandemic phase,</w:t>
      </w:r>
      <w:r>
        <w:rPr>
          <w:rFonts w:cstheme="minorHAnsi"/>
        </w:rPr>
        <w:t xml:space="preserve"> the ‘Joined up data in government’ </w:t>
      </w:r>
      <w:r w:rsidRPr="00BB714C">
        <w:rPr>
          <w:rFonts w:cstheme="minorHAnsi"/>
          <w:b/>
          <w:bCs/>
        </w:rPr>
        <w:t>(</w:t>
      </w:r>
      <w:r w:rsidR="005A3B5F">
        <w:rPr>
          <w:rFonts w:cstheme="minorHAnsi"/>
          <w:b/>
          <w:bCs/>
        </w:rPr>
        <w:t>Linacre R, 2021)</w:t>
      </w:r>
      <w:r>
        <w:rPr>
          <w:rFonts w:cstheme="minorHAnsi"/>
        </w:rPr>
        <w:t xml:space="preserve"> outlined recommendations for data analysis across </w:t>
      </w:r>
      <w:r w:rsidR="005A3B5F">
        <w:rPr>
          <w:rFonts w:cstheme="minorHAnsi"/>
        </w:rPr>
        <w:t>government.</w:t>
      </w:r>
    </w:p>
    <w:p w14:paraId="1D799FB7" w14:textId="57253907" w:rsidR="005A3B5F" w:rsidRDefault="00F94D23" w:rsidP="00BB714C">
      <w:pPr>
        <w:rPr>
          <w:rFonts w:cstheme="minorHAnsi"/>
        </w:rPr>
      </w:pPr>
      <w:r w:rsidRPr="00F94D23">
        <w:rPr>
          <w:rFonts w:cstheme="minorHAnsi"/>
        </w:rPr>
        <w:t>Informed by the pandemic</w:t>
      </w:r>
      <w:r w:rsidR="005A3B5F">
        <w:rPr>
          <w:rFonts w:cstheme="minorHAnsi"/>
        </w:rPr>
        <w:t>, a wide-ranging report that had a very high level of evidence supplied</w:t>
      </w:r>
      <w:r w:rsidRPr="00F94D23">
        <w:rPr>
          <w:rFonts w:cstheme="minorHAnsi"/>
        </w:rPr>
        <w:t xml:space="preserve"> </w:t>
      </w:r>
      <w:r w:rsidR="005A3B5F">
        <w:rPr>
          <w:rFonts w:cstheme="minorHAnsi"/>
        </w:rPr>
        <w:t>was</w:t>
      </w:r>
      <w:r w:rsidRPr="00F94D23">
        <w:rPr>
          <w:rFonts w:cstheme="minorHAnsi"/>
        </w:rPr>
        <w:t xml:space="preserve"> </w:t>
      </w:r>
      <w:r w:rsidR="005A3B5F">
        <w:rPr>
          <w:rFonts w:cstheme="minorHAnsi"/>
        </w:rPr>
        <w:t>the 2022</w:t>
      </w:r>
      <w:r w:rsidR="00B443EF">
        <w:rPr>
          <w:rFonts w:cstheme="minorHAnsi"/>
        </w:rPr>
        <w:t xml:space="preserve"> ‘Goldacre report’</w:t>
      </w:r>
      <w:r w:rsidR="005A3B5F">
        <w:rPr>
          <w:rFonts w:cstheme="minorHAnsi"/>
        </w:rPr>
        <w:t xml:space="preserve"> that focussed on the full scope of activities of </w:t>
      </w:r>
      <w:proofErr w:type="gramStart"/>
      <w:r w:rsidR="005A3B5F">
        <w:rPr>
          <w:rFonts w:cstheme="minorHAnsi"/>
        </w:rPr>
        <w:t>TREs</w:t>
      </w:r>
      <w:proofErr w:type="gramEnd"/>
      <w:r w:rsidR="005A3B5F">
        <w:rPr>
          <w:rFonts w:cstheme="minorHAnsi"/>
        </w:rPr>
        <w:t xml:space="preserve"> and the recommendations provide an underpinning for subsequent strategies. </w:t>
      </w:r>
    </w:p>
    <w:p w14:paraId="29CA6E59" w14:textId="0258A333" w:rsidR="00BB714C" w:rsidRDefault="005A3B5F" w:rsidP="005A3B5F">
      <w:pPr>
        <w:ind w:left="720"/>
        <w:rPr>
          <w:rFonts w:cstheme="minorHAnsi"/>
          <w:b/>
          <w:bCs/>
          <w:i/>
          <w:iCs/>
        </w:rPr>
      </w:pPr>
      <w:r w:rsidRPr="005A3B5F">
        <w:rPr>
          <w:rFonts w:cstheme="minorHAnsi"/>
          <w:b/>
          <w:bCs/>
        </w:rPr>
        <w:t>Goldacre (2022)</w:t>
      </w:r>
      <w:r w:rsidR="00F94D23" w:rsidRPr="00F94D23">
        <w:rPr>
          <w:rFonts w:cstheme="minorHAnsi"/>
        </w:rPr>
        <w:t xml:space="preserve"> states that</w:t>
      </w:r>
      <w:r w:rsidR="00F94D23">
        <w:rPr>
          <w:rFonts w:cstheme="minorHAnsi"/>
          <w:b/>
          <w:bCs/>
        </w:rPr>
        <w:t xml:space="preserve"> </w:t>
      </w:r>
      <w:r w:rsidR="00F94D23" w:rsidRPr="00F94D23">
        <w:rPr>
          <w:rFonts w:cstheme="minorHAnsi"/>
          <w:i/>
          <w:iCs/>
        </w:rPr>
        <w:t xml:space="preserve">‘COVID-19 has brought fresh urgency and shone a harsh light on some current </w:t>
      </w:r>
      <w:r w:rsidR="00705525" w:rsidRPr="00F94D23">
        <w:rPr>
          <w:rFonts w:cstheme="minorHAnsi"/>
          <w:i/>
          <w:iCs/>
        </w:rPr>
        <w:t>shortcomings</w:t>
      </w:r>
      <w:r w:rsidR="00F94D23" w:rsidRPr="00F94D23">
        <w:rPr>
          <w:rFonts w:cstheme="minorHAnsi"/>
          <w:i/>
          <w:iCs/>
        </w:rPr>
        <w:t>.</w:t>
      </w:r>
      <w:r w:rsidR="00F94D23">
        <w:rPr>
          <w:rFonts w:cstheme="minorHAnsi"/>
          <w:i/>
          <w:iCs/>
        </w:rPr>
        <w:t xml:space="preserve"> </w:t>
      </w:r>
    </w:p>
    <w:p w14:paraId="6DDA0D6D" w14:textId="77777777" w:rsidR="005A3B5F" w:rsidRDefault="00BB530A" w:rsidP="00BB714C">
      <w:pPr>
        <w:rPr>
          <w:rFonts w:cstheme="minorHAnsi"/>
        </w:rPr>
      </w:pPr>
      <w:r>
        <w:rPr>
          <w:rFonts w:cstheme="minorHAnsi"/>
        </w:rPr>
        <w:t xml:space="preserve">A challenge that was highlighted in </w:t>
      </w:r>
      <w:r w:rsidRPr="00B443EF">
        <w:rPr>
          <w:rFonts w:cstheme="minorHAnsi"/>
          <w:b/>
          <w:bCs/>
        </w:rPr>
        <w:t>(Goldacre 202</w:t>
      </w:r>
      <w:r w:rsidR="00B443EF" w:rsidRPr="00B443EF">
        <w:rPr>
          <w:rFonts w:cstheme="minorHAnsi"/>
          <w:b/>
          <w:bCs/>
        </w:rPr>
        <w:t>2</w:t>
      </w:r>
      <w:r w:rsidRPr="00B443EF">
        <w:rPr>
          <w:rFonts w:cstheme="minorHAnsi"/>
          <w:b/>
          <w:bCs/>
        </w:rPr>
        <w:t>)</w:t>
      </w:r>
      <w:r>
        <w:rPr>
          <w:rFonts w:cstheme="minorHAnsi"/>
        </w:rPr>
        <w:t xml:space="preserve"> is the application of modern </w:t>
      </w:r>
      <w:proofErr w:type="gramStart"/>
      <w:r>
        <w:rPr>
          <w:rFonts w:cstheme="minorHAnsi"/>
        </w:rPr>
        <w:t>methods</w:t>
      </w:r>
      <w:proofErr w:type="gramEnd"/>
    </w:p>
    <w:p w14:paraId="76955AF0" w14:textId="224C0A3F" w:rsidR="00BB530A" w:rsidRDefault="005A3B5F" w:rsidP="005A3B5F">
      <w:pPr>
        <w:ind w:left="720"/>
        <w:rPr>
          <w:rFonts w:cstheme="minorHAnsi"/>
          <w:i/>
          <w:iCs/>
        </w:rPr>
      </w:pPr>
      <w:r w:rsidRPr="005A3B5F">
        <w:rPr>
          <w:rFonts w:cstheme="minorHAnsi"/>
          <w:b/>
          <w:bCs/>
        </w:rPr>
        <w:t>Goldacre (2022</w:t>
      </w:r>
      <w:r>
        <w:rPr>
          <w:rFonts w:cstheme="minorHAnsi"/>
          <w:b/>
          <w:bCs/>
        </w:rPr>
        <w:t>)</w:t>
      </w:r>
      <w:r w:rsidR="00BB530A">
        <w:rPr>
          <w:rFonts w:cstheme="minorHAnsi"/>
        </w:rPr>
        <w:t xml:space="preserve"> ‘</w:t>
      </w:r>
      <w:r w:rsidR="00BB530A" w:rsidRPr="00BB530A">
        <w:rPr>
          <w:rFonts w:cstheme="minorHAnsi"/>
          <w:i/>
          <w:iCs/>
        </w:rPr>
        <w:t>The review team was given multiple clear examples of situations where code or methods used to create insights for service analytics, or research, were actively withheld; in ways that held back replication, critical review, validation, implementation, re-use or improvement of the work; and seemed to serve no clear strategic national benefit.</w:t>
      </w:r>
      <w:r w:rsidR="00BB530A">
        <w:rPr>
          <w:rFonts w:cstheme="minorHAnsi"/>
          <w:i/>
          <w:iCs/>
        </w:rPr>
        <w:t>’</w:t>
      </w:r>
    </w:p>
    <w:p w14:paraId="4CEB4ABC" w14:textId="4CB59499" w:rsidR="00B443EF" w:rsidRPr="00B443EF" w:rsidRDefault="00B443EF" w:rsidP="00B443EF">
      <w:pPr>
        <w:rPr>
          <w:rFonts w:cstheme="minorHAnsi"/>
        </w:rPr>
      </w:pPr>
      <w:r>
        <w:rPr>
          <w:rFonts w:cstheme="minorHAnsi"/>
        </w:rPr>
        <w:t xml:space="preserve">At a devolved level, publications such as the Digital Strategy for Wales </w:t>
      </w:r>
      <w:r w:rsidRPr="00B443EF">
        <w:rPr>
          <w:rFonts w:cstheme="minorHAnsi"/>
          <w:b/>
          <w:bCs/>
        </w:rPr>
        <w:t>(W</w:t>
      </w:r>
      <w:r w:rsidR="00705525">
        <w:rPr>
          <w:rFonts w:cstheme="minorHAnsi"/>
          <w:b/>
          <w:bCs/>
        </w:rPr>
        <w:t xml:space="preserve">elsh </w:t>
      </w:r>
      <w:r w:rsidRPr="00B443EF">
        <w:rPr>
          <w:rFonts w:cstheme="minorHAnsi"/>
          <w:b/>
          <w:bCs/>
        </w:rPr>
        <w:t>Gov 2021)</w:t>
      </w:r>
      <w:r>
        <w:rPr>
          <w:rFonts w:cstheme="minorHAnsi"/>
        </w:rPr>
        <w:t xml:space="preserve"> stated the requirement that </w:t>
      </w:r>
      <w:r w:rsidRPr="00B443EF">
        <w:rPr>
          <w:rFonts w:cstheme="minorHAnsi"/>
        </w:rPr>
        <w:t>remov</w:t>
      </w:r>
      <w:r>
        <w:rPr>
          <w:rFonts w:cstheme="minorHAnsi"/>
        </w:rPr>
        <w:t>ing</w:t>
      </w:r>
      <w:r w:rsidRPr="00B443EF">
        <w:rPr>
          <w:rFonts w:cstheme="minorHAnsi"/>
        </w:rPr>
        <w:t xml:space="preserve"> some of the barriers currently stopping or delaying the flow of data</w:t>
      </w:r>
      <w:r>
        <w:rPr>
          <w:rFonts w:cstheme="minorHAnsi"/>
        </w:rPr>
        <w:t xml:space="preserve">. It also stated that </w:t>
      </w:r>
      <w:r w:rsidRPr="00B443EF">
        <w:rPr>
          <w:rFonts w:cstheme="minorHAnsi"/>
        </w:rPr>
        <w:t>develop</w:t>
      </w:r>
      <w:r>
        <w:rPr>
          <w:rFonts w:cstheme="minorHAnsi"/>
        </w:rPr>
        <w:t>ment of</w:t>
      </w:r>
      <w:r w:rsidRPr="00B443EF">
        <w:rPr>
          <w:rFonts w:cstheme="minorHAnsi"/>
        </w:rPr>
        <w:t xml:space="preserve"> consistency by agreeing and adopting common data and architecture standards and using platforms that will support the re-use of data and collaboration more generally</w:t>
      </w:r>
      <w:r>
        <w:rPr>
          <w:rFonts w:cstheme="minorHAnsi"/>
        </w:rPr>
        <w:t>.</w:t>
      </w:r>
    </w:p>
    <w:p w14:paraId="4A477FF3" w14:textId="0A646647" w:rsidR="00B443EF" w:rsidRPr="00B443EF" w:rsidRDefault="00B443EF" w:rsidP="00BB714C">
      <w:pPr>
        <w:rPr>
          <w:rFonts w:cstheme="minorHAnsi"/>
        </w:rPr>
      </w:pPr>
      <w:r>
        <w:rPr>
          <w:rFonts w:cstheme="minorHAnsi"/>
        </w:rPr>
        <w:t xml:space="preserve">Lessons and recommendations were also highlighted at an international level. The </w:t>
      </w:r>
      <w:r w:rsidRPr="00B443EF">
        <w:rPr>
          <w:rFonts w:cstheme="minorHAnsi"/>
        </w:rPr>
        <w:t>International COVID-19 Data Alliance (ICODA)</w:t>
      </w:r>
      <w:r>
        <w:rPr>
          <w:rFonts w:cstheme="minorHAnsi"/>
        </w:rPr>
        <w:t xml:space="preserve"> reported in January 2023 and made 12 distinct recommendations. </w:t>
      </w:r>
      <w:r w:rsidRPr="00B443EF">
        <w:rPr>
          <w:rFonts w:cstheme="minorHAnsi"/>
          <w:b/>
          <w:bCs/>
        </w:rPr>
        <w:t>(ICODA 2023)</w:t>
      </w:r>
    </w:p>
    <w:p w14:paraId="2654FBF1" w14:textId="77777777" w:rsidR="00BB2E21" w:rsidRDefault="00705525" w:rsidP="001B75D2">
      <w:pPr>
        <w:spacing w:after="0" w:line="240" w:lineRule="auto"/>
        <w:rPr>
          <w:color w:val="000000" w:themeColor="text1"/>
        </w:rPr>
      </w:pPr>
      <w:r>
        <w:rPr>
          <w:rFonts w:ascii="Arial" w:eastAsia="Times New Roman" w:hAnsi="Arial" w:cs="Arial"/>
          <w:sz w:val="20"/>
          <w:szCs w:val="20"/>
        </w:rPr>
        <w:t xml:space="preserve">NHS Digital responded to lessons learnt during the pandemic </w:t>
      </w:r>
      <w:r w:rsidR="00BB2E21">
        <w:rPr>
          <w:rFonts w:ascii="Arial" w:eastAsia="Times New Roman" w:hAnsi="Arial" w:cs="Arial"/>
          <w:sz w:val="20"/>
          <w:szCs w:val="20"/>
        </w:rPr>
        <w:t>via</w:t>
      </w:r>
      <w:r>
        <w:rPr>
          <w:rFonts w:ascii="Arial" w:eastAsia="Times New Roman" w:hAnsi="Arial" w:cs="Arial"/>
          <w:sz w:val="20"/>
          <w:szCs w:val="20"/>
        </w:rPr>
        <w:t xml:space="preserve"> </w:t>
      </w:r>
      <w:r w:rsidR="00BB2E21">
        <w:rPr>
          <w:rFonts w:ascii="Arial" w:eastAsia="Times New Roman" w:hAnsi="Arial" w:cs="Arial"/>
          <w:sz w:val="20"/>
          <w:szCs w:val="20"/>
        </w:rPr>
        <w:t>‘</w:t>
      </w:r>
      <w:r w:rsidRPr="00BB2E21">
        <w:rPr>
          <w:color w:val="000000" w:themeColor="text1"/>
        </w:rPr>
        <w:t>TREs in the NHS – how health data sharing is saving lives</w:t>
      </w:r>
      <w:r w:rsidR="00BB2E21">
        <w:rPr>
          <w:color w:val="000000" w:themeColor="text1"/>
        </w:rPr>
        <w:t>’</w:t>
      </w:r>
      <w:r w:rsidR="00265557" w:rsidRPr="00BB2E21">
        <w:rPr>
          <w:color w:val="000000" w:themeColor="text1"/>
        </w:rPr>
        <w:t xml:space="preserve"> </w:t>
      </w:r>
    </w:p>
    <w:p w14:paraId="569595AE" w14:textId="77777777" w:rsidR="00BB2E21" w:rsidRDefault="00BB2E21" w:rsidP="001B75D2">
      <w:pPr>
        <w:spacing w:after="0" w:line="240" w:lineRule="auto"/>
        <w:rPr>
          <w:color w:val="000000" w:themeColor="text1"/>
        </w:rPr>
      </w:pPr>
    </w:p>
    <w:p w14:paraId="38CB8F37" w14:textId="55B4B089" w:rsidR="00F94D23" w:rsidRPr="009C69B9" w:rsidRDefault="00BB2E21" w:rsidP="00BB2E21">
      <w:pPr>
        <w:spacing w:after="0" w:line="240" w:lineRule="auto"/>
        <w:ind w:left="720"/>
        <w:rPr>
          <w:i/>
          <w:iCs/>
        </w:rPr>
      </w:pPr>
      <w:r w:rsidRPr="00BB2E21">
        <w:rPr>
          <w:rFonts w:cstheme="minorHAnsi"/>
          <w:b/>
          <w:bCs/>
        </w:rPr>
        <w:t>Chapman, M. (2022)</w:t>
      </w:r>
      <w:r>
        <w:rPr>
          <w:rFonts w:cstheme="minorHAnsi"/>
          <w:b/>
          <w:bCs/>
        </w:rPr>
        <w:t xml:space="preserve"> </w:t>
      </w:r>
      <w:r w:rsidR="00265557">
        <w:t xml:space="preserve">stated that </w:t>
      </w:r>
      <w:r w:rsidR="009C69B9" w:rsidRPr="009C69B9">
        <w:rPr>
          <w:i/>
          <w:iCs/>
        </w:rPr>
        <w:t>‘</w:t>
      </w:r>
      <w:r w:rsidR="00265557" w:rsidRPr="009C69B9">
        <w:rPr>
          <w:i/>
          <w:iCs/>
        </w:rPr>
        <w:t xml:space="preserve">data sharing has protected vulnerable people through shielding during the pandemic, and it identified dexamethasone as a viable treatment, saving over a million lives. It could do the same for other diseases, like cancer, obesity, diabetes, </w:t>
      </w:r>
      <w:proofErr w:type="gramStart"/>
      <w:r w:rsidR="00265557" w:rsidRPr="009C69B9">
        <w:rPr>
          <w:i/>
          <w:iCs/>
        </w:rPr>
        <w:t>strokes</w:t>
      </w:r>
      <w:proofErr w:type="gramEnd"/>
      <w:r w:rsidR="00265557" w:rsidRPr="009C69B9">
        <w:rPr>
          <w:i/>
          <w:iCs/>
        </w:rPr>
        <w:t xml:space="preserve"> or kidney/liver disease</w:t>
      </w:r>
      <w:r w:rsidR="009C69B9" w:rsidRPr="009C69B9">
        <w:rPr>
          <w:i/>
          <w:iCs/>
        </w:rPr>
        <w:t>’</w:t>
      </w:r>
      <w:r w:rsidR="00265557" w:rsidRPr="009C69B9">
        <w:rPr>
          <w:i/>
          <w:iCs/>
        </w:rPr>
        <w:t xml:space="preserve">. </w:t>
      </w:r>
    </w:p>
    <w:p w14:paraId="06B6D7B2" w14:textId="77777777" w:rsidR="004D1F90" w:rsidRPr="009C69B9" w:rsidRDefault="004D1F90" w:rsidP="001B75D2">
      <w:pPr>
        <w:spacing w:after="0" w:line="240" w:lineRule="auto"/>
        <w:rPr>
          <w:i/>
          <w:iCs/>
        </w:rPr>
      </w:pPr>
    </w:p>
    <w:p w14:paraId="6BFFF507" w14:textId="77777777" w:rsidR="00007A5E" w:rsidRPr="00007A5E" w:rsidRDefault="00007A5E" w:rsidP="00007A5E">
      <w:pPr>
        <w:spacing w:after="0" w:line="240" w:lineRule="auto"/>
        <w:rPr>
          <w:rFonts w:ascii="Arial" w:eastAsia="Times New Roman" w:hAnsi="Arial" w:cs="Arial"/>
          <w:sz w:val="20"/>
          <w:szCs w:val="20"/>
        </w:rPr>
      </w:pPr>
    </w:p>
    <w:p w14:paraId="5567F013" w14:textId="49B6D800" w:rsidR="00007A5E" w:rsidRDefault="00007A5E" w:rsidP="00007A5E">
      <w:pPr>
        <w:spacing w:after="0" w:line="240" w:lineRule="auto"/>
        <w:rPr>
          <w:rFonts w:ascii="Arial" w:eastAsia="Times New Roman" w:hAnsi="Arial" w:cs="Arial"/>
          <w:sz w:val="20"/>
          <w:szCs w:val="20"/>
        </w:rPr>
      </w:pPr>
      <w:r w:rsidRPr="00007A5E">
        <w:rPr>
          <w:rFonts w:ascii="Arial" w:eastAsia="Times New Roman" w:hAnsi="Arial" w:cs="Arial"/>
          <w:sz w:val="20"/>
          <w:szCs w:val="20"/>
        </w:rPr>
        <w:t xml:space="preserve">The collation of research from existing publications, expertise drawn from the interviews and questionnaires will aim to provide a knowledgebase for SAIL a from which it can define its future strategy. </w:t>
      </w:r>
      <w:r w:rsidRPr="00737687">
        <w:rPr>
          <w:rFonts w:ascii="Arial" w:eastAsia="Times New Roman" w:hAnsi="Arial" w:cs="Arial"/>
          <w:b/>
          <w:bCs/>
          <w:sz w:val="20"/>
          <w:szCs w:val="20"/>
        </w:rPr>
        <w:t>(Smart, J. 2022)</w:t>
      </w:r>
      <w:r w:rsidRPr="00007A5E">
        <w:rPr>
          <w:rFonts w:ascii="Arial" w:eastAsia="Times New Roman" w:hAnsi="Arial" w:cs="Arial"/>
          <w:sz w:val="20"/>
          <w:szCs w:val="20"/>
        </w:rPr>
        <w:t xml:space="preserve"> Work-based Learning Project </w:t>
      </w:r>
      <w:r w:rsidR="00BB2E21">
        <w:rPr>
          <w:rFonts w:ascii="Arial" w:eastAsia="Times New Roman" w:hAnsi="Arial" w:cs="Arial"/>
          <w:sz w:val="20"/>
          <w:szCs w:val="20"/>
        </w:rPr>
        <w:t xml:space="preserve">as </w:t>
      </w:r>
      <w:r w:rsidRPr="00007A5E">
        <w:rPr>
          <w:rFonts w:ascii="Arial" w:eastAsia="Times New Roman" w:hAnsi="Arial" w:cs="Arial"/>
          <w:sz w:val="20"/>
          <w:szCs w:val="20"/>
        </w:rPr>
        <w:t xml:space="preserve">part of the MA in Professional Practice. </w:t>
      </w:r>
    </w:p>
    <w:p w14:paraId="186A5F50" w14:textId="77777777" w:rsidR="00BB2E21" w:rsidRDefault="00BB2E21" w:rsidP="00007A5E">
      <w:pPr>
        <w:spacing w:after="0" w:line="240" w:lineRule="auto"/>
        <w:rPr>
          <w:rFonts w:ascii="Arial" w:eastAsia="Times New Roman" w:hAnsi="Arial" w:cs="Arial"/>
          <w:sz w:val="20"/>
          <w:szCs w:val="20"/>
        </w:rPr>
      </w:pPr>
    </w:p>
    <w:p w14:paraId="785DB440" w14:textId="21EE3F37" w:rsidR="00BB2E21" w:rsidRPr="00BB2E21" w:rsidRDefault="00BB2E21" w:rsidP="00BB2E21">
      <w:pPr>
        <w:rPr>
          <w:rFonts w:ascii="Calibri" w:eastAsia="Calibri" w:hAnsi="Calibri" w:cs="Times New Roman"/>
          <w:kern w:val="2"/>
          <w14:ligatures w14:val="standardContextual"/>
        </w:rPr>
      </w:pPr>
      <w:r w:rsidRPr="00BB2E21">
        <w:rPr>
          <w:rFonts w:ascii="Arial" w:eastAsia="Times New Roman" w:hAnsi="Arial" w:cs="Arial"/>
          <w:sz w:val="20"/>
          <w:szCs w:val="20"/>
        </w:rPr>
        <w:t xml:space="preserve">Other literature reviewed included </w:t>
      </w:r>
      <w:r w:rsidRPr="009C69B9">
        <w:rPr>
          <w:rFonts w:ascii="Calibri" w:eastAsia="Calibri" w:hAnsi="Calibri" w:cs="Calibri"/>
          <w:b/>
          <w:bCs/>
          <w:kern w:val="2"/>
          <w14:ligatures w14:val="standardContextual"/>
        </w:rPr>
        <w:t>Sudlow, C. (2023)</w:t>
      </w:r>
      <w:r w:rsidRPr="00BB2E21">
        <w:rPr>
          <w:rFonts w:ascii="Calibri" w:eastAsia="Calibri" w:hAnsi="Calibri" w:cs="Calibri"/>
          <w:kern w:val="2"/>
          <w14:ligatures w14:val="standardContextual"/>
        </w:rPr>
        <w:t xml:space="preserve"> The Sudlow Review</w:t>
      </w:r>
      <w:r>
        <w:rPr>
          <w:rFonts w:ascii="Calibri" w:eastAsia="Calibri" w:hAnsi="Calibri" w:cs="Calibri"/>
          <w:kern w:val="2"/>
          <w14:ligatures w14:val="standardContextual"/>
        </w:rPr>
        <w:t xml:space="preserve"> which whilst not yet published the information supplied and the focus of the review has been referenced.</w:t>
      </w:r>
      <w:r w:rsidRPr="00BB2E21">
        <w:rPr>
          <w:rFonts w:ascii="Calibri" w:eastAsia="Calibri" w:hAnsi="Calibri" w:cs="Calibri"/>
          <w:kern w:val="2"/>
          <w14:ligatures w14:val="standardContextual"/>
        </w:rPr>
        <w:t xml:space="preserve">, </w:t>
      </w:r>
      <w:r w:rsidRPr="009C69B9">
        <w:rPr>
          <w:rFonts w:ascii="Calibri" w:eastAsia="Calibri" w:hAnsi="Calibri" w:cs="Calibri"/>
          <w:b/>
          <w:bCs/>
          <w:kern w:val="2"/>
          <w14:ligatures w14:val="standardContextual"/>
        </w:rPr>
        <w:t>HDRUK (2022)</w:t>
      </w:r>
      <w:r w:rsidRPr="00BB2E21">
        <w:rPr>
          <w:rFonts w:ascii="Calibri" w:eastAsia="Calibri" w:hAnsi="Calibri" w:cs="Calibri"/>
          <w:kern w:val="2"/>
          <w14:ligatures w14:val="standardContextual"/>
        </w:rPr>
        <w:t xml:space="preserve"> HDR UK Strategic Delivery Plan – 2022/23, </w:t>
      </w:r>
      <w:r w:rsidRPr="009C69B9">
        <w:rPr>
          <w:rFonts w:ascii="Calibri" w:eastAsia="Calibri" w:hAnsi="Calibri" w:cs="Calibri"/>
          <w:b/>
          <w:bCs/>
          <w:kern w:val="2"/>
          <w14:ligatures w14:val="standardContextual"/>
        </w:rPr>
        <w:t>HDR UK. (2021)</w:t>
      </w:r>
      <w:r w:rsidRPr="00BB2E21">
        <w:rPr>
          <w:rFonts w:ascii="Calibri" w:eastAsia="Calibri" w:hAnsi="Calibri" w:cs="Calibri"/>
          <w:kern w:val="2"/>
          <w14:ligatures w14:val="standardContextual"/>
        </w:rPr>
        <w:t xml:space="preserve"> Response to the Goldacre Review - “Trusted Research Environments and Data Management”</w:t>
      </w:r>
    </w:p>
    <w:p w14:paraId="543E611E" w14:textId="77777777" w:rsidR="00BB2E21" w:rsidRPr="000E67F1" w:rsidRDefault="00BB2E21" w:rsidP="002A7ECA">
      <w:pPr>
        <w:tabs>
          <w:tab w:val="left" w:pos="5174"/>
        </w:tabs>
        <w:rPr>
          <w:b/>
          <w:bCs/>
          <w:sz w:val="16"/>
          <w:szCs w:val="16"/>
        </w:rPr>
      </w:pPr>
    </w:p>
    <w:p w14:paraId="1FF2A6D5" w14:textId="1C433CEB" w:rsidR="00F44180" w:rsidRDefault="00F44180" w:rsidP="002A7ECA">
      <w:pPr>
        <w:tabs>
          <w:tab w:val="left" w:pos="5174"/>
        </w:tabs>
        <w:rPr>
          <w:b/>
          <w:bCs/>
          <w:sz w:val="40"/>
          <w:szCs w:val="40"/>
        </w:rPr>
      </w:pPr>
      <w:r>
        <w:rPr>
          <w:b/>
          <w:bCs/>
          <w:sz w:val="40"/>
          <w:szCs w:val="40"/>
        </w:rPr>
        <w:t>Methods</w:t>
      </w:r>
    </w:p>
    <w:p w14:paraId="4F2B9A19" w14:textId="09837F3A" w:rsidR="00F44180" w:rsidRDefault="001728B6" w:rsidP="00F44180">
      <w:pPr>
        <w:rPr>
          <w:rFonts w:ascii="Calibri" w:eastAsia="Calibri" w:hAnsi="Calibri" w:cs="Times New Roman"/>
        </w:rPr>
      </w:pPr>
      <w:r>
        <w:rPr>
          <w:rFonts w:ascii="Calibri" w:eastAsia="Calibri" w:hAnsi="Calibri" w:cs="Times New Roman"/>
        </w:rPr>
        <w:t xml:space="preserve">The methodological approach to the project will focus on defining, collating, analysing and cross referencing a range of predominantly external publications, strategies, and reviews. These documents are themselves collations of responses from a wide range of academic, government and NHS organisations that lead on strategic commentary for the sector. </w:t>
      </w:r>
      <w:r w:rsidR="001F7CBF">
        <w:rPr>
          <w:rFonts w:ascii="Calibri" w:eastAsia="Calibri" w:hAnsi="Calibri" w:cs="Times New Roman"/>
        </w:rPr>
        <w:t xml:space="preserve">In addition, sector expert interviews will be </w:t>
      </w:r>
      <w:r w:rsidR="004A3F20">
        <w:rPr>
          <w:rFonts w:ascii="Calibri" w:eastAsia="Calibri" w:hAnsi="Calibri" w:cs="Times New Roman"/>
        </w:rPr>
        <w:t>undertaken,</w:t>
      </w:r>
      <w:r w:rsidR="001F7CBF">
        <w:rPr>
          <w:rFonts w:ascii="Calibri" w:eastAsia="Calibri" w:hAnsi="Calibri" w:cs="Times New Roman"/>
        </w:rPr>
        <w:t xml:space="preserve"> and TRE service users and public surveys assessed.</w:t>
      </w:r>
    </w:p>
    <w:p w14:paraId="4BED894A" w14:textId="3E3E7FD7" w:rsidR="00F44180" w:rsidRDefault="00F44180" w:rsidP="00F44180">
      <w:pPr>
        <w:rPr>
          <w:rFonts w:ascii="Calibri" w:eastAsia="Calibri" w:hAnsi="Calibri" w:cs="Times New Roman"/>
        </w:rPr>
      </w:pPr>
      <w:r w:rsidRPr="008E089F">
        <w:rPr>
          <w:rFonts w:ascii="Calibri" w:eastAsia="Calibri" w:hAnsi="Calibri" w:cs="Times New Roman"/>
        </w:rPr>
        <w:t>The assignment will also address the practical aspects of undertaking</w:t>
      </w:r>
      <w:r>
        <w:rPr>
          <w:rFonts w:ascii="Calibri" w:eastAsia="Calibri" w:hAnsi="Calibri" w:cs="Times New Roman"/>
        </w:rPr>
        <w:t xml:space="preserve"> this</w:t>
      </w:r>
      <w:r w:rsidRPr="008E089F">
        <w:rPr>
          <w:rFonts w:ascii="Calibri" w:eastAsia="Calibri" w:hAnsi="Calibri" w:cs="Times New Roman"/>
        </w:rPr>
        <w:t xml:space="preserve"> research</w:t>
      </w:r>
      <w:r>
        <w:rPr>
          <w:rFonts w:ascii="Calibri" w:eastAsia="Calibri" w:hAnsi="Calibri" w:cs="Times New Roman"/>
        </w:rPr>
        <w:t xml:space="preserve"> project</w:t>
      </w:r>
      <w:r w:rsidRPr="008E089F">
        <w:rPr>
          <w:rFonts w:ascii="Calibri" w:eastAsia="Calibri" w:hAnsi="Calibri" w:cs="Times New Roman"/>
        </w:rPr>
        <w:t xml:space="preserve"> within a work environment</w:t>
      </w:r>
      <w:r w:rsidR="004A3F20">
        <w:rPr>
          <w:rFonts w:ascii="Calibri" w:eastAsia="Calibri" w:hAnsi="Calibri" w:cs="Times New Roman"/>
        </w:rPr>
        <w:t xml:space="preserve"> and insider research considerations.</w:t>
      </w:r>
    </w:p>
    <w:p w14:paraId="08DD9787" w14:textId="0772F360" w:rsidR="00F44180" w:rsidRPr="008E089F" w:rsidRDefault="00F44180" w:rsidP="00F44180">
      <w:pPr>
        <w:shd w:val="clear" w:color="auto" w:fill="FFFFFF"/>
        <w:spacing w:before="120" w:after="120" w:line="240" w:lineRule="auto"/>
        <w:rPr>
          <w:rFonts w:ascii="Calibri" w:eastAsia="Times New Roman" w:hAnsi="Calibri" w:cs="Calibri"/>
          <w:color w:val="000000"/>
          <w:lang w:eastAsia="en-GB"/>
        </w:rPr>
      </w:pPr>
      <w:r w:rsidRPr="008E089F">
        <w:rPr>
          <w:rFonts w:ascii="Calibri" w:eastAsia="Times New Roman" w:hAnsi="Calibri" w:cs="Calibri"/>
          <w:color w:val="000000"/>
          <w:lang w:eastAsia="en-GB"/>
        </w:rPr>
        <w:t xml:space="preserve">There are differential approaches within industry, </w:t>
      </w:r>
      <w:r w:rsidR="00687E88" w:rsidRPr="008E089F">
        <w:rPr>
          <w:rFonts w:ascii="Calibri" w:eastAsia="Times New Roman" w:hAnsi="Calibri" w:cs="Calibri"/>
          <w:color w:val="000000"/>
          <w:lang w:eastAsia="en-GB"/>
        </w:rPr>
        <w:t>government,</w:t>
      </w:r>
      <w:r w:rsidRPr="008E089F">
        <w:rPr>
          <w:rFonts w:ascii="Calibri" w:eastAsia="Times New Roman" w:hAnsi="Calibri" w:cs="Calibri"/>
          <w:color w:val="000000"/>
          <w:lang w:eastAsia="en-GB"/>
        </w:rPr>
        <w:t xml:space="preserve"> and academia to undertaking research but there are broadly similar processes utilised.</w:t>
      </w:r>
      <w:r>
        <w:rPr>
          <w:rFonts w:ascii="Calibri" w:eastAsia="Times New Roman" w:hAnsi="Calibri" w:cs="Calibri"/>
          <w:color w:val="000000"/>
          <w:lang w:eastAsia="en-GB"/>
        </w:rPr>
        <w:t xml:space="preserve"> This point is noted as this is a work-based assignment and there is both and academic and </w:t>
      </w:r>
      <w:r w:rsidR="001728B6">
        <w:rPr>
          <w:rFonts w:ascii="Calibri" w:eastAsia="Times New Roman" w:hAnsi="Calibri" w:cs="Calibri"/>
          <w:color w:val="000000"/>
          <w:lang w:eastAsia="en-GB"/>
        </w:rPr>
        <w:t>strategic assessment</w:t>
      </w:r>
      <w:r>
        <w:rPr>
          <w:rFonts w:ascii="Calibri" w:eastAsia="Times New Roman" w:hAnsi="Calibri" w:cs="Calibri"/>
          <w:color w:val="000000"/>
          <w:lang w:eastAsia="en-GB"/>
        </w:rPr>
        <w:t xml:space="preserve"> being u</w:t>
      </w:r>
      <w:r w:rsidR="001728B6">
        <w:rPr>
          <w:rFonts w:ascii="Calibri" w:eastAsia="Times New Roman" w:hAnsi="Calibri" w:cs="Calibri"/>
          <w:color w:val="000000"/>
          <w:lang w:eastAsia="en-GB"/>
        </w:rPr>
        <w:t>ndertaken</w:t>
      </w:r>
      <w:r>
        <w:rPr>
          <w:rFonts w:ascii="Calibri" w:eastAsia="Times New Roman" w:hAnsi="Calibri" w:cs="Calibri"/>
          <w:color w:val="000000"/>
          <w:lang w:eastAsia="en-GB"/>
        </w:rPr>
        <w:t>.</w:t>
      </w:r>
    </w:p>
    <w:p w14:paraId="7B0CD80B" w14:textId="77777777" w:rsidR="00F44180" w:rsidRPr="00191510" w:rsidRDefault="00F44180" w:rsidP="00F44180">
      <w:pPr>
        <w:rPr>
          <w:rFonts w:ascii="Calibri" w:eastAsia="Calibri" w:hAnsi="Calibri" w:cs="Calibri"/>
          <w:b/>
          <w:sz w:val="24"/>
          <w:szCs w:val="24"/>
        </w:rPr>
      </w:pPr>
      <w:bookmarkStart w:id="2" w:name="_Hlk99636224"/>
      <w:r w:rsidRPr="00191510">
        <w:rPr>
          <w:rFonts w:ascii="Calibri" w:eastAsia="Calibri" w:hAnsi="Calibri" w:cs="Calibri"/>
          <w:b/>
          <w:sz w:val="24"/>
          <w:szCs w:val="24"/>
        </w:rPr>
        <w:t xml:space="preserve">Research scenario – Work based </w:t>
      </w:r>
      <w:proofErr w:type="gramStart"/>
      <w:r w:rsidRPr="00191510">
        <w:rPr>
          <w:rFonts w:ascii="Calibri" w:eastAsia="Calibri" w:hAnsi="Calibri" w:cs="Calibri"/>
          <w:b/>
          <w:sz w:val="24"/>
          <w:szCs w:val="24"/>
        </w:rPr>
        <w:t>considerations</w:t>
      </w:r>
      <w:proofErr w:type="gramEnd"/>
    </w:p>
    <w:bookmarkEnd w:id="2"/>
    <w:p w14:paraId="6237D4C6" w14:textId="25112D7A" w:rsidR="006D5167" w:rsidRDefault="004A3F20" w:rsidP="00F44180">
      <w:pPr>
        <w:rPr>
          <w:rFonts w:ascii="Calibri" w:eastAsia="Calibri" w:hAnsi="Calibri" w:cs="Calibri"/>
        </w:rPr>
      </w:pPr>
      <w:r>
        <w:rPr>
          <w:rFonts w:ascii="Calibri" w:eastAsia="Calibri" w:hAnsi="Calibri" w:cs="Calibri"/>
        </w:rPr>
        <w:t>T</w:t>
      </w:r>
      <w:r w:rsidR="001F7CBF">
        <w:rPr>
          <w:rFonts w:ascii="Calibri" w:eastAsia="Calibri" w:hAnsi="Calibri" w:cs="Calibri"/>
        </w:rPr>
        <w:t xml:space="preserve">here is no requirement for focus groups with staff, </w:t>
      </w:r>
      <w:proofErr w:type="gramStart"/>
      <w:r w:rsidR="001F7CBF">
        <w:rPr>
          <w:rFonts w:ascii="Calibri" w:eastAsia="Calibri" w:hAnsi="Calibri" w:cs="Calibri"/>
        </w:rPr>
        <w:t>questionnaires</w:t>
      </w:r>
      <w:proofErr w:type="gramEnd"/>
      <w:r w:rsidR="001F7CBF">
        <w:rPr>
          <w:rFonts w:ascii="Calibri" w:eastAsia="Calibri" w:hAnsi="Calibri" w:cs="Calibri"/>
        </w:rPr>
        <w:t xml:space="preserve"> or interviews with the core team.</w:t>
      </w:r>
    </w:p>
    <w:p w14:paraId="76494301" w14:textId="5DA400E6" w:rsidR="00F44180" w:rsidRPr="008E089F" w:rsidRDefault="00F44180" w:rsidP="00F44180">
      <w:pPr>
        <w:rPr>
          <w:rFonts w:ascii="Calibri" w:eastAsia="Calibri" w:hAnsi="Calibri" w:cs="Calibri"/>
          <w:b/>
          <w:iCs/>
        </w:rPr>
      </w:pPr>
      <w:bookmarkStart w:id="3" w:name="_Hlk99636249"/>
      <w:r w:rsidRPr="008E089F">
        <w:rPr>
          <w:rFonts w:ascii="Calibri" w:eastAsia="Calibri" w:hAnsi="Calibri" w:cs="Calibri"/>
          <w:b/>
          <w:iCs/>
        </w:rPr>
        <w:t>Research Design</w:t>
      </w:r>
    </w:p>
    <w:bookmarkEnd w:id="3"/>
    <w:p w14:paraId="739C75D8" w14:textId="77777777" w:rsidR="00F44180" w:rsidRPr="008E089F" w:rsidRDefault="00F44180" w:rsidP="00F44180">
      <w:pPr>
        <w:rPr>
          <w:rFonts w:ascii="Calibri" w:eastAsia="Calibri" w:hAnsi="Calibri" w:cs="Calibri"/>
          <w:i/>
        </w:rPr>
      </w:pPr>
      <w:r w:rsidRPr="008E089F">
        <w:rPr>
          <w:rFonts w:ascii="Calibri" w:eastAsia="Calibri" w:hAnsi="Calibri" w:cs="Times New Roman"/>
          <w:b/>
          <w:color w:val="000000"/>
          <w:shd w:val="clear" w:color="auto" w:fill="FFFFFF"/>
        </w:rPr>
        <w:t xml:space="preserve">Deutsch et al., (1965) </w:t>
      </w:r>
      <w:r w:rsidRPr="008E089F">
        <w:rPr>
          <w:rFonts w:ascii="Calibri" w:eastAsia="Calibri" w:hAnsi="Calibri" w:cs="Times New Roman"/>
          <w:color w:val="000000"/>
          <w:shd w:val="clear" w:color="auto" w:fill="FFFFFF"/>
        </w:rPr>
        <w:t xml:space="preserve">defined research design </w:t>
      </w:r>
      <w:proofErr w:type="gramStart"/>
      <w:r w:rsidRPr="008E089F">
        <w:rPr>
          <w:rFonts w:ascii="Calibri" w:eastAsia="Calibri" w:hAnsi="Calibri" w:cs="Times New Roman"/>
          <w:color w:val="000000"/>
          <w:shd w:val="clear" w:color="auto" w:fill="FFFFFF"/>
        </w:rPr>
        <w:t>as</w:t>
      </w:r>
      <w:r w:rsidRPr="008E089F">
        <w:rPr>
          <w:rFonts w:ascii="Calibri" w:eastAsia="Calibri" w:hAnsi="Calibri" w:cs="Calibri"/>
        </w:rPr>
        <w:t xml:space="preserve">  </w:t>
      </w:r>
      <w:r w:rsidRPr="008E089F">
        <w:rPr>
          <w:rFonts w:ascii="Calibri" w:eastAsia="Calibri" w:hAnsi="Calibri" w:cs="Calibri"/>
          <w:i/>
        </w:rPr>
        <w:t>“</w:t>
      </w:r>
      <w:proofErr w:type="gramEnd"/>
      <w:r w:rsidRPr="008E089F">
        <w:rPr>
          <w:rFonts w:ascii="Calibri" w:eastAsia="Calibri" w:hAnsi="Calibri" w:cs="Calibri"/>
          <w:i/>
        </w:rPr>
        <w:t xml:space="preserve">the  arrangement  of  conditions  for  the collection  and  analysis  of  data  in  a  manner  that  aims  to  combine relevance  to  the  research  purpose  with  economy  and  procedure” </w:t>
      </w:r>
    </w:p>
    <w:p w14:paraId="5461E2AB" w14:textId="216858A2" w:rsidR="00F44180" w:rsidRPr="008E089F" w:rsidRDefault="00F44180" w:rsidP="00F44180">
      <w:pPr>
        <w:rPr>
          <w:rFonts w:ascii="Calibri" w:eastAsia="Calibri" w:hAnsi="Calibri" w:cs="Calibri"/>
        </w:rPr>
      </w:pPr>
      <w:r w:rsidRPr="008E089F">
        <w:rPr>
          <w:rFonts w:ascii="Calibri" w:eastAsia="Calibri" w:hAnsi="Calibri" w:cs="Calibri"/>
        </w:rPr>
        <w:t>Zikmund</w:t>
      </w:r>
      <w:r w:rsidRPr="008E089F">
        <w:rPr>
          <w:rFonts w:ascii="Calibri" w:eastAsia="Calibri" w:hAnsi="Calibri" w:cs="Times New Roman"/>
          <w:color w:val="000000"/>
          <w:shd w:val="clear" w:color="auto" w:fill="FFFFFF"/>
        </w:rPr>
        <w:t xml:space="preserve"> </w:t>
      </w:r>
      <w:r w:rsidRPr="008E089F">
        <w:rPr>
          <w:rFonts w:ascii="Calibri" w:eastAsia="Calibri" w:hAnsi="Calibri" w:cs="Calibri"/>
        </w:rPr>
        <w:t>defined it as “</w:t>
      </w:r>
      <w:r w:rsidRPr="008E089F">
        <w:rPr>
          <w:rFonts w:ascii="Calibri" w:eastAsia="Calibri" w:hAnsi="Calibri" w:cs="Calibri"/>
          <w:i/>
        </w:rPr>
        <w:t>a master plan specifying the methods and procedure for collecting research”</w:t>
      </w:r>
      <w:r w:rsidRPr="008E089F">
        <w:rPr>
          <w:rFonts w:ascii="Calibri" w:eastAsia="Calibri" w:hAnsi="Calibri" w:cs="Calibri"/>
        </w:rPr>
        <w:t xml:space="preserve"> </w:t>
      </w:r>
      <w:r w:rsidRPr="008E089F">
        <w:rPr>
          <w:rFonts w:ascii="Calibri" w:eastAsia="Calibri" w:hAnsi="Calibri" w:cs="Times New Roman"/>
          <w:b/>
          <w:color w:val="000000"/>
          <w:shd w:val="clear" w:color="auto" w:fill="FFFFFF"/>
        </w:rPr>
        <w:t>Zikmund (</w:t>
      </w:r>
      <w:r w:rsidR="00171D6C">
        <w:rPr>
          <w:rFonts w:ascii="Calibri" w:eastAsia="Calibri" w:hAnsi="Calibri" w:cs="Times New Roman"/>
          <w:b/>
          <w:color w:val="000000"/>
          <w:shd w:val="clear" w:color="auto" w:fill="FFFFFF"/>
        </w:rPr>
        <w:t>2002</w:t>
      </w:r>
      <w:r w:rsidRPr="008E089F">
        <w:rPr>
          <w:rFonts w:ascii="Calibri" w:eastAsia="Calibri" w:hAnsi="Calibri" w:cs="Times New Roman"/>
          <w:b/>
          <w:color w:val="000000"/>
          <w:shd w:val="clear" w:color="auto" w:fill="FFFFFF"/>
        </w:rPr>
        <w:t>)</w:t>
      </w:r>
    </w:p>
    <w:p w14:paraId="4FCBEBF6" w14:textId="3059F2F6" w:rsidR="00F44180" w:rsidRPr="00E329F0" w:rsidRDefault="00F44180" w:rsidP="00F44180">
      <w:pPr>
        <w:pStyle w:val="pf0"/>
        <w:rPr>
          <w:rStyle w:val="cf01"/>
          <w:rFonts w:asciiTheme="minorHAnsi" w:hAnsiTheme="minorHAnsi" w:cstheme="minorHAnsi"/>
          <w:color w:val="000000" w:themeColor="text1"/>
          <w:sz w:val="22"/>
          <w:szCs w:val="22"/>
        </w:rPr>
      </w:pPr>
      <w:r w:rsidRPr="00E329F0">
        <w:rPr>
          <w:rStyle w:val="cf01"/>
          <w:rFonts w:asciiTheme="minorHAnsi" w:hAnsiTheme="minorHAnsi" w:cstheme="minorHAnsi"/>
          <w:color w:val="000000" w:themeColor="text1"/>
          <w:sz w:val="22"/>
          <w:szCs w:val="22"/>
        </w:rPr>
        <w:t>It is primarily subjectivist in ontology, and interpretivist in epistemology. However, there is also a need to establish trends, making use of quantitative data, and hence it is proposed that methodology is mixed, with both quantitative aspects (survey) and qualitative aspects (</w:t>
      </w:r>
      <w:r w:rsidR="001F7CBF">
        <w:rPr>
          <w:rStyle w:val="cf01"/>
          <w:rFonts w:asciiTheme="minorHAnsi" w:hAnsiTheme="minorHAnsi" w:cstheme="minorHAnsi"/>
          <w:color w:val="000000" w:themeColor="text1"/>
          <w:sz w:val="22"/>
          <w:szCs w:val="22"/>
        </w:rPr>
        <w:t>interviews</w:t>
      </w:r>
      <w:r w:rsidRPr="00E329F0">
        <w:rPr>
          <w:rStyle w:val="cf01"/>
          <w:rFonts w:asciiTheme="minorHAnsi" w:hAnsiTheme="minorHAnsi" w:cstheme="minorHAnsi"/>
          <w:color w:val="000000" w:themeColor="text1"/>
          <w:sz w:val="22"/>
          <w:szCs w:val="22"/>
        </w:rPr>
        <w:t xml:space="preserve">). There are strengths and weaknesses to both methodologies and the effectiveness of using them relies on the skills, sensitivity, and integrity of the </w:t>
      </w:r>
      <w:r w:rsidR="001728B6" w:rsidRPr="00E329F0">
        <w:rPr>
          <w:rStyle w:val="cf01"/>
          <w:rFonts w:asciiTheme="minorHAnsi" w:hAnsiTheme="minorHAnsi" w:cstheme="minorHAnsi"/>
          <w:color w:val="000000" w:themeColor="text1"/>
          <w:sz w:val="22"/>
          <w:szCs w:val="22"/>
        </w:rPr>
        <w:t>researcher.</w:t>
      </w:r>
      <w:r w:rsidRPr="00E329F0">
        <w:rPr>
          <w:rStyle w:val="cf01"/>
          <w:rFonts w:asciiTheme="minorHAnsi" w:hAnsiTheme="minorHAnsi" w:cstheme="minorHAnsi"/>
          <w:color w:val="000000" w:themeColor="text1"/>
          <w:sz w:val="22"/>
          <w:szCs w:val="22"/>
        </w:rPr>
        <w:t xml:space="preserve"> </w:t>
      </w:r>
    </w:p>
    <w:p w14:paraId="44B1246F" w14:textId="77777777" w:rsidR="00F44180" w:rsidRPr="006E07A2" w:rsidRDefault="00F44180" w:rsidP="00F44180">
      <w:pPr>
        <w:shd w:val="clear" w:color="auto" w:fill="FFFFFF"/>
        <w:spacing w:before="120" w:after="120" w:line="240" w:lineRule="auto"/>
        <w:rPr>
          <w:rFonts w:ascii="Calibri" w:eastAsia="Times New Roman" w:hAnsi="Calibri" w:cs="Calibri"/>
          <w:b/>
          <w:color w:val="000000"/>
          <w:sz w:val="24"/>
          <w:szCs w:val="24"/>
          <w:lang w:eastAsia="en-GB"/>
        </w:rPr>
      </w:pPr>
      <w:bookmarkStart w:id="4" w:name="_Hlk99636262"/>
      <w:r w:rsidRPr="006E07A2">
        <w:rPr>
          <w:rFonts w:ascii="Calibri" w:eastAsia="Times New Roman" w:hAnsi="Calibri" w:cs="Calibri"/>
          <w:b/>
          <w:color w:val="000000"/>
          <w:sz w:val="24"/>
          <w:szCs w:val="24"/>
          <w:lang w:eastAsia="en-GB"/>
        </w:rPr>
        <w:t>Chosen methodologies.</w:t>
      </w:r>
    </w:p>
    <w:bookmarkEnd w:id="4"/>
    <w:p w14:paraId="23B82C88" w14:textId="77777777" w:rsidR="00687E88" w:rsidRDefault="00687E88" w:rsidP="00687E88">
      <w:pPr>
        <w:shd w:val="clear" w:color="auto" w:fill="FFFFFF"/>
        <w:spacing w:after="120" w:line="240" w:lineRule="auto"/>
        <w:rPr>
          <w:rFonts w:ascii="Calibri" w:eastAsia="Times New Roman" w:hAnsi="Calibri" w:cs="Calibri"/>
          <w:b/>
          <w:color w:val="000000"/>
          <w:lang w:eastAsia="en-GB"/>
        </w:rPr>
      </w:pPr>
    </w:p>
    <w:p w14:paraId="0835D661" w14:textId="4B80B54D" w:rsidR="00F44180" w:rsidRPr="00F94D23" w:rsidRDefault="007B2D84" w:rsidP="00687E88">
      <w:pPr>
        <w:shd w:val="clear" w:color="auto" w:fill="FFFFFF"/>
        <w:spacing w:after="120" w:line="240" w:lineRule="auto"/>
        <w:rPr>
          <w:rFonts w:ascii="Calibri" w:eastAsia="Times New Roman" w:hAnsi="Calibri" w:cs="Calibri"/>
          <w:b/>
          <w:color w:val="000000"/>
          <w:lang w:eastAsia="en-GB"/>
        </w:rPr>
      </w:pPr>
      <w:r>
        <w:rPr>
          <w:rFonts w:ascii="Calibri" w:eastAsia="Times New Roman" w:hAnsi="Calibri" w:cs="Calibri"/>
          <w:b/>
          <w:color w:val="000000"/>
          <w:lang w:eastAsia="en-GB"/>
        </w:rPr>
        <w:t xml:space="preserve">Structured </w:t>
      </w:r>
      <w:r w:rsidR="00F94D23" w:rsidRPr="00F94D23">
        <w:rPr>
          <w:rFonts w:ascii="Calibri" w:eastAsia="Times New Roman" w:hAnsi="Calibri" w:cs="Calibri"/>
          <w:b/>
          <w:color w:val="000000"/>
          <w:lang w:eastAsia="en-GB"/>
        </w:rPr>
        <w:t>Interview</w:t>
      </w:r>
    </w:p>
    <w:p w14:paraId="146E0F19" w14:textId="6FE6F866" w:rsidR="00F44180" w:rsidRDefault="007B2D84" w:rsidP="00687E88">
      <w:pPr>
        <w:shd w:val="clear" w:color="auto" w:fill="FFFFFF"/>
        <w:spacing w:after="120" w:line="240" w:lineRule="auto"/>
        <w:rPr>
          <w:rFonts w:ascii="Calibri" w:eastAsia="Times New Roman" w:hAnsi="Calibri" w:cs="Calibri"/>
          <w:bCs/>
          <w:color w:val="000000"/>
          <w:lang w:eastAsia="en-GB"/>
        </w:rPr>
      </w:pPr>
      <w:bookmarkStart w:id="5" w:name="_Hlk99636275"/>
      <w:r w:rsidRPr="007B2D84">
        <w:rPr>
          <w:rFonts w:ascii="Calibri" w:eastAsia="Times New Roman" w:hAnsi="Calibri" w:cs="Calibri"/>
          <w:bCs/>
          <w:color w:val="000000"/>
          <w:lang w:eastAsia="en-GB"/>
        </w:rPr>
        <w:t xml:space="preserve">An interview was chosen as a methodology with the interviewees being TRE Directors and senior </w:t>
      </w:r>
      <w:r>
        <w:rPr>
          <w:rFonts w:ascii="Calibri" w:eastAsia="Times New Roman" w:hAnsi="Calibri" w:cs="Calibri"/>
          <w:bCs/>
          <w:color w:val="000000"/>
          <w:lang w:eastAsia="en-GB"/>
        </w:rPr>
        <w:t xml:space="preserve">academic and healthcare </w:t>
      </w:r>
      <w:r w:rsidRPr="007B2D84">
        <w:rPr>
          <w:rFonts w:ascii="Calibri" w:eastAsia="Times New Roman" w:hAnsi="Calibri" w:cs="Calibri"/>
          <w:bCs/>
          <w:color w:val="000000"/>
          <w:lang w:eastAsia="en-GB"/>
        </w:rPr>
        <w:t>users who had experience throughout the pandemic.</w:t>
      </w:r>
    </w:p>
    <w:p w14:paraId="7AC1E5DB" w14:textId="72446698" w:rsidR="007B2D84" w:rsidRDefault="007B2D84" w:rsidP="00687E88">
      <w:pPr>
        <w:shd w:val="clear" w:color="auto" w:fill="FFFFFF"/>
        <w:spacing w:after="120" w:line="240" w:lineRule="auto"/>
        <w:rPr>
          <w:rFonts w:ascii="Calibri" w:eastAsia="Times New Roman" w:hAnsi="Calibri" w:cs="Calibri"/>
          <w:bCs/>
          <w:color w:val="000000"/>
          <w:lang w:eastAsia="en-GB"/>
        </w:rPr>
      </w:pPr>
      <w:r>
        <w:rPr>
          <w:rFonts w:ascii="Calibri" w:eastAsia="Times New Roman" w:hAnsi="Calibri" w:cs="Calibri"/>
          <w:bCs/>
          <w:color w:val="000000"/>
          <w:lang w:eastAsia="en-GB"/>
        </w:rPr>
        <w:t xml:space="preserve">The interview was structured and focussed on the pre-pandemic environment, pandemic </w:t>
      </w:r>
      <w:proofErr w:type="gramStart"/>
      <w:r>
        <w:rPr>
          <w:rFonts w:ascii="Calibri" w:eastAsia="Times New Roman" w:hAnsi="Calibri" w:cs="Calibri"/>
          <w:bCs/>
          <w:color w:val="000000"/>
          <w:lang w:eastAsia="en-GB"/>
        </w:rPr>
        <w:t>period</w:t>
      </w:r>
      <w:proofErr w:type="gramEnd"/>
      <w:r>
        <w:rPr>
          <w:rFonts w:ascii="Calibri" w:eastAsia="Times New Roman" w:hAnsi="Calibri" w:cs="Calibri"/>
          <w:bCs/>
          <w:color w:val="000000"/>
          <w:lang w:eastAsia="en-GB"/>
        </w:rPr>
        <w:t xml:space="preserve"> and post pandemic with a focus on the challenges and opportunities and recommendations.</w:t>
      </w:r>
    </w:p>
    <w:p w14:paraId="14108B5E" w14:textId="2456965E" w:rsidR="007B2D84" w:rsidRPr="007B2D84" w:rsidRDefault="007B2D84" w:rsidP="00687E88">
      <w:pPr>
        <w:shd w:val="clear" w:color="auto" w:fill="FFFFFF"/>
        <w:spacing w:after="120" w:line="240" w:lineRule="auto"/>
        <w:rPr>
          <w:rFonts w:ascii="Calibri" w:eastAsia="Times New Roman" w:hAnsi="Calibri" w:cs="Calibri"/>
          <w:bCs/>
          <w:color w:val="000000"/>
          <w:lang w:eastAsia="en-GB"/>
        </w:rPr>
      </w:pPr>
      <w:r>
        <w:rPr>
          <w:rFonts w:ascii="Calibri" w:eastAsia="Times New Roman" w:hAnsi="Calibri" w:cs="Calibri"/>
          <w:bCs/>
          <w:color w:val="000000"/>
          <w:lang w:eastAsia="en-GB"/>
        </w:rPr>
        <w:t>The respondees were selected for their expertise and geographic reach of their services to ensure a UK perspective.</w:t>
      </w:r>
    </w:p>
    <w:p w14:paraId="5EA103D1" w14:textId="7FDD27B5" w:rsidR="00F44180" w:rsidRDefault="007B2D84" w:rsidP="00F44180">
      <w:pPr>
        <w:shd w:val="clear" w:color="auto" w:fill="FFFFFF"/>
        <w:spacing w:before="120" w:after="120" w:line="240" w:lineRule="auto"/>
        <w:rPr>
          <w:rFonts w:ascii="Calibri" w:eastAsia="Times New Roman" w:hAnsi="Calibri" w:cs="Calibri"/>
          <w:b/>
          <w:color w:val="000000"/>
          <w:lang w:eastAsia="en-GB"/>
        </w:rPr>
      </w:pPr>
      <w:r>
        <w:rPr>
          <w:rFonts w:ascii="Calibri" w:eastAsia="Times New Roman" w:hAnsi="Calibri" w:cs="Calibri"/>
          <w:b/>
          <w:color w:val="000000"/>
          <w:lang w:eastAsia="en-GB"/>
        </w:rPr>
        <w:t>Survey</w:t>
      </w:r>
    </w:p>
    <w:p w14:paraId="2E802557" w14:textId="0F6591FC" w:rsidR="007B2D84" w:rsidRPr="007B2D84" w:rsidRDefault="007B2D84" w:rsidP="00F44180">
      <w:pPr>
        <w:shd w:val="clear" w:color="auto" w:fill="FFFFFF"/>
        <w:spacing w:before="120" w:after="120" w:line="240" w:lineRule="auto"/>
        <w:rPr>
          <w:rFonts w:ascii="Calibri" w:eastAsia="Times New Roman" w:hAnsi="Calibri" w:cs="Calibri"/>
          <w:bCs/>
          <w:color w:val="000000"/>
          <w:lang w:eastAsia="en-GB"/>
        </w:rPr>
      </w:pPr>
      <w:r>
        <w:rPr>
          <w:rFonts w:ascii="Calibri" w:eastAsia="Times New Roman" w:hAnsi="Calibri" w:cs="Calibri"/>
          <w:bCs/>
          <w:color w:val="000000"/>
          <w:lang w:eastAsia="en-GB"/>
        </w:rPr>
        <w:t>There were no specific surveys developed and undertaken by the researcher. Existing and published responses are utilised and referenced accordingly. Consideration is given to sample size and variance of results.</w:t>
      </w:r>
    </w:p>
    <w:p w14:paraId="2C20F078" w14:textId="77777777" w:rsidR="00687E88" w:rsidRDefault="00687E88" w:rsidP="00F44180">
      <w:pPr>
        <w:shd w:val="clear" w:color="auto" w:fill="FFFFFF"/>
        <w:spacing w:before="120" w:after="120" w:line="240" w:lineRule="auto"/>
        <w:rPr>
          <w:rFonts w:ascii="Calibri" w:eastAsia="Times New Roman" w:hAnsi="Calibri" w:cs="Calibri"/>
          <w:b/>
          <w:color w:val="000000"/>
          <w:sz w:val="24"/>
          <w:szCs w:val="24"/>
          <w:lang w:eastAsia="en-GB"/>
        </w:rPr>
      </w:pPr>
    </w:p>
    <w:p w14:paraId="621C5053" w14:textId="2063B4EF" w:rsidR="00F44180" w:rsidRPr="006E07A2" w:rsidRDefault="00F44180" w:rsidP="00F44180">
      <w:pPr>
        <w:shd w:val="clear" w:color="auto" w:fill="FFFFFF"/>
        <w:spacing w:before="120" w:after="120" w:line="240" w:lineRule="auto"/>
        <w:rPr>
          <w:rFonts w:ascii="Calibri" w:eastAsia="Times New Roman" w:hAnsi="Calibri" w:cs="Calibri"/>
          <w:b/>
          <w:color w:val="000000"/>
          <w:sz w:val="24"/>
          <w:szCs w:val="24"/>
          <w:lang w:eastAsia="en-GB"/>
        </w:rPr>
      </w:pPr>
      <w:r w:rsidRPr="006E07A2">
        <w:rPr>
          <w:rFonts w:ascii="Calibri" w:eastAsia="Times New Roman" w:hAnsi="Calibri" w:cs="Calibri"/>
          <w:b/>
          <w:color w:val="000000"/>
          <w:sz w:val="24"/>
          <w:szCs w:val="24"/>
          <w:lang w:eastAsia="en-GB"/>
        </w:rPr>
        <w:t xml:space="preserve">Considered </w:t>
      </w:r>
      <w:proofErr w:type="gramStart"/>
      <w:r w:rsidRPr="006E07A2">
        <w:rPr>
          <w:rFonts w:ascii="Calibri" w:eastAsia="Times New Roman" w:hAnsi="Calibri" w:cs="Calibri"/>
          <w:b/>
          <w:color w:val="000000"/>
          <w:sz w:val="24"/>
          <w:szCs w:val="24"/>
          <w:lang w:eastAsia="en-GB"/>
        </w:rPr>
        <w:t>methodologies</w:t>
      </w:r>
      <w:proofErr w:type="gramEnd"/>
    </w:p>
    <w:bookmarkEnd w:id="5"/>
    <w:p w14:paraId="57548AF9" w14:textId="77777777" w:rsidR="00F44180" w:rsidRPr="008E089F" w:rsidRDefault="00F44180" w:rsidP="00F44180">
      <w:pPr>
        <w:shd w:val="clear" w:color="auto" w:fill="FFFFFF"/>
        <w:spacing w:before="120" w:after="120" w:line="240" w:lineRule="auto"/>
        <w:rPr>
          <w:rFonts w:ascii="Calibri" w:eastAsia="Times New Roman" w:hAnsi="Calibri" w:cs="Calibri"/>
          <w:b/>
          <w:color w:val="000000"/>
          <w:lang w:eastAsia="en-GB"/>
        </w:rPr>
      </w:pPr>
      <w:r w:rsidRPr="008E089F">
        <w:rPr>
          <w:rFonts w:ascii="Calibri" w:eastAsia="Times New Roman" w:hAnsi="Calibri" w:cs="Calibri"/>
          <w:b/>
          <w:color w:val="000000"/>
          <w:lang w:eastAsia="en-GB"/>
        </w:rPr>
        <w:t>Diary/log</w:t>
      </w:r>
    </w:p>
    <w:p w14:paraId="61645E47" w14:textId="647F58A1" w:rsidR="00F44180" w:rsidRDefault="00F44180" w:rsidP="00F44180">
      <w:pPr>
        <w:shd w:val="clear" w:color="auto" w:fill="FFFFFF"/>
        <w:spacing w:before="120" w:after="120" w:line="240" w:lineRule="auto"/>
        <w:rPr>
          <w:rFonts w:ascii="Calibri" w:eastAsia="Times New Roman" w:hAnsi="Calibri" w:cs="Calibri"/>
          <w:bCs/>
          <w:color w:val="000000"/>
          <w:lang w:eastAsia="en-GB"/>
        </w:rPr>
      </w:pPr>
      <w:r w:rsidRPr="004535C0">
        <w:rPr>
          <w:rFonts w:ascii="Calibri" w:eastAsia="Times New Roman" w:hAnsi="Calibri" w:cs="Calibri"/>
          <w:bCs/>
          <w:color w:val="000000"/>
          <w:lang w:eastAsia="en-GB"/>
        </w:rPr>
        <w:t xml:space="preserve">A diary and log </w:t>
      </w:r>
      <w:proofErr w:type="gramStart"/>
      <w:r w:rsidRPr="004535C0">
        <w:rPr>
          <w:rFonts w:ascii="Calibri" w:eastAsia="Times New Roman" w:hAnsi="Calibri" w:cs="Calibri"/>
          <w:bCs/>
          <w:color w:val="000000"/>
          <w:lang w:eastAsia="en-GB"/>
        </w:rPr>
        <w:t>w</w:t>
      </w:r>
      <w:r w:rsidR="007B2D84">
        <w:rPr>
          <w:rFonts w:ascii="Calibri" w:eastAsia="Times New Roman" w:hAnsi="Calibri" w:cs="Calibri"/>
          <w:bCs/>
          <w:color w:val="000000"/>
          <w:lang w:eastAsia="en-GB"/>
        </w:rPr>
        <w:t>as</w:t>
      </w:r>
      <w:proofErr w:type="gramEnd"/>
      <w:r w:rsidR="007B2D84">
        <w:rPr>
          <w:rFonts w:ascii="Calibri" w:eastAsia="Times New Roman" w:hAnsi="Calibri" w:cs="Calibri"/>
          <w:bCs/>
          <w:color w:val="000000"/>
          <w:lang w:eastAsia="en-GB"/>
        </w:rPr>
        <w:t xml:space="preserve"> not</w:t>
      </w:r>
      <w:r>
        <w:rPr>
          <w:rFonts w:ascii="Calibri" w:eastAsia="Times New Roman" w:hAnsi="Calibri" w:cs="Calibri"/>
          <w:bCs/>
          <w:color w:val="000000"/>
          <w:lang w:eastAsia="en-GB"/>
        </w:rPr>
        <w:t xml:space="preserve"> </w:t>
      </w:r>
      <w:r w:rsidRPr="004535C0">
        <w:rPr>
          <w:rFonts w:ascii="Calibri" w:eastAsia="Times New Roman" w:hAnsi="Calibri" w:cs="Calibri"/>
          <w:bCs/>
          <w:color w:val="000000"/>
          <w:lang w:eastAsia="en-GB"/>
        </w:rPr>
        <w:t>considered</w:t>
      </w:r>
      <w:r>
        <w:rPr>
          <w:rFonts w:ascii="Calibri" w:eastAsia="Times New Roman" w:hAnsi="Calibri" w:cs="Calibri"/>
          <w:bCs/>
          <w:color w:val="000000"/>
          <w:lang w:eastAsia="en-GB"/>
        </w:rPr>
        <w:t xml:space="preserve"> as a longer-term tool to build on the research derived from the other methods.</w:t>
      </w:r>
      <w:r w:rsidRPr="004535C0">
        <w:rPr>
          <w:rFonts w:ascii="Calibri" w:eastAsia="Times New Roman" w:hAnsi="Calibri" w:cs="Calibri"/>
          <w:bCs/>
          <w:color w:val="000000"/>
          <w:lang w:eastAsia="en-GB"/>
        </w:rPr>
        <w:t xml:space="preserve"> </w:t>
      </w:r>
      <w:r w:rsidR="00AB60A6">
        <w:rPr>
          <w:rFonts w:ascii="Calibri" w:eastAsia="Times New Roman" w:hAnsi="Calibri" w:cs="Calibri"/>
          <w:bCs/>
          <w:color w:val="000000"/>
          <w:lang w:eastAsia="en-GB"/>
        </w:rPr>
        <w:t>The focus of the research is strategic and to the authors knowledge based on the previous publication, do not exist.</w:t>
      </w:r>
    </w:p>
    <w:p w14:paraId="3C4BC747" w14:textId="3CDA6D2C" w:rsidR="001728B6" w:rsidRDefault="007B2D84" w:rsidP="00687E88">
      <w:pPr>
        <w:shd w:val="clear" w:color="auto" w:fill="FFFFFF"/>
        <w:spacing w:after="0" w:line="276" w:lineRule="auto"/>
        <w:rPr>
          <w:rFonts w:ascii="Calibri" w:eastAsia="Times New Roman" w:hAnsi="Calibri" w:cs="Calibri"/>
          <w:b/>
          <w:bCs/>
          <w:lang w:eastAsia="en-GB"/>
        </w:rPr>
      </w:pPr>
      <w:bookmarkStart w:id="6" w:name="_Hlk99636290"/>
      <w:r>
        <w:rPr>
          <w:rFonts w:ascii="Calibri" w:eastAsia="Times New Roman" w:hAnsi="Calibri" w:cs="Calibri"/>
          <w:b/>
          <w:bCs/>
          <w:lang w:eastAsia="en-GB"/>
        </w:rPr>
        <w:t>Focus Group</w:t>
      </w:r>
    </w:p>
    <w:p w14:paraId="0E8D1ABD" w14:textId="44F14497" w:rsidR="007B2D84" w:rsidRPr="00AB60A6" w:rsidRDefault="007B2D84" w:rsidP="00687E88">
      <w:pPr>
        <w:shd w:val="clear" w:color="auto" w:fill="FFFFFF"/>
        <w:spacing w:after="0" w:line="276" w:lineRule="auto"/>
        <w:rPr>
          <w:rFonts w:ascii="Calibri" w:eastAsia="Times New Roman" w:hAnsi="Calibri" w:cs="Calibri"/>
          <w:lang w:eastAsia="en-GB"/>
        </w:rPr>
      </w:pPr>
      <w:r w:rsidRPr="00AB60A6">
        <w:rPr>
          <w:rFonts w:ascii="Calibri" w:eastAsia="Times New Roman" w:hAnsi="Calibri" w:cs="Calibri"/>
          <w:lang w:eastAsia="en-GB"/>
        </w:rPr>
        <w:t xml:space="preserve">A focus group was considered, however there </w:t>
      </w:r>
      <w:r w:rsidR="00AB60A6" w:rsidRPr="00AB60A6">
        <w:rPr>
          <w:rFonts w:ascii="Calibri" w:eastAsia="Times New Roman" w:hAnsi="Calibri" w:cs="Calibri"/>
          <w:lang w:eastAsia="en-GB"/>
        </w:rPr>
        <w:t>were major</w:t>
      </w:r>
      <w:r w:rsidRPr="00AB60A6">
        <w:rPr>
          <w:rFonts w:ascii="Calibri" w:eastAsia="Times New Roman" w:hAnsi="Calibri" w:cs="Calibri"/>
          <w:lang w:eastAsia="en-GB"/>
        </w:rPr>
        <w:t xml:space="preserve"> practical issues with</w:t>
      </w:r>
      <w:r w:rsidR="00AB60A6" w:rsidRPr="00AB60A6">
        <w:rPr>
          <w:rFonts w:ascii="Calibri" w:eastAsia="Times New Roman" w:hAnsi="Calibri" w:cs="Calibri"/>
          <w:lang w:eastAsia="en-GB"/>
        </w:rPr>
        <w:t xml:space="preserve"> the availability of very senior staff, so interviews were the chosen method to engage with that group</w:t>
      </w:r>
      <w:r w:rsidR="00AB60A6">
        <w:rPr>
          <w:rFonts w:ascii="Calibri" w:eastAsia="Times New Roman" w:hAnsi="Calibri" w:cs="Calibri"/>
          <w:lang w:eastAsia="en-GB"/>
        </w:rPr>
        <w:t>.</w:t>
      </w:r>
    </w:p>
    <w:p w14:paraId="0D06FD57" w14:textId="77777777" w:rsidR="007B2D84" w:rsidRDefault="007B2D84" w:rsidP="00F44180">
      <w:pPr>
        <w:shd w:val="clear" w:color="auto" w:fill="FFFFFF"/>
        <w:spacing w:after="0" w:line="240" w:lineRule="auto"/>
        <w:rPr>
          <w:rFonts w:ascii="Calibri" w:eastAsia="Times New Roman" w:hAnsi="Calibri" w:cs="Calibri"/>
          <w:b/>
          <w:bCs/>
          <w:lang w:eastAsia="en-GB"/>
        </w:rPr>
      </w:pPr>
    </w:p>
    <w:p w14:paraId="099A716F" w14:textId="7BEEADF3" w:rsidR="004A3F20" w:rsidRPr="008E089F" w:rsidRDefault="004A3F20" w:rsidP="00687E88">
      <w:pPr>
        <w:shd w:val="clear" w:color="auto" w:fill="FFFFFF"/>
        <w:spacing w:after="0" w:line="276" w:lineRule="auto"/>
        <w:rPr>
          <w:rFonts w:ascii="Calibri" w:eastAsia="Times New Roman" w:hAnsi="Calibri" w:cs="Calibri"/>
          <w:b/>
          <w:color w:val="000000"/>
          <w:lang w:eastAsia="en-GB"/>
        </w:rPr>
      </w:pPr>
      <w:r w:rsidRPr="008E089F">
        <w:rPr>
          <w:rFonts w:ascii="Calibri" w:eastAsia="Times New Roman" w:hAnsi="Calibri" w:cs="Calibri"/>
          <w:b/>
          <w:color w:val="000000"/>
          <w:lang w:eastAsia="en-GB"/>
        </w:rPr>
        <w:t>Case study</w:t>
      </w:r>
    </w:p>
    <w:p w14:paraId="04FE6175" w14:textId="77777777" w:rsidR="004A3F20" w:rsidRDefault="004A3F20" w:rsidP="00687E88">
      <w:pPr>
        <w:shd w:val="clear" w:color="auto" w:fill="FFFFFF"/>
        <w:spacing w:after="0" w:line="276" w:lineRule="auto"/>
        <w:rPr>
          <w:rFonts w:ascii="Calibri" w:eastAsia="Times New Roman" w:hAnsi="Calibri" w:cs="Calibri"/>
          <w:bCs/>
          <w:color w:val="000000"/>
          <w:lang w:eastAsia="en-GB"/>
        </w:rPr>
      </w:pPr>
      <w:r>
        <w:rPr>
          <w:rFonts w:ascii="Calibri" w:eastAsia="Times New Roman" w:hAnsi="Calibri" w:cs="Calibri"/>
          <w:bCs/>
          <w:color w:val="000000"/>
          <w:lang w:eastAsia="en-GB"/>
        </w:rPr>
        <w:t xml:space="preserve">A case study was considered, however, there was no case study identified within the reviewed literature that would provide any direct added value to the research. The main reason for this is that many TREs who would otherwise have provided a case study were </w:t>
      </w:r>
      <w:proofErr w:type="spellStart"/>
      <w:r>
        <w:rPr>
          <w:rFonts w:ascii="Calibri" w:eastAsia="Times New Roman" w:hAnsi="Calibri" w:cs="Calibri"/>
          <w:bCs/>
          <w:color w:val="000000"/>
          <w:lang w:eastAsia="en-GB"/>
        </w:rPr>
        <w:t>non operational</w:t>
      </w:r>
      <w:proofErr w:type="spellEnd"/>
      <w:r>
        <w:rPr>
          <w:rFonts w:ascii="Calibri" w:eastAsia="Times New Roman" w:hAnsi="Calibri" w:cs="Calibri"/>
          <w:bCs/>
          <w:color w:val="000000"/>
          <w:lang w:eastAsia="en-GB"/>
        </w:rPr>
        <w:t xml:space="preserve"> in the pandemic due to, unlike SAIL, being based in physical locations. </w:t>
      </w:r>
    </w:p>
    <w:p w14:paraId="0D7351FB" w14:textId="77777777" w:rsidR="004A3F20" w:rsidRDefault="004A3F20" w:rsidP="00F44180">
      <w:pPr>
        <w:shd w:val="clear" w:color="auto" w:fill="FFFFFF"/>
        <w:spacing w:after="0" w:line="240" w:lineRule="auto"/>
        <w:rPr>
          <w:rFonts w:ascii="Calibri" w:eastAsia="Times New Roman" w:hAnsi="Calibri" w:cs="Calibri"/>
          <w:b/>
          <w:bCs/>
          <w:lang w:eastAsia="en-GB"/>
        </w:rPr>
      </w:pPr>
    </w:p>
    <w:p w14:paraId="36C520E9" w14:textId="1DD9818D" w:rsidR="00F44180" w:rsidRPr="008E089F" w:rsidRDefault="00F44180" w:rsidP="00687E88">
      <w:pPr>
        <w:shd w:val="clear" w:color="auto" w:fill="FFFFFF"/>
        <w:spacing w:after="0" w:line="276" w:lineRule="auto"/>
        <w:rPr>
          <w:rFonts w:ascii="Calibri" w:eastAsia="Times New Roman" w:hAnsi="Calibri" w:cs="Calibri"/>
          <w:b/>
          <w:bCs/>
          <w:lang w:eastAsia="en-GB"/>
        </w:rPr>
      </w:pPr>
      <w:r>
        <w:rPr>
          <w:rFonts w:ascii="Calibri" w:eastAsia="Times New Roman" w:hAnsi="Calibri" w:cs="Calibri"/>
          <w:b/>
          <w:bCs/>
          <w:lang w:eastAsia="en-GB"/>
        </w:rPr>
        <w:t>R</w:t>
      </w:r>
      <w:r w:rsidRPr="008E089F">
        <w:rPr>
          <w:rFonts w:ascii="Calibri" w:eastAsia="Times New Roman" w:hAnsi="Calibri" w:cs="Calibri"/>
          <w:b/>
          <w:bCs/>
          <w:lang w:eastAsia="en-GB"/>
        </w:rPr>
        <w:t>esearch ethics</w:t>
      </w:r>
    </w:p>
    <w:bookmarkEnd w:id="6"/>
    <w:p w14:paraId="63AA2910" w14:textId="3E8F607D" w:rsidR="00F44180" w:rsidRDefault="00F44180" w:rsidP="00687E88">
      <w:pPr>
        <w:shd w:val="clear" w:color="auto" w:fill="FFFFFF"/>
        <w:spacing w:after="360" w:line="276" w:lineRule="auto"/>
        <w:rPr>
          <w:rFonts w:ascii="Calibri" w:eastAsia="Times New Roman" w:hAnsi="Calibri" w:cs="Calibri"/>
          <w:bCs/>
          <w:lang w:eastAsia="en-GB"/>
        </w:rPr>
      </w:pPr>
      <w:r w:rsidRPr="008E089F">
        <w:rPr>
          <w:rFonts w:ascii="Calibri" w:eastAsia="Times New Roman" w:hAnsi="Calibri" w:cs="Calibri"/>
          <w:bCs/>
          <w:lang w:eastAsia="en-GB"/>
        </w:rPr>
        <w:t xml:space="preserve">Within the workplace setting where the scenario is based all research has a requirement to look at ethical aspects. In the case of </w:t>
      </w:r>
      <w:r>
        <w:rPr>
          <w:rFonts w:ascii="Calibri" w:eastAsia="Times New Roman" w:hAnsi="Calibri" w:cs="Calibri"/>
          <w:bCs/>
          <w:lang w:eastAsia="en-GB"/>
        </w:rPr>
        <w:t xml:space="preserve">the authors </w:t>
      </w:r>
      <w:r w:rsidRPr="008E089F">
        <w:rPr>
          <w:rFonts w:ascii="Calibri" w:eastAsia="Times New Roman" w:hAnsi="Calibri" w:cs="Calibri"/>
          <w:bCs/>
          <w:lang w:eastAsia="en-GB"/>
        </w:rPr>
        <w:t>workplace as the sponsoring organisation it takes on overall responsibility for arrangements being in place to set up, run and report a research project from an ethical standpoint.</w:t>
      </w:r>
      <w:r>
        <w:rPr>
          <w:rFonts w:ascii="Calibri" w:eastAsia="Times New Roman" w:hAnsi="Calibri" w:cs="Calibri"/>
          <w:bCs/>
          <w:lang w:eastAsia="en-GB"/>
        </w:rPr>
        <w:t xml:space="preserve"> </w:t>
      </w:r>
    </w:p>
    <w:p w14:paraId="11F64134" w14:textId="77777777" w:rsidR="00F44180" w:rsidRPr="006E07A2" w:rsidRDefault="00F44180" w:rsidP="00687E88">
      <w:pPr>
        <w:shd w:val="clear" w:color="auto" w:fill="FFFFFF"/>
        <w:spacing w:after="0" w:line="276" w:lineRule="auto"/>
        <w:rPr>
          <w:rFonts w:ascii="Calibri" w:eastAsia="Times New Roman" w:hAnsi="Calibri" w:cs="Calibri"/>
          <w:b/>
          <w:bCs/>
          <w:sz w:val="24"/>
          <w:szCs w:val="24"/>
          <w:lang w:eastAsia="en-GB"/>
        </w:rPr>
      </w:pPr>
      <w:bookmarkStart w:id="7" w:name="_Hlk99636308"/>
      <w:r w:rsidRPr="006E07A2">
        <w:rPr>
          <w:rFonts w:ascii="Calibri" w:eastAsia="Times New Roman" w:hAnsi="Calibri" w:cs="Calibri"/>
          <w:b/>
          <w:bCs/>
          <w:sz w:val="24"/>
          <w:szCs w:val="24"/>
          <w:lang w:eastAsia="en-GB"/>
        </w:rPr>
        <w:t>Legal basis and considerations</w:t>
      </w:r>
    </w:p>
    <w:bookmarkEnd w:id="7"/>
    <w:p w14:paraId="2F301B11" w14:textId="1F0A729F" w:rsidR="00F44180" w:rsidRDefault="00F44180" w:rsidP="00687E88">
      <w:pPr>
        <w:shd w:val="clear" w:color="auto" w:fill="FFFFFF"/>
        <w:spacing w:after="0" w:line="276" w:lineRule="auto"/>
        <w:rPr>
          <w:rFonts w:ascii="Calibri" w:eastAsia="Times New Roman" w:hAnsi="Calibri" w:cs="Calibri"/>
          <w:bCs/>
          <w:lang w:eastAsia="en-GB"/>
        </w:rPr>
      </w:pPr>
      <w:r w:rsidRPr="008E089F">
        <w:rPr>
          <w:rFonts w:ascii="Calibri" w:eastAsia="Times New Roman" w:hAnsi="Calibri" w:cs="Calibri"/>
          <w:bCs/>
          <w:lang w:eastAsia="en-GB"/>
        </w:rPr>
        <w:t>There is no specific legislation related to confidentiality in areas such as social science research, but there is a common law duty of confidentiality. For</w:t>
      </w:r>
      <w:r>
        <w:rPr>
          <w:rFonts w:ascii="Calibri" w:eastAsia="Times New Roman" w:hAnsi="Calibri" w:cs="Calibri"/>
          <w:bCs/>
          <w:lang w:eastAsia="en-GB"/>
        </w:rPr>
        <w:t xml:space="preserve"> all forms of</w:t>
      </w:r>
      <w:r w:rsidRPr="008E089F">
        <w:rPr>
          <w:rFonts w:ascii="Calibri" w:eastAsia="Times New Roman" w:hAnsi="Calibri" w:cs="Calibri"/>
          <w:bCs/>
          <w:lang w:eastAsia="en-GB"/>
        </w:rPr>
        <w:t xml:space="preserve"> research there is also a legal requirement to ensure that the GDPR (General Data Protection Regulations) under the Data Protection Act 2018 are abided by. </w:t>
      </w:r>
    </w:p>
    <w:p w14:paraId="0D99E06B" w14:textId="77777777" w:rsidR="00687E88" w:rsidRDefault="00687E88" w:rsidP="00687E88">
      <w:pPr>
        <w:shd w:val="clear" w:color="auto" w:fill="FFFFFF"/>
        <w:spacing w:after="0" w:line="276" w:lineRule="auto"/>
        <w:rPr>
          <w:rFonts w:ascii="Calibri" w:eastAsia="Times New Roman" w:hAnsi="Calibri" w:cs="Calibri"/>
          <w:b/>
          <w:bCs/>
          <w:sz w:val="24"/>
          <w:szCs w:val="24"/>
          <w:lang w:eastAsia="en-GB"/>
        </w:rPr>
      </w:pPr>
      <w:bookmarkStart w:id="8" w:name="_Hlk99636321"/>
    </w:p>
    <w:p w14:paraId="6ACF06F9" w14:textId="77777777" w:rsidR="009C69B9" w:rsidRDefault="009C69B9" w:rsidP="00687E88">
      <w:pPr>
        <w:shd w:val="clear" w:color="auto" w:fill="FFFFFF"/>
        <w:spacing w:after="0" w:line="276" w:lineRule="auto"/>
        <w:rPr>
          <w:rFonts w:ascii="Calibri" w:eastAsia="Times New Roman" w:hAnsi="Calibri" w:cs="Calibri"/>
          <w:b/>
          <w:bCs/>
          <w:sz w:val="24"/>
          <w:szCs w:val="24"/>
          <w:lang w:eastAsia="en-GB"/>
        </w:rPr>
      </w:pPr>
    </w:p>
    <w:p w14:paraId="6ED6C81D" w14:textId="0FE54D31" w:rsidR="00F44180" w:rsidRPr="006E07A2" w:rsidRDefault="00F44180" w:rsidP="00687E88">
      <w:pPr>
        <w:shd w:val="clear" w:color="auto" w:fill="FFFFFF"/>
        <w:spacing w:after="0" w:line="276" w:lineRule="auto"/>
        <w:rPr>
          <w:rFonts w:ascii="Calibri" w:eastAsia="Times New Roman" w:hAnsi="Calibri" w:cs="Calibri"/>
          <w:b/>
          <w:bCs/>
          <w:sz w:val="24"/>
          <w:szCs w:val="24"/>
          <w:lang w:eastAsia="en-GB"/>
        </w:rPr>
      </w:pPr>
      <w:r w:rsidRPr="006E07A2">
        <w:rPr>
          <w:rFonts w:ascii="Calibri" w:eastAsia="Times New Roman" w:hAnsi="Calibri" w:cs="Calibri"/>
          <w:b/>
          <w:bCs/>
          <w:sz w:val="24"/>
          <w:szCs w:val="24"/>
          <w:lang w:eastAsia="en-GB"/>
        </w:rPr>
        <w:t>Public acceptability considerations</w:t>
      </w:r>
    </w:p>
    <w:bookmarkEnd w:id="8"/>
    <w:p w14:paraId="37494767" w14:textId="4418467A" w:rsidR="00F44180" w:rsidRPr="008E089F" w:rsidRDefault="00F44180" w:rsidP="00687E88">
      <w:pPr>
        <w:shd w:val="clear" w:color="auto" w:fill="FFFFFF"/>
        <w:spacing w:after="0" w:line="276" w:lineRule="auto"/>
        <w:rPr>
          <w:rFonts w:ascii="Calibri" w:eastAsia="Times New Roman" w:hAnsi="Calibri" w:cs="Calibri"/>
          <w:b/>
          <w:bCs/>
          <w:lang w:eastAsia="en-GB"/>
        </w:rPr>
      </w:pPr>
      <w:r>
        <w:rPr>
          <w:rFonts w:ascii="Calibri" w:eastAsia="Times New Roman" w:hAnsi="Calibri" w:cs="Calibri"/>
          <w:bCs/>
          <w:lang w:eastAsia="en-GB"/>
        </w:rPr>
        <w:t xml:space="preserve">The focus of the study has no intrinsic value to the public, the above is only noted as it would have been a consideration if deemed appropriate. However, there is a public scrutiny panel in SAIL and the author will proactively seek an opportunity to discuss the </w:t>
      </w:r>
      <w:r w:rsidR="00AB60A6">
        <w:rPr>
          <w:rFonts w:ascii="Calibri" w:eastAsia="Times New Roman" w:hAnsi="Calibri" w:cs="Calibri"/>
          <w:bCs/>
          <w:lang w:eastAsia="en-GB"/>
        </w:rPr>
        <w:t>development of a new strategy</w:t>
      </w:r>
      <w:r>
        <w:rPr>
          <w:rFonts w:ascii="Calibri" w:eastAsia="Times New Roman" w:hAnsi="Calibri" w:cs="Calibri"/>
          <w:bCs/>
          <w:lang w:eastAsia="en-GB"/>
        </w:rPr>
        <w:t xml:space="preserve"> with that panel.</w:t>
      </w:r>
    </w:p>
    <w:p w14:paraId="114513D0" w14:textId="77777777" w:rsidR="00F44180" w:rsidRDefault="00F44180" w:rsidP="00F44180">
      <w:pPr>
        <w:rPr>
          <w:rFonts w:ascii="Calibri" w:eastAsia="Calibri" w:hAnsi="Calibri" w:cs="Calibri"/>
          <w:b/>
        </w:rPr>
      </w:pPr>
      <w:bookmarkStart w:id="9" w:name="_Hlk99636336"/>
    </w:p>
    <w:p w14:paraId="2215BA6D" w14:textId="77777777" w:rsidR="00F44180" w:rsidRPr="006E07A2" w:rsidRDefault="00F44180" w:rsidP="00687E88">
      <w:pPr>
        <w:spacing w:after="0" w:line="276" w:lineRule="auto"/>
        <w:rPr>
          <w:rFonts w:ascii="Calibri" w:eastAsia="Calibri" w:hAnsi="Calibri" w:cs="Calibri"/>
          <w:b/>
          <w:sz w:val="24"/>
          <w:szCs w:val="24"/>
        </w:rPr>
      </w:pPr>
      <w:r w:rsidRPr="006E07A2">
        <w:rPr>
          <w:rFonts w:ascii="Calibri" w:eastAsia="Calibri" w:hAnsi="Calibri" w:cs="Calibri"/>
          <w:b/>
          <w:sz w:val="24"/>
          <w:szCs w:val="24"/>
        </w:rPr>
        <w:t>Insider research considerations</w:t>
      </w:r>
    </w:p>
    <w:bookmarkEnd w:id="9"/>
    <w:p w14:paraId="369DB35A" w14:textId="77777777" w:rsidR="00F44180" w:rsidRPr="008E089F" w:rsidRDefault="00F44180" w:rsidP="00687E88">
      <w:pPr>
        <w:spacing w:after="0" w:line="276" w:lineRule="auto"/>
        <w:rPr>
          <w:rFonts w:ascii="Calibri" w:eastAsia="Calibri" w:hAnsi="Calibri" w:cs="Calibri"/>
        </w:rPr>
      </w:pPr>
      <w:r w:rsidRPr="008E089F">
        <w:rPr>
          <w:rFonts w:ascii="Calibri" w:eastAsia="Calibri" w:hAnsi="Calibri" w:cs="Calibri"/>
        </w:rPr>
        <w:t xml:space="preserve">Undertaking research in one’s workplace must lead to addressing the issue of insider research. Researchers are focussed on questions of subjectivity and objectivity when it concerns their research. But in the case of a workplace the researcher is close to the subjects and already has to a varying degree of understanding of the environment and culture that could affect consciously or unconsciously affect their approach to the research.  </w:t>
      </w:r>
      <w:r w:rsidRPr="008E089F">
        <w:rPr>
          <w:rFonts w:ascii="Calibri" w:eastAsia="Calibri" w:hAnsi="Calibri" w:cs="Times New Roman"/>
          <w:b/>
          <w:color w:val="000000"/>
          <w:shd w:val="clear" w:color="auto" w:fill="FFFFFF"/>
        </w:rPr>
        <w:t xml:space="preserve">(Costley, </w:t>
      </w:r>
      <w:proofErr w:type="gramStart"/>
      <w:r w:rsidRPr="008E089F">
        <w:rPr>
          <w:rFonts w:ascii="Calibri" w:eastAsia="Calibri" w:hAnsi="Calibri" w:cs="Times New Roman"/>
          <w:b/>
          <w:color w:val="000000"/>
          <w:shd w:val="clear" w:color="auto" w:fill="FFFFFF"/>
        </w:rPr>
        <w:t>Elliott</w:t>
      </w:r>
      <w:proofErr w:type="gramEnd"/>
      <w:r w:rsidRPr="008E089F">
        <w:rPr>
          <w:rFonts w:ascii="Calibri" w:eastAsia="Calibri" w:hAnsi="Calibri" w:cs="Times New Roman"/>
          <w:b/>
          <w:color w:val="000000"/>
          <w:shd w:val="clear" w:color="auto" w:fill="FFFFFF"/>
        </w:rPr>
        <w:t xml:space="preserve"> and Gibbs, 2010)</w:t>
      </w:r>
    </w:p>
    <w:p w14:paraId="5AF64FAC" w14:textId="77777777" w:rsidR="00F44180" w:rsidRPr="008E089F" w:rsidRDefault="00F44180" w:rsidP="00687E88">
      <w:pPr>
        <w:spacing w:line="276" w:lineRule="auto"/>
        <w:rPr>
          <w:rFonts w:ascii="Calibri" w:eastAsia="Calibri" w:hAnsi="Calibri" w:cs="Calibri"/>
          <w:b/>
        </w:rPr>
      </w:pPr>
      <w:r w:rsidRPr="008E089F">
        <w:rPr>
          <w:rFonts w:ascii="Calibri" w:eastAsia="Calibri" w:hAnsi="Calibri" w:cs="Calibri"/>
        </w:rPr>
        <w:t xml:space="preserve"> If a researcher was part of a team that they wanted to be the subject of the study. This would make them an ‘insider researcher’. Being an insider does give a different viewpoint and inherent understanding that is not shared by an outsider. Risks are that it may lead to bias, undue influence from colleagues/workplace friends. Conversely, an outsider may be more detached personal, however they would lack certain knowledge that the insider has.</w:t>
      </w:r>
      <w:r w:rsidRPr="008E089F">
        <w:rPr>
          <w:rFonts w:ascii="Calibri" w:eastAsia="Calibri" w:hAnsi="Calibri" w:cs="Times New Roman"/>
        </w:rPr>
        <w:t xml:space="preserve"> </w:t>
      </w:r>
      <w:r w:rsidRPr="008E089F">
        <w:rPr>
          <w:rFonts w:ascii="Calibri" w:eastAsia="Calibri" w:hAnsi="Calibri" w:cs="Calibri"/>
          <w:b/>
        </w:rPr>
        <w:t xml:space="preserve">(Costley, </w:t>
      </w:r>
      <w:proofErr w:type="gramStart"/>
      <w:r w:rsidRPr="008E089F">
        <w:rPr>
          <w:rFonts w:ascii="Calibri" w:eastAsia="Calibri" w:hAnsi="Calibri" w:cs="Calibri"/>
          <w:b/>
        </w:rPr>
        <w:t>Elliott</w:t>
      </w:r>
      <w:proofErr w:type="gramEnd"/>
      <w:r w:rsidRPr="008E089F">
        <w:rPr>
          <w:rFonts w:ascii="Calibri" w:eastAsia="Calibri" w:hAnsi="Calibri" w:cs="Calibri"/>
          <w:b/>
        </w:rPr>
        <w:t xml:space="preserve"> and Gibbs, 2010)</w:t>
      </w:r>
    </w:p>
    <w:p w14:paraId="37D521C4" w14:textId="77777777" w:rsidR="00F44180" w:rsidRDefault="00F44180" w:rsidP="00687E88">
      <w:pPr>
        <w:spacing w:line="276" w:lineRule="auto"/>
        <w:rPr>
          <w:rFonts w:ascii="Calibri" w:eastAsia="Calibri" w:hAnsi="Calibri" w:cs="Calibri"/>
        </w:rPr>
      </w:pPr>
      <w:r w:rsidRPr="008E089F">
        <w:rPr>
          <w:rFonts w:ascii="Calibri" w:eastAsia="Calibri" w:hAnsi="Calibri" w:cs="Calibri"/>
        </w:rPr>
        <w:t>As a set of criteria with which to consider as a researcher, rather than settle the question of insider/outsider research</w:t>
      </w:r>
      <w:r w:rsidRPr="008E089F">
        <w:rPr>
          <w:rFonts w:ascii="Calibri" w:eastAsia="Calibri" w:hAnsi="Calibri" w:cs="Times New Roman"/>
        </w:rPr>
        <w:t xml:space="preserve"> </w:t>
      </w:r>
      <w:r w:rsidRPr="008E089F">
        <w:rPr>
          <w:rFonts w:ascii="Calibri" w:eastAsia="Calibri" w:hAnsi="Calibri" w:cs="Calibri"/>
          <w:b/>
        </w:rPr>
        <w:t>Bonner, A &amp; Tolhurst, G (2002)</w:t>
      </w:r>
      <w:r w:rsidRPr="008E089F">
        <w:rPr>
          <w:rFonts w:ascii="Calibri" w:eastAsia="Calibri" w:hAnsi="Calibri" w:cs="Calibri"/>
        </w:rPr>
        <w:t xml:space="preserve"> presented in a balanced quadrant analysis the key advantages and disadvantages. They deduced that it is the researcher who should consider the points raised and make an informed judgement to ensure the most robust approach to their </w:t>
      </w:r>
      <w:r>
        <w:rPr>
          <w:rFonts w:ascii="Calibri" w:eastAsia="Calibri" w:hAnsi="Calibri" w:cs="Calibri"/>
        </w:rPr>
        <w:t>r</w:t>
      </w:r>
      <w:r w:rsidRPr="008E089F">
        <w:rPr>
          <w:rFonts w:ascii="Calibri" w:eastAsia="Calibri" w:hAnsi="Calibri" w:cs="Calibri"/>
        </w:rPr>
        <w:t>esearch.</w:t>
      </w:r>
      <w:r>
        <w:rPr>
          <w:rFonts w:ascii="Calibri" w:eastAsia="Calibri" w:hAnsi="Calibri" w:cs="Calibri"/>
        </w:rPr>
        <w:t xml:space="preserve"> </w:t>
      </w:r>
    </w:p>
    <w:p w14:paraId="255DE2D4" w14:textId="7D1171BC" w:rsidR="00F44180" w:rsidRPr="008E089F" w:rsidRDefault="00F44180" w:rsidP="00F44180">
      <w:pPr>
        <w:rPr>
          <w:rFonts w:ascii="Calibri" w:eastAsia="Calibri" w:hAnsi="Calibri" w:cs="Calibri"/>
          <w:b/>
          <w:sz w:val="24"/>
          <w:szCs w:val="24"/>
        </w:rPr>
      </w:pPr>
      <w:r>
        <w:rPr>
          <w:rFonts w:ascii="Calibri" w:eastAsia="Calibri" w:hAnsi="Calibri" w:cs="Calibri"/>
          <w:b/>
          <w:sz w:val="24"/>
          <w:szCs w:val="24"/>
        </w:rPr>
        <w:t xml:space="preserve">Insider/outsider research </w:t>
      </w:r>
      <w:r w:rsidRPr="008E089F">
        <w:rPr>
          <w:rFonts w:ascii="Calibri" w:eastAsia="Calibri" w:hAnsi="Calibri" w:cs="Calibri"/>
          <w:b/>
          <w:sz w:val="24"/>
          <w:szCs w:val="24"/>
        </w:rPr>
        <w:t>Bonner, A &amp; Tolhurst, G (2002)</w:t>
      </w:r>
    </w:p>
    <w:p w14:paraId="1DD39664" w14:textId="653CC893" w:rsidR="00F44180" w:rsidRPr="008E089F" w:rsidRDefault="00F44180" w:rsidP="00F44180">
      <w:pPr>
        <w:ind w:firstLine="720"/>
        <w:rPr>
          <w:rFonts w:ascii="Calibri" w:eastAsia="Calibri" w:hAnsi="Calibri" w:cs="Calibri"/>
          <w:b/>
        </w:rPr>
      </w:pPr>
      <w:r w:rsidRPr="008E089F">
        <w:rPr>
          <w:rFonts w:ascii="Calibri" w:eastAsia="Calibri" w:hAnsi="Calibri" w:cs="Calibri"/>
          <w:b/>
        </w:rPr>
        <w:t>Insider</w:t>
      </w:r>
      <w:r w:rsidRPr="008E089F">
        <w:rPr>
          <w:rFonts w:ascii="Calibri" w:eastAsia="Calibri" w:hAnsi="Calibri" w:cs="Calibri"/>
          <w:b/>
        </w:rPr>
        <w:tab/>
      </w:r>
      <w:r w:rsidRPr="008E089F">
        <w:rPr>
          <w:rFonts w:ascii="Calibri" w:eastAsia="Calibri" w:hAnsi="Calibri" w:cs="Calibri"/>
          <w:b/>
        </w:rPr>
        <w:tab/>
      </w:r>
      <w:r w:rsidRPr="008E089F">
        <w:rPr>
          <w:rFonts w:ascii="Calibri" w:eastAsia="Calibri" w:hAnsi="Calibri" w:cs="Calibri"/>
          <w:b/>
        </w:rPr>
        <w:tab/>
      </w:r>
      <w:r w:rsidRPr="008E089F">
        <w:rPr>
          <w:rFonts w:ascii="Calibri" w:eastAsia="Calibri" w:hAnsi="Calibri" w:cs="Calibri"/>
          <w:b/>
        </w:rPr>
        <w:tab/>
      </w:r>
      <w:r w:rsidRPr="008E089F">
        <w:rPr>
          <w:rFonts w:ascii="Calibri" w:eastAsia="Calibri" w:hAnsi="Calibri" w:cs="Calibri"/>
          <w:b/>
        </w:rPr>
        <w:tab/>
      </w:r>
      <w:r w:rsidRPr="008E089F">
        <w:rPr>
          <w:rFonts w:ascii="Calibri" w:eastAsia="Calibri" w:hAnsi="Calibri" w:cs="Calibri"/>
          <w:b/>
        </w:rPr>
        <w:tab/>
        <w:t xml:space="preserve">        Outsider</w:t>
      </w:r>
    </w:p>
    <w:p w14:paraId="593D36B8" w14:textId="5D07FD71" w:rsidR="00F44180" w:rsidRPr="008E089F" w:rsidRDefault="001728B6" w:rsidP="00F44180">
      <w:pPr>
        <w:rPr>
          <w:rFonts w:ascii="Calibri" w:eastAsia="Calibri" w:hAnsi="Calibri" w:cs="Calibri"/>
          <w:b/>
        </w:rPr>
      </w:pPr>
      <w:r w:rsidRPr="008E089F">
        <w:rPr>
          <w:rFonts w:ascii="Calibri" w:eastAsia="Calibri" w:hAnsi="Calibri" w:cs="Times New Roman"/>
          <w:noProof/>
          <w:lang w:eastAsia="en-GB"/>
        </w:rPr>
        <w:drawing>
          <wp:anchor distT="0" distB="0" distL="114300" distR="114300" simplePos="0" relativeHeight="251677696" behindDoc="1" locked="0" layoutInCell="1" allowOverlap="1" wp14:anchorId="1FF4F098" wp14:editId="6A61E74D">
            <wp:simplePos x="0" y="0"/>
            <wp:positionH relativeFrom="margin">
              <wp:posOffset>407670</wp:posOffset>
            </wp:positionH>
            <wp:positionV relativeFrom="paragraph">
              <wp:posOffset>10795</wp:posOffset>
            </wp:positionV>
            <wp:extent cx="4077500" cy="3509645"/>
            <wp:effectExtent l="0" t="0" r="0" b="0"/>
            <wp:wrapNone/>
            <wp:docPr id="2" name="Picture 2" descr="https://www.researchgate.net/profile/Ann_Bonner2/publication/11232650/figure/tbl1/AS:601694853427217@1520466640525/Advantages-and-Disadvantages-of-Insider-Outsider-Researchers-INSIDER-OUTSIDER_W6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researchgate.net/profile/Ann_Bonner2/publication/11232650/figure/tbl1/AS:601694853427217@1520466640525/Advantages-and-Disadvantages-of-Insider-Outsider-Researchers-INSIDER-OUTSIDER_W64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77500" cy="35096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C691A1F" w14:textId="52595E51" w:rsidR="00F44180" w:rsidRDefault="00F44180" w:rsidP="00F44180">
      <w:pPr>
        <w:rPr>
          <w:rFonts w:ascii="Calibri" w:eastAsia="Calibri" w:hAnsi="Calibri" w:cs="Calibri"/>
          <w:b/>
          <w:sz w:val="24"/>
          <w:szCs w:val="24"/>
        </w:rPr>
      </w:pPr>
    </w:p>
    <w:p w14:paraId="071BD29C" w14:textId="2F800336" w:rsidR="00F44180" w:rsidRDefault="00F44180" w:rsidP="00F44180">
      <w:pPr>
        <w:rPr>
          <w:rFonts w:ascii="Calibri" w:eastAsia="Calibri" w:hAnsi="Calibri" w:cs="Calibri"/>
          <w:b/>
          <w:sz w:val="24"/>
          <w:szCs w:val="24"/>
        </w:rPr>
      </w:pPr>
    </w:p>
    <w:p w14:paraId="516B58C1" w14:textId="77777777" w:rsidR="00F44180" w:rsidRDefault="00F44180" w:rsidP="00F44180">
      <w:pPr>
        <w:rPr>
          <w:rFonts w:ascii="Calibri" w:eastAsia="Calibri" w:hAnsi="Calibri" w:cs="Calibri"/>
          <w:b/>
          <w:sz w:val="24"/>
          <w:szCs w:val="24"/>
        </w:rPr>
      </w:pPr>
    </w:p>
    <w:p w14:paraId="1E38B2CA" w14:textId="77777777" w:rsidR="00F44180" w:rsidRDefault="00F44180" w:rsidP="00F44180">
      <w:pPr>
        <w:rPr>
          <w:rFonts w:ascii="Calibri" w:eastAsia="Calibri" w:hAnsi="Calibri" w:cs="Calibri"/>
          <w:b/>
          <w:sz w:val="24"/>
          <w:szCs w:val="24"/>
        </w:rPr>
      </w:pPr>
    </w:p>
    <w:p w14:paraId="316A2E60" w14:textId="77777777" w:rsidR="000E67F1" w:rsidRDefault="000E67F1" w:rsidP="00F44180"/>
    <w:p w14:paraId="00F5CBE8" w14:textId="77777777" w:rsidR="000E67F1" w:rsidRDefault="000E67F1" w:rsidP="00F44180"/>
    <w:p w14:paraId="3485DB4C" w14:textId="77777777" w:rsidR="000E67F1" w:rsidRDefault="000E67F1" w:rsidP="00F44180"/>
    <w:p w14:paraId="1E6737D6" w14:textId="77777777" w:rsidR="009C69B9" w:rsidRDefault="009C69B9" w:rsidP="00F44180"/>
    <w:p w14:paraId="3D9A7ABA" w14:textId="77777777" w:rsidR="009C69B9" w:rsidRDefault="009C69B9" w:rsidP="00F44180"/>
    <w:p w14:paraId="7696B758" w14:textId="77777777" w:rsidR="009C69B9" w:rsidRDefault="009C69B9" w:rsidP="00F44180"/>
    <w:p w14:paraId="420D7E63" w14:textId="77777777" w:rsidR="009C69B9" w:rsidRDefault="009C69B9" w:rsidP="00F44180"/>
    <w:p w14:paraId="3CF2A0BA" w14:textId="0F04B12B" w:rsidR="00F44180" w:rsidRPr="00A05E9F" w:rsidRDefault="00F44180" w:rsidP="00F44180">
      <w:r>
        <w:t>The</w:t>
      </w:r>
      <w:r w:rsidRPr="00A05E9F">
        <w:t xml:space="preserve"> researcher was keen to address the following:</w:t>
      </w:r>
    </w:p>
    <w:p w14:paraId="430CC87A" w14:textId="0FD29527" w:rsidR="00F44180" w:rsidRPr="00A05E9F" w:rsidRDefault="00F44180" w:rsidP="00F44180">
      <w:pPr>
        <w:spacing w:after="0"/>
      </w:pPr>
      <w:r w:rsidRPr="00A05E9F">
        <w:t xml:space="preserve">Bias in the design – </w:t>
      </w:r>
      <w:r w:rsidR="00BB2E21">
        <w:t>There were no internal staff involved.</w:t>
      </w:r>
    </w:p>
    <w:p w14:paraId="5C73C00B" w14:textId="58352E59" w:rsidR="00F44180" w:rsidRPr="00A05E9F" w:rsidRDefault="00F44180" w:rsidP="00F44180">
      <w:pPr>
        <w:spacing w:after="0"/>
      </w:pPr>
      <w:r w:rsidRPr="00A05E9F">
        <w:t xml:space="preserve">Personal values – </w:t>
      </w:r>
      <w:r w:rsidR="00BB2E21">
        <w:t xml:space="preserve">Not present in the </w:t>
      </w:r>
      <w:proofErr w:type="gramStart"/>
      <w:r w:rsidR="00BB2E21">
        <w:t>research</w:t>
      </w:r>
      <w:proofErr w:type="gramEnd"/>
    </w:p>
    <w:p w14:paraId="5F9B4A06" w14:textId="77777777" w:rsidR="00F44180" w:rsidRPr="00A05E9F" w:rsidRDefault="00F44180" w:rsidP="00F44180">
      <w:pPr>
        <w:spacing w:after="0"/>
      </w:pPr>
      <w:r w:rsidRPr="00A05E9F">
        <w:t xml:space="preserve">Contaminating knowledge – </w:t>
      </w:r>
      <w:r>
        <w:t>The researcher was an i</w:t>
      </w:r>
      <w:r w:rsidRPr="00A05E9F">
        <w:t>mpartial observer.</w:t>
      </w:r>
    </w:p>
    <w:p w14:paraId="6373B4D3" w14:textId="35AEA307" w:rsidR="00F44180" w:rsidRDefault="00F44180" w:rsidP="00F44180">
      <w:pPr>
        <w:spacing w:after="0"/>
      </w:pPr>
      <w:r w:rsidRPr="00A05E9F">
        <w:t>Rigour in data collection and analysis – Conducted via validated systems and recognised methodologies</w:t>
      </w:r>
      <w:r w:rsidR="00BB2E21">
        <w:t xml:space="preserve"> and referenced accordingly.</w:t>
      </w:r>
    </w:p>
    <w:p w14:paraId="1AF0833C" w14:textId="77777777" w:rsidR="00F44180" w:rsidRDefault="00F44180" w:rsidP="002A7ECA">
      <w:pPr>
        <w:tabs>
          <w:tab w:val="left" w:pos="5174"/>
        </w:tabs>
        <w:rPr>
          <w:b/>
          <w:bCs/>
          <w:sz w:val="40"/>
          <w:szCs w:val="40"/>
        </w:rPr>
      </w:pPr>
    </w:p>
    <w:p w14:paraId="4B8A58E3" w14:textId="37F167A5" w:rsidR="00F94D23" w:rsidRDefault="00F94D23" w:rsidP="002A7ECA">
      <w:pPr>
        <w:tabs>
          <w:tab w:val="left" w:pos="5174"/>
        </w:tabs>
        <w:rPr>
          <w:b/>
          <w:bCs/>
          <w:sz w:val="40"/>
          <w:szCs w:val="40"/>
        </w:rPr>
      </w:pPr>
      <w:r>
        <w:rPr>
          <w:b/>
          <w:bCs/>
          <w:sz w:val="40"/>
          <w:szCs w:val="40"/>
        </w:rPr>
        <w:t>Research findings</w:t>
      </w:r>
    </w:p>
    <w:p w14:paraId="181F1F1B" w14:textId="77777777" w:rsidR="004442CF" w:rsidRPr="0034648E" w:rsidRDefault="004442CF" w:rsidP="00D16A54">
      <w:pPr>
        <w:spacing w:after="0"/>
        <w:rPr>
          <w:rFonts w:cstheme="minorHAnsi"/>
          <w:b/>
          <w:bCs/>
        </w:rPr>
      </w:pPr>
      <w:r w:rsidRPr="0034648E">
        <w:rPr>
          <w:rFonts w:cstheme="minorHAnsi"/>
          <w:b/>
          <w:bCs/>
        </w:rPr>
        <w:t xml:space="preserve">To define ‘What impacts, both positive and negative, has the Covid-19 pandemic had on the expectations of TRE data research </w:t>
      </w:r>
      <w:proofErr w:type="gramStart"/>
      <w:r w:rsidRPr="0034648E">
        <w:rPr>
          <w:rFonts w:cstheme="minorHAnsi"/>
          <w:b/>
          <w:bCs/>
        </w:rPr>
        <w:t>services’</w:t>
      </w:r>
      <w:proofErr w:type="gramEnd"/>
      <w:r w:rsidRPr="0034648E">
        <w:rPr>
          <w:rFonts w:cstheme="minorHAnsi"/>
          <w:b/>
          <w:bCs/>
        </w:rPr>
        <w:t>.</w:t>
      </w:r>
    </w:p>
    <w:p w14:paraId="622C1AA5" w14:textId="77777777" w:rsidR="00D16A54" w:rsidRDefault="00D16A54" w:rsidP="00D16A54">
      <w:pPr>
        <w:spacing w:after="0"/>
        <w:rPr>
          <w:rFonts w:cstheme="minorHAnsi"/>
        </w:rPr>
      </w:pPr>
    </w:p>
    <w:p w14:paraId="6ED44286" w14:textId="685A2DB7" w:rsidR="00D16A54" w:rsidRDefault="00D16A54" w:rsidP="00D16A54">
      <w:pPr>
        <w:spacing w:after="0"/>
        <w:rPr>
          <w:rFonts w:cstheme="minorHAnsi"/>
        </w:rPr>
      </w:pPr>
      <w:r>
        <w:rPr>
          <w:rFonts w:cstheme="minorHAnsi"/>
        </w:rPr>
        <w:t>The findings from this question are drawn from three areas with both literature and interviews</w:t>
      </w:r>
      <w:r w:rsidR="000F24B9">
        <w:rPr>
          <w:rFonts w:cstheme="minorHAnsi"/>
        </w:rPr>
        <w:t xml:space="preserve"> critically analysed and cross referenced for trends and findings</w:t>
      </w:r>
      <w:r w:rsidR="00AB60A6">
        <w:rPr>
          <w:rFonts w:cstheme="minorHAnsi"/>
        </w:rPr>
        <w:t xml:space="preserve"> with surveys undertaken over a </w:t>
      </w:r>
      <w:r w:rsidR="00304759">
        <w:rPr>
          <w:rFonts w:cstheme="minorHAnsi"/>
        </w:rPr>
        <w:t>3-year</w:t>
      </w:r>
      <w:r w:rsidR="00AB60A6">
        <w:rPr>
          <w:rFonts w:cstheme="minorHAnsi"/>
        </w:rPr>
        <w:t xml:space="preserve"> period</w:t>
      </w:r>
      <w:r>
        <w:rPr>
          <w:rFonts w:cstheme="minorHAnsi"/>
        </w:rPr>
        <w:t>.</w:t>
      </w:r>
      <w:r w:rsidR="000F24B9">
        <w:rPr>
          <w:rFonts w:cstheme="minorHAnsi"/>
        </w:rPr>
        <w:t xml:space="preserve"> The Covid-19 pandemic was a unique emergency state in 2020 – 2022</w:t>
      </w:r>
      <w:r w:rsidR="00AB60A6">
        <w:rPr>
          <w:rFonts w:cstheme="minorHAnsi"/>
        </w:rPr>
        <w:t xml:space="preserve"> until both devolved and UK Governments published their ‘Living with Covid’ plans </w:t>
      </w:r>
      <w:r w:rsidR="00AB60A6" w:rsidRPr="00AB60A6">
        <w:rPr>
          <w:rFonts w:cstheme="minorHAnsi"/>
          <w:b/>
          <w:bCs/>
        </w:rPr>
        <w:t>(WG, 2022)</w:t>
      </w:r>
      <w:r w:rsidR="000F24B9">
        <w:rPr>
          <w:rFonts w:cstheme="minorHAnsi"/>
        </w:rPr>
        <w:t xml:space="preserve">. </w:t>
      </w:r>
      <w:r w:rsidR="009E370F">
        <w:rPr>
          <w:rFonts w:cstheme="minorHAnsi"/>
        </w:rPr>
        <w:t>The</w:t>
      </w:r>
      <w:r w:rsidR="000F24B9">
        <w:rPr>
          <w:rFonts w:cstheme="minorHAnsi"/>
        </w:rPr>
        <w:t xml:space="preserve"> findings</w:t>
      </w:r>
      <w:r w:rsidR="00304759">
        <w:rPr>
          <w:rFonts w:cstheme="minorHAnsi"/>
        </w:rPr>
        <w:t xml:space="preserve"> are derived</w:t>
      </w:r>
      <w:r w:rsidR="000F24B9">
        <w:rPr>
          <w:rFonts w:cstheme="minorHAnsi"/>
        </w:rPr>
        <w:t xml:space="preserve"> from research of </w:t>
      </w:r>
      <w:r w:rsidR="009E370F">
        <w:rPr>
          <w:rFonts w:cstheme="minorHAnsi"/>
        </w:rPr>
        <w:t xml:space="preserve">TRE </w:t>
      </w:r>
      <w:r w:rsidR="000F24B9">
        <w:rPr>
          <w:rFonts w:cstheme="minorHAnsi"/>
        </w:rPr>
        <w:t xml:space="preserve">data services at three levels of geography were deemed to be a suitable approach. The three areas are ‘devolved administrations’ in the UK, the UK </w:t>
      </w:r>
      <w:r w:rsidR="009E370F">
        <w:rPr>
          <w:rFonts w:cstheme="minorHAnsi"/>
        </w:rPr>
        <w:t>approach,</w:t>
      </w:r>
      <w:r w:rsidR="000F24B9">
        <w:rPr>
          <w:rFonts w:cstheme="minorHAnsi"/>
        </w:rPr>
        <w:t xml:space="preserve"> </w:t>
      </w:r>
      <w:r w:rsidR="009E370F">
        <w:rPr>
          <w:rFonts w:cstheme="minorHAnsi"/>
        </w:rPr>
        <w:t>and</w:t>
      </w:r>
      <w:r w:rsidR="000F24B9">
        <w:rPr>
          <w:rFonts w:cstheme="minorHAnsi"/>
        </w:rPr>
        <w:t xml:space="preserve"> an international perspective. </w:t>
      </w:r>
    </w:p>
    <w:p w14:paraId="2ACFB642" w14:textId="77777777" w:rsidR="00B379C1" w:rsidRDefault="00B379C1" w:rsidP="00D16A54">
      <w:pPr>
        <w:spacing w:after="0"/>
        <w:rPr>
          <w:rFonts w:cstheme="minorHAnsi"/>
        </w:rPr>
      </w:pPr>
    </w:p>
    <w:p w14:paraId="105B9059" w14:textId="7CD20C82" w:rsidR="00B379C1" w:rsidRDefault="00B379C1" w:rsidP="00D16A54">
      <w:pPr>
        <w:spacing w:after="0"/>
        <w:rPr>
          <w:rFonts w:cstheme="minorHAnsi"/>
        </w:rPr>
      </w:pPr>
      <w:r>
        <w:rPr>
          <w:rFonts w:cstheme="minorHAnsi"/>
        </w:rPr>
        <w:t xml:space="preserve">Responses to the research varied from the discussion of very granular </w:t>
      </w:r>
      <w:r w:rsidR="00304759">
        <w:rPr>
          <w:rFonts w:cstheme="minorHAnsi"/>
        </w:rPr>
        <w:t>methodological</w:t>
      </w:r>
      <w:r>
        <w:rPr>
          <w:rFonts w:cstheme="minorHAnsi"/>
        </w:rPr>
        <w:t xml:space="preserve"> issues to more</w:t>
      </w:r>
      <w:r w:rsidR="00304759">
        <w:rPr>
          <w:rFonts w:cstheme="minorHAnsi"/>
        </w:rPr>
        <w:t xml:space="preserve"> systemic sector</w:t>
      </w:r>
      <w:r>
        <w:rPr>
          <w:rFonts w:cstheme="minorHAnsi"/>
        </w:rPr>
        <w:t xml:space="preserve"> areas. In consideration of the </w:t>
      </w:r>
      <w:r w:rsidR="00304759">
        <w:rPr>
          <w:rFonts w:cstheme="minorHAnsi"/>
        </w:rPr>
        <w:t xml:space="preserve">relative </w:t>
      </w:r>
      <w:r>
        <w:rPr>
          <w:rFonts w:cstheme="minorHAnsi"/>
        </w:rPr>
        <w:t>brevity of the findings section, these findings have been</w:t>
      </w:r>
      <w:r w:rsidR="00304759">
        <w:rPr>
          <w:rFonts w:cstheme="minorHAnsi"/>
        </w:rPr>
        <w:t xml:space="preserve"> analysed and</w:t>
      </w:r>
      <w:r>
        <w:rPr>
          <w:rFonts w:cstheme="minorHAnsi"/>
        </w:rPr>
        <w:t xml:space="preserve"> grouped into the following areas ‘Access to data and availability of data’, ‘Technical’ and ‘Governance, public involvement/engagement and legislation’.</w:t>
      </w:r>
    </w:p>
    <w:p w14:paraId="7A2CA8AB" w14:textId="77777777" w:rsidR="00D16A54" w:rsidRDefault="00D16A54" w:rsidP="00D16A54">
      <w:pPr>
        <w:spacing w:after="0"/>
        <w:rPr>
          <w:rFonts w:cstheme="minorHAnsi"/>
        </w:rPr>
      </w:pPr>
    </w:p>
    <w:p w14:paraId="536F99D5" w14:textId="6A57A899" w:rsidR="009E370F" w:rsidRPr="009E370F" w:rsidRDefault="00A34C17" w:rsidP="00D16A54">
      <w:pPr>
        <w:spacing w:after="0"/>
        <w:rPr>
          <w:rFonts w:cs="Arial"/>
          <w:b/>
          <w:bCs/>
        </w:rPr>
      </w:pPr>
      <w:r>
        <w:rPr>
          <w:rFonts w:cs="Arial"/>
          <w:b/>
          <w:bCs/>
        </w:rPr>
        <w:t xml:space="preserve">Impacts - </w:t>
      </w:r>
      <w:r w:rsidR="009E370F" w:rsidRPr="009E370F">
        <w:rPr>
          <w:rFonts w:cs="Arial"/>
          <w:b/>
          <w:bCs/>
        </w:rPr>
        <w:t>Access to data</w:t>
      </w:r>
      <w:r w:rsidR="00B379C1">
        <w:rPr>
          <w:rFonts w:cs="Arial"/>
          <w:b/>
          <w:bCs/>
        </w:rPr>
        <w:t xml:space="preserve"> and availability of data</w:t>
      </w:r>
    </w:p>
    <w:p w14:paraId="7ABB0377" w14:textId="77777777" w:rsidR="009E370F" w:rsidRDefault="009E370F" w:rsidP="00D16A54">
      <w:pPr>
        <w:spacing w:after="0"/>
        <w:rPr>
          <w:rFonts w:cs="Arial"/>
        </w:rPr>
      </w:pPr>
    </w:p>
    <w:p w14:paraId="7DC533A3" w14:textId="353FA855" w:rsidR="00B619CE" w:rsidRDefault="00B619CE" w:rsidP="00D16A54">
      <w:pPr>
        <w:spacing w:after="0"/>
        <w:rPr>
          <w:rFonts w:cs="Arial"/>
        </w:rPr>
      </w:pPr>
      <w:r>
        <w:rPr>
          <w:rFonts w:cs="Arial"/>
        </w:rPr>
        <w:t>The Covid-19 Pandemic initial phases represented a clear and present public health threat globally. One of the driving factors was unlike other</w:t>
      </w:r>
      <w:r w:rsidR="00BB2E21">
        <w:rPr>
          <w:rFonts w:cs="Arial"/>
        </w:rPr>
        <w:t xml:space="preserve"> localised</w:t>
      </w:r>
      <w:r>
        <w:rPr>
          <w:rFonts w:cs="Arial"/>
        </w:rPr>
        <w:t xml:space="preserve"> e</w:t>
      </w:r>
      <w:r w:rsidR="00BB2E21">
        <w:rPr>
          <w:rFonts w:cs="Arial"/>
        </w:rPr>
        <w:t>mergencies</w:t>
      </w:r>
      <w:r>
        <w:rPr>
          <w:rFonts w:cs="Arial"/>
        </w:rPr>
        <w:t xml:space="preserve"> such as conflict, natural disasters the threat existed globally. Due to the speed of the progression of the virus, little was known about its effects on a population. One of the findings of the research is that this lack of information was a key driver for</w:t>
      </w:r>
      <w:r w:rsidR="00BB2E21">
        <w:rPr>
          <w:rFonts w:cs="Arial"/>
        </w:rPr>
        <w:t xml:space="preserve"> the demand to</w:t>
      </w:r>
      <w:r>
        <w:rPr>
          <w:rFonts w:cs="Arial"/>
        </w:rPr>
        <w:t xml:space="preserve"> interrogat</w:t>
      </w:r>
      <w:r w:rsidR="00BB2E21">
        <w:rPr>
          <w:rFonts w:cs="Arial"/>
        </w:rPr>
        <w:t>e</w:t>
      </w:r>
      <w:r>
        <w:rPr>
          <w:rFonts w:cs="Arial"/>
        </w:rPr>
        <w:t xml:space="preserve"> existing data systems for information which could be used for planning and understanding the effects of the virus.</w:t>
      </w:r>
    </w:p>
    <w:p w14:paraId="66406292" w14:textId="77777777" w:rsidR="00B619CE" w:rsidRDefault="00B619CE" w:rsidP="00D16A54">
      <w:pPr>
        <w:spacing w:after="0"/>
        <w:rPr>
          <w:rFonts w:cs="Arial"/>
        </w:rPr>
      </w:pPr>
    </w:p>
    <w:p w14:paraId="51D9BDF3" w14:textId="7A418189" w:rsidR="00335AC5" w:rsidRDefault="000F24B9" w:rsidP="00D16A54">
      <w:pPr>
        <w:spacing w:after="0"/>
        <w:rPr>
          <w:rFonts w:cs="Arial"/>
        </w:rPr>
      </w:pPr>
      <w:r>
        <w:rPr>
          <w:rFonts w:cs="Arial"/>
        </w:rPr>
        <w:t>One of the key themes</w:t>
      </w:r>
      <w:r w:rsidR="0078613D">
        <w:rPr>
          <w:rFonts w:cs="Arial"/>
        </w:rPr>
        <w:t xml:space="preserve"> and challenges TREs faced</w:t>
      </w:r>
      <w:r>
        <w:rPr>
          <w:rFonts w:cs="Arial"/>
        </w:rPr>
        <w:t xml:space="preserve"> that arose from the </w:t>
      </w:r>
      <w:r w:rsidR="00335AC5">
        <w:rPr>
          <w:rFonts w:cs="Arial"/>
        </w:rPr>
        <w:t>research</w:t>
      </w:r>
      <w:r>
        <w:rPr>
          <w:rFonts w:cs="Arial"/>
        </w:rPr>
        <w:t xml:space="preserve"> was the </w:t>
      </w:r>
      <w:r w:rsidR="004D1F90">
        <w:rPr>
          <w:rFonts w:cs="Arial"/>
        </w:rPr>
        <w:t>‘</w:t>
      </w:r>
      <w:r>
        <w:rPr>
          <w:rFonts w:cs="Arial"/>
        </w:rPr>
        <w:t>demand, need and</w:t>
      </w:r>
      <w:r w:rsidR="004D1F90">
        <w:rPr>
          <w:rFonts w:cs="Arial"/>
        </w:rPr>
        <w:t xml:space="preserve"> fast</w:t>
      </w:r>
      <w:r>
        <w:rPr>
          <w:rFonts w:cs="Arial"/>
        </w:rPr>
        <w:t xml:space="preserve"> </w:t>
      </w:r>
      <w:r w:rsidR="009E370F">
        <w:rPr>
          <w:rFonts w:cs="Arial"/>
        </w:rPr>
        <w:t>access arrangements</w:t>
      </w:r>
      <w:r w:rsidR="004D1F90">
        <w:rPr>
          <w:rFonts w:cs="Arial"/>
        </w:rPr>
        <w:t>’</w:t>
      </w:r>
      <w:r w:rsidR="009E370F">
        <w:rPr>
          <w:rFonts w:cs="Arial"/>
        </w:rPr>
        <w:t xml:space="preserve"> to data held within government and public organisations</w:t>
      </w:r>
      <w:r w:rsidR="00B619CE">
        <w:rPr>
          <w:rFonts w:cs="Arial"/>
        </w:rPr>
        <w:t xml:space="preserve"> and the established data research centres</w:t>
      </w:r>
      <w:r w:rsidR="009E370F">
        <w:rPr>
          <w:rFonts w:cs="Arial"/>
        </w:rPr>
        <w:t>.</w:t>
      </w:r>
      <w:r w:rsidR="004D1F90">
        <w:rPr>
          <w:rFonts w:cs="Arial"/>
        </w:rPr>
        <w:t xml:space="preserve"> </w:t>
      </w:r>
      <w:r w:rsidR="00335AC5">
        <w:rPr>
          <w:rFonts w:cs="Arial"/>
        </w:rPr>
        <w:t xml:space="preserve">Research findings show that across administrations, ease, </w:t>
      </w:r>
      <w:proofErr w:type="gramStart"/>
      <w:r w:rsidR="00335AC5">
        <w:rPr>
          <w:rFonts w:cs="Arial"/>
        </w:rPr>
        <w:t>speed</w:t>
      </w:r>
      <w:proofErr w:type="gramEnd"/>
      <w:r w:rsidR="00335AC5">
        <w:rPr>
          <w:rFonts w:cs="Arial"/>
        </w:rPr>
        <w:t xml:space="preserve"> and usability of data varied across the UK</w:t>
      </w:r>
      <w:r w:rsidR="0078613D">
        <w:rPr>
          <w:rFonts w:cs="Arial"/>
        </w:rPr>
        <w:t xml:space="preserve"> regions and devolved administrations</w:t>
      </w:r>
      <w:r w:rsidR="00335AC5">
        <w:rPr>
          <w:rFonts w:cs="Arial"/>
        </w:rPr>
        <w:t>.</w:t>
      </w:r>
    </w:p>
    <w:p w14:paraId="2252BFE8" w14:textId="77777777" w:rsidR="004D1F90" w:rsidRDefault="004D1F90" w:rsidP="00D16A54">
      <w:pPr>
        <w:spacing w:after="0"/>
        <w:rPr>
          <w:rFonts w:cs="Arial"/>
        </w:rPr>
      </w:pPr>
    </w:p>
    <w:p w14:paraId="236009EA" w14:textId="77777777" w:rsidR="00EF4677" w:rsidRDefault="0078613D" w:rsidP="004D1F90">
      <w:pPr>
        <w:rPr>
          <w:rFonts w:cstheme="minorHAnsi"/>
        </w:rPr>
      </w:pPr>
      <w:r>
        <w:rPr>
          <w:rFonts w:ascii="Calibri" w:eastAsia="Calibri" w:hAnsi="Calibri" w:cs="Times New Roman"/>
          <w:kern w:val="2"/>
          <w14:ligatures w14:val="standardContextual"/>
        </w:rPr>
        <w:t>Whilst there was derived learning from the pandemic directly about opportunities to develop, t</w:t>
      </w:r>
      <w:r w:rsidR="004D1F90" w:rsidRPr="004D1F90">
        <w:rPr>
          <w:rFonts w:ascii="Calibri" w:eastAsia="Calibri" w:hAnsi="Calibri" w:cs="Times New Roman"/>
          <w:kern w:val="2"/>
          <w14:ligatures w14:val="standardContextual"/>
        </w:rPr>
        <w:t>he</w:t>
      </w:r>
      <w:r w:rsidR="004D1F90">
        <w:rPr>
          <w:rFonts w:ascii="Calibri" w:eastAsia="Calibri" w:hAnsi="Calibri" w:cs="Times New Roman"/>
          <w:kern w:val="2"/>
          <w14:ligatures w14:val="standardContextual"/>
        </w:rPr>
        <w:t xml:space="preserve">re is evidence from both </w:t>
      </w:r>
      <w:r w:rsidR="004D1F90" w:rsidRPr="004D1F90">
        <w:rPr>
          <w:rFonts w:ascii="Calibri" w:eastAsia="Calibri" w:hAnsi="Calibri" w:cs="Times New Roman"/>
          <w:b/>
          <w:bCs/>
          <w:kern w:val="2"/>
          <w14:ligatures w14:val="standardContextual"/>
        </w:rPr>
        <w:t>(Goldacr</w:t>
      </w:r>
      <w:r w:rsidR="00BB2E21">
        <w:rPr>
          <w:rFonts w:ascii="Calibri" w:eastAsia="Calibri" w:hAnsi="Calibri" w:cs="Times New Roman"/>
          <w:b/>
          <w:bCs/>
          <w:kern w:val="2"/>
          <w14:ligatures w14:val="standardContextual"/>
        </w:rPr>
        <w:t>e, 2022),</w:t>
      </w:r>
      <w:r w:rsidR="004D1F90" w:rsidRPr="004D1F90">
        <w:rPr>
          <w:rFonts w:ascii="Calibri" w:eastAsia="Calibri" w:hAnsi="Calibri" w:cs="Times New Roman"/>
          <w:b/>
          <w:bCs/>
          <w:kern w:val="2"/>
          <w14:ligatures w14:val="standardContextual"/>
        </w:rPr>
        <w:t xml:space="preserve"> </w:t>
      </w:r>
      <w:r w:rsidR="00BB2E21">
        <w:rPr>
          <w:rFonts w:ascii="Calibri" w:eastAsia="Calibri" w:hAnsi="Calibri" w:cs="Times New Roman"/>
          <w:b/>
          <w:bCs/>
          <w:kern w:val="2"/>
          <w14:ligatures w14:val="standardContextual"/>
        </w:rPr>
        <w:t>(</w:t>
      </w:r>
      <w:r>
        <w:rPr>
          <w:rFonts w:ascii="Calibri" w:eastAsia="Calibri" w:hAnsi="Calibri" w:cs="Times New Roman"/>
          <w:b/>
          <w:bCs/>
          <w:kern w:val="2"/>
          <w14:ligatures w14:val="standardContextual"/>
        </w:rPr>
        <w:t>HDR</w:t>
      </w:r>
      <w:r w:rsidR="00BB2E21">
        <w:rPr>
          <w:rFonts w:ascii="Calibri" w:eastAsia="Calibri" w:hAnsi="Calibri" w:cs="Times New Roman"/>
          <w:b/>
          <w:bCs/>
          <w:kern w:val="2"/>
          <w14:ligatures w14:val="standardContextual"/>
        </w:rPr>
        <w:t xml:space="preserve"> 2021</w:t>
      </w:r>
      <w:r w:rsidR="004D1F90" w:rsidRPr="004D1F90">
        <w:rPr>
          <w:rFonts w:ascii="Calibri" w:eastAsia="Calibri" w:hAnsi="Calibri" w:cs="Times New Roman"/>
          <w:b/>
          <w:bCs/>
          <w:kern w:val="2"/>
          <w14:ligatures w14:val="standardContextual"/>
        </w:rPr>
        <w:t>)</w:t>
      </w:r>
      <w:r w:rsidR="004D1F90" w:rsidRPr="004D1F90">
        <w:rPr>
          <w:rFonts w:ascii="Calibri" w:eastAsia="Calibri" w:hAnsi="Calibri" w:cs="Times New Roman"/>
          <w:kern w:val="2"/>
          <w14:ligatures w14:val="standardContextual"/>
        </w:rPr>
        <w:t xml:space="preserve"> </w:t>
      </w:r>
      <w:r w:rsidR="004D1F90">
        <w:rPr>
          <w:rFonts w:ascii="Calibri" w:eastAsia="Calibri" w:hAnsi="Calibri" w:cs="Times New Roman"/>
          <w:kern w:val="2"/>
          <w14:ligatures w14:val="standardContextual"/>
        </w:rPr>
        <w:t xml:space="preserve">that the </w:t>
      </w:r>
      <w:r w:rsidR="004D1F90" w:rsidRPr="004D1F90">
        <w:rPr>
          <w:rFonts w:ascii="Calibri" w:eastAsia="Calibri" w:hAnsi="Calibri" w:cs="Times New Roman"/>
          <w:kern w:val="2"/>
          <w14:ligatures w14:val="standardContextual"/>
        </w:rPr>
        <w:t>COVID-19 pandemic</w:t>
      </w:r>
      <w:r>
        <w:rPr>
          <w:rFonts w:ascii="Calibri" w:eastAsia="Calibri" w:hAnsi="Calibri" w:cs="Times New Roman"/>
          <w:kern w:val="2"/>
          <w14:ligatures w14:val="standardContextual"/>
        </w:rPr>
        <w:t xml:space="preserve"> had a major catalytic effect and</w:t>
      </w:r>
      <w:r w:rsidR="004D1F90" w:rsidRPr="004D1F90">
        <w:rPr>
          <w:rFonts w:ascii="Calibri" w:eastAsia="Calibri" w:hAnsi="Calibri" w:cs="Times New Roman"/>
          <w:kern w:val="2"/>
          <w14:ligatures w14:val="standardContextual"/>
        </w:rPr>
        <w:t xml:space="preserve"> accelerated an already established direction of travel within data science – namely that of improving and streamlining the accessibility of health data for research by enabling researchers to apply for and to access data from several different Trusted Research Environments (TREs) or data repositories, through a single infrastructure platform and application process.</w:t>
      </w:r>
      <w:r w:rsidR="004D1F90">
        <w:rPr>
          <w:rFonts w:ascii="Calibri" w:eastAsia="Calibri" w:hAnsi="Calibri" w:cs="Times New Roman"/>
          <w:kern w:val="2"/>
          <w14:ligatures w14:val="standardContextual"/>
        </w:rPr>
        <w:t xml:space="preserve"> This assertion was reinforced by the Northern Ireland lead </w:t>
      </w:r>
      <w:r w:rsidR="004D1F90">
        <w:rPr>
          <w:rFonts w:cstheme="minorHAnsi"/>
        </w:rPr>
        <w:t xml:space="preserve">Prof Dermot O’Reilly </w:t>
      </w:r>
    </w:p>
    <w:p w14:paraId="163B6298" w14:textId="0487ECF5" w:rsidR="004D1F90" w:rsidRDefault="00EF4677" w:rsidP="00EF4677">
      <w:pPr>
        <w:ind w:left="720"/>
        <w:rPr>
          <w:rFonts w:ascii="Calibri" w:eastAsia="Calibri" w:hAnsi="Calibri" w:cs="Times New Roman"/>
          <w:kern w:val="2"/>
          <w14:ligatures w14:val="standardContextual"/>
        </w:rPr>
      </w:pPr>
      <w:r w:rsidRPr="009C69B9">
        <w:rPr>
          <w:rFonts w:cstheme="minorHAnsi"/>
          <w:b/>
          <w:bCs/>
        </w:rPr>
        <w:t>O’Reilly (2023)</w:t>
      </w:r>
      <w:r w:rsidRPr="005D4372">
        <w:rPr>
          <w:rFonts w:cstheme="minorHAnsi"/>
          <w:i/>
          <w:iCs/>
        </w:rPr>
        <w:t xml:space="preserve"> ‘</w:t>
      </w:r>
      <w:r w:rsidR="004D1F90" w:rsidRPr="005D4372">
        <w:rPr>
          <w:rFonts w:eastAsia="Times New Roman" w:cstheme="minorHAnsi"/>
          <w:i/>
          <w:iCs/>
        </w:rPr>
        <w:t>Overall, I think the pandemic just accelerated the changes that were already in place pre-pandemic’.</w:t>
      </w:r>
      <w:r w:rsidR="004D1F90">
        <w:rPr>
          <w:rFonts w:eastAsia="Times New Roman" w:cstheme="minorHAnsi"/>
          <w:i/>
          <w:iCs/>
        </w:rPr>
        <w:t xml:space="preserve"> </w:t>
      </w:r>
    </w:p>
    <w:p w14:paraId="6016DCBB" w14:textId="0B116C2B" w:rsidR="00EF4677" w:rsidRDefault="004D1F90" w:rsidP="0078613D">
      <w:pPr>
        <w:spacing w:after="0"/>
        <w:rPr>
          <w:rFonts w:ascii="Calibri" w:eastAsia="Calibri" w:hAnsi="Calibri" w:cs="Times New Roman"/>
          <w:kern w:val="2"/>
          <w14:ligatures w14:val="standardContextual"/>
        </w:rPr>
      </w:pPr>
      <w:r w:rsidRPr="004D1F90">
        <w:rPr>
          <w:rFonts w:ascii="Calibri" w:eastAsia="Calibri" w:hAnsi="Calibri" w:cs="Times New Roman"/>
          <w:kern w:val="2"/>
          <w14:ligatures w14:val="standardContextual"/>
        </w:rPr>
        <w:t>During 2020 and 2021</w:t>
      </w:r>
      <w:r w:rsidR="0078613D">
        <w:rPr>
          <w:rFonts w:ascii="Calibri" w:eastAsia="Calibri" w:hAnsi="Calibri" w:cs="Times New Roman"/>
          <w:kern w:val="2"/>
          <w14:ligatures w14:val="standardContextual"/>
        </w:rPr>
        <w:t>,</w:t>
      </w:r>
      <w:r w:rsidRPr="004D1F90">
        <w:rPr>
          <w:rFonts w:ascii="Calibri" w:eastAsia="Calibri" w:hAnsi="Calibri" w:cs="Times New Roman"/>
          <w:kern w:val="2"/>
          <w14:ligatures w14:val="standardContextual"/>
        </w:rPr>
        <w:t xml:space="preserve"> HDRUK led the way on </w:t>
      </w:r>
      <w:r w:rsidR="00EF4677" w:rsidRPr="004D1F90">
        <w:rPr>
          <w:rFonts w:ascii="Calibri" w:eastAsia="Calibri" w:hAnsi="Calibri" w:cs="Times New Roman"/>
          <w:kern w:val="2"/>
          <w14:ligatures w14:val="standardContextual"/>
        </w:rPr>
        <w:t>several</w:t>
      </w:r>
      <w:r w:rsidRPr="004D1F90">
        <w:rPr>
          <w:rFonts w:ascii="Calibri" w:eastAsia="Calibri" w:hAnsi="Calibri" w:cs="Times New Roman"/>
          <w:kern w:val="2"/>
          <w14:ligatures w14:val="standardContextual"/>
        </w:rPr>
        <w:t xml:space="preserve"> initiatives, including development and implementation of the Innovation Gateway and acted as a national co-ordinator for the research underpinning national response plans to the pandemic</w:t>
      </w:r>
      <w:r>
        <w:rPr>
          <w:rFonts w:ascii="Calibri" w:eastAsia="Calibri" w:hAnsi="Calibri" w:cs="Times New Roman"/>
          <w:kern w:val="2"/>
          <w14:ligatures w14:val="standardContextual"/>
        </w:rPr>
        <w:t xml:space="preserve"> </w:t>
      </w:r>
      <w:r w:rsidRPr="004D1F90">
        <w:rPr>
          <w:rFonts w:ascii="Calibri" w:eastAsia="Calibri" w:hAnsi="Calibri" w:cs="Times New Roman"/>
          <w:b/>
          <w:bCs/>
          <w:kern w:val="2"/>
          <w14:ligatures w14:val="standardContextual"/>
        </w:rPr>
        <w:t>(</w:t>
      </w:r>
      <w:r w:rsidR="00BB2E21">
        <w:rPr>
          <w:rFonts w:ascii="Calibri" w:eastAsia="Calibri" w:hAnsi="Calibri" w:cs="Times New Roman"/>
          <w:b/>
          <w:bCs/>
          <w:kern w:val="2"/>
          <w14:ligatures w14:val="standardContextual"/>
        </w:rPr>
        <w:t>Roberts, C</w:t>
      </w:r>
      <w:r w:rsidRPr="004D1F90">
        <w:rPr>
          <w:rFonts w:ascii="Calibri" w:eastAsia="Calibri" w:hAnsi="Calibri" w:cs="Times New Roman"/>
          <w:b/>
          <w:bCs/>
          <w:kern w:val="2"/>
          <w14:ligatures w14:val="standardContextual"/>
        </w:rPr>
        <w:t xml:space="preserve"> 2021)</w:t>
      </w:r>
      <w:r w:rsidR="00BB2E21">
        <w:rPr>
          <w:rFonts w:ascii="Calibri" w:eastAsia="Calibri" w:hAnsi="Calibri" w:cs="Times New Roman"/>
          <w:b/>
          <w:bCs/>
          <w:kern w:val="2"/>
          <w14:ligatures w14:val="standardContextual"/>
        </w:rPr>
        <w:t>, (HDRUK 2021)</w:t>
      </w:r>
      <w:r w:rsidRPr="004D1F90">
        <w:rPr>
          <w:rFonts w:ascii="Calibri" w:eastAsia="Calibri" w:hAnsi="Calibri" w:cs="Times New Roman"/>
          <w:kern w:val="2"/>
          <w14:ligatures w14:val="standardContextual"/>
        </w:rPr>
        <w:t xml:space="preserve">. Although the UK and the rest of the world is now transitioning to a post-pandemic state, the desirability of a more ‘joined up’ approach to accessing data resources within the UK has been long recognised, and it seems unlikely that post COVID-19 the research community will countenance a return to previous, more fragmented models. </w:t>
      </w:r>
    </w:p>
    <w:p w14:paraId="01AFCEC5" w14:textId="77777777" w:rsidR="00EF4677" w:rsidRDefault="00EF4677" w:rsidP="00EF4677">
      <w:pPr>
        <w:spacing w:after="0"/>
        <w:ind w:left="720"/>
        <w:rPr>
          <w:rFonts w:cs="Arial"/>
        </w:rPr>
      </w:pPr>
    </w:p>
    <w:p w14:paraId="61C2D42E" w14:textId="681ED3CA" w:rsidR="0078613D" w:rsidRDefault="0078613D" w:rsidP="00EF4677">
      <w:pPr>
        <w:spacing w:after="0"/>
        <w:ind w:left="720"/>
        <w:rPr>
          <w:rFonts w:eastAsia="Times New Roman" w:cstheme="minorHAnsi"/>
          <w:i/>
          <w:iCs/>
        </w:rPr>
      </w:pPr>
      <w:r w:rsidRPr="00EF4677">
        <w:rPr>
          <w:rFonts w:cs="Arial"/>
          <w:b/>
          <w:bCs/>
        </w:rPr>
        <w:t>Oreilly</w:t>
      </w:r>
      <w:r w:rsidR="00EF4677" w:rsidRPr="00EF4677">
        <w:rPr>
          <w:rFonts w:cs="Arial"/>
          <w:b/>
          <w:bCs/>
        </w:rPr>
        <w:t>, D (2023)</w:t>
      </w:r>
      <w:r>
        <w:rPr>
          <w:rFonts w:cs="Arial"/>
          <w:b/>
          <w:bCs/>
        </w:rPr>
        <w:t xml:space="preserve"> ‘</w:t>
      </w:r>
      <w:r w:rsidRPr="00D023C7">
        <w:rPr>
          <w:rFonts w:eastAsia="Times New Roman" w:cstheme="minorHAnsi"/>
          <w:i/>
          <w:iCs/>
        </w:rPr>
        <w:t>The pandemic showed that many questions cannot be answered even within one country and that often a pan-UK approach is needed</w:t>
      </w:r>
      <w:r>
        <w:rPr>
          <w:rFonts w:eastAsia="Times New Roman" w:cstheme="minorHAnsi"/>
          <w:i/>
          <w:iCs/>
        </w:rPr>
        <w:t>’</w:t>
      </w:r>
      <w:r w:rsidRPr="00D023C7">
        <w:rPr>
          <w:rFonts w:eastAsia="Times New Roman" w:cstheme="minorHAnsi"/>
          <w:i/>
          <w:iCs/>
        </w:rPr>
        <w:t>.</w:t>
      </w:r>
      <w:r w:rsidR="00EF4677">
        <w:rPr>
          <w:rFonts w:eastAsia="Times New Roman" w:cstheme="minorHAnsi"/>
          <w:i/>
          <w:iCs/>
        </w:rPr>
        <w:t xml:space="preserve"> It is notable that pre pandemic a pan UK approach to development was underway </w:t>
      </w:r>
      <w:r w:rsidR="00EF4677" w:rsidRPr="00EF4677">
        <w:rPr>
          <w:rFonts w:eastAsia="Times New Roman" w:cstheme="minorHAnsi"/>
          <w:b/>
          <w:bCs/>
        </w:rPr>
        <w:t>(HDRUK 2021), (OSR 2018)</w:t>
      </w:r>
    </w:p>
    <w:p w14:paraId="0BC6924F" w14:textId="0A52C76D" w:rsidR="004D1F90" w:rsidRPr="004D1F90" w:rsidRDefault="004D1F90" w:rsidP="004D1F90">
      <w:pPr>
        <w:rPr>
          <w:rFonts w:ascii="Calibri" w:eastAsia="Calibri" w:hAnsi="Calibri" w:cs="Times New Roman"/>
          <w:kern w:val="2"/>
          <w14:ligatures w14:val="standardContextual"/>
        </w:rPr>
      </w:pPr>
    </w:p>
    <w:p w14:paraId="60C899D4" w14:textId="32611B8B" w:rsidR="00EF4677" w:rsidRDefault="000F24B9" w:rsidP="00D16A54">
      <w:pPr>
        <w:spacing w:after="0"/>
        <w:rPr>
          <w:rFonts w:cs="Arial"/>
        </w:rPr>
      </w:pPr>
      <w:r>
        <w:rPr>
          <w:rFonts w:cs="Arial"/>
        </w:rPr>
        <w:t xml:space="preserve">In </w:t>
      </w:r>
      <w:r w:rsidR="00B619CE">
        <w:rPr>
          <w:rFonts w:cs="Arial"/>
        </w:rPr>
        <w:t xml:space="preserve">a </w:t>
      </w:r>
      <w:r>
        <w:rPr>
          <w:rFonts w:cs="Arial"/>
        </w:rPr>
        <w:t xml:space="preserve">reflective report, </w:t>
      </w:r>
      <w:r w:rsidR="00D7544D">
        <w:rPr>
          <w:rFonts w:cs="Arial"/>
        </w:rPr>
        <w:t xml:space="preserve">The Director of the SAIL </w:t>
      </w:r>
      <w:r w:rsidR="00EF4677">
        <w:rPr>
          <w:rFonts w:cs="Arial"/>
        </w:rPr>
        <w:t>Databank,</w:t>
      </w:r>
      <w:r>
        <w:rPr>
          <w:rFonts w:cs="Arial"/>
        </w:rPr>
        <w:t xml:space="preserve"> which is the Wales national TRE</w:t>
      </w:r>
      <w:r w:rsidR="00D7544D">
        <w:rPr>
          <w:rFonts w:cs="Arial"/>
        </w:rPr>
        <w:t xml:space="preserve">, stated the following: </w:t>
      </w:r>
    </w:p>
    <w:p w14:paraId="5BB017AA" w14:textId="77777777" w:rsidR="00EF4677" w:rsidRDefault="00EF4677" w:rsidP="00D16A54">
      <w:pPr>
        <w:spacing w:after="0"/>
        <w:rPr>
          <w:rFonts w:cs="Arial"/>
        </w:rPr>
      </w:pPr>
    </w:p>
    <w:p w14:paraId="58E72E77" w14:textId="77777777" w:rsidR="00EF4677" w:rsidRDefault="00D7544D" w:rsidP="00EF4677">
      <w:pPr>
        <w:spacing w:after="0"/>
        <w:ind w:left="720"/>
      </w:pPr>
      <w:r w:rsidRPr="00D7544D">
        <w:rPr>
          <w:i/>
          <w:iCs/>
        </w:rPr>
        <w:t xml:space="preserve">The COVID-19 pandemic has led to unprecedented demands for data to support government and NHS emergency planning, </w:t>
      </w:r>
      <w:proofErr w:type="gramStart"/>
      <w:r w:rsidRPr="00D7544D">
        <w:rPr>
          <w:i/>
          <w:iCs/>
        </w:rPr>
        <w:t>and also</w:t>
      </w:r>
      <w:proofErr w:type="gramEnd"/>
      <w:r w:rsidRPr="00D7544D">
        <w:rPr>
          <w:i/>
          <w:iCs/>
        </w:rPr>
        <w:t xml:space="preserve"> to support longer term research into all aspects of the virus. For most of the year we were receiving double the usual levels of requests for our services</w:t>
      </w:r>
      <w:r>
        <w:rPr>
          <w:i/>
          <w:iCs/>
        </w:rPr>
        <w:t xml:space="preserve"> </w:t>
      </w:r>
      <w:r w:rsidRPr="00D7544D">
        <w:rPr>
          <w:b/>
          <w:bCs/>
        </w:rPr>
        <w:t>(</w:t>
      </w:r>
      <w:r w:rsidR="00EF4677">
        <w:rPr>
          <w:b/>
          <w:bCs/>
        </w:rPr>
        <w:t>SAIL</w:t>
      </w:r>
      <w:r w:rsidRPr="00D7544D">
        <w:rPr>
          <w:b/>
          <w:bCs/>
        </w:rPr>
        <w:t xml:space="preserve"> 2021</w:t>
      </w:r>
      <w:r w:rsidR="00EF4677">
        <w:rPr>
          <w:b/>
          <w:bCs/>
        </w:rPr>
        <w:t>, P1</w:t>
      </w:r>
      <w:r w:rsidRPr="00D7544D">
        <w:rPr>
          <w:b/>
          <w:bCs/>
        </w:rPr>
        <w:t>)</w:t>
      </w:r>
      <w:r w:rsidRPr="00D7544D">
        <w:rPr>
          <w:i/>
          <w:iCs/>
        </w:rPr>
        <w:t>.</w:t>
      </w:r>
      <w:r>
        <w:t xml:space="preserve"> </w:t>
      </w:r>
    </w:p>
    <w:p w14:paraId="53E6C453" w14:textId="77777777" w:rsidR="00EF4677" w:rsidRDefault="00EF4677" w:rsidP="00EF4677">
      <w:pPr>
        <w:spacing w:after="0"/>
      </w:pPr>
    </w:p>
    <w:p w14:paraId="329DB68D" w14:textId="4C5A0B37" w:rsidR="00335AC5" w:rsidRDefault="000F24B9" w:rsidP="00EF4677">
      <w:pPr>
        <w:spacing w:after="0"/>
        <w:rPr>
          <w:b/>
          <w:bCs/>
        </w:rPr>
      </w:pPr>
      <w:r>
        <w:t>This statement is supported in a UK context by HDRUK stating that</w:t>
      </w:r>
      <w:r w:rsidR="00EF4677">
        <w:t xml:space="preserve"> </w:t>
      </w:r>
      <w:r w:rsidR="00EF4677" w:rsidRPr="00EF4677">
        <w:rPr>
          <w:b/>
          <w:bCs/>
        </w:rPr>
        <w:t>HDRUK (20220</w:t>
      </w:r>
      <w:r>
        <w:t xml:space="preserve"> </w:t>
      </w:r>
      <w:r w:rsidRPr="000F24B9">
        <w:rPr>
          <w:i/>
          <w:iCs/>
        </w:rPr>
        <w:t xml:space="preserve">‘At the start of the pandemic, it was hard for researchers to access the data they needed to rapidly answer high priority questions about COVID-19 response. This limited the evidence available to policymakers to inform key </w:t>
      </w:r>
      <w:proofErr w:type="gramStart"/>
      <w:r w:rsidRPr="000F24B9">
        <w:rPr>
          <w:i/>
          <w:iCs/>
        </w:rPr>
        <w:t>decisions</w:t>
      </w:r>
      <w:r>
        <w:rPr>
          <w:i/>
          <w:iCs/>
        </w:rPr>
        <w:t>’</w:t>
      </w:r>
      <w:proofErr w:type="gramEnd"/>
    </w:p>
    <w:p w14:paraId="7496FDA0" w14:textId="77777777" w:rsidR="00335AC5" w:rsidRDefault="00335AC5" w:rsidP="00D16A54">
      <w:pPr>
        <w:spacing w:after="0"/>
        <w:rPr>
          <w:b/>
          <w:bCs/>
        </w:rPr>
      </w:pPr>
    </w:p>
    <w:p w14:paraId="7604A457" w14:textId="6287E8A5" w:rsidR="00D7544D" w:rsidRDefault="000F24B9" w:rsidP="00D16A54">
      <w:pPr>
        <w:spacing w:after="0"/>
        <w:rPr>
          <w:rFonts w:eastAsia="Times New Roman"/>
          <w:b/>
          <w:bCs/>
        </w:rPr>
      </w:pPr>
      <w:r w:rsidRPr="009E370F">
        <w:t>The Director of ADR-NI stated that</w:t>
      </w:r>
      <w:r>
        <w:rPr>
          <w:b/>
          <w:bCs/>
        </w:rPr>
        <w:t xml:space="preserve"> </w:t>
      </w:r>
      <w:r w:rsidRPr="000F24B9">
        <w:rPr>
          <w:b/>
          <w:bCs/>
          <w:i/>
          <w:iCs/>
        </w:rPr>
        <w:t>‘</w:t>
      </w:r>
      <w:r w:rsidRPr="000F24B9">
        <w:rPr>
          <w:rFonts w:eastAsia="Times New Roman"/>
          <w:i/>
          <w:iCs/>
        </w:rPr>
        <w:t>The pandemic clearly demonstrated, possibly for the first time for many publics and policy makers, the need to mobilise and utilise our data in a more efficient way to aid in policy development/evaluation’</w:t>
      </w:r>
      <w:r>
        <w:rPr>
          <w:rFonts w:eastAsia="Times New Roman"/>
        </w:rPr>
        <w:t>.</w:t>
      </w:r>
      <w:r w:rsidR="00B379C1">
        <w:rPr>
          <w:rFonts w:eastAsia="Times New Roman"/>
        </w:rPr>
        <w:t xml:space="preserve"> </w:t>
      </w:r>
      <w:r w:rsidR="00B379C1" w:rsidRPr="00B379C1">
        <w:rPr>
          <w:rFonts w:eastAsia="Times New Roman"/>
          <w:b/>
          <w:bCs/>
        </w:rPr>
        <w:t>(</w:t>
      </w:r>
      <w:r w:rsidR="00EF4677" w:rsidRPr="00B379C1">
        <w:rPr>
          <w:rFonts w:eastAsia="Times New Roman"/>
          <w:b/>
          <w:bCs/>
        </w:rPr>
        <w:t>O’Reilly</w:t>
      </w:r>
      <w:r w:rsidR="00B379C1" w:rsidRPr="00B379C1">
        <w:rPr>
          <w:rFonts w:eastAsia="Times New Roman"/>
          <w:b/>
          <w:bCs/>
        </w:rPr>
        <w:t xml:space="preserve"> 2023)</w:t>
      </w:r>
    </w:p>
    <w:p w14:paraId="32CF81F5" w14:textId="77777777" w:rsidR="00EF4677" w:rsidRDefault="00EF4677" w:rsidP="00D16A54">
      <w:pPr>
        <w:spacing w:after="0"/>
        <w:rPr>
          <w:rFonts w:eastAsia="Times New Roman"/>
        </w:rPr>
      </w:pPr>
    </w:p>
    <w:p w14:paraId="56B62570" w14:textId="18E13731" w:rsidR="009E370F" w:rsidRDefault="0078613D" w:rsidP="00D16A54">
      <w:pPr>
        <w:spacing w:after="0"/>
        <w:rPr>
          <w:rFonts w:cstheme="minorHAnsi"/>
          <w:i/>
          <w:iCs/>
          <w:color w:val="0B0C0C"/>
          <w:shd w:val="clear" w:color="auto" w:fill="FFFFFF"/>
        </w:rPr>
      </w:pPr>
      <w:r>
        <w:rPr>
          <w:rFonts w:eastAsia="Times New Roman"/>
        </w:rPr>
        <w:t xml:space="preserve">There was a finding that during the pandemic TREs operated within their own ‘silos’ which negated the ability to conduct research beyond the range of their data holdings. </w:t>
      </w:r>
      <w:r w:rsidR="00335AC5">
        <w:rPr>
          <w:rFonts w:eastAsia="Times New Roman"/>
        </w:rPr>
        <w:t>The sector leading Goldacre report asserts that</w:t>
      </w:r>
      <w:r w:rsidR="00EF4677">
        <w:rPr>
          <w:rFonts w:eastAsia="Times New Roman"/>
        </w:rPr>
        <w:t xml:space="preserve"> </w:t>
      </w:r>
      <w:r w:rsidR="00EF4677" w:rsidRPr="00EF4677">
        <w:rPr>
          <w:rFonts w:eastAsia="Times New Roman"/>
          <w:b/>
          <w:bCs/>
        </w:rPr>
        <w:t>Goldacre (2022)</w:t>
      </w:r>
      <w:r w:rsidR="00335AC5">
        <w:rPr>
          <w:rFonts w:eastAsia="Times New Roman"/>
        </w:rPr>
        <w:t xml:space="preserve"> ‘</w:t>
      </w:r>
      <w:r w:rsidR="00335AC5" w:rsidRPr="00335AC5">
        <w:rPr>
          <w:rFonts w:cstheme="minorHAnsi"/>
          <w:i/>
          <w:iCs/>
          <w:color w:val="0B0C0C"/>
          <w:shd w:val="clear" w:color="auto" w:fill="FFFFFF"/>
        </w:rPr>
        <w:t>At present the system relies on multiple small data projects that do not join up, distributing large volumes of the same patient records to an uncountable range of very different sites for different projects and teams. This duplicates implementation costs, data preparation costs, governance costs, and risks; it fosters monopolies, and obstructs transfer of ideas and analyses between settings. </w:t>
      </w:r>
      <w:r w:rsidR="004D1F90" w:rsidRPr="004D1F90">
        <w:rPr>
          <w:rFonts w:cstheme="minorHAnsi"/>
          <w:b/>
          <w:bCs/>
          <w:i/>
          <w:iCs/>
          <w:color w:val="0B0C0C"/>
          <w:shd w:val="clear" w:color="auto" w:fill="FFFFFF"/>
        </w:rPr>
        <w:t>(Goldacre 2022)</w:t>
      </w:r>
    </w:p>
    <w:p w14:paraId="02CCA7B7" w14:textId="77777777" w:rsidR="00335AC5" w:rsidRDefault="00335AC5" w:rsidP="00D16A54">
      <w:pPr>
        <w:spacing w:after="0"/>
        <w:rPr>
          <w:rFonts w:cstheme="minorHAnsi"/>
          <w:i/>
          <w:iCs/>
          <w:color w:val="0B0C0C"/>
          <w:shd w:val="clear" w:color="auto" w:fill="FFFFFF"/>
        </w:rPr>
      </w:pPr>
    </w:p>
    <w:p w14:paraId="258FA10B" w14:textId="77777777" w:rsidR="00EF4677" w:rsidRDefault="00335AC5" w:rsidP="00D16A54">
      <w:pPr>
        <w:spacing w:after="0"/>
        <w:rPr>
          <w:rFonts w:cstheme="minorHAnsi"/>
          <w:i/>
          <w:iCs/>
          <w:color w:val="0B0C0C"/>
          <w:shd w:val="clear" w:color="auto" w:fill="FFFFFF"/>
        </w:rPr>
      </w:pPr>
      <w:r>
        <w:rPr>
          <w:rFonts w:cstheme="minorHAnsi"/>
          <w:i/>
          <w:iCs/>
          <w:color w:val="0B0C0C"/>
          <w:shd w:val="clear" w:color="auto" w:fill="FFFFFF"/>
        </w:rPr>
        <w:t>One of the reasons for these challenges are the varied landscape of TREs across the UK</w:t>
      </w:r>
      <w:r w:rsidR="00EF4677">
        <w:rPr>
          <w:rFonts w:cstheme="minorHAnsi"/>
          <w:i/>
          <w:iCs/>
          <w:color w:val="0B0C0C"/>
          <w:shd w:val="clear" w:color="auto" w:fill="FFFFFF"/>
        </w:rPr>
        <w:t xml:space="preserve">. </w:t>
      </w:r>
    </w:p>
    <w:p w14:paraId="3852E470" w14:textId="77777777" w:rsidR="00EF4677" w:rsidRDefault="00EF4677" w:rsidP="00D16A54">
      <w:pPr>
        <w:spacing w:after="0"/>
        <w:rPr>
          <w:rFonts w:cstheme="minorHAnsi"/>
          <w:i/>
          <w:iCs/>
          <w:color w:val="0B0C0C"/>
          <w:shd w:val="clear" w:color="auto" w:fill="FFFFFF"/>
        </w:rPr>
      </w:pPr>
    </w:p>
    <w:p w14:paraId="4E310382" w14:textId="1221DE1E" w:rsidR="00335AC5" w:rsidRPr="00EF4677" w:rsidRDefault="00EF4677" w:rsidP="00EF4677">
      <w:pPr>
        <w:spacing w:after="0"/>
        <w:ind w:left="720"/>
        <w:rPr>
          <w:color w:val="000000" w:themeColor="text1"/>
        </w:rPr>
      </w:pPr>
      <w:r w:rsidRPr="00EF4677">
        <w:rPr>
          <w:rFonts w:cstheme="minorHAnsi"/>
          <w:b/>
          <w:bCs/>
          <w:color w:val="0B0C0C"/>
          <w:shd w:val="clear" w:color="auto" w:fill="FFFFFF"/>
        </w:rPr>
        <w:t>Response for other nation (2023)</w:t>
      </w:r>
      <w:r w:rsidRPr="00EF4677">
        <w:rPr>
          <w:rFonts w:cstheme="minorHAnsi"/>
          <w:color w:val="0B0C0C"/>
          <w:shd w:val="clear" w:color="auto" w:fill="FFFFFF"/>
        </w:rPr>
        <w:t xml:space="preserve"> states</w:t>
      </w:r>
      <w:r w:rsidR="00335AC5" w:rsidRPr="00EF4677">
        <w:rPr>
          <w:rFonts w:cstheme="minorHAnsi"/>
          <w:color w:val="0B0C0C"/>
          <w:shd w:val="clear" w:color="auto" w:fill="FFFFFF"/>
        </w:rPr>
        <w:t xml:space="preserve"> </w:t>
      </w:r>
      <w:r w:rsidR="00335AC5" w:rsidRPr="00EF4677">
        <w:rPr>
          <w:rFonts w:cstheme="minorHAnsi"/>
          <w:color w:val="000000" w:themeColor="text1"/>
          <w:shd w:val="clear" w:color="auto" w:fill="FFFFFF"/>
        </w:rPr>
        <w:t>‘</w:t>
      </w:r>
      <w:r w:rsidR="00335AC5" w:rsidRPr="00EF4677">
        <w:rPr>
          <w:color w:val="000000" w:themeColor="text1"/>
        </w:rPr>
        <w:t xml:space="preserve">Legislation, regulation and governance for data use needs to develop to be systemic, </w:t>
      </w:r>
      <w:proofErr w:type="gramStart"/>
      <w:r w:rsidR="00335AC5" w:rsidRPr="00EF4677">
        <w:rPr>
          <w:color w:val="000000" w:themeColor="text1"/>
        </w:rPr>
        <w:t>enabling</w:t>
      </w:r>
      <w:proofErr w:type="gramEnd"/>
      <w:r w:rsidR="00335AC5" w:rsidRPr="00EF4677">
        <w:rPr>
          <w:color w:val="000000" w:themeColor="text1"/>
        </w:rPr>
        <w:t xml:space="preserve"> and efficient.  The speed at which data and analytic capabilities improve, and demand increases vastly out stripes the development of governance, across sectors, to support it use. </w:t>
      </w:r>
    </w:p>
    <w:p w14:paraId="73A13A90" w14:textId="77777777" w:rsidR="0078613D" w:rsidRDefault="0078613D" w:rsidP="00D16A54">
      <w:pPr>
        <w:spacing w:after="0"/>
        <w:rPr>
          <w:color w:val="000000" w:themeColor="text1"/>
        </w:rPr>
      </w:pPr>
    </w:p>
    <w:p w14:paraId="4359A3D3" w14:textId="63B5D47A" w:rsidR="00D7544D" w:rsidRDefault="00335AC5" w:rsidP="00D16A54">
      <w:pPr>
        <w:spacing w:after="0"/>
        <w:rPr>
          <w:b/>
          <w:bCs/>
          <w:i/>
          <w:iCs/>
        </w:rPr>
      </w:pPr>
      <w:r>
        <w:t xml:space="preserve">To </w:t>
      </w:r>
      <w:proofErr w:type="gramStart"/>
      <w:r>
        <w:t>compare and contrast</w:t>
      </w:r>
      <w:proofErr w:type="gramEnd"/>
      <w:r>
        <w:t xml:space="preserve"> the feedback from the research into</w:t>
      </w:r>
      <w:r w:rsidR="006776CD">
        <w:t xml:space="preserve"> the themes</w:t>
      </w:r>
      <w:r>
        <w:t xml:space="preserve"> applicability to SAIL it is at variance with the external research</w:t>
      </w:r>
      <w:r w:rsidR="00EF4677">
        <w:t xml:space="preserve"> findings</w:t>
      </w:r>
      <w:r>
        <w:t xml:space="preserve">. The Lead of the Wales ‘One Wales’s Covid response stated the following: </w:t>
      </w:r>
      <w:r w:rsidRPr="00335AC5">
        <w:rPr>
          <w:i/>
          <w:iCs/>
        </w:rPr>
        <w:t>‘</w:t>
      </w:r>
      <w:r w:rsidR="009E370F" w:rsidRPr="00335AC5">
        <w:rPr>
          <w:i/>
          <w:iCs/>
        </w:rPr>
        <w:t>There were many positives in terms of what we were able to achieve by enabling research at scale, efficient approval processes to streamline access for approved researchers, removal of costs to researchers in accessing the SAIL Databank trusted research environment (TRE) and approved data sources, and as close to real-time access to data as possible to enable public health evaluation and service support during and following the pandemic.</w:t>
      </w:r>
      <w:r>
        <w:rPr>
          <w:i/>
          <w:iCs/>
        </w:rPr>
        <w:t xml:space="preserve"> </w:t>
      </w:r>
      <w:r w:rsidRPr="006776CD">
        <w:rPr>
          <w:b/>
          <w:bCs/>
          <w:i/>
          <w:iCs/>
        </w:rPr>
        <w:t>(Akbari</w:t>
      </w:r>
      <w:r w:rsidR="00EF4677">
        <w:rPr>
          <w:b/>
          <w:bCs/>
          <w:i/>
          <w:iCs/>
        </w:rPr>
        <w:t>,</w:t>
      </w:r>
      <w:r w:rsidRPr="006776CD">
        <w:rPr>
          <w:b/>
          <w:bCs/>
          <w:i/>
          <w:iCs/>
        </w:rPr>
        <w:t xml:space="preserve"> 2022)</w:t>
      </w:r>
      <w:r w:rsidR="00EF4677">
        <w:rPr>
          <w:b/>
          <w:bCs/>
          <w:i/>
          <w:iCs/>
        </w:rPr>
        <w:t xml:space="preserve"> (Roberts C, 2022)</w:t>
      </w:r>
    </w:p>
    <w:p w14:paraId="06957EDE" w14:textId="77777777" w:rsidR="006776CD" w:rsidRDefault="006776CD" w:rsidP="00D16A54">
      <w:pPr>
        <w:spacing w:after="0"/>
        <w:rPr>
          <w:b/>
          <w:bCs/>
          <w:i/>
          <w:iCs/>
        </w:rPr>
      </w:pPr>
    </w:p>
    <w:p w14:paraId="5BE321CD" w14:textId="5518938A" w:rsidR="006776CD" w:rsidRDefault="0078613D" w:rsidP="00D16A54">
      <w:pPr>
        <w:spacing w:after="0"/>
      </w:pPr>
      <w:r w:rsidRPr="00EF4677">
        <w:t>There are also a range of statements confirming this</w:t>
      </w:r>
      <w:r w:rsidR="005C3237" w:rsidRPr="00EF4677">
        <w:t xml:space="preserve"> variance for example</w:t>
      </w:r>
      <w:r w:rsidR="00EF4677" w:rsidRPr="00EF4677">
        <w:t xml:space="preserve"> from the SAIL website</w:t>
      </w:r>
      <w:r w:rsidR="005C3237" w:rsidRPr="00EF4677">
        <w:t xml:space="preserve">, </w:t>
      </w:r>
      <w:r w:rsidR="006776CD" w:rsidRPr="00EF4677">
        <w:t>‘I</w:t>
      </w:r>
      <w:r w:rsidR="006776CD" w:rsidRPr="006776CD">
        <w:rPr>
          <w:i/>
          <w:iCs/>
        </w:rPr>
        <w:t xml:space="preserve"> applied for access to the SAIL Data in a study I am conducting and was expecting it to be a longwinded process if I am honest, particularly at the moment (during Covid-19). In fast the whole thing was incredibly straightforward and quick’</w:t>
      </w:r>
      <w:r w:rsidR="006776CD">
        <w:rPr>
          <w:b/>
          <w:bCs/>
          <w:i/>
          <w:iCs/>
        </w:rPr>
        <w:t xml:space="preserve"> (Laing</w:t>
      </w:r>
      <w:r w:rsidR="00EF4677">
        <w:rPr>
          <w:b/>
          <w:bCs/>
          <w:i/>
          <w:iCs/>
        </w:rPr>
        <w:t>, H 2021</w:t>
      </w:r>
      <w:r w:rsidR="006776CD">
        <w:rPr>
          <w:b/>
          <w:bCs/>
          <w:i/>
          <w:iCs/>
        </w:rPr>
        <w:t>)</w:t>
      </w:r>
    </w:p>
    <w:p w14:paraId="6BBB0E03" w14:textId="77777777" w:rsidR="00AA7F09" w:rsidRDefault="00AA7F09" w:rsidP="00D16A54">
      <w:pPr>
        <w:spacing w:after="0"/>
      </w:pPr>
    </w:p>
    <w:p w14:paraId="369C55F0" w14:textId="685AA7D0" w:rsidR="006776CD" w:rsidRDefault="006776CD" w:rsidP="00D16A54">
      <w:pPr>
        <w:spacing w:after="0"/>
      </w:pPr>
      <w:r>
        <w:t>Reinforcing the narrative statements above are survey findings from SAIL users</w:t>
      </w:r>
      <w:r w:rsidR="00EF4677">
        <w:t xml:space="preserve"> over the pandemic period</w:t>
      </w:r>
      <w:r>
        <w:t>.</w:t>
      </w:r>
    </w:p>
    <w:p w14:paraId="5A8DBC20" w14:textId="77777777" w:rsidR="006776CD" w:rsidRDefault="00DF4315" w:rsidP="006776CD">
      <w:pPr>
        <w:spacing w:after="0"/>
        <w:ind w:left="2880"/>
        <w:rPr>
          <w:b/>
          <w:bCs/>
        </w:rPr>
      </w:pPr>
      <w:r>
        <w:rPr>
          <w:b/>
          <w:bCs/>
        </w:rPr>
        <w:t xml:space="preserve">      </w:t>
      </w:r>
    </w:p>
    <w:p w14:paraId="0EF58F77" w14:textId="7BBB4688" w:rsidR="00DF4315" w:rsidRPr="00DF4315" w:rsidRDefault="00DF4315" w:rsidP="006776CD">
      <w:pPr>
        <w:spacing w:after="0"/>
        <w:rPr>
          <w:b/>
          <w:bCs/>
        </w:rPr>
      </w:pPr>
      <w:r w:rsidRPr="00DF4315">
        <w:rPr>
          <w:b/>
          <w:bCs/>
        </w:rPr>
        <w:t>2019-2020</w:t>
      </w:r>
    </w:p>
    <w:p w14:paraId="06D32851" w14:textId="2CF279C3" w:rsidR="00DF4315" w:rsidRDefault="006776CD" w:rsidP="0085444C">
      <w:pPr>
        <w:spacing w:after="0"/>
        <w:jc w:val="center"/>
      </w:pPr>
      <w:r>
        <w:rPr>
          <w:noProof/>
        </w:rPr>
        <w:drawing>
          <wp:anchor distT="0" distB="0" distL="114300" distR="114300" simplePos="0" relativeHeight="251678720" behindDoc="1" locked="0" layoutInCell="1" allowOverlap="1" wp14:anchorId="70A89A22" wp14:editId="64932E30">
            <wp:simplePos x="0" y="0"/>
            <wp:positionH relativeFrom="margin">
              <wp:align>left</wp:align>
            </wp:positionH>
            <wp:positionV relativeFrom="paragraph">
              <wp:posOffset>67945</wp:posOffset>
            </wp:positionV>
            <wp:extent cx="3622675" cy="1790700"/>
            <wp:effectExtent l="0" t="0" r="0" b="0"/>
            <wp:wrapNone/>
            <wp:docPr id="23692239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22675" cy="1790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438A4D2" w14:textId="77777777" w:rsidR="006776CD" w:rsidRDefault="006776CD" w:rsidP="006776CD">
      <w:pPr>
        <w:spacing w:after="0"/>
        <w:rPr>
          <w:b/>
          <w:bCs/>
        </w:rPr>
      </w:pPr>
    </w:p>
    <w:p w14:paraId="6BD5F24E" w14:textId="77777777" w:rsidR="006776CD" w:rsidRDefault="006776CD" w:rsidP="006776CD">
      <w:pPr>
        <w:spacing w:after="0"/>
        <w:rPr>
          <w:b/>
          <w:bCs/>
        </w:rPr>
      </w:pPr>
    </w:p>
    <w:p w14:paraId="4726D12D" w14:textId="77777777" w:rsidR="006776CD" w:rsidRDefault="006776CD" w:rsidP="006776CD">
      <w:pPr>
        <w:spacing w:after="0"/>
        <w:rPr>
          <w:b/>
          <w:bCs/>
        </w:rPr>
      </w:pPr>
    </w:p>
    <w:p w14:paraId="4F7DA91E" w14:textId="77777777" w:rsidR="006776CD" w:rsidRDefault="006776CD" w:rsidP="006776CD">
      <w:pPr>
        <w:spacing w:after="0"/>
        <w:rPr>
          <w:b/>
          <w:bCs/>
        </w:rPr>
      </w:pPr>
    </w:p>
    <w:p w14:paraId="4922F6C6" w14:textId="77777777" w:rsidR="006776CD" w:rsidRDefault="006776CD" w:rsidP="006776CD">
      <w:pPr>
        <w:spacing w:after="0"/>
        <w:rPr>
          <w:b/>
          <w:bCs/>
        </w:rPr>
      </w:pPr>
    </w:p>
    <w:p w14:paraId="0E71B97E" w14:textId="77777777" w:rsidR="006776CD" w:rsidRDefault="006776CD" w:rsidP="006776CD">
      <w:pPr>
        <w:spacing w:after="0"/>
        <w:rPr>
          <w:b/>
          <w:bCs/>
        </w:rPr>
      </w:pPr>
    </w:p>
    <w:p w14:paraId="7B7854CE" w14:textId="77777777" w:rsidR="006776CD" w:rsidRDefault="006776CD" w:rsidP="006776CD">
      <w:pPr>
        <w:spacing w:after="0"/>
        <w:rPr>
          <w:b/>
          <w:bCs/>
        </w:rPr>
      </w:pPr>
    </w:p>
    <w:p w14:paraId="6E65C185" w14:textId="77777777" w:rsidR="006776CD" w:rsidRDefault="006776CD" w:rsidP="006776CD">
      <w:pPr>
        <w:spacing w:after="0"/>
        <w:rPr>
          <w:b/>
          <w:bCs/>
        </w:rPr>
      </w:pPr>
    </w:p>
    <w:p w14:paraId="256DE368" w14:textId="77777777" w:rsidR="006776CD" w:rsidRDefault="006776CD" w:rsidP="006776CD">
      <w:pPr>
        <w:spacing w:after="0"/>
        <w:rPr>
          <w:b/>
          <w:bCs/>
        </w:rPr>
      </w:pPr>
    </w:p>
    <w:p w14:paraId="7E382D10" w14:textId="77777777" w:rsidR="00EF4677" w:rsidRDefault="00EF4677" w:rsidP="006776CD">
      <w:pPr>
        <w:spacing w:after="0"/>
        <w:rPr>
          <w:b/>
          <w:bCs/>
        </w:rPr>
      </w:pPr>
    </w:p>
    <w:p w14:paraId="33C3E390" w14:textId="78E4D7D0" w:rsidR="00E22BB0" w:rsidRPr="00E22BB0" w:rsidRDefault="00E22BB0" w:rsidP="006776CD">
      <w:pPr>
        <w:spacing w:after="0"/>
        <w:rPr>
          <w:b/>
          <w:bCs/>
        </w:rPr>
      </w:pPr>
      <w:r w:rsidRPr="00E22BB0">
        <w:rPr>
          <w:b/>
          <w:bCs/>
        </w:rPr>
        <w:t>2020-2021</w:t>
      </w:r>
    </w:p>
    <w:p w14:paraId="44D6CABE" w14:textId="0F579CD3" w:rsidR="00E22BB0" w:rsidRDefault="006776CD" w:rsidP="0085444C">
      <w:pPr>
        <w:spacing w:after="0"/>
        <w:jc w:val="center"/>
      </w:pPr>
      <w:r>
        <w:rPr>
          <w:noProof/>
        </w:rPr>
        <w:drawing>
          <wp:anchor distT="0" distB="0" distL="114300" distR="114300" simplePos="0" relativeHeight="251679744" behindDoc="1" locked="0" layoutInCell="1" allowOverlap="1" wp14:anchorId="1DB2E764" wp14:editId="59194A7D">
            <wp:simplePos x="0" y="0"/>
            <wp:positionH relativeFrom="margin">
              <wp:posOffset>-44450</wp:posOffset>
            </wp:positionH>
            <wp:positionV relativeFrom="paragraph">
              <wp:posOffset>31750</wp:posOffset>
            </wp:positionV>
            <wp:extent cx="3644900" cy="1840865"/>
            <wp:effectExtent l="0" t="0" r="0" b="6985"/>
            <wp:wrapNone/>
            <wp:docPr id="7348748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44900" cy="18408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0550CA8" w14:textId="77777777" w:rsidR="006776CD" w:rsidRDefault="00DF4315" w:rsidP="0085444C">
      <w:pPr>
        <w:spacing w:after="0"/>
      </w:pPr>
      <w:r w:rsidRPr="00A46AC4">
        <w:rPr>
          <w:b/>
          <w:bCs/>
        </w:rPr>
        <w:t xml:space="preserve">   </w:t>
      </w:r>
      <w:r w:rsidR="00E22BB0">
        <w:t xml:space="preserve"> </w:t>
      </w:r>
      <w:r w:rsidR="0085444C">
        <w:tab/>
      </w:r>
      <w:r w:rsidR="0085444C">
        <w:tab/>
      </w:r>
      <w:r w:rsidR="0085444C">
        <w:tab/>
      </w:r>
    </w:p>
    <w:p w14:paraId="3CB02041" w14:textId="7F0C536F" w:rsidR="006776CD" w:rsidRDefault="006776CD" w:rsidP="0085444C">
      <w:pPr>
        <w:spacing w:after="0"/>
      </w:pPr>
    </w:p>
    <w:p w14:paraId="5A4A32F3" w14:textId="77777777" w:rsidR="006776CD" w:rsidRDefault="006776CD" w:rsidP="0085444C">
      <w:pPr>
        <w:spacing w:after="0"/>
      </w:pPr>
    </w:p>
    <w:p w14:paraId="47ACEA61" w14:textId="01960579" w:rsidR="006776CD" w:rsidRDefault="006776CD" w:rsidP="0085444C">
      <w:pPr>
        <w:spacing w:after="0"/>
      </w:pPr>
    </w:p>
    <w:p w14:paraId="07C21E65" w14:textId="77777777" w:rsidR="006776CD" w:rsidRDefault="006776CD" w:rsidP="0085444C">
      <w:pPr>
        <w:spacing w:after="0"/>
      </w:pPr>
    </w:p>
    <w:p w14:paraId="5D55E861" w14:textId="3532517D" w:rsidR="006776CD" w:rsidRDefault="006776CD" w:rsidP="0085444C">
      <w:pPr>
        <w:spacing w:after="0"/>
      </w:pPr>
    </w:p>
    <w:p w14:paraId="3F8023A3" w14:textId="77777777" w:rsidR="006776CD" w:rsidRDefault="006776CD" w:rsidP="0085444C">
      <w:pPr>
        <w:spacing w:after="0"/>
      </w:pPr>
    </w:p>
    <w:p w14:paraId="5C26F057" w14:textId="77777777" w:rsidR="00EF4677" w:rsidRDefault="00EF4677" w:rsidP="0085444C">
      <w:pPr>
        <w:spacing w:after="0"/>
        <w:rPr>
          <w:b/>
          <w:bCs/>
        </w:rPr>
      </w:pPr>
    </w:p>
    <w:p w14:paraId="7804CB09" w14:textId="77777777" w:rsidR="00EF4677" w:rsidRDefault="00EF4677" w:rsidP="0085444C">
      <w:pPr>
        <w:spacing w:after="0"/>
        <w:rPr>
          <w:b/>
          <w:bCs/>
        </w:rPr>
      </w:pPr>
    </w:p>
    <w:p w14:paraId="4A7893C7" w14:textId="77777777" w:rsidR="00EF4677" w:rsidRDefault="00EF4677" w:rsidP="0085444C">
      <w:pPr>
        <w:spacing w:after="0"/>
        <w:rPr>
          <w:b/>
          <w:bCs/>
        </w:rPr>
      </w:pPr>
    </w:p>
    <w:p w14:paraId="76B0ED2E" w14:textId="6AEE13C0" w:rsidR="00DF4315" w:rsidRDefault="00DF4315" w:rsidP="0085444C">
      <w:pPr>
        <w:spacing w:after="0"/>
        <w:rPr>
          <w:b/>
          <w:bCs/>
        </w:rPr>
      </w:pPr>
      <w:r>
        <w:rPr>
          <w:b/>
          <w:bCs/>
        </w:rPr>
        <w:t>2021-2022</w:t>
      </w:r>
    </w:p>
    <w:p w14:paraId="5392720E" w14:textId="559B5174" w:rsidR="00DF4315" w:rsidRDefault="006776CD" w:rsidP="0085444C">
      <w:pPr>
        <w:spacing w:after="0"/>
        <w:jc w:val="center"/>
        <w:rPr>
          <w:b/>
          <w:bCs/>
        </w:rPr>
      </w:pPr>
      <w:r>
        <w:rPr>
          <w:b/>
          <w:bCs/>
          <w:noProof/>
        </w:rPr>
        <w:drawing>
          <wp:anchor distT="0" distB="0" distL="114300" distR="114300" simplePos="0" relativeHeight="251680768" behindDoc="1" locked="0" layoutInCell="1" allowOverlap="1" wp14:anchorId="1D4A7ADA" wp14:editId="5D495A9E">
            <wp:simplePos x="0" y="0"/>
            <wp:positionH relativeFrom="margin">
              <wp:align>left</wp:align>
            </wp:positionH>
            <wp:positionV relativeFrom="paragraph">
              <wp:posOffset>84455</wp:posOffset>
            </wp:positionV>
            <wp:extent cx="3478238" cy="1237615"/>
            <wp:effectExtent l="0" t="0" r="8255" b="635"/>
            <wp:wrapNone/>
            <wp:docPr id="807287948" name="Picture 6"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287948" name="Picture 6" descr="A close-up of a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78238" cy="12376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2ED084" w14:textId="77777777" w:rsidR="006776CD" w:rsidRDefault="006776CD" w:rsidP="0085444C">
      <w:pPr>
        <w:spacing w:after="0"/>
        <w:jc w:val="center"/>
        <w:rPr>
          <w:b/>
          <w:bCs/>
        </w:rPr>
      </w:pPr>
    </w:p>
    <w:p w14:paraId="28ED1092" w14:textId="77777777" w:rsidR="006776CD" w:rsidRDefault="006776CD" w:rsidP="0085444C">
      <w:pPr>
        <w:spacing w:after="0"/>
        <w:jc w:val="center"/>
        <w:rPr>
          <w:b/>
          <w:bCs/>
        </w:rPr>
      </w:pPr>
    </w:p>
    <w:p w14:paraId="43215232" w14:textId="2D0062B8" w:rsidR="00EF4677" w:rsidRDefault="00EF4677" w:rsidP="00D16A54">
      <w:pPr>
        <w:spacing w:after="0"/>
      </w:pPr>
      <w:r>
        <w:rPr>
          <w:noProof/>
        </w:rPr>
        <w:drawing>
          <wp:inline distT="0" distB="0" distL="0" distR="0" wp14:anchorId="02D7ED5C" wp14:editId="30B9A4F6">
            <wp:extent cx="4298950" cy="2305050"/>
            <wp:effectExtent l="0" t="0" r="6350" b="0"/>
            <wp:docPr id="2088257474" name="Chart 1">
              <a:extLst xmlns:a="http://schemas.openxmlformats.org/drawingml/2006/main">
                <a:ext uri="{FF2B5EF4-FFF2-40B4-BE49-F238E27FC236}">
                  <a16:creationId xmlns:a16="http://schemas.microsoft.com/office/drawing/2014/main" id="{A78DDE18-AE61-1B39-1349-F3B166B6C4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456A4F8" w14:textId="77777777" w:rsidR="00EF4677" w:rsidRDefault="00EF4677" w:rsidP="00D16A54">
      <w:pPr>
        <w:spacing w:after="0"/>
      </w:pPr>
    </w:p>
    <w:p w14:paraId="22857179" w14:textId="77777777" w:rsidR="00EF4677" w:rsidRDefault="00EF4677" w:rsidP="00D16A54">
      <w:pPr>
        <w:spacing w:after="0"/>
      </w:pPr>
    </w:p>
    <w:p w14:paraId="0B2D62DE" w14:textId="46A42753" w:rsidR="00AA7F09" w:rsidRPr="005D4372" w:rsidRDefault="00AA7F09" w:rsidP="00D16A54">
      <w:pPr>
        <w:spacing w:after="0"/>
        <w:rPr>
          <w:rFonts w:cstheme="minorHAnsi"/>
        </w:rPr>
      </w:pPr>
      <w:r>
        <w:t xml:space="preserve">Building on the theme of demand for data is a secondary finding of availability. </w:t>
      </w:r>
      <w:r w:rsidRPr="005D4372">
        <w:rPr>
          <w:rStyle w:val="Emphasis"/>
          <w:rFonts w:cstheme="minorHAnsi"/>
          <w:shd w:val="clear" w:color="auto" w:fill="FFFFFF"/>
        </w:rPr>
        <w:t>‘We have never appreciated the importance of utilising data for public benefit more than throughout the COVID-19 pandemic, yet data research continues to be delayed by complex and divergent contracting arrangements. Widespread adoption of these principles governing data access will not only help build public trust but also improve the efficiency of research, ultimately enabling discoveries that will improve and save lives.’</w:t>
      </w:r>
      <w:r w:rsidR="0007247B" w:rsidRPr="005D4372">
        <w:rPr>
          <w:rStyle w:val="Emphasis"/>
          <w:rFonts w:cstheme="minorHAnsi"/>
          <w:shd w:val="clear" w:color="auto" w:fill="FFFFFF"/>
        </w:rPr>
        <w:t xml:space="preserve"> </w:t>
      </w:r>
      <w:r w:rsidR="0007247B" w:rsidRPr="005D4372">
        <w:rPr>
          <w:rStyle w:val="Emphasis"/>
          <w:rFonts w:cstheme="minorHAnsi"/>
          <w:b/>
          <w:bCs/>
          <w:i w:val="0"/>
          <w:iCs w:val="0"/>
          <w:shd w:val="clear" w:color="auto" w:fill="FFFFFF"/>
        </w:rPr>
        <w:t>(Brophy R, 2023)</w:t>
      </w:r>
    </w:p>
    <w:p w14:paraId="4FE0074E" w14:textId="77777777" w:rsidR="009E370F" w:rsidRDefault="009E370F" w:rsidP="00D16A54">
      <w:pPr>
        <w:spacing w:after="0"/>
      </w:pPr>
    </w:p>
    <w:p w14:paraId="7730DACB" w14:textId="5BF96BA4" w:rsidR="00886292" w:rsidRPr="00D023C7" w:rsidRDefault="00D023C7" w:rsidP="00D023C7">
      <w:pPr>
        <w:spacing w:after="0"/>
        <w:rPr>
          <w:rFonts w:cs="Arial"/>
        </w:rPr>
      </w:pPr>
      <w:r>
        <w:rPr>
          <w:rFonts w:cs="Arial"/>
        </w:rPr>
        <w:t xml:space="preserve">The surveys also </w:t>
      </w:r>
      <w:r w:rsidR="00873262">
        <w:rPr>
          <w:rFonts w:cs="Arial"/>
        </w:rPr>
        <w:t>posed</w:t>
      </w:r>
      <w:r>
        <w:rPr>
          <w:rFonts w:cs="Arial"/>
        </w:rPr>
        <w:t xml:space="preserve"> a question related to the achievement of research objectives. This finding, where data availability, access and robust systems are a quality measure these results also contrast with the statements in the strategic reviews.</w:t>
      </w:r>
    </w:p>
    <w:p w14:paraId="2AD18CDB" w14:textId="77777777" w:rsidR="00D023C7" w:rsidRDefault="00D023C7" w:rsidP="00D023C7">
      <w:pPr>
        <w:spacing w:after="0"/>
        <w:rPr>
          <w:rFonts w:cs="Arial"/>
          <w:b/>
          <w:bCs/>
        </w:rPr>
      </w:pPr>
    </w:p>
    <w:p w14:paraId="00B9B2E9" w14:textId="3AD57AB7" w:rsidR="00B0271F" w:rsidRDefault="00D023C7" w:rsidP="00D023C7">
      <w:pPr>
        <w:spacing w:after="0"/>
        <w:rPr>
          <w:rFonts w:cs="Arial"/>
          <w:b/>
          <w:bCs/>
        </w:rPr>
      </w:pPr>
      <w:r>
        <w:rPr>
          <w:rFonts w:cs="Arial"/>
          <w:b/>
          <w:bCs/>
          <w:noProof/>
        </w:rPr>
        <w:drawing>
          <wp:anchor distT="0" distB="0" distL="114300" distR="114300" simplePos="0" relativeHeight="251681792" behindDoc="1" locked="0" layoutInCell="1" allowOverlap="1" wp14:anchorId="59BEA864" wp14:editId="178DED4E">
            <wp:simplePos x="0" y="0"/>
            <wp:positionH relativeFrom="margin">
              <wp:align>left</wp:align>
            </wp:positionH>
            <wp:positionV relativeFrom="paragraph">
              <wp:posOffset>184786</wp:posOffset>
            </wp:positionV>
            <wp:extent cx="3102246" cy="1708150"/>
            <wp:effectExtent l="0" t="0" r="3175" b="6350"/>
            <wp:wrapNone/>
            <wp:docPr id="66994241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02246" cy="1708150"/>
                    </a:xfrm>
                    <a:prstGeom prst="rect">
                      <a:avLst/>
                    </a:prstGeom>
                    <a:noFill/>
                    <a:ln>
                      <a:noFill/>
                    </a:ln>
                  </pic:spPr>
                </pic:pic>
              </a:graphicData>
            </a:graphic>
            <wp14:sizeRelH relativeFrom="page">
              <wp14:pctWidth>0</wp14:pctWidth>
            </wp14:sizeRelH>
            <wp14:sizeRelV relativeFrom="page">
              <wp14:pctHeight>0</wp14:pctHeight>
            </wp14:sizeRelV>
          </wp:anchor>
        </w:drawing>
      </w:r>
      <w:r w:rsidR="00B0271F">
        <w:rPr>
          <w:rFonts w:cs="Arial"/>
          <w:b/>
          <w:bCs/>
        </w:rPr>
        <w:t>2019-2020</w:t>
      </w:r>
    </w:p>
    <w:p w14:paraId="5FA610B7" w14:textId="14F83D2E" w:rsidR="00B0271F" w:rsidRDefault="00B0271F" w:rsidP="00D16A54">
      <w:pPr>
        <w:spacing w:after="0"/>
        <w:rPr>
          <w:rFonts w:cs="Arial"/>
          <w:b/>
          <w:bCs/>
        </w:rPr>
      </w:pPr>
    </w:p>
    <w:p w14:paraId="234F29AC" w14:textId="77777777" w:rsidR="00B0271F" w:rsidRDefault="00B0271F" w:rsidP="00D16A54">
      <w:pPr>
        <w:spacing w:after="0"/>
        <w:rPr>
          <w:rFonts w:cs="Arial"/>
          <w:b/>
          <w:bCs/>
        </w:rPr>
      </w:pPr>
    </w:p>
    <w:p w14:paraId="74E8F759" w14:textId="77777777" w:rsidR="00B0271F" w:rsidRDefault="00B0271F" w:rsidP="00D16A54">
      <w:pPr>
        <w:spacing w:after="0"/>
        <w:rPr>
          <w:rFonts w:cs="Arial"/>
          <w:b/>
          <w:bCs/>
        </w:rPr>
      </w:pPr>
    </w:p>
    <w:p w14:paraId="6D48B746" w14:textId="77777777" w:rsidR="00B0271F" w:rsidRDefault="00B0271F" w:rsidP="00D16A54">
      <w:pPr>
        <w:spacing w:after="0"/>
        <w:rPr>
          <w:rFonts w:cs="Arial"/>
          <w:b/>
          <w:bCs/>
        </w:rPr>
      </w:pPr>
    </w:p>
    <w:p w14:paraId="70E2050C" w14:textId="77777777" w:rsidR="00B0271F" w:rsidRDefault="00B0271F" w:rsidP="00D16A54">
      <w:pPr>
        <w:spacing w:after="0"/>
        <w:rPr>
          <w:rFonts w:cs="Arial"/>
          <w:b/>
          <w:bCs/>
        </w:rPr>
      </w:pPr>
    </w:p>
    <w:p w14:paraId="5B1F9893" w14:textId="77777777" w:rsidR="00B0271F" w:rsidRDefault="00B0271F" w:rsidP="00D16A54">
      <w:pPr>
        <w:spacing w:after="0"/>
        <w:rPr>
          <w:rFonts w:cs="Arial"/>
          <w:b/>
          <w:bCs/>
        </w:rPr>
      </w:pPr>
    </w:p>
    <w:p w14:paraId="5F005E97" w14:textId="77777777" w:rsidR="00D023C7" w:rsidRDefault="00D023C7" w:rsidP="00D16A54">
      <w:pPr>
        <w:spacing w:after="0"/>
        <w:rPr>
          <w:rFonts w:cs="Arial"/>
          <w:b/>
          <w:bCs/>
        </w:rPr>
      </w:pPr>
    </w:p>
    <w:p w14:paraId="39F325CA" w14:textId="77777777" w:rsidR="00873262" w:rsidRDefault="00873262" w:rsidP="00D16A54">
      <w:pPr>
        <w:spacing w:after="0"/>
        <w:rPr>
          <w:rFonts w:cs="Arial"/>
          <w:b/>
          <w:bCs/>
        </w:rPr>
      </w:pPr>
    </w:p>
    <w:p w14:paraId="7AA46E21" w14:textId="77777777" w:rsidR="00873262" w:rsidRDefault="00873262" w:rsidP="00D16A54">
      <w:pPr>
        <w:spacing w:after="0"/>
        <w:rPr>
          <w:rFonts w:cs="Arial"/>
          <w:b/>
          <w:bCs/>
        </w:rPr>
      </w:pPr>
    </w:p>
    <w:p w14:paraId="5CFACFCA" w14:textId="77777777" w:rsidR="00873262" w:rsidRDefault="00873262" w:rsidP="00D16A54">
      <w:pPr>
        <w:spacing w:after="0"/>
        <w:rPr>
          <w:rFonts w:cs="Arial"/>
          <w:b/>
          <w:bCs/>
        </w:rPr>
      </w:pPr>
    </w:p>
    <w:p w14:paraId="2340BC20" w14:textId="1121E92B" w:rsidR="00B0271F" w:rsidRDefault="00B0271F" w:rsidP="00D16A54">
      <w:pPr>
        <w:spacing w:after="0"/>
        <w:rPr>
          <w:rFonts w:cs="Arial"/>
          <w:b/>
          <w:bCs/>
        </w:rPr>
      </w:pPr>
      <w:r>
        <w:rPr>
          <w:rFonts w:cs="Arial"/>
          <w:b/>
          <w:bCs/>
        </w:rPr>
        <w:t>2020-2021</w:t>
      </w:r>
    </w:p>
    <w:p w14:paraId="30E729A1" w14:textId="04E7976C" w:rsidR="00B0271F" w:rsidRDefault="00D023C7" w:rsidP="00D16A54">
      <w:pPr>
        <w:spacing w:after="0"/>
        <w:rPr>
          <w:rFonts w:cs="Arial"/>
          <w:b/>
          <w:bCs/>
        </w:rPr>
      </w:pPr>
      <w:r>
        <w:rPr>
          <w:rFonts w:cs="Arial"/>
          <w:b/>
          <w:bCs/>
          <w:noProof/>
        </w:rPr>
        <w:drawing>
          <wp:anchor distT="0" distB="0" distL="114300" distR="114300" simplePos="0" relativeHeight="251682816" behindDoc="1" locked="0" layoutInCell="1" allowOverlap="1" wp14:anchorId="13074385" wp14:editId="31A910A9">
            <wp:simplePos x="0" y="0"/>
            <wp:positionH relativeFrom="margin">
              <wp:posOffset>0</wp:posOffset>
            </wp:positionH>
            <wp:positionV relativeFrom="paragraph">
              <wp:posOffset>65405</wp:posOffset>
            </wp:positionV>
            <wp:extent cx="3048000" cy="1774880"/>
            <wp:effectExtent l="0" t="0" r="0" b="0"/>
            <wp:wrapNone/>
            <wp:docPr id="204966395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48000" cy="17748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4F3A65" w14:textId="736BAD63" w:rsidR="00B0271F" w:rsidRDefault="00B0271F" w:rsidP="00D16A54">
      <w:pPr>
        <w:spacing w:after="0"/>
        <w:rPr>
          <w:rFonts w:cs="Arial"/>
          <w:b/>
          <w:bCs/>
        </w:rPr>
      </w:pPr>
    </w:p>
    <w:p w14:paraId="49550E8B" w14:textId="77777777" w:rsidR="00B0271F" w:rsidRDefault="00B0271F" w:rsidP="00D16A54">
      <w:pPr>
        <w:spacing w:after="0"/>
        <w:rPr>
          <w:rFonts w:cs="Arial"/>
          <w:b/>
          <w:bCs/>
        </w:rPr>
      </w:pPr>
    </w:p>
    <w:p w14:paraId="47F46128" w14:textId="77777777" w:rsidR="00B0271F" w:rsidRDefault="00B0271F" w:rsidP="00D16A54">
      <w:pPr>
        <w:spacing w:after="0"/>
        <w:rPr>
          <w:rFonts w:cs="Arial"/>
          <w:b/>
          <w:bCs/>
        </w:rPr>
      </w:pPr>
    </w:p>
    <w:p w14:paraId="4CC6541E" w14:textId="77777777" w:rsidR="00D023C7" w:rsidRDefault="00D023C7" w:rsidP="00B0271F">
      <w:pPr>
        <w:spacing w:after="0"/>
        <w:ind w:left="2880" w:firstLine="720"/>
        <w:rPr>
          <w:rFonts w:cs="Arial"/>
          <w:b/>
          <w:bCs/>
        </w:rPr>
      </w:pPr>
    </w:p>
    <w:p w14:paraId="6450442C" w14:textId="77777777" w:rsidR="00D023C7" w:rsidRDefault="00D023C7" w:rsidP="00B0271F">
      <w:pPr>
        <w:spacing w:after="0"/>
        <w:ind w:left="2880" w:firstLine="720"/>
        <w:rPr>
          <w:rFonts w:cs="Arial"/>
          <w:b/>
          <w:bCs/>
        </w:rPr>
      </w:pPr>
    </w:p>
    <w:p w14:paraId="1A5AA65B" w14:textId="77777777" w:rsidR="00D023C7" w:rsidRDefault="00D023C7" w:rsidP="00B0271F">
      <w:pPr>
        <w:spacing w:after="0"/>
        <w:ind w:left="2880" w:firstLine="720"/>
        <w:rPr>
          <w:rFonts w:cs="Arial"/>
          <w:b/>
          <w:bCs/>
        </w:rPr>
      </w:pPr>
    </w:p>
    <w:p w14:paraId="543C6CEC" w14:textId="77777777" w:rsidR="00D023C7" w:rsidRDefault="00D023C7" w:rsidP="00B0271F">
      <w:pPr>
        <w:spacing w:after="0"/>
        <w:ind w:left="2880" w:firstLine="720"/>
        <w:rPr>
          <w:rFonts w:cs="Arial"/>
          <w:b/>
          <w:bCs/>
        </w:rPr>
      </w:pPr>
    </w:p>
    <w:p w14:paraId="7A33BB15" w14:textId="77777777" w:rsidR="00D023C7" w:rsidRDefault="00D023C7" w:rsidP="00B0271F">
      <w:pPr>
        <w:spacing w:after="0"/>
        <w:ind w:left="2880" w:firstLine="720"/>
        <w:rPr>
          <w:rFonts w:cs="Arial"/>
          <w:b/>
          <w:bCs/>
        </w:rPr>
      </w:pPr>
    </w:p>
    <w:p w14:paraId="7FBBEF89" w14:textId="77777777" w:rsidR="00D023C7" w:rsidRDefault="00D023C7" w:rsidP="00B0271F">
      <w:pPr>
        <w:spacing w:after="0"/>
        <w:ind w:left="2880" w:firstLine="720"/>
        <w:rPr>
          <w:rFonts w:cs="Arial"/>
          <w:b/>
          <w:bCs/>
        </w:rPr>
      </w:pPr>
    </w:p>
    <w:p w14:paraId="03E00D73" w14:textId="267B8DC4" w:rsidR="00B0271F" w:rsidRDefault="00B0271F" w:rsidP="00D023C7">
      <w:pPr>
        <w:spacing w:after="0"/>
        <w:rPr>
          <w:rFonts w:cs="Arial"/>
          <w:b/>
          <w:bCs/>
        </w:rPr>
      </w:pPr>
      <w:r>
        <w:rPr>
          <w:rFonts w:cs="Arial"/>
          <w:b/>
          <w:bCs/>
        </w:rPr>
        <w:t>2021-2022</w:t>
      </w:r>
    </w:p>
    <w:p w14:paraId="6E24ED83" w14:textId="284154C1" w:rsidR="00B0271F" w:rsidRDefault="00D023C7" w:rsidP="00D16A54">
      <w:pPr>
        <w:spacing w:after="0"/>
        <w:rPr>
          <w:rFonts w:cs="Arial"/>
          <w:b/>
          <w:bCs/>
        </w:rPr>
      </w:pPr>
      <w:r>
        <w:rPr>
          <w:rFonts w:cs="Arial"/>
          <w:b/>
          <w:bCs/>
          <w:noProof/>
        </w:rPr>
        <w:drawing>
          <wp:anchor distT="0" distB="0" distL="114300" distR="114300" simplePos="0" relativeHeight="251683840" behindDoc="1" locked="0" layoutInCell="1" allowOverlap="1" wp14:anchorId="5345F474" wp14:editId="2C60A4B1">
            <wp:simplePos x="0" y="0"/>
            <wp:positionH relativeFrom="margin">
              <wp:posOffset>-63500</wp:posOffset>
            </wp:positionH>
            <wp:positionV relativeFrom="paragraph">
              <wp:posOffset>73025</wp:posOffset>
            </wp:positionV>
            <wp:extent cx="3644265" cy="1187450"/>
            <wp:effectExtent l="0" t="0" r="0" b="0"/>
            <wp:wrapNone/>
            <wp:docPr id="172058411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44265" cy="11874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23492F" w14:textId="4675977C" w:rsidR="00D65338" w:rsidRDefault="00D65338" w:rsidP="00B0271F">
      <w:pPr>
        <w:spacing w:after="0"/>
        <w:ind w:left="2880" w:firstLine="720"/>
        <w:rPr>
          <w:rFonts w:cs="Arial"/>
          <w:b/>
          <w:bCs/>
        </w:rPr>
      </w:pPr>
    </w:p>
    <w:p w14:paraId="5AEFEB8B" w14:textId="77777777" w:rsidR="00D023C7" w:rsidRDefault="00D023C7" w:rsidP="00B0271F">
      <w:pPr>
        <w:spacing w:after="0"/>
        <w:ind w:left="2880" w:firstLine="720"/>
        <w:rPr>
          <w:rFonts w:cs="Arial"/>
          <w:b/>
          <w:bCs/>
        </w:rPr>
      </w:pPr>
    </w:p>
    <w:p w14:paraId="54D14DD7" w14:textId="77777777" w:rsidR="00D023C7" w:rsidRDefault="00D023C7" w:rsidP="00B0271F">
      <w:pPr>
        <w:spacing w:after="0"/>
        <w:ind w:left="2880" w:firstLine="720"/>
        <w:rPr>
          <w:rFonts w:cs="Arial"/>
          <w:b/>
          <w:bCs/>
        </w:rPr>
      </w:pPr>
    </w:p>
    <w:p w14:paraId="3E446091" w14:textId="77777777" w:rsidR="00D023C7" w:rsidRDefault="00D023C7" w:rsidP="00B0271F">
      <w:pPr>
        <w:spacing w:after="0"/>
        <w:ind w:left="2880" w:firstLine="720"/>
        <w:rPr>
          <w:rFonts w:cs="Arial"/>
          <w:b/>
          <w:bCs/>
        </w:rPr>
      </w:pPr>
    </w:p>
    <w:p w14:paraId="1674466C" w14:textId="77777777" w:rsidR="00D023C7" w:rsidRDefault="00D023C7" w:rsidP="00B0271F">
      <w:pPr>
        <w:spacing w:after="0"/>
        <w:ind w:left="2880" w:firstLine="720"/>
        <w:rPr>
          <w:rFonts w:cs="Arial"/>
          <w:b/>
          <w:bCs/>
        </w:rPr>
      </w:pPr>
    </w:p>
    <w:p w14:paraId="72DA5463" w14:textId="77777777" w:rsidR="00D023C7" w:rsidRDefault="00D023C7" w:rsidP="00B0271F">
      <w:pPr>
        <w:spacing w:after="0"/>
        <w:ind w:left="2880" w:firstLine="720"/>
        <w:rPr>
          <w:rFonts w:cs="Arial"/>
          <w:b/>
          <w:bCs/>
        </w:rPr>
      </w:pPr>
    </w:p>
    <w:p w14:paraId="0EAB8F03" w14:textId="33CF64DE" w:rsidR="00B0271F" w:rsidRDefault="00B0271F" w:rsidP="00D023C7">
      <w:pPr>
        <w:spacing w:after="0"/>
        <w:rPr>
          <w:rFonts w:cs="Arial"/>
          <w:b/>
          <w:bCs/>
        </w:rPr>
      </w:pPr>
      <w:r>
        <w:rPr>
          <w:rFonts w:cs="Arial"/>
          <w:b/>
          <w:bCs/>
        </w:rPr>
        <w:t>2022-2023</w:t>
      </w:r>
    </w:p>
    <w:p w14:paraId="4049467D" w14:textId="365D65E7" w:rsidR="00B0271F" w:rsidRDefault="00D023C7" w:rsidP="00D16A54">
      <w:pPr>
        <w:spacing w:after="0"/>
        <w:rPr>
          <w:rFonts w:cs="Arial"/>
          <w:b/>
          <w:bCs/>
        </w:rPr>
      </w:pPr>
      <w:r>
        <w:rPr>
          <w:rFonts w:cs="Arial"/>
          <w:b/>
          <w:bCs/>
          <w:noProof/>
        </w:rPr>
        <w:drawing>
          <wp:anchor distT="0" distB="0" distL="114300" distR="114300" simplePos="0" relativeHeight="251684864" behindDoc="1" locked="0" layoutInCell="1" allowOverlap="1" wp14:anchorId="3019C709" wp14:editId="6E15D885">
            <wp:simplePos x="0" y="0"/>
            <wp:positionH relativeFrom="margin">
              <wp:posOffset>-38100</wp:posOffset>
            </wp:positionH>
            <wp:positionV relativeFrom="paragraph">
              <wp:posOffset>106045</wp:posOffset>
            </wp:positionV>
            <wp:extent cx="3561715" cy="1060450"/>
            <wp:effectExtent l="0" t="0" r="635" b="6350"/>
            <wp:wrapNone/>
            <wp:docPr id="173295213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61715" cy="10604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7A59D9" w14:textId="77777777" w:rsidR="00B0271F" w:rsidRDefault="00B0271F" w:rsidP="00D16A54">
      <w:pPr>
        <w:spacing w:after="0"/>
        <w:rPr>
          <w:rFonts w:cs="Arial"/>
          <w:b/>
          <w:bCs/>
        </w:rPr>
      </w:pPr>
    </w:p>
    <w:p w14:paraId="58F62F31" w14:textId="77777777" w:rsidR="00B0271F" w:rsidRDefault="00B0271F" w:rsidP="00D16A54">
      <w:pPr>
        <w:spacing w:after="0"/>
        <w:rPr>
          <w:rFonts w:cs="Arial"/>
          <w:b/>
          <w:bCs/>
        </w:rPr>
      </w:pPr>
    </w:p>
    <w:p w14:paraId="1D8544D2" w14:textId="77777777" w:rsidR="00B0271F" w:rsidRDefault="00B0271F" w:rsidP="00D16A54">
      <w:pPr>
        <w:spacing w:after="0"/>
        <w:rPr>
          <w:rFonts w:cs="Arial"/>
          <w:b/>
          <w:bCs/>
        </w:rPr>
      </w:pPr>
    </w:p>
    <w:p w14:paraId="558532D7" w14:textId="77777777" w:rsidR="00B0271F" w:rsidRDefault="00B0271F" w:rsidP="00D16A54">
      <w:pPr>
        <w:spacing w:after="0"/>
        <w:rPr>
          <w:rFonts w:cs="Arial"/>
          <w:b/>
          <w:bCs/>
        </w:rPr>
      </w:pPr>
    </w:p>
    <w:p w14:paraId="03365300" w14:textId="77777777" w:rsidR="00873262" w:rsidRDefault="00873262" w:rsidP="00D16A54">
      <w:pPr>
        <w:spacing w:after="0"/>
        <w:rPr>
          <w:rFonts w:cs="Arial"/>
          <w:b/>
          <w:bCs/>
        </w:rPr>
      </w:pPr>
    </w:p>
    <w:p w14:paraId="5FD78502" w14:textId="77777777" w:rsidR="00873262" w:rsidRDefault="00873262" w:rsidP="00D16A54">
      <w:pPr>
        <w:spacing w:after="0"/>
        <w:rPr>
          <w:rFonts w:cs="Arial"/>
          <w:b/>
          <w:bCs/>
        </w:rPr>
      </w:pPr>
    </w:p>
    <w:p w14:paraId="7F7C333A" w14:textId="77777777" w:rsidR="00873262" w:rsidRDefault="00873262" w:rsidP="00D16A54">
      <w:pPr>
        <w:spacing w:after="0"/>
        <w:rPr>
          <w:rFonts w:cs="Arial"/>
          <w:b/>
          <w:bCs/>
        </w:rPr>
      </w:pPr>
    </w:p>
    <w:p w14:paraId="7FAC1B25" w14:textId="77777777" w:rsidR="00873262" w:rsidRDefault="00873262" w:rsidP="00D16A54">
      <w:pPr>
        <w:spacing w:after="0"/>
        <w:rPr>
          <w:rFonts w:cs="Arial"/>
          <w:b/>
          <w:bCs/>
        </w:rPr>
      </w:pPr>
    </w:p>
    <w:p w14:paraId="75523C0C" w14:textId="05195DEA" w:rsidR="00B0271F" w:rsidRDefault="00815C8F" w:rsidP="00D16A54">
      <w:pPr>
        <w:spacing w:after="0"/>
        <w:rPr>
          <w:rFonts w:cs="Arial"/>
          <w:b/>
          <w:bCs/>
        </w:rPr>
      </w:pPr>
      <w:r>
        <w:rPr>
          <w:rFonts w:cs="Arial"/>
          <w:b/>
          <w:bCs/>
          <w:noProof/>
        </w:rPr>
        <w:drawing>
          <wp:inline distT="0" distB="0" distL="0" distR="0" wp14:anchorId="4D8EC18B" wp14:editId="53E7816E">
            <wp:extent cx="4273550" cy="2664196"/>
            <wp:effectExtent l="0" t="0" r="0" b="3175"/>
            <wp:docPr id="148775563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87334" cy="2672789"/>
                    </a:xfrm>
                    <a:prstGeom prst="rect">
                      <a:avLst/>
                    </a:prstGeom>
                    <a:noFill/>
                  </pic:spPr>
                </pic:pic>
              </a:graphicData>
            </a:graphic>
          </wp:inline>
        </w:drawing>
      </w:r>
    </w:p>
    <w:p w14:paraId="391224C9" w14:textId="77777777" w:rsidR="00B0271F" w:rsidRDefault="00B0271F" w:rsidP="00D16A54">
      <w:pPr>
        <w:spacing w:after="0"/>
        <w:rPr>
          <w:rFonts w:cs="Arial"/>
          <w:b/>
          <w:bCs/>
        </w:rPr>
      </w:pPr>
    </w:p>
    <w:p w14:paraId="00801F33" w14:textId="77777777" w:rsidR="00873262" w:rsidRDefault="00873262" w:rsidP="00D16A54">
      <w:pPr>
        <w:spacing w:after="0"/>
        <w:rPr>
          <w:rFonts w:cs="Arial"/>
        </w:rPr>
      </w:pPr>
    </w:p>
    <w:p w14:paraId="3592ECE7" w14:textId="77777777" w:rsidR="00873262" w:rsidRDefault="00D023C7" w:rsidP="00D16A54">
      <w:pPr>
        <w:spacing w:after="0"/>
        <w:rPr>
          <w:rFonts w:cs="Arial"/>
        </w:rPr>
      </w:pPr>
      <w:r w:rsidRPr="00D023C7">
        <w:rPr>
          <w:rFonts w:cs="Arial"/>
        </w:rPr>
        <w:t>Whilst the finding</w:t>
      </w:r>
      <w:r w:rsidR="00873262">
        <w:rPr>
          <w:rFonts w:cs="Arial"/>
        </w:rPr>
        <w:t xml:space="preserve"> does</w:t>
      </w:r>
      <w:r w:rsidRPr="00D023C7">
        <w:rPr>
          <w:rFonts w:cs="Arial"/>
        </w:rPr>
        <w:t xml:space="preserve"> show a variance between the performance, data access and availability in Wales</w:t>
      </w:r>
      <w:r>
        <w:rPr>
          <w:rFonts w:cs="Arial"/>
        </w:rPr>
        <w:t xml:space="preserve"> compared to the wider UK</w:t>
      </w:r>
      <w:r w:rsidR="00873262">
        <w:rPr>
          <w:rFonts w:cs="Arial"/>
        </w:rPr>
        <w:t>,</w:t>
      </w:r>
      <w:r>
        <w:rPr>
          <w:rFonts w:cs="Arial"/>
        </w:rPr>
        <w:t xml:space="preserve"> the direct</w:t>
      </w:r>
      <w:r w:rsidR="00873262">
        <w:rPr>
          <w:rFonts w:cs="Arial"/>
        </w:rPr>
        <w:t xml:space="preserve"> like for like</w:t>
      </w:r>
      <w:r>
        <w:rPr>
          <w:rFonts w:cs="Arial"/>
        </w:rPr>
        <w:t xml:space="preserve"> comparison is false as Wales is a</w:t>
      </w:r>
      <w:r w:rsidR="00873262">
        <w:rPr>
          <w:rFonts w:cs="Arial"/>
        </w:rPr>
        <w:t xml:space="preserve"> small</w:t>
      </w:r>
      <w:r>
        <w:rPr>
          <w:rFonts w:cs="Arial"/>
        </w:rPr>
        <w:t xml:space="preserve"> constituent country of the UK</w:t>
      </w:r>
      <w:r w:rsidR="00873262">
        <w:rPr>
          <w:rFonts w:cs="Arial"/>
        </w:rPr>
        <w:t>.</w:t>
      </w:r>
      <w:r>
        <w:rPr>
          <w:rFonts w:cs="Arial"/>
        </w:rPr>
        <w:t xml:space="preserve"> </w:t>
      </w:r>
      <w:bookmarkStart w:id="10" w:name="_Hlk148001595"/>
    </w:p>
    <w:p w14:paraId="24810173" w14:textId="77777777" w:rsidR="00873262" w:rsidRDefault="00873262" w:rsidP="00D16A54">
      <w:pPr>
        <w:spacing w:after="0"/>
        <w:rPr>
          <w:rFonts w:cs="Arial"/>
        </w:rPr>
      </w:pPr>
    </w:p>
    <w:p w14:paraId="11D24D9A" w14:textId="77777777" w:rsidR="00873262" w:rsidRDefault="00D023C7" w:rsidP="00873262">
      <w:pPr>
        <w:spacing w:after="0"/>
        <w:ind w:left="720"/>
        <w:rPr>
          <w:rFonts w:eastAsia="Times New Roman" w:cstheme="minorHAnsi"/>
          <w:i/>
          <w:iCs/>
        </w:rPr>
      </w:pPr>
      <w:r w:rsidRPr="00873262">
        <w:rPr>
          <w:rFonts w:cs="Arial"/>
          <w:b/>
          <w:bCs/>
        </w:rPr>
        <w:t>Oreilly</w:t>
      </w:r>
      <w:r w:rsidR="00873262" w:rsidRPr="00873262">
        <w:rPr>
          <w:rFonts w:cs="Arial"/>
          <w:b/>
          <w:bCs/>
        </w:rPr>
        <w:t>, D (2023)</w:t>
      </w:r>
      <w:r>
        <w:rPr>
          <w:rFonts w:cs="Arial"/>
          <w:b/>
          <w:bCs/>
        </w:rPr>
        <w:t xml:space="preserve"> </w:t>
      </w:r>
      <w:r w:rsidRPr="00D023C7">
        <w:rPr>
          <w:rFonts w:eastAsia="Times New Roman" w:cstheme="minorHAnsi"/>
          <w:i/>
          <w:iCs/>
        </w:rPr>
        <w:t>The pandemic showed that many questions cannot be answered even within one country and that often a pan-UK approach is needed.</w:t>
      </w:r>
      <w:r w:rsidR="005C3237">
        <w:rPr>
          <w:rFonts w:eastAsia="Times New Roman" w:cstheme="minorHAnsi"/>
          <w:i/>
          <w:iCs/>
        </w:rPr>
        <w:t xml:space="preserve"> </w:t>
      </w:r>
    </w:p>
    <w:p w14:paraId="792AF196" w14:textId="77777777" w:rsidR="00873262" w:rsidRDefault="00873262" w:rsidP="00873262">
      <w:pPr>
        <w:spacing w:after="0"/>
        <w:rPr>
          <w:rFonts w:cs="Arial"/>
          <w:b/>
          <w:bCs/>
        </w:rPr>
      </w:pPr>
    </w:p>
    <w:p w14:paraId="6907B5A1" w14:textId="5EBA5B32" w:rsidR="00B0271F" w:rsidRPr="005C3237" w:rsidRDefault="005C3237" w:rsidP="00873262">
      <w:pPr>
        <w:spacing w:after="0"/>
        <w:rPr>
          <w:rFonts w:eastAsia="Times New Roman" w:cstheme="minorHAnsi"/>
        </w:rPr>
      </w:pPr>
      <w:r w:rsidRPr="005C3237">
        <w:rPr>
          <w:rFonts w:eastAsia="Times New Roman" w:cstheme="minorHAnsi"/>
        </w:rPr>
        <w:t>It may also be the case that as previously observed, Wales may have just been a successful ‘silo’ and the wider ecosystem across the UK needs development.</w:t>
      </w:r>
      <w:r w:rsidR="00386376">
        <w:rPr>
          <w:rFonts w:eastAsia="Times New Roman" w:cstheme="minorHAnsi"/>
        </w:rPr>
        <w:t xml:space="preserve"> </w:t>
      </w:r>
      <w:r w:rsidR="00873262">
        <w:rPr>
          <w:rFonts w:eastAsia="Times New Roman" w:cstheme="minorHAnsi"/>
        </w:rPr>
        <w:t xml:space="preserve">The </w:t>
      </w:r>
      <w:r w:rsidR="00873262" w:rsidRPr="00873262">
        <w:rPr>
          <w:rFonts w:eastAsia="Times New Roman" w:cstheme="minorHAnsi"/>
          <w:b/>
          <w:bCs/>
        </w:rPr>
        <w:t>(</w:t>
      </w:r>
      <w:r w:rsidR="00386376" w:rsidRPr="00873262">
        <w:rPr>
          <w:rFonts w:eastAsia="Times New Roman" w:cstheme="minorHAnsi"/>
          <w:b/>
          <w:bCs/>
        </w:rPr>
        <w:t>Goldacre</w:t>
      </w:r>
      <w:r w:rsidR="00873262" w:rsidRPr="00873262">
        <w:rPr>
          <w:rFonts w:eastAsia="Times New Roman" w:cstheme="minorHAnsi"/>
          <w:b/>
          <w:bCs/>
        </w:rPr>
        <w:t>, 2022)</w:t>
      </w:r>
      <w:r w:rsidR="00386376">
        <w:rPr>
          <w:rFonts w:eastAsia="Times New Roman" w:cstheme="minorHAnsi"/>
        </w:rPr>
        <w:t xml:space="preserve"> recommendation </w:t>
      </w:r>
      <w:r w:rsidR="00386376" w:rsidRPr="00386376">
        <w:rPr>
          <w:i/>
          <w:iCs/>
        </w:rPr>
        <w:t>Use the enhanced privacy protections of Trusted Research Environments (TREs) to create new, faster access rules and processes for safe users of NHS data; ensure all TREs publish logs of all activity, to build public trust</w:t>
      </w:r>
      <w:r w:rsidR="00873262">
        <w:rPr>
          <w:i/>
          <w:iCs/>
        </w:rPr>
        <w:t xml:space="preserve"> whilst present in SAIL do not reference the limited scope of SAIL.</w:t>
      </w:r>
    </w:p>
    <w:bookmarkEnd w:id="10"/>
    <w:p w14:paraId="2624B5D7" w14:textId="77777777" w:rsidR="003676B1" w:rsidRDefault="003676B1" w:rsidP="00557081">
      <w:pPr>
        <w:spacing w:after="0" w:line="240" w:lineRule="auto"/>
        <w:rPr>
          <w:rFonts w:eastAsia="Times New Roman" w:cstheme="minorHAnsi"/>
          <w:i/>
          <w:iCs/>
        </w:rPr>
      </w:pPr>
    </w:p>
    <w:p w14:paraId="57BCDBE4" w14:textId="2E496EF2" w:rsidR="00557081" w:rsidRDefault="00557081" w:rsidP="00557081">
      <w:pPr>
        <w:spacing w:after="0" w:line="240" w:lineRule="auto"/>
        <w:rPr>
          <w:rFonts w:eastAsia="Calibri" w:cstheme="minorHAnsi"/>
          <w14:ligatures w14:val="standardContextual"/>
        </w:rPr>
      </w:pPr>
      <w:r>
        <w:rPr>
          <w:rFonts w:eastAsia="Times New Roman" w:cstheme="minorHAnsi"/>
          <w:i/>
          <w:iCs/>
        </w:rPr>
        <w:t xml:space="preserve">A comparison with an international view, </w:t>
      </w:r>
      <w:r w:rsidRPr="00B379C1">
        <w:rPr>
          <w:rFonts w:eastAsia="Calibri" w:cstheme="minorHAnsi"/>
          <w14:ligatures w14:val="standardContextual"/>
        </w:rPr>
        <w:t>Australia has a comprehensive legal framework and regulations governing data protection, privacy, and transparency. The key pieces of legislation in this context are the Privacy Act 1988 (</w:t>
      </w:r>
      <w:proofErr w:type="spellStart"/>
      <w:r w:rsidRPr="00B379C1">
        <w:rPr>
          <w:rFonts w:eastAsia="Calibri" w:cstheme="minorHAnsi"/>
          <w14:ligatures w14:val="standardContextual"/>
        </w:rPr>
        <w:t>Cth</w:t>
      </w:r>
      <w:proofErr w:type="spellEnd"/>
      <w:r w:rsidRPr="00B379C1">
        <w:rPr>
          <w:rFonts w:eastAsia="Calibri" w:cstheme="minorHAnsi"/>
          <w14:ligatures w14:val="standardContextual"/>
        </w:rPr>
        <w:t>) and the Data Accessibility and Transparency Act (Act), which are administered by the Office of the Australian Information Commissioner (OAIC). The most recent addition is the Act, which established the DATA Scheme under which Australian Commonwealth bodies can be authorised to share their public sector data with Accredited Users</w:t>
      </w:r>
    </w:p>
    <w:p w14:paraId="4C004CE2" w14:textId="77777777" w:rsidR="00265303" w:rsidRDefault="00265303" w:rsidP="00557081">
      <w:pPr>
        <w:spacing w:after="0" w:line="240" w:lineRule="auto"/>
        <w:rPr>
          <w:rFonts w:eastAsia="Calibri" w:cstheme="minorHAnsi"/>
          <w14:ligatures w14:val="standardContextual"/>
        </w:rPr>
      </w:pPr>
    </w:p>
    <w:p w14:paraId="13006F81" w14:textId="236605E3" w:rsidR="00265303" w:rsidRPr="00B379C1" w:rsidRDefault="003676B1" w:rsidP="00265303">
      <w:pPr>
        <w:spacing w:after="0" w:line="240" w:lineRule="auto"/>
        <w:rPr>
          <w:rFonts w:eastAsia="Calibri" w:cstheme="minorHAnsi"/>
          <w14:ligatures w14:val="standardContextual"/>
        </w:rPr>
      </w:pPr>
      <w:r>
        <w:rPr>
          <w:rFonts w:eastAsia="Calibri" w:cstheme="minorHAnsi"/>
          <w14:ligatures w14:val="standardContextual"/>
        </w:rPr>
        <w:t>T</w:t>
      </w:r>
      <w:r w:rsidR="00265303" w:rsidRPr="00B379C1">
        <w:rPr>
          <w:rFonts w:eastAsia="Calibri" w:cstheme="minorHAnsi"/>
          <w14:ligatures w14:val="standardContextual"/>
        </w:rPr>
        <w:t>he new</w:t>
      </w:r>
      <w:r>
        <w:rPr>
          <w:rFonts w:eastAsia="Calibri" w:cstheme="minorHAnsi"/>
          <w14:ligatures w14:val="standardContextual"/>
        </w:rPr>
        <w:t>ly developed</w:t>
      </w:r>
      <w:r w:rsidR="00265303" w:rsidRPr="00B379C1">
        <w:rPr>
          <w:rFonts w:eastAsia="Calibri" w:cstheme="minorHAnsi"/>
          <w14:ligatures w14:val="standardContextual"/>
        </w:rPr>
        <w:t xml:space="preserve"> DATA Scheme</w:t>
      </w:r>
      <w:r>
        <w:rPr>
          <w:rFonts w:eastAsia="Calibri" w:cstheme="minorHAnsi"/>
          <w14:ligatures w14:val="standardContextual"/>
        </w:rPr>
        <w:t xml:space="preserve"> </w:t>
      </w:r>
      <w:r w:rsidRPr="003676B1">
        <w:rPr>
          <w:rFonts w:eastAsia="Calibri" w:cstheme="minorHAnsi"/>
          <w:b/>
          <w:bCs/>
          <w14:ligatures w14:val="standardContextual"/>
        </w:rPr>
        <w:t>(ONDC 2022)</w:t>
      </w:r>
      <w:r w:rsidR="00265303" w:rsidRPr="00B379C1">
        <w:rPr>
          <w:rFonts w:eastAsia="Calibri" w:cstheme="minorHAnsi"/>
          <w14:ligatures w14:val="standardContextual"/>
        </w:rPr>
        <w:t>, TREs can provide secure and controlled environments that are designed to facilitate research while safeguarding the privacy and security of sensitive data. TREs can provide a secure and ethical framework for researchers to work with such data, promoting responsible research practices while protecting the privacy and security of individuals' information. TREs are designed to protect the privacy of individuals whose data is being used for research. They often include features such as data anonymisation and de-identification to minimise the risk of re-identification. Having TREs that adhere to relevant data protection and privacy regulations is critical, especially when handling sensitive or personally identifiable information (PII). TREs establish clear data governance and access frameworks, outlining who has access to the data, for what purposes, and under what conditions. This helps ensure that data is used ethically and responsibly.</w:t>
      </w:r>
    </w:p>
    <w:p w14:paraId="12C26382" w14:textId="77777777" w:rsidR="00265303" w:rsidRPr="00B379C1" w:rsidRDefault="00265303" w:rsidP="00265303">
      <w:pPr>
        <w:spacing w:after="0" w:line="240" w:lineRule="auto"/>
        <w:rPr>
          <w:rFonts w:eastAsia="Calibri" w:cstheme="minorHAnsi"/>
          <w14:ligatures w14:val="standardContextual"/>
        </w:rPr>
      </w:pPr>
    </w:p>
    <w:p w14:paraId="3558BC83" w14:textId="77777777" w:rsidR="005D4372" w:rsidRDefault="005D4372" w:rsidP="00D16A54">
      <w:pPr>
        <w:spacing w:after="0"/>
        <w:rPr>
          <w:rFonts w:cs="Arial"/>
          <w:b/>
          <w:bCs/>
        </w:rPr>
      </w:pPr>
    </w:p>
    <w:p w14:paraId="480E4C62" w14:textId="1B05C67A" w:rsidR="0080186F" w:rsidRPr="009E370F" w:rsidRDefault="009E370F" w:rsidP="00D16A54">
      <w:pPr>
        <w:spacing w:after="0"/>
        <w:rPr>
          <w:rFonts w:cs="Arial"/>
          <w:b/>
          <w:bCs/>
        </w:rPr>
      </w:pPr>
      <w:r w:rsidRPr="009E370F">
        <w:rPr>
          <w:rFonts w:cs="Arial"/>
          <w:b/>
          <w:bCs/>
        </w:rPr>
        <w:t xml:space="preserve">Positive impacts </w:t>
      </w:r>
      <w:r w:rsidR="00557081">
        <w:rPr>
          <w:rFonts w:cs="Arial"/>
          <w:b/>
          <w:bCs/>
        </w:rPr>
        <w:t>–</w:t>
      </w:r>
      <w:r w:rsidRPr="009E370F">
        <w:rPr>
          <w:rFonts w:cs="Arial"/>
          <w:b/>
          <w:bCs/>
        </w:rPr>
        <w:t xml:space="preserve"> Technical</w:t>
      </w:r>
      <w:r w:rsidR="00557081">
        <w:rPr>
          <w:rFonts w:cs="Arial"/>
          <w:b/>
          <w:bCs/>
        </w:rPr>
        <w:t xml:space="preserve"> and technical governance</w:t>
      </w:r>
    </w:p>
    <w:p w14:paraId="59C3EB4F" w14:textId="77777777" w:rsidR="009E370F" w:rsidRDefault="009E370F" w:rsidP="0080186F">
      <w:pPr>
        <w:spacing w:after="0" w:line="240" w:lineRule="auto"/>
        <w:contextualSpacing/>
        <w:rPr>
          <w:rFonts w:eastAsia="Times New Roman" w:cstheme="minorHAnsi"/>
          <w14:ligatures w14:val="standardContextual"/>
        </w:rPr>
      </w:pPr>
    </w:p>
    <w:p w14:paraId="46C4913F" w14:textId="6EC0CB8F" w:rsidR="00386376" w:rsidRDefault="00386376" w:rsidP="0080186F">
      <w:pPr>
        <w:spacing w:after="0" w:line="240" w:lineRule="auto"/>
        <w:contextualSpacing/>
        <w:rPr>
          <w:rFonts w:eastAsia="Times New Roman" w:cstheme="minorHAnsi"/>
          <w14:ligatures w14:val="standardContextual"/>
        </w:rPr>
      </w:pPr>
      <w:r>
        <w:rPr>
          <w:rFonts w:eastAsia="Times New Roman" w:cstheme="minorHAnsi"/>
          <w14:ligatures w14:val="standardContextual"/>
        </w:rPr>
        <w:t>Data research is driven by complex technical systems, certified processes, and governance. One of the key findings was there is a need to standardise technical interoperability between TREs to share data and research tools and techniques including the sharing of code</w:t>
      </w:r>
      <w:r w:rsidR="001422B2">
        <w:rPr>
          <w:rFonts w:eastAsia="Times New Roman" w:cstheme="minorHAnsi"/>
          <w14:ligatures w14:val="standardContextual"/>
        </w:rPr>
        <w:t xml:space="preserve"> and have recognised standards for the curation and data </w:t>
      </w:r>
      <w:r w:rsidR="007C7F6B">
        <w:rPr>
          <w:rFonts w:eastAsia="Times New Roman" w:cstheme="minorHAnsi"/>
          <w14:ligatures w14:val="standardContextual"/>
        </w:rPr>
        <w:t>definitions</w:t>
      </w:r>
      <w:r w:rsidR="001422B2">
        <w:rPr>
          <w:rFonts w:eastAsia="Times New Roman" w:cstheme="minorHAnsi"/>
          <w14:ligatures w14:val="standardContextual"/>
        </w:rPr>
        <w:t>.</w:t>
      </w:r>
      <w:r w:rsidR="00873262">
        <w:rPr>
          <w:rFonts w:eastAsia="Times New Roman" w:cstheme="minorHAnsi"/>
          <w14:ligatures w14:val="standardContextual"/>
        </w:rPr>
        <w:t xml:space="preserve"> </w:t>
      </w:r>
    </w:p>
    <w:p w14:paraId="1BAD88A2" w14:textId="77777777" w:rsidR="00386376" w:rsidRDefault="00386376" w:rsidP="009E370F">
      <w:pPr>
        <w:spacing w:after="0"/>
        <w:rPr>
          <w:rFonts w:cs="Arial"/>
        </w:rPr>
      </w:pPr>
    </w:p>
    <w:p w14:paraId="79B3CABE" w14:textId="1C9A83D9" w:rsidR="009E370F" w:rsidRDefault="009E370F" w:rsidP="009E370F">
      <w:pPr>
        <w:spacing w:after="0"/>
        <w:rPr>
          <w:rFonts w:cs="Arial"/>
        </w:rPr>
      </w:pPr>
      <w:r>
        <w:rPr>
          <w:rFonts w:cs="Arial"/>
        </w:rPr>
        <w:t>SAIL was a key part of the National Core Studies Data &amp; Connectivity Programme, which was part of the UK’s response to the COVID-19 pandemic and aimed to link SAIL and other Trusted Research Environments (TREs) across the UK to accelerate key research questions by enabling streamlined data access and analysis.</w:t>
      </w:r>
      <w:r w:rsidR="002C7EFB">
        <w:rPr>
          <w:rFonts w:cs="Arial"/>
        </w:rPr>
        <w:t xml:space="preserve"> </w:t>
      </w:r>
      <w:r w:rsidR="002C7EFB" w:rsidRPr="002C7EFB">
        <w:rPr>
          <w:rFonts w:cs="Arial"/>
          <w:b/>
          <w:bCs/>
        </w:rPr>
        <w:t>(</w:t>
      </w:r>
      <w:r w:rsidR="00873262">
        <w:rPr>
          <w:rFonts w:cs="Arial"/>
          <w:b/>
          <w:bCs/>
        </w:rPr>
        <w:t>Roberts C,</w:t>
      </w:r>
      <w:r w:rsidR="002C7EFB" w:rsidRPr="002C7EFB">
        <w:rPr>
          <w:rFonts w:cs="Arial"/>
          <w:b/>
          <w:bCs/>
        </w:rPr>
        <w:t xml:space="preserve"> 2022)</w:t>
      </w:r>
      <w:r w:rsidR="00873262">
        <w:rPr>
          <w:rFonts w:cs="Arial"/>
          <w:b/>
          <w:bCs/>
        </w:rPr>
        <w:t xml:space="preserve"> (Gracey, F 2022)</w:t>
      </w:r>
    </w:p>
    <w:p w14:paraId="0175D1CA" w14:textId="77777777" w:rsidR="009E370F" w:rsidRDefault="009E370F" w:rsidP="009E370F">
      <w:pPr>
        <w:spacing w:after="0"/>
        <w:rPr>
          <w:rFonts w:cs="Arial"/>
        </w:rPr>
      </w:pPr>
    </w:p>
    <w:p w14:paraId="1FFDE21D" w14:textId="1ADEDFE9" w:rsidR="009E370F" w:rsidRDefault="009E370F" w:rsidP="009E370F">
      <w:pPr>
        <w:spacing w:after="0" w:line="240" w:lineRule="auto"/>
        <w:rPr>
          <w:rFonts w:eastAsia="Calibri" w:cstheme="minorHAnsi"/>
          <w:b/>
          <w:bCs/>
          <w14:ligatures w14:val="standardContextual"/>
        </w:rPr>
      </w:pPr>
      <w:r w:rsidRPr="0080186F">
        <w:rPr>
          <w:rFonts w:eastAsia="Calibri" w:cstheme="minorHAnsi"/>
          <w14:ligatures w14:val="standardContextual"/>
        </w:rPr>
        <w:t>During the initial stages of the COVID-19 pandemic, SAIL was able to assist researchers, the NHS and government to access data and set up projects to study the ongoing situation quickly and adeptly. By June 2020, SAIL Databank was supporting nearly two thirds of all active UK projects focussing on COVID-19, having secured access to sixteen new data sources, and converted nearly half of all enquiries received into live projects, the most urgent of which received data access within five working days of application.</w:t>
      </w:r>
      <w:r w:rsidR="003676B1">
        <w:rPr>
          <w:rFonts w:eastAsia="Calibri" w:cstheme="minorHAnsi"/>
          <w14:ligatures w14:val="standardContextual"/>
        </w:rPr>
        <w:t xml:space="preserve"> </w:t>
      </w:r>
      <w:r w:rsidR="003676B1" w:rsidRPr="003676B1">
        <w:rPr>
          <w:rFonts w:eastAsia="Calibri" w:cstheme="minorHAnsi"/>
          <w:b/>
          <w:bCs/>
          <w14:ligatures w14:val="standardContextual"/>
        </w:rPr>
        <w:t>(PDS 2022)</w:t>
      </w:r>
    </w:p>
    <w:p w14:paraId="63C6A0BE" w14:textId="77777777" w:rsidR="00B732DD" w:rsidRDefault="00B732DD" w:rsidP="009E370F">
      <w:pPr>
        <w:spacing w:after="0" w:line="240" w:lineRule="auto"/>
        <w:rPr>
          <w:rFonts w:eastAsia="Calibri" w:cstheme="minorHAnsi"/>
          <w:b/>
          <w:bCs/>
          <w14:ligatures w14:val="standardContextual"/>
        </w:rPr>
      </w:pPr>
    </w:p>
    <w:p w14:paraId="7AB1C8F0" w14:textId="0D166194" w:rsidR="00B732DD" w:rsidRPr="00B732DD" w:rsidRDefault="00B732DD" w:rsidP="009E370F">
      <w:pPr>
        <w:spacing w:after="0" w:line="240" w:lineRule="auto"/>
        <w:rPr>
          <w:rFonts w:eastAsia="Calibri" w:cstheme="minorHAnsi"/>
          <w14:ligatures w14:val="standardContextual"/>
        </w:rPr>
      </w:pPr>
      <w:r w:rsidRPr="00B732DD">
        <w:rPr>
          <w:rFonts w:eastAsia="Calibri" w:cstheme="minorHAnsi"/>
          <w14:ligatures w14:val="standardContextual"/>
        </w:rPr>
        <w:t xml:space="preserve">The following findings show that, either as a catalytic pandemic effect on existing development or </w:t>
      </w:r>
      <w:proofErr w:type="gramStart"/>
      <w:r w:rsidRPr="00B732DD">
        <w:rPr>
          <w:rFonts w:eastAsia="Calibri" w:cstheme="minorHAnsi"/>
          <w14:ligatures w14:val="standardContextual"/>
        </w:rPr>
        <w:t>as a result of</w:t>
      </w:r>
      <w:proofErr w:type="gramEnd"/>
      <w:r w:rsidRPr="00B732DD">
        <w:rPr>
          <w:rFonts w:eastAsia="Calibri" w:cstheme="minorHAnsi"/>
          <w14:ligatures w14:val="standardContextual"/>
        </w:rPr>
        <w:t xml:space="preserve"> lessons learnt there is a drive to standardise approaches to TREs and data access at a UK level.</w:t>
      </w:r>
      <w:r>
        <w:rPr>
          <w:rFonts w:eastAsia="Calibri" w:cstheme="minorHAnsi"/>
          <w14:ligatures w14:val="standardContextual"/>
        </w:rPr>
        <w:t xml:space="preserve"> These developments are wide ranging and include haw researchers access data, methods and procedure standardisation and seeking to promote a collegiate joined up approach.</w:t>
      </w:r>
    </w:p>
    <w:p w14:paraId="1049DA61" w14:textId="77777777" w:rsidR="001422B2" w:rsidRDefault="001422B2" w:rsidP="009E370F">
      <w:pPr>
        <w:spacing w:after="0" w:line="240" w:lineRule="auto"/>
        <w:rPr>
          <w:rFonts w:eastAsia="Calibri" w:cstheme="minorHAnsi"/>
          <w14:ligatures w14:val="standardContextual"/>
        </w:rPr>
      </w:pPr>
    </w:p>
    <w:p w14:paraId="05334796" w14:textId="1EA5A2D7" w:rsidR="00873262" w:rsidRPr="00873262" w:rsidRDefault="00873262" w:rsidP="00873262">
      <w:pPr>
        <w:rPr>
          <w:b/>
          <w:bCs/>
        </w:rPr>
      </w:pPr>
      <w:r>
        <w:rPr>
          <w:rFonts w:eastAsia="Calibri" w:cstheme="minorHAnsi"/>
          <w14:ligatures w14:val="standardContextual"/>
        </w:rPr>
        <w:t>The research findings</w:t>
      </w:r>
      <w:r w:rsidR="001422B2">
        <w:rPr>
          <w:rFonts w:eastAsia="Calibri" w:cstheme="minorHAnsi"/>
          <w14:ligatures w14:val="standardContextual"/>
        </w:rPr>
        <w:t xml:space="preserve"> particularly </w:t>
      </w:r>
      <w:r w:rsidR="001422B2" w:rsidRPr="002C7EFB">
        <w:rPr>
          <w:rFonts w:eastAsia="Calibri" w:cstheme="minorHAnsi"/>
          <w:b/>
          <w:bCs/>
          <w14:ligatures w14:val="standardContextual"/>
        </w:rPr>
        <w:t>(Sudlow and Goldacre)</w:t>
      </w:r>
      <w:r w:rsidR="001422B2">
        <w:rPr>
          <w:rFonts w:eastAsia="Calibri" w:cstheme="minorHAnsi"/>
          <w14:ligatures w14:val="standardContextual"/>
        </w:rPr>
        <w:t xml:space="preserve"> showed that there is a need </w:t>
      </w:r>
      <w:r w:rsidR="00B732DD">
        <w:rPr>
          <w:rFonts w:eastAsia="Calibri" w:cstheme="minorHAnsi"/>
          <w14:ligatures w14:val="standardContextual"/>
        </w:rPr>
        <w:t xml:space="preserve">across the UK </w:t>
      </w:r>
      <w:r w:rsidR="001422B2">
        <w:rPr>
          <w:rFonts w:eastAsia="Calibri" w:cstheme="minorHAnsi"/>
          <w14:ligatures w14:val="standardContextual"/>
        </w:rPr>
        <w:t>to</w:t>
      </w:r>
      <w:r w:rsidR="002C7EFB">
        <w:rPr>
          <w:rFonts w:eastAsia="Calibri" w:cstheme="minorHAnsi"/>
          <w14:ligatures w14:val="standardContextual"/>
        </w:rPr>
        <w:t xml:space="preserve"> standardise approaches, methodologies, establish best practice and develop recognised frameworks across data research such as the recognised ‘5 Safes’ model </w:t>
      </w:r>
      <w:r w:rsidR="002C7EFB" w:rsidRPr="002C7EFB">
        <w:rPr>
          <w:rFonts w:eastAsia="Calibri" w:cstheme="minorHAnsi"/>
          <w:b/>
          <w:bCs/>
          <w14:ligatures w14:val="standardContextual"/>
        </w:rPr>
        <w:t>(ONS 2022)</w:t>
      </w:r>
      <w:r>
        <w:rPr>
          <w:rFonts w:eastAsia="Calibri" w:cstheme="minorHAnsi"/>
          <w:b/>
          <w:bCs/>
          <w14:ligatures w14:val="standardContextual"/>
        </w:rPr>
        <w:t xml:space="preserve"> this is supported by </w:t>
      </w:r>
      <w:r w:rsidRPr="00873262">
        <w:rPr>
          <w:b/>
          <w:bCs/>
        </w:rPr>
        <w:t>Wozencraft, A. (2023) HDRUK (2022) HDR UK. (2021) Chapman, M. (2022) (</w:t>
      </w:r>
      <w:r w:rsidRPr="00873262">
        <w:rPr>
          <w:rFonts w:cstheme="minorHAnsi"/>
          <w:b/>
          <w:bCs/>
          <w:color w:val="000000" w:themeColor="text1"/>
        </w:rPr>
        <w:t>Kavianpour S et al 2022)</w:t>
      </w:r>
      <w:r>
        <w:rPr>
          <w:rFonts w:cstheme="minorHAnsi"/>
          <w:b/>
          <w:bCs/>
          <w:color w:val="000000" w:themeColor="text1"/>
        </w:rPr>
        <w:t>.</w:t>
      </w:r>
    </w:p>
    <w:p w14:paraId="75C649EF" w14:textId="1B4DEA22" w:rsidR="001422B2" w:rsidRDefault="001422B2" w:rsidP="009E370F">
      <w:pPr>
        <w:spacing w:after="0" w:line="240" w:lineRule="auto"/>
        <w:rPr>
          <w:rFonts w:eastAsia="Calibri" w:cstheme="minorHAnsi"/>
          <w14:ligatures w14:val="standardContextual"/>
        </w:rPr>
      </w:pPr>
    </w:p>
    <w:p w14:paraId="1FBC4177" w14:textId="77777777" w:rsidR="001422B2" w:rsidRDefault="001422B2" w:rsidP="009E370F">
      <w:pPr>
        <w:spacing w:after="0" w:line="240" w:lineRule="auto"/>
        <w:rPr>
          <w:rFonts w:eastAsia="Calibri" w:cstheme="minorHAnsi"/>
          <w14:ligatures w14:val="standardContextual"/>
        </w:rPr>
      </w:pPr>
    </w:p>
    <w:p w14:paraId="6629A0AB" w14:textId="0E94BD22" w:rsidR="001422B2" w:rsidRDefault="00B732DD" w:rsidP="009E370F">
      <w:pPr>
        <w:spacing w:after="0" w:line="240" w:lineRule="auto"/>
        <w:rPr>
          <w:rFonts w:eastAsia="Calibri" w:cstheme="minorHAnsi"/>
          <w14:ligatures w14:val="standardContextual"/>
        </w:rPr>
      </w:pPr>
      <w:r>
        <w:t xml:space="preserve">The Sudlow 2023 review states that </w:t>
      </w:r>
      <w:r w:rsidR="005B0B98">
        <w:t>‘</w:t>
      </w:r>
      <w:r>
        <w:t>d</w:t>
      </w:r>
      <w:r w:rsidR="001422B2">
        <w:t xml:space="preserve">uring COVID-19, we saw the flow of data improve in parts of the health system. Embedding these, other positive changes and enhancing the flow of secure data will help healthcare workers, public health experts, </w:t>
      </w:r>
      <w:proofErr w:type="gramStart"/>
      <w:r w:rsidR="001422B2">
        <w:t>researchers</w:t>
      </w:r>
      <w:proofErr w:type="gramEnd"/>
      <w:r w:rsidR="001422B2">
        <w:t xml:space="preserve"> and policy officials to improve patient outcomes</w:t>
      </w:r>
      <w:r w:rsidR="005B0B98">
        <w:t>’</w:t>
      </w:r>
      <w:r w:rsidR="001422B2">
        <w:t xml:space="preserve"> </w:t>
      </w:r>
      <w:r w:rsidR="001422B2" w:rsidRPr="001422B2">
        <w:rPr>
          <w:b/>
          <w:bCs/>
        </w:rPr>
        <w:t>(Sudlow</w:t>
      </w:r>
      <w:r w:rsidR="007C7F6B">
        <w:rPr>
          <w:b/>
          <w:bCs/>
        </w:rPr>
        <w:t xml:space="preserve"> 2023</w:t>
      </w:r>
      <w:r w:rsidR="001422B2" w:rsidRPr="001422B2">
        <w:rPr>
          <w:b/>
          <w:bCs/>
        </w:rPr>
        <w:t>)</w:t>
      </w:r>
    </w:p>
    <w:p w14:paraId="3C8D36F7" w14:textId="77777777" w:rsidR="001422B2" w:rsidRDefault="001422B2" w:rsidP="009E370F">
      <w:pPr>
        <w:spacing w:after="0" w:line="240" w:lineRule="auto"/>
        <w:rPr>
          <w:rFonts w:eastAsia="Calibri" w:cstheme="minorHAnsi"/>
          <w14:ligatures w14:val="standardContextual"/>
        </w:rPr>
      </w:pPr>
    </w:p>
    <w:p w14:paraId="11D5983D" w14:textId="181A251A" w:rsidR="001422B2" w:rsidRDefault="001422B2" w:rsidP="001422B2">
      <w:pPr>
        <w:spacing w:after="0" w:line="240" w:lineRule="auto"/>
        <w:rPr>
          <w:rFonts w:eastAsia="Calibri" w:cstheme="minorHAnsi"/>
          <w14:ligatures w14:val="standardContextual"/>
        </w:rPr>
      </w:pPr>
      <w:r>
        <w:t xml:space="preserve">Goldacre </w:t>
      </w:r>
      <w:r w:rsidRPr="001422B2">
        <w:rPr>
          <w:b/>
          <w:bCs/>
        </w:rPr>
        <w:t>(Goldacre 2022)</w:t>
      </w:r>
      <w:r>
        <w:t xml:space="preserve"> made the following recommendations Promote and resource “Reproducible Analytical Pipelines” (RAP, a set of best practices and training created in GDS and ONS) as the minimum standard for academic and NHS data analysis. </w:t>
      </w:r>
      <w:r w:rsidRPr="001422B2">
        <w:rPr>
          <w:i/>
          <w:iCs/>
        </w:rPr>
        <w:t>‘</w:t>
      </w:r>
      <w:r w:rsidRPr="001422B2">
        <w:rPr>
          <w:rFonts w:eastAsia="Calibri" w:cstheme="minorHAnsi"/>
          <w:i/>
          <w:iCs/>
          <w14:ligatures w14:val="standardContextual"/>
        </w:rPr>
        <w:t xml:space="preserve">Use TREs as an opportunity to impose standards on how commonly used datasets are stored, and curated into analysis-ready </w:t>
      </w:r>
      <w:proofErr w:type="gramStart"/>
      <w:r w:rsidRPr="001422B2">
        <w:rPr>
          <w:rFonts w:eastAsia="Calibri" w:cstheme="minorHAnsi"/>
          <w:i/>
          <w:iCs/>
          <w14:ligatures w14:val="standardContextual"/>
        </w:rPr>
        <w:t>tables’</w:t>
      </w:r>
      <w:proofErr w:type="gramEnd"/>
    </w:p>
    <w:p w14:paraId="25739599" w14:textId="77777777" w:rsidR="001422B2" w:rsidRDefault="001422B2" w:rsidP="001422B2">
      <w:pPr>
        <w:spacing w:after="0" w:line="240" w:lineRule="auto"/>
        <w:rPr>
          <w:rFonts w:eastAsia="Calibri" w:cstheme="minorHAnsi"/>
          <w14:ligatures w14:val="standardContextual"/>
        </w:rPr>
      </w:pPr>
    </w:p>
    <w:p w14:paraId="2926056F" w14:textId="4D285CD8" w:rsidR="001422B2" w:rsidRDefault="001422B2" w:rsidP="001422B2">
      <w:pPr>
        <w:spacing w:after="0" w:line="240" w:lineRule="auto"/>
        <w:rPr>
          <w:i/>
          <w:iCs/>
        </w:rPr>
      </w:pPr>
      <w:r>
        <w:rPr>
          <w:i/>
          <w:iCs/>
        </w:rPr>
        <w:t>‘</w:t>
      </w:r>
      <w:r w:rsidRPr="001422B2">
        <w:rPr>
          <w:i/>
          <w:iCs/>
        </w:rPr>
        <w:t xml:space="preserve">Create an open online library for NHS data curation code, validity tests, and technical documentation with dedicated staff who have appropriate skills in data science, curation, and technical </w:t>
      </w:r>
      <w:proofErr w:type="gramStart"/>
      <w:r w:rsidRPr="001422B2">
        <w:rPr>
          <w:i/>
          <w:iCs/>
        </w:rPr>
        <w:t>documentation</w:t>
      </w:r>
      <w:r>
        <w:rPr>
          <w:i/>
          <w:iCs/>
        </w:rPr>
        <w:t>’</w:t>
      </w:r>
      <w:proofErr w:type="gramEnd"/>
    </w:p>
    <w:p w14:paraId="7185DCAB" w14:textId="77777777" w:rsidR="007936BA" w:rsidRDefault="007936BA" w:rsidP="001422B2">
      <w:pPr>
        <w:spacing w:after="0" w:line="240" w:lineRule="auto"/>
        <w:rPr>
          <w:i/>
          <w:iCs/>
        </w:rPr>
      </w:pPr>
    </w:p>
    <w:p w14:paraId="6505E112" w14:textId="0AC077EF" w:rsidR="00E51494" w:rsidRDefault="007936BA" w:rsidP="007936BA">
      <w:pPr>
        <w:spacing w:after="0" w:line="240" w:lineRule="auto"/>
        <w:rPr>
          <w:i/>
          <w:iCs/>
        </w:rPr>
      </w:pPr>
      <w:r w:rsidRPr="00B732DD">
        <w:t xml:space="preserve">It has been noted that work was in progress </w:t>
      </w:r>
      <w:r w:rsidR="00E51494">
        <w:t xml:space="preserve">pre pandemic </w:t>
      </w:r>
      <w:r w:rsidRPr="00B732DD">
        <w:t>by HDRUK</w:t>
      </w:r>
      <w:r w:rsidR="005B0B98">
        <w:t xml:space="preserve"> and the Alliance</w:t>
      </w:r>
      <w:r w:rsidRPr="00B732DD">
        <w:t xml:space="preserve"> around standardisation of datasets, metadata</w:t>
      </w:r>
      <w:r w:rsidR="002C7EFB" w:rsidRPr="00B732DD">
        <w:t xml:space="preserve">, </w:t>
      </w:r>
      <w:r w:rsidR="00B732DD" w:rsidRPr="00B732DD">
        <w:t>data</w:t>
      </w:r>
      <w:r w:rsidR="002C7EFB" w:rsidRPr="00B732DD">
        <w:t xml:space="preserve"> use registers</w:t>
      </w:r>
      <w:r w:rsidRPr="007936BA">
        <w:rPr>
          <w:i/>
          <w:iCs/>
        </w:rPr>
        <w:t xml:space="preserve"> </w:t>
      </w:r>
      <w:r w:rsidRPr="007936BA">
        <w:rPr>
          <w:b/>
          <w:bCs/>
        </w:rPr>
        <w:t>(HDR 2022)</w:t>
      </w:r>
      <w:r w:rsidR="005B0B98">
        <w:rPr>
          <w:b/>
          <w:bCs/>
        </w:rPr>
        <w:t xml:space="preserve"> (HDRA 2019)</w:t>
      </w:r>
      <w:r>
        <w:rPr>
          <w:i/>
          <w:iCs/>
        </w:rPr>
        <w:t xml:space="preserve"> </w:t>
      </w:r>
      <w:r w:rsidRPr="00B732DD">
        <w:t>so there is a recognisable pan-UK ecosystem approach</w:t>
      </w:r>
      <w:r w:rsidRPr="007936BA">
        <w:rPr>
          <w:i/>
          <w:iCs/>
        </w:rPr>
        <w:t>.</w:t>
      </w:r>
      <w:r w:rsidR="00B732DD">
        <w:rPr>
          <w:i/>
          <w:iCs/>
        </w:rPr>
        <w:t xml:space="preserve"> </w:t>
      </w:r>
    </w:p>
    <w:p w14:paraId="476352FA" w14:textId="77777777" w:rsidR="00E51494" w:rsidRDefault="00E51494" w:rsidP="007936BA">
      <w:pPr>
        <w:spacing w:after="0" w:line="240" w:lineRule="auto"/>
        <w:rPr>
          <w:i/>
          <w:iCs/>
        </w:rPr>
      </w:pPr>
    </w:p>
    <w:p w14:paraId="29CD7D45" w14:textId="049B985E" w:rsidR="00E51494" w:rsidRDefault="00E51494" w:rsidP="007936BA">
      <w:pPr>
        <w:spacing w:after="0" w:line="240" w:lineRule="auto"/>
        <w:rPr>
          <w:i/>
          <w:iCs/>
        </w:rPr>
      </w:pPr>
      <w:r w:rsidRPr="00E51494">
        <w:t>To enable the addressing of challenges and enablement of opportunities at</w:t>
      </w:r>
      <w:r>
        <w:t xml:space="preserve"> </w:t>
      </w:r>
      <w:r w:rsidRPr="00E51494">
        <w:t>a sector level requires an established network.</w:t>
      </w:r>
      <w:r>
        <w:rPr>
          <w:i/>
          <w:iCs/>
        </w:rPr>
        <w:t xml:space="preserve"> </w:t>
      </w:r>
      <w:r w:rsidR="00B732DD" w:rsidRPr="00E51494">
        <w:t>Much of the work i</w:t>
      </w:r>
      <w:r>
        <w:t xml:space="preserve">n the </w:t>
      </w:r>
      <w:r w:rsidR="005B0B98">
        <w:t>is</w:t>
      </w:r>
      <w:r>
        <w:t xml:space="preserve"> </w:t>
      </w:r>
      <w:r w:rsidR="00B732DD" w:rsidRPr="00E51494">
        <w:t>both led and coordinated by the UK Health Data</w:t>
      </w:r>
      <w:r>
        <w:t xml:space="preserve"> Research</w:t>
      </w:r>
      <w:r w:rsidR="00B732DD" w:rsidRPr="00E51494">
        <w:t xml:space="preserve"> Alliance whose membership includes </w:t>
      </w:r>
      <w:proofErr w:type="gramStart"/>
      <w:r w:rsidR="00B732DD" w:rsidRPr="00E51494">
        <w:t>th</w:t>
      </w:r>
      <w:r>
        <w:t>e</w:t>
      </w:r>
      <w:r w:rsidR="00B732DD" w:rsidRPr="00E51494">
        <w:t xml:space="preserve"> vast majority of</w:t>
      </w:r>
      <w:proofErr w:type="gramEnd"/>
      <w:r w:rsidR="00B732DD" w:rsidRPr="00E51494">
        <w:t xml:space="preserve"> </w:t>
      </w:r>
      <w:r w:rsidRPr="00E51494">
        <w:t>stakeholders</w:t>
      </w:r>
      <w:r w:rsidR="00B732DD" w:rsidRPr="00E51494">
        <w:t xml:space="preserve"> in data research</w:t>
      </w:r>
      <w:r w:rsidR="00B732DD">
        <w:rPr>
          <w:i/>
          <w:iCs/>
        </w:rPr>
        <w:t xml:space="preserve">. </w:t>
      </w:r>
      <w:bookmarkStart w:id="11" w:name="_Hlk148024289"/>
      <w:r w:rsidR="00B732DD" w:rsidRPr="00B732DD">
        <w:rPr>
          <w:b/>
          <w:bCs/>
        </w:rPr>
        <w:t>(HDR Alliance 2023)</w:t>
      </w:r>
      <w:bookmarkEnd w:id="11"/>
      <w:r>
        <w:rPr>
          <w:b/>
          <w:bCs/>
        </w:rPr>
        <w:t>. ‘</w:t>
      </w:r>
      <w:r w:rsidRPr="00E51494">
        <w:rPr>
          <w:i/>
          <w:iCs/>
        </w:rPr>
        <w:t>The mission of the Alliance is We develop and co-ordinate the adoption of tools, techniques, conventions, technologies, and designs that enable the use of health data in a trustworthy and ethical way for research and innovation.</w:t>
      </w:r>
      <w:r>
        <w:rPr>
          <w:i/>
          <w:iCs/>
        </w:rPr>
        <w:t xml:space="preserve">’ </w:t>
      </w:r>
      <w:r w:rsidRPr="00E51494">
        <w:rPr>
          <w:b/>
          <w:bCs/>
        </w:rPr>
        <w:t>(HDR Alliance 2023)</w:t>
      </w:r>
    </w:p>
    <w:p w14:paraId="2B06715D" w14:textId="77777777" w:rsidR="00E51494" w:rsidRDefault="00E51494" w:rsidP="007936BA">
      <w:pPr>
        <w:spacing w:after="0" w:line="240" w:lineRule="auto"/>
        <w:rPr>
          <w:i/>
          <w:iCs/>
        </w:rPr>
      </w:pPr>
    </w:p>
    <w:p w14:paraId="2D05353E" w14:textId="01D24422" w:rsidR="007936BA" w:rsidRDefault="005B0B98" w:rsidP="005B0B98">
      <w:pPr>
        <w:spacing w:after="0" w:line="240" w:lineRule="auto"/>
        <w:ind w:left="720"/>
        <w:rPr>
          <w:rFonts w:eastAsia="Times New Roman" w:cstheme="minorHAnsi"/>
          <w:i/>
          <w:iCs/>
        </w:rPr>
      </w:pPr>
      <w:r w:rsidRPr="005B0B98">
        <w:rPr>
          <w:b/>
          <w:bCs/>
          <w:i/>
          <w:iCs/>
        </w:rPr>
        <w:t>O’Reiley D, (2023)</w:t>
      </w:r>
      <w:r w:rsidR="002C7EFB">
        <w:rPr>
          <w:i/>
          <w:iCs/>
        </w:rPr>
        <w:t xml:space="preserve"> stated that ‘</w:t>
      </w:r>
      <w:r w:rsidR="007936BA" w:rsidRPr="007936BA">
        <w:rPr>
          <w:rFonts w:eastAsia="Times New Roman" w:cstheme="minorHAnsi"/>
          <w:i/>
          <w:iCs/>
        </w:rPr>
        <w:t xml:space="preserve">This has stimulated a lot of good practice </w:t>
      </w:r>
      <w:r w:rsidR="002C7EFB" w:rsidRPr="007936BA">
        <w:rPr>
          <w:rFonts w:eastAsia="Times New Roman" w:cstheme="minorHAnsi"/>
          <w:i/>
          <w:iCs/>
        </w:rPr>
        <w:t>e.g.,</w:t>
      </w:r>
      <w:r w:rsidR="007936BA" w:rsidRPr="007936BA">
        <w:rPr>
          <w:rFonts w:eastAsia="Times New Roman" w:cstheme="minorHAnsi"/>
          <w:i/>
          <w:iCs/>
        </w:rPr>
        <w:t xml:space="preserve"> development of phenotype libraries and sharing code via GitHub</w:t>
      </w:r>
      <w:r w:rsidR="002C7EFB">
        <w:rPr>
          <w:rFonts w:eastAsia="Times New Roman" w:cstheme="minorHAnsi"/>
          <w:i/>
          <w:iCs/>
        </w:rPr>
        <w:t xml:space="preserve"> and t</w:t>
      </w:r>
      <w:r w:rsidR="007936BA" w:rsidRPr="007936BA">
        <w:rPr>
          <w:rFonts w:eastAsia="Times New Roman" w:cstheme="minorHAnsi"/>
          <w:i/>
          <w:iCs/>
        </w:rPr>
        <w:t xml:space="preserve">here is a real opportunity to harmonise definitions and metadata </w:t>
      </w:r>
      <w:r w:rsidRPr="007936BA">
        <w:rPr>
          <w:rFonts w:eastAsia="Times New Roman" w:cstheme="minorHAnsi"/>
          <w:i/>
          <w:iCs/>
        </w:rPr>
        <w:t>standards</w:t>
      </w:r>
      <w:r w:rsidR="007936BA" w:rsidRPr="007936BA">
        <w:rPr>
          <w:rFonts w:eastAsia="Times New Roman" w:cstheme="minorHAnsi"/>
          <w:i/>
          <w:iCs/>
        </w:rPr>
        <w:t>.</w:t>
      </w:r>
      <w:r w:rsidR="002C7EFB">
        <w:rPr>
          <w:rFonts w:eastAsia="Times New Roman" w:cstheme="minorHAnsi"/>
          <w:i/>
          <w:iCs/>
        </w:rPr>
        <w:t xml:space="preserve"> </w:t>
      </w:r>
    </w:p>
    <w:p w14:paraId="6106BA8E" w14:textId="77777777" w:rsidR="00A32DD3" w:rsidRDefault="00A32DD3" w:rsidP="007936BA">
      <w:pPr>
        <w:spacing w:after="0" w:line="240" w:lineRule="auto"/>
        <w:rPr>
          <w:rFonts w:eastAsia="Times New Roman" w:cstheme="minorHAnsi"/>
          <w:i/>
          <w:iCs/>
        </w:rPr>
      </w:pPr>
    </w:p>
    <w:p w14:paraId="6602C857" w14:textId="0EFF406E" w:rsidR="00A32DD3" w:rsidRPr="0030033A" w:rsidRDefault="00A32DD3" w:rsidP="00A32DD3">
      <w:pPr>
        <w:spacing w:after="0" w:line="240" w:lineRule="auto"/>
        <w:rPr>
          <w:rFonts w:eastAsia="Times New Roman" w:cstheme="minorHAnsi"/>
        </w:rPr>
      </w:pPr>
      <w:r w:rsidRPr="0030033A">
        <w:rPr>
          <w:rFonts w:eastAsia="Times New Roman" w:cstheme="minorHAnsi"/>
        </w:rPr>
        <w:t xml:space="preserve">An example of the opportunity to standardise </w:t>
      </w:r>
      <w:r w:rsidR="00401C9C">
        <w:rPr>
          <w:rFonts w:eastAsia="Times New Roman" w:cstheme="minorHAnsi"/>
        </w:rPr>
        <w:t>is the work on</w:t>
      </w:r>
      <w:r w:rsidRPr="0030033A">
        <w:t xml:space="preserve"> </w:t>
      </w:r>
      <w:r w:rsidRPr="0030033A">
        <w:rPr>
          <w:rFonts w:eastAsia="Times New Roman" w:cstheme="minorHAnsi"/>
        </w:rPr>
        <w:t>standardised cross-sectoral data access agreement template for research</w:t>
      </w:r>
      <w:r w:rsidR="00401C9C">
        <w:rPr>
          <w:rFonts w:eastAsia="Times New Roman" w:cstheme="minorHAnsi"/>
        </w:rPr>
        <w:t>. These are</w:t>
      </w:r>
      <w:r w:rsidRPr="0030033A">
        <w:rPr>
          <w:rFonts w:eastAsia="Times New Roman" w:cstheme="minorHAnsi"/>
        </w:rPr>
        <w:t xml:space="preserve"> a core set of principles for data access within trusted research environments</w:t>
      </w:r>
      <w:r w:rsidR="00B732DD">
        <w:rPr>
          <w:rFonts w:eastAsia="Times New Roman" w:cstheme="minorHAnsi"/>
        </w:rPr>
        <w:t>.</w:t>
      </w:r>
      <w:r w:rsidRPr="0030033A">
        <w:rPr>
          <w:rFonts w:eastAsia="Times New Roman" w:cstheme="minorHAnsi"/>
        </w:rPr>
        <w:t xml:space="preserve">  The aim was to develop a standardised DAA </w:t>
      </w:r>
      <w:r w:rsidR="00401C9C">
        <w:rPr>
          <w:rFonts w:eastAsia="Times New Roman" w:cstheme="minorHAnsi"/>
        </w:rPr>
        <w:t>focussed for use by</w:t>
      </w:r>
      <w:r w:rsidRPr="0030033A">
        <w:rPr>
          <w:rFonts w:eastAsia="Times New Roman" w:cstheme="minorHAnsi"/>
        </w:rPr>
        <w:t xml:space="preserve"> TREs </w:t>
      </w:r>
      <w:r w:rsidR="00401C9C">
        <w:rPr>
          <w:rFonts w:eastAsia="Times New Roman" w:cstheme="minorHAnsi"/>
        </w:rPr>
        <w:t>in</w:t>
      </w:r>
      <w:r w:rsidRPr="0030033A">
        <w:rPr>
          <w:rFonts w:eastAsia="Times New Roman" w:cstheme="minorHAnsi"/>
        </w:rPr>
        <w:t xml:space="preserve"> the UK and framed around the</w:t>
      </w:r>
      <w:r w:rsidR="00401C9C">
        <w:rPr>
          <w:rFonts w:eastAsia="Times New Roman" w:cstheme="minorHAnsi"/>
        </w:rPr>
        <w:t xml:space="preserve"> existing established</w:t>
      </w:r>
      <w:r w:rsidRPr="0030033A">
        <w:rPr>
          <w:rFonts w:eastAsia="Times New Roman" w:cstheme="minorHAnsi"/>
        </w:rPr>
        <w:t xml:space="preserve"> `Five Safes framework' for trust</w:t>
      </w:r>
      <w:r w:rsidR="00401C9C">
        <w:rPr>
          <w:rFonts w:eastAsia="Times New Roman" w:cstheme="minorHAnsi"/>
        </w:rPr>
        <w:t>ed</w:t>
      </w:r>
      <w:r w:rsidRPr="0030033A">
        <w:rPr>
          <w:rFonts w:eastAsia="Times New Roman" w:cstheme="minorHAnsi"/>
        </w:rPr>
        <w:t xml:space="preserve"> data u</w:t>
      </w:r>
      <w:r w:rsidR="00401C9C">
        <w:rPr>
          <w:rFonts w:eastAsia="Times New Roman" w:cstheme="minorHAnsi"/>
        </w:rPr>
        <w:t>tilisation</w:t>
      </w:r>
      <w:r w:rsidRPr="0030033A">
        <w:rPr>
          <w:rFonts w:eastAsia="Times New Roman" w:cstheme="minorHAnsi"/>
        </w:rPr>
        <w:t>. The DAA is underpinned by principles of data access in TREs</w:t>
      </w:r>
      <w:r w:rsidR="00401C9C">
        <w:rPr>
          <w:rFonts w:eastAsia="Times New Roman" w:cstheme="minorHAnsi"/>
        </w:rPr>
        <w:t xml:space="preserve"> </w:t>
      </w:r>
      <w:r w:rsidR="00401C9C" w:rsidRPr="00401C9C">
        <w:rPr>
          <w:rFonts w:eastAsia="Times New Roman" w:cstheme="minorHAnsi"/>
          <w:b/>
          <w:bCs/>
        </w:rPr>
        <w:t>(Brophy 2023)</w:t>
      </w:r>
    </w:p>
    <w:p w14:paraId="13CC96FD" w14:textId="79CB45C1" w:rsidR="00A32DD3" w:rsidRPr="0030033A" w:rsidRDefault="00A32DD3" w:rsidP="00A32DD3">
      <w:pPr>
        <w:spacing w:after="0" w:line="240" w:lineRule="auto"/>
        <w:rPr>
          <w:rFonts w:eastAsia="Times New Roman" w:cstheme="minorHAnsi"/>
        </w:rPr>
      </w:pPr>
    </w:p>
    <w:p w14:paraId="2AC9122C" w14:textId="7A8C7F3A" w:rsidR="00A32DD3" w:rsidRPr="002C7EFB" w:rsidRDefault="00A32DD3" w:rsidP="00A32DD3">
      <w:pPr>
        <w:spacing w:after="0" w:line="240" w:lineRule="auto"/>
        <w:rPr>
          <w:rFonts w:eastAsia="Times New Roman" w:cstheme="minorHAnsi"/>
          <w:b/>
          <w:bCs/>
        </w:rPr>
      </w:pPr>
      <w:r w:rsidRPr="0030033A">
        <w:rPr>
          <w:rFonts w:eastAsia="Times New Roman" w:cstheme="minorHAnsi"/>
        </w:rPr>
        <w:t>There has been a defined a core set of principles</w:t>
      </w:r>
      <w:r w:rsidR="00401C9C">
        <w:rPr>
          <w:rFonts w:eastAsia="Times New Roman" w:cstheme="minorHAnsi"/>
        </w:rPr>
        <w:t xml:space="preserve"> developed </w:t>
      </w:r>
      <w:r w:rsidR="00401C9C" w:rsidRPr="0030033A">
        <w:rPr>
          <w:rFonts w:eastAsia="Times New Roman" w:cstheme="minorHAnsi"/>
        </w:rPr>
        <w:t>for</w:t>
      </w:r>
      <w:r w:rsidRPr="0030033A">
        <w:rPr>
          <w:rFonts w:eastAsia="Times New Roman" w:cstheme="minorHAnsi"/>
        </w:rPr>
        <w:t xml:space="preserve"> TRE data access that can be mapped to a common set of DAA terms for UK-based TREs. Flexibility will be ensured by including terms specific to TREs or specific data/data owners in customisable annexes.</w:t>
      </w:r>
      <w:r w:rsidR="00401C9C">
        <w:rPr>
          <w:rFonts w:eastAsia="Times New Roman" w:cstheme="minorHAnsi"/>
        </w:rPr>
        <w:t xml:space="preserve"> The work undertaken was also an exemplar in PPI/E in its development.</w:t>
      </w:r>
      <w:r w:rsidRPr="0030033A">
        <w:rPr>
          <w:rFonts w:eastAsia="Times New Roman" w:cstheme="minorHAnsi"/>
        </w:rPr>
        <w:t xml:space="preserve"> Public views obtained through public involvement and engagement (PIE) activities are also reported.</w:t>
      </w:r>
      <w:r w:rsidR="007C7F6B">
        <w:rPr>
          <w:rFonts w:eastAsia="Times New Roman" w:cstheme="minorHAnsi"/>
        </w:rPr>
        <w:t xml:space="preserve"> </w:t>
      </w:r>
      <w:r w:rsidR="007C7F6B" w:rsidRPr="002C7EFB">
        <w:rPr>
          <w:rFonts w:eastAsia="Times New Roman" w:cstheme="minorHAnsi"/>
          <w:b/>
          <w:bCs/>
        </w:rPr>
        <w:t>(Brophy 2023)</w:t>
      </w:r>
    </w:p>
    <w:p w14:paraId="38B6B6BD" w14:textId="77777777" w:rsidR="001422B2" w:rsidRDefault="001422B2" w:rsidP="001422B2">
      <w:pPr>
        <w:spacing w:after="0" w:line="240" w:lineRule="auto"/>
        <w:rPr>
          <w:i/>
          <w:iCs/>
        </w:rPr>
      </w:pPr>
    </w:p>
    <w:p w14:paraId="597D3647" w14:textId="77777777" w:rsidR="005B0B98" w:rsidRDefault="001422B2" w:rsidP="001422B2">
      <w:pPr>
        <w:spacing w:after="0" w:line="240" w:lineRule="auto"/>
      </w:pPr>
      <w:r>
        <w:t xml:space="preserve">As noted in the pervious section, </w:t>
      </w:r>
      <w:r w:rsidR="00164FC5">
        <w:t>access to data is a key consideration</w:t>
      </w:r>
      <w:r w:rsidR="007936BA">
        <w:t xml:space="preserve"> be it physical or virtual access</w:t>
      </w:r>
      <w:r w:rsidR="00164FC5">
        <w:t>.</w:t>
      </w:r>
      <w:r w:rsidR="00401C9C">
        <w:t xml:space="preserve"> Data access by its nature is enabled by a technology platform.</w:t>
      </w:r>
      <w:r w:rsidR="00164FC5">
        <w:t xml:space="preserve"> The geographic siting of TREs was a weakness for researcher access. One of the developments has been the SafePod network </w:t>
      </w:r>
      <w:r w:rsidR="00164FC5" w:rsidRPr="00164FC5">
        <w:rPr>
          <w:b/>
          <w:bCs/>
        </w:rPr>
        <w:t>(</w:t>
      </w:r>
      <w:proofErr w:type="spellStart"/>
      <w:r w:rsidR="00164FC5" w:rsidRPr="00164FC5">
        <w:rPr>
          <w:b/>
          <w:bCs/>
        </w:rPr>
        <w:t>Safepod</w:t>
      </w:r>
      <w:proofErr w:type="spellEnd"/>
      <w:r w:rsidR="00164FC5" w:rsidRPr="00164FC5">
        <w:rPr>
          <w:b/>
          <w:bCs/>
        </w:rPr>
        <w:t xml:space="preserve"> 2023)</w:t>
      </w:r>
      <w:r w:rsidR="00164FC5">
        <w:t xml:space="preserve"> which is a technological response. </w:t>
      </w:r>
    </w:p>
    <w:p w14:paraId="70AA8204" w14:textId="77777777" w:rsidR="005B0B98" w:rsidRDefault="005B0B98" w:rsidP="001422B2">
      <w:pPr>
        <w:spacing w:after="0" w:line="240" w:lineRule="auto"/>
      </w:pPr>
    </w:p>
    <w:p w14:paraId="48B530A4" w14:textId="77777777" w:rsidR="005B0B98" w:rsidRDefault="005B0B98" w:rsidP="001422B2">
      <w:pPr>
        <w:spacing w:after="0" w:line="240" w:lineRule="auto"/>
      </w:pPr>
    </w:p>
    <w:p w14:paraId="31B2B6BE" w14:textId="77777777" w:rsidR="005B0B98" w:rsidRDefault="005B0B98" w:rsidP="001422B2">
      <w:pPr>
        <w:spacing w:after="0" w:line="240" w:lineRule="auto"/>
      </w:pPr>
    </w:p>
    <w:p w14:paraId="49E05426" w14:textId="4472B434" w:rsidR="001422B2" w:rsidRDefault="00164FC5" w:rsidP="001422B2">
      <w:pPr>
        <w:spacing w:after="0" w:line="240" w:lineRule="auto"/>
        <w:rPr>
          <w:rFonts w:eastAsia="Times New Roman" w:cstheme="minorHAnsi"/>
          <w:b/>
          <w:bCs/>
          <w:color w:val="000000"/>
        </w:rPr>
      </w:pPr>
      <w:r>
        <w:t>The SafePod lead</w:t>
      </w:r>
      <w:r w:rsidR="005B0B98">
        <w:t xml:space="preserve"> </w:t>
      </w:r>
      <w:r w:rsidR="005B0B98" w:rsidRPr="005B0B98">
        <w:rPr>
          <w:b/>
          <w:bCs/>
        </w:rPr>
        <w:t>Lightfoot D, (2023)</w:t>
      </w:r>
      <w:r>
        <w:t xml:space="preserve"> </w:t>
      </w:r>
      <w:r w:rsidR="00401C9C">
        <w:t xml:space="preserve">in interview </w:t>
      </w:r>
      <w:r>
        <w:t>stated</w:t>
      </w:r>
      <w:r w:rsidR="00401C9C">
        <w:t xml:space="preserve"> that</w:t>
      </w:r>
      <w:r>
        <w:t xml:space="preserve"> </w:t>
      </w:r>
      <w:r w:rsidRPr="00164FC5">
        <w:rPr>
          <w:i/>
          <w:iCs/>
        </w:rPr>
        <w:t>‘</w:t>
      </w:r>
      <w:r w:rsidRPr="00164FC5">
        <w:rPr>
          <w:rFonts w:eastAsia="Times New Roman" w:cstheme="minorHAnsi"/>
          <w:i/>
          <w:iCs/>
          <w:color w:val="000000"/>
        </w:rPr>
        <w:t xml:space="preserve">There will be greater opportunities for TREs to share their data more widely </w:t>
      </w:r>
      <w:proofErr w:type="gramStart"/>
      <w:r w:rsidRPr="00164FC5">
        <w:rPr>
          <w:rFonts w:eastAsia="Times New Roman" w:cstheme="minorHAnsi"/>
          <w:i/>
          <w:iCs/>
          <w:color w:val="000000"/>
        </w:rPr>
        <w:t>and also</w:t>
      </w:r>
      <w:proofErr w:type="gramEnd"/>
      <w:r w:rsidRPr="00164FC5">
        <w:rPr>
          <w:rFonts w:eastAsia="Times New Roman" w:cstheme="minorHAnsi"/>
          <w:i/>
          <w:iCs/>
          <w:color w:val="000000"/>
        </w:rPr>
        <w:t xml:space="preserve"> provide ADR UK with a secure safe setting solution across the UK to help negotiate access to data</w:t>
      </w:r>
      <w:r w:rsidR="00401C9C">
        <w:rPr>
          <w:rFonts w:eastAsia="Times New Roman" w:cstheme="minorHAnsi"/>
          <w:i/>
          <w:iCs/>
          <w:color w:val="000000"/>
        </w:rPr>
        <w:t xml:space="preserve"> that is</w:t>
      </w:r>
      <w:r w:rsidRPr="00164FC5">
        <w:rPr>
          <w:rFonts w:eastAsia="Times New Roman" w:cstheme="minorHAnsi"/>
          <w:i/>
          <w:iCs/>
          <w:color w:val="000000"/>
        </w:rPr>
        <w:t xml:space="preserve"> currently unavailable.  For researchers, </w:t>
      </w:r>
      <w:proofErr w:type="spellStart"/>
      <w:r w:rsidRPr="00164FC5">
        <w:rPr>
          <w:rFonts w:eastAsia="Times New Roman" w:cstheme="minorHAnsi"/>
          <w:i/>
          <w:iCs/>
          <w:color w:val="000000"/>
        </w:rPr>
        <w:t>Safepods</w:t>
      </w:r>
      <w:proofErr w:type="spellEnd"/>
      <w:r w:rsidRPr="00164FC5">
        <w:rPr>
          <w:rFonts w:eastAsia="Times New Roman" w:cstheme="minorHAnsi"/>
          <w:i/>
          <w:iCs/>
          <w:color w:val="000000"/>
        </w:rPr>
        <w:t xml:space="preserve"> and </w:t>
      </w:r>
      <w:proofErr w:type="spellStart"/>
      <w:r w:rsidRPr="00164FC5">
        <w:rPr>
          <w:rFonts w:eastAsia="Times New Roman" w:cstheme="minorHAnsi"/>
          <w:i/>
          <w:iCs/>
          <w:color w:val="000000"/>
        </w:rPr>
        <w:t>SafePoints</w:t>
      </w:r>
      <w:proofErr w:type="spellEnd"/>
      <w:r w:rsidRPr="00164FC5">
        <w:rPr>
          <w:rFonts w:eastAsia="Times New Roman" w:cstheme="minorHAnsi"/>
          <w:i/>
          <w:iCs/>
          <w:color w:val="000000"/>
        </w:rPr>
        <w:t xml:space="preserve"> will provide local access to data so will be beneficial when determining whether to apply and use data’</w:t>
      </w:r>
      <w:r w:rsidR="007936BA">
        <w:rPr>
          <w:rFonts w:eastAsia="Times New Roman" w:cstheme="minorHAnsi"/>
          <w:i/>
          <w:iCs/>
          <w:color w:val="000000"/>
        </w:rPr>
        <w:t xml:space="preserve"> </w:t>
      </w:r>
      <w:r w:rsidR="007936BA" w:rsidRPr="007936BA">
        <w:rPr>
          <w:rFonts w:eastAsia="Times New Roman" w:cstheme="minorHAnsi"/>
          <w:b/>
          <w:bCs/>
          <w:color w:val="000000"/>
        </w:rPr>
        <w:t>(Lightfoot, 2023)</w:t>
      </w:r>
    </w:p>
    <w:p w14:paraId="05EC2091" w14:textId="77777777" w:rsidR="00D22007" w:rsidRDefault="00D22007" w:rsidP="001422B2">
      <w:pPr>
        <w:spacing w:after="0" w:line="240" w:lineRule="auto"/>
        <w:rPr>
          <w:rFonts w:eastAsia="Times New Roman" w:cstheme="minorHAnsi"/>
          <w:b/>
          <w:bCs/>
          <w:color w:val="000000"/>
        </w:rPr>
      </w:pPr>
    </w:p>
    <w:p w14:paraId="11E8DFAB" w14:textId="530AC7BB" w:rsidR="00D22007" w:rsidRPr="00D22007" w:rsidRDefault="00D22007" w:rsidP="005B0B98">
      <w:pPr>
        <w:spacing w:after="0" w:line="240" w:lineRule="auto"/>
        <w:ind w:left="720"/>
        <w:rPr>
          <w:rFonts w:eastAsia="Times New Roman" w:cstheme="minorHAnsi"/>
          <w:i/>
          <w:iCs/>
          <w:color w:val="000000"/>
        </w:rPr>
      </w:pPr>
      <w:r w:rsidRPr="00D22007">
        <w:rPr>
          <w:rFonts w:eastAsia="Times New Roman" w:cstheme="minorHAnsi"/>
          <w:i/>
          <w:iCs/>
          <w:color w:val="000000"/>
        </w:rPr>
        <w:t>The main challenge for TREs would be consideration of home working given this change for people to do this since COVID.  You would need to balance security of the data with the ease of access this would provide.</w:t>
      </w:r>
      <w:r>
        <w:rPr>
          <w:rFonts w:eastAsia="Times New Roman" w:cstheme="minorHAnsi"/>
          <w:i/>
          <w:iCs/>
          <w:color w:val="000000"/>
        </w:rPr>
        <w:t xml:space="preserve"> </w:t>
      </w:r>
      <w:r w:rsidRPr="00D22007">
        <w:rPr>
          <w:rFonts w:eastAsia="Times New Roman" w:cstheme="minorHAnsi"/>
          <w:b/>
          <w:bCs/>
          <w:color w:val="000000"/>
        </w:rPr>
        <w:t>(Lightfoot 2023)</w:t>
      </w:r>
    </w:p>
    <w:p w14:paraId="1D139A3E" w14:textId="77777777" w:rsidR="00401C9C" w:rsidRDefault="00401C9C" w:rsidP="00E23235">
      <w:pPr>
        <w:spacing w:after="0" w:line="276" w:lineRule="auto"/>
      </w:pPr>
    </w:p>
    <w:p w14:paraId="574C886F" w14:textId="0769DCD1" w:rsidR="001422B2" w:rsidRPr="0080186F" w:rsidRDefault="00E23235" w:rsidP="00E23235">
      <w:pPr>
        <w:spacing w:after="0" w:line="276" w:lineRule="auto"/>
        <w:rPr>
          <w:rFonts w:eastAsia="Calibri" w:cstheme="minorHAnsi"/>
          <w14:ligatures w14:val="standardContextual"/>
        </w:rPr>
      </w:pPr>
      <w:r w:rsidRPr="00E23235">
        <w:t xml:space="preserve">There are </w:t>
      </w:r>
      <w:proofErr w:type="gramStart"/>
      <w:r w:rsidRPr="00E23235">
        <w:t>a number of</w:t>
      </w:r>
      <w:proofErr w:type="gramEnd"/>
      <w:r w:rsidRPr="00E23235">
        <w:t xml:space="preserve"> potential data access models</w:t>
      </w:r>
      <w:r w:rsidR="00322ED3">
        <w:t xml:space="preserve"> being developed in response to lessons learnt. These seek to allow analysis across TREs.</w:t>
      </w:r>
      <w:r w:rsidRPr="00E23235">
        <w:t xml:space="preserve"> </w:t>
      </w:r>
      <w:r w:rsidR="00322ED3">
        <w:t>It is termed</w:t>
      </w:r>
      <w:r w:rsidRPr="00E23235">
        <w:t xml:space="preserve"> as ‘data federation’. Technology is key to the realisation of these various data federation solutions, but also needs to be supported by a willingness on the part of existing TREs to engage in discussions around standardising governance frameworks and data access processes.</w:t>
      </w:r>
      <w:r w:rsidR="00322ED3">
        <w:t xml:space="preserve"> </w:t>
      </w:r>
      <w:r w:rsidR="00322ED3" w:rsidRPr="00322ED3">
        <w:rPr>
          <w:b/>
          <w:bCs/>
        </w:rPr>
        <w:t>(HDRUK 2022)</w:t>
      </w:r>
    </w:p>
    <w:p w14:paraId="1C69EB76" w14:textId="77777777" w:rsidR="009E370F" w:rsidRDefault="009E370F" w:rsidP="00E23235">
      <w:pPr>
        <w:spacing w:after="0" w:line="276" w:lineRule="auto"/>
        <w:contextualSpacing/>
        <w:rPr>
          <w:rFonts w:eastAsia="Times New Roman" w:cstheme="minorHAnsi"/>
          <w14:ligatures w14:val="standardContextual"/>
        </w:rPr>
      </w:pPr>
    </w:p>
    <w:p w14:paraId="71BEBE01" w14:textId="1F57D1AD" w:rsidR="0080186F" w:rsidRDefault="00401C9C" w:rsidP="00E23235">
      <w:pPr>
        <w:spacing w:after="0" w:line="276" w:lineRule="auto"/>
        <w:contextualSpacing/>
        <w:rPr>
          <w:rFonts w:eastAsia="Times New Roman" w:cstheme="minorHAnsi"/>
          <w14:ligatures w14:val="standardContextual"/>
        </w:rPr>
      </w:pPr>
      <w:r>
        <w:rPr>
          <w:rFonts w:eastAsia="Times New Roman" w:cstheme="minorHAnsi"/>
          <w14:ligatures w14:val="standardContextual"/>
        </w:rPr>
        <w:t>A programme that commenced in 2022 and has SAIL involvement is t</w:t>
      </w:r>
      <w:r w:rsidR="0080186F" w:rsidRPr="0080186F">
        <w:rPr>
          <w:rFonts w:eastAsia="Times New Roman" w:cstheme="minorHAnsi"/>
          <w14:ligatures w14:val="standardContextual"/>
        </w:rPr>
        <w:t xml:space="preserve">he </w:t>
      </w:r>
      <w:r w:rsidR="0080186F" w:rsidRPr="0080186F">
        <w:rPr>
          <w:rFonts w:eastAsia="Times New Roman" w:cstheme="minorHAnsi"/>
          <w:b/>
          <w:bCs/>
          <w14:ligatures w14:val="standardContextual"/>
        </w:rPr>
        <w:t>DARE-TREFX</w:t>
      </w:r>
      <w:r>
        <w:rPr>
          <w:rFonts w:eastAsia="Times New Roman" w:cstheme="minorHAnsi"/>
          <w:b/>
          <w:bCs/>
          <w14:ligatures w14:val="standardContextual"/>
        </w:rPr>
        <w:t xml:space="preserve"> project.</w:t>
      </w:r>
      <w:r w:rsidR="0080186F" w:rsidRPr="0080186F">
        <w:rPr>
          <w:rFonts w:eastAsia="Times New Roman" w:cstheme="minorHAnsi"/>
          <w14:ligatures w14:val="standardContextual"/>
        </w:rPr>
        <w:t xml:space="preserve"> </w:t>
      </w:r>
      <w:r>
        <w:rPr>
          <w:rFonts w:eastAsia="Times New Roman" w:cstheme="minorHAnsi"/>
          <w14:ligatures w14:val="standardContextual"/>
        </w:rPr>
        <w:t xml:space="preserve">It </w:t>
      </w:r>
      <w:r w:rsidR="0080186F" w:rsidRPr="0080186F">
        <w:rPr>
          <w:rFonts w:eastAsia="Times New Roman" w:cstheme="minorHAnsi"/>
          <w14:ligatures w14:val="standardContextual"/>
        </w:rPr>
        <w:t>aims to</w:t>
      </w:r>
      <w:r>
        <w:rPr>
          <w:rFonts w:eastAsia="Times New Roman" w:cstheme="minorHAnsi"/>
          <w14:ligatures w14:val="standardContextual"/>
        </w:rPr>
        <w:t xml:space="preserve"> demonstrate how </w:t>
      </w:r>
      <w:r w:rsidR="0080186F" w:rsidRPr="0080186F">
        <w:rPr>
          <w:rFonts w:eastAsia="Times New Roman" w:cstheme="minorHAnsi"/>
          <w14:ligatures w14:val="standardContextual"/>
        </w:rPr>
        <w:t>secure Research Objects</w:t>
      </w:r>
      <w:r>
        <w:rPr>
          <w:rFonts w:eastAsia="Times New Roman" w:cstheme="minorHAnsi"/>
          <w14:ligatures w14:val="standardContextual"/>
        </w:rPr>
        <w:t xml:space="preserve"> can be enabled to move</w:t>
      </w:r>
      <w:r w:rsidR="0080186F" w:rsidRPr="0080186F">
        <w:rPr>
          <w:rFonts w:eastAsia="Times New Roman" w:cstheme="minorHAnsi"/>
          <w14:ligatures w14:val="standardContextual"/>
        </w:rPr>
        <w:t xml:space="preserve"> between TREs while still supporting the Five Safes principles that govern and protect patient data</w:t>
      </w:r>
      <w:r>
        <w:rPr>
          <w:rFonts w:eastAsia="Times New Roman" w:cstheme="minorHAnsi"/>
          <w14:ligatures w14:val="standardContextual"/>
        </w:rPr>
        <w:t>. This approach also addresses aforementioned access issues as users</w:t>
      </w:r>
      <w:r w:rsidR="0080186F" w:rsidRPr="0080186F">
        <w:rPr>
          <w:rFonts w:eastAsia="Times New Roman" w:cstheme="minorHAnsi"/>
          <w14:ligatures w14:val="standardContextual"/>
        </w:rPr>
        <w:t xml:space="preserve"> need to </w:t>
      </w:r>
      <w:r>
        <w:rPr>
          <w:rFonts w:eastAsia="Times New Roman" w:cstheme="minorHAnsi"/>
          <w14:ligatures w14:val="standardContextual"/>
        </w:rPr>
        <w:t>undertake research</w:t>
      </w:r>
      <w:r w:rsidR="0080186F" w:rsidRPr="0080186F">
        <w:rPr>
          <w:rFonts w:eastAsia="Times New Roman" w:cstheme="minorHAnsi"/>
          <w14:ligatures w14:val="standardContextual"/>
        </w:rPr>
        <w:t xml:space="preserve"> </w:t>
      </w:r>
      <w:r>
        <w:rPr>
          <w:rFonts w:eastAsia="Times New Roman" w:cstheme="minorHAnsi"/>
          <w14:ligatures w14:val="standardContextual"/>
        </w:rPr>
        <w:t>across</w:t>
      </w:r>
      <w:r w:rsidR="0080186F" w:rsidRPr="0080186F">
        <w:rPr>
          <w:rFonts w:eastAsia="Times New Roman" w:cstheme="minorHAnsi"/>
          <w14:ligatures w14:val="standardContextual"/>
        </w:rPr>
        <w:t xml:space="preserve"> multiple TREs </w:t>
      </w:r>
      <w:r w:rsidR="00322ED3" w:rsidRPr="0080186F">
        <w:rPr>
          <w:rFonts w:eastAsia="Times New Roman" w:cstheme="minorHAnsi"/>
          <w14:ligatures w14:val="standardContextual"/>
        </w:rPr>
        <w:t>where geographical</w:t>
      </w:r>
      <w:r w:rsidR="0080186F" w:rsidRPr="0080186F">
        <w:rPr>
          <w:rFonts w:eastAsia="Times New Roman" w:cstheme="minorHAnsi"/>
          <w14:ligatures w14:val="standardContextual"/>
        </w:rPr>
        <w:t xml:space="preserve"> or governance boundaries</w:t>
      </w:r>
      <w:r>
        <w:rPr>
          <w:rFonts w:eastAsia="Times New Roman" w:cstheme="minorHAnsi"/>
          <w14:ligatures w14:val="standardContextual"/>
        </w:rPr>
        <w:t xml:space="preserve"> vary in scope and application.</w:t>
      </w:r>
      <w:r w:rsidR="0080186F" w:rsidRPr="0080186F">
        <w:rPr>
          <w:rFonts w:eastAsia="Times New Roman" w:cstheme="minorHAnsi"/>
          <w14:ligatures w14:val="standardContextual"/>
        </w:rPr>
        <w:t xml:space="preserve"> Analysis across a federation of TREs would enable timely analysis of UK wide </w:t>
      </w:r>
      <w:r>
        <w:rPr>
          <w:rFonts w:eastAsia="Times New Roman" w:cstheme="minorHAnsi"/>
          <w14:ligatures w14:val="standardContextual"/>
        </w:rPr>
        <w:t>distributed</w:t>
      </w:r>
      <w:r w:rsidR="0080186F" w:rsidRPr="0080186F">
        <w:rPr>
          <w:rFonts w:eastAsia="Times New Roman" w:cstheme="minorHAnsi"/>
          <w14:ligatures w14:val="standardContextual"/>
        </w:rPr>
        <w:t xml:space="preserve"> data to a</w:t>
      </w:r>
      <w:r>
        <w:rPr>
          <w:rFonts w:eastAsia="Times New Roman" w:cstheme="minorHAnsi"/>
          <w14:ligatures w14:val="standardContextual"/>
        </w:rPr>
        <w:t>ddress</w:t>
      </w:r>
      <w:r w:rsidR="0080186F" w:rsidRPr="0080186F">
        <w:rPr>
          <w:rFonts w:eastAsia="Times New Roman" w:cstheme="minorHAnsi"/>
          <w14:ligatures w14:val="standardContextual"/>
        </w:rPr>
        <w:t xml:space="preserve"> </w:t>
      </w:r>
      <w:r>
        <w:rPr>
          <w:rFonts w:eastAsia="Times New Roman" w:cstheme="minorHAnsi"/>
          <w14:ligatures w14:val="standardContextual"/>
        </w:rPr>
        <w:t>priority</w:t>
      </w:r>
      <w:r w:rsidR="0080186F" w:rsidRPr="0080186F">
        <w:rPr>
          <w:rFonts w:eastAsia="Times New Roman" w:cstheme="minorHAnsi"/>
          <w14:ligatures w14:val="standardContextual"/>
        </w:rPr>
        <w:t xml:space="preserve"> questions, </w:t>
      </w:r>
      <w:r>
        <w:rPr>
          <w:rFonts w:eastAsia="Times New Roman" w:cstheme="minorHAnsi"/>
          <w14:ligatures w14:val="standardContextual"/>
        </w:rPr>
        <w:t xml:space="preserve">such as those </w:t>
      </w:r>
      <w:r w:rsidR="0080186F" w:rsidRPr="0080186F">
        <w:rPr>
          <w:rFonts w:eastAsia="Times New Roman" w:cstheme="minorHAnsi"/>
          <w14:ligatures w14:val="standardContextual"/>
        </w:rPr>
        <w:t xml:space="preserve">in the COVID-19 pandemic. </w:t>
      </w:r>
      <w:r w:rsidRPr="00322ED3">
        <w:rPr>
          <w:rFonts w:eastAsia="Times New Roman" w:cstheme="minorHAnsi"/>
          <w:b/>
          <w:bCs/>
          <w14:ligatures w14:val="standardContextual"/>
        </w:rPr>
        <w:t>(</w:t>
      </w:r>
      <w:r w:rsidR="005B0B98">
        <w:rPr>
          <w:rFonts w:eastAsia="Times New Roman" w:cstheme="minorHAnsi"/>
          <w:b/>
          <w:bCs/>
          <w14:ligatures w14:val="standardContextual"/>
        </w:rPr>
        <w:t>HDR 2022</w:t>
      </w:r>
      <w:r w:rsidRPr="00322ED3">
        <w:rPr>
          <w:rFonts w:eastAsia="Times New Roman" w:cstheme="minorHAnsi"/>
          <w:b/>
          <w:bCs/>
          <w14:ligatures w14:val="standardContextual"/>
        </w:rPr>
        <w:t>)</w:t>
      </w:r>
      <w:r>
        <w:rPr>
          <w:rFonts w:eastAsia="Times New Roman" w:cstheme="minorHAnsi"/>
          <w14:ligatures w14:val="standardContextual"/>
        </w:rPr>
        <w:t xml:space="preserve"> </w:t>
      </w:r>
    </w:p>
    <w:p w14:paraId="113EBB34" w14:textId="77777777" w:rsidR="00D7544D" w:rsidRDefault="00D7544D" w:rsidP="0080186F">
      <w:pPr>
        <w:spacing w:after="0" w:line="240" w:lineRule="auto"/>
        <w:contextualSpacing/>
        <w:rPr>
          <w:rFonts w:eastAsia="Times New Roman" w:cstheme="minorHAnsi"/>
          <w14:ligatures w14:val="standardContextual"/>
        </w:rPr>
      </w:pPr>
    </w:p>
    <w:p w14:paraId="4E78AFCC" w14:textId="30AE4B13" w:rsidR="00D7544D" w:rsidRDefault="00D7544D" w:rsidP="00D7544D">
      <w:pPr>
        <w:jc w:val="both"/>
      </w:pPr>
      <w:r>
        <w:t>Lessons were learnt and improvements that were developed both technically and in other areas have now been embraced and adopted for the longer-term benefit of the TRE and its users in the future.</w:t>
      </w:r>
    </w:p>
    <w:p w14:paraId="33463C85" w14:textId="06DF3722" w:rsidR="00D7544D" w:rsidRDefault="00D7544D" w:rsidP="00D7544D">
      <w:pPr>
        <w:jc w:val="both"/>
      </w:pPr>
      <w:r>
        <w:t> </w:t>
      </w:r>
      <w:r w:rsidR="00322ED3">
        <w:t>The benefit</w:t>
      </w:r>
      <w:r w:rsidR="00762EF7">
        <w:t>s and impacts</w:t>
      </w:r>
      <w:r w:rsidR="00322ED3">
        <w:t xml:space="preserve"> of the federated approach include the overcoming of the</w:t>
      </w:r>
      <w:r>
        <w:t xml:space="preserve"> </w:t>
      </w:r>
      <w:r w:rsidR="00322ED3">
        <w:t>‘</w:t>
      </w:r>
      <w:r>
        <w:t>classic</w:t>
      </w:r>
      <w:r w:rsidR="00322ED3">
        <w:t>’</w:t>
      </w:r>
      <w:r>
        <w:t xml:space="preserve"> </w:t>
      </w:r>
      <w:r w:rsidR="00762EF7">
        <w:t>issues</w:t>
      </w:r>
      <w:r>
        <w:t xml:space="preserve"> in</w:t>
      </w:r>
      <w:r w:rsidR="00322ED3">
        <w:t xml:space="preserve"> the delivery of linked data research such as access to a single ‘silo’ of data. The federated approach also embraces the approaches outlines in </w:t>
      </w:r>
      <w:r w:rsidR="00322ED3" w:rsidRPr="00322ED3">
        <w:rPr>
          <w:b/>
          <w:bCs/>
        </w:rPr>
        <w:t>(Goldacre 2022)</w:t>
      </w:r>
      <w:r>
        <w:t xml:space="preserve"> </w:t>
      </w:r>
      <w:r w:rsidR="00322ED3">
        <w:t>such as</w:t>
      </w:r>
      <w:r>
        <w:t xml:space="preserve"> </w:t>
      </w:r>
      <w:r w:rsidR="00322ED3">
        <w:t xml:space="preserve">producing </w:t>
      </w:r>
      <w:r>
        <w:t>higher granularity meta-data and documentation</w:t>
      </w:r>
      <w:r w:rsidR="00322ED3">
        <w:t xml:space="preserve"> for researchers and repeatable </w:t>
      </w:r>
      <w:r>
        <w:t>best practices on the use of linked data and reproducible</w:t>
      </w:r>
      <w:r w:rsidR="00762EF7">
        <w:t xml:space="preserve"> processes,</w:t>
      </w:r>
      <w:r>
        <w:t xml:space="preserve"> </w:t>
      </w:r>
      <w:proofErr w:type="gramStart"/>
      <w:r>
        <w:t>methods</w:t>
      </w:r>
      <w:proofErr w:type="gramEnd"/>
      <w:r>
        <w:t xml:space="preserve"> and techniques</w:t>
      </w:r>
      <w:r w:rsidR="00322ED3">
        <w:t>.</w:t>
      </w:r>
      <w:r w:rsidR="005B0B98">
        <w:t xml:space="preserve"> There remain challenges and variance of the perception of federation.</w:t>
      </w:r>
    </w:p>
    <w:p w14:paraId="4EEAEA38" w14:textId="41746EDF" w:rsidR="00322ED3" w:rsidRDefault="00322ED3" w:rsidP="005B0B98">
      <w:pPr>
        <w:spacing w:after="0" w:line="240" w:lineRule="auto"/>
        <w:ind w:left="720"/>
        <w:rPr>
          <w:rFonts w:eastAsia="Times New Roman" w:cstheme="minorHAnsi"/>
          <w:i/>
          <w:iCs/>
        </w:rPr>
      </w:pPr>
      <w:r>
        <w:rPr>
          <w:rFonts w:eastAsia="Times New Roman" w:cstheme="minorHAnsi"/>
        </w:rPr>
        <w:t>An interview respondee</w:t>
      </w:r>
      <w:r w:rsidR="00762EF7">
        <w:rPr>
          <w:rFonts w:eastAsia="Times New Roman" w:cstheme="minorHAnsi"/>
        </w:rPr>
        <w:t xml:space="preserve"> representing the sector stated</w:t>
      </w:r>
      <w:r>
        <w:rPr>
          <w:rFonts w:eastAsia="Times New Roman" w:cstheme="minorHAnsi"/>
        </w:rPr>
        <w:t xml:space="preserve"> that </w:t>
      </w:r>
      <w:r w:rsidRPr="00322ED3">
        <w:rPr>
          <w:rFonts w:eastAsia="Times New Roman" w:cstheme="minorHAnsi"/>
          <w:i/>
          <w:iCs/>
        </w:rPr>
        <w:t>‘</w:t>
      </w:r>
      <w:r w:rsidR="00265303" w:rsidRPr="00322ED3">
        <w:rPr>
          <w:rFonts w:eastAsia="Times New Roman" w:cstheme="minorHAnsi"/>
          <w:i/>
          <w:iCs/>
        </w:rPr>
        <w:t>One of the enduring problems is federated data …… this is a much-hackneyed phrase but I am not entirely sure that there is much agreement in what is meant…..also there is some over hyping in the language, and joined analysis of data from different sources is largely some way off…..this is one of the challenges for the future</w:t>
      </w:r>
      <w:r>
        <w:rPr>
          <w:rFonts w:eastAsia="Times New Roman" w:cstheme="minorHAnsi"/>
          <w:i/>
          <w:iCs/>
        </w:rPr>
        <w:t>’</w:t>
      </w:r>
    </w:p>
    <w:p w14:paraId="1283F026" w14:textId="77777777" w:rsidR="00322ED3" w:rsidRDefault="00322ED3" w:rsidP="007936BA">
      <w:pPr>
        <w:spacing w:after="0" w:line="240" w:lineRule="auto"/>
        <w:rPr>
          <w:rFonts w:eastAsia="Times New Roman" w:cstheme="minorHAnsi"/>
          <w:i/>
          <w:iCs/>
        </w:rPr>
      </w:pPr>
    </w:p>
    <w:p w14:paraId="2060CF54" w14:textId="375AFE3E" w:rsidR="005D4372" w:rsidRDefault="005D4372" w:rsidP="00D16A54">
      <w:pPr>
        <w:spacing w:after="0"/>
        <w:rPr>
          <w:rFonts w:cstheme="minorHAnsi"/>
          <w:b/>
          <w:bCs/>
        </w:rPr>
      </w:pPr>
      <w:r w:rsidRPr="005D4372">
        <w:rPr>
          <w:rFonts w:cstheme="minorHAnsi"/>
          <w:b/>
          <w:bCs/>
        </w:rPr>
        <w:t>Public support</w:t>
      </w:r>
    </w:p>
    <w:p w14:paraId="5D8170FA" w14:textId="77777777" w:rsidR="005D4372" w:rsidRDefault="005D4372" w:rsidP="00D16A54">
      <w:pPr>
        <w:spacing w:after="0"/>
        <w:rPr>
          <w:rFonts w:cstheme="minorHAnsi"/>
          <w:b/>
          <w:bCs/>
        </w:rPr>
      </w:pPr>
    </w:p>
    <w:p w14:paraId="45F9378A" w14:textId="4A14F549" w:rsidR="007C7F6B" w:rsidRDefault="007C7F6B" w:rsidP="00D16A54">
      <w:pPr>
        <w:spacing w:after="0"/>
      </w:pPr>
      <w:r>
        <w:t xml:space="preserve">A major finding concerning data access, innovations in data usage and a component element of any linked data researcher facility is the paramount importance of increasing and enabling public and patient involvement/engagement and trust. </w:t>
      </w:r>
      <w:r w:rsidR="00762EF7">
        <w:t xml:space="preserve">SAIL has been at the forefront of PPI/E since 2007 and was recognised as an exemplar in a 2023 report by the OSR </w:t>
      </w:r>
      <w:r w:rsidR="00762EF7" w:rsidRPr="00762EF7">
        <w:rPr>
          <w:b/>
          <w:bCs/>
        </w:rPr>
        <w:t>(OSR 2023)</w:t>
      </w:r>
      <w:r w:rsidR="005B0B98">
        <w:rPr>
          <w:b/>
          <w:bCs/>
        </w:rPr>
        <w:t xml:space="preserve"> (Ford D et al 2019)</w:t>
      </w:r>
    </w:p>
    <w:p w14:paraId="6E0B3FC9" w14:textId="77777777" w:rsidR="007C7F6B" w:rsidRDefault="007C7F6B" w:rsidP="00D16A54">
      <w:pPr>
        <w:spacing w:after="0"/>
      </w:pPr>
    </w:p>
    <w:p w14:paraId="08E97E3B" w14:textId="7084C6DE" w:rsidR="007C7F6B" w:rsidRPr="005D4372" w:rsidRDefault="005B0B98" w:rsidP="005B0B98">
      <w:pPr>
        <w:spacing w:after="0"/>
        <w:ind w:left="720"/>
        <w:rPr>
          <w:rFonts w:cstheme="minorHAnsi"/>
          <w:i/>
          <w:iCs/>
        </w:rPr>
      </w:pPr>
      <w:proofErr w:type="spellStart"/>
      <w:r w:rsidRPr="005B0B98">
        <w:rPr>
          <w:b/>
          <w:bCs/>
        </w:rPr>
        <w:t>O’Reilley</w:t>
      </w:r>
      <w:proofErr w:type="spellEnd"/>
      <w:r w:rsidRPr="005B0B98">
        <w:rPr>
          <w:b/>
          <w:bCs/>
        </w:rPr>
        <w:t xml:space="preserve"> D (2023)</w:t>
      </w:r>
      <w:r>
        <w:t xml:space="preserve"> stated</w:t>
      </w:r>
      <w:r w:rsidR="007C7F6B">
        <w:t xml:space="preserve"> </w:t>
      </w:r>
      <w:r w:rsidR="007C7F6B" w:rsidRPr="009C69B9">
        <w:rPr>
          <w:i/>
          <w:iCs/>
        </w:rPr>
        <w:t>‘</w:t>
      </w:r>
      <w:r w:rsidR="007C7F6B" w:rsidRPr="009C69B9">
        <w:rPr>
          <w:rFonts w:eastAsia="Times New Roman" w:cstheme="minorHAnsi"/>
          <w:i/>
          <w:iCs/>
        </w:rPr>
        <w:t xml:space="preserve">During the pandemic there was obvious public buy-in to the concept of the widespread use of health and administrative data. However, there is a distinct possibility that the pendulum may be springing back…and we must be sure that we are increasingly transparent about what we do and about the benefits </w:t>
      </w:r>
      <w:proofErr w:type="gramStart"/>
      <w:r w:rsidR="007C7F6B" w:rsidRPr="009C69B9">
        <w:rPr>
          <w:rFonts w:eastAsia="Times New Roman" w:cstheme="minorHAnsi"/>
          <w:i/>
          <w:iCs/>
        </w:rPr>
        <w:t>are’</w:t>
      </w:r>
      <w:proofErr w:type="gramEnd"/>
      <w:r w:rsidR="007C7F6B">
        <w:rPr>
          <w:rFonts w:eastAsia="Times New Roman" w:cstheme="minorHAnsi"/>
        </w:rPr>
        <w:t xml:space="preserve"> </w:t>
      </w:r>
    </w:p>
    <w:p w14:paraId="14CE0099" w14:textId="009C61C6" w:rsidR="007C7F6B" w:rsidRPr="007C7F6B" w:rsidRDefault="007C7F6B" w:rsidP="00D16A54">
      <w:pPr>
        <w:spacing w:after="0"/>
      </w:pPr>
    </w:p>
    <w:p w14:paraId="48D87950" w14:textId="261CCB26" w:rsidR="00E23235" w:rsidRDefault="007C7F6B" w:rsidP="00D16A54">
      <w:pPr>
        <w:spacing w:after="0"/>
        <w:rPr>
          <w:i/>
          <w:iCs/>
        </w:rPr>
      </w:pPr>
      <w:r w:rsidRPr="007C7F6B">
        <w:t>In an article in IJPDS it was stated that</w:t>
      </w:r>
      <w:r>
        <w:rPr>
          <w:i/>
          <w:iCs/>
        </w:rPr>
        <w:t xml:space="preserve"> ‘</w:t>
      </w:r>
      <w:r w:rsidR="00E23235" w:rsidRPr="00E23235">
        <w:rPr>
          <w:i/>
          <w:iCs/>
        </w:rPr>
        <w:t>The perceived importance of PI/E in public initiatives, such as research and service delivery, has grown increasingly in recent years. This is good practice in a democratic society to demonstrate respect, responsibility and openness towards individuals and society. It has become an imperative for publicly funded initiatives with research councils and charities embodying this in their policies and strategies and signing up to the UK Research and Innovation (UKRI) concordat</w:t>
      </w:r>
      <w:r>
        <w:rPr>
          <w:i/>
          <w:iCs/>
        </w:rPr>
        <w:t>.</w:t>
      </w:r>
    </w:p>
    <w:p w14:paraId="1279DC90" w14:textId="0C099FDB" w:rsidR="00E23235" w:rsidRDefault="00E23235" w:rsidP="00D16A54">
      <w:pPr>
        <w:spacing w:after="0"/>
        <w:rPr>
          <w:i/>
          <w:iCs/>
        </w:rPr>
      </w:pPr>
      <w:r>
        <w:rPr>
          <w:i/>
          <w:iCs/>
        </w:rPr>
        <w:t>UKRI</w:t>
      </w:r>
      <w:r w:rsidRPr="00E23235">
        <w:rPr>
          <w:i/>
          <w:iCs/>
        </w:rPr>
        <w:t xml:space="preserve"> Research and Innovation (2015) Concordat for engaging the public with research </w:t>
      </w:r>
      <w:r>
        <w:rPr>
          <w:i/>
          <w:iCs/>
        </w:rPr>
        <w:t>2020)</w:t>
      </w:r>
      <w:r w:rsidR="007C7F6B">
        <w:rPr>
          <w:i/>
          <w:iCs/>
        </w:rPr>
        <w:t xml:space="preserve"> </w:t>
      </w:r>
      <w:r w:rsidR="007C7F6B" w:rsidRPr="007C7F6B">
        <w:rPr>
          <w:b/>
          <w:bCs/>
        </w:rPr>
        <w:t>(Brophy R 2023)</w:t>
      </w:r>
    </w:p>
    <w:p w14:paraId="2A556341" w14:textId="77777777" w:rsidR="00E23235" w:rsidRDefault="00E23235" w:rsidP="00D16A54">
      <w:pPr>
        <w:spacing w:after="0"/>
        <w:rPr>
          <w:i/>
          <w:iCs/>
        </w:rPr>
      </w:pPr>
    </w:p>
    <w:p w14:paraId="4ADF30CE" w14:textId="2A0CC534" w:rsidR="00E23235" w:rsidRDefault="00E23235" w:rsidP="00D16A54">
      <w:pPr>
        <w:spacing w:after="0"/>
      </w:pPr>
      <w:r w:rsidRPr="007C7F6B">
        <w:t>In addition, there are both established and developing legislative frameworks regarding the primary and secondary reuse of data including GDPR as the primary example</w:t>
      </w:r>
      <w:r w:rsidR="007C7F6B">
        <w:t xml:space="preserve"> that must be adhered too. </w:t>
      </w:r>
    </w:p>
    <w:p w14:paraId="6A3F493B" w14:textId="77777777" w:rsidR="007C7F6B" w:rsidRDefault="007C7F6B" w:rsidP="00D16A54">
      <w:pPr>
        <w:spacing w:after="0"/>
      </w:pPr>
    </w:p>
    <w:p w14:paraId="48019403" w14:textId="070403BF" w:rsidR="007C7F6B" w:rsidRPr="007C7F6B" w:rsidRDefault="007C7F6B" w:rsidP="00D16A54">
      <w:pPr>
        <w:spacing w:after="0"/>
      </w:pPr>
      <w:r>
        <w:t xml:space="preserve">Responses to the 2023 Sudlow Review show that there are variances in the views of the public and shows the need for </w:t>
      </w:r>
      <w:r w:rsidR="002C7EFB">
        <w:t>clear PPI/E</w:t>
      </w:r>
      <w:r w:rsidR="005B0B98">
        <w:t xml:space="preserve"> that develops as the sector does and is not retrospective</w:t>
      </w:r>
      <w:r w:rsidR="002C7EFB">
        <w:t xml:space="preserve">. </w:t>
      </w:r>
    </w:p>
    <w:p w14:paraId="6C443ED5" w14:textId="77777777" w:rsidR="00E23235" w:rsidRDefault="00E23235" w:rsidP="00D16A54">
      <w:pPr>
        <w:spacing w:after="0"/>
        <w:rPr>
          <w:i/>
          <w:iCs/>
        </w:rPr>
      </w:pPr>
    </w:p>
    <w:p w14:paraId="04E38037" w14:textId="594EA102" w:rsidR="005D4372" w:rsidRPr="005D4372" w:rsidRDefault="005D4372" w:rsidP="00D16A54">
      <w:pPr>
        <w:spacing w:after="0"/>
        <w:rPr>
          <w:i/>
          <w:iCs/>
        </w:rPr>
      </w:pPr>
      <w:r w:rsidRPr="005D4372">
        <w:rPr>
          <w:i/>
          <w:iCs/>
        </w:rPr>
        <w:t xml:space="preserve">The current situation is sub optimal, given the large amounts of patient health data that sit in primary and secondary care silos. Many patients, particularly those with chronic conditions managed by GPs and reviewed by specialist secondary care clinicians, are frustrated that their data is not joined up. </w:t>
      </w:r>
      <w:r w:rsidRPr="005D4372">
        <w:rPr>
          <w:b/>
          <w:bCs/>
        </w:rPr>
        <w:t>(Use Data</w:t>
      </w:r>
      <w:r w:rsidR="002C7EFB">
        <w:rPr>
          <w:b/>
          <w:bCs/>
        </w:rPr>
        <w:t>, 2023</w:t>
      </w:r>
      <w:r w:rsidRPr="005D4372">
        <w:rPr>
          <w:b/>
          <w:bCs/>
        </w:rPr>
        <w:t>)</w:t>
      </w:r>
    </w:p>
    <w:p w14:paraId="65B638E4" w14:textId="77777777" w:rsidR="005D4372" w:rsidRDefault="005D4372" w:rsidP="00D16A54">
      <w:pPr>
        <w:spacing w:after="0"/>
        <w:rPr>
          <w:i/>
          <w:iCs/>
        </w:rPr>
      </w:pPr>
    </w:p>
    <w:p w14:paraId="2547AF3D" w14:textId="56866655" w:rsidR="005D4372" w:rsidRDefault="00557081" w:rsidP="005D4372">
      <w:pPr>
        <w:spacing w:after="0"/>
        <w:rPr>
          <w:rFonts w:cstheme="minorHAnsi"/>
          <w:b/>
          <w:bCs/>
          <w:i/>
          <w:iCs/>
        </w:rPr>
      </w:pPr>
      <w:r w:rsidRPr="00557081">
        <w:t xml:space="preserve">A contrasting view </w:t>
      </w:r>
      <w:r w:rsidR="002C7EFB">
        <w:t xml:space="preserve">response is </w:t>
      </w:r>
      <w:r>
        <w:rPr>
          <w:rFonts w:cstheme="minorHAnsi"/>
          <w:i/>
          <w:iCs/>
        </w:rPr>
        <w:t>‘</w:t>
      </w:r>
      <w:r w:rsidR="005D4372" w:rsidRPr="005D4372">
        <w:rPr>
          <w:rFonts w:cstheme="minorHAnsi"/>
          <w:i/>
          <w:iCs/>
        </w:rPr>
        <w:t>Lack of proper oversight as to the quality of research proposals seeking to access data. It seems that almost anyone with some form of academic or health related association can access data regardless of how poorly formulated their research proposal</w:t>
      </w:r>
      <w:r w:rsidR="005D4372">
        <w:rPr>
          <w:rFonts w:cstheme="minorHAnsi"/>
          <w:i/>
          <w:iCs/>
        </w:rPr>
        <w:t xml:space="preserve"> </w:t>
      </w:r>
      <w:r w:rsidR="005D4372" w:rsidRPr="005D4372">
        <w:rPr>
          <w:rFonts w:cstheme="minorHAnsi"/>
          <w:b/>
          <w:bCs/>
          <w:i/>
          <w:iCs/>
        </w:rPr>
        <w:t>(Use Data</w:t>
      </w:r>
      <w:r w:rsidR="002C7EFB">
        <w:rPr>
          <w:rFonts w:cstheme="minorHAnsi"/>
          <w:b/>
          <w:bCs/>
          <w:i/>
          <w:iCs/>
        </w:rPr>
        <w:t xml:space="preserve"> 2023</w:t>
      </w:r>
      <w:r w:rsidR="005D4372" w:rsidRPr="005D4372">
        <w:rPr>
          <w:rFonts w:cstheme="minorHAnsi"/>
          <w:b/>
          <w:bCs/>
          <w:i/>
          <w:iCs/>
        </w:rPr>
        <w:t>)</w:t>
      </w:r>
    </w:p>
    <w:p w14:paraId="484CFC20" w14:textId="77777777" w:rsidR="00557081" w:rsidRDefault="00557081" w:rsidP="005D4372">
      <w:pPr>
        <w:spacing w:after="0"/>
        <w:rPr>
          <w:rFonts w:cstheme="minorHAnsi"/>
          <w:b/>
          <w:bCs/>
          <w:i/>
          <w:iCs/>
        </w:rPr>
      </w:pPr>
    </w:p>
    <w:p w14:paraId="749B1ED4" w14:textId="536B3CB5" w:rsidR="00516A4D" w:rsidRDefault="002C7EFB" w:rsidP="00557081">
      <w:pPr>
        <w:pStyle w:val="xxmsolistparagraph"/>
        <w:ind w:left="0"/>
        <w:rPr>
          <w:rFonts w:asciiTheme="minorHAnsi" w:hAnsiTheme="minorHAnsi" w:cstheme="minorHAnsi"/>
          <w:color w:val="000000" w:themeColor="text1"/>
        </w:rPr>
      </w:pPr>
      <w:r>
        <w:rPr>
          <w:rFonts w:asciiTheme="minorHAnsi" w:hAnsiTheme="minorHAnsi" w:cstheme="minorHAnsi"/>
          <w:color w:val="000000" w:themeColor="text1"/>
        </w:rPr>
        <w:t xml:space="preserve">There is also a variance across the UK due to devolution and legislative differences. An interview response from </w:t>
      </w:r>
      <w:r w:rsidRPr="005B0B98">
        <w:rPr>
          <w:rFonts w:asciiTheme="minorHAnsi" w:hAnsiTheme="minorHAnsi" w:cstheme="minorHAnsi"/>
          <w:b/>
          <w:bCs/>
          <w:color w:val="000000" w:themeColor="text1"/>
        </w:rPr>
        <w:t>one of the devolved nations</w:t>
      </w:r>
      <w:r w:rsidR="005B0B98" w:rsidRPr="005B0B98">
        <w:rPr>
          <w:rFonts w:asciiTheme="minorHAnsi" w:hAnsiTheme="minorHAnsi" w:cstheme="minorHAnsi"/>
          <w:b/>
          <w:bCs/>
          <w:color w:val="000000" w:themeColor="text1"/>
        </w:rPr>
        <w:t xml:space="preserve"> (2023)</w:t>
      </w:r>
      <w:r>
        <w:rPr>
          <w:rFonts w:asciiTheme="minorHAnsi" w:hAnsiTheme="minorHAnsi" w:cstheme="minorHAnsi"/>
          <w:color w:val="000000" w:themeColor="text1"/>
        </w:rPr>
        <w:t xml:space="preserve"> stated ‘</w:t>
      </w:r>
      <w:r w:rsidR="00557081" w:rsidRPr="002C7EFB">
        <w:rPr>
          <w:rFonts w:asciiTheme="minorHAnsi" w:hAnsiTheme="minorHAnsi" w:cstheme="minorHAnsi"/>
          <w:i/>
          <w:iCs/>
          <w:color w:val="000000" w:themeColor="text1"/>
        </w:rPr>
        <w:t xml:space="preserve">Public(s) support for the use of their data, and big government approaches. The public(s) understanding, and their experiences of both government intervention and Health and Social Care systems vary across demographic cohort and nations (4 nation) </w:t>
      </w:r>
      <w:r w:rsidRPr="002C7EFB">
        <w:rPr>
          <w:rFonts w:asciiTheme="minorHAnsi" w:hAnsiTheme="minorHAnsi" w:cstheme="minorHAnsi"/>
          <w:i/>
          <w:iCs/>
          <w:color w:val="000000" w:themeColor="text1"/>
        </w:rPr>
        <w:t>variation</w:t>
      </w:r>
      <w:r>
        <w:rPr>
          <w:rFonts w:asciiTheme="minorHAnsi" w:hAnsiTheme="minorHAnsi" w:cstheme="minorHAnsi"/>
          <w:i/>
          <w:iCs/>
          <w:color w:val="000000" w:themeColor="text1"/>
        </w:rPr>
        <w:t>’.</w:t>
      </w:r>
      <w:r w:rsidR="00557081" w:rsidRPr="00B379C1">
        <w:rPr>
          <w:rFonts w:asciiTheme="minorHAnsi" w:hAnsiTheme="minorHAnsi" w:cstheme="minorHAnsi"/>
          <w:color w:val="000000" w:themeColor="text1"/>
        </w:rPr>
        <w:t> </w:t>
      </w:r>
    </w:p>
    <w:p w14:paraId="1547EC81" w14:textId="77777777" w:rsidR="00516A4D" w:rsidRDefault="00516A4D" w:rsidP="00557081">
      <w:pPr>
        <w:pStyle w:val="xxmsolistparagraph"/>
        <w:ind w:left="0"/>
        <w:rPr>
          <w:rFonts w:asciiTheme="minorHAnsi" w:hAnsiTheme="minorHAnsi" w:cstheme="minorHAnsi"/>
          <w:color w:val="000000" w:themeColor="text1"/>
        </w:rPr>
      </w:pPr>
    </w:p>
    <w:p w14:paraId="6039055D" w14:textId="60EB3D50" w:rsidR="009E370F" w:rsidRPr="002C7EFB" w:rsidRDefault="002C7EFB" w:rsidP="009E370F">
      <w:pPr>
        <w:pStyle w:val="xxmsolistparagraph"/>
        <w:ind w:left="0"/>
        <w:rPr>
          <w:i/>
          <w:iCs/>
          <w:color w:val="000000" w:themeColor="text1"/>
        </w:rPr>
      </w:pPr>
      <w:bookmarkStart w:id="12" w:name="_Hlk147930163"/>
      <w:r>
        <w:rPr>
          <w:color w:val="000000" w:themeColor="text1"/>
        </w:rPr>
        <w:t>Proposed ‘federation’ development approaches to data as an opportunity to join up data services</w:t>
      </w:r>
      <w:r w:rsidR="00762EF7">
        <w:rPr>
          <w:color w:val="000000" w:themeColor="text1"/>
        </w:rPr>
        <w:t xml:space="preserve"> across boundaries</w:t>
      </w:r>
      <w:r>
        <w:rPr>
          <w:color w:val="000000" w:themeColor="text1"/>
        </w:rPr>
        <w:t xml:space="preserve"> are complex and demonstrate the need for clear continued </w:t>
      </w:r>
      <w:r w:rsidR="00762EF7">
        <w:rPr>
          <w:color w:val="000000" w:themeColor="text1"/>
        </w:rPr>
        <w:t>public engagement concerning the</w:t>
      </w:r>
      <w:r>
        <w:rPr>
          <w:color w:val="000000" w:themeColor="text1"/>
        </w:rPr>
        <w:t xml:space="preserve"> </w:t>
      </w:r>
      <w:r w:rsidR="009E370F" w:rsidRPr="00D7544D">
        <w:rPr>
          <w:color w:val="000000" w:themeColor="text1"/>
        </w:rPr>
        <w:t xml:space="preserve">perception of ‘federation’ </w:t>
      </w:r>
      <w:r>
        <w:rPr>
          <w:color w:val="000000" w:themeColor="text1"/>
        </w:rPr>
        <w:t xml:space="preserve">A representative of one of the 4 nations stated </w:t>
      </w:r>
      <w:r w:rsidRPr="002C7EFB">
        <w:rPr>
          <w:i/>
          <w:iCs/>
          <w:color w:val="000000" w:themeColor="text1"/>
        </w:rPr>
        <w:t xml:space="preserve">‘Federation </w:t>
      </w:r>
      <w:r w:rsidR="009E370F" w:rsidRPr="002C7EFB">
        <w:rPr>
          <w:i/>
          <w:iCs/>
          <w:color w:val="000000" w:themeColor="text1"/>
        </w:rPr>
        <w:t>challenges these</w:t>
      </w:r>
      <w:r w:rsidRPr="002C7EFB">
        <w:rPr>
          <w:i/>
          <w:iCs/>
          <w:color w:val="000000" w:themeColor="text1"/>
        </w:rPr>
        <w:t xml:space="preserve"> (established)</w:t>
      </w:r>
      <w:r w:rsidR="009E370F" w:rsidRPr="002C7EFB">
        <w:rPr>
          <w:i/>
          <w:iCs/>
          <w:color w:val="000000" w:themeColor="text1"/>
        </w:rPr>
        <w:t xml:space="preserve"> safe settings by seeking to collate data from cross jurisdictions and moving the access to data away from primary Data Controllers and out of localised points of engagement with people within the data.  More needs to be done to provide assurances and understanding of benefits and protections within these models.</w:t>
      </w:r>
    </w:p>
    <w:bookmarkEnd w:id="12"/>
    <w:p w14:paraId="4FC261EB" w14:textId="77777777" w:rsidR="009E370F" w:rsidRDefault="009E370F" w:rsidP="00D16A54">
      <w:pPr>
        <w:spacing w:after="0"/>
        <w:rPr>
          <w:rFonts w:cstheme="minorHAnsi"/>
        </w:rPr>
      </w:pPr>
    </w:p>
    <w:p w14:paraId="550EEE4A" w14:textId="30C84280" w:rsidR="00F143D2" w:rsidRPr="00F445AB" w:rsidRDefault="00F143D2" w:rsidP="00F143D2">
      <w:r>
        <w:t xml:space="preserve">Developments to overcome issues such as </w:t>
      </w:r>
      <w:r w:rsidR="005B0B98">
        <w:t>undertaking</w:t>
      </w:r>
      <w:r>
        <w:t xml:space="preserve"> pan UK data </w:t>
      </w:r>
      <w:r w:rsidR="005B0B98">
        <w:t>research</w:t>
      </w:r>
      <w:r>
        <w:t xml:space="preserve"> such as federation are fast developing though a key need is engagement and promotion of the benefits and transparency of the approach to the public.</w:t>
      </w:r>
      <w:r w:rsidRPr="00F445AB">
        <w:t xml:space="preserve"> </w:t>
      </w:r>
      <w:r>
        <w:t>W</w:t>
      </w:r>
      <w:r w:rsidRPr="00F445AB">
        <w:t>hilst most TREs are willing and able to accept data from other sources into their environment to be analysed alongside data resources they already hold, the release of ‘their’ data to another TRE is far more problematic in governance terms.</w:t>
      </w:r>
      <w:r>
        <w:t xml:space="preserve"> Federation seeks to address this as no data ‘leaves’ the environment.</w:t>
      </w:r>
      <w:r w:rsidRPr="00F445AB">
        <w:t xml:space="preserve"> </w:t>
      </w:r>
      <w:r>
        <w:t>The Goldacre Report</w:t>
      </w:r>
      <w:r w:rsidR="005B0B98">
        <w:t xml:space="preserve"> </w:t>
      </w:r>
      <w:r w:rsidR="005B0B98" w:rsidRPr="005B0B98">
        <w:rPr>
          <w:b/>
          <w:bCs/>
        </w:rPr>
        <w:t>(Goldacre,</w:t>
      </w:r>
      <w:r w:rsidRPr="005B0B98">
        <w:rPr>
          <w:b/>
          <w:bCs/>
        </w:rPr>
        <w:t xml:space="preserve"> 2022</w:t>
      </w:r>
      <w:r w:rsidR="005B0B98" w:rsidRPr="005B0B98">
        <w:rPr>
          <w:b/>
          <w:bCs/>
        </w:rPr>
        <w:t>)</w:t>
      </w:r>
      <w:r>
        <w:t xml:space="preserve"> highlighted this issue, and suggested that flows of pseudonymised data without individual consent should be minimised as far as possible.</w:t>
      </w:r>
    </w:p>
    <w:p w14:paraId="0F652495" w14:textId="79885446" w:rsidR="00D22007" w:rsidRDefault="00762EF7" w:rsidP="0034648E">
      <w:pPr>
        <w:spacing w:after="0" w:line="240" w:lineRule="auto"/>
        <w:rPr>
          <w:rFonts w:cstheme="minorHAnsi"/>
          <w:b/>
          <w:bCs/>
          <w:color w:val="131314"/>
          <w:shd w:val="clear" w:color="auto" w:fill="FFFFFF"/>
        </w:rPr>
      </w:pPr>
      <w:r w:rsidRPr="00762EF7">
        <w:rPr>
          <w:rFonts w:eastAsia="Calibri" w:cstheme="minorHAnsi"/>
          <w14:ligatures w14:val="standardContextual"/>
        </w:rPr>
        <w:t>An interesting counterpoint is that the Goldacre re</w:t>
      </w:r>
      <w:r w:rsidR="00F143D2">
        <w:rPr>
          <w:rFonts w:eastAsia="Calibri" w:cstheme="minorHAnsi"/>
          <w14:ligatures w14:val="standardContextual"/>
        </w:rPr>
        <w:t>port</w:t>
      </w:r>
      <w:r w:rsidRPr="00762EF7">
        <w:rPr>
          <w:rFonts w:eastAsia="Calibri" w:cstheme="minorHAnsi"/>
          <w14:ligatures w14:val="standardContextual"/>
        </w:rPr>
        <w:t xml:space="preserve"> ‘positions </w:t>
      </w:r>
      <w:r w:rsidRPr="00762EF7">
        <w:rPr>
          <w:rFonts w:cstheme="minorHAnsi"/>
          <w:color w:val="131314"/>
          <w:shd w:val="clear" w:color="auto" w:fill="FFFFFF"/>
        </w:rPr>
        <w:t xml:space="preserve">TREs at the heart of its recommendations around the future of National Health Service (NHS) health data sharing for research, describing them as the ‘clear path forward’ to a health data system in which trust is ‘earned’ through ‘provable, credible steps to protect patient privacy’ </w:t>
      </w:r>
      <w:r w:rsidRPr="00762EF7">
        <w:rPr>
          <w:rFonts w:cstheme="minorHAnsi"/>
          <w:b/>
          <w:bCs/>
          <w:color w:val="131314"/>
          <w:shd w:val="clear" w:color="auto" w:fill="FFFFFF"/>
        </w:rPr>
        <w:t>(Graham M et al 2022)</w:t>
      </w:r>
    </w:p>
    <w:p w14:paraId="6BE8A4C0" w14:textId="77777777" w:rsidR="00762EF7" w:rsidRDefault="00762EF7" w:rsidP="0034648E">
      <w:pPr>
        <w:spacing w:after="0" w:line="240" w:lineRule="auto"/>
        <w:rPr>
          <w:rFonts w:cstheme="minorHAnsi"/>
          <w:b/>
          <w:bCs/>
          <w:color w:val="131314"/>
          <w:shd w:val="clear" w:color="auto" w:fill="FFFFFF"/>
        </w:rPr>
      </w:pPr>
    </w:p>
    <w:p w14:paraId="007038D0" w14:textId="30A34A97" w:rsidR="00762EF7" w:rsidRDefault="00762EF7" w:rsidP="0034648E">
      <w:pPr>
        <w:spacing w:after="0" w:line="240" w:lineRule="auto"/>
        <w:rPr>
          <w:rFonts w:cstheme="minorHAnsi"/>
          <w:i/>
          <w:iCs/>
          <w:color w:val="131314"/>
          <w:shd w:val="clear" w:color="auto" w:fill="FFFFFF"/>
        </w:rPr>
      </w:pPr>
      <w:r>
        <w:rPr>
          <w:rFonts w:cstheme="minorHAnsi"/>
          <w:b/>
          <w:bCs/>
          <w:color w:val="131314"/>
          <w:shd w:val="clear" w:color="auto" w:fill="FFFFFF"/>
        </w:rPr>
        <w:t xml:space="preserve">(Graham M et Al 2023) </w:t>
      </w:r>
      <w:r w:rsidRPr="00762EF7">
        <w:rPr>
          <w:rFonts w:cstheme="minorHAnsi"/>
          <w:color w:val="131314"/>
          <w:shd w:val="clear" w:color="auto" w:fill="FFFFFF"/>
        </w:rPr>
        <w:t>make the assertion that due to the inherent deign of TREs as secure privacy protecting environments</w:t>
      </w:r>
      <w:r w:rsidR="00B732DD">
        <w:rPr>
          <w:rFonts w:cstheme="minorHAnsi"/>
          <w:color w:val="131314"/>
          <w:shd w:val="clear" w:color="auto" w:fill="FFFFFF"/>
        </w:rPr>
        <w:t xml:space="preserve"> it </w:t>
      </w:r>
      <w:proofErr w:type="gramStart"/>
      <w:r w:rsidR="00B732DD">
        <w:rPr>
          <w:rFonts w:cstheme="minorHAnsi"/>
          <w:color w:val="131314"/>
          <w:shd w:val="clear" w:color="auto" w:fill="FFFFFF"/>
        </w:rPr>
        <w:t>actually reduces</w:t>
      </w:r>
      <w:proofErr w:type="gramEnd"/>
      <w:r w:rsidR="00B732DD">
        <w:rPr>
          <w:rFonts w:cstheme="minorHAnsi"/>
          <w:color w:val="131314"/>
          <w:shd w:val="clear" w:color="auto" w:fill="FFFFFF"/>
        </w:rPr>
        <w:t xml:space="preserve"> the need for trust.</w:t>
      </w:r>
      <w:r w:rsidR="005B0B98">
        <w:rPr>
          <w:rFonts w:cstheme="minorHAnsi"/>
          <w:color w:val="131314"/>
          <w:shd w:val="clear" w:color="auto" w:fill="FFFFFF"/>
        </w:rPr>
        <w:t xml:space="preserve"> </w:t>
      </w:r>
      <w:r w:rsidR="005B0B98" w:rsidRPr="005B0B98">
        <w:rPr>
          <w:rFonts w:cstheme="minorHAnsi"/>
          <w:b/>
          <w:bCs/>
          <w:color w:val="131314"/>
          <w:shd w:val="clear" w:color="auto" w:fill="FFFFFF"/>
        </w:rPr>
        <w:t>Graham M et al (2023)</w:t>
      </w:r>
      <w:r w:rsidRPr="005B0B98">
        <w:rPr>
          <w:rFonts w:cstheme="minorHAnsi"/>
          <w:b/>
          <w:bCs/>
          <w:color w:val="131314"/>
          <w:shd w:val="clear" w:color="auto" w:fill="FFFFFF"/>
        </w:rPr>
        <w:t xml:space="preserve"> </w:t>
      </w:r>
      <w:r w:rsidRPr="00B732DD">
        <w:rPr>
          <w:rFonts w:cstheme="minorHAnsi"/>
          <w:i/>
          <w:iCs/>
          <w:color w:val="131314"/>
          <w:shd w:val="clear" w:color="auto" w:fill="FFFFFF"/>
        </w:rPr>
        <w:t xml:space="preserve">‘We argue that rather than building public trust, the TRE model </w:t>
      </w:r>
      <w:proofErr w:type="gramStart"/>
      <w:r w:rsidRPr="00B732DD">
        <w:rPr>
          <w:rFonts w:cstheme="minorHAnsi"/>
          <w:i/>
          <w:iCs/>
          <w:color w:val="131314"/>
          <w:shd w:val="clear" w:color="auto" w:fill="FFFFFF"/>
        </w:rPr>
        <w:t>actually reduces</w:t>
      </w:r>
      <w:proofErr w:type="gramEnd"/>
      <w:r w:rsidRPr="00B732DD">
        <w:rPr>
          <w:rFonts w:cstheme="minorHAnsi"/>
          <w:i/>
          <w:iCs/>
          <w:color w:val="131314"/>
          <w:shd w:val="clear" w:color="auto" w:fill="FFFFFF"/>
        </w:rPr>
        <w:t xml:space="preserve"> the need for trust in the use and sharing of patient health data.</w:t>
      </w:r>
    </w:p>
    <w:p w14:paraId="52AC9C46" w14:textId="77777777" w:rsidR="00F143D2" w:rsidRDefault="00F143D2" w:rsidP="0034648E">
      <w:pPr>
        <w:spacing w:after="0" w:line="240" w:lineRule="auto"/>
        <w:rPr>
          <w:rFonts w:cstheme="minorHAnsi"/>
          <w:i/>
          <w:iCs/>
          <w:color w:val="131314"/>
          <w:shd w:val="clear" w:color="auto" w:fill="FFFFFF"/>
        </w:rPr>
      </w:pPr>
    </w:p>
    <w:p w14:paraId="2753898D" w14:textId="77777777" w:rsidR="00F143D2" w:rsidRPr="00B732DD" w:rsidRDefault="00F143D2" w:rsidP="0034648E">
      <w:pPr>
        <w:spacing w:after="0" w:line="240" w:lineRule="auto"/>
        <w:rPr>
          <w:rFonts w:eastAsia="Calibri" w:cstheme="minorHAnsi"/>
          <w:i/>
          <w:iCs/>
          <w14:ligatures w14:val="standardContextual"/>
        </w:rPr>
      </w:pPr>
    </w:p>
    <w:p w14:paraId="496609A7" w14:textId="77777777" w:rsidR="00D22007" w:rsidRDefault="00D22007" w:rsidP="0034648E">
      <w:pPr>
        <w:spacing w:after="0" w:line="240" w:lineRule="auto"/>
        <w:rPr>
          <w:rFonts w:eastAsia="Calibri" w:cstheme="minorHAnsi"/>
          <w14:ligatures w14:val="standardContextual"/>
        </w:rPr>
      </w:pPr>
    </w:p>
    <w:p w14:paraId="418ED8CC" w14:textId="77777777" w:rsidR="00D22007" w:rsidRDefault="00D22007" w:rsidP="0034648E">
      <w:pPr>
        <w:spacing w:after="0" w:line="240" w:lineRule="auto"/>
        <w:rPr>
          <w:rFonts w:eastAsia="Calibri" w:cstheme="minorHAnsi"/>
          <w14:ligatures w14:val="standardContextual"/>
        </w:rPr>
      </w:pPr>
    </w:p>
    <w:p w14:paraId="5F92184B" w14:textId="77777777" w:rsidR="00F143D2" w:rsidRPr="00B379C1" w:rsidRDefault="00F143D2" w:rsidP="0034648E">
      <w:pPr>
        <w:spacing w:after="0" w:line="240" w:lineRule="auto"/>
        <w:rPr>
          <w:rFonts w:eastAsia="Calibri" w:cstheme="minorHAnsi"/>
          <w14:ligatures w14:val="standardContextual"/>
        </w:rPr>
      </w:pPr>
    </w:p>
    <w:p w14:paraId="63C4E004" w14:textId="77777777" w:rsidR="004442CF" w:rsidRPr="00265303" w:rsidRDefault="004442CF" w:rsidP="0034648E">
      <w:pPr>
        <w:spacing w:after="0"/>
        <w:rPr>
          <w:rFonts w:cstheme="minorHAnsi"/>
          <w:b/>
          <w:bCs/>
        </w:rPr>
      </w:pPr>
      <w:r w:rsidRPr="00265303">
        <w:rPr>
          <w:rFonts w:cstheme="minorHAnsi"/>
          <w:b/>
          <w:bCs/>
        </w:rPr>
        <w:t>To develop a clear SWOT analysis to inform a 3-year strategy.</w:t>
      </w:r>
    </w:p>
    <w:p w14:paraId="1EF32C8E" w14:textId="131BDADD" w:rsidR="0080186F" w:rsidRDefault="007E46B8" w:rsidP="0034648E">
      <w:pPr>
        <w:spacing w:after="0"/>
        <w:rPr>
          <w:rFonts w:cstheme="minorHAnsi"/>
          <w:noProof/>
        </w:rPr>
      </w:pPr>
      <w:r w:rsidRPr="007E46B8">
        <w:rPr>
          <w:noProof/>
        </w:rPr>
        <w:drawing>
          <wp:anchor distT="0" distB="0" distL="114300" distR="114300" simplePos="0" relativeHeight="251686912" behindDoc="1" locked="0" layoutInCell="1" allowOverlap="1" wp14:anchorId="2C145D88" wp14:editId="2571BF55">
            <wp:simplePos x="0" y="0"/>
            <wp:positionH relativeFrom="margin">
              <wp:align>center</wp:align>
            </wp:positionH>
            <wp:positionV relativeFrom="paragraph">
              <wp:posOffset>276225</wp:posOffset>
            </wp:positionV>
            <wp:extent cx="6746875" cy="3219450"/>
            <wp:effectExtent l="0" t="0" r="0" b="0"/>
            <wp:wrapNone/>
            <wp:docPr id="939805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746875" cy="32194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9590DB5" w14:textId="533E2B9C" w:rsidR="007E46B8" w:rsidRPr="00B379C1" w:rsidRDefault="007E46B8" w:rsidP="0034648E">
      <w:pPr>
        <w:spacing w:after="0"/>
        <w:rPr>
          <w:rFonts w:cstheme="minorHAnsi"/>
        </w:rPr>
      </w:pPr>
    </w:p>
    <w:p w14:paraId="12D2F516" w14:textId="77777777" w:rsidR="004442CF" w:rsidRPr="00B379C1" w:rsidRDefault="004442CF" w:rsidP="004442CF">
      <w:pPr>
        <w:spacing w:after="0"/>
        <w:rPr>
          <w:rFonts w:cstheme="minorHAnsi"/>
        </w:rPr>
      </w:pPr>
    </w:p>
    <w:p w14:paraId="03F0B7EA" w14:textId="77777777" w:rsidR="007E46B8" w:rsidRDefault="007E46B8" w:rsidP="0034648E">
      <w:pPr>
        <w:spacing w:after="0"/>
        <w:rPr>
          <w:rFonts w:cstheme="minorHAnsi"/>
        </w:rPr>
      </w:pPr>
    </w:p>
    <w:p w14:paraId="6BD45C65" w14:textId="77777777" w:rsidR="007E46B8" w:rsidRDefault="007E46B8" w:rsidP="0034648E">
      <w:pPr>
        <w:spacing w:after="0"/>
        <w:rPr>
          <w:rFonts w:cstheme="minorHAnsi"/>
        </w:rPr>
      </w:pPr>
    </w:p>
    <w:p w14:paraId="36AB9DE8" w14:textId="77777777" w:rsidR="007E46B8" w:rsidRDefault="007E46B8" w:rsidP="0034648E">
      <w:pPr>
        <w:spacing w:after="0"/>
        <w:rPr>
          <w:rFonts w:cstheme="minorHAnsi"/>
        </w:rPr>
      </w:pPr>
    </w:p>
    <w:p w14:paraId="507EB62A" w14:textId="77777777" w:rsidR="007E46B8" w:rsidRDefault="007E46B8" w:rsidP="0034648E">
      <w:pPr>
        <w:spacing w:after="0"/>
        <w:rPr>
          <w:rFonts w:cstheme="minorHAnsi"/>
        </w:rPr>
      </w:pPr>
    </w:p>
    <w:p w14:paraId="539A1987" w14:textId="77777777" w:rsidR="007E46B8" w:rsidRDefault="007E46B8" w:rsidP="0034648E">
      <w:pPr>
        <w:spacing w:after="0"/>
        <w:rPr>
          <w:rFonts w:cstheme="minorHAnsi"/>
        </w:rPr>
      </w:pPr>
    </w:p>
    <w:p w14:paraId="6F9A8964" w14:textId="77777777" w:rsidR="007E46B8" w:rsidRDefault="007E46B8" w:rsidP="0034648E">
      <w:pPr>
        <w:spacing w:after="0"/>
        <w:rPr>
          <w:rFonts w:cstheme="minorHAnsi"/>
        </w:rPr>
      </w:pPr>
    </w:p>
    <w:p w14:paraId="07822EF0" w14:textId="77777777" w:rsidR="007E46B8" w:rsidRDefault="007E46B8" w:rsidP="0034648E">
      <w:pPr>
        <w:spacing w:after="0"/>
        <w:rPr>
          <w:rFonts w:cstheme="minorHAnsi"/>
        </w:rPr>
      </w:pPr>
    </w:p>
    <w:p w14:paraId="06B81CE4" w14:textId="77777777" w:rsidR="007E46B8" w:rsidRDefault="007E46B8" w:rsidP="0034648E">
      <w:pPr>
        <w:spacing w:after="0"/>
        <w:rPr>
          <w:rFonts w:cstheme="minorHAnsi"/>
        </w:rPr>
      </w:pPr>
    </w:p>
    <w:p w14:paraId="0A1EA38D" w14:textId="77777777" w:rsidR="007E46B8" w:rsidRDefault="007E46B8" w:rsidP="0034648E">
      <w:pPr>
        <w:spacing w:after="0"/>
        <w:rPr>
          <w:rFonts w:cstheme="minorHAnsi"/>
        </w:rPr>
      </w:pPr>
    </w:p>
    <w:p w14:paraId="29740205" w14:textId="77777777" w:rsidR="007E46B8" w:rsidRDefault="007E46B8" w:rsidP="0034648E">
      <w:pPr>
        <w:spacing w:after="0"/>
        <w:rPr>
          <w:rFonts w:cstheme="minorHAnsi"/>
        </w:rPr>
      </w:pPr>
    </w:p>
    <w:p w14:paraId="210360BC" w14:textId="77777777" w:rsidR="007E46B8" w:rsidRDefault="007E46B8" w:rsidP="0034648E">
      <w:pPr>
        <w:spacing w:after="0"/>
        <w:rPr>
          <w:rFonts w:cstheme="minorHAnsi"/>
        </w:rPr>
      </w:pPr>
    </w:p>
    <w:p w14:paraId="162AA382" w14:textId="77777777" w:rsidR="007E46B8" w:rsidRDefault="007E46B8" w:rsidP="0034648E">
      <w:pPr>
        <w:spacing w:after="0"/>
        <w:rPr>
          <w:rFonts w:cstheme="minorHAnsi"/>
        </w:rPr>
      </w:pPr>
    </w:p>
    <w:p w14:paraId="3A722817" w14:textId="77777777" w:rsidR="007E46B8" w:rsidRDefault="007E46B8" w:rsidP="0034648E">
      <w:pPr>
        <w:spacing w:after="0"/>
        <w:rPr>
          <w:rFonts w:cstheme="minorHAnsi"/>
        </w:rPr>
      </w:pPr>
    </w:p>
    <w:p w14:paraId="5E549521" w14:textId="77777777" w:rsidR="007E46B8" w:rsidRDefault="007E46B8" w:rsidP="0034648E">
      <w:pPr>
        <w:spacing w:after="0"/>
        <w:rPr>
          <w:rFonts w:cstheme="minorHAnsi"/>
        </w:rPr>
      </w:pPr>
    </w:p>
    <w:p w14:paraId="428B4E8D" w14:textId="77777777" w:rsidR="007E46B8" w:rsidRDefault="007E46B8" w:rsidP="0034648E">
      <w:pPr>
        <w:spacing w:after="0"/>
        <w:rPr>
          <w:rFonts w:cstheme="minorHAnsi"/>
        </w:rPr>
      </w:pPr>
    </w:p>
    <w:p w14:paraId="491041F8" w14:textId="77777777" w:rsidR="007E46B8" w:rsidRDefault="007E46B8" w:rsidP="0034648E">
      <w:pPr>
        <w:spacing w:after="0"/>
        <w:rPr>
          <w:rFonts w:cstheme="minorHAnsi"/>
        </w:rPr>
      </w:pPr>
    </w:p>
    <w:p w14:paraId="1B66DA71" w14:textId="77777777" w:rsidR="007E46B8" w:rsidRDefault="007E46B8" w:rsidP="0034648E">
      <w:pPr>
        <w:spacing w:after="0"/>
        <w:rPr>
          <w:rFonts w:cstheme="minorHAnsi"/>
        </w:rPr>
      </w:pPr>
    </w:p>
    <w:p w14:paraId="73259667" w14:textId="77777777" w:rsidR="007E46B8" w:rsidRDefault="007E46B8" w:rsidP="0034648E">
      <w:pPr>
        <w:spacing w:after="0"/>
        <w:rPr>
          <w:rFonts w:cstheme="minorHAnsi"/>
        </w:rPr>
      </w:pPr>
    </w:p>
    <w:p w14:paraId="42111B98" w14:textId="30CE1721" w:rsidR="004442CF" w:rsidRPr="00B379C1" w:rsidRDefault="00F143D2" w:rsidP="0034648E">
      <w:pPr>
        <w:spacing w:after="0"/>
        <w:rPr>
          <w:rFonts w:cstheme="minorHAnsi"/>
        </w:rPr>
      </w:pPr>
      <w:r>
        <w:rPr>
          <w:rFonts w:cstheme="minorHAnsi"/>
        </w:rPr>
        <w:t xml:space="preserve">SAIL has an </w:t>
      </w:r>
      <w:proofErr w:type="gramStart"/>
      <w:r w:rsidR="005B0B98">
        <w:rPr>
          <w:rFonts w:cstheme="minorHAnsi"/>
        </w:rPr>
        <w:t>existing priorities</w:t>
      </w:r>
      <w:proofErr w:type="gramEnd"/>
      <w:r>
        <w:rPr>
          <w:rFonts w:cstheme="minorHAnsi"/>
        </w:rPr>
        <w:t xml:space="preserve"> </w:t>
      </w:r>
      <w:r w:rsidR="007E46B8">
        <w:rPr>
          <w:rFonts w:cstheme="minorHAnsi"/>
        </w:rPr>
        <w:t>defined</w:t>
      </w:r>
      <w:r>
        <w:rPr>
          <w:rFonts w:cstheme="minorHAnsi"/>
        </w:rPr>
        <w:t xml:space="preserve"> ready for inclusion into a strategy</w:t>
      </w:r>
      <w:r w:rsidR="005B0B98">
        <w:rPr>
          <w:rFonts w:cstheme="minorHAnsi"/>
        </w:rPr>
        <w:t xml:space="preserve"> and are reflective of both the technical and PPI/E sections of the findings.</w:t>
      </w:r>
    </w:p>
    <w:p w14:paraId="62D9E542" w14:textId="77777777" w:rsidR="00D7544D" w:rsidRPr="00B379C1" w:rsidRDefault="00D7544D" w:rsidP="0034648E">
      <w:pPr>
        <w:spacing w:after="0"/>
        <w:rPr>
          <w:rFonts w:cstheme="minorHAnsi"/>
        </w:rPr>
      </w:pPr>
    </w:p>
    <w:p w14:paraId="43718800" w14:textId="77777777" w:rsidR="00D7544D" w:rsidRPr="00D7544D" w:rsidRDefault="00D7544D" w:rsidP="00D7544D">
      <w:pPr>
        <w:spacing w:after="0" w:line="240" w:lineRule="auto"/>
        <w:ind w:left="1440"/>
        <w:contextualSpacing/>
        <w:rPr>
          <w:rFonts w:eastAsia="Times New Roman" w:cstheme="minorHAnsi"/>
        </w:rPr>
      </w:pPr>
    </w:p>
    <w:p w14:paraId="1822AC1D" w14:textId="7C858F75" w:rsidR="00D7544D" w:rsidRDefault="00572E15" w:rsidP="00572E15">
      <w:pPr>
        <w:numPr>
          <w:ilvl w:val="0"/>
          <w:numId w:val="2"/>
        </w:numPr>
        <w:spacing w:line="256" w:lineRule="auto"/>
        <w:contextualSpacing/>
        <w:rPr>
          <w:rFonts w:eastAsia="Times New Roman" w:cstheme="minorHAnsi"/>
        </w:rPr>
      </w:pPr>
      <w:r w:rsidRPr="005B0B98">
        <w:rPr>
          <w:rFonts w:eastAsia="Times New Roman" w:cstheme="minorHAnsi"/>
          <w:color w:val="000000" w:themeColor="text1"/>
          <w:u w:val="single"/>
        </w:rPr>
        <w:t>Advance existing data access arrangements and d</w:t>
      </w:r>
      <w:r w:rsidR="00D7544D" w:rsidRPr="005B0B98">
        <w:rPr>
          <w:rFonts w:eastAsia="Times New Roman" w:cstheme="minorHAnsi"/>
          <w:color w:val="000000" w:themeColor="text1"/>
          <w:u w:val="single"/>
        </w:rPr>
        <w:t>evelop a portfolio of services enabling research hub hosting inside SAIL</w:t>
      </w:r>
      <w:r w:rsidR="00D7544D" w:rsidRPr="005B0B98">
        <w:rPr>
          <w:rFonts w:eastAsia="Times New Roman" w:cstheme="minorHAnsi"/>
          <w:color w:val="000000" w:themeColor="text1"/>
        </w:rPr>
        <w:t xml:space="preserve"> </w:t>
      </w:r>
      <w:r w:rsidR="00D7544D" w:rsidRPr="00D7544D">
        <w:rPr>
          <w:rFonts w:eastAsia="Times New Roman" w:cstheme="minorHAnsi"/>
        </w:rPr>
        <w:t xml:space="preserve">(SeRP within SAIL). There is increasing demand for a hybrid data hosting offering which offers research programmes some of the autonomy over their hosted environment offered by SeRP, combined with the reputational advantages of being able to say to funders and stakeholders that the programme is part of SAIL. We would require SAIL hosted programmes to clearly acknowledge SAIL and to adhere to key aspects of SAIL governance. </w:t>
      </w:r>
    </w:p>
    <w:p w14:paraId="1A5A230C" w14:textId="77777777" w:rsidR="00B732DD" w:rsidRPr="00D7544D" w:rsidRDefault="00B732DD" w:rsidP="00B732DD">
      <w:pPr>
        <w:spacing w:line="256" w:lineRule="auto"/>
        <w:ind w:left="720"/>
        <w:contextualSpacing/>
        <w:rPr>
          <w:rFonts w:eastAsia="Times New Roman" w:cstheme="minorHAnsi"/>
        </w:rPr>
      </w:pPr>
    </w:p>
    <w:p w14:paraId="1903D4D9" w14:textId="77777777" w:rsidR="00D7544D" w:rsidRPr="00D7544D" w:rsidRDefault="00D7544D" w:rsidP="00D7544D">
      <w:pPr>
        <w:spacing w:after="0" w:line="240" w:lineRule="auto"/>
        <w:ind w:left="720"/>
        <w:contextualSpacing/>
        <w:rPr>
          <w:rFonts w:eastAsia="Times New Roman" w:cstheme="minorHAnsi"/>
        </w:rPr>
      </w:pPr>
    </w:p>
    <w:p w14:paraId="4309405B" w14:textId="77777777" w:rsidR="00D7544D" w:rsidRPr="00D7544D" w:rsidRDefault="00D7544D" w:rsidP="00572E15">
      <w:pPr>
        <w:numPr>
          <w:ilvl w:val="0"/>
          <w:numId w:val="2"/>
        </w:numPr>
        <w:spacing w:line="256" w:lineRule="auto"/>
        <w:contextualSpacing/>
        <w:rPr>
          <w:rFonts w:eastAsia="Times New Roman" w:cstheme="minorHAnsi"/>
        </w:rPr>
      </w:pPr>
      <w:r w:rsidRPr="005B0B98">
        <w:rPr>
          <w:rFonts w:eastAsia="Times New Roman" w:cstheme="minorHAnsi"/>
          <w:color w:val="000000" w:themeColor="text1"/>
          <w:u w:val="single"/>
        </w:rPr>
        <w:t>Become the innovation lead in defining data federation models and services</w:t>
      </w:r>
      <w:r w:rsidRPr="005B0B98">
        <w:rPr>
          <w:rFonts w:eastAsia="Times New Roman" w:cstheme="minorHAnsi"/>
          <w:color w:val="000000" w:themeColor="text1"/>
        </w:rPr>
        <w:t xml:space="preserve"> </w:t>
      </w:r>
      <w:r w:rsidRPr="00D7544D">
        <w:rPr>
          <w:rFonts w:eastAsia="Times New Roman" w:cstheme="minorHAnsi"/>
        </w:rPr>
        <w:t>recognising that these services may not be operational by 2025. Areas for development include:</w:t>
      </w:r>
    </w:p>
    <w:p w14:paraId="54F6AD63" w14:textId="77777777" w:rsidR="00D7544D" w:rsidRPr="00D7544D" w:rsidRDefault="00D7544D" w:rsidP="00572E15">
      <w:pPr>
        <w:numPr>
          <w:ilvl w:val="1"/>
          <w:numId w:val="2"/>
        </w:numPr>
        <w:spacing w:line="256" w:lineRule="auto"/>
        <w:contextualSpacing/>
        <w:rPr>
          <w:rFonts w:eastAsia="Times New Roman" w:cstheme="minorHAnsi"/>
        </w:rPr>
      </w:pPr>
      <w:r w:rsidRPr="00D7544D">
        <w:rPr>
          <w:rFonts w:eastAsia="Times New Roman" w:cstheme="minorHAnsi"/>
        </w:rPr>
        <w:t xml:space="preserve">Establishing partnerships with other TREs allowing data federation, to move towards allowing rapid onward transmission of data between SAIL TRE and partner TREs, or to a shared </w:t>
      </w:r>
      <w:proofErr w:type="gramStart"/>
      <w:r w:rsidRPr="00D7544D">
        <w:rPr>
          <w:rFonts w:eastAsia="Times New Roman" w:cstheme="minorHAnsi"/>
        </w:rPr>
        <w:t>pop up</w:t>
      </w:r>
      <w:proofErr w:type="gramEnd"/>
      <w:r w:rsidRPr="00D7544D">
        <w:rPr>
          <w:rFonts w:eastAsia="Times New Roman" w:cstheme="minorHAnsi"/>
        </w:rPr>
        <w:t xml:space="preserve"> TRE environment. We would aim to make SAIL the entry point of choice for these partnerships, with SAIL being the portal through which other TREs services are accessed. </w:t>
      </w:r>
    </w:p>
    <w:p w14:paraId="16669000" w14:textId="77777777" w:rsidR="00D7544D" w:rsidRPr="00D7544D" w:rsidRDefault="00D7544D" w:rsidP="00572E15">
      <w:pPr>
        <w:numPr>
          <w:ilvl w:val="1"/>
          <w:numId w:val="2"/>
        </w:numPr>
        <w:spacing w:line="256" w:lineRule="auto"/>
        <w:contextualSpacing/>
        <w:rPr>
          <w:rFonts w:eastAsia="Times New Roman" w:cstheme="minorHAnsi"/>
        </w:rPr>
      </w:pPr>
      <w:r w:rsidRPr="00D7544D">
        <w:rPr>
          <w:rFonts w:eastAsia="Times New Roman" w:cstheme="minorHAnsi"/>
        </w:rPr>
        <w:t xml:space="preserve">Establishing partnerships / networks with other TREs to share technology advances. </w:t>
      </w:r>
    </w:p>
    <w:p w14:paraId="77AF0C17" w14:textId="77777777" w:rsidR="00D7544D" w:rsidRPr="00D7544D" w:rsidRDefault="00D7544D" w:rsidP="00572E15">
      <w:pPr>
        <w:numPr>
          <w:ilvl w:val="1"/>
          <w:numId w:val="2"/>
        </w:numPr>
        <w:spacing w:line="256" w:lineRule="auto"/>
        <w:contextualSpacing/>
        <w:rPr>
          <w:rFonts w:eastAsia="Times New Roman" w:cstheme="minorHAnsi"/>
        </w:rPr>
      </w:pPr>
      <w:r w:rsidRPr="00D7544D">
        <w:rPr>
          <w:rFonts w:eastAsia="Times New Roman" w:cstheme="minorHAnsi"/>
        </w:rPr>
        <w:t xml:space="preserve">In conjunction with SeRP define a model for providing bespoke pop-up TRE deployments on an ad hoc on demand basis. </w:t>
      </w:r>
    </w:p>
    <w:p w14:paraId="116FC21F" w14:textId="6399EAA0" w:rsidR="00D7544D" w:rsidRDefault="00D7544D" w:rsidP="00572E15">
      <w:pPr>
        <w:numPr>
          <w:ilvl w:val="1"/>
          <w:numId w:val="2"/>
        </w:numPr>
        <w:spacing w:line="256" w:lineRule="auto"/>
        <w:contextualSpacing/>
        <w:rPr>
          <w:rFonts w:eastAsia="Times New Roman" w:cstheme="minorHAnsi"/>
        </w:rPr>
      </w:pPr>
      <w:r w:rsidRPr="00D7544D">
        <w:rPr>
          <w:rFonts w:eastAsia="Times New Roman" w:cstheme="minorHAnsi"/>
        </w:rPr>
        <w:t xml:space="preserve">Develop a </w:t>
      </w:r>
      <w:r w:rsidR="009C69B9">
        <w:rPr>
          <w:rFonts w:eastAsia="Times New Roman" w:cstheme="minorHAnsi"/>
        </w:rPr>
        <w:t xml:space="preserve">pan UK </w:t>
      </w:r>
      <w:r w:rsidRPr="00D7544D">
        <w:rPr>
          <w:rFonts w:eastAsia="Times New Roman" w:cstheme="minorHAnsi"/>
        </w:rPr>
        <w:t>governance / business model to SAIL to offer data hosting with onward transmission of data to an identified endpoint (with appropriate consent).</w:t>
      </w:r>
    </w:p>
    <w:p w14:paraId="415F91A9" w14:textId="0934477D" w:rsidR="00572E15" w:rsidRPr="005B0B98" w:rsidRDefault="00572E15" w:rsidP="00572E15">
      <w:pPr>
        <w:pStyle w:val="ListParagraph"/>
        <w:numPr>
          <w:ilvl w:val="0"/>
          <w:numId w:val="2"/>
        </w:numPr>
        <w:spacing w:line="256" w:lineRule="auto"/>
        <w:rPr>
          <w:rFonts w:eastAsia="Times New Roman" w:cstheme="minorHAnsi"/>
          <w:color w:val="000000" w:themeColor="text1"/>
        </w:rPr>
      </w:pPr>
      <w:r w:rsidRPr="005B0B98">
        <w:rPr>
          <w:rFonts w:eastAsia="Times New Roman" w:cstheme="minorHAnsi"/>
          <w:color w:val="000000" w:themeColor="text1"/>
        </w:rPr>
        <w:t>PPI/E</w:t>
      </w:r>
    </w:p>
    <w:p w14:paraId="6A679684" w14:textId="7F484129" w:rsidR="00572E15" w:rsidRDefault="00572E15" w:rsidP="00572E15">
      <w:pPr>
        <w:pStyle w:val="ListParagraph"/>
        <w:spacing w:line="256" w:lineRule="auto"/>
        <w:rPr>
          <w:rFonts w:eastAsia="Times New Roman" w:cstheme="minorHAnsi"/>
        </w:rPr>
      </w:pPr>
      <w:r>
        <w:rPr>
          <w:rFonts w:eastAsia="Times New Roman" w:cstheme="minorHAnsi"/>
        </w:rPr>
        <w:t xml:space="preserve">The developments across the sector post pandemic have highlighted the need to increase the engagement and crucially involvement of the public in linked data research. Innovation must not be without </w:t>
      </w:r>
      <w:r w:rsidR="009C69B9">
        <w:rPr>
          <w:rFonts w:eastAsia="Times New Roman" w:cstheme="minorHAnsi"/>
        </w:rPr>
        <w:t>transparency,</w:t>
      </w:r>
      <w:r>
        <w:rPr>
          <w:rFonts w:eastAsia="Times New Roman" w:cstheme="minorHAnsi"/>
        </w:rPr>
        <w:t xml:space="preserve"> and we must take the public as our primary stakeholder with us as we develop</w:t>
      </w:r>
      <w:r w:rsidR="009C69B9">
        <w:rPr>
          <w:rFonts w:eastAsia="Times New Roman" w:cstheme="minorHAnsi"/>
        </w:rPr>
        <w:t xml:space="preserve"> and at the pace we develop.</w:t>
      </w:r>
    </w:p>
    <w:p w14:paraId="2A7FC422" w14:textId="77777777" w:rsidR="00D7544D" w:rsidRPr="00B379C1" w:rsidRDefault="00D7544D" w:rsidP="0034648E">
      <w:pPr>
        <w:spacing w:after="0"/>
        <w:rPr>
          <w:rFonts w:cstheme="minorHAnsi"/>
        </w:rPr>
      </w:pPr>
    </w:p>
    <w:p w14:paraId="6AE55361" w14:textId="60F144A9" w:rsidR="007E0A3A" w:rsidRDefault="00F94D23" w:rsidP="002A7ECA">
      <w:pPr>
        <w:tabs>
          <w:tab w:val="left" w:pos="5174"/>
        </w:tabs>
        <w:rPr>
          <w:b/>
          <w:bCs/>
          <w:sz w:val="40"/>
          <w:szCs w:val="40"/>
        </w:rPr>
      </w:pPr>
      <w:r>
        <w:rPr>
          <w:b/>
          <w:bCs/>
          <w:sz w:val="40"/>
          <w:szCs w:val="40"/>
        </w:rPr>
        <w:t>Conclusions</w:t>
      </w:r>
    </w:p>
    <w:p w14:paraId="2516CF12" w14:textId="5D4B132B" w:rsidR="00265303" w:rsidRDefault="005C3237" w:rsidP="002A7ECA">
      <w:pPr>
        <w:tabs>
          <w:tab w:val="left" w:pos="5174"/>
        </w:tabs>
      </w:pPr>
      <w:r w:rsidRPr="005C3237">
        <w:t>The key conclusion and finding</w:t>
      </w:r>
      <w:r>
        <w:t>s</w:t>
      </w:r>
      <w:r w:rsidRPr="005C3237">
        <w:t xml:space="preserve"> are that</w:t>
      </w:r>
      <w:r>
        <w:t xml:space="preserve"> the pandemic generated a vast demand for data research to derive information, this effect had two impacts. The first was to highlight weaknesses within the wider UK ecosystem in the access and availability of data. The second conclusion was whilst there were some areas of success and direct improvement </w:t>
      </w:r>
      <w:r w:rsidR="00F26EC6">
        <w:t>interventions</w:t>
      </w:r>
      <w:r>
        <w:t xml:space="preserve"> made </w:t>
      </w:r>
      <w:r w:rsidR="009C69B9">
        <w:t>during</w:t>
      </w:r>
      <w:r>
        <w:t xml:space="preserve"> the pandemic, it is arguable that many of the weaknesses were being addressed before 2020 and that the pandemic had a catalytic effect on the focus on improving </w:t>
      </w:r>
      <w:r w:rsidR="00F26EC6">
        <w:t>the ecosystem.</w:t>
      </w:r>
    </w:p>
    <w:p w14:paraId="552B1D56" w14:textId="608AC8BF" w:rsidR="00F26EC6" w:rsidRDefault="00F26EC6" w:rsidP="002A7ECA">
      <w:pPr>
        <w:tabs>
          <w:tab w:val="left" w:pos="5174"/>
        </w:tabs>
      </w:pPr>
      <w:r>
        <w:t>The second conclusion is that whilst the comparison with sector publications showed that there was a positive and increasing trend concerning access and availability to data in SAIL that it was a successful silo</w:t>
      </w:r>
      <w:r w:rsidR="009C69B9">
        <w:t xml:space="preserve"> rather than a reflection of the complex challenges the UK ecosystem </w:t>
      </w:r>
      <w:proofErr w:type="gramStart"/>
      <w:r w:rsidR="009C69B9">
        <w:t>faced.</w:t>
      </w:r>
      <w:r>
        <w:t>.</w:t>
      </w:r>
      <w:proofErr w:type="gramEnd"/>
    </w:p>
    <w:p w14:paraId="6B2843B0" w14:textId="7CD7919B" w:rsidR="00F26EC6" w:rsidRDefault="00F26EC6" w:rsidP="002A7ECA">
      <w:pPr>
        <w:tabs>
          <w:tab w:val="left" w:pos="5174"/>
        </w:tabs>
      </w:pPr>
      <w:r>
        <w:t>A conclusion was reached that whilst technological development and governance frameworks are developing at pace post pandemic, there are both opportunities and risks if there is insufficient public/patient engagement and involvement in the process.</w:t>
      </w:r>
    </w:p>
    <w:p w14:paraId="10CEB245" w14:textId="24983C26" w:rsidR="003756D8" w:rsidRPr="005C3237" w:rsidRDefault="003756D8" w:rsidP="002A7ECA">
      <w:pPr>
        <w:tabs>
          <w:tab w:val="left" w:pos="5174"/>
        </w:tabs>
      </w:pPr>
      <w:r>
        <w:t>In terms of the primary focus of the assignment and the research question, there is a focus on corrective action on many areas identified both pre and post pandemic</w:t>
      </w:r>
      <w:r w:rsidR="009C69B9">
        <w:t xml:space="preserve"> and some of the findings have already been considered by SAIL</w:t>
      </w:r>
      <w:r>
        <w:t>. There are continuous improvements being made that can be included as capabilities and quality measures in TRE systems bu</w:t>
      </w:r>
      <w:r w:rsidR="009C69B9">
        <w:t>t</w:t>
      </w:r>
      <w:r>
        <w:t xml:space="preserve"> by the nature of the </w:t>
      </w:r>
      <w:r w:rsidR="009C69B9">
        <w:t>speed</w:t>
      </w:r>
      <w:r>
        <w:t xml:space="preserve"> of data innovation there cannot be a </w:t>
      </w:r>
      <w:r w:rsidR="009C69B9">
        <w:t xml:space="preserve">reliable </w:t>
      </w:r>
      <w:r>
        <w:t>forward look of what elements serve to inform a 3yr strategy.</w:t>
      </w:r>
    </w:p>
    <w:p w14:paraId="70A84BF8" w14:textId="77777777" w:rsidR="00707814" w:rsidRDefault="00707814" w:rsidP="002A7ECA">
      <w:pPr>
        <w:tabs>
          <w:tab w:val="left" w:pos="5174"/>
        </w:tabs>
        <w:rPr>
          <w:b/>
          <w:bCs/>
          <w:sz w:val="40"/>
          <w:szCs w:val="40"/>
        </w:rPr>
      </w:pPr>
    </w:p>
    <w:p w14:paraId="634920DC" w14:textId="6589C06F" w:rsidR="00707814" w:rsidRDefault="00707814" w:rsidP="002A7ECA">
      <w:pPr>
        <w:tabs>
          <w:tab w:val="left" w:pos="5174"/>
        </w:tabs>
        <w:rPr>
          <w:b/>
          <w:bCs/>
          <w:sz w:val="40"/>
          <w:szCs w:val="40"/>
        </w:rPr>
      </w:pPr>
      <w:r>
        <w:rPr>
          <w:b/>
          <w:bCs/>
          <w:sz w:val="40"/>
          <w:szCs w:val="40"/>
        </w:rPr>
        <w:t>Bibliography</w:t>
      </w:r>
    </w:p>
    <w:p w14:paraId="0A3C17FE" w14:textId="0DBFDA28" w:rsidR="00832884" w:rsidRPr="00832884" w:rsidRDefault="00832884" w:rsidP="00832884">
      <w:pPr>
        <w:pStyle w:val="NormalWeb"/>
        <w:ind w:left="567" w:hanging="567"/>
        <w:rPr>
          <w:rFonts w:asciiTheme="minorHAnsi" w:hAnsiTheme="minorHAnsi" w:cstheme="minorHAnsi"/>
          <w:sz w:val="22"/>
          <w:szCs w:val="22"/>
        </w:rPr>
      </w:pPr>
      <w:bookmarkStart w:id="13" w:name="_Hlk148041931"/>
      <w:bookmarkStart w:id="14" w:name="_Hlk148043569"/>
      <w:r w:rsidRPr="00832884">
        <w:rPr>
          <w:rFonts w:asciiTheme="minorHAnsi" w:hAnsiTheme="minorHAnsi" w:cstheme="minorHAnsi"/>
          <w:sz w:val="22"/>
          <w:szCs w:val="22"/>
        </w:rPr>
        <w:t>Chapman, M. (2022)</w:t>
      </w:r>
      <w:bookmarkEnd w:id="13"/>
      <w:r w:rsidRPr="00832884">
        <w:rPr>
          <w:rFonts w:asciiTheme="minorHAnsi" w:hAnsiTheme="minorHAnsi" w:cstheme="minorHAnsi"/>
          <w:sz w:val="22"/>
          <w:szCs w:val="22"/>
        </w:rPr>
        <w:t xml:space="preserve"> </w:t>
      </w:r>
      <w:bookmarkEnd w:id="14"/>
      <w:r w:rsidRPr="00832884">
        <w:rPr>
          <w:rFonts w:asciiTheme="minorHAnsi" w:hAnsiTheme="minorHAnsi" w:cstheme="minorHAnsi"/>
          <w:b/>
          <w:bCs/>
          <w:sz w:val="22"/>
          <w:szCs w:val="22"/>
        </w:rPr>
        <w:t>TREs in the NHS – how health data sharing is saving lives</w:t>
      </w:r>
      <w:r w:rsidRPr="00832884">
        <w:rPr>
          <w:rFonts w:asciiTheme="minorHAnsi" w:hAnsiTheme="minorHAnsi" w:cstheme="minorHAnsi"/>
          <w:sz w:val="22"/>
          <w:szCs w:val="22"/>
        </w:rPr>
        <w:t xml:space="preserve">, </w:t>
      </w:r>
      <w:r w:rsidRPr="00832884">
        <w:rPr>
          <w:rFonts w:asciiTheme="minorHAnsi" w:hAnsiTheme="minorHAnsi" w:cstheme="minorHAnsi"/>
          <w:i/>
          <w:iCs/>
          <w:sz w:val="22"/>
          <w:szCs w:val="22"/>
        </w:rPr>
        <w:t>NHS Digital</w:t>
      </w:r>
      <w:r w:rsidRPr="00832884">
        <w:rPr>
          <w:rFonts w:asciiTheme="minorHAnsi" w:hAnsiTheme="minorHAnsi" w:cstheme="minorHAnsi"/>
          <w:sz w:val="22"/>
          <w:szCs w:val="22"/>
        </w:rPr>
        <w:t>.</w:t>
      </w:r>
      <w:r w:rsidR="0087722F">
        <w:rPr>
          <w:rFonts w:asciiTheme="minorHAnsi" w:hAnsiTheme="minorHAnsi" w:cstheme="minorHAnsi"/>
          <w:sz w:val="22"/>
          <w:szCs w:val="22"/>
        </w:rPr>
        <w:t xml:space="preserve"> </w:t>
      </w:r>
      <w:r w:rsidRPr="00832884">
        <w:rPr>
          <w:rFonts w:asciiTheme="minorHAnsi" w:hAnsiTheme="minorHAnsi" w:cstheme="minorHAnsi"/>
          <w:sz w:val="22"/>
          <w:szCs w:val="22"/>
        </w:rPr>
        <w:t xml:space="preserve">Available at: https://digital.nhs.uk/blog/inside-story/2022/tres-in-the-nhs---how-health-data-sharing-is-saving-lives (Accessed: 04 September 2023). </w:t>
      </w:r>
    </w:p>
    <w:p w14:paraId="3E711C47" w14:textId="77777777" w:rsidR="00832884" w:rsidRPr="00832884" w:rsidRDefault="00832884" w:rsidP="00832884">
      <w:pPr>
        <w:pStyle w:val="NormalWeb"/>
        <w:ind w:left="567" w:hanging="567"/>
        <w:rPr>
          <w:rFonts w:asciiTheme="minorHAnsi" w:hAnsiTheme="minorHAnsi" w:cstheme="minorHAnsi"/>
          <w:sz w:val="22"/>
          <w:szCs w:val="22"/>
        </w:rPr>
      </w:pPr>
      <w:r w:rsidRPr="00832884">
        <w:rPr>
          <w:rFonts w:asciiTheme="minorHAnsi" w:hAnsiTheme="minorHAnsi" w:cstheme="minorHAnsi"/>
          <w:sz w:val="22"/>
          <w:szCs w:val="22"/>
        </w:rPr>
        <w:t xml:space="preserve">Goldacre, B. (2022) </w:t>
      </w:r>
      <w:r w:rsidRPr="00832884">
        <w:rPr>
          <w:rFonts w:asciiTheme="minorHAnsi" w:hAnsiTheme="minorHAnsi" w:cstheme="minorHAnsi"/>
          <w:b/>
          <w:bCs/>
          <w:sz w:val="22"/>
          <w:szCs w:val="22"/>
        </w:rPr>
        <w:t xml:space="preserve">Better, </w:t>
      </w:r>
      <w:proofErr w:type="gramStart"/>
      <w:r w:rsidRPr="00832884">
        <w:rPr>
          <w:rFonts w:asciiTheme="minorHAnsi" w:hAnsiTheme="minorHAnsi" w:cstheme="minorHAnsi"/>
          <w:b/>
          <w:bCs/>
          <w:sz w:val="22"/>
          <w:szCs w:val="22"/>
        </w:rPr>
        <w:t>Broader,  Safer</w:t>
      </w:r>
      <w:proofErr w:type="gramEnd"/>
      <w:r w:rsidRPr="00832884">
        <w:rPr>
          <w:rFonts w:asciiTheme="minorHAnsi" w:hAnsiTheme="minorHAnsi" w:cstheme="minorHAnsi"/>
          <w:b/>
          <w:bCs/>
          <w:sz w:val="22"/>
          <w:szCs w:val="22"/>
        </w:rPr>
        <w:t>: Using Health  Data for Research  and Analysis</w:t>
      </w:r>
      <w:r w:rsidRPr="00832884">
        <w:rPr>
          <w:rFonts w:asciiTheme="minorHAnsi" w:hAnsiTheme="minorHAnsi" w:cstheme="minorHAnsi"/>
          <w:i/>
          <w:iCs/>
          <w:sz w:val="22"/>
          <w:szCs w:val="22"/>
        </w:rPr>
        <w:t xml:space="preserve"> - Full</w:t>
      </w:r>
      <w:r w:rsidRPr="00832884">
        <w:rPr>
          <w:rFonts w:asciiTheme="minorHAnsi" w:hAnsiTheme="minorHAnsi" w:cstheme="minorHAnsi"/>
          <w:sz w:val="22"/>
          <w:szCs w:val="22"/>
        </w:rPr>
        <w:t xml:space="preserve">, </w:t>
      </w:r>
      <w:r w:rsidRPr="00832884">
        <w:rPr>
          <w:rFonts w:asciiTheme="minorHAnsi" w:hAnsiTheme="minorHAnsi" w:cstheme="minorHAnsi"/>
          <w:i/>
          <w:iCs/>
          <w:sz w:val="22"/>
          <w:szCs w:val="22"/>
        </w:rPr>
        <w:t>Goldacre Report</w:t>
      </w:r>
      <w:r w:rsidRPr="00832884">
        <w:rPr>
          <w:rFonts w:asciiTheme="minorHAnsi" w:hAnsiTheme="minorHAnsi" w:cstheme="minorHAnsi"/>
          <w:sz w:val="22"/>
          <w:szCs w:val="22"/>
        </w:rPr>
        <w:t xml:space="preserve">. Available at: https://assets.publishing.service.gov.uk/government/uploads/system/uploads/attachment_data/file/1067053/goldacre-review-using-health-data-for-research-and-analysis.pdf (Accessed: 01 September 2023). </w:t>
      </w:r>
    </w:p>
    <w:p w14:paraId="1456A1B1" w14:textId="719409EA" w:rsidR="00832884" w:rsidRPr="00832884" w:rsidRDefault="00832884" w:rsidP="00832884">
      <w:pPr>
        <w:pStyle w:val="NormalWeb"/>
        <w:ind w:left="567" w:hanging="567"/>
        <w:rPr>
          <w:rFonts w:asciiTheme="minorHAnsi" w:hAnsiTheme="minorHAnsi" w:cstheme="minorHAnsi"/>
          <w:sz w:val="22"/>
          <w:szCs w:val="22"/>
        </w:rPr>
      </w:pPr>
      <w:r w:rsidRPr="00832884">
        <w:rPr>
          <w:rFonts w:asciiTheme="minorHAnsi" w:hAnsiTheme="minorHAnsi" w:cstheme="minorHAnsi"/>
          <w:sz w:val="22"/>
          <w:szCs w:val="22"/>
        </w:rPr>
        <w:t>Government, W</w:t>
      </w:r>
      <w:r w:rsidR="00EC5C4D">
        <w:rPr>
          <w:rFonts w:asciiTheme="minorHAnsi" w:hAnsiTheme="minorHAnsi" w:cstheme="minorHAnsi"/>
          <w:sz w:val="22"/>
          <w:szCs w:val="22"/>
        </w:rPr>
        <w:t xml:space="preserve"> (WG)</w:t>
      </w:r>
      <w:r w:rsidRPr="00832884">
        <w:rPr>
          <w:rFonts w:asciiTheme="minorHAnsi" w:hAnsiTheme="minorHAnsi" w:cstheme="minorHAnsi"/>
          <w:sz w:val="22"/>
          <w:szCs w:val="22"/>
        </w:rPr>
        <w:t xml:space="preserve">. (2021) </w:t>
      </w:r>
      <w:r w:rsidRPr="00832884">
        <w:rPr>
          <w:rFonts w:asciiTheme="minorHAnsi" w:hAnsiTheme="minorHAnsi" w:cstheme="minorHAnsi"/>
          <w:b/>
          <w:bCs/>
          <w:sz w:val="22"/>
          <w:szCs w:val="22"/>
        </w:rPr>
        <w:t>Digital strategy for Wales How we will use digital, data and technology to improve the lives of people in Wales</w:t>
      </w:r>
      <w:r w:rsidRPr="00832884">
        <w:rPr>
          <w:rFonts w:asciiTheme="minorHAnsi" w:hAnsiTheme="minorHAnsi" w:cstheme="minorHAnsi"/>
          <w:i/>
          <w:iCs/>
          <w:sz w:val="22"/>
          <w:szCs w:val="22"/>
        </w:rPr>
        <w:t>.</w:t>
      </w:r>
      <w:r w:rsidRPr="00832884">
        <w:rPr>
          <w:rFonts w:asciiTheme="minorHAnsi" w:hAnsiTheme="minorHAnsi" w:cstheme="minorHAnsi"/>
          <w:sz w:val="22"/>
          <w:szCs w:val="22"/>
        </w:rPr>
        <w:t xml:space="preserve">, </w:t>
      </w:r>
      <w:r w:rsidRPr="00832884">
        <w:rPr>
          <w:rFonts w:asciiTheme="minorHAnsi" w:hAnsiTheme="minorHAnsi" w:cstheme="minorHAnsi"/>
          <w:i/>
          <w:iCs/>
          <w:sz w:val="22"/>
          <w:szCs w:val="22"/>
        </w:rPr>
        <w:t>Welsh Government</w:t>
      </w:r>
      <w:r w:rsidRPr="00832884">
        <w:rPr>
          <w:rFonts w:asciiTheme="minorHAnsi" w:hAnsiTheme="minorHAnsi" w:cstheme="minorHAnsi"/>
          <w:sz w:val="22"/>
          <w:szCs w:val="22"/>
        </w:rPr>
        <w:t xml:space="preserve">. Available at: https://www.gov.wales/sites/default/files/pdf-versions/2022/3/4/1646322827/digital-strategy-wales.pdf (Accessed: 01 September 2023). </w:t>
      </w:r>
    </w:p>
    <w:p w14:paraId="5A85CB3B" w14:textId="7F55E7FF" w:rsidR="00832884" w:rsidRPr="00832884" w:rsidRDefault="00832884" w:rsidP="00832884">
      <w:pPr>
        <w:pStyle w:val="NormalWeb"/>
        <w:ind w:left="567" w:hanging="567"/>
        <w:rPr>
          <w:rFonts w:asciiTheme="minorHAnsi" w:hAnsiTheme="minorHAnsi" w:cstheme="minorHAnsi"/>
          <w:sz w:val="22"/>
          <w:szCs w:val="22"/>
        </w:rPr>
      </w:pPr>
      <w:r w:rsidRPr="00832884">
        <w:rPr>
          <w:rFonts w:asciiTheme="minorHAnsi" w:hAnsiTheme="minorHAnsi" w:cstheme="minorHAnsi"/>
          <w:sz w:val="22"/>
          <w:szCs w:val="22"/>
        </w:rPr>
        <w:t>Government, W</w:t>
      </w:r>
      <w:r w:rsidR="00EC5C4D">
        <w:rPr>
          <w:rFonts w:asciiTheme="minorHAnsi" w:hAnsiTheme="minorHAnsi" w:cstheme="minorHAnsi"/>
          <w:sz w:val="22"/>
          <w:szCs w:val="22"/>
        </w:rPr>
        <w:t xml:space="preserve"> (WG)</w:t>
      </w:r>
      <w:r w:rsidRPr="00832884">
        <w:rPr>
          <w:rFonts w:asciiTheme="minorHAnsi" w:hAnsiTheme="minorHAnsi" w:cstheme="minorHAnsi"/>
          <w:sz w:val="22"/>
          <w:szCs w:val="22"/>
        </w:rPr>
        <w:t xml:space="preserve">. (2022) </w:t>
      </w:r>
      <w:r w:rsidRPr="00832884">
        <w:rPr>
          <w:rFonts w:asciiTheme="minorHAnsi" w:hAnsiTheme="minorHAnsi" w:cstheme="minorHAnsi"/>
          <w:b/>
          <w:bCs/>
          <w:sz w:val="22"/>
          <w:szCs w:val="22"/>
        </w:rPr>
        <w:t>Long-term plan to live with coronavirus safely</w:t>
      </w:r>
      <w:r w:rsidRPr="00832884">
        <w:rPr>
          <w:rFonts w:asciiTheme="minorHAnsi" w:hAnsiTheme="minorHAnsi" w:cstheme="minorHAnsi"/>
          <w:sz w:val="22"/>
          <w:szCs w:val="22"/>
        </w:rPr>
        <w:t xml:space="preserve">, </w:t>
      </w:r>
      <w:r w:rsidRPr="00832884">
        <w:rPr>
          <w:rFonts w:asciiTheme="minorHAnsi" w:hAnsiTheme="minorHAnsi" w:cstheme="minorHAnsi"/>
          <w:i/>
          <w:iCs/>
          <w:sz w:val="22"/>
          <w:szCs w:val="22"/>
        </w:rPr>
        <w:t>Welsh Government</w:t>
      </w:r>
      <w:r w:rsidRPr="00832884">
        <w:rPr>
          <w:rFonts w:asciiTheme="minorHAnsi" w:hAnsiTheme="minorHAnsi" w:cstheme="minorHAnsi"/>
          <w:sz w:val="22"/>
          <w:szCs w:val="22"/>
        </w:rPr>
        <w:t xml:space="preserve">. Available at: https://www.gov.wales/long-term-plan-to-live-with-coronavirus-safely (Accessed: 23 September 2023). </w:t>
      </w:r>
    </w:p>
    <w:p w14:paraId="59D27EA8" w14:textId="77777777" w:rsidR="00832884" w:rsidRPr="00832884" w:rsidRDefault="00832884" w:rsidP="00832884">
      <w:pPr>
        <w:pStyle w:val="NormalWeb"/>
        <w:ind w:left="567" w:hanging="567"/>
        <w:rPr>
          <w:rFonts w:asciiTheme="minorHAnsi" w:hAnsiTheme="minorHAnsi" w:cstheme="minorHAnsi"/>
          <w:sz w:val="22"/>
          <w:szCs w:val="22"/>
        </w:rPr>
      </w:pPr>
      <w:r w:rsidRPr="00832884">
        <w:rPr>
          <w:rFonts w:asciiTheme="minorHAnsi" w:hAnsiTheme="minorHAnsi" w:cstheme="minorHAnsi"/>
          <w:sz w:val="22"/>
          <w:szCs w:val="22"/>
        </w:rPr>
        <w:t xml:space="preserve">Gracey, F. (2022) </w:t>
      </w:r>
      <w:r w:rsidRPr="00832884">
        <w:rPr>
          <w:rFonts w:asciiTheme="minorHAnsi" w:hAnsiTheme="minorHAnsi" w:cstheme="minorHAnsi"/>
          <w:b/>
          <w:bCs/>
          <w:i/>
          <w:iCs/>
          <w:sz w:val="22"/>
          <w:szCs w:val="22"/>
        </w:rPr>
        <w:t>ADRUK Strategy Wales</w:t>
      </w:r>
      <w:r w:rsidRPr="00832884">
        <w:rPr>
          <w:rFonts w:asciiTheme="minorHAnsi" w:hAnsiTheme="minorHAnsi" w:cstheme="minorHAnsi"/>
          <w:b/>
          <w:bCs/>
          <w:sz w:val="22"/>
          <w:szCs w:val="22"/>
        </w:rPr>
        <w:t xml:space="preserve">, </w:t>
      </w:r>
      <w:r w:rsidRPr="00832884">
        <w:rPr>
          <w:rFonts w:asciiTheme="minorHAnsi" w:hAnsiTheme="minorHAnsi" w:cstheme="minorHAnsi"/>
          <w:b/>
          <w:bCs/>
          <w:i/>
          <w:iCs/>
          <w:sz w:val="22"/>
          <w:szCs w:val="22"/>
        </w:rPr>
        <w:t>ADR Wales Strategy</w:t>
      </w:r>
      <w:r w:rsidRPr="00832884">
        <w:rPr>
          <w:rFonts w:asciiTheme="minorHAnsi" w:hAnsiTheme="minorHAnsi" w:cstheme="minorHAnsi"/>
          <w:sz w:val="22"/>
          <w:szCs w:val="22"/>
        </w:rPr>
        <w:t xml:space="preserve">. Available at: https://www.adruk.org/news-publications/publications-reports/adr-wales-strategy-2022-2026/ (Accessed: 03 July 2023). </w:t>
      </w:r>
    </w:p>
    <w:p w14:paraId="7B51E645" w14:textId="7ADC84D2" w:rsidR="00832884" w:rsidRPr="00832884" w:rsidRDefault="00832884" w:rsidP="00832884">
      <w:pPr>
        <w:pStyle w:val="NormalWeb"/>
        <w:ind w:left="567" w:hanging="567"/>
        <w:rPr>
          <w:rFonts w:asciiTheme="minorHAnsi" w:hAnsiTheme="minorHAnsi" w:cstheme="minorHAnsi"/>
          <w:sz w:val="22"/>
          <w:szCs w:val="22"/>
        </w:rPr>
      </w:pPr>
      <w:bookmarkStart w:id="15" w:name="_Hlk148043549"/>
      <w:r w:rsidRPr="00832884">
        <w:rPr>
          <w:rFonts w:asciiTheme="minorHAnsi" w:hAnsiTheme="minorHAnsi" w:cstheme="minorHAnsi"/>
          <w:sz w:val="22"/>
          <w:szCs w:val="22"/>
        </w:rPr>
        <w:t xml:space="preserve">HDR UK. (2021) </w:t>
      </w:r>
      <w:bookmarkEnd w:id="15"/>
      <w:r w:rsidRPr="00832884">
        <w:rPr>
          <w:rFonts w:asciiTheme="minorHAnsi" w:hAnsiTheme="minorHAnsi" w:cstheme="minorHAnsi"/>
          <w:b/>
          <w:bCs/>
          <w:sz w:val="22"/>
          <w:szCs w:val="22"/>
        </w:rPr>
        <w:t xml:space="preserve">Trusted Research Environments and data management – </w:t>
      </w:r>
      <w:proofErr w:type="gramStart"/>
      <w:r w:rsidRPr="00832884">
        <w:rPr>
          <w:rFonts w:asciiTheme="minorHAnsi" w:hAnsiTheme="minorHAnsi" w:cstheme="minorHAnsi"/>
          <w:b/>
          <w:bCs/>
          <w:sz w:val="22"/>
          <w:szCs w:val="22"/>
        </w:rPr>
        <w:t>Past,  Present</w:t>
      </w:r>
      <w:proofErr w:type="gramEnd"/>
      <w:r w:rsidRPr="00832884">
        <w:rPr>
          <w:rFonts w:asciiTheme="minorHAnsi" w:hAnsiTheme="minorHAnsi" w:cstheme="minorHAnsi"/>
          <w:b/>
          <w:bCs/>
          <w:sz w:val="22"/>
          <w:szCs w:val="22"/>
        </w:rPr>
        <w:t xml:space="preserve"> and Future</w:t>
      </w:r>
      <w:r w:rsidRPr="00832884">
        <w:rPr>
          <w:rFonts w:asciiTheme="minorHAnsi" w:hAnsiTheme="minorHAnsi" w:cstheme="minorHAnsi"/>
          <w:sz w:val="22"/>
          <w:szCs w:val="22"/>
        </w:rPr>
        <w:t xml:space="preserve">, </w:t>
      </w:r>
      <w:r w:rsidRPr="00832884">
        <w:rPr>
          <w:rFonts w:asciiTheme="minorHAnsi" w:hAnsiTheme="minorHAnsi" w:cstheme="minorHAnsi"/>
          <w:i/>
          <w:iCs/>
          <w:sz w:val="22"/>
          <w:szCs w:val="22"/>
        </w:rPr>
        <w:t>HDR UK</w:t>
      </w:r>
      <w:r w:rsidRPr="00832884">
        <w:rPr>
          <w:rFonts w:asciiTheme="minorHAnsi" w:hAnsiTheme="minorHAnsi" w:cstheme="minorHAnsi"/>
          <w:sz w:val="22"/>
          <w:szCs w:val="22"/>
        </w:rPr>
        <w:t xml:space="preserve">. Available at: https://www.hdruk.ac.uk/wp-content/uploads/2021/04/Goldacre-Review-TRE-Response.pdf (Accessed: 14 September 2023). </w:t>
      </w:r>
    </w:p>
    <w:p w14:paraId="4BEECC7A" w14:textId="0075BE45" w:rsidR="00EC5C4D" w:rsidRPr="00832884" w:rsidRDefault="00EC5C4D" w:rsidP="00EC5C4D">
      <w:pPr>
        <w:pStyle w:val="NormalWeb"/>
        <w:ind w:left="567" w:hanging="567"/>
        <w:rPr>
          <w:rFonts w:asciiTheme="minorHAnsi" w:hAnsiTheme="minorHAnsi" w:cstheme="minorHAnsi"/>
          <w:sz w:val="22"/>
          <w:szCs w:val="22"/>
        </w:rPr>
      </w:pPr>
      <w:bookmarkStart w:id="16" w:name="_Hlk148042153"/>
      <w:r w:rsidRPr="00832884">
        <w:rPr>
          <w:rFonts w:asciiTheme="minorHAnsi" w:hAnsiTheme="minorHAnsi" w:cstheme="minorHAnsi"/>
          <w:sz w:val="22"/>
          <w:szCs w:val="22"/>
        </w:rPr>
        <w:t>HDR UK. (2021)</w:t>
      </w:r>
      <w:r w:rsidRPr="00EC5C4D">
        <w:t xml:space="preserve"> </w:t>
      </w:r>
      <w:r w:rsidRPr="00EC5C4D">
        <w:rPr>
          <w:rFonts w:asciiTheme="minorHAnsi" w:hAnsiTheme="minorHAnsi" w:cstheme="minorHAnsi"/>
          <w:b/>
          <w:bCs/>
          <w:sz w:val="22"/>
          <w:szCs w:val="22"/>
        </w:rPr>
        <w:t>Response to the Goldacre Review - “Trusted Research Environments and Data Management”</w:t>
      </w:r>
      <w:r w:rsidRPr="00832884">
        <w:rPr>
          <w:rFonts w:asciiTheme="minorHAnsi" w:hAnsiTheme="minorHAnsi" w:cstheme="minorHAnsi"/>
          <w:sz w:val="22"/>
          <w:szCs w:val="22"/>
        </w:rPr>
        <w:t xml:space="preserve">, </w:t>
      </w:r>
      <w:bookmarkEnd w:id="16"/>
      <w:r w:rsidRPr="00832884">
        <w:rPr>
          <w:rFonts w:asciiTheme="minorHAnsi" w:hAnsiTheme="minorHAnsi" w:cstheme="minorHAnsi"/>
          <w:i/>
          <w:iCs/>
          <w:sz w:val="22"/>
          <w:szCs w:val="22"/>
        </w:rPr>
        <w:t>HDR UK</w:t>
      </w:r>
      <w:r w:rsidRPr="00832884">
        <w:rPr>
          <w:rFonts w:asciiTheme="minorHAnsi" w:hAnsiTheme="minorHAnsi" w:cstheme="minorHAnsi"/>
          <w:sz w:val="22"/>
          <w:szCs w:val="22"/>
        </w:rPr>
        <w:t xml:space="preserve">. Available at: </w:t>
      </w:r>
      <w:r w:rsidRPr="00EC5C4D">
        <w:rPr>
          <w:rFonts w:asciiTheme="minorHAnsi" w:hAnsiTheme="minorHAnsi" w:cstheme="minorHAnsi"/>
          <w:sz w:val="22"/>
          <w:szCs w:val="22"/>
        </w:rPr>
        <w:t>https://www.hdruk.ac.uk/news/response-to-the-goldacre-review-trusted-research-environments-and-data-management/</w:t>
      </w:r>
      <w:r>
        <w:rPr>
          <w:rFonts w:asciiTheme="minorHAnsi" w:hAnsiTheme="minorHAnsi" w:cstheme="minorHAnsi"/>
          <w:sz w:val="22"/>
          <w:szCs w:val="22"/>
        </w:rPr>
        <w:t xml:space="preserve"> [Accessed Sept 2023]</w:t>
      </w:r>
    </w:p>
    <w:p w14:paraId="0FFBCCD8" w14:textId="25BBC94D" w:rsidR="00832884" w:rsidRPr="00832884" w:rsidRDefault="00832884" w:rsidP="00832884">
      <w:pPr>
        <w:pStyle w:val="NormalWeb"/>
        <w:ind w:left="567" w:hanging="567"/>
        <w:rPr>
          <w:rFonts w:asciiTheme="minorHAnsi" w:hAnsiTheme="minorHAnsi" w:cstheme="minorHAnsi"/>
          <w:sz w:val="22"/>
          <w:szCs w:val="22"/>
        </w:rPr>
      </w:pPr>
      <w:r w:rsidRPr="00832884">
        <w:rPr>
          <w:rFonts w:asciiTheme="minorHAnsi" w:hAnsiTheme="minorHAnsi" w:cstheme="minorHAnsi"/>
          <w:sz w:val="22"/>
          <w:szCs w:val="22"/>
        </w:rPr>
        <w:t xml:space="preserve">Lightfoot, D. (no date) </w:t>
      </w:r>
      <w:r w:rsidRPr="00832884">
        <w:rPr>
          <w:rFonts w:asciiTheme="minorHAnsi" w:hAnsiTheme="minorHAnsi" w:cstheme="minorHAnsi"/>
          <w:b/>
          <w:bCs/>
          <w:sz w:val="22"/>
          <w:szCs w:val="22"/>
        </w:rPr>
        <w:t>SafePod - Data Access</w:t>
      </w:r>
      <w:r w:rsidRPr="00832884">
        <w:rPr>
          <w:rFonts w:asciiTheme="minorHAnsi" w:hAnsiTheme="minorHAnsi" w:cstheme="minorHAnsi"/>
          <w:sz w:val="22"/>
          <w:szCs w:val="22"/>
        </w:rPr>
        <w:t xml:space="preserve">, </w:t>
      </w:r>
      <w:r w:rsidRPr="00832884">
        <w:rPr>
          <w:rFonts w:asciiTheme="minorHAnsi" w:hAnsiTheme="minorHAnsi" w:cstheme="minorHAnsi"/>
          <w:i/>
          <w:iCs/>
          <w:sz w:val="22"/>
          <w:szCs w:val="22"/>
        </w:rPr>
        <w:t>SafePod Secure Data Access</w:t>
      </w:r>
      <w:r w:rsidRPr="00832884">
        <w:rPr>
          <w:rFonts w:asciiTheme="minorHAnsi" w:hAnsiTheme="minorHAnsi" w:cstheme="minorHAnsi"/>
          <w:sz w:val="22"/>
          <w:szCs w:val="22"/>
        </w:rPr>
        <w:t xml:space="preserve">. Available at: https://safepodnetwork.ac.uk/data-access/ (Accessed: 03 September 2023). </w:t>
      </w:r>
    </w:p>
    <w:p w14:paraId="49EE43F9" w14:textId="77777777" w:rsidR="00832884" w:rsidRPr="00832884" w:rsidRDefault="00832884" w:rsidP="00832884">
      <w:pPr>
        <w:pStyle w:val="NormalWeb"/>
        <w:ind w:left="567" w:hanging="567"/>
        <w:rPr>
          <w:rFonts w:asciiTheme="minorHAnsi" w:hAnsiTheme="minorHAnsi" w:cstheme="minorHAnsi"/>
          <w:sz w:val="22"/>
          <w:szCs w:val="22"/>
        </w:rPr>
      </w:pPr>
      <w:r w:rsidRPr="00832884">
        <w:rPr>
          <w:rFonts w:asciiTheme="minorHAnsi" w:hAnsiTheme="minorHAnsi" w:cstheme="minorHAnsi"/>
          <w:sz w:val="22"/>
          <w:szCs w:val="22"/>
        </w:rPr>
        <w:t xml:space="preserve">Linacre, R. (2021) </w:t>
      </w:r>
      <w:r w:rsidRPr="00832884">
        <w:rPr>
          <w:rFonts w:asciiTheme="minorHAnsi" w:hAnsiTheme="minorHAnsi" w:cstheme="minorHAnsi"/>
          <w:b/>
          <w:bCs/>
          <w:sz w:val="22"/>
          <w:szCs w:val="22"/>
        </w:rPr>
        <w:t>Joined up data in government: the future of data linking methods, UK Government.</w:t>
      </w:r>
      <w:r w:rsidRPr="00832884">
        <w:rPr>
          <w:rFonts w:asciiTheme="minorHAnsi" w:hAnsiTheme="minorHAnsi" w:cstheme="minorHAnsi"/>
          <w:sz w:val="22"/>
          <w:szCs w:val="22"/>
        </w:rPr>
        <w:t xml:space="preserve"> Available at: https://www.gov.uk/government/publications/joined-up-data-in-government-the-future-of-data-linking-methods/joined-up-data-in-government-the-future-of-data-linkage-methods (Accessed: 18 September 2023). </w:t>
      </w:r>
    </w:p>
    <w:p w14:paraId="54B28890" w14:textId="77777777" w:rsidR="00832884" w:rsidRPr="00832884" w:rsidRDefault="00832884" w:rsidP="00832884">
      <w:pPr>
        <w:pStyle w:val="NormalWeb"/>
        <w:ind w:left="567" w:hanging="567"/>
        <w:rPr>
          <w:rFonts w:asciiTheme="minorHAnsi" w:hAnsiTheme="minorHAnsi" w:cstheme="minorHAnsi"/>
          <w:sz w:val="22"/>
          <w:szCs w:val="22"/>
        </w:rPr>
      </w:pPr>
      <w:r w:rsidRPr="00832884">
        <w:rPr>
          <w:rFonts w:asciiTheme="minorHAnsi" w:hAnsiTheme="minorHAnsi" w:cstheme="minorHAnsi"/>
          <w:sz w:val="22"/>
          <w:szCs w:val="22"/>
        </w:rPr>
        <w:t xml:space="preserve">Roberts, C. (2022) </w:t>
      </w:r>
      <w:r w:rsidRPr="0087722F">
        <w:rPr>
          <w:rFonts w:asciiTheme="minorHAnsi" w:hAnsiTheme="minorHAnsi" w:cstheme="minorHAnsi"/>
          <w:b/>
          <w:bCs/>
          <w:sz w:val="22"/>
          <w:szCs w:val="22"/>
        </w:rPr>
        <w:t>ONE WALES CASE STUDY: HOW SAIL DATABANK AND THE NATIONAL CORE STUDIES DATA ASSETS HAVE INFORMED WELSH GOVERNMENT’S PANDEMIC RESPONSE POLICY</w:t>
      </w:r>
      <w:r w:rsidRPr="00832884">
        <w:rPr>
          <w:rFonts w:asciiTheme="minorHAnsi" w:hAnsiTheme="minorHAnsi" w:cstheme="minorHAnsi"/>
          <w:sz w:val="22"/>
          <w:szCs w:val="22"/>
        </w:rPr>
        <w:t xml:space="preserve">, </w:t>
      </w:r>
      <w:r w:rsidRPr="00832884">
        <w:rPr>
          <w:rFonts w:asciiTheme="minorHAnsi" w:hAnsiTheme="minorHAnsi" w:cstheme="minorHAnsi"/>
          <w:i/>
          <w:iCs/>
          <w:sz w:val="22"/>
          <w:szCs w:val="22"/>
        </w:rPr>
        <w:t>Population Data Science - Swansea Medical School</w:t>
      </w:r>
      <w:r w:rsidRPr="00832884">
        <w:rPr>
          <w:rFonts w:asciiTheme="minorHAnsi" w:hAnsiTheme="minorHAnsi" w:cstheme="minorHAnsi"/>
          <w:sz w:val="22"/>
          <w:szCs w:val="22"/>
        </w:rPr>
        <w:t xml:space="preserve">. Available at: https://popdatasci.swan.ac.uk/one-wales-case-study-how-sail-databank-and-the-national-core-studies-data-assets-have-informed-welsh-governments-pandemic-response-policy/ (Accessed: 09 September 2023). </w:t>
      </w:r>
    </w:p>
    <w:p w14:paraId="602DE5BC" w14:textId="3BA7D223" w:rsidR="00832884" w:rsidRPr="00832884" w:rsidRDefault="00832884" w:rsidP="00832884">
      <w:pPr>
        <w:pStyle w:val="NormalWeb"/>
        <w:ind w:left="567" w:hanging="567"/>
        <w:rPr>
          <w:rFonts w:asciiTheme="minorHAnsi" w:hAnsiTheme="minorHAnsi" w:cstheme="minorHAnsi"/>
          <w:sz w:val="22"/>
          <w:szCs w:val="22"/>
        </w:rPr>
      </w:pPr>
      <w:r w:rsidRPr="0087722F">
        <w:rPr>
          <w:rFonts w:asciiTheme="minorHAnsi" w:hAnsiTheme="minorHAnsi" w:cstheme="minorHAnsi"/>
          <w:b/>
          <w:bCs/>
          <w:sz w:val="22"/>
          <w:szCs w:val="22"/>
        </w:rPr>
        <w:t>A scheme for sharing Australian Government data</w:t>
      </w:r>
      <w:r w:rsidRPr="00832884">
        <w:rPr>
          <w:rFonts w:asciiTheme="minorHAnsi" w:hAnsiTheme="minorHAnsi" w:cstheme="minorHAnsi"/>
          <w:sz w:val="22"/>
          <w:szCs w:val="22"/>
        </w:rPr>
        <w:t xml:space="preserve"> (no date) </w:t>
      </w:r>
      <w:r w:rsidRPr="00832884">
        <w:rPr>
          <w:rFonts w:asciiTheme="minorHAnsi" w:hAnsiTheme="minorHAnsi" w:cstheme="minorHAnsi"/>
          <w:i/>
          <w:iCs/>
          <w:sz w:val="22"/>
          <w:szCs w:val="22"/>
        </w:rPr>
        <w:t>Office of the National Data Commissioner</w:t>
      </w:r>
      <w:r w:rsidR="00EC5C4D">
        <w:rPr>
          <w:rFonts w:asciiTheme="minorHAnsi" w:hAnsiTheme="minorHAnsi" w:cstheme="minorHAnsi"/>
          <w:i/>
          <w:iCs/>
          <w:sz w:val="22"/>
          <w:szCs w:val="22"/>
        </w:rPr>
        <w:t xml:space="preserve"> (ONDC)</w:t>
      </w:r>
      <w:r w:rsidRPr="00832884">
        <w:rPr>
          <w:rFonts w:asciiTheme="minorHAnsi" w:hAnsiTheme="minorHAnsi" w:cstheme="minorHAnsi"/>
          <w:sz w:val="22"/>
          <w:szCs w:val="22"/>
        </w:rPr>
        <w:t xml:space="preserve">. Available at: https://www.datacommissioner.gov.au/the-data-scheme (Accessed: 07 September 2023). </w:t>
      </w:r>
    </w:p>
    <w:p w14:paraId="5BD34CF0" w14:textId="77777777" w:rsidR="00832884" w:rsidRPr="00832884" w:rsidRDefault="00832884" w:rsidP="00832884">
      <w:pPr>
        <w:pStyle w:val="NormalWeb"/>
        <w:ind w:left="567" w:hanging="567"/>
        <w:rPr>
          <w:rFonts w:asciiTheme="minorHAnsi" w:hAnsiTheme="minorHAnsi" w:cstheme="minorHAnsi"/>
          <w:sz w:val="22"/>
          <w:szCs w:val="22"/>
        </w:rPr>
      </w:pPr>
      <w:r w:rsidRPr="00832884">
        <w:rPr>
          <w:rFonts w:asciiTheme="minorHAnsi" w:hAnsiTheme="minorHAnsi" w:cstheme="minorHAnsi"/>
          <w:sz w:val="22"/>
          <w:szCs w:val="22"/>
        </w:rPr>
        <w:t xml:space="preserve">Stokes, P. (2017) </w:t>
      </w:r>
      <w:r w:rsidRPr="0087722F">
        <w:rPr>
          <w:rFonts w:asciiTheme="minorHAnsi" w:hAnsiTheme="minorHAnsi" w:cstheme="minorHAnsi"/>
          <w:b/>
          <w:bCs/>
          <w:sz w:val="22"/>
          <w:szCs w:val="22"/>
        </w:rPr>
        <w:t>The ‘Five Safes’ – Data Privacy at ONS</w:t>
      </w:r>
      <w:r w:rsidRPr="00832884">
        <w:rPr>
          <w:rFonts w:asciiTheme="minorHAnsi" w:hAnsiTheme="minorHAnsi" w:cstheme="minorHAnsi"/>
          <w:sz w:val="22"/>
          <w:szCs w:val="22"/>
        </w:rPr>
        <w:t xml:space="preserve">, </w:t>
      </w:r>
      <w:r w:rsidRPr="00832884">
        <w:rPr>
          <w:rFonts w:asciiTheme="minorHAnsi" w:hAnsiTheme="minorHAnsi" w:cstheme="minorHAnsi"/>
          <w:i/>
          <w:iCs/>
          <w:sz w:val="22"/>
          <w:szCs w:val="22"/>
        </w:rPr>
        <w:t>Office for National Statistics</w:t>
      </w:r>
      <w:r w:rsidRPr="00832884">
        <w:rPr>
          <w:rFonts w:asciiTheme="minorHAnsi" w:hAnsiTheme="minorHAnsi" w:cstheme="minorHAnsi"/>
          <w:sz w:val="22"/>
          <w:szCs w:val="22"/>
        </w:rPr>
        <w:t xml:space="preserve">. Available at: https://blog.ons.gov.uk/2017/01/27/the-five-safes-data-privacy-at-ons/ (Accessed: 30 July 2023). </w:t>
      </w:r>
    </w:p>
    <w:p w14:paraId="543B85C0" w14:textId="324395E1" w:rsidR="00832884" w:rsidRPr="00832884" w:rsidRDefault="00832884" w:rsidP="00832884">
      <w:pPr>
        <w:pStyle w:val="NormalWeb"/>
        <w:ind w:left="567" w:hanging="567"/>
        <w:rPr>
          <w:rFonts w:asciiTheme="minorHAnsi" w:hAnsiTheme="minorHAnsi" w:cstheme="minorHAnsi"/>
          <w:sz w:val="22"/>
          <w:szCs w:val="22"/>
        </w:rPr>
      </w:pPr>
      <w:r w:rsidRPr="00832884">
        <w:rPr>
          <w:rFonts w:asciiTheme="minorHAnsi" w:hAnsiTheme="minorHAnsi" w:cstheme="minorHAnsi"/>
          <w:sz w:val="22"/>
          <w:szCs w:val="22"/>
        </w:rPr>
        <w:t>UK</w:t>
      </w:r>
      <w:r w:rsidR="00EC5C4D">
        <w:rPr>
          <w:rFonts w:asciiTheme="minorHAnsi" w:hAnsiTheme="minorHAnsi" w:cstheme="minorHAnsi"/>
          <w:sz w:val="22"/>
          <w:szCs w:val="22"/>
        </w:rPr>
        <w:t>HDRA</w:t>
      </w:r>
      <w:r w:rsidRPr="00832884">
        <w:rPr>
          <w:rFonts w:asciiTheme="minorHAnsi" w:hAnsiTheme="minorHAnsi" w:cstheme="minorHAnsi"/>
          <w:sz w:val="22"/>
          <w:szCs w:val="22"/>
        </w:rPr>
        <w:t xml:space="preserve"> (2019) </w:t>
      </w:r>
      <w:r w:rsidRPr="0087722F">
        <w:rPr>
          <w:rFonts w:asciiTheme="minorHAnsi" w:hAnsiTheme="minorHAnsi" w:cstheme="minorHAnsi"/>
          <w:b/>
          <w:bCs/>
          <w:sz w:val="22"/>
          <w:szCs w:val="22"/>
        </w:rPr>
        <w:t>UK Health Data Research Alliance</w:t>
      </w:r>
      <w:r w:rsidRPr="00832884">
        <w:rPr>
          <w:rFonts w:asciiTheme="minorHAnsi" w:hAnsiTheme="minorHAnsi" w:cstheme="minorHAnsi"/>
          <w:sz w:val="22"/>
          <w:szCs w:val="22"/>
        </w:rPr>
        <w:t xml:space="preserve">. Available at: https://ukhealthdata.org/about/ (Accessed: 01 October 2023). </w:t>
      </w:r>
    </w:p>
    <w:p w14:paraId="0A870C8A" w14:textId="2E6F306D" w:rsidR="00832884" w:rsidRPr="00832884" w:rsidRDefault="00EC5C4D" w:rsidP="00832884">
      <w:pPr>
        <w:pStyle w:val="NormalWeb"/>
        <w:ind w:left="567" w:hanging="567"/>
        <w:rPr>
          <w:rFonts w:asciiTheme="minorHAnsi" w:hAnsiTheme="minorHAnsi" w:cstheme="minorHAnsi"/>
          <w:sz w:val="22"/>
          <w:szCs w:val="22"/>
        </w:rPr>
      </w:pPr>
      <w:bookmarkStart w:id="17" w:name="_Hlk148042128"/>
      <w:bookmarkStart w:id="18" w:name="_Hlk148043525"/>
      <w:r>
        <w:rPr>
          <w:rFonts w:asciiTheme="minorHAnsi" w:hAnsiTheme="minorHAnsi" w:cstheme="minorHAnsi"/>
          <w:sz w:val="22"/>
          <w:szCs w:val="22"/>
        </w:rPr>
        <w:t>HDRUK</w:t>
      </w:r>
      <w:r w:rsidR="00832884" w:rsidRPr="00832884">
        <w:rPr>
          <w:rFonts w:asciiTheme="minorHAnsi" w:hAnsiTheme="minorHAnsi" w:cstheme="minorHAnsi"/>
          <w:sz w:val="22"/>
          <w:szCs w:val="22"/>
        </w:rPr>
        <w:t xml:space="preserve"> (2022) </w:t>
      </w:r>
      <w:bookmarkEnd w:id="18"/>
      <w:r w:rsidR="00832884" w:rsidRPr="0087722F">
        <w:rPr>
          <w:rFonts w:asciiTheme="minorHAnsi" w:hAnsiTheme="minorHAnsi" w:cstheme="minorHAnsi"/>
          <w:b/>
          <w:bCs/>
          <w:sz w:val="22"/>
          <w:szCs w:val="22"/>
        </w:rPr>
        <w:t>HDR UK Strategic Delivery Plan – 2022/23</w:t>
      </w:r>
      <w:r w:rsidR="00832884" w:rsidRPr="00832884">
        <w:rPr>
          <w:rFonts w:asciiTheme="minorHAnsi" w:hAnsiTheme="minorHAnsi" w:cstheme="minorHAnsi"/>
          <w:i/>
          <w:iCs/>
          <w:sz w:val="22"/>
          <w:szCs w:val="22"/>
        </w:rPr>
        <w:t xml:space="preserve"> </w:t>
      </w:r>
      <w:bookmarkEnd w:id="17"/>
      <w:r w:rsidR="00832884" w:rsidRPr="00832884">
        <w:rPr>
          <w:rFonts w:asciiTheme="minorHAnsi" w:hAnsiTheme="minorHAnsi" w:cstheme="minorHAnsi"/>
          <w:i/>
          <w:iCs/>
          <w:sz w:val="22"/>
          <w:szCs w:val="22"/>
        </w:rPr>
        <w:t xml:space="preserve">HDR UK’s mission is to unite the UK’s health data to enable discoveries that improve </w:t>
      </w:r>
      <w:proofErr w:type="spellStart"/>
      <w:r w:rsidR="00832884" w:rsidRPr="00832884">
        <w:rPr>
          <w:rFonts w:asciiTheme="minorHAnsi" w:hAnsiTheme="minorHAnsi" w:cstheme="minorHAnsi"/>
          <w:i/>
          <w:iCs/>
          <w:sz w:val="22"/>
          <w:szCs w:val="22"/>
        </w:rPr>
        <w:t>peo</w:t>
      </w:r>
      <w:proofErr w:type="spellEnd"/>
      <w:r w:rsidR="00832884" w:rsidRPr="00832884">
        <w:rPr>
          <w:rFonts w:asciiTheme="minorHAnsi" w:hAnsiTheme="minorHAnsi" w:cstheme="minorHAnsi"/>
          <w:sz w:val="22"/>
          <w:szCs w:val="22"/>
        </w:rPr>
        <w:t xml:space="preserve">, </w:t>
      </w:r>
      <w:r w:rsidR="00832884" w:rsidRPr="00832884">
        <w:rPr>
          <w:rFonts w:asciiTheme="minorHAnsi" w:hAnsiTheme="minorHAnsi" w:cstheme="minorHAnsi"/>
          <w:i/>
          <w:iCs/>
          <w:sz w:val="22"/>
          <w:szCs w:val="22"/>
        </w:rPr>
        <w:t>HDRUK</w:t>
      </w:r>
      <w:r w:rsidR="00832884" w:rsidRPr="00832884">
        <w:rPr>
          <w:rFonts w:asciiTheme="minorHAnsi" w:hAnsiTheme="minorHAnsi" w:cstheme="minorHAnsi"/>
          <w:sz w:val="22"/>
          <w:szCs w:val="22"/>
        </w:rPr>
        <w:t xml:space="preserve">. Available at: https://www.hdruk.ac.uk/wp-content/uploads/2022/06/FINAL-Strategic-Delivery-Plan-2022_23-for-website-1.pdf (Accessed: 07 September 2023). </w:t>
      </w:r>
    </w:p>
    <w:p w14:paraId="79F8D249" w14:textId="77777777" w:rsidR="00832884" w:rsidRPr="00832884" w:rsidRDefault="00832884" w:rsidP="00832884">
      <w:pPr>
        <w:pStyle w:val="NormalWeb"/>
        <w:ind w:left="567" w:hanging="567"/>
        <w:rPr>
          <w:rFonts w:asciiTheme="minorHAnsi" w:hAnsiTheme="minorHAnsi" w:cstheme="minorHAnsi"/>
          <w:sz w:val="22"/>
          <w:szCs w:val="22"/>
        </w:rPr>
      </w:pPr>
      <w:proofErr w:type="spellStart"/>
      <w:r w:rsidRPr="00832884">
        <w:rPr>
          <w:rFonts w:asciiTheme="minorHAnsi" w:hAnsiTheme="minorHAnsi" w:cstheme="minorHAnsi"/>
          <w:sz w:val="22"/>
          <w:szCs w:val="22"/>
        </w:rPr>
        <w:t>UseMyData</w:t>
      </w:r>
      <w:proofErr w:type="spellEnd"/>
      <w:r w:rsidRPr="00832884">
        <w:rPr>
          <w:rFonts w:asciiTheme="minorHAnsi" w:hAnsiTheme="minorHAnsi" w:cstheme="minorHAnsi"/>
          <w:sz w:val="22"/>
          <w:szCs w:val="22"/>
        </w:rPr>
        <w:t xml:space="preserve"> (2023) </w:t>
      </w:r>
      <w:r w:rsidRPr="0087722F">
        <w:rPr>
          <w:rFonts w:asciiTheme="minorHAnsi" w:hAnsiTheme="minorHAnsi" w:cstheme="minorHAnsi"/>
          <w:b/>
          <w:bCs/>
          <w:sz w:val="22"/>
          <w:szCs w:val="22"/>
        </w:rPr>
        <w:t>Unifying Health Data in the UK: the Sudlow Review, Unifying Health Data in the UK: the Sudlow Review - Use My Data response</w:t>
      </w:r>
      <w:r w:rsidRPr="00832884">
        <w:rPr>
          <w:rFonts w:asciiTheme="minorHAnsi" w:hAnsiTheme="minorHAnsi" w:cstheme="minorHAnsi"/>
          <w:sz w:val="22"/>
          <w:szCs w:val="22"/>
        </w:rPr>
        <w:t xml:space="preserve">. Available at: https://usemydata.org/resources/use%20MY%20data%20response%20-%20Unifying%20Health%20Data%20in%20the%20UK%20(the%20Sudlow%20Review)%20FINAL.pdf#:~:text=In%20June%202023%20the%20UK%20Government%20commissioned%20an,improve%20public%20health%20while%20maintaining%20privacy%20and%20trust. (Accessed: 04 September 2023). </w:t>
      </w:r>
    </w:p>
    <w:p w14:paraId="59A837A6" w14:textId="10AFFA1A" w:rsidR="00832884" w:rsidRPr="00832884" w:rsidRDefault="00832884" w:rsidP="00832884">
      <w:pPr>
        <w:pStyle w:val="NormalWeb"/>
        <w:ind w:left="567" w:hanging="567"/>
        <w:rPr>
          <w:rFonts w:asciiTheme="minorHAnsi" w:hAnsiTheme="minorHAnsi" w:cstheme="minorHAnsi"/>
          <w:sz w:val="22"/>
          <w:szCs w:val="22"/>
        </w:rPr>
      </w:pPr>
      <w:bookmarkStart w:id="19" w:name="_Hlk148037075"/>
      <w:bookmarkStart w:id="20" w:name="_Hlk148043511"/>
      <w:r w:rsidRPr="00832884">
        <w:rPr>
          <w:rFonts w:asciiTheme="minorHAnsi" w:hAnsiTheme="minorHAnsi" w:cstheme="minorHAnsi"/>
          <w:sz w:val="22"/>
          <w:szCs w:val="22"/>
        </w:rPr>
        <w:t xml:space="preserve">Wozencraft, A. (2023) </w:t>
      </w:r>
      <w:bookmarkEnd w:id="20"/>
      <w:r w:rsidRPr="0087722F">
        <w:rPr>
          <w:rFonts w:asciiTheme="minorHAnsi" w:hAnsiTheme="minorHAnsi" w:cstheme="minorHAnsi"/>
          <w:b/>
          <w:bCs/>
          <w:sz w:val="22"/>
          <w:szCs w:val="22"/>
        </w:rPr>
        <w:t>Learnings from ICODA initiative highlight importance of data science in addressing COVID-19 research challenges</w:t>
      </w:r>
      <w:r w:rsidRPr="00832884">
        <w:rPr>
          <w:rFonts w:asciiTheme="minorHAnsi" w:hAnsiTheme="minorHAnsi" w:cstheme="minorHAnsi"/>
          <w:sz w:val="22"/>
          <w:szCs w:val="22"/>
        </w:rPr>
        <w:t xml:space="preserve">. Available at: https://www.hdruk.ac.uk/news/learnings-from-icoda-partnership-reveal-importance-of-continued-transparent-collaboration/ (Accessed: 04 September 2023). </w:t>
      </w:r>
    </w:p>
    <w:p w14:paraId="454B2FD6" w14:textId="313CE947" w:rsidR="00973F12" w:rsidRPr="00832884" w:rsidRDefault="00973F12" w:rsidP="00973F12">
      <w:pPr>
        <w:pStyle w:val="NormalWeb"/>
        <w:ind w:left="567" w:hanging="567"/>
        <w:rPr>
          <w:rFonts w:asciiTheme="minorHAnsi" w:hAnsiTheme="minorHAnsi" w:cstheme="minorHAnsi"/>
          <w:sz w:val="22"/>
          <w:szCs w:val="22"/>
        </w:rPr>
      </w:pPr>
      <w:bookmarkStart w:id="21" w:name="_Hlk148042109"/>
      <w:bookmarkEnd w:id="19"/>
      <w:r>
        <w:rPr>
          <w:rFonts w:asciiTheme="minorHAnsi" w:hAnsiTheme="minorHAnsi" w:cstheme="minorHAnsi"/>
          <w:sz w:val="22"/>
          <w:szCs w:val="22"/>
        </w:rPr>
        <w:t>Sudlow, C</w:t>
      </w:r>
      <w:r w:rsidRPr="00832884">
        <w:rPr>
          <w:rFonts w:asciiTheme="minorHAnsi" w:hAnsiTheme="minorHAnsi" w:cstheme="minorHAnsi"/>
          <w:sz w:val="22"/>
          <w:szCs w:val="22"/>
        </w:rPr>
        <w:t xml:space="preserve">. (2023) </w:t>
      </w:r>
      <w:r>
        <w:rPr>
          <w:rFonts w:asciiTheme="minorHAnsi" w:hAnsiTheme="minorHAnsi" w:cstheme="minorHAnsi"/>
          <w:b/>
          <w:bCs/>
          <w:sz w:val="22"/>
          <w:szCs w:val="22"/>
        </w:rPr>
        <w:t>The Sudlow Review</w:t>
      </w:r>
      <w:bookmarkEnd w:id="21"/>
      <w:r w:rsidRPr="00832884">
        <w:rPr>
          <w:rFonts w:asciiTheme="minorHAnsi" w:hAnsiTheme="minorHAnsi" w:cstheme="minorHAnsi"/>
          <w:sz w:val="22"/>
          <w:szCs w:val="22"/>
        </w:rPr>
        <w:t>. Available at</w:t>
      </w:r>
      <w:r>
        <w:rPr>
          <w:rFonts w:asciiTheme="minorHAnsi" w:hAnsiTheme="minorHAnsi" w:cstheme="minorHAnsi"/>
          <w:sz w:val="22"/>
          <w:szCs w:val="22"/>
        </w:rPr>
        <w:t xml:space="preserve"> </w:t>
      </w:r>
      <w:r w:rsidRPr="00973F12">
        <w:rPr>
          <w:rFonts w:asciiTheme="minorHAnsi" w:hAnsiTheme="minorHAnsi" w:cstheme="minorHAnsi"/>
          <w:sz w:val="22"/>
          <w:szCs w:val="22"/>
        </w:rPr>
        <w:t>https://www.hdruk.ac.uk/helping-with-health-data/the-sudlow-review/#:~:text=The%20Sudlow%20Review%20%27Unifying%20Health%20Data%20in%20the,trust%2C%20and%20will%20be%20led%20by%20Cathie%20Sudlow.</w:t>
      </w:r>
      <w:r w:rsidRPr="00832884">
        <w:rPr>
          <w:rFonts w:asciiTheme="minorHAnsi" w:hAnsiTheme="minorHAnsi" w:cstheme="minorHAnsi"/>
          <w:sz w:val="22"/>
          <w:szCs w:val="22"/>
        </w:rPr>
        <w:t xml:space="preserve"> (Accessed: 04 September 2023). </w:t>
      </w:r>
    </w:p>
    <w:p w14:paraId="2629124E" w14:textId="77777777" w:rsidR="0087722F" w:rsidRDefault="0087722F" w:rsidP="00832884">
      <w:pPr>
        <w:tabs>
          <w:tab w:val="left" w:pos="5174"/>
        </w:tabs>
        <w:rPr>
          <w:rFonts w:cstheme="minorHAnsi"/>
          <w:color w:val="000000" w:themeColor="text1"/>
          <w:shd w:val="clear" w:color="auto" w:fill="F5F5F5"/>
        </w:rPr>
      </w:pPr>
    </w:p>
    <w:p w14:paraId="2395E583" w14:textId="602FD5C7" w:rsidR="00832884" w:rsidRPr="0087722F" w:rsidRDefault="00832884" w:rsidP="00832884">
      <w:pPr>
        <w:tabs>
          <w:tab w:val="left" w:pos="5174"/>
        </w:tabs>
        <w:rPr>
          <w:rFonts w:cstheme="minorHAnsi"/>
          <w:b/>
          <w:bCs/>
          <w:color w:val="000000" w:themeColor="text1"/>
        </w:rPr>
      </w:pPr>
      <w:r w:rsidRPr="0087722F">
        <w:rPr>
          <w:rFonts w:cstheme="minorHAnsi"/>
          <w:color w:val="000000" w:themeColor="text1"/>
          <w:shd w:val="clear" w:color="auto" w:fill="F5F5F5"/>
        </w:rPr>
        <w:t xml:space="preserve">UK Health Data Research Alliance, &amp; NHSX. (2021). </w:t>
      </w:r>
      <w:r w:rsidRPr="0087722F">
        <w:rPr>
          <w:rFonts w:cstheme="minorHAnsi"/>
          <w:b/>
          <w:bCs/>
          <w:color w:val="000000" w:themeColor="text1"/>
          <w:shd w:val="clear" w:color="auto" w:fill="F5F5F5"/>
        </w:rPr>
        <w:t>Building Trusted Research Environments - Principles and Best Practices; Towards TRE ecosystems</w:t>
      </w:r>
      <w:r w:rsidRPr="0087722F">
        <w:rPr>
          <w:rFonts w:cstheme="minorHAnsi"/>
          <w:color w:val="000000" w:themeColor="text1"/>
          <w:shd w:val="clear" w:color="auto" w:fill="F5F5F5"/>
        </w:rPr>
        <w:t xml:space="preserve"> (1.0). </w:t>
      </w:r>
      <w:proofErr w:type="spellStart"/>
      <w:r w:rsidRPr="0087722F">
        <w:rPr>
          <w:rFonts w:cstheme="minorHAnsi"/>
          <w:color w:val="000000" w:themeColor="text1"/>
          <w:shd w:val="clear" w:color="auto" w:fill="F5F5F5"/>
        </w:rPr>
        <w:t>Zenodo</w:t>
      </w:r>
      <w:proofErr w:type="spellEnd"/>
      <w:r w:rsidRPr="0087722F">
        <w:rPr>
          <w:rFonts w:cstheme="minorHAnsi"/>
          <w:color w:val="000000" w:themeColor="text1"/>
          <w:shd w:val="clear" w:color="auto" w:fill="F5F5F5"/>
        </w:rPr>
        <w:t>. https://doi.org/10.5281/zenodo.5767586</w:t>
      </w:r>
    </w:p>
    <w:p w14:paraId="70F2D413" w14:textId="77777777" w:rsidR="0087722F" w:rsidRDefault="0087722F" w:rsidP="0087722F">
      <w:pPr>
        <w:tabs>
          <w:tab w:val="left" w:pos="5174"/>
        </w:tabs>
        <w:spacing w:after="0" w:line="240" w:lineRule="auto"/>
        <w:rPr>
          <w:rFonts w:cstheme="minorHAnsi"/>
          <w:color w:val="000000" w:themeColor="text1"/>
          <w:shd w:val="clear" w:color="auto" w:fill="FFFFFF"/>
        </w:rPr>
      </w:pPr>
    </w:p>
    <w:p w14:paraId="47BDC2C9" w14:textId="7D0CD921" w:rsidR="00832884" w:rsidRPr="0087722F" w:rsidRDefault="00832884" w:rsidP="0087722F">
      <w:pPr>
        <w:tabs>
          <w:tab w:val="left" w:pos="5174"/>
        </w:tabs>
        <w:spacing w:after="0" w:line="240" w:lineRule="auto"/>
        <w:rPr>
          <w:rFonts w:cstheme="minorHAnsi"/>
          <w:b/>
          <w:bCs/>
          <w:color w:val="000000" w:themeColor="text1"/>
        </w:rPr>
      </w:pPr>
      <w:bookmarkStart w:id="22" w:name="_Hlk148037451"/>
      <w:r w:rsidRPr="0087722F">
        <w:rPr>
          <w:rFonts w:cstheme="minorHAnsi"/>
          <w:color w:val="000000" w:themeColor="text1"/>
          <w:shd w:val="clear" w:color="auto" w:fill="FFFFFF"/>
        </w:rPr>
        <w:t>Graham M, et al. J Med Ethics 2022 “</w:t>
      </w:r>
      <w:r w:rsidRPr="0087722F">
        <w:rPr>
          <w:rFonts w:cstheme="minorHAnsi"/>
          <w:b/>
          <w:bCs/>
          <w:color w:val="000000" w:themeColor="text1"/>
          <w:shd w:val="clear" w:color="auto" w:fill="FFFFFF"/>
        </w:rPr>
        <w:t xml:space="preserve">Trust and the Goldacre Review: </w:t>
      </w:r>
      <w:r w:rsidRPr="0087722F">
        <w:rPr>
          <w:rFonts w:cstheme="minorHAnsi"/>
          <w:b/>
          <w:bCs/>
          <w:i/>
          <w:iCs/>
          <w:color w:val="000000" w:themeColor="text1"/>
          <w:shd w:val="clear" w:color="auto" w:fill="FFFFFF"/>
        </w:rPr>
        <w:t>why trusted research</w:t>
      </w:r>
      <w:r w:rsidR="0087722F" w:rsidRPr="0087722F">
        <w:rPr>
          <w:rFonts w:cstheme="minorHAnsi"/>
          <w:b/>
          <w:bCs/>
          <w:i/>
          <w:iCs/>
          <w:color w:val="000000" w:themeColor="text1"/>
          <w:shd w:val="clear" w:color="auto" w:fill="FFFFFF"/>
        </w:rPr>
        <w:t xml:space="preserve"> </w:t>
      </w:r>
      <w:r w:rsidRPr="0087722F">
        <w:rPr>
          <w:rFonts w:cstheme="minorHAnsi"/>
          <w:b/>
          <w:bCs/>
          <w:i/>
          <w:iCs/>
          <w:color w:val="000000" w:themeColor="text1"/>
          <w:shd w:val="clear" w:color="auto" w:fill="FFFFFF"/>
        </w:rPr>
        <w:t>environments are not about trust</w:t>
      </w:r>
      <w:r w:rsidRPr="0087722F">
        <w:rPr>
          <w:rFonts w:cstheme="minorHAnsi"/>
          <w:color w:val="000000" w:themeColor="text1"/>
          <w:shd w:val="clear" w:color="auto" w:fill="FFFFFF"/>
        </w:rPr>
        <w:t>;0:1–4. doi:10.1136/medethics-2022-108435</w:t>
      </w:r>
    </w:p>
    <w:bookmarkEnd w:id="22"/>
    <w:p w14:paraId="0F12D2DB" w14:textId="77777777" w:rsidR="0087722F" w:rsidRDefault="0087722F" w:rsidP="00832884">
      <w:pPr>
        <w:tabs>
          <w:tab w:val="left" w:pos="5174"/>
        </w:tabs>
        <w:rPr>
          <w:rFonts w:cstheme="minorHAnsi"/>
          <w:color w:val="000000" w:themeColor="text1"/>
        </w:rPr>
      </w:pPr>
    </w:p>
    <w:p w14:paraId="10E0DAFE" w14:textId="5BEC30A3" w:rsidR="00832884" w:rsidRPr="0087722F" w:rsidRDefault="00832884" w:rsidP="00832884">
      <w:pPr>
        <w:tabs>
          <w:tab w:val="left" w:pos="5174"/>
        </w:tabs>
        <w:rPr>
          <w:rFonts w:cstheme="minorHAnsi"/>
          <w:b/>
          <w:bCs/>
          <w:color w:val="000000" w:themeColor="text1"/>
        </w:rPr>
      </w:pPr>
      <w:bookmarkStart w:id="23" w:name="_Hlk148043599"/>
      <w:r w:rsidRPr="0087722F">
        <w:rPr>
          <w:rFonts w:cstheme="minorHAnsi"/>
          <w:color w:val="000000" w:themeColor="text1"/>
        </w:rPr>
        <w:t>Kavianpour S</w:t>
      </w:r>
      <w:bookmarkEnd w:id="23"/>
      <w:r w:rsidRPr="0087722F">
        <w:rPr>
          <w:rFonts w:cstheme="minorHAnsi"/>
          <w:color w:val="000000" w:themeColor="text1"/>
        </w:rPr>
        <w:t>, Sutherland J, Mansouri-</w:t>
      </w:r>
      <w:proofErr w:type="spellStart"/>
      <w:r w:rsidRPr="0087722F">
        <w:rPr>
          <w:rFonts w:cstheme="minorHAnsi"/>
          <w:color w:val="000000" w:themeColor="text1"/>
        </w:rPr>
        <w:t>Benssassi</w:t>
      </w:r>
      <w:proofErr w:type="spellEnd"/>
      <w:r w:rsidRPr="0087722F">
        <w:rPr>
          <w:rFonts w:cstheme="minorHAnsi"/>
          <w:color w:val="000000" w:themeColor="text1"/>
        </w:rPr>
        <w:t xml:space="preserve"> E, Coull N, Jefferson </w:t>
      </w:r>
      <w:proofErr w:type="spellStart"/>
      <w:r w:rsidRPr="0087722F">
        <w:rPr>
          <w:rFonts w:cstheme="minorHAnsi"/>
          <w:b/>
          <w:bCs/>
          <w:color w:val="000000" w:themeColor="text1"/>
        </w:rPr>
        <w:t>ENext</w:t>
      </w:r>
      <w:proofErr w:type="spellEnd"/>
      <w:r w:rsidRPr="0087722F">
        <w:rPr>
          <w:rFonts w:cstheme="minorHAnsi"/>
          <w:b/>
          <w:bCs/>
          <w:color w:val="000000" w:themeColor="text1"/>
        </w:rPr>
        <w:t>-Generation Capabilities in Trusted Research Environments</w:t>
      </w:r>
      <w:r w:rsidRPr="0087722F">
        <w:rPr>
          <w:rFonts w:cstheme="minorHAnsi"/>
          <w:color w:val="000000" w:themeColor="text1"/>
        </w:rPr>
        <w:t xml:space="preserve">: Interview </w:t>
      </w:r>
      <w:proofErr w:type="spellStart"/>
      <w:r w:rsidRPr="0087722F">
        <w:rPr>
          <w:rFonts w:cstheme="minorHAnsi"/>
          <w:color w:val="000000" w:themeColor="text1"/>
        </w:rPr>
        <w:t>StudyJ</w:t>
      </w:r>
      <w:proofErr w:type="spellEnd"/>
      <w:r w:rsidRPr="0087722F">
        <w:rPr>
          <w:rFonts w:cstheme="minorHAnsi"/>
          <w:color w:val="000000" w:themeColor="text1"/>
        </w:rPr>
        <w:t xml:space="preserve"> Med Internet Res 2022;24(9</w:t>
      </w:r>
      <w:proofErr w:type="gramStart"/>
      <w:r w:rsidRPr="0087722F">
        <w:rPr>
          <w:rFonts w:cstheme="minorHAnsi"/>
          <w:color w:val="000000" w:themeColor="text1"/>
        </w:rPr>
        <w:t>):e</w:t>
      </w:r>
      <w:proofErr w:type="gramEnd"/>
      <w:r w:rsidRPr="0087722F">
        <w:rPr>
          <w:rFonts w:cstheme="minorHAnsi"/>
          <w:color w:val="000000" w:themeColor="text1"/>
        </w:rPr>
        <w:t xml:space="preserve">33720URL: https://www.jmir.org/2022/9/e3372 </w:t>
      </w:r>
      <w:r w:rsidRPr="0087722F">
        <w:rPr>
          <w:rFonts w:cstheme="minorHAnsi"/>
          <w:color w:val="000000" w:themeColor="text1"/>
        </w:rPr>
        <w:br/>
      </w:r>
      <w:r w:rsidRPr="0087722F">
        <w:rPr>
          <w:rFonts w:cstheme="minorHAnsi"/>
          <w:i/>
          <w:iCs/>
          <w:color w:val="000000" w:themeColor="text1"/>
        </w:rPr>
        <w:t>(13) (PDF) Next-Generation Capabilities in Trusted Research Environments: Interview Study</w:t>
      </w:r>
      <w:r w:rsidRPr="0087722F">
        <w:rPr>
          <w:rFonts w:cstheme="minorHAnsi"/>
          <w:color w:val="000000" w:themeColor="text1"/>
        </w:rPr>
        <w:t xml:space="preserve">. Available from: </w:t>
      </w:r>
      <w:hyperlink r:id="rId19" w:history="1">
        <w:r w:rsidRPr="0087722F">
          <w:rPr>
            <w:rFonts w:cstheme="minorHAnsi"/>
            <w:color w:val="000000" w:themeColor="text1"/>
            <w:u w:val="single"/>
          </w:rPr>
          <w:t>https://www.researchgate.net/publication/363700364_Next-Generation_Capabilities_in_Trusted_Research_Environments_Interview_Study</w:t>
        </w:r>
      </w:hyperlink>
      <w:r w:rsidRPr="0087722F">
        <w:rPr>
          <w:rFonts w:cstheme="minorHAnsi"/>
          <w:color w:val="000000" w:themeColor="text1"/>
        </w:rPr>
        <w:t xml:space="preserve"> [accessed Sept 12 2023].</w:t>
      </w:r>
    </w:p>
    <w:p w14:paraId="0D52E3AF" w14:textId="1420ECB4" w:rsidR="00832884" w:rsidRPr="0087722F" w:rsidRDefault="00832884" w:rsidP="00832884">
      <w:pPr>
        <w:tabs>
          <w:tab w:val="left" w:pos="5174"/>
        </w:tabs>
        <w:rPr>
          <w:rFonts w:cstheme="minorHAnsi"/>
          <w:b/>
          <w:bCs/>
          <w:color w:val="000000" w:themeColor="text1"/>
        </w:rPr>
      </w:pPr>
      <w:r w:rsidRPr="0087722F">
        <w:rPr>
          <w:rFonts w:cstheme="minorHAnsi"/>
          <w:color w:val="000000" w:themeColor="text1"/>
          <w:shd w:val="clear" w:color="auto" w:fill="FFFFFF"/>
        </w:rPr>
        <w:t xml:space="preserve">Ho, M. M., Jovanovska, S., </w:t>
      </w:r>
      <w:proofErr w:type="spellStart"/>
      <w:r w:rsidRPr="0087722F">
        <w:rPr>
          <w:rFonts w:cstheme="minorHAnsi"/>
          <w:color w:val="000000" w:themeColor="text1"/>
          <w:shd w:val="clear" w:color="auto" w:fill="FFFFFF"/>
        </w:rPr>
        <w:t>Novess</w:t>
      </w:r>
      <w:proofErr w:type="spellEnd"/>
      <w:r w:rsidRPr="0087722F">
        <w:rPr>
          <w:rFonts w:cstheme="minorHAnsi"/>
          <w:color w:val="000000" w:themeColor="text1"/>
          <w:shd w:val="clear" w:color="auto" w:fill="FFFFFF"/>
        </w:rPr>
        <w:t xml:space="preserve">, J., </w:t>
      </w:r>
      <w:proofErr w:type="spellStart"/>
      <w:r w:rsidRPr="0087722F">
        <w:rPr>
          <w:rFonts w:cstheme="minorHAnsi"/>
          <w:color w:val="000000" w:themeColor="text1"/>
          <w:shd w:val="clear" w:color="auto" w:fill="FFFFFF"/>
        </w:rPr>
        <w:t>Skvirsky</w:t>
      </w:r>
      <w:proofErr w:type="spellEnd"/>
      <w:r w:rsidRPr="0087722F">
        <w:rPr>
          <w:rFonts w:cstheme="minorHAnsi"/>
          <w:color w:val="000000" w:themeColor="text1"/>
          <w:shd w:val="clear" w:color="auto" w:fill="FFFFFF"/>
        </w:rPr>
        <w:t xml:space="preserve">, D., </w:t>
      </w:r>
      <w:proofErr w:type="spellStart"/>
      <w:r w:rsidRPr="0087722F">
        <w:rPr>
          <w:rFonts w:cstheme="minorHAnsi"/>
          <w:color w:val="000000" w:themeColor="text1"/>
          <w:shd w:val="clear" w:color="auto" w:fill="FFFFFF"/>
        </w:rPr>
        <w:t>Saskin</w:t>
      </w:r>
      <w:proofErr w:type="spellEnd"/>
      <w:r w:rsidRPr="0087722F">
        <w:rPr>
          <w:rFonts w:cstheme="minorHAnsi"/>
          <w:color w:val="000000" w:themeColor="text1"/>
          <w:shd w:val="clear" w:color="auto" w:fill="FFFFFF"/>
        </w:rPr>
        <w:t>, R. and Victor, J. C. (2022) “</w:t>
      </w:r>
      <w:r w:rsidRPr="0087722F">
        <w:rPr>
          <w:rFonts w:cstheme="minorHAnsi"/>
          <w:b/>
          <w:bCs/>
          <w:color w:val="000000" w:themeColor="text1"/>
          <w:shd w:val="clear" w:color="auto" w:fill="FFFFFF"/>
        </w:rPr>
        <w:t>ICES Data and Analytic Services: Eight Years Young</w:t>
      </w:r>
      <w:r w:rsidRPr="0087722F">
        <w:rPr>
          <w:rFonts w:cstheme="minorHAnsi"/>
          <w:color w:val="000000" w:themeColor="text1"/>
          <w:shd w:val="clear" w:color="auto" w:fill="FFFFFF"/>
        </w:rPr>
        <w:t>”., </w:t>
      </w:r>
      <w:r w:rsidRPr="0087722F">
        <w:rPr>
          <w:rFonts w:cstheme="minorHAnsi"/>
          <w:i/>
          <w:iCs/>
          <w:color w:val="000000" w:themeColor="text1"/>
          <w:shd w:val="clear" w:color="auto" w:fill="FFFFFF"/>
        </w:rPr>
        <w:t>International Journal of Population Data Science</w:t>
      </w:r>
      <w:r w:rsidRPr="0087722F">
        <w:rPr>
          <w:rFonts w:cstheme="minorHAnsi"/>
          <w:color w:val="000000" w:themeColor="text1"/>
          <w:shd w:val="clear" w:color="auto" w:fill="FFFFFF"/>
        </w:rPr>
        <w:t xml:space="preserve">, 7(3). </w:t>
      </w:r>
      <w:proofErr w:type="spellStart"/>
      <w:r w:rsidRPr="0087722F">
        <w:rPr>
          <w:rFonts w:cstheme="minorHAnsi"/>
          <w:color w:val="000000" w:themeColor="text1"/>
          <w:shd w:val="clear" w:color="auto" w:fill="FFFFFF"/>
        </w:rPr>
        <w:t>doi</w:t>
      </w:r>
      <w:proofErr w:type="spellEnd"/>
      <w:r w:rsidRPr="0087722F">
        <w:rPr>
          <w:rFonts w:cstheme="minorHAnsi"/>
          <w:color w:val="000000" w:themeColor="text1"/>
          <w:shd w:val="clear" w:color="auto" w:fill="FFFFFF"/>
        </w:rPr>
        <w:t>: 10.23889/</w:t>
      </w:r>
      <w:proofErr w:type="gramStart"/>
      <w:r w:rsidRPr="0087722F">
        <w:rPr>
          <w:rFonts w:cstheme="minorHAnsi"/>
          <w:color w:val="000000" w:themeColor="text1"/>
          <w:shd w:val="clear" w:color="auto" w:fill="FFFFFF"/>
        </w:rPr>
        <w:t>ijpds.v</w:t>
      </w:r>
      <w:proofErr w:type="gramEnd"/>
      <w:r w:rsidRPr="0087722F">
        <w:rPr>
          <w:rFonts w:cstheme="minorHAnsi"/>
          <w:color w:val="000000" w:themeColor="text1"/>
          <w:shd w:val="clear" w:color="auto" w:fill="FFFFFF"/>
        </w:rPr>
        <w:t>7i3.2096.</w:t>
      </w:r>
    </w:p>
    <w:p w14:paraId="085D1EDD" w14:textId="0B6307C4" w:rsidR="00832884" w:rsidRPr="0087722F" w:rsidRDefault="0087722F" w:rsidP="0087722F">
      <w:r w:rsidRPr="0087722F">
        <w:rPr>
          <w:shd w:val="clear" w:color="auto" w:fill="F5F5F5"/>
        </w:rPr>
        <w:t>Office for Statistics regulation (OSR)</w:t>
      </w:r>
      <w:r w:rsidR="00832884" w:rsidRPr="0087722F">
        <w:rPr>
          <w:shd w:val="clear" w:color="auto" w:fill="F5F5F5"/>
        </w:rPr>
        <w:t>. (20</w:t>
      </w:r>
      <w:r w:rsidRPr="0087722F">
        <w:rPr>
          <w:shd w:val="clear" w:color="auto" w:fill="F5F5F5"/>
        </w:rPr>
        <w:t>18</w:t>
      </w:r>
      <w:r w:rsidR="00832884" w:rsidRPr="0087722F">
        <w:rPr>
          <w:shd w:val="clear" w:color="auto" w:fill="F5F5F5"/>
        </w:rPr>
        <w:t xml:space="preserve">). </w:t>
      </w:r>
      <w:r w:rsidRPr="0087722F">
        <w:rPr>
          <w:b/>
          <w:bCs/>
          <w:shd w:val="clear" w:color="auto" w:fill="F5F5F5"/>
        </w:rPr>
        <w:t>Joining up data for better statistics</w:t>
      </w:r>
      <w:r w:rsidR="00832884" w:rsidRPr="0087722F">
        <w:rPr>
          <w:shd w:val="clear" w:color="auto" w:fill="F5F5F5"/>
        </w:rPr>
        <w:t xml:space="preserve"> (1.0). </w:t>
      </w:r>
      <w:r w:rsidRPr="0087722F">
        <w:rPr>
          <w:shd w:val="clear" w:color="auto" w:fill="F5F5F5"/>
        </w:rPr>
        <w:t>https://osr.statisticsauthority.gov.uk/wp-content/uploads/2018/09/Data-Linkage-Joining-Up-Data.pdf</w:t>
      </w:r>
    </w:p>
    <w:p w14:paraId="79637E15" w14:textId="520EA8D3" w:rsidR="00832884" w:rsidRDefault="0087722F" w:rsidP="002A7ECA">
      <w:pPr>
        <w:tabs>
          <w:tab w:val="left" w:pos="5174"/>
        </w:tabs>
        <w:rPr>
          <w:color w:val="000000" w:themeColor="text1"/>
        </w:rPr>
      </w:pPr>
      <w:r w:rsidRPr="0087722F">
        <w:rPr>
          <w:color w:val="000000" w:themeColor="text1"/>
        </w:rPr>
        <w:t xml:space="preserve">Jones, K. H., Ford, D. V., Thompson, S. and Lyons, R. (2020) </w:t>
      </w:r>
      <w:r w:rsidRPr="0087722F">
        <w:rPr>
          <w:b/>
          <w:bCs/>
          <w:color w:val="000000" w:themeColor="text1"/>
        </w:rPr>
        <w:t>“A Profile of the SAIL Databank on the UK Secure Research Platform”</w:t>
      </w:r>
      <w:r w:rsidRPr="0087722F">
        <w:rPr>
          <w:color w:val="000000" w:themeColor="text1"/>
        </w:rPr>
        <w:t>, </w:t>
      </w:r>
      <w:r w:rsidRPr="0087722F">
        <w:rPr>
          <w:i/>
          <w:iCs/>
          <w:color w:val="000000" w:themeColor="text1"/>
        </w:rPr>
        <w:t>International Journal of Population Data Science</w:t>
      </w:r>
      <w:r w:rsidRPr="0087722F">
        <w:rPr>
          <w:color w:val="000000" w:themeColor="text1"/>
        </w:rPr>
        <w:t xml:space="preserve">, 4(2). </w:t>
      </w:r>
      <w:proofErr w:type="spellStart"/>
      <w:r w:rsidRPr="0087722F">
        <w:rPr>
          <w:color w:val="000000" w:themeColor="text1"/>
        </w:rPr>
        <w:t>doi</w:t>
      </w:r>
      <w:proofErr w:type="spellEnd"/>
      <w:r w:rsidRPr="0087722F">
        <w:rPr>
          <w:color w:val="000000" w:themeColor="text1"/>
        </w:rPr>
        <w:t>: 10.23889/</w:t>
      </w:r>
      <w:proofErr w:type="gramStart"/>
      <w:r w:rsidRPr="0087722F">
        <w:rPr>
          <w:color w:val="000000" w:themeColor="text1"/>
        </w:rPr>
        <w:t>ijpds.v</w:t>
      </w:r>
      <w:proofErr w:type="gramEnd"/>
      <w:r w:rsidRPr="0087722F">
        <w:rPr>
          <w:color w:val="000000" w:themeColor="text1"/>
        </w:rPr>
        <w:t>4i2.1134.</w:t>
      </w:r>
    </w:p>
    <w:p w14:paraId="33F880B5" w14:textId="299808B1" w:rsidR="00973F12" w:rsidRPr="0087722F" w:rsidRDefault="00973F12" w:rsidP="002A7ECA">
      <w:pPr>
        <w:tabs>
          <w:tab w:val="left" w:pos="5174"/>
        </w:tabs>
        <w:rPr>
          <w:color w:val="000000" w:themeColor="text1"/>
        </w:rPr>
      </w:pPr>
      <w:r w:rsidRPr="00973F12">
        <w:rPr>
          <w:color w:val="000000" w:themeColor="text1"/>
        </w:rPr>
        <w:t xml:space="preserve">Hemingway, H., Lyons, R., Buchan, I., Ainsworth, J., Pell, J. P., Morris, A. A., &amp; Lewis, S. (2020). </w:t>
      </w:r>
      <w:r w:rsidRPr="00973F12">
        <w:rPr>
          <w:b/>
          <w:bCs/>
          <w:color w:val="000000" w:themeColor="text1"/>
        </w:rPr>
        <w:t>A national initiative in data science for health: an evaluation of the UK Farr Institute</w:t>
      </w:r>
      <w:r w:rsidRPr="00973F12">
        <w:rPr>
          <w:color w:val="000000" w:themeColor="text1"/>
        </w:rPr>
        <w:t>. International Journal of Population Data Science. https://doi.org/10.23889/ijpds.v5i1.1128</w:t>
      </w:r>
    </w:p>
    <w:p w14:paraId="13F1FD9C" w14:textId="0BA7F436" w:rsidR="0087722F" w:rsidRPr="0087722F" w:rsidRDefault="0087722F" w:rsidP="0087722F">
      <w:pPr>
        <w:tabs>
          <w:tab w:val="left" w:pos="5174"/>
        </w:tabs>
        <w:rPr>
          <w:color w:val="000000" w:themeColor="text1"/>
        </w:rPr>
      </w:pPr>
      <w:r w:rsidRPr="0087722F">
        <w:rPr>
          <w:color w:val="000000" w:themeColor="text1"/>
        </w:rPr>
        <w:t xml:space="preserve">Song J, Elliot E, Morris AD, </w:t>
      </w:r>
      <w:proofErr w:type="spellStart"/>
      <w:r w:rsidRPr="0087722F">
        <w:rPr>
          <w:color w:val="000000" w:themeColor="text1"/>
        </w:rPr>
        <w:t>Kerssens</w:t>
      </w:r>
      <w:proofErr w:type="spellEnd"/>
      <w:r w:rsidRPr="0087722F">
        <w:rPr>
          <w:color w:val="000000" w:themeColor="text1"/>
        </w:rPr>
        <w:t xml:space="preserve"> JJ, Akbari A, Thompson S and Lyons R (2018) </w:t>
      </w:r>
      <w:r w:rsidRPr="0087722F">
        <w:rPr>
          <w:b/>
          <w:bCs/>
          <w:color w:val="000000" w:themeColor="text1"/>
        </w:rPr>
        <w:t>A case study in distributed team science in research using electronic health records</w:t>
      </w:r>
      <w:r w:rsidRPr="0087722F">
        <w:rPr>
          <w:color w:val="000000" w:themeColor="text1"/>
        </w:rPr>
        <w:t>. IJPDS Special issue: Cross-Centre Working, 3:3:3, 10.23889/</w:t>
      </w:r>
      <w:proofErr w:type="gramStart"/>
      <w:r w:rsidRPr="0087722F">
        <w:rPr>
          <w:color w:val="000000" w:themeColor="text1"/>
        </w:rPr>
        <w:t>ijpds.v</w:t>
      </w:r>
      <w:proofErr w:type="gramEnd"/>
      <w:r w:rsidRPr="0087722F">
        <w:rPr>
          <w:color w:val="000000" w:themeColor="text1"/>
        </w:rPr>
        <w:t>3i3.442</w:t>
      </w:r>
      <w:r w:rsidRPr="0087722F">
        <w:rPr>
          <w:color w:val="000000" w:themeColor="text1"/>
        </w:rPr>
        <w:t xml:space="preserve"> </w:t>
      </w:r>
      <w:hyperlink r:id="rId20" w:history="1">
        <w:r w:rsidRPr="0087722F">
          <w:rPr>
            <w:rStyle w:val="Hyperlink"/>
          </w:rPr>
          <w:t>https://doi.org/10.23889/ijpds.v3i3.442</w:t>
        </w:r>
      </w:hyperlink>
    </w:p>
    <w:p w14:paraId="75C8F0F9" w14:textId="3F9BED52" w:rsidR="0087722F" w:rsidRPr="0087722F" w:rsidRDefault="0087722F" w:rsidP="0087722F">
      <w:pPr>
        <w:tabs>
          <w:tab w:val="left" w:pos="5174"/>
        </w:tabs>
        <w:rPr>
          <w:b/>
          <w:bCs/>
          <w:color w:val="000000" w:themeColor="text1"/>
        </w:rPr>
      </w:pPr>
      <w:r w:rsidRPr="0087722F">
        <w:rPr>
          <w:color w:val="000000" w:themeColor="text1"/>
        </w:rPr>
        <w:t xml:space="preserve">McGrail KM, Jones KH, Akbari A, Bennett T, Boyd A, Carinci F, et al (2018) </w:t>
      </w:r>
      <w:bookmarkStart w:id="24" w:name="_Hlk148041186"/>
      <w:r w:rsidRPr="0087722F">
        <w:rPr>
          <w:b/>
          <w:bCs/>
          <w:color w:val="000000" w:themeColor="text1"/>
        </w:rPr>
        <w:t>A Position Statement on Population Data Science</w:t>
      </w:r>
      <w:r w:rsidRPr="0087722F">
        <w:rPr>
          <w:color w:val="000000" w:themeColor="text1"/>
        </w:rPr>
        <w:t>: The science of data about people</w:t>
      </w:r>
      <w:bookmarkEnd w:id="24"/>
      <w:r w:rsidRPr="0087722F">
        <w:rPr>
          <w:color w:val="000000" w:themeColor="text1"/>
        </w:rPr>
        <w:t>, IJPDS, 3:1, 10.23889/</w:t>
      </w:r>
      <w:proofErr w:type="gramStart"/>
      <w:r w:rsidRPr="0087722F">
        <w:rPr>
          <w:color w:val="000000" w:themeColor="text1"/>
        </w:rPr>
        <w:t>ijpds.v</w:t>
      </w:r>
      <w:proofErr w:type="gramEnd"/>
      <w:r w:rsidRPr="0087722F">
        <w:rPr>
          <w:color w:val="000000" w:themeColor="text1"/>
        </w:rPr>
        <w:t>3i1.415</w:t>
      </w:r>
      <w:r>
        <w:rPr>
          <w:color w:val="000000" w:themeColor="text1"/>
        </w:rPr>
        <w:t xml:space="preserve"> </w:t>
      </w:r>
      <w:r w:rsidRPr="0087722F">
        <w:rPr>
          <w:b/>
          <w:bCs/>
          <w:color w:val="000000" w:themeColor="text1"/>
        </w:rPr>
        <w:t>https://doi.org/10.23889/ijpds.v3i1.415</w:t>
      </w:r>
    </w:p>
    <w:p w14:paraId="1A86BDE2" w14:textId="68F84D8D" w:rsidR="00832884" w:rsidRDefault="00973F12" w:rsidP="002A7ECA">
      <w:pPr>
        <w:tabs>
          <w:tab w:val="left" w:pos="5174"/>
        </w:tabs>
      </w:pPr>
      <w:r w:rsidRPr="00973F12">
        <w:t>UKSA</w:t>
      </w:r>
      <w:r w:rsidRPr="00973F12">
        <w:t xml:space="preserve"> “</w:t>
      </w:r>
      <w:r w:rsidRPr="00973F12">
        <w:rPr>
          <w:b/>
          <w:bCs/>
        </w:rPr>
        <w:t>Improving access for research and policy</w:t>
      </w:r>
      <w:r w:rsidRPr="00973F12">
        <w:t xml:space="preserve">, Dec 2012 </w:t>
      </w:r>
      <w:r w:rsidRPr="00973F12">
        <w:t>https://uksa.statisticsauthority.gov.uk/wp-content/uploads/2015/12/images-administrativedatataskforcereportdecember201_tcm97-43887.pdf</w:t>
      </w:r>
      <w:r w:rsidRPr="00973F12">
        <w:t xml:space="preserve"> [Accessed August 23</w:t>
      </w:r>
      <w:proofErr w:type="gramStart"/>
      <w:r w:rsidRPr="00973F12">
        <w:t xml:space="preserve"> 2023</w:t>
      </w:r>
      <w:proofErr w:type="gramEnd"/>
      <w:r w:rsidRPr="00973F12">
        <w:t>]</w:t>
      </w:r>
    </w:p>
    <w:p w14:paraId="20E9A932" w14:textId="17C267BE" w:rsidR="00EC5C4D" w:rsidRPr="00973F12" w:rsidRDefault="00EC5C4D" w:rsidP="002A7ECA">
      <w:pPr>
        <w:tabs>
          <w:tab w:val="left" w:pos="5174"/>
        </w:tabs>
      </w:pPr>
      <w:r w:rsidRPr="00EC5C4D">
        <w:t xml:space="preserve">Brophy, R., Bellavia, E., </w:t>
      </w:r>
      <w:proofErr w:type="spellStart"/>
      <w:r w:rsidRPr="00EC5C4D">
        <w:t>Bluemink</w:t>
      </w:r>
      <w:proofErr w:type="spellEnd"/>
      <w:r w:rsidRPr="00EC5C4D">
        <w:t xml:space="preserve">, M. G., Evans, K., Hashimi, M., Macaulay, Y., McNamara, E., Noble, A., </w:t>
      </w:r>
      <w:proofErr w:type="spellStart"/>
      <w:r w:rsidRPr="00EC5C4D">
        <w:t>Quattroni</w:t>
      </w:r>
      <w:proofErr w:type="spellEnd"/>
      <w:r w:rsidRPr="00EC5C4D">
        <w:t xml:space="preserve">, P., </w:t>
      </w:r>
      <w:proofErr w:type="spellStart"/>
      <w:r w:rsidRPr="00EC5C4D">
        <w:t>Rudczenko</w:t>
      </w:r>
      <w:proofErr w:type="spellEnd"/>
      <w:r w:rsidRPr="00EC5C4D">
        <w:t>, A., Morris, A. D., Smith, C. and Boyd, A. (2023</w:t>
      </w:r>
      <w:r w:rsidRPr="00EC5C4D">
        <w:rPr>
          <w:b/>
          <w:bCs/>
        </w:rPr>
        <w:t>) “Towards a standardised cross-sectoral data access agreement template for research: a core set of principles for data access within trusted research environments”,</w:t>
      </w:r>
      <w:r w:rsidRPr="00EC5C4D">
        <w:t xml:space="preserve"> International Journal of Population Data Science, 8(4). </w:t>
      </w:r>
      <w:proofErr w:type="spellStart"/>
      <w:r w:rsidRPr="00EC5C4D">
        <w:t>doi</w:t>
      </w:r>
      <w:proofErr w:type="spellEnd"/>
      <w:r w:rsidRPr="00EC5C4D">
        <w:t>: 10.23889/</w:t>
      </w:r>
      <w:proofErr w:type="gramStart"/>
      <w:r w:rsidRPr="00EC5C4D">
        <w:t>ijpds.v</w:t>
      </w:r>
      <w:proofErr w:type="gramEnd"/>
      <w:r w:rsidRPr="00EC5C4D">
        <w:t>8i4.2169.</w:t>
      </w:r>
    </w:p>
    <w:p w14:paraId="3D9E5761" w14:textId="1F57E18C" w:rsidR="00D12ED4" w:rsidRPr="00171D6C" w:rsidRDefault="00171D6C" w:rsidP="00171D6C">
      <w:pPr>
        <w:tabs>
          <w:tab w:val="left" w:pos="5174"/>
        </w:tabs>
        <w:rPr>
          <w:rFonts w:cstheme="minorHAnsi"/>
          <w:color w:val="0F1111"/>
          <w:shd w:val="clear" w:color="auto" w:fill="FFFFFF"/>
        </w:rPr>
      </w:pPr>
      <w:r w:rsidRPr="00171D6C">
        <w:rPr>
          <w:rFonts w:cstheme="minorHAnsi"/>
        </w:rPr>
        <w:t>Zikmund, W.G. (</w:t>
      </w:r>
      <w:r w:rsidRPr="00171D6C">
        <w:rPr>
          <w:rFonts w:cstheme="minorHAnsi"/>
        </w:rPr>
        <w:t>2002</w:t>
      </w:r>
      <w:r w:rsidRPr="00171D6C">
        <w:rPr>
          <w:rFonts w:cstheme="minorHAnsi"/>
        </w:rPr>
        <w:t>).</w:t>
      </w:r>
      <w:r w:rsidRPr="00171D6C">
        <w:rPr>
          <w:rFonts w:cstheme="minorHAnsi"/>
          <w:b/>
          <w:bCs/>
        </w:rPr>
        <w:t xml:space="preserve"> </w:t>
      </w:r>
      <w:r w:rsidRPr="00171D6C">
        <w:rPr>
          <w:rFonts w:cstheme="minorHAnsi"/>
        </w:rPr>
        <w:t>Business research methods</w:t>
      </w:r>
      <w:r w:rsidRPr="00171D6C">
        <w:rPr>
          <w:rFonts w:cstheme="minorHAnsi"/>
          <w:b/>
          <w:bCs/>
        </w:rPr>
        <w:t xml:space="preserve">. </w:t>
      </w:r>
      <w:r w:rsidRPr="00171D6C">
        <w:rPr>
          <w:rFonts w:cstheme="minorHAnsi"/>
          <w:color w:val="0F1111"/>
          <w:shd w:val="clear" w:color="auto" w:fill="FFFFFF"/>
        </w:rPr>
        <w:t>South-Western; 7th edition (23 April 2002)</w:t>
      </w:r>
      <w:r w:rsidRPr="00171D6C">
        <w:rPr>
          <w:rFonts w:cstheme="minorHAnsi"/>
          <w:color w:val="0F1111"/>
          <w:shd w:val="clear" w:color="auto" w:fill="FFFFFF"/>
        </w:rPr>
        <w:t xml:space="preserve"> </w:t>
      </w:r>
      <w:r w:rsidRPr="00171D6C">
        <w:rPr>
          <w:rFonts w:cstheme="minorHAnsi"/>
          <w:color w:val="0F1111"/>
          <w:shd w:val="clear" w:color="auto" w:fill="FFFFFF"/>
        </w:rPr>
        <w:t>ISBN-</w:t>
      </w:r>
      <w:proofErr w:type="gramStart"/>
      <w:r w:rsidRPr="00171D6C">
        <w:rPr>
          <w:rFonts w:cstheme="minorHAnsi"/>
          <w:color w:val="0F1111"/>
          <w:shd w:val="clear" w:color="auto" w:fill="FFFFFF"/>
        </w:rPr>
        <w:t>10 :</w:t>
      </w:r>
      <w:proofErr w:type="gramEnd"/>
      <w:r w:rsidRPr="00171D6C">
        <w:rPr>
          <w:rFonts w:cstheme="minorHAnsi"/>
          <w:color w:val="0F1111"/>
          <w:shd w:val="clear" w:color="auto" w:fill="FFFFFF"/>
        </w:rPr>
        <w:t xml:space="preserve"> ‎ 9780030350849</w:t>
      </w:r>
      <w:r w:rsidRPr="00171D6C">
        <w:rPr>
          <w:rFonts w:cstheme="minorHAnsi"/>
          <w:color w:val="0F1111"/>
          <w:shd w:val="clear" w:color="auto" w:fill="FFFFFF"/>
        </w:rPr>
        <w:t xml:space="preserve">, </w:t>
      </w:r>
      <w:r w:rsidRPr="00171D6C">
        <w:rPr>
          <w:rFonts w:cstheme="minorHAnsi"/>
          <w:color w:val="0F1111"/>
          <w:shd w:val="clear" w:color="auto" w:fill="FFFFFF"/>
        </w:rPr>
        <w:t>ISBN-13 ‏ : ‎ 978-0030350849</w:t>
      </w:r>
    </w:p>
    <w:p w14:paraId="246BF8DA" w14:textId="31366DC2" w:rsidR="00171D6C" w:rsidRDefault="00171D6C" w:rsidP="00171D6C">
      <w:pPr>
        <w:tabs>
          <w:tab w:val="left" w:pos="5174"/>
        </w:tabs>
        <w:rPr>
          <w:rFonts w:cstheme="minorHAnsi"/>
        </w:rPr>
      </w:pPr>
      <w:r w:rsidRPr="00171D6C">
        <w:rPr>
          <w:rFonts w:cstheme="minorHAnsi"/>
        </w:rPr>
        <w:t xml:space="preserve">Deutsch, M., Cook, S.W., Jahoda, M. and Society </w:t>
      </w:r>
      <w:proofErr w:type="gramStart"/>
      <w:r w:rsidRPr="00171D6C">
        <w:rPr>
          <w:rFonts w:cstheme="minorHAnsi"/>
        </w:rPr>
        <w:t>For</w:t>
      </w:r>
      <w:proofErr w:type="gramEnd"/>
      <w:r w:rsidRPr="00171D6C">
        <w:rPr>
          <w:rFonts w:cstheme="minorHAnsi"/>
        </w:rPr>
        <w:t xml:space="preserve"> The Psychological Study Of Social Issues (1965). Research methods in social </w:t>
      </w:r>
      <w:proofErr w:type="gramStart"/>
      <w:r w:rsidRPr="00171D6C">
        <w:rPr>
          <w:rFonts w:cstheme="minorHAnsi"/>
        </w:rPr>
        <w:t>relations :</w:t>
      </w:r>
      <w:proofErr w:type="gramEnd"/>
      <w:r w:rsidRPr="00171D6C">
        <w:rPr>
          <w:rFonts w:cstheme="minorHAnsi"/>
        </w:rPr>
        <w:t xml:space="preserve"> with special reference to prejudice. New York: Dryden, For </w:t>
      </w:r>
      <w:proofErr w:type="gramStart"/>
      <w:r w:rsidRPr="00171D6C">
        <w:rPr>
          <w:rFonts w:cstheme="minorHAnsi"/>
        </w:rPr>
        <w:t>The</w:t>
      </w:r>
      <w:proofErr w:type="gramEnd"/>
      <w:r w:rsidRPr="00171D6C">
        <w:rPr>
          <w:rFonts w:cstheme="minorHAnsi"/>
        </w:rPr>
        <w:t xml:space="preserve"> Society For The Psychological Study Of Social Issues.</w:t>
      </w:r>
    </w:p>
    <w:p w14:paraId="7EAFBBCF" w14:textId="28028BD3" w:rsidR="00974283" w:rsidRDefault="00974283" w:rsidP="00171D6C">
      <w:pPr>
        <w:tabs>
          <w:tab w:val="left" w:pos="5174"/>
        </w:tabs>
        <w:rPr>
          <w:rFonts w:cstheme="minorHAnsi"/>
        </w:rPr>
      </w:pPr>
      <w:r w:rsidRPr="00974283">
        <w:rPr>
          <w:rFonts w:cstheme="minorHAnsi"/>
        </w:rPr>
        <w:t>Bonner, A. and Tolhurst, G. (2002). Insider-outsider perspectives of participant observation. Nurse Researcher, 9(4), pp.7–19.</w:t>
      </w:r>
    </w:p>
    <w:p w14:paraId="074C2855" w14:textId="63DEFF75" w:rsidR="00974283" w:rsidRDefault="00974283" w:rsidP="00974283">
      <w:pPr>
        <w:tabs>
          <w:tab w:val="left" w:pos="5174"/>
        </w:tabs>
        <w:rPr>
          <w:rFonts w:cstheme="minorHAnsi"/>
        </w:rPr>
      </w:pPr>
      <w:r w:rsidRPr="00974283">
        <w:rPr>
          <w:rFonts w:cstheme="minorHAnsi"/>
        </w:rPr>
        <w:t xml:space="preserve">Costley, C., Elliott, G. and Gibbs, P. (2010). Doing </w:t>
      </w:r>
      <w:r w:rsidR="000F62C1" w:rsidRPr="00974283">
        <w:rPr>
          <w:rFonts w:cstheme="minorHAnsi"/>
        </w:rPr>
        <w:t>work-based</w:t>
      </w:r>
      <w:r w:rsidRPr="00974283">
        <w:rPr>
          <w:rFonts w:cstheme="minorHAnsi"/>
        </w:rPr>
        <w:t xml:space="preserve"> research: approaches to enquiry for insider-researchers. Los Angeles: Sage.</w:t>
      </w:r>
      <w:r>
        <w:rPr>
          <w:rFonts w:cstheme="minorHAnsi"/>
        </w:rPr>
        <w:t xml:space="preserve"> </w:t>
      </w:r>
      <w:r w:rsidRPr="00974283">
        <w:rPr>
          <w:rFonts w:cstheme="minorHAnsi"/>
        </w:rPr>
        <w:t>ISBN-</w:t>
      </w:r>
      <w:proofErr w:type="gramStart"/>
      <w:r w:rsidRPr="00974283">
        <w:rPr>
          <w:rFonts w:cstheme="minorHAnsi"/>
        </w:rPr>
        <w:t>10 :</w:t>
      </w:r>
      <w:proofErr w:type="gramEnd"/>
      <w:r w:rsidRPr="00974283">
        <w:rPr>
          <w:rFonts w:cstheme="minorHAnsi"/>
        </w:rPr>
        <w:t xml:space="preserve"> ‎ 1848606788</w:t>
      </w:r>
      <w:r>
        <w:rPr>
          <w:rFonts w:cstheme="minorHAnsi"/>
        </w:rPr>
        <w:t xml:space="preserve">   </w:t>
      </w:r>
      <w:r w:rsidRPr="00974283">
        <w:rPr>
          <w:rFonts w:cstheme="minorHAnsi"/>
        </w:rPr>
        <w:t>ISBN-13 ‏ : ‎ 978-1848606784</w:t>
      </w:r>
    </w:p>
    <w:p w14:paraId="338B9222" w14:textId="2FEBE0A3" w:rsidR="000F62C1" w:rsidRPr="00171D6C" w:rsidRDefault="000F62C1" w:rsidP="00974283">
      <w:pPr>
        <w:tabs>
          <w:tab w:val="left" w:pos="5174"/>
        </w:tabs>
        <w:rPr>
          <w:rFonts w:cstheme="minorHAnsi"/>
        </w:rPr>
      </w:pPr>
      <w:r>
        <w:rPr>
          <w:rFonts w:cstheme="minorHAnsi"/>
        </w:rPr>
        <w:t xml:space="preserve">Smart, J (2022) </w:t>
      </w:r>
      <w:r>
        <w:t xml:space="preserve">‘Identifying improvements to delivery of Trusted Research Environment services (TREs) </w:t>
      </w:r>
      <w:r>
        <w:t>MA Assignment, UWTSD</w:t>
      </w:r>
    </w:p>
    <w:p w14:paraId="3936DFC7" w14:textId="68DE9245" w:rsidR="00832884" w:rsidRPr="00D12ED4" w:rsidRDefault="00EC5C4D" w:rsidP="002A7ECA">
      <w:pPr>
        <w:tabs>
          <w:tab w:val="left" w:pos="5174"/>
        </w:tabs>
        <w:rPr>
          <w:b/>
          <w:bCs/>
          <w:sz w:val="24"/>
          <w:szCs w:val="24"/>
        </w:rPr>
      </w:pPr>
      <w:r w:rsidRPr="00D12ED4">
        <w:rPr>
          <w:b/>
          <w:bCs/>
          <w:sz w:val="24"/>
          <w:szCs w:val="24"/>
        </w:rPr>
        <w:t>Interviews</w:t>
      </w:r>
    </w:p>
    <w:p w14:paraId="20CE672F" w14:textId="19C206F9" w:rsidR="00EC5C4D" w:rsidRPr="00D12ED4" w:rsidRDefault="00D12ED4" w:rsidP="002A7ECA">
      <w:pPr>
        <w:tabs>
          <w:tab w:val="left" w:pos="5174"/>
        </w:tabs>
      </w:pPr>
      <w:r w:rsidRPr="00D12ED4">
        <w:t>Akbari, A September 2023, interview response on research question</w:t>
      </w:r>
    </w:p>
    <w:p w14:paraId="5A13F52F" w14:textId="2A16CA9F" w:rsidR="00D12ED4" w:rsidRPr="00D12ED4" w:rsidRDefault="00D12ED4" w:rsidP="002A7ECA">
      <w:pPr>
        <w:tabs>
          <w:tab w:val="left" w:pos="5174"/>
        </w:tabs>
      </w:pPr>
      <w:r w:rsidRPr="00D12ED4">
        <w:t>O’Reilly, D September 2023, interview response on research question</w:t>
      </w:r>
    </w:p>
    <w:p w14:paraId="2B93ED2A" w14:textId="40281495" w:rsidR="00D12ED4" w:rsidRPr="00D12ED4" w:rsidRDefault="00D12ED4" w:rsidP="002A7ECA">
      <w:pPr>
        <w:tabs>
          <w:tab w:val="left" w:pos="5174"/>
        </w:tabs>
      </w:pPr>
      <w:r w:rsidRPr="00D12ED4">
        <w:t xml:space="preserve">Lightfoot, D </w:t>
      </w:r>
      <w:bookmarkStart w:id="25" w:name="_Hlk148038456"/>
      <w:r w:rsidRPr="00D12ED4">
        <w:t>September 2023, interview response on research question</w:t>
      </w:r>
    </w:p>
    <w:bookmarkEnd w:id="25"/>
    <w:p w14:paraId="7C904B1B" w14:textId="11F76F41" w:rsidR="00D12ED4" w:rsidRDefault="00D12ED4" w:rsidP="002A7ECA">
      <w:pPr>
        <w:tabs>
          <w:tab w:val="left" w:pos="5174"/>
        </w:tabs>
      </w:pPr>
      <w:r w:rsidRPr="00D12ED4">
        <w:t xml:space="preserve">‘Response from other UK nation </w:t>
      </w:r>
      <w:r w:rsidRPr="00D12ED4">
        <w:t>September 2023, interview response on research question</w:t>
      </w:r>
    </w:p>
    <w:p w14:paraId="342B437C" w14:textId="189C2C00" w:rsidR="00D12ED4" w:rsidRPr="00D12ED4" w:rsidRDefault="00D12ED4" w:rsidP="002A7ECA">
      <w:pPr>
        <w:tabs>
          <w:tab w:val="left" w:pos="5174"/>
        </w:tabs>
        <w:rPr>
          <w:b/>
          <w:bCs/>
        </w:rPr>
      </w:pPr>
      <w:r w:rsidRPr="00D12ED4">
        <w:rPr>
          <w:b/>
          <w:bCs/>
        </w:rPr>
        <w:t>Reports</w:t>
      </w:r>
      <w:r>
        <w:rPr>
          <w:b/>
          <w:bCs/>
        </w:rPr>
        <w:t xml:space="preserve"> and surveys</w:t>
      </w:r>
    </w:p>
    <w:p w14:paraId="6AEE13B8" w14:textId="64ADC2CC" w:rsidR="00D12ED4" w:rsidRPr="00D12ED4" w:rsidRDefault="00D12ED4" w:rsidP="002A7ECA">
      <w:pPr>
        <w:tabs>
          <w:tab w:val="left" w:pos="5174"/>
        </w:tabs>
      </w:pPr>
      <w:bookmarkStart w:id="26" w:name="_Hlk148038596"/>
      <w:r>
        <w:t xml:space="preserve">Kennedy, J (2021) SAIL Annual Report (2020/2021) </w:t>
      </w:r>
      <w:r w:rsidRPr="00D12ED4">
        <w:t>https://saildatabank.com/wp-content/uploads/2021/10/Annual_Report_2020_21.pdf</w:t>
      </w:r>
      <w:r>
        <w:t xml:space="preserve"> [Accessed July 30</w:t>
      </w:r>
      <w:proofErr w:type="gramStart"/>
      <w:r>
        <w:t xml:space="preserve"> 2023</w:t>
      </w:r>
      <w:proofErr w:type="gramEnd"/>
      <w:r>
        <w:t>]</w:t>
      </w:r>
    </w:p>
    <w:bookmarkEnd w:id="26"/>
    <w:p w14:paraId="026CB505" w14:textId="44041185" w:rsidR="00D12ED4" w:rsidRPr="00D12ED4" w:rsidRDefault="00D12ED4" w:rsidP="00D12ED4">
      <w:pPr>
        <w:tabs>
          <w:tab w:val="left" w:pos="5174"/>
        </w:tabs>
      </w:pPr>
      <w:r>
        <w:t>Kennedy, J (202</w:t>
      </w:r>
      <w:r>
        <w:t>2</w:t>
      </w:r>
      <w:r>
        <w:t>) SAIL Annual Report (202</w:t>
      </w:r>
      <w:r>
        <w:t>1</w:t>
      </w:r>
      <w:r>
        <w:t>/202</w:t>
      </w:r>
      <w:r>
        <w:t>2</w:t>
      </w:r>
      <w:r>
        <w:t xml:space="preserve">) </w:t>
      </w:r>
      <w:r w:rsidRPr="00D12ED4">
        <w:t>https://saildatabank.com/wp-content/uploads/2022/09/Annual-Report-2021_22-2.pdf</w:t>
      </w:r>
      <w:r>
        <w:t xml:space="preserve"> [Accessed July 30</w:t>
      </w:r>
      <w:proofErr w:type="gramStart"/>
      <w:r>
        <w:t xml:space="preserve"> 2023</w:t>
      </w:r>
      <w:proofErr w:type="gramEnd"/>
      <w:r>
        <w:t>]</w:t>
      </w:r>
    </w:p>
    <w:p w14:paraId="13DA1223" w14:textId="77777777" w:rsidR="00D12ED4" w:rsidRDefault="00D12ED4" w:rsidP="002A7ECA">
      <w:pPr>
        <w:tabs>
          <w:tab w:val="left" w:pos="5174"/>
        </w:tabs>
        <w:rPr>
          <w:b/>
          <w:bCs/>
          <w:sz w:val="40"/>
          <w:szCs w:val="40"/>
        </w:rPr>
      </w:pPr>
    </w:p>
    <w:p w14:paraId="18EBABB8" w14:textId="77777777" w:rsidR="00EC5C4D" w:rsidRDefault="00EC5C4D" w:rsidP="002A7ECA">
      <w:pPr>
        <w:tabs>
          <w:tab w:val="left" w:pos="5174"/>
        </w:tabs>
        <w:rPr>
          <w:b/>
          <w:bCs/>
          <w:sz w:val="40"/>
          <w:szCs w:val="40"/>
        </w:rPr>
      </w:pPr>
    </w:p>
    <w:p w14:paraId="1D514E5B" w14:textId="77777777" w:rsidR="00832884" w:rsidRDefault="00832884" w:rsidP="002A7ECA">
      <w:pPr>
        <w:tabs>
          <w:tab w:val="left" w:pos="5174"/>
        </w:tabs>
        <w:rPr>
          <w:b/>
          <w:bCs/>
          <w:sz w:val="40"/>
          <w:szCs w:val="40"/>
        </w:rPr>
      </w:pPr>
    </w:p>
    <w:p w14:paraId="1C163C19" w14:textId="77777777" w:rsidR="00832884" w:rsidRDefault="00832884" w:rsidP="002A7ECA">
      <w:pPr>
        <w:tabs>
          <w:tab w:val="left" w:pos="5174"/>
        </w:tabs>
        <w:rPr>
          <w:b/>
          <w:bCs/>
          <w:sz w:val="40"/>
          <w:szCs w:val="40"/>
        </w:rPr>
      </w:pPr>
    </w:p>
    <w:p w14:paraId="1C670A05" w14:textId="77777777" w:rsidR="00832884" w:rsidRDefault="00832884" w:rsidP="002A7ECA">
      <w:pPr>
        <w:tabs>
          <w:tab w:val="left" w:pos="5174"/>
        </w:tabs>
        <w:rPr>
          <w:b/>
          <w:bCs/>
          <w:sz w:val="40"/>
          <w:szCs w:val="40"/>
        </w:rPr>
      </w:pPr>
    </w:p>
    <w:sectPr w:rsidR="00832884">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717815" w14:textId="77777777" w:rsidR="00280FB6" w:rsidRDefault="00280FB6" w:rsidP="00A05E9F">
      <w:pPr>
        <w:spacing w:after="0" w:line="240" w:lineRule="auto"/>
      </w:pPr>
      <w:r>
        <w:separator/>
      </w:r>
    </w:p>
  </w:endnote>
  <w:endnote w:type="continuationSeparator" w:id="0">
    <w:p w14:paraId="26078D50" w14:textId="77777777" w:rsidR="00280FB6" w:rsidRDefault="00280FB6" w:rsidP="00A05E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9857108"/>
      <w:docPartObj>
        <w:docPartGallery w:val="Page Numbers (Bottom of Page)"/>
        <w:docPartUnique/>
      </w:docPartObj>
    </w:sdtPr>
    <w:sdtEndPr>
      <w:rPr>
        <w:noProof/>
      </w:rPr>
    </w:sdtEndPr>
    <w:sdtContent>
      <w:p w14:paraId="5944AAED" w14:textId="4929DE48" w:rsidR="00A05E9F" w:rsidRDefault="00A05E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768FA1" w14:textId="77777777" w:rsidR="00A05E9F" w:rsidRDefault="00A05E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F2EEF9" w14:textId="77777777" w:rsidR="00280FB6" w:rsidRDefault="00280FB6" w:rsidP="00A05E9F">
      <w:pPr>
        <w:spacing w:after="0" w:line="240" w:lineRule="auto"/>
      </w:pPr>
      <w:r>
        <w:separator/>
      </w:r>
    </w:p>
  </w:footnote>
  <w:footnote w:type="continuationSeparator" w:id="0">
    <w:p w14:paraId="207E21A1" w14:textId="77777777" w:rsidR="00280FB6" w:rsidRDefault="00280FB6" w:rsidP="00A05E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A527BC"/>
    <w:multiLevelType w:val="hybridMultilevel"/>
    <w:tmpl w:val="7C0C6A0A"/>
    <w:lvl w:ilvl="0" w:tplc="8C52CCE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206495"/>
    <w:multiLevelType w:val="hybridMultilevel"/>
    <w:tmpl w:val="E79601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217280962">
    <w:abstractNumId w:val="0"/>
  </w:num>
  <w:num w:numId="2" w16cid:durableId="11968540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EB3"/>
    <w:rsid w:val="00007A5E"/>
    <w:rsid w:val="00034D54"/>
    <w:rsid w:val="00042698"/>
    <w:rsid w:val="00042D6B"/>
    <w:rsid w:val="00044B12"/>
    <w:rsid w:val="0005573D"/>
    <w:rsid w:val="0007247B"/>
    <w:rsid w:val="000770BE"/>
    <w:rsid w:val="00082854"/>
    <w:rsid w:val="000D0CDF"/>
    <w:rsid w:val="000D3645"/>
    <w:rsid w:val="000E4D05"/>
    <w:rsid w:val="000E67F1"/>
    <w:rsid w:val="000F1EA6"/>
    <w:rsid w:val="000F24B9"/>
    <w:rsid w:val="000F62C1"/>
    <w:rsid w:val="00104D78"/>
    <w:rsid w:val="00117100"/>
    <w:rsid w:val="001422B2"/>
    <w:rsid w:val="001569DD"/>
    <w:rsid w:val="00164FC5"/>
    <w:rsid w:val="00171D6C"/>
    <w:rsid w:val="001728B6"/>
    <w:rsid w:val="0017599B"/>
    <w:rsid w:val="00176B6C"/>
    <w:rsid w:val="00191510"/>
    <w:rsid w:val="001B75D2"/>
    <w:rsid w:val="001C067D"/>
    <w:rsid w:val="001D5EB3"/>
    <w:rsid w:val="001F45D7"/>
    <w:rsid w:val="001F5781"/>
    <w:rsid w:val="001F7CBF"/>
    <w:rsid w:val="00224ACF"/>
    <w:rsid w:val="002408F5"/>
    <w:rsid w:val="002444C3"/>
    <w:rsid w:val="00246F53"/>
    <w:rsid w:val="002575C5"/>
    <w:rsid w:val="0026442F"/>
    <w:rsid w:val="00265303"/>
    <w:rsid w:val="00265557"/>
    <w:rsid w:val="002774F3"/>
    <w:rsid w:val="00280AD8"/>
    <w:rsid w:val="00280FB6"/>
    <w:rsid w:val="002838CA"/>
    <w:rsid w:val="00283AA9"/>
    <w:rsid w:val="002920A3"/>
    <w:rsid w:val="002A7ECA"/>
    <w:rsid w:val="002B0465"/>
    <w:rsid w:val="002C5B80"/>
    <w:rsid w:val="002C7EFB"/>
    <w:rsid w:val="002D234F"/>
    <w:rsid w:val="002E16C6"/>
    <w:rsid w:val="0030033A"/>
    <w:rsid w:val="00304759"/>
    <w:rsid w:val="00317449"/>
    <w:rsid w:val="00322ED3"/>
    <w:rsid w:val="00322F11"/>
    <w:rsid w:val="00335AC5"/>
    <w:rsid w:val="00336934"/>
    <w:rsid w:val="0034648E"/>
    <w:rsid w:val="00351569"/>
    <w:rsid w:val="00364039"/>
    <w:rsid w:val="003676B1"/>
    <w:rsid w:val="00374EEA"/>
    <w:rsid w:val="003756D8"/>
    <w:rsid w:val="00381128"/>
    <w:rsid w:val="00386376"/>
    <w:rsid w:val="003925A4"/>
    <w:rsid w:val="003927F2"/>
    <w:rsid w:val="003928F7"/>
    <w:rsid w:val="003959E2"/>
    <w:rsid w:val="003B0EC5"/>
    <w:rsid w:val="003B1A65"/>
    <w:rsid w:val="003B6BB2"/>
    <w:rsid w:val="00401C9C"/>
    <w:rsid w:val="00405F7D"/>
    <w:rsid w:val="004176AB"/>
    <w:rsid w:val="00417B04"/>
    <w:rsid w:val="004442CF"/>
    <w:rsid w:val="004535C0"/>
    <w:rsid w:val="00455872"/>
    <w:rsid w:val="00481B9B"/>
    <w:rsid w:val="00485FA8"/>
    <w:rsid w:val="00487B3B"/>
    <w:rsid w:val="004A3F20"/>
    <w:rsid w:val="004B3892"/>
    <w:rsid w:val="004C0BA1"/>
    <w:rsid w:val="004D0941"/>
    <w:rsid w:val="004D1F90"/>
    <w:rsid w:val="00514462"/>
    <w:rsid w:val="00516A4D"/>
    <w:rsid w:val="005254CC"/>
    <w:rsid w:val="00534FB6"/>
    <w:rsid w:val="00535953"/>
    <w:rsid w:val="0054125C"/>
    <w:rsid w:val="005564F1"/>
    <w:rsid w:val="00557081"/>
    <w:rsid w:val="00572E15"/>
    <w:rsid w:val="00582DFA"/>
    <w:rsid w:val="0059440D"/>
    <w:rsid w:val="005946A1"/>
    <w:rsid w:val="005A3B5F"/>
    <w:rsid w:val="005A4F69"/>
    <w:rsid w:val="005B0B98"/>
    <w:rsid w:val="005C3237"/>
    <w:rsid w:val="005D4372"/>
    <w:rsid w:val="005E5766"/>
    <w:rsid w:val="00630D0B"/>
    <w:rsid w:val="00631126"/>
    <w:rsid w:val="00632D58"/>
    <w:rsid w:val="00637018"/>
    <w:rsid w:val="006658B2"/>
    <w:rsid w:val="006776CD"/>
    <w:rsid w:val="00685034"/>
    <w:rsid w:val="00687E88"/>
    <w:rsid w:val="006B0B9F"/>
    <w:rsid w:val="006B2FBC"/>
    <w:rsid w:val="006B7F19"/>
    <w:rsid w:val="006D5167"/>
    <w:rsid w:val="006E07A2"/>
    <w:rsid w:val="006E1D5D"/>
    <w:rsid w:val="00705525"/>
    <w:rsid w:val="00707814"/>
    <w:rsid w:val="00720287"/>
    <w:rsid w:val="00737687"/>
    <w:rsid w:val="00762EF7"/>
    <w:rsid w:val="00782639"/>
    <w:rsid w:val="0078370D"/>
    <w:rsid w:val="0078613D"/>
    <w:rsid w:val="007936BA"/>
    <w:rsid w:val="007A5524"/>
    <w:rsid w:val="007A6047"/>
    <w:rsid w:val="007A7829"/>
    <w:rsid w:val="007B2D84"/>
    <w:rsid w:val="007C7968"/>
    <w:rsid w:val="007C7F6B"/>
    <w:rsid w:val="007D5B06"/>
    <w:rsid w:val="007D64D1"/>
    <w:rsid w:val="007E0A3A"/>
    <w:rsid w:val="007E46B8"/>
    <w:rsid w:val="007F07F7"/>
    <w:rsid w:val="007F2274"/>
    <w:rsid w:val="0080186F"/>
    <w:rsid w:val="00815C8F"/>
    <w:rsid w:val="008321D6"/>
    <w:rsid w:val="00832884"/>
    <w:rsid w:val="00844F29"/>
    <w:rsid w:val="00847273"/>
    <w:rsid w:val="0085444C"/>
    <w:rsid w:val="00873262"/>
    <w:rsid w:val="0087722F"/>
    <w:rsid w:val="0088043D"/>
    <w:rsid w:val="00886292"/>
    <w:rsid w:val="008B02AF"/>
    <w:rsid w:val="008E089F"/>
    <w:rsid w:val="00910F33"/>
    <w:rsid w:val="009142A7"/>
    <w:rsid w:val="00915BC7"/>
    <w:rsid w:val="00961636"/>
    <w:rsid w:val="00972711"/>
    <w:rsid w:val="00973F12"/>
    <w:rsid w:val="00974283"/>
    <w:rsid w:val="009751F1"/>
    <w:rsid w:val="00982A8E"/>
    <w:rsid w:val="00987503"/>
    <w:rsid w:val="009A3A1C"/>
    <w:rsid w:val="009A4BD0"/>
    <w:rsid w:val="009B1037"/>
    <w:rsid w:val="009C216C"/>
    <w:rsid w:val="009C5075"/>
    <w:rsid w:val="009C69B9"/>
    <w:rsid w:val="009D6ED5"/>
    <w:rsid w:val="009E370F"/>
    <w:rsid w:val="009F4E9F"/>
    <w:rsid w:val="009F737A"/>
    <w:rsid w:val="00A05E9F"/>
    <w:rsid w:val="00A27906"/>
    <w:rsid w:val="00A32DD3"/>
    <w:rsid w:val="00A34C17"/>
    <w:rsid w:val="00A35E3E"/>
    <w:rsid w:val="00A45BA5"/>
    <w:rsid w:val="00A46AC4"/>
    <w:rsid w:val="00A70482"/>
    <w:rsid w:val="00AA7F09"/>
    <w:rsid w:val="00AB564E"/>
    <w:rsid w:val="00AB60A6"/>
    <w:rsid w:val="00AD2C95"/>
    <w:rsid w:val="00AF59EF"/>
    <w:rsid w:val="00B0271F"/>
    <w:rsid w:val="00B313E0"/>
    <w:rsid w:val="00B346F2"/>
    <w:rsid w:val="00B379C1"/>
    <w:rsid w:val="00B443EF"/>
    <w:rsid w:val="00B51C23"/>
    <w:rsid w:val="00B52E4F"/>
    <w:rsid w:val="00B545EA"/>
    <w:rsid w:val="00B619CE"/>
    <w:rsid w:val="00B732DD"/>
    <w:rsid w:val="00B92CB6"/>
    <w:rsid w:val="00BA0E21"/>
    <w:rsid w:val="00BB2E21"/>
    <w:rsid w:val="00BB530A"/>
    <w:rsid w:val="00BB714C"/>
    <w:rsid w:val="00BF4DDC"/>
    <w:rsid w:val="00BF693A"/>
    <w:rsid w:val="00BF784C"/>
    <w:rsid w:val="00C02DD8"/>
    <w:rsid w:val="00C0400D"/>
    <w:rsid w:val="00C05A0B"/>
    <w:rsid w:val="00C1443B"/>
    <w:rsid w:val="00C2627E"/>
    <w:rsid w:val="00C41308"/>
    <w:rsid w:val="00C57DB8"/>
    <w:rsid w:val="00C64395"/>
    <w:rsid w:val="00C7726B"/>
    <w:rsid w:val="00C80C01"/>
    <w:rsid w:val="00C80D05"/>
    <w:rsid w:val="00C91616"/>
    <w:rsid w:val="00CA30F5"/>
    <w:rsid w:val="00CC2E32"/>
    <w:rsid w:val="00CC528C"/>
    <w:rsid w:val="00CE45C1"/>
    <w:rsid w:val="00CF4B2B"/>
    <w:rsid w:val="00D020F1"/>
    <w:rsid w:val="00D023C7"/>
    <w:rsid w:val="00D06B88"/>
    <w:rsid w:val="00D12ED4"/>
    <w:rsid w:val="00D16045"/>
    <w:rsid w:val="00D16A54"/>
    <w:rsid w:val="00D22007"/>
    <w:rsid w:val="00D23545"/>
    <w:rsid w:val="00D26044"/>
    <w:rsid w:val="00D27DEA"/>
    <w:rsid w:val="00D40468"/>
    <w:rsid w:val="00D65338"/>
    <w:rsid w:val="00D702FA"/>
    <w:rsid w:val="00D72374"/>
    <w:rsid w:val="00D7544D"/>
    <w:rsid w:val="00D876EB"/>
    <w:rsid w:val="00D9238E"/>
    <w:rsid w:val="00DA5A56"/>
    <w:rsid w:val="00DB441A"/>
    <w:rsid w:val="00DE74C8"/>
    <w:rsid w:val="00DF080B"/>
    <w:rsid w:val="00DF4315"/>
    <w:rsid w:val="00E10B29"/>
    <w:rsid w:val="00E22BB0"/>
    <w:rsid w:val="00E23235"/>
    <w:rsid w:val="00E329F0"/>
    <w:rsid w:val="00E51494"/>
    <w:rsid w:val="00E74CF9"/>
    <w:rsid w:val="00E81019"/>
    <w:rsid w:val="00E90527"/>
    <w:rsid w:val="00EA2DB2"/>
    <w:rsid w:val="00EC4923"/>
    <w:rsid w:val="00EC5C4D"/>
    <w:rsid w:val="00EF0EA8"/>
    <w:rsid w:val="00EF4677"/>
    <w:rsid w:val="00F143D2"/>
    <w:rsid w:val="00F26D1F"/>
    <w:rsid w:val="00F26EC6"/>
    <w:rsid w:val="00F41CB9"/>
    <w:rsid w:val="00F44180"/>
    <w:rsid w:val="00F55547"/>
    <w:rsid w:val="00F94A24"/>
    <w:rsid w:val="00F94D23"/>
    <w:rsid w:val="00FA28A6"/>
    <w:rsid w:val="00FB7145"/>
    <w:rsid w:val="00FC757C"/>
    <w:rsid w:val="00FD57F4"/>
    <w:rsid w:val="00FE7E4D"/>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55F9B"/>
  <w15:chartTrackingRefBased/>
  <w15:docId w15:val="{ABE9CA87-EB4E-4401-A1AC-A42891565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2884"/>
  </w:style>
  <w:style w:type="paragraph" w:styleId="Heading1">
    <w:name w:val="heading 1"/>
    <w:next w:val="Normal"/>
    <w:link w:val="Heading1Char"/>
    <w:uiPriority w:val="9"/>
    <w:qFormat/>
    <w:rsid w:val="00CC2E32"/>
    <w:pPr>
      <w:keepNext/>
      <w:keepLines/>
      <w:spacing w:after="96" w:line="256" w:lineRule="auto"/>
      <w:ind w:left="10" w:hanging="10"/>
      <w:outlineLvl w:val="0"/>
    </w:pPr>
    <w:rPr>
      <w:rFonts w:ascii="Calibri" w:eastAsia="Calibri" w:hAnsi="Calibri" w:cs="Calibri"/>
      <w:b/>
      <w:color w:val="000000"/>
      <w:lang w:eastAsia="en-GB"/>
    </w:rPr>
  </w:style>
  <w:style w:type="paragraph" w:styleId="Heading2">
    <w:name w:val="heading 2"/>
    <w:basedOn w:val="Normal"/>
    <w:next w:val="Normal"/>
    <w:link w:val="Heading2Char"/>
    <w:uiPriority w:val="9"/>
    <w:semiHidden/>
    <w:unhideWhenUsed/>
    <w:qFormat/>
    <w:rsid w:val="003174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4F29"/>
    <w:pPr>
      <w:ind w:left="720"/>
      <w:contextualSpacing/>
    </w:pPr>
  </w:style>
  <w:style w:type="character" w:styleId="Hyperlink">
    <w:name w:val="Hyperlink"/>
    <w:basedOn w:val="DefaultParagraphFont"/>
    <w:uiPriority w:val="99"/>
    <w:unhideWhenUsed/>
    <w:rsid w:val="00844F29"/>
    <w:rPr>
      <w:color w:val="0563C1" w:themeColor="hyperlink"/>
      <w:u w:val="single"/>
    </w:rPr>
  </w:style>
  <w:style w:type="character" w:styleId="UnresolvedMention">
    <w:name w:val="Unresolved Mention"/>
    <w:basedOn w:val="DefaultParagraphFont"/>
    <w:uiPriority w:val="99"/>
    <w:semiHidden/>
    <w:unhideWhenUsed/>
    <w:rsid w:val="00844F29"/>
    <w:rPr>
      <w:color w:val="605E5C"/>
      <w:shd w:val="clear" w:color="auto" w:fill="E1DFDD"/>
    </w:rPr>
  </w:style>
  <w:style w:type="character" w:styleId="FollowedHyperlink">
    <w:name w:val="FollowedHyperlink"/>
    <w:basedOn w:val="DefaultParagraphFont"/>
    <w:uiPriority w:val="99"/>
    <w:semiHidden/>
    <w:unhideWhenUsed/>
    <w:rsid w:val="00E81019"/>
    <w:rPr>
      <w:color w:val="954F72" w:themeColor="followedHyperlink"/>
      <w:u w:val="single"/>
    </w:rPr>
  </w:style>
  <w:style w:type="paragraph" w:styleId="Header">
    <w:name w:val="header"/>
    <w:basedOn w:val="Normal"/>
    <w:link w:val="HeaderChar"/>
    <w:uiPriority w:val="99"/>
    <w:unhideWhenUsed/>
    <w:rsid w:val="00A05E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5E9F"/>
  </w:style>
  <w:style w:type="paragraph" w:styleId="Footer">
    <w:name w:val="footer"/>
    <w:basedOn w:val="Normal"/>
    <w:link w:val="FooterChar"/>
    <w:uiPriority w:val="99"/>
    <w:unhideWhenUsed/>
    <w:rsid w:val="00A05E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5E9F"/>
  </w:style>
  <w:style w:type="paragraph" w:styleId="NormalWeb">
    <w:name w:val="Normal (Web)"/>
    <w:basedOn w:val="Normal"/>
    <w:uiPriority w:val="99"/>
    <w:semiHidden/>
    <w:unhideWhenUsed/>
    <w:rsid w:val="00417B0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9F4E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C2E32"/>
    <w:rPr>
      <w:rFonts w:ascii="Calibri" w:eastAsia="Calibri" w:hAnsi="Calibri" w:cs="Calibri"/>
      <w:b/>
      <w:color w:val="000000"/>
      <w:lang w:eastAsia="en-GB"/>
    </w:rPr>
  </w:style>
  <w:style w:type="paragraph" w:styleId="CommentText">
    <w:name w:val="annotation text"/>
    <w:basedOn w:val="Normal"/>
    <w:link w:val="CommentTextChar"/>
    <w:uiPriority w:val="99"/>
    <w:semiHidden/>
    <w:unhideWhenUsed/>
    <w:rsid w:val="00CC2E32"/>
    <w:pPr>
      <w:spacing w:after="111" w:line="240" w:lineRule="auto"/>
      <w:ind w:left="10" w:right="9" w:hanging="10"/>
      <w:jc w:val="both"/>
    </w:pPr>
    <w:rPr>
      <w:rFonts w:ascii="Calibri" w:eastAsia="Calibri" w:hAnsi="Calibri" w:cs="Calibri"/>
      <w:color w:val="000000"/>
      <w:sz w:val="20"/>
      <w:szCs w:val="20"/>
      <w:lang w:eastAsia="en-GB"/>
    </w:rPr>
  </w:style>
  <w:style w:type="character" w:customStyle="1" w:styleId="CommentTextChar">
    <w:name w:val="Comment Text Char"/>
    <w:basedOn w:val="DefaultParagraphFont"/>
    <w:link w:val="CommentText"/>
    <w:uiPriority w:val="99"/>
    <w:semiHidden/>
    <w:rsid w:val="00CC2E32"/>
    <w:rPr>
      <w:rFonts w:ascii="Calibri" w:eastAsia="Calibri" w:hAnsi="Calibri" w:cs="Calibri"/>
      <w:color w:val="000000"/>
      <w:sz w:val="20"/>
      <w:szCs w:val="20"/>
      <w:lang w:eastAsia="en-GB"/>
    </w:rPr>
  </w:style>
  <w:style w:type="character" w:styleId="CommentReference">
    <w:name w:val="annotation reference"/>
    <w:basedOn w:val="DefaultParagraphFont"/>
    <w:uiPriority w:val="99"/>
    <w:semiHidden/>
    <w:unhideWhenUsed/>
    <w:rsid w:val="00CC2E32"/>
    <w:rPr>
      <w:sz w:val="16"/>
      <w:szCs w:val="16"/>
    </w:rPr>
  </w:style>
  <w:style w:type="paragraph" w:styleId="CommentSubject">
    <w:name w:val="annotation subject"/>
    <w:basedOn w:val="CommentText"/>
    <w:next w:val="CommentText"/>
    <w:link w:val="CommentSubjectChar"/>
    <w:uiPriority w:val="99"/>
    <w:semiHidden/>
    <w:unhideWhenUsed/>
    <w:rsid w:val="001F5781"/>
    <w:pPr>
      <w:spacing w:after="160"/>
      <w:ind w:left="0" w:right="0" w:firstLine="0"/>
      <w:jc w:val="left"/>
    </w:pPr>
    <w:rPr>
      <w:rFonts w:asciiTheme="minorHAnsi" w:eastAsiaTheme="minorHAnsi" w:hAnsiTheme="minorHAnsi" w:cstheme="minorBidi"/>
      <w:b/>
      <w:bCs/>
      <w:color w:val="auto"/>
      <w:lang w:eastAsia="en-US"/>
    </w:rPr>
  </w:style>
  <w:style w:type="character" w:customStyle="1" w:styleId="CommentSubjectChar">
    <w:name w:val="Comment Subject Char"/>
    <w:basedOn w:val="CommentTextChar"/>
    <w:link w:val="CommentSubject"/>
    <w:uiPriority w:val="99"/>
    <w:semiHidden/>
    <w:rsid w:val="001F5781"/>
    <w:rPr>
      <w:rFonts w:ascii="Calibri" w:eastAsia="Calibri" w:hAnsi="Calibri" w:cs="Calibri"/>
      <w:b/>
      <w:bCs/>
      <w:color w:val="000000"/>
      <w:sz w:val="20"/>
      <w:szCs w:val="20"/>
      <w:lang w:eastAsia="en-GB"/>
    </w:rPr>
  </w:style>
  <w:style w:type="character" w:customStyle="1" w:styleId="Heading2Char">
    <w:name w:val="Heading 2 Char"/>
    <w:basedOn w:val="DefaultParagraphFont"/>
    <w:link w:val="Heading2"/>
    <w:uiPriority w:val="9"/>
    <w:semiHidden/>
    <w:rsid w:val="00317449"/>
    <w:rPr>
      <w:rFonts w:asciiTheme="majorHAnsi" w:eastAsiaTheme="majorEastAsia" w:hAnsiTheme="majorHAnsi" w:cstheme="majorBidi"/>
      <w:color w:val="2F5496" w:themeColor="accent1" w:themeShade="BF"/>
      <w:sz w:val="26"/>
      <w:szCs w:val="26"/>
    </w:rPr>
  </w:style>
  <w:style w:type="paragraph" w:customStyle="1" w:styleId="pf0">
    <w:name w:val="pf0"/>
    <w:basedOn w:val="Normal"/>
    <w:rsid w:val="001915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191510"/>
    <w:rPr>
      <w:rFonts w:ascii="Segoe UI" w:hAnsi="Segoe UI" w:cs="Segoe UI" w:hint="default"/>
      <w:sz w:val="18"/>
      <w:szCs w:val="18"/>
    </w:rPr>
  </w:style>
  <w:style w:type="paragraph" w:customStyle="1" w:styleId="xxmsonormal">
    <w:name w:val="x_xmsonormal"/>
    <w:basedOn w:val="Normal"/>
    <w:rsid w:val="00D7544D"/>
    <w:pPr>
      <w:spacing w:after="0" w:line="240" w:lineRule="auto"/>
    </w:pPr>
    <w:rPr>
      <w:rFonts w:ascii="Calibri" w:hAnsi="Calibri" w:cs="Calibri"/>
      <w:lang w:eastAsia="en-GB"/>
    </w:rPr>
  </w:style>
  <w:style w:type="paragraph" w:customStyle="1" w:styleId="xxmsolistparagraph">
    <w:name w:val="x_xmsolistparagraph"/>
    <w:basedOn w:val="Normal"/>
    <w:rsid w:val="00D7544D"/>
    <w:pPr>
      <w:spacing w:after="0" w:line="240" w:lineRule="auto"/>
      <w:ind w:left="720"/>
    </w:pPr>
    <w:rPr>
      <w:rFonts w:ascii="Calibri" w:hAnsi="Calibri" w:cs="Calibri"/>
      <w:lang w:eastAsia="en-GB"/>
    </w:rPr>
  </w:style>
  <w:style w:type="character" w:styleId="Emphasis">
    <w:name w:val="Emphasis"/>
    <w:basedOn w:val="DefaultParagraphFont"/>
    <w:uiPriority w:val="20"/>
    <w:qFormat/>
    <w:rsid w:val="00AA7F09"/>
    <w:rPr>
      <w:i/>
      <w:iCs/>
    </w:rPr>
  </w:style>
  <w:style w:type="paragraph" w:styleId="HTMLPreformatted">
    <w:name w:val="HTML Preformatted"/>
    <w:basedOn w:val="Normal"/>
    <w:link w:val="HTMLPreformattedChar"/>
    <w:uiPriority w:val="99"/>
    <w:semiHidden/>
    <w:unhideWhenUsed/>
    <w:rsid w:val="00E905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E90527"/>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43488">
      <w:bodyDiv w:val="1"/>
      <w:marLeft w:val="0"/>
      <w:marRight w:val="0"/>
      <w:marTop w:val="0"/>
      <w:marBottom w:val="0"/>
      <w:divBdr>
        <w:top w:val="none" w:sz="0" w:space="0" w:color="auto"/>
        <w:left w:val="none" w:sz="0" w:space="0" w:color="auto"/>
        <w:bottom w:val="none" w:sz="0" w:space="0" w:color="auto"/>
        <w:right w:val="none" w:sz="0" w:space="0" w:color="auto"/>
      </w:divBdr>
    </w:div>
    <w:div w:id="72776543">
      <w:bodyDiv w:val="1"/>
      <w:marLeft w:val="0"/>
      <w:marRight w:val="0"/>
      <w:marTop w:val="0"/>
      <w:marBottom w:val="0"/>
      <w:divBdr>
        <w:top w:val="none" w:sz="0" w:space="0" w:color="auto"/>
        <w:left w:val="none" w:sz="0" w:space="0" w:color="auto"/>
        <w:bottom w:val="none" w:sz="0" w:space="0" w:color="auto"/>
        <w:right w:val="none" w:sz="0" w:space="0" w:color="auto"/>
      </w:divBdr>
    </w:div>
    <w:div w:id="375548034">
      <w:bodyDiv w:val="1"/>
      <w:marLeft w:val="0"/>
      <w:marRight w:val="0"/>
      <w:marTop w:val="0"/>
      <w:marBottom w:val="0"/>
      <w:divBdr>
        <w:top w:val="none" w:sz="0" w:space="0" w:color="auto"/>
        <w:left w:val="none" w:sz="0" w:space="0" w:color="auto"/>
        <w:bottom w:val="none" w:sz="0" w:space="0" w:color="auto"/>
        <w:right w:val="none" w:sz="0" w:space="0" w:color="auto"/>
      </w:divBdr>
    </w:div>
    <w:div w:id="418990491">
      <w:bodyDiv w:val="1"/>
      <w:marLeft w:val="0"/>
      <w:marRight w:val="0"/>
      <w:marTop w:val="0"/>
      <w:marBottom w:val="0"/>
      <w:divBdr>
        <w:top w:val="none" w:sz="0" w:space="0" w:color="auto"/>
        <w:left w:val="none" w:sz="0" w:space="0" w:color="auto"/>
        <w:bottom w:val="none" w:sz="0" w:space="0" w:color="auto"/>
        <w:right w:val="none" w:sz="0" w:space="0" w:color="auto"/>
      </w:divBdr>
    </w:div>
    <w:div w:id="477186190">
      <w:bodyDiv w:val="1"/>
      <w:marLeft w:val="0"/>
      <w:marRight w:val="0"/>
      <w:marTop w:val="0"/>
      <w:marBottom w:val="0"/>
      <w:divBdr>
        <w:top w:val="none" w:sz="0" w:space="0" w:color="auto"/>
        <w:left w:val="none" w:sz="0" w:space="0" w:color="auto"/>
        <w:bottom w:val="none" w:sz="0" w:space="0" w:color="auto"/>
        <w:right w:val="none" w:sz="0" w:space="0" w:color="auto"/>
      </w:divBdr>
    </w:div>
    <w:div w:id="514197298">
      <w:bodyDiv w:val="1"/>
      <w:marLeft w:val="0"/>
      <w:marRight w:val="0"/>
      <w:marTop w:val="0"/>
      <w:marBottom w:val="0"/>
      <w:divBdr>
        <w:top w:val="none" w:sz="0" w:space="0" w:color="auto"/>
        <w:left w:val="none" w:sz="0" w:space="0" w:color="auto"/>
        <w:bottom w:val="none" w:sz="0" w:space="0" w:color="auto"/>
        <w:right w:val="none" w:sz="0" w:space="0" w:color="auto"/>
      </w:divBdr>
    </w:div>
    <w:div w:id="651443957">
      <w:bodyDiv w:val="1"/>
      <w:marLeft w:val="0"/>
      <w:marRight w:val="0"/>
      <w:marTop w:val="0"/>
      <w:marBottom w:val="0"/>
      <w:divBdr>
        <w:top w:val="none" w:sz="0" w:space="0" w:color="auto"/>
        <w:left w:val="none" w:sz="0" w:space="0" w:color="auto"/>
        <w:bottom w:val="none" w:sz="0" w:space="0" w:color="auto"/>
        <w:right w:val="none" w:sz="0" w:space="0" w:color="auto"/>
      </w:divBdr>
      <w:divsChild>
        <w:div w:id="1766800466">
          <w:marLeft w:val="0"/>
          <w:marRight w:val="0"/>
          <w:marTop w:val="0"/>
          <w:marBottom w:val="0"/>
          <w:divBdr>
            <w:top w:val="none" w:sz="0" w:space="0" w:color="auto"/>
            <w:left w:val="none" w:sz="0" w:space="0" w:color="auto"/>
            <w:bottom w:val="none" w:sz="0" w:space="0" w:color="auto"/>
            <w:right w:val="none" w:sz="0" w:space="0" w:color="auto"/>
          </w:divBdr>
        </w:div>
      </w:divsChild>
    </w:div>
    <w:div w:id="656494020">
      <w:bodyDiv w:val="1"/>
      <w:marLeft w:val="0"/>
      <w:marRight w:val="0"/>
      <w:marTop w:val="0"/>
      <w:marBottom w:val="0"/>
      <w:divBdr>
        <w:top w:val="none" w:sz="0" w:space="0" w:color="auto"/>
        <w:left w:val="none" w:sz="0" w:space="0" w:color="auto"/>
        <w:bottom w:val="none" w:sz="0" w:space="0" w:color="auto"/>
        <w:right w:val="none" w:sz="0" w:space="0" w:color="auto"/>
      </w:divBdr>
    </w:div>
    <w:div w:id="669866550">
      <w:bodyDiv w:val="1"/>
      <w:marLeft w:val="0"/>
      <w:marRight w:val="0"/>
      <w:marTop w:val="0"/>
      <w:marBottom w:val="0"/>
      <w:divBdr>
        <w:top w:val="none" w:sz="0" w:space="0" w:color="auto"/>
        <w:left w:val="none" w:sz="0" w:space="0" w:color="auto"/>
        <w:bottom w:val="none" w:sz="0" w:space="0" w:color="auto"/>
        <w:right w:val="none" w:sz="0" w:space="0" w:color="auto"/>
      </w:divBdr>
    </w:div>
    <w:div w:id="757796011">
      <w:bodyDiv w:val="1"/>
      <w:marLeft w:val="0"/>
      <w:marRight w:val="0"/>
      <w:marTop w:val="0"/>
      <w:marBottom w:val="0"/>
      <w:divBdr>
        <w:top w:val="none" w:sz="0" w:space="0" w:color="auto"/>
        <w:left w:val="none" w:sz="0" w:space="0" w:color="auto"/>
        <w:bottom w:val="none" w:sz="0" w:space="0" w:color="auto"/>
        <w:right w:val="none" w:sz="0" w:space="0" w:color="auto"/>
      </w:divBdr>
    </w:div>
    <w:div w:id="847136837">
      <w:bodyDiv w:val="1"/>
      <w:marLeft w:val="0"/>
      <w:marRight w:val="0"/>
      <w:marTop w:val="0"/>
      <w:marBottom w:val="0"/>
      <w:divBdr>
        <w:top w:val="none" w:sz="0" w:space="0" w:color="auto"/>
        <w:left w:val="none" w:sz="0" w:space="0" w:color="auto"/>
        <w:bottom w:val="none" w:sz="0" w:space="0" w:color="auto"/>
        <w:right w:val="none" w:sz="0" w:space="0" w:color="auto"/>
      </w:divBdr>
    </w:div>
    <w:div w:id="861823815">
      <w:bodyDiv w:val="1"/>
      <w:marLeft w:val="0"/>
      <w:marRight w:val="0"/>
      <w:marTop w:val="0"/>
      <w:marBottom w:val="0"/>
      <w:divBdr>
        <w:top w:val="none" w:sz="0" w:space="0" w:color="auto"/>
        <w:left w:val="none" w:sz="0" w:space="0" w:color="auto"/>
        <w:bottom w:val="none" w:sz="0" w:space="0" w:color="auto"/>
        <w:right w:val="none" w:sz="0" w:space="0" w:color="auto"/>
      </w:divBdr>
    </w:div>
    <w:div w:id="962004250">
      <w:bodyDiv w:val="1"/>
      <w:marLeft w:val="0"/>
      <w:marRight w:val="0"/>
      <w:marTop w:val="0"/>
      <w:marBottom w:val="0"/>
      <w:divBdr>
        <w:top w:val="none" w:sz="0" w:space="0" w:color="auto"/>
        <w:left w:val="none" w:sz="0" w:space="0" w:color="auto"/>
        <w:bottom w:val="none" w:sz="0" w:space="0" w:color="auto"/>
        <w:right w:val="none" w:sz="0" w:space="0" w:color="auto"/>
      </w:divBdr>
    </w:div>
    <w:div w:id="1075542979">
      <w:bodyDiv w:val="1"/>
      <w:marLeft w:val="0"/>
      <w:marRight w:val="0"/>
      <w:marTop w:val="0"/>
      <w:marBottom w:val="0"/>
      <w:divBdr>
        <w:top w:val="none" w:sz="0" w:space="0" w:color="auto"/>
        <w:left w:val="none" w:sz="0" w:space="0" w:color="auto"/>
        <w:bottom w:val="none" w:sz="0" w:space="0" w:color="auto"/>
        <w:right w:val="none" w:sz="0" w:space="0" w:color="auto"/>
      </w:divBdr>
    </w:div>
    <w:div w:id="1209755536">
      <w:bodyDiv w:val="1"/>
      <w:marLeft w:val="0"/>
      <w:marRight w:val="0"/>
      <w:marTop w:val="0"/>
      <w:marBottom w:val="0"/>
      <w:divBdr>
        <w:top w:val="none" w:sz="0" w:space="0" w:color="auto"/>
        <w:left w:val="none" w:sz="0" w:space="0" w:color="auto"/>
        <w:bottom w:val="none" w:sz="0" w:space="0" w:color="auto"/>
        <w:right w:val="none" w:sz="0" w:space="0" w:color="auto"/>
      </w:divBdr>
    </w:div>
    <w:div w:id="1228223636">
      <w:bodyDiv w:val="1"/>
      <w:marLeft w:val="0"/>
      <w:marRight w:val="0"/>
      <w:marTop w:val="0"/>
      <w:marBottom w:val="0"/>
      <w:divBdr>
        <w:top w:val="none" w:sz="0" w:space="0" w:color="auto"/>
        <w:left w:val="none" w:sz="0" w:space="0" w:color="auto"/>
        <w:bottom w:val="none" w:sz="0" w:space="0" w:color="auto"/>
        <w:right w:val="none" w:sz="0" w:space="0" w:color="auto"/>
      </w:divBdr>
    </w:div>
    <w:div w:id="1251934881">
      <w:bodyDiv w:val="1"/>
      <w:marLeft w:val="0"/>
      <w:marRight w:val="0"/>
      <w:marTop w:val="0"/>
      <w:marBottom w:val="0"/>
      <w:divBdr>
        <w:top w:val="none" w:sz="0" w:space="0" w:color="auto"/>
        <w:left w:val="none" w:sz="0" w:space="0" w:color="auto"/>
        <w:bottom w:val="none" w:sz="0" w:space="0" w:color="auto"/>
        <w:right w:val="none" w:sz="0" w:space="0" w:color="auto"/>
      </w:divBdr>
    </w:div>
    <w:div w:id="1377513085">
      <w:bodyDiv w:val="1"/>
      <w:marLeft w:val="0"/>
      <w:marRight w:val="0"/>
      <w:marTop w:val="0"/>
      <w:marBottom w:val="0"/>
      <w:divBdr>
        <w:top w:val="none" w:sz="0" w:space="0" w:color="auto"/>
        <w:left w:val="none" w:sz="0" w:space="0" w:color="auto"/>
        <w:bottom w:val="none" w:sz="0" w:space="0" w:color="auto"/>
        <w:right w:val="none" w:sz="0" w:space="0" w:color="auto"/>
      </w:divBdr>
    </w:div>
    <w:div w:id="1415008967">
      <w:bodyDiv w:val="1"/>
      <w:marLeft w:val="0"/>
      <w:marRight w:val="0"/>
      <w:marTop w:val="0"/>
      <w:marBottom w:val="0"/>
      <w:divBdr>
        <w:top w:val="none" w:sz="0" w:space="0" w:color="auto"/>
        <w:left w:val="none" w:sz="0" w:space="0" w:color="auto"/>
        <w:bottom w:val="none" w:sz="0" w:space="0" w:color="auto"/>
        <w:right w:val="none" w:sz="0" w:space="0" w:color="auto"/>
      </w:divBdr>
    </w:div>
    <w:div w:id="1444573779">
      <w:bodyDiv w:val="1"/>
      <w:marLeft w:val="0"/>
      <w:marRight w:val="0"/>
      <w:marTop w:val="0"/>
      <w:marBottom w:val="0"/>
      <w:divBdr>
        <w:top w:val="none" w:sz="0" w:space="0" w:color="auto"/>
        <w:left w:val="none" w:sz="0" w:space="0" w:color="auto"/>
        <w:bottom w:val="none" w:sz="0" w:space="0" w:color="auto"/>
        <w:right w:val="none" w:sz="0" w:space="0" w:color="auto"/>
      </w:divBdr>
    </w:div>
    <w:div w:id="1480222103">
      <w:bodyDiv w:val="1"/>
      <w:marLeft w:val="0"/>
      <w:marRight w:val="0"/>
      <w:marTop w:val="0"/>
      <w:marBottom w:val="0"/>
      <w:divBdr>
        <w:top w:val="none" w:sz="0" w:space="0" w:color="auto"/>
        <w:left w:val="none" w:sz="0" w:space="0" w:color="auto"/>
        <w:bottom w:val="none" w:sz="0" w:space="0" w:color="auto"/>
        <w:right w:val="none" w:sz="0" w:space="0" w:color="auto"/>
      </w:divBdr>
    </w:div>
    <w:div w:id="1558469698">
      <w:bodyDiv w:val="1"/>
      <w:marLeft w:val="0"/>
      <w:marRight w:val="0"/>
      <w:marTop w:val="0"/>
      <w:marBottom w:val="0"/>
      <w:divBdr>
        <w:top w:val="none" w:sz="0" w:space="0" w:color="auto"/>
        <w:left w:val="none" w:sz="0" w:space="0" w:color="auto"/>
        <w:bottom w:val="none" w:sz="0" w:space="0" w:color="auto"/>
        <w:right w:val="none" w:sz="0" w:space="0" w:color="auto"/>
      </w:divBdr>
    </w:div>
    <w:div w:id="1565602900">
      <w:bodyDiv w:val="1"/>
      <w:marLeft w:val="0"/>
      <w:marRight w:val="0"/>
      <w:marTop w:val="0"/>
      <w:marBottom w:val="0"/>
      <w:divBdr>
        <w:top w:val="none" w:sz="0" w:space="0" w:color="auto"/>
        <w:left w:val="none" w:sz="0" w:space="0" w:color="auto"/>
        <w:bottom w:val="none" w:sz="0" w:space="0" w:color="auto"/>
        <w:right w:val="none" w:sz="0" w:space="0" w:color="auto"/>
      </w:divBdr>
    </w:div>
    <w:div w:id="1583224033">
      <w:bodyDiv w:val="1"/>
      <w:marLeft w:val="0"/>
      <w:marRight w:val="0"/>
      <w:marTop w:val="0"/>
      <w:marBottom w:val="0"/>
      <w:divBdr>
        <w:top w:val="none" w:sz="0" w:space="0" w:color="auto"/>
        <w:left w:val="none" w:sz="0" w:space="0" w:color="auto"/>
        <w:bottom w:val="none" w:sz="0" w:space="0" w:color="auto"/>
        <w:right w:val="none" w:sz="0" w:space="0" w:color="auto"/>
      </w:divBdr>
    </w:div>
    <w:div w:id="1619288993">
      <w:bodyDiv w:val="1"/>
      <w:marLeft w:val="0"/>
      <w:marRight w:val="0"/>
      <w:marTop w:val="0"/>
      <w:marBottom w:val="0"/>
      <w:divBdr>
        <w:top w:val="none" w:sz="0" w:space="0" w:color="auto"/>
        <w:left w:val="none" w:sz="0" w:space="0" w:color="auto"/>
        <w:bottom w:val="none" w:sz="0" w:space="0" w:color="auto"/>
        <w:right w:val="none" w:sz="0" w:space="0" w:color="auto"/>
      </w:divBdr>
    </w:div>
    <w:div w:id="1634285715">
      <w:bodyDiv w:val="1"/>
      <w:marLeft w:val="0"/>
      <w:marRight w:val="0"/>
      <w:marTop w:val="0"/>
      <w:marBottom w:val="0"/>
      <w:divBdr>
        <w:top w:val="none" w:sz="0" w:space="0" w:color="auto"/>
        <w:left w:val="none" w:sz="0" w:space="0" w:color="auto"/>
        <w:bottom w:val="none" w:sz="0" w:space="0" w:color="auto"/>
        <w:right w:val="none" w:sz="0" w:space="0" w:color="auto"/>
      </w:divBdr>
    </w:div>
    <w:div w:id="1672753558">
      <w:bodyDiv w:val="1"/>
      <w:marLeft w:val="0"/>
      <w:marRight w:val="0"/>
      <w:marTop w:val="0"/>
      <w:marBottom w:val="0"/>
      <w:divBdr>
        <w:top w:val="none" w:sz="0" w:space="0" w:color="auto"/>
        <w:left w:val="none" w:sz="0" w:space="0" w:color="auto"/>
        <w:bottom w:val="none" w:sz="0" w:space="0" w:color="auto"/>
        <w:right w:val="none" w:sz="0" w:space="0" w:color="auto"/>
      </w:divBdr>
    </w:div>
    <w:div w:id="1689020525">
      <w:bodyDiv w:val="1"/>
      <w:marLeft w:val="0"/>
      <w:marRight w:val="0"/>
      <w:marTop w:val="0"/>
      <w:marBottom w:val="0"/>
      <w:divBdr>
        <w:top w:val="none" w:sz="0" w:space="0" w:color="auto"/>
        <w:left w:val="none" w:sz="0" w:space="0" w:color="auto"/>
        <w:bottom w:val="none" w:sz="0" w:space="0" w:color="auto"/>
        <w:right w:val="none" w:sz="0" w:space="0" w:color="auto"/>
      </w:divBdr>
    </w:div>
    <w:div w:id="1708288929">
      <w:bodyDiv w:val="1"/>
      <w:marLeft w:val="0"/>
      <w:marRight w:val="0"/>
      <w:marTop w:val="0"/>
      <w:marBottom w:val="0"/>
      <w:divBdr>
        <w:top w:val="none" w:sz="0" w:space="0" w:color="auto"/>
        <w:left w:val="none" w:sz="0" w:space="0" w:color="auto"/>
        <w:bottom w:val="none" w:sz="0" w:space="0" w:color="auto"/>
        <w:right w:val="none" w:sz="0" w:space="0" w:color="auto"/>
      </w:divBdr>
    </w:div>
    <w:div w:id="1831560443">
      <w:bodyDiv w:val="1"/>
      <w:marLeft w:val="0"/>
      <w:marRight w:val="0"/>
      <w:marTop w:val="0"/>
      <w:marBottom w:val="0"/>
      <w:divBdr>
        <w:top w:val="none" w:sz="0" w:space="0" w:color="auto"/>
        <w:left w:val="none" w:sz="0" w:space="0" w:color="auto"/>
        <w:bottom w:val="none" w:sz="0" w:space="0" w:color="auto"/>
        <w:right w:val="none" w:sz="0" w:space="0" w:color="auto"/>
      </w:divBdr>
    </w:div>
    <w:div w:id="1838619078">
      <w:bodyDiv w:val="1"/>
      <w:marLeft w:val="0"/>
      <w:marRight w:val="0"/>
      <w:marTop w:val="0"/>
      <w:marBottom w:val="0"/>
      <w:divBdr>
        <w:top w:val="none" w:sz="0" w:space="0" w:color="auto"/>
        <w:left w:val="none" w:sz="0" w:space="0" w:color="auto"/>
        <w:bottom w:val="none" w:sz="0" w:space="0" w:color="auto"/>
        <w:right w:val="none" w:sz="0" w:space="0" w:color="auto"/>
      </w:divBdr>
    </w:div>
    <w:div w:id="1912616320">
      <w:bodyDiv w:val="1"/>
      <w:marLeft w:val="0"/>
      <w:marRight w:val="0"/>
      <w:marTop w:val="0"/>
      <w:marBottom w:val="0"/>
      <w:divBdr>
        <w:top w:val="none" w:sz="0" w:space="0" w:color="auto"/>
        <w:left w:val="none" w:sz="0" w:space="0" w:color="auto"/>
        <w:bottom w:val="none" w:sz="0" w:space="0" w:color="auto"/>
        <w:right w:val="none" w:sz="0" w:space="0" w:color="auto"/>
      </w:divBdr>
    </w:div>
    <w:div w:id="1946033283">
      <w:bodyDiv w:val="1"/>
      <w:marLeft w:val="0"/>
      <w:marRight w:val="0"/>
      <w:marTop w:val="0"/>
      <w:marBottom w:val="0"/>
      <w:divBdr>
        <w:top w:val="none" w:sz="0" w:space="0" w:color="auto"/>
        <w:left w:val="none" w:sz="0" w:space="0" w:color="auto"/>
        <w:bottom w:val="none" w:sz="0" w:space="0" w:color="auto"/>
        <w:right w:val="none" w:sz="0" w:space="0" w:color="auto"/>
      </w:divBdr>
    </w:div>
    <w:div w:id="1960530732">
      <w:bodyDiv w:val="1"/>
      <w:marLeft w:val="0"/>
      <w:marRight w:val="0"/>
      <w:marTop w:val="0"/>
      <w:marBottom w:val="0"/>
      <w:divBdr>
        <w:top w:val="none" w:sz="0" w:space="0" w:color="auto"/>
        <w:left w:val="none" w:sz="0" w:space="0" w:color="auto"/>
        <w:bottom w:val="none" w:sz="0" w:space="0" w:color="auto"/>
        <w:right w:val="none" w:sz="0" w:space="0" w:color="auto"/>
      </w:divBdr>
    </w:div>
    <w:div w:id="1963071783">
      <w:bodyDiv w:val="1"/>
      <w:marLeft w:val="0"/>
      <w:marRight w:val="0"/>
      <w:marTop w:val="0"/>
      <w:marBottom w:val="0"/>
      <w:divBdr>
        <w:top w:val="none" w:sz="0" w:space="0" w:color="auto"/>
        <w:left w:val="none" w:sz="0" w:space="0" w:color="auto"/>
        <w:bottom w:val="none" w:sz="0" w:space="0" w:color="auto"/>
        <w:right w:val="none" w:sz="0" w:space="0" w:color="auto"/>
      </w:divBdr>
    </w:div>
    <w:div w:id="2009869764">
      <w:bodyDiv w:val="1"/>
      <w:marLeft w:val="0"/>
      <w:marRight w:val="0"/>
      <w:marTop w:val="0"/>
      <w:marBottom w:val="0"/>
      <w:divBdr>
        <w:top w:val="none" w:sz="0" w:space="0" w:color="auto"/>
        <w:left w:val="none" w:sz="0" w:space="0" w:color="auto"/>
        <w:bottom w:val="none" w:sz="0" w:space="0" w:color="auto"/>
        <w:right w:val="none" w:sz="0" w:space="0" w:color="auto"/>
      </w:divBdr>
    </w:div>
    <w:div w:id="2095592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image" Target="media/image11.emf"/><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chart" Target="charts/chart1.xml"/><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doi.org/10.23889/ijpds.v3i3.44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researchgate.net/publication/363700364_Next-Generation_Capabilities_in_Trusted_Research_Environments_Interview_Stud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Did you get access to the data you needed within the agreeed timeframe thats was communicated to you at the start of your project?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Sheet1!$B$4</c:f>
              <c:strCache>
                <c:ptCount val="1"/>
                <c:pt idx="0">
                  <c:v>Yes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Sheet1!$A$5:$A$8</c:f>
              <c:strCache>
                <c:ptCount val="3"/>
                <c:pt idx="0">
                  <c:v>Yr1  2019/2020</c:v>
                </c:pt>
                <c:pt idx="1">
                  <c:v>Yr2 2020/2021</c:v>
                </c:pt>
                <c:pt idx="2">
                  <c:v>Yr3 2021/2022</c:v>
                </c:pt>
              </c:strCache>
            </c:strRef>
          </c:cat>
          <c:val>
            <c:numRef>
              <c:f>Sheet1!$B$5:$B$8</c:f>
              <c:numCache>
                <c:formatCode>General</c:formatCode>
                <c:ptCount val="4"/>
                <c:pt idx="0">
                  <c:v>70</c:v>
                </c:pt>
                <c:pt idx="1">
                  <c:v>73.099999999999994</c:v>
                </c:pt>
                <c:pt idx="2">
                  <c:v>84.6</c:v>
                </c:pt>
              </c:numCache>
            </c:numRef>
          </c:val>
          <c:smooth val="0"/>
          <c:extLst>
            <c:ext xmlns:c16="http://schemas.microsoft.com/office/drawing/2014/chart" uri="{C3380CC4-5D6E-409C-BE32-E72D297353CC}">
              <c16:uniqueId val="{00000000-ABD6-405B-9A60-2D2FAE6413A6}"/>
            </c:ext>
          </c:extLst>
        </c:ser>
        <c:dLbls>
          <c:dLblPos val="t"/>
          <c:showLegendKey val="0"/>
          <c:showVal val="1"/>
          <c:showCatName val="0"/>
          <c:showSerName val="0"/>
          <c:showPercent val="0"/>
          <c:showBubbleSize val="0"/>
        </c:dLbls>
        <c:marker val="1"/>
        <c:smooth val="0"/>
        <c:axId val="1665546848"/>
        <c:axId val="1657899568"/>
      </c:lineChart>
      <c:catAx>
        <c:axId val="16655468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2019 (Pre pandemic to 2022 end pandemic)</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7899568"/>
        <c:crossesAt val="0"/>
        <c:auto val="1"/>
        <c:lblAlgn val="ctr"/>
        <c:lblOffset val="100"/>
        <c:noMultiLvlLbl val="0"/>
      </c:catAx>
      <c:valAx>
        <c:axId val="16578995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Response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554684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0</TotalTime>
  <Pages>24</Pages>
  <Words>8093</Words>
  <Characters>46135</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Smart J.H.</dc:creator>
  <cp:keywords/>
  <dc:description/>
  <cp:lastModifiedBy>Jonathan Smart</cp:lastModifiedBy>
  <cp:revision>2</cp:revision>
  <dcterms:created xsi:type="dcterms:W3CDTF">2023-10-12T22:17:00Z</dcterms:created>
  <dcterms:modified xsi:type="dcterms:W3CDTF">2023-10-12T22:17:00Z</dcterms:modified>
</cp:coreProperties>
</file>