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5C688" w14:textId="77777777" w:rsidR="00912CA5" w:rsidRDefault="00912CA5" w:rsidP="00912CA5">
      <w:pPr>
        <w:spacing w:line="360" w:lineRule="auto"/>
        <w:jc w:val="center"/>
        <w:rPr>
          <w:b/>
          <w:sz w:val="32"/>
          <w:szCs w:val="32"/>
        </w:rPr>
      </w:pPr>
    </w:p>
    <w:p w14:paraId="282E4532" w14:textId="77777777" w:rsidR="00912CA5" w:rsidRDefault="00912CA5" w:rsidP="00912CA5">
      <w:pPr>
        <w:spacing w:line="360" w:lineRule="auto"/>
        <w:jc w:val="center"/>
        <w:rPr>
          <w:b/>
          <w:sz w:val="32"/>
          <w:szCs w:val="32"/>
        </w:rPr>
      </w:pPr>
    </w:p>
    <w:p w14:paraId="12215753" w14:textId="617F96C0" w:rsidR="00912CA5" w:rsidRDefault="00095453" w:rsidP="00912CA5">
      <w:pPr>
        <w:spacing w:line="360" w:lineRule="auto"/>
        <w:jc w:val="center"/>
        <w:rPr>
          <w:b/>
          <w:sz w:val="32"/>
          <w:szCs w:val="32"/>
        </w:rPr>
      </w:pPr>
      <w:r w:rsidRPr="00095453">
        <w:rPr>
          <w:b/>
          <w:sz w:val="32"/>
          <w:szCs w:val="32"/>
        </w:rPr>
        <w:drawing>
          <wp:inline distT="0" distB="0" distL="0" distR="0" wp14:anchorId="70B503A8" wp14:editId="23B8FBDD">
            <wp:extent cx="3756660" cy="3078480"/>
            <wp:effectExtent l="0" t="0" r="0" b="7620"/>
            <wp:docPr id="667236697" name="Picture 1" descr="UNIVERSITY OF WALES TRINITY SAINT DAVID (UWTSD) – Neuron Ed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Neuron Edu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56660" cy="3078480"/>
                    </a:xfrm>
                    <a:prstGeom prst="rect">
                      <a:avLst/>
                    </a:prstGeom>
                    <a:noFill/>
                    <a:ln>
                      <a:noFill/>
                    </a:ln>
                  </pic:spPr>
                </pic:pic>
              </a:graphicData>
            </a:graphic>
          </wp:inline>
        </w:drawing>
      </w:r>
    </w:p>
    <w:p w14:paraId="241FBB8F" w14:textId="45C67877" w:rsidR="00912CA5" w:rsidRDefault="0002151C" w:rsidP="00912CA5">
      <w:pPr>
        <w:spacing w:line="360" w:lineRule="auto"/>
        <w:jc w:val="center"/>
        <w:rPr>
          <w:b/>
          <w:sz w:val="32"/>
          <w:szCs w:val="32"/>
        </w:rPr>
      </w:pPr>
      <w:r w:rsidRPr="00F94950">
        <w:rPr>
          <w:b/>
          <w:sz w:val="40"/>
          <w:szCs w:val="40"/>
        </w:rPr>
        <w:t>Student Name</w:t>
      </w:r>
      <w:r w:rsidR="00F94950">
        <w:rPr>
          <w:b/>
          <w:sz w:val="32"/>
          <w:szCs w:val="32"/>
        </w:rPr>
        <w:t>: Laurence Brehouan</w:t>
      </w:r>
    </w:p>
    <w:p w14:paraId="706B1D76" w14:textId="38DEC882" w:rsidR="00912CA5" w:rsidRDefault="003A3C44" w:rsidP="00912CA5">
      <w:pPr>
        <w:spacing w:line="360" w:lineRule="auto"/>
        <w:jc w:val="center"/>
        <w:rPr>
          <w:b/>
          <w:sz w:val="36"/>
          <w:szCs w:val="36"/>
        </w:rPr>
      </w:pPr>
      <w:r w:rsidRPr="003A3C44">
        <w:rPr>
          <w:b/>
          <w:sz w:val="36"/>
          <w:szCs w:val="36"/>
        </w:rPr>
        <w:t>Student Number:</w:t>
      </w:r>
      <w:r>
        <w:rPr>
          <w:b/>
          <w:sz w:val="36"/>
          <w:szCs w:val="36"/>
        </w:rPr>
        <w:t xml:space="preserve"> 2328802</w:t>
      </w:r>
    </w:p>
    <w:p w14:paraId="1B979FFF" w14:textId="060AA639" w:rsidR="003A3C44" w:rsidRDefault="000761FA" w:rsidP="00912CA5">
      <w:pPr>
        <w:spacing w:line="360" w:lineRule="auto"/>
        <w:jc w:val="center"/>
        <w:rPr>
          <w:b/>
          <w:sz w:val="36"/>
          <w:szCs w:val="36"/>
        </w:rPr>
      </w:pPr>
      <w:r w:rsidRPr="00727989">
        <w:rPr>
          <w:b/>
          <w:sz w:val="40"/>
          <w:szCs w:val="40"/>
        </w:rPr>
        <w:t>Lectu</w:t>
      </w:r>
      <w:r w:rsidR="005D13BF" w:rsidRPr="00727989">
        <w:rPr>
          <w:b/>
          <w:sz w:val="40"/>
          <w:szCs w:val="40"/>
        </w:rPr>
        <w:t>rer:</w:t>
      </w:r>
      <w:r w:rsidR="005D13BF">
        <w:rPr>
          <w:b/>
          <w:sz w:val="36"/>
          <w:szCs w:val="36"/>
        </w:rPr>
        <w:t xml:space="preserve"> B</w:t>
      </w:r>
      <w:r w:rsidR="00FB7F71">
        <w:rPr>
          <w:b/>
          <w:sz w:val="36"/>
          <w:szCs w:val="36"/>
        </w:rPr>
        <w:t>ianca Sanfilippo</w:t>
      </w:r>
    </w:p>
    <w:p w14:paraId="4004017A" w14:textId="58D1E086" w:rsidR="007020D7" w:rsidRDefault="005E57C7" w:rsidP="00912CA5">
      <w:pPr>
        <w:spacing w:line="360" w:lineRule="auto"/>
        <w:jc w:val="center"/>
        <w:rPr>
          <w:b/>
          <w:sz w:val="36"/>
          <w:szCs w:val="36"/>
        </w:rPr>
      </w:pPr>
      <w:r>
        <w:rPr>
          <w:b/>
          <w:sz w:val="36"/>
          <w:szCs w:val="36"/>
        </w:rPr>
        <w:t>Protecting and Supporting Families in Health</w:t>
      </w:r>
      <w:r w:rsidR="0026513C">
        <w:rPr>
          <w:b/>
          <w:sz w:val="36"/>
          <w:szCs w:val="36"/>
        </w:rPr>
        <w:t xml:space="preserve"> and Care</w:t>
      </w:r>
    </w:p>
    <w:p w14:paraId="26C61EA2" w14:textId="2D1A81DF" w:rsidR="00657E42" w:rsidRDefault="0026513C" w:rsidP="00912CA5">
      <w:pPr>
        <w:spacing w:line="360" w:lineRule="auto"/>
        <w:jc w:val="center"/>
        <w:rPr>
          <w:b/>
          <w:sz w:val="36"/>
          <w:szCs w:val="36"/>
        </w:rPr>
      </w:pPr>
      <w:r>
        <w:rPr>
          <w:b/>
          <w:sz w:val="36"/>
          <w:szCs w:val="36"/>
        </w:rPr>
        <w:t>[</w:t>
      </w:r>
      <w:r w:rsidR="004D5C37">
        <w:rPr>
          <w:b/>
          <w:sz w:val="36"/>
          <w:szCs w:val="36"/>
        </w:rPr>
        <w:t>BM</w:t>
      </w:r>
      <w:r w:rsidR="007020D7">
        <w:rPr>
          <w:b/>
          <w:sz w:val="36"/>
          <w:szCs w:val="36"/>
        </w:rPr>
        <w:t>HP5021</w:t>
      </w:r>
      <w:r>
        <w:rPr>
          <w:b/>
          <w:sz w:val="36"/>
          <w:szCs w:val="36"/>
        </w:rPr>
        <w:t>]</w:t>
      </w:r>
    </w:p>
    <w:p w14:paraId="7B33E46E" w14:textId="2F941CDC" w:rsidR="00912CA5" w:rsidRPr="0026513C" w:rsidRDefault="0060499A" w:rsidP="0026513C">
      <w:pPr>
        <w:spacing w:line="360" w:lineRule="auto"/>
        <w:jc w:val="center"/>
        <w:rPr>
          <w:b/>
          <w:sz w:val="36"/>
          <w:szCs w:val="36"/>
        </w:rPr>
      </w:pPr>
      <w:r>
        <w:rPr>
          <w:b/>
          <w:sz w:val="36"/>
          <w:szCs w:val="36"/>
        </w:rPr>
        <w:t xml:space="preserve">Resit </w:t>
      </w:r>
      <w:r w:rsidR="00613B6E">
        <w:rPr>
          <w:b/>
          <w:sz w:val="36"/>
          <w:szCs w:val="36"/>
        </w:rPr>
        <w:t>Component 2</w:t>
      </w:r>
    </w:p>
    <w:p w14:paraId="10CF3903" w14:textId="77777777" w:rsidR="00912CA5" w:rsidRDefault="00912CA5" w:rsidP="00912CA5">
      <w:pPr>
        <w:spacing w:line="360" w:lineRule="auto"/>
        <w:jc w:val="center"/>
        <w:rPr>
          <w:b/>
          <w:sz w:val="32"/>
          <w:szCs w:val="32"/>
        </w:rPr>
      </w:pPr>
      <w:r w:rsidRPr="00912CA5">
        <w:rPr>
          <w:b/>
          <w:sz w:val="32"/>
          <w:szCs w:val="32"/>
        </w:rPr>
        <w:t>An Examination and Analysis of How the ‘Early Help’ System Is Signposted to UK Families by Their Local Authority Website</w:t>
      </w:r>
    </w:p>
    <w:p w14:paraId="78CAF50A" w14:textId="0258882B" w:rsidR="00912CA5" w:rsidRPr="00912CA5" w:rsidRDefault="00912CA5" w:rsidP="00912CA5">
      <w:pPr>
        <w:spacing w:line="360" w:lineRule="auto"/>
        <w:jc w:val="center"/>
        <w:rPr>
          <w:rFonts w:eastAsiaTheme="majorEastAsia" w:cstheme="majorBidi"/>
          <w:b/>
          <w:kern w:val="0"/>
          <w:sz w:val="32"/>
          <w:szCs w:val="32"/>
          <w14:ligatures w14:val="none"/>
        </w:rPr>
      </w:pPr>
    </w:p>
    <w:p w14:paraId="5B7E121B" w14:textId="77777777" w:rsidR="00912CA5" w:rsidRDefault="00912CA5" w:rsidP="00912CA5">
      <w:pPr>
        <w:spacing w:line="360" w:lineRule="auto"/>
        <w:rPr>
          <w:rFonts w:eastAsiaTheme="majorEastAsia" w:cstheme="majorBidi"/>
          <w:b/>
          <w:kern w:val="0"/>
          <w:sz w:val="32"/>
          <w:szCs w:val="32"/>
          <w14:ligatures w14:val="none"/>
        </w:rPr>
      </w:pPr>
      <w:r>
        <w:br w:type="page"/>
      </w:r>
    </w:p>
    <w:p w14:paraId="0E897FD6" w14:textId="77777777" w:rsidR="00912CA5" w:rsidRDefault="00912CA5" w:rsidP="00912CA5">
      <w:pPr>
        <w:pStyle w:val="Heading1"/>
        <w:spacing w:line="360" w:lineRule="auto"/>
      </w:pPr>
      <w:bookmarkStart w:id="0" w:name="_Toc241772189"/>
      <w:r>
        <w:lastRenderedPageBreak/>
        <w:t>1. Introduction</w:t>
      </w:r>
      <w:bookmarkEnd w:id="0"/>
    </w:p>
    <w:p w14:paraId="4BF9E90B" w14:textId="77777777" w:rsidR="00912CA5" w:rsidRDefault="00912CA5" w:rsidP="00912CA5">
      <w:pPr>
        <w:spacing w:line="360" w:lineRule="auto"/>
        <w:ind w:firstLine="993"/>
        <w:jc w:val="both"/>
      </w:pPr>
      <w:r>
        <w:t xml:space="preserve">The purpose of Early Help is to recognise early signals of need within families and provide responses in advance of the level of need moving towards statutory safeguarding and/or crisis support. The Supporting Families: Early Help System Guide makes it clear that early help is a whole system issue because it demands coordinated partnerships and accessible pathways and that families are consistently engaged in them </w:t>
      </w:r>
      <w:r w:rsidR="00E61C4A" w:rsidRPr="00E61C4A">
        <w:t>(Department for Education and Department for Levelling Up, Housing and Communities, 2022)</w:t>
      </w:r>
      <w:r>
        <w:t>. Working Together to Safeguard Children 2026 also focuses on agencies working together as opposed to professionals working alone (Department for Education, 2026). But, for a policy to be effective, it is important that families are able to see what support is available and how they will connect with it. In examining the publishing of Early Help on local authorities' websites, it looks at how clarity, accessibility, navigation, referral pathways and multi-agency signposting are used before identifying the best practice overall in this report between Leeds City Council, Tower Hamlets Council and Nottinghamshire County Council.</w:t>
      </w:r>
    </w:p>
    <w:p w14:paraId="4D6E1C98" w14:textId="77777777" w:rsidR="00912CA5" w:rsidRDefault="00912CA5" w:rsidP="00912CA5">
      <w:pPr>
        <w:pStyle w:val="Heading1"/>
        <w:spacing w:line="360" w:lineRule="auto"/>
      </w:pPr>
      <w:bookmarkStart w:id="1" w:name="_Toc241772190"/>
      <w:r>
        <w:t>2. The Early Help System</w:t>
      </w:r>
      <w:bookmarkEnd w:id="1"/>
    </w:p>
    <w:p w14:paraId="144BC5A5" w14:textId="77777777" w:rsidR="00912CA5" w:rsidRDefault="00912CA5" w:rsidP="00912CA5">
      <w:pPr>
        <w:spacing w:line="360" w:lineRule="auto"/>
        <w:ind w:firstLine="993"/>
        <w:jc w:val="both"/>
      </w:pPr>
      <w:r>
        <w:t xml:space="preserve">Early Help is a preventative and relational response that aims to recognise early signs of need, to always collaborate with the family and to deliver proportionate support prior to the escalation of need. The national Early Help System Guide includes as key attributes of effective systems partnership working, family voice, and coordinated pathways to information sharing and evidence-informed decision making (Department for Education and Department for Levelling Up, Housing and Communities, 2022). </w:t>
      </w:r>
      <w:r w:rsidR="00956C3D" w:rsidRPr="00956C3D">
        <w:t>Horwath and Platt (2019) emphasise that coordinated assessment and integrated support are essential when responding to complex needs within children and families.</w:t>
      </w:r>
      <w:r>
        <w:t xml:space="preserve"> The Children Act 1989 provides for responsibilities in respect of children in need and protective interventions if significant harm is suspected (Children Act 1989). So, Early Help exists not only in parallel but also different from statutory safeguarding thresholds. Lucas and Archard (2021) conclude that a different way in which English local authorities approach and plan for Early Help services means that national expectations do not necessarily lead to consistent local pathways. </w:t>
      </w:r>
      <w:proofErr w:type="spellStart"/>
      <w:r>
        <w:t>Sapiets</w:t>
      </w:r>
      <w:proofErr w:type="spellEnd"/>
      <w:r>
        <w:t xml:space="preserve"> et al. (2021) also contend that access means the ability to </w:t>
      </w:r>
      <w:r w:rsidR="005F24C0" w:rsidRPr="005F24C0">
        <w:t>recognise need</w:t>
      </w:r>
      <w:r>
        <w:t xml:space="preserve">, to have relevant services offered and to receive help. As such, a site that provides (just) a list of services is not enough if families still don't know if they're eligible or what they need to do to be eligible. Therefore, effective digital </w:t>
      </w:r>
      <w:r>
        <w:lastRenderedPageBreak/>
        <w:t>communication should change difficult organisational structures into an easy-to-understand pathway to support.</w:t>
      </w:r>
    </w:p>
    <w:p w14:paraId="39E9F6ED" w14:textId="77777777" w:rsidR="00912CA5" w:rsidRDefault="00912CA5" w:rsidP="00912CA5">
      <w:pPr>
        <w:pStyle w:val="Heading1"/>
        <w:spacing w:line="360" w:lineRule="auto"/>
      </w:pPr>
      <w:bookmarkStart w:id="2" w:name="_Toc241772191"/>
      <w:r>
        <w:t>3. Multi-Agency Working in Early Help and Safeguarding</w:t>
      </w:r>
      <w:bookmarkEnd w:id="2"/>
    </w:p>
    <w:p w14:paraId="5FB2AD79" w14:textId="77777777" w:rsidR="00912CA5" w:rsidRDefault="00912CA5" w:rsidP="00912CA5">
      <w:pPr>
        <w:spacing w:line="360" w:lineRule="auto"/>
        <w:ind w:firstLine="993"/>
        <w:jc w:val="both"/>
      </w:pPr>
      <w:r>
        <w:t>Multi-agency working is key as family needs can span across the boundaries of each of these agencies in particular the education, health and social care and policing sectors and the voluntary sector. Cooperation is at the heart of helping, supporting and protecting children in Working Together to Safeguard Children 2026 (Department for Education, 2026). However, working together is not a given. Caffrey (2020) demonstrates the emergence of interprofessional role ambiguity; that is, practitioners assuming responsibility is the remit of other professionals. Families can thus experience a lack of unity even when the partnership form is in place. McCarry et al. (2021) demonstrate that the continuity, as well as the key-worker relationship and trust, can enhance the effectiveness of early intervention and that this is something that must be felt by families and not merely recorded across agencies. The Family Hubs and Start for Life programme tries to tackle the fragmentation by being integrated access to services (Department of Health and Social Care and Department for Education, 2023). Signposting on the website should therefore be provided not only to incorporate the information of what services are available, but image how families get into the system and what happens once they are in the system. This is especially critical because of the potential for fuzzy digital pathways that can re-create the siloed fragmentation that multiagency policy is supposed to address.</w:t>
      </w:r>
    </w:p>
    <w:p w14:paraId="64B5F0D1" w14:textId="77777777" w:rsidR="00912CA5" w:rsidRDefault="00912CA5" w:rsidP="00912CA5">
      <w:pPr>
        <w:pStyle w:val="Heading1"/>
        <w:spacing w:line="360" w:lineRule="auto"/>
      </w:pPr>
      <w:bookmarkStart w:id="3" w:name="_Toc241772192"/>
      <w:r>
        <w:t>4. Evaluation of Leeds City Council</w:t>
      </w:r>
      <w:bookmarkEnd w:id="3"/>
    </w:p>
    <w:p w14:paraId="32E4776A" w14:textId="77777777" w:rsidR="00912CA5" w:rsidRDefault="00956C3D" w:rsidP="00912CA5">
      <w:pPr>
        <w:spacing w:line="360" w:lineRule="auto"/>
        <w:ind w:firstLine="993"/>
        <w:jc w:val="both"/>
      </w:pPr>
      <w:r w:rsidRPr="00956C3D">
        <w:t>Leeds provides detailed Early Help information alongside wider family support and safeguarding pathways, although these are distributed across related pages.</w:t>
      </w:r>
      <w:r w:rsidR="00912CA5">
        <w:t xml:space="preserve"> One-minute guide - Early help is voluntary, ‘right support at the right time', and has a graduated approach of universal, targeted and more intensive support (Leeds City Council, 2025). This provides users with information about service structures at a local level, and demonstrates the national model of integrated working (Department of Health and Social Care and Department for Education, 2023). But the comprehensiveness does not necessarily imply accessibility. Leeds employs jargon, like “graduated approach” and “Duty and Advice" and these terms may be understood by practitioners but less familiar for families. Government guidance on accessibility for public sector websites is based on the underlying principle that it's not about whether the information exists or can be made available to those who need it, but whether it's understood and can be </w:t>
      </w:r>
      <w:r w:rsidR="00912CA5">
        <w:lastRenderedPageBreak/>
        <w:t>used by diverse audiences (Government Digital Service and Central Digital and Data Office, 2021). Leeds consequently excels on strategic explanation and struggles on simplifying the user journey as information is spread across related pages. Its greatest strength is depth; its weakness is that the framework of the professionals may need to be interpreted before the path to assistance is immediately obvious to the families.</w:t>
      </w:r>
    </w:p>
    <w:p w14:paraId="01C5F028" w14:textId="77777777" w:rsidR="00912CA5" w:rsidRDefault="00912CA5" w:rsidP="00912CA5">
      <w:pPr>
        <w:pStyle w:val="Heading1"/>
        <w:spacing w:line="360" w:lineRule="auto"/>
      </w:pPr>
      <w:bookmarkStart w:id="4" w:name="_Toc241772193"/>
      <w:r>
        <w:t>5. Evaluation of Tower Hamlets Council</w:t>
      </w:r>
      <w:bookmarkEnd w:id="4"/>
    </w:p>
    <w:p w14:paraId="219AEF6C" w14:textId="77777777" w:rsidR="00912CA5" w:rsidRDefault="00912CA5" w:rsidP="00912CA5">
      <w:pPr>
        <w:spacing w:line="360" w:lineRule="auto"/>
        <w:ind w:firstLine="993"/>
        <w:jc w:val="both"/>
      </w:pPr>
      <w:r>
        <w:t xml:space="preserve">The approach in Tower Hamlets is more direct towards families. The information about the service is written in relatively clear terms in its Early Help page, which includes the age range, a practical way to request help – a MAST request form, safeguarding information and an out of hours pathway (Tower Hamlets Council, n.d.). This makes getting information faster. </w:t>
      </w:r>
      <w:proofErr w:type="spellStart"/>
      <w:r>
        <w:t>Sapiets</w:t>
      </w:r>
      <w:proofErr w:type="spellEnd"/>
      <w:r>
        <w:t xml:space="preserve"> et al. (2021) state that progression from recognising a need to identifying and receiving support, Tower Hamlets present an information set together to support this progression. </w:t>
      </w:r>
      <w:r w:rsidR="00956C3D" w:rsidRPr="00956C3D">
        <w:t>A key strength is the clear distinction between Early Help, wider family support and safeguarding pathways, helping families id</w:t>
      </w:r>
      <w:r w:rsidR="00956C3D">
        <w:t>entify the appropriate response</w:t>
      </w:r>
      <w:r>
        <w:t>. But these terms like “MAST” are still something in organisational language that one might not appreciate. Families using family hubs are encouraged to use formal joined up access and effective communication across the systems of their needs (Department of Health and Social Care and Department for Education, 2023). Tower Hamlets fits this criterion due to the key information being concentrated, and not widely dispersed. The biggest problem it has is not the pathway visibility but in terms of terminology, that is more straightforward to correct as opposed to the case of fragmented pathway visibility.</w:t>
      </w:r>
    </w:p>
    <w:p w14:paraId="4FDFC140" w14:textId="77777777" w:rsidR="00912CA5" w:rsidRDefault="00912CA5" w:rsidP="00912CA5">
      <w:pPr>
        <w:pStyle w:val="Heading1"/>
        <w:spacing w:line="360" w:lineRule="auto"/>
      </w:pPr>
      <w:bookmarkStart w:id="5" w:name="_Toc241772194"/>
      <w:r>
        <w:t>6. Evaluation of Nottinghamshire County Council</w:t>
      </w:r>
      <w:bookmarkEnd w:id="5"/>
    </w:p>
    <w:p w14:paraId="56059BE0" w14:textId="77777777" w:rsidR="00912CA5" w:rsidRDefault="00912CA5" w:rsidP="00912CA5">
      <w:pPr>
        <w:spacing w:line="360" w:lineRule="auto"/>
        <w:ind w:firstLine="993"/>
        <w:jc w:val="both"/>
      </w:pPr>
      <w:r>
        <w:t xml:space="preserve">Clear routes into Early Help are clearly identified in Nottinghamshire and distinctions are made between information for families and professionals. According to its referral information families are able to refer themselves via the Early Help Unit or their local Family Hub, including telephone and email contacts (Nottinghamshire County Council, n.d.-a). The Early Help Unit page states that advisers provide guidance to them, signpost to the appropriate teams, and signpost to another service if better suited for the family (Nottinghamshire County Council, n.d.-b). This aligns with the joined up routes that have been identified in the national landscape </w:t>
      </w:r>
      <w:r w:rsidR="00E61C4A" w:rsidRPr="00E61C4A">
        <w:t>(Department for Education and Department for Levelling Up, Housing and Communities, 2022)</w:t>
      </w:r>
      <w:r>
        <w:t xml:space="preserve">. The primary bug is that it is broken up into various service labels and web pages. They may have to work out in the family that the Early help Unit </w:t>
      </w:r>
      <w:r>
        <w:lastRenderedPageBreak/>
        <w:t xml:space="preserve">is being used to coordinate support, Family Hubs can also give support, MASH and referral pathways are available and then decide which one is most relevant. The Family Hubs Innovation Fund evaluation shows that effective linkages between services are key to integrated models, and not just branding (Department for Education, 2023). </w:t>
      </w:r>
      <w:r w:rsidR="00956C3D" w:rsidRPr="00956C3D">
        <w:t>Nottinghamshire therefore provides strong Early Help, Family Hub and safeguarding referral options, although these wider family-support pathways are not presented as one coherent journey.</w:t>
      </w:r>
      <w:r>
        <w:t xml:space="preserve"> From a practical point of view, the system seems </w:t>
      </w:r>
      <w:r w:rsidR="005F24C0" w:rsidRPr="005F24C0">
        <w:t>well organised</w:t>
      </w:r>
      <w:r>
        <w:t>, but is not as directly understandable to the users.</w:t>
      </w:r>
    </w:p>
    <w:p w14:paraId="3039C23C" w14:textId="77777777" w:rsidR="00912CA5" w:rsidRDefault="00912CA5" w:rsidP="00912CA5">
      <w:pPr>
        <w:pStyle w:val="Heading1"/>
        <w:spacing w:line="360" w:lineRule="auto"/>
      </w:pPr>
      <w:bookmarkStart w:id="6" w:name="_Toc241772195"/>
      <w:r>
        <w:t>7. Comparative Analysis</w:t>
      </w:r>
      <w:bookmarkEnd w:id="6"/>
    </w:p>
    <w:p w14:paraId="32DD33D1" w14:textId="77777777" w:rsidR="00912CA5" w:rsidRDefault="00912CA5" w:rsidP="00912CA5">
      <w:pPr>
        <w:spacing w:line="360" w:lineRule="auto"/>
        <w:ind w:firstLine="993"/>
        <w:jc w:val="both"/>
      </w:pPr>
      <w:r>
        <w:t xml:space="preserve">Each of these three sites show varying degrees of detail and accessibility/actionable. Leeds has the most detailed description of the Early Help system, but has </w:t>
      </w:r>
      <w:r w:rsidR="005F24C0" w:rsidRPr="005F24C0">
        <w:t>professionalised the terminology</w:t>
      </w:r>
      <w:r>
        <w:t xml:space="preserve"> and a more diffuse pathway of how to use the system. Nottinghamshire has a clear communication of referral processes and can accept self-referral although a number of service labels need to be interpreted. Tower Hamlets does not give as much detail in terms of strategy but does give the clearest immediate line from a concern identified to a service contacted immediately. It provides a centralised display of information on eligibility, referral and safeguarding which is particularly effective in presenting information to a non-specialist family audience (Tower Hamlets Council, n.d.). This is important, because accessibility should be determined on "what is the information for and what can the families do with it"- and not simply on the quantity of information available. Studies indicate that there may be several barriers stopping people from moving from awareness to service use with </w:t>
      </w:r>
      <w:proofErr w:type="spellStart"/>
      <w:r>
        <w:t>Sapiets</w:t>
      </w:r>
      <w:proofErr w:type="spellEnd"/>
      <w:r>
        <w:t xml:space="preserve"> et al. (2021) highlighting that barriers can occur at multiple stages of help-seeking and navigation. Similarly, the Government's accessibility monitoring demonstrates that, even if there is extensive information available, public-sector digital services can be challenging to use (Government Digital Service and Central Digital and Data Office, 2021). From this perspective, Tower Hamlets might seem to be the best at Communication of Early Help as it is the least burdensome in terms of interpretation.</w:t>
      </w:r>
    </w:p>
    <w:p w14:paraId="6B199F5B" w14:textId="77777777" w:rsidR="00912CA5" w:rsidRDefault="00912CA5" w:rsidP="00912CA5">
      <w:pPr>
        <w:spacing w:line="360" w:lineRule="auto"/>
        <w:ind w:firstLine="993"/>
        <w:jc w:val="both"/>
      </w:pPr>
      <w:r>
        <w:t xml:space="preserve">This judgement is a judgement around digital communication and not necessarily about the Early Help system itself. While Leeds may have more advantageous strategic depth and Nottinghamshire could have more robust referral pathways, it is impossible to draw conclusions about effectiveness of services or outcomes from website analysis alone. The evaluation framework for the Family Hubs Innovation Fund also highlights the importance of </w:t>
      </w:r>
      <w:r>
        <w:lastRenderedPageBreak/>
        <w:t>evaluating integrated services in implementation – this considers reach and user experience (Department for Education, 2023). The more recent Family Hubs Transformation Fund evaluation also focusses on promotion and reaching families that have not been targeted, as well as family voice (Department for Education, 2025). A correct understanding of the level of clear signposting, therefore, can be expected to be appreciated as part of a broader service accessibility. From a practical perspective this translates to whether a parent can easily find out the purpose of Early Help, understand the relevance of Early Help to them and identify that the right method for approaching with Early Help and that they can easily anticipate the next step in relation to that without having to already know 'professional' terms and language.</w:t>
      </w:r>
    </w:p>
    <w:p w14:paraId="51035C5F" w14:textId="77777777" w:rsidR="00912CA5" w:rsidRDefault="00912CA5" w:rsidP="00912CA5">
      <w:pPr>
        <w:pStyle w:val="Heading1"/>
        <w:spacing w:line="360" w:lineRule="auto"/>
      </w:pPr>
      <w:bookmarkStart w:id="7" w:name="_Toc241772196"/>
      <w:r>
        <w:t>8. Conclusion and Recommendations</w:t>
      </w:r>
      <w:bookmarkEnd w:id="7"/>
    </w:p>
    <w:p w14:paraId="08FB7B29" w14:textId="77777777" w:rsidR="00912CA5" w:rsidRDefault="00912CA5" w:rsidP="00912CA5">
      <w:pPr>
        <w:spacing w:line="360" w:lineRule="auto"/>
        <w:ind w:firstLine="993"/>
        <w:jc w:val="both"/>
      </w:pPr>
      <w:r>
        <w:t>Each of the three authorities identify pathways to Early help; however, the variation in how they link services to families is the extent of complexity of services to guidance. The strongest component here is Leeds explaining what the strategic model consists of, although they could do more to have a clear pathway into support in plain English. Nottinghamshire offers some clear referrals routes, but should streamline information about the Early Help Unit, family hubs and other routes. Among the three, Tower Hamlets is the easiest area to access as all eligibility, referral, safeguarding and contact information is only a short, relatively straightforward journey. From the analysis comes three improvements. Leeds need to streamline the navigation at the front, but provide more information as supporting content. Nottinghamshire needs to develop one family pathway to demonstrate the links between the various services. There is a need for more from Tower Hamlets to explain the acronyms used (such as MAST) and also to explain the process following a request. These recommendations are based on evidence of the importance of accessible pathways, continuity and responsive relationships (McCarry et al., 2021) for effective early intervention. They also conform to the national vision for Early Help to be a cohesive family-focused system of processes, rather than separate organisational processes (Department for Education and Department for Levelling Up, Housing and Communities, 2022).</w:t>
      </w:r>
    </w:p>
    <w:p w14:paraId="32B094C9" w14:textId="77777777" w:rsidR="00912CA5" w:rsidRDefault="00912CA5" w:rsidP="00912CA5">
      <w:pPr>
        <w:spacing w:line="360" w:lineRule="auto"/>
      </w:pPr>
      <w:r>
        <w:br w:type="page"/>
      </w:r>
    </w:p>
    <w:p w14:paraId="3B48A209" w14:textId="77777777" w:rsidR="00912CA5" w:rsidRDefault="00912CA5" w:rsidP="00912CA5">
      <w:pPr>
        <w:pStyle w:val="Heading1"/>
        <w:spacing w:line="360" w:lineRule="auto"/>
      </w:pPr>
      <w:bookmarkStart w:id="8" w:name="_Toc241772197"/>
      <w:r w:rsidRPr="00912CA5">
        <w:lastRenderedPageBreak/>
        <w:t>Reference List</w:t>
      </w:r>
      <w:bookmarkEnd w:id="8"/>
    </w:p>
    <w:p w14:paraId="6C7D03E4" w14:textId="77777777" w:rsidR="00912CA5" w:rsidRDefault="00912CA5" w:rsidP="00260518">
      <w:pPr>
        <w:pStyle w:val="NormalWeb"/>
        <w:spacing w:line="360" w:lineRule="auto"/>
        <w:ind w:left="720" w:hanging="720"/>
      </w:pPr>
      <w:r>
        <w:t xml:space="preserve">Caffrey, L. (2020) ‘How everyone’s business can become no one’s business: A systems study of interprofessional referral to child contact centres’, </w:t>
      </w:r>
      <w:r>
        <w:rPr>
          <w:rStyle w:val="Emphasis"/>
          <w:rFonts w:eastAsiaTheme="majorEastAsia"/>
        </w:rPr>
        <w:t>Children and Youth Services Review</w:t>
      </w:r>
      <w:r>
        <w:t xml:space="preserve">, 109, 104661. </w:t>
      </w:r>
      <w:hyperlink r:id="rId6" w:history="1">
        <w:r w:rsidRPr="00F671A0">
          <w:rPr>
            <w:rStyle w:val="Hyperlink"/>
          </w:rPr>
          <w:t>https://doi.org/10.1016/j.childyouth.2019.104661</w:t>
        </w:r>
      </w:hyperlink>
      <w:r>
        <w:t xml:space="preserve"> </w:t>
      </w:r>
    </w:p>
    <w:p w14:paraId="130B2CC1" w14:textId="77777777" w:rsidR="00912CA5" w:rsidRDefault="00912CA5" w:rsidP="00260518">
      <w:pPr>
        <w:pStyle w:val="NormalWeb"/>
        <w:spacing w:line="360" w:lineRule="auto"/>
        <w:ind w:left="720" w:hanging="720"/>
      </w:pPr>
      <w:r>
        <w:t xml:space="preserve">Children Act 1989, c.41. London: The Stationery Office. </w:t>
      </w:r>
      <w:hyperlink r:id="rId7" w:history="1">
        <w:r>
          <w:rPr>
            <w:rStyle w:val="Hyperlink"/>
          </w:rPr>
          <w:t>https://www.legislation.gov.uk/ukpga/1989/41/contents</w:t>
        </w:r>
      </w:hyperlink>
    </w:p>
    <w:p w14:paraId="2EC0A362" w14:textId="77777777" w:rsidR="00912CA5" w:rsidRDefault="00912CA5" w:rsidP="00260518">
      <w:pPr>
        <w:pStyle w:val="NormalWeb"/>
        <w:spacing w:line="360" w:lineRule="auto"/>
        <w:ind w:left="720" w:hanging="720"/>
      </w:pPr>
      <w:r>
        <w:t xml:space="preserve">Department for Education (2023) </w:t>
      </w:r>
      <w:r>
        <w:rPr>
          <w:rStyle w:val="Emphasis"/>
          <w:rFonts w:eastAsiaTheme="majorEastAsia"/>
        </w:rPr>
        <w:t>Family Hubs Innovation Fund Evaluation: Final Research Report</w:t>
      </w:r>
      <w:r>
        <w:t xml:space="preserve">. London: Department for Education. </w:t>
      </w:r>
      <w:hyperlink r:id="rId8" w:history="1">
        <w:r w:rsidRPr="00F671A0">
          <w:rPr>
            <w:rStyle w:val="Hyperlink"/>
          </w:rPr>
          <w:t>https://www.gov.uk/government/publications/evaluation-of-family-hubs</w:t>
        </w:r>
      </w:hyperlink>
      <w:r>
        <w:t xml:space="preserve"> </w:t>
      </w:r>
    </w:p>
    <w:p w14:paraId="2F48B414" w14:textId="77777777" w:rsidR="00912CA5" w:rsidRDefault="00912CA5" w:rsidP="00260518">
      <w:pPr>
        <w:pStyle w:val="NormalWeb"/>
        <w:spacing w:line="360" w:lineRule="auto"/>
        <w:ind w:left="720" w:hanging="720"/>
      </w:pPr>
      <w:r>
        <w:t xml:space="preserve">Department for Education (2025) </w:t>
      </w:r>
      <w:r>
        <w:rPr>
          <w:rStyle w:val="Emphasis"/>
          <w:rFonts w:eastAsiaTheme="majorEastAsia"/>
        </w:rPr>
        <w:t>Evaluation of the Shared Outcomes Fund 2: Family Hubs Transformation Fund</w:t>
      </w:r>
      <w:r>
        <w:t xml:space="preserve">. London: Department for Education. </w:t>
      </w:r>
      <w:hyperlink r:id="rId9" w:history="1">
        <w:r w:rsidRPr="00F671A0">
          <w:rPr>
            <w:rStyle w:val="Hyperlink"/>
          </w:rPr>
          <w:t>https://www.gov.uk/government/publications/evaluation-of-shared-outcomes-fund-2-family-hubs-transformation-fund</w:t>
        </w:r>
      </w:hyperlink>
      <w:r>
        <w:t xml:space="preserve"> </w:t>
      </w:r>
    </w:p>
    <w:p w14:paraId="13313610" w14:textId="77777777" w:rsidR="00912CA5" w:rsidRDefault="00912CA5" w:rsidP="00260518">
      <w:pPr>
        <w:pStyle w:val="NormalWeb"/>
        <w:spacing w:line="360" w:lineRule="auto"/>
        <w:ind w:left="720" w:hanging="720"/>
      </w:pPr>
      <w:r>
        <w:t xml:space="preserve">Department for Education (2026) </w:t>
      </w:r>
      <w:r>
        <w:rPr>
          <w:rStyle w:val="Emphasis"/>
          <w:rFonts w:eastAsiaTheme="majorEastAsia"/>
        </w:rPr>
        <w:t>Working Together to Safeguard Children 2026: Statutory Guidance on Multi-agency Working to Help, Support and Protect Children</w:t>
      </w:r>
      <w:r>
        <w:t xml:space="preserve">. London: Department for Education. </w:t>
      </w:r>
      <w:hyperlink r:id="rId10" w:history="1">
        <w:r>
          <w:rPr>
            <w:rStyle w:val="Hyperlink"/>
          </w:rPr>
          <w:t>https://www.gov.uk/government/publications/working-together-to-safeguard-children--2</w:t>
        </w:r>
      </w:hyperlink>
    </w:p>
    <w:p w14:paraId="61F3D2A3" w14:textId="77777777" w:rsidR="00912CA5" w:rsidRDefault="00912CA5" w:rsidP="00260518">
      <w:pPr>
        <w:pStyle w:val="NormalWeb"/>
        <w:spacing w:line="360" w:lineRule="auto"/>
        <w:ind w:left="720" w:hanging="720"/>
      </w:pPr>
      <w:r>
        <w:t xml:space="preserve">Department for Education and Department for Levelling Up, Housing and Communities (2022) </w:t>
      </w:r>
      <w:r>
        <w:rPr>
          <w:rStyle w:val="Emphasis"/>
          <w:rFonts w:eastAsiaTheme="majorEastAsia"/>
        </w:rPr>
        <w:t>Supporting Families: Early Help System Guide</w:t>
      </w:r>
      <w:r>
        <w:t xml:space="preserve">. London: Department for Education and Department for Levelling Up, Housing and Communities. </w:t>
      </w:r>
      <w:hyperlink r:id="rId11" w:history="1">
        <w:r>
          <w:rPr>
            <w:rStyle w:val="Hyperlink"/>
          </w:rPr>
          <w:t>https://www.gov.uk/government/publications/supporting-families-early-help-system-guide</w:t>
        </w:r>
      </w:hyperlink>
    </w:p>
    <w:p w14:paraId="61E49459" w14:textId="77777777" w:rsidR="00912CA5" w:rsidRDefault="00912CA5" w:rsidP="00260518">
      <w:pPr>
        <w:pStyle w:val="NormalWeb"/>
        <w:spacing w:line="360" w:lineRule="auto"/>
        <w:ind w:left="720" w:hanging="720"/>
      </w:pPr>
      <w:r>
        <w:t xml:space="preserve">Department of Health and Social Care and Department for Education (2023) </w:t>
      </w:r>
      <w:r>
        <w:rPr>
          <w:rStyle w:val="Emphasis"/>
          <w:rFonts w:eastAsiaTheme="majorEastAsia"/>
        </w:rPr>
        <w:t>Family Hubs and Start for Life Programme</w:t>
      </w:r>
      <w:r>
        <w:t xml:space="preserve">. London: Department of Health and Social Care and Department for Education. </w:t>
      </w:r>
      <w:hyperlink r:id="rId12" w:history="1">
        <w:r w:rsidRPr="00F671A0">
          <w:rPr>
            <w:rStyle w:val="Hyperlink"/>
          </w:rPr>
          <w:t>https://www.gov.uk/government/collections/family-hubs-and-start-for-life-programme</w:t>
        </w:r>
      </w:hyperlink>
      <w:r>
        <w:t xml:space="preserve"> </w:t>
      </w:r>
    </w:p>
    <w:p w14:paraId="191C1212" w14:textId="77777777" w:rsidR="00912CA5" w:rsidRDefault="00912CA5" w:rsidP="00260518">
      <w:pPr>
        <w:pStyle w:val="NormalWeb"/>
        <w:spacing w:line="360" w:lineRule="auto"/>
        <w:ind w:left="720" w:hanging="720"/>
      </w:pPr>
      <w:r>
        <w:t xml:space="preserve">Government Digital Service and Central Digital and Data Office (2021) </w:t>
      </w:r>
      <w:r>
        <w:rPr>
          <w:rStyle w:val="Emphasis"/>
          <w:rFonts w:eastAsiaTheme="majorEastAsia"/>
        </w:rPr>
        <w:t>Accessibility Monitoring of Public Sector Websites and Mobile Apps 2020–2021</w:t>
      </w:r>
      <w:r>
        <w:t xml:space="preserve">. London: Cabinet </w:t>
      </w:r>
      <w:r>
        <w:lastRenderedPageBreak/>
        <w:t xml:space="preserve">Office. </w:t>
      </w:r>
      <w:hyperlink r:id="rId13" w:history="1">
        <w:r w:rsidRPr="00F671A0">
          <w:rPr>
            <w:rStyle w:val="Hyperlink"/>
          </w:rPr>
          <w:t>https://www.gov.uk/government/publications/accessibility-monitoring-of-public-sector-websites-and-mobile-apps-2020-2021</w:t>
        </w:r>
      </w:hyperlink>
      <w:r>
        <w:t xml:space="preserve"> </w:t>
      </w:r>
    </w:p>
    <w:p w14:paraId="64EDFA0E" w14:textId="77777777" w:rsidR="00912CA5" w:rsidRDefault="00912CA5" w:rsidP="00260518">
      <w:pPr>
        <w:pStyle w:val="NormalWeb"/>
        <w:spacing w:line="360" w:lineRule="auto"/>
        <w:ind w:left="720" w:hanging="720"/>
      </w:pPr>
      <w:r>
        <w:t xml:space="preserve">Leeds City Council (2025) </w:t>
      </w:r>
      <w:r>
        <w:rPr>
          <w:rStyle w:val="Emphasis"/>
          <w:rFonts w:eastAsiaTheme="majorEastAsia"/>
        </w:rPr>
        <w:t>One Minute Guide: Early Help</w:t>
      </w:r>
      <w:r>
        <w:t xml:space="preserve">. </w:t>
      </w:r>
      <w:hyperlink r:id="rId14" w:history="1">
        <w:r w:rsidRPr="00F671A0">
          <w:rPr>
            <w:rStyle w:val="Hyperlink"/>
          </w:rPr>
          <w:t>https://www.leeds.gov.uk/one-minute-guides/early-help</w:t>
        </w:r>
      </w:hyperlink>
      <w:r>
        <w:t xml:space="preserve"> </w:t>
      </w:r>
    </w:p>
    <w:p w14:paraId="189EC9CC" w14:textId="77777777" w:rsidR="00912CA5" w:rsidRDefault="00912CA5" w:rsidP="00260518">
      <w:pPr>
        <w:pStyle w:val="NormalWeb"/>
        <w:spacing w:line="360" w:lineRule="auto"/>
        <w:ind w:left="720" w:hanging="720"/>
      </w:pPr>
      <w:r>
        <w:t xml:space="preserve">Lucas, S. and Archard, P. (2021) ‘Early help and children’s services: Exploring provision and practice across English local authorities’, </w:t>
      </w:r>
      <w:r>
        <w:rPr>
          <w:rStyle w:val="Emphasis"/>
          <w:rFonts w:eastAsiaTheme="majorEastAsia"/>
        </w:rPr>
        <w:t>Journal of Children’s Services</w:t>
      </w:r>
      <w:r>
        <w:t xml:space="preserve">, 16(1), pp. 74–86. </w:t>
      </w:r>
      <w:hyperlink r:id="rId15" w:history="1">
        <w:r>
          <w:rPr>
            <w:rStyle w:val="Hyperlink"/>
          </w:rPr>
          <w:t>https://doi.org/10.1108/JCS-03-2020-0006</w:t>
        </w:r>
      </w:hyperlink>
    </w:p>
    <w:p w14:paraId="1EB0615E" w14:textId="77777777" w:rsidR="00912CA5" w:rsidRDefault="00912CA5" w:rsidP="00260518">
      <w:pPr>
        <w:pStyle w:val="NormalWeb"/>
        <w:spacing w:line="360" w:lineRule="auto"/>
        <w:ind w:left="720" w:hanging="720"/>
      </w:pPr>
      <w:r>
        <w:t xml:space="preserve">McCarry, M., Radford, L. and Baker, V. (2021) ‘What helps? Mothers’ and children’s experiences of community-based early intervention programmes for domestic violence’, </w:t>
      </w:r>
      <w:r>
        <w:rPr>
          <w:rStyle w:val="Emphasis"/>
          <w:rFonts w:eastAsiaTheme="majorEastAsia"/>
        </w:rPr>
        <w:t>Child Abuse Review</w:t>
      </w:r>
      <w:r>
        <w:t xml:space="preserve">, 30(2), pp. 114–129. </w:t>
      </w:r>
      <w:hyperlink r:id="rId16" w:history="1">
        <w:r>
          <w:rPr>
            <w:rStyle w:val="Hyperlink"/>
          </w:rPr>
          <w:t>https://doi.org/10.1002/car.2671</w:t>
        </w:r>
      </w:hyperlink>
    </w:p>
    <w:p w14:paraId="6F9406D9" w14:textId="77777777" w:rsidR="00912CA5" w:rsidRDefault="00912CA5" w:rsidP="00260518">
      <w:pPr>
        <w:pStyle w:val="NormalWeb"/>
        <w:spacing w:line="360" w:lineRule="auto"/>
        <w:ind w:left="720" w:hanging="720"/>
      </w:pPr>
      <w:r>
        <w:t xml:space="preserve">Nottinghamshire County Council (n.d.-a) </w:t>
      </w:r>
      <w:r>
        <w:rPr>
          <w:rStyle w:val="Emphasis"/>
          <w:rFonts w:eastAsiaTheme="majorEastAsia"/>
        </w:rPr>
        <w:t>Referring to Early Help Services</w:t>
      </w:r>
      <w:r>
        <w:t xml:space="preserve">. </w:t>
      </w:r>
      <w:hyperlink r:id="rId17" w:history="1">
        <w:r w:rsidRPr="00F671A0">
          <w:rPr>
            <w:rStyle w:val="Hyperlink"/>
          </w:rPr>
          <w:t>https://www.nottinghamshire.gov.uk/care/early-years-and-childcare/childcare-providers/referring-to-early-help-services</w:t>
        </w:r>
      </w:hyperlink>
      <w:r>
        <w:t xml:space="preserve"> </w:t>
      </w:r>
    </w:p>
    <w:p w14:paraId="1CD79969" w14:textId="77777777" w:rsidR="00912CA5" w:rsidRDefault="00912CA5" w:rsidP="00260518">
      <w:pPr>
        <w:pStyle w:val="NormalWeb"/>
        <w:spacing w:line="360" w:lineRule="auto"/>
        <w:ind w:left="720" w:hanging="720"/>
      </w:pPr>
      <w:r>
        <w:t xml:space="preserve">Nottinghamshire County Council (n.d.-b) </w:t>
      </w:r>
      <w:r>
        <w:rPr>
          <w:rStyle w:val="Emphasis"/>
          <w:rFonts w:eastAsiaTheme="majorEastAsia"/>
        </w:rPr>
        <w:t>Early Help Unit</w:t>
      </w:r>
      <w:r>
        <w:t xml:space="preserve">. </w:t>
      </w:r>
      <w:hyperlink r:id="rId18" w:history="1">
        <w:r>
          <w:rPr>
            <w:rStyle w:val="Hyperlink"/>
          </w:rPr>
          <w:t>https://www.nottinghamshire.gov.uk/care/safeguarding/childrens-mash/services-available-for-non-safeguarding-concerns/early-help-unit</w:t>
        </w:r>
      </w:hyperlink>
    </w:p>
    <w:p w14:paraId="16251E40" w14:textId="77777777" w:rsidR="00912CA5" w:rsidRDefault="00912CA5" w:rsidP="00260518">
      <w:pPr>
        <w:pStyle w:val="NormalWeb"/>
        <w:spacing w:line="360" w:lineRule="auto"/>
        <w:ind w:left="720" w:hanging="720"/>
      </w:pPr>
      <w:proofErr w:type="spellStart"/>
      <w:r>
        <w:t>Sapiets</w:t>
      </w:r>
      <w:proofErr w:type="spellEnd"/>
      <w:r>
        <w:t xml:space="preserve">, S.J., </w:t>
      </w:r>
      <w:proofErr w:type="spellStart"/>
      <w:r>
        <w:t>Totsika</w:t>
      </w:r>
      <w:proofErr w:type="spellEnd"/>
      <w:r>
        <w:t xml:space="preserve">, V. and Hastings, R.P. (2021) ‘Factors influencing access to early intervention for families of children with developmental disabilities: A narrative review’, </w:t>
      </w:r>
      <w:r>
        <w:rPr>
          <w:rStyle w:val="Emphasis"/>
          <w:rFonts w:eastAsiaTheme="majorEastAsia"/>
        </w:rPr>
        <w:t>Journal of Applied Research in Intellectual Disabilities</w:t>
      </w:r>
      <w:r>
        <w:t xml:space="preserve">, 34(3), pp. 695–711. </w:t>
      </w:r>
      <w:hyperlink r:id="rId19" w:history="1">
        <w:r>
          <w:rPr>
            <w:rStyle w:val="Hyperlink"/>
          </w:rPr>
          <w:t>https://doi.org/10.1111/jar.12852</w:t>
        </w:r>
      </w:hyperlink>
    </w:p>
    <w:p w14:paraId="29062D35" w14:textId="77777777" w:rsidR="00912CA5" w:rsidRDefault="00912CA5" w:rsidP="00260518">
      <w:pPr>
        <w:pStyle w:val="NormalWeb"/>
        <w:spacing w:line="360" w:lineRule="auto"/>
        <w:ind w:left="720" w:hanging="720"/>
      </w:pPr>
      <w:r>
        <w:t xml:space="preserve">Tower Hamlets Council (n.d.) </w:t>
      </w:r>
      <w:r>
        <w:rPr>
          <w:rStyle w:val="Emphasis"/>
          <w:rFonts w:eastAsiaTheme="majorEastAsia"/>
        </w:rPr>
        <w:t>About Early Help</w:t>
      </w:r>
      <w:r>
        <w:t xml:space="preserve">. </w:t>
      </w:r>
      <w:hyperlink r:id="rId20" w:history="1">
        <w:r w:rsidRPr="00F671A0">
          <w:rPr>
            <w:rStyle w:val="Hyperlink"/>
          </w:rPr>
          <w:t>https://www.towerhamlets.gov.uk/lgnl/health__social_care/children_and_family_care/Early_Help/About_Early_Help.aspx</w:t>
        </w:r>
      </w:hyperlink>
      <w:r>
        <w:t xml:space="preserve"> </w:t>
      </w:r>
    </w:p>
    <w:p w14:paraId="6D010751" w14:textId="77777777" w:rsidR="00260518" w:rsidRDefault="00260518" w:rsidP="00260518">
      <w:pPr>
        <w:pStyle w:val="NormalWeb"/>
        <w:spacing w:line="360" w:lineRule="auto"/>
        <w:ind w:left="720" w:hanging="720"/>
      </w:pPr>
      <w:r w:rsidRPr="00260518">
        <w:t xml:space="preserve">Horwath, J. and Platt, D. (eds.) (2019) The Child’s World: The Essential Guide to Assessing Vulnerable Children, Young People and Their Families. 3rd </w:t>
      </w:r>
      <w:proofErr w:type="spellStart"/>
      <w:r w:rsidRPr="00260518">
        <w:t>edn</w:t>
      </w:r>
      <w:proofErr w:type="spellEnd"/>
      <w:r w:rsidRPr="00260518">
        <w:t xml:space="preserve">. London: Jessica Kingsley Publishers. </w:t>
      </w:r>
      <w:hyperlink r:id="rId21" w:history="1">
        <w:r w:rsidRPr="00F671A0">
          <w:rPr>
            <w:rStyle w:val="Hyperlink"/>
          </w:rPr>
          <w:t>https://uk.jkp.com/products/the-childs-world-third-edition</w:t>
        </w:r>
      </w:hyperlink>
      <w:r>
        <w:t xml:space="preserve"> </w:t>
      </w:r>
    </w:p>
    <w:p w14:paraId="5B82B00D" w14:textId="77777777" w:rsidR="00000000" w:rsidRPr="00912CA5" w:rsidRDefault="00000000" w:rsidP="00912CA5">
      <w:pPr>
        <w:spacing w:line="360" w:lineRule="auto"/>
        <w:jc w:val="both"/>
      </w:pPr>
    </w:p>
    <w:sectPr w:rsidR="0059375A" w:rsidRPr="00912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CA5"/>
    <w:rsid w:val="0002151C"/>
    <w:rsid w:val="00050EDC"/>
    <w:rsid w:val="000761FA"/>
    <w:rsid w:val="00095453"/>
    <w:rsid w:val="001B22C2"/>
    <w:rsid w:val="00245AD6"/>
    <w:rsid w:val="00260518"/>
    <w:rsid w:val="0026513C"/>
    <w:rsid w:val="002F77E0"/>
    <w:rsid w:val="003A3C44"/>
    <w:rsid w:val="003A6738"/>
    <w:rsid w:val="00400D3F"/>
    <w:rsid w:val="004D5C37"/>
    <w:rsid w:val="00525A68"/>
    <w:rsid w:val="00571DB1"/>
    <w:rsid w:val="005A5B39"/>
    <w:rsid w:val="005D13BF"/>
    <w:rsid w:val="005E57C7"/>
    <w:rsid w:val="005F24C0"/>
    <w:rsid w:val="0060499A"/>
    <w:rsid w:val="00613B6E"/>
    <w:rsid w:val="0062303C"/>
    <w:rsid w:val="00657E42"/>
    <w:rsid w:val="007020D7"/>
    <w:rsid w:val="00727989"/>
    <w:rsid w:val="007B0AE7"/>
    <w:rsid w:val="007D2EEA"/>
    <w:rsid w:val="007E1DE2"/>
    <w:rsid w:val="00912CA5"/>
    <w:rsid w:val="00924892"/>
    <w:rsid w:val="00926493"/>
    <w:rsid w:val="00956C3D"/>
    <w:rsid w:val="009E5D3B"/>
    <w:rsid w:val="00AB22AE"/>
    <w:rsid w:val="00AB64AA"/>
    <w:rsid w:val="00C81442"/>
    <w:rsid w:val="00D771C9"/>
    <w:rsid w:val="00E61C4A"/>
    <w:rsid w:val="00F5037B"/>
    <w:rsid w:val="00F659B4"/>
    <w:rsid w:val="00F94950"/>
    <w:rsid w:val="00FB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4AEB8"/>
  <w15:chartTrackingRefBased/>
  <w15:docId w15:val="{9E5AB4C7-BA99-4CA1-9D6D-6268EA1E3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738"/>
    <w:pPr>
      <w:spacing w:line="278" w:lineRule="auto"/>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D771C9"/>
    <w:pPr>
      <w:keepNext/>
      <w:keepLines/>
      <w:spacing w:before="240" w:after="0" w:line="259" w:lineRule="auto"/>
      <w:outlineLvl w:val="0"/>
    </w:pPr>
    <w:rPr>
      <w:rFonts w:eastAsiaTheme="majorEastAsia" w:cstheme="majorBidi"/>
      <w:b/>
      <w:kern w:val="0"/>
      <w:sz w:val="32"/>
      <w:szCs w:val="32"/>
      <w14:ligatures w14:val="none"/>
    </w:rPr>
  </w:style>
  <w:style w:type="paragraph" w:styleId="Heading2">
    <w:name w:val="heading 2"/>
    <w:basedOn w:val="Normal"/>
    <w:next w:val="Normal"/>
    <w:link w:val="Heading2Char"/>
    <w:uiPriority w:val="9"/>
    <w:unhideWhenUsed/>
    <w:qFormat/>
    <w:rsid w:val="00D771C9"/>
    <w:pPr>
      <w:keepNext/>
      <w:keepLines/>
      <w:spacing w:before="40" w:after="0" w:line="259" w:lineRule="auto"/>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AB64AA"/>
    <w:pPr>
      <w:keepNext/>
      <w:keepLines/>
      <w:spacing w:before="160" w:after="80"/>
      <w:outlineLvl w:val="2"/>
    </w:pPr>
    <w:rPr>
      <w:rFonts w:eastAsiaTheme="majorEastAsia" w:cstheme="majorBidi"/>
      <w:i/>
      <w:color w:val="000000" w:themeColor="tex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1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771C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AB64AA"/>
    <w:rPr>
      <w:rFonts w:ascii="Times New Roman" w:eastAsiaTheme="majorEastAsia" w:hAnsi="Times New Roman" w:cstheme="majorBidi"/>
      <w:i/>
      <w:color w:val="000000" w:themeColor="text1"/>
      <w:sz w:val="24"/>
      <w:szCs w:val="28"/>
    </w:rPr>
  </w:style>
  <w:style w:type="paragraph" w:styleId="NormalWeb">
    <w:name w:val="Normal (Web)"/>
    <w:basedOn w:val="Normal"/>
    <w:uiPriority w:val="99"/>
    <w:semiHidden/>
    <w:unhideWhenUsed/>
    <w:rsid w:val="00912CA5"/>
    <w:pPr>
      <w:spacing w:before="100" w:beforeAutospacing="1" w:after="100" w:afterAutospacing="1" w:line="240" w:lineRule="auto"/>
    </w:pPr>
    <w:rPr>
      <w:rFonts w:eastAsia="Times New Roman" w:cs="Times New Roman"/>
      <w:kern w:val="0"/>
      <w:lang w:eastAsia="en-GB"/>
      <w14:ligatures w14:val="none"/>
    </w:rPr>
  </w:style>
  <w:style w:type="character" w:styleId="Emphasis">
    <w:name w:val="Emphasis"/>
    <w:basedOn w:val="DefaultParagraphFont"/>
    <w:uiPriority w:val="20"/>
    <w:qFormat/>
    <w:rsid w:val="00912CA5"/>
    <w:rPr>
      <w:i/>
      <w:iCs/>
    </w:rPr>
  </w:style>
  <w:style w:type="character" w:styleId="Hyperlink">
    <w:name w:val="Hyperlink"/>
    <w:basedOn w:val="DefaultParagraphFont"/>
    <w:uiPriority w:val="99"/>
    <w:unhideWhenUsed/>
    <w:rsid w:val="00912CA5"/>
    <w:rPr>
      <w:color w:val="0000FF"/>
      <w:u w:val="single"/>
    </w:rPr>
  </w:style>
  <w:style w:type="paragraph" w:styleId="TOCHeading">
    <w:name w:val="TOC Heading"/>
    <w:basedOn w:val="Heading1"/>
    <w:next w:val="Normal"/>
    <w:uiPriority w:val="39"/>
    <w:unhideWhenUsed/>
    <w:qFormat/>
    <w:rsid w:val="00912CA5"/>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12C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492831">
      <w:bodyDiv w:val="1"/>
      <w:marLeft w:val="0"/>
      <w:marRight w:val="0"/>
      <w:marTop w:val="0"/>
      <w:marBottom w:val="0"/>
      <w:divBdr>
        <w:top w:val="none" w:sz="0" w:space="0" w:color="auto"/>
        <w:left w:val="none" w:sz="0" w:space="0" w:color="auto"/>
        <w:bottom w:val="none" w:sz="0" w:space="0" w:color="auto"/>
        <w:right w:val="none" w:sz="0" w:space="0" w:color="auto"/>
      </w:divBdr>
    </w:div>
    <w:div w:id="689263089">
      <w:bodyDiv w:val="1"/>
      <w:marLeft w:val="0"/>
      <w:marRight w:val="0"/>
      <w:marTop w:val="0"/>
      <w:marBottom w:val="0"/>
      <w:divBdr>
        <w:top w:val="none" w:sz="0" w:space="0" w:color="auto"/>
        <w:left w:val="none" w:sz="0" w:space="0" w:color="auto"/>
        <w:bottom w:val="none" w:sz="0" w:space="0" w:color="auto"/>
        <w:right w:val="none" w:sz="0" w:space="0" w:color="auto"/>
      </w:divBdr>
    </w:div>
    <w:div w:id="1093431713">
      <w:bodyDiv w:val="1"/>
      <w:marLeft w:val="0"/>
      <w:marRight w:val="0"/>
      <w:marTop w:val="0"/>
      <w:marBottom w:val="0"/>
      <w:divBdr>
        <w:top w:val="none" w:sz="0" w:space="0" w:color="auto"/>
        <w:left w:val="none" w:sz="0" w:space="0" w:color="auto"/>
        <w:bottom w:val="none" w:sz="0" w:space="0" w:color="auto"/>
        <w:right w:val="none" w:sz="0" w:space="0" w:color="auto"/>
      </w:divBdr>
    </w:div>
    <w:div w:id="1480883192">
      <w:bodyDiv w:val="1"/>
      <w:marLeft w:val="0"/>
      <w:marRight w:val="0"/>
      <w:marTop w:val="0"/>
      <w:marBottom w:val="0"/>
      <w:divBdr>
        <w:top w:val="none" w:sz="0" w:space="0" w:color="auto"/>
        <w:left w:val="none" w:sz="0" w:space="0" w:color="auto"/>
        <w:bottom w:val="none" w:sz="0" w:space="0" w:color="auto"/>
        <w:right w:val="none" w:sz="0" w:space="0" w:color="auto"/>
      </w:divBdr>
      <w:divsChild>
        <w:div w:id="866799037">
          <w:marLeft w:val="0"/>
          <w:marRight w:val="0"/>
          <w:marTop w:val="0"/>
          <w:marBottom w:val="0"/>
          <w:divBdr>
            <w:top w:val="none" w:sz="0" w:space="0" w:color="auto"/>
            <w:left w:val="none" w:sz="0" w:space="0" w:color="auto"/>
            <w:bottom w:val="none" w:sz="0" w:space="0" w:color="auto"/>
            <w:right w:val="none" w:sz="0" w:space="0" w:color="auto"/>
          </w:divBdr>
          <w:divsChild>
            <w:div w:id="157581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valuation-of-family-hubs" TargetMode="External"/><Relationship Id="rId13" Type="http://schemas.openxmlformats.org/officeDocument/2006/relationships/hyperlink" Target="https://www.gov.uk/government/publications/accessibility-monitoring-of-public-sector-websites-and-mobile-apps-2020-2021" TargetMode="External"/><Relationship Id="rId18" Type="http://schemas.openxmlformats.org/officeDocument/2006/relationships/hyperlink" Target="https://www.nottinghamshire.gov.uk/care/safeguarding/childrens-mash/services-available-for-non-safeguarding-concerns/early-help-unit" TargetMode="External"/><Relationship Id="rId3" Type="http://schemas.openxmlformats.org/officeDocument/2006/relationships/settings" Target="settings.xml"/><Relationship Id="rId21" Type="http://schemas.openxmlformats.org/officeDocument/2006/relationships/hyperlink" Target="https://uk.jkp.com/products/the-childs-world-third-edition" TargetMode="External"/><Relationship Id="rId7" Type="http://schemas.openxmlformats.org/officeDocument/2006/relationships/hyperlink" Target="https://www.legislation.gov.uk/ukpga/1989/41/contents" TargetMode="External"/><Relationship Id="rId12" Type="http://schemas.openxmlformats.org/officeDocument/2006/relationships/hyperlink" Target="https://www.gov.uk/government/collections/family-hubs-and-start-for-life-programme" TargetMode="External"/><Relationship Id="rId17" Type="http://schemas.openxmlformats.org/officeDocument/2006/relationships/hyperlink" Target="https://www.nottinghamshire.gov.uk/care/early-years-and-childcare/childcare-providers/referring-to-early-help-services" TargetMode="External"/><Relationship Id="rId2" Type="http://schemas.openxmlformats.org/officeDocument/2006/relationships/styles" Target="styles.xml"/><Relationship Id="rId16" Type="http://schemas.openxmlformats.org/officeDocument/2006/relationships/hyperlink" Target="https://doi.org/10.1002/car.2671" TargetMode="External"/><Relationship Id="rId20" Type="http://schemas.openxmlformats.org/officeDocument/2006/relationships/hyperlink" Target="https://www.towerhamlets.gov.uk/lgnl/health__social_care/children_and_family_care/Early_Help/About_Early_Help.aspx" TargetMode="External"/><Relationship Id="rId1" Type="http://schemas.openxmlformats.org/officeDocument/2006/relationships/customXml" Target="../customXml/item1.xml"/><Relationship Id="rId6" Type="http://schemas.openxmlformats.org/officeDocument/2006/relationships/hyperlink" Target="https://doi.org/10.1016/j.childyouth.2019.104661" TargetMode="External"/><Relationship Id="rId11" Type="http://schemas.openxmlformats.org/officeDocument/2006/relationships/hyperlink" Target="https://www.gov.uk/government/publications/supporting-families-early-help-system-guide?utm_source=chatgpt.com" TargetMode="External"/><Relationship Id="rId5" Type="http://schemas.openxmlformats.org/officeDocument/2006/relationships/image" Target="media/image1.png"/><Relationship Id="rId15" Type="http://schemas.openxmlformats.org/officeDocument/2006/relationships/hyperlink" Target="https://doi.org/10.1108/JCS-03-2020-0006" TargetMode="External"/><Relationship Id="rId23" Type="http://schemas.openxmlformats.org/officeDocument/2006/relationships/theme" Target="theme/theme1.xml"/><Relationship Id="rId10" Type="http://schemas.openxmlformats.org/officeDocument/2006/relationships/hyperlink" Target="https://www.gov.uk/government/publications/working-together-to-safeguard-children--2" TargetMode="External"/><Relationship Id="rId19" Type="http://schemas.openxmlformats.org/officeDocument/2006/relationships/hyperlink" Target="https://doi.org/10.1111/jar.12852" TargetMode="External"/><Relationship Id="rId4" Type="http://schemas.openxmlformats.org/officeDocument/2006/relationships/webSettings" Target="webSettings.xml"/><Relationship Id="rId9" Type="http://schemas.openxmlformats.org/officeDocument/2006/relationships/hyperlink" Target="https://www.gov.uk/government/publications/evaluation-of-shared-outcomes-fund-2-family-hubs-transformation-fund" TargetMode="External"/><Relationship Id="rId14" Type="http://schemas.openxmlformats.org/officeDocument/2006/relationships/hyperlink" Target="https://www.leeds.gov.uk/one-minute-guides/early-hel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D63E8-755A-4213-90DD-24262014C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2779</Words>
  <Characters>15846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Laurence Brehouan (2328802)</cp:lastModifiedBy>
  <cp:revision>21</cp:revision>
  <dcterms:created xsi:type="dcterms:W3CDTF">2026-10-11T17:35:00Z</dcterms:created>
  <dcterms:modified xsi:type="dcterms:W3CDTF">2026-10-11T17:51:00Z</dcterms:modified>
</cp:coreProperties>
</file>