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5D73A0" w14:textId="77777777" w:rsidR="001A4080" w:rsidRPr="00F85FAF" w:rsidRDefault="00504396">
      <w:pPr>
        <w:rPr>
          <w:rFonts w:cstheme="minorHAnsi"/>
          <w:b/>
          <w:sz w:val="40"/>
          <w:szCs w:val="40"/>
        </w:rPr>
      </w:pPr>
      <w:r w:rsidRPr="00F85FAF">
        <w:rPr>
          <w:rFonts w:cstheme="minorHAnsi"/>
          <w:b/>
          <w:sz w:val="40"/>
          <w:szCs w:val="40"/>
        </w:rPr>
        <w:t>ASSIGNMENT GUIDANCE</w:t>
      </w:r>
    </w:p>
    <w:p w14:paraId="77296FCD" w14:textId="6BB87869" w:rsidR="00362B1E" w:rsidRPr="00F85FAF" w:rsidRDefault="00F40325">
      <w:pPr>
        <w:rPr>
          <w:rFonts w:cstheme="minorHAnsi"/>
          <w:b/>
          <w:sz w:val="40"/>
          <w:szCs w:val="40"/>
        </w:rPr>
      </w:pPr>
      <w:r w:rsidRPr="00F85FAF">
        <w:rPr>
          <w:rFonts w:cstheme="minorHAnsi"/>
          <w:b/>
          <w:sz w:val="40"/>
          <w:szCs w:val="40"/>
        </w:rPr>
        <w:t>EXECUTIVE SUMMARY</w:t>
      </w:r>
      <w:r w:rsidR="00F85FAF">
        <w:rPr>
          <w:rFonts w:cstheme="minorHAnsi"/>
          <w:b/>
          <w:sz w:val="40"/>
          <w:szCs w:val="40"/>
        </w:rPr>
        <w:t xml:space="preserve"> (not in word count)</w:t>
      </w:r>
    </w:p>
    <w:p w14:paraId="1F0DDC17" w14:textId="41BA4AD1" w:rsidR="00F40325" w:rsidRPr="00F85FAF" w:rsidRDefault="00F40325">
      <w:pPr>
        <w:rPr>
          <w:rFonts w:cstheme="minorHAnsi"/>
          <w:b/>
          <w:sz w:val="40"/>
          <w:szCs w:val="40"/>
        </w:rPr>
      </w:pPr>
      <w:r w:rsidRPr="00F85FAF">
        <w:rPr>
          <w:rFonts w:cstheme="minorHAnsi"/>
          <w:b/>
          <w:sz w:val="40"/>
          <w:szCs w:val="40"/>
        </w:rPr>
        <w:t>INTRODUCTION</w:t>
      </w:r>
    </w:p>
    <w:p w14:paraId="01C12D6C" w14:textId="4F820D84" w:rsidR="00C64B39" w:rsidRPr="00F85FAF" w:rsidRDefault="00F40325">
      <w:pPr>
        <w:rPr>
          <w:rFonts w:cstheme="minorHAnsi"/>
          <w:b/>
          <w:sz w:val="40"/>
          <w:szCs w:val="40"/>
        </w:rPr>
      </w:pPr>
      <w:r w:rsidRPr="00F85FAF">
        <w:rPr>
          <w:rFonts w:cstheme="minorHAnsi"/>
          <w:b/>
          <w:sz w:val="40"/>
          <w:szCs w:val="40"/>
        </w:rPr>
        <w:t>MAIN BODY</w:t>
      </w:r>
    </w:p>
    <w:p w14:paraId="0BB311E6" w14:textId="7A2EC096" w:rsidR="00504396" w:rsidRPr="00F85FAF" w:rsidRDefault="005E0680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F85FAF">
        <w:rPr>
          <w:rStyle w:val="Emphasis"/>
          <w:rFonts w:cstheme="minorHAnsi"/>
          <w:b/>
          <w:i w:val="0"/>
          <w:sz w:val="40"/>
          <w:szCs w:val="40"/>
        </w:rPr>
        <w:t>Section 1:</w:t>
      </w:r>
    </w:p>
    <w:p w14:paraId="31D8B710" w14:textId="34E0E7BA" w:rsidR="005557FD" w:rsidRPr="00F85FAF" w:rsidRDefault="008B4D03" w:rsidP="00362B1E">
      <w:pPr>
        <w:rPr>
          <w:rStyle w:val="Emphasis"/>
          <w:rFonts w:cstheme="minorHAnsi"/>
          <w:i w:val="0"/>
          <w:sz w:val="40"/>
          <w:szCs w:val="40"/>
        </w:rPr>
      </w:pPr>
      <w:r w:rsidRPr="00F85FAF">
        <w:rPr>
          <w:rStyle w:val="Emphasis"/>
          <w:rFonts w:cstheme="minorHAnsi"/>
          <w:i w:val="0"/>
          <w:sz w:val="40"/>
          <w:szCs w:val="40"/>
        </w:rPr>
        <w:t xml:space="preserve"> </w:t>
      </w:r>
      <w:r w:rsidR="00AF4AE0" w:rsidRPr="00F85FAF">
        <w:rPr>
          <w:sz w:val="40"/>
          <w:szCs w:val="40"/>
        </w:rPr>
        <w:t>Discuss the meaning of the term “</w:t>
      </w:r>
      <w:r w:rsidR="00A1191A" w:rsidRPr="00A1191A">
        <w:rPr>
          <w:sz w:val="40"/>
          <w:szCs w:val="40"/>
        </w:rPr>
        <w:t>International Accounting Standards (IAS) and International Financial Reporting Standards (IFRS)</w:t>
      </w:r>
      <w:r w:rsidR="00AF4AE0" w:rsidRPr="00A1191A">
        <w:rPr>
          <w:sz w:val="40"/>
          <w:szCs w:val="40"/>
        </w:rPr>
        <w:t>”</w:t>
      </w:r>
      <w:r w:rsidR="00C64B39" w:rsidRPr="00A1191A">
        <w:rPr>
          <w:sz w:val="40"/>
          <w:szCs w:val="40"/>
        </w:rPr>
        <w:t>.</w:t>
      </w:r>
    </w:p>
    <w:p w14:paraId="23B25E30" w14:textId="417BF287" w:rsidR="005557FD" w:rsidRPr="00F85FAF" w:rsidRDefault="005E0680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F85FAF">
        <w:rPr>
          <w:rStyle w:val="Emphasis"/>
          <w:rFonts w:cstheme="minorHAnsi"/>
          <w:b/>
          <w:i w:val="0"/>
          <w:sz w:val="40"/>
          <w:szCs w:val="40"/>
        </w:rPr>
        <w:t>Section 2:</w:t>
      </w:r>
    </w:p>
    <w:p w14:paraId="217F75D9" w14:textId="6D1BA231" w:rsidR="005557FD" w:rsidRPr="00F85FAF" w:rsidRDefault="00AF4AE0" w:rsidP="00AF4AE0">
      <w:pPr>
        <w:rPr>
          <w:rStyle w:val="Emphasis"/>
          <w:i w:val="0"/>
          <w:sz w:val="40"/>
          <w:szCs w:val="40"/>
        </w:rPr>
      </w:pPr>
      <w:r w:rsidRPr="00F85FAF">
        <w:rPr>
          <w:rStyle w:val="Emphasis"/>
          <w:i w:val="0"/>
          <w:sz w:val="40"/>
          <w:szCs w:val="40"/>
        </w:rPr>
        <w:t xml:space="preserve">Critically analyse those </w:t>
      </w:r>
      <w:r w:rsidR="00A1191A">
        <w:rPr>
          <w:rStyle w:val="Emphasis"/>
          <w:i w:val="0"/>
          <w:sz w:val="40"/>
          <w:szCs w:val="40"/>
        </w:rPr>
        <w:t xml:space="preserve">standers </w:t>
      </w:r>
      <w:r w:rsidRPr="00F85FAF">
        <w:rPr>
          <w:rStyle w:val="Emphasis"/>
          <w:i w:val="0"/>
          <w:sz w:val="40"/>
          <w:szCs w:val="40"/>
        </w:rPr>
        <w:t xml:space="preserve">that could drive </w:t>
      </w:r>
      <w:r w:rsidR="00A1191A" w:rsidRPr="00A1191A">
        <w:rPr>
          <w:sz w:val="40"/>
          <w:szCs w:val="40"/>
        </w:rPr>
        <w:t xml:space="preserve">entities and countries around the world </w:t>
      </w:r>
      <w:r w:rsidRPr="00A1191A">
        <w:rPr>
          <w:rStyle w:val="Emphasis"/>
          <w:i w:val="0"/>
          <w:sz w:val="40"/>
          <w:szCs w:val="40"/>
        </w:rPr>
        <w:t xml:space="preserve">towards </w:t>
      </w:r>
      <w:r w:rsidR="00A1191A" w:rsidRPr="00A1191A">
        <w:rPr>
          <w:sz w:val="40"/>
          <w:szCs w:val="40"/>
        </w:rPr>
        <w:t>their basis for financial reporting</w:t>
      </w:r>
      <w:r w:rsidR="00C64B39" w:rsidRPr="00F85FAF">
        <w:rPr>
          <w:rStyle w:val="Emphasis"/>
          <w:i w:val="0"/>
          <w:sz w:val="40"/>
          <w:szCs w:val="40"/>
        </w:rPr>
        <w:t>.</w:t>
      </w:r>
    </w:p>
    <w:p w14:paraId="35CC2F2E" w14:textId="773E1906" w:rsidR="00362B1E" w:rsidRPr="00F85FAF" w:rsidRDefault="00645478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F85FAF">
        <w:rPr>
          <w:rStyle w:val="Emphasis"/>
          <w:rFonts w:cstheme="minorHAnsi"/>
          <w:b/>
          <w:i w:val="0"/>
          <w:sz w:val="40"/>
          <w:szCs w:val="40"/>
        </w:rPr>
        <w:t>Section 3:</w:t>
      </w:r>
    </w:p>
    <w:p w14:paraId="3008CF8C" w14:textId="63EF5419" w:rsidR="00AF4AE0" w:rsidRPr="00F85FAF" w:rsidRDefault="00AF4AE0" w:rsidP="00362B1E">
      <w:pPr>
        <w:rPr>
          <w:rStyle w:val="Emphasis"/>
          <w:i w:val="0"/>
          <w:iCs w:val="0"/>
          <w:sz w:val="40"/>
          <w:szCs w:val="40"/>
        </w:rPr>
      </w:pPr>
      <w:r w:rsidRPr="00F46BB5">
        <w:rPr>
          <w:sz w:val="40"/>
          <w:szCs w:val="40"/>
        </w:rPr>
        <w:t>With specific reference to the example of</w:t>
      </w:r>
      <w:r w:rsidR="00F46BB5" w:rsidRPr="00F46BB5">
        <w:rPr>
          <w:sz w:val="40"/>
          <w:szCs w:val="40"/>
        </w:rPr>
        <w:t xml:space="preserve"> </w:t>
      </w:r>
      <w:r w:rsidR="00F46BB5" w:rsidRPr="00F46BB5">
        <w:rPr>
          <w:sz w:val="40"/>
          <w:szCs w:val="40"/>
        </w:rPr>
        <w:t>International Accounting Standards (IAS) and International Financial Reporting Standards (IFRS)</w:t>
      </w:r>
      <w:r w:rsidRPr="00F46BB5">
        <w:rPr>
          <w:sz w:val="40"/>
          <w:szCs w:val="40"/>
        </w:rPr>
        <w:t xml:space="preserve">, critically analyse the </w:t>
      </w:r>
      <w:r w:rsidR="00F46BB5" w:rsidRPr="00F46BB5">
        <w:rPr>
          <w:rFonts w:asciiTheme="majorBidi" w:hAnsiTheme="majorBidi" w:cstheme="majorBidi"/>
          <w:color w:val="000000"/>
          <w:sz w:val="40"/>
          <w:szCs w:val="40"/>
          <w:bdr w:val="none" w:sz="0" w:space="0" w:color="auto" w:frame="1"/>
        </w:rPr>
        <w:t>advantages and disadvantages of a common set of global reporting standards</w:t>
      </w:r>
      <w:r w:rsidRPr="00F85FAF">
        <w:rPr>
          <w:sz w:val="40"/>
          <w:szCs w:val="40"/>
        </w:rPr>
        <w:t>.</w:t>
      </w:r>
    </w:p>
    <w:p w14:paraId="6458142F" w14:textId="19F4451F" w:rsidR="00AF4AE0" w:rsidRPr="00F85FAF" w:rsidRDefault="00AF4AE0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F85FAF">
        <w:rPr>
          <w:rStyle w:val="Emphasis"/>
          <w:rFonts w:cstheme="minorHAnsi"/>
          <w:b/>
          <w:i w:val="0"/>
          <w:sz w:val="40"/>
          <w:szCs w:val="40"/>
        </w:rPr>
        <w:t xml:space="preserve">Section </w:t>
      </w:r>
      <w:r w:rsidR="00F46BB5" w:rsidRPr="00F85FAF">
        <w:rPr>
          <w:rStyle w:val="Emphasis"/>
          <w:rFonts w:cstheme="minorHAnsi"/>
          <w:b/>
          <w:i w:val="0"/>
          <w:sz w:val="40"/>
          <w:szCs w:val="40"/>
        </w:rPr>
        <w:t>4:</w:t>
      </w:r>
    </w:p>
    <w:p w14:paraId="07A6DFBA" w14:textId="4B0C8815" w:rsidR="00077919" w:rsidRPr="00F85FAF" w:rsidRDefault="00AF4AE0" w:rsidP="00F46BB5">
      <w:pPr>
        <w:rPr>
          <w:rFonts w:cstheme="minorHAnsi"/>
          <w:sz w:val="40"/>
          <w:szCs w:val="40"/>
        </w:rPr>
      </w:pPr>
      <w:r w:rsidRPr="00F85FAF">
        <w:rPr>
          <w:rStyle w:val="Emphasis"/>
          <w:i w:val="0"/>
          <w:sz w:val="40"/>
          <w:szCs w:val="40"/>
        </w:rPr>
        <w:t xml:space="preserve">Critically discuss </w:t>
      </w:r>
      <w:r w:rsidRPr="00F46BB5">
        <w:rPr>
          <w:rStyle w:val="Emphasis"/>
          <w:i w:val="0"/>
          <w:sz w:val="40"/>
          <w:szCs w:val="40"/>
        </w:rPr>
        <w:t>the</w:t>
      </w:r>
      <w:r w:rsidR="00F46BB5" w:rsidRPr="00F46BB5">
        <w:rPr>
          <w:rFonts w:asciiTheme="majorBidi" w:hAnsiTheme="majorBidi" w:cstheme="majorBidi"/>
          <w:color w:val="000000"/>
          <w:sz w:val="40"/>
          <w:szCs w:val="40"/>
          <w:bdr w:val="none" w:sz="0" w:space="0" w:color="auto" w:frame="1"/>
        </w:rPr>
        <w:t xml:space="preserve"> potential barriers to current and future adoption of IFRS</w:t>
      </w:r>
      <w:r w:rsidR="00F46BB5" w:rsidRPr="00F46BB5">
        <w:rPr>
          <w:rFonts w:asciiTheme="majorBidi" w:hAnsiTheme="majorBidi" w:cstheme="majorBidi"/>
          <w:color w:val="000000"/>
          <w:sz w:val="40"/>
          <w:szCs w:val="40"/>
          <w:bdr w:val="none" w:sz="0" w:space="0" w:color="auto" w:frame="1"/>
        </w:rPr>
        <w:t>.</w:t>
      </w:r>
      <w:r w:rsidR="00077919" w:rsidRPr="00F46BB5">
        <w:rPr>
          <w:rFonts w:cstheme="minorHAnsi"/>
          <w:b/>
          <w:sz w:val="40"/>
          <w:szCs w:val="40"/>
        </w:rPr>
        <w:tab/>
      </w:r>
      <w:r w:rsidR="00077919" w:rsidRPr="00F46BB5">
        <w:rPr>
          <w:rFonts w:cstheme="minorHAnsi"/>
          <w:b/>
          <w:sz w:val="40"/>
          <w:szCs w:val="40"/>
        </w:rPr>
        <w:tab/>
      </w:r>
      <w:r w:rsidR="00077919" w:rsidRPr="00F85FAF">
        <w:rPr>
          <w:rFonts w:cstheme="minorHAnsi"/>
          <w:b/>
          <w:sz w:val="40"/>
          <w:szCs w:val="40"/>
        </w:rPr>
        <w:tab/>
      </w:r>
      <w:r w:rsidR="00077919" w:rsidRPr="00F85FAF">
        <w:rPr>
          <w:rFonts w:cstheme="minorHAnsi"/>
          <w:b/>
          <w:sz w:val="40"/>
          <w:szCs w:val="40"/>
        </w:rPr>
        <w:tab/>
      </w:r>
      <w:r w:rsidR="00077919" w:rsidRPr="00F85FAF">
        <w:rPr>
          <w:rFonts w:cstheme="minorHAnsi"/>
          <w:b/>
          <w:sz w:val="40"/>
          <w:szCs w:val="40"/>
        </w:rPr>
        <w:tab/>
      </w:r>
      <w:r w:rsidR="00077919" w:rsidRPr="00F85FAF">
        <w:rPr>
          <w:rFonts w:cstheme="minorHAnsi"/>
          <w:b/>
          <w:sz w:val="40"/>
          <w:szCs w:val="40"/>
        </w:rPr>
        <w:tab/>
      </w:r>
      <w:r w:rsidR="00077919" w:rsidRPr="00F85FAF">
        <w:rPr>
          <w:rFonts w:cstheme="minorHAnsi"/>
          <w:b/>
          <w:sz w:val="40"/>
          <w:szCs w:val="40"/>
        </w:rPr>
        <w:tab/>
      </w:r>
      <w:r w:rsidR="00077919" w:rsidRPr="00F85FAF">
        <w:rPr>
          <w:rFonts w:cstheme="minorHAnsi"/>
          <w:sz w:val="40"/>
          <w:szCs w:val="40"/>
        </w:rPr>
        <w:tab/>
      </w:r>
    </w:p>
    <w:p w14:paraId="740771B3" w14:textId="2CB8FC10" w:rsidR="005557FD" w:rsidRPr="00F85FAF" w:rsidRDefault="00F40325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F85FAF">
        <w:rPr>
          <w:rStyle w:val="Emphasis"/>
          <w:rFonts w:cstheme="minorHAnsi"/>
          <w:b/>
          <w:i w:val="0"/>
          <w:sz w:val="40"/>
          <w:szCs w:val="40"/>
        </w:rPr>
        <w:t>CONCLUSION</w:t>
      </w:r>
    </w:p>
    <w:p w14:paraId="4FAAC0C9" w14:textId="05FE84DA" w:rsidR="00F40325" w:rsidRPr="00F85FAF" w:rsidRDefault="00F40325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F85FAF">
        <w:rPr>
          <w:rStyle w:val="Emphasis"/>
          <w:rFonts w:cstheme="minorHAnsi"/>
          <w:b/>
          <w:i w:val="0"/>
          <w:sz w:val="40"/>
          <w:szCs w:val="40"/>
        </w:rPr>
        <w:lastRenderedPageBreak/>
        <w:t>RECOMMENDATIONS</w:t>
      </w:r>
    </w:p>
    <w:p w14:paraId="51A28257" w14:textId="65F157F0" w:rsidR="00F40325" w:rsidRPr="00F46BB5" w:rsidRDefault="00AF4AE0" w:rsidP="00AF4AE0">
      <w:pPr>
        <w:rPr>
          <w:rStyle w:val="Emphasis"/>
          <w:i w:val="0"/>
          <w:sz w:val="40"/>
          <w:szCs w:val="40"/>
        </w:rPr>
      </w:pPr>
      <w:r w:rsidRPr="00F46BB5">
        <w:rPr>
          <w:rStyle w:val="Emphasis"/>
          <w:i w:val="0"/>
          <w:sz w:val="40"/>
          <w:szCs w:val="40"/>
        </w:rPr>
        <w:t xml:space="preserve">There have been several major accounting </w:t>
      </w:r>
      <w:r w:rsidR="00F46BB5" w:rsidRPr="00F46BB5">
        <w:rPr>
          <w:rStyle w:val="Emphasis"/>
          <w:i w:val="0"/>
          <w:sz w:val="40"/>
          <w:szCs w:val="40"/>
        </w:rPr>
        <w:t xml:space="preserve">standards </w:t>
      </w:r>
      <w:r w:rsidRPr="00F46BB5">
        <w:rPr>
          <w:rStyle w:val="Emphasis"/>
          <w:i w:val="0"/>
          <w:sz w:val="40"/>
          <w:szCs w:val="40"/>
        </w:rPr>
        <w:t>in recent years. Suggest recommendations as to how the</w:t>
      </w:r>
      <w:r w:rsidR="00F46BB5" w:rsidRPr="00F46BB5">
        <w:rPr>
          <w:rStyle w:val="Emphasis"/>
          <w:i w:val="0"/>
          <w:sz w:val="40"/>
          <w:szCs w:val="40"/>
        </w:rPr>
        <w:t xml:space="preserve"> </w:t>
      </w:r>
      <w:r w:rsidR="00F46BB5" w:rsidRPr="00F46BB5">
        <w:rPr>
          <w:sz w:val="40"/>
          <w:szCs w:val="40"/>
        </w:rPr>
        <w:t>International Accounting Standards (IAS) and International Financial Reporting Standards (IFRS)</w:t>
      </w:r>
      <w:r w:rsidR="00F46BB5" w:rsidRPr="00F46BB5">
        <w:rPr>
          <w:sz w:val="40"/>
          <w:szCs w:val="40"/>
        </w:rPr>
        <w:t xml:space="preserve"> could improve the </w:t>
      </w:r>
      <w:r w:rsidR="00F46BB5" w:rsidRPr="00F46BB5">
        <w:rPr>
          <w:sz w:val="40"/>
          <w:szCs w:val="40"/>
        </w:rPr>
        <w:t>financial reporting</w:t>
      </w:r>
      <w:r w:rsidRPr="00F46BB5">
        <w:rPr>
          <w:rStyle w:val="Emphasis"/>
          <w:i w:val="0"/>
          <w:sz w:val="40"/>
          <w:szCs w:val="40"/>
        </w:rPr>
        <w:t>.</w:t>
      </w:r>
    </w:p>
    <w:p w14:paraId="103B651B" w14:textId="3C9CBF47" w:rsidR="00F40325" w:rsidRDefault="001E122F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>
        <w:rPr>
          <w:rStyle w:val="Emphasis"/>
          <w:rFonts w:cstheme="minorHAnsi"/>
          <w:b/>
          <w:i w:val="0"/>
          <w:sz w:val="40"/>
          <w:szCs w:val="40"/>
        </w:rPr>
        <w:t xml:space="preserve">Books: </w:t>
      </w:r>
    </w:p>
    <w:p w14:paraId="6462E99F" w14:textId="59AC8B1D" w:rsidR="001E122F" w:rsidRDefault="001E122F" w:rsidP="00362B1E">
      <w:pPr>
        <w:rPr>
          <w:rFonts w:cs="Arial"/>
        </w:rPr>
      </w:pPr>
      <w:r w:rsidRPr="00053BBF">
        <w:rPr>
          <w:rFonts w:cs="Arial"/>
        </w:rPr>
        <w:t>Barry Elliott Jamie Elliott (2015) (17</w:t>
      </w:r>
      <w:r w:rsidRPr="00053BBF">
        <w:rPr>
          <w:rFonts w:cs="Arial"/>
          <w:vertAlign w:val="superscript"/>
        </w:rPr>
        <w:t>th</w:t>
      </w:r>
      <w:r w:rsidRPr="00053BBF">
        <w:rPr>
          <w:rFonts w:cs="Arial"/>
        </w:rPr>
        <w:t xml:space="preserve"> Ed) Financial Accounting &amp; Reporting, London: Financial Times, Prentice Hall</w:t>
      </w:r>
      <w:r>
        <w:rPr>
          <w:rFonts w:cs="Arial"/>
        </w:rPr>
        <w:t>.</w:t>
      </w:r>
    </w:p>
    <w:p w14:paraId="4B61AB74" w14:textId="60817F88" w:rsidR="001E122F" w:rsidRPr="00F85FAF" w:rsidRDefault="001E122F" w:rsidP="00362B1E">
      <w:pPr>
        <w:rPr>
          <w:rStyle w:val="Emphasis"/>
          <w:rFonts w:cstheme="minorHAnsi"/>
          <w:b/>
          <w:i w:val="0"/>
          <w:sz w:val="40"/>
          <w:szCs w:val="40"/>
        </w:rPr>
      </w:pPr>
      <w:r w:rsidRPr="00053BBF">
        <w:rPr>
          <w:rFonts w:cs="Arial"/>
        </w:rPr>
        <w:t>Young D and Cohen J (2013) (3</w:t>
      </w:r>
      <w:r w:rsidRPr="00053BBF">
        <w:rPr>
          <w:rFonts w:cs="Arial"/>
          <w:vertAlign w:val="superscript"/>
        </w:rPr>
        <w:t>rd</w:t>
      </w:r>
      <w:r w:rsidRPr="00053BBF">
        <w:rPr>
          <w:rFonts w:cs="Arial"/>
        </w:rPr>
        <w:t xml:space="preserve"> Ed) Corporate Financial Reporting and Analysis John Wiley &amp; Sons</w:t>
      </w:r>
      <w:r>
        <w:rPr>
          <w:rFonts w:cs="Arial"/>
        </w:rPr>
        <w:t xml:space="preserve">. </w:t>
      </w:r>
    </w:p>
    <w:p w14:paraId="467EE0AA" w14:textId="40C4BC58" w:rsidR="00835555" w:rsidRPr="00F85FAF" w:rsidRDefault="009275F5" w:rsidP="00835555">
      <w:pPr>
        <w:rPr>
          <w:b/>
          <w:sz w:val="40"/>
          <w:szCs w:val="40"/>
        </w:rPr>
      </w:pPr>
      <w:r w:rsidRPr="00F85FAF">
        <w:rPr>
          <w:rFonts w:ascii="Arial" w:hAnsi="Arial" w:cs="Arial"/>
          <w:sz w:val="40"/>
          <w:szCs w:val="40"/>
        </w:rPr>
        <w:t>.</w:t>
      </w:r>
      <w:r w:rsidRPr="00F85FAF">
        <w:rPr>
          <w:b/>
          <w:sz w:val="40"/>
          <w:szCs w:val="40"/>
        </w:rPr>
        <w:t xml:space="preserve"> Useful</w:t>
      </w:r>
      <w:r w:rsidR="00835555" w:rsidRPr="00F85FAF">
        <w:rPr>
          <w:b/>
          <w:sz w:val="40"/>
          <w:szCs w:val="40"/>
        </w:rPr>
        <w:t xml:space="preserve"> Websites:</w:t>
      </w:r>
    </w:p>
    <w:p w14:paraId="060B17B8" w14:textId="77777777" w:rsidR="009275F5" w:rsidRPr="00053BBF" w:rsidRDefault="009275F5" w:rsidP="009275F5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ind w:left="41"/>
        <w:textAlignment w:val="baseline"/>
        <w:rPr>
          <w:rFonts w:cs="Arial"/>
        </w:rPr>
      </w:pPr>
      <w:hyperlink r:id="rId7" w:history="1">
        <w:r w:rsidRPr="00053BBF">
          <w:rPr>
            <w:rFonts w:cs="Arial"/>
            <w:color w:val="0000FF"/>
            <w:u w:val="single"/>
          </w:rPr>
          <w:t>http://www.ifrs.org</w:t>
        </w:r>
      </w:hyperlink>
    </w:p>
    <w:p w14:paraId="05B5822E" w14:textId="1A1B2ED1" w:rsidR="00596084" w:rsidRDefault="009275F5" w:rsidP="009275F5">
      <w:pPr>
        <w:rPr>
          <w:rFonts w:cs="Arial"/>
          <w:color w:val="0000FF"/>
          <w:u w:val="single"/>
        </w:rPr>
      </w:pPr>
      <w:hyperlink r:id="rId8" w:history="1">
        <w:r w:rsidRPr="00053BBF">
          <w:rPr>
            <w:rFonts w:cs="Arial"/>
            <w:color w:val="0000FF"/>
            <w:u w:val="single"/>
          </w:rPr>
          <w:t>http://www.frc.org.uk/</w:t>
        </w:r>
      </w:hyperlink>
    </w:p>
    <w:p w14:paraId="1FDFD88D" w14:textId="6B778F13" w:rsidR="001E122F" w:rsidRPr="009275F5" w:rsidRDefault="001E122F" w:rsidP="009275F5">
      <w:pPr>
        <w:rPr>
          <w:rStyle w:val="Emphasis"/>
          <w:b/>
          <w:i w:val="0"/>
          <w:iCs w:val="0"/>
          <w:sz w:val="40"/>
          <w:szCs w:val="40"/>
        </w:rPr>
      </w:pPr>
    </w:p>
    <w:p w14:paraId="41CF57AA" w14:textId="77777777" w:rsidR="00362B1E" w:rsidRPr="00F85FAF" w:rsidRDefault="00362B1E" w:rsidP="00362B1E">
      <w:pPr>
        <w:rPr>
          <w:rStyle w:val="Emphasis"/>
          <w:rFonts w:cstheme="minorHAnsi"/>
          <w:b/>
          <w:i w:val="0"/>
          <w:sz w:val="40"/>
          <w:szCs w:val="40"/>
        </w:rPr>
      </w:pPr>
    </w:p>
    <w:p w14:paraId="4A62D9D7" w14:textId="64C437D9" w:rsidR="00E11D94" w:rsidRPr="00F85FAF" w:rsidRDefault="00E80ED9">
      <w:pPr>
        <w:rPr>
          <w:rFonts w:cstheme="minorHAnsi"/>
          <w:b/>
          <w:color w:val="FF0000"/>
          <w:sz w:val="40"/>
          <w:szCs w:val="40"/>
        </w:rPr>
      </w:pPr>
      <w:r w:rsidRPr="00F85FAF">
        <w:rPr>
          <w:rFonts w:cstheme="minorHAnsi"/>
          <w:b/>
          <w:color w:val="FF0000"/>
          <w:sz w:val="40"/>
          <w:szCs w:val="40"/>
        </w:rPr>
        <w:t xml:space="preserve">Ensure that you have at least </w:t>
      </w:r>
      <w:r w:rsidR="00F46BB5">
        <w:rPr>
          <w:rFonts w:cstheme="minorHAnsi"/>
          <w:b/>
          <w:color w:val="FF0000"/>
          <w:sz w:val="40"/>
          <w:szCs w:val="40"/>
        </w:rPr>
        <w:t>10</w:t>
      </w:r>
      <w:r w:rsidRPr="00F85FAF">
        <w:rPr>
          <w:rFonts w:cstheme="minorHAnsi"/>
          <w:b/>
          <w:color w:val="FF0000"/>
          <w:sz w:val="40"/>
          <w:szCs w:val="40"/>
        </w:rPr>
        <w:t xml:space="preserve"> references with a balanced mix of academic texts, academic journal articles and online sources.</w:t>
      </w:r>
    </w:p>
    <w:p w14:paraId="5BF019E6" w14:textId="251E6E7D" w:rsidR="00E80ED9" w:rsidRPr="00F85FAF" w:rsidRDefault="00E80ED9">
      <w:pPr>
        <w:rPr>
          <w:rFonts w:cstheme="minorHAnsi"/>
          <w:b/>
          <w:sz w:val="40"/>
          <w:szCs w:val="40"/>
        </w:rPr>
      </w:pPr>
    </w:p>
    <w:p w14:paraId="4A7F990D" w14:textId="77777777" w:rsidR="00E80ED9" w:rsidRPr="00F85FAF" w:rsidRDefault="00E80ED9">
      <w:pPr>
        <w:rPr>
          <w:sz w:val="40"/>
          <w:szCs w:val="40"/>
        </w:rPr>
      </w:pPr>
    </w:p>
    <w:sectPr w:rsidR="00E80ED9" w:rsidRPr="00F85FAF" w:rsidSect="0084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4C8306" w14:textId="77777777" w:rsidR="0027204D" w:rsidRDefault="0027204D" w:rsidP="00F85FAF">
      <w:pPr>
        <w:spacing w:after="0" w:line="240" w:lineRule="auto"/>
      </w:pPr>
      <w:r>
        <w:separator/>
      </w:r>
    </w:p>
  </w:endnote>
  <w:endnote w:type="continuationSeparator" w:id="0">
    <w:p w14:paraId="63F1BC86" w14:textId="77777777" w:rsidR="0027204D" w:rsidRDefault="0027204D" w:rsidP="00F85F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3C2135" w14:textId="77777777" w:rsidR="0027204D" w:rsidRDefault="0027204D" w:rsidP="00F85FAF">
      <w:pPr>
        <w:spacing w:after="0" w:line="240" w:lineRule="auto"/>
      </w:pPr>
      <w:r>
        <w:separator/>
      </w:r>
    </w:p>
  </w:footnote>
  <w:footnote w:type="continuationSeparator" w:id="0">
    <w:p w14:paraId="0CC1665C" w14:textId="77777777" w:rsidR="0027204D" w:rsidRDefault="0027204D" w:rsidP="00F85F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DB0130"/>
    <w:multiLevelType w:val="hybridMultilevel"/>
    <w:tmpl w:val="97C03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CF4AE6"/>
    <w:multiLevelType w:val="hybridMultilevel"/>
    <w:tmpl w:val="49EC5A5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06F2062"/>
    <w:multiLevelType w:val="hybridMultilevel"/>
    <w:tmpl w:val="1C703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1D2C25"/>
    <w:multiLevelType w:val="hybridMultilevel"/>
    <w:tmpl w:val="A8EC1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E323ED"/>
    <w:multiLevelType w:val="hybridMultilevel"/>
    <w:tmpl w:val="1C703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1046310">
    <w:abstractNumId w:val="4"/>
  </w:num>
  <w:num w:numId="2" w16cid:durableId="837885737">
    <w:abstractNumId w:val="1"/>
  </w:num>
  <w:num w:numId="3" w16cid:durableId="89545126">
    <w:abstractNumId w:val="2"/>
  </w:num>
  <w:num w:numId="4" w16cid:durableId="1267420216">
    <w:abstractNumId w:val="0"/>
  </w:num>
  <w:num w:numId="5" w16cid:durableId="176090424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4396"/>
    <w:rsid w:val="00022464"/>
    <w:rsid w:val="00077919"/>
    <w:rsid w:val="0019353A"/>
    <w:rsid w:val="001A4080"/>
    <w:rsid w:val="001E122F"/>
    <w:rsid w:val="0020783C"/>
    <w:rsid w:val="0023403F"/>
    <w:rsid w:val="00270E73"/>
    <w:rsid w:val="0027204D"/>
    <w:rsid w:val="002A6F93"/>
    <w:rsid w:val="00304E1D"/>
    <w:rsid w:val="003252FA"/>
    <w:rsid w:val="00362B1E"/>
    <w:rsid w:val="00504396"/>
    <w:rsid w:val="005519F0"/>
    <w:rsid w:val="005557FD"/>
    <w:rsid w:val="005831CB"/>
    <w:rsid w:val="0059405F"/>
    <w:rsid w:val="00596084"/>
    <w:rsid w:val="005E0680"/>
    <w:rsid w:val="00620446"/>
    <w:rsid w:val="00645478"/>
    <w:rsid w:val="006E5C49"/>
    <w:rsid w:val="007D213C"/>
    <w:rsid w:val="00835555"/>
    <w:rsid w:val="00841A90"/>
    <w:rsid w:val="0089258B"/>
    <w:rsid w:val="008B4D03"/>
    <w:rsid w:val="008C7FF2"/>
    <w:rsid w:val="008D1997"/>
    <w:rsid w:val="008F551F"/>
    <w:rsid w:val="009275F5"/>
    <w:rsid w:val="00996BEA"/>
    <w:rsid w:val="00A1191A"/>
    <w:rsid w:val="00AF4AE0"/>
    <w:rsid w:val="00C00B41"/>
    <w:rsid w:val="00C64B39"/>
    <w:rsid w:val="00DD5481"/>
    <w:rsid w:val="00DD6EBF"/>
    <w:rsid w:val="00E11D94"/>
    <w:rsid w:val="00E80ED9"/>
    <w:rsid w:val="00EB5192"/>
    <w:rsid w:val="00ED35CC"/>
    <w:rsid w:val="00F40325"/>
    <w:rsid w:val="00F46BB5"/>
    <w:rsid w:val="00F85F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9F4449"/>
  <w15:docId w15:val="{29D946BA-DAE2-4894-8DE1-4889B3D41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1A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  <w:style w:type="character" w:styleId="Emphasis">
    <w:name w:val="Emphasis"/>
    <w:basedOn w:val="DefaultParagraphFont"/>
    <w:qFormat/>
    <w:rsid w:val="00362B1E"/>
    <w:rPr>
      <w:i/>
      <w:iCs/>
    </w:rPr>
  </w:style>
  <w:style w:type="paragraph" w:styleId="ListParagraph">
    <w:name w:val="List Paragraph"/>
    <w:basedOn w:val="Normal"/>
    <w:uiPriority w:val="34"/>
    <w:qFormat/>
    <w:rsid w:val="00E80ED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80ED9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8B4D03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F85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FAF"/>
  </w:style>
  <w:style w:type="paragraph" w:styleId="Footer">
    <w:name w:val="footer"/>
    <w:basedOn w:val="Normal"/>
    <w:link w:val="FooterChar"/>
    <w:uiPriority w:val="99"/>
    <w:unhideWhenUsed/>
    <w:rsid w:val="00F85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FAF"/>
  </w:style>
  <w:style w:type="table" w:customStyle="1" w:styleId="TableGrid21">
    <w:name w:val="Table Grid21"/>
    <w:basedOn w:val="TableNormal"/>
    <w:next w:val="TableGrid"/>
    <w:uiPriority w:val="59"/>
    <w:rsid w:val="009275F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9275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rc.org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ifrs.or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Badir Miftah</cp:lastModifiedBy>
  <cp:revision>7</cp:revision>
  <dcterms:created xsi:type="dcterms:W3CDTF">2022-09-05T09:09:00Z</dcterms:created>
  <dcterms:modified xsi:type="dcterms:W3CDTF">2022-10-25T21:51:00Z</dcterms:modified>
</cp:coreProperties>
</file>