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84384C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F4971">
              <w:rPr>
                <w:rFonts w:ascii="Times New Roman" w:hAnsi="Times New Roman" w:cs="Times New Roman"/>
                <w:b/>
                <w:color w:val="auto"/>
                <w:sz w:val="48"/>
              </w:rPr>
              <w:t>Victoria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6AA0124D" w:rsidR="00986B43" w:rsidRDefault="009F4971" w:rsidP="005D3F07">
            <w:pPr>
              <w:overflowPunct/>
              <w:autoSpaceDE/>
              <w:autoSpaceDN/>
              <w:adjustRightInd/>
              <w:ind w:right="-957"/>
              <w:textAlignment w:val="auto"/>
              <w:rPr>
                <w:rFonts w:ascii="Times New Roman" w:hAnsi="Times New Roman" w:cs="Times New Roman"/>
                <w:b/>
                <w:color w:val="auto"/>
                <w:sz w:val="48"/>
              </w:rPr>
            </w:pPr>
            <w:hyperlink r:id="rId12" w:history="1">
              <w:r w:rsidRPr="004E6561">
                <w:rPr>
                  <w:rStyle w:val="Hyperlink"/>
                  <w:rFonts w:ascii="Times New Roman" w:hAnsi="Times New Roman" w:cs="Times New Roman"/>
                  <w:b/>
                  <w:sz w:val="48"/>
                </w:rPr>
                <w:t>Victoria.hughes@conwy.gov.uk</w:t>
              </w:r>
            </w:hyperlink>
            <w:r>
              <w:rPr>
                <w:rFonts w:ascii="Times New Roman" w:hAnsi="Times New Roman" w:cs="Times New Roman"/>
                <w:b/>
                <w:color w:val="auto"/>
                <w:sz w:val="48"/>
              </w:rPr>
              <w:t xml:space="preserve"> </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41DC26F" w:rsidR="0085230E" w:rsidRPr="005D3F07" w:rsidRDefault="009F497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2420862</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6C914E0" w14:textId="77777777" w:rsidR="00082BAC" w:rsidRPr="00DE0D41" w:rsidRDefault="00082BAC" w:rsidP="00082BAC">
      <w:pPr>
        <w:pStyle w:val="NormalWeb"/>
        <w:rPr>
          <w:rFonts w:asciiTheme="minorHAnsi" w:hAnsiTheme="minorHAnsi" w:cs="Arial"/>
          <w:sz w:val="22"/>
          <w:szCs w:val="22"/>
          <w:shd w:val="clear" w:color="auto" w:fill="FFFFFF"/>
        </w:rPr>
      </w:pPr>
      <w:r w:rsidRPr="00DE0D41">
        <w:rPr>
          <w:rFonts w:asciiTheme="minorHAnsi" w:hAnsiTheme="minorHAnsi" w:cs="Arial"/>
          <w:sz w:val="22"/>
          <w:szCs w:val="22"/>
          <w:shd w:val="clear" w:color="auto" w:fill="FFFFFF"/>
        </w:rPr>
        <w:t>Altobelli, C. and Payne, C. (2014) 'Noticing the hidden harm', BACP Children and Young People, 4, pp. 4-8.</w:t>
      </w:r>
    </w:p>
    <w:p w14:paraId="1B32CAF1" w14:textId="77777777" w:rsidR="00082BAC" w:rsidRPr="00DE0D41" w:rsidRDefault="00082BAC" w:rsidP="00082BAC">
      <w:pPr>
        <w:pStyle w:val="NormalWeb"/>
        <w:rPr>
          <w:rFonts w:asciiTheme="minorHAnsi" w:hAnsiTheme="minorHAnsi" w:cs="Arial"/>
          <w:sz w:val="22"/>
          <w:szCs w:val="22"/>
        </w:rPr>
      </w:pPr>
      <w:r w:rsidRPr="00DE0D41">
        <w:rPr>
          <w:rFonts w:asciiTheme="minorHAnsi" w:hAnsiTheme="minorHAnsi" w:cs="Arial"/>
          <w:sz w:val="22"/>
          <w:szCs w:val="22"/>
          <w:lang w:val="en-US"/>
        </w:rPr>
        <w:t>Arnstein, S. R. (1969). A ladder of citizen participation. Journal of the American Institute of Planners, 35(4), 216-224.</w:t>
      </w:r>
      <w:r w:rsidRPr="00DE0D41">
        <w:rPr>
          <w:rFonts w:asciiTheme="minorHAnsi" w:hAnsiTheme="minorHAnsi" w:cs="Arial"/>
          <w:sz w:val="22"/>
          <w:szCs w:val="22"/>
        </w:rPr>
        <w:t> </w:t>
      </w:r>
    </w:p>
    <w:p w14:paraId="06A032E1"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Askheim, O. (2003) Empowerment as guidance for professional social work: an act of balancing on a slack rope.” European Journal of Social Work: 6, 3, pp.229-240. </w:t>
      </w:r>
    </w:p>
    <w:p w14:paraId="4ACCA579" w14:textId="77777777" w:rsidR="00082BAC" w:rsidRPr="00DE0D41" w:rsidRDefault="00082BAC" w:rsidP="00082BAC">
      <w:pPr>
        <w:jc w:val="both"/>
        <w:rPr>
          <w:rFonts w:asciiTheme="minorHAnsi" w:hAnsiTheme="minorHAnsi"/>
          <w:iCs/>
          <w:sz w:val="22"/>
          <w:szCs w:val="22"/>
        </w:rPr>
      </w:pPr>
      <w:r w:rsidRPr="00DE0D41">
        <w:rPr>
          <w:rFonts w:asciiTheme="minorHAnsi" w:hAnsiTheme="minorHAnsi"/>
          <w:iCs/>
          <w:sz w:val="22"/>
          <w:szCs w:val="22"/>
        </w:rPr>
        <w:t xml:space="preserve">BASW (2024) </w:t>
      </w:r>
      <w:r w:rsidRPr="00DE0D41">
        <w:rPr>
          <w:rFonts w:asciiTheme="minorHAnsi" w:hAnsiTheme="minorHAnsi"/>
          <w:i/>
          <w:iCs/>
          <w:sz w:val="22"/>
          <w:szCs w:val="22"/>
        </w:rPr>
        <w:t xml:space="preserve">The BASW Code of Ethics for Social Work. </w:t>
      </w:r>
      <w:r w:rsidRPr="00DE0D41">
        <w:rPr>
          <w:rFonts w:asciiTheme="minorHAnsi" w:hAnsiTheme="minorHAnsi"/>
          <w:iCs/>
          <w:sz w:val="22"/>
          <w:szCs w:val="22"/>
        </w:rPr>
        <w:t xml:space="preserve">Birmingham: BASW. </w:t>
      </w:r>
    </w:p>
    <w:p w14:paraId="27F4F497"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Borton, T. (1970), Reach, Touch and Teach: Student Concerns and Process Education. London: Hutchinson. </w:t>
      </w:r>
    </w:p>
    <w:p w14:paraId="7B581254" w14:textId="77777777" w:rsidR="00082BAC" w:rsidRPr="00DE0D41" w:rsidRDefault="00082BAC" w:rsidP="00082BAC">
      <w:pPr>
        <w:overflowPunct/>
        <w:autoSpaceDE/>
        <w:autoSpaceDN/>
        <w:adjustRightInd/>
        <w:rPr>
          <w:rFonts w:asciiTheme="minorHAnsi" w:hAnsiTheme="minorHAnsi"/>
          <w:color w:val="auto"/>
          <w:sz w:val="22"/>
          <w:szCs w:val="22"/>
        </w:rPr>
      </w:pPr>
      <w:r w:rsidRPr="00DE0D41">
        <w:rPr>
          <w:rFonts w:asciiTheme="minorHAnsi" w:hAnsiTheme="minorHAnsi"/>
          <w:color w:val="auto"/>
          <w:sz w:val="22"/>
          <w:szCs w:val="22"/>
          <w:lang w:val="en-US"/>
        </w:rPr>
        <w:t>Chapman, M., &amp; Field, J. (2007). The impact of stress on child protection social workers. Journal of Social Work Practice, 21(1), 5-20.</w:t>
      </w:r>
      <w:r w:rsidRPr="00DE0D41">
        <w:rPr>
          <w:rFonts w:asciiTheme="minorHAnsi" w:hAnsiTheme="minorHAnsi"/>
          <w:color w:val="auto"/>
          <w:sz w:val="22"/>
          <w:szCs w:val="22"/>
        </w:rPr>
        <w:t> </w:t>
      </w:r>
    </w:p>
    <w:p w14:paraId="7CC419AC" w14:textId="77777777" w:rsidR="00082BAC" w:rsidRPr="00DE0D41" w:rsidRDefault="00082BAC" w:rsidP="00082BAC">
      <w:pPr>
        <w:jc w:val="both"/>
        <w:rPr>
          <w:rFonts w:asciiTheme="minorHAnsi" w:hAnsiTheme="minorHAnsi"/>
          <w:iCs/>
          <w:sz w:val="22"/>
          <w:szCs w:val="22"/>
        </w:rPr>
      </w:pPr>
      <w:r w:rsidRPr="00DE0D41">
        <w:rPr>
          <w:rFonts w:asciiTheme="minorHAnsi" w:hAnsiTheme="minorHAnsi"/>
          <w:iCs/>
          <w:sz w:val="22"/>
          <w:szCs w:val="22"/>
        </w:rPr>
        <w:t xml:space="preserve">Chapman, M. and Field, J. (2007) Strengthening our engagement with families and understanding practice depth. </w:t>
      </w:r>
      <w:r w:rsidRPr="00DE0D41">
        <w:rPr>
          <w:rFonts w:asciiTheme="minorHAnsi" w:hAnsiTheme="minorHAnsi"/>
          <w:i/>
          <w:iCs/>
          <w:sz w:val="22"/>
          <w:szCs w:val="22"/>
        </w:rPr>
        <w:t xml:space="preserve">Social Work Now. </w:t>
      </w:r>
      <w:r w:rsidRPr="00DE0D41">
        <w:rPr>
          <w:rFonts w:asciiTheme="minorHAnsi" w:hAnsiTheme="minorHAnsi"/>
          <w:iCs/>
          <w:sz w:val="22"/>
          <w:szCs w:val="22"/>
        </w:rPr>
        <w:t xml:space="preserve">December 2007, 21-28. </w:t>
      </w:r>
    </w:p>
    <w:p w14:paraId="0A19D0C0"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Children Act (1989), Available at: www.legislation.gov.uk/ukpga/1989/41/contents ( Accessed 1 July, 2025). </w:t>
      </w:r>
    </w:p>
    <w:p w14:paraId="1B6A1392" w14:textId="77777777" w:rsidR="00082BAC" w:rsidRPr="00DE0D41" w:rsidRDefault="00082BAC" w:rsidP="00082BAC">
      <w:pPr>
        <w:pStyle w:val="NormalWeb"/>
        <w:rPr>
          <w:rFonts w:asciiTheme="minorHAnsi" w:hAnsiTheme="minorHAnsi" w:cs="Arial"/>
          <w:sz w:val="22"/>
          <w:szCs w:val="22"/>
          <w:shd w:val="clear" w:color="auto" w:fill="FFFFFF"/>
        </w:rPr>
      </w:pPr>
      <w:r w:rsidRPr="00DE0D41">
        <w:rPr>
          <w:rFonts w:asciiTheme="minorHAnsi" w:hAnsiTheme="minorHAnsi" w:cs="Arial"/>
          <w:sz w:val="22"/>
          <w:szCs w:val="22"/>
          <w:shd w:val="clear" w:color="auto" w:fill="FFFFFF"/>
        </w:rPr>
        <w:t>Cleaver, H., Unell, I., &amp; Aldgate, J. (2011). Children’s Needs—Parenting Capacity. Child Abuse: Parental Mental Illness, Learning Disability, Substance Misuse and Domestic Violence. The Stationery Office.</w:t>
      </w:r>
      <w:r w:rsidRPr="00DE0D41">
        <w:rPr>
          <w:rFonts w:asciiTheme="minorHAnsi" w:hAnsiTheme="minorHAnsi" w:cs="Arial"/>
          <w:sz w:val="22"/>
          <w:szCs w:val="22"/>
        </w:rPr>
        <w:br/>
      </w:r>
      <w:r w:rsidRPr="00DE0D41">
        <w:rPr>
          <w:rFonts w:asciiTheme="minorHAnsi" w:eastAsiaTheme="majorEastAsia" w:hAnsiTheme="minorHAnsi" w:cs="Arial"/>
          <w:sz w:val="22"/>
          <w:szCs w:val="22"/>
          <w:shd w:val="clear" w:color="auto" w:fill="FFFFFF"/>
        </w:rPr>
        <w:t>https://assets.publishing.service.gov.uk/government/uploads/system/uploads/attachment_data/file/182095/DFE-00108-2011-Childrens_Needs_Parenting_Capacity.pdf  Accessed July 2025</w:t>
      </w:r>
    </w:p>
    <w:p w14:paraId="4F7D75E5" w14:textId="77777777" w:rsidR="00082BAC" w:rsidRPr="00DE0D41" w:rsidRDefault="00082BAC" w:rsidP="00082BAC">
      <w:pPr>
        <w:overflowPunct/>
        <w:autoSpaceDE/>
        <w:autoSpaceDN/>
        <w:adjustRightInd/>
        <w:rPr>
          <w:rFonts w:asciiTheme="minorHAnsi" w:hAnsiTheme="minorHAnsi"/>
          <w:color w:val="auto"/>
          <w:sz w:val="22"/>
          <w:szCs w:val="22"/>
        </w:rPr>
      </w:pPr>
      <w:r w:rsidRPr="00DE0D41">
        <w:rPr>
          <w:rFonts w:asciiTheme="minorHAnsi" w:hAnsiTheme="minorHAnsi"/>
          <w:color w:val="auto"/>
          <w:sz w:val="22"/>
          <w:szCs w:val="22"/>
          <w:lang w:val="en-US"/>
        </w:rPr>
        <w:t>Social Care Wales. (2017). Code of Professional Practice for Social Workers. Cardiff: Social Care Wales.</w:t>
      </w:r>
      <w:r w:rsidRPr="00DE0D41">
        <w:rPr>
          <w:rFonts w:asciiTheme="minorHAnsi" w:hAnsiTheme="minorHAnsi"/>
          <w:color w:val="auto"/>
          <w:sz w:val="22"/>
          <w:szCs w:val="22"/>
        </w:rPr>
        <w:t> </w:t>
      </w:r>
    </w:p>
    <w:p w14:paraId="1B20B254" w14:textId="77777777" w:rsidR="00082BAC" w:rsidRPr="00DE0D41" w:rsidRDefault="00082BAC" w:rsidP="00082BAC">
      <w:pPr>
        <w:rPr>
          <w:rFonts w:asciiTheme="minorHAnsi" w:hAnsiTheme="minorHAnsi"/>
          <w:sz w:val="22"/>
          <w:szCs w:val="22"/>
        </w:rPr>
      </w:pPr>
      <w:r w:rsidRPr="00DE0D41">
        <w:rPr>
          <w:rFonts w:asciiTheme="minorHAnsi" w:hAnsiTheme="minorHAnsi"/>
          <w:color w:val="auto"/>
          <w:sz w:val="22"/>
          <w:szCs w:val="22"/>
          <w:lang w:val="en-US"/>
        </w:rPr>
        <w:t>Social Care Wales. (2017). Code of Professional Practice for Social Care. Retrieved from [URL]</w:t>
      </w:r>
      <w:r w:rsidRPr="00DE0D41">
        <w:rPr>
          <w:rFonts w:asciiTheme="minorHAnsi" w:hAnsiTheme="minorHAnsi"/>
          <w:color w:val="auto"/>
          <w:sz w:val="22"/>
          <w:szCs w:val="22"/>
        </w:rPr>
        <w:t> </w:t>
      </w:r>
    </w:p>
    <w:p w14:paraId="5065F5B7" w14:textId="77777777" w:rsidR="00082BAC" w:rsidRPr="00DE0D41" w:rsidRDefault="00082BAC" w:rsidP="00082BAC">
      <w:pPr>
        <w:pStyle w:val="NormalWeb"/>
        <w:rPr>
          <w:rFonts w:asciiTheme="minorHAnsi" w:hAnsiTheme="minorHAnsi" w:cs="Arial"/>
          <w:sz w:val="22"/>
          <w:szCs w:val="22"/>
        </w:rPr>
      </w:pPr>
      <w:r w:rsidRPr="00DE0D41">
        <w:rPr>
          <w:rFonts w:asciiTheme="minorHAnsi" w:hAnsiTheme="minorHAnsi" w:cs="Arial"/>
          <w:sz w:val="22"/>
          <w:szCs w:val="22"/>
          <w:shd w:val="clear" w:color="auto" w:fill="FFFFFF"/>
        </w:rPr>
        <w:t>Conway J. Reflection, the art and science of nursing and the theory-practice gap. Br J Nurs. 1994 Feb 10-23;3(3):114-8. doi: 10.12968/bjon.1994.3.3.114. PMID: 8148626.</w:t>
      </w:r>
    </w:p>
    <w:p w14:paraId="729045F8"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Cooper, J. (2018) </w:t>
      </w:r>
      <w:r w:rsidRPr="00DE0D41">
        <w:rPr>
          <w:rFonts w:asciiTheme="minorHAnsi" w:hAnsiTheme="minorHAnsi"/>
          <w:i/>
          <w:sz w:val="22"/>
          <w:szCs w:val="22"/>
        </w:rPr>
        <w:t xml:space="preserve">Social workers relying too much on experience rather than research to make decisions. </w:t>
      </w:r>
      <w:r w:rsidRPr="00DE0D41">
        <w:rPr>
          <w:rFonts w:asciiTheme="minorHAnsi" w:hAnsiTheme="minorHAnsi"/>
          <w:sz w:val="22"/>
          <w:szCs w:val="22"/>
        </w:rPr>
        <w:t xml:space="preserve">[online] Available at: </w:t>
      </w:r>
      <w:hyperlink r:id="rId13" w:history="1">
        <w:r w:rsidRPr="00DE0D41">
          <w:rPr>
            <w:rStyle w:val="Hyperlink"/>
            <w:rFonts w:asciiTheme="minorHAnsi" w:hAnsiTheme="minorHAnsi"/>
            <w:sz w:val="22"/>
            <w:szCs w:val="22"/>
          </w:rPr>
          <w:t>https://www.communitycare.co.uk/2018/12/18/social-workers-rely-experience-research-make-decisions/</w:t>
        </w:r>
      </w:hyperlink>
      <w:r w:rsidRPr="00DE0D41">
        <w:rPr>
          <w:rFonts w:asciiTheme="minorHAnsi" w:hAnsiTheme="minorHAnsi"/>
          <w:sz w:val="22"/>
          <w:szCs w:val="22"/>
        </w:rPr>
        <w:t xml:space="preserve"> [accessed August 2025]</w:t>
      </w:r>
    </w:p>
    <w:p w14:paraId="23D928CA"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Domestic Abuse and Sexual Violence (Wales) Act 2015</w:t>
      </w:r>
    </w:p>
    <w:p w14:paraId="5CFEA439" w14:textId="77777777" w:rsidR="00082BAC" w:rsidRPr="00DE0D41" w:rsidRDefault="00082BAC" w:rsidP="00082BAC">
      <w:pPr>
        <w:jc w:val="both"/>
        <w:rPr>
          <w:rFonts w:asciiTheme="minorHAnsi" w:hAnsiTheme="minorHAnsi"/>
          <w:iCs/>
          <w:sz w:val="22"/>
          <w:szCs w:val="22"/>
        </w:rPr>
      </w:pPr>
      <w:r w:rsidRPr="00DE0D41">
        <w:rPr>
          <w:rFonts w:asciiTheme="minorHAnsi" w:hAnsiTheme="minorHAnsi"/>
          <w:iCs/>
          <w:sz w:val="22"/>
          <w:szCs w:val="22"/>
        </w:rPr>
        <w:t>Driscoll, J. (2007), Supported Reflective learning: the essence of clinical supervision. In: J. Driscoll (ed.) Practicing Clinical Supervision: A Reflective approach for healthcare professionals. London: Elsevier, 43-48.</w:t>
      </w:r>
    </w:p>
    <w:p w14:paraId="2FEF0C8E" w14:textId="77777777" w:rsidR="00082BAC" w:rsidRPr="00DE0D41" w:rsidRDefault="00082BAC" w:rsidP="00082BAC">
      <w:pPr>
        <w:rPr>
          <w:rFonts w:asciiTheme="minorHAnsi" w:hAnsiTheme="minorHAnsi"/>
          <w:sz w:val="22"/>
          <w:szCs w:val="22"/>
        </w:rPr>
      </w:pPr>
      <w:r w:rsidRPr="00DE0D41">
        <w:rPr>
          <w:rFonts w:asciiTheme="minorHAnsi" w:hAnsiTheme="minorHAnsi"/>
          <w:color w:val="auto"/>
          <w:sz w:val="22"/>
          <w:szCs w:val="22"/>
          <w:lang w:val="en-US"/>
        </w:rPr>
        <w:t>Driscoll, J. (2007). Reflective practice: A key element of risk management.</w:t>
      </w:r>
      <w:r w:rsidRPr="00DE0D41">
        <w:rPr>
          <w:rFonts w:asciiTheme="minorHAnsi" w:hAnsiTheme="minorHAnsi"/>
          <w:color w:val="auto"/>
          <w:sz w:val="22"/>
          <w:szCs w:val="22"/>
        </w:rPr>
        <w:t> </w:t>
      </w:r>
    </w:p>
    <w:p w14:paraId="00C16201"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Express Online (2011) Social workers sex up abuse claims to snatch children for adoption. </w:t>
      </w:r>
      <w:hyperlink r:id="rId14" w:history="1">
        <w:r w:rsidRPr="00DE0D41">
          <w:rPr>
            <w:rStyle w:val="Hyperlink"/>
            <w:rFonts w:asciiTheme="minorHAnsi" w:hAnsiTheme="minorHAnsi"/>
            <w:sz w:val="22"/>
            <w:szCs w:val="22"/>
          </w:rPr>
          <w:t>https://tinyurl.com/yb3vdh8h. Accessed July 2025</w:t>
        </w:r>
      </w:hyperlink>
      <w:r w:rsidRPr="00DE0D41">
        <w:rPr>
          <w:rFonts w:asciiTheme="minorHAnsi" w:hAnsiTheme="minorHAnsi"/>
          <w:sz w:val="22"/>
          <w:szCs w:val="22"/>
        </w:rPr>
        <w:t>.</w:t>
      </w:r>
    </w:p>
    <w:p w14:paraId="15D97F9B" w14:textId="77777777" w:rsidR="00082BAC" w:rsidRPr="00DE0D41" w:rsidRDefault="00082BAC" w:rsidP="00082BAC">
      <w:pPr>
        <w:jc w:val="both"/>
        <w:rPr>
          <w:rFonts w:asciiTheme="minorHAnsi" w:hAnsiTheme="minorHAnsi"/>
          <w:iCs/>
          <w:sz w:val="22"/>
          <w:szCs w:val="22"/>
        </w:rPr>
      </w:pPr>
      <w:r w:rsidRPr="00DE0D41">
        <w:rPr>
          <w:rFonts w:asciiTheme="minorHAnsi" w:hAnsiTheme="minorHAnsi"/>
          <w:iCs/>
          <w:sz w:val="22"/>
          <w:szCs w:val="22"/>
        </w:rPr>
        <w:t xml:space="preserve">Ferguson, H. (2017) How children become invisible in child protection social work: Findings from research into day-to-day social work practice. </w:t>
      </w:r>
      <w:r w:rsidRPr="00DE0D41">
        <w:rPr>
          <w:rFonts w:asciiTheme="minorHAnsi" w:hAnsiTheme="minorHAnsi"/>
          <w:i/>
          <w:iCs/>
          <w:sz w:val="22"/>
          <w:szCs w:val="22"/>
        </w:rPr>
        <w:t xml:space="preserve">The British Journal of Social Work, </w:t>
      </w:r>
      <w:r w:rsidRPr="00DE0D41">
        <w:rPr>
          <w:rFonts w:asciiTheme="minorHAnsi" w:hAnsiTheme="minorHAnsi"/>
          <w:iCs/>
          <w:sz w:val="22"/>
          <w:szCs w:val="22"/>
        </w:rPr>
        <w:t xml:space="preserve">47:4, 1007-1023. </w:t>
      </w:r>
    </w:p>
    <w:p w14:paraId="54011C79" w14:textId="77777777" w:rsidR="00082BAC" w:rsidRPr="00DE0D41" w:rsidRDefault="00082BAC" w:rsidP="00082BAC">
      <w:pPr>
        <w:overflowPunct/>
        <w:autoSpaceDE/>
        <w:autoSpaceDN/>
        <w:adjustRightInd/>
        <w:rPr>
          <w:rFonts w:asciiTheme="minorHAnsi" w:hAnsiTheme="minorHAnsi"/>
          <w:color w:val="auto"/>
          <w:sz w:val="22"/>
          <w:szCs w:val="22"/>
        </w:rPr>
      </w:pPr>
      <w:r w:rsidRPr="00DE0D41">
        <w:rPr>
          <w:rFonts w:asciiTheme="minorHAnsi" w:hAnsiTheme="minorHAnsi"/>
          <w:color w:val="auto"/>
          <w:sz w:val="22"/>
          <w:szCs w:val="22"/>
          <w:lang w:val="en-US"/>
        </w:rPr>
        <w:t>Ferguson, H. (2018). How social workers reflect in action and when and why they don’t: The possibilities and limits to reflective practice in social work. Social Work Education, 37(4), 415-427.</w:t>
      </w:r>
      <w:r w:rsidRPr="00DE0D41">
        <w:rPr>
          <w:rFonts w:asciiTheme="minorHAnsi" w:hAnsiTheme="minorHAnsi"/>
          <w:color w:val="auto"/>
          <w:sz w:val="22"/>
          <w:szCs w:val="22"/>
        </w:rPr>
        <w:t> </w:t>
      </w:r>
    </w:p>
    <w:p w14:paraId="49AE3805" w14:textId="77777777" w:rsidR="00082BAC" w:rsidRPr="00DE0D41" w:rsidRDefault="00082BAC" w:rsidP="00082BAC">
      <w:pPr>
        <w:rPr>
          <w:rFonts w:asciiTheme="minorHAnsi" w:hAnsiTheme="minorHAnsi"/>
          <w:sz w:val="22"/>
          <w:szCs w:val="22"/>
        </w:rPr>
      </w:pPr>
      <w:r w:rsidRPr="00DE0D41">
        <w:rPr>
          <w:rFonts w:asciiTheme="minorHAnsi" w:hAnsiTheme="minorHAnsi"/>
          <w:color w:val="auto"/>
          <w:sz w:val="22"/>
          <w:szCs w:val="22"/>
          <w:lang w:val="en-US"/>
        </w:rPr>
        <w:t xml:space="preserve">Ferguson, H., Leigh, J., Cooner, T. S., Beddoe, L., Disney, T., Warwick, L., &amp; Plumridge, G. (2020). From snapshots of practice to a movie: Researching long-term social work and child protection by getting as close as possible to practice and </w:t>
      </w:r>
      <w:r w:rsidRPr="00DE0D41">
        <w:rPr>
          <w:rFonts w:asciiTheme="minorHAnsi" w:hAnsiTheme="minorHAnsi"/>
          <w:sz w:val="22"/>
          <w:szCs w:val="22"/>
          <w:lang w:val="en-US"/>
        </w:rPr>
        <w:t>Organisational</w:t>
      </w:r>
      <w:r w:rsidRPr="00DE0D41">
        <w:rPr>
          <w:rFonts w:asciiTheme="minorHAnsi" w:hAnsiTheme="minorHAnsi"/>
          <w:color w:val="auto"/>
          <w:sz w:val="22"/>
          <w:szCs w:val="22"/>
          <w:lang w:val="en-US"/>
        </w:rPr>
        <w:t xml:space="preserve"> life. The British Journal of Social Work, 50(6), 1706-1723.</w:t>
      </w:r>
      <w:r w:rsidRPr="00DE0D41">
        <w:rPr>
          <w:rFonts w:asciiTheme="minorHAnsi" w:hAnsiTheme="minorHAnsi"/>
          <w:color w:val="auto"/>
          <w:sz w:val="22"/>
          <w:szCs w:val="22"/>
        </w:rPr>
        <w:t> </w:t>
      </w:r>
    </w:p>
    <w:p w14:paraId="3BA7E2BF" w14:textId="77777777" w:rsidR="00082BAC" w:rsidRDefault="00082BAC" w:rsidP="00082BAC">
      <w:pPr>
        <w:jc w:val="both"/>
        <w:rPr>
          <w:sz w:val="22"/>
          <w:szCs w:val="22"/>
        </w:rPr>
      </w:pPr>
    </w:p>
    <w:p w14:paraId="32B28571" w14:textId="77777777" w:rsidR="00082BAC" w:rsidRPr="00DE0D41" w:rsidRDefault="00082BAC" w:rsidP="00082BAC">
      <w:pPr>
        <w:jc w:val="both"/>
        <w:rPr>
          <w:rFonts w:asciiTheme="minorHAnsi" w:hAnsiTheme="minorHAnsi"/>
          <w:sz w:val="22"/>
          <w:szCs w:val="22"/>
        </w:rPr>
      </w:pPr>
      <w:r w:rsidRPr="00DE0D41">
        <w:rPr>
          <w:rFonts w:asciiTheme="minorHAnsi" w:hAnsiTheme="minorHAnsi"/>
          <w:sz w:val="22"/>
          <w:szCs w:val="22"/>
        </w:rPr>
        <w:lastRenderedPageBreak/>
        <w:t xml:space="preserve">Forrester, D., Kershaw, S., Moss, H., &amp; Hughes, L. (2007) Communication skills in child protection: how do social workers talk to parents? </w:t>
      </w:r>
      <w:r w:rsidRPr="00DE0D41">
        <w:rPr>
          <w:rFonts w:asciiTheme="minorHAnsi" w:hAnsiTheme="minorHAnsi"/>
          <w:i/>
          <w:sz w:val="22"/>
          <w:szCs w:val="22"/>
        </w:rPr>
        <w:t xml:space="preserve">Child &amp; Family Social Work. </w:t>
      </w:r>
      <w:r w:rsidRPr="00DE0D41">
        <w:rPr>
          <w:rFonts w:asciiTheme="minorHAnsi" w:hAnsiTheme="minorHAnsi"/>
          <w:sz w:val="22"/>
          <w:szCs w:val="22"/>
        </w:rPr>
        <w:t xml:space="preserve">13:1, 41-51. </w:t>
      </w:r>
    </w:p>
    <w:p w14:paraId="05B6018B" w14:textId="77777777" w:rsidR="00082BAC" w:rsidRPr="00DE0D41" w:rsidRDefault="00082BAC" w:rsidP="00082BAC">
      <w:pPr>
        <w:jc w:val="both"/>
        <w:rPr>
          <w:rFonts w:asciiTheme="minorHAnsi" w:hAnsiTheme="minorHAnsi"/>
          <w:sz w:val="22"/>
          <w:szCs w:val="22"/>
        </w:rPr>
      </w:pPr>
      <w:r w:rsidRPr="00DE0D41">
        <w:rPr>
          <w:rFonts w:asciiTheme="minorHAnsi" w:hAnsiTheme="minorHAnsi"/>
          <w:sz w:val="22"/>
          <w:szCs w:val="22"/>
        </w:rPr>
        <w:t xml:space="preserve">Forrester, D., Westlake, D., and Glynn, G. (2012) Parental resistance and social worker skills: towards a theory of motivational social work. </w:t>
      </w:r>
      <w:r w:rsidRPr="00DE0D41">
        <w:rPr>
          <w:rFonts w:asciiTheme="minorHAnsi" w:hAnsiTheme="minorHAnsi"/>
          <w:i/>
          <w:sz w:val="22"/>
          <w:szCs w:val="22"/>
        </w:rPr>
        <w:t xml:space="preserve">Child &amp; Family Social Work, </w:t>
      </w:r>
      <w:r w:rsidRPr="00DE0D41">
        <w:rPr>
          <w:rFonts w:asciiTheme="minorHAnsi" w:hAnsiTheme="minorHAnsi"/>
          <w:sz w:val="22"/>
          <w:szCs w:val="22"/>
        </w:rPr>
        <w:t xml:space="preserve">17, 118-129. </w:t>
      </w:r>
    </w:p>
    <w:p w14:paraId="3265DB88" w14:textId="77777777" w:rsidR="00082BAC" w:rsidRPr="00DE0D41" w:rsidRDefault="00082BAC" w:rsidP="00082BAC">
      <w:pPr>
        <w:jc w:val="both"/>
        <w:rPr>
          <w:rFonts w:asciiTheme="minorHAnsi" w:hAnsiTheme="minorHAnsi"/>
          <w:sz w:val="22"/>
          <w:szCs w:val="22"/>
        </w:rPr>
      </w:pPr>
      <w:r w:rsidRPr="00DE0D41">
        <w:rPr>
          <w:rFonts w:asciiTheme="minorHAnsi" w:hAnsiTheme="minorHAnsi"/>
          <w:sz w:val="22"/>
          <w:szCs w:val="22"/>
        </w:rPr>
        <w:t xml:space="preserve">Gutierrez, D. and Czerny, A. B. (2018) Transtheoretical Model for Change. In P.S. Lassiter and J.R. Culbreth (Ed.), </w:t>
      </w:r>
      <w:r w:rsidRPr="00DE0D41">
        <w:rPr>
          <w:rFonts w:asciiTheme="minorHAnsi" w:hAnsiTheme="minorHAnsi"/>
          <w:i/>
          <w:sz w:val="22"/>
          <w:szCs w:val="22"/>
        </w:rPr>
        <w:t xml:space="preserve">Theory and Practice of Addiction Counselling. </w:t>
      </w:r>
      <w:r w:rsidRPr="00DE0D41">
        <w:rPr>
          <w:rFonts w:asciiTheme="minorHAnsi" w:hAnsiTheme="minorHAnsi"/>
          <w:sz w:val="22"/>
          <w:szCs w:val="22"/>
        </w:rPr>
        <w:t xml:space="preserve">London: SAGE Publications Ltd. 199-216. </w:t>
      </w:r>
    </w:p>
    <w:p w14:paraId="08A3C66D" w14:textId="77777777" w:rsidR="00082BAC" w:rsidRPr="00DE0D41" w:rsidRDefault="00082BAC" w:rsidP="00082BAC">
      <w:pPr>
        <w:tabs>
          <w:tab w:val="left" w:pos="2835"/>
        </w:tabs>
        <w:jc w:val="both"/>
        <w:rPr>
          <w:rFonts w:asciiTheme="minorHAnsi" w:hAnsiTheme="minorHAnsi"/>
          <w:sz w:val="22"/>
          <w:szCs w:val="22"/>
        </w:rPr>
      </w:pPr>
      <w:r w:rsidRPr="00DE0D41">
        <w:rPr>
          <w:rFonts w:asciiTheme="minorHAnsi" w:hAnsiTheme="minorHAnsi"/>
          <w:sz w:val="22"/>
          <w:szCs w:val="22"/>
        </w:rPr>
        <w:t>Human Rights Act 1998</w:t>
      </w:r>
      <w:r w:rsidRPr="00DE0D41">
        <w:rPr>
          <w:rFonts w:asciiTheme="minorHAnsi" w:hAnsiTheme="minorHAnsi"/>
          <w:sz w:val="22"/>
          <w:szCs w:val="22"/>
        </w:rPr>
        <w:tab/>
      </w:r>
    </w:p>
    <w:p w14:paraId="0E000B28"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International Federation of Social Workers (IFSW) </w:t>
      </w:r>
      <w:hyperlink r:id="rId15" w:history="1">
        <w:r w:rsidRPr="00DE0D41">
          <w:rPr>
            <w:rStyle w:val="Hyperlink"/>
            <w:rFonts w:asciiTheme="minorHAnsi" w:hAnsiTheme="minorHAnsi"/>
            <w:sz w:val="22"/>
            <w:szCs w:val="22"/>
          </w:rPr>
          <w:t>https://www.google.com/url?sa=t&amp;rct=j&amp;q=&amp;esrc=s&amp;source=web&amp;cd=&amp;ved=2ahUKEwiHsenNopOQAxX0W0EAHUjZAZ4QFnoECAwQAQ&amp;url=https%3A%2F%2Fwww.ifsw.org%2F&amp;usg=AOvVaw27Pe_wrMfJIugMC2S0ucaS&amp;opi=89978449</w:t>
        </w:r>
      </w:hyperlink>
      <w:r w:rsidRPr="00DE0D41">
        <w:rPr>
          <w:rFonts w:asciiTheme="minorHAnsi" w:hAnsiTheme="minorHAnsi"/>
          <w:sz w:val="22"/>
          <w:szCs w:val="22"/>
        </w:rPr>
        <w:t xml:space="preserve"> (accessed June 2025)</w:t>
      </w:r>
    </w:p>
    <w:p w14:paraId="32B8C2EA" w14:textId="77777777" w:rsidR="00082BAC" w:rsidRPr="00DE0D41" w:rsidRDefault="00082BAC" w:rsidP="00082BAC">
      <w:pPr>
        <w:overflowPunct/>
        <w:autoSpaceDE/>
        <w:autoSpaceDN/>
        <w:adjustRightInd/>
        <w:rPr>
          <w:rFonts w:asciiTheme="minorHAnsi" w:hAnsiTheme="minorHAnsi"/>
          <w:color w:val="auto"/>
          <w:sz w:val="22"/>
          <w:szCs w:val="22"/>
        </w:rPr>
      </w:pPr>
      <w:r w:rsidRPr="00DE0D41">
        <w:rPr>
          <w:rFonts w:asciiTheme="minorHAnsi" w:hAnsiTheme="minorHAnsi"/>
          <w:color w:val="auto"/>
          <w:sz w:val="22"/>
          <w:szCs w:val="22"/>
          <w:lang w:val="en-US"/>
        </w:rPr>
        <w:t>Johnson, R., Smith, L., &amp; Brown, A. (2019). Building Professional Confidence in Social Work Practice. Social Work Research, 23(2), 112-129.</w:t>
      </w:r>
      <w:r w:rsidRPr="00DE0D41">
        <w:rPr>
          <w:rFonts w:asciiTheme="minorHAnsi" w:hAnsiTheme="minorHAnsi"/>
          <w:color w:val="auto"/>
          <w:sz w:val="22"/>
          <w:szCs w:val="22"/>
        </w:rPr>
        <w:t> </w:t>
      </w:r>
    </w:p>
    <w:p w14:paraId="751A6C7D" w14:textId="77777777" w:rsidR="00082BAC" w:rsidRPr="00DE0D41" w:rsidRDefault="00082BAC" w:rsidP="00082BAC">
      <w:pPr>
        <w:pStyle w:val="NormalWeb"/>
        <w:rPr>
          <w:rFonts w:asciiTheme="minorHAnsi" w:hAnsiTheme="minorHAnsi" w:cs="Arial"/>
          <w:sz w:val="22"/>
          <w:szCs w:val="22"/>
        </w:rPr>
      </w:pPr>
      <w:r w:rsidRPr="00DE0D41">
        <w:rPr>
          <w:rFonts w:asciiTheme="minorHAnsi" w:hAnsiTheme="minorHAnsi" w:cs="Arial"/>
          <w:sz w:val="22"/>
          <w:szCs w:val="22"/>
        </w:rPr>
        <w:t xml:space="preserve">Johnson, C. et al. (2020) Longitudinal study of  local authority child  and family social  workers (Wave 2). rep. Government Social Research. </w:t>
      </w:r>
    </w:p>
    <w:p w14:paraId="11C0DD51"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Joseph Rowntree Foundation, 2023 </w:t>
      </w:r>
      <w:hyperlink r:id="rId16" w:history="1">
        <w:r w:rsidRPr="00DE0D41">
          <w:rPr>
            <w:rStyle w:val="Hyperlink"/>
            <w:rFonts w:asciiTheme="minorHAnsi" w:hAnsiTheme="minorHAnsi"/>
            <w:sz w:val="22"/>
            <w:szCs w:val="22"/>
          </w:rPr>
          <w:t>https://www.google.com/url?sa=t&amp;rct=j&amp;q=&amp;esrc=s&amp;source=web&amp;cd=&amp;cad=rja&amp;uact=8&amp;ved=2ahUKEwjezdvSo5OQAxVyWEEAHaR7BZUQFnoECAwQAQ&amp;url=https%3A%2F%2Fwww.jrf.org.uk%2Fuk-poverty-2023-the-essential-guide-to-understanding-poverty-in-the-uk&amp;usg=AOvVaw3u1aND2FJPDsGnMQPlWUhD&amp;opi=89978449</w:t>
        </w:r>
      </w:hyperlink>
      <w:r w:rsidRPr="00DE0D41">
        <w:rPr>
          <w:rFonts w:asciiTheme="minorHAnsi" w:hAnsiTheme="minorHAnsi"/>
          <w:sz w:val="22"/>
          <w:szCs w:val="22"/>
        </w:rPr>
        <w:t xml:space="preserve">  (Accessed July 2025) </w:t>
      </w:r>
    </w:p>
    <w:p w14:paraId="2EF7211A"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Kolb, D. A., (1984) Experiential Learning: experience as the source of learning and development. Englewood Cliffs: Prentice Hall. </w:t>
      </w:r>
    </w:p>
    <w:p w14:paraId="59BDB085" w14:textId="77777777" w:rsidR="00082BAC" w:rsidRPr="00DE0D41" w:rsidRDefault="00082BAC" w:rsidP="00082BAC">
      <w:pPr>
        <w:jc w:val="both"/>
        <w:rPr>
          <w:rFonts w:asciiTheme="minorHAnsi" w:hAnsiTheme="minorHAnsi"/>
          <w:sz w:val="22"/>
          <w:szCs w:val="22"/>
        </w:rPr>
      </w:pPr>
      <w:r w:rsidRPr="00DE0D41">
        <w:rPr>
          <w:rFonts w:asciiTheme="minorHAnsi" w:hAnsiTheme="minorHAnsi"/>
          <w:sz w:val="22"/>
          <w:szCs w:val="22"/>
        </w:rPr>
        <w:t xml:space="preserve">Koprowska, J. (2008) </w:t>
      </w:r>
      <w:r w:rsidRPr="00DE0D41">
        <w:rPr>
          <w:rFonts w:asciiTheme="minorHAnsi" w:hAnsiTheme="minorHAnsi"/>
          <w:i/>
          <w:sz w:val="22"/>
          <w:szCs w:val="22"/>
        </w:rPr>
        <w:t xml:space="preserve">Communication and Interpersonal Skills in Social Work. </w:t>
      </w:r>
      <w:r w:rsidRPr="00DE0D41">
        <w:rPr>
          <w:rFonts w:asciiTheme="minorHAnsi" w:hAnsiTheme="minorHAnsi"/>
          <w:sz w:val="22"/>
          <w:szCs w:val="22"/>
        </w:rPr>
        <w:t>2</w:t>
      </w:r>
      <w:r w:rsidRPr="00DE0D41">
        <w:rPr>
          <w:rFonts w:asciiTheme="minorHAnsi" w:hAnsiTheme="minorHAnsi"/>
          <w:sz w:val="22"/>
          <w:szCs w:val="22"/>
          <w:vertAlign w:val="superscript"/>
        </w:rPr>
        <w:t>nd</w:t>
      </w:r>
      <w:r w:rsidRPr="00DE0D41">
        <w:rPr>
          <w:rFonts w:asciiTheme="minorHAnsi" w:hAnsiTheme="minorHAnsi"/>
          <w:sz w:val="22"/>
          <w:szCs w:val="22"/>
        </w:rPr>
        <w:t xml:space="preserve"> edition. Learning Matters Ltd: Exeter. </w:t>
      </w:r>
    </w:p>
    <w:p w14:paraId="5D29C27E"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McFadden, P., Campbell, A., &amp; Taylor, B. (2015). Resilience and Burnout in Child protection social work: Individual and organisational themes from a systematic literature review. British Journal of Social Work, 45(5), 1546-1563. </w:t>
      </w:r>
      <w:hyperlink r:id="rId17" w:history="1">
        <w:r w:rsidRPr="00DE0D41">
          <w:rPr>
            <w:rStyle w:val="Hyperlink"/>
            <w:rFonts w:asciiTheme="minorHAnsi" w:hAnsiTheme="minorHAnsi"/>
            <w:color w:val="auto"/>
            <w:sz w:val="22"/>
            <w:szCs w:val="22"/>
          </w:rPr>
          <w:t>https://doi.org/10.1093/bjsw/bct210</w:t>
        </w:r>
      </w:hyperlink>
      <w:r w:rsidRPr="00DE0D41">
        <w:rPr>
          <w:rFonts w:asciiTheme="minorHAnsi" w:hAnsiTheme="minorHAnsi"/>
          <w:sz w:val="22"/>
          <w:szCs w:val="22"/>
        </w:rPr>
        <w:t xml:space="preserve"> (accessed July 2025)</w:t>
      </w:r>
    </w:p>
    <w:p w14:paraId="2617565C"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McLaughlin, H., Robbins, R., Bellamy, C., Banks, C. and Thackray, D. (2018) Adult social work and high-risk domestic violence cases. </w:t>
      </w:r>
      <w:r w:rsidRPr="00DE0D41">
        <w:rPr>
          <w:rFonts w:asciiTheme="minorHAnsi" w:hAnsiTheme="minorHAnsi"/>
          <w:i/>
          <w:sz w:val="22"/>
          <w:szCs w:val="22"/>
        </w:rPr>
        <w:t xml:space="preserve">Journal of Social Work. </w:t>
      </w:r>
      <w:r w:rsidRPr="00DE0D41">
        <w:rPr>
          <w:rFonts w:asciiTheme="minorHAnsi" w:hAnsiTheme="minorHAnsi"/>
          <w:sz w:val="22"/>
          <w:szCs w:val="22"/>
        </w:rPr>
        <w:t xml:space="preserve">18: 3, 288-306. </w:t>
      </w:r>
    </w:p>
    <w:p w14:paraId="6858C131"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Mental Capacity Act 2005, </w:t>
      </w:r>
    </w:p>
    <w:p w14:paraId="2FF8505D" w14:textId="77777777" w:rsidR="00082BAC" w:rsidRPr="00DE0D41" w:rsidRDefault="00082BAC" w:rsidP="00082BAC">
      <w:pPr>
        <w:rPr>
          <w:rFonts w:asciiTheme="minorHAnsi" w:hAnsiTheme="minorHAnsi"/>
          <w:sz w:val="22"/>
          <w:szCs w:val="22"/>
          <w:lang w:val="en-US"/>
        </w:rPr>
      </w:pPr>
      <w:r w:rsidRPr="00DE0D41">
        <w:rPr>
          <w:rFonts w:asciiTheme="minorHAnsi" w:hAnsiTheme="minorHAnsi"/>
          <w:sz w:val="22"/>
          <w:szCs w:val="22"/>
        </w:rPr>
        <w:t xml:space="preserve">Modern Slavery Act 2015, </w:t>
      </w:r>
    </w:p>
    <w:p w14:paraId="642FD846" w14:textId="77777777" w:rsidR="00082BAC" w:rsidRPr="00DE0D41" w:rsidRDefault="00082BAC" w:rsidP="00082BAC">
      <w:pPr>
        <w:rPr>
          <w:rFonts w:asciiTheme="minorHAnsi" w:hAnsiTheme="minorHAnsi"/>
          <w:sz w:val="22"/>
          <w:szCs w:val="22"/>
          <w:shd w:val="clear" w:color="auto" w:fill="FFFFFF"/>
        </w:rPr>
      </w:pPr>
      <w:r w:rsidRPr="00DE0D41">
        <w:rPr>
          <w:rFonts w:asciiTheme="minorHAnsi" w:hAnsiTheme="minorHAnsi"/>
          <w:sz w:val="22"/>
          <w:szCs w:val="22"/>
        </w:rPr>
        <w:t xml:space="preserve">Welsh Government (2022) </w:t>
      </w:r>
      <w:r w:rsidRPr="00DE0D41">
        <w:rPr>
          <w:rFonts w:asciiTheme="minorHAnsi" w:hAnsiTheme="minorHAnsi"/>
          <w:i/>
          <w:sz w:val="22"/>
          <w:szCs w:val="22"/>
        </w:rPr>
        <w:t xml:space="preserve">More than just words….Action Plan 2022-2027. </w:t>
      </w:r>
      <w:r w:rsidRPr="00DE0D41">
        <w:rPr>
          <w:rFonts w:asciiTheme="minorHAnsi" w:hAnsiTheme="minorHAnsi"/>
          <w:sz w:val="22"/>
          <w:szCs w:val="22"/>
        </w:rPr>
        <w:t xml:space="preserve">[online] </w:t>
      </w:r>
      <w:hyperlink r:id="rId18" w:history="1">
        <w:r w:rsidRPr="00DE0D41">
          <w:rPr>
            <w:rStyle w:val="Hyperlink"/>
            <w:rFonts w:asciiTheme="minorHAnsi" w:hAnsiTheme="minorHAnsi"/>
            <w:sz w:val="22"/>
            <w:szCs w:val="22"/>
            <w:shd w:val="clear" w:color="auto" w:fill="FFFFFF"/>
          </w:rPr>
          <w:t>More than just words: Welsh language plan in health and social care | GOV.WALES</w:t>
        </w:r>
      </w:hyperlink>
      <w:r w:rsidRPr="00DE0D41">
        <w:rPr>
          <w:rFonts w:asciiTheme="minorHAnsi" w:hAnsiTheme="minorHAnsi"/>
          <w:sz w:val="22"/>
          <w:szCs w:val="22"/>
          <w:shd w:val="clear" w:color="auto" w:fill="FFFFFF"/>
        </w:rPr>
        <w:t xml:space="preserve"> (accessed July 2025) </w:t>
      </w:r>
    </w:p>
    <w:p w14:paraId="1A88E321" w14:textId="77777777" w:rsidR="00082BAC" w:rsidRPr="00DE0D41" w:rsidRDefault="00082BAC" w:rsidP="00082BAC">
      <w:pPr>
        <w:rPr>
          <w:rFonts w:asciiTheme="minorHAnsi" w:hAnsiTheme="minorHAnsi"/>
          <w:sz w:val="22"/>
          <w:szCs w:val="22"/>
          <w:shd w:val="clear" w:color="auto" w:fill="FFFFFF"/>
        </w:rPr>
      </w:pPr>
      <w:r w:rsidRPr="00DE0D41">
        <w:rPr>
          <w:rFonts w:asciiTheme="minorHAnsi" w:hAnsiTheme="minorHAnsi"/>
          <w:sz w:val="22"/>
          <w:szCs w:val="22"/>
          <w:shd w:val="clear" w:color="auto" w:fill="FFFFFF"/>
        </w:rPr>
        <w:t xml:space="preserve">NIDA. 2020, July 13. Drug Misuse and Addiction. Retrieved from https://nida.nih.gov/publications/drugs-brains-behavior-science-addiction/drug-misuse-addiction on 2023, (accessed Sept 25) </w:t>
      </w:r>
    </w:p>
    <w:p w14:paraId="107E1978" w14:textId="77777777" w:rsidR="00082BAC" w:rsidRPr="00DE0D41" w:rsidRDefault="00082BAC" w:rsidP="00082BAC">
      <w:pPr>
        <w:pStyle w:val="NormalWeb"/>
        <w:rPr>
          <w:rFonts w:asciiTheme="minorHAnsi" w:hAnsiTheme="minorHAnsi" w:cs="Arial"/>
          <w:sz w:val="22"/>
          <w:szCs w:val="22"/>
        </w:rPr>
      </w:pPr>
      <w:r w:rsidRPr="00DE0D41">
        <w:rPr>
          <w:rFonts w:asciiTheme="minorHAnsi" w:hAnsiTheme="minorHAnsi" w:cs="Arial"/>
          <w:sz w:val="22"/>
          <w:szCs w:val="22"/>
        </w:rPr>
        <w:t xml:space="preserve">NSPCC (2013) Parents who misuse substances: Learning from case reviews, NSPCC Learning. Available at: </w:t>
      </w:r>
      <w:hyperlink r:id="rId19" w:history="1">
        <w:r w:rsidRPr="00DE0D41">
          <w:rPr>
            <w:rStyle w:val="Hyperlink"/>
            <w:rFonts w:asciiTheme="minorHAnsi" w:hAnsiTheme="minorHAnsi" w:cs="Arial"/>
            <w:sz w:val="22"/>
            <w:szCs w:val="22"/>
          </w:rPr>
          <w:t>https://learning.nspcc.org.uk/research-resources/learning-from-case-reviews/parents-misuse-substances</w:t>
        </w:r>
      </w:hyperlink>
      <w:r w:rsidRPr="00DE0D41">
        <w:rPr>
          <w:rFonts w:asciiTheme="minorHAnsi" w:hAnsiTheme="minorHAnsi" w:cs="Arial"/>
          <w:sz w:val="22"/>
          <w:szCs w:val="22"/>
        </w:rPr>
        <w:t xml:space="preserve">  (Accessed: July 2025). </w:t>
      </w:r>
    </w:p>
    <w:p w14:paraId="50A3D813"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NSPCC (2015) </w:t>
      </w:r>
      <w:r w:rsidRPr="00DE0D41">
        <w:rPr>
          <w:rFonts w:asciiTheme="minorHAnsi" w:hAnsiTheme="minorHAnsi"/>
          <w:i/>
          <w:sz w:val="22"/>
          <w:szCs w:val="22"/>
        </w:rPr>
        <w:t xml:space="preserve">Learning from case reviews briefings. Neglect. </w:t>
      </w:r>
      <w:r w:rsidRPr="00DE0D41">
        <w:rPr>
          <w:rFonts w:asciiTheme="minorHAnsi" w:hAnsiTheme="minorHAnsi"/>
          <w:sz w:val="22"/>
          <w:szCs w:val="22"/>
        </w:rPr>
        <w:t xml:space="preserve">[online] Available at: </w:t>
      </w:r>
      <w:hyperlink r:id="rId20" w:history="1">
        <w:r w:rsidRPr="00DE0D41">
          <w:rPr>
            <w:rStyle w:val="Hyperlink"/>
            <w:rFonts w:asciiTheme="minorHAnsi" w:hAnsiTheme="minorHAnsi"/>
            <w:sz w:val="22"/>
            <w:szCs w:val="22"/>
          </w:rPr>
          <w:t>https://learning.nspcc.org.uk/media/1106/hurting-inside-helpline-childline-neglect.pdf</w:t>
        </w:r>
      </w:hyperlink>
      <w:r w:rsidRPr="00DE0D41">
        <w:rPr>
          <w:rFonts w:asciiTheme="minorHAnsi" w:hAnsiTheme="minorHAnsi"/>
          <w:sz w:val="22"/>
          <w:szCs w:val="22"/>
        </w:rPr>
        <w:t xml:space="preserve"> [Accessed July 2025]</w:t>
      </w:r>
    </w:p>
    <w:p w14:paraId="38A535AF"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NSPCC (2019) Disguised compliance: Learning from case reviews, NSPCC Learning. Available at: </w:t>
      </w:r>
      <w:hyperlink r:id="rId21" w:history="1">
        <w:r w:rsidRPr="00DE0D41">
          <w:rPr>
            <w:rStyle w:val="Hyperlink"/>
            <w:rFonts w:asciiTheme="minorHAnsi" w:hAnsiTheme="minorHAnsi"/>
            <w:sz w:val="22"/>
            <w:szCs w:val="22"/>
          </w:rPr>
          <w:t>https://learning.nspcc.org.uk/research-resources/learning-from-case-reviews/disguised-compliance</w:t>
        </w:r>
      </w:hyperlink>
      <w:r w:rsidRPr="00DE0D41">
        <w:rPr>
          <w:rFonts w:asciiTheme="minorHAnsi" w:hAnsiTheme="minorHAnsi"/>
          <w:sz w:val="22"/>
          <w:szCs w:val="22"/>
        </w:rPr>
        <w:t xml:space="preserve"> (accessed July 2025)</w:t>
      </w:r>
    </w:p>
    <w:p w14:paraId="350939D1"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NSPCC (2020) </w:t>
      </w:r>
      <w:r w:rsidRPr="00DE0D41">
        <w:rPr>
          <w:rFonts w:asciiTheme="minorHAnsi" w:hAnsiTheme="minorHAnsi"/>
          <w:i/>
          <w:sz w:val="22"/>
          <w:szCs w:val="22"/>
        </w:rPr>
        <w:t xml:space="preserve">Gillick competency and Fraser guidelines. </w:t>
      </w:r>
      <w:r w:rsidRPr="00DE0D41">
        <w:rPr>
          <w:rFonts w:asciiTheme="minorHAnsi" w:hAnsiTheme="minorHAnsi"/>
          <w:sz w:val="22"/>
          <w:szCs w:val="22"/>
        </w:rPr>
        <w:t xml:space="preserve">[online] Available at: </w:t>
      </w:r>
      <w:hyperlink r:id="rId22" w:anchor="article-top" w:history="1">
        <w:r w:rsidRPr="00DE0D41">
          <w:rPr>
            <w:rStyle w:val="Hyperlink"/>
            <w:rFonts w:asciiTheme="minorHAnsi" w:hAnsiTheme="minorHAnsi"/>
            <w:sz w:val="22"/>
            <w:szCs w:val="22"/>
          </w:rPr>
          <w:t>https://learning.nspcc.org.uk/child-protection-system/gillick-competence-fraser-guidelines - article-top</w:t>
        </w:r>
      </w:hyperlink>
      <w:r w:rsidRPr="00DE0D41">
        <w:rPr>
          <w:rFonts w:asciiTheme="minorHAnsi" w:hAnsiTheme="minorHAnsi"/>
          <w:sz w:val="22"/>
          <w:szCs w:val="22"/>
        </w:rPr>
        <w:t xml:space="preserve"> [accessed July 2025]</w:t>
      </w:r>
    </w:p>
    <w:p w14:paraId="3DFBC617" w14:textId="77777777" w:rsidR="00082BAC" w:rsidRPr="00DE0D41" w:rsidRDefault="00082BAC" w:rsidP="00082BAC">
      <w:pPr>
        <w:pStyle w:val="NormalWeb"/>
        <w:rPr>
          <w:rFonts w:asciiTheme="minorHAnsi" w:hAnsiTheme="minorHAnsi" w:cs="Arial"/>
          <w:sz w:val="22"/>
          <w:szCs w:val="22"/>
        </w:rPr>
      </w:pPr>
      <w:r w:rsidRPr="00DE0D41">
        <w:rPr>
          <w:rFonts w:asciiTheme="minorHAnsi" w:hAnsiTheme="minorHAnsi" w:cs="Arial"/>
          <w:sz w:val="22"/>
          <w:szCs w:val="22"/>
        </w:rPr>
        <w:lastRenderedPageBreak/>
        <w:t xml:space="preserve">NSPCC (2023b) Multi-agency and interdisciplinary working, NSPCC Learning. Available at: </w:t>
      </w:r>
      <w:hyperlink r:id="rId23" w:history="1">
        <w:r w:rsidRPr="00DE0D41">
          <w:rPr>
            <w:rStyle w:val="Hyperlink"/>
            <w:rFonts w:asciiTheme="minorHAnsi" w:hAnsiTheme="minorHAnsi" w:cs="Arial"/>
            <w:sz w:val="22"/>
            <w:szCs w:val="22"/>
          </w:rPr>
          <w:t>https://learning.nspcc.org.uk/child-protection-system/multi-agency-working-child-protection</w:t>
        </w:r>
      </w:hyperlink>
      <w:r w:rsidRPr="00DE0D41">
        <w:rPr>
          <w:rFonts w:asciiTheme="minorHAnsi" w:hAnsiTheme="minorHAnsi" w:cs="Arial"/>
          <w:sz w:val="22"/>
          <w:szCs w:val="22"/>
        </w:rPr>
        <w:t xml:space="preserve">  (Accessed: August 2025). </w:t>
      </w:r>
    </w:p>
    <w:p w14:paraId="7EEB3EE9" w14:textId="77777777" w:rsidR="00082BAC" w:rsidRPr="00DE0D41" w:rsidRDefault="00082BAC" w:rsidP="00082BAC">
      <w:pPr>
        <w:pStyle w:val="NormalWeb"/>
        <w:rPr>
          <w:rFonts w:asciiTheme="minorHAnsi" w:hAnsiTheme="minorHAnsi" w:cs="Arial"/>
          <w:sz w:val="22"/>
          <w:szCs w:val="22"/>
        </w:rPr>
      </w:pPr>
      <w:r w:rsidRPr="00DE0D41">
        <w:rPr>
          <w:rFonts w:asciiTheme="minorHAnsi" w:hAnsiTheme="minorHAnsi" w:cs="Arial"/>
          <w:sz w:val="22"/>
          <w:szCs w:val="22"/>
        </w:rPr>
        <w:t xml:space="preserve">ONS (2022) Regional ethnic diversity, GOV.UK Ethnicity facts and figures. Available at: </w:t>
      </w:r>
      <w:hyperlink r:id="rId24" w:history="1">
        <w:r w:rsidRPr="00DE0D41">
          <w:rPr>
            <w:rStyle w:val="Hyperlink"/>
            <w:rFonts w:asciiTheme="minorHAnsi" w:hAnsiTheme="minorHAnsi" w:cs="Arial"/>
            <w:sz w:val="22"/>
            <w:szCs w:val="22"/>
          </w:rPr>
          <w:t>https://www.ethnicity-facts-figures.service.gov.uk/uk-population-by-ethnicity/national-and-regional-populations/regional-ethnic-diversity/latest</w:t>
        </w:r>
      </w:hyperlink>
      <w:r w:rsidRPr="00DE0D41">
        <w:rPr>
          <w:rFonts w:asciiTheme="minorHAnsi" w:hAnsiTheme="minorHAnsi" w:cs="Arial"/>
          <w:sz w:val="22"/>
          <w:szCs w:val="22"/>
        </w:rPr>
        <w:t xml:space="preserve">  (Accessed: August 2025). </w:t>
      </w:r>
    </w:p>
    <w:p w14:paraId="21D979B1"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Pemberton, C. (2012) </w:t>
      </w:r>
      <w:r w:rsidRPr="00DE0D41">
        <w:rPr>
          <w:rFonts w:asciiTheme="minorHAnsi" w:hAnsiTheme="minorHAnsi"/>
          <w:i/>
          <w:sz w:val="22"/>
          <w:szCs w:val="22"/>
        </w:rPr>
        <w:t xml:space="preserve">Social workers unlikely to act quickly on neglect cases. </w:t>
      </w:r>
      <w:r w:rsidRPr="00DE0D41">
        <w:rPr>
          <w:rFonts w:asciiTheme="minorHAnsi" w:hAnsiTheme="minorHAnsi"/>
          <w:sz w:val="22"/>
          <w:szCs w:val="22"/>
        </w:rPr>
        <w:t xml:space="preserve">[online] Available at: </w:t>
      </w:r>
      <w:hyperlink r:id="rId25" w:history="1">
        <w:r w:rsidRPr="00DE0D41">
          <w:rPr>
            <w:rStyle w:val="Hyperlink"/>
            <w:rFonts w:asciiTheme="minorHAnsi" w:hAnsiTheme="minorHAnsi"/>
            <w:sz w:val="22"/>
            <w:szCs w:val="22"/>
          </w:rPr>
          <w:t>https://www.communitycare.co.uk/2012/09/27/social-workers-unlikely-to-act-quickly-on-neglect-cases/</w:t>
        </w:r>
      </w:hyperlink>
      <w:r w:rsidRPr="00DE0D41">
        <w:rPr>
          <w:rFonts w:asciiTheme="minorHAnsi" w:hAnsiTheme="minorHAnsi"/>
          <w:sz w:val="22"/>
          <w:szCs w:val="22"/>
        </w:rPr>
        <w:t xml:space="preserve"> [Accessed July 2025]</w:t>
      </w:r>
    </w:p>
    <w:p w14:paraId="2F1E3752"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Police.uk (2025) </w:t>
      </w:r>
      <w:r w:rsidRPr="00DE0D41">
        <w:rPr>
          <w:rFonts w:asciiTheme="minorHAnsi" w:hAnsiTheme="minorHAnsi"/>
          <w:i/>
          <w:sz w:val="22"/>
          <w:szCs w:val="22"/>
        </w:rPr>
        <w:t xml:space="preserve">What’s happening in your area? </w:t>
      </w:r>
      <w:r w:rsidRPr="00DE0D41">
        <w:rPr>
          <w:rFonts w:asciiTheme="minorHAnsi" w:hAnsiTheme="minorHAnsi"/>
          <w:sz w:val="22"/>
          <w:szCs w:val="22"/>
        </w:rPr>
        <w:t xml:space="preserve">[online] Available at: </w:t>
      </w:r>
      <w:hyperlink r:id="rId26" w:history="1">
        <w:r w:rsidRPr="00DE0D41">
          <w:rPr>
            <w:rStyle w:val="Hyperlink"/>
            <w:rFonts w:asciiTheme="minorHAnsi" w:hAnsiTheme="minorHAnsi"/>
            <w:sz w:val="22"/>
            <w:szCs w:val="22"/>
          </w:rPr>
          <w:t>https://www.police.uk/pu/your-area/</w:t>
        </w:r>
      </w:hyperlink>
      <w:r w:rsidRPr="00DE0D41">
        <w:rPr>
          <w:rFonts w:asciiTheme="minorHAnsi" w:hAnsiTheme="minorHAnsi"/>
          <w:sz w:val="22"/>
          <w:szCs w:val="22"/>
        </w:rPr>
        <w:t xml:space="preserve"> [Accessed September 2025]</w:t>
      </w:r>
    </w:p>
    <w:p w14:paraId="353D0B39" w14:textId="77777777" w:rsidR="00082BAC" w:rsidRPr="00DE0D41" w:rsidRDefault="00082BAC" w:rsidP="00082BAC">
      <w:pPr>
        <w:pStyle w:val="NormalWeb"/>
        <w:rPr>
          <w:rFonts w:asciiTheme="minorHAnsi" w:hAnsiTheme="minorHAnsi" w:cs="Arial"/>
          <w:sz w:val="22"/>
          <w:szCs w:val="22"/>
        </w:rPr>
      </w:pPr>
      <w:r w:rsidRPr="00DE0D41">
        <w:rPr>
          <w:rFonts w:asciiTheme="minorHAnsi" w:hAnsiTheme="minorHAnsi" w:cs="Arial"/>
          <w:sz w:val="22"/>
          <w:szCs w:val="22"/>
        </w:rPr>
        <w:t xml:space="preserve">Pope-Davis, D. B., Toporek, R. L., Ortega-Villalobos, L., Ligiéro, D. P., Brittan-Powell, C. S., Liu, W. M., Bashshur, M. R., Codrington, J. N., &amp; Liang, C. T. H. (2002). Client Perspectives of Multicultural Counseling Competence: A Qualitative Examination. The Counseling Psychologist, 30(3), 355–393. </w:t>
      </w:r>
      <w:hyperlink r:id="rId27" w:history="1">
        <w:r w:rsidRPr="00DE0D41">
          <w:rPr>
            <w:rStyle w:val="Hyperlink"/>
            <w:rFonts w:asciiTheme="minorHAnsi" w:eastAsiaTheme="majorEastAsia" w:hAnsiTheme="minorHAnsi" w:cs="Arial"/>
            <w:sz w:val="22"/>
            <w:szCs w:val="22"/>
          </w:rPr>
          <w:t>https://doi.org/10.1177/0011000002303001</w:t>
        </w:r>
      </w:hyperlink>
      <w:r w:rsidRPr="00DE0D41">
        <w:rPr>
          <w:rFonts w:asciiTheme="minorHAnsi" w:hAnsiTheme="minorHAnsi" w:cs="Arial"/>
          <w:sz w:val="22"/>
          <w:szCs w:val="22"/>
        </w:rPr>
        <w:t xml:space="preserve"> (accessed July 2025)  </w:t>
      </w:r>
    </w:p>
    <w:p w14:paraId="01E459A9"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Raven, B. H. (2008) The Bases of Power and the Power / Interaction Model of Interpersonal Influence. Analysis of Social Issues and Public Policy, 8, 1, pp 1-22. </w:t>
      </w:r>
    </w:p>
    <w:p w14:paraId="3050549A" w14:textId="77777777" w:rsidR="00082BAC" w:rsidRPr="00DE0D41" w:rsidRDefault="00082BAC" w:rsidP="00082BAC">
      <w:pPr>
        <w:pStyle w:val="NormalWeb"/>
        <w:rPr>
          <w:rFonts w:asciiTheme="minorHAnsi" w:hAnsiTheme="minorHAnsi" w:cs="Arial"/>
          <w:sz w:val="22"/>
          <w:szCs w:val="22"/>
        </w:rPr>
      </w:pPr>
      <w:r w:rsidRPr="00DE0D41">
        <w:rPr>
          <w:rFonts w:asciiTheme="minorHAnsi" w:hAnsiTheme="minorHAnsi" w:cs="Arial"/>
          <w:sz w:val="22"/>
          <w:szCs w:val="22"/>
        </w:rPr>
        <w:t xml:space="preserve">REDMOND, B. (2017) Reflection in action: Developing reflective practice in health and social services. ROUTLEDGE. </w:t>
      </w:r>
    </w:p>
    <w:p w14:paraId="14CA783C" w14:textId="77777777" w:rsidR="00082BAC" w:rsidRPr="00DE0D41" w:rsidRDefault="00082BAC" w:rsidP="00082BAC">
      <w:pPr>
        <w:overflowPunct/>
        <w:autoSpaceDE/>
        <w:autoSpaceDN/>
        <w:adjustRightInd/>
        <w:rPr>
          <w:rFonts w:asciiTheme="minorHAnsi" w:hAnsiTheme="minorHAnsi" w:cs="Times New Roman"/>
          <w:color w:val="auto"/>
          <w:sz w:val="22"/>
          <w:szCs w:val="22"/>
        </w:rPr>
      </w:pPr>
      <w:r w:rsidRPr="00DE0D41">
        <w:rPr>
          <w:rFonts w:asciiTheme="minorHAnsi" w:hAnsiTheme="minorHAnsi" w:cs="Times New Roman"/>
          <w:color w:val="auto"/>
          <w:sz w:val="22"/>
          <w:szCs w:val="22"/>
          <w:lang w:val="en-US"/>
        </w:rPr>
        <w:t>Samuel, P. (2020). Managing Paperwork and Stress in Social Work. International Journal of Social Work, 29(1), 65-78.</w:t>
      </w:r>
      <w:r w:rsidRPr="00DE0D41">
        <w:rPr>
          <w:rFonts w:asciiTheme="minorHAnsi" w:hAnsiTheme="minorHAnsi" w:cs="Times New Roman"/>
          <w:color w:val="auto"/>
          <w:sz w:val="22"/>
          <w:szCs w:val="22"/>
        </w:rPr>
        <w:t> </w:t>
      </w:r>
    </w:p>
    <w:p w14:paraId="36734993" w14:textId="77777777" w:rsidR="00082BAC" w:rsidRPr="00DE0D41" w:rsidRDefault="00082BAC" w:rsidP="00082BAC">
      <w:pPr>
        <w:jc w:val="both"/>
        <w:rPr>
          <w:rFonts w:asciiTheme="minorHAnsi" w:hAnsiTheme="minorHAnsi"/>
          <w:sz w:val="22"/>
          <w:szCs w:val="22"/>
        </w:rPr>
      </w:pPr>
      <w:r w:rsidRPr="00DE0D41">
        <w:rPr>
          <w:rFonts w:asciiTheme="minorHAnsi" w:hAnsiTheme="minorHAnsi"/>
          <w:sz w:val="22"/>
          <w:szCs w:val="22"/>
        </w:rPr>
        <w:t xml:space="preserve">Schon, D. A. (1992) </w:t>
      </w:r>
      <w:r w:rsidRPr="00DE0D41">
        <w:rPr>
          <w:rFonts w:asciiTheme="minorHAnsi" w:hAnsiTheme="minorHAnsi"/>
          <w:i/>
          <w:sz w:val="22"/>
          <w:szCs w:val="22"/>
        </w:rPr>
        <w:t xml:space="preserve">The Reflective Practitioner. How Professionals Think in Action. </w:t>
      </w:r>
      <w:r w:rsidRPr="00DE0D41">
        <w:rPr>
          <w:rFonts w:asciiTheme="minorHAnsi" w:hAnsiTheme="minorHAnsi"/>
          <w:sz w:val="22"/>
          <w:szCs w:val="22"/>
        </w:rPr>
        <w:t xml:space="preserve">Routledge: London. </w:t>
      </w:r>
    </w:p>
    <w:p w14:paraId="7FDA5395" w14:textId="77777777" w:rsidR="00082BAC" w:rsidRPr="00DE0D41" w:rsidRDefault="00082BAC" w:rsidP="00082BAC">
      <w:pPr>
        <w:jc w:val="both"/>
        <w:rPr>
          <w:rFonts w:asciiTheme="minorHAnsi" w:hAnsiTheme="minorHAnsi"/>
          <w:sz w:val="22"/>
          <w:szCs w:val="22"/>
        </w:rPr>
      </w:pPr>
      <w:r w:rsidRPr="00DE0D41">
        <w:rPr>
          <w:rFonts w:asciiTheme="minorHAnsi" w:hAnsiTheme="minorHAnsi"/>
          <w:sz w:val="22"/>
          <w:szCs w:val="22"/>
        </w:rPr>
        <w:t xml:space="preserve">Shegaw, M. et al. (2022) ‘Problematic substance use and its associated factors among street youth in Bahir Dar City, Ethiopia’, Frontiers in Psychiatry, 13. doi:10.3389/fpsyt.2022.930059. </w:t>
      </w:r>
    </w:p>
    <w:p w14:paraId="75C56A65" w14:textId="77777777" w:rsidR="00082BAC" w:rsidRPr="00DE0D41" w:rsidRDefault="00082BAC" w:rsidP="00082BAC">
      <w:pPr>
        <w:pStyle w:val="NormalWeb"/>
        <w:ind w:left="567" w:hanging="567"/>
        <w:rPr>
          <w:rFonts w:asciiTheme="minorHAnsi" w:hAnsiTheme="minorHAnsi" w:cs="Arial"/>
          <w:sz w:val="22"/>
          <w:szCs w:val="22"/>
        </w:rPr>
      </w:pPr>
      <w:r w:rsidRPr="00DE0D41">
        <w:rPr>
          <w:rFonts w:asciiTheme="minorHAnsi" w:hAnsiTheme="minorHAnsi" w:cs="Arial"/>
          <w:sz w:val="22"/>
          <w:szCs w:val="22"/>
        </w:rPr>
        <w:t>Social Services and Well-being (Wales) Act 2014</w:t>
      </w:r>
    </w:p>
    <w:p w14:paraId="318F9ADB" w14:textId="77777777" w:rsidR="00082BAC" w:rsidRPr="00DE0D41" w:rsidRDefault="00082BAC" w:rsidP="00082BAC">
      <w:pPr>
        <w:overflowPunct/>
        <w:autoSpaceDE/>
        <w:autoSpaceDN/>
        <w:adjustRightInd/>
        <w:rPr>
          <w:rFonts w:asciiTheme="minorHAnsi" w:hAnsiTheme="minorHAnsi" w:cs="Times New Roman"/>
          <w:color w:val="auto"/>
          <w:sz w:val="22"/>
          <w:szCs w:val="22"/>
        </w:rPr>
      </w:pPr>
      <w:r w:rsidRPr="00DE0D41">
        <w:rPr>
          <w:rFonts w:asciiTheme="minorHAnsi" w:hAnsiTheme="minorHAnsi" w:cs="Times New Roman"/>
          <w:color w:val="auto"/>
          <w:sz w:val="22"/>
          <w:szCs w:val="22"/>
          <w:lang w:val="en-US"/>
        </w:rPr>
        <w:t>Social Care Wales. (2011). National Occupational Standards for Social Workers. Cardiff: Social Care Wales.</w:t>
      </w:r>
      <w:r w:rsidRPr="00DE0D41">
        <w:rPr>
          <w:rFonts w:asciiTheme="minorHAnsi" w:hAnsiTheme="minorHAnsi" w:cs="Times New Roman"/>
          <w:color w:val="auto"/>
          <w:sz w:val="22"/>
          <w:szCs w:val="22"/>
        </w:rPr>
        <w:t> </w:t>
      </w:r>
    </w:p>
    <w:p w14:paraId="6D348844"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Stats Wales (2013) </w:t>
      </w:r>
      <w:r w:rsidRPr="00DE0D41">
        <w:rPr>
          <w:rFonts w:asciiTheme="minorHAnsi" w:hAnsiTheme="minorHAnsi"/>
          <w:i/>
          <w:sz w:val="22"/>
          <w:szCs w:val="22"/>
        </w:rPr>
        <w:t xml:space="preserve">Welsh speakers by electoral division, 2011 Census. </w:t>
      </w:r>
      <w:r w:rsidRPr="00DE0D41">
        <w:rPr>
          <w:rFonts w:asciiTheme="minorHAnsi" w:hAnsiTheme="minorHAnsi"/>
          <w:sz w:val="22"/>
          <w:szCs w:val="22"/>
        </w:rPr>
        <w:t xml:space="preserve">[online] Available at: </w:t>
      </w:r>
      <w:hyperlink r:id="rId28" w:history="1">
        <w:r w:rsidRPr="00DE0D41">
          <w:rPr>
            <w:rStyle w:val="Hyperlink"/>
            <w:rFonts w:asciiTheme="minorHAnsi" w:hAnsiTheme="minorHAnsi"/>
            <w:sz w:val="22"/>
            <w:szCs w:val="22"/>
          </w:rPr>
          <w:t>https://statswales.gov.wales/Catalogue/Welsh-Language/Census-Welsh-Language/welshspeakers-by-ediv-2011census</w:t>
        </w:r>
      </w:hyperlink>
      <w:r w:rsidRPr="00DE0D41">
        <w:rPr>
          <w:rFonts w:asciiTheme="minorHAnsi" w:hAnsiTheme="minorHAnsi"/>
          <w:sz w:val="22"/>
          <w:szCs w:val="22"/>
        </w:rPr>
        <w:t xml:space="preserve"> [Accessed 2</w:t>
      </w:r>
      <w:r w:rsidRPr="00DE0D41">
        <w:rPr>
          <w:rFonts w:asciiTheme="minorHAnsi" w:hAnsiTheme="minorHAnsi"/>
          <w:sz w:val="22"/>
          <w:szCs w:val="22"/>
          <w:vertAlign w:val="superscript"/>
        </w:rPr>
        <w:t>nd</w:t>
      </w:r>
      <w:r w:rsidRPr="00DE0D41">
        <w:rPr>
          <w:rFonts w:asciiTheme="minorHAnsi" w:hAnsiTheme="minorHAnsi"/>
          <w:sz w:val="22"/>
          <w:szCs w:val="22"/>
        </w:rPr>
        <w:t xml:space="preserve"> November 2021]</w:t>
      </w:r>
    </w:p>
    <w:p w14:paraId="135C8833"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Stats Wales (2021b) </w:t>
      </w:r>
      <w:r w:rsidRPr="00DE0D41">
        <w:rPr>
          <w:rFonts w:asciiTheme="minorHAnsi" w:hAnsiTheme="minorHAnsi"/>
          <w:i/>
          <w:sz w:val="22"/>
          <w:szCs w:val="22"/>
        </w:rPr>
        <w:t xml:space="preserve">Population estimates by lower super output area and age group. </w:t>
      </w:r>
      <w:r w:rsidRPr="00DE0D41">
        <w:rPr>
          <w:rFonts w:asciiTheme="minorHAnsi" w:hAnsiTheme="minorHAnsi"/>
          <w:sz w:val="22"/>
          <w:szCs w:val="22"/>
        </w:rPr>
        <w:t xml:space="preserve">[online] Available at: </w:t>
      </w:r>
      <w:hyperlink r:id="rId29" w:history="1">
        <w:r w:rsidRPr="00DE0D41">
          <w:rPr>
            <w:rStyle w:val="Hyperlink"/>
            <w:rFonts w:asciiTheme="minorHAnsi" w:hAnsiTheme="minorHAnsi"/>
            <w:sz w:val="22"/>
            <w:szCs w:val="22"/>
          </w:rPr>
          <w:t>https://statswales.gov.wales/Catalogue/Population-and-Migration/Population/Estimates/Small-Area/populationestimates-by-lowersuperoutputarea-agegroup</w:t>
        </w:r>
      </w:hyperlink>
      <w:r w:rsidRPr="00DE0D41">
        <w:rPr>
          <w:rFonts w:asciiTheme="minorHAnsi" w:hAnsiTheme="minorHAnsi"/>
          <w:sz w:val="22"/>
          <w:szCs w:val="22"/>
        </w:rPr>
        <w:t xml:space="preserve"> [Accessed August 2025]</w:t>
      </w:r>
    </w:p>
    <w:p w14:paraId="5FE1CACB"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Stats Wales (2025a) </w:t>
      </w:r>
      <w:r w:rsidRPr="00DE0D41">
        <w:rPr>
          <w:rFonts w:asciiTheme="minorHAnsi" w:hAnsiTheme="minorHAnsi"/>
          <w:i/>
          <w:sz w:val="22"/>
          <w:szCs w:val="22"/>
        </w:rPr>
        <w:t xml:space="preserve">Children receiving care and support on the Child Protection Register by local authority, category of abuse and gender. </w:t>
      </w:r>
      <w:r w:rsidRPr="00DE0D41">
        <w:rPr>
          <w:rFonts w:asciiTheme="minorHAnsi" w:hAnsiTheme="minorHAnsi"/>
          <w:sz w:val="22"/>
          <w:szCs w:val="22"/>
        </w:rPr>
        <w:t xml:space="preserve">[online] Available at: </w:t>
      </w:r>
      <w:hyperlink r:id="rId30" w:history="1">
        <w:r w:rsidRPr="00DE0D41">
          <w:rPr>
            <w:rStyle w:val="Hyperlink"/>
            <w:rFonts w:asciiTheme="minorHAnsi" w:hAnsiTheme="minorHAnsi"/>
            <w:sz w:val="22"/>
            <w:szCs w:val="22"/>
          </w:rPr>
          <w:t>Children placed on the child protection register during the year, by local authority, category of abuse and age</w:t>
        </w:r>
      </w:hyperlink>
      <w:r w:rsidRPr="00DE0D41">
        <w:rPr>
          <w:rFonts w:asciiTheme="minorHAnsi" w:hAnsiTheme="minorHAnsi"/>
          <w:sz w:val="22"/>
          <w:szCs w:val="22"/>
        </w:rPr>
        <w:t xml:space="preserve"> [Accessed August 2025]</w:t>
      </w:r>
    </w:p>
    <w:p w14:paraId="742DA569"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Thompson, N. (2020) Anti-Discriminatory Practice 7th edn. London: Red Globe. </w:t>
      </w:r>
    </w:p>
    <w:p w14:paraId="162F9AEB"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Trevithick, P. (2005) Social Work Skills: A Practice Handbook. 2nd  edn. Buckingham: OUP. </w:t>
      </w:r>
    </w:p>
    <w:p w14:paraId="3B56E0E5"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Turner, A. (2018) </w:t>
      </w:r>
      <w:r w:rsidRPr="00DE0D41">
        <w:rPr>
          <w:rFonts w:asciiTheme="minorHAnsi" w:hAnsiTheme="minorHAnsi"/>
          <w:i/>
          <w:sz w:val="22"/>
          <w:szCs w:val="22"/>
        </w:rPr>
        <w:t xml:space="preserve">Children’s services ‘overwhelmed’ and permeated by ‘blame, shame and fear’, major review finds. </w:t>
      </w:r>
      <w:r w:rsidRPr="00DE0D41">
        <w:rPr>
          <w:rFonts w:asciiTheme="minorHAnsi" w:hAnsiTheme="minorHAnsi"/>
          <w:sz w:val="22"/>
          <w:szCs w:val="22"/>
        </w:rPr>
        <w:t xml:space="preserve">[online] Available at: </w:t>
      </w:r>
      <w:hyperlink r:id="rId31" w:history="1">
        <w:r w:rsidRPr="00DE0D41">
          <w:rPr>
            <w:rStyle w:val="Hyperlink"/>
            <w:rFonts w:asciiTheme="minorHAnsi" w:hAnsiTheme="minorHAnsi"/>
            <w:sz w:val="22"/>
            <w:szCs w:val="22"/>
          </w:rPr>
          <w:t>https://www.communitycare.co.uk/2018/06/13/childrens-services-overwhelmed-permeated-blame-shame-fear-major-review-finds/</w:t>
        </w:r>
      </w:hyperlink>
      <w:r w:rsidRPr="00DE0D41">
        <w:rPr>
          <w:rFonts w:asciiTheme="minorHAnsi" w:hAnsiTheme="minorHAnsi"/>
          <w:sz w:val="22"/>
          <w:szCs w:val="22"/>
        </w:rPr>
        <w:t xml:space="preserve"> [Accessed 9</w:t>
      </w:r>
      <w:r w:rsidRPr="00DE0D41">
        <w:rPr>
          <w:rFonts w:asciiTheme="minorHAnsi" w:hAnsiTheme="minorHAnsi"/>
          <w:sz w:val="22"/>
          <w:szCs w:val="22"/>
          <w:vertAlign w:val="superscript"/>
        </w:rPr>
        <w:t>th</w:t>
      </w:r>
      <w:r w:rsidRPr="00DE0D41">
        <w:rPr>
          <w:rFonts w:asciiTheme="minorHAnsi" w:hAnsiTheme="minorHAnsi"/>
          <w:sz w:val="22"/>
          <w:szCs w:val="22"/>
        </w:rPr>
        <w:t xml:space="preserve"> November 2021]</w:t>
      </w:r>
    </w:p>
    <w:p w14:paraId="0EFE7B86"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United Nations (1989) </w:t>
      </w:r>
      <w:r w:rsidRPr="00DE0D41">
        <w:rPr>
          <w:rFonts w:asciiTheme="minorHAnsi" w:hAnsiTheme="minorHAnsi"/>
          <w:i/>
          <w:sz w:val="22"/>
          <w:szCs w:val="22"/>
        </w:rPr>
        <w:t xml:space="preserve">UN Convention on the Rights of the Child. </w:t>
      </w:r>
      <w:r w:rsidRPr="00DE0D41">
        <w:rPr>
          <w:rFonts w:asciiTheme="minorHAnsi" w:hAnsiTheme="minorHAnsi"/>
          <w:sz w:val="22"/>
          <w:szCs w:val="22"/>
        </w:rPr>
        <w:t xml:space="preserve">[online] Available at: </w:t>
      </w:r>
      <w:hyperlink r:id="rId32" w:history="1">
        <w:r w:rsidRPr="00DE0D41">
          <w:rPr>
            <w:rStyle w:val="Hyperlink"/>
            <w:rFonts w:asciiTheme="minorHAnsi" w:hAnsiTheme="minorHAnsi"/>
            <w:sz w:val="22"/>
            <w:szCs w:val="22"/>
          </w:rPr>
          <w:t>https://www.unicef.org.uk/what-we-do/un-convention-child-rights/</w:t>
        </w:r>
      </w:hyperlink>
      <w:r w:rsidRPr="00DE0D41">
        <w:rPr>
          <w:rFonts w:asciiTheme="minorHAnsi" w:hAnsiTheme="minorHAnsi"/>
          <w:sz w:val="22"/>
          <w:szCs w:val="22"/>
        </w:rPr>
        <w:t xml:space="preserve"> [Accessed August 2025]</w:t>
      </w:r>
    </w:p>
    <w:p w14:paraId="53D57E59"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Ventress, N. (2021) </w:t>
      </w:r>
      <w:r w:rsidRPr="00DE0D41">
        <w:rPr>
          <w:rFonts w:asciiTheme="minorHAnsi" w:hAnsiTheme="minorHAnsi"/>
          <w:i/>
          <w:sz w:val="22"/>
          <w:szCs w:val="22"/>
        </w:rPr>
        <w:t xml:space="preserve">Child neglect: overview. </w:t>
      </w:r>
      <w:r w:rsidRPr="00DE0D41">
        <w:rPr>
          <w:rFonts w:asciiTheme="minorHAnsi" w:hAnsiTheme="minorHAnsi"/>
          <w:sz w:val="22"/>
          <w:szCs w:val="22"/>
        </w:rPr>
        <w:t xml:space="preserve">[online] Available at: </w:t>
      </w:r>
      <w:hyperlink r:id="rId33" w:anchor="theimpactsofneglect" w:history="1">
        <w:r w:rsidRPr="00DE0D41">
          <w:rPr>
            <w:rStyle w:val="Hyperlink"/>
            <w:rFonts w:asciiTheme="minorHAnsi" w:hAnsiTheme="minorHAnsi"/>
            <w:sz w:val="22"/>
            <w:szCs w:val="22"/>
          </w:rPr>
          <w:t>https://www.ccinform.co.uk/practice-guidance/child-neglect/ - theimpactsofneglect</w:t>
        </w:r>
      </w:hyperlink>
      <w:r w:rsidRPr="00DE0D41">
        <w:rPr>
          <w:rFonts w:asciiTheme="minorHAnsi" w:hAnsiTheme="minorHAnsi"/>
          <w:sz w:val="22"/>
          <w:szCs w:val="22"/>
        </w:rPr>
        <w:t xml:space="preserve"> [Accessed September 2025]</w:t>
      </w:r>
    </w:p>
    <w:p w14:paraId="405CFECA"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lastRenderedPageBreak/>
        <w:t xml:space="preserve">Ventress, N. (2021) </w:t>
      </w:r>
      <w:r w:rsidRPr="00DE0D41">
        <w:rPr>
          <w:rFonts w:asciiTheme="minorHAnsi" w:hAnsiTheme="minorHAnsi"/>
          <w:i/>
          <w:sz w:val="22"/>
          <w:szCs w:val="22"/>
        </w:rPr>
        <w:t xml:space="preserve">Neglect: lessons from research. </w:t>
      </w:r>
      <w:r w:rsidRPr="00DE0D41">
        <w:rPr>
          <w:rFonts w:asciiTheme="minorHAnsi" w:hAnsiTheme="minorHAnsi"/>
          <w:sz w:val="22"/>
          <w:szCs w:val="22"/>
        </w:rPr>
        <w:t xml:space="preserve">[online] Available at: </w:t>
      </w:r>
      <w:hyperlink r:id="rId34" w:anchor="impact" w:history="1">
        <w:r w:rsidRPr="00DE0D41">
          <w:rPr>
            <w:rStyle w:val="Hyperlink"/>
            <w:rFonts w:asciiTheme="minorHAnsi" w:hAnsiTheme="minorHAnsi"/>
            <w:sz w:val="22"/>
            <w:szCs w:val="22"/>
          </w:rPr>
          <w:t>https://www.ccinform.co.uk/research/child-neglect-2/ - impact</w:t>
        </w:r>
      </w:hyperlink>
      <w:r w:rsidRPr="00DE0D41">
        <w:rPr>
          <w:rFonts w:asciiTheme="minorHAnsi" w:hAnsiTheme="minorHAnsi"/>
          <w:sz w:val="22"/>
          <w:szCs w:val="22"/>
        </w:rPr>
        <w:t xml:space="preserve"> [Accessed September 2025]</w:t>
      </w:r>
    </w:p>
    <w:p w14:paraId="4AA758C9"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Violence against Women, Domestic Abuse and Sexual Violence (Wales) Act 2015</w:t>
      </w:r>
    </w:p>
    <w:p w14:paraId="1105E2DA"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Wales Safeguarding Procedures (2019) All Wales Practice Guide: Safeguarding children where there are concerns about harmful sexual behaviour. Available at: </w:t>
      </w:r>
      <w:hyperlink r:id="rId35" w:history="1">
        <w:r w:rsidRPr="00DE0D41">
          <w:rPr>
            <w:rStyle w:val="Hyperlink"/>
            <w:rFonts w:asciiTheme="minorHAnsi" w:hAnsiTheme="minorHAnsi"/>
            <w:sz w:val="22"/>
            <w:szCs w:val="22"/>
          </w:rPr>
          <w:t>https://safeguarding.wales/chi/c6/c6.p7.html</w:t>
        </w:r>
      </w:hyperlink>
      <w:r w:rsidRPr="00DE0D41">
        <w:rPr>
          <w:rFonts w:asciiTheme="minorHAnsi" w:hAnsiTheme="minorHAnsi"/>
          <w:sz w:val="22"/>
          <w:szCs w:val="22"/>
        </w:rPr>
        <w:t xml:space="preserve">  (Accessed June 2025). </w:t>
      </w:r>
    </w:p>
    <w:p w14:paraId="29DC71C8"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Welsh Government (2011) </w:t>
      </w:r>
      <w:r w:rsidRPr="00DE0D41">
        <w:rPr>
          <w:rFonts w:asciiTheme="minorHAnsi" w:hAnsiTheme="minorHAnsi"/>
          <w:i/>
          <w:sz w:val="22"/>
          <w:szCs w:val="22"/>
        </w:rPr>
        <w:t>More than just words… Delivering the ‘Active Offer’ Information Pack – Social Services and Social Care</w:t>
      </w:r>
      <w:r w:rsidRPr="00DE0D41">
        <w:rPr>
          <w:rFonts w:asciiTheme="minorHAnsi" w:hAnsiTheme="minorHAnsi"/>
          <w:sz w:val="22"/>
          <w:szCs w:val="22"/>
        </w:rPr>
        <w:t xml:space="preserve">. [online] Available at: </w:t>
      </w:r>
      <w:hyperlink r:id="rId36" w:history="1">
        <w:r w:rsidRPr="00DE0D41">
          <w:rPr>
            <w:rStyle w:val="Hyperlink"/>
            <w:rFonts w:asciiTheme="minorHAnsi" w:hAnsiTheme="minorHAnsi"/>
            <w:sz w:val="22"/>
            <w:szCs w:val="22"/>
          </w:rPr>
          <w:t>https://gov.wales/sites/default/files/publications/2019-04/delivering-the-active-offer-information-pack-social-services-and-social-care.pdf</w:t>
        </w:r>
      </w:hyperlink>
      <w:r w:rsidRPr="00DE0D41">
        <w:rPr>
          <w:rFonts w:asciiTheme="minorHAnsi" w:hAnsiTheme="minorHAnsi"/>
          <w:sz w:val="22"/>
          <w:szCs w:val="22"/>
        </w:rPr>
        <w:t xml:space="preserve"> [Accessed September 2025]</w:t>
      </w:r>
    </w:p>
    <w:p w14:paraId="0905BC0F"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Welsh Government (2015) </w:t>
      </w:r>
      <w:r w:rsidRPr="00DE0D41">
        <w:rPr>
          <w:rFonts w:asciiTheme="minorHAnsi" w:hAnsiTheme="minorHAnsi"/>
          <w:i/>
          <w:sz w:val="22"/>
          <w:szCs w:val="22"/>
        </w:rPr>
        <w:t xml:space="preserve">Social Services and Well-being (Wales) Act 2014. Part 3 Code of Practice (assessing the needs of individuals). </w:t>
      </w:r>
      <w:r w:rsidRPr="00DE0D41">
        <w:rPr>
          <w:rFonts w:asciiTheme="minorHAnsi" w:hAnsiTheme="minorHAnsi"/>
          <w:sz w:val="22"/>
          <w:szCs w:val="22"/>
        </w:rPr>
        <w:t xml:space="preserve">[online] Available at: </w:t>
      </w:r>
      <w:hyperlink r:id="rId37" w:history="1">
        <w:r w:rsidRPr="00DE0D41">
          <w:rPr>
            <w:rStyle w:val="Hyperlink"/>
            <w:rFonts w:asciiTheme="minorHAnsi" w:hAnsiTheme="minorHAnsi"/>
            <w:sz w:val="22"/>
            <w:szCs w:val="22"/>
          </w:rPr>
          <w:t>https://gov.wales/sites/default/files/publications/2019-05/part-3-code-of-practice-assessing-the-needs-of-individuals.pdf</w:t>
        </w:r>
      </w:hyperlink>
      <w:r w:rsidRPr="00DE0D41">
        <w:rPr>
          <w:rFonts w:asciiTheme="minorHAnsi" w:hAnsiTheme="minorHAnsi"/>
          <w:sz w:val="22"/>
          <w:szCs w:val="22"/>
        </w:rPr>
        <w:t xml:space="preserve"> [Accessed September 2025]</w:t>
      </w:r>
    </w:p>
    <w:p w14:paraId="3C0C39FB"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Welsh Government (2019) </w:t>
      </w:r>
      <w:r w:rsidRPr="00DE0D41">
        <w:rPr>
          <w:rFonts w:asciiTheme="minorHAnsi" w:hAnsiTheme="minorHAnsi"/>
          <w:i/>
          <w:sz w:val="22"/>
          <w:szCs w:val="22"/>
        </w:rPr>
        <w:t xml:space="preserve">Social Services and Well-being (Wales) Act 2014 Working Together to Safeguard People Volume 5 – Handling Individual Cases to Protect Children at Risk. </w:t>
      </w:r>
      <w:r w:rsidRPr="00DE0D41">
        <w:rPr>
          <w:rFonts w:asciiTheme="minorHAnsi" w:hAnsiTheme="minorHAnsi"/>
          <w:sz w:val="22"/>
          <w:szCs w:val="22"/>
        </w:rPr>
        <w:t xml:space="preserve">[online] Available at: </w:t>
      </w:r>
      <w:hyperlink r:id="rId38" w:history="1">
        <w:r w:rsidRPr="00DE0D41">
          <w:rPr>
            <w:rStyle w:val="Hyperlink"/>
            <w:rFonts w:asciiTheme="minorHAnsi" w:hAnsiTheme="minorHAnsi"/>
            <w:sz w:val="22"/>
            <w:szCs w:val="22"/>
          </w:rPr>
          <w:t>https://gov.wales/sites/default/files/publications/2019-05/working-together-to-safeguard-people-volume-5-handling-individual-cases-to-protect-children-at-risk.pdf</w:t>
        </w:r>
      </w:hyperlink>
      <w:r w:rsidRPr="00DE0D41">
        <w:rPr>
          <w:rFonts w:asciiTheme="minorHAnsi" w:hAnsiTheme="minorHAnsi"/>
          <w:sz w:val="22"/>
          <w:szCs w:val="22"/>
        </w:rPr>
        <w:t xml:space="preserve"> [accessed September 2025] </w:t>
      </w:r>
    </w:p>
    <w:p w14:paraId="3C19244E" w14:textId="77777777" w:rsidR="00082BAC" w:rsidRPr="00DE0D41" w:rsidRDefault="00082BAC" w:rsidP="00082BAC">
      <w:pPr>
        <w:rPr>
          <w:rFonts w:asciiTheme="minorHAnsi" w:hAnsiTheme="minorHAnsi"/>
          <w:sz w:val="22"/>
          <w:szCs w:val="22"/>
        </w:rPr>
      </w:pPr>
      <w:r w:rsidRPr="00DE0D41">
        <w:rPr>
          <w:rFonts w:asciiTheme="minorHAnsi" w:hAnsiTheme="minorHAnsi"/>
          <w:sz w:val="22"/>
          <w:szCs w:val="22"/>
        </w:rPr>
        <w:t xml:space="preserve">Wilkins, D. (2020) </w:t>
      </w:r>
      <w:r w:rsidRPr="00DE0D41">
        <w:rPr>
          <w:rFonts w:asciiTheme="minorHAnsi" w:hAnsiTheme="minorHAnsi"/>
          <w:i/>
          <w:sz w:val="22"/>
          <w:szCs w:val="22"/>
        </w:rPr>
        <w:t xml:space="preserve">Evidence-based practice. </w:t>
      </w:r>
      <w:r w:rsidRPr="00DE0D41">
        <w:rPr>
          <w:rFonts w:asciiTheme="minorHAnsi" w:hAnsiTheme="minorHAnsi"/>
          <w:sz w:val="22"/>
          <w:szCs w:val="22"/>
        </w:rPr>
        <w:t xml:space="preserve">[online] Available at: </w:t>
      </w:r>
      <w:hyperlink r:id="rId39" w:history="1">
        <w:r w:rsidRPr="00DE0D41">
          <w:rPr>
            <w:rStyle w:val="Hyperlink"/>
            <w:rFonts w:asciiTheme="minorHAnsi" w:hAnsiTheme="minorHAnsi"/>
            <w:sz w:val="22"/>
            <w:szCs w:val="22"/>
          </w:rPr>
          <w:t>https://www.ccinform.co.uk/practice-guidance/guide-to-evidence-based-practice/</w:t>
        </w:r>
      </w:hyperlink>
      <w:r w:rsidRPr="00DE0D41">
        <w:rPr>
          <w:rFonts w:asciiTheme="minorHAnsi" w:hAnsiTheme="minorHAnsi"/>
          <w:sz w:val="22"/>
          <w:szCs w:val="22"/>
        </w:rPr>
        <w:t xml:space="preserve"> [accessed September 2025]</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552F535" w:rsidR="00E559CE" w:rsidRPr="00B17FA0" w:rsidRDefault="00E559CE" w:rsidP="00B94443">
            <w:pPr>
              <w:jc w:val="both"/>
              <w:rPr>
                <w:sz w:val="24"/>
                <w:szCs w:val="24"/>
              </w:rPr>
            </w:pPr>
            <w:r w:rsidRPr="00B17FA0">
              <w:rPr>
                <w:sz w:val="24"/>
                <w:szCs w:val="24"/>
              </w:rPr>
              <w:t>1</w:t>
            </w:r>
            <w:r w:rsidR="00BB219B">
              <w:rPr>
                <w:sz w:val="24"/>
                <w:szCs w:val="24"/>
              </w:rPr>
              <w:t xml:space="preserve">  </w:t>
            </w:r>
          </w:p>
        </w:tc>
        <w:tc>
          <w:tcPr>
            <w:tcW w:w="5094" w:type="dxa"/>
          </w:tcPr>
          <w:p w14:paraId="4504991A" w14:textId="7990FDA2" w:rsidR="00E559CE" w:rsidRPr="00B17FA0" w:rsidRDefault="00E360E9" w:rsidP="00B94443">
            <w:pPr>
              <w:jc w:val="both"/>
              <w:rPr>
                <w:sz w:val="24"/>
                <w:szCs w:val="24"/>
              </w:rPr>
            </w:pPr>
            <w:r>
              <w:rPr>
                <w:sz w:val="24"/>
                <w:szCs w:val="24"/>
              </w:rPr>
              <w:t>13/11/2024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9143AEB" w:rsidR="00E559CE" w:rsidRPr="00B17FA0" w:rsidRDefault="00E360E9" w:rsidP="00B94443">
            <w:pPr>
              <w:jc w:val="both"/>
              <w:rPr>
                <w:sz w:val="24"/>
                <w:szCs w:val="24"/>
              </w:rPr>
            </w:pPr>
            <w:r>
              <w:rPr>
                <w:sz w:val="24"/>
                <w:szCs w:val="24"/>
              </w:rPr>
              <w:t>22/01/2025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DE0E3AA" w:rsidR="00E559CE" w:rsidRPr="00B17FA0" w:rsidRDefault="005C2B0C" w:rsidP="00B94443">
            <w:pPr>
              <w:jc w:val="both"/>
              <w:rPr>
                <w:sz w:val="24"/>
                <w:szCs w:val="24"/>
              </w:rPr>
            </w:pPr>
            <w:r>
              <w:rPr>
                <w:sz w:val="24"/>
                <w:szCs w:val="24"/>
              </w:rPr>
              <w:t>26/03/2025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949274A" w:rsidR="00E559CE" w:rsidRPr="00B17FA0" w:rsidRDefault="007C71DC" w:rsidP="00B94443">
            <w:pPr>
              <w:jc w:val="both"/>
              <w:rPr>
                <w:sz w:val="24"/>
                <w:szCs w:val="24"/>
              </w:rPr>
            </w:pPr>
            <w:r>
              <w:rPr>
                <w:sz w:val="24"/>
                <w:szCs w:val="24"/>
              </w:rPr>
              <w:t>09/07/2025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7DC3E96" w14:textId="77777777" w:rsidR="00666457" w:rsidRPr="00666457" w:rsidRDefault="00666457" w:rsidP="00666457">
            <w:pPr>
              <w:jc w:val="both"/>
              <w:rPr>
                <w:b/>
                <w:bCs/>
                <w:color w:val="auto"/>
                <w:sz w:val="24"/>
                <w:szCs w:val="24"/>
              </w:rPr>
            </w:pPr>
            <w:r w:rsidRPr="00666457">
              <w:rPr>
                <w:b/>
                <w:bCs/>
                <w:color w:val="auto"/>
                <w:sz w:val="24"/>
                <w:szCs w:val="24"/>
              </w:rPr>
              <w:t>1. Enhanced Analytical and Assessment Skills</w:t>
            </w:r>
          </w:p>
          <w:p w14:paraId="6759DBE7" w14:textId="194A2DEA" w:rsidR="00666457" w:rsidRPr="00666457" w:rsidRDefault="00666457" w:rsidP="00666457">
            <w:pPr>
              <w:jc w:val="both"/>
              <w:rPr>
                <w:color w:val="auto"/>
                <w:sz w:val="24"/>
                <w:szCs w:val="24"/>
              </w:rPr>
            </w:pPr>
            <w:r w:rsidRPr="00666457">
              <w:rPr>
                <w:color w:val="auto"/>
                <w:sz w:val="24"/>
                <w:szCs w:val="24"/>
              </w:rPr>
              <w:t xml:space="preserve">At the outset of the programme (Task 1a), </w:t>
            </w:r>
            <w:r w:rsidR="00877E72">
              <w:rPr>
                <w:color w:val="auto"/>
                <w:sz w:val="24"/>
                <w:szCs w:val="24"/>
              </w:rPr>
              <w:t xml:space="preserve">Victoria </w:t>
            </w:r>
            <w:r w:rsidR="00877E72" w:rsidRPr="00666457">
              <w:rPr>
                <w:color w:val="auto"/>
                <w:sz w:val="24"/>
                <w:szCs w:val="24"/>
              </w:rPr>
              <w:t>identified</w:t>
            </w:r>
            <w:r w:rsidRPr="00666457">
              <w:rPr>
                <w:color w:val="auto"/>
                <w:sz w:val="24"/>
                <w:szCs w:val="24"/>
              </w:rPr>
              <w:t xml:space="preserve"> a need to improve their confidence in conducting assessments and applying analytical thinking to complex family situations. Initially, </w:t>
            </w:r>
            <w:r>
              <w:rPr>
                <w:color w:val="auto"/>
                <w:sz w:val="24"/>
                <w:szCs w:val="24"/>
              </w:rPr>
              <w:t>her</w:t>
            </w:r>
            <w:r w:rsidRPr="00666457">
              <w:rPr>
                <w:color w:val="auto"/>
                <w:sz w:val="24"/>
                <w:szCs w:val="24"/>
              </w:rPr>
              <w:t xml:space="preserve"> approach was cautious, and </w:t>
            </w:r>
            <w:r>
              <w:rPr>
                <w:color w:val="auto"/>
                <w:sz w:val="24"/>
                <w:szCs w:val="24"/>
              </w:rPr>
              <w:t>she</w:t>
            </w:r>
            <w:r w:rsidRPr="00666457">
              <w:rPr>
                <w:color w:val="auto"/>
                <w:sz w:val="24"/>
                <w:szCs w:val="24"/>
              </w:rPr>
              <w:t xml:space="preserve"> relied heavily on guidance from supervisors and colleagues.</w:t>
            </w:r>
          </w:p>
          <w:p w14:paraId="158B4DE8" w14:textId="48FACEF9" w:rsidR="00666457" w:rsidRDefault="00666457" w:rsidP="00666457">
            <w:pPr>
              <w:jc w:val="both"/>
              <w:rPr>
                <w:color w:val="auto"/>
                <w:sz w:val="24"/>
                <w:szCs w:val="24"/>
              </w:rPr>
            </w:pPr>
            <w:r w:rsidRPr="00666457">
              <w:rPr>
                <w:color w:val="auto"/>
                <w:sz w:val="24"/>
                <w:szCs w:val="24"/>
              </w:rPr>
              <w:t xml:space="preserve">Over time, </w:t>
            </w:r>
            <w:r>
              <w:rPr>
                <w:color w:val="auto"/>
                <w:sz w:val="24"/>
                <w:szCs w:val="24"/>
              </w:rPr>
              <w:t>Victoria</w:t>
            </w:r>
            <w:r w:rsidRPr="00666457">
              <w:rPr>
                <w:color w:val="auto"/>
                <w:sz w:val="24"/>
                <w:szCs w:val="24"/>
              </w:rPr>
              <w:t xml:space="preserve"> has demonstrated significant growth in </w:t>
            </w:r>
            <w:r>
              <w:rPr>
                <w:color w:val="auto"/>
                <w:sz w:val="24"/>
                <w:szCs w:val="24"/>
              </w:rPr>
              <w:t>her</w:t>
            </w:r>
            <w:r w:rsidRPr="00666457">
              <w:rPr>
                <w:color w:val="auto"/>
                <w:sz w:val="24"/>
                <w:szCs w:val="24"/>
              </w:rPr>
              <w:t xml:space="preserve"> ability to assess risk, identify protective factors, and formulate evidence-based plans. </w:t>
            </w:r>
            <w:r>
              <w:rPr>
                <w:color w:val="auto"/>
                <w:sz w:val="24"/>
                <w:szCs w:val="24"/>
              </w:rPr>
              <w:t>Victoria has demonstrated her ability to</w:t>
            </w:r>
            <w:r w:rsidRPr="00666457">
              <w:rPr>
                <w:color w:val="auto"/>
                <w:sz w:val="24"/>
                <w:szCs w:val="24"/>
              </w:rPr>
              <w:t xml:space="preserve"> become more adept at synthesising information from multiple sources—including direct observations, historical records, and multi-agency input—to inform </w:t>
            </w:r>
            <w:r>
              <w:rPr>
                <w:color w:val="auto"/>
                <w:sz w:val="24"/>
                <w:szCs w:val="24"/>
              </w:rPr>
              <w:t>her</w:t>
            </w:r>
            <w:r w:rsidRPr="00666457">
              <w:rPr>
                <w:color w:val="auto"/>
                <w:sz w:val="24"/>
                <w:szCs w:val="24"/>
              </w:rPr>
              <w:t xml:space="preserve"> assessments. </w:t>
            </w:r>
            <w:r>
              <w:rPr>
                <w:color w:val="auto"/>
                <w:sz w:val="24"/>
                <w:szCs w:val="24"/>
              </w:rPr>
              <w:t xml:space="preserve">Her </w:t>
            </w:r>
            <w:r w:rsidRPr="00666457">
              <w:rPr>
                <w:color w:val="auto"/>
                <w:sz w:val="24"/>
                <w:szCs w:val="24"/>
              </w:rPr>
              <w:t xml:space="preserve">ability to apply theoretical frameworks such as attachment theory and the impact of trauma has strengthened </w:t>
            </w:r>
            <w:r>
              <w:rPr>
                <w:color w:val="auto"/>
                <w:sz w:val="24"/>
                <w:szCs w:val="24"/>
              </w:rPr>
              <w:t>her</w:t>
            </w:r>
            <w:r w:rsidRPr="00666457">
              <w:rPr>
                <w:color w:val="auto"/>
                <w:sz w:val="24"/>
                <w:szCs w:val="24"/>
              </w:rPr>
              <w:t xml:space="preserve"> practice</w:t>
            </w:r>
            <w:r>
              <w:rPr>
                <w:color w:val="auto"/>
                <w:sz w:val="24"/>
                <w:szCs w:val="24"/>
              </w:rPr>
              <w:t xml:space="preserve"> and this is evidenced in the </w:t>
            </w:r>
            <w:r w:rsidR="00877E72">
              <w:rPr>
                <w:color w:val="auto"/>
                <w:sz w:val="24"/>
                <w:szCs w:val="24"/>
              </w:rPr>
              <w:t>high-quality</w:t>
            </w:r>
            <w:r>
              <w:rPr>
                <w:color w:val="auto"/>
                <w:sz w:val="24"/>
                <w:szCs w:val="24"/>
              </w:rPr>
              <w:t xml:space="preserve"> assessments that she completes within a timely manner.</w:t>
            </w:r>
          </w:p>
          <w:p w14:paraId="7D561DD5" w14:textId="1C388391" w:rsidR="00666457" w:rsidRPr="00666457" w:rsidRDefault="00666457" w:rsidP="00666457">
            <w:pPr>
              <w:jc w:val="both"/>
              <w:rPr>
                <w:color w:val="auto"/>
                <w:sz w:val="24"/>
                <w:szCs w:val="24"/>
              </w:rPr>
            </w:pPr>
          </w:p>
          <w:p w14:paraId="6BC36A50" w14:textId="6B29166B" w:rsidR="00666457" w:rsidRPr="00666457" w:rsidRDefault="00666457" w:rsidP="00666457">
            <w:pPr>
              <w:jc w:val="both"/>
              <w:rPr>
                <w:color w:val="auto"/>
                <w:sz w:val="24"/>
                <w:szCs w:val="24"/>
              </w:rPr>
            </w:pPr>
            <w:r w:rsidRPr="00666457">
              <w:rPr>
                <w:color w:val="auto"/>
                <w:sz w:val="24"/>
                <w:szCs w:val="24"/>
              </w:rPr>
              <w:t xml:space="preserve">In Task 1b, </w:t>
            </w:r>
            <w:r w:rsidR="00877E72">
              <w:rPr>
                <w:color w:val="auto"/>
                <w:sz w:val="24"/>
                <w:szCs w:val="24"/>
              </w:rPr>
              <w:t>Victoria</w:t>
            </w:r>
            <w:r w:rsidRPr="00666457">
              <w:rPr>
                <w:color w:val="auto"/>
                <w:sz w:val="24"/>
                <w:szCs w:val="24"/>
              </w:rPr>
              <w:t xml:space="preserve"> reflected on </w:t>
            </w:r>
            <w:r w:rsidR="00877E72">
              <w:rPr>
                <w:color w:val="auto"/>
                <w:sz w:val="24"/>
                <w:szCs w:val="24"/>
              </w:rPr>
              <w:t>her</w:t>
            </w:r>
            <w:r w:rsidRPr="00666457">
              <w:rPr>
                <w:color w:val="auto"/>
                <w:sz w:val="24"/>
                <w:szCs w:val="24"/>
              </w:rPr>
              <w:t xml:space="preserve"> improved ability to balance empathy with professional curiosity, showing a more confident and structured approach to assessment. This development has been evident in </w:t>
            </w:r>
            <w:r w:rsidR="00877E72">
              <w:rPr>
                <w:color w:val="auto"/>
                <w:sz w:val="24"/>
                <w:szCs w:val="24"/>
              </w:rPr>
              <w:t>her</w:t>
            </w:r>
            <w:r w:rsidRPr="00666457">
              <w:rPr>
                <w:color w:val="auto"/>
                <w:sz w:val="24"/>
                <w:szCs w:val="24"/>
              </w:rPr>
              <w:t xml:space="preserve"> case recordings and contributions to </w:t>
            </w:r>
            <w:r w:rsidR="00877E72">
              <w:rPr>
                <w:color w:val="auto"/>
                <w:sz w:val="24"/>
                <w:szCs w:val="24"/>
              </w:rPr>
              <w:t>multi-agency</w:t>
            </w:r>
            <w:r w:rsidRPr="00666457">
              <w:rPr>
                <w:color w:val="auto"/>
                <w:sz w:val="24"/>
                <w:szCs w:val="24"/>
              </w:rPr>
              <w:t xml:space="preserve"> discussions.</w:t>
            </w:r>
          </w:p>
          <w:p w14:paraId="42D27BAB" w14:textId="77777777" w:rsidR="00666457" w:rsidRPr="00666457" w:rsidRDefault="000C7D36" w:rsidP="00666457">
            <w:pPr>
              <w:jc w:val="both"/>
              <w:rPr>
                <w:color w:val="auto"/>
                <w:sz w:val="24"/>
                <w:szCs w:val="24"/>
              </w:rPr>
            </w:pPr>
            <w:r>
              <w:rPr>
                <w:color w:val="auto"/>
                <w:sz w:val="24"/>
                <w:szCs w:val="24"/>
              </w:rPr>
              <w:pict w14:anchorId="791D4453">
                <v:rect id="_x0000_i1025" style="width:0;height:1.5pt" o:hralign="center" o:hrstd="t" o:hr="t" fillcolor="#a0a0a0" stroked="f"/>
              </w:pict>
            </w:r>
          </w:p>
          <w:p w14:paraId="1FDF2BA9" w14:textId="77777777" w:rsidR="00666457" w:rsidRPr="00666457" w:rsidRDefault="00666457" w:rsidP="00666457">
            <w:pPr>
              <w:jc w:val="both"/>
              <w:rPr>
                <w:b/>
                <w:bCs/>
                <w:color w:val="auto"/>
                <w:sz w:val="24"/>
                <w:szCs w:val="24"/>
              </w:rPr>
            </w:pPr>
            <w:r w:rsidRPr="00666457">
              <w:rPr>
                <w:b/>
                <w:bCs/>
                <w:color w:val="auto"/>
                <w:sz w:val="24"/>
                <w:szCs w:val="24"/>
              </w:rPr>
              <w:t>2. Strengthened Reflective Practice and Emotional Resilience</w:t>
            </w:r>
          </w:p>
          <w:p w14:paraId="4F9AB262" w14:textId="7E767289" w:rsidR="00666457" w:rsidRDefault="00877E72" w:rsidP="00666457">
            <w:pPr>
              <w:jc w:val="both"/>
              <w:rPr>
                <w:color w:val="auto"/>
                <w:sz w:val="24"/>
                <w:szCs w:val="24"/>
              </w:rPr>
            </w:pPr>
            <w:r>
              <w:rPr>
                <w:color w:val="auto"/>
                <w:sz w:val="24"/>
                <w:szCs w:val="24"/>
              </w:rPr>
              <w:lastRenderedPageBreak/>
              <w:t>Victoria</w:t>
            </w:r>
            <w:r w:rsidR="00666457" w:rsidRPr="00666457">
              <w:rPr>
                <w:color w:val="auto"/>
                <w:sz w:val="24"/>
                <w:szCs w:val="24"/>
              </w:rPr>
              <w:t xml:space="preserve"> began the programme with an awareness of the emotional demands of working with children and families, but limited strategies for managing these pressures. Through regular supervision and </w:t>
            </w:r>
            <w:r>
              <w:rPr>
                <w:color w:val="auto"/>
                <w:sz w:val="24"/>
                <w:szCs w:val="24"/>
              </w:rPr>
              <w:t>reflecting upon her own practice regularly</w:t>
            </w:r>
            <w:r w:rsidR="00666457" w:rsidRPr="00666457">
              <w:rPr>
                <w:color w:val="auto"/>
                <w:sz w:val="24"/>
                <w:szCs w:val="24"/>
              </w:rPr>
              <w:t xml:space="preserve">, </w:t>
            </w:r>
            <w:r>
              <w:rPr>
                <w:color w:val="auto"/>
                <w:sz w:val="24"/>
                <w:szCs w:val="24"/>
              </w:rPr>
              <w:t>she</w:t>
            </w:r>
            <w:r w:rsidR="00666457" w:rsidRPr="00666457">
              <w:rPr>
                <w:color w:val="auto"/>
                <w:sz w:val="24"/>
                <w:szCs w:val="24"/>
              </w:rPr>
              <w:t xml:space="preserve"> ha</w:t>
            </w:r>
            <w:r>
              <w:rPr>
                <w:color w:val="auto"/>
                <w:sz w:val="24"/>
                <w:szCs w:val="24"/>
              </w:rPr>
              <w:t>s</w:t>
            </w:r>
            <w:r w:rsidR="00666457" w:rsidRPr="00666457">
              <w:rPr>
                <w:color w:val="auto"/>
                <w:sz w:val="24"/>
                <w:szCs w:val="24"/>
              </w:rPr>
              <w:t xml:space="preserve"> developed a deeper understanding of </w:t>
            </w:r>
            <w:r>
              <w:rPr>
                <w:color w:val="auto"/>
                <w:sz w:val="24"/>
                <w:szCs w:val="24"/>
              </w:rPr>
              <w:t xml:space="preserve">her </w:t>
            </w:r>
            <w:r w:rsidR="00666457" w:rsidRPr="00666457">
              <w:rPr>
                <w:color w:val="auto"/>
                <w:sz w:val="24"/>
                <w:szCs w:val="24"/>
              </w:rPr>
              <w:t xml:space="preserve">emotional responses and how these impact </w:t>
            </w:r>
            <w:r>
              <w:rPr>
                <w:color w:val="auto"/>
                <w:sz w:val="24"/>
                <w:szCs w:val="24"/>
              </w:rPr>
              <w:t>on her</w:t>
            </w:r>
            <w:r w:rsidR="00666457" w:rsidRPr="00666457">
              <w:rPr>
                <w:color w:val="auto"/>
                <w:sz w:val="24"/>
                <w:szCs w:val="24"/>
              </w:rPr>
              <w:t xml:space="preserve"> practice</w:t>
            </w:r>
            <w:r>
              <w:rPr>
                <w:color w:val="auto"/>
                <w:sz w:val="24"/>
                <w:szCs w:val="24"/>
              </w:rPr>
              <w:t xml:space="preserve"> day to day</w:t>
            </w:r>
            <w:r w:rsidR="00666457" w:rsidRPr="00666457">
              <w:rPr>
                <w:color w:val="auto"/>
                <w:sz w:val="24"/>
                <w:szCs w:val="24"/>
              </w:rPr>
              <w:t>.</w:t>
            </w:r>
          </w:p>
          <w:p w14:paraId="6FAAB6B0" w14:textId="77777777" w:rsidR="00877E72" w:rsidRPr="00666457" w:rsidRDefault="00877E72" w:rsidP="00666457">
            <w:pPr>
              <w:jc w:val="both"/>
              <w:rPr>
                <w:color w:val="auto"/>
                <w:sz w:val="24"/>
                <w:szCs w:val="24"/>
              </w:rPr>
            </w:pPr>
          </w:p>
          <w:p w14:paraId="7CBA3815" w14:textId="280214F1" w:rsidR="00666457" w:rsidRPr="00666457" w:rsidRDefault="00877E72" w:rsidP="00666457">
            <w:pPr>
              <w:jc w:val="both"/>
              <w:rPr>
                <w:color w:val="auto"/>
                <w:sz w:val="24"/>
                <w:szCs w:val="24"/>
              </w:rPr>
            </w:pPr>
            <w:r>
              <w:rPr>
                <w:color w:val="auto"/>
                <w:sz w:val="24"/>
                <w:szCs w:val="24"/>
              </w:rPr>
              <w:t xml:space="preserve">Victoria’s </w:t>
            </w:r>
            <w:r w:rsidR="00666457" w:rsidRPr="00666457">
              <w:rPr>
                <w:color w:val="auto"/>
                <w:sz w:val="24"/>
                <w:szCs w:val="24"/>
              </w:rPr>
              <w:t xml:space="preserve">reflections in Task 1b show a mature grasp of the importance of self-care, boundaries, and supervision. </w:t>
            </w:r>
            <w:r>
              <w:rPr>
                <w:color w:val="auto"/>
                <w:sz w:val="24"/>
                <w:szCs w:val="24"/>
              </w:rPr>
              <w:t xml:space="preserve">She has </w:t>
            </w:r>
            <w:r w:rsidR="00666457" w:rsidRPr="00666457">
              <w:rPr>
                <w:color w:val="auto"/>
                <w:sz w:val="24"/>
                <w:szCs w:val="24"/>
              </w:rPr>
              <w:t xml:space="preserve">become more resilient in managing challenging cases, including those involving child protection and family breakdown. </w:t>
            </w:r>
            <w:r>
              <w:rPr>
                <w:color w:val="auto"/>
                <w:sz w:val="24"/>
                <w:szCs w:val="24"/>
              </w:rPr>
              <w:t>Victoria</w:t>
            </w:r>
            <w:r w:rsidR="00666457" w:rsidRPr="00666457">
              <w:rPr>
                <w:color w:val="auto"/>
                <w:sz w:val="24"/>
                <w:szCs w:val="24"/>
              </w:rPr>
              <w:t xml:space="preserve"> has shown an ability to remain calm and focused under pressure, and to seek support appropriately when needed.</w:t>
            </w:r>
          </w:p>
          <w:p w14:paraId="0F067FB5" w14:textId="089560E7" w:rsidR="00666457" w:rsidRPr="00666457" w:rsidRDefault="00666457" w:rsidP="00666457">
            <w:pPr>
              <w:jc w:val="both"/>
              <w:rPr>
                <w:color w:val="auto"/>
                <w:sz w:val="24"/>
                <w:szCs w:val="24"/>
              </w:rPr>
            </w:pPr>
            <w:r w:rsidRPr="00666457">
              <w:rPr>
                <w:color w:val="auto"/>
                <w:sz w:val="24"/>
                <w:szCs w:val="24"/>
              </w:rPr>
              <w:t xml:space="preserve">Feedback from colleagues has highlighted </w:t>
            </w:r>
            <w:r w:rsidR="00877E72">
              <w:rPr>
                <w:color w:val="auto"/>
                <w:sz w:val="24"/>
                <w:szCs w:val="24"/>
              </w:rPr>
              <w:t xml:space="preserve">Victoria’s </w:t>
            </w:r>
            <w:r w:rsidRPr="00666457">
              <w:rPr>
                <w:color w:val="auto"/>
                <w:sz w:val="24"/>
                <w:szCs w:val="24"/>
              </w:rPr>
              <w:t>growing confidence and emotional stability, particularly in high-stress situations such as child protection conferences and home visits involving conflict or distress.</w:t>
            </w:r>
          </w:p>
          <w:p w14:paraId="075E02D2" w14:textId="77777777" w:rsidR="00666457" w:rsidRPr="00666457" w:rsidRDefault="000C7D36" w:rsidP="00666457">
            <w:pPr>
              <w:jc w:val="both"/>
              <w:rPr>
                <w:color w:val="auto"/>
                <w:sz w:val="24"/>
                <w:szCs w:val="24"/>
              </w:rPr>
            </w:pPr>
            <w:r>
              <w:rPr>
                <w:color w:val="auto"/>
                <w:sz w:val="24"/>
                <w:szCs w:val="24"/>
              </w:rPr>
              <w:pict w14:anchorId="72D3222E">
                <v:rect id="_x0000_i1026" style="width:0;height:1.5pt" o:hralign="center" o:hrstd="t" o:hr="t" fillcolor="#a0a0a0" stroked="f"/>
              </w:pict>
            </w:r>
          </w:p>
          <w:p w14:paraId="3C9EF161" w14:textId="77777777" w:rsidR="00666457" w:rsidRPr="00666457" w:rsidRDefault="00666457" w:rsidP="00666457">
            <w:pPr>
              <w:jc w:val="both"/>
              <w:rPr>
                <w:b/>
                <w:bCs/>
                <w:color w:val="auto"/>
                <w:sz w:val="24"/>
                <w:szCs w:val="24"/>
              </w:rPr>
            </w:pPr>
            <w:r w:rsidRPr="00666457">
              <w:rPr>
                <w:b/>
                <w:bCs/>
                <w:color w:val="auto"/>
                <w:sz w:val="24"/>
                <w:szCs w:val="24"/>
              </w:rPr>
              <w:t>3. Commitment to Cultural Competence and Collaborative Practice</w:t>
            </w:r>
          </w:p>
          <w:p w14:paraId="389EEDD5" w14:textId="42B43A5F" w:rsidR="00666457" w:rsidRPr="00666457" w:rsidRDefault="00666457" w:rsidP="00666457">
            <w:pPr>
              <w:jc w:val="both"/>
              <w:rPr>
                <w:color w:val="auto"/>
                <w:sz w:val="24"/>
                <w:szCs w:val="24"/>
              </w:rPr>
            </w:pPr>
            <w:r w:rsidRPr="00666457">
              <w:rPr>
                <w:color w:val="auto"/>
                <w:sz w:val="24"/>
                <w:szCs w:val="24"/>
              </w:rPr>
              <w:t xml:space="preserve">From the beginning, </w:t>
            </w:r>
            <w:r w:rsidR="00877E72">
              <w:rPr>
                <w:color w:val="auto"/>
                <w:sz w:val="24"/>
                <w:szCs w:val="24"/>
              </w:rPr>
              <w:t>Victoria</w:t>
            </w:r>
            <w:r w:rsidRPr="00666457">
              <w:rPr>
                <w:color w:val="auto"/>
                <w:sz w:val="24"/>
                <w:szCs w:val="24"/>
              </w:rPr>
              <w:t xml:space="preserve"> expressed a strong commitment to working inclusively and respectfully with families from diverse backgrounds. </w:t>
            </w:r>
            <w:r w:rsidR="00877E72">
              <w:rPr>
                <w:color w:val="auto"/>
                <w:sz w:val="24"/>
                <w:szCs w:val="24"/>
              </w:rPr>
              <w:t>She has</w:t>
            </w:r>
            <w:r w:rsidRPr="00666457">
              <w:rPr>
                <w:color w:val="auto"/>
                <w:sz w:val="24"/>
                <w:szCs w:val="24"/>
              </w:rPr>
              <w:t xml:space="preserve"> consistently demonstrated cultural sensitivity in </w:t>
            </w:r>
            <w:r w:rsidR="00877E72">
              <w:rPr>
                <w:color w:val="auto"/>
                <w:sz w:val="24"/>
                <w:szCs w:val="24"/>
              </w:rPr>
              <w:t>her</w:t>
            </w:r>
            <w:r w:rsidRPr="00666457">
              <w:rPr>
                <w:color w:val="auto"/>
                <w:sz w:val="24"/>
                <w:szCs w:val="24"/>
              </w:rPr>
              <w:t xml:space="preserve"> interactions, adapting </w:t>
            </w:r>
            <w:r w:rsidR="00877E72">
              <w:rPr>
                <w:color w:val="auto"/>
                <w:sz w:val="24"/>
                <w:szCs w:val="24"/>
              </w:rPr>
              <w:t>he</w:t>
            </w:r>
            <w:r w:rsidRPr="00666457">
              <w:rPr>
                <w:color w:val="auto"/>
                <w:sz w:val="24"/>
                <w:szCs w:val="24"/>
              </w:rPr>
              <w:t>r communication style and approach to meet the needs of children and families from varied cultural, linguistic, and socio-economic contexts.</w:t>
            </w:r>
          </w:p>
          <w:p w14:paraId="4416C4D1" w14:textId="5AF200CB" w:rsidR="00666457" w:rsidRDefault="00666457" w:rsidP="00666457">
            <w:pPr>
              <w:jc w:val="both"/>
              <w:rPr>
                <w:color w:val="auto"/>
                <w:sz w:val="24"/>
                <w:szCs w:val="24"/>
              </w:rPr>
            </w:pPr>
            <w:r w:rsidRPr="00666457">
              <w:rPr>
                <w:color w:val="auto"/>
                <w:sz w:val="24"/>
                <w:szCs w:val="24"/>
              </w:rPr>
              <w:t xml:space="preserve">Throughout the programme, the learner has actively engaged in multi-agency working, building effective relationships with health professionals, education staff, and voluntary sector partners. </w:t>
            </w:r>
            <w:r w:rsidR="00877E72">
              <w:rPr>
                <w:color w:val="auto"/>
                <w:sz w:val="24"/>
                <w:szCs w:val="24"/>
              </w:rPr>
              <w:t>Victoria’s</w:t>
            </w:r>
            <w:r w:rsidRPr="00666457">
              <w:rPr>
                <w:color w:val="auto"/>
                <w:sz w:val="24"/>
                <w:szCs w:val="24"/>
              </w:rPr>
              <w:t xml:space="preserve"> collaborative approach has contributed to more holistic and coordinated support for families.</w:t>
            </w:r>
          </w:p>
          <w:p w14:paraId="7C376DD4" w14:textId="77777777" w:rsidR="00877E72" w:rsidRPr="00666457" w:rsidRDefault="00877E72" w:rsidP="00666457">
            <w:pPr>
              <w:jc w:val="both"/>
              <w:rPr>
                <w:color w:val="auto"/>
                <w:sz w:val="24"/>
                <w:szCs w:val="24"/>
              </w:rPr>
            </w:pPr>
          </w:p>
          <w:p w14:paraId="02DAE52B" w14:textId="2DCE9CCC" w:rsidR="00725F87" w:rsidRDefault="00666457" w:rsidP="00666457">
            <w:pPr>
              <w:jc w:val="both"/>
              <w:rPr>
                <w:color w:val="auto"/>
                <w:sz w:val="24"/>
                <w:szCs w:val="24"/>
              </w:rPr>
            </w:pPr>
            <w:r w:rsidRPr="00666457">
              <w:rPr>
                <w:color w:val="auto"/>
                <w:sz w:val="24"/>
                <w:szCs w:val="24"/>
              </w:rPr>
              <w:t xml:space="preserve">Feedback from service users has been particularly positive. One parent described </w:t>
            </w:r>
            <w:r w:rsidR="00725F87">
              <w:rPr>
                <w:color w:val="auto"/>
                <w:sz w:val="24"/>
                <w:szCs w:val="24"/>
              </w:rPr>
              <w:t>Victoria’s practice</w:t>
            </w:r>
            <w:r w:rsidRPr="00666457">
              <w:rPr>
                <w:color w:val="auto"/>
                <w:sz w:val="24"/>
                <w:szCs w:val="24"/>
              </w:rPr>
              <w:t xml:space="preserve"> as “understanding and respectful,” noting that they</w:t>
            </w:r>
            <w:r w:rsidR="00725F87">
              <w:rPr>
                <w:color w:val="auto"/>
                <w:sz w:val="24"/>
                <w:szCs w:val="24"/>
              </w:rPr>
              <w:t>:</w:t>
            </w:r>
          </w:p>
          <w:p w14:paraId="7DD63EB7" w14:textId="77777777" w:rsidR="00725F87" w:rsidRDefault="00725F87" w:rsidP="00666457">
            <w:pPr>
              <w:jc w:val="both"/>
              <w:rPr>
                <w:sz w:val="24"/>
                <w:szCs w:val="24"/>
              </w:rPr>
            </w:pPr>
          </w:p>
          <w:p w14:paraId="0A6225E9" w14:textId="22965F64" w:rsidR="00666457" w:rsidRPr="00666457" w:rsidRDefault="00877E72" w:rsidP="00666457">
            <w:pPr>
              <w:jc w:val="both"/>
            </w:pPr>
            <w:r w:rsidRPr="00725F87">
              <w:rPr>
                <w:i/>
                <w:iCs/>
                <w:sz w:val="24"/>
                <w:szCs w:val="24"/>
              </w:rPr>
              <w:t xml:space="preserve">“think she’s been good with </w:t>
            </w:r>
            <w:r w:rsidR="00725F87" w:rsidRPr="00725F87">
              <w:rPr>
                <w:i/>
                <w:iCs/>
                <w:sz w:val="24"/>
                <w:szCs w:val="24"/>
              </w:rPr>
              <w:t>me,</w:t>
            </w:r>
            <w:r w:rsidRPr="00725F87">
              <w:rPr>
                <w:i/>
                <w:iCs/>
                <w:sz w:val="24"/>
                <w:szCs w:val="24"/>
              </w:rPr>
              <w:t xml:space="preserve"> and the children really like her and feel comfortable talking to her – I was </w:t>
            </w:r>
            <w:r w:rsidR="00725F87" w:rsidRPr="00725F87">
              <w:rPr>
                <w:i/>
                <w:iCs/>
                <w:sz w:val="24"/>
                <w:szCs w:val="24"/>
              </w:rPr>
              <w:t>nervous</w:t>
            </w:r>
            <w:r w:rsidRPr="00725F87">
              <w:rPr>
                <w:i/>
                <w:iCs/>
                <w:sz w:val="24"/>
                <w:szCs w:val="24"/>
              </w:rPr>
              <w:t xml:space="preserve"> about social services knocking on my door she has explained things to me clearly.” </w:t>
            </w:r>
            <w:r w:rsidR="000C7D36">
              <w:rPr>
                <w:i/>
                <w:iCs/>
                <w:color w:val="auto"/>
                <w:sz w:val="24"/>
                <w:szCs w:val="24"/>
              </w:rPr>
              <w:pict w14:anchorId="28D32CA2">
                <v:rect id="_x0000_i1027" style="width:0;height:1.5pt" o:hralign="center" o:hrstd="t" o:hr="t" fillcolor="#a0a0a0" stroked="f"/>
              </w:pict>
            </w:r>
          </w:p>
          <w:p w14:paraId="72551DF4" w14:textId="77777777" w:rsidR="00666457" w:rsidRPr="00666457" w:rsidRDefault="00666457" w:rsidP="00666457">
            <w:pPr>
              <w:jc w:val="both"/>
              <w:rPr>
                <w:b/>
                <w:bCs/>
                <w:color w:val="auto"/>
                <w:sz w:val="24"/>
                <w:szCs w:val="24"/>
              </w:rPr>
            </w:pPr>
            <w:r w:rsidRPr="00666457">
              <w:rPr>
                <w:b/>
                <w:bCs/>
                <w:color w:val="auto"/>
                <w:sz w:val="24"/>
                <w:szCs w:val="24"/>
              </w:rPr>
              <w:t>Reflection on Task 1a and Task 1b</w:t>
            </w:r>
          </w:p>
          <w:p w14:paraId="466B1054" w14:textId="0751DC4B" w:rsidR="00666457" w:rsidRPr="00666457" w:rsidRDefault="00725F87" w:rsidP="00666457">
            <w:pPr>
              <w:jc w:val="both"/>
              <w:rPr>
                <w:color w:val="auto"/>
                <w:sz w:val="24"/>
                <w:szCs w:val="24"/>
              </w:rPr>
            </w:pPr>
            <w:r>
              <w:rPr>
                <w:color w:val="auto"/>
                <w:sz w:val="24"/>
                <w:szCs w:val="24"/>
              </w:rPr>
              <w:t>Victoria’s</w:t>
            </w:r>
            <w:r w:rsidR="00666457" w:rsidRPr="00666457">
              <w:rPr>
                <w:color w:val="auto"/>
                <w:sz w:val="24"/>
                <w:szCs w:val="24"/>
              </w:rPr>
              <w:t xml:space="preserve"> reflections in Task 1a revealed a desire to grow in confidence, develop core skills, and understand the realities of frontline social work. By Task 1b, they had gained a more grounded and realistic perspective, acknowledging both </w:t>
            </w:r>
            <w:r>
              <w:rPr>
                <w:color w:val="auto"/>
                <w:sz w:val="24"/>
                <w:szCs w:val="24"/>
              </w:rPr>
              <w:t>her</w:t>
            </w:r>
            <w:r w:rsidR="00666457" w:rsidRPr="00666457">
              <w:rPr>
                <w:color w:val="auto"/>
                <w:sz w:val="24"/>
                <w:szCs w:val="24"/>
              </w:rPr>
              <w:t xml:space="preserve"> progress and the ongoing challenges of the role. This shift reflects a meaningful journey of professional and personal development.</w:t>
            </w:r>
          </w:p>
          <w:p w14:paraId="145E3591" w14:textId="77777777" w:rsidR="00666457" w:rsidRPr="00666457" w:rsidRDefault="000C7D36" w:rsidP="00666457">
            <w:pPr>
              <w:jc w:val="both"/>
              <w:rPr>
                <w:color w:val="auto"/>
                <w:sz w:val="24"/>
                <w:szCs w:val="24"/>
              </w:rPr>
            </w:pPr>
            <w:r>
              <w:rPr>
                <w:color w:val="auto"/>
                <w:sz w:val="24"/>
                <w:szCs w:val="24"/>
              </w:rPr>
              <w:pict w14:anchorId="4864084F">
                <v:rect id="_x0000_i1028" style="width:0;height:1.5pt" o:hralign="center" o:hrstd="t" o:hr="t" fillcolor="#a0a0a0" stroked="f"/>
              </w:pict>
            </w:r>
          </w:p>
          <w:p w14:paraId="7D39C75A" w14:textId="77777777" w:rsidR="00666457" w:rsidRPr="00666457" w:rsidRDefault="00666457" w:rsidP="00666457">
            <w:pPr>
              <w:jc w:val="both"/>
              <w:rPr>
                <w:b/>
                <w:bCs/>
                <w:color w:val="auto"/>
                <w:sz w:val="24"/>
                <w:szCs w:val="24"/>
              </w:rPr>
            </w:pPr>
            <w:r w:rsidRPr="00666457">
              <w:rPr>
                <w:b/>
                <w:bCs/>
                <w:color w:val="auto"/>
                <w:sz w:val="24"/>
                <w:szCs w:val="24"/>
              </w:rPr>
              <w:t>Feedback from Individuals in Need of Care and Support / Carers</w:t>
            </w:r>
          </w:p>
          <w:p w14:paraId="2CA1B312" w14:textId="693506EF" w:rsidR="00666457" w:rsidRPr="00666457" w:rsidRDefault="00666457" w:rsidP="00666457">
            <w:pPr>
              <w:jc w:val="both"/>
              <w:rPr>
                <w:color w:val="auto"/>
                <w:sz w:val="24"/>
                <w:szCs w:val="24"/>
              </w:rPr>
            </w:pPr>
            <w:r w:rsidRPr="00666457">
              <w:rPr>
                <w:color w:val="auto"/>
                <w:sz w:val="24"/>
                <w:szCs w:val="24"/>
              </w:rPr>
              <w:t xml:space="preserve">Feedback from children, parents, and carers has consistently highlighted </w:t>
            </w:r>
            <w:r w:rsidR="00725F87">
              <w:rPr>
                <w:color w:val="auto"/>
                <w:sz w:val="24"/>
                <w:szCs w:val="24"/>
              </w:rPr>
              <w:t>Victoria’s</w:t>
            </w:r>
            <w:r w:rsidRPr="00666457">
              <w:rPr>
                <w:color w:val="auto"/>
                <w:sz w:val="24"/>
                <w:szCs w:val="24"/>
              </w:rPr>
              <w:t xml:space="preserve"> warmth, reliability, and professionalism. </w:t>
            </w:r>
            <w:r w:rsidR="00725F87">
              <w:rPr>
                <w:color w:val="auto"/>
                <w:sz w:val="24"/>
                <w:szCs w:val="24"/>
              </w:rPr>
              <w:t>Her</w:t>
            </w:r>
            <w:r w:rsidRPr="00666457">
              <w:rPr>
                <w:color w:val="auto"/>
                <w:sz w:val="24"/>
                <w:szCs w:val="24"/>
              </w:rPr>
              <w:t xml:space="preserve"> ability to build trust and communicate effectively has had a positive impact on engagement and outcomes. These insights affirm </w:t>
            </w:r>
            <w:r w:rsidR="00725F87">
              <w:rPr>
                <w:color w:val="auto"/>
                <w:sz w:val="24"/>
                <w:szCs w:val="24"/>
              </w:rPr>
              <w:t>Victoria’s</w:t>
            </w:r>
            <w:r w:rsidRPr="00666457">
              <w:rPr>
                <w:color w:val="auto"/>
                <w:sz w:val="24"/>
                <w:szCs w:val="24"/>
              </w:rPr>
              <w:t xml:space="preserve"> readiness to transition into qualified practice and suggest strong potential for future leadership in the field.</w:t>
            </w:r>
          </w:p>
          <w:p w14:paraId="525F7841" w14:textId="77777777" w:rsidR="00666457" w:rsidRPr="00666457" w:rsidRDefault="000C7D36" w:rsidP="00666457">
            <w:pPr>
              <w:jc w:val="both"/>
              <w:rPr>
                <w:color w:val="auto"/>
                <w:sz w:val="24"/>
                <w:szCs w:val="24"/>
              </w:rPr>
            </w:pPr>
            <w:r>
              <w:rPr>
                <w:color w:val="auto"/>
                <w:sz w:val="24"/>
                <w:szCs w:val="24"/>
              </w:rPr>
              <w:pict w14:anchorId="409FA726">
                <v:rect id="_x0000_i1029" style="width:0;height:1.5pt" o:hralign="center" o:hrstd="t" o:hr="t" fillcolor="#a0a0a0" stroked="f"/>
              </w:pict>
            </w:r>
          </w:p>
          <w:p w14:paraId="339530BA" w14:textId="77777777" w:rsidR="00666457" w:rsidRPr="00666457" w:rsidRDefault="00666457" w:rsidP="00666457">
            <w:pPr>
              <w:jc w:val="both"/>
              <w:rPr>
                <w:b/>
                <w:bCs/>
                <w:color w:val="auto"/>
                <w:sz w:val="24"/>
                <w:szCs w:val="24"/>
              </w:rPr>
            </w:pPr>
            <w:r w:rsidRPr="00666457">
              <w:rPr>
                <w:b/>
                <w:bCs/>
                <w:color w:val="auto"/>
                <w:sz w:val="24"/>
                <w:szCs w:val="24"/>
              </w:rPr>
              <w:t>Future Development</w:t>
            </w:r>
          </w:p>
          <w:p w14:paraId="0124B566" w14:textId="5EB6B64C" w:rsidR="00FC0334" w:rsidRDefault="00666457" w:rsidP="005D4F72">
            <w:pPr>
              <w:jc w:val="both"/>
              <w:rPr>
                <w:color w:val="auto"/>
                <w:sz w:val="24"/>
                <w:szCs w:val="24"/>
              </w:rPr>
            </w:pPr>
            <w:r w:rsidRPr="00666457">
              <w:rPr>
                <w:color w:val="auto"/>
                <w:sz w:val="24"/>
                <w:szCs w:val="24"/>
              </w:rPr>
              <w:t xml:space="preserve">To continue </w:t>
            </w:r>
            <w:r w:rsidR="00725F87">
              <w:rPr>
                <w:color w:val="auto"/>
                <w:sz w:val="24"/>
                <w:szCs w:val="24"/>
              </w:rPr>
              <w:t>Victoria’s</w:t>
            </w:r>
            <w:r w:rsidRPr="00666457">
              <w:rPr>
                <w:color w:val="auto"/>
                <w:sz w:val="24"/>
                <w:szCs w:val="24"/>
              </w:rPr>
              <w:t xml:space="preserve"> development, </w:t>
            </w:r>
            <w:r w:rsidR="00725F87">
              <w:rPr>
                <w:color w:val="auto"/>
                <w:sz w:val="24"/>
                <w:szCs w:val="24"/>
              </w:rPr>
              <w:t>she</w:t>
            </w:r>
            <w:r w:rsidRPr="00666457">
              <w:rPr>
                <w:color w:val="auto"/>
                <w:sz w:val="24"/>
                <w:szCs w:val="24"/>
              </w:rPr>
              <w:t xml:space="preserve"> would benefit from further experience in complex case management, court work</w:t>
            </w:r>
            <w:r w:rsidR="00725F87">
              <w:rPr>
                <w:color w:val="auto"/>
                <w:sz w:val="24"/>
                <w:szCs w:val="24"/>
              </w:rPr>
              <w:t xml:space="preserve"> in respect of care proceedings</w:t>
            </w:r>
            <w:r w:rsidRPr="00666457">
              <w:rPr>
                <w:color w:val="auto"/>
                <w:sz w:val="24"/>
                <w:szCs w:val="24"/>
              </w:rPr>
              <w:t xml:space="preserve">, and </w:t>
            </w:r>
            <w:r w:rsidR="00725F87">
              <w:rPr>
                <w:color w:val="auto"/>
                <w:sz w:val="24"/>
                <w:szCs w:val="24"/>
              </w:rPr>
              <w:t xml:space="preserve">integrating further research </w:t>
            </w:r>
            <w:r w:rsidR="00725F87">
              <w:rPr>
                <w:color w:val="auto"/>
                <w:sz w:val="24"/>
                <w:szCs w:val="24"/>
              </w:rPr>
              <w:lastRenderedPageBreak/>
              <w:t>and theory within her assessments</w:t>
            </w:r>
            <w:r w:rsidRPr="00666457">
              <w:rPr>
                <w:color w:val="auto"/>
                <w:sz w:val="24"/>
                <w:szCs w:val="24"/>
              </w:rPr>
              <w:t xml:space="preserve">. Continued support in developing advanced communication strategies and trauma-informed practice will further enhance </w:t>
            </w:r>
            <w:r w:rsidR="00725F87">
              <w:rPr>
                <w:color w:val="auto"/>
                <w:sz w:val="24"/>
                <w:szCs w:val="24"/>
              </w:rPr>
              <w:t xml:space="preserve">her </w:t>
            </w:r>
            <w:r w:rsidRPr="00666457">
              <w:rPr>
                <w:color w:val="auto"/>
                <w:sz w:val="24"/>
                <w:szCs w:val="24"/>
              </w:rPr>
              <w:t xml:space="preserve">effectiveness. With </w:t>
            </w:r>
            <w:r w:rsidR="00725F87">
              <w:rPr>
                <w:color w:val="auto"/>
                <w:sz w:val="24"/>
                <w:szCs w:val="24"/>
              </w:rPr>
              <w:t>Victoria’s</w:t>
            </w:r>
            <w:r w:rsidRPr="00666457">
              <w:rPr>
                <w:color w:val="auto"/>
                <w:sz w:val="24"/>
                <w:szCs w:val="24"/>
              </w:rPr>
              <w:t xml:space="preserve"> strong foundation, </w:t>
            </w:r>
            <w:r w:rsidR="00725F87">
              <w:rPr>
                <w:color w:val="auto"/>
                <w:sz w:val="24"/>
                <w:szCs w:val="24"/>
              </w:rPr>
              <w:t>she</w:t>
            </w:r>
            <w:r w:rsidRPr="00666457">
              <w:rPr>
                <w:color w:val="auto"/>
                <w:sz w:val="24"/>
                <w:szCs w:val="24"/>
              </w:rPr>
              <w:t xml:space="preserve"> is well-positioned to make a meaningful contribution to children and families social work.</w:t>
            </w: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69A277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E5904">
        <w:rPr>
          <w:b/>
          <w:sz w:val="24"/>
          <w:szCs w:val="24"/>
        </w:rPr>
        <w:t xml:space="preserve"> Victoria Hughes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15DD4B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E5904">
        <w:rPr>
          <w:b/>
          <w:sz w:val="24"/>
          <w:szCs w:val="24"/>
        </w:rPr>
        <w:t xml:space="preserve">  2420862 </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08792CF1" w:rsidR="004923DA" w:rsidRDefault="00B665A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176 Coed Coch Road, </w:t>
      </w:r>
    </w:p>
    <w:p w14:paraId="2ABA3F5D" w14:textId="4FDF56C0" w:rsidR="00B665A3" w:rsidRDefault="00B665A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Old Colwyn </w:t>
      </w:r>
    </w:p>
    <w:p w14:paraId="6ABD2FA1" w14:textId="702FDD83" w:rsidR="00B665A3" w:rsidRDefault="00B665A3" w:rsidP="00FF7EBB">
      <w:pPr>
        <w:pBdr>
          <w:top w:val="single" w:sz="6" w:space="1" w:color="auto"/>
          <w:left w:val="single" w:sz="6" w:space="1" w:color="auto"/>
          <w:bottom w:val="single" w:sz="6" w:space="1" w:color="auto"/>
          <w:right w:val="single" w:sz="6" w:space="1" w:color="auto"/>
        </w:pBdr>
        <w:jc w:val="both"/>
        <w:rPr>
          <w:b/>
          <w:sz w:val="24"/>
          <w:szCs w:val="24"/>
        </w:rPr>
      </w:pPr>
      <w:r w:rsidRPr="00B665A3">
        <w:rPr>
          <w:b/>
          <w:sz w:val="24"/>
          <w:szCs w:val="24"/>
        </w:rPr>
        <w:t xml:space="preserve">Conwy </w:t>
      </w:r>
    </w:p>
    <w:p w14:paraId="62E8FF90" w14:textId="6B537D96" w:rsidR="004923DA" w:rsidRDefault="00B665A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9UN</w:t>
      </w:r>
    </w:p>
    <w:p w14:paraId="633CB52B" w14:textId="77777777" w:rsidR="00B665A3" w:rsidRPr="008B28E7" w:rsidRDefault="00B665A3"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AEF083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E5904">
        <w:rPr>
          <w:b/>
          <w:sz w:val="24"/>
          <w:szCs w:val="24"/>
        </w:rPr>
        <w:t xml:space="preserve"> 07769911576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C38C27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E5904">
        <w:rPr>
          <w:b/>
          <w:sz w:val="24"/>
          <w:szCs w:val="24"/>
        </w:rPr>
        <w:t xml:space="preserve"> </w:t>
      </w:r>
      <w:hyperlink r:id="rId40" w:history="1">
        <w:r w:rsidR="0032047D" w:rsidRPr="004E6561">
          <w:rPr>
            <w:rStyle w:val="Hyperlink"/>
            <w:b/>
            <w:sz w:val="24"/>
            <w:szCs w:val="24"/>
          </w:rPr>
          <w:t>Victoria.hughes@conwy.gov.uk</w:t>
        </w:r>
      </w:hyperlink>
      <w:r w:rsidR="0032047D">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11F86C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2047D">
        <w:rPr>
          <w:b/>
          <w:sz w:val="24"/>
          <w:szCs w:val="24"/>
        </w:rPr>
        <w:t>31/10/2023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868975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2047D">
        <w:rPr>
          <w:b/>
          <w:sz w:val="24"/>
          <w:szCs w:val="24"/>
        </w:rPr>
        <w:t xml:space="preserve"> </w:t>
      </w:r>
      <w:r w:rsidR="0016275F">
        <w:rPr>
          <w:b/>
          <w:sz w:val="24"/>
          <w:szCs w:val="24"/>
        </w:rPr>
        <w:t xml:space="preserve">22/11/2023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0B887F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6275F">
        <w:rPr>
          <w:b/>
          <w:sz w:val="24"/>
          <w:szCs w:val="24"/>
        </w:rPr>
        <w:t xml:space="preserve"> Conwy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27665C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665A3">
        <w:rPr>
          <w:b/>
          <w:sz w:val="24"/>
          <w:szCs w:val="24"/>
        </w:rPr>
        <w:t xml:space="preserve"> Nia O’Marah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2F5409"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Conwy County Borough Council</w:t>
      </w:r>
    </w:p>
    <w:p w14:paraId="29B7B9A8"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p>
    <w:p w14:paraId="085A3A73"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5A08560A"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w:t>
      </w:r>
    </w:p>
    <w:p w14:paraId="0CD9AB1B"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Conway Road</w:t>
      </w:r>
    </w:p>
    <w:p w14:paraId="1585ECC0"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4DD82F3B"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14:paraId="53F08596"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p>
    <w:p w14:paraId="4D41AB7A"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01492 575011</w:t>
      </w:r>
    </w:p>
    <w:p w14:paraId="6B5C34F2"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p>
    <w:p w14:paraId="4B6808A5"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41" w:history="1">
        <w:r w:rsidRPr="002B6D2E">
          <w:rPr>
            <w:rStyle w:val="Hyperlink"/>
            <w:b/>
            <w:sz w:val="24"/>
            <w:szCs w:val="24"/>
          </w:rPr>
          <w:t>nia.omarah@conwy.gov.uk</w:t>
        </w:r>
      </w:hyperlink>
      <w:r>
        <w:rPr>
          <w:b/>
          <w:sz w:val="24"/>
          <w:szCs w:val="24"/>
        </w:rPr>
        <w:t xml:space="preserve"> </w:t>
      </w:r>
    </w:p>
    <w:p w14:paraId="304A2191" w14:textId="77777777" w:rsidR="00EB6716" w:rsidRDefault="00EB6716" w:rsidP="00EB6716">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9B283B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EB6716">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08BC4A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B665A3">
        <w:rPr>
          <w:b/>
          <w:sz w:val="24"/>
          <w:szCs w:val="24"/>
        </w:rPr>
        <w:t xml:space="preserve"> Antonia Mcgill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409E53EC" w:rsidR="004923DA" w:rsidRDefault="00AF5A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w:t>
      </w:r>
    </w:p>
    <w:p w14:paraId="3194D17F" w14:textId="3A1D2DFC" w:rsidR="00AF5A04" w:rsidRDefault="00AF5A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Conway Road</w:t>
      </w:r>
    </w:p>
    <w:p w14:paraId="3C13BAFA" w14:textId="78466B0A" w:rsidR="00AF5A04" w:rsidRDefault="00AF5A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26626812" w14:textId="1C060FAF" w:rsidR="004923DA" w:rsidRPr="008B28E7" w:rsidRDefault="00AF5A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554EE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556AE">
        <w:rPr>
          <w:b/>
          <w:sz w:val="24"/>
          <w:szCs w:val="24"/>
        </w:rPr>
        <w:t xml:space="preserve"> 01492 575111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66E703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556AE">
        <w:rPr>
          <w:b/>
          <w:sz w:val="24"/>
          <w:szCs w:val="24"/>
        </w:rPr>
        <w:t xml:space="preserve"> </w:t>
      </w:r>
      <w:hyperlink r:id="rId42" w:history="1">
        <w:r w:rsidR="00D556AE" w:rsidRPr="004E6561">
          <w:rPr>
            <w:rStyle w:val="Hyperlink"/>
            <w:b/>
            <w:sz w:val="24"/>
            <w:szCs w:val="24"/>
          </w:rPr>
          <w:t>Antonia.mcgill@conwy.gov.uk</w:t>
        </w:r>
      </w:hyperlink>
      <w:r w:rsidR="00D556AE">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64D36420" w14:textId="77777777" w:rsidR="00AF5A04" w:rsidRDefault="00AF5A04" w:rsidP="00AF5A04">
            <w:pPr>
              <w:jc w:val="both"/>
              <w:rPr>
                <w:b/>
                <w:sz w:val="24"/>
                <w:szCs w:val="24"/>
              </w:rPr>
            </w:pPr>
            <w:r w:rsidRPr="008B28E7">
              <w:rPr>
                <w:b/>
                <w:sz w:val="24"/>
                <w:szCs w:val="24"/>
              </w:rPr>
              <w:t>Name:</w:t>
            </w:r>
            <w:r>
              <w:rPr>
                <w:b/>
                <w:sz w:val="24"/>
                <w:szCs w:val="24"/>
              </w:rPr>
              <w:t xml:space="preserve"> Lois Owen</w:t>
            </w:r>
          </w:p>
          <w:p w14:paraId="1CB51CD5" w14:textId="77777777" w:rsidR="00AF5A04" w:rsidRPr="008B28E7" w:rsidRDefault="00AF5A04" w:rsidP="00AF5A04">
            <w:pPr>
              <w:jc w:val="both"/>
              <w:rPr>
                <w:b/>
                <w:sz w:val="24"/>
                <w:szCs w:val="24"/>
              </w:rPr>
            </w:pPr>
          </w:p>
          <w:p w14:paraId="6B1FDEDC" w14:textId="77777777" w:rsidR="00AF5A04" w:rsidRDefault="00AF5A04" w:rsidP="00AF5A04">
            <w:pPr>
              <w:jc w:val="both"/>
              <w:rPr>
                <w:b/>
                <w:sz w:val="24"/>
                <w:szCs w:val="24"/>
              </w:rPr>
            </w:pPr>
            <w:r w:rsidRPr="008B28E7">
              <w:rPr>
                <w:b/>
                <w:sz w:val="24"/>
                <w:szCs w:val="24"/>
              </w:rPr>
              <w:t xml:space="preserve">Work Address: </w:t>
            </w:r>
          </w:p>
          <w:p w14:paraId="40B582B3" w14:textId="77777777" w:rsidR="00AF5A04" w:rsidRDefault="00AF5A04" w:rsidP="00AF5A04">
            <w:pPr>
              <w:jc w:val="both"/>
              <w:rPr>
                <w:b/>
                <w:sz w:val="24"/>
                <w:szCs w:val="24"/>
              </w:rPr>
            </w:pPr>
          </w:p>
          <w:p w14:paraId="0E63F2B5" w14:textId="77777777" w:rsidR="00AF5A04" w:rsidRDefault="00AF5A04" w:rsidP="00AF5A04">
            <w:pPr>
              <w:jc w:val="both"/>
              <w:rPr>
                <w:b/>
                <w:sz w:val="24"/>
                <w:szCs w:val="24"/>
              </w:rPr>
            </w:pPr>
            <w:r>
              <w:rPr>
                <w:b/>
                <w:sz w:val="24"/>
                <w:szCs w:val="24"/>
              </w:rPr>
              <w:t>Coed Pella</w:t>
            </w:r>
          </w:p>
          <w:p w14:paraId="2B62CFE3" w14:textId="77777777" w:rsidR="00AF5A04" w:rsidRDefault="00AF5A04" w:rsidP="00AF5A04">
            <w:pPr>
              <w:jc w:val="both"/>
              <w:rPr>
                <w:b/>
                <w:sz w:val="24"/>
                <w:szCs w:val="24"/>
              </w:rPr>
            </w:pPr>
            <w:r>
              <w:rPr>
                <w:b/>
                <w:sz w:val="24"/>
                <w:szCs w:val="24"/>
              </w:rPr>
              <w:t>Conway Road</w:t>
            </w:r>
          </w:p>
          <w:p w14:paraId="08CE11E8" w14:textId="77777777" w:rsidR="00AF5A04" w:rsidRDefault="00AF5A04" w:rsidP="00AF5A04">
            <w:pPr>
              <w:jc w:val="both"/>
              <w:rPr>
                <w:b/>
                <w:sz w:val="24"/>
                <w:szCs w:val="24"/>
              </w:rPr>
            </w:pPr>
            <w:r>
              <w:rPr>
                <w:b/>
                <w:sz w:val="24"/>
                <w:szCs w:val="24"/>
              </w:rPr>
              <w:t>Colwyn Bay</w:t>
            </w:r>
          </w:p>
          <w:p w14:paraId="6491ADF9" w14:textId="77777777" w:rsidR="00AF5A04" w:rsidRDefault="00AF5A04" w:rsidP="00AF5A04">
            <w:pPr>
              <w:jc w:val="both"/>
              <w:rPr>
                <w:b/>
                <w:sz w:val="24"/>
                <w:szCs w:val="24"/>
              </w:rPr>
            </w:pPr>
            <w:r>
              <w:rPr>
                <w:b/>
                <w:sz w:val="24"/>
                <w:szCs w:val="24"/>
              </w:rPr>
              <w:t>LL29 7AZ</w:t>
            </w:r>
          </w:p>
          <w:p w14:paraId="43CC083E" w14:textId="77777777" w:rsidR="00AF5A04" w:rsidRDefault="00AF5A04" w:rsidP="00AF5A04">
            <w:pPr>
              <w:jc w:val="both"/>
              <w:rPr>
                <w:b/>
                <w:sz w:val="24"/>
                <w:szCs w:val="24"/>
              </w:rPr>
            </w:pPr>
          </w:p>
          <w:p w14:paraId="056503C0" w14:textId="77777777" w:rsidR="00AF5A04" w:rsidRPr="008B28E7" w:rsidRDefault="00AF5A04" w:rsidP="00AF5A04">
            <w:pPr>
              <w:jc w:val="both"/>
              <w:rPr>
                <w:b/>
                <w:sz w:val="24"/>
                <w:szCs w:val="24"/>
              </w:rPr>
            </w:pPr>
          </w:p>
          <w:p w14:paraId="0F4D8C55" w14:textId="77777777" w:rsidR="00AF5A04" w:rsidRPr="008B28E7" w:rsidRDefault="00AF5A04" w:rsidP="00AF5A04">
            <w:pPr>
              <w:jc w:val="both"/>
              <w:rPr>
                <w:b/>
                <w:sz w:val="24"/>
                <w:szCs w:val="24"/>
              </w:rPr>
            </w:pPr>
            <w:r w:rsidRPr="008B28E7">
              <w:rPr>
                <w:b/>
                <w:sz w:val="24"/>
                <w:szCs w:val="24"/>
              </w:rPr>
              <w:t>Professional Qualification and date of qualification:</w:t>
            </w:r>
            <w:r>
              <w:rPr>
                <w:b/>
                <w:sz w:val="24"/>
                <w:szCs w:val="24"/>
              </w:rPr>
              <w:t xml:space="preserve"> 16/10/2018</w:t>
            </w:r>
          </w:p>
          <w:p w14:paraId="2D0D5978" w14:textId="77777777" w:rsidR="00AF5A04" w:rsidRDefault="00AF5A04" w:rsidP="00AF5A04">
            <w:pPr>
              <w:jc w:val="both"/>
              <w:rPr>
                <w:b/>
                <w:sz w:val="24"/>
                <w:szCs w:val="24"/>
              </w:rPr>
            </w:pPr>
          </w:p>
          <w:p w14:paraId="742E1A18" w14:textId="77777777" w:rsidR="00AF5A04" w:rsidRDefault="00AF5A04" w:rsidP="00AF5A04">
            <w:pPr>
              <w:jc w:val="both"/>
              <w:rPr>
                <w:b/>
                <w:sz w:val="24"/>
                <w:szCs w:val="24"/>
              </w:rPr>
            </w:pPr>
            <w:r>
              <w:rPr>
                <w:b/>
                <w:sz w:val="24"/>
                <w:szCs w:val="24"/>
              </w:rPr>
              <w:t>T</w:t>
            </w:r>
            <w:r w:rsidRPr="008B28E7">
              <w:rPr>
                <w:b/>
                <w:sz w:val="24"/>
                <w:szCs w:val="24"/>
              </w:rPr>
              <w:t>elephone number:</w:t>
            </w:r>
            <w:r>
              <w:rPr>
                <w:b/>
                <w:sz w:val="24"/>
                <w:szCs w:val="24"/>
              </w:rPr>
              <w:t xml:space="preserve"> 01492 575111</w:t>
            </w:r>
          </w:p>
          <w:p w14:paraId="27AC1231" w14:textId="77777777" w:rsidR="00AF5A04" w:rsidRDefault="00AF5A04" w:rsidP="00AF5A04">
            <w:pPr>
              <w:jc w:val="both"/>
              <w:rPr>
                <w:b/>
                <w:sz w:val="24"/>
                <w:szCs w:val="24"/>
              </w:rPr>
            </w:pPr>
          </w:p>
          <w:p w14:paraId="0F42A4DD" w14:textId="77777777" w:rsidR="00AF5A04" w:rsidRPr="008B28E7" w:rsidRDefault="00AF5A04" w:rsidP="00AF5A04">
            <w:pPr>
              <w:jc w:val="both"/>
              <w:rPr>
                <w:b/>
                <w:sz w:val="24"/>
                <w:szCs w:val="24"/>
              </w:rPr>
            </w:pPr>
            <w:r>
              <w:rPr>
                <w:b/>
                <w:sz w:val="24"/>
                <w:szCs w:val="24"/>
              </w:rPr>
              <w:t xml:space="preserve">Email address: </w:t>
            </w:r>
            <w:hyperlink r:id="rId43" w:history="1">
              <w:r w:rsidRPr="00BE4551">
                <w:rPr>
                  <w:rStyle w:val="Hyperlink"/>
                  <w:b/>
                  <w:sz w:val="24"/>
                  <w:szCs w:val="24"/>
                </w:rPr>
                <w:t>lois.owen@conwy.gov.uk</w:t>
              </w:r>
            </w:hyperlink>
            <w:r>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8D4F99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w:t>
      </w:r>
      <w:r w:rsidR="00C6169F" w:rsidRPr="00C6169F">
        <w:rPr>
          <w:noProof/>
        </w:rPr>
        <w:t xml:space="preserve"> </w:t>
      </w:r>
      <w:r w:rsidR="00C6169F">
        <w:rPr>
          <w:noProof/>
        </w:rPr>
        <w:drawing>
          <wp:inline distT="0" distB="0" distL="0" distR="0" wp14:anchorId="0E9260C0" wp14:editId="20965688">
            <wp:extent cx="1095528" cy="381053"/>
            <wp:effectExtent l="0" t="0" r="9525" b="0"/>
            <wp:docPr id="957622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22391" name=""/>
                    <pic:cNvPicPr/>
                  </pic:nvPicPr>
                  <pic:blipFill>
                    <a:blip r:embed="rId44"/>
                    <a:stretch>
                      <a:fillRect/>
                    </a:stretch>
                  </pic:blipFill>
                  <pic:spPr>
                    <a:xfrm>
                      <a:off x="0" y="0"/>
                      <a:ext cx="1095528" cy="381053"/>
                    </a:xfrm>
                    <a:prstGeom prst="rect">
                      <a:avLst/>
                    </a:prstGeom>
                  </pic:spPr>
                </pic:pic>
              </a:graphicData>
            </a:graphic>
          </wp:inline>
        </w:drawing>
      </w:r>
      <w:r>
        <w:rPr>
          <w:sz w:val="24"/>
          <w:szCs w:val="24"/>
        </w:rPr>
        <w:t xml:space="preserve">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02864A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C6169F">
        <w:rPr>
          <w:sz w:val="24"/>
          <w:szCs w:val="24"/>
        </w:rPr>
        <w:t>06/10/2025</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66246D66" w14:textId="3A993761" w:rsidR="002C608B" w:rsidRDefault="002C608B" w:rsidP="00FF7EBB">
      <w:pPr>
        <w:pBdr>
          <w:top w:val="single" w:sz="6" w:space="1" w:color="auto"/>
          <w:left w:val="single" w:sz="6" w:space="1" w:color="auto"/>
          <w:bottom w:val="single" w:sz="6" w:space="1" w:color="auto"/>
          <w:right w:val="single" w:sz="6" w:space="1" w:color="auto"/>
        </w:pBdr>
        <w:jc w:val="both"/>
        <w:rPr>
          <w:sz w:val="24"/>
          <w:szCs w:val="24"/>
        </w:rPr>
      </w:pPr>
    </w:p>
    <w:p w14:paraId="0E7FCF98" w14:textId="40D1E990" w:rsidR="002C608B" w:rsidRDefault="002C608B"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FCE6521" w:rsidR="004923DA" w:rsidRPr="008B28E7" w:rsidRDefault="00BE4942" w:rsidP="00FF7EBB">
      <w:pPr>
        <w:pBdr>
          <w:top w:val="single" w:sz="6" w:space="1" w:color="auto"/>
          <w:left w:val="single" w:sz="6" w:space="1" w:color="auto"/>
          <w:bottom w:val="single" w:sz="6" w:space="1" w:color="auto"/>
          <w:right w:val="single" w:sz="6" w:space="1" w:color="auto"/>
        </w:pBdr>
        <w:jc w:val="both"/>
        <w:rPr>
          <w:sz w:val="24"/>
          <w:szCs w:val="24"/>
        </w:rPr>
      </w:pPr>
      <w:r>
        <w:rPr>
          <w:rFonts w:ascii="Times New Roman" w:hAnsi="Times New Roman" w:cs="Times New Roman"/>
          <w:noProof/>
        </w:rPr>
        <w:drawing>
          <wp:anchor distT="0" distB="0" distL="114300" distR="114300" simplePos="0" relativeHeight="251659776" behindDoc="0" locked="0" layoutInCell="1" allowOverlap="1" wp14:anchorId="13CC43EA" wp14:editId="5FABF207">
            <wp:simplePos x="0" y="0"/>
            <wp:positionH relativeFrom="column">
              <wp:posOffset>1093470</wp:posOffset>
            </wp:positionH>
            <wp:positionV relativeFrom="page">
              <wp:posOffset>2153285</wp:posOffset>
            </wp:positionV>
            <wp:extent cx="632460" cy="472440"/>
            <wp:effectExtent l="0" t="0" r="0" b="3810"/>
            <wp:wrapSquare wrapText="bothSides"/>
            <wp:docPr id="6016973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32460" cy="472440"/>
                    </a:xfrm>
                    <a:prstGeom prst="rect">
                      <a:avLst/>
                    </a:prstGeom>
                    <a:noFill/>
                  </pic:spPr>
                </pic:pic>
              </a:graphicData>
            </a:graphic>
            <wp14:sizeRelH relativeFrom="margin">
              <wp14:pctWidth>0</wp14:pctWidth>
            </wp14:sizeRelH>
            <wp14:sizeRelV relativeFrom="margin">
              <wp14:pctHeight>0</wp14:pctHeight>
            </wp14:sizeRelV>
          </wp:anchor>
        </w:drawing>
      </w:r>
    </w:p>
    <w:p w14:paraId="791BE923" w14:textId="0D46C79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r w:rsidR="002C608B">
        <w:rPr>
          <w:sz w:val="24"/>
          <w:szCs w:val="24"/>
        </w:rPr>
        <w:t xml:space="preserve">    </w:t>
      </w:r>
      <w:r w:rsidR="00BE4942">
        <w:rPr>
          <w:sz w:val="24"/>
          <w:szCs w:val="24"/>
        </w:rPr>
        <w:t>Lois Owen</w:t>
      </w:r>
    </w:p>
    <w:p w14:paraId="3ECBE8B7" w14:textId="775E4D5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36CF23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E32663">
        <w:rPr>
          <w:sz w:val="24"/>
          <w:szCs w:val="24"/>
        </w:rPr>
        <w:t>06/10/2025</w:t>
      </w:r>
      <w:r>
        <w:rPr>
          <w:sz w:val="24"/>
          <w:szCs w:val="24"/>
        </w:rPr>
        <w:t xml:space="preserve">_ _ _ _ _ _ _ _ _ _ _ _ _ </w:t>
      </w:r>
    </w:p>
    <w:p w14:paraId="60215842" w14:textId="24DEF7AA"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20AE7EA" w:rsidR="001B331A" w:rsidRDefault="001B331A" w:rsidP="00FF7EBB">
      <w:pPr>
        <w:ind w:right="180"/>
        <w:jc w:val="both"/>
        <w:rPr>
          <w:b/>
          <w:sz w:val="24"/>
          <w:szCs w:val="24"/>
        </w:rPr>
      </w:pPr>
    </w:p>
    <w:p w14:paraId="06645966" w14:textId="56E10E7D" w:rsidR="00335C41" w:rsidRDefault="00335C41" w:rsidP="00FF7EBB">
      <w:pPr>
        <w:ind w:right="180"/>
        <w:jc w:val="both"/>
        <w:rPr>
          <w:b/>
          <w:sz w:val="24"/>
          <w:szCs w:val="24"/>
        </w:rPr>
      </w:pPr>
    </w:p>
    <w:p w14:paraId="56D0616E" w14:textId="425D20A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383487D4"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414969C" w:rsidR="001E2EB6" w:rsidRPr="00D3203C" w:rsidRDefault="001E2EB6" w:rsidP="00335C41">
            <w:pPr>
              <w:ind w:right="180"/>
              <w:jc w:val="both"/>
              <w:rPr>
                <w:b/>
                <w:sz w:val="24"/>
                <w:szCs w:val="24"/>
              </w:rPr>
            </w:pPr>
          </w:p>
          <w:p w14:paraId="1C625AC6" w14:textId="154ACE38"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1E702BCB" w:rsidR="00335C41" w:rsidRPr="00D3203C" w:rsidRDefault="00335C41" w:rsidP="00335C41">
            <w:pPr>
              <w:ind w:right="180"/>
              <w:jc w:val="both"/>
              <w:rPr>
                <w:sz w:val="24"/>
                <w:szCs w:val="24"/>
              </w:rPr>
            </w:pPr>
          </w:p>
          <w:p w14:paraId="12F66D0C" w14:textId="5F11F208" w:rsidR="00335C41" w:rsidRPr="00D3203C" w:rsidRDefault="00335C41" w:rsidP="00335C41">
            <w:pPr>
              <w:ind w:right="180"/>
              <w:jc w:val="both"/>
              <w:rPr>
                <w:sz w:val="24"/>
                <w:szCs w:val="24"/>
              </w:rPr>
            </w:pPr>
            <w:r w:rsidRPr="00D3203C">
              <w:rPr>
                <w:sz w:val="24"/>
                <w:szCs w:val="24"/>
              </w:rPr>
              <w:t>Signed</w:t>
            </w:r>
            <w:r w:rsidR="00725F87">
              <w:rPr>
                <w:sz w:val="24"/>
                <w:szCs w:val="24"/>
              </w:rPr>
              <w:t>: Antonia McGill</w:t>
            </w:r>
            <w:r w:rsidRPr="00D3203C">
              <w:rPr>
                <w:sz w:val="24"/>
                <w:szCs w:val="24"/>
              </w:rPr>
              <w:t xml:space="preserve"> (Mentor)</w:t>
            </w:r>
          </w:p>
          <w:p w14:paraId="5D3F0767" w14:textId="78CD8759" w:rsidR="00335C41" w:rsidRPr="00D3203C" w:rsidRDefault="00335C41" w:rsidP="00335C41">
            <w:pPr>
              <w:ind w:right="180"/>
              <w:jc w:val="both"/>
              <w:rPr>
                <w:sz w:val="24"/>
                <w:szCs w:val="24"/>
              </w:rPr>
            </w:pPr>
          </w:p>
          <w:p w14:paraId="24E1B8A5" w14:textId="3C8B42B2" w:rsidR="00335C41" w:rsidRPr="00D3203C" w:rsidRDefault="00335C41" w:rsidP="00335C41">
            <w:pPr>
              <w:ind w:right="180"/>
              <w:jc w:val="both"/>
              <w:rPr>
                <w:sz w:val="24"/>
                <w:szCs w:val="24"/>
              </w:rPr>
            </w:pPr>
            <w:r w:rsidRPr="00D3203C">
              <w:rPr>
                <w:sz w:val="24"/>
                <w:szCs w:val="24"/>
              </w:rPr>
              <w:t xml:space="preserve">Date </w:t>
            </w:r>
            <w:r w:rsidR="00725F87">
              <w:rPr>
                <w:sz w:val="24"/>
                <w:szCs w:val="24"/>
              </w:rPr>
              <w:t>07/10/2025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002B93D8" w:rsidR="009C7342" w:rsidRDefault="009C7342" w:rsidP="00FF7EBB">
      <w:pPr>
        <w:ind w:right="180"/>
        <w:jc w:val="both"/>
        <w:rPr>
          <w:b/>
          <w:sz w:val="24"/>
          <w:szCs w:val="24"/>
        </w:rPr>
      </w:pPr>
    </w:p>
    <w:p w14:paraId="3FE0AFB1" w14:textId="08E4E095" w:rsidR="009C7342" w:rsidRPr="008B28E7" w:rsidRDefault="009C7342" w:rsidP="00FF7EBB">
      <w:pPr>
        <w:ind w:right="180"/>
        <w:jc w:val="both"/>
        <w:rPr>
          <w:b/>
          <w:sz w:val="24"/>
          <w:szCs w:val="24"/>
        </w:rPr>
      </w:pPr>
    </w:p>
    <w:p w14:paraId="7CD589DA" w14:textId="1A23A0A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2C30E8FC"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460A242B"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E7F098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3927B0">
        <w:rPr>
          <w:caps/>
          <w:sz w:val="24"/>
          <w:szCs w:val="24"/>
        </w:rPr>
        <w:t>Hel</w:t>
      </w:r>
      <w:r w:rsidR="00BB000D">
        <w:rPr>
          <w:caps/>
          <w:sz w:val="24"/>
          <w:szCs w:val="24"/>
        </w:rPr>
        <w:t xml:space="preserve">en Ward </w:t>
      </w:r>
      <w:r w:rsidR="00B577D3">
        <w:rPr>
          <w:caps/>
          <w:sz w:val="24"/>
          <w:szCs w:val="24"/>
        </w:rPr>
        <w:t>_ _ _ _ _ _ _ _ _ _ _ _ _</w:t>
      </w:r>
    </w:p>
    <w:p w14:paraId="7C11F360" w14:textId="5B6EB63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w:t>
      </w:r>
      <w:r w:rsidR="000C7D36">
        <w:rPr>
          <w:noProof/>
        </w:rPr>
        <w:drawing>
          <wp:inline distT="0" distB="0" distL="0" distR="0" wp14:anchorId="4F8F46D9" wp14:editId="04EB6DC4">
            <wp:extent cx="1226820" cy="586740"/>
            <wp:effectExtent l="0" t="0" r="11430" b="3810"/>
            <wp:docPr id="4209769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r:link="rId47">
                      <a:extLst>
                        <a:ext uri="{28A0092B-C50C-407E-A947-70E740481C1C}">
                          <a14:useLocalDpi xmlns:a14="http://schemas.microsoft.com/office/drawing/2010/main" val="0"/>
                        </a:ext>
                      </a:extLst>
                    </a:blip>
                    <a:srcRect/>
                    <a:stretch>
                      <a:fillRect/>
                    </a:stretch>
                  </pic:blipFill>
                  <pic:spPr bwMode="auto">
                    <a:xfrm>
                      <a:off x="0" y="0"/>
                      <a:ext cx="1226820" cy="586740"/>
                    </a:xfrm>
                    <a:prstGeom prst="rect">
                      <a:avLst/>
                    </a:prstGeom>
                    <a:noFill/>
                    <a:ln>
                      <a:noFill/>
                    </a:ln>
                  </pic:spPr>
                </pic:pic>
              </a:graphicData>
            </a:graphic>
          </wp:inline>
        </w:drawing>
      </w:r>
      <w:r w:rsidR="009D59C2">
        <w:rPr>
          <w:sz w:val="24"/>
          <w:szCs w:val="24"/>
        </w:rPr>
        <w:t xml:space="preserve"> _ </w:t>
      </w:r>
      <w:r w:rsidR="00B577D3" w:rsidRPr="00B577D3">
        <w:rPr>
          <w:sz w:val="24"/>
          <w:szCs w:val="24"/>
        </w:rPr>
        <w:t xml:space="preserve"> _ _ _ _ _ _ _ _</w:t>
      </w:r>
    </w:p>
    <w:p w14:paraId="57B2A00A" w14:textId="3AD95FA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BB000D">
        <w:rPr>
          <w:sz w:val="24"/>
          <w:szCs w:val="24"/>
        </w:rPr>
        <w:t>0</w:t>
      </w:r>
      <w:r w:rsidR="000C7D36">
        <w:rPr>
          <w:sz w:val="24"/>
          <w:szCs w:val="24"/>
        </w:rPr>
        <w:t>8</w:t>
      </w:r>
      <w:r w:rsidR="00BB000D">
        <w:rPr>
          <w:sz w:val="24"/>
          <w:szCs w:val="24"/>
        </w:rPr>
        <w:t>/10/2025</w:t>
      </w:r>
      <w:r w:rsidR="00B577D3" w:rsidRPr="00B577D3">
        <w:rPr>
          <w:sz w:val="24"/>
          <w:szCs w:val="24"/>
        </w:rPr>
        <w:t xml:space="preserve">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1EF1D4A4" w14:textId="77777777" w:rsidR="00C13C19" w:rsidRDefault="00C13C19">
            <w:pPr>
              <w:rPr>
                <w:sz w:val="24"/>
                <w:szCs w:val="24"/>
              </w:rPr>
            </w:pPr>
          </w:p>
          <w:p w14:paraId="63EF7732" w14:textId="31121D11" w:rsidR="00986C0B" w:rsidRPr="00DA5682" w:rsidRDefault="00C6169F">
            <w:pPr>
              <w:rPr>
                <w:sz w:val="24"/>
                <w:szCs w:val="24"/>
              </w:rPr>
            </w:pPr>
            <w:r>
              <w:rPr>
                <w:sz w:val="24"/>
                <w:szCs w:val="24"/>
              </w:rPr>
              <w:t>Victoria Hughes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E12C4BA" w14:textId="77777777" w:rsidR="00C13C19" w:rsidRDefault="00C13C19">
            <w:pPr>
              <w:rPr>
                <w:sz w:val="24"/>
                <w:szCs w:val="24"/>
              </w:rPr>
            </w:pPr>
          </w:p>
          <w:p w14:paraId="457A0422" w14:textId="4000E9B6" w:rsidR="00986C0B" w:rsidRPr="00DA5682" w:rsidRDefault="00C13C19">
            <w:pPr>
              <w:rPr>
                <w:sz w:val="24"/>
                <w:szCs w:val="24"/>
              </w:rPr>
            </w:pPr>
            <w:r>
              <w:rPr>
                <w:sz w:val="24"/>
                <w:szCs w:val="24"/>
              </w:rPr>
              <w:t xml:space="preserve">Assessment and Support Team CCBC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601A009" w14:textId="77777777" w:rsidR="00C13C19" w:rsidRDefault="00C13C19">
            <w:pPr>
              <w:rPr>
                <w:sz w:val="24"/>
                <w:szCs w:val="24"/>
              </w:rPr>
            </w:pPr>
          </w:p>
          <w:p w14:paraId="0786A0D4" w14:textId="247ACC70" w:rsidR="00986C0B" w:rsidRPr="00DA5682" w:rsidRDefault="00C13C19">
            <w:pPr>
              <w:rPr>
                <w:sz w:val="24"/>
                <w:szCs w:val="24"/>
              </w:rPr>
            </w:pPr>
            <w:r>
              <w:rPr>
                <w:sz w:val="24"/>
                <w:szCs w:val="24"/>
              </w:rPr>
              <w:t>Antonia Mcgill</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A8ACC7A" w14:textId="77777777" w:rsidR="00986C0B" w:rsidRDefault="00986C0B">
            <w:pPr>
              <w:rPr>
                <w:sz w:val="24"/>
                <w:szCs w:val="24"/>
              </w:rPr>
            </w:pPr>
          </w:p>
          <w:p w14:paraId="3081E6E0" w14:textId="42B7C81A" w:rsidR="00BB000D" w:rsidRPr="00DA5682" w:rsidRDefault="00BB000D">
            <w:pPr>
              <w:rPr>
                <w:sz w:val="24"/>
                <w:szCs w:val="24"/>
              </w:rPr>
            </w:pPr>
            <w:r>
              <w:rPr>
                <w:sz w:val="24"/>
                <w:szCs w:val="24"/>
              </w:rPr>
              <w:t>Helen Ward</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68A01C33" w14:textId="0E35190D" w:rsidR="00986C0B" w:rsidRPr="00DA5682" w:rsidRDefault="00986C0B" w:rsidP="00986C0B">
      <w:pPr>
        <w:rPr>
          <w:sz w:val="24"/>
          <w:szCs w:val="24"/>
        </w:rPr>
      </w:pPr>
      <w:r w:rsidRPr="00DA5682">
        <w:rPr>
          <w:sz w:val="24"/>
          <w:szCs w:val="24"/>
        </w:rPr>
        <w:t>Signed:…</w:t>
      </w:r>
      <w:r w:rsidR="00110C97" w:rsidRPr="00110C97">
        <w:rPr>
          <w:noProof/>
        </w:rPr>
        <w:t xml:space="preserve"> </w:t>
      </w:r>
      <w:r w:rsidR="00110C97">
        <w:rPr>
          <w:noProof/>
        </w:rPr>
        <w:drawing>
          <wp:inline distT="0" distB="0" distL="0" distR="0" wp14:anchorId="3E509535" wp14:editId="3478EE7E">
            <wp:extent cx="1095528" cy="381053"/>
            <wp:effectExtent l="0" t="0" r="9525" b="0"/>
            <wp:docPr id="466032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032097" name=""/>
                    <pic:cNvPicPr/>
                  </pic:nvPicPr>
                  <pic:blipFill>
                    <a:blip r:embed="rId44"/>
                    <a:stretch>
                      <a:fillRect/>
                    </a:stretch>
                  </pic:blipFill>
                  <pic:spPr>
                    <a:xfrm>
                      <a:off x="0" y="0"/>
                      <a:ext cx="1095528" cy="381053"/>
                    </a:xfrm>
                    <a:prstGeom prst="rect">
                      <a:avLst/>
                    </a:prstGeom>
                  </pic:spPr>
                </pic:pic>
              </a:graphicData>
            </a:graphic>
          </wp:inline>
        </w:drawing>
      </w:r>
      <w:r w:rsidRPr="00DA5682">
        <w:rPr>
          <w:sz w:val="24"/>
          <w:szCs w:val="24"/>
        </w:rPr>
        <w:t>Print Name:</w:t>
      </w:r>
      <w:r w:rsidR="005A736B">
        <w:rPr>
          <w:sz w:val="24"/>
          <w:szCs w:val="24"/>
        </w:rPr>
        <w:t xml:space="preserve"> </w:t>
      </w:r>
      <w:r w:rsidR="00110C97">
        <w:rPr>
          <w:sz w:val="24"/>
          <w:szCs w:val="24"/>
        </w:rPr>
        <w:t>VICTORIA HUGHES</w:t>
      </w:r>
      <w:r w:rsidRPr="00DA5682">
        <w:rPr>
          <w:sz w:val="24"/>
          <w:szCs w:val="24"/>
        </w:rPr>
        <w:t xml:space="preserve"> </w:t>
      </w:r>
      <w:r w:rsidR="005A736B">
        <w:rPr>
          <w:sz w:val="24"/>
          <w:szCs w:val="24"/>
        </w:rPr>
        <w:t xml:space="preserve"> </w:t>
      </w:r>
      <w:r w:rsidRPr="00DA5682">
        <w:rPr>
          <w:sz w:val="24"/>
          <w:szCs w:val="24"/>
        </w:rPr>
        <w:t>Date:…</w:t>
      </w:r>
      <w:r w:rsidR="0042784C">
        <w:rPr>
          <w:sz w:val="24"/>
          <w:szCs w:val="24"/>
        </w:rPr>
        <w:t>0</w:t>
      </w:r>
      <w:r w:rsidR="00DD0474">
        <w:rPr>
          <w:sz w:val="24"/>
          <w:szCs w:val="24"/>
        </w:rPr>
        <w:t>1</w:t>
      </w:r>
      <w:r w:rsidR="0042784C">
        <w:rPr>
          <w:sz w:val="24"/>
          <w:szCs w:val="24"/>
        </w:rPr>
        <w:t>/1</w:t>
      </w:r>
      <w:r w:rsidR="00DD0474">
        <w:rPr>
          <w:sz w:val="24"/>
          <w:szCs w:val="24"/>
        </w:rPr>
        <w:t>1</w:t>
      </w:r>
      <w:r w:rsidR="0042784C">
        <w:rPr>
          <w:sz w:val="24"/>
          <w:szCs w:val="24"/>
        </w:rPr>
        <w:t>/202</w:t>
      </w:r>
      <w:r w:rsidR="004D7E1D">
        <w:rPr>
          <w:sz w:val="24"/>
          <w:szCs w:val="24"/>
        </w:rPr>
        <w:t>4</w:t>
      </w:r>
      <w:r w:rsidRPr="00DA5682">
        <w:rPr>
          <w:sz w:val="24"/>
          <w:szCs w:val="24"/>
        </w:rPr>
        <w:t>……. (Learner)</w:t>
      </w:r>
    </w:p>
    <w:p w14:paraId="6166CF4E" w14:textId="77777777" w:rsidR="00986C0B" w:rsidRPr="00DA5682" w:rsidRDefault="00986C0B" w:rsidP="00986C0B">
      <w:pPr>
        <w:rPr>
          <w:sz w:val="24"/>
          <w:szCs w:val="24"/>
        </w:rPr>
      </w:pPr>
    </w:p>
    <w:p w14:paraId="402BCA10" w14:textId="658D7504" w:rsidR="00986C0B" w:rsidRPr="00DA5682" w:rsidRDefault="00986C0B" w:rsidP="00986C0B">
      <w:pPr>
        <w:rPr>
          <w:sz w:val="24"/>
          <w:szCs w:val="24"/>
        </w:rPr>
      </w:pPr>
      <w:r w:rsidRPr="00DA5682">
        <w:rPr>
          <w:sz w:val="24"/>
          <w:szCs w:val="24"/>
        </w:rPr>
        <w:t>Signed:……</w:t>
      </w:r>
      <w:r w:rsidR="006C44EF" w:rsidRPr="006C44EF">
        <w:t xml:space="preserve"> </w:t>
      </w:r>
      <w:r w:rsidR="006C44EF">
        <w:rPr>
          <w:noProof/>
        </w:rPr>
        <w:drawing>
          <wp:inline distT="0" distB="0" distL="0" distR="0" wp14:anchorId="6EB37AF9" wp14:editId="2F85A08E">
            <wp:extent cx="861060" cy="411811"/>
            <wp:effectExtent l="0" t="0" r="0" b="7620"/>
            <wp:docPr id="39740625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406251" name="Picture 1" descr="A close-up of a signature&#10;&#10;AI-generated content may be incorrect."/>
                    <pic:cNvPicPr>
                      <a:picLocks noChangeAspect="1" noChangeArrowheads="1"/>
                    </pic:cNvPicPr>
                  </pic:nvPicPr>
                  <pic:blipFill>
                    <a:blip r:embed="rId46" r:link="rId47">
                      <a:extLst>
                        <a:ext uri="{28A0092B-C50C-407E-A947-70E740481C1C}">
                          <a14:useLocalDpi xmlns:a14="http://schemas.microsoft.com/office/drawing/2010/main" val="0"/>
                        </a:ext>
                      </a:extLst>
                    </a:blip>
                    <a:srcRect/>
                    <a:stretch>
                      <a:fillRect/>
                    </a:stretch>
                  </pic:blipFill>
                  <pic:spPr bwMode="auto">
                    <a:xfrm>
                      <a:off x="0" y="0"/>
                      <a:ext cx="867846" cy="415057"/>
                    </a:xfrm>
                    <a:prstGeom prst="rect">
                      <a:avLst/>
                    </a:prstGeom>
                    <a:noFill/>
                    <a:ln>
                      <a:noFill/>
                    </a:ln>
                  </pic:spPr>
                </pic:pic>
              </a:graphicData>
            </a:graphic>
          </wp:inline>
        </w:drawing>
      </w:r>
      <w:r w:rsidRPr="00DA5682">
        <w:rPr>
          <w:sz w:val="24"/>
          <w:szCs w:val="24"/>
        </w:rPr>
        <w:t>…….. Print Name:…</w:t>
      </w:r>
      <w:r w:rsidR="00BB000D">
        <w:rPr>
          <w:sz w:val="24"/>
          <w:szCs w:val="24"/>
        </w:rPr>
        <w:t>Helen Ward…..</w:t>
      </w:r>
      <w:r w:rsidRPr="00DA5682">
        <w:rPr>
          <w:sz w:val="24"/>
          <w:szCs w:val="24"/>
        </w:rPr>
        <w:t>….Date:…</w:t>
      </w:r>
      <w:r w:rsidR="0042784C">
        <w:rPr>
          <w:sz w:val="24"/>
          <w:szCs w:val="24"/>
        </w:rPr>
        <w:t>0</w:t>
      </w:r>
      <w:r w:rsidR="004D7E1D">
        <w:rPr>
          <w:sz w:val="24"/>
          <w:szCs w:val="24"/>
        </w:rPr>
        <w:t>1/11/2024</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6CD38536"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8"/>
      <w:footerReference w:type="default" r:id="rId4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29123701" w:rsidR="00A5656A" w:rsidRDefault="00A5656A">
    <w:pPr>
      <w:pStyle w:val="Footer"/>
      <w:jc w:val="right"/>
    </w:pPr>
    <w:r>
      <w:fldChar w:fldCharType="begin"/>
    </w:r>
    <w:r>
      <w:instrText xml:space="preserve"> PAGE   \* MERGEFORMAT </w:instrText>
    </w:r>
    <w:r>
      <w:fldChar w:fldCharType="separate"/>
    </w:r>
    <w:r w:rsidR="00BD4E17">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98499642">
    <w:abstractNumId w:val="1"/>
    <w:lvlOverride w:ilvl="0">
      <w:lvl w:ilvl="0">
        <w:start w:val="1"/>
        <w:numFmt w:val="bullet"/>
        <w:lvlText w:val=""/>
        <w:lvlJc w:val="left"/>
        <w:pPr>
          <w:ind w:left="720" w:hanging="360"/>
        </w:pPr>
        <w:rPr>
          <w:rFonts w:ascii="Symbol" w:hAnsi="Symbol" w:hint="default"/>
        </w:rPr>
      </w:lvl>
    </w:lvlOverride>
  </w:num>
  <w:num w:numId="2" w16cid:durableId="950667902">
    <w:abstractNumId w:val="22"/>
  </w:num>
  <w:num w:numId="3" w16cid:durableId="1079667847">
    <w:abstractNumId w:val="45"/>
  </w:num>
  <w:num w:numId="4" w16cid:durableId="213077834">
    <w:abstractNumId w:val="47"/>
  </w:num>
  <w:num w:numId="5" w16cid:durableId="1914389594">
    <w:abstractNumId w:val="34"/>
  </w:num>
  <w:num w:numId="6" w16cid:durableId="47265731">
    <w:abstractNumId w:val="32"/>
  </w:num>
  <w:num w:numId="7" w16cid:durableId="260917408">
    <w:abstractNumId w:val="29"/>
  </w:num>
  <w:num w:numId="8" w16cid:durableId="1095976454">
    <w:abstractNumId w:val="30"/>
  </w:num>
  <w:num w:numId="9" w16cid:durableId="649867428">
    <w:abstractNumId w:val="10"/>
  </w:num>
  <w:num w:numId="10" w16cid:durableId="1340156463">
    <w:abstractNumId w:val="33"/>
  </w:num>
  <w:num w:numId="11" w16cid:durableId="427585180">
    <w:abstractNumId w:val="17"/>
  </w:num>
  <w:num w:numId="12" w16cid:durableId="1860503015">
    <w:abstractNumId w:val="16"/>
  </w:num>
  <w:num w:numId="13" w16cid:durableId="390347750">
    <w:abstractNumId w:val="27"/>
  </w:num>
  <w:num w:numId="14" w16cid:durableId="1097403507">
    <w:abstractNumId w:val="8"/>
  </w:num>
  <w:num w:numId="15" w16cid:durableId="1965456256">
    <w:abstractNumId w:val="26"/>
  </w:num>
  <w:num w:numId="16" w16cid:durableId="466439209">
    <w:abstractNumId w:val="15"/>
  </w:num>
  <w:num w:numId="17" w16cid:durableId="659045390">
    <w:abstractNumId w:val="13"/>
  </w:num>
  <w:num w:numId="18" w16cid:durableId="162746294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84053893">
    <w:abstractNumId w:val="23"/>
  </w:num>
  <w:num w:numId="20" w16cid:durableId="2090997884">
    <w:abstractNumId w:val="18"/>
  </w:num>
  <w:num w:numId="21" w16cid:durableId="715351942">
    <w:abstractNumId w:val="14"/>
  </w:num>
  <w:num w:numId="22" w16cid:durableId="1403484663">
    <w:abstractNumId w:val="11"/>
  </w:num>
  <w:num w:numId="23" w16cid:durableId="147482526">
    <w:abstractNumId w:val="28"/>
  </w:num>
  <w:num w:numId="24" w16cid:durableId="787549365">
    <w:abstractNumId w:val="19"/>
  </w:num>
  <w:num w:numId="25" w16cid:durableId="87850181">
    <w:abstractNumId w:val="41"/>
  </w:num>
  <w:num w:numId="26" w16cid:durableId="1318532761">
    <w:abstractNumId w:val="35"/>
  </w:num>
  <w:num w:numId="27" w16cid:durableId="46808915">
    <w:abstractNumId w:val="40"/>
  </w:num>
  <w:num w:numId="28" w16cid:durableId="67117890">
    <w:abstractNumId w:val="20"/>
  </w:num>
  <w:num w:numId="29" w16cid:durableId="1316883291">
    <w:abstractNumId w:val="43"/>
  </w:num>
  <w:num w:numId="30" w16cid:durableId="1524853961">
    <w:abstractNumId w:val="31"/>
  </w:num>
  <w:num w:numId="31" w16cid:durableId="1132213721">
    <w:abstractNumId w:val="12"/>
  </w:num>
  <w:num w:numId="32" w16cid:durableId="465002472">
    <w:abstractNumId w:val="44"/>
  </w:num>
  <w:num w:numId="33" w16cid:durableId="1963337451">
    <w:abstractNumId w:val="39"/>
  </w:num>
  <w:num w:numId="34" w16cid:durableId="1206327843">
    <w:abstractNumId w:val="5"/>
  </w:num>
  <w:num w:numId="35" w16cid:durableId="37705679">
    <w:abstractNumId w:val="46"/>
  </w:num>
  <w:num w:numId="36" w16cid:durableId="2072924270">
    <w:abstractNumId w:val="42"/>
  </w:num>
  <w:num w:numId="37" w16cid:durableId="1572427051">
    <w:abstractNumId w:val="36"/>
  </w:num>
  <w:num w:numId="38" w16cid:durableId="1058867603">
    <w:abstractNumId w:val="37"/>
  </w:num>
  <w:num w:numId="39" w16cid:durableId="1502161499">
    <w:abstractNumId w:val="4"/>
  </w:num>
  <w:num w:numId="40" w16cid:durableId="1017661728">
    <w:abstractNumId w:val="6"/>
  </w:num>
  <w:num w:numId="41" w16cid:durableId="675618234">
    <w:abstractNumId w:val="25"/>
  </w:num>
  <w:num w:numId="42" w16cid:durableId="5834731">
    <w:abstractNumId w:val="7"/>
  </w:num>
  <w:num w:numId="43" w16cid:durableId="710806889">
    <w:abstractNumId w:val="3"/>
  </w:num>
  <w:num w:numId="44" w16cid:durableId="458450459">
    <w:abstractNumId w:val="38"/>
  </w:num>
  <w:num w:numId="45" w16cid:durableId="1777284528">
    <w:abstractNumId w:val="0"/>
  </w:num>
  <w:num w:numId="46" w16cid:durableId="1945573601">
    <w:abstractNumId w:val="14"/>
  </w:num>
  <w:num w:numId="47" w16cid:durableId="1915582530">
    <w:abstractNumId w:val="48"/>
  </w:num>
  <w:num w:numId="48" w16cid:durableId="30874792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462427221">
    <w:abstractNumId w:val="11"/>
  </w:num>
  <w:num w:numId="50" w16cid:durableId="339311895">
    <w:abstractNumId w:val="28"/>
  </w:num>
  <w:num w:numId="51" w16cid:durableId="292296996">
    <w:abstractNumId w:val="24"/>
  </w:num>
  <w:num w:numId="52" w16cid:durableId="652413802">
    <w:abstractNumId w:val="21"/>
  </w:num>
  <w:num w:numId="53" w16cid:durableId="1148012537">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2BAC"/>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C7D36"/>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C97"/>
    <w:rsid w:val="00112391"/>
    <w:rsid w:val="00114F52"/>
    <w:rsid w:val="00130119"/>
    <w:rsid w:val="00132812"/>
    <w:rsid w:val="001347F8"/>
    <w:rsid w:val="001359EE"/>
    <w:rsid w:val="00137BB5"/>
    <w:rsid w:val="00137E05"/>
    <w:rsid w:val="001447F6"/>
    <w:rsid w:val="00147DE3"/>
    <w:rsid w:val="00150794"/>
    <w:rsid w:val="00151DA6"/>
    <w:rsid w:val="001608C4"/>
    <w:rsid w:val="0016275F"/>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18B1"/>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08B"/>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047D"/>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7B0"/>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904"/>
    <w:rsid w:val="003E5FBA"/>
    <w:rsid w:val="003F1233"/>
    <w:rsid w:val="003F67A4"/>
    <w:rsid w:val="00400786"/>
    <w:rsid w:val="00401FDA"/>
    <w:rsid w:val="004046F0"/>
    <w:rsid w:val="0040668F"/>
    <w:rsid w:val="00411EF7"/>
    <w:rsid w:val="00412677"/>
    <w:rsid w:val="00425160"/>
    <w:rsid w:val="0042784C"/>
    <w:rsid w:val="00430DE3"/>
    <w:rsid w:val="004348AE"/>
    <w:rsid w:val="004376C0"/>
    <w:rsid w:val="00440DD5"/>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7E1D"/>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448"/>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A736B"/>
    <w:rsid w:val="005B271A"/>
    <w:rsid w:val="005B3A2D"/>
    <w:rsid w:val="005C1567"/>
    <w:rsid w:val="005C28D3"/>
    <w:rsid w:val="005C2B0C"/>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457"/>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44EF"/>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F87"/>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E2C"/>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71DC"/>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1CD"/>
    <w:rsid w:val="00844D98"/>
    <w:rsid w:val="00846D84"/>
    <w:rsid w:val="00850233"/>
    <w:rsid w:val="0085230E"/>
    <w:rsid w:val="008550A1"/>
    <w:rsid w:val="00861038"/>
    <w:rsid w:val="00865B58"/>
    <w:rsid w:val="00866B50"/>
    <w:rsid w:val="00867A63"/>
    <w:rsid w:val="008708F1"/>
    <w:rsid w:val="00871960"/>
    <w:rsid w:val="0087369F"/>
    <w:rsid w:val="00877E72"/>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4971"/>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5A04"/>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552A"/>
    <w:rsid w:val="00B665A3"/>
    <w:rsid w:val="00B71A32"/>
    <w:rsid w:val="00B7502A"/>
    <w:rsid w:val="00B77305"/>
    <w:rsid w:val="00B774BD"/>
    <w:rsid w:val="00B82CC2"/>
    <w:rsid w:val="00B84A89"/>
    <w:rsid w:val="00B9256C"/>
    <w:rsid w:val="00B92BEF"/>
    <w:rsid w:val="00B94443"/>
    <w:rsid w:val="00B9689A"/>
    <w:rsid w:val="00B97056"/>
    <w:rsid w:val="00BA531E"/>
    <w:rsid w:val="00BA728B"/>
    <w:rsid w:val="00BB000D"/>
    <w:rsid w:val="00BB06CB"/>
    <w:rsid w:val="00BB219B"/>
    <w:rsid w:val="00BB261F"/>
    <w:rsid w:val="00BB2887"/>
    <w:rsid w:val="00BB3B56"/>
    <w:rsid w:val="00BB5EAA"/>
    <w:rsid w:val="00BB5F11"/>
    <w:rsid w:val="00BB6638"/>
    <w:rsid w:val="00BB7FD2"/>
    <w:rsid w:val="00BC04FA"/>
    <w:rsid w:val="00BC1C22"/>
    <w:rsid w:val="00BC460B"/>
    <w:rsid w:val="00BC4ED3"/>
    <w:rsid w:val="00BC5725"/>
    <w:rsid w:val="00BD30B1"/>
    <w:rsid w:val="00BD4E17"/>
    <w:rsid w:val="00BE0F7B"/>
    <w:rsid w:val="00BE10C2"/>
    <w:rsid w:val="00BE4942"/>
    <w:rsid w:val="00BF0D6C"/>
    <w:rsid w:val="00C01D14"/>
    <w:rsid w:val="00C01D97"/>
    <w:rsid w:val="00C025B4"/>
    <w:rsid w:val="00C029EC"/>
    <w:rsid w:val="00C13C19"/>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169F"/>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17D0"/>
    <w:rsid w:val="00D3203C"/>
    <w:rsid w:val="00D33491"/>
    <w:rsid w:val="00D3442D"/>
    <w:rsid w:val="00D36F00"/>
    <w:rsid w:val="00D44B67"/>
    <w:rsid w:val="00D44F8E"/>
    <w:rsid w:val="00D51FD5"/>
    <w:rsid w:val="00D556AE"/>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0474"/>
    <w:rsid w:val="00DD31C5"/>
    <w:rsid w:val="00DD5020"/>
    <w:rsid w:val="00DD63BE"/>
    <w:rsid w:val="00DE4296"/>
    <w:rsid w:val="00DF2469"/>
    <w:rsid w:val="00DF7899"/>
    <w:rsid w:val="00E0524C"/>
    <w:rsid w:val="00E15751"/>
    <w:rsid w:val="00E17160"/>
    <w:rsid w:val="00E17D41"/>
    <w:rsid w:val="00E231D1"/>
    <w:rsid w:val="00E32663"/>
    <w:rsid w:val="00E3288D"/>
    <w:rsid w:val="00E35112"/>
    <w:rsid w:val="00E35BEC"/>
    <w:rsid w:val="00E360E9"/>
    <w:rsid w:val="00E41A6A"/>
    <w:rsid w:val="00E447D3"/>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71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4076"/>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666457"/>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6645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F4971"/>
    <w:rPr>
      <w:color w:val="605E5C"/>
      <w:shd w:val="clear" w:color="auto" w:fill="E1DFDD"/>
    </w:rPr>
  </w:style>
  <w:style w:type="character" w:customStyle="1" w:styleId="Heading3Char">
    <w:name w:val="Heading 3 Char"/>
    <w:basedOn w:val="DefaultParagraphFont"/>
    <w:link w:val="Heading3"/>
    <w:uiPriority w:val="9"/>
    <w:semiHidden/>
    <w:rsid w:val="0066645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66457"/>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082BA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082B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18055">
      <w:bodyDiv w:val="1"/>
      <w:marLeft w:val="0"/>
      <w:marRight w:val="0"/>
      <w:marTop w:val="0"/>
      <w:marBottom w:val="0"/>
      <w:divBdr>
        <w:top w:val="none" w:sz="0" w:space="0" w:color="auto"/>
        <w:left w:val="none" w:sz="0" w:space="0" w:color="auto"/>
        <w:bottom w:val="none" w:sz="0" w:space="0" w:color="auto"/>
        <w:right w:val="none" w:sz="0" w:space="0" w:color="auto"/>
      </w:divBdr>
    </w:div>
    <w:div w:id="39350847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munitycare.co.uk/2018/12/18/social-workers-rely-experience-research-make-decisions/" TargetMode="External"/><Relationship Id="rId18" Type="http://schemas.openxmlformats.org/officeDocument/2006/relationships/hyperlink" Target="https://www.gov.wales/more-just-words-welsh-language-plan-health-and-social-care" TargetMode="External"/><Relationship Id="rId26" Type="http://schemas.openxmlformats.org/officeDocument/2006/relationships/hyperlink" Target="https://www.police.uk/pu/your-area/" TargetMode="External"/><Relationship Id="rId39" Type="http://schemas.openxmlformats.org/officeDocument/2006/relationships/hyperlink" Target="https://www.ccinform.co.uk/practice-guidance/guide-to-evidence-based-practice/" TargetMode="External"/><Relationship Id="rId21" Type="http://schemas.openxmlformats.org/officeDocument/2006/relationships/hyperlink" Target="https://learning.nspcc.org.uk/research-resources/learning-from-case-reviews/disguised-compliance" TargetMode="External"/><Relationship Id="rId34" Type="http://schemas.openxmlformats.org/officeDocument/2006/relationships/hyperlink" Target="https://www.ccinform.co.uk/research/child-neglect-2/" TargetMode="External"/><Relationship Id="rId42" Type="http://schemas.openxmlformats.org/officeDocument/2006/relationships/hyperlink" Target="mailto:Antonia.mcgill@conwy.gov.uk" TargetMode="External"/><Relationship Id="rId47" Type="http://schemas.openxmlformats.org/officeDocument/2006/relationships/image" Target="cid:image003.jpg@01DC3840.22225510"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google.com/url?sa=t&amp;rct=j&amp;q=&amp;esrc=s&amp;source=web&amp;cd=&amp;cad=rja&amp;uact=8&amp;ved=2ahUKEwjezdvSo5OQAxVyWEEAHaR7BZUQFnoECAwQAQ&amp;url=https%3A%2F%2Fwww.jrf.org.uk%2Fuk-poverty-2023-the-essential-guide-to-understanding-poverty-in-the-uk&amp;usg=AOvVaw3u1aND2FJPDsGnMQPlWUhD&amp;opi=89978449" TargetMode="External"/><Relationship Id="rId29" Type="http://schemas.openxmlformats.org/officeDocument/2006/relationships/hyperlink" Target="https://statswales.gov.wales/Catalogue/Population-and-Migration/Population/Estimates/Small-Area/populationestimates-by-lowersuperoutputarea-agegroup" TargetMode="External"/><Relationship Id="rId11" Type="http://schemas.openxmlformats.org/officeDocument/2006/relationships/image" Target="media/image1.png"/><Relationship Id="rId24" Type="http://schemas.openxmlformats.org/officeDocument/2006/relationships/hyperlink" Target="https://www.ethnicity-facts-figures.service.gov.uk/uk-population-by-ethnicity/national-and-regional-populations/regional-ethnic-diversity/latest" TargetMode="External"/><Relationship Id="rId32" Type="http://schemas.openxmlformats.org/officeDocument/2006/relationships/hyperlink" Target="https://www.unicef.org.uk/what-we-do/un-convention-child-rights/" TargetMode="External"/><Relationship Id="rId37" Type="http://schemas.openxmlformats.org/officeDocument/2006/relationships/hyperlink" Target="https://gov.wales/sites/default/files/publications/2019-05/part-3-code-of-practice-assessing-the-needs-of-individuals.pdf" TargetMode="External"/><Relationship Id="rId40" Type="http://schemas.openxmlformats.org/officeDocument/2006/relationships/hyperlink" Target="mailto:Victoria.hughes@conwy.gov.uk" TargetMode="External"/><Relationship Id="rId45"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google.com/url?sa=t&amp;rct=j&amp;q=&amp;esrc=s&amp;source=web&amp;cd=&amp;ved=2ahUKEwiHsenNopOQAxX0W0EAHUjZAZ4QFnoECAwQAQ&amp;url=https%3A%2F%2Fwww.ifsw.org%2F&amp;usg=AOvVaw27Pe_wrMfJIugMC2S0ucaS&amp;opi=89978449" TargetMode="External"/><Relationship Id="rId23" Type="http://schemas.openxmlformats.org/officeDocument/2006/relationships/hyperlink" Target="https://learning.nspcc.org.uk/child-protection-system/multi-agency-working-child-protection" TargetMode="External"/><Relationship Id="rId28" Type="http://schemas.openxmlformats.org/officeDocument/2006/relationships/hyperlink" Target="https://statswales.gov.wales/Catalogue/Welsh-Language/Census-Welsh-Language/welshspeakers-by-ediv-2011census" TargetMode="External"/><Relationship Id="rId36" Type="http://schemas.openxmlformats.org/officeDocument/2006/relationships/hyperlink" Target="https://gov.wales/sites/default/files/publications/2019-04/delivering-the-active-offer-information-pack-social-services-and-social-care.pdf"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learning.nspcc.org.uk/research-resources/learning-from-case-reviews/parents-misuse-substances" TargetMode="External"/><Relationship Id="rId31" Type="http://schemas.openxmlformats.org/officeDocument/2006/relationships/hyperlink" Target="https://www.communitycare.co.uk/2018/06/13/childrens-services-overwhelmed-permeated-blame-shame-fear-major-review-finds/" TargetMode="External"/><Relationship Id="rId44"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inyurl.com/yb3vdh8h.%20Accessed%20July%202025" TargetMode="External"/><Relationship Id="rId22" Type="http://schemas.openxmlformats.org/officeDocument/2006/relationships/hyperlink" Target="https://learning.nspcc.org.uk/child-protection-system/gillick-competence-fraser-guidelines" TargetMode="External"/><Relationship Id="rId27" Type="http://schemas.openxmlformats.org/officeDocument/2006/relationships/hyperlink" Target="https://doi.org/10.1177/0011000002303001" TargetMode="External"/><Relationship Id="rId30" Type="http://schemas.openxmlformats.org/officeDocument/2006/relationships/hyperlink" Target="https://statswales.gov.wales/Catalogue/Health-and-Social-Care/Social-Services/social-services-performance-and-improvement-framework/children-and-families/childrens-safeguarding/childrenplacedonthechildprotectionregisterduringtheyear-by-localauthority-categoryofabuse-age" TargetMode="External"/><Relationship Id="rId35" Type="http://schemas.openxmlformats.org/officeDocument/2006/relationships/hyperlink" Target="https://safeguarding.wales/chi/c6/c6.p7.html" TargetMode="External"/><Relationship Id="rId43" Type="http://schemas.openxmlformats.org/officeDocument/2006/relationships/hyperlink" Target="mailto:lois.owen@conwy.gov.uk" TargetMode="External"/><Relationship Id="rId48"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mailto:Victoria.hughes@conwy.gov.uk" TargetMode="External"/><Relationship Id="rId17" Type="http://schemas.openxmlformats.org/officeDocument/2006/relationships/hyperlink" Target="https://doi.org/10.1093/bjsw/bct210" TargetMode="External"/><Relationship Id="rId25" Type="http://schemas.openxmlformats.org/officeDocument/2006/relationships/hyperlink" Target="https://www.communitycare.co.uk/2012/09/27/social-workers-unlikely-to-act-quickly-on-neglect-cases/" TargetMode="External"/><Relationship Id="rId33" Type="http://schemas.openxmlformats.org/officeDocument/2006/relationships/hyperlink" Target="https://www.ccinform.co.uk/practice-guidance/child-neglect/" TargetMode="External"/><Relationship Id="rId38" Type="http://schemas.openxmlformats.org/officeDocument/2006/relationships/hyperlink" Target="https://gov.wales/sites/default/files/publications/2019-05/working-together-to-safeguard-people-volume-5-handling-individual-cases-to-protect-children-at-risk.pdf" TargetMode="External"/><Relationship Id="rId46" Type="http://schemas.openxmlformats.org/officeDocument/2006/relationships/image" Target="media/image4.jpeg"/><Relationship Id="rId20" Type="http://schemas.openxmlformats.org/officeDocument/2006/relationships/hyperlink" Target="https://learning.nspcc.org.uk/media/1106/hurting-inside-helpline-childline-neglect.pdf" TargetMode="External"/><Relationship Id="rId41" Type="http://schemas.openxmlformats.org/officeDocument/2006/relationships/hyperlink" Target="mailto:nia.omarah@conwy.gov.uk"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9" ma:contentTypeDescription="Create a new document." ma:contentTypeScope="" ma:versionID="46e15b06097508c144a9f14b42b36766">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fc95c6ea7d79455af962c08c16777490"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3:MediaServiceMetadata" minOccurs="0"/>
                <xsd:element ref="ns3:MediaServiceFastMetadata" minOccurs="0"/>
                <xsd:element ref="ns1:_ip_UnifiedCompliancePolicyProperties" minOccurs="0"/>
                <xsd:element ref="ns1:_ip_UnifiedCompliancePolicyUIAction" minOccurs="0"/>
                <xsd:element ref="ns3:MediaServiceDateTaken" minOccurs="0"/>
                <xsd:element ref="ns3:MediaLengthInSeconds"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0" nillable="true" ma:displayName="Unified Compliance Policy Properties" ma:hidden="true" ma:internalName="_ip_UnifiedCompliancePolicyProperties">
      <xsd:simpleType>
        <xsd:restriction base="dms:Note"/>
      </xsd:simpleType>
    </xsd:element>
    <xsd:element name="_ip_UnifiedCompliancePolicyUIAction" ma:index="1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_activity" ma:index="2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activity xmlns="1b97bfc6-b7f9-4f97-bda1-3491dbcf9c0d" xsi:nil="true"/>
    <_ip_UnifiedCompliancePolicyProperties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9989E3-3815-4011-9FBF-52E319EC3A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6B49AF3-6E07-484C-A88D-7A0BA921CFF6}">
  <ds:schemaRefs>
    <ds:schemaRef ds:uri="http://schemas.microsoft.com/sharepoint/v3"/>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abb439bd-a363-4333-83d0-f95c527ffab9"/>
    <ds:schemaRef ds:uri="http://schemas.microsoft.com/office/2006/metadata/properties"/>
    <ds:schemaRef ds:uri="1b97bfc6-b7f9-4f97-bda1-3491dbcf9c0d"/>
    <ds:schemaRef ds:uri="http://www.w3.org/XML/1998/namespace"/>
  </ds:schemaRefs>
</ds:datastoreItem>
</file>

<file path=customXml/itemProps4.xml><?xml version="1.0" encoding="utf-8"?>
<ds:datastoreItem xmlns:ds="http://schemas.openxmlformats.org/officeDocument/2006/customXml" ds:itemID="{42E3FC29-1401-492A-AFD7-9EDD752D3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17</Pages>
  <Words>4217</Words>
  <Characters>30523</Characters>
  <Application>Microsoft Office Word</Application>
  <DocSecurity>0</DocSecurity>
  <Lines>254</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Victoria Hughes</cp:lastModifiedBy>
  <cp:revision>11</cp:revision>
  <cp:lastPrinted>2020-02-11T19:20:00Z</cp:lastPrinted>
  <dcterms:created xsi:type="dcterms:W3CDTF">2025-10-07T19:48:00Z</dcterms:created>
  <dcterms:modified xsi:type="dcterms:W3CDTF">2025-10-08T09:48:00Z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