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76E90" w14:textId="77777777" w:rsidR="005A7EF4" w:rsidRPr="0042021F" w:rsidRDefault="005A7EF4" w:rsidP="005A7EF4">
      <w:pPr>
        <w:pStyle w:val="Title"/>
        <w:rPr>
          <w:b/>
        </w:rPr>
      </w:pPr>
    </w:p>
    <w:p w14:paraId="37896D5E" w14:textId="77777777" w:rsidR="005A7EF4" w:rsidRPr="0042021F" w:rsidRDefault="005A7EF4" w:rsidP="005A7EF4">
      <w:pPr>
        <w:pStyle w:val="Title"/>
        <w:rPr>
          <w:b/>
        </w:rPr>
      </w:pPr>
    </w:p>
    <w:p w14:paraId="2E358DEF" w14:textId="77777777" w:rsidR="005A7EF4" w:rsidRPr="0042021F" w:rsidRDefault="005A7EF4" w:rsidP="005A7EF4">
      <w:pPr>
        <w:pStyle w:val="Title"/>
        <w:rPr>
          <w:b/>
        </w:rPr>
      </w:pPr>
    </w:p>
    <w:p w14:paraId="5792DB0C" w14:textId="77777777" w:rsidR="005A7EF4" w:rsidRPr="0042021F" w:rsidRDefault="005A7EF4" w:rsidP="005A7EF4">
      <w:pPr>
        <w:pStyle w:val="Title"/>
        <w:rPr>
          <w:b/>
        </w:rPr>
      </w:pPr>
    </w:p>
    <w:p w14:paraId="37EA314E" w14:textId="77777777" w:rsidR="005A7EF4" w:rsidRPr="0042021F" w:rsidRDefault="005A7EF4" w:rsidP="005A7EF4">
      <w:pPr>
        <w:pStyle w:val="Title"/>
        <w:rPr>
          <w:b/>
        </w:rPr>
      </w:pPr>
    </w:p>
    <w:p w14:paraId="2E723DED" w14:textId="77777777" w:rsidR="005A7EF4" w:rsidRPr="0042021F" w:rsidRDefault="005A7EF4" w:rsidP="005A7EF4">
      <w:pPr>
        <w:pStyle w:val="Title"/>
        <w:rPr>
          <w:b/>
        </w:rPr>
      </w:pPr>
    </w:p>
    <w:p w14:paraId="6FBE769A" w14:textId="77777777" w:rsidR="005A7EF4" w:rsidRPr="0042021F" w:rsidRDefault="005A7EF4" w:rsidP="005A7EF4">
      <w:pPr>
        <w:pStyle w:val="Title"/>
        <w:rPr>
          <w:b/>
        </w:rPr>
      </w:pPr>
    </w:p>
    <w:p w14:paraId="78D8D30D" w14:textId="77777777" w:rsidR="005A7EF4" w:rsidRPr="0042021F" w:rsidRDefault="005A7EF4" w:rsidP="005A7EF4">
      <w:pPr>
        <w:pStyle w:val="Title"/>
        <w:rPr>
          <w:b/>
        </w:rPr>
      </w:pPr>
      <w:r w:rsidRPr="0042021F">
        <w:rPr>
          <w:b/>
        </w:rPr>
        <w:t>BLOGGING TO COMMUNICATE</w:t>
      </w:r>
    </w:p>
    <w:p w14:paraId="0725122A" w14:textId="65A5721E" w:rsidR="005A7EF4" w:rsidRPr="0042021F" w:rsidRDefault="005A7EF4" w:rsidP="005A7EF4">
      <w:pPr>
        <w:jc w:val="center"/>
        <w:rPr>
          <w:b/>
          <w:i/>
        </w:rPr>
      </w:pPr>
      <w:r w:rsidRPr="0042021F">
        <w:rPr>
          <w:b/>
          <w:i/>
        </w:rPr>
        <w:t>Student’s ID:</w:t>
      </w:r>
      <w:r w:rsidR="0022121A">
        <w:rPr>
          <w:b/>
          <w:i/>
        </w:rPr>
        <w:t>2110948</w:t>
      </w:r>
    </w:p>
    <w:p w14:paraId="7161E436" w14:textId="77777777" w:rsidR="00605D4E" w:rsidRPr="0042021F" w:rsidRDefault="00605D4E">
      <w:pPr>
        <w:spacing w:line="276" w:lineRule="auto"/>
        <w:jc w:val="left"/>
        <w:rPr>
          <w:b/>
          <w:i/>
        </w:rPr>
      </w:pPr>
      <w:r w:rsidRPr="0042021F">
        <w:rPr>
          <w:b/>
          <w:i/>
        </w:rPr>
        <w:br w:type="page"/>
      </w:r>
    </w:p>
    <w:sdt>
      <w:sdtPr>
        <w:rPr>
          <w:rFonts w:ascii="Times New Roman" w:eastAsiaTheme="minorEastAsia" w:hAnsi="Times New Roman" w:cstheme="minorBidi"/>
          <w:b w:val="0"/>
          <w:bCs w:val="0"/>
          <w:color w:val="auto"/>
          <w:sz w:val="24"/>
          <w:szCs w:val="22"/>
          <w:lang w:val="en-GB"/>
        </w:rPr>
        <w:id w:val="27794497"/>
        <w:docPartObj>
          <w:docPartGallery w:val="Table of Contents"/>
          <w:docPartUnique/>
        </w:docPartObj>
      </w:sdtPr>
      <w:sdtEndPr/>
      <w:sdtContent>
        <w:p w14:paraId="537CE53A" w14:textId="77777777" w:rsidR="00605D4E" w:rsidRPr="0042021F" w:rsidRDefault="00830355" w:rsidP="00605D4E">
          <w:pPr>
            <w:pStyle w:val="TOCHeading"/>
            <w:jc w:val="center"/>
            <w:rPr>
              <w:lang w:val="en-GB"/>
            </w:rPr>
          </w:pPr>
          <w:r w:rsidRPr="0042021F">
            <w:rPr>
              <w:rFonts w:ascii="Times New Roman" w:hAnsi="Times New Roman" w:cs="Times New Roman"/>
              <w:color w:val="000000" w:themeColor="text1"/>
              <w:sz w:val="24"/>
              <w:szCs w:val="24"/>
              <w:lang w:val="en-GB"/>
            </w:rPr>
            <w:t>Table of Contents</w:t>
          </w:r>
        </w:p>
        <w:p w14:paraId="7972B46A" w14:textId="77777777" w:rsidR="00605D4E" w:rsidRPr="0042021F" w:rsidRDefault="00BB47D3">
          <w:pPr>
            <w:pStyle w:val="TOC1"/>
            <w:tabs>
              <w:tab w:val="right" w:leader="dot" w:pos="9350"/>
            </w:tabs>
            <w:rPr>
              <w:noProof/>
            </w:rPr>
          </w:pPr>
          <w:r w:rsidRPr="0042021F">
            <w:fldChar w:fldCharType="begin"/>
          </w:r>
          <w:r w:rsidR="00605D4E" w:rsidRPr="0042021F">
            <w:instrText xml:space="preserve"> TOC \o "1-3" \h \z \u </w:instrText>
          </w:r>
          <w:r w:rsidRPr="0042021F">
            <w:fldChar w:fldCharType="separate"/>
          </w:r>
          <w:hyperlink w:anchor="_Toc90395801" w:history="1">
            <w:r w:rsidR="00605D4E" w:rsidRPr="0042021F">
              <w:rPr>
                <w:rStyle w:val="Hyperlink"/>
                <w:rFonts w:eastAsia="Times New Roman"/>
                <w:noProof/>
              </w:rPr>
              <w:t>Introduction</w:t>
            </w:r>
            <w:r w:rsidR="00605D4E" w:rsidRPr="0042021F">
              <w:rPr>
                <w:noProof/>
                <w:webHidden/>
              </w:rPr>
              <w:tab/>
            </w:r>
            <w:r w:rsidRPr="0042021F">
              <w:rPr>
                <w:noProof/>
                <w:webHidden/>
              </w:rPr>
              <w:fldChar w:fldCharType="begin"/>
            </w:r>
            <w:r w:rsidR="00605D4E" w:rsidRPr="0042021F">
              <w:rPr>
                <w:noProof/>
                <w:webHidden/>
              </w:rPr>
              <w:instrText xml:space="preserve"> PAGEREF _Toc90395801 \h </w:instrText>
            </w:r>
            <w:r w:rsidRPr="0042021F">
              <w:rPr>
                <w:noProof/>
                <w:webHidden/>
              </w:rPr>
            </w:r>
            <w:r w:rsidRPr="0042021F">
              <w:rPr>
                <w:noProof/>
                <w:webHidden/>
              </w:rPr>
              <w:fldChar w:fldCharType="separate"/>
            </w:r>
            <w:r w:rsidR="00605D4E" w:rsidRPr="0042021F">
              <w:rPr>
                <w:noProof/>
                <w:webHidden/>
              </w:rPr>
              <w:t>3</w:t>
            </w:r>
            <w:r w:rsidRPr="0042021F">
              <w:rPr>
                <w:noProof/>
                <w:webHidden/>
              </w:rPr>
              <w:fldChar w:fldCharType="end"/>
            </w:r>
          </w:hyperlink>
        </w:p>
        <w:p w14:paraId="40803840" w14:textId="77777777" w:rsidR="00605D4E" w:rsidRPr="0042021F" w:rsidRDefault="00236A6A">
          <w:pPr>
            <w:pStyle w:val="TOC1"/>
            <w:tabs>
              <w:tab w:val="right" w:leader="dot" w:pos="9350"/>
            </w:tabs>
            <w:rPr>
              <w:noProof/>
            </w:rPr>
          </w:pPr>
          <w:hyperlink w:anchor="_Toc90395802" w:history="1">
            <w:r w:rsidR="00605D4E" w:rsidRPr="0042021F">
              <w:rPr>
                <w:rStyle w:val="Hyperlink"/>
                <w:rFonts w:eastAsia="Times New Roman"/>
                <w:noProof/>
              </w:rPr>
              <w:t>Overview of the well-known company</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_Toc90395802 \h </w:instrText>
            </w:r>
            <w:r w:rsidR="00BB47D3" w:rsidRPr="0042021F">
              <w:rPr>
                <w:noProof/>
                <w:webHidden/>
              </w:rPr>
            </w:r>
            <w:r w:rsidR="00BB47D3" w:rsidRPr="0042021F">
              <w:rPr>
                <w:noProof/>
                <w:webHidden/>
              </w:rPr>
              <w:fldChar w:fldCharType="separate"/>
            </w:r>
            <w:r w:rsidR="00605D4E" w:rsidRPr="0042021F">
              <w:rPr>
                <w:noProof/>
                <w:webHidden/>
              </w:rPr>
              <w:t>3</w:t>
            </w:r>
            <w:r w:rsidR="00BB47D3" w:rsidRPr="0042021F">
              <w:rPr>
                <w:noProof/>
                <w:webHidden/>
              </w:rPr>
              <w:fldChar w:fldCharType="end"/>
            </w:r>
          </w:hyperlink>
        </w:p>
        <w:p w14:paraId="11FABEE7" w14:textId="77777777" w:rsidR="00605D4E" w:rsidRPr="0042021F" w:rsidRDefault="00236A6A">
          <w:pPr>
            <w:pStyle w:val="TOC1"/>
            <w:tabs>
              <w:tab w:val="right" w:leader="dot" w:pos="9350"/>
            </w:tabs>
            <w:rPr>
              <w:noProof/>
            </w:rPr>
          </w:pPr>
          <w:hyperlink w:anchor="_Toc90395803" w:history="1">
            <w:r w:rsidR="00605D4E" w:rsidRPr="0042021F">
              <w:rPr>
                <w:rStyle w:val="Hyperlink"/>
                <w:rFonts w:eastAsia="Times New Roman"/>
                <w:noProof/>
              </w:rPr>
              <w:t>The necessity of communication with target audiences</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_Toc90395803 \h </w:instrText>
            </w:r>
            <w:r w:rsidR="00BB47D3" w:rsidRPr="0042021F">
              <w:rPr>
                <w:noProof/>
                <w:webHidden/>
              </w:rPr>
            </w:r>
            <w:r w:rsidR="00BB47D3" w:rsidRPr="0042021F">
              <w:rPr>
                <w:noProof/>
                <w:webHidden/>
              </w:rPr>
              <w:fldChar w:fldCharType="separate"/>
            </w:r>
            <w:r w:rsidR="00605D4E" w:rsidRPr="0042021F">
              <w:rPr>
                <w:noProof/>
                <w:webHidden/>
              </w:rPr>
              <w:t>3</w:t>
            </w:r>
            <w:r w:rsidR="00BB47D3" w:rsidRPr="0042021F">
              <w:rPr>
                <w:noProof/>
                <w:webHidden/>
              </w:rPr>
              <w:fldChar w:fldCharType="end"/>
            </w:r>
          </w:hyperlink>
        </w:p>
        <w:p w14:paraId="5B7A5A9D" w14:textId="77777777" w:rsidR="00605D4E" w:rsidRPr="0042021F" w:rsidRDefault="00236A6A">
          <w:pPr>
            <w:pStyle w:val="TOC1"/>
            <w:tabs>
              <w:tab w:val="right" w:leader="dot" w:pos="9350"/>
            </w:tabs>
            <w:rPr>
              <w:noProof/>
            </w:rPr>
          </w:pPr>
          <w:hyperlink w:anchor="_Toc90395804" w:history="1">
            <w:r w:rsidR="00605D4E" w:rsidRPr="0042021F">
              <w:rPr>
                <w:rStyle w:val="Hyperlink"/>
                <w:rFonts w:eastAsia="Times New Roman"/>
                <w:noProof/>
              </w:rPr>
              <w:t>Key elements of marketing theory and discuss its impact on creating the plan and executing communications with the audiences of the company</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_Toc90395804 \h </w:instrText>
            </w:r>
            <w:r w:rsidR="00BB47D3" w:rsidRPr="0042021F">
              <w:rPr>
                <w:noProof/>
                <w:webHidden/>
              </w:rPr>
            </w:r>
            <w:r w:rsidR="00BB47D3" w:rsidRPr="0042021F">
              <w:rPr>
                <w:noProof/>
                <w:webHidden/>
              </w:rPr>
              <w:fldChar w:fldCharType="separate"/>
            </w:r>
            <w:r w:rsidR="00605D4E" w:rsidRPr="0042021F">
              <w:rPr>
                <w:noProof/>
                <w:webHidden/>
              </w:rPr>
              <w:t>4</w:t>
            </w:r>
            <w:r w:rsidR="00BB47D3" w:rsidRPr="0042021F">
              <w:rPr>
                <w:noProof/>
                <w:webHidden/>
              </w:rPr>
              <w:fldChar w:fldCharType="end"/>
            </w:r>
          </w:hyperlink>
        </w:p>
        <w:p w14:paraId="7FF329CC" w14:textId="77777777" w:rsidR="00605D4E" w:rsidRPr="0042021F" w:rsidRDefault="00236A6A">
          <w:pPr>
            <w:pStyle w:val="TOC1"/>
            <w:tabs>
              <w:tab w:val="right" w:leader="dot" w:pos="9350"/>
            </w:tabs>
            <w:rPr>
              <w:noProof/>
            </w:rPr>
          </w:pPr>
          <w:hyperlink w:anchor="_Toc90395805" w:history="1">
            <w:r w:rsidR="00605D4E" w:rsidRPr="0042021F">
              <w:rPr>
                <w:rStyle w:val="Hyperlink"/>
                <w:rFonts w:eastAsia="Times New Roman"/>
                <w:noProof/>
              </w:rPr>
              <w:t>The mechanism for engaging with audiences through encouraging them to ask questions and leave comments</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_Toc90395805 \h </w:instrText>
            </w:r>
            <w:r w:rsidR="00BB47D3" w:rsidRPr="0042021F">
              <w:rPr>
                <w:noProof/>
                <w:webHidden/>
              </w:rPr>
            </w:r>
            <w:r w:rsidR="00BB47D3" w:rsidRPr="0042021F">
              <w:rPr>
                <w:noProof/>
                <w:webHidden/>
              </w:rPr>
              <w:fldChar w:fldCharType="separate"/>
            </w:r>
            <w:r w:rsidR="00605D4E" w:rsidRPr="0042021F">
              <w:rPr>
                <w:noProof/>
                <w:webHidden/>
              </w:rPr>
              <w:t>6</w:t>
            </w:r>
            <w:r w:rsidR="00BB47D3" w:rsidRPr="0042021F">
              <w:rPr>
                <w:noProof/>
                <w:webHidden/>
              </w:rPr>
              <w:fldChar w:fldCharType="end"/>
            </w:r>
          </w:hyperlink>
        </w:p>
        <w:p w14:paraId="2E978579" w14:textId="77777777" w:rsidR="00605D4E" w:rsidRPr="0042021F" w:rsidRDefault="00236A6A">
          <w:pPr>
            <w:pStyle w:val="TOC1"/>
            <w:tabs>
              <w:tab w:val="right" w:leader="dot" w:pos="9350"/>
            </w:tabs>
            <w:rPr>
              <w:noProof/>
            </w:rPr>
          </w:pPr>
          <w:hyperlink w:anchor="_Toc90395806" w:history="1">
            <w:r w:rsidR="00605D4E" w:rsidRPr="0042021F">
              <w:rPr>
                <w:rStyle w:val="Hyperlink"/>
                <w:rFonts w:eastAsia="Times New Roman"/>
                <w:noProof/>
              </w:rPr>
              <w:t>Marketing mix of the chosen business organization</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_Toc90395806 \h </w:instrText>
            </w:r>
            <w:r w:rsidR="00BB47D3" w:rsidRPr="0042021F">
              <w:rPr>
                <w:noProof/>
                <w:webHidden/>
              </w:rPr>
            </w:r>
            <w:r w:rsidR="00BB47D3" w:rsidRPr="0042021F">
              <w:rPr>
                <w:noProof/>
                <w:webHidden/>
              </w:rPr>
              <w:fldChar w:fldCharType="separate"/>
            </w:r>
            <w:r w:rsidR="00605D4E" w:rsidRPr="0042021F">
              <w:rPr>
                <w:noProof/>
                <w:webHidden/>
              </w:rPr>
              <w:t>8</w:t>
            </w:r>
            <w:r w:rsidR="00BB47D3" w:rsidRPr="0042021F">
              <w:rPr>
                <w:noProof/>
                <w:webHidden/>
              </w:rPr>
              <w:fldChar w:fldCharType="end"/>
            </w:r>
          </w:hyperlink>
        </w:p>
        <w:p w14:paraId="05E8514C" w14:textId="77777777" w:rsidR="00605D4E" w:rsidRPr="0042021F" w:rsidRDefault="00236A6A">
          <w:pPr>
            <w:pStyle w:val="TOC1"/>
            <w:tabs>
              <w:tab w:val="right" w:leader="dot" w:pos="9350"/>
            </w:tabs>
            <w:rPr>
              <w:noProof/>
            </w:rPr>
          </w:pPr>
          <w:hyperlink w:anchor="_Toc90395807" w:history="1">
            <w:r w:rsidR="00605D4E" w:rsidRPr="0042021F">
              <w:rPr>
                <w:rStyle w:val="Hyperlink"/>
                <w:rFonts w:eastAsia="Times New Roman"/>
                <w:noProof/>
              </w:rPr>
              <w:t>Segmentation, target market, and positioning</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_Toc90395807 \h </w:instrText>
            </w:r>
            <w:r w:rsidR="00BB47D3" w:rsidRPr="0042021F">
              <w:rPr>
                <w:noProof/>
                <w:webHidden/>
              </w:rPr>
            </w:r>
            <w:r w:rsidR="00BB47D3" w:rsidRPr="0042021F">
              <w:rPr>
                <w:noProof/>
                <w:webHidden/>
              </w:rPr>
              <w:fldChar w:fldCharType="separate"/>
            </w:r>
            <w:r w:rsidR="00605D4E" w:rsidRPr="0042021F">
              <w:rPr>
                <w:noProof/>
                <w:webHidden/>
              </w:rPr>
              <w:t>9</w:t>
            </w:r>
            <w:r w:rsidR="00BB47D3" w:rsidRPr="0042021F">
              <w:rPr>
                <w:noProof/>
                <w:webHidden/>
              </w:rPr>
              <w:fldChar w:fldCharType="end"/>
            </w:r>
          </w:hyperlink>
        </w:p>
        <w:p w14:paraId="3C837806" w14:textId="77777777" w:rsidR="00605D4E" w:rsidRPr="0042021F" w:rsidRDefault="00236A6A">
          <w:pPr>
            <w:pStyle w:val="TOC1"/>
            <w:tabs>
              <w:tab w:val="right" w:leader="dot" w:pos="9350"/>
            </w:tabs>
            <w:rPr>
              <w:noProof/>
            </w:rPr>
          </w:pPr>
          <w:hyperlink w:anchor="_Toc90395808" w:history="1">
            <w:r w:rsidR="00605D4E" w:rsidRPr="0042021F">
              <w:rPr>
                <w:rStyle w:val="Hyperlink"/>
                <w:rFonts w:eastAsia="Times New Roman"/>
                <w:noProof/>
              </w:rPr>
              <w:t>Conclusion</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_Toc90395808 \h </w:instrText>
            </w:r>
            <w:r w:rsidR="00BB47D3" w:rsidRPr="0042021F">
              <w:rPr>
                <w:noProof/>
                <w:webHidden/>
              </w:rPr>
            </w:r>
            <w:r w:rsidR="00BB47D3" w:rsidRPr="0042021F">
              <w:rPr>
                <w:noProof/>
                <w:webHidden/>
              </w:rPr>
              <w:fldChar w:fldCharType="separate"/>
            </w:r>
            <w:r w:rsidR="00605D4E" w:rsidRPr="0042021F">
              <w:rPr>
                <w:noProof/>
                <w:webHidden/>
              </w:rPr>
              <w:t>11</w:t>
            </w:r>
            <w:r w:rsidR="00BB47D3" w:rsidRPr="0042021F">
              <w:rPr>
                <w:noProof/>
                <w:webHidden/>
              </w:rPr>
              <w:fldChar w:fldCharType="end"/>
            </w:r>
          </w:hyperlink>
        </w:p>
        <w:p w14:paraId="1AA0467D" w14:textId="77777777" w:rsidR="00605D4E" w:rsidRPr="0042021F" w:rsidRDefault="00236A6A">
          <w:pPr>
            <w:pStyle w:val="TOC1"/>
            <w:tabs>
              <w:tab w:val="right" w:leader="dot" w:pos="9350"/>
            </w:tabs>
            <w:rPr>
              <w:noProof/>
            </w:rPr>
          </w:pPr>
          <w:hyperlink w:anchor="_Toc90395809" w:history="1">
            <w:r w:rsidR="00605D4E" w:rsidRPr="0042021F">
              <w:rPr>
                <w:rStyle w:val="Hyperlink"/>
                <w:noProof/>
              </w:rPr>
              <w:t>References</w:t>
            </w:r>
            <w:r w:rsidR="00605D4E" w:rsidRPr="0042021F">
              <w:rPr>
                <w:noProof/>
                <w:webHidden/>
              </w:rPr>
              <w:tab/>
            </w:r>
            <w:r w:rsidR="00BB47D3" w:rsidRPr="0042021F">
              <w:rPr>
                <w:noProof/>
                <w:webHidden/>
              </w:rPr>
              <w:fldChar w:fldCharType="begin"/>
            </w:r>
            <w:r w:rsidR="00605D4E" w:rsidRPr="0042021F">
              <w:rPr>
                <w:noProof/>
                <w:webHidden/>
              </w:rPr>
              <w:instrText xml:space="preserve"> PAGEREF _Toc90395809 \h </w:instrText>
            </w:r>
            <w:r w:rsidR="00BB47D3" w:rsidRPr="0042021F">
              <w:rPr>
                <w:noProof/>
                <w:webHidden/>
              </w:rPr>
            </w:r>
            <w:r w:rsidR="00BB47D3" w:rsidRPr="0042021F">
              <w:rPr>
                <w:noProof/>
                <w:webHidden/>
              </w:rPr>
              <w:fldChar w:fldCharType="separate"/>
            </w:r>
            <w:r w:rsidR="00605D4E" w:rsidRPr="0042021F">
              <w:rPr>
                <w:noProof/>
                <w:webHidden/>
              </w:rPr>
              <w:t>12</w:t>
            </w:r>
            <w:r w:rsidR="00BB47D3" w:rsidRPr="0042021F">
              <w:rPr>
                <w:noProof/>
                <w:webHidden/>
              </w:rPr>
              <w:fldChar w:fldCharType="end"/>
            </w:r>
          </w:hyperlink>
        </w:p>
        <w:p w14:paraId="11BCE7C1" w14:textId="77777777" w:rsidR="00605D4E" w:rsidRPr="0042021F" w:rsidRDefault="00BB47D3">
          <w:r w:rsidRPr="0042021F">
            <w:fldChar w:fldCharType="end"/>
          </w:r>
        </w:p>
      </w:sdtContent>
    </w:sdt>
    <w:p w14:paraId="17138F63" w14:textId="77777777" w:rsidR="0011685C" w:rsidRPr="0042021F" w:rsidRDefault="0011685C" w:rsidP="00605D4E">
      <w:pPr>
        <w:rPr>
          <w:b/>
          <w:i/>
        </w:rPr>
      </w:pPr>
    </w:p>
    <w:p w14:paraId="64708C40" w14:textId="77777777" w:rsidR="0011685C" w:rsidRPr="0042021F" w:rsidRDefault="0011685C">
      <w:pPr>
        <w:spacing w:line="276" w:lineRule="auto"/>
        <w:jc w:val="left"/>
        <w:rPr>
          <w:b/>
          <w:i/>
        </w:rPr>
      </w:pPr>
      <w:r w:rsidRPr="0042021F">
        <w:rPr>
          <w:b/>
          <w:i/>
        </w:rPr>
        <w:br w:type="page"/>
      </w:r>
    </w:p>
    <w:p w14:paraId="4CC1516F" w14:textId="77777777" w:rsidR="0011685C" w:rsidRPr="0042021F" w:rsidRDefault="0011685C" w:rsidP="0011685C">
      <w:pPr>
        <w:pStyle w:val="Heading1"/>
        <w:rPr>
          <w:rFonts w:eastAsia="Times New Roman"/>
          <w:sz w:val="36"/>
          <w:szCs w:val="36"/>
        </w:rPr>
      </w:pPr>
      <w:bookmarkStart w:id="0" w:name="_Toc90395801"/>
      <w:r w:rsidRPr="0042021F">
        <w:rPr>
          <w:rFonts w:eastAsia="Times New Roman"/>
        </w:rPr>
        <w:lastRenderedPageBreak/>
        <w:t>Introduction</w:t>
      </w:r>
      <w:bookmarkEnd w:id="0"/>
    </w:p>
    <w:p w14:paraId="2F5DF587"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As opined by </w:t>
      </w:r>
      <w:proofErr w:type="spellStart"/>
      <w:r w:rsidRPr="0042021F">
        <w:rPr>
          <w:rFonts w:ascii="Times New Roman" w:eastAsia="Times New Roman" w:hAnsi="Times New Roman" w:cs="Times New Roman"/>
          <w:color w:val="222222"/>
          <w:sz w:val="24"/>
          <w:szCs w:val="24"/>
          <w:highlight w:val="white"/>
          <w:lang w:val="en-GB"/>
        </w:rPr>
        <w:t>Alsamadani</w:t>
      </w:r>
      <w:proofErr w:type="spellEnd"/>
      <w:r w:rsidRPr="0042021F">
        <w:rPr>
          <w:rFonts w:ascii="Times New Roman" w:eastAsia="Times New Roman" w:hAnsi="Times New Roman" w:cs="Times New Roman"/>
          <w:color w:val="222222"/>
          <w:sz w:val="24"/>
          <w:szCs w:val="24"/>
          <w:highlight w:val="white"/>
          <w:lang w:val="en-GB"/>
        </w:rPr>
        <w:t xml:space="preserve">, (2018, p. 50), </w:t>
      </w:r>
      <w:r w:rsidRPr="0042021F">
        <w:rPr>
          <w:rFonts w:ascii="Times New Roman" w:eastAsia="Times New Roman" w:hAnsi="Times New Roman" w:cs="Times New Roman"/>
          <w:sz w:val="24"/>
          <w:szCs w:val="24"/>
          <w:lang w:val="en-GB"/>
        </w:rPr>
        <w:t xml:space="preserve">communication in terms of customer engagement is referred to as an emotional connection between a customer and a brand. Effective communication helps to have a better engagement of the target customers that would help to promote more and also demonstrate more loyalty towards the customers and towards the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Company. High engagement of the customers' experiences is necessary as this is a component within the consumer engagement strategies. The blog explains the background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and the importance of the communication that would impact the target customers. These applications are evaluated with the implementation of marketing theory, marketing mix, and STP model; these initiate the importance of engagement of the customers for the productivity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  </w:t>
      </w:r>
    </w:p>
    <w:p w14:paraId="42A10C97" w14:textId="77777777" w:rsidR="0011685C" w:rsidRPr="0042021F" w:rsidRDefault="0011685C" w:rsidP="0011685C">
      <w:pPr>
        <w:pStyle w:val="Heading1"/>
        <w:rPr>
          <w:rFonts w:eastAsia="Times New Roman"/>
        </w:rPr>
      </w:pPr>
      <w:bookmarkStart w:id="1" w:name="_Toc90395802"/>
      <w:r w:rsidRPr="0042021F">
        <w:rPr>
          <w:rFonts w:eastAsia="Times New Roman"/>
        </w:rPr>
        <w:t>Overview of the well-known company</w:t>
      </w:r>
      <w:bookmarkEnd w:id="1"/>
    </w:p>
    <w:p w14:paraId="376CE0D0"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b/>
          <w:sz w:val="24"/>
          <w:szCs w:val="24"/>
          <w:lang w:val="en-GB"/>
        </w:rPr>
      </w:pP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a British supermarket chain that has its headquarters in Leeds, England.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stands for </w:t>
      </w:r>
      <w:r w:rsidRPr="0042021F">
        <w:rPr>
          <w:rFonts w:ascii="Times New Roman" w:eastAsia="Times New Roman" w:hAnsi="Times New Roman" w:cs="Times New Roman"/>
          <w:i/>
          <w:sz w:val="24"/>
          <w:szCs w:val="24"/>
          <w:lang w:val="en-GB"/>
        </w:rPr>
        <w:t xml:space="preserve">Associated Dairies, </w:t>
      </w:r>
      <w:r w:rsidRPr="0042021F">
        <w:rPr>
          <w:rFonts w:ascii="Times New Roman" w:eastAsia="Times New Roman" w:hAnsi="Times New Roman" w:cs="Times New Roman"/>
          <w:sz w:val="24"/>
          <w:szCs w:val="24"/>
          <w:lang w:val="en-GB"/>
        </w:rPr>
        <w:t xml:space="preserve">as the company was founded in “1949” (Asda.com. 2021). This company is famous for its </w:t>
      </w:r>
      <w:r w:rsidRPr="0042021F">
        <w:rPr>
          <w:rFonts w:ascii="Times New Roman" w:eastAsia="Times New Roman" w:hAnsi="Times New Roman" w:cs="Times New Roman"/>
          <w:i/>
          <w:sz w:val="24"/>
          <w:szCs w:val="24"/>
          <w:lang w:val="en-GB"/>
        </w:rPr>
        <w:t xml:space="preserve">low-cost products, </w:t>
      </w:r>
      <w:r w:rsidRPr="0042021F">
        <w:rPr>
          <w:rFonts w:ascii="Times New Roman" w:eastAsia="Times New Roman" w:hAnsi="Times New Roman" w:cs="Times New Roman"/>
          <w:sz w:val="24"/>
          <w:szCs w:val="24"/>
          <w:lang w:val="en-GB"/>
        </w:rPr>
        <w:t xml:space="preserve">and this is one of the main aspects in the competencies of </w:t>
      </w:r>
      <w:r w:rsidRPr="0042021F">
        <w:rPr>
          <w:rFonts w:ascii="Times New Roman" w:eastAsia="Times New Roman" w:hAnsi="Times New Roman" w:cs="Times New Roman"/>
          <w:i/>
          <w:sz w:val="24"/>
          <w:szCs w:val="24"/>
          <w:lang w:val="en-GB"/>
        </w:rPr>
        <w:t xml:space="preserve">ASDA PLC </w:t>
      </w:r>
      <w:r w:rsidRPr="0042021F">
        <w:rPr>
          <w:rFonts w:ascii="Times New Roman" w:eastAsia="Times New Roman" w:hAnsi="Times New Roman" w:cs="Times New Roman"/>
          <w:sz w:val="24"/>
          <w:szCs w:val="24"/>
          <w:lang w:val="en-GB"/>
        </w:rPr>
        <w:t xml:space="preserve">is to have a cost-effective leader as compared to the competition of this company. Being </w:t>
      </w:r>
      <w:r w:rsidR="00E079E9" w:rsidRPr="0042021F">
        <w:rPr>
          <w:rFonts w:ascii="Times New Roman" w:eastAsia="Times New Roman" w:hAnsi="Times New Roman" w:cs="Times New Roman"/>
          <w:sz w:val="24"/>
          <w:szCs w:val="24"/>
          <w:lang w:val="en-GB"/>
        </w:rPr>
        <w:t>a successful</w:t>
      </w:r>
      <w:r w:rsidRPr="0042021F">
        <w:rPr>
          <w:rFonts w:ascii="Times New Roman" w:eastAsia="Times New Roman" w:hAnsi="Times New Roman" w:cs="Times New Roman"/>
          <w:sz w:val="24"/>
          <w:szCs w:val="24"/>
          <w:lang w:val="en-GB"/>
        </w:rPr>
        <w:t xml:space="preserve"> company, it still offers its products at low prices in comparison to the other three competitors of the UK.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had marked its successes with an effective slogan which said: "get the Asda price feeling”.   </w:t>
      </w:r>
    </w:p>
    <w:p w14:paraId="66F94AE0" w14:textId="77777777" w:rsidR="0011685C" w:rsidRPr="0042021F" w:rsidRDefault="0011685C" w:rsidP="00E079E9">
      <w:pPr>
        <w:pStyle w:val="Heading1"/>
        <w:rPr>
          <w:rFonts w:eastAsia="Times New Roman"/>
        </w:rPr>
      </w:pPr>
      <w:bookmarkStart w:id="2" w:name="_Toc90395803"/>
      <w:r w:rsidRPr="0042021F">
        <w:rPr>
          <w:rFonts w:eastAsia="Times New Roman"/>
        </w:rPr>
        <w:t>The necessity of communication with target audiences</w:t>
      </w:r>
      <w:bookmarkEnd w:id="2"/>
    </w:p>
    <w:p w14:paraId="04BA5FE0"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Communications and engagements are necessary for the marketing professionals that are having long recognition and importance in having the ability to identify their target audience. There is always a question as to why communicating to the target customers is so important for the company </w:t>
      </w:r>
      <w:r w:rsidRPr="0042021F">
        <w:rPr>
          <w:rFonts w:ascii="Times New Roman" w:eastAsia="Times New Roman" w:hAnsi="Times New Roman" w:cs="Times New Roman"/>
          <w:color w:val="222222"/>
          <w:sz w:val="24"/>
          <w:szCs w:val="24"/>
          <w:highlight w:val="white"/>
          <w:lang w:val="en-GB"/>
        </w:rPr>
        <w:t>(</w:t>
      </w:r>
      <w:proofErr w:type="spellStart"/>
      <w:r w:rsidRPr="0042021F">
        <w:rPr>
          <w:rFonts w:ascii="Times New Roman" w:eastAsia="Times New Roman" w:hAnsi="Times New Roman" w:cs="Times New Roman"/>
          <w:color w:val="222222"/>
          <w:sz w:val="24"/>
          <w:szCs w:val="24"/>
          <w:highlight w:val="white"/>
          <w:lang w:val="en-GB"/>
        </w:rPr>
        <w:t>Gareyev</w:t>
      </w:r>
      <w:proofErr w:type="spellEnd"/>
      <w:r w:rsidRPr="0042021F">
        <w:rPr>
          <w:rFonts w:ascii="Times New Roman" w:eastAsia="Times New Roman" w:hAnsi="Times New Roman" w:cs="Times New Roman"/>
          <w:color w:val="222222"/>
          <w:sz w:val="24"/>
          <w:szCs w:val="24"/>
          <w:highlight w:val="white"/>
          <w:lang w:val="en-GB"/>
        </w:rPr>
        <w:t xml:space="preserve"> </w:t>
      </w:r>
      <w:r w:rsidRPr="0042021F">
        <w:rPr>
          <w:rFonts w:ascii="Times New Roman" w:eastAsia="Times New Roman" w:hAnsi="Times New Roman" w:cs="Times New Roman"/>
          <w:i/>
          <w:color w:val="222222"/>
          <w:sz w:val="24"/>
          <w:szCs w:val="24"/>
          <w:highlight w:val="white"/>
          <w:lang w:val="en-GB"/>
        </w:rPr>
        <w:t>et al</w:t>
      </w:r>
      <w:r w:rsidRPr="0042021F">
        <w:rPr>
          <w:rFonts w:ascii="Times New Roman" w:eastAsia="Times New Roman" w:hAnsi="Times New Roman" w:cs="Times New Roman"/>
          <w:color w:val="222222"/>
          <w:sz w:val="24"/>
          <w:szCs w:val="24"/>
          <w:highlight w:val="white"/>
          <w:lang w:val="en-GB"/>
        </w:rPr>
        <w:t>., 2018)</w:t>
      </w:r>
      <w:r w:rsidRPr="0042021F">
        <w:rPr>
          <w:rFonts w:ascii="Times New Roman" w:eastAsia="Times New Roman" w:hAnsi="Times New Roman" w:cs="Times New Roman"/>
          <w:sz w:val="24"/>
          <w:szCs w:val="24"/>
          <w:lang w:val="en-GB"/>
        </w:rPr>
        <w:t xml:space="preserve">. This is because this helps in enhancing the productivity, market value, mallet revenue, </w:t>
      </w:r>
      <w:r w:rsidR="00E079E9" w:rsidRPr="0042021F">
        <w:rPr>
          <w:rFonts w:ascii="Times New Roman" w:eastAsia="Times New Roman" w:hAnsi="Times New Roman" w:cs="Times New Roman"/>
          <w:sz w:val="24"/>
          <w:szCs w:val="24"/>
          <w:lang w:val="en-GB"/>
        </w:rPr>
        <w:t>and increase</w:t>
      </w:r>
      <w:r w:rsidRPr="0042021F">
        <w:rPr>
          <w:rFonts w:ascii="Times New Roman" w:eastAsia="Times New Roman" w:hAnsi="Times New Roman" w:cs="Times New Roman"/>
          <w:sz w:val="24"/>
          <w:szCs w:val="24"/>
          <w:lang w:val="en-GB"/>
        </w:rPr>
        <w:t xml:space="preserve"> in revenue, of the organization. Therefore, connecting to the target customers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vital for its business and the organization, as this is particularly preferred for the determination of how the target audience would react to the events of the organization or its items or the situations. </w:t>
      </w:r>
    </w:p>
    <w:p w14:paraId="7CFCC872"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lastRenderedPageBreak/>
        <w:drawing>
          <wp:inline distT="114300" distB="114300" distL="114300" distR="114300" wp14:anchorId="22605B32" wp14:editId="65975DA3">
            <wp:extent cx="2327275" cy="211465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2327275" cy="2114650"/>
                    </a:xfrm>
                    <a:prstGeom prst="rect">
                      <a:avLst/>
                    </a:prstGeom>
                    <a:ln w="38100">
                      <a:solidFill>
                        <a:srgbClr val="000000"/>
                      </a:solidFill>
                      <a:prstDash val="solid"/>
                    </a:ln>
                  </pic:spPr>
                </pic:pic>
              </a:graphicData>
            </a:graphic>
          </wp:inline>
        </w:drawing>
      </w:r>
    </w:p>
    <w:p w14:paraId="08A2C6D6"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Figure 1: Strategies of communication</w:t>
      </w:r>
    </w:p>
    <w:p w14:paraId="67B2B850"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t xml:space="preserve">(Source: </w:t>
      </w:r>
      <w:r w:rsidRPr="0042021F">
        <w:rPr>
          <w:rFonts w:ascii="Times New Roman" w:eastAsia="Times New Roman" w:hAnsi="Times New Roman" w:cs="Times New Roman"/>
          <w:color w:val="222222"/>
          <w:sz w:val="20"/>
          <w:szCs w:val="20"/>
          <w:highlight w:val="white"/>
          <w:lang w:val="en-GB"/>
        </w:rPr>
        <w:t>(Teague, 2021)</w:t>
      </w:r>
    </w:p>
    <w:p w14:paraId="4E55B439"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Connecting to the audience initiates in allowing its customers to understand its reactions and requirements </w:t>
      </w:r>
      <w:r w:rsidRPr="0042021F">
        <w:rPr>
          <w:rFonts w:ascii="Times New Roman" w:eastAsia="Times New Roman" w:hAnsi="Times New Roman" w:cs="Times New Roman"/>
          <w:color w:val="222222"/>
          <w:sz w:val="24"/>
          <w:szCs w:val="24"/>
          <w:highlight w:val="white"/>
          <w:lang w:val="en-GB"/>
        </w:rPr>
        <w:t xml:space="preserve">(Cheung </w:t>
      </w:r>
      <w:r w:rsidRPr="0042021F">
        <w:rPr>
          <w:rFonts w:ascii="Times New Roman" w:eastAsia="Times New Roman" w:hAnsi="Times New Roman" w:cs="Times New Roman"/>
          <w:i/>
          <w:color w:val="222222"/>
          <w:sz w:val="24"/>
          <w:szCs w:val="24"/>
          <w:highlight w:val="white"/>
          <w:lang w:val="en-GB"/>
        </w:rPr>
        <w:t>et al</w:t>
      </w:r>
      <w:r w:rsidRPr="0042021F">
        <w:rPr>
          <w:rFonts w:ascii="Times New Roman" w:eastAsia="Times New Roman" w:hAnsi="Times New Roman" w:cs="Times New Roman"/>
          <w:color w:val="222222"/>
          <w:sz w:val="24"/>
          <w:szCs w:val="24"/>
          <w:highlight w:val="white"/>
          <w:lang w:val="en-GB"/>
        </w:rPr>
        <w:t>., 2019)</w:t>
      </w:r>
      <w:r w:rsidRPr="0042021F">
        <w:rPr>
          <w:rFonts w:ascii="Times New Roman" w:eastAsia="Times New Roman" w:hAnsi="Times New Roman" w:cs="Times New Roman"/>
          <w:sz w:val="24"/>
          <w:szCs w:val="24"/>
          <w:lang w:val="en-GB"/>
        </w:rPr>
        <w:t xml:space="preserve">. This idea of connection is a great idea that helps in learning the demographics of the target audience and updating the information collected from those demographics. This also helps in the development of marketing strategies that help to connect to the audience. In this 21st century, customers use digital sources more than face-to-face communication, thus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recognized to use digital communication methods for initiating communication, thus, </w:t>
      </w:r>
      <w:r w:rsidR="00E079E9" w:rsidRPr="0042021F">
        <w:rPr>
          <w:rFonts w:ascii="Times New Roman" w:eastAsia="Times New Roman" w:hAnsi="Times New Roman" w:cs="Times New Roman"/>
          <w:sz w:val="24"/>
          <w:szCs w:val="24"/>
          <w:lang w:val="en-GB"/>
        </w:rPr>
        <w:t>and the</w:t>
      </w:r>
      <w:r w:rsidRPr="0042021F">
        <w:rPr>
          <w:rFonts w:ascii="Times New Roman" w:eastAsia="Times New Roman" w:hAnsi="Times New Roman" w:cs="Times New Roman"/>
          <w:sz w:val="24"/>
          <w:szCs w:val="24"/>
          <w:lang w:val="en-GB"/>
        </w:rPr>
        <w:t xml:space="preserve"> target becomes even more crucial and also manageable.   </w:t>
      </w:r>
    </w:p>
    <w:p w14:paraId="48EFBC68" w14:textId="77777777" w:rsidR="0011685C" w:rsidRPr="0042021F" w:rsidRDefault="0011685C" w:rsidP="00E079E9">
      <w:pPr>
        <w:pStyle w:val="Heading1"/>
        <w:rPr>
          <w:rFonts w:eastAsia="Times New Roman"/>
        </w:rPr>
      </w:pPr>
      <w:bookmarkStart w:id="3" w:name="_Toc90395804"/>
      <w:r w:rsidRPr="0042021F">
        <w:rPr>
          <w:rFonts w:eastAsia="Times New Roman"/>
        </w:rPr>
        <w:t>Key elements of marketing theory and discuss its impact on creating the plan and executing communications with the audiences of the company</w:t>
      </w:r>
      <w:bookmarkEnd w:id="3"/>
    </w:p>
    <w:p w14:paraId="301BC97C"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According to </w:t>
      </w:r>
      <w:proofErr w:type="spellStart"/>
      <w:r w:rsidRPr="0042021F">
        <w:rPr>
          <w:rFonts w:ascii="Times New Roman" w:eastAsia="Times New Roman" w:hAnsi="Times New Roman" w:cs="Times New Roman"/>
          <w:color w:val="222222"/>
          <w:sz w:val="24"/>
          <w:szCs w:val="24"/>
          <w:highlight w:val="white"/>
          <w:lang w:val="en-GB"/>
        </w:rPr>
        <w:t>Mukhametkali</w:t>
      </w:r>
      <w:proofErr w:type="spellEnd"/>
      <w:r w:rsidRPr="0042021F">
        <w:rPr>
          <w:rFonts w:ascii="Times New Roman" w:eastAsia="Times New Roman" w:hAnsi="Times New Roman" w:cs="Times New Roman"/>
          <w:color w:val="222222"/>
          <w:sz w:val="24"/>
          <w:szCs w:val="24"/>
          <w:highlight w:val="white"/>
          <w:lang w:val="en-GB"/>
        </w:rPr>
        <w:t xml:space="preserve">, (2020, p. 140), </w:t>
      </w:r>
      <w:r w:rsidRPr="0042021F">
        <w:rPr>
          <w:rFonts w:ascii="Times New Roman" w:eastAsia="Times New Roman" w:hAnsi="Times New Roman" w:cs="Times New Roman"/>
          <w:sz w:val="24"/>
          <w:szCs w:val="24"/>
          <w:lang w:val="en-GB"/>
        </w:rPr>
        <w:t xml:space="preserve">marketing theory evaluates or helps the products, services, ideas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as these are involved within the customers, prospects, and having other important stakeholders within the company. Thus, communication is considered necessary for marketing because this attacks the consumers towards the company. Thus, marketing theories are used for having a deeper understanding of the consumers, and their requirements and in providing motivation and setting of objectives. This also helps in understanding the market in which the company is operating. </w:t>
      </w:r>
      <w:r w:rsidRPr="0042021F">
        <w:rPr>
          <w:rFonts w:ascii="Times New Roman" w:eastAsia="Times New Roman" w:hAnsi="Times New Roman" w:cs="Times New Roman"/>
          <w:i/>
          <w:sz w:val="24"/>
          <w:szCs w:val="24"/>
          <w:lang w:val="en-GB"/>
        </w:rPr>
        <w:t xml:space="preserve">Ansoff’s matrix theory and institutional theory </w:t>
      </w:r>
      <w:r w:rsidRPr="0042021F">
        <w:rPr>
          <w:rFonts w:ascii="Times New Roman" w:eastAsia="Times New Roman" w:hAnsi="Times New Roman" w:cs="Times New Roman"/>
          <w:sz w:val="24"/>
          <w:szCs w:val="24"/>
          <w:lang w:val="en-GB"/>
        </w:rPr>
        <w:t xml:space="preserve">have been used for effective communication and in creating a marketing plan, and execution of communication with the target </w:t>
      </w:r>
      <w:r w:rsidRPr="0042021F">
        <w:rPr>
          <w:rFonts w:ascii="Times New Roman" w:eastAsia="Times New Roman" w:hAnsi="Times New Roman" w:cs="Times New Roman"/>
          <w:sz w:val="24"/>
          <w:szCs w:val="24"/>
          <w:lang w:val="en-GB"/>
        </w:rPr>
        <w:lastRenderedPageBreak/>
        <w:t xml:space="preserve">audience of </w:t>
      </w:r>
      <w:r w:rsidRPr="0042021F">
        <w:rPr>
          <w:rFonts w:ascii="Times New Roman" w:eastAsia="Times New Roman" w:hAnsi="Times New Roman" w:cs="Times New Roman"/>
          <w:i/>
          <w:sz w:val="24"/>
          <w:szCs w:val="24"/>
          <w:lang w:val="en-GB"/>
        </w:rPr>
        <w:t xml:space="preserve">ASDA. Ansoff’s matrix </w:t>
      </w:r>
      <w:r w:rsidRPr="0042021F">
        <w:rPr>
          <w:rFonts w:ascii="Times New Roman" w:eastAsia="Times New Roman" w:hAnsi="Times New Roman" w:cs="Times New Roman"/>
          <w:sz w:val="24"/>
          <w:szCs w:val="24"/>
          <w:lang w:val="en-GB"/>
        </w:rPr>
        <w:t xml:space="preserve">has four strategies of </w:t>
      </w:r>
      <w:r w:rsidRPr="0042021F">
        <w:rPr>
          <w:rFonts w:ascii="Times New Roman" w:eastAsia="Times New Roman" w:hAnsi="Times New Roman" w:cs="Times New Roman"/>
          <w:i/>
          <w:sz w:val="24"/>
          <w:szCs w:val="24"/>
          <w:lang w:val="en-GB"/>
        </w:rPr>
        <w:t xml:space="preserve">Ansoff’s Matrix; </w:t>
      </w:r>
      <w:r w:rsidRPr="0042021F">
        <w:rPr>
          <w:rFonts w:ascii="Times New Roman" w:eastAsia="Times New Roman" w:hAnsi="Times New Roman" w:cs="Times New Roman"/>
          <w:sz w:val="24"/>
          <w:szCs w:val="24"/>
          <w:lang w:val="en-GB"/>
        </w:rPr>
        <w:t xml:space="preserve">those are "market penetration", "development of the products' ', "development of the market", and diversification". "Market penetration" focuses upon the increase of the sales that are determined by the existing products to that of the existing market share.  </w:t>
      </w:r>
    </w:p>
    <w:p w14:paraId="350D5C82"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drawing>
          <wp:inline distT="114300" distB="114300" distL="114300" distR="114300" wp14:anchorId="7AF01333" wp14:editId="671D7553">
            <wp:extent cx="3290888" cy="2361567"/>
            <wp:effectExtent l="38100" t="38100" r="38100" b="381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8" cstate="print"/>
                    <a:stretch>
                      <a:fillRect/>
                    </a:stretch>
                  </pic:blipFill>
                  <pic:spPr>
                    <a:xfrm>
                      <a:off x="0" y="0"/>
                      <a:ext cx="3290888" cy="2361567"/>
                    </a:xfrm>
                    <a:prstGeom prst="rect">
                      <a:avLst/>
                    </a:prstGeom>
                    <a:ln w="38100">
                      <a:solidFill>
                        <a:srgbClr val="000000"/>
                      </a:solidFill>
                      <a:prstDash val="solid"/>
                    </a:ln>
                  </pic:spPr>
                </pic:pic>
              </a:graphicData>
            </a:graphic>
          </wp:inline>
        </w:drawing>
      </w:r>
    </w:p>
    <w:p w14:paraId="5CA2C57C"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Figure 2: Ansoff’s Matrix Theory</w:t>
      </w:r>
    </w:p>
    <w:p w14:paraId="6B7F1337"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t xml:space="preserve">(Source: </w:t>
      </w:r>
      <w:r w:rsidRPr="0042021F">
        <w:rPr>
          <w:rFonts w:ascii="Times New Roman" w:eastAsia="Times New Roman" w:hAnsi="Times New Roman" w:cs="Times New Roman"/>
          <w:color w:val="222222"/>
          <w:sz w:val="20"/>
          <w:szCs w:val="20"/>
          <w:highlight w:val="white"/>
          <w:lang w:val="en-GB"/>
        </w:rPr>
        <w:t xml:space="preserve">Chun </w:t>
      </w:r>
      <w:r w:rsidRPr="0042021F">
        <w:rPr>
          <w:rFonts w:ascii="Times New Roman" w:eastAsia="Times New Roman" w:hAnsi="Times New Roman" w:cs="Times New Roman"/>
          <w:i/>
          <w:color w:val="222222"/>
          <w:sz w:val="20"/>
          <w:szCs w:val="20"/>
          <w:highlight w:val="white"/>
          <w:lang w:val="en-GB"/>
        </w:rPr>
        <w:t>et al</w:t>
      </w:r>
      <w:r w:rsidRPr="0042021F">
        <w:rPr>
          <w:rFonts w:ascii="Times New Roman" w:eastAsia="Times New Roman" w:hAnsi="Times New Roman" w:cs="Times New Roman"/>
          <w:color w:val="222222"/>
          <w:sz w:val="20"/>
          <w:szCs w:val="20"/>
          <w:highlight w:val="white"/>
          <w:lang w:val="en-GB"/>
        </w:rPr>
        <w:t>., 2019, p. 130)</w:t>
      </w:r>
    </w:p>
    <w:p w14:paraId="051117C6" w14:textId="74DB84BA"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“Development of the products”</w:t>
      </w:r>
      <w:r w:rsidRPr="0042021F">
        <w:rPr>
          <w:rFonts w:ascii="Times New Roman" w:eastAsia="Times New Roman" w:hAnsi="Times New Roman" w:cs="Times New Roman"/>
          <w:i/>
          <w:sz w:val="24"/>
          <w:szCs w:val="24"/>
          <w:lang w:val="en-GB"/>
        </w:rPr>
        <w:t xml:space="preserve"> </w:t>
      </w:r>
      <w:r w:rsidRPr="0042021F">
        <w:rPr>
          <w:rFonts w:ascii="Times New Roman" w:eastAsia="Times New Roman" w:hAnsi="Times New Roman" w:cs="Times New Roman"/>
          <w:sz w:val="24"/>
          <w:szCs w:val="24"/>
          <w:lang w:val="en-GB"/>
        </w:rPr>
        <w:t xml:space="preserve">also helps in focusing on the introduction of new products to that of the existing market and "development of the market" initiates in entering a new market using existing products, and on the other hand, diversification, focuses upon the entering of new markets with the introduction of new products </w:t>
      </w:r>
      <w:r w:rsidRPr="0042021F">
        <w:rPr>
          <w:rFonts w:ascii="Times New Roman" w:eastAsia="Times New Roman" w:hAnsi="Times New Roman" w:cs="Times New Roman"/>
          <w:color w:val="222222"/>
          <w:sz w:val="24"/>
          <w:szCs w:val="24"/>
          <w:highlight w:val="white"/>
          <w:lang w:val="en-GB"/>
        </w:rPr>
        <w:t>(</w:t>
      </w:r>
      <w:proofErr w:type="spellStart"/>
      <w:r w:rsidRPr="0042021F">
        <w:rPr>
          <w:rFonts w:ascii="Times New Roman" w:eastAsia="Times New Roman" w:hAnsi="Times New Roman" w:cs="Times New Roman"/>
          <w:color w:val="222222"/>
          <w:sz w:val="24"/>
          <w:szCs w:val="24"/>
          <w:highlight w:val="white"/>
          <w:lang w:val="en-GB"/>
        </w:rPr>
        <w:t>Contois</w:t>
      </w:r>
      <w:proofErr w:type="spellEnd"/>
      <w:r w:rsidRPr="0042021F">
        <w:rPr>
          <w:rFonts w:ascii="Times New Roman" w:eastAsia="Times New Roman" w:hAnsi="Times New Roman" w:cs="Times New Roman"/>
          <w:color w:val="222222"/>
          <w:sz w:val="24"/>
          <w:szCs w:val="24"/>
          <w:highlight w:val="white"/>
          <w:lang w:val="en-GB"/>
        </w:rPr>
        <w:t>, 2020, p. 243)</w:t>
      </w: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i/>
          <w:sz w:val="24"/>
          <w:szCs w:val="24"/>
          <w:lang w:val="en-GB"/>
        </w:rPr>
        <w:t xml:space="preserve">Ansoff’s matrix </w:t>
      </w:r>
      <w:r w:rsidRPr="0042021F">
        <w:rPr>
          <w:rFonts w:ascii="Times New Roman" w:eastAsia="Times New Roman" w:hAnsi="Times New Roman" w:cs="Times New Roman"/>
          <w:sz w:val="24"/>
          <w:szCs w:val="24"/>
          <w:lang w:val="en-GB"/>
        </w:rPr>
        <w:t xml:space="preserve">is a market expansion tool that is used by organizations to </w:t>
      </w:r>
      <w:r w:rsidR="00B04A85" w:rsidRPr="0042021F">
        <w:rPr>
          <w:rFonts w:ascii="Times New Roman" w:eastAsia="Times New Roman" w:hAnsi="Times New Roman" w:cs="Times New Roman"/>
          <w:sz w:val="24"/>
          <w:szCs w:val="24"/>
          <w:lang w:val="en-GB"/>
        </w:rPr>
        <w:t>analyse</w:t>
      </w:r>
      <w:r w:rsidRPr="0042021F">
        <w:rPr>
          <w:rFonts w:ascii="Times New Roman" w:eastAsia="Times New Roman" w:hAnsi="Times New Roman" w:cs="Times New Roman"/>
          <w:sz w:val="24"/>
          <w:szCs w:val="24"/>
          <w:lang w:val="en-GB"/>
        </w:rPr>
        <w:t xml:space="preserve"> and also to plan strategies for the growth of the company. On the other hand, </w:t>
      </w:r>
      <w:r w:rsidRPr="0042021F">
        <w:rPr>
          <w:rFonts w:ascii="Times New Roman" w:eastAsia="Times New Roman" w:hAnsi="Times New Roman" w:cs="Times New Roman"/>
          <w:i/>
          <w:sz w:val="24"/>
          <w:szCs w:val="24"/>
          <w:lang w:val="en-GB"/>
        </w:rPr>
        <w:t xml:space="preserve">Institutional theory </w:t>
      </w:r>
      <w:r w:rsidRPr="0042021F">
        <w:rPr>
          <w:rFonts w:ascii="Times New Roman" w:eastAsia="Times New Roman" w:hAnsi="Times New Roman" w:cs="Times New Roman"/>
          <w:sz w:val="24"/>
          <w:szCs w:val="24"/>
          <w:lang w:val="en-GB"/>
        </w:rPr>
        <w:t xml:space="preserve">helps in the explanation, planning, and to execute better communicative impact over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This is because the theory is dependent on deep and much more resilient aspects that are within the social structure. </w:t>
      </w:r>
    </w:p>
    <w:p w14:paraId="7BC9C4E4"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lastRenderedPageBreak/>
        <w:drawing>
          <wp:inline distT="114300" distB="114300" distL="114300" distR="114300" wp14:anchorId="702ADD45" wp14:editId="3777A464">
            <wp:extent cx="2633663" cy="1911938"/>
            <wp:effectExtent l="38100" t="38100" r="38100" b="381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2633663" cy="1911938"/>
                    </a:xfrm>
                    <a:prstGeom prst="rect">
                      <a:avLst/>
                    </a:prstGeom>
                    <a:ln w="38100">
                      <a:solidFill>
                        <a:srgbClr val="000000"/>
                      </a:solidFill>
                      <a:prstDash val="solid"/>
                    </a:ln>
                  </pic:spPr>
                </pic:pic>
              </a:graphicData>
            </a:graphic>
          </wp:inline>
        </w:drawing>
      </w:r>
    </w:p>
    <w:p w14:paraId="0693675A"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Figure 3: Institutional Theory</w:t>
      </w:r>
    </w:p>
    <w:p w14:paraId="5FF0995F"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color w:val="222222"/>
          <w:sz w:val="20"/>
          <w:szCs w:val="20"/>
          <w:highlight w:val="white"/>
          <w:lang w:val="en-GB"/>
        </w:rPr>
      </w:pPr>
      <w:r w:rsidRPr="0042021F">
        <w:rPr>
          <w:rFonts w:ascii="Times New Roman" w:eastAsia="Times New Roman" w:hAnsi="Times New Roman" w:cs="Times New Roman"/>
          <w:sz w:val="20"/>
          <w:szCs w:val="20"/>
          <w:lang w:val="en-GB"/>
        </w:rPr>
        <w:t xml:space="preserve">(Source: </w:t>
      </w:r>
      <w:proofErr w:type="spellStart"/>
      <w:r w:rsidRPr="0042021F">
        <w:rPr>
          <w:rFonts w:ascii="Times New Roman" w:eastAsia="Times New Roman" w:hAnsi="Times New Roman" w:cs="Times New Roman"/>
          <w:color w:val="222222"/>
          <w:sz w:val="20"/>
          <w:szCs w:val="20"/>
          <w:highlight w:val="white"/>
          <w:lang w:val="en-GB"/>
        </w:rPr>
        <w:t>Kalk</w:t>
      </w:r>
      <w:proofErr w:type="spellEnd"/>
      <w:r w:rsidRPr="0042021F">
        <w:rPr>
          <w:rFonts w:ascii="Times New Roman" w:eastAsia="Times New Roman" w:hAnsi="Times New Roman" w:cs="Times New Roman"/>
          <w:color w:val="222222"/>
          <w:sz w:val="20"/>
          <w:szCs w:val="20"/>
          <w:highlight w:val="white"/>
          <w:lang w:val="en-GB"/>
        </w:rPr>
        <w:t xml:space="preserve"> </w:t>
      </w:r>
      <w:r w:rsidRPr="0042021F">
        <w:rPr>
          <w:rFonts w:ascii="Times New Roman" w:eastAsia="Times New Roman" w:hAnsi="Times New Roman" w:cs="Times New Roman"/>
          <w:i/>
          <w:color w:val="222222"/>
          <w:sz w:val="20"/>
          <w:szCs w:val="20"/>
          <w:highlight w:val="white"/>
          <w:lang w:val="en-GB"/>
        </w:rPr>
        <w:t>et al</w:t>
      </w:r>
      <w:r w:rsidRPr="0042021F">
        <w:rPr>
          <w:rFonts w:ascii="Times New Roman" w:eastAsia="Times New Roman" w:hAnsi="Times New Roman" w:cs="Times New Roman"/>
          <w:color w:val="222222"/>
          <w:sz w:val="20"/>
          <w:szCs w:val="20"/>
          <w:highlight w:val="white"/>
          <w:lang w:val="en-GB"/>
        </w:rPr>
        <w:t>., 2019, p. 120)</w:t>
      </w:r>
    </w:p>
    <w:p w14:paraId="2C38BBC3" w14:textId="4AD1712E"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i/>
          <w:sz w:val="24"/>
          <w:szCs w:val="24"/>
          <w:lang w:val="en-GB"/>
        </w:rPr>
        <w:t>The institutional theory also</w:t>
      </w:r>
      <w:r w:rsidRPr="0042021F">
        <w:rPr>
          <w:rFonts w:ascii="Times New Roman" w:eastAsia="Times New Roman" w:hAnsi="Times New Roman" w:cs="Times New Roman"/>
          <w:sz w:val="24"/>
          <w:szCs w:val="24"/>
          <w:lang w:val="en-GB"/>
        </w:rPr>
        <w:t xml:space="preserve"> considers the processes that are dependent within the structure that involves, “schemes”, “rules”, </w:t>
      </w:r>
      <w:r w:rsidR="00084A2A" w:rsidRPr="0042021F">
        <w:rPr>
          <w:rFonts w:ascii="Times New Roman" w:eastAsia="Times New Roman" w:hAnsi="Times New Roman" w:cs="Times New Roman"/>
          <w:sz w:val="24"/>
          <w:szCs w:val="24"/>
          <w:lang w:val="en-GB"/>
        </w:rPr>
        <w:t>“norms</w:t>
      </w:r>
      <w:r w:rsidRPr="0042021F">
        <w:rPr>
          <w:rFonts w:ascii="Times New Roman" w:eastAsia="Times New Roman" w:hAnsi="Times New Roman" w:cs="Times New Roman"/>
          <w:sz w:val="24"/>
          <w:szCs w:val="24"/>
          <w:lang w:val="en-GB"/>
        </w:rPr>
        <w:t xml:space="preserve">", and "routines" as these are established in the form of the authoritative guidelines that are involved within the social </w:t>
      </w:r>
      <w:r w:rsidR="00B04A85" w:rsidRPr="0042021F">
        <w:rPr>
          <w:rFonts w:ascii="Times New Roman" w:eastAsia="Times New Roman" w:hAnsi="Times New Roman" w:cs="Times New Roman"/>
          <w:sz w:val="24"/>
          <w:szCs w:val="24"/>
          <w:lang w:val="en-GB"/>
        </w:rPr>
        <w:t>behaviour</w:t>
      </w: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i/>
          <w:sz w:val="24"/>
          <w:szCs w:val="24"/>
          <w:lang w:val="en-GB"/>
        </w:rPr>
        <w:t xml:space="preserve">Institutional theory </w:t>
      </w:r>
      <w:r w:rsidRPr="0042021F">
        <w:rPr>
          <w:rFonts w:ascii="Times New Roman" w:eastAsia="Times New Roman" w:hAnsi="Times New Roman" w:cs="Times New Roman"/>
          <w:sz w:val="24"/>
          <w:szCs w:val="24"/>
          <w:lang w:val="en-GB"/>
        </w:rPr>
        <w:t xml:space="preserve">is such an approach that helps in the understanding of organizational and also initiating the managerial practices that are involved within the management theory. This is due to the abilities that initiate in explaining organizational </w:t>
      </w:r>
      <w:r w:rsidR="00B04A85" w:rsidRPr="0042021F">
        <w:rPr>
          <w:rFonts w:ascii="Times New Roman" w:eastAsia="Times New Roman" w:hAnsi="Times New Roman" w:cs="Times New Roman"/>
          <w:sz w:val="24"/>
          <w:szCs w:val="24"/>
          <w:lang w:val="en-GB"/>
        </w:rPr>
        <w:t>behaviour</w:t>
      </w:r>
      <w:r w:rsidRPr="0042021F">
        <w:rPr>
          <w:rFonts w:ascii="Times New Roman" w:eastAsia="Times New Roman" w:hAnsi="Times New Roman" w:cs="Times New Roman"/>
          <w:sz w:val="24"/>
          <w:szCs w:val="24"/>
          <w:lang w:val="en-GB"/>
        </w:rPr>
        <w:t xml:space="preserve"> that initiates in defying within the economy rationally. Thus, marketing theories are much necessary for the identification of target customers and initiation in engaging with the target customers. </w:t>
      </w:r>
    </w:p>
    <w:p w14:paraId="1787F10C" w14:textId="77777777" w:rsidR="0011685C" w:rsidRPr="0042021F" w:rsidRDefault="0011685C" w:rsidP="00084A2A">
      <w:pPr>
        <w:pStyle w:val="Heading1"/>
        <w:rPr>
          <w:rFonts w:eastAsia="Times New Roman"/>
        </w:rPr>
      </w:pPr>
      <w:bookmarkStart w:id="4" w:name="_Toc90395805"/>
      <w:r w:rsidRPr="0042021F">
        <w:rPr>
          <w:rFonts w:eastAsia="Times New Roman"/>
        </w:rPr>
        <w:t xml:space="preserve">The mechanism for engaging with audiences through encouraging them to ask </w:t>
      </w:r>
      <w:r w:rsidR="00084A2A" w:rsidRPr="0042021F">
        <w:rPr>
          <w:rFonts w:eastAsia="Times New Roman"/>
        </w:rPr>
        <w:t>questions and leave comments</w:t>
      </w:r>
      <w:bookmarkEnd w:id="4"/>
    </w:p>
    <w:p w14:paraId="55371E98" w14:textId="4061F9C3"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Engagement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through the audience feedback helps in </w:t>
      </w:r>
      <w:r w:rsidR="00B04A85" w:rsidRPr="0042021F">
        <w:rPr>
          <w:rFonts w:ascii="Times New Roman" w:eastAsia="Times New Roman" w:hAnsi="Times New Roman" w:cs="Times New Roman"/>
          <w:sz w:val="24"/>
          <w:szCs w:val="24"/>
          <w:lang w:val="en-GB"/>
        </w:rPr>
        <w:t>analysing</w:t>
      </w:r>
      <w:r w:rsidRPr="0042021F">
        <w:rPr>
          <w:rFonts w:ascii="Times New Roman" w:eastAsia="Times New Roman" w:hAnsi="Times New Roman" w:cs="Times New Roman"/>
          <w:sz w:val="24"/>
          <w:szCs w:val="24"/>
          <w:lang w:val="en-GB"/>
        </w:rPr>
        <w:t xml:space="preserve"> the productive scale of the company. Through receiving feedback from the consumers, the company can make necessary decisions for productive growth in the market of the company. These are essential for the guidance and in informing the decisions of the customers about the products or the services they are receiving. As determined by </w:t>
      </w:r>
      <w:proofErr w:type="spellStart"/>
      <w:r w:rsidRPr="0042021F">
        <w:rPr>
          <w:rFonts w:ascii="Times New Roman" w:eastAsia="Times New Roman" w:hAnsi="Times New Roman" w:cs="Times New Roman"/>
          <w:color w:val="222222"/>
          <w:sz w:val="24"/>
          <w:szCs w:val="24"/>
          <w:highlight w:val="white"/>
          <w:lang w:val="en-GB"/>
        </w:rPr>
        <w:t>Celdran</w:t>
      </w:r>
      <w:proofErr w:type="spellEnd"/>
      <w:r w:rsidRPr="0042021F">
        <w:rPr>
          <w:rFonts w:ascii="Times New Roman" w:eastAsia="Times New Roman" w:hAnsi="Times New Roman" w:cs="Times New Roman"/>
          <w:color w:val="222222"/>
          <w:sz w:val="24"/>
          <w:szCs w:val="24"/>
          <w:highlight w:val="white"/>
          <w:lang w:val="en-GB"/>
        </w:rPr>
        <w:t xml:space="preserve"> </w:t>
      </w:r>
      <w:r w:rsidRPr="0042021F">
        <w:rPr>
          <w:rFonts w:ascii="Times New Roman" w:eastAsia="Times New Roman" w:hAnsi="Times New Roman" w:cs="Times New Roman"/>
          <w:i/>
          <w:color w:val="222222"/>
          <w:sz w:val="24"/>
          <w:szCs w:val="24"/>
          <w:highlight w:val="white"/>
          <w:lang w:val="en-GB"/>
        </w:rPr>
        <w:t>et al</w:t>
      </w:r>
      <w:r w:rsidRPr="0042021F">
        <w:rPr>
          <w:rFonts w:ascii="Times New Roman" w:eastAsia="Times New Roman" w:hAnsi="Times New Roman" w:cs="Times New Roman"/>
          <w:color w:val="222222"/>
          <w:sz w:val="24"/>
          <w:szCs w:val="24"/>
          <w:highlight w:val="white"/>
          <w:lang w:val="en-GB"/>
        </w:rPr>
        <w:t>., (2019, p. 170), f</w:t>
      </w:r>
      <w:r w:rsidRPr="0042021F">
        <w:rPr>
          <w:rFonts w:ascii="Times New Roman" w:eastAsia="Times New Roman" w:hAnsi="Times New Roman" w:cs="Times New Roman"/>
          <w:sz w:val="24"/>
          <w:szCs w:val="24"/>
          <w:lang w:val="en-GB"/>
        </w:rPr>
        <w:t xml:space="preserve">eedbacks also influence improving the products or the services of the company and product innovations and changes within the products or services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Moreover, feedback helps organizations to </w:t>
      </w:r>
      <w:r w:rsidR="00B04A85" w:rsidRPr="0042021F">
        <w:rPr>
          <w:rFonts w:ascii="Times New Roman" w:eastAsia="Times New Roman" w:hAnsi="Times New Roman" w:cs="Times New Roman"/>
          <w:sz w:val="24"/>
          <w:szCs w:val="24"/>
          <w:lang w:val="en-GB"/>
        </w:rPr>
        <w:t>analyse</w:t>
      </w:r>
      <w:r w:rsidRPr="0042021F">
        <w:rPr>
          <w:rFonts w:ascii="Times New Roman" w:eastAsia="Times New Roman" w:hAnsi="Times New Roman" w:cs="Times New Roman"/>
          <w:sz w:val="24"/>
          <w:szCs w:val="24"/>
          <w:lang w:val="en-GB"/>
        </w:rPr>
        <w:t xml:space="preserve"> the satisfaction level of the consumers and also handle consumers' viewpoints through products, supports, or else the </w:t>
      </w:r>
      <w:r w:rsidRPr="0042021F">
        <w:rPr>
          <w:rFonts w:ascii="Times New Roman" w:eastAsia="Times New Roman" w:hAnsi="Times New Roman" w:cs="Times New Roman"/>
          <w:sz w:val="24"/>
          <w:szCs w:val="24"/>
          <w:lang w:val="en-GB"/>
        </w:rPr>
        <w:lastRenderedPageBreak/>
        <w:t xml:space="preserve">companies are not valued. The collection of consumer feedback helps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companies to see the values of the customers and their values. </w:t>
      </w:r>
    </w:p>
    <w:p w14:paraId="3E9D80C4"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drawing>
          <wp:inline distT="114300" distB="114300" distL="114300" distR="114300" wp14:anchorId="03EA61C7" wp14:editId="51B5D3C7">
            <wp:extent cx="3649133" cy="2788374"/>
            <wp:effectExtent l="38100" t="38100" r="38100" b="3810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0"/>
                    <a:stretch>
                      <a:fillRect/>
                    </a:stretch>
                  </pic:blipFill>
                  <pic:spPr>
                    <a:xfrm>
                      <a:off x="0" y="0"/>
                      <a:ext cx="3649133" cy="2788374"/>
                    </a:xfrm>
                    <a:prstGeom prst="rect">
                      <a:avLst/>
                    </a:prstGeom>
                    <a:ln w="38100">
                      <a:solidFill>
                        <a:srgbClr val="000000"/>
                      </a:solidFill>
                      <a:prstDash val="solid"/>
                    </a:ln>
                  </pic:spPr>
                </pic:pic>
              </a:graphicData>
            </a:graphic>
          </wp:inline>
        </w:drawing>
      </w: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i/>
          <w:sz w:val="24"/>
          <w:szCs w:val="24"/>
          <w:lang w:val="en-GB"/>
        </w:rPr>
        <w:t xml:space="preserve"> </w:t>
      </w:r>
      <w:r w:rsidRPr="0042021F">
        <w:rPr>
          <w:rFonts w:ascii="Times New Roman" w:eastAsia="Times New Roman" w:hAnsi="Times New Roman" w:cs="Times New Roman"/>
          <w:sz w:val="24"/>
          <w:szCs w:val="24"/>
          <w:lang w:val="en-GB"/>
        </w:rPr>
        <w:t xml:space="preserve">  </w:t>
      </w:r>
    </w:p>
    <w:p w14:paraId="3B61A6FC"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 xml:space="preserve">Figure 4: Importance of Customer feedback </w:t>
      </w:r>
    </w:p>
    <w:p w14:paraId="2C4FEBD6"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t xml:space="preserve">(Source: </w:t>
      </w:r>
      <w:r w:rsidRPr="0042021F">
        <w:rPr>
          <w:rFonts w:ascii="Times New Roman" w:eastAsia="Times New Roman" w:hAnsi="Times New Roman" w:cs="Times New Roman"/>
          <w:color w:val="222222"/>
          <w:sz w:val="20"/>
          <w:szCs w:val="20"/>
          <w:highlight w:val="white"/>
          <w:lang w:val="en-GB"/>
        </w:rPr>
        <w:t>Kim</w:t>
      </w:r>
      <w:r w:rsidR="00690973" w:rsidRPr="0042021F">
        <w:rPr>
          <w:rFonts w:ascii="Times New Roman" w:eastAsia="Times New Roman" w:hAnsi="Times New Roman" w:cs="Times New Roman"/>
          <w:color w:val="222222"/>
          <w:sz w:val="20"/>
          <w:szCs w:val="20"/>
          <w:highlight w:val="white"/>
          <w:lang w:val="en-GB"/>
        </w:rPr>
        <w:t>, 2018</w:t>
      </w:r>
      <w:r w:rsidRPr="0042021F">
        <w:rPr>
          <w:rFonts w:ascii="Times New Roman" w:eastAsia="Times New Roman" w:hAnsi="Times New Roman" w:cs="Times New Roman"/>
          <w:color w:val="222222"/>
          <w:sz w:val="20"/>
          <w:szCs w:val="20"/>
          <w:highlight w:val="white"/>
          <w:lang w:val="en-GB"/>
        </w:rPr>
        <w:t>, p. 180)</w:t>
      </w:r>
    </w:p>
    <w:p w14:paraId="111745DD" w14:textId="461655D3"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As many companies are </w:t>
      </w:r>
      <w:r w:rsidR="00B04A85" w:rsidRPr="0042021F">
        <w:rPr>
          <w:rFonts w:ascii="Times New Roman" w:eastAsia="Times New Roman" w:hAnsi="Times New Roman" w:cs="Times New Roman"/>
          <w:sz w:val="24"/>
          <w:szCs w:val="24"/>
          <w:lang w:val="en-GB"/>
        </w:rPr>
        <w:t>analysed</w:t>
      </w:r>
      <w:r w:rsidRPr="0042021F">
        <w:rPr>
          <w:rFonts w:ascii="Times New Roman" w:eastAsia="Times New Roman" w:hAnsi="Times New Roman" w:cs="Times New Roman"/>
          <w:sz w:val="24"/>
          <w:szCs w:val="24"/>
          <w:lang w:val="en-GB"/>
        </w:rPr>
        <w:t xml:space="preserve"> to be lacking in sales or are simply not being able to keep the right kind of customer base because this also affects the production level of the company. This can also happen if companies do not have time to listen to their customers.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initiated to listen to its target customers as listening to the customers helps to have the best moves for encouraging a business forward. </w:t>
      </w:r>
      <w:r w:rsidR="00B04A85" w:rsidRPr="0042021F">
        <w:rPr>
          <w:rFonts w:ascii="Times New Roman" w:eastAsia="Times New Roman" w:hAnsi="Times New Roman" w:cs="Times New Roman"/>
          <w:sz w:val="24"/>
          <w:szCs w:val="24"/>
          <w:lang w:val="en-GB"/>
        </w:rPr>
        <w:t>Thus,</w:t>
      </w:r>
      <w:r w:rsidRPr="0042021F">
        <w:rPr>
          <w:rFonts w:ascii="Times New Roman" w:eastAsia="Times New Roman" w:hAnsi="Times New Roman" w:cs="Times New Roman"/>
          <w:sz w:val="24"/>
          <w:szCs w:val="24"/>
          <w:lang w:val="en-GB"/>
        </w:rPr>
        <w:t xml:space="preserve"> feedback initiates in evaluating "customer engagement", "understanding the costumes", "improvement within products", "obtaining testimonials", and evaluation", these help to have better things ahead. Feedbacks or information that </w:t>
      </w:r>
      <w:r w:rsidR="00691F3F" w:rsidRPr="0042021F">
        <w:rPr>
          <w:rFonts w:ascii="Times New Roman" w:eastAsia="Times New Roman" w:hAnsi="Times New Roman" w:cs="Times New Roman"/>
          <w:sz w:val="24"/>
          <w:szCs w:val="24"/>
          <w:lang w:val="en-GB"/>
        </w:rPr>
        <w:t>is</w:t>
      </w:r>
      <w:r w:rsidRPr="0042021F">
        <w:rPr>
          <w:rFonts w:ascii="Times New Roman" w:eastAsia="Times New Roman" w:hAnsi="Times New Roman" w:cs="Times New Roman"/>
          <w:sz w:val="24"/>
          <w:szCs w:val="24"/>
          <w:lang w:val="en-GB"/>
        </w:rPr>
        <w:t xml:space="preserve"> collected marks the satisfaction and the dissatisfaction of customers. These are needed to be handled positively by the company and improve the experience of the customers. Thus, feedback helps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in allowing this company to get a pulse on how the customers are feeling about the company and its products or services.  Customer satisfaction also matters and thus getting feedback both negative and positive are necessary so that if negative feedback is coming then the company can initiate or apply an improved strategy for improving and ultimately satisfying the </w:t>
      </w:r>
      <w:r w:rsidR="00690973" w:rsidRPr="0042021F">
        <w:rPr>
          <w:rFonts w:ascii="Times New Roman" w:eastAsia="Times New Roman" w:hAnsi="Times New Roman" w:cs="Times New Roman"/>
          <w:sz w:val="24"/>
          <w:szCs w:val="24"/>
          <w:lang w:val="en-GB"/>
        </w:rPr>
        <w:t>customers’ needs</w:t>
      </w:r>
      <w:r w:rsidRPr="0042021F">
        <w:rPr>
          <w:rFonts w:ascii="Times New Roman" w:eastAsia="Times New Roman" w:hAnsi="Times New Roman" w:cs="Times New Roman"/>
          <w:sz w:val="24"/>
          <w:szCs w:val="24"/>
          <w:lang w:val="en-GB"/>
        </w:rPr>
        <w:t xml:space="preserve">. </w:t>
      </w:r>
    </w:p>
    <w:p w14:paraId="44DFEFF3" w14:textId="77777777" w:rsidR="0011685C" w:rsidRPr="0042021F" w:rsidRDefault="0011685C" w:rsidP="000C433A">
      <w:pPr>
        <w:pStyle w:val="Heading1"/>
        <w:rPr>
          <w:rFonts w:eastAsia="Times New Roman"/>
        </w:rPr>
      </w:pPr>
      <w:bookmarkStart w:id="5" w:name="_Toc90395806"/>
      <w:r w:rsidRPr="0042021F">
        <w:rPr>
          <w:rFonts w:eastAsia="Times New Roman"/>
        </w:rPr>
        <w:lastRenderedPageBreak/>
        <w:t>Marketing mix of the chosen busin</w:t>
      </w:r>
      <w:r w:rsidR="000C433A" w:rsidRPr="0042021F">
        <w:rPr>
          <w:rFonts w:eastAsia="Times New Roman"/>
        </w:rPr>
        <w:t>ess organization</w:t>
      </w:r>
      <w:bookmarkEnd w:id="5"/>
    </w:p>
    <w:p w14:paraId="5E050DC0"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b/>
          <w:i/>
          <w:sz w:val="24"/>
          <w:szCs w:val="24"/>
          <w:lang w:val="en-GB"/>
        </w:rPr>
        <w:t xml:space="preserve">Product: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provides a wide range of products that involve fresh foods, grocery, clothing, home and entertainment goods. Customers are independent to buy “fresh”, “chilled”, and “frozen food items”, “drinks, health” and “beauty products”. This company is one of the leading retail chains in the UK. Its products and services range from unique as well as in variety. Other than these, the supermarket retail business has a core element that offers a mobile company that is based upon the “EE network”, as a financial company amongst other retail industries.     </w:t>
      </w:r>
    </w:p>
    <w:p w14:paraId="02ED5BBD" w14:textId="32FB9394"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b/>
          <w:i/>
          <w:sz w:val="24"/>
          <w:szCs w:val="24"/>
          <w:lang w:val="en-GB"/>
        </w:rPr>
        <w:t xml:space="preserve">Place: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has its presence in several platforms and places as they have two channels of distribution “offline”, and “online”. The company has over “600” stores across the UK and within its online platform.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has a range of store formats that are “</w:t>
      </w:r>
      <w:r w:rsidR="00B04A85" w:rsidRPr="0042021F">
        <w:rPr>
          <w:rFonts w:ascii="Times New Roman" w:eastAsia="Times New Roman" w:hAnsi="Times New Roman" w:cs="Times New Roman"/>
          <w:sz w:val="24"/>
          <w:szCs w:val="24"/>
          <w:lang w:val="en-GB"/>
        </w:rPr>
        <w:t>supercentres’</w:t>
      </w:r>
      <w:r w:rsidRPr="0042021F">
        <w:rPr>
          <w:rFonts w:ascii="Times New Roman" w:eastAsia="Times New Roman" w:hAnsi="Times New Roman" w:cs="Times New Roman"/>
          <w:sz w:val="24"/>
          <w:szCs w:val="24"/>
          <w:lang w:val="en-GB"/>
        </w:rPr>
        <w:t xml:space="preserve"> ', “superstores”, “supermarkets”, “Asda living”, and “petrol filling stations' '. </w:t>
      </w:r>
      <w:r w:rsidRPr="0042021F">
        <w:rPr>
          <w:rFonts w:ascii="Times New Roman" w:eastAsia="Times New Roman" w:hAnsi="Times New Roman" w:cs="Times New Roman"/>
          <w:i/>
          <w:sz w:val="24"/>
          <w:szCs w:val="24"/>
          <w:lang w:val="en-GB"/>
        </w:rPr>
        <w:t xml:space="preserve">“ASDA Superstores” </w:t>
      </w:r>
      <w:r w:rsidRPr="0042021F">
        <w:rPr>
          <w:rFonts w:ascii="Times New Roman" w:eastAsia="Times New Roman" w:hAnsi="Times New Roman" w:cs="Times New Roman"/>
          <w:sz w:val="24"/>
          <w:szCs w:val="24"/>
          <w:lang w:val="en-GB"/>
        </w:rPr>
        <w:t xml:space="preserve">are comparatively smaller than </w:t>
      </w:r>
      <w:r w:rsidRPr="0042021F">
        <w:rPr>
          <w:rFonts w:ascii="Times New Roman" w:eastAsia="Times New Roman" w:hAnsi="Times New Roman" w:cs="Times New Roman"/>
          <w:i/>
          <w:sz w:val="24"/>
          <w:szCs w:val="24"/>
          <w:lang w:val="en-GB"/>
        </w:rPr>
        <w:t xml:space="preserve">“ASDA Supercentres” </w:t>
      </w:r>
      <w:r w:rsidRPr="0042021F">
        <w:rPr>
          <w:rFonts w:ascii="Times New Roman" w:eastAsia="Times New Roman" w:hAnsi="Times New Roman" w:cs="Times New Roman"/>
          <w:sz w:val="24"/>
          <w:szCs w:val="24"/>
          <w:lang w:val="en-GB"/>
        </w:rPr>
        <w:t xml:space="preserve">where most of the items are based on dining facilities and petrol-filling stations </w:t>
      </w:r>
      <w:r w:rsidRPr="0042021F">
        <w:rPr>
          <w:rFonts w:ascii="Times New Roman" w:eastAsia="Times New Roman" w:hAnsi="Times New Roman" w:cs="Times New Roman"/>
          <w:color w:val="222222"/>
          <w:sz w:val="24"/>
          <w:szCs w:val="24"/>
          <w:highlight w:val="white"/>
          <w:lang w:val="en-GB"/>
        </w:rPr>
        <w:t>(</w:t>
      </w:r>
      <w:proofErr w:type="spellStart"/>
      <w:r w:rsidRPr="0042021F">
        <w:rPr>
          <w:rFonts w:ascii="Times New Roman" w:eastAsia="Times New Roman" w:hAnsi="Times New Roman" w:cs="Times New Roman"/>
          <w:color w:val="222222"/>
          <w:sz w:val="24"/>
          <w:szCs w:val="24"/>
          <w:highlight w:val="white"/>
          <w:lang w:val="en-GB"/>
        </w:rPr>
        <w:t>Ozanne</w:t>
      </w:r>
      <w:proofErr w:type="spellEnd"/>
      <w:r w:rsidRPr="0042021F">
        <w:rPr>
          <w:rFonts w:ascii="Times New Roman" w:eastAsia="Times New Roman" w:hAnsi="Times New Roman" w:cs="Times New Roman"/>
          <w:color w:val="222222"/>
          <w:sz w:val="24"/>
          <w:szCs w:val="24"/>
          <w:highlight w:val="white"/>
          <w:lang w:val="en-GB"/>
        </w:rPr>
        <w:t xml:space="preserve"> </w:t>
      </w:r>
      <w:r w:rsidRPr="0042021F">
        <w:rPr>
          <w:rFonts w:ascii="Times New Roman" w:eastAsia="Times New Roman" w:hAnsi="Times New Roman" w:cs="Times New Roman"/>
          <w:i/>
          <w:color w:val="222222"/>
          <w:sz w:val="24"/>
          <w:szCs w:val="24"/>
          <w:highlight w:val="white"/>
          <w:lang w:val="en-GB"/>
        </w:rPr>
        <w:t>et al</w:t>
      </w:r>
      <w:r w:rsidRPr="0042021F">
        <w:rPr>
          <w:rFonts w:ascii="Times New Roman" w:eastAsia="Times New Roman" w:hAnsi="Times New Roman" w:cs="Times New Roman"/>
          <w:color w:val="222222"/>
          <w:sz w:val="24"/>
          <w:szCs w:val="24"/>
          <w:highlight w:val="white"/>
          <w:lang w:val="en-GB"/>
        </w:rPr>
        <w:t>., 2018, p. 240)</w:t>
      </w: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i/>
          <w:sz w:val="24"/>
          <w:szCs w:val="24"/>
          <w:lang w:val="en-GB"/>
        </w:rPr>
        <w:t xml:space="preserve">ASDA Living </w:t>
      </w:r>
      <w:r w:rsidRPr="0042021F">
        <w:rPr>
          <w:rFonts w:ascii="Times New Roman" w:eastAsia="Times New Roman" w:hAnsi="Times New Roman" w:cs="Times New Roman"/>
          <w:sz w:val="24"/>
          <w:szCs w:val="24"/>
          <w:lang w:val="en-GB"/>
        </w:rPr>
        <w:t xml:space="preserve">are general merchandise outlets that offer non-food ranges as the company is opened within twenty-six depots within the distribution </w:t>
      </w:r>
      <w:r w:rsidR="00B04A85" w:rsidRPr="0042021F">
        <w:rPr>
          <w:rFonts w:ascii="Times New Roman" w:eastAsia="Times New Roman" w:hAnsi="Times New Roman" w:cs="Times New Roman"/>
          <w:sz w:val="24"/>
          <w:szCs w:val="24"/>
          <w:lang w:val="en-GB"/>
        </w:rPr>
        <w:t>centre</w:t>
      </w:r>
      <w:r w:rsidRPr="0042021F">
        <w:rPr>
          <w:rFonts w:ascii="Times New Roman" w:eastAsia="Times New Roman" w:hAnsi="Times New Roman" w:cs="Times New Roman"/>
          <w:sz w:val="24"/>
          <w:szCs w:val="24"/>
          <w:lang w:val="en-GB"/>
        </w:rPr>
        <w:t xml:space="preserve"> that is across the United Kingdom for products like “clothing”, “chilled foods”, “cereals”, and “carbonated drinks”. The techniques of the store are used for greater profitability and also for long-term impacts.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also believed to follow local store techniques. As the company had plans to have over 100 stores that are non-food within five years of starting company in 2010, it had been an ambitious company.   </w:t>
      </w:r>
    </w:p>
    <w:p w14:paraId="66E52518"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drawing>
          <wp:inline distT="114300" distB="114300" distL="114300" distR="114300" wp14:anchorId="478A53E2" wp14:editId="20C0CFBB">
            <wp:extent cx="4093633" cy="2046817"/>
            <wp:effectExtent l="38100" t="38100" r="38100" b="381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4093633" cy="2046817"/>
                    </a:xfrm>
                    <a:prstGeom prst="rect">
                      <a:avLst/>
                    </a:prstGeom>
                    <a:ln w="38100">
                      <a:solidFill>
                        <a:srgbClr val="000000"/>
                      </a:solidFill>
                      <a:prstDash val="solid"/>
                    </a:ln>
                  </pic:spPr>
                </pic:pic>
              </a:graphicData>
            </a:graphic>
          </wp:inline>
        </w:drawing>
      </w:r>
    </w:p>
    <w:p w14:paraId="7FCCF5D7"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 xml:space="preserve">Figure 5: Marketing Mix </w:t>
      </w:r>
    </w:p>
    <w:p w14:paraId="75002E11"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lastRenderedPageBreak/>
        <w:t xml:space="preserve">(Source: </w:t>
      </w:r>
      <w:r w:rsidRPr="0042021F">
        <w:rPr>
          <w:rFonts w:ascii="Times New Roman" w:eastAsia="Times New Roman" w:hAnsi="Times New Roman" w:cs="Times New Roman"/>
          <w:color w:val="222222"/>
          <w:sz w:val="20"/>
          <w:szCs w:val="20"/>
          <w:highlight w:val="white"/>
          <w:lang w:val="en-GB"/>
        </w:rPr>
        <w:t>Sergio and Forsythe, 2018, p. 10)</w:t>
      </w:r>
    </w:p>
    <w:p w14:paraId="22F430D9"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b/>
          <w:i/>
          <w:sz w:val="24"/>
          <w:szCs w:val="24"/>
          <w:lang w:val="en-GB"/>
        </w:rPr>
        <w:t xml:space="preserve">Price: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has been recognized with its revenues and operating income at “21,666 million </w:t>
      </w:r>
      <w:r w:rsidR="000C433A" w:rsidRPr="0042021F">
        <w:rPr>
          <w:rFonts w:ascii="Times New Roman" w:eastAsia="Times New Roman" w:hAnsi="Times New Roman" w:cs="Times New Roman"/>
          <w:sz w:val="24"/>
          <w:szCs w:val="24"/>
          <w:lang w:val="en-GB"/>
        </w:rPr>
        <w:t>pounds” and “791.7 million pounds</w:t>
      </w:r>
      <w:r w:rsidRPr="0042021F">
        <w:rPr>
          <w:rFonts w:ascii="Times New Roman" w:eastAsia="Times New Roman" w:hAnsi="Times New Roman" w:cs="Times New Roman"/>
          <w:sz w:val="24"/>
          <w:szCs w:val="24"/>
          <w:lang w:val="en-GB"/>
        </w:rPr>
        <w:t xml:space="preserve"> respectively at the end of the financial year of “2016”. The company is considered to be targeted customers of moderate means and hence these are being positioned within </w:t>
      </w:r>
      <w:r w:rsidR="000C433A" w:rsidRPr="0042021F">
        <w:rPr>
          <w:rFonts w:ascii="Times New Roman" w:eastAsia="Times New Roman" w:hAnsi="Times New Roman" w:cs="Times New Roman"/>
          <w:sz w:val="24"/>
          <w:szCs w:val="24"/>
          <w:lang w:val="en-GB"/>
        </w:rPr>
        <w:t>it</w:t>
      </w:r>
      <w:r w:rsidRPr="0042021F">
        <w:rPr>
          <w:rFonts w:ascii="Times New Roman" w:eastAsia="Times New Roman" w:hAnsi="Times New Roman" w:cs="Times New Roman"/>
          <w:sz w:val="24"/>
          <w:szCs w:val="24"/>
          <w:lang w:val="en-GB"/>
        </w:rPr>
        <w:t xml:space="preserve"> as these are being reasonably within the market destination </w:t>
      </w:r>
      <w:r w:rsidRPr="0042021F">
        <w:rPr>
          <w:rFonts w:ascii="Times New Roman" w:eastAsia="Times New Roman" w:hAnsi="Times New Roman" w:cs="Times New Roman"/>
          <w:color w:val="222222"/>
          <w:sz w:val="24"/>
          <w:szCs w:val="24"/>
          <w:highlight w:val="white"/>
          <w:lang w:val="en-GB"/>
        </w:rPr>
        <w:t>(Wani, 2018)</w:t>
      </w:r>
      <w:r w:rsidRPr="0042021F">
        <w:rPr>
          <w:rFonts w:ascii="Times New Roman" w:eastAsia="Times New Roman" w:hAnsi="Times New Roman" w:cs="Times New Roman"/>
          <w:sz w:val="24"/>
          <w:szCs w:val="24"/>
          <w:lang w:val="en-GB"/>
        </w:rPr>
        <w:t xml:space="preserve">.  Thus,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having a wide range of product portfolios and is also having beliefs within the mass selling of their products to their target market and target customers. The company has adopted all cheap and reasonable pricing strategies that have improved its stand in attracting customers and building its consumers based in the UK. The brand also emphasizes over low-price strategy and also has been able to create high sales </w:t>
      </w:r>
      <w:r w:rsidR="000C433A" w:rsidRPr="0042021F">
        <w:rPr>
          <w:rFonts w:ascii="Times New Roman" w:eastAsia="Times New Roman" w:hAnsi="Times New Roman" w:cs="Times New Roman"/>
          <w:sz w:val="24"/>
          <w:szCs w:val="24"/>
          <w:lang w:val="en-GB"/>
        </w:rPr>
        <w:t>volume;</w:t>
      </w:r>
      <w:r w:rsidRPr="0042021F">
        <w:rPr>
          <w:rFonts w:ascii="Times New Roman" w:eastAsia="Times New Roman" w:hAnsi="Times New Roman" w:cs="Times New Roman"/>
          <w:sz w:val="24"/>
          <w:szCs w:val="24"/>
          <w:lang w:val="en-GB"/>
        </w:rPr>
        <w:t xml:space="preserve"> this also provides huge profit margins for the company’s economy.</w:t>
      </w:r>
    </w:p>
    <w:p w14:paraId="0D02B340"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b/>
          <w:i/>
          <w:sz w:val="24"/>
          <w:szCs w:val="24"/>
          <w:lang w:val="en-GB"/>
        </w:rPr>
        <w:t xml:space="preserve">Promotion: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considered to be having strong beliefs that are a way for success within the aggressive marketing policy. This has also been initiated to create eye-catching commercials that are used for advertising through “newspapers'', “leaflets'', “billboards'', “hoardings'', “television channels'', and also through ''radio ``. Moreover,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also uses social media platforms like “</w:t>
      </w:r>
      <w:proofErr w:type="spellStart"/>
      <w:r w:rsidRPr="0042021F">
        <w:rPr>
          <w:rFonts w:ascii="Times New Roman" w:eastAsia="Times New Roman" w:hAnsi="Times New Roman" w:cs="Times New Roman"/>
          <w:sz w:val="24"/>
          <w:szCs w:val="24"/>
          <w:lang w:val="en-GB"/>
        </w:rPr>
        <w:t>Youtube</w:t>
      </w:r>
      <w:proofErr w:type="spellEnd"/>
      <w:r w:rsidRPr="0042021F">
        <w:rPr>
          <w:rFonts w:ascii="Times New Roman" w:eastAsia="Times New Roman" w:hAnsi="Times New Roman" w:cs="Times New Roman"/>
          <w:sz w:val="24"/>
          <w:szCs w:val="24"/>
          <w:lang w:val="en-GB"/>
        </w:rPr>
        <w:t xml:space="preserve">”, “Facebook”, and “Twitter” for creating positive brand equity. As a part of the promotional strategy, these are announced as a period of discounts and also as incentives for the company. </w:t>
      </w:r>
      <w:r w:rsidR="000C433A" w:rsidRPr="0042021F">
        <w:rPr>
          <w:rFonts w:ascii="Times New Roman" w:eastAsia="Times New Roman" w:hAnsi="Times New Roman" w:cs="Times New Roman"/>
          <w:i/>
          <w:sz w:val="24"/>
          <w:szCs w:val="24"/>
          <w:lang w:val="en-GB"/>
        </w:rPr>
        <w:t xml:space="preserve">ASDA </w:t>
      </w:r>
      <w:r w:rsidR="000C433A" w:rsidRPr="0042021F">
        <w:rPr>
          <w:rFonts w:ascii="Times New Roman" w:eastAsia="Times New Roman" w:hAnsi="Times New Roman" w:cs="Times New Roman"/>
          <w:sz w:val="24"/>
          <w:szCs w:val="24"/>
          <w:lang w:val="en-GB"/>
        </w:rPr>
        <w:t>has</w:t>
      </w:r>
      <w:r w:rsidRPr="0042021F">
        <w:rPr>
          <w:rFonts w:ascii="Times New Roman" w:eastAsia="Times New Roman" w:hAnsi="Times New Roman" w:cs="Times New Roman"/>
          <w:sz w:val="24"/>
          <w:szCs w:val="24"/>
          <w:lang w:val="en-GB"/>
        </w:rPr>
        <w:t xml:space="preserve"> been recognized as having the power of celebrity endorsements and this company has been roped around numerous famous personalities as these are the parts of promotional strategy.  </w:t>
      </w:r>
    </w:p>
    <w:p w14:paraId="3BA35D7D" w14:textId="77777777" w:rsidR="0011685C" w:rsidRPr="0042021F" w:rsidRDefault="0011685C" w:rsidP="000C433A">
      <w:pPr>
        <w:pStyle w:val="Heading1"/>
        <w:rPr>
          <w:rFonts w:eastAsia="Times New Roman"/>
        </w:rPr>
      </w:pPr>
      <w:bookmarkStart w:id="6" w:name="_Toc90395807"/>
      <w:r w:rsidRPr="0042021F">
        <w:rPr>
          <w:rFonts w:eastAsia="Times New Roman"/>
        </w:rPr>
        <w:t>Segmentation, ta</w:t>
      </w:r>
      <w:r w:rsidR="000C433A" w:rsidRPr="0042021F">
        <w:rPr>
          <w:rFonts w:eastAsia="Times New Roman"/>
        </w:rPr>
        <w:t>rget market, and positioning</w:t>
      </w:r>
      <w:bookmarkEnd w:id="6"/>
    </w:p>
    <w:p w14:paraId="054669F1"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b/>
          <w:i/>
          <w:sz w:val="24"/>
          <w:szCs w:val="24"/>
          <w:lang w:val="en-GB"/>
        </w:rPr>
        <w:t>Segmentation</w:t>
      </w:r>
      <w:r w:rsidRPr="0042021F">
        <w:rPr>
          <w:rFonts w:ascii="Times New Roman" w:eastAsia="Times New Roman" w:hAnsi="Times New Roman" w:cs="Times New Roman"/>
          <w:sz w:val="24"/>
          <w:szCs w:val="24"/>
          <w:lang w:val="en-GB"/>
        </w:rPr>
        <w:t xml:space="preserve">: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looks within the market segmentation into different consumers that are based on demographics, location, and income groups. Marketing campaigns have been undertaken by the business that appears that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has a market segmentation, which involves the appeal of those families that are lower incomes. The segmentation of the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focus</w:t>
      </w:r>
      <w:r w:rsidR="000C433A" w:rsidRPr="0042021F">
        <w:rPr>
          <w:rFonts w:ascii="Times New Roman" w:eastAsia="Times New Roman" w:hAnsi="Times New Roman" w:cs="Times New Roman"/>
          <w:sz w:val="24"/>
          <w:szCs w:val="24"/>
          <w:lang w:val="en-GB"/>
        </w:rPr>
        <w:t>es</w:t>
      </w:r>
      <w:r w:rsidRPr="0042021F">
        <w:rPr>
          <w:rFonts w:ascii="Times New Roman" w:eastAsia="Times New Roman" w:hAnsi="Times New Roman" w:cs="Times New Roman"/>
          <w:sz w:val="24"/>
          <w:szCs w:val="24"/>
          <w:lang w:val="en-GB"/>
        </w:rPr>
        <w:t xml:space="preserve"> on being the cheapest with indicative of the primary target markets. As this business is having somewhat a specialized over the business model, a focus on the low-cost, which are recognized in turn that could impede quality </w:t>
      </w:r>
      <w:r w:rsidRPr="0042021F">
        <w:rPr>
          <w:rFonts w:ascii="Times New Roman" w:eastAsia="Times New Roman" w:hAnsi="Times New Roman" w:cs="Times New Roman"/>
          <w:color w:val="222222"/>
          <w:sz w:val="24"/>
          <w:szCs w:val="24"/>
          <w:highlight w:val="white"/>
          <w:lang w:val="en-GB"/>
        </w:rPr>
        <w:t>(</w:t>
      </w:r>
      <w:proofErr w:type="spellStart"/>
      <w:r w:rsidRPr="0042021F">
        <w:rPr>
          <w:rFonts w:ascii="Times New Roman" w:eastAsia="Times New Roman" w:hAnsi="Times New Roman" w:cs="Times New Roman"/>
          <w:color w:val="222222"/>
          <w:sz w:val="24"/>
          <w:szCs w:val="24"/>
          <w:highlight w:val="white"/>
          <w:lang w:val="en-GB"/>
        </w:rPr>
        <w:t>Luaran</w:t>
      </w:r>
      <w:proofErr w:type="spellEnd"/>
      <w:r w:rsidRPr="0042021F">
        <w:rPr>
          <w:rFonts w:ascii="Times New Roman" w:eastAsia="Times New Roman" w:hAnsi="Times New Roman" w:cs="Times New Roman"/>
          <w:color w:val="222222"/>
          <w:sz w:val="24"/>
          <w:szCs w:val="24"/>
          <w:highlight w:val="white"/>
          <w:lang w:val="en-GB"/>
        </w:rPr>
        <w:t xml:space="preserve"> </w:t>
      </w:r>
      <w:r w:rsidRPr="0042021F">
        <w:rPr>
          <w:rFonts w:ascii="Times New Roman" w:eastAsia="Times New Roman" w:hAnsi="Times New Roman" w:cs="Times New Roman"/>
          <w:i/>
          <w:color w:val="222222"/>
          <w:sz w:val="24"/>
          <w:szCs w:val="24"/>
          <w:highlight w:val="white"/>
          <w:lang w:val="en-GB"/>
        </w:rPr>
        <w:t>et al</w:t>
      </w:r>
      <w:r w:rsidRPr="0042021F">
        <w:rPr>
          <w:rFonts w:ascii="Times New Roman" w:eastAsia="Times New Roman" w:hAnsi="Times New Roman" w:cs="Times New Roman"/>
          <w:color w:val="222222"/>
          <w:sz w:val="24"/>
          <w:szCs w:val="24"/>
          <w:highlight w:val="white"/>
          <w:lang w:val="en-GB"/>
        </w:rPr>
        <w:t>., 2018, p. 265)</w:t>
      </w:r>
      <w:r w:rsidRPr="0042021F">
        <w:rPr>
          <w:rFonts w:ascii="Times New Roman" w:eastAsia="Times New Roman" w:hAnsi="Times New Roman" w:cs="Times New Roman"/>
          <w:sz w:val="24"/>
          <w:szCs w:val="24"/>
          <w:lang w:val="en-GB"/>
        </w:rPr>
        <w:t xml:space="preserve">. This helps in the positioning of the company as a low-cost that is at </w:t>
      </w:r>
      <w:r w:rsidRPr="0042021F">
        <w:rPr>
          <w:rFonts w:ascii="Times New Roman" w:eastAsia="Times New Roman" w:hAnsi="Times New Roman" w:cs="Times New Roman"/>
          <w:sz w:val="24"/>
          <w:szCs w:val="24"/>
          <w:lang w:val="en-GB"/>
        </w:rPr>
        <w:lastRenderedPageBreak/>
        <w:t xml:space="preserve">the end of the market. These are however being considered to be given new entrants and intensifies competition for finding this hard to compete and to develop within new competitions of the company. </w:t>
      </w:r>
    </w:p>
    <w:p w14:paraId="795AFABE"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4"/>
          <w:szCs w:val="24"/>
          <w:lang w:val="en-GB"/>
        </w:rPr>
      </w:pPr>
      <w:r w:rsidRPr="0042021F">
        <w:rPr>
          <w:rFonts w:ascii="Times New Roman" w:eastAsia="Times New Roman" w:hAnsi="Times New Roman" w:cs="Times New Roman"/>
          <w:b/>
          <w:noProof/>
          <w:sz w:val="24"/>
          <w:szCs w:val="24"/>
          <w:lang w:val="en-GB"/>
        </w:rPr>
        <w:drawing>
          <wp:inline distT="114300" distB="114300" distL="114300" distR="114300" wp14:anchorId="1FEE0F7A" wp14:editId="0AD48D4C">
            <wp:extent cx="3500967" cy="1558570"/>
            <wp:effectExtent l="38100" t="38100" r="38100" b="381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cstate="print"/>
                    <a:stretch>
                      <a:fillRect/>
                    </a:stretch>
                  </pic:blipFill>
                  <pic:spPr>
                    <a:xfrm>
                      <a:off x="0" y="0"/>
                      <a:ext cx="3500967" cy="1558570"/>
                    </a:xfrm>
                    <a:prstGeom prst="rect">
                      <a:avLst/>
                    </a:prstGeom>
                    <a:ln w="38100">
                      <a:solidFill>
                        <a:srgbClr val="000000"/>
                      </a:solidFill>
                      <a:prstDash val="solid"/>
                    </a:ln>
                  </pic:spPr>
                </pic:pic>
              </a:graphicData>
            </a:graphic>
          </wp:inline>
        </w:drawing>
      </w:r>
    </w:p>
    <w:p w14:paraId="32525412"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Figure 6: STP model</w:t>
      </w:r>
    </w:p>
    <w:p w14:paraId="1B6FF28F"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t xml:space="preserve">(Source: </w:t>
      </w:r>
      <w:proofErr w:type="spellStart"/>
      <w:r w:rsidRPr="0042021F">
        <w:rPr>
          <w:rFonts w:ascii="Times New Roman" w:eastAsia="Times New Roman" w:hAnsi="Times New Roman" w:cs="Times New Roman"/>
          <w:color w:val="222222"/>
          <w:sz w:val="20"/>
          <w:szCs w:val="20"/>
          <w:highlight w:val="white"/>
          <w:lang w:val="en-GB"/>
        </w:rPr>
        <w:t>Luaran</w:t>
      </w:r>
      <w:proofErr w:type="spellEnd"/>
      <w:r w:rsidRPr="0042021F">
        <w:rPr>
          <w:rFonts w:ascii="Times New Roman" w:eastAsia="Times New Roman" w:hAnsi="Times New Roman" w:cs="Times New Roman"/>
          <w:color w:val="222222"/>
          <w:sz w:val="20"/>
          <w:szCs w:val="20"/>
          <w:highlight w:val="white"/>
          <w:lang w:val="en-GB"/>
        </w:rPr>
        <w:t xml:space="preserve"> </w:t>
      </w:r>
      <w:r w:rsidRPr="0042021F">
        <w:rPr>
          <w:rFonts w:ascii="Times New Roman" w:eastAsia="Times New Roman" w:hAnsi="Times New Roman" w:cs="Times New Roman"/>
          <w:i/>
          <w:color w:val="222222"/>
          <w:sz w:val="20"/>
          <w:szCs w:val="20"/>
          <w:highlight w:val="white"/>
          <w:lang w:val="en-GB"/>
        </w:rPr>
        <w:t>et al</w:t>
      </w:r>
      <w:r w:rsidRPr="0042021F">
        <w:rPr>
          <w:rFonts w:ascii="Times New Roman" w:eastAsia="Times New Roman" w:hAnsi="Times New Roman" w:cs="Times New Roman"/>
          <w:color w:val="222222"/>
          <w:sz w:val="20"/>
          <w:szCs w:val="20"/>
          <w:highlight w:val="white"/>
          <w:lang w:val="en-GB"/>
        </w:rPr>
        <w:t>., 2018, p. 265</w:t>
      </w:r>
      <w:r w:rsidRPr="0042021F">
        <w:rPr>
          <w:rFonts w:ascii="Times New Roman" w:eastAsia="Times New Roman" w:hAnsi="Times New Roman" w:cs="Times New Roman"/>
          <w:sz w:val="20"/>
          <w:szCs w:val="20"/>
          <w:lang w:val="en-GB"/>
        </w:rPr>
        <w:t>)</w:t>
      </w:r>
    </w:p>
    <w:p w14:paraId="30B91E62"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b/>
          <w:i/>
          <w:sz w:val="24"/>
          <w:szCs w:val="24"/>
          <w:lang w:val="en-GB"/>
        </w:rPr>
        <w:t>Target market:</w:t>
      </w:r>
      <w:r w:rsidRPr="0042021F">
        <w:rPr>
          <w:rFonts w:ascii="Times New Roman" w:eastAsia="Times New Roman" w:hAnsi="Times New Roman" w:cs="Times New Roman"/>
          <w:b/>
          <w:sz w:val="24"/>
          <w:szCs w:val="24"/>
          <w:lang w:val="en-GB"/>
        </w:rPr>
        <w:t xml:space="preserve"> </w:t>
      </w:r>
      <w:r w:rsidRPr="0042021F">
        <w:rPr>
          <w:rFonts w:ascii="Times New Roman" w:eastAsia="Times New Roman" w:hAnsi="Times New Roman" w:cs="Times New Roman"/>
          <w:sz w:val="24"/>
          <w:szCs w:val="24"/>
          <w:lang w:val="en-GB"/>
        </w:rPr>
        <w:t xml:space="preserve">Target markets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are almost all over the UK, however, most of the general customers of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are women who are of the age group of "20s" or "30s". These are the women who buy the products every day that are also used by themselves and also by their families. </w:t>
      </w:r>
    </w:p>
    <w:p w14:paraId="48CF658D"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4"/>
          <w:szCs w:val="24"/>
          <w:lang w:val="en-GB"/>
        </w:rPr>
      </w:pPr>
      <w:r w:rsidRPr="0042021F">
        <w:rPr>
          <w:rFonts w:ascii="Times New Roman" w:eastAsia="Times New Roman" w:hAnsi="Times New Roman" w:cs="Times New Roman"/>
          <w:noProof/>
          <w:sz w:val="24"/>
          <w:szCs w:val="24"/>
          <w:lang w:val="en-GB"/>
        </w:rPr>
        <w:drawing>
          <wp:inline distT="114300" distB="114300" distL="114300" distR="114300" wp14:anchorId="173D4526" wp14:editId="2492808C">
            <wp:extent cx="4267200" cy="272415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3"/>
                    <a:stretch>
                      <a:fillRect/>
                    </a:stretch>
                  </pic:blipFill>
                  <pic:spPr>
                    <a:xfrm>
                      <a:off x="0" y="0"/>
                      <a:ext cx="4267200" cy="2724150"/>
                    </a:xfrm>
                    <a:prstGeom prst="rect">
                      <a:avLst/>
                    </a:prstGeom>
                  </pic:spPr>
                </pic:pic>
              </a:graphicData>
            </a:graphic>
          </wp:inline>
        </w:drawing>
      </w:r>
    </w:p>
    <w:p w14:paraId="5777A4CB"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b/>
          <w:sz w:val="20"/>
          <w:szCs w:val="20"/>
          <w:lang w:val="en-GB"/>
        </w:rPr>
      </w:pPr>
      <w:r w:rsidRPr="0042021F">
        <w:rPr>
          <w:rFonts w:ascii="Times New Roman" w:eastAsia="Times New Roman" w:hAnsi="Times New Roman" w:cs="Times New Roman"/>
          <w:b/>
          <w:sz w:val="20"/>
          <w:szCs w:val="20"/>
          <w:lang w:val="en-GB"/>
        </w:rPr>
        <w:t>Figure 7: Positioning map of ASDA</w:t>
      </w:r>
    </w:p>
    <w:p w14:paraId="23F9E008" w14:textId="77777777" w:rsidR="0011685C" w:rsidRPr="0042021F" w:rsidRDefault="0011685C" w:rsidP="0011685C">
      <w:pPr>
        <w:pStyle w:val="Normal1"/>
        <w:spacing w:before="240" w:after="240" w:line="360" w:lineRule="auto"/>
        <w:jc w:val="center"/>
        <w:rPr>
          <w:rFonts w:ascii="Times New Roman" w:eastAsia="Times New Roman" w:hAnsi="Times New Roman" w:cs="Times New Roman"/>
          <w:sz w:val="20"/>
          <w:szCs w:val="20"/>
          <w:lang w:val="en-GB"/>
        </w:rPr>
      </w:pPr>
      <w:r w:rsidRPr="0042021F">
        <w:rPr>
          <w:rFonts w:ascii="Times New Roman" w:eastAsia="Times New Roman" w:hAnsi="Times New Roman" w:cs="Times New Roman"/>
          <w:sz w:val="20"/>
          <w:szCs w:val="20"/>
          <w:lang w:val="en-GB"/>
        </w:rPr>
        <w:t>(Source: Developed by author)</w:t>
      </w:r>
    </w:p>
    <w:p w14:paraId="4414560B"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highlight w:val="white"/>
          <w:lang w:val="en-GB"/>
        </w:rPr>
      </w:pPr>
      <w:r w:rsidRPr="0042021F">
        <w:rPr>
          <w:rFonts w:ascii="Times New Roman" w:eastAsia="Times New Roman" w:hAnsi="Times New Roman" w:cs="Times New Roman"/>
          <w:b/>
          <w:i/>
          <w:sz w:val="24"/>
          <w:szCs w:val="24"/>
          <w:lang w:val="en-GB"/>
        </w:rPr>
        <w:lastRenderedPageBreak/>
        <w:t xml:space="preserve">Positioning: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is one of the fourth largest supermarkets in the UK despite its competitors. </w:t>
      </w:r>
      <w:r w:rsidRPr="0042021F">
        <w:rPr>
          <w:rFonts w:ascii="Times New Roman" w:eastAsia="Times New Roman" w:hAnsi="Times New Roman" w:cs="Times New Roman"/>
          <w:sz w:val="24"/>
          <w:szCs w:val="24"/>
          <w:highlight w:val="white"/>
          <w:lang w:val="en-GB"/>
        </w:rPr>
        <w:t xml:space="preserve">UK customers are price sensitive so they get easily attracted as they follow the best product quality with having low pricing of the products. Best quality with low pricing helps to increase the consumer base and in having the stronger attraction of consumers.  </w:t>
      </w:r>
    </w:p>
    <w:p w14:paraId="5B35B43E" w14:textId="77777777" w:rsidR="0011685C" w:rsidRPr="0042021F" w:rsidRDefault="0011685C" w:rsidP="00BE64D4">
      <w:pPr>
        <w:pStyle w:val="Heading1"/>
        <w:rPr>
          <w:rFonts w:eastAsia="Times New Roman"/>
        </w:rPr>
      </w:pPr>
      <w:bookmarkStart w:id="7" w:name="_Toc90395808"/>
      <w:r w:rsidRPr="0042021F">
        <w:rPr>
          <w:rFonts w:eastAsia="Times New Roman"/>
        </w:rPr>
        <w:t>Conclusion</w:t>
      </w:r>
      <w:bookmarkEnd w:id="7"/>
    </w:p>
    <w:p w14:paraId="36509CF8" w14:textId="77777777" w:rsidR="0011685C" w:rsidRPr="0042021F" w:rsidRDefault="0011685C" w:rsidP="0011685C">
      <w:pPr>
        <w:pStyle w:val="Normal1"/>
        <w:spacing w:before="240" w:after="240" w:line="360" w:lineRule="auto"/>
        <w:jc w:val="both"/>
        <w:rPr>
          <w:rFonts w:ascii="Times New Roman" w:eastAsia="Times New Roman" w:hAnsi="Times New Roman" w:cs="Times New Roman"/>
          <w:sz w:val="24"/>
          <w:szCs w:val="24"/>
          <w:lang w:val="en-GB"/>
        </w:rPr>
      </w:pPr>
      <w:r w:rsidRPr="0042021F">
        <w:rPr>
          <w:rFonts w:ascii="Times New Roman" w:eastAsia="Times New Roman" w:hAnsi="Times New Roman" w:cs="Times New Roman"/>
          <w:sz w:val="24"/>
          <w:szCs w:val="24"/>
          <w:lang w:val="en-GB"/>
        </w:rPr>
        <w:t xml:space="preserve">This blog explains the importance of having better-communicating methods and tactics for overcoming the hurdles which are faced by </w:t>
      </w:r>
      <w:r w:rsidRPr="0042021F">
        <w:rPr>
          <w:rFonts w:ascii="Times New Roman" w:eastAsia="Times New Roman" w:hAnsi="Times New Roman" w:cs="Times New Roman"/>
          <w:i/>
          <w:sz w:val="24"/>
          <w:szCs w:val="24"/>
          <w:lang w:val="en-GB"/>
        </w:rPr>
        <w:t xml:space="preserve">ASDA. </w:t>
      </w:r>
      <w:r w:rsidRPr="0042021F">
        <w:rPr>
          <w:rFonts w:ascii="Times New Roman" w:eastAsia="Times New Roman" w:hAnsi="Times New Roman" w:cs="Times New Roman"/>
          <w:sz w:val="24"/>
          <w:szCs w:val="24"/>
          <w:lang w:val="en-GB"/>
        </w:rPr>
        <w:t xml:space="preserve">These are done with the marketing theories, marketing mix, and the application of the STP model for improving the communication within the company and attaining better customer satisfaction and position in the market. </w:t>
      </w:r>
    </w:p>
    <w:p w14:paraId="4DA2A5E4" w14:textId="77777777" w:rsidR="005A7EF4" w:rsidRPr="0042021F" w:rsidRDefault="005A7EF4" w:rsidP="0011685C">
      <w:pPr>
        <w:rPr>
          <w:rFonts w:eastAsiaTheme="majorEastAsia" w:cstheme="majorBidi"/>
          <w:szCs w:val="28"/>
        </w:rPr>
      </w:pPr>
      <w:r w:rsidRPr="0042021F">
        <w:br w:type="page"/>
      </w:r>
    </w:p>
    <w:p w14:paraId="73C306D3" w14:textId="77777777" w:rsidR="00497AA9" w:rsidRPr="0042021F" w:rsidRDefault="005A7EF4" w:rsidP="005A7EF4">
      <w:pPr>
        <w:pStyle w:val="Heading1"/>
      </w:pPr>
      <w:bookmarkStart w:id="8" w:name="_Toc90395809"/>
      <w:r w:rsidRPr="0042021F">
        <w:lastRenderedPageBreak/>
        <w:t>References</w:t>
      </w:r>
      <w:bookmarkEnd w:id="8"/>
      <w:r w:rsidRPr="0042021F">
        <w:t xml:space="preserve"> </w:t>
      </w:r>
    </w:p>
    <w:p w14:paraId="040769B0" w14:textId="77777777" w:rsidR="00B04A85" w:rsidRPr="0042021F" w:rsidRDefault="00B04A85" w:rsidP="000930CE">
      <w:proofErr w:type="spellStart"/>
      <w:r w:rsidRPr="0042021F">
        <w:t>Alsamadani</w:t>
      </w:r>
      <w:proofErr w:type="spellEnd"/>
      <w:r w:rsidRPr="0042021F">
        <w:t xml:space="preserve">, H.A., 2018. The Effectiveness of Using Online Blogging for Students' Individual and Group Writing. </w:t>
      </w:r>
      <w:r w:rsidRPr="0042021F">
        <w:rPr>
          <w:i/>
          <w:iCs/>
        </w:rPr>
        <w:t>International Education Studies</w:t>
      </w:r>
      <w:r w:rsidRPr="0042021F">
        <w:t xml:space="preserve">, </w:t>
      </w:r>
      <w:r w:rsidRPr="0042021F">
        <w:rPr>
          <w:i/>
          <w:iCs/>
        </w:rPr>
        <w:t>11</w:t>
      </w:r>
      <w:r w:rsidRPr="0042021F">
        <w:t>(1), pp.44-51.</w:t>
      </w:r>
    </w:p>
    <w:p w14:paraId="2B6E3D0F" w14:textId="717B27CB" w:rsidR="00B04A85" w:rsidRPr="0042021F" w:rsidRDefault="00B04A85">
      <w:r w:rsidRPr="0042021F">
        <w:t>Asda.com. 2021. </w:t>
      </w:r>
      <w:r w:rsidRPr="0042021F">
        <w:rPr>
          <w:i/>
          <w:iCs/>
        </w:rPr>
        <w:t>Asda.com - Online Food Shopping, George, &amp; more</w:t>
      </w:r>
      <w:r w:rsidRPr="0042021F">
        <w:t>. Available at: &lt;https://www.asda.com/&gt; [Accessed 14 December 2021].</w:t>
      </w:r>
    </w:p>
    <w:p w14:paraId="3F294429" w14:textId="77777777" w:rsidR="00B04A85" w:rsidRPr="0042021F" w:rsidRDefault="00B04A85" w:rsidP="000930CE">
      <w:proofErr w:type="spellStart"/>
      <w:r w:rsidRPr="0042021F">
        <w:t>Celdran</w:t>
      </w:r>
      <w:proofErr w:type="spellEnd"/>
      <w:r w:rsidRPr="0042021F">
        <w:t xml:space="preserve">, M., </w:t>
      </w:r>
      <w:proofErr w:type="spellStart"/>
      <w:r w:rsidRPr="0042021F">
        <w:t>Serrat</w:t>
      </w:r>
      <w:proofErr w:type="spellEnd"/>
      <w:r w:rsidRPr="0042021F">
        <w:t xml:space="preserve">, R. and Villar, F., 2019. Older adults as internet content producers: Motivations for blogging in later life. In </w:t>
      </w:r>
      <w:r w:rsidRPr="0042021F">
        <w:rPr>
          <w:i/>
          <w:iCs/>
        </w:rPr>
        <w:t>Perspectives on human-computer interaction research with older people</w:t>
      </w:r>
      <w:r w:rsidRPr="0042021F">
        <w:t xml:space="preserve"> (pp. 169-182). Springer, Cham.</w:t>
      </w:r>
    </w:p>
    <w:p w14:paraId="2D28BF53" w14:textId="77777777" w:rsidR="00B04A85" w:rsidRPr="0042021F" w:rsidRDefault="00B04A85" w:rsidP="000930CE">
      <w:r w:rsidRPr="0042021F">
        <w:t xml:space="preserve">Cheung, J., Vazquez, D. and Conway, T., 2019. Personalised and participative branding through fashion blogging. In </w:t>
      </w:r>
      <w:r w:rsidRPr="0042021F">
        <w:rPr>
          <w:i/>
          <w:iCs/>
        </w:rPr>
        <w:t>Social Commerce</w:t>
      </w:r>
      <w:r w:rsidRPr="0042021F">
        <w:t xml:space="preserve"> (pp. 59-81). Palgrave Macmillan, Cham.</w:t>
      </w:r>
    </w:p>
    <w:p w14:paraId="0F40923F" w14:textId="77777777" w:rsidR="00B04A85" w:rsidRPr="0042021F" w:rsidRDefault="00B04A85" w:rsidP="000930CE">
      <w:r w:rsidRPr="0042021F">
        <w:t xml:space="preserve">Chun, H.C., Skinner, S.M. and </w:t>
      </w:r>
      <w:proofErr w:type="spellStart"/>
      <w:r w:rsidRPr="0042021F">
        <w:t>Rosewall</w:t>
      </w:r>
      <w:proofErr w:type="spellEnd"/>
      <w:r w:rsidRPr="0042021F">
        <w:t xml:space="preserve">, T., 2019. The educational utility of blogging for MRI technologists. </w:t>
      </w:r>
      <w:r w:rsidRPr="0042021F">
        <w:rPr>
          <w:i/>
          <w:iCs/>
        </w:rPr>
        <w:t>Journal of medical imaging and radiation sciences</w:t>
      </w:r>
      <w:r w:rsidRPr="0042021F">
        <w:t xml:space="preserve">, </w:t>
      </w:r>
      <w:r w:rsidRPr="0042021F">
        <w:rPr>
          <w:i/>
          <w:iCs/>
        </w:rPr>
        <w:t>50</w:t>
      </w:r>
      <w:r w:rsidRPr="0042021F">
        <w:t>(1), pp.129-135.</w:t>
      </w:r>
    </w:p>
    <w:p w14:paraId="3B372C1D" w14:textId="77777777" w:rsidR="00B04A85" w:rsidRPr="0042021F" w:rsidRDefault="00B04A85" w:rsidP="000930CE">
      <w:proofErr w:type="spellStart"/>
      <w:r w:rsidRPr="0042021F">
        <w:t>Contois</w:t>
      </w:r>
      <w:proofErr w:type="spellEnd"/>
      <w:r w:rsidRPr="0042021F">
        <w:t xml:space="preserve">, E., 2020. Blogging Food, Performing Gender. </w:t>
      </w:r>
      <w:r w:rsidRPr="0042021F">
        <w:rPr>
          <w:i/>
          <w:iCs/>
        </w:rPr>
        <w:t>The Cambridge Companion to Literature and Food</w:t>
      </w:r>
      <w:r w:rsidRPr="0042021F">
        <w:t>, p.243.</w:t>
      </w:r>
    </w:p>
    <w:p w14:paraId="4EA43B56" w14:textId="77777777" w:rsidR="00B04A85" w:rsidRPr="0042021F" w:rsidRDefault="00B04A85" w:rsidP="000930CE">
      <w:proofErr w:type="spellStart"/>
      <w:r w:rsidRPr="0042021F">
        <w:t>Gareyev</w:t>
      </w:r>
      <w:proofErr w:type="spellEnd"/>
      <w:r w:rsidRPr="0042021F">
        <w:t xml:space="preserve">, A.A., </w:t>
      </w:r>
      <w:proofErr w:type="spellStart"/>
      <w:r w:rsidRPr="0042021F">
        <w:t>Shikhova</w:t>
      </w:r>
      <w:proofErr w:type="spellEnd"/>
      <w:r w:rsidRPr="0042021F">
        <w:t xml:space="preserve">, O.F., </w:t>
      </w:r>
      <w:proofErr w:type="spellStart"/>
      <w:r w:rsidRPr="0042021F">
        <w:t>Shikhov</w:t>
      </w:r>
      <w:proofErr w:type="spellEnd"/>
      <w:r w:rsidRPr="0042021F">
        <w:t xml:space="preserve">, Y.A. and </w:t>
      </w:r>
      <w:proofErr w:type="spellStart"/>
      <w:r w:rsidRPr="0042021F">
        <w:t>Krasavina</w:t>
      </w:r>
      <w:proofErr w:type="spellEnd"/>
      <w:r w:rsidRPr="0042021F">
        <w:t xml:space="preserve">, Y.V., 2018. BLOGGING AS A TOOL FOR ORGANIZING STUDENTS‟ INDEPENDENT WORK. </w:t>
      </w:r>
      <w:r w:rsidRPr="0042021F">
        <w:rPr>
          <w:i/>
          <w:iCs/>
        </w:rPr>
        <w:t xml:space="preserve">Astra </w:t>
      </w:r>
      <w:proofErr w:type="spellStart"/>
      <w:r w:rsidRPr="0042021F">
        <w:rPr>
          <w:i/>
          <w:iCs/>
        </w:rPr>
        <w:t>Salvensis</w:t>
      </w:r>
      <w:proofErr w:type="spellEnd"/>
      <w:r w:rsidRPr="0042021F">
        <w:t>.</w:t>
      </w:r>
    </w:p>
    <w:p w14:paraId="0D85342D" w14:textId="77777777" w:rsidR="00B04A85" w:rsidRPr="0042021F" w:rsidRDefault="00B04A85" w:rsidP="000930CE">
      <w:proofErr w:type="spellStart"/>
      <w:r w:rsidRPr="0042021F">
        <w:t>Kalk</w:t>
      </w:r>
      <w:proofErr w:type="spellEnd"/>
      <w:r w:rsidRPr="0042021F">
        <w:t xml:space="preserve">, K., </w:t>
      </w:r>
      <w:proofErr w:type="spellStart"/>
      <w:r w:rsidRPr="0042021F">
        <w:t>Luik</w:t>
      </w:r>
      <w:proofErr w:type="spellEnd"/>
      <w:r w:rsidRPr="0042021F">
        <w:t xml:space="preserve">, P. and </w:t>
      </w:r>
      <w:proofErr w:type="spellStart"/>
      <w:r w:rsidRPr="0042021F">
        <w:t>Taimalu</w:t>
      </w:r>
      <w:proofErr w:type="spellEnd"/>
      <w:r w:rsidRPr="0042021F">
        <w:t xml:space="preserve">, M., 2019, September. The Characteristics of Tutor Blogging Predicting Student Reflection in Blogs. In </w:t>
      </w:r>
      <w:r w:rsidRPr="0042021F">
        <w:rPr>
          <w:i/>
          <w:iCs/>
        </w:rPr>
        <w:t>International Conference on Web-Based Learning</w:t>
      </w:r>
      <w:r w:rsidRPr="0042021F">
        <w:t xml:space="preserve"> (pp. 119-129). Springer, Cham.</w:t>
      </w:r>
    </w:p>
    <w:p w14:paraId="4A2F6555" w14:textId="77777777" w:rsidR="00B04A85" w:rsidRPr="0042021F" w:rsidRDefault="00B04A85" w:rsidP="000930CE">
      <w:r w:rsidRPr="0042021F">
        <w:t xml:space="preserve">Kim, N.Y., 2018. Voice Blogging versus Text Blogging: Effects of Blogs on Korean EFL Learners' Oral Proficiency. </w:t>
      </w:r>
      <w:r w:rsidRPr="0042021F">
        <w:rPr>
          <w:i/>
          <w:iCs/>
        </w:rPr>
        <w:t>Studies in English Language &amp; Literature</w:t>
      </w:r>
      <w:r w:rsidRPr="0042021F">
        <w:t xml:space="preserve">, </w:t>
      </w:r>
      <w:r w:rsidRPr="0042021F">
        <w:rPr>
          <w:i/>
          <w:iCs/>
        </w:rPr>
        <w:t>44</w:t>
      </w:r>
      <w:r w:rsidRPr="0042021F">
        <w:t>(1), pp.175-197.</w:t>
      </w:r>
    </w:p>
    <w:p w14:paraId="174F568E" w14:textId="77777777" w:rsidR="00B04A85" w:rsidRPr="0042021F" w:rsidRDefault="00B04A85" w:rsidP="000930CE">
      <w:proofErr w:type="spellStart"/>
      <w:r w:rsidRPr="0042021F">
        <w:t>Luaran</w:t>
      </w:r>
      <w:proofErr w:type="spellEnd"/>
      <w:r w:rsidRPr="0042021F">
        <w:t xml:space="preserve">, J.E., Othman, N.B., Jain, J. and Alias, R., 2018. Micro Blogging and School Engagement: From Student's Perspective. </w:t>
      </w:r>
      <w:r w:rsidRPr="0042021F">
        <w:rPr>
          <w:i/>
          <w:iCs/>
        </w:rPr>
        <w:t>Journal of Economic &amp; Management Perspectives</w:t>
      </w:r>
      <w:r w:rsidRPr="0042021F">
        <w:t xml:space="preserve">, </w:t>
      </w:r>
      <w:r w:rsidRPr="0042021F">
        <w:rPr>
          <w:i/>
          <w:iCs/>
        </w:rPr>
        <w:t>12</w:t>
      </w:r>
      <w:r w:rsidRPr="0042021F">
        <w:t>(1), pp.564-570.</w:t>
      </w:r>
    </w:p>
    <w:p w14:paraId="59B855E8" w14:textId="77777777" w:rsidR="00B04A85" w:rsidRPr="0042021F" w:rsidRDefault="00B04A85" w:rsidP="000930CE">
      <w:proofErr w:type="spellStart"/>
      <w:r w:rsidRPr="0042021F">
        <w:t>Mukhametkali</w:t>
      </w:r>
      <w:proofErr w:type="spellEnd"/>
      <w:r w:rsidRPr="0042021F">
        <w:t xml:space="preserve">, Z.A., 2020. BLOGGING TODAY: STEP BY STEP. </w:t>
      </w:r>
      <w:proofErr w:type="spellStart"/>
      <w:r w:rsidRPr="0042021F">
        <w:rPr>
          <w:i/>
          <w:iCs/>
        </w:rPr>
        <w:t>Вопросы</w:t>
      </w:r>
      <w:proofErr w:type="spellEnd"/>
      <w:r w:rsidRPr="0042021F">
        <w:rPr>
          <w:i/>
          <w:iCs/>
        </w:rPr>
        <w:t xml:space="preserve"> </w:t>
      </w:r>
      <w:proofErr w:type="spellStart"/>
      <w:r w:rsidRPr="0042021F">
        <w:rPr>
          <w:i/>
          <w:iCs/>
        </w:rPr>
        <w:t>науки</w:t>
      </w:r>
      <w:proofErr w:type="spellEnd"/>
      <w:r w:rsidRPr="0042021F">
        <w:rPr>
          <w:i/>
          <w:iCs/>
        </w:rPr>
        <w:t xml:space="preserve"> и </w:t>
      </w:r>
      <w:proofErr w:type="spellStart"/>
      <w:r w:rsidRPr="0042021F">
        <w:rPr>
          <w:i/>
          <w:iCs/>
        </w:rPr>
        <w:t>образования</w:t>
      </w:r>
      <w:proofErr w:type="spellEnd"/>
      <w:r w:rsidRPr="0042021F">
        <w:t>, (13), pp.139-142.</w:t>
      </w:r>
    </w:p>
    <w:p w14:paraId="0FC49AB2" w14:textId="77777777" w:rsidR="00B04A85" w:rsidRPr="0042021F" w:rsidRDefault="00B04A85" w:rsidP="000930CE">
      <w:proofErr w:type="spellStart"/>
      <w:r w:rsidRPr="0042021F">
        <w:lastRenderedPageBreak/>
        <w:t>Ozanne</w:t>
      </w:r>
      <w:proofErr w:type="spellEnd"/>
      <w:r w:rsidRPr="0042021F">
        <w:t xml:space="preserve">, A., Henoch, I. and Strang, S., 2018. Is blogging a new form of communication in palliative health care? A qualitative research study. </w:t>
      </w:r>
      <w:r w:rsidRPr="0042021F">
        <w:rPr>
          <w:i/>
          <w:iCs/>
        </w:rPr>
        <w:t>International journal of palliative nursing</w:t>
      </w:r>
      <w:r w:rsidRPr="0042021F">
        <w:t xml:space="preserve">, </w:t>
      </w:r>
      <w:r w:rsidRPr="0042021F">
        <w:rPr>
          <w:i/>
          <w:iCs/>
        </w:rPr>
        <w:t>24</w:t>
      </w:r>
      <w:r w:rsidRPr="0042021F">
        <w:t>(5), pp.238-245.</w:t>
      </w:r>
    </w:p>
    <w:p w14:paraId="046F6A58" w14:textId="77777777" w:rsidR="00B04A85" w:rsidRPr="0042021F" w:rsidRDefault="00B04A85" w:rsidP="000930CE">
      <w:r w:rsidRPr="0042021F">
        <w:t>Sergio, S. and Forsythe, A.M., 2018. Blogging as a pedagogy: The award-winning ‘</w:t>
      </w:r>
      <w:proofErr w:type="spellStart"/>
      <w:r w:rsidRPr="0042021F">
        <w:t>PsychLiverpool</w:t>
      </w:r>
      <w:proofErr w:type="spellEnd"/>
      <w:r w:rsidRPr="0042021F">
        <w:t xml:space="preserve"> </w:t>
      </w:r>
      <w:proofErr w:type="spellStart"/>
      <w:r w:rsidRPr="0042021F">
        <w:t>Blog’and</w:t>
      </w:r>
      <w:proofErr w:type="spellEnd"/>
      <w:r w:rsidRPr="0042021F">
        <w:t xml:space="preserve"> how it is developing a community for meaning-making. </w:t>
      </w:r>
      <w:r w:rsidRPr="0042021F">
        <w:rPr>
          <w:i/>
          <w:iCs/>
        </w:rPr>
        <w:t>Psych-Talk, Issue 89, 8-10</w:t>
      </w:r>
      <w:r w:rsidRPr="0042021F">
        <w:t>.</w:t>
      </w:r>
    </w:p>
    <w:p w14:paraId="414F76FA" w14:textId="77777777" w:rsidR="00B04A85" w:rsidRPr="0042021F" w:rsidRDefault="00B04A85" w:rsidP="000930CE">
      <w:r w:rsidRPr="0042021F">
        <w:t xml:space="preserve">Teague, N., 2021, March. Open Source Blogging with </w:t>
      </w:r>
      <w:proofErr w:type="spellStart"/>
      <w:r w:rsidRPr="0042021F">
        <w:t>Automunge</w:t>
      </w:r>
      <w:proofErr w:type="spellEnd"/>
      <w:r w:rsidRPr="0042021F">
        <w:t xml:space="preserve">. In </w:t>
      </w:r>
      <w:r w:rsidRPr="0042021F">
        <w:rPr>
          <w:i/>
          <w:iCs/>
        </w:rPr>
        <w:t>Beyond static papers: Rethinking how we share scientific understanding in ML-ICLR 2021 workshop</w:t>
      </w:r>
      <w:r w:rsidRPr="0042021F">
        <w:t>.</w:t>
      </w:r>
    </w:p>
    <w:p w14:paraId="209439D3" w14:textId="77777777" w:rsidR="00B04A85" w:rsidRPr="0042021F" w:rsidRDefault="00B04A85" w:rsidP="000930CE">
      <w:r w:rsidRPr="0042021F">
        <w:t xml:space="preserve">Wani, M.A., 2018. A Critical Appraisal on English Language, Writing Skills &amp; Blogging. </w:t>
      </w:r>
      <w:r w:rsidRPr="0042021F">
        <w:rPr>
          <w:i/>
          <w:iCs/>
        </w:rPr>
        <w:t>International Journal of Research and Analytical Reviews</w:t>
      </w:r>
      <w:r w:rsidRPr="0042021F">
        <w:t xml:space="preserve">, </w:t>
      </w:r>
      <w:r w:rsidRPr="0042021F">
        <w:rPr>
          <w:i/>
          <w:iCs/>
        </w:rPr>
        <w:t>5</w:t>
      </w:r>
      <w:r w:rsidRPr="0042021F">
        <w:t>(2), pp.1344-1347.</w:t>
      </w:r>
    </w:p>
    <w:p w14:paraId="18F24C28" w14:textId="77777777" w:rsidR="000930CE" w:rsidRPr="0042021F" w:rsidRDefault="000930CE"/>
    <w:sectPr w:rsidR="000930CE" w:rsidRPr="0042021F" w:rsidSect="005A7EF4">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089A8" w14:textId="77777777" w:rsidR="00236A6A" w:rsidRDefault="00236A6A" w:rsidP="005A7EF4">
      <w:pPr>
        <w:spacing w:after="0" w:line="240" w:lineRule="auto"/>
      </w:pPr>
      <w:r>
        <w:separator/>
      </w:r>
    </w:p>
  </w:endnote>
  <w:endnote w:type="continuationSeparator" w:id="0">
    <w:p w14:paraId="3F3EB73B" w14:textId="77777777" w:rsidR="00236A6A" w:rsidRDefault="00236A6A" w:rsidP="005A7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94496"/>
      <w:docPartObj>
        <w:docPartGallery w:val="Page Numbers (Bottom of Page)"/>
        <w:docPartUnique/>
      </w:docPartObj>
    </w:sdtPr>
    <w:sdtEndPr/>
    <w:sdtContent>
      <w:p w14:paraId="039822D7" w14:textId="77777777" w:rsidR="005A7EF4" w:rsidRDefault="00AD635E">
        <w:pPr>
          <w:pStyle w:val="Footer"/>
          <w:jc w:val="right"/>
        </w:pPr>
        <w:r>
          <w:fldChar w:fldCharType="begin"/>
        </w:r>
        <w:r>
          <w:instrText xml:space="preserve"> PAGE   \* MERGEFORMAT </w:instrText>
        </w:r>
        <w:r>
          <w:fldChar w:fldCharType="separate"/>
        </w:r>
        <w:r w:rsidR="00691F3F">
          <w:rPr>
            <w:noProof/>
          </w:rPr>
          <w:t>1</w:t>
        </w:r>
        <w:r>
          <w:rPr>
            <w:noProof/>
          </w:rPr>
          <w:fldChar w:fldCharType="end"/>
        </w:r>
      </w:p>
    </w:sdtContent>
  </w:sdt>
  <w:p w14:paraId="7E7D3219" w14:textId="77777777" w:rsidR="005A7EF4" w:rsidRDefault="005A7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F9F75" w14:textId="77777777" w:rsidR="00236A6A" w:rsidRDefault="00236A6A" w:rsidP="005A7EF4">
      <w:pPr>
        <w:spacing w:after="0" w:line="240" w:lineRule="auto"/>
      </w:pPr>
      <w:r>
        <w:separator/>
      </w:r>
    </w:p>
  </w:footnote>
  <w:footnote w:type="continuationSeparator" w:id="0">
    <w:p w14:paraId="5AC4CDBE" w14:textId="77777777" w:rsidR="00236A6A" w:rsidRDefault="00236A6A" w:rsidP="005A7E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EF4"/>
    <w:rsid w:val="00004D64"/>
    <w:rsid w:val="0002673C"/>
    <w:rsid w:val="0003588E"/>
    <w:rsid w:val="00036023"/>
    <w:rsid w:val="0004528F"/>
    <w:rsid w:val="000462C9"/>
    <w:rsid w:val="00050332"/>
    <w:rsid w:val="00053A6F"/>
    <w:rsid w:val="000612A6"/>
    <w:rsid w:val="00066386"/>
    <w:rsid w:val="00077DF7"/>
    <w:rsid w:val="00084A2A"/>
    <w:rsid w:val="000930CE"/>
    <w:rsid w:val="00094D06"/>
    <w:rsid w:val="000A1C59"/>
    <w:rsid w:val="000A2588"/>
    <w:rsid w:val="000A3B59"/>
    <w:rsid w:val="000B0080"/>
    <w:rsid w:val="000B49ED"/>
    <w:rsid w:val="000B54C3"/>
    <w:rsid w:val="000B5C1A"/>
    <w:rsid w:val="000B628D"/>
    <w:rsid w:val="000B7BAF"/>
    <w:rsid w:val="000C433A"/>
    <w:rsid w:val="000C44C6"/>
    <w:rsid w:val="000C7B77"/>
    <w:rsid w:val="000D0C7E"/>
    <w:rsid w:val="000D105B"/>
    <w:rsid w:val="000E2D08"/>
    <w:rsid w:val="000E67C0"/>
    <w:rsid w:val="001023DF"/>
    <w:rsid w:val="001042D4"/>
    <w:rsid w:val="00106C1F"/>
    <w:rsid w:val="0010770C"/>
    <w:rsid w:val="0011685C"/>
    <w:rsid w:val="00116A76"/>
    <w:rsid w:val="00117CDB"/>
    <w:rsid w:val="00121747"/>
    <w:rsid w:val="00126B48"/>
    <w:rsid w:val="00130F26"/>
    <w:rsid w:val="00133058"/>
    <w:rsid w:val="00135D60"/>
    <w:rsid w:val="00140E45"/>
    <w:rsid w:val="001477D9"/>
    <w:rsid w:val="00152277"/>
    <w:rsid w:val="0015398A"/>
    <w:rsid w:val="00164BE3"/>
    <w:rsid w:val="00165E3E"/>
    <w:rsid w:val="00165FFC"/>
    <w:rsid w:val="0016601B"/>
    <w:rsid w:val="0016615D"/>
    <w:rsid w:val="00166837"/>
    <w:rsid w:val="001670EF"/>
    <w:rsid w:val="0017048C"/>
    <w:rsid w:val="00173256"/>
    <w:rsid w:val="00173AE4"/>
    <w:rsid w:val="00174717"/>
    <w:rsid w:val="00176BCC"/>
    <w:rsid w:val="0018351D"/>
    <w:rsid w:val="00190779"/>
    <w:rsid w:val="0019646D"/>
    <w:rsid w:val="001A254D"/>
    <w:rsid w:val="001A4275"/>
    <w:rsid w:val="001B056F"/>
    <w:rsid w:val="001C1608"/>
    <w:rsid w:val="001C4C5B"/>
    <w:rsid w:val="001C509C"/>
    <w:rsid w:val="001C656E"/>
    <w:rsid w:val="001D19D0"/>
    <w:rsid w:val="001D3A2F"/>
    <w:rsid w:val="001D666E"/>
    <w:rsid w:val="001F7353"/>
    <w:rsid w:val="00204123"/>
    <w:rsid w:val="00212931"/>
    <w:rsid w:val="0021396D"/>
    <w:rsid w:val="00220573"/>
    <w:rsid w:val="0022121A"/>
    <w:rsid w:val="00221581"/>
    <w:rsid w:val="00231483"/>
    <w:rsid w:val="00235A15"/>
    <w:rsid w:val="00236A6A"/>
    <w:rsid w:val="002378B9"/>
    <w:rsid w:val="002421EF"/>
    <w:rsid w:val="002460EA"/>
    <w:rsid w:val="002501B3"/>
    <w:rsid w:val="0025347B"/>
    <w:rsid w:val="00265E2B"/>
    <w:rsid w:val="002765C2"/>
    <w:rsid w:val="0028195E"/>
    <w:rsid w:val="00281E0D"/>
    <w:rsid w:val="002825A4"/>
    <w:rsid w:val="00283F19"/>
    <w:rsid w:val="002908F9"/>
    <w:rsid w:val="00291359"/>
    <w:rsid w:val="00291616"/>
    <w:rsid w:val="002939A4"/>
    <w:rsid w:val="00294D3C"/>
    <w:rsid w:val="002A388C"/>
    <w:rsid w:val="002A4ABA"/>
    <w:rsid w:val="002A7238"/>
    <w:rsid w:val="002B26AC"/>
    <w:rsid w:val="002C2C33"/>
    <w:rsid w:val="002C33B2"/>
    <w:rsid w:val="002D1677"/>
    <w:rsid w:val="002D4312"/>
    <w:rsid w:val="002D48A6"/>
    <w:rsid w:val="002D6478"/>
    <w:rsid w:val="002E170A"/>
    <w:rsid w:val="002E265F"/>
    <w:rsid w:val="002F08BA"/>
    <w:rsid w:val="002F3B8D"/>
    <w:rsid w:val="002F5EEE"/>
    <w:rsid w:val="0030190F"/>
    <w:rsid w:val="003041CD"/>
    <w:rsid w:val="00314AC2"/>
    <w:rsid w:val="00315655"/>
    <w:rsid w:val="00327916"/>
    <w:rsid w:val="003326AB"/>
    <w:rsid w:val="003529CA"/>
    <w:rsid w:val="003547E7"/>
    <w:rsid w:val="00354816"/>
    <w:rsid w:val="00357684"/>
    <w:rsid w:val="00371C1F"/>
    <w:rsid w:val="00373B35"/>
    <w:rsid w:val="00375C6A"/>
    <w:rsid w:val="00380A47"/>
    <w:rsid w:val="00383079"/>
    <w:rsid w:val="00383383"/>
    <w:rsid w:val="00384232"/>
    <w:rsid w:val="003908A2"/>
    <w:rsid w:val="003C0C34"/>
    <w:rsid w:val="003C1315"/>
    <w:rsid w:val="003C2D11"/>
    <w:rsid w:val="003C3FB8"/>
    <w:rsid w:val="003C5FF1"/>
    <w:rsid w:val="003C7E41"/>
    <w:rsid w:val="003D2737"/>
    <w:rsid w:val="003D3028"/>
    <w:rsid w:val="003D3274"/>
    <w:rsid w:val="003D41A1"/>
    <w:rsid w:val="003D68E6"/>
    <w:rsid w:val="003E0F86"/>
    <w:rsid w:val="003E4CA8"/>
    <w:rsid w:val="003E7A96"/>
    <w:rsid w:val="003F02C1"/>
    <w:rsid w:val="003F36F0"/>
    <w:rsid w:val="003F4A13"/>
    <w:rsid w:val="00401BB1"/>
    <w:rsid w:val="00403E23"/>
    <w:rsid w:val="00414D65"/>
    <w:rsid w:val="00415903"/>
    <w:rsid w:val="0042021F"/>
    <w:rsid w:val="00422097"/>
    <w:rsid w:val="004308BB"/>
    <w:rsid w:val="004341DF"/>
    <w:rsid w:val="00434D5C"/>
    <w:rsid w:val="00436066"/>
    <w:rsid w:val="0044026E"/>
    <w:rsid w:val="00442AAD"/>
    <w:rsid w:val="00455F50"/>
    <w:rsid w:val="00456131"/>
    <w:rsid w:val="00456677"/>
    <w:rsid w:val="00462273"/>
    <w:rsid w:val="0047021A"/>
    <w:rsid w:val="00476B11"/>
    <w:rsid w:val="00480DE2"/>
    <w:rsid w:val="00482983"/>
    <w:rsid w:val="004845C4"/>
    <w:rsid w:val="00484A88"/>
    <w:rsid w:val="00486EDA"/>
    <w:rsid w:val="00491F34"/>
    <w:rsid w:val="00492399"/>
    <w:rsid w:val="00496899"/>
    <w:rsid w:val="00496CC2"/>
    <w:rsid w:val="00497AA9"/>
    <w:rsid w:val="004A17DE"/>
    <w:rsid w:val="004A1894"/>
    <w:rsid w:val="004A1DFD"/>
    <w:rsid w:val="004A53E9"/>
    <w:rsid w:val="004B05AA"/>
    <w:rsid w:val="004B3488"/>
    <w:rsid w:val="004B4755"/>
    <w:rsid w:val="004B4C65"/>
    <w:rsid w:val="004B6A6D"/>
    <w:rsid w:val="004C0D8F"/>
    <w:rsid w:val="004C174A"/>
    <w:rsid w:val="004C73B7"/>
    <w:rsid w:val="004D1DFC"/>
    <w:rsid w:val="004D3F53"/>
    <w:rsid w:val="004E2E8E"/>
    <w:rsid w:val="004E52FE"/>
    <w:rsid w:val="004E6977"/>
    <w:rsid w:val="004F0CC3"/>
    <w:rsid w:val="004F669A"/>
    <w:rsid w:val="005015C3"/>
    <w:rsid w:val="005121D9"/>
    <w:rsid w:val="00517AF4"/>
    <w:rsid w:val="00520B4A"/>
    <w:rsid w:val="00520CB1"/>
    <w:rsid w:val="00521962"/>
    <w:rsid w:val="005235A9"/>
    <w:rsid w:val="00525297"/>
    <w:rsid w:val="00526D91"/>
    <w:rsid w:val="00527ACF"/>
    <w:rsid w:val="00530FAD"/>
    <w:rsid w:val="00532DDA"/>
    <w:rsid w:val="00534F7C"/>
    <w:rsid w:val="005571B4"/>
    <w:rsid w:val="005621A5"/>
    <w:rsid w:val="00567BA3"/>
    <w:rsid w:val="00572F49"/>
    <w:rsid w:val="005804E2"/>
    <w:rsid w:val="00582BE7"/>
    <w:rsid w:val="00583DB5"/>
    <w:rsid w:val="00590A31"/>
    <w:rsid w:val="0059114F"/>
    <w:rsid w:val="0059322B"/>
    <w:rsid w:val="005937D5"/>
    <w:rsid w:val="005A2EF3"/>
    <w:rsid w:val="005A36E0"/>
    <w:rsid w:val="005A7EF4"/>
    <w:rsid w:val="005B0A19"/>
    <w:rsid w:val="005B77E3"/>
    <w:rsid w:val="005C30AE"/>
    <w:rsid w:val="005C3CB1"/>
    <w:rsid w:val="005C4F0E"/>
    <w:rsid w:val="005D4B9B"/>
    <w:rsid w:val="005D6123"/>
    <w:rsid w:val="005D6A2A"/>
    <w:rsid w:val="005E042B"/>
    <w:rsid w:val="005E201E"/>
    <w:rsid w:val="005F134A"/>
    <w:rsid w:val="005F2936"/>
    <w:rsid w:val="006014C2"/>
    <w:rsid w:val="00601C12"/>
    <w:rsid w:val="00605991"/>
    <w:rsid w:val="00605A8D"/>
    <w:rsid w:val="00605D4E"/>
    <w:rsid w:val="006077DD"/>
    <w:rsid w:val="00616203"/>
    <w:rsid w:val="0061630E"/>
    <w:rsid w:val="00617B67"/>
    <w:rsid w:val="00623912"/>
    <w:rsid w:val="0062458C"/>
    <w:rsid w:val="0062697B"/>
    <w:rsid w:val="006340E5"/>
    <w:rsid w:val="00642C00"/>
    <w:rsid w:val="006509B1"/>
    <w:rsid w:val="006519AC"/>
    <w:rsid w:val="00656C0C"/>
    <w:rsid w:val="006607DF"/>
    <w:rsid w:val="00661999"/>
    <w:rsid w:val="006630AA"/>
    <w:rsid w:val="00672AA4"/>
    <w:rsid w:val="00690223"/>
    <w:rsid w:val="00690973"/>
    <w:rsid w:val="00691F3F"/>
    <w:rsid w:val="006949A7"/>
    <w:rsid w:val="00696BF0"/>
    <w:rsid w:val="006A0A23"/>
    <w:rsid w:val="006A3BA9"/>
    <w:rsid w:val="006B081F"/>
    <w:rsid w:val="006B0AF8"/>
    <w:rsid w:val="006B16F2"/>
    <w:rsid w:val="006B68C6"/>
    <w:rsid w:val="006B6B1A"/>
    <w:rsid w:val="006B6F67"/>
    <w:rsid w:val="006B78A0"/>
    <w:rsid w:val="006C0FC1"/>
    <w:rsid w:val="006C4589"/>
    <w:rsid w:val="006C51AD"/>
    <w:rsid w:val="006D7B3F"/>
    <w:rsid w:val="006E1060"/>
    <w:rsid w:val="006E1A45"/>
    <w:rsid w:val="006E1F65"/>
    <w:rsid w:val="006E7148"/>
    <w:rsid w:val="006F1C04"/>
    <w:rsid w:val="006F3A9B"/>
    <w:rsid w:val="006F4601"/>
    <w:rsid w:val="006F5E03"/>
    <w:rsid w:val="007013E7"/>
    <w:rsid w:val="00705AD8"/>
    <w:rsid w:val="00707969"/>
    <w:rsid w:val="0071412A"/>
    <w:rsid w:val="00714786"/>
    <w:rsid w:val="00724688"/>
    <w:rsid w:val="0072793F"/>
    <w:rsid w:val="00727A72"/>
    <w:rsid w:val="00736B3F"/>
    <w:rsid w:val="00737A53"/>
    <w:rsid w:val="007446FD"/>
    <w:rsid w:val="00752138"/>
    <w:rsid w:val="00760C1C"/>
    <w:rsid w:val="00761C60"/>
    <w:rsid w:val="0076271B"/>
    <w:rsid w:val="00762F4D"/>
    <w:rsid w:val="0076546C"/>
    <w:rsid w:val="0076700F"/>
    <w:rsid w:val="00770C01"/>
    <w:rsid w:val="0077275A"/>
    <w:rsid w:val="00777306"/>
    <w:rsid w:val="007776DE"/>
    <w:rsid w:val="00777C43"/>
    <w:rsid w:val="00781A64"/>
    <w:rsid w:val="00783FEC"/>
    <w:rsid w:val="00785E89"/>
    <w:rsid w:val="0078628E"/>
    <w:rsid w:val="00787EFB"/>
    <w:rsid w:val="00791571"/>
    <w:rsid w:val="00794968"/>
    <w:rsid w:val="0079626F"/>
    <w:rsid w:val="007A5663"/>
    <w:rsid w:val="007A5C93"/>
    <w:rsid w:val="007A6D9A"/>
    <w:rsid w:val="007B056F"/>
    <w:rsid w:val="007B0E35"/>
    <w:rsid w:val="007B3E81"/>
    <w:rsid w:val="007C322F"/>
    <w:rsid w:val="007D68CA"/>
    <w:rsid w:val="007E0CC9"/>
    <w:rsid w:val="007E137B"/>
    <w:rsid w:val="007E45E1"/>
    <w:rsid w:val="007E4FE1"/>
    <w:rsid w:val="007F1879"/>
    <w:rsid w:val="00802ACB"/>
    <w:rsid w:val="00804EE5"/>
    <w:rsid w:val="00806061"/>
    <w:rsid w:val="008121A3"/>
    <w:rsid w:val="008147A2"/>
    <w:rsid w:val="00816986"/>
    <w:rsid w:val="0081698C"/>
    <w:rsid w:val="008178F6"/>
    <w:rsid w:val="00817A20"/>
    <w:rsid w:val="00820EE6"/>
    <w:rsid w:val="00821695"/>
    <w:rsid w:val="0082704B"/>
    <w:rsid w:val="00827CED"/>
    <w:rsid w:val="00830355"/>
    <w:rsid w:val="00857F98"/>
    <w:rsid w:val="008708CE"/>
    <w:rsid w:val="0087168D"/>
    <w:rsid w:val="00872A59"/>
    <w:rsid w:val="008751BF"/>
    <w:rsid w:val="00875DB6"/>
    <w:rsid w:val="00876E9A"/>
    <w:rsid w:val="00877954"/>
    <w:rsid w:val="008A1692"/>
    <w:rsid w:val="008A4345"/>
    <w:rsid w:val="008A5689"/>
    <w:rsid w:val="008B077B"/>
    <w:rsid w:val="008B0C2E"/>
    <w:rsid w:val="008B1D3C"/>
    <w:rsid w:val="008C4353"/>
    <w:rsid w:val="008C657D"/>
    <w:rsid w:val="008C7136"/>
    <w:rsid w:val="008E4FF0"/>
    <w:rsid w:val="008F3150"/>
    <w:rsid w:val="00902CF5"/>
    <w:rsid w:val="00903F8B"/>
    <w:rsid w:val="009078F1"/>
    <w:rsid w:val="00911A58"/>
    <w:rsid w:val="00922C74"/>
    <w:rsid w:val="00925C52"/>
    <w:rsid w:val="00926164"/>
    <w:rsid w:val="0093265F"/>
    <w:rsid w:val="00936231"/>
    <w:rsid w:val="00937A22"/>
    <w:rsid w:val="009406D1"/>
    <w:rsid w:val="00940E9F"/>
    <w:rsid w:val="00943A4C"/>
    <w:rsid w:val="00946726"/>
    <w:rsid w:val="009527DA"/>
    <w:rsid w:val="009554BE"/>
    <w:rsid w:val="00960462"/>
    <w:rsid w:val="009616B2"/>
    <w:rsid w:val="0096323A"/>
    <w:rsid w:val="0096629B"/>
    <w:rsid w:val="009677E0"/>
    <w:rsid w:val="0097463B"/>
    <w:rsid w:val="00977601"/>
    <w:rsid w:val="009808DD"/>
    <w:rsid w:val="009A4EC1"/>
    <w:rsid w:val="009A75B6"/>
    <w:rsid w:val="009B0313"/>
    <w:rsid w:val="009B1DB6"/>
    <w:rsid w:val="009D183E"/>
    <w:rsid w:val="009D3519"/>
    <w:rsid w:val="009D39C1"/>
    <w:rsid w:val="009D4D30"/>
    <w:rsid w:val="009E024E"/>
    <w:rsid w:val="009E36C2"/>
    <w:rsid w:val="009E54C2"/>
    <w:rsid w:val="009E7984"/>
    <w:rsid w:val="009F435B"/>
    <w:rsid w:val="00A017C2"/>
    <w:rsid w:val="00A050AD"/>
    <w:rsid w:val="00A05AFA"/>
    <w:rsid w:val="00A11443"/>
    <w:rsid w:val="00A2729C"/>
    <w:rsid w:val="00A3035E"/>
    <w:rsid w:val="00A36A7F"/>
    <w:rsid w:val="00A37817"/>
    <w:rsid w:val="00A4495A"/>
    <w:rsid w:val="00A45248"/>
    <w:rsid w:val="00A45B13"/>
    <w:rsid w:val="00A5228D"/>
    <w:rsid w:val="00A72853"/>
    <w:rsid w:val="00A77431"/>
    <w:rsid w:val="00A8091A"/>
    <w:rsid w:val="00A84E0B"/>
    <w:rsid w:val="00A8693D"/>
    <w:rsid w:val="00AA1193"/>
    <w:rsid w:val="00AB56DC"/>
    <w:rsid w:val="00AB6BF8"/>
    <w:rsid w:val="00AC48CE"/>
    <w:rsid w:val="00AC4FCE"/>
    <w:rsid w:val="00AC583C"/>
    <w:rsid w:val="00AC66B6"/>
    <w:rsid w:val="00AD015F"/>
    <w:rsid w:val="00AD25F1"/>
    <w:rsid w:val="00AD635E"/>
    <w:rsid w:val="00AE47B5"/>
    <w:rsid w:val="00AF35B5"/>
    <w:rsid w:val="00AF3A42"/>
    <w:rsid w:val="00AF7CDC"/>
    <w:rsid w:val="00B01EF2"/>
    <w:rsid w:val="00B04A85"/>
    <w:rsid w:val="00B10B3C"/>
    <w:rsid w:val="00B12126"/>
    <w:rsid w:val="00B15977"/>
    <w:rsid w:val="00B20942"/>
    <w:rsid w:val="00B20F6D"/>
    <w:rsid w:val="00B2301E"/>
    <w:rsid w:val="00B24347"/>
    <w:rsid w:val="00B27332"/>
    <w:rsid w:val="00B27ED3"/>
    <w:rsid w:val="00B3271E"/>
    <w:rsid w:val="00B33159"/>
    <w:rsid w:val="00B43DB5"/>
    <w:rsid w:val="00B445F9"/>
    <w:rsid w:val="00B46A4D"/>
    <w:rsid w:val="00B47768"/>
    <w:rsid w:val="00B517D0"/>
    <w:rsid w:val="00B5766C"/>
    <w:rsid w:val="00B611B4"/>
    <w:rsid w:val="00B61B4B"/>
    <w:rsid w:val="00B651F0"/>
    <w:rsid w:val="00B65295"/>
    <w:rsid w:val="00B67D0F"/>
    <w:rsid w:val="00B71BEC"/>
    <w:rsid w:val="00B73504"/>
    <w:rsid w:val="00B77741"/>
    <w:rsid w:val="00B869B7"/>
    <w:rsid w:val="00B942FB"/>
    <w:rsid w:val="00B94745"/>
    <w:rsid w:val="00B95626"/>
    <w:rsid w:val="00BA5789"/>
    <w:rsid w:val="00BA6C99"/>
    <w:rsid w:val="00BA7440"/>
    <w:rsid w:val="00BB2C7C"/>
    <w:rsid w:val="00BB47D3"/>
    <w:rsid w:val="00BB5E0B"/>
    <w:rsid w:val="00BC4E63"/>
    <w:rsid w:val="00BD11A2"/>
    <w:rsid w:val="00BE07DA"/>
    <w:rsid w:val="00BE0BD4"/>
    <w:rsid w:val="00BE64D4"/>
    <w:rsid w:val="00BE795A"/>
    <w:rsid w:val="00BF1274"/>
    <w:rsid w:val="00BF5812"/>
    <w:rsid w:val="00BF6D65"/>
    <w:rsid w:val="00C0171D"/>
    <w:rsid w:val="00C07A2F"/>
    <w:rsid w:val="00C1053A"/>
    <w:rsid w:val="00C1295A"/>
    <w:rsid w:val="00C12BB0"/>
    <w:rsid w:val="00C1642F"/>
    <w:rsid w:val="00C21BFD"/>
    <w:rsid w:val="00C247F2"/>
    <w:rsid w:val="00C249BA"/>
    <w:rsid w:val="00C366E7"/>
    <w:rsid w:val="00C42219"/>
    <w:rsid w:val="00C47B27"/>
    <w:rsid w:val="00C50985"/>
    <w:rsid w:val="00C5184F"/>
    <w:rsid w:val="00C62C13"/>
    <w:rsid w:val="00C81383"/>
    <w:rsid w:val="00C8187A"/>
    <w:rsid w:val="00C81EFE"/>
    <w:rsid w:val="00C870F9"/>
    <w:rsid w:val="00C876D7"/>
    <w:rsid w:val="00C95DA2"/>
    <w:rsid w:val="00C97EBB"/>
    <w:rsid w:val="00CA0F4C"/>
    <w:rsid w:val="00CB16ED"/>
    <w:rsid w:val="00CB1B39"/>
    <w:rsid w:val="00CB50EB"/>
    <w:rsid w:val="00CD0A82"/>
    <w:rsid w:val="00CD6857"/>
    <w:rsid w:val="00CD6EC4"/>
    <w:rsid w:val="00CE1BA8"/>
    <w:rsid w:val="00CE3142"/>
    <w:rsid w:val="00CE460A"/>
    <w:rsid w:val="00CF1C40"/>
    <w:rsid w:val="00CF2436"/>
    <w:rsid w:val="00CF6960"/>
    <w:rsid w:val="00CF76CD"/>
    <w:rsid w:val="00D038B9"/>
    <w:rsid w:val="00D03EC0"/>
    <w:rsid w:val="00D04DA9"/>
    <w:rsid w:val="00D12098"/>
    <w:rsid w:val="00D17BFB"/>
    <w:rsid w:val="00D257B2"/>
    <w:rsid w:val="00D261EA"/>
    <w:rsid w:val="00D30551"/>
    <w:rsid w:val="00D33330"/>
    <w:rsid w:val="00D34686"/>
    <w:rsid w:val="00D35457"/>
    <w:rsid w:val="00D42E9E"/>
    <w:rsid w:val="00D43190"/>
    <w:rsid w:val="00D47448"/>
    <w:rsid w:val="00D55D46"/>
    <w:rsid w:val="00D55DDA"/>
    <w:rsid w:val="00D6126D"/>
    <w:rsid w:val="00D65172"/>
    <w:rsid w:val="00D66ED7"/>
    <w:rsid w:val="00D726BB"/>
    <w:rsid w:val="00D7434A"/>
    <w:rsid w:val="00D76536"/>
    <w:rsid w:val="00D80507"/>
    <w:rsid w:val="00D81342"/>
    <w:rsid w:val="00D82191"/>
    <w:rsid w:val="00D8372E"/>
    <w:rsid w:val="00D83DE9"/>
    <w:rsid w:val="00D8620B"/>
    <w:rsid w:val="00D86B38"/>
    <w:rsid w:val="00D91143"/>
    <w:rsid w:val="00D923D8"/>
    <w:rsid w:val="00D92B3B"/>
    <w:rsid w:val="00D94FC8"/>
    <w:rsid w:val="00DB0BB0"/>
    <w:rsid w:val="00DB23E6"/>
    <w:rsid w:val="00DD1773"/>
    <w:rsid w:val="00E0236B"/>
    <w:rsid w:val="00E055EA"/>
    <w:rsid w:val="00E05B29"/>
    <w:rsid w:val="00E079E9"/>
    <w:rsid w:val="00E12436"/>
    <w:rsid w:val="00E14C25"/>
    <w:rsid w:val="00E153A6"/>
    <w:rsid w:val="00E164D7"/>
    <w:rsid w:val="00E25563"/>
    <w:rsid w:val="00E25738"/>
    <w:rsid w:val="00E26F11"/>
    <w:rsid w:val="00E446F8"/>
    <w:rsid w:val="00E479DC"/>
    <w:rsid w:val="00E47D83"/>
    <w:rsid w:val="00E50DF2"/>
    <w:rsid w:val="00E51C29"/>
    <w:rsid w:val="00E53831"/>
    <w:rsid w:val="00E53F35"/>
    <w:rsid w:val="00E54B72"/>
    <w:rsid w:val="00E559F7"/>
    <w:rsid w:val="00E722B5"/>
    <w:rsid w:val="00E7309B"/>
    <w:rsid w:val="00E74003"/>
    <w:rsid w:val="00E7521F"/>
    <w:rsid w:val="00E81E47"/>
    <w:rsid w:val="00E836CE"/>
    <w:rsid w:val="00E918CE"/>
    <w:rsid w:val="00EA1F30"/>
    <w:rsid w:val="00EB01AE"/>
    <w:rsid w:val="00EB2B2E"/>
    <w:rsid w:val="00EC2196"/>
    <w:rsid w:val="00EC745E"/>
    <w:rsid w:val="00ED0417"/>
    <w:rsid w:val="00ED0622"/>
    <w:rsid w:val="00ED15E6"/>
    <w:rsid w:val="00ED2DF0"/>
    <w:rsid w:val="00ED34B9"/>
    <w:rsid w:val="00ED5F08"/>
    <w:rsid w:val="00EE2CAD"/>
    <w:rsid w:val="00EE50D9"/>
    <w:rsid w:val="00EE73C0"/>
    <w:rsid w:val="00EF5E83"/>
    <w:rsid w:val="00F02618"/>
    <w:rsid w:val="00F02ADF"/>
    <w:rsid w:val="00F0676B"/>
    <w:rsid w:val="00F13316"/>
    <w:rsid w:val="00F13424"/>
    <w:rsid w:val="00F139F2"/>
    <w:rsid w:val="00F156E7"/>
    <w:rsid w:val="00F31956"/>
    <w:rsid w:val="00F415A9"/>
    <w:rsid w:val="00F416F5"/>
    <w:rsid w:val="00F45EE6"/>
    <w:rsid w:val="00F50B8F"/>
    <w:rsid w:val="00F537CA"/>
    <w:rsid w:val="00F55E7A"/>
    <w:rsid w:val="00F56BF8"/>
    <w:rsid w:val="00F6581D"/>
    <w:rsid w:val="00F75F58"/>
    <w:rsid w:val="00F81A37"/>
    <w:rsid w:val="00F82E0D"/>
    <w:rsid w:val="00F87EEF"/>
    <w:rsid w:val="00F927D2"/>
    <w:rsid w:val="00F92822"/>
    <w:rsid w:val="00F94015"/>
    <w:rsid w:val="00F948C1"/>
    <w:rsid w:val="00F96296"/>
    <w:rsid w:val="00FB7F7A"/>
    <w:rsid w:val="00FC26B7"/>
    <w:rsid w:val="00FC455E"/>
    <w:rsid w:val="00FC52AA"/>
    <w:rsid w:val="00FC627C"/>
    <w:rsid w:val="00FC7DA4"/>
    <w:rsid w:val="00FE369F"/>
    <w:rsid w:val="00FE497C"/>
    <w:rsid w:val="00FE7A4C"/>
    <w:rsid w:val="00FF1913"/>
    <w:rsid w:val="00FF237C"/>
    <w:rsid w:val="00FF2DDC"/>
    <w:rsid w:val="00FF3176"/>
    <w:rsid w:val="00FF3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B2855"/>
  <w15:docId w15:val="{24040B17-5920-4629-90BA-E27BC0E9D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1A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726B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qFormat/>
    <w:rsid w:val="001C509C"/>
    <w:pPr>
      <w:keepNext/>
      <w:keepLines/>
      <w:spacing w:before="360" w:after="120"/>
      <w:outlineLvl w:val="1"/>
    </w:pPr>
    <w:rPr>
      <w:rFonts w:eastAsia="Arial" w:cs="Arial"/>
      <w:b/>
      <w:i/>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BB"/>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AB6BF8"/>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AB6BF8"/>
    <w:rPr>
      <w:rFonts w:ascii="Times New Roman" w:eastAsiaTheme="majorEastAsia" w:hAnsi="Times New Roman" w:cstheme="majorBidi"/>
      <w:spacing w:val="5"/>
      <w:kern w:val="28"/>
      <w:sz w:val="36"/>
      <w:szCs w:val="52"/>
      <w:lang w:val="en-GB"/>
    </w:rPr>
  </w:style>
  <w:style w:type="character" w:customStyle="1" w:styleId="Heading2Char">
    <w:name w:val="Heading 2 Char"/>
    <w:basedOn w:val="DefaultParagraphFont"/>
    <w:link w:val="Heading2"/>
    <w:rsid w:val="001C509C"/>
    <w:rPr>
      <w:rFonts w:ascii="Times New Roman" w:eastAsia="Arial" w:hAnsi="Times New Roman" w:cs="Arial"/>
      <w:b/>
      <w:i/>
      <w:sz w:val="24"/>
      <w:szCs w:val="32"/>
    </w:rPr>
  </w:style>
  <w:style w:type="paragraph" w:styleId="Header">
    <w:name w:val="header"/>
    <w:basedOn w:val="Normal"/>
    <w:link w:val="HeaderChar"/>
    <w:uiPriority w:val="99"/>
    <w:semiHidden/>
    <w:unhideWhenUsed/>
    <w:rsid w:val="005A7E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A7EF4"/>
    <w:rPr>
      <w:rFonts w:ascii="Times New Roman" w:eastAsiaTheme="minorEastAsia" w:hAnsi="Times New Roman"/>
      <w:sz w:val="24"/>
      <w:lang w:val="en-GB"/>
    </w:rPr>
  </w:style>
  <w:style w:type="paragraph" w:styleId="Footer">
    <w:name w:val="footer"/>
    <w:basedOn w:val="Normal"/>
    <w:link w:val="FooterChar"/>
    <w:uiPriority w:val="99"/>
    <w:unhideWhenUsed/>
    <w:rsid w:val="005A7E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EF4"/>
    <w:rPr>
      <w:rFonts w:ascii="Times New Roman" w:eastAsiaTheme="minorEastAsia" w:hAnsi="Times New Roman"/>
      <w:sz w:val="24"/>
      <w:lang w:val="en-GB"/>
    </w:rPr>
  </w:style>
  <w:style w:type="paragraph" w:styleId="NormalWeb">
    <w:name w:val="Normal (Web)"/>
    <w:basedOn w:val="Normal"/>
    <w:uiPriority w:val="99"/>
    <w:semiHidden/>
    <w:unhideWhenUsed/>
    <w:rsid w:val="005A7EF4"/>
    <w:pPr>
      <w:spacing w:before="100" w:beforeAutospacing="1" w:after="100" w:afterAutospacing="1" w:line="240" w:lineRule="auto"/>
      <w:jc w:val="left"/>
    </w:pPr>
    <w:rPr>
      <w:rFonts w:eastAsia="Times New Roman" w:cs="Times New Roman"/>
      <w:szCs w:val="24"/>
      <w:lang w:val="en-US"/>
    </w:rPr>
  </w:style>
  <w:style w:type="paragraph" w:customStyle="1" w:styleId="Normal1">
    <w:name w:val="Normal1"/>
    <w:rsid w:val="0011685C"/>
    <w:pPr>
      <w:spacing w:after="0"/>
    </w:pPr>
    <w:rPr>
      <w:rFonts w:ascii="Arial" w:eastAsia="Arial" w:hAnsi="Arial" w:cs="Arial"/>
    </w:rPr>
  </w:style>
  <w:style w:type="paragraph" w:styleId="BalloonText">
    <w:name w:val="Balloon Text"/>
    <w:basedOn w:val="Normal"/>
    <w:link w:val="BalloonTextChar"/>
    <w:uiPriority w:val="99"/>
    <w:semiHidden/>
    <w:unhideWhenUsed/>
    <w:rsid w:val="001168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5C"/>
    <w:rPr>
      <w:rFonts w:ascii="Tahoma" w:eastAsiaTheme="minorEastAsia" w:hAnsi="Tahoma" w:cs="Tahoma"/>
      <w:sz w:val="16"/>
      <w:szCs w:val="16"/>
      <w:lang w:val="en-GB"/>
    </w:rPr>
  </w:style>
  <w:style w:type="paragraph" w:styleId="TOCHeading">
    <w:name w:val="TOC Heading"/>
    <w:basedOn w:val="Heading1"/>
    <w:next w:val="Normal"/>
    <w:uiPriority w:val="39"/>
    <w:semiHidden/>
    <w:unhideWhenUsed/>
    <w:qFormat/>
    <w:rsid w:val="00605D4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05D4E"/>
    <w:pPr>
      <w:spacing w:after="100"/>
    </w:pPr>
  </w:style>
  <w:style w:type="character" w:styleId="Hyperlink">
    <w:name w:val="Hyperlink"/>
    <w:basedOn w:val="DefaultParagraphFont"/>
    <w:uiPriority w:val="99"/>
    <w:unhideWhenUsed/>
    <w:rsid w:val="00605D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050">
      <w:bodyDiv w:val="1"/>
      <w:marLeft w:val="0"/>
      <w:marRight w:val="0"/>
      <w:marTop w:val="0"/>
      <w:marBottom w:val="0"/>
      <w:divBdr>
        <w:top w:val="none" w:sz="0" w:space="0" w:color="auto"/>
        <w:left w:val="none" w:sz="0" w:space="0" w:color="auto"/>
        <w:bottom w:val="none" w:sz="0" w:space="0" w:color="auto"/>
        <w:right w:val="none" w:sz="0" w:space="0" w:color="auto"/>
      </w:divBdr>
    </w:div>
    <w:div w:id="261186299">
      <w:bodyDiv w:val="1"/>
      <w:marLeft w:val="0"/>
      <w:marRight w:val="0"/>
      <w:marTop w:val="0"/>
      <w:marBottom w:val="0"/>
      <w:divBdr>
        <w:top w:val="none" w:sz="0" w:space="0" w:color="auto"/>
        <w:left w:val="none" w:sz="0" w:space="0" w:color="auto"/>
        <w:bottom w:val="none" w:sz="0" w:space="0" w:color="auto"/>
        <w:right w:val="none" w:sz="0" w:space="0" w:color="auto"/>
      </w:divBdr>
    </w:div>
    <w:div w:id="2107118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96FB4-319F-4D58-87D9-43B32BC5B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2578</Words>
  <Characters>14700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Sorin Bilt</cp:lastModifiedBy>
  <cp:revision>6</cp:revision>
  <dcterms:created xsi:type="dcterms:W3CDTF">2021-12-14T12:13:00Z</dcterms:created>
  <dcterms:modified xsi:type="dcterms:W3CDTF">2022-01-02T13:46:00Z</dcterms:modified>
</cp:coreProperties>
</file>