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9FBB54" w14:textId="7F5B8CAA" w:rsidR="00E76958" w:rsidRPr="003142EF" w:rsidRDefault="00316671" w:rsidP="00316671">
      <w:pPr>
        <w:spacing w:after="0" w:line="360" w:lineRule="auto"/>
        <w:rPr>
          <w:rFonts w:ascii="Arial" w:hAnsi="Arial" w:cs="Arial"/>
          <w:b/>
          <w:i/>
          <w:sz w:val="24"/>
          <w:szCs w:val="24"/>
          <w:lang w:val="en-US"/>
        </w:rPr>
      </w:pPr>
      <w:r w:rsidRPr="003142EF">
        <w:rPr>
          <w:rFonts w:ascii="Arial" w:eastAsiaTheme="minorEastAsia" w:hAnsi="Arial" w:cs="Arial"/>
          <w:b/>
          <w:i/>
          <w:sz w:val="24"/>
          <w:szCs w:val="24"/>
          <w:lang w:val="en-US"/>
        </w:rPr>
        <w:t xml:space="preserve">Screen time and the </w:t>
      </w:r>
      <w:r w:rsidR="00E76958" w:rsidRPr="003142EF">
        <w:rPr>
          <w:rFonts w:ascii="Arial" w:eastAsiaTheme="minorEastAsia" w:hAnsi="Arial" w:cs="Arial"/>
          <w:b/>
          <w:i/>
          <w:sz w:val="24"/>
          <w:szCs w:val="24"/>
          <w:lang w:val="en-US"/>
        </w:rPr>
        <w:t>impact</w:t>
      </w:r>
      <w:r w:rsidRPr="003142EF">
        <w:rPr>
          <w:rFonts w:ascii="Arial" w:eastAsiaTheme="minorEastAsia" w:hAnsi="Arial" w:cs="Arial"/>
          <w:b/>
          <w:i/>
          <w:sz w:val="24"/>
          <w:szCs w:val="24"/>
          <w:lang w:val="en-US"/>
        </w:rPr>
        <w:t xml:space="preserve"> on</w:t>
      </w:r>
      <w:r w:rsidR="00E76958" w:rsidRPr="003142EF">
        <w:rPr>
          <w:rFonts w:ascii="Arial" w:eastAsiaTheme="minorEastAsia" w:hAnsi="Arial" w:cs="Arial"/>
          <w:b/>
          <w:i/>
          <w:sz w:val="24"/>
          <w:szCs w:val="24"/>
          <w:lang w:val="en-US"/>
        </w:rPr>
        <w:t xml:space="preserve"> a child’s physical well</w:t>
      </w:r>
      <w:r w:rsidR="00E846BF" w:rsidRPr="003142EF">
        <w:rPr>
          <w:rFonts w:ascii="Arial" w:eastAsiaTheme="minorEastAsia" w:hAnsi="Arial" w:cs="Arial"/>
          <w:b/>
          <w:i/>
          <w:sz w:val="24"/>
          <w:szCs w:val="24"/>
          <w:lang w:val="en-US"/>
        </w:rPr>
        <w:t>-</w:t>
      </w:r>
      <w:r w:rsidR="00E76958" w:rsidRPr="003142EF">
        <w:rPr>
          <w:rFonts w:ascii="Arial" w:eastAsiaTheme="minorEastAsia" w:hAnsi="Arial" w:cs="Arial"/>
          <w:b/>
          <w:i/>
          <w:sz w:val="24"/>
          <w:szCs w:val="24"/>
          <w:lang w:val="en-US"/>
        </w:rPr>
        <w:t>bein</w:t>
      </w:r>
      <w:r w:rsidRPr="003142EF">
        <w:rPr>
          <w:rFonts w:ascii="Arial" w:eastAsiaTheme="minorEastAsia" w:hAnsi="Arial" w:cs="Arial"/>
          <w:b/>
          <w:i/>
          <w:sz w:val="24"/>
          <w:szCs w:val="24"/>
          <w:lang w:val="en-US"/>
        </w:rPr>
        <w:t>g</w:t>
      </w:r>
    </w:p>
    <w:p w14:paraId="12E23DCA" w14:textId="77777777" w:rsidR="00E76958" w:rsidRPr="003142EF" w:rsidRDefault="00E76958" w:rsidP="00E76958">
      <w:pPr>
        <w:spacing w:after="0" w:line="360" w:lineRule="auto"/>
        <w:jc w:val="both"/>
        <w:rPr>
          <w:rFonts w:ascii="Arial" w:hAnsi="Arial" w:cs="Arial"/>
          <w:sz w:val="24"/>
          <w:szCs w:val="24"/>
          <w:lang w:val="en-US"/>
        </w:rPr>
      </w:pPr>
    </w:p>
    <w:p w14:paraId="0C6931AC" w14:textId="4587EAEE" w:rsidR="00E76958" w:rsidRPr="003142EF" w:rsidRDefault="00E76958" w:rsidP="00E76958">
      <w:pPr>
        <w:spacing w:after="0" w:line="360" w:lineRule="auto"/>
        <w:jc w:val="both"/>
        <w:rPr>
          <w:rFonts w:ascii="Arial" w:hAnsi="Arial" w:cs="Arial"/>
          <w:sz w:val="24"/>
          <w:szCs w:val="24"/>
        </w:rPr>
      </w:pPr>
      <w:r w:rsidRPr="003142EF">
        <w:rPr>
          <w:rFonts w:ascii="Arial" w:hAnsi="Arial" w:cs="Arial"/>
          <w:sz w:val="24"/>
          <w:szCs w:val="24"/>
        </w:rPr>
        <w:t>In order to improve outcomes for children, it is important to promote all aspects of their health and development and the importance of a child’s well</w:t>
      </w:r>
      <w:r w:rsidR="00E846BF" w:rsidRPr="003142EF">
        <w:rPr>
          <w:rFonts w:ascii="Arial" w:hAnsi="Arial" w:cs="Arial"/>
          <w:sz w:val="24"/>
          <w:szCs w:val="24"/>
        </w:rPr>
        <w:t>-</w:t>
      </w:r>
      <w:r w:rsidRPr="003142EF">
        <w:rPr>
          <w:rFonts w:ascii="Arial" w:hAnsi="Arial" w:cs="Arial"/>
          <w:sz w:val="24"/>
          <w:szCs w:val="24"/>
        </w:rPr>
        <w:t>being should not be neglected (The Welsh Government, 2015, p.4). Through listening to what a child has to say about their lives; early years practitioners a</w:t>
      </w:r>
      <w:r w:rsidR="006B338E" w:rsidRPr="003142EF">
        <w:rPr>
          <w:rFonts w:ascii="Arial" w:hAnsi="Arial" w:cs="Arial"/>
          <w:sz w:val="24"/>
          <w:szCs w:val="24"/>
        </w:rPr>
        <w:t>nd</w:t>
      </w:r>
      <w:r w:rsidRPr="003142EF">
        <w:rPr>
          <w:rFonts w:ascii="Arial" w:hAnsi="Arial" w:cs="Arial"/>
          <w:sz w:val="24"/>
          <w:szCs w:val="24"/>
        </w:rPr>
        <w:t xml:space="preserve"> parents are better supported in order to improve specific aspects of a child’s life; not just for them but for future generations too (The Children’s Society, 2019, UNCRC, 1989).</w:t>
      </w:r>
    </w:p>
    <w:p w14:paraId="3AA34B4E" w14:textId="77777777" w:rsidR="00E76958" w:rsidRPr="003142EF" w:rsidRDefault="00E76958" w:rsidP="00E76958">
      <w:pPr>
        <w:spacing w:after="0" w:line="360" w:lineRule="auto"/>
        <w:jc w:val="both"/>
        <w:rPr>
          <w:rFonts w:ascii="Arial" w:hAnsi="Arial" w:cs="Arial"/>
          <w:sz w:val="24"/>
          <w:szCs w:val="24"/>
        </w:rPr>
      </w:pPr>
    </w:p>
    <w:p w14:paraId="4ED9FA2A" w14:textId="3B45FB4F" w:rsidR="00E76958" w:rsidRPr="003142EF" w:rsidRDefault="00E76958" w:rsidP="00E76958">
      <w:pPr>
        <w:spacing w:after="0" w:line="360" w:lineRule="auto"/>
        <w:jc w:val="both"/>
        <w:rPr>
          <w:rFonts w:ascii="Arial" w:hAnsi="Arial" w:cs="Arial"/>
          <w:sz w:val="24"/>
          <w:szCs w:val="24"/>
        </w:rPr>
      </w:pPr>
      <w:r w:rsidRPr="003142EF">
        <w:rPr>
          <w:rFonts w:ascii="Arial" w:hAnsi="Arial" w:cs="Arial"/>
          <w:sz w:val="24"/>
          <w:szCs w:val="24"/>
        </w:rPr>
        <w:t>According to Rideout (2013), screen time is the use of devices with screens. The use of these digital devices is increasing worldwide and the overexposure of young children to such devices is becoming more concerning for researchers because of the reported impact on a child’s well-being which negatively affects all aspects of their development (American Academy of Paediatrics, 2001.)</w:t>
      </w:r>
      <w:r w:rsidR="00891CF5" w:rsidRPr="003142EF">
        <w:rPr>
          <w:rFonts w:ascii="Arial" w:hAnsi="Arial" w:cs="Arial"/>
          <w:sz w:val="24"/>
          <w:szCs w:val="24"/>
        </w:rPr>
        <w:t xml:space="preserve"> </w:t>
      </w:r>
      <w:r w:rsidRPr="003142EF">
        <w:rPr>
          <w:rFonts w:ascii="Arial" w:hAnsi="Arial" w:cs="Arial"/>
          <w:sz w:val="24"/>
          <w:szCs w:val="24"/>
        </w:rPr>
        <w:t>However, the concept of defining well</w:t>
      </w:r>
      <w:r w:rsidR="00E846BF" w:rsidRPr="003142EF">
        <w:rPr>
          <w:rFonts w:ascii="Arial" w:hAnsi="Arial" w:cs="Arial"/>
          <w:sz w:val="24"/>
          <w:szCs w:val="24"/>
        </w:rPr>
        <w:t>-</w:t>
      </w:r>
      <w:r w:rsidRPr="003142EF">
        <w:rPr>
          <w:rFonts w:ascii="Arial" w:hAnsi="Arial" w:cs="Arial"/>
          <w:sz w:val="24"/>
          <w:szCs w:val="24"/>
        </w:rPr>
        <w:t>being and trying to measure it has been considered through many different concepts</w:t>
      </w:r>
      <w:r w:rsidR="006B338E" w:rsidRPr="003142EF">
        <w:rPr>
          <w:rFonts w:ascii="Arial" w:hAnsi="Arial" w:cs="Arial"/>
          <w:sz w:val="24"/>
          <w:szCs w:val="24"/>
        </w:rPr>
        <w:t xml:space="preserve"> and</w:t>
      </w:r>
      <w:r w:rsidRPr="003142EF">
        <w:rPr>
          <w:rFonts w:ascii="Arial" w:hAnsi="Arial" w:cs="Arial"/>
          <w:sz w:val="24"/>
          <w:szCs w:val="24"/>
        </w:rPr>
        <w:t xml:space="preserve"> theories. The Collins English Dictionary</w:t>
      </w:r>
      <w:r w:rsidR="007B6A2C" w:rsidRPr="003142EF">
        <w:rPr>
          <w:rFonts w:ascii="Arial" w:hAnsi="Arial" w:cs="Arial"/>
          <w:sz w:val="24"/>
          <w:szCs w:val="24"/>
        </w:rPr>
        <w:t xml:space="preserve"> </w:t>
      </w:r>
      <w:r w:rsidR="006B338E" w:rsidRPr="003142EF">
        <w:rPr>
          <w:rFonts w:ascii="Arial" w:hAnsi="Arial" w:cs="Arial"/>
          <w:sz w:val="24"/>
          <w:szCs w:val="24"/>
        </w:rPr>
        <w:t xml:space="preserve">(2011) </w:t>
      </w:r>
      <w:r w:rsidRPr="003142EF">
        <w:rPr>
          <w:rFonts w:ascii="Arial" w:hAnsi="Arial" w:cs="Arial"/>
          <w:sz w:val="24"/>
          <w:szCs w:val="24"/>
        </w:rPr>
        <w:t>states that “well</w:t>
      </w:r>
      <w:r w:rsidR="00E846BF" w:rsidRPr="003142EF">
        <w:rPr>
          <w:rFonts w:ascii="Arial" w:hAnsi="Arial" w:cs="Arial"/>
          <w:sz w:val="24"/>
          <w:szCs w:val="24"/>
        </w:rPr>
        <w:t>-</w:t>
      </w:r>
      <w:r w:rsidRPr="003142EF">
        <w:rPr>
          <w:rFonts w:ascii="Arial" w:hAnsi="Arial" w:cs="Arial"/>
          <w:sz w:val="24"/>
          <w:szCs w:val="24"/>
        </w:rPr>
        <w:t xml:space="preserve">being is the condition of being contented, healthy or successful.” </w:t>
      </w:r>
      <w:r w:rsidR="006B338E" w:rsidRPr="003142EF">
        <w:rPr>
          <w:rFonts w:ascii="Arial" w:hAnsi="Arial" w:cs="Arial"/>
          <w:sz w:val="24"/>
          <w:szCs w:val="24"/>
        </w:rPr>
        <w:t xml:space="preserve">However, Boniwell (2017) considers </w:t>
      </w:r>
      <w:r w:rsidRPr="003142EF">
        <w:rPr>
          <w:rFonts w:ascii="Arial" w:hAnsi="Arial" w:cs="Arial"/>
          <w:sz w:val="24"/>
          <w:szCs w:val="24"/>
        </w:rPr>
        <w:t>whether this a good enough measure of a child’s quality of life when they are still growing and developing and unaware of their purpose in life</w:t>
      </w:r>
      <w:r w:rsidR="006B338E" w:rsidRPr="003142EF">
        <w:rPr>
          <w:rFonts w:ascii="Arial" w:hAnsi="Arial" w:cs="Arial"/>
          <w:sz w:val="24"/>
          <w:szCs w:val="24"/>
        </w:rPr>
        <w:t>.</w:t>
      </w:r>
      <w:r w:rsidRPr="003142EF">
        <w:rPr>
          <w:rFonts w:ascii="Arial" w:hAnsi="Arial" w:cs="Arial"/>
          <w:sz w:val="24"/>
          <w:szCs w:val="24"/>
        </w:rPr>
        <w:t xml:space="preserve"> In their survey, </w:t>
      </w:r>
      <w:r w:rsidRPr="003142EF">
        <w:rPr>
          <w:rFonts w:ascii="Arial" w:hAnsi="Arial" w:cs="Arial"/>
          <w:i/>
          <w:sz w:val="24"/>
          <w:szCs w:val="24"/>
        </w:rPr>
        <w:t xml:space="preserve">The Good Childhood Report, </w:t>
      </w:r>
      <w:r w:rsidRPr="003142EF">
        <w:rPr>
          <w:rFonts w:ascii="Arial" w:hAnsi="Arial" w:cs="Arial"/>
          <w:sz w:val="24"/>
          <w:szCs w:val="24"/>
        </w:rPr>
        <w:t>The Children’s Society (2018, p.10) tested two components of self-reported well</w:t>
      </w:r>
      <w:r w:rsidR="00E846BF" w:rsidRPr="003142EF">
        <w:rPr>
          <w:rFonts w:ascii="Arial" w:hAnsi="Arial" w:cs="Arial"/>
          <w:sz w:val="24"/>
          <w:szCs w:val="24"/>
        </w:rPr>
        <w:t>-</w:t>
      </w:r>
      <w:r w:rsidRPr="003142EF">
        <w:rPr>
          <w:rFonts w:ascii="Arial" w:hAnsi="Arial" w:cs="Arial"/>
          <w:sz w:val="24"/>
          <w:szCs w:val="24"/>
        </w:rPr>
        <w:t>being; hedonic and eudaimonic and found that through measuring them separately, they believed their findings were more valuable. The hedonic approach considered how happy a child felt and their outlook on their own life whereas the eudaimonic measure took a more psychological approach (The Children’s Society, 2018, p.11). Carol Ryff considered the psychological approach and the concept of eudaimonia (Boniwell, 2008) in her theory of well</w:t>
      </w:r>
      <w:r w:rsidR="00E846BF" w:rsidRPr="003142EF">
        <w:rPr>
          <w:rFonts w:ascii="Arial" w:hAnsi="Arial" w:cs="Arial"/>
          <w:sz w:val="24"/>
          <w:szCs w:val="24"/>
        </w:rPr>
        <w:t>-</w:t>
      </w:r>
      <w:r w:rsidRPr="003142EF">
        <w:rPr>
          <w:rFonts w:ascii="Arial" w:hAnsi="Arial" w:cs="Arial"/>
          <w:sz w:val="24"/>
          <w:szCs w:val="24"/>
        </w:rPr>
        <w:t>being. Ryff argued that it was not enough to just consider the hedonic aspect of well</w:t>
      </w:r>
      <w:r w:rsidR="00E846BF" w:rsidRPr="003142EF">
        <w:rPr>
          <w:rFonts w:ascii="Arial" w:hAnsi="Arial" w:cs="Arial"/>
          <w:sz w:val="24"/>
          <w:szCs w:val="24"/>
        </w:rPr>
        <w:t>-</w:t>
      </w:r>
      <w:r w:rsidRPr="003142EF">
        <w:rPr>
          <w:rFonts w:ascii="Arial" w:hAnsi="Arial" w:cs="Arial"/>
          <w:sz w:val="24"/>
          <w:szCs w:val="24"/>
        </w:rPr>
        <w:t xml:space="preserve">being and felt it necessary to consider six components within the eudaimonic approach. </w:t>
      </w:r>
    </w:p>
    <w:p w14:paraId="1B5F02F0" w14:textId="77777777" w:rsidR="00E76958" w:rsidRPr="003142EF" w:rsidRDefault="00E76958" w:rsidP="00E76958">
      <w:pPr>
        <w:spacing w:after="0" w:line="360" w:lineRule="auto"/>
        <w:jc w:val="both"/>
        <w:rPr>
          <w:rFonts w:ascii="Arial" w:hAnsi="Arial" w:cs="Arial"/>
          <w:sz w:val="24"/>
          <w:szCs w:val="24"/>
        </w:rPr>
      </w:pPr>
    </w:p>
    <w:p w14:paraId="6EC8171F" w14:textId="3679AFC0" w:rsidR="00E76958" w:rsidRPr="003142EF" w:rsidRDefault="00E76958" w:rsidP="00E76958">
      <w:pPr>
        <w:spacing w:after="0" w:line="360" w:lineRule="auto"/>
        <w:jc w:val="both"/>
        <w:rPr>
          <w:rFonts w:ascii="Arial" w:hAnsi="Arial" w:cs="Arial"/>
          <w:sz w:val="24"/>
          <w:szCs w:val="24"/>
        </w:rPr>
      </w:pPr>
      <w:r w:rsidRPr="003142EF">
        <w:rPr>
          <w:rFonts w:ascii="Arial" w:hAnsi="Arial" w:cs="Arial"/>
          <w:sz w:val="24"/>
          <w:szCs w:val="24"/>
        </w:rPr>
        <w:t xml:space="preserve">However, it could be questioned whether these components are all necessary; would Ryff’s model suffer if some of the components were removed, or what if other aspects were considered and added into the model? Deiner (2009) described well-being as being a concept in which one evaluates their own quality of life. Deiner considers life satisfaction, experiencing positive levels of pleasant emotions and experiencing low </w:t>
      </w:r>
      <w:r w:rsidRPr="003142EF">
        <w:rPr>
          <w:rFonts w:ascii="Arial" w:hAnsi="Arial" w:cs="Arial"/>
          <w:sz w:val="24"/>
          <w:szCs w:val="24"/>
        </w:rPr>
        <w:lastRenderedPageBreak/>
        <w:t>levels of negative moods as contributing to a positive well</w:t>
      </w:r>
      <w:r w:rsidR="00E846BF" w:rsidRPr="003142EF">
        <w:rPr>
          <w:rFonts w:ascii="Arial" w:hAnsi="Arial" w:cs="Arial"/>
          <w:sz w:val="24"/>
          <w:szCs w:val="24"/>
        </w:rPr>
        <w:t>-</w:t>
      </w:r>
      <w:r w:rsidRPr="003142EF">
        <w:rPr>
          <w:rFonts w:ascii="Arial" w:hAnsi="Arial" w:cs="Arial"/>
          <w:sz w:val="24"/>
          <w:szCs w:val="24"/>
        </w:rPr>
        <w:t>being. These three components contrast with Ryff’s model and suggests that not all six are essential in order to contribute to a positive well</w:t>
      </w:r>
      <w:r w:rsidR="00E846BF" w:rsidRPr="003142EF">
        <w:rPr>
          <w:rFonts w:ascii="Arial" w:hAnsi="Arial" w:cs="Arial"/>
          <w:sz w:val="24"/>
          <w:szCs w:val="24"/>
        </w:rPr>
        <w:t>-</w:t>
      </w:r>
      <w:r w:rsidRPr="003142EF">
        <w:rPr>
          <w:rFonts w:ascii="Arial" w:hAnsi="Arial" w:cs="Arial"/>
          <w:sz w:val="24"/>
          <w:szCs w:val="24"/>
        </w:rPr>
        <w:t>being. However, Hjelm (2010) also considers there to be six dimensions to well</w:t>
      </w:r>
      <w:r w:rsidR="00E846BF" w:rsidRPr="003142EF">
        <w:rPr>
          <w:rFonts w:ascii="Arial" w:hAnsi="Arial" w:cs="Arial"/>
          <w:sz w:val="24"/>
          <w:szCs w:val="24"/>
        </w:rPr>
        <w:t>-</w:t>
      </w:r>
      <w:r w:rsidRPr="003142EF">
        <w:rPr>
          <w:rFonts w:ascii="Arial" w:hAnsi="Arial" w:cs="Arial"/>
          <w:sz w:val="24"/>
          <w:szCs w:val="24"/>
        </w:rPr>
        <w:t>being but these dimensions interact and overlap: physical, intellectual, social, emotional, environmental and spiritual. I</w:t>
      </w:r>
      <w:r w:rsidR="006B338E" w:rsidRPr="003142EF">
        <w:rPr>
          <w:rFonts w:ascii="Arial" w:hAnsi="Arial" w:cs="Arial"/>
          <w:sz w:val="24"/>
          <w:szCs w:val="24"/>
        </w:rPr>
        <w:t xml:space="preserve">n </w:t>
      </w:r>
      <w:r w:rsidRPr="003142EF">
        <w:rPr>
          <w:rFonts w:ascii="Arial" w:hAnsi="Arial" w:cs="Arial"/>
          <w:sz w:val="24"/>
          <w:szCs w:val="24"/>
        </w:rPr>
        <w:t>Seligman’s (2011) well-being theory and his positive psychology model of PERMA</w:t>
      </w:r>
      <w:r w:rsidR="006B338E" w:rsidRPr="003142EF">
        <w:rPr>
          <w:rFonts w:ascii="Arial" w:hAnsi="Arial" w:cs="Arial"/>
          <w:sz w:val="24"/>
          <w:szCs w:val="24"/>
        </w:rPr>
        <w:t>; h</w:t>
      </w:r>
      <w:r w:rsidRPr="003142EF">
        <w:rPr>
          <w:rFonts w:ascii="Arial" w:hAnsi="Arial" w:cs="Arial"/>
          <w:sz w:val="24"/>
          <w:szCs w:val="24"/>
        </w:rPr>
        <w:t xml:space="preserve">e acknowledges in his model that well-being cannot be defined but rather the five measurable elements (Positive Emotion, Engagement, Relationships, Meaning and Accomplishment) contribute to well-being. </w:t>
      </w:r>
      <w:r w:rsidR="00361EC9" w:rsidRPr="003142EF">
        <w:rPr>
          <w:rFonts w:ascii="Arial" w:hAnsi="Arial" w:cs="Arial"/>
          <w:sz w:val="24"/>
          <w:szCs w:val="24"/>
        </w:rPr>
        <w:t xml:space="preserve">According to Seligman (2011), </w:t>
      </w:r>
      <w:r w:rsidRPr="003142EF">
        <w:rPr>
          <w:rFonts w:ascii="Arial" w:hAnsi="Arial" w:cs="Arial"/>
          <w:sz w:val="24"/>
          <w:szCs w:val="24"/>
        </w:rPr>
        <w:t>well-being is difficul</w:t>
      </w:r>
      <w:r w:rsidR="00F53945" w:rsidRPr="003142EF">
        <w:rPr>
          <w:rFonts w:ascii="Arial" w:hAnsi="Arial" w:cs="Arial"/>
          <w:sz w:val="24"/>
          <w:szCs w:val="24"/>
        </w:rPr>
        <w:t>t</w:t>
      </w:r>
      <w:r w:rsidRPr="003142EF">
        <w:rPr>
          <w:rFonts w:ascii="Arial" w:hAnsi="Arial" w:cs="Arial"/>
          <w:sz w:val="24"/>
          <w:szCs w:val="24"/>
        </w:rPr>
        <w:t xml:space="preserve"> to define and many factors, that are both objective and subjective, need to be considered in order to consider one’s well</w:t>
      </w:r>
      <w:r w:rsidR="00E846BF" w:rsidRPr="003142EF">
        <w:rPr>
          <w:rFonts w:ascii="Arial" w:hAnsi="Arial" w:cs="Arial"/>
          <w:sz w:val="24"/>
          <w:szCs w:val="24"/>
        </w:rPr>
        <w:t>-</w:t>
      </w:r>
      <w:r w:rsidRPr="003142EF">
        <w:rPr>
          <w:rFonts w:ascii="Arial" w:hAnsi="Arial" w:cs="Arial"/>
          <w:sz w:val="24"/>
          <w:szCs w:val="24"/>
        </w:rPr>
        <w:t>being.</w:t>
      </w:r>
    </w:p>
    <w:p w14:paraId="0D2C056A" w14:textId="77777777" w:rsidR="00E76958" w:rsidRPr="003142EF" w:rsidRDefault="00E76958" w:rsidP="00E76958">
      <w:pPr>
        <w:spacing w:after="0" w:line="360" w:lineRule="auto"/>
        <w:jc w:val="both"/>
        <w:rPr>
          <w:rFonts w:ascii="Arial" w:hAnsi="Arial" w:cs="Arial"/>
          <w:sz w:val="24"/>
          <w:szCs w:val="24"/>
        </w:rPr>
      </w:pPr>
    </w:p>
    <w:p w14:paraId="6CD85E70" w14:textId="6CB06F4B" w:rsidR="00E76958" w:rsidRPr="003142EF" w:rsidRDefault="00E76958" w:rsidP="00E76958">
      <w:pPr>
        <w:spacing w:after="0" w:line="360" w:lineRule="auto"/>
        <w:jc w:val="both"/>
        <w:rPr>
          <w:rFonts w:ascii="Arial" w:hAnsi="Arial" w:cs="Arial"/>
          <w:sz w:val="24"/>
          <w:szCs w:val="24"/>
        </w:rPr>
      </w:pPr>
      <w:r w:rsidRPr="003142EF">
        <w:rPr>
          <w:rFonts w:ascii="Arial" w:hAnsi="Arial" w:cs="Arial"/>
          <w:sz w:val="24"/>
          <w:szCs w:val="24"/>
        </w:rPr>
        <w:t>According to The Children’s Society</w:t>
      </w:r>
      <w:r w:rsidR="00CD31C5" w:rsidRPr="003142EF">
        <w:rPr>
          <w:rFonts w:ascii="Arial" w:hAnsi="Arial" w:cs="Arial"/>
          <w:sz w:val="24"/>
          <w:szCs w:val="24"/>
        </w:rPr>
        <w:t xml:space="preserve"> (2018)</w:t>
      </w:r>
      <w:r w:rsidRPr="003142EF">
        <w:rPr>
          <w:rFonts w:ascii="Arial" w:hAnsi="Arial" w:cs="Arial"/>
          <w:sz w:val="24"/>
          <w:szCs w:val="24"/>
        </w:rPr>
        <w:t xml:space="preserve">, very little research has focused on a child’s opinion of their well-being. </w:t>
      </w:r>
      <w:r w:rsidR="00361EC9" w:rsidRPr="003142EF">
        <w:rPr>
          <w:rFonts w:ascii="Arial" w:hAnsi="Arial" w:cs="Arial"/>
          <w:sz w:val="24"/>
          <w:szCs w:val="24"/>
        </w:rPr>
        <w:t>A</w:t>
      </w:r>
      <w:r w:rsidRPr="003142EF">
        <w:rPr>
          <w:rFonts w:ascii="Arial" w:hAnsi="Arial" w:cs="Arial"/>
          <w:sz w:val="24"/>
          <w:szCs w:val="24"/>
        </w:rPr>
        <w:t xml:space="preserve"> child has a right to be heard</w:t>
      </w:r>
      <w:r w:rsidR="00361EC9" w:rsidRPr="003142EF">
        <w:rPr>
          <w:rFonts w:ascii="Arial" w:hAnsi="Arial" w:cs="Arial"/>
          <w:sz w:val="24"/>
          <w:szCs w:val="24"/>
        </w:rPr>
        <w:t xml:space="preserve"> and i</w:t>
      </w:r>
      <w:r w:rsidRPr="003142EF">
        <w:rPr>
          <w:rFonts w:ascii="Arial" w:hAnsi="Arial" w:cs="Arial"/>
          <w:sz w:val="24"/>
          <w:szCs w:val="24"/>
        </w:rPr>
        <w:t xml:space="preserve">t is important to </w:t>
      </w:r>
      <w:r w:rsidR="00361EC9" w:rsidRPr="003142EF">
        <w:rPr>
          <w:rFonts w:ascii="Arial" w:hAnsi="Arial" w:cs="Arial"/>
          <w:sz w:val="24"/>
          <w:szCs w:val="24"/>
        </w:rPr>
        <w:t xml:space="preserve">listen to their views (UNCRC, 1989) </w:t>
      </w:r>
      <w:r w:rsidR="000F1CF6" w:rsidRPr="003142EF">
        <w:rPr>
          <w:rFonts w:ascii="Arial" w:hAnsi="Arial" w:cs="Arial"/>
          <w:sz w:val="24"/>
          <w:szCs w:val="24"/>
        </w:rPr>
        <w:t xml:space="preserve">on </w:t>
      </w:r>
      <w:r w:rsidRPr="003142EF">
        <w:rPr>
          <w:rFonts w:ascii="Arial" w:hAnsi="Arial" w:cs="Arial"/>
          <w:sz w:val="24"/>
          <w:szCs w:val="24"/>
        </w:rPr>
        <w:t>using a screen</w:t>
      </w:r>
      <w:r w:rsidR="000865CF" w:rsidRPr="003142EF">
        <w:rPr>
          <w:rFonts w:ascii="Arial" w:hAnsi="Arial" w:cs="Arial"/>
          <w:sz w:val="24"/>
          <w:szCs w:val="24"/>
        </w:rPr>
        <w:t xml:space="preserve"> </w:t>
      </w:r>
      <w:r w:rsidR="00633715" w:rsidRPr="003142EF">
        <w:rPr>
          <w:rFonts w:ascii="Arial" w:hAnsi="Arial" w:cs="Arial"/>
          <w:sz w:val="24"/>
          <w:szCs w:val="24"/>
        </w:rPr>
        <w:t>and their own well-being</w:t>
      </w:r>
      <w:r w:rsidR="000F2060" w:rsidRPr="003142EF">
        <w:rPr>
          <w:rFonts w:ascii="Arial" w:hAnsi="Arial" w:cs="Arial"/>
          <w:sz w:val="24"/>
          <w:szCs w:val="24"/>
        </w:rPr>
        <w:t xml:space="preserve"> as they </w:t>
      </w:r>
      <w:r w:rsidRPr="003142EF">
        <w:rPr>
          <w:rFonts w:ascii="Arial" w:hAnsi="Arial" w:cs="Arial"/>
          <w:sz w:val="24"/>
          <w:szCs w:val="24"/>
        </w:rPr>
        <w:t xml:space="preserve">can provide further insight </w:t>
      </w:r>
      <w:r w:rsidR="000F2060" w:rsidRPr="003142EF">
        <w:rPr>
          <w:rFonts w:ascii="Arial" w:hAnsi="Arial" w:cs="Arial"/>
          <w:sz w:val="24"/>
          <w:szCs w:val="24"/>
        </w:rPr>
        <w:t>thus</w:t>
      </w:r>
      <w:r w:rsidRPr="003142EF">
        <w:rPr>
          <w:rFonts w:ascii="Arial" w:hAnsi="Arial" w:cs="Arial"/>
          <w:sz w:val="24"/>
          <w:szCs w:val="24"/>
        </w:rPr>
        <w:t xml:space="preserve"> support</w:t>
      </w:r>
      <w:r w:rsidR="000F2060" w:rsidRPr="003142EF">
        <w:rPr>
          <w:rFonts w:ascii="Arial" w:hAnsi="Arial" w:cs="Arial"/>
          <w:sz w:val="24"/>
          <w:szCs w:val="24"/>
        </w:rPr>
        <w:t>ing</w:t>
      </w:r>
      <w:r w:rsidRPr="003142EF">
        <w:rPr>
          <w:rFonts w:ascii="Arial" w:hAnsi="Arial" w:cs="Arial"/>
          <w:sz w:val="24"/>
          <w:szCs w:val="24"/>
        </w:rPr>
        <w:t xml:space="preserve"> research to provide better outcomes for th</w:t>
      </w:r>
      <w:r w:rsidR="00D278DE" w:rsidRPr="003142EF">
        <w:rPr>
          <w:rFonts w:ascii="Arial" w:hAnsi="Arial" w:cs="Arial"/>
          <w:sz w:val="24"/>
          <w:szCs w:val="24"/>
        </w:rPr>
        <w:t>em</w:t>
      </w:r>
      <w:r w:rsidR="00361EC9" w:rsidRPr="003142EF">
        <w:rPr>
          <w:rFonts w:ascii="Arial" w:hAnsi="Arial" w:cs="Arial"/>
          <w:sz w:val="24"/>
          <w:szCs w:val="24"/>
        </w:rPr>
        <w:t xml:space="preserve"> (The Children’s Society, 2018).</w:t>
      </w:r>
      <w:r w:rsidRPr="003142EF">
        <w:rPr>
          <w:rFonts w:ascii="Arial" w:hAnsi="Arial" w:cs="Arial"/>
          <w:sz w:val="24"/>
          <w:szCs w:val="24"/>
        </w:rPr>
        <w:t xml:space="preserve"> The Children’s Society are working to close this gap and since 2005, they have produced an annual well</w:t>
      </w:r>
      <w:r w:rsidR="00E846BF" w:rsidRPr="003142EF">
        <w:rPr>
          <w:rFonts w:ascii="Arial" w:hAnsi="Arial" w:cs="Arial"/>
          <w:sz w:val="24"/>
          <w:szCs w:val="24"/>
        </w:rPr>
        <w:t>-</w:t>
      </w:r>
      <w:r w:rsidRPr="003142EF">
        <w:rPr>
          <w:rFonts w:ascii="Arial" w:hAnsi="Arial" w:cs="Arial"/>
          <w:sz w:val="24"/>
          <w:szCs w:val="24"/>
        </w:rPr>
        <w:t>being report</w:t>
      </w:r>
      <w:r w:rsidR="00361EC9" w:rsidRPr="003142EF">
        <w:rPr>
          <w:rFonts w:ascii="Arial" w:hAnsi="Arial" w:cs="Arial"/>
          <w:sz w:val="24"/>
          <w:szCs w:val="24"/>
        </w:rPr>
        <w:t>, asking o</w:t>
      </w:r>
      <w:r w:rsidRPr="003142EF">
        <w:rPr>
          <w:rFonts w:ascii="Arial" w:hAnsi="Arial" w:cs="Arial"/>
          <w:sz w:val="24"/>
          <w:szCs w:val="24"/>
        </w:rPr>
        <w:t xml:space="preserve">ver 65,000 children for their </w:t>
      </w:r>
      <w:r w:rsidR="000B6CAC" w:rsidRPr="003142EF">
        <w:rPr>
          <w:rFonts w:ascii="Arial" w:hAnsi="Arial" w:cs="Arial"/>
          <w:sz w:val="24"/>
          <w:szCs w:val="24"/>
        </w:rPr>
        <w:t>views</w:t>
      </w:r>
      <w:r w:rsidRPr="003142EF">
        <w:rPr>
          <w:rFonts w:ascii="Arial" w:hAnsi="Arial" w:cs="Arial"/>
          <w:sz w:val="24"/>
          <w:szCs w:val="24"/>
        </w:rPr>
        <w:t xml:space="preserve"> on how they feel their lives are going. Their research has shown that despite more children feeling happier with their lives each year between 1995 and 2010,</w:t>
      </w:r>
      <w:r w:rsidR="00361EC9" w:rsidRPr="003142EF">
        <w:rPr>
          <w:rFonts w:ascii="Arial" w:hAnsi="Arial" w:cs="Arial"/>
          <w:sz w:val="24"/>
          <w:szCs w:val="24"/>
        </w:rPr>
        <w:t xml:space="preserve"> </w:t>
      </w:r>
      <w:r w:rsidRPr="003142EF">
        <w:rPr>
          <w:rFonts w:ascii="Arial" w:hAnsi="Arial" w:cs="Arial"/>
          <w:sz w:val="24"/>
          <w:szCs w:val="24"/>
        </w:rPr>
        <w:t>more children are feeling less positive about their well</w:t>
      </w:r>
      <w:r w:rsidR="00E846BF" w:rsidRPr="003142EF">
        <w:rPr>
          <w:rFonts w:ascii="Arial" w:hAnsi="Arial" w:cs="Arial"/>
          <w:sz w:val="24"/>
          <w:szCs w:val="24"/>
        </w:rPr>
        <w:t>-</w:t>
      </w:r>
      <w:r w:rsidRPr="003142EF">
        <w:rPr>
          <w:rFonts w:ascii="Arial" w:hAnsi="Arial" w:cs="Arial"/>
          <w:sz w:val="24"/>
          <w:szCs w:val="24"/>
        </w:rPr>
        <w:t>being</w:t>
      </w:r>
      <w:r w:rsidR="00B562D7" w:rsidRPr="003142EF">
        <w:rPr>
          <w:rFonts w:ascii="Arial" w:hAnsi="Arial" w:cs="Arial"/>
          <w:sz w:val="24"/>
          <w:szCs w:val="24"/>
        </w:rPr>
        <w:t xml:space="preserve"> </w:t>
      </w:r>
      <w:r w:rsidR="00361EC9" w:rsidRPr="003142EF">
        <w:rPr>
          <w:rFonts w:ascii="Arial" w:hAnsi="Arial" w:cs="Arial"/>
          <w:sz w:val="24"/>
          <w:szCs w:val="24"/>
        </w:rPr>
        <w:t xml:space="preserve">in each year since then </w:t>
      </w:r>
      <w:r w:rsidRPr="003142EF">
        <w:rPr>
          <w:rFonts w:ascii="Arial" w:hAnsi="Arial" w:cs="Arial"/>
          <w:sz w:val="24"/>
          <w:szCs w:val="24"/>
        </w:rPr>
        <w:t xml:space="preserve">(The Children’s Society, 2018, p. 5). </w:t>
      </w:r>
      <w:r w:rsidR="002B69F2" w:rsidRPr="003142EF">
        <w:rPr>
          <w:rFonts w:ascii="Arial" w:hAnsi="Arial" w:cs="Arial"/>
          <w:sz w:val="24"/>
          <w:szCs w:val="24"/>
        </w:rPr>
        <w:t>Data</w:t>
      </w:r>
      <w:r w:rsidRPr="003142EF">
        <w:rPr>
          <w:rFonts w:ascii="Arial" w:hAnsi="Arial" w:cs="Arial"/>
          <w:sz w:val="24"/>
          <w:szCs w:val="24"/>
        </w:rPr>
        <w:t xml:space="preserve"> from their latest report in August 2018 has shown how close relationships with family members has made a positive difference to a child’s well</w:t>
      </w:r>
      <w:r w:rsidR="00E846BF" w:rsidRPr="003142EF">
        <w:rPr>
          <w:rFonts w:ascii="Arial" w:hAnsi="Arial" w:cs="Arial"/>
          <w:sz w:val="24"/>
          <w:szCs w:val="24"/>
        </w:rPr>
        <w:t>-</w:t>
      </w:r>
      <w:r w:rsidRPr="003142EF">
        <w:rPr>
          <w:rFonts w:ascii="Arial" w:hAnsi="Arial" w:cs="Arial"/>
          <w:sz w:val="24"/>
          <w:szCs w:val="24"/>
        </w:rPr>
        <w:t>being and how children felt happy overall with their lives. In contrast, children who frequently argued with their parents and did not feel they had a good relationship with them had a lower well</w:t>
      </w:r>
      <w:r w:rsidR="00E846BF" w:rsidRPr="003142EF">
        <w:rPr>
          <w:rFonts w:ascii="Arial" w:hAnsi="Arial" w:cs="Arial"/>
          <w:sz w:val="24"/>
          <w:szCs w:val="24"/>
        </w:rPr>
        <w:t>-</w:t>
      </w:r>
      <w:r w:rsidRPr="003142EF">
        <w:rPr>
          <w:rFonts w:ascii="Arial" w:hAnsi="Arial" w:cs="Arial"/>
          <w:sz w:val="24"/>
          <w:szCs w:val="24"/>
        </w:rPr>
        <w:t>being</w:t>
      </w:r>
      <w:r w:rsidR="00BE3C7A" w:rsidRPr="003142EF">
        <w:rPr>
          <w:rFonts w:ascii="Arial" w:hAnsi="Arial" w:cs="Arial"/>
          <w:sz w:val="24"/>
          <w:szCs w:val="24"/>
        </w:rPr>
        <w:t xml:space="preserve"> </w:t>
      </w:r>
      <w:r w:rsidRPr="003142EF">
        <w:rPr>
          <w:rFonts w:ascii="Arial" w:hAnsi="Arial" w:cs="Arial"/>
          <w:sz w:val="24"/>
          <w:szCs w:val="24"/>
        </w:rPr>
        <w:t>(The Children’s Society, 2018, p.79). In addition, they also noted a significant link between participating in regular physical activity and feeling positively about their lives. The survey found that children who had a lower life satisfaction were less likely to be frequently physical active than their peers (</w:t>
      </w:r>
      <w:r w:rsidR="00272FB1" w:rsidRPr="003142EF">
        <w:rPr>
          <w:rFonts w:ascii="Arial" w:hAnsi="Arial" w:cs="Arial"/>
          <w:sz w:val="24"/>
          <w:szCs w:val="24"/>
        </w:rPr>
        <w:t xml:space="preserve">The Children’s Society, 2018, </w:t>
      </w:r>
      <w:r w:rsidRPr="003142EF">
        <w:rPr>
          <w:rFonts w:ascii="Arial" w:hAnsi="Arial" w:cs="Arial"/>
          <w:sz w:val="24"/>
          <w:szCs w:val="24"/>
        </w:rPr>
        <w:t xml:space="preserve">p. 40). The survey also reflected upon the findings that children who had more positive interactions with those around them was central to their subjective feelings of their own well-being. </w:t>
      </w:r>
      <w:r w:rsidR="00BF21C4" w:rsidRPr="003142EF">
        <w:rPr>
          <w:rFonts w:ascii="Arial" w:hAnsi="Arial" w:cs="Arial"/>
          <w:sz w:val="24"/>
          <w:szCs w:val="24"/>
        </w:rPr>
        <w:t xml:space="preserve">This is similar to </w:t>
      </w:r>
      <w:r w:rsidRPr="003142EF">
        <w:rPr>
          <w:rFonts w:ascii="Arial" w:hAnsi="Arial" w:cs="Arial"/>
          <w:sz w:val="24"/>
          <w:szCs w:val="24"/>
        </w:rPr>
        <w:t>Maslow</w:t>
      </w:r>
      <w:r w:rsidR="00BF21C4" w:rsidRPr="003142EF">
        <w:rPr>
          <w:rFonts w:ascii="Arial" w:hAnsi="Arial" w:cs="Arial"/>
          <w:sz w:val="24"/>
          <w:szCs w:val="24"/>
        </w:rPr>
        <w:t>’s</w:t>
      </w:r>
      <w:r w:rsidRPr="003142EF">
        <w:rPr>
          <w:rFonts w:ascii="Arial" w:hAnsi="Arial" w:cs="Arial"/>
          <w:sz w:val="24"/>
          <w:szCs w:val="24"/>
        </w:rPr>
        <w:t xml:space="preserve"> (1970)</w:t>
      </w:r>
      <w:r w:rsidR="00BF21C4" w:rsidRPr="003142EF">
        <w:rPr>
          <w:rFonts w:ascii="Arial" w:hAnsi="Arial" w:cs="Arial"/>
          <w:sz w:val="24"/>
          <w:szCs w:val="24"/>
        </w:rPr>
        <w:t xml:space="preserve"> theory which</w:t>
      </w:r>
      <w:r w:rsidRPr="003142EF">
        <w:rPr>
          <w:rFonts w:ascii="Arial" w:hAnsi="Arial" w:cs="Arial"/>
          <w:sz w:val="24"/>
          <w:szCs w:val="24"/>
        </w:rPr>
        <w:t xml:space="preserve"> reflected on five levels of needs that had to be met in order for a child to have a positive well</w:t>
      </w:r>
      <w:r w:rsidR="00E846BF" w:rsidRPr="003142EF">
        <w:rPr>
          <w:rFonts w:ascii="Arial" w:hAnsi="Arial" w:cs="Arial"/>
          <w:sz w:val="24"/>
          <w:szCs w:val="24"/>
        </w:rPr>
        <w:t>-</w:t>
      </w:r>
      <w:r w:rsidRPr="003142EF">
        <w:rPr>
          <w:rFonts w:ascii="Arial" w:hAnsi="Arial" w:cs="Arial"/>
          <w:sz w:val="24"/>
          <w:szCs w:val="24"/>
        </w:rPr>
        <w:t xml:space="preserve">being. His </w:t>
      </w:r>
      <w:r w:rsidRPr="003142EF">
        <w:rPr>
          <w:rFonts w:ascii="Arial" w:hAnsi="Arial" w:cs="Arial"/>
          <w:sz w:val="24"/>
          <w:szCs w:val="24"/>
        </w:rPr>
        <w:lastRenderedPageBreak/>
        <w:t>hierarchy demonstrated that without achieving the lower levels of needs, the higher levels could not be reached.</w:t>
      </w:r>
    </w:p>
    <w:p w14:paraId="43ABF1F6" w14:textId="77777777" w:rsidR="00E76958" w:rsidRPr="003142EF" w:rsidRDefault="00E76958" w:rsidP="00E76958">
      <w:pPr>
        <w:spacing w:after="0" w:line="360" w:lineRule="auto"/>
        <w:jc w:val="both"/>
        <w:rPr>
          <w:rFonts w:ascii="Arial" w:hAnsi="Arial" w:cs="Arial"/>
          <w:sz w:val="24"/>
          <w:szCs w:val="24"/>
        </w:rPr>
      </w:pPr>
    </w:p>
    <w:p w14:paraId="366E4D33" w14:textId="7F37489F" w:rsidR="00E76958" w:rsidRPr="003142EF" w:rsidRDefault="00E76958" w:rsidP="00E76958">
      <w:pPr>
        <w:spacing w:after="0" w:line="360" w:lineRule="auto"/>
        <w:jc w:val="both"/>
        <w:rPr>
          <w:rFonts w:ascii="Arial" w:hAnsi="Arial" w:cs="Arial"/>
          <w:sz w:val="24"/>
          <w:szCs w:val="24"/>
        </w:rPr>
      </w:pPr>
      <w:r w:rsidRPr="003142EF">
        <w:rPr>
          <w:rFonts w:ascii="Arial" w:hAnsi="Arial" w:cs="Arial"/>
          <w:sz w:val="24"/>
          <w:szCs w:val="24"/>
        </w:rPr>
        <w:t>According to Donatelle and Davis (2005), physical well</w:t>
      </w:r>
      <w:r w:rsidR="00E846BF" w:rsidRPr="003142EF">
        <w:rPr>
          <w:rFonts w:ascii="Arial" w:hAnsi="Arial" w:cs="Arial"/>
          <w:sz w:val="24"/>
          <w:szCs w:val="24"/>
        </w:rPr>
        <w:t>-</w:t>
      </w:r>
      <w:r w:rsidRPr="003142EF">
        <w:rPr>
          <w:rFonts w:ascii="Arial" w:hAnsi="Arial" w:cs="Arial"/>
          <w:sz w:val="24"/>
          <w:szCs w:val="24"/>
        </w:rPr>
        <w:t>being is a person’s physical state. It considers their body characteristics such as size and shape and is also concerned with their susceptibility to disease, bodily functions, physical fitness, and their immune systems. Sallis and Glanz (2006, quoted in Escaron, 2009, p. 1159), describes how children need to be physically active in order for them to be healthy because this promotes a “healthy body, good strength</w:t>
      </w:r>
      <w:r w:rsidR="002A37FD" w:rsidRPr="003142EF">
        <w:rPr>
          <w:rFonts w:ascii="Arial" w:hAnsi="Arial" w:cs="Arial"/>
          <w:sz w:val="24"/>
          <w:szCs w:val="24"/>
        </w:rPr>
        <w:t xml:space="preserve">… </w:t>
      </w:r>
      <w:r w:rsidRPr="003142EF">
        <w:rPr>
          <w:rFonts w:ascii="Arial" w:hAnsi="Arial" w:cs="Arial"/>
          <w:sz w:val="24"/>
          <w:szCs w:val="24"/>
        </w:rPr>
        <w:t>increases power, and even fosters self-respect.” Furthermore, Jago et al note that:</w:t>
      </w:r>
    </w:p>
    <w:p w14:paraId="40946768" w14:textId="77777777" w:rsidR="00E76958" w:rsidRPr="003142EF" w:rsidRDefault="00E76958" w:rsidP="00E76958">
      <w:pPr>
        <w:spacing w:after="0" w:line="360" w:lineRule="auto"/>
        <w:jc w:val="both"/>
        <w:rPr>
          <w:rFonts w:ascii="Arial" w:hAnsi="Arial" w:cs="Arial"/>
          <w:sz w:val="24"/>
          <w:szCs w:val="24"/>
        </w:rPr>
      </w:pPr>
      <w:r w:rsidRPr="003142EF">
        <w:rPr>
          <w:rFonts w:ascii="Arial" w:hAnsi="Arial" w:cs="Arial"/>
          <w:sz w:val="24"/>
          <w:szCs w:val="24"/>
        </w:rPr>
        <w:t xml:space="preserve"> </w:t>
      </w:r>
    </w:p>
    <w:p w14:paraId="184FDE5F" w14:textId="7C8E0AE3" w:rsidR="00E76958" w:rsidRPr="003142EF" w:rsidRDefault="00E76958" w:rsidP="00E76958">
      <w:pPr>
        <w:spacing w:after="0" w:line="360" w:lineRule="auto"/>
        <w:jc w:val="both"/>
        <w:rPr>
          <w:rFonts w:ascii="Arial" w:eastAsiaTheme="minorEastAsia" w:hAnsi="Arial" w:cs="Arial"/>
          <w:sz w:val="24"/>
          <w:szCs w:val="24"/>
        </w:rPr>
      </w:pPr>
      <w:r w:rsidRPr="003142EF">
        <w:rPr>
          <w:rFonts w:ascii="Arial" w:eastAsiaTheme="minorEastAsia" w:hAnsi="Arial" w:cs="Arial"/>
          <w:sz w:val="24"/>
          <w:szCs w:val="24"/>
        </w:rPr>
        <w:t>regular physical activity helps to prevent the development of heart disease, type 2 diabetes, obesity and some cancers… and has also been associated with a lower body mass index</w:t>
      </w:r>
      <w:r w:rsidR="00316671" w:rsidRPr="003142EF">
        <w:rPr>
          <w:rFonts w:ascii="Arial" w:eastAsiaTheme="minorEastAsia" w:hAnsi="Arial" w:cs="Arial"/>
          <w:sz w:val="24"/>
          <w:szCs w:val="24"/>
        </w:rPr>
        <w:t xml:space="preserve"> </w:t>
      </w:r>
      <w:r w:rsidRPr="003142EF">
        <w:rPr>
          <w:rFonts w:ascii="Arial" w:eastAsiaTheme="minorEastAsia" w:hAnsi="Arial" w:cs="Arial"/>
          <w:sz w:val="24"/>
          <w:szCs w:val="24"/>
        </w:rPr>
        <w:t xml:space="preserve">(Jago et al, 2010, </w:t>
      </w:r>
      <w:r w:rsidR="00B2103B" w:rsidRPr="003142EF">
        <w:rPr>
          <w:rFonts w:ascii="Arial" w:eastAsiaTheme="minorEastAsia" w:hAnsi="Arial" w:cs="Arial"/>
          <w:sz w:val="24"/>
          <w:szCs w:val="24"/>
        </w:rPr>
        <w:t>p.2</w:t>
      </w:r>
      <w:r w:rsidRPr="003142EF">
        <w:rPr>
          <w:rFonts w:ascii="Arial" w:eastAsiaTheme="minorEastAsia" w:hAnsi="Arial" w:cs="Arial"/>
          <w:sz w:val="24"/>
          <w:szCs w:val="24"/>
        </w:rPr>
        <w:t>).</w:t>
      </w:r>
    </w:p>
    <w:p w14:paraId="4B1290F8" w14:textId="77777777" w:rsidR="00E76958" w:rsidRPr="003142EF" w:rsidRDefault="00E76958" w:rsidP="00E76958">
      <w:pPr>
        <w:spacing w:after="0" w:line="360" w:lineRule="auto"/>
        <w:jc w:val="both"/>
        <w:rPr>
          <w:rFonts w:ascii="Arial" w:hAnsi="Arial" w:cs="Arial"/>
          <w:sz w:val="24"/>
          <w:szCs w:val="24"/>
        </w:rPr>
      </w:pPr>
    </w:p>
    <w:p w14:paraId="22504540" w14:textId="552352F6" w:rsidR="00E76958" w:rsidRPr="003142EF" w:rsidRDefault="00E76958" w:rsidP="00E76958">
      <w:pPr>
        <w:spacing w:after="0" w:line="360" w:lineRule="auto"/>
        <w:jc w:val="both"/>
        <w:rPr>
          <w:rFonts w:ascii="Arial" w:hAnsi="Arial" w:cs="Arial"/>
          <w:sz w:val="24"/>
          <w:szCs w:val="24"/>
        </w:rPr>
      </w:pPr>
      <w:proofErr w:type="spellStart"/>
      <w:r w:rsidRPr="003142EF">
        <w:rPr>
          <w:rFonts w:ascii="Arial" w:hAnsi="Arial" w:cs="Arial"/>
          <w:sz w:val="24"/>
          <w:szCs w:val="24"/>
        </w:rPr>
        <w:t>Trost</w:t>
      </w:r>
      <w:proofErr w:type="spellEnd"/>
      <w:r w:rsidRPr="003142EF">
        <w:rPr>
          <w:rFonts w:ascii="Arial" w:hAnsi="Arial" w:cs="Arial"/>
          <w:sz w:val="24"/>
          <w:szCs w:val="24"/>
        </w:rPr>
        <w:t xml:space="preserve"> (2007) agrees that children need physical</w:t>
      </w:r>
      <w:r w:rsidR="00BF21C4" w:rsidRPr="003142EF">
        <w:rPr>
          <w:rFonts w:ascii="Arial" w:hAnsi="Arial" w:cs="Arial"/>
          <w:sz w:val="24"/>
          <w:szCs w:val="24"/>
        </w:rPr>
        <w:t xml:space="preserve"> </w:t>
      </w:r>
      <w:r w:rsidRPr="003142EF">
        <w:rPr>
          <w:rFonts w:ascii="Arial" w:hAnsi="Arial" w:cs="Arial"/>
          <w:sz w:val="24"/>
          <w:szCs w:val="24"/>
        </w:rPr>
        <w:t>activ</w:t>
      </w:r>
      <w:r w:rsidR="00BF21C4" w:rsidRPr="003142EF">
        <w:rPr>
          <w:rFonts w:ascii="Arial" w:hAnsi="Arial" w:cs="Arial"/>
          <w:sz w:val="24"/>
          <w:szCs w:val="24"/>
        </w:rPr>
        <w:t>it</w:t>
      </w:r>
      <w:r w:rsidRPr="003142EF">
        <w:rPr>
          <w:rFonts w:ascii="Arial" w:hAnsi="Arial" w:cs="Arial"/>
          <w:sz w:val="24"/>
          <w:szCs w:val="24"/>
        </w:rPr>
        <w:t xml:space="preserve">y </w:t>
      </w:r>
      <w:r w:rsidR="00BF21C4" w:rsidRPr="003142EF">
        <w:rPr>
          <w:rFonts w:ascii="Arial" w:hAnsi="Arial" w:cs="Arial"/>
          <w:sz w:val="24"/>
          <w:szCs w:val="24"/>
        </w:rPr>
        <w:t xml:space="preserve">daily </w:t>
      </w:r>
      <w:r w:rsidRPr="003142EF">
        <w:rPr>
          <w:rFonts w:ascii="Arial" w:hAnsi="Arial" w:cs="Arial"/>
          <w:sz w:val="24"/>
          <w:szCs w:val="24"/>
        </w:rPr>
        <w:t>in order for them to develop and grow in a healthy way</w:t>
      </w:r>
      <w:r w:rsidR="00BF21C4" w:rsidRPr="003142EF">
        <w:rPr>
          <w:rFonts w:ascii="Arial" w:hAnsi="Arial" w:cs="Arial"/>
          <w:sz w:val="24"/>
          <w:szCs w:val="24"/>
        </w:rPr>
        <w:t xml:space="preserve"> and </w:t>
      </w:r>
      <w:r w:rsidRPr="003142EF">
        <w:rPr>
          <w:rFonts w:ascii="Arial" w:hAnsi="Arial" w:cs="Arial"/>
          <w:sz w:val="24"/>
          <w:szCs w:val="24"/>
        </w:rPr>
        <w:t>that every child has the opportunity to play in order to support a variety of physical activities in which they may want to engage. However, Sallis and Glanz</w:t>
      </w:r>
      <w:r w:rsidR="00BF21C4" w:rsidRPr="003142EF">
        <w:rPr>
          <w:rFonts w:ascii="Arial" w:hAnsi="Arial" w:cs="Arial"/>
          <w:sz w:val="24"/>
          <w:szCs w:val="24"/>
        </w:rPr>
        <w:t xml:space="preserve"> (2006)</w:t>
      </w:r>
      <w:r w:rsidRPr="003142EF">
        <w:rPr>
          <w:rFonts w:ascii="Arial" w:hAnsi="Arial" w:cs="Arial"/>
          <w:sz w:val="24"/>
          <w:szCs w:val="24"/>
        </w:rPr>
        <w:t xml:space="preserve"> explains that when children choose to spend time indoors, they are </w:t>
      </w:r>
      <w:r w:rsidR="001B33D5">
        <w:rPr>
          <w:rFonts w:ascii="Arial" w:hAnsi="Arial" w:cs="Arial"/>
          <w:sz w:val="24"/>
          <w:szCs w:val="24"/>
        </w:rPr>
        <w:t>more likely to</w:t>
      </w:r>
      <w:r w:rsidR="00913FAA">
        <w:rPr>
          <w:rFonts w:ascii="Arial" w:hAnsi="Arial" w:cs="Arial"/>
          <w:sz w:val="24"/>
          <w:szCs w:val="24"/>
        </w:rPr>
        <w:t xml:space="preserve"> participate in </w:t>
      </w:r>
      <w:r w:rsidRPr="003142EF">
        <w:rPr>
          <w:rFonts w:ascii="Arial" w:hAnsi="Arial" w:cs="Arial"/>
          <w:sz w:val="24"/>
          <w:szCs w:val="24"/>
        </w:rPr>
        <w:t>i</w:t>
      </w:r>
      <w:r w:rsidR="00913FAA">
        <w:rPr>
          <w:rFonts w:ascii="Arial" w:hAnsi="Arial" w:cs="Arial"/>
          <w:sz w:val="24"/>
          <w:szCs w:val="24"/>
        </w:rPr>
        <w:t>mmobile activities</w:t>
      </w:r>
      <w:r w:rsidRPr="003142EF">
        <w:rPr>
          <w:rFonts w:ascii="Arial" w:hAnsi="Arial" w:cs="Arial"/>
          <w:sz w:val="24"/>
          <w:szCs w:val="24"/>
        </w:rPr>
        <w:t>. This is sedentary behaviour and result</w:t>
      </w:r>
      <w:r w:rsidR="005A6FC3">
        <w:rPr>
          <w:rFonts w:ascii="Arial" w:hAnsi="Arial" w:cs="Arial"/>
          <w:sz w:val="24"/>
          <w:szCs w:val="24"/>
        </w:rPr>
        <w:t>s</w:t>
      </w:r>
      <w:r w:rsidRPr="003142EF">
        <w:rPr>
          <w:rFonts w:ascii="Arial" w:hAnsi="Arial" w:cs="Arial"/>
          <w:sz w:val="24"/>
          <w:szCs w:val="24"/>
        </w:rPr>
        <w:t xml:space="preserve"> in children using very little energy (Tremblay et al, 2011). This behaviour contributes to childhood obesity which can lead to obesity</w:t>
      </w:r>
      <w:r w:rsidR="00BF21C4" w:rsidRPr="003142EF">
        <w:rPr>
          <w:rFonts w:ascii="Arial" w:hAnsi="Arial" w:cs="Arial"/>
          <w:sz w:val="24"/>
          <w:szCs w:val="24"/>
        </w:rPr>
        <w:t xml:space="preserve">, </w:t>
      </w:r>
      <w:r w:rsidRPr="003142EF">
        <w:rPr>
          <w:rFonts w:ascii="Arial" w:hAnsi="Arial" w:cs="Arial"/>
          <w:sz w:val="24"/>
          <w:szCs w:val="24"/>
        </w:rPr>
        <w:t>heart disease, diabetes and cancer</w:t>
      </w:r>
      <w:r w:rsidR="00BF21C4" w:rsidRPr="003142EF">
        <w:rPr>
          <w:rFonts w:ascii="Arial" w:hAnsi="Arial" w:cs="Arial"/>
          <w:sz w:val="24"/>
          <w:szCs w:val="24"/>
        </w:rPr>
        <w:t xml:space="preserve"> later on in life</w:t>
      </w:r>
      <w:r w:rsidRPr="003142EF">
        <w:rPr>
          <w:rFonts w:ascii="Arial" w:hAnsi="Arial" w:cs="Arial"/>
          <w:sz w:val="24"/>
          <w:szCs w:val="24"/>
        </w:rPr>
        <w:t xml:space="preserve"> (Sallis </w:t>
      </w:r>
      <w:r w:rsidR="00BF21C4" w:rsidRPr="003142EF">
        <w:rPr>
          <w:rFonts w:ascii="Arial" w:hAnsi="Arial" w:cs="Arial"/>
          <w:sz w:val="24"/>
          <w:szCs w:val="24"/>
        </w:rPr>
        <w:t>and Glanz</w:t>
      </w:r>
      <w:r w:rsidRPr="003142EF">
        <w:rPr>
          <w:rFonts w:ascii="Arial" w:hAnsi="Arial" w:cs="Arial"/>
          <w:sz w:val="24"/>
          <w:szCs w:val="24"/>
        </w:rPr>
        <w:t>, 2006, cited in Escaron, 2009, p.1160).</w:t>
      </w:r>
      <w:r w:rsidR="007734C7" w:rsidRPr="003142EF">
        <w:rPr>
          <w:rFonts w:ascii="Arial" w:hAnsi="Arial" w:cs="Arial"/>
          <w:sz w:val="24"/>
          <w:szCs w:val="24"/>
        </w:rPr>
        <w:t xml:space="preserve"> It has </w:t>
      </w:r>
      <w:r w:rsidR="009F4254" w:rsidRPr="003142EF">
        <w:rPr>
          <w:rFonts w:ascii="Arial" w:hAnsi="Arial" w:cs="Arial"/>
          <w:sz w:val="24"/>
          <w:szCs w:val="24"/>
        </w:rPr>
        <w:t>“also been associated with increased adiposity among children” (Jago to al, 2010, p.2).</w:t>
      </w:r>
    </w:p>
    <w:p w14:paraId="7C7D62D7" w14:textId="77777777" w:rsidR="00E76958" w:rsidRPr="003142EF" w:rsidRDefault="00E76958" w:rsidP="00E76958">
      <w:pPr>
        <w:spacing w:after="0" w:line="360" w:lineRule="auto"/>
        <w:jc w:val="both"/>
        <w:rPr>
          <w:rFonts w:ascii="Arial" w:hAnsi="Arial" w:cs="Arial"/>
          <w:sz w:val="24"/>
          <w:szCs w:val="24"/>
        </w:rPr>
      </w:pPr>
    </w:p>
    <w:p w14:paraId="7145D3F4" w14:textId="51EBAB56" w:rsidR="00E76958" w:rsidRPr="003142EF" w:rsidRDefault="00E76958" w:rsidP="00E76958">
      <w:pPr>
        <w:spacing w:after="0" w:line="360" w:lineRule="auto"/>
        <w:jc w:val="both"/>
        <w:rPr>
          <w:rFonts w:ascii="Arial" w:hAnsi="Arial" w:cs="Arial"/>
          <w:sz w:val="24"/>
          <w:szCs w:val="24"/>
        </w:rPr>
      </w:pPr>
      <w:r w:rsidRPr="003142EF">
        <w:rPr>
          <w:rFonts w:ascii="Arial" w:hAnsi="Arial" w:cs="Arial"/>
          <w:sz w:val="24"/>
          <w:szCs w:val="24"/>
        </w:rPr>
        <w:t xml:space="preserve">The American Academy of Paediatrics (AAP) (2016) reports that children need 8-12 hours of sleep a night depending on their age and one hour of physical activity a day. </w:t>
      </w:r>
      <w:r w:rsidR="00464C05" w:rsidRPr="003142EF">
        <w:rPr>
          <w:rFonts w:ascii="Arial" w:hAnsi="Arial" w:cs="Arial"/>
          <w:sz w:val="24"/>
          <w:szCs w:val="24"/>
        </w:rPr>
        <w:t>I</w:t>
      </w:r>
      <w:r w:rsidRPr="003142EF">
        <w:rPr>
          <w:rFonts w:ascii="Arial" w:hAnsi="Arial" w:cs="Arial"/>
          <w:sz w:val="24"/>
          <w:szCs w:val="24"/>
        </w:rPr>
        <w:t>f parents wish to introduce digital media</w:t>
      </w:r>
      <w:r w:rsidR="00464C05" w:rsidRPr="003142EF">
        <w:rPr>
          <w:rFonts w:ascii="Arial" w:hAnsi="Arial" w:cs="Arial"/>
          <w:sz w:val="24"/>
          <w:szCs w:val="24"/>
        </w:rPr>
        <w:t xml:space="preserve"> to a child under two,</w:t>
      </w:r>
      <w:r w:rsidRPr="003142EF">
        <w:rPr>
          <w:rFonts w:ascii="Arial" w:hAnsi="Arial" w:cs="Arial"/>
          <w:sz w:val="24"/>
          <w:szCs w:val="24"/>
        </w:rPr>
        <w:t xml:space="preserve"> they</w:t>
      </w:r>
      <w:r w:rsidR="00EB3AD8" w:rsidRPr="003142EF">
        <w:rPr>
          <w:rFonts w:ascii="Arial" w:hAnsi="Arial" w:cs="Arial"/>
          <w:sz w:val="24"/>
          <w:szCs w:val="24"/>
        </w:rPr>
        <w:t xml:space="preserve"> are advised to</w:t>
      </w:r>
      <w:r w:rsidRPr="003142EF">
        <w:rPr>
          <w:rFonts w:ascii="Arial" w:hAnsi="Arial" w:cs="Arial"/>
          <w:sz w:val="24"/>
          <w:szCs w:val="24"/>
        </w:rPr>
        <w:t xml:space="preserve"> choose apps and programmes that are educational and support learning. In addition, parents should use </w:t>
      </w:r>
      <w:r w:rsidR="0057551E" w:rsidRPr="003142EF">
        <w:rPr>
          <w:rFonts w:ascii="Arial" w:hAnsi="Arial" w:cs="Arial"/>
          <w:sz w:val="24"/>
          <w:szCs w:val="24"/>
        </w:rPr>
        <w:t>the devices</w:t>
      </w:r>
      <w:r w:rsidRPr="003142EF">
        <w:rPr>
          <w:rFonts w:ascii="Arial" w:hAnsi="Arial" w:cs="Arial"/>
          <w:sz w:val="24"/>
          <w:szCs w:val="24"/>
        </w:rPr>
        <w:t xml:space="preserve"> with their children and interact together. According to the AAP (2016), parents</w:t>
      </w:r>
      <w:r w:rsidR="00DA716B" w:rsidRPr="003142EF">
        <w:rPr>
          <w:rFonts w:ascii="Arial" w:hAnsi="Arial" w:cs="Arial"/>
          <w:sz w:val="24"/>
          <w:szCs w:val="24"/>
        </w:rPr>
        <w:t xml:space="preserve"> should</w:t>
      </w:r>
      <w:r w:rsidRPr="003142EF">
        <w:rPr>
          <w:rFonts w:ascii="Arial" w:hAnsi="Arial" w:cs="Arial"/>
          <w:sz w:val="24"/>
          <w:szCs w:val="24"/>
        </w:rPr>
        <w:t xml:space="preserve"> teach their children to develop positive, healthy attitudes to digital media from early on in the same way </w:t>
      </w:r>
      <w:r w:rsidR="00DB55C9" w:rsidRPr="003142EF">
        <w:rPr>
          <w:rFonts w:ascii="Arial" w:hAnsi="Arial" w:cs="Arial"/>
          <w:sz w:val="24"/>
          <w:szCs w:val="24"/>
        </w:rPr>
        <w:t>they</w:t>
      </w:r>
      <w:r w:rsidRPr="003142EF">
        <w:rPr>
          <w:rFonts w:ascii="Arial" w:hAnsi="Arial" w:cs="Arial"/>
          <w:sz w:val="24"/>
          <w:szCs w:val="24"/>
        </w:rPr>
        <w:t xml:space="preserve"> would teach them about healthy eating and exercise. The AAP</w:t>
      </w:r>
      <w:r w:rsidR="00F54EF4" w:rsidRPr="003142EF">
        <w:rPr>
          <w:rFonts w:ascii="Arial" w:hAnsi="Arial" w:cs="Arial"/>
          <w:sz w:val="24"/>
          <w:szCs w:val="24"/>
        </w:rPr>
        <w:t xml:space="preserve"> (2016)</w:t>
      </w:r>
      <w:r w:rsidRPr="003142EF">
        <w:rPr>
          <w:rFonts w:ascii="Arial" w:hAnsi="Arial" w:cs="Arial"/>
          <w:sz w:val="24"/>
          <w:szCs w:val="24"/>
        </w:rPr>
        <w:t xml:space="preserve"> recommend that for children over the </w:t>
      </w:r>
      <w:r w:rsidRPr="003142EF">
        <w:rPr>
          <w:rFonts w:ascii="Arial" w:hAnsi="Arial" w:cs="Arial"/>
          <w:sz w:val="24"/>
          <w:szCs w:val="24"/>
        </w:rPr>
        <w:lastRenderedPageBreak/>
        <w:t>aged of 2, there should be no more than 1 hour of screen time a day. Parents are still advised to play alongside their child. According to the AAP</w:t>
      </w:r>
      <w:r w:rsidR="0071086C" w:rsidRPr="003142EF">
        <w:rPr>
          <w:rFonts w:ascii="Arial" w:hAnsi="Arial" w:cs="Arial"/>
          <w:sz w:val="24"/>
          <w:szCs w:val="24"/>
        </w:rPr>
        <w:t xml:space="preserve"> (2016)</w:t>
      </w:r>
      <w:r w:rsidRPr="003142EF">
        <w:rPr>
          <w:rFonts w:ascii="Arial" w:hAnsi="Arial" w:cs="Arial"/>
          <w:sz w:val="24"/>
          <w:szCs w:val="24"/>
        </w:rPr>
        <w:t xml:space="preserve">, </w:t>
      </w:r>
      <w:r w:rsidR="004F291F" w:rsidRPr="003142EF">
        <w:rPr>
          <w:rFonts w:ascii="Arial" w:hAnsi="Arial" w:cs="Arial"/>
          <w:sz w:val="24"/>
          <w:szCs w:val="24"/>
        </w:rPr>
        <w:t xml:space="preserve">there should be </w:t>
      </w:r>
      <w:r w:rsidRPr="003142EF">
        <w:rPr>
          <w:rFonts w:ascii="Arial" w:hAnsi="Arial" w:cs="Arial"/>
          <w:sz w:val="24"/>
          <w:szCs w:val="24"/>
        </w:rPr>
        <w:t>technology free times and zones within the home environment and children should not sleep with devices in their bedrooms as this impacts their sleep quality and therefore their physical well</w:t>
      </w:r>
      <w:r w:rsidR="00E846BF" w:rsidRPr="003142EF">
        <w:rPr>
          <w:rFonts w:ascii="Arial" w:hAnsi="Arial" w:cs="Arial"/>
          <w:sz w:val="24"/>
          <w:szCs w:val="24"/>
        </w:rPr>
        <w:t>-</w:t>
      </w:r>
      <w:r w:rsidRPr="003142EF">
        <w:rPr>
          <w:rFonts w:ascii="Arial" w:hAnsi="Arial" w:cs="Arial"/>
          <w:sz w:val="24"/>
          <w:szCs w:val="24"/>
        </w:rPr>
        <w:t>being. Researchers at the Penn State College of Medicine</w:t>
      </w:r>
      <w:r w:rsidR="001B6E79" w:rsidRPr="003142EF">
        <w:rPr>
          <w:rFonts w:ascii="Arial" w:hAnsi="Arial" w:cs="Arial"/>
          <w:sz w:val="24"/>
          <w:szCs w:val="24"/>
        </w:rPr>
        <w:t xml:space="preserve"> (Bohn, 2017)</w:t>
      </w:r>
      <w:r w:rsidRPr="003142EF">
        <w:rPr>
          <w:rFonts w:ascii="Arial" w:hAnsi="Arial" w:cs="Arial"/>
          <w:sz w:val="24"/>
          <w:szCs w:val="24"/>
        </w:rPr>
        <w:t xml:space="preserve"> explored the use of technology at bedtime and whether this caused sleep problems for children. They found that the use of any device prior to going to bed reduced sleep quantity and quality. Furthermore, there was a significant link between using digital media at bedtime and a higher body mass index (Bohn, 2017). The research concluded that parents should monitor screen time but above all they should ensure screen time does not affect a child’s exercise or the amount of sleep that they have.</w:t>
      </w:r>
    </w:p>
    <w:p w14:paraId="1EE12F9A" w14:textId="77777777" w:rsidR="00E76958" w:rsidRPr="003142EF" w:rsidRDefault="00E76958" w:rsidP="00E76958">
      <w:pPr>
        <w:spacing w:after="0" w:line="360" w:lineRule="auto"/>
        <w:jc w:val="both"/>
        <w:rPr>
          <w:rFonts w:ascii="Arial" w:hAnsi="Arial" w:cs="Arial"/>
          <w:sz w:val="24"/>
          <w:szCs w:val="24"/>
        </w:rPr>
      </w:pPr>
    </w:p>
    <w:p w14:paraId="3FEBF971" w14:textId="556DC24E" w:rsidR="00E76958" w:rsidRPr="003142EF" w:rsidRDefault="00812F75" w:rsidP="00E76958">
      <w:pPr>
        <w:spacing w:after="0" w:line="360" w:lineRule="auto"/>
        <w:jc w:val="both"/>
        <w:rPr>
          <w:rFonts w:ascii="Arial" w:hAnsi="Arial" w:cs="Arial"/>
          <w:sz w:val="24"/>
          <w:szCs w:val="24"/>
        </w:rPr>
      </w:pPr>
      <w:r w:rsidRPr="003142EF">
        <w:rPr>
          <w:rFonts w:ascii="Arial" w:hAnsi="Arial" w:cs="Arial"/>
          <w:sz w:val="24"/>
          <w:szCs w:val="24"/>
        </w:rPr>
        <w:t>R</w:t>
      </w:r>
      <w:r w:rsidR="00E76958" w:rsidRPr="003142EF">
        <w:rPr>
          <w:rFonts w:ascii="Arial" w:hAnsi="Arial" w:cs="Arial"/>
          <w:sz w:val="24"/>
          <w:szCs w:val="24"/>
        </w:rPr>
        <w:t xml:space="preserve">esearchers from the Oxford Internet Institute and Cardiff University have questioned the AAP guidelines (University of Oxford, 2017). They </w:t>
      </w:r>
      <w:r w:rsidR="00497E35" w:rsidRPr="003142EF">
        <w:rPr>
          <w:rFonts w:ascii="Arial" w:hAnsi="Arial" w:cs="Arial"/>
          <w:sz w:val="24"/>
          <w:szCs w:val="24"/>
        </w:rPr>
        <w:t>questioned</w:t>
      </w:r>
      <w:r w:rsidR="00E76958" w:rsidRPr="003142EF">
        <w:rPr>
          <w:rFonts w:ascii="Arial" w:hAnsi="Arial" w:cs="Arial"/>
          <w:sz w:val="24"/>
          <w:szCs w:val="24"/>
        </w:rPr>
        <w:t xml:space="preserve"> 20,000 parents to learn more about their children’s screen usage and if there was any impact on their child’s well</w:t>
      </w:r>
      <w:r w:rsidR="00E846BF" w:rsidRPr="003142EF">
        <w:rPr>
          <w:rFonts w:ascii="Arial" w:hAnsi="Arial" w:cs="Arial"/>
          <w:sz w:val="24"/>
          <w:szCs w:val="24"/>
        </w:rPr>
        <w:t>-</w:t>
      </w:r>
      <w:r w:rsidR="00E76958" w:rsidRPr="003142EF">
        <w:rPr>
          <w:rFonts w:ascii="Arial" w:hAnsi="Arial" w:cs="Arial"/>
          <w:sz w:val="24"/>
          <w:szCs w:val="24"/>
        </w:rPr>
        <w:t>being. Their report published in December 2017 concluded that there was no evidence to support the theory that digital screen use is bad for children’s well</w:t>
      </w:r>
      <w:r w:rsidR="00E846BF" w:rsidRPr="003142EF">
        <w:rPr>
          <w:rFonts w:ascii="Arial" w:hAnsi="Arial" w:cs="Arial"/>
          <w:sz w:val="24"/>
          <w:szCs w:val="24"/>
        </w:rPr>
        <w:t>-</w:t>
      </w:r>
      <w:r w:rsidR="00E76958" w:rsidRPr="003142EF">
        <w:rPr>
          <w:rFonts w:ascii="Arial" w:hAnsi="Arial" w:cs="Arial"/>
          <w:sz w:val="24"/>
          <w:szCs w:val="24"/>
        </w:rPr>
        <w:t>being, particularly if it is educational. Their findings pointed towards the broader family circle and how parents set the guidelines. The parents’ attitudes towards technology as well as their use and interaction with their children as they engage in digital media is more significant</w:t>
      </w:r>
      <w:r w:rsidR="006B0004" w:rsidRPr="003142EF">
        <w:rPr>
          <w:rFonts w:ascii="Arial" w:hAnsi="Arial" w:cs="Arial"/>
          <w:sz w:val="24"/>
          <w:szCs w:val="24"/>
        </w:rPr>
        <w:t xml:space="preserve"> and t</w:t>
      </w:r>
      <w:r w:rsidR="00E76958" w:rsidRPr="003142EF">
        <w:rPr>
          <w:rFonts w:ascii="Arial" w:hAnsi="Arial" w:cs="Arial"/>
          <w:sz w:val="24"/>
          <w:szCs w:val="24"/>
        </w:rPr>
        <w:t>his links with Dewey’s theory that children learn best when they interact with other people (Mooney, 2000).</w:t>
      </w:r>
      <w:r w:rsidR="0073612E" w:rsidRPr="003142EF">
        <w:rPr>
          <w:rFonts w:ascii="Arial" w:hAnsi="Arial" w:cs="Arial"/>
          <w:sz w:val="24"/>
          <w:szCs w:val="24"/>
        </w:rPr>
        <w:t xml:space="preserve"> </w:t>
      </w:r>
      <w:r w:rsidR="00A45BF2" w:rsidRPr="003142EF">
        <w:rPr>
          <w:rFonts w:ascii="Arial" w:hAnsi="Arial" w:cs="Arial"/>
          <w:sz w:val="24"/>
          <w:szCs w:val="24"/>
        </w:rPr>
        <w:t xml:space="preserve">However, if </w:t>
      </w:r>
      <w:r w:rsidR="006326A8" w:rsidRPr="003142EF">
        <w:rPr>
          <w:rFonts w:ascii="Arial" w:hAnsi="Arial" w:cs="Arial"/>
          <w:sz w:val="24"/>
          <w:szCs w:val="24"/>
        </w:rPr>
        <w:t>this study had been longitudinal</w:t>
      </w:r>
      <w:r w:rsidR="00A45BF2" w:rsidRPr="003142EF">
        <w:rPr>
          <w:rFonts w:ascii="Arial" w:hAnsi="Arial" w:cs="Arial"/>
          <w:sz w:val="24"/>
          <w:szCs w:val="24"/>
        </w:rPr>
        <w:t>,</w:t>
      </w:r>
      <w:r w:rsidR="006326A8" w:rsidRPr="003142EF">
        <w:rPr>
          <w:rFonts w:ascii="Arial" w:hAnsi="Arial" w:cs="Arial"/>
          <w:sz w:val="24"/>
          <w:szCs w:val="24"/>
        </w:rPr>
        <w:t xml:space="preserve"> it would have provided the </w:t>
      </w:r>
      <w:r w:rsidR="00CD4F6F" w:rsidRPr="003142EF">
        <w:rPr>
          <w:rFonts w:ascii="Arial" w:hAnsi="Arial" w:cs="Arial"/>
          <w:sz w:val="24"/>
          <w:szCs w:val="24"/>
        </w:rPr>
        <w:t>r</w:t>
      </w:r>
      <w:r w:rsidR="0073612E" w:rsidRPr="003142EF">
        <w:rPr>
          <w:rFonts w:ascii="Arial" w:hAnsi="Arial" w:cs="Arial"/>
          <w:sz w:val="24"/>
          <w:szCs w:val="24"/>
        </w:rPr>
        <w:t xml:space="preserve">esearchers </w:t>
      </w:r>
      <w:r w:rsidR="00CD4F6F" w:rsidRPr="003142EF">
        <w:rPr>
          <w:rFonts w:ascii="Arial" w:hAnsi="Arial" w:cs="Arial"/>
          <w:sz w:val="24"/>
          <w:szCs w:val="24"/>
        </w:rPr>
        <w:t>w</w:t>
      </w:r>
      <w:r w:rsidR="006326A8" w:rsidRPr="003142EF">
        <w:rPr>
          <w:rFonts w:ascii="Arial" w:hAnsi="Arial" w:cs="Arial"/>
          <w:sz w:val="24"/>
          <w:szCs w:val="24"/>
        </w:rPr>
        <w:t xml:space="preserve">ith an in-depth </w:t>
      </w:r>
      <w:r w:rsidR="00CA6D3C" w:rsidRPr="003142EF">
        <w:rPr>
          <w:rFonts w:ascii="Arial" w:hAnsi="Arial" w:cs="Arial"/>
          <w:sz w:val="24"/>
          <w:szCs w:val="24"/>
        </w:rPr>
        <w:t xml:space="preserve">look at the families’ lives </w:t>
      </w:r>
      <w:r w:rsidR="00450413" w:rsidRPr="003142EF">
        <w:rPr>
          <w:rFonts w:ascii="Arial" w:hAnsi="Arial" w:cs="Arial"/>
          <w:sz w:val="24"/>
          <w:szCs w:val="24"/>
        </w:rPr>
        <w:t>w</w:t>
      </w:r>
      <w:r w:rsidR="00D165B4" w:rsidRPr="003142EF">
        <w:rPr>
          <w:rFonts w:ascii="Arial" w:hAnsi="Arial" w:cs="Arial"/>
          <w:sz w:val="24"/>
          <w:szCs w:val="24"/>
        </w:rPr>
        <w:t xml:space="preserve">hich would have resulted in </w:t>
      </w:r>
      <w:r w:rsidR="00450413" w:rsidRPr="003142EF">
        <w:rPr>
          <w:rFonts w:ascii="Arial" w:hAnsi="Arial" w:cs="Arial"/>
          <w:sz w:val="24"/>
          <w:szCs w:val="24"/>
        </w:rPr>
        <w:t xml:space="preserve">more accurate and comparable </w:t>
      </w:r>
      <w:r w:rsidR="00CA6D3C" w:rsidRPr="003142EF">
        <w:rPr>
          <w:rFonts w:ascii="Arial" w:hAnsi="Arial" w:cs="Arial"/>
          <w:sz w:val="24"/>
          <w:szCs w:val="24"/>
        </w:rPr>
        <w:t xml:space="preserve">data </w:t>
      </w:r>
      <w:r w:rsidR="00FC2BD0" w:rsidRPr="003142EF">
        <w:rPr>
          <w:rFonts w:ascii="Arial" w:hAnsi="Arial" w:cs="Arial"/>
          <w:sz w:val="24"/>
          <w:szCs w:val="24"/>
        </w:rPr>
        <w:t>(Levin, 2001</w:t>
      </w:r>
      <w:r w:rsidR="00C344A3" w:rsidRPr="003142EF">
        <w:rPr>
          <w:rFonts w:ascii="Arial" w:hAnsi="Arial" w:cs="Arial"/>
          <w:sz w:val="24"/>
          <w:szCs w:val="24"/>
        </w:rPr>
        <w:t>, Lo</w:t>
      </w:r>
      <w:r w:rsidR="00CC1D4E" w:rsidRPr="003142EF">
        <w:rPr>
          <w:rFonts w:ascii="Arial" w:hAnsi="Arial" w:cs="Arial"/>
          <w:sz w:val="24"/>
          <w:szCs w:val="24"/>
        </w:rPr>
        <w:t>be</w:t>
      </w:r>
      <w:r w:rsidR="00C344A3" w:rsidRPr="003142EF">
        <w:rPr>
          <w:rFonts w:ascii="Arial" w:hAnsi="Arial" w:cs="Arial"/>
          <w:sz w:val="24"/>
          <w:szCs w:val="24"/>
        </w:rPr>
        <w:t>l, 2017</w:t>
      </w:r>
      <w:r w:rsidR="00FC2BD0" w:rsidRPr="003142EF">
        <w:rPr>
          <w:rFonts w:ascii="Arial" w:hAnsi="Arial" w:cs="Arial"/>
          <w:sz w:val="24"/>
          <w:szCs w:val="24"/>
        </w:rPr>
        <w:t>).</w:t>
      </w:r>
    </w:p>
    <w:p w14:paraId="5ACD3D5D" w14:textId="77777777" w:rsidR="00E76958" w:rsidRPr="003142EF" w:rsidRDefault="00E76958" w:rsidP="00E76958">
      <w:pPr>
        <w:spacing w:after="0" w:line="360" w:lineRule="auto"/>
        <w:jc w:val="both"/>
        <w:rPr>
          <w:rFonts w:ascii="Arial" w:hAnsi="Arial" w:cs="Arial"/>
          <w:sz w:val="24"/>
          <w:szCs w:val="24"/>
        </w:rPr>
      </w:pPr>
    </w:p>
    <w:p w14:paraId="105F5FA3" w14:textId="206BB1D2" w:rsidR="00E76958" w:rsidRPr="003142EF" w:rsidRDefault="005A3C9D" w:rsidP="00E76958">
      <w:pPr>
        <w:spacing w:after="0" w:line="360" w:lineRule="auto"/>
        <w:jc w:val="both"/>
        <w:rPr>
          <w:rFonts w:ascii="Arial" w:hAnsi="Arial" w:cs="Arial"/>
          <w:sz w:val="24"/>
          <w:szCs w:val="24"/>
        </w:rPr>
      </w:pPr>
      <w:r w:rsidRPr="003142EF">
        <w:rPr>
          <w:rFonts w:ascii="Arial" w:hAnsi="Arial" w:cs="Arial"/>
          <w:sz w:val="24"/>
          <w:szCs w:val="24"/>
        </w:rPr>
        <w:t>R</w:t>
      </w:r>
      <w:r w:rsidR="00E76958" w:rsidRPr="003142EF">
        <w:rPr>
          <w:rFonts w:ascii="Arial" w:hAnsi="Arial" w:cs="Arial"/>
          <w:sz w:val="24"/>
          <w:szCs w:val="24"/>
        </w:rPr>
        <w:t>esearch has shown that interacting with digital media supports children’s developing emergent digital literacy skills as well as supporting future academic achievement, playful meetings and social interaction (Neuman</w:t>
      </w:r>
      <w:r w:rsidR="005D2608" w:rsidRPr="003142EF">
        <w:rPr>
          <w:rFonts w:ascii="Arial" w:hAnsi="Arial" w:cs="Arial"/>
          <w:sz w:val="24"/>
          <w:szCs w:val="24"/>
        </w:rPr>
        <w:t xml:space="preserve"> et al</w:t>
      </w:r>
      <w:r w:rsidR="00E76958" w:rsidRPr="003142EF">
        <w:rPr>
          <w:rFonts w:ascii="Arial" w:hAnsi="Arial" w:cs="Arial"/>
          <w:sz w:val="24"/>
          <w:szCs w:val="24"/>
        </w:rPr>
        <w:t xml:space="preserve">, 2017). Children are able to keep in touch using videos, emails and messaging and can also play, learn and interact with friends and other family members whilst online. According to Vygotsky (1978), this social interaction is vital to a child’s development </w:t>
      </w:r>
      <w:r w:rsidR="005D2608" w:rsidRPr="003142EF">
        <w:rPr>
          <w:rFonts w:ascii="Arial" w:hAnsi="Arial" w:cs="Arial"/>
          <w:sz w:val="24"/>
          <w:szCs w:val="24"/>
        </w:rPr>
        <w:t>yet</w:t>
      </w:r>
      <w:r w:rsidR="00E76958" w:rsidRPr="003142EF">
        <w:rPr>
          <w:rFonts w:ascii="Arial" w:hAnsi="Arial" w:cs="Arial"/>
          <w:sz w:val="24"/>
          <w:szCs w:val="24"/>
        </w:rPr>
        <w:t xml:space="preserve"> how it takes place is irrelevant.</w:t>
      </w:r>
      <w:r w:rsidR="000B226D" w:rsidRPr="003142EF">
        <w:rPr>
          <w:rFonts w:ascii="Arial" w:hAnsi="Arial" w:cs="Arial"/>
          <w:sz w:val="24"/>
          <w:szCs w:val="24"/>
        </w:rPr>
        <w:t xml:space="preserve"> Therefore</w:t>
      </w:r>
      <w:r w:rsidR="00E846BF" w:rsidRPr="003142EF">
        <w:rPr>
          <w:rFonts w:ascii="Arial" w:hAnsi="Arial" w:cs="Arial"/>
          <w:sz w:val="24"/>
          <w:szCs w:val="24"/>
        </w:rPr>
        <w:t>,</w:t>
      </w:r>
      <w:r w:rsidR="000B226D" w:rsidRPr="003142EF">
        <w:rPr>
          <w:rFonts w:ascii="Arial" w:hAnsi="Arial" w:cs="Arial"/>
          <w:sz w:val="24"/>
          <w:szCs w:val="24"/>
        </w:rPr>
        <w:t xml:space="preserve"> this interaction via a device is just as valuable as being face to face with </w:t>
      </w:r>
      <w:r w:rsidR="000B226D" w:rsidRPr="003142EF">
        <w:rPr>
          <w:rFonts w:ascii="Arial" w:hAnsi="Arial" w:cs="Arial"/>
          <w:sz w:val="24"/>
          <w:szCs w:val="24"/>
        </w:rPr>
        <w:lastRenderedPageBreak/>
        <w:t>someone.</w:t>
      </w:r>
      <w:r w:rsidR="0079426A" w:rsidRPr="003142EF">
        <w:rPr>
          <w:rFonts w:ascii="Arial" w:hAnsi="Arial" w:cs="Arial"/>
          <w:sz w:val="24"/>
          <w:szCs w:val="24"/>
        </w:rPr>
        <w:t xml:space="preserve"> </w:t>
      </w:r>
      <w:r w:rsidR="00E76958" w:rsidRPr="003142EF">
        <w:rPr>
          <w:rFonts w:ascii="Arial" w:hAnsi="Arial" w:cs="Arial"/>
          <w:sz w:val="24"/>
          <w:szCs w:val="24"/>
        </w:rPr>
        <w:t>According to Kaufman (2013), it is what children are doing on the devices that is more significant than the amount of time they are spending on there. Children have access to a variety of activities and experience on their devices – from “reading literature, watching educational television” to having “video-chat conversations with their grandparents on screens</w:t>
      </w:r>
      <w:r w:rsidR="00582947" w:rsidRPr="003142EF">
        <w:rPr>
          <w:rFonts w:ascii="Arial" w:hAnsi="Arial" w:cs="Arial"/>
          <w:sz w:val="24"/>
          <w:szCs w:val="24"/>
        </w:rPr>
        <w:t>.”</w:t>
      </w:r>
      <w:r w:rsidR="00E76958" w:rsidRPr="003142EF">
        <w:rPr>
          <w:rFonts w:ascii="Arial" w:hAnsi="Arial" w:cs="Arial"/>
          <w:sz w:val="24"/>
          <w:szCs w:val="24"/>
        </w:rPr>
        <w:t xml:space="preserve"> However, children can also “play age-inappropriate games and spend countless hours passively watching non educational videos”</w:t>
      </w:r>
      <w:r w:rsidR="0003035B" w:rsidRPr="003142EF">
        <w:rPr>
          <w:rFonts w:ascii="Arial" w:hAnsi="Arial" w:cs="Arial"/>
          <w:sz w:val="24"/>
          <w:szCs w:val="24"/>
        </w:rPr>
        <w:t xml:space="preserve"> (Kaufman, 2013, p.1).</w:t>
      </w:r>
      <w:r w:rsidR="00E76958" w:rsidRPr="003142EF">
        <w:rPr>
          <w:rFonts w:ascii="Arial" w:hAnsi="Arial" w:cs="Arial"/>
          <w:sz w:val="24"/>
          <w:szCs w:val="24"/>
        </w:rPr>
        <w:t xml:space="preserve"> The concern is that the use of screens is potentially replacing other activities including physical activity, social interactions and play. This has an impact on a child’s physical activity levels (Linn, 2010, p. 62-68). </w:t>
      </w:r>
    </w:p>
    <w:p w14:paraId="35E4AE42" w14:textId="77777777" w:rsidR="00E76958" w:rsidRPr="003142EF" w:rsidRDefault="00E76958" w:rsidP="00E76958">
      <w:pPr>
        <w:spacing w:after="0" w:line="360" w:lineRule="auto"/>
        <w:jc w:val="both"/>
        <w:rPr>
          <w:rFonts w:ascii="Arial" w:hAnsi="Arial" w:cs="Arial"/>
          <w:sz w:val="24"/>
          <w:szCs w:val="24"/>
        </w:rPr>
      </w:pPr>
    </w:p>
    <w:p w14:paraId="0B71E2A7" w14:textId="2CA12119" w:rsidR="00E76958" w:rsidRPr="003142EF" w:rsidRDefault="00E76958" w:rsidP="00EA142B">
      <w:pPr>
        <w:pStyle w:val="NormalWeb"/>
        <w:spacing w:before="0" w:beforeAutospacing="0" w:after="0" w:afterAutospacing="0" w:line="360" w:lineRule="auto"/>
        <w:jc w:val="both"/>
        <w:rPr>
          <w:rFonts w:ascii="Arial" w:hAnsi="Arial" w:cs="Arial"/>
        </w:rPr>
      </w:pPr>
      <w:r w:rsidRPr="003142EF">
        <w:rPr>
          <w:rFonts w:ascii="Arial" w:hAnsi="Arial" w:cs="Arial"/>
        </w:rPr>
        <w:t>A study by Marques et al (2015), found that the use of screens led to a number of health issues including neck and back pain, headaches and dizziness</w:t>
      </w:r>
      <w:r w:rsidR="00EA142B" w:rsidRPr="003142EF">
        <w:rPr>
          <w:rFonts w:ascii="Arial" w:hAnsi="Arial" w:cs="Arial"/>
        </w:rPr>
        <w:t xml:space="preserve"> and e</w:t>
      </w:r>
      <w:r w:rsidRPr="003142EF">
        <w:rPr>
          <w:rFonts w:ascii="Arial" w:hAnsi="Arial" w:cs="Arial"/>
        </w:rPr>
        <w:t>ducational strategies were needed in order to reduce sedentary time and promote physical activity in order to improve a child’s physical</w:t>
      </w:r>
      <w:r w:rsidR="00EA142B" w:rsidRPr="003142EF">
        <w:rPr>
          <w:rFonts w:ascii="Arial" w:hAnsi="Arial" w:cs="Arial"/>
        </w:rPr>
        <w:t xml:space="preserve"> </w:t>
      </w:r>
      <w:r w:rsidRPr="003142EF">
        <w:rPr>
          <w:rFonts w:ascii="Arial" w:hAnsi="Arial" w:cs="Arial"/>
        </w:rPr>
        <w:t>well</w:t>
      </w:r>
      <w:r w:rsidR="00E846BF" w:rsidRPr="003142EF">
        <w:rPr>
          <w:rFonts w:ascii="Arial" w:hAnsi="Arial" w:cs="Arial"/>
        </w:rPr>
        <w:t>-</w:t>
      </w:r>
      <w:r w:rsidRPr="003142EF">
        <w:rPr>
          <w:rFonts w:ascii="Arial" w:hAnsi="Arial" w:cs="Arial"/>
        </w:rPr>
        <w:t>being. This study however did not consider that the lack of physical activity could be the main cause of the health complaints rather than the screen time and that the screen time was a factor in the amount of reduced physical activity time; rather than the cause.</w:t>
      </w:r>
      <w:r w:rsidR="00EA142B" w:rsidRPr="003142EF">
        <w:rPr>
          <w:rFonts w:ascii="Arial" w:hAnsi="Arial" w:cs="Arial"/>
        </w:rPr>
        <w:t xml:space="preserve"> </w:t>
      </w:r>
      <w:r w:rsidRPr="003142EF">
        <w:rPr>
          <w:rFonts w:ascii="Arial" w:hAnsi="Arial" w:cs="Arial"/>
        </w:rPr>
        <w:t>It has also been considered how screen time is affecting a child’s eyesight (</w:t>
      </w:r>
      <w:r w:rsidR="00F17862" w:rsidRPr="003142EF">
        <w:rPr>
          <w:rFonts w:ascii="Arial" w:hAnsi="Arial" w:cs="Arial"/>
        </w:rPr>
        <w:t>AAP,</w:t>
      </w:r>
      <w:r w:rsidRPr="003142EF">
        <w:rPr>
          <w:rFonts w:ascii="Arial" w:hAnsi="Arial" w:cs="Arial"/>
        </w:rPr>
        <w:t xml:space="preserve"> 2017). When children are engaged in a device and have no reason to put it down, they will continue to use it. This leads to their eyes becoming tired and sore from the straining of looking at a screen. According to the AAP</w:t>
      </w:r>
      <w:r w:rsidR="00E3625F" w:rsidRPr="003142EF">
        <w:rPr>
          <w:rFonts w:ascii="Arial" w:hAnsi="Arial" w:cs="Arial"/>
        </w:rPr>
        <w:t xml:space="preserve"> (2017)</w:t>
      </w:r>
      <w:r w:rsidRPr="003142EF">
        <w:rPr>
          <w:rFonts w:ascii="Arial" w:hAnsi="Arial" w:cs="Arial"/>
        </w:rPr>
        <w:t xml:space="preserve">, prolonged use of a screen can cause various eye symptoms including eye fatigue, blurry vision and dry eye. These symptoms can lead to further complications including headaches and migraines. A child’s vision may be strained from the use of a screen if they are squinting because the lighting is not right (Bali et al, 2014). Bali et al recommend that when using a screen, the lighting should be half of what it would be if the activity was reading, writing or craft. The glare needs to be reduced and children may not be able to </w:t>
      </w:r>
      <w:r w:rsidR="00945858" w:rsidRPr="003142EF">
        <w:rPr>
          <w:rFonts w:ascii="Arial" w:hAnsi="Arial" w:cs="Arial"/>
        </w:rPr>
        <w:t xml:space="preserve">adjust the lighting sufficiently nor will they </w:t>
      </w:r>
      <w:r w:rsidRPr="003142EF">
        <w:rPr>
          <w:rFonts w:ascii="Arial" w:hAnsi="Arial" w:cs="Arial"/>
        </w:rPr>
        <w:t>notice when they are suffering from eye strain (AAP, 201</w:t>
      </w:r>
      <w:r w:rsidR="00E3625F" w:rsidRPr="003142EF">
        <w:rPr>
          <w:rFonts w:ascii="Arial" w:hAnsi="Arial" w:cs="Arial"/>
        </w:rPr>
        <w:t>7</w:t>
      </w:r>
      <w:r w:rsidRPr="003142EF">
        <w:rPr>
          <w:rFonts w:ascii="Arial" w:hAnsi="Arial" w:cs="Arial"/>
        </w:rPr>
        <w:t>). Children become absorbed into their screens and have no concept of the time. Therefore, it is the parents’ responsibility to set limits and to ensure that children are giving their eyes a rest (AAP, 201</w:t>
      </w:r>
      <w:r w:rsidR="00E3625F" w:rsidRPr="003142EF">
        <w:rPr>
          <w:rFonts w:ascii="Arial" w:hAnsi="Arial" w:cs="Arial"/>
        </w:rPr>
        <w:t>7</w:t>
      </w:r>
      <w:r w:rsidRPr="003142EF">
        <w:rPr>
          <w:rFonts w:ascii="Arial" w:hAnsi="Arial" w:cs="Arial"/>
        </w:rPr>
        <w:t xml:space="preserve">). The AAP further recommend maintaining a balance of screen time and participating in outdoor activities as this supports healthy vision. Through ensuring a child is participating in active play outside, they are minimising the amount of screen time and therefore the likelihood of them suffering from vision defects. Outside play </w:t>
      </w:r>
      <w:r w:rsidRPr="003142EF">
        <w:rPr>
          <w:rFonts w:ascii="Arial" w:hAnsi="Arial" w:cs="Arial"/>
        </w:rPr>
        <w:lastRenderedPageBreak/>
        <w:t>has been shown to support a child’s vision development as they learn to focus in different light and settings as well as focusing on different distances (AAP, 201</w:t>
      </w:r>
      <w:r w:rsidR="0071465E" w:rsidRPr="003142EF">
        <w:rPr>
          <w:rFonts w:ascii="Arial" w:hAnsi="Arial" w:cs="Arial"/>
        </w:rPr>
        <w:t>7</w:t>
      </w:r>
      <w:r w:rsidRPr="003142EF">
        <w:rPr>
          <w:rFonts w:ascii="Arial" w:hAnsi="Arial" w:cs="Arial"/>
        </w:rPr>
        <w:t xml:space="preserve">). </w:t>
      </w:r>
    </w:p>
    <w:p w14:paraId="2B10C83B" w14:textId="77777777" w:rsidR="00E76958" w:rsidRPr="003142EF" w:rsidRDefault="00E76958" w:rsidP="00E76958">
      <w:pPr>
        <w:spacing w:after="0" w:line="360" w:lineRule="auto"/>
        <w:jc w:val="both"/>
        <w:rPr>
          <w:rFonts w:ascii="Arial" w:hAnsi="Arial" w:cs="Arial"/>
          <w:sz w:val="24"/>
          <w:szCs w:val="24"/>
        </w:rPr>
      </w:pPr>
    </w:p>
    <w:p w14:paraId="5D577815" w14:textId="1451DD32" w:rsidR="00E76958" w:rsidRPr="003142EF" w:rsidRDefault="00E76958" w:rsidP="00E76958">
      <w:pPr>
        <w:spacing w:after="0" w:line="360" w:lineRule="auto"/>
        <w:jc w:val="both"/>
        <w:rPr>
          <w:rFonts w:ascii="Arial" w:hAnsi="Arial" w:cs="Arial"/>
          <w:sz w:val="24"/>
          <w:szCs w:val="24"/>
        </w:rPr>
      </w:pPr>
      <w:r w:rsidRPr="003142EF">
        <w:rPr>
          <w:rFonts w:ascii="Arial" w:hAnsi="Arial" w:cs="Arial"/>
          <w:sz w:val="24"/>
          <w:szCs w:val="24"/>
        </w:rPr>
        <w:t>A study by Hilda et al (2015), looked at 350 children between the ages of six months and four years</w:t>
      </w:r>
      <w:r w:rsidR="00F43390">
        <w:rPr>
          <w:rFonts w:ascii="Arial" w:hAnsi="Arial" w:cs="Arial"/>
          <w:sz w:val="24"/>
          <w:szCs w:val="24"/>
        </w:rPr>
        <w:t xml:space="preserve"> who attended a clinic</w:t>
      </w:r>
      <w:r w:rsidRPr="003142EF">
        <w:rPr>
          <w:rFonts w:ascii="Arial" w:hAnsi="Arial" w:cs="Arial"/>
          <w:sz w:val="24"/>
          <w:szCs w:val="24"/>
        </w:rPr>
        <w:t xml:space="preserve">. The research was conducted between October to November and results showed that half of the children had a television in their bedroom by the age of 4.  96.6% of those children had access to a mobile device and used it frequently, </w:t>
      </w:r>
      <w:r w:rsidR="00105D3A">
        <w:rPr>
          <w:rFonts w:ascii="Arial" w:hAnsi="Arial" w:cs="Arial"/>
          <w:sz w:val="24"/>
          <w:szCs w:val="24"/>
        </w:rPr>
        <w:t xml:space="preserve">whilst </w:t>
      </w:r>
      <w:r w:rsidRPr="003142EF">
        <w:rPr>
          <w:rFonts w:ascii="Arial" w:hAnsi="Arial" w:cs="Arial"/>
          <w:sz w:val="24"/>
          <w:szCs w:val="24"/>
        </w:rPr>
        <w:t>70% of parents used the devices to give to the children whilst they were doing chores</w:t>
      </w:r>
      <w:r w:rsidR="005762B8" w:rsidRPr="003142EF">
        <w:rPr>
          <w:rFonts w:ascii="Arial" w:hAnsi="Arial" w:cs="Arial"/>
          <w:sz w:val="24"/>
          <w:szCs w:val="24"/>
        </w:rPr>
        <w:t xml:space="preserve">. </w:t>
      </w:r>
      <w:r w:rsidRPr="003142EF">
        <w:rPr>
          <w:rFonts w:ascii="Arial" w:hAnsi="Arial" w:cs="Arial"/>
          <w:sz w:val="24"/>
          <w:szCs w:val="24"/>
        </w:rPr>
        <w:t>However, this research ne</w:t>
      </w:r>
      <w:r w:rsidR="006F0339" w:rsidRPr="003142EF">
        <w:rPr>
          <w:rFonts w:ascii="Arial" w:hAnsi="Arial" w:cs="Arial"/>
          <w:sz w:val="24"/>
          <w:szCs w:val="24"/>
        </w:rPr>
        <w:t>e</w:t>
      </w:r>
      <w:r w:rsidRPr="003142EF">
        <w:rPr>
          <w:rFonts w:ascii="Arial" w:hAnsi="Arial" w:cs="Arial"/>
          <w:sz w:val="24"/>
          <w:szCs w:val="24"/>
        </w:rPr>
        <w:t>ds to be developed further</w:t>
      </w:r>
      <w:r w:rsidR="000A75CB" w:rsidRPr="003142EF">
        <w:rPr>
          <w:rFonts w:ascii="Arial" w:hAnsi="Arial" w:cs="Arial"/>
          <w:sz w:val="24"/>
          <w:szCs w:val="24"/>
        </w:rPr>
        <w:t xml:space="preserve"> as i</w:t>
      </w:r>
      <w:r w:rsidRPr="003142EF">
        <w:rPr>
          <w:rFonts w:ascii="Arial" w:hAnsi="Arial" w:cs="Arial"/>
          <w:sz w:val="24"/>
          <w:szCs w:val="24"/>
        </w:rPr>
        <w:t>t was conducted during the autumn months when the weather was poor. Th</w:t>
      </w:r>
      <w:r w:rsidR="00DA2AAF" w:rsidRPr="003142EF">
        <w:rPr>
          <w:rFonts w:ascii="Arial" w:hAnsi="Arial" w:cs="Arial"/>
          <w:sz w:val="24"/>
          <w:szCs w:val="24"/>
        </w:rPr>
        <w:t xml:space="preserve">e study recognised this </w:t>
      </w:r>
      <w:r w:rsidRPr="003142EF">
        <w:rPr>
          <w:rFonts w:ascii="Arial" w:hAnsi="Arial" w:cs="Arial"/>
          <w:sz w:val="24"/>
          <w:szCs w:val="24"/>
        </w:rPr>
        <w:t>had an impact on the children’s activity opportunities, and they were unable to go outside as often as they would do during the drier months</w:t>
      </w:r>
      <w:r w:rsidR="00870AED" w:rsidRPr="003142EF">
        <w:rPr>
          <w:rFonts w:ascii="Arial" w:hAnsi="Arial" w:cs="Arial"/>
          <w:sz w:val="24"/>
          <w:szCs w:val="24"/>
        </w:rPr>
        <w:t xml:space="preserve"> (Hilda et al, 2015)</w:t>
      </w:r>
      <w:r w:rsidRPr="003142EF">
        <w:rPr>
          <w:rFonts w:ascii="Arial" w:hAnsi="Arial" w:cs="Arial"/>
          <w:sz w:val="24"/>
          <w:szCs w:val="24"/>
        </w:rPr>
        <w:t xml:space="preserve">. The study </w:t>
      </w:r>
      <w:r w:rsidR="00800DC5" w:rsidRPr="003142EF">
        <w:rPr>
          <w:rFonts w:ascii="Arial" w:hAnsi="Arial" w:cs="Arial"/>
          <w:sz w:val="24"/>
          <w:szCs w:val="24"/>
        </w:rPr>
        <w:t xml:space="preserve">only </w:t>
      </w:r>
      <w:r w:rsidRPr="003142EF">
        <w:rPr>
          <w:rFonts w:ascii="Arial" w:hAnsi="Arial" w:cs="Arial"/>
          <w:sz w:val="24"/>
          <w:szCs w:val="24"/>
        </w:rPr>
        <w:t>looked at children who were taken to see the doctor</w:t>
      </w:r>
      <w:r w:rsidR="00762971" w:rsidRPr="003142EF">
        <w:rPr>
          <w:rFonts w:ascii="Arial" w:hAnsi="Arial" w:cs="Arial"/>
          <w:sz w:val="24"/>
          <w:szCs w:val="24"/>
        </w:rPr>
        <w:t xml:space="preserve"> and assumed </w:t>
      </w:r>
      <w:r w:rsidRPr="003142EF">
        <w:rPr>
          <w:rFonts w:ascii="Arial" w:hAnsi="Arial" w:cs="Arial"/>
          <w:sz w:val="24"/>
          <w:szCs w:val="24"/>
        </w:rPr>
        <w:t xml:space="preserve">that children who engage in a lot of screen time tend to be sicker and suffer from various illnesses. It did not account for parents who </w:t>
      </w:r>
      <w:r w:rsidR="00304CB9" w:rsidRPr="003142EF">
        <w:rPr>
          <w:rFonts w:ascii="Arial" w:hAnsi="Arial" w:cs="Arial"/>
          <w:sz w:val="24"/>
          <w:szCs w:val="24"/>
        </w:rPr>
        <w:t>cared for unwell</w:t>
      </w:r>
      <w:r w:rsidRPr="003142EF">
        <w:rPr>
          <w:rFonts w:ascii="Arial" w:hAnsi="Arial" w:cs="Arial"/>
          <w:sz w:val="24"/>
          <w:szCs w:val="24"/>
        </w:rPr>
        <w:t xml:space="preserve"> children at home without taking them to be checked over or healthy children who had no reason to visit the doctor but still engaged in screen time within their home environments.</w:t>
      </w:r>
    </w:p>
    <w:p w14:paraId="7FA6A03B" w14:textId="77777777" w:rsidR="00E76958" w:rsidRPr="003142EF" w:rsidRDefault="00E76958" w:rsidP="00E76958">
      <w:pPr>
        <w:spacing w:after="0" w:line="360" w:lineRule="auto"/>
        <w:jc w:val="both"/>
        <w:rPr>
          <w:rFonts w:ascii="Arial" w:hAnsi="Arial" w:cs="Arial"/>
          <w:sz w:val="24"/>
          <w:szCs w:val="24"/>
        </w:rPr>
      </w:pPr>
    </w:p>
    <w:p w14:paraId="365DF923" w14:textId="6A2CA596" w:rsidR="00E76958" w:rsidRPr="003142EF" w:rsidRDefault="00E46F17" w:rsidP="00E76958">
      <w:pPr>
        <w:spacing w:after="0" w:line="360" w:lineRule="auto"/>
        <w:jc w:val="both"/>
        <w:rPr>
          <w:rFonts w:ascii="Arial" w:hAnsi="Arial" w:cs="Arial"/>
          <w:sz w:val="24"/>
          <w:szCs w:val="24"/>
        </w:rPr>
      </w:pPr>
      <w:r w:rsidRPr="003142EF">
        <w:rPr>
          <w:rFonts w:ascii="Arial" w:hAnsi="Arial" w:cs="Arial"/>
          <w:sz w:val="24"/>
          <w:szCs w:val="24"/>
        </w:rPr>
        <w:t xml:space="preserve">Guidelines from </w:t>
      </w:r>
      <w:r w:rsidR="00E76958" w:rsidRPr="003142EF">
        <w:rPr>
          <w:rFonts w:ascii="Arial" w:hAnsi="Arial" w:cs="Arial"/>
          <w:sz w:val="24"/>
          <w:szCs w:val="24"/>
        </w:rPr>
        <w:t>The World Health Organisation</w:t>
      </w:r>
      <w:r w:rsidR="00835502" w:rsidRPr="003142EF">
        <w:rPr>
          <w:rFonts w:ascii="Arial" w:hAnsi="Arial" w:cs="Arial"/>
          <w:sz w:val="24"/>
          <w:szCs w:val="24"/>
        </w:rPr>
        <w:t xml:space="preserve"> (WHO</w:t>
      </w:r>
      <w:r w:rsidR="00AF2929" w:rsidRPr="003142EF">
        <w:rPr>
          <w:rFonts w:ascii="Arial" w:hAnsi="Arial" w:cs="Arial"/>
          <w:sz w:val="24"/>
          <w:szCs w:val="24"/>
        </w:rPr>
        <w:t xml:space="preserve">, </w:t>
      </w:r>
      <w:r w:rsidR="00835502" w:rsidRPr="003142EF">
        <w:rPr>
          <w:rFonts w:ascii="Arial" w:hAnsi="Arial" w:cs="Arial"/>
          <w:sz w:val="24"/>
          <w:szCs w:val="24"/>
        </w:rPr>
        <w:t>2019)</w:t>
      </w:r>
      <w:r w:rsidR="00E76958" w:rsidRPr="003142EF">
        <w:rPr>
          <w:rFonts w:ascii="Arial" w:hAnsi="Arial" w:cs="Arial"/>
          <w:sz w:val="24"/>
          <w:szCs w:val="24"/>
        </w:rPr>
        <w:t xml:space="preserve"> suggest that children </w:t>
      </w:r>
      <w:r w:rsidR="00D45377" w:rsidRPr="003142EF">
        <w:rPr>
          <w:rFonts w:ascii="Arial" w:hAnsi="Arial" w:cs="Arial"/>
          <w:sz w:val="24"/>
          <w:szCs w:val="24"/>
        </w:rPr>
        <w:t xml:space="preserve">should </w:t>
      </w:r>
      <w:r w:rsidR="00C745F4" w:rsidRPr="003142EF">
        <w:rPr>
          <w:rFonts w:ascii="Arial" w:hAnsi="Arial" w:cs="Arial"/>
          <w:sz w:val="24"/>
          <w:szCs w:val="24"/>
        </w:rPr>
        <w:t xml:space="preserve">be </w:t>
      </w:r>
      <w:r w:rsidR="00D45377" w:rsidRPr="003142EF">
        <w:rPr>
          <w:rFonts w:ascii="Arial" w:hAnsi="Arial" w:cs="Arial"/>
          <w:sz w:val="24"/>
          <w:szCs w:val="24"/>
        </w:rPr>
        <w:t>physical</w:t>
      </w:r>
      <w:r w:rsidR="00600CBB" w:rsidRPr="003142EF">
        <w:rPr>
          <w:rFonts w:ascii="Arial" w:hAnsi="Arial" w:cs="Arial"/>
          <w:sz w:val="24"/>
          <w:szCs w:val="24"/>
        </w:rPr>
        <w:t>ly</w:t>
      </w:r>
      <w:r w:rsidR="00D45377" w:rsidRPr="003142EF">
        <w:rPr>
          <w:rFonts w:ascii="Arial" w:hAnsi="Arial" w:cs="Arial"/>
          <w:sz w:val="24"/>
          <w:szCs w:val="24"/>
        </w:rPr>
        <w:t xml:space="preserve"> activ</w:t>
      </w:r>
      <w:r w:rsidR="00C745F4" w:rsidRPr="003142EF">
        <w:rPr>
          <w:rFonts w:ascii="Arial" w:hAnsi="Arial" w:cs="Arial"/>
          <w:sz w:val="24"/>
          <w:szCs w:val="24"/>
        </w:rPr>
        <w:t>e</w:t>
      </w:r>
      <w:r w:rsidR="00D45377" w:rsidRPr="003142EF">
        <w:rPr>
          <w:rFonts w:ascii="Arial" w:hAnsi="Arial" w:cs="Arial"/>
          <w:sz w:val="24"/>
          <w:szCs w:val="24"/>
        </w:rPr>
        <w:t xml:space="preserve"> for between 1-3 hours </w:t>
      </w:r>
      <w:r w:rsidR="00634170" w:rsidRPr="003142EF">
        <w:rPr>
          <w:rFonts w:ascii="Arial" w:hAnsi="Arial" w:cs="Arial"/>
          <w:sz w:val="24"/>
          <w:szCs w:val="24"/>
        </w:rPr>
        <w:t xml:space="preserve">a day </w:t>
      </w:r>
      <w:r w:rsidR="00533D29" w:rsidRPr="003142EF">
        <w:rPr>
          <w:rFonts w:ascii="Arial" w:hAnsi="Arial" w:cs="Arial"/>
          <w:sz w:val="24"/>
          <w:szCs w:val="24"/>
        </w:rPr>
        <w:t>depending</w:t>
      </w:r>
      <w:r w:rsidR="00D45377" w:rsidRPr="003142EF">
        <w:rPr>
          <w:rFonts w:ascii="Arial" w:hAnsi="Arial" w:cs="Arial"/>
          <w:sz w:val="24"/>
          <w:szCs w:val="24"/>
        </w:rPr>
        <w:t xml:space="preserve"> on their age</w:t>
      </w:r>
      <w:r w:rsidR="00E76958" w:rsidRPr="003142EF">
        <w:rPr>
          <w:rFonts w:ascii="Arial" w:hAnsi="Arial" w:cs="Arial"/>
          <w:sz w:val="24"/>
          <w:szCs w:val="24"/>
        </w:rPr>
        <w:t xml:space="preserve">. </w:t>
      </w:r>
      <w:r w:rsidR="00634170" w:rsidRPr="003142EF">
        <w:rPr>
          <w:rFonts w:ascii="Arial" w:hAnsi="Arial" w:cs="Arial"/>
          <w:sz w:val="24"/>
          <w:szCs w:val="24"/>
        </w:rPr>
        <w:t xml:space="preserve">In addition, </w:t>
      </w:r>
      <w:r w:rsidR="00E76958" w:rsidRPr="003142EF">
        <w:rPr>
          <w:rFonts w:ascii="Arial" w:hAnsi="Arial" w:cs="Arial"/>
          <w:sz w:val="24"/>
          <w:szCs w:val="24"/>
        </w:rPr>
        <w:t xml:space="preserve">children under the age of two </w:t>
      </w:r>
      <w:r w:rsidR="00634170" w:rsidRPr="003142EF">
        <w:rPr>
          <w:rFonts w:ascii="Arial" w:hAnsi="Arial" w:cs="Arial"/>
          <w:sz w:val="24"/>
          <w:szCs w:val="24"/>
        </w:rPr>
        <w:t xml:space="preserve">should not </w:t>
      </w:r>
      <w:r w:rsidR="00E76958" w:rsidRPr="003142EF">
        <w:rPr>
          <w:rFonts w:ascii="Arial" w:hAnsi="Arial" w:cs="Arial"/>
          <w:sz w:val="24"/>
          <w:szCs w:val="24"/>
        </w:rPr>
        <w:t xml:space="preserve">have any sedentary screen time. The </w:t>
      </w:r>
      <w:r w:rsidR="00634170" w:rsidRPr="003142EF">
        <w:rPr>
          <w:rFonts w:ascii="Arial" w:hAnsi="Arial" w:cs="Arial"/>
          <w:sz w:val="24"/>
          <w:szCs w:val="24"/>
        </w:rPr>
        <w:t>g</w:t>
      </w:r>
      <w:r w:rsidR="00E76958" w:rsidRPr="003142EF">
        <w:rPr>
          <w:rFonts w:ascii="Arial" w:hAnsi="Arial" w:cs="Arial"/>
          <w:sz w:val="24"/>
          <w:szCs w:val="24"/>
        </w:rPr>
        <w:t>uidelines</w:t>
      </w:r>
      <w:r w:rsidR="002F493E" w:rsidRPr="003142EF">
        <w:rPr>
          <w:rFonts w:ascii="Arial" w:hAnsi="Arial" w:cs="Arial"/>
          <w:sz w:val="24"/>
          <w:szCs w:val="24"/>
        </w:rPr>
        <w:t xml:space="preserve"> </w:t>
      </w:r>
      <w:r w:rsidR="00E76958" w:rsidRPr="003142EF">
        <w:rPr>
          <w:rFonts w:ascii="Arial" w:hAnsi="Arial" w:cs="Arial"/>
          <w:sz w:val="24"/>
          <w:szCs w:val="24"/>
        </w:rPr>
        <w:t xml:space="preserve">encourage parents to engage with the child when they are interacting with the media; </w:t>
      </w:r>
      <w:r w:rsidR="00124033" w:rsidRPr="003142EF">
        <w:rPr>
          <w:rFonts w:ascii="Arial" w:hAnsi="Arial" w:cs="Arial"/>
          <w:sz w:val="24"/>
          <w:szCs w:val="24"/>
        </w:rPr>
        <w:t>although they should try and</w:t>
      </w:r>
      <w:r w:rsidR="00E76958" w:rsidRPr="003142EF">
        <w:rPr>
          <w:rFonts w:ascii="Arial" w:hAnsi="Arial" w:cs="Arial"/>
          <w:sz w:val="24"/>
          <w:szCs w:val="24"/>
        </w:rPr>
        <w:t xml:space="preserve"> avoid screen use as much as possible and support children to undertake other vigorous activities instead. The WHO </w:t>
      </w:r>
      <w:r w:rsidR="00F83A3D" w:rsidRPr="003142EF">
        <w:rPr>
          <w:rFonts w:ascii="Arial" w:hAnsi="Arial" w:cs="Arial"/>
          <w:sz w:val="24"/>
          <w:szCs w:val="24"/>
        </w:rPr>
        <w:t xml:space="preserve">stated </w:t>
      </w:r>
      <w:r w:rsidR="00E76958" w:rsidRPr="003142EF">
        <w:rPr>
          <w:rFonts w:ascii="Arial" w:hAnsi="Arial" w:cs="Arial"/>
          <w:sz w:val="24"/>
          <w:szCs w:val="24"/>
        </w:rPr>
        <w:t>that being inactive is a high-risk factor for obesity but participating in less screen time led to reduced obesity</w:t>
      </w:r>
      <w:r w:rsidR="00F83A3D" w:rsidRPr="003142EF">
        <w:rPr>
          <w:rFonts w:ascii="Arial" w:hAnsi="Arial" w:cs="Arial"/>
          <w:sz w:val="24"/>
          <w:szCs w:val="24"/>
        </w:rPr>
        <w:t xml:space="preserve"> </w:t>
      </w:r>
      <w:r w:rsidR="002F493E" w:rsidRPr="003142EF">
        <w:rPr>
          <w:rFonts w:ascii="Arial" w:hAnsi="Arial" w:cs="Arial"/>
          <w:sz w:val="24"/>
          <w:szCs w:val="24"/>
        </w:rPr>
        <w:t>(WHO, 2019)</w:t>
      </w:r>
      <w:r w:rsidR="00E76958" w:rsidRPr="003142EF">
        <w:rPr>
          <w:rFonts w:ascii="Arial" w:hAnsi="Arial" w:cs="Arial"/>
          <w:sz w:val="24"/>
          <w:szCs w:val="24"/>
        </w:rPr>
        <w:t>. Furthermore, children are better able to practice their fine and gross motor skills whilst participating in activities that d</w:t>
      </w:r>
      <w:r w:rsidR="00F83A3D" w:rsidRPr="003142EF">
        <w:rPr>
          <w:rFonts w:ascii="Arial" w:hAnsi="Arial" w:cs="Arial"/>
          <w:sz w:val="24"/>
          <w:szCs w:val="24"/>
        </w:rPr>
        <w:t xml:space="preserve">o </w:t>
      </w:r>
      <w:r w:rsidR="00E76958" w:rsidRPr="003142EF">
        <w:rPr>
          <w:rFonts w:ascii="Arial" w:hAnsi="Arial" w:cs="Arial"/>
          <w:sz w:val="24"/>
          <w:szCs w:val="24"/>
        </w:rPr>
        <w:t xml:space="preserve">not involve sedentary behaviour (WHO, 2019). However, these guidelines lead to further questions as there are other forms of sedentary behaviour which could also contribute to obesity and other </w:t>
      </w:r>
      <w:r w:rsidR="00E90DEC" w:rsidRPr="003142EF">
        <w:rPr>
          <w:rFonts w:ascii="Arial" w:hAnsi="Arial" w:cs="Arial"/>
          <w:sz w:val="24"/>
          <w:szCs w:val="24"/>
        </w:rPr>
        <w:t xml:space="preserve">health complications </w:t>
      </w:r>
      <w:r w:rsidR="00E76958" w:rsidRPr="003142EF">
        <w:rPr>
          <w:rFonts w:ascii="Arial" w:hAnsi="Arial" w:cs="Arial"/>
          <w:sz w:val="24"/>
          <w:szCs w:val="24"/>
        </w:rPr>
        <w:t xml:space="preserve">and not just screen time. For example, a baby or child could be restrained in a seat with a book or other toys. The WHO recognises that </w:t>
      </w:r>
      <w:r w:rsidR="002F493E" w:rsidRPr="003142EF">
        <w:rPr>
          <w:rFonts w:ascii="Arial" w:hAnsi="Arial" w:cs="Arial"/>
          <w:sz w:val="24"/>
          <w:szCs w:val="24"/>
        </w:rPr>
        <w:t xml:space="preserve">this </w:t>
      </w:r>
      <w:r w:rsidR="00E76958" w:rsidRPr="003142EF">
        <w:rPr>
          <w:rFonts w:ascii="Arial" w:hAnsi="Arial" w:cs="Arial"/>
          <w:sz w:val="24"/>
          <w:szCs w:val="24"/>
        </w:rPr>
        <w:t>sedentary behaviour should be limited but spent engaging in reading and other similar activities</w:t>
      </w:r>
      <w:r w:rsidR="002F493E" w:rsidRPr="003142EF">
        <w:rPr>
          <w:rFonts w:ascii="Arial" w:hAnsi="Arial" w:cs="Arial"/>
          <w:sz w:val="24"/>
          <w:szCs w:val="24"/>
        </w:rPr>
        <w:t xml:space="preserve"> (WHO, 2019)</w:t>
      </w:r>
      <w:r w:rsidR="00E76958" w:rsidRPr="003142EF">
        <w:rPr>
          <w:rFonts w:ascii="Arial" w:hAnsi="Arial" w:cs="Arial"/>
          <w:sz w:val="24"/>
          <w:szCs w:val="24"/>
        </w:rPr>
        <w:t>.</w:t>
      </w:r>
    </w:p>
    <w:p w14:paraId="1F5A45CE" w14:textId="77777777" w:rsidR="00C07B54" w:rsidRPr="003142EF" w:rsidRDefault="00C07B54" w:rsidP="00C07B54">
      <w:pPr>
        <w:spacing w:after="0" w:line="360" w:lineRule="auto"/>
        <w:contextualSpacing/>
        <w:jc w:val="both"/>
        <w:rPr>
          <w:rFonts w:ascii="Arial" w:hAnsi="Arial" w:cs="Arial"/>
          <w:sz w:val="24"/>
          <w:szCs w:val="24"/>
        </w:rPr>
      </w:pPr>
    </w:p>
    <w:p w14:paraId="1812FB18" w14:textId="24189950" w:rsidR="00C07B54" w:rsidRPr="003142EF" w:rsidRDefault="00C07B54" w:rsidP="00C07B54">
      <w:pPr>
        <w:spacing w:after="0" w:line="360" w:lineRule="auto"/>
        <w:contextualSpacing/>
        <w:jc w:val="both"/>
        <w:rPr>
          <w:rFonts w:ascii="Arial" w:hAnsi="Arial" w:cs="Arial"/>
          <w:sz w:val="24"/>
          <w:szCs w:val="24"/>
        </w:rPr>
      </w:pPr>
      <w:r w:rsidRPr="003142EF">
        <w:rPr>
          <w:rFonts w:ascii="Arial" w:hAnsi="Arial" w:cs="Arial"/>
          <w:sz w:val="24"/>
          <w:szCs w:val="24"/>
        </w:rPr>
        <w:lastRenderedPageBreak/>
        <w:t xml:space="preserve">According to Hind et al (2019), when a child is sedentary for excessive periods of time, their metabolism rate is lowered which can lead to being overweight, asthma, stroke and Type 2 diabetes and an increased risk of osteoporosis when they are older. Hind et al </w:t>
      </w:r>
      <w:r w:rsidR="00683EC7" w:rsidRPr="003142EF">
        <w:rPr>
          <w:rFonts w:ascii="Arial" w:hAnsi="Arial" w:cs="Arial"/>
          <w:sz w:val="24"/>
          <w:szCs w:val="24"/>
        </w:rPr>
        <w:t xml:space="preserve">(2019) </w:t>
      </w:r>
      <w:r w:rsidRPr="003142EF">
        <w:rPr>
          <w:rFonts w:ascii="Arial" w:hAnsi="Arial" w:cs="Arial"/>
          <w:sz w:val="24"/>
          <w:szCs w:val="24"/>
        </w:rPr>
        <w:t>believe it is important to encourage children to be active in the early years, so that they develop healthy attitudes and lifestyles early on. In order to promote their active lifestyles and keep physically fit, girls should try and achieve 12,000 steps a day whilst boys should aim for 15,000 steps a day (Tudor-Locke et all, 2004).</w:t>
      </w:r>
    </w:p>
    <w:p w14:paraId="4E2B7760" w14:textId="77777777" w:rsidR="00E76958" w:rsidRPr="003142EF" w:rsidRDefault="00E76958" w:rsidP="00E76958">
      <w:pPr>
        <w:spacing w:after="0" w:line="360" w:lineRule="auto"/>
        <w:jc w:val="both"/>
        <w:rPr>
          <w:rFonts w:ascii="Arial" w:hAnsi="Arial" w:cs="Arial"/>
          <w:sz w:val="24"/>
          <w:szCs w:val="24"/>
        </w:rPr>
      </w:pPr>
    </w:p>
    <w:p w14:paraId="748F7889" w14:textId="13D0E1CF" w:rsidR="00E76958" w:rsidRPr="003142EF" w:rsidRDefault="00E76958" w:rsidP="00E76958">
      <w:pPr>
        <w:spacing w:after="0" w:line="360" w:lineRule="auto"/>
        <w:jc w:val="both"/>
        <w:rPr>
          <w:rFonts w:ascii="Arial" w:hAnsi="Arial" w:cs="Arial"/>
          <w:sz w:val="24"/>
          <w:szCs w:val="24"/>
        </w:rPr>
      </w:pPr>
      <w:r w:rsidRPr="003142EF">
        <w:rPr>
          <w:rFonts w:ascii="Arial" w:hAnsi="Arial" w:cs="Arial"/>
          <w:sz w:val="24"/>
          <w:szCs w:val="24"/>
        </w:rPr>
        <w:t>Ginsburg (2007) discusses how children’s play time has progressively changed over the generations. Both parents tend to work nowadays which means there is less time for supervised outdoor play (McBride, 2012).</w:t>
      </w:r>
      <w:r w:rsidR="00A503CD" w:rsidRPr="003142EF">
        <w:rPr>
          <w:rFonts w:ascii="Arial" w:hAnsi="Arial" w:cs="Arial"/>
          <w:sz w:val="24"/>
          <w:szCs w:val="24"/>
        </w:rPr>
        <w:t xml:space="preserve"> P</w:t>
      </w:r>
      <w:r w:rsidRPr="003142EF">
        <w:rPr>
          <w:rFonts w:ascii="Arial" w:hAnsi="Arial" w:cs="Arial"/>
          <w:sz w:val="24"/>
          <w:szCs w:val="24"/>
        </w:rPr>
        <w:t>arents have restricted the unsupervised play spaces for children over the generations (Louv, 2005)</w:t>
      </w:r>
      <w:r w:rsidR="00A503CD" w:rsidRPr="003142EF">
        <w:rPr>
          <w:rFonts w:ascii="Arial" w:hAnsi="Arial" w:cs="Arial"/>
          <w:sz w:val="24"/>
          <w:szCs w:val="24"/>
        </w:rPr>
        <w:t xml:space="preserve"> whilst</w:t>
      </w:r>
      <w:r w:rsidRPr="003142EF">
        <w:rPr>
          <w:rFonts w:ascii="Arial" w:hAnsi="Arial" w:cs="Arial"/>
          <w:sz w:val="24"/>
          <w:szCs w:val="24"/>
        </w:rPr>
        <w:t xml:space="preserve"> spontaneous play happens less often and has been replaced by adult led opportunities and experiences </w:t>
      </w:r>
      <w:r w:rsidR="00736CFF" w:rsidRPr="003142EF">
        <w:rPr>
          <w:rFonts w:ascii="Arial" w:hAnsi="Arial" w:cs="Arial"/>
          <w:sz w:val="24"/>
          <w:szCs w:val="24"/>
        </w:rPr>
        <w:t xml:space="preserve">with </w:t>
      </w:r>
      <w:r w:rsidR="00073DCC" w:rsidRPr="003142EF">
        <w:rPr>
          <w:rFonts w:ascii="Arial" w:hAnsi="Arial" w:cs="Arial"/>
          <w:sz w:val="24"/>
          <w:szCs w:val="24"/>
        </w:rPr>
        <w:t>c</w:t>
      </w:r>
      <w:r w:rsidRPr="003142EF">
        <w:rPr>
          <w:rFonts w:ascii="Arial" w:hAnsi="Arial" w:cs="Arial"/>
          <w:sz w:val="24"/>
          <w:szCs w:val="24"/>
        </w:rPr>
        <w:t xml:space="preserve">hildren turning to devices as an alternative </w:t>
      </w:r>
      <w:r w:rsidR="00736CFF" w:rsidRPr="003142EF">
        <w:rPr>
          <w:rFonts w:ascii="Arial" w:hAnsi="Arial" w:cs="Arial"/>
          <w:sz w:val="24"/>
          <w:szCs w:val="24"/>
        </w:rPr>
        <w:t>activity</w:t>
      </w:r>
      <w:r w:rsidR="00073DCC" w:rsidRPr="003142EF">
        <w:rPr>
          <w:rFonts w:ascii="Arial" w:hAnsi="Arial" w:cs="Arial"/>
          <w:sz w:val="24"/>
          <w:szCs w:val="24"/>
        </w:rPr>
        <w:t xml:space="preserve"> (Skar &amp; Krogh, 2009)</w:t>
      </w:r>
      <w:r w:rsidRPr="003142EF">
        <w:rPr>
          <w:rFonts w:ascii="Arial" w:hAnsi="Arial" w:cs="Arial"/>
          <w:sz w:val="24"/>
          <w:szCs w:val="24"/>
        </w:rPr>
        <w:t xml:space="preserve">. Kilbey (2017) discusses how she has seen play change from being physical and creative with toys and the child’s own imagination to now sitting still for countless hours alone with a device. She believes this results in children who do not listen </w:t>
      </w:r>
      <w:r w:rsidR="00FC27D0" w:rsidRPr="003142EF">
        <w:rPr>
          <w:rFonts w:ascii="Arial" w:hAnsi="Arial" w:cs="Arial"/>
          <w:sz w:val="24"/>
          <w:szCs w:val="24"/>
        </w:rPr>
        <w:t xml:space="preserve">and want more screen time </w:t>
      </w:r>
      <w:r w:rsidR="006A4B3B" w:rsidRPr="003142EF">
        <w:rPr>
          <w:rFonts w:ascii="Arial" w:hAnsi="Arial" w:cs="Arial"/>
          <w:sz w:val="24"/>
          <w:szCs w:val="24"/>
        </w:rPr>
        <w:t>and</w:t>
      </w:r>
      <w:r w:rsidRPr="003142EF">
        <w:rPr>
          <w:rFonts w:ascii="Arial" w:hAnsi="Arial" w:cs="Arial"/>
          <w:sz w:val="24"/>
          <w:szCs w:val="24"/>
        </w:rPr>
        <w:t xml:space="preserve"> cannot</w:t>
      </w:r>
      <w:r w:rsidR="00FC27D0" w:rsidRPr="003142EF">
        <w:rPr>
          <w:rFonts w:ascii="Arial" w:hAnsi="Arial" w:cs="Arial"/>
          <w:sz w:val="24"/>
          <w:szCs w:val="24"/>
        </w:rPr>
        <w:t xml:space="preserve"> otherwise</w:t>
      </w:r>
      <w:r w:rsidRPr="003142EF">
        <w:rPr>
          <w:rFonts w:ascii="Arial" w:hAnsi="Arial" w:cs="Arial"/>
          <w:sz w:val="24"/>
          <w:szCs w:val="24"/>
        </w:rPr>
        <w:t xml:space="preserve"> concentrate for lengthening periods. Kilbey believes in the importance of parents interacting with their children and setting boundaries to ensure that their time on a device does not become all-consuming.</w:t>
      </w:r>
      <w:r w:rsidR="00C1293B" w:rsidRPr="003142EF">
        <w:rPr>
          <w:rFonts w:ascii="Arial" w:hAnsi="Arial" w:cs="Arial"/>
          <w:sz w:val="24"/>
          <w:szCs w:val="24"/>
        </w:rPr>
        <w:t xml:space="preserve"> Kilbey states</w:t>
      </w:r>
      <w:r w:rsidRPr="003142EF">
        <w:rPr>
          <w:rFonts w:ascii="Arial" w:hAnsi="Arial" w:cs="Arial"/>
          <w:sz w:val="24"/>
          <w:szCs w:val="24"/>
        </w:rPr>
        <w:t xml:space="preserve"> that it is during the early years when children need quality engagement with adults and large amounts of child-led play outdoors in order to promote their physical development</w:t>
      </w:r>
      <w:r w:rsidR="00D87231" w:rsidRPr="003142EF">
        <w:rPr>
          <w:rFonts w:ascii="Arial" w:hAnsi="Arial" w:cs="Arial"/>
          <w:sz w:val="24"/>
          <w:szCs w:val="24"/>
        </w:rPr>
        <w:t xml:space="preserve"> (Kilbey, 2017, p.23).</w:t>
      </w:r>
    </w:p>
    <w:p w14:paraId="3F1017BB" w14:textId="77777777" w:rsidR="00E76958" w:rsidRPr="003142EF" w:rsidRDefault="00E76958" w:rsidP="00E76958">
      <w:pPr>
        <w:spacing w:after="0" w:line="360" w:lineRule="auto"/>
        <w:jc w:val="both"/>
        <w:rPr>
          <w:rFonts w:ascii="Arial" w:hAnsi="Arial" w:cs="Arial"/>
          <w:sz w:val="24"/>
          <w:szCs w:val="24"/>
        </w:rPr>
      </w:pPr>
    </w:p>
    <w:p w14:paraId="676B336D" w14:textId="5F58537F" w:rsidR="00E76958" w:rsidRPr="003142EF" w:rsidRDefault="00E76958" w:rsidP="00E76958">
      <w:pPr>
        <w:spacing w:after="0" w:line="360" w:lineRule="auto"/>
        <w:contextualSpacing/>
        <w:jc w:val="both"/>
        <w:rPr>
          <w:rFonts w:ascii="Arial" w:hAnsi="Arial" w:cs="Arial"/>
          <w:sz w:val="24"/>
          <w:szCs w:val="24"/>
        </w:rPr>
      </w:pPr>
      <w:r w:rsidRPr="003142EF">
        <w:rPr>
          <w:rFonts w:ascii="Arial" w:hAnsi="Arial" w:cs="Arial"/>
          <w:sz w:val="24"/>
          <w:szCs w:val="24"/>
        </w:rPr>
        <w:t>The Waldorf philosophy</w:t>
      </w:r>
      <w:r w:rsidR="00904843" w:rsidRPr="003142EF">
        <w:rPr>
          <w:rFonts w:ascii="Arial" w:hAnsi="Arial" w:cs="Arial"/>
          <w:sz w:val="24"/>
          <w:szCs w:val="24"/>
        </w:rPr>
        <w:t xml:space="preserve"> (Waldorf Education, 2015)</w:t>
      </w:r>
      <w:r w:rsidRPr="003142EF">
        <w:rPr>
          <w:rFonts w:ascii="Arial" w:hAnsi="Arial" w:cs="Arial"/>
          <w:sz w:val="24"/>
          <w:szCs w:val="24"/>
        </w:rPr>
        <w:t xml:space="preserve"> believes that children learn in different ways at various stages of their development. This has been explored and expanded into the digital world today and the Waldorf philosophy also believes that children do not benefit from having any form of screen time before the age of 12. After this, it is introduced in controlled environments and children are not encouraged to fully use technology until high school, when they are supported to use it in order to inform their learning. The idea behind this is that when the children are older, they are more knowledgeable and are able to discern when to use it and when to leave it alone (Waldorf Education, 2015). It is also interesting to note that Tracey Bennett, an administrator at the Waldorf Seattle School in Washington, has said how the majority </w:t>
      </w:r>
      <w:r w:rsidRPr="003142EF">
        <w:rPr>
          <w:rFonts w:ascii="Arial" w:hAnsi="Arial" w:cs="Arial"/>
          <w:sz w:val="24"/>
          <w:szCs w:val="24"/>
        </w:rPr>
        <w:lastRenderedPageBreak/>
        <w:t>of parents of the children in the school work for technology companies; including Google, Amazon and Microsoft</w:t>
      </w:r>
      <w:r w:rsidR="002F4F37" w:rsidRPr="003142EF">
        <w:rPr>
          <w:rFonts w:ascii="Arial" w:hAnsi="Arial" w:cs="Arial"/>
          <w:sz w:val="24"/>
          <w:szCs w:val="24"/>
        </w:rPr>
        <w:t xml:space="preserve"> (Mosley, 2014)</w:t>
      </w:r>
      <w:r w:rsidRPr="003142EF">
        <w:rPr>
          <w:rFonts w:ascii="Arial" w:hAnsi="Arial" w:cs="Arial"/>
          <w:sz w:val="24"/>
          <w:szCs w:val="24"/>
        </w:rPr>
        <w:t xml:space="preserve">. Despite their careers being focused on technology, it is not the world they choose for their children and according to Bennett, the parents want their children to enjoy </w:t>
      </w:r>
      <w:r w:rsidR="00E379CA" w:rsidRPr="003142EF">
        <w:rPr>
          <w:rFonts w:ascii="Arial" w:hAnsi="Arial" w:cs="Arial"/>
          <w:sz w:val="24"/>
          <w:szCs w:val="24"/>
        </w:rPr>
        <w:t>playing an</w:t>
      </w:r>
      <w:r w:rsidRPr="003142EF">
        <w:rPr>
          <w:rFonts w:ascii="Arial" w:hAnsi="Arial" w:cs="Arial"/>
          <w:sz w:val="24"/>
          <w:szCs w:val="24"/>
        </w:rPr>
        <w:t>d for them, that means no</w:t>
      </w:r>
      <w:r w:rsidR="009C0BC8" w:rsidRPr="003142EF">
        <w:rPr>
          <w:rFonts w:ascii="Arial" w:hAnsi="Arial" w:cs="Arial"/>
          <w:sz w:val="24"/>
          <w:szCs w:val="24"/>
        </w:rPr>
        <w:t xml:space="preserve"> </w:t>
      </w:r>
      <w:r w:rsidRPr="003142EF">
        <w:rPr>
          <w:rFonts w:ascii="Arial" w:hAnsi="Arial" w:cs="Arial"/>
          <w:sz w:val="24"/>
          <w:szCs w:val="24"/>
        </w:rPr>
        <w:t xml:space="preserve">screen time (Mosley, 2014). This is also picked up by Kilbey (2017, p.23) who discussed an interview between a journalist and Steve Jobs, the CEO and co-founder of Apple </w:t>
      </w:r>
      <w:r w:rsidR="00E92825" w:rsidRPr="003142EF">
        <w:rPr>
          <w:rFonts w:ascii="Arial" w:hAnsi="Arial" w:cs="Arial"/>
          <w:sz w:val="24"/>
          <w:szCs w:val="24"/>
        </w:rPr>
        <w:t>I</w:t>
      </w:r>
      <w:r w:rsidRPr="003142EF">
        <w:rPr>
          <w:rFonts w:ascii="Arial" w:hAnsi="Arial" w:cs="Arial"/>
          <w:sz w:val="24"/>
          <w:szCs w:val="24"/>
        </w:rPr>
        <w:t>nc., who said that his children did not use an iPad and technology was very limited in their home.</w:t>
      </w:r>
      <w:r w:rsidR="00604E5B" w:rsidRPr="003142EF">
        <w:rPr>
          <w:rFonts w:ascii="Arial" w:hAnsi="Arial" w:cs="Arial"/>
          <w:sz w:val="24"/>
          <w:szCs w:val="24"/>
        </w:rPr>
        <w:t xml:space="preserve"> Therefore, despite parents being immersed in the digital world, they have chosen not to let this impact on their child</w:t>
      </w:r>
      <w:r w:rsidR="000A0A41" w:rsidRPr="003142EF">
        <w:rPr>
          <w:rFonts w:ascii="Arial" w:hAnsi="Arial" w:cs="Arial"/>
          <w:sz w:val="24"/>
          <w:szCs w:val="24"/>
        </w:rPr>
        <w:t xml:space="preserve"> and have restrictions in place</w:t>
      </w:r>
      <w:r w:rsidR="0016631D" w:rsidRPr="003142EF">
        <w:rPr>
          <w:rFonts w:ascii="Arial" w:hAnsi="Arial" w:cs="Arial"/>
          <w:sz w:val="24"/>
          <w:szCs w:val="24"/>
        </w:rPr>
        <w:t>.</w:t>
      </w:r>
    </w:p>
    <w:p w14:paraId="4D89D3BE" w14:textId="77777777" w:rsidR="00E7458F" w:rsidRPr="003142EF" w:rsidRDefault="00E7458F" w:rsidP="00E76958">
      <w:pPr>
        <w:pStyle w:val="NormalWeb"/>
        <w:spacing w:before="0" w:beforeAutospacing="0" w:after="0" w:afterAutospacing="0" w:line="360" w:lineRule="auto"/>
        <w:jc w:val="both"/>
        <w:rPr>
          <w:rFonts w:ascii="Arial" w:hAnsi="Arial" w:cs="Arial"/>
        </w:rPr>
      </w:pPr>
    </w:p>
    <w:p w14:paraId="49DEE72F" w14:textId="203346EC" w:rsidR="00E76958" w:rsidRPr="003142EF" w:rsidRDefault="00736A34" w:rsidP="009F2086">
      <w:pPr>
        <w:pStyle w:val="NormalWeb"/>
        <w:spacing w:before="0" w:beforeAutospacing="0" w:after="0" w:afterAutospacing="0" w:line="360" w:lineRule="auto"/>
        <w:jc w:val="both"/>
        <w:rPr>
          <w:rFonts w:ascii="Arial" w:hAnsi="Arial" w:cs="Arial"/>
        </w:rPr>
      </w:pPr>
      <w:r w:rsidRPr="003142EF">
        <w:rPr>
          <w:rFonts w:ascii="Arial" w:hAnsi="Arial" w:cs="Arial"/>
        </w:rPr>
        <w:t>J</w:t>
      </w:r>
      <w:r w:rsidR="00E76958" w:rsidRPr="003142EF">
        <w:rPr>
          <w:rFonts w:ascii="Arial" w:hAnsi="Arial" w:cs="Arial"/>
        </w:rPr>
        <w:t>ago et al</w:t>
      </w:r>
      <w:r w:rsidRPr="003142EF">
        <w:rPr>
          <w:rFonts w:ascii="Arial" w:hAnsi="Arial" w:cs="Arial"/>
        </w:rPr>
        <w:t xml:space="preserve">’s study </w:t>
      </w:r>
      <w:r w:rsidR="00E76958" w:rsidRPr="003142EF">
        <w:rPr>
          <w:rFonts w:ascii="Arial" w:hAnsi="Arial" w:cs="Arial"/>
        </w:rPr>
        <w:t xml:space="preserve">in 2013 looked at how a parents’ attitude to their own screen time affected their attitude towards their child’s screen use. Their research concluded that although adults believe a child’s screen time should be limited, they did not restrict their </w:t>
      </w:r>
      <w:r w:rsidR="004D75E0" w:rsidRPr="003142EF">
        <w:rPr>
          <w:rFonts w:ascii="Arial" w:hAnsi="Arial" w:cs="Arial"/>
        </w:rPr>
        <w:t xml:space="preserve">own </w:t>
      </w:r>
      <w:r w:rsidR="00E76958" w:rsidRPr="003142EF">
        <w:rPr>
          <w:rFonts w:ascii="Arial" w:hAnsi="Arial" w:cs="Arial"/>
        </w:rPr>
        <w:t>screen time in the same way. In addition, they also found that adults who used screens very little were more likely to restrict children’s screen time to</w:t>
      </w:r>
      <w:r w:rsidR="00C236E6" w:rsidRPr="003142EF">
        <w:rPr>
          <w:rFonts w:ascii="Arial" w:hAnsi="Arial" w:cs="Arial"/>
        </w:rPr>
        <w:t xml:space="preserve"> the</w:t>
      </w:r>
      <w:r w:rsidR="00E76958" w:rsidRPr="003142EF">
        <w:rPr>
          <w:rFonts w:ascii="Arial" w:hAnsi="Arial" w:cs="Arial"/>
        </w:rPr>
        <w:t xml:space="preserve"> recommended </w:t>
      </w:r>
      <w:r w:rsidR="00C236E6" w:rsidRPr="003142EF">
        <w:rPr>
          <w:rFonts w:ascii="Arial" w:hAnsi="Arial" w:cs="Arial"/>
        </w:rPr>
        <w:t xml:space="preserve">AAP </w:t>
      </w:r>
      <w:r w:rsidR="00E76958" w:rsidRPr="003142EF">
        <w:rPr>
          <w:rFonts w:ascii="Arial" w:hAnsi="Arial" w:cs="Arial"/>
        </w:rPr>
        <w:t>guidelines.</w:t>
      </w:r>
      <w:r w:rsidR="00E1009F" w:rsidRPr="003142EF">
        <w:rPr>
          <w:rFonts w:ascii="Arial" w:hAnsi="Arial" w:cs="Arial"/>
        </w:rPr>
        <w:t xml:space="preserve"> </w:t>
      </w:r>
      <w:r w:rsidR="00E76958" w:rsidRPr="003142EF">
        <w:rPr>
          <w:rFonts w:ascii="Arial" w:hAnsi="Arial" w:cs="Arial"/>
        </w:rPr>
        <w:t>Further research in 2015 by Lauricella, Wartella and Rideout focused on screen time predictors, parents screen time and their attitudes towards it as well as different age groups. The</w:t>
      </w:r>
      <w:r w:rsidR="00357E55" w:rsidRPr="003142EF">
        <w:rPr>
          <w:rFonts w:ascii="Arial" w:hAnsi="Arial" w:cs="Arial"/>
        </w:rPr>
        <w:t>y</w:t>
      </w:r>
      <w:r w:rsidR="00E76958" w:rsidRPr="003142EF">
        <w:rPr>
          <w:rFonts w:ascii="Arial" w:hAnsi="Arial" w:cs="Arial"/>
        </w:rPr>
        <w:t xml:space="preserve"> concentrated on televisions, computers, smartphones and tablet computers. Data from their research showed that parents’ screen time was strongly linked to a child’s screen time across all four forms of digital media</w:t>
      </w:r>
      <w:r w:rsidR="004F611F" w:rsidRPr="003142EF">
        <w:rPr>
          <w:rFonts w:ascii="Arial" w:hAnsi="Arial" w:cs="Arial"/>
        </w:rPr>
        <w:t xml:space="preserve"> and where a parent’s attitude was positive to a certain form of media, there was higher use of those forms by their child</w:t>
      </w:r>
      <w:r w:rsidR="00E76958" w:rsidRPr="003142EF">
        <w:rPr>
          <w:rFonts w:ascii="Arial" w:hAnsi="Arial" w:cs="Arial"/>
        </w:rPr>
        <w:t xml:space="preserve">. </w:t>
      </w:r>
      <w:r w:rsidR="000D726D" w:rsidRPr="003142EF">
        <w:rPr>
          <w:rFonts w:ascii="Arial" w:hAnsi="Arial" w:cs="Arial"/>
        </w:rPr>
        <w:t xml:space="preserve">Their </w:t>
      </w:r>
      <w:r w:rsidR="00E76958" w:rsidRPr="003142EF">
        <w:rPr>
          <w:rFonts w:ascii="Arial" w:hAnsi="Arial" w:cs="Arial"/>
        </w:rPr>
        <w:t>research</w:t>
      </w:r>
      <w:r w:rsidR="000D726D" w:rsidRPr="003142EF">
        <w:rPr>
          <w:rFonts w:ascii="Arial" w:hAnsi="Arial" w:cs="Arial"/>
        </w:rPr>
        <w:t xml:space="preserve"> recommended</w:t>
      </w:r>
      <w:r w:rsidR="00E76958" w:rsidRPr="003142EF">
        <w:rPr>
          <w:rFonts w:ascii="Arial" w:hAnsi="Arial" w:cs="Arial"/>
        </w:rPr>
        <w:t xml:space="preserve"> that </w:t>
      </w:r>
      <w:r w:rsidR="00C42F29" w:rsidRPr="003142EF">
        <w:rPr>
          <w:rFonts w:ascii="Arial" w:hAnsi="Arial" w:cs="Arial"/>
        </w:rPr>
        <w:t xml:space="preserve">when </w:t>
      </w:r>
      <w:r w:rsidR="00E76958" w:rsidRPr="003142EF">
        <w:rPr>
          <w:rFonts w:ascii="Arial" w:hAnsi="Arial" w:cs="Arial"/>
        </w:rPr>
        <w:t>guidelines are published</w:t>
      </w:r>
      <w:r w:rsidR="00742FF0" w:rsidRPr="003142EF">
        <w:rPr>
          <w:rFonts w:ascii="Arial" w:hAnsi="Arial" w:cs="Arial"/>
        </w:rPr>
        <w:t>,</w:t>
      </w:r>
      <w:r w:rsidR="00E76958" w:rsidRPr="003142EF">
        <w:rPr>
          <w:rFonts w:ascii="Arial" w:hAnsi="Arial" w:cs="Arial"/>
        </w:rPr>
        <w:t xml:space="preserve"> they </w:t>
      </w:r>
      <w:r w:rsidR="00C42F29" w:rsidRPr="003142EF">
        <w:rPr>
          <w:rFonts w:ascii="Arial" w:hAnsi="Arial" w:cs="Arial"/>
        </w:rPr>
        <w:t xml:space="preserve">should </w:t>
      </w:r>
      <w:r w:rsidR="00E76958" w:rsidRPr="003142EF">
        <w:rPr>
          <w:rFonts w:ascii="Arial" w:hAnsi="Arial" w:cs="Arial"/>
        </w:rPr>
        <w:t>consider the family environment as a whole as these influences may be greater</w:t>
      </w:r>
      <w:r w:rsidR="00221F22" w:rsidRPr="003142EF">
        <w:rPr>
          <w:rFonts w:ascii="Arial" w:hAnsi="Arial" w:cs="Arial"/>
        </w:rPr>
        <w:t xml:space="preserve">. They found </w:t>
      </w:r>
      <w:r w:rsidR="00E76958" w:rsidRPr="003142EF">
        <w:rPr>
          <w:rFonts w:ascii="Arial" w:hAnsi="Arial" w:cs="Arial"/>
        </w:rPr>
        <w:t xml:space="preserve">that families with young children created a media filled environment dependent on the child’s age, the parents’ attitudes towards media and their own personal use. The research concluded that children are growing up in environments that are filled with screen technologies and are daily users </w:t>
      </w:r>
      <w:r w:rsidR="00B76BB5" w:rsidRPr="003142EF">
        <w:rPr>
          <w:rFonts w:ascii="Arial" w:hAnsi="Arial" w:cs="Arial"/>
        </w:rPr>
        <w:t>(</w:t>
      </w:r>
      <w:proofErr w:type="spellStart"/>
      <w:r w:rsidR="00B76BB5" w:rsidRPr="003142EF">
        <w:rPr>
          <w:rFonts w:ascii="Arial" w:hAnsi="Arial" w:cs="Arial"/>
        </w:rPr>
        <w:t>Lauricella</w:t>
      </w:r>
      <w:proofErr w:type="spellEnd"/>
      <w:r w:rsidR="00B76BB5" w:rsidRPr="003142EF">
        <w:rPr>
          <w:rFonts w:ascii="Arial" w:hAnsi="Arial" w:cs="Arial"/>
        </w:rPr>
        <w:t xml:space="preserve">, </w:t>
      </w:r>
      <w:proofErr w:type="spellStart"/>
      <w:r w:rsidR="00B76BB5" w:rsidRPr="003142EF">
        <w:rPr>
          <w:rFonts w:ascii="Arial" w:hAnsi="Arial" w:cs="Arial"/>
        </w:rPr>
        <w:t>Wartella</w:t>
      </w:r>
      <w:proofErr w:type="spellEnd"/>
      <w:r w:rsidR="00B76BB5" w:rsidRPr="003142EF">
        <w:rPr>
          <w:rFonts w:ascii="Arial" w:hAnsi="Arial" w:cs="Arial"/>
        </w:rPr>
        <w:t>, Rideout, 2015).</w:t>
      </w:r>
      <w:r w:rsidR="009F2086">
        <w:rPr>
          <w:rFonts w:ascii="Arial" w:hAnsi="Arial" w:cs="Arial"/>
        </w:rPr>
        <w:t xml:space="preserve"> </w:t>
      </w:r>
      <w:r w:rsidR="008E6D25" w:rsidRPr="003142EF">
        <w:rPr>
          <w:rFonts w:ascii="Arial" w:hAnsi="Arial" w:cs="Arial"/>
        </w:rPr>
        <w:t xml:space="preserve">This can be explained </w:t>
      </w:r>
      <w:r w:rsidR="00E76958" w:rsidRPr="003142EF">
        <w:rPr>
          <w:rFonts w:ascii="Arial" w:hAnsi="Arial" w:cs="Arial"/>
        </w:rPr>
        <w:t>further by looking at the theoretical perspective of Bronfenbrenner (1979). Bronfenbrenner considered five different environmental systems and it is within the first microsystem where the family and peers have the greatest influence. When a child has positive interactions and close relationships with those within that system, a child has a more positive well</w:t>
      </w:r>
      <w:r w:rsidR="00E846BF" w:rsidRPr="003142EF">
        <w:rPr>
          <w:rFonts w:ascii="Arial" w:hAnsi="Arial" w:cs="Arial"/>
        </w:rPr>
        <w:t>-</w:t>
      </w:r>
      <w:r w:rsidR="00E76958" w:rsidRPr="003142EF">
        <w:rPr>
          <w:rFonts w:ascii="Arial" w:hAnsi="Arial" w:cs="Arial"/>
        </w:rPr>
        <w:t xml:space="preserve">being. </w:t>
      </w:r>
      <w:r w:rsidR="00B76BB5" w:rsidRPr="003142EF">
        <w:rPr>
          <w:rFonts w:ascii="Arial" w:hAnsi="Arial" w:cs="Arial"/>
        </w:rPr>
        <w:t>In Lauricella, Wartella and Rideout</w:t>
      </w:r>
      <w:r w:rsidR="00392521" w:rsidRPr="003142EF">
        <w:rPr>
          <w:rFonts w:ascii="Arial" w:hAnsi="Arial" w:cs="Arial"/>
        </w:rPr>
        <w:t>’s r</w:t>
      </w:r>
      <w:r w:rsidR="00E76958" w:rsidRPr="003142EF">
        <w:rPr>
          <w:rFonts w:ascii="Arial" w:hAnsi="Arial" w:cs="Arial"/>
        </w:rPr>
        <w:t>esearch</w:t>
      </w:r>
      <w:r w:rsidR="00392521" w:rsidRPr="003142EF">
        <w:rPr>
          <w:rFonts w:ascii="Arial" w:hAnsi="Arial" w:cs="Arial"/>
        </w:rPr>
        <w:t xml:space="preserve"> (2015)</w:t>
      </w:r>
      <w:r w:rsidR="00E76958" w:rsidRPr="003142EF">
        <w:rPr>
          <w:rFonts w:ascii="Arial" w:hAnsi="Arial" w:cs="Arial"/>
        </w:rPr>
        <w:t xml:space="preserve">, we can see how Bronfenbrenner’s ecological microsystem links into this as he discusses the notion of </w:t>
      </w:r>
      <w:r w:rsidR="00E76958" w:rsidRPr="003142EF">
        <w:rPr>
          <w:rFonts w:ascii="Arial" w:hAnsi="Arial" w:cs="Arial"/>
        </w:rPr>
        <w:lastRenderedPageBreak/>
        <w:t xml:space="preserve">parents having a strong influence over a child’s learning and development in their early years. Therefore, this link between parents having a higher amount of screen time and therefore a child having a higher screen time demonstrates the role modelling and the learning that they are undertaking. </w:t>
      </w:r>
      <w:r w:rsidR="001259F6" w:rsidRPr="003142EF">
        <w:rPr>
          <w:rFonts w:ascii="Arial" w:hAnsi="Arial" w:cs="Arial"/>
        </w:rPr>
        <w:t xml:space="preserve">As </w:t>
      </w:r>
      <w:r w:rsidR="00E76958" w:rsidRPr="003142EF">
        <w:rPr>
          <w:rFonts w:ascii="Arial" w:hAnsi="Arial" w:cs="Arial"/>
        </w:rPr>
        <w:t>Bronfenbrenner</w:t>
      </w:r>
      <w:r w:rsidR="00512F91" w:rsidRPr="003142EF">
        <w:rPr>
          <w:rFonts w:ascii="Arial" w:hAnsi="Arial" w:cs="Arial"/>
        </w:rPr>
        <w:t xml:space="preserve"> comments</w:t>
      </w:r>
      <w:r w:rsidR="00E76958" w:rsidRPr="003142EF">
        <w:rPr>
          <w:rFonts w:ascii="Arial" w:hAnsi="Arial" w:cs="Arial"/>
        </w:rPr>
        <w:t>:</w:t>
      </w:r>
    </w:p>
    <w:p w14:paraId="217E3B86" w14:textId="77777777" w:rsidR="00C164AC" w:rsidRPr="003142EF" w:rsidRDefault="00C164AC" w:rsidP="00E76958">
      <w:pPr>
        <w:spacing w:after="0" w:line="360" w:lineRule="auto"/>
        <w:jc w:val="both"/>
        <w:rPr>
          <w:rFonts w:ascii="Arial" w:hAnsi="Arial" w:cs="Arial"/>
          <w:sz w:val="24"/>
          <w:szCs w:val="24"/>
        </w:rPr>
      </w:pPr>
    </w:p>
    <w:p w14:paraId="4F3D50C4" w14:textId="70B76B11" w:rsidR="00E76958" w:rsidRPr="003142EF" w:rsidRDefault="00E76958" w:rsidP="00E76958">
      <w:pPr>
        <w:spacing w:after="0" w:line="360" w:lineRule="auto"/>
        <w:jc w:val="both"/>
        <w:rPr>
          <w:rFonts w:ascii="Arial" w:hAnsi="Arial" w:cs="Arial"/>
          <w:sz w:val="24"/>
          <w:szCs w:val="24"/>
        </w:rPr>
      </w:pPr>
      <w:r w:rsidRPr="003142EF">
        <w:rPr>
          <w:rFonts w:ascii="Arial" w:hAnsi="Arial" w:cs="Arial"/>
          <w:sz w:val="24"/>
          <w:szCs w:val="24"/>
        </w:rPr>
        <w:t xml:space="preserve">we are busy doing other things, we just don’t have time for </w:t>
      </w:r>
      <w:r w:rsidR="007A72A1" w:rsidRPr="003142EF">
        <w:rPr>
          <w:rFonts w:ascii="Arial" w:hAnsi="Arial" w:cs="Arial"/>
          <w:sz w:val="24"/>
          <w:szCs w:val="24"/>
        </w:rPr>
        <w:t>c</w:t>
      </w:r>
      <w:r w:rsidRPr="003142EF">
        <w:rPr>
          <w:rFonts w:ascii="Arial" w:hAnsi="Arial" w:cs="Arial"/>
          <w:sz w:val="24"/>
          <w:szCs w:val="24"/>
        </w:rPr>
        <w:t xml:space="preserve">hildren. They used to work alongside adults – helping to raise food and do other chores. As we developed sophisticated technology and greater mobility, joint activity between the older and younger generations began to disappear. That doesn’t mean technology is bad – if we put our minds to </w:t>
      </w:r>
      <w:r w:rsidR="005175DB" w:rsidRPr="003142EF">
        <w:rPr>
          <w:rFonts w:ascii="Arial" w:hAnsi="Arial" w:cs="Arial"/>
          <w:sz w:val="24"/>
          <w:szCs w:val="24"/>
        </w:rPr>
        <w:t>it,</w:t>
      </w:r>
      <w:r w:rsidRPr="003142EF">
        <w:rPr>
          <w:rFonts w:ascii="Arial" w:hAnsi="Arial" w:cs="Arial"/>
          <w:sz w:val="24"/>
          <w:szCs w:val="24"/>
        </w:rPr>
        <w:t xml:space="preserve"> we can use technology to build an environment  even more effective than the ones that used to occur naturally. But we haven’t had that in mind. Nowadays the emphasis is on adults working full time if they can</w:t>
      </w:r>
      <w:r w:rsidR="00F35DD5" w:rsidRPr="003142EF">
        <w:rPr>
          <w:rFonts w:ascii="Arial" w:hAnsi="Arial" w:cs="Arial"/>
          <w:sz w:val="24"/>
          <w:szCs w:val="24"/>
        </w:rPr>
        <w:t xml:space="preserve"> (Brandt, 1979,</w:t>
      </w:r>
      <w:r w:rsidR="006D4A77" w:rsidRPr="003142EF">
        <w:rPr>
          <w:rFonts w:ascii="Arial" w:hAnsi="Arial" w:cs="Arial"/>
          <w:sz w:val="24"/>
          <w:szCs w:val="24"/>
        </w:rPr>
        <w:t xml:space="preserve"> p.459).</w:t>
      </w:r>
    </w:p>
    <w:p w14:paraId="7E504571" w14:textId="77777777" w:rsidR="00E76958" w:rsidRPr="003142EF" w:rsidRDefault="00E76958" w:rsidP="00E76958">
      <w:pPr>
        <w:spacing w:after="0" w:line="360" w:lineRule="auto"/>
        <w:jc w:val="both"/>
        <w:rPr>
          <w:rFonts w:ascii="Arial" w:hAnsi="Arial" w:cs="Arial"/>
          <w:sz w:val="24"/>
          <w:szCs w:val="24"/>
        </w:rPr>
      </w:pPr>
    </w:p>
    <w:p w14:paraId="01215ED7" w14:textId="043D8477" w:rsidR="0088521F" w:rsidRDefault="00E76958" w:rsidP="00E76958">
      <w:pPr>
        <w:spacing w:after="0" w:line="360" w:lineRule="auto"/>
        <w:jc w:val="both"/>
        <w:rPr>
          <w:rFonts w:ascii="Arial" w:hAnsi="Arial" w:cs="Arial"/>
          <w:sz w:val="24"/>
          <w:szCs w:val="24"/>
        </w:rPr>
      </w:pPr>
      <w:r w:rsidRPr="003142EF">
        <w:rPr>
          <w:rFonts w:ascii="Arial" w:hAnsi="Arial" w:cs="Arial"/>
          <w:sz w:val="24"/>
          <w:szCs w:val="24"/>
        </w:rPr>
        <w:t>This is similar to Ginsburg</w:t>
      </w:r>
      <w:r w:rsidR="00F903F8" w:rsidRPr="003142EF">
        <w:rPr>
          <w:rFonts w:ascii="Arial" w:hAnsi="Arial" w:cs="Arial"/>
          <w:sz w:val="24"/>
          <w:szCs w:val="24"/>
        </w:rPr>
        <w:t xml:space="preserve"> (2007)</w:t>
      </w:r>
      <w:r w:rsidRPr="003142EF">
        <w:rPr>
          <w:rFonts w:ascii="Arial" w:hAnsi="Arial" w:cs="Arial"/>
          <w:sz w:val="24"/>
          <w:szCs w:val="24"/>
        </w:rPr>
        <w:t xml:space="preserve"> and Kilbey’s </w:t>
      </w:r>
      <w:r w:rsidR="00F903F8" w:rsidRPr="003142EF">
        <w:rPr>
          <w:rFonts w:ascii="Arial" w:hAnsi="Arial" w:cs="Arial"/>
          <w:sz w:val="24"/>
          <w:szCs w:val="24"/>
        </w:rPr>
        <w:t xml:space="preserve">(2017) </w:t>
      </w:r>
      <w:r w:rsidRPr="003142EF">
        <w:rPr>
          <w:rFonts w:ascii="Arial" w:hAnsi="Arial" w:cs="Arial"/>
          <w:sz w:val="24"/>
          <w:szCs w:val="24"/>
        </w:rPr>
        <w:t>theories that play has evolved over the years. In the same way that children observe their parents cooking dinner, reading a recipe online, face timing a member of the family, they will mimic the same behaviours. In these examples, various types of media are used throughout the day by parents in several different scenarios and across multiple devices</w:t>
      </w:r>
      <w:r w:rsidR="005C5178" w:rsidRPr="003142EF">
        <w:rPr>
          <w:rFonts w:ascii="Arial" w:hAnsi="Arial" w:cs="Arial"/>
          <w:sz w:val="24"/>
          <w:szCs w:val="24"/>
        </w:rPr>
        <w:t xml:space="preserve"> and t</w:t>
      </w:r>
      <w:r w:rsidRPr="003142EF">
        <w:rPr>
          <w:rFonts w:ascii="Arial" w:hAnsi="Arial" w:cs="Arial"/>
          <w:sz w:val="24"/>
          <w:szCs w:val="24"/>
        </w:rPr>
        <w:t xml:space="preserve">his use creates the environment </w:t>
      </w:r>
      <w:r w:rsidR="005C5178" w:rsidRPr="003142EF">
        <w:rPr>
          <w:rFonts w:ascii="Arial" w:hAnsi="Arial" w:cs="Arial"/>
          <w:sz w:val="24"/>
          <w:szCs w:val="24"/>
        </w:rPr>
        <w:t>o</w:t>
      </w:r>
      <w:r w:rsidRPr="003142EF">
        <w:rPr>
          <w:rFonts w:ascii="Arial" w:hAnsi="Arial" w:cs="Arial"/>
          <w:sz w:val="24"/>
          <w:szCs w:val="24"/>
        </w:rPr>
        <w:t>n how it is viewed within the home. The media forms have developed over the years as screen time is no longer concerned with solely the television</w:t>
      </w:r>
      <w:r w:rsidR="003A27CC" w:rsidRPr="003142EF">
        <w:rPr>
          <w:rFonts w:ascii="Arial" w:hAnsi="Arial" w:cs="Arial"/>
          <w:sz w:val="24"/>
          <w:szCs w:val="24"/>
        </w:rPr>
        <w:t xml:space="preserve"> (</w:t>
      </w:r>
      <w:r w:rsidR="00A635C3" w:rsidRPr="003142EF">
        <w:rPr>
          <w:rFonts w:ascii="Arial" w:hAnsi="Arial" w:cs="Arial"/>
          <w:sz w:val="24"/>
          <w:szCs w:val="24"/>
        </w:rPr>
        <w:t>Pogue, 2019)</w:t>
      </w:r>
      <w:r w:rsidRPr="003142EF">
        <w:rPr>
          <w:rFonts w:ascii="Arial" w:hAnsi="Arial" w:cs="Arial"/>
          <w:sz w:val="24"/>
          <w:szCs w:val="24"/>
        </w:rPr>
        <w:t>. This generation of children are the first generation to be born into and live in a digital world throughout their lifetime</w:t>
      </w:r>
      <w:r w:rsidR="007722C6" w:rsidRPr="003142EF">
        <w:rPr>
          <w:rFonts w:ascii="Arial" w:hAnsi="Arial" w:cs="Arial"/>
          <w:sz w:val="24"/>
          <w:szCs w:val="24"/>
        </w:rPr>
        <w:t>; 23% of children under the age of nine were born with a digital footprint</w:t>
      </w:r>
      <w:r w:rsidRPr="003142EF">
        <w:rPr>
          <w:rFonts w:ascii="Arial" w:hAnsi="Arial" w:cs="Arial"/>
          <w:sz w:val="24"/>
          <w:szCs w:val="24"/>
        </w:rPr>
        <w:t xml:space="preserve"> (AVG, 2010). It is something they cannot escape, and they will need to learn and develop the skills in order to use the technology and digital media available to them</w:t>
      </w:r>
      <w:r w:rsidR="00290E1E">
        <w:rPr>
          <w:rFonts w:ascii="Arial" w:hAnsi="Arial" w:cs="Arial"/>
          <w:sz w:val="24"/>
          <w:szCs w:val="24"/>
        </w:rPr>
        <w:t xml:space="preserve"> (</w:t>
      </w:r>
      <w:r w:rsidR="00D92BE2" w:rsidRPr="003142EF">
        <w:rPr>
          <w:rFonts w:ascii="Arial" w:hAnsi="Arial" w:cs="Arial"/>
          <w:sz w:val="24"/>
          <w:szCs w:val="24"/>
        </w:rPr>
        <w:t>Neuman et al</w:t>
      </w:r>
      <w:r w:rsidR="00290E1E">
        <w:rPr>
          <w:rFonts w:ascii="Arial" w:hAnsi="Arial" w:cs="Arial"/>
          <w:sz w:val="24"/>
          <w:szCs w:val="24"/>
        </w:rPr>
        <w:t xml:space="preserve">, </w:t>
      </w:r>
      <w:r w:rsidR="00D92BE2" w:rsidRPr="003142EF">
        <w:rPr>
          <w:rFonts w:ascii="Arial" w:hAnsi="Arial" w:cs="Arial"/>
          <w:sz w:val="24"/>
          <w:szCs w:val="24"/>
        </w:rPr>
        <w:t>2017</w:t>
      </w:r>
      <w:r w:rsidR="00290E1E">
        <w:rPr>
          <w:rFonts w:ascii="Arial" w:hAnsi="Arial" w:cs="Arial"/>
          <w:sz w:val="24"/>
          <w:szCs w:val="24"/>
        </w:rPr>
        <w:t>).</w:t>
      </w:r>
    </w:p>
    <w:p w14:paraId="470F7D88" w14:textId="77777777" w:rsidR="00290E1E" w:rsidRPr="003142EF" w:rsidRDefault="00290E1E" w:rsidP="00E76958">
      <w:pPr>
        <w:spacing w:after="0" w:line="360" w:lineRule="auto"/>
        <w:jc w:val="both"/>
        <w:rPr>
          <w:rFonts w:ascii="Arial" w:hAnsi="Arial" w:cs="Arial"/>
          <w:sz w:val="24"/>
          <w:szCs w:val="24"/>
        </w:rPr>
      </w:pPr>
    </w:p>
    <w:p w14:paraId="2096F6D3" w14:textId="688C99A8" w:rsidR="00E76958" w:rsidRPr="003142EF" w:rsidRDefault="00E76958" w:rsidP="00E76958">
      <w:pPr>
        <w:pStyle w:val="NormalWeb"/>
        <w:spacing w:before="0" w:beforeAutospacing="0" w:after="0" w:afterAutospacing="0" w:line="360" w:lineRule="auto"/>
        <w:jc w:val="both"/>
        <w:rPr>
          <w:rFonts w:ascii="Arial" w:hAnsi="Arial" w:cs="Arial"/>
          <w:shd w:val="clear" w:color="auto" w:fill="FFFFFF"/>
        </w:rPr>
      </w:pPr>
      <w:r w:rsidRPr="003142EF">
        <w:rPr>
          <w:rFonts w:ascii="Arial" w:hAnsi="Arial" w:cs="Arial"/>
        </w:rPr>
        <w:t xml:space="preserve">Parents </w:t>
      </w:r>
      <w:r w:rsidR="00DE445D" w:rsidRPr="003142EF">
        <w:rPr>
          <w:rFonts w:ascii="Arial" w:hAnsi="Arial" w:cs="Arial"/>
        </w:rPr>
        <w:t xml:space="preserve">are unaware of the impact of creating their child’s digital footprint </w:t>
      </w:r>
      <w:r w:rsidR="005410F9" w:rsidRPr="003142EF">
        <w:rPr>
          <w:rFonts w:ascii="Arial" w:hAnsi="Arial" w:cs="Arial"/>
        </w:rPr>
        <w:t>and this lack of knowledge provides further confusion over h</w:t>
      </w:r>
      <w:r w:rsidRPr="003142EF">
        <w:rPr>
          <w:rFonts w:ascii="Arial" w:hAnsi="Arial" w:cs="Arial"/>
        </w:rPr>
        <w:t xml:space="preserve">ow much screen time to allow their children to have. Whilst guidance from various sources </w:t>
      </w:r>
      <w:r w:rsidR="00191BD6" w:rsidRPr="003142EF">
        <w:rPr>
          <w:rFonts w:ascii="Arial" w:hAnsi="Arial" w:cs="Arial"/>
        </w:rPr>
        <w:t>provides support,</w:t>
      </w:r>
      <w:r w:rsidRPr="003142EF">
        <w:rPr>
          <w:rFonts w:ascii="Arial" w:hAnsi="Arial" w:cs="Arial"/>
        </w:rPr>
        <w:t xml:space="preserve"> the </w:t>
      </w:r>
      <w:r w:rsidR="00191BD6" w:rsidRPr="003142EF">
        <w:rPr>
          <w:rFonts w:ascii="Arial" w:hAnsi="Arial" w:cs="Arial"/>
        </w:rPr>
        <w:t>information</w:t>
      </w:r>
      <w:r w:rsidRPr="003142EF">
        <w:rPr>
          <w:rFonts w:ascii="Arial" w:hAnsi="Arial" w:cs="Arial"/>
        </w:rPr>
        <w:t xml:space="preserve"> given is not always consistent and does not provide specific guidelines to follow (</w:t>
      </w:r>
      <w:r w:rsidRPr="003142EF">
        <w:rPr>
          <w:rFonts w:ascii="Arial" w:hAnsi="Arial" w:cs="Arial"/>
          <w:shd w:val="clear" w:color="auto" w:fill="FFFFFF"/>
        </w:rPr>
        <w:t xml:space="preserve">Westby, 2018). </w:t>
      </w:r>
      <w:r w:rsidR="00DD4D36" w:rsidRPr="003142EF">
        <w:rPr>
          <w:rFonts w:ascii="Arial" w:hAnsi="Arial" w:cs="Arial"/>
          <w:shd w:val="clear" w:color="auto" w:fill="FFFFFF"/>
        </w:rPr>
        <w:t>The AAP</w:t>
      </w:r>
      <w:r w:rsidRPr="003142EF">
        <w:rPr>
          <w:rFonts w:ascii="Arial" w:hAnsi="Arial" w:cs="Arial"/>
          <w:shd w:val="clear" w:color="auto" w:fill="FFFFFF"/>
        </w:rPr>
        <w:t xml:space="preserve"> (201</w:t>
      </w:r>
      <w:r w:rsidR="002A29A4" w:rsidRPr="003142EF">
        <w:rPr>
          <w:rFonts w:ascii="Arial" w:hAnsi="Arial" w:cs="Arial"/>
          <w:shd w:val="clear" w:color="auto" w:fill="FFFFFF"/>
        </w:rPr>
        <w:t>7</w:t>
      </w:r>
      <w:r w:rsidRPr="003142EF">
        <w:rPr>
          <w:rFonts w:ascii="Arial" w:hAnsi="Arial" w:cs="Arial"/>
          <w:shd w:val="clear" w:color="auto" w:fill="FFFFFF"/>
        </w:rPr>
        <w:t xml:space="preserve">) </w:t>
      </w:r>
      <w:r w:rsidR="00584F58" w:rsidRPr="003142EF">
        <w:rPr>
          <w:rFonts w:ascii="Arial" w:hAnsi="Arial" w:cs="Arial"/>
          <w:shd w:val="clear" w:color="auto" w:fill="FFFFFF"/>
        </w:rPr>
        <w:t>advises</w:t>
      </w:r>
      <w:r w:rsidRPr="003142EF">
        <w:rPr>
          <w:rFonts w:ascii="Arial" w:hAnsi="Arial" w:cs="Arial"/>
          <w:shd w:val="clear" w:color="auto" w:fill="FFFFFF"/>
        </w:rPr>
        <w:t xml:space="preserve"> parents to set their own rules and guidelines within the home environment</w:t>
      </w:r>
      <w:r w:rsidR="00584F58" w:rsidRPr="003142EF">
        <w:rPr>
          <w:rFonts w:ascii="Arial" w:hAnsi="Arial" w:cs="Arial"/>
          <w:shd w:val="clear" w:color="auto" w:fill="FFFFFF"/>
        </w:rPr>
        <w:t>. T</w:t>
      </w:r>
      <w:r w:rsidRPr="003142EF">
        <w:rPr>
          <w:rFonts w:ascii="Arial" w:hAnsi="Arial" w:cs="Arial"/>
          <w:shd w:val="clear" w:color="auto" w:fill="FFFFFF"/>
        </w:rPr>
        <w:t xml:space="preserve">heir website provides a tool that allows parents to create their own media rules that </w:t>
      </w:r>
      <w:r w:rsidR="00877742" w:rsidRPr="003142EF">
        <w:rPr>
          <w:rFonts w:ascii="Arial" w:hAnsi="Arial" w:cs="Arial"/>
          <w:shd w:val="clear" w:color="auto" w:fill="FFFFFF"/>
        </w:rPr>
        <w:t>focuses</w:t>
      </w:r>
      <w:r w:rsidRPr="003142EF">
        <w:rPr>
          <w:rFonts w:ascii="Arial" w:hAnsi="Arial" w:cs="Arial"/>
          <w:shd w:val="clear" w:color="auto" w:fill="FFFFFF"/>
        </w:rPr>
        <w:t xml:space="preserve"> on screen-free zone</w:t>
      </w:r>
      <w:r w:rsidR="00877742" w:rsidRPr="003142EF">
        <w:rPr>
          <w:rFonts w:ascii="Arial" w:hAnsi="Arial" w:cs="Arial"/>
          <w:shd w:val="clear" w:color="auto" w:fill="FFFFFF"/>
        </w:rPr>
        <w:t>s and</w:t>
      </w:r>
      <w:r w:rsidRPr="003142EF">
        <w:rPr>
          <w:rFonts w:ascii="Arial" w:hAnsi="Arial" w:cs="Arial"/>
          <w:shd w:val="clear" w:color="auto" w:fill="FFFFFF"/>
        </w:rPr>
        <w:t xml:space="preserve"> times, the types of devices that are used, their interaction with their children whilst they use </w:t>
      </w:r>
      <w:r w:rsidRPr="003142EF">
        <w:rPr>
          <w:rFonts w:ascii="Arial" w:hAnsi="Arial" w:cs="Arial"/>
          <w:shd w:val="clear" w:color="auto" w:fill="FFFFFF"/>
        </w:rPr>
        <w:lastRenderedPageBreak/>
        <w:t>a screen a</w:t>
      </w:r>
      <w:r w:rsidR="00877742" w:rsidRPr="003142EF">
        <w:rPr>
          <w:rFonts w:ascii="Arial" w:hAnsi="Arial" w:cs="Arial"/>
          <w:shd w:val="clear" w:color="auto" w:fill="FFFFFF"/>
        </w:rPr>
        <w:t xml:space="preserve">nd </w:t>
      </w:r>
      <w:r w:rsidRPr="003142EF">
        <w:rPr>
          <w:rFonts w:ascii="Arial" w:hAnsi="Arial" w:cs="Arial"/>
          <w:shd w:val="clear" w:color="auto" w:fill="FFFFFF"/>
        </w:rPr>
        <w:t xml:space="preserve">their own personal use. The </w:t>
      </w:r>
      <w:r w:rsidR="00A03B02" w:rsidRPr="003142EF">
        <w:rPr>
          <w:rFonts w:ascii="Arial" w:hAnsi="Arial" w:cs="Arial"/>
          <w:shd w:val="clear" w:color="auto" w:fill="FFFFFF"/>
        </w:rPr>
        <w:t>tool</w:t>
      </w:r>
      <w:r w:rsidR="009E5FE7" w:rsidRPr="003142EF">
        <w:rPr>
          <w:rFonts w:ascii="Arial" w:hAnsi="Arial" w:cs="Arial"/>
          <w:shd w:val="clear" w:color="auto" w:fill="FFFFFF"/>
        </w:rPr>
        <w:t xml:space="preserve"> also questions parents about </w:t>
      </w:r>
      <w:r w:rsidR="00FC5425" w:rsidRPr="003142EF">
        <w:rPr>
          <w:rFonts w:ascii="Arial" w:hAnsi="Arial" w:cs="Arial"/>
          <w:shd w:val="clear" w:color="auto" w:fill="FFFFFF"/>
        </w:rPr>
        <w:t>other</w:t>
      </w:r>
      <w:r w:rsidRPr="003142EF">
        <w:rPr>
          <w:rFonts w:ascii="Arial" w:hAnsi="Arial" w:cs="Arial"/>
          <w:shd w:val="clear" w:color="auto" w:fill="FFFFFF"/>
        </w:rPr>
        <w:t xml:space="preserve"> activities in which the child engages</w:t>
      </w:r>
      <w:r w:rsidR="00A03B02" w:rsidRPr="003142EF">
        <w:rPr>
          <w:rFonts w:ascii="Arial" w:hAnsi="Arial" w:cs="Arial"/>
          <w:shd w:val="clear" w:color="auto" w:fill="FFFFFF"/>
        </w:rPr>
        <w:t xml:space="preserve"> such as </w:t>
      </w:r>
      <w:r w:rsidRPr="003142EF">
        <w:rPr>
          <w:rFonts w:ascii="Arial" w:hAnsi="Arial" w:cs="Arial"/>
          <w:shd w:val="clear" w:color="auto" w:fill="FFFFFF"/>
        </w:rPr>
        <w:t xml:space="preserve">family time and physical activity. </w:t>
      </w:r>
      <w:r w:rsidR="00FF55A3" w:rsidRPr="003142EF">
        <w:rPr>
          <w:rFonts w:ascii="Arial" w:hAnsi="Arial" w:cs="Arial"/>
          <w:shd w:val="clear" w:color="auto" w:fill="FFFFFF"/>
        </w:rPr>
        <w:t xml:space="preserve">The tool then generates a </w:t>
      </w:r>
      <w:r w:rsidRPr="003142EF">
        <w:rPr>
          <w:rFonts w:ascii="Arial" w:hAnsi="Arial" w:cs="Arial"/>
          <w:shd w:val="clear" w:color="auto" w:fill="FFFFFF"/>
        </w:rPr>
        <w:t xml:space="preserve">suggested amount of screen time </w:t>
      </w:r>
      <w:r w:rsidR="00FF55A3" w:rsidRPr="003142EF">
        <w:rPr>
          <w:rFonts w:ascii="Arial" w:hAnsi="Arial" w:cs="Arial"/>
          <w:shd w:val="clear" w:color="auto" w:fill="FFFFFF"/>
        </w:rPr>
        <w:t>for a</w:t>
      </w:r>
      <w:r w:rsidRPr="003142EF">
        <w:rPr>
          <w:rFonts w:ascii="Arial" w:hAnsi="Arial" w:cs="Arial"/>
          <w:shd w:val="clear" w:color="auto" w:fill="FFFFFF"/>
        </w:rPr>
        <w:t xml:space="preserve"> child </w:t>
      </w:r>
      <w:r w:rsidR="00FC5425" w:rsidRPr="003142EF">
        <w:rPr>
          <w:rFonts w:ascii="Arial" w:hAnsi="Arial" w:cs="Arial"/>
          <w:shd w:val="clear" w:color="auto" w:fill="FFFFFF"/>
        </w:rPr>
        <w:t>based on all the information provided</w:t>
      </w:r>
      <w:r w:rsidRPr="003142EF">
        <w:rPr>
          <w:rFonts w:ascii="Arial" w:hAnsi="Arial" w:cs="Arial"/>
          <w:shd w:val="clear" w:color="auto" w:fill="FFFFFF"/>
        </w:rPr>
        <w:t xml:space="preserve">. </w:t>
      </w:r>
    </w:p>
    <w:p w14:paraId="5A87CFBF" w14:textId="7E3B2158" w:rsidR="00E76958" w:rsidRPr="003142EF" w:rsidRDefault="00E76958" w:rsidP="00E76958">
      <w:pPr>
        <w:pStyle w:val="NormalWeb"/>
        <w:spacing w:before="0" w:beforeAutospacing="0" w:after="0" w:afterAutospacing="0" w:line="360" w:lineRule="auto"/>
        <w:jc w:val="both"/>
        <w:rPr>
          <w:rFonts w:ascii="Arial" w:hAnsi="Arial" w:cs="Arial"/>
        </w:rPr>
      </w:pPr>
    </w:p>
    <w:p w14:paraId="318E9F50" w14:textId="64B9A1A6" w:rsidR="0099156D" w:rsidRPr="003142EF" w:rsidRDefault="0062400B" w:rsidP="00636B45">
      <w:pPr>
        <w:pStyle w:val="NormalWeb"/>
        <w:spacing w:before="0" w:beforeAutospacing="0" w:after="0" w:afterAutospacing="0" w:line="360" w:lineRule="auto"/>
        <w:jc w:val="both"/>
        <w:rPr>
          <w:rFonts w:ascii="Arial" w:hAnsi="Arial" w:cs="Arial"/>
          <w:bCs/>
        </w:rPr>
      </w:pPr>
      <w:r w:rsidRPr="003142EF">
        <w:rPr>
          <w:rFonts w:ascii="Arial" w:hAnsi="Arial" w:cs="Arial"/>
        </w:rPr>
        <w:t>In conclusion, t</w:t>
      </w:r>
      <w:r w:rsidR="00F0312C" w:rsidRPr="003142EF">
        <w:rPr>
          <w:rFonts w:ascii="Arial" w:hAnsi="Arial" w:cs="Arial"/>
          <w:bCs/>
        </w:rPr>
        <w:t xml:space="preserve">here is guidance for parents to </w:t>
      </w:r>
      <w:r w:rsidR="00C144EF" w:rsidRPr="003142EF">
        <w:rPr>
          <w:rFonts w:ascii="Arial" w:hAnsi="Arial" w:cs="Arial"/>
          <w:bCs/>
        </w:rPr>
        <w:t>read and follow in order to support them in the choices they make with regards to their child’s screen time in the home environment</w:t>
      </w:r>
      <w:r w:rsidR="009962DD" w:rsidRPr="003142EF">
        <w:rPr>
          <w:rFonts w:ascii="Arial" w:hAnsi="Arial" w:cs="Arial"/>
          <w:bCs/>
        </w:rPr>
        <w:t xml:space="preserve"> (AAP, 2016), (WHO, 2019)</w:t>
      </w:r>
      <w:r w:rsidR="00EF03AB" w:rsidRPr="003142EF">
        <w:rPr>
          <w:rFonts w:ascii="Arial" w:hAnsi="Arial" w:cs="Arial"/>
          <w:bCs/>
        </w:rPr>
        <w:t>, however t</w:t>
      </w:r>
      <w:r w:rsidR="00F22F89" w:rsidRPr="003142EF">
        <w:rPr>
          <w:rFonts w:ascii="Arial" w:hAnsi="Arial" w:cs="Arial"/>
          <w:bCs/>
        </w:rPr>
        <w:t xml:space="preserve">he guidance can be conflicting </w:t>
      </w:r>
      <w:r w:rsidR="00BC5505" w:rsidRPr="003142EF">
        <w:rPr>
          <w:rFonts w:ascii="Arial" w:hAnsi="Arial" w:cs="Arial"/>
          <w:bCs/>
        </w:rPr>
        <w:t xml:space="preserve">and </w:t>
      </w:r>
      <w:r w:rsidR="00715BEA" w:rsidRPr="003142EF">
        <w:rPr>
          <w:rFonts w:ascii="Arial" w:hAnsi="Arial" w:cs="Arial"/>
          <w:bCs/>
        </w:rPr>
        <w:t>undefined</w:t>
      </w:r>
      <w:r w:rsidR="00BC5505" w:rsidRPr="003142EF">
        <w:rPr>
          <w:rFonts w:ascii="Arial" w:hAnsi="Arial" w:cs="Arial"/>
          <w:bCs/>
        </w:rPr>
        <w:t xml:space="preserve"> (Westby, 2018)</w:t>
      </w:r>
      <w:r w:rsidR="00EF03AB" w:rsidRPr="003142EF">
        <w:rPr>
          <w:rFonts w:ascii="Arial" w:hAnsi="Arial" w:cs="Arial"/>
          <w:bCs/>
        </w:rPr>
        <w:t xml:space="preserve">. Throughout </w:t>
      </w:r>
      <w:r w:rsidR="00067CF3" w:rsidRPr="003142EF">
        <w:rPr>
          <w:rFonts w:ascii="Arial" w:hAnsi="Arial" w:cs="Arial"/>
          <w:bCs/>
        </w:rPr>
        <w:t xml:space="preserve">the guidance given, it is </w:t>
      </w:r>
      <w:r w:rsidR="00E22B9B" w:rsidRPr="003142EF">
        <w:rPr>
          <w:rFonts w:ascii="Arial" w:hAnsi="Arial" w:cs="Arial"/>
          <w:bCs/>
        </w:rPr>
        <w:t>acknowledged</w:t>
      </w:r>
      <w:r w:rsidR="00C144EF" w:rsidRPr="003142EF">
        <w:rPr>
          <w:rFonts w:ascii="Arial" w:hAnsi="Arial" w:cs="Arial"/>
          <w:bCs/>
        </w:rPr>
        <w:t xml:space="preserve"> that parents play a significant role in the amount of time a child spends on a screen compared to the amount of time they spend engaging in physical activity (AAP, 201</w:t>
      </w:r>
      <w:r w:rsidR="00AE3577" w:rsidRPr="003142EF">
        <w:rPr>
          <w:rFonts w:ascii="Arial" w:hAnsi="Arial" w:cs="Arial"/>
          <w:bCs/>
        </w:rPr>
        <w:t>6).</w:t>
      </w:r>
      <w:r w:rsidR="00E22B9B" w:rsidRPr="003142EF">
        <w:rPr>
          <w:rFonts w:ascii="Arial" w:hAnsi="Arial" w:cs="Arial"/>
          <w:bCs/>
        </w:rPr>
        <w:t xml:space="preserve"> </w:t>
      </w:r>
      <w:r w:rsidR="003924F3" w:rsidRPr="003142EF">
        <w:rPr>
          <w:rFonts w:ascii="Arial" w:hAnsi="Arial" w:cs="Arial"/>
          <w:bCs/>
        </w:rPr>
        <w:t xml:space="preserve">It is important to consider </w:t>
      </w:r>
      <w:r w:rsidR="004D61D7" w:rsidRPr="003142EF">
        <w:rPr>
          <w:rFonts w:ascii="Arial" w:hAnsi="Arial" w:cs="Arial"/>
          <w:bCs/>
        </w:rPr>
        <w:t xml:space="preserve">what a child is using a screen for </w:t>
      </w:r>
      <w:r w:rsidR="003924F3" w:rsidRPr="003142EF">
        <w:rPr>
          <w:rFonts w:ascii="Arial" w:hAnsi="Arial" w:cs="Arial"/>
          <w:bCs/>
        </w:rPr>
        <w:t xml:space="preserve">rather than focusing on the </w:t>
      </w:r>
      <w:r w:rsidR="007E140D" w:rsidRPr="003142EF">
        <w:rPr>
          <w:rFonts w:ascii="Arial" w:hAnsi="Arial" w:cs="Arial"/>
          <w:bCs/>
        </w:rPr>
        <w:t xml:space="preserve">amount of time they are on a device </w:t>
      </w:r>
      <w:r w:rsidR="00AE60BD" w:rsidRPr="003142EF">
        <w:rPr>
          <w:rFonts w:ascii="Arial" w:hAnsi="Arial" w:cs="Arial"/>
          <w:bCs/>
        </w:rPr>
        <w:t xml:space="preserve">when considering restrictions </w:t>
      </w:r>
      <w:r w:rsidR="00F7288E" w:rsidRPr="003142EF">
        <w:rPr>
          <w:rFonts w:ascii="Arial" w:hAnsi="Arial" w:cs="Arial"/>
          <w:bCs/>
        </w:rPr>
        <w:t>(Kaufman, 2013).</w:t>
      </w:r>
      <w:r w:rsidR="00C248A3" w:rsidRPr="003142EF">
        <w:rPr>
          <w:rFonts w:ascii="Arial" w:hAnsi="Arial" w:cs="Arial"/>
          <w:bCs/>
        </w:rPr>
        <w:t xml:space="preserve"> It has also been suggested that </w:t>
      </w:r>
      <w:r w:rsidR="0058199D" w:rsidRPr="003142EF">
        <w:rPr>
          <w:rFonts w:ascii="Arial" w:hAnsi="Arial" w:cs="Arial"/>
          <w:bCs/>
        </w:rPr>
        <w:t xml:space="preserve">when parents engage with their child on the device, this is more beneficial </w:t>
      </w:r>
      <w:r w:rsidR="00D8626C" w:rsidRPr="003142EF">
        <w:rPr>
          <w:rFonts w:ascii="Arial" w:hAnsi="Arial" w:cs="Arial"/>
          <w:bCs/>
        </w:rPr>
        <w:t>t</w:t>
      </w:r>
      <w:r w:rsidR="007D629D" w:rsidRPr="003142EF">
        <w:rPr>
          <w:rFonts w:ascii="Arial" w:hAnsi="Arial" w:cs="Arial"/>
          <w:bCs/>
        </w:rPr>
        <w:t>han the child spending the time on the device alone</w:t>
      </w:r>
      <w:r w:rsidR="0006632F" w:rsidRPr="003142EF">
        <w:rPr>
          <w:rFonts w:ascii="Arial" w:hAnsi="Arial" w:cs="Arial"/>
          <w:bCs/>
        </w:rPr>
        <w:t xml:space="preserve"> </w:t>
      </w:r>
      <w:r w:rsidR="00241D42" w:rsidRPr="003142EF">
        <w:rPr>
          <w:rFonts w:ascii="Arial" w:hAnsi="Arial" w:cs="Arial"/>
          <w:bCs/>
        </w:rPr>
        <w:t xml:space="preserve">as they learn more from interacting with others </w:t>
      </w:r>
      <w:r w:rsidR="00241D42" w:rsidRPr="003142EF">
        <w:rPr>
          <w:rFonts w:ascii="Arial" w:hAnsi="Arial" w:cs="Arial"/>
        </w:rPr>
        <w:t>(University of Oxford, 2017), (</w:t>
      </w:r>
      <w:r w:rsidR="00BB184E" w:rsidRPr="003142EF">
        <w:rPr>
          <w:rFonts w:ascii="Arial" w:hAnsi="Arial" w:cs="Arial"/>
        </w:rPr>
        <w:t>Mooney</w:t>
      </w:r>
      <w:r w:rsidR="00241D42" w:rsidRPr="003142EF">
        <w:rPr>
          <w:rFonts w:ascii="Arial" w:hAnsi="Arial" w:cs="Arial"/>
        </w:rPr>
        <w:t>, 200</w:t>
      </w:r>
      <w:r w:rsidR="00BB184E" w:rsidRPr="003142EF">
        <w:rPr>
          <w:rFonts w:ascii="Arial" w:hAnsi="Arial" w:cs="Arial"/>
        </w:rPr>
        <w:t>0</w:t>
      </w:r>
      <w:r w:rsidR="00241D42" w:rsidRPr="003142EF">
        <w:rPr>
          <w:rFonts w:ascii="Arial" w:hAnsi="Arial" w:cs="Arial"/>
        </w:rPr>
        <w:t>)</w:t>
      </w:r>
      <w:r w:rsidR="00D8626C" w:rsidRPr="003142EF">
        <w:rPr>
          <w:rFonts w:ascii="Arial" w:hAnsi="Arial" w:cs="Arial"/>
          <w:bCs/>
        </w:rPr>
        <w:t>.</w:t>
      </w:r>
      <w:r w:rsidR="00636B45" w:rsidRPr="003142EF">
        <w:rPr>
          <w:rFonts w:ascii="Arial" w:hAnsi="Arial" w:cs="Arial"/>
          <w:bCs/>
        </w:rPr>
        <w:t xml:space="preserve"> Furthermore, t</w:t>
      </w:r>
      <w:r w:rsidR="00B132A4" w:rsidRPr="003142EF">
        <w:rPr>
          <w:rFonts w:ascii="Arial" w:hAnsi="Arial" w:cs="Arial"/>
          <w:bCs/>
        </w:rPr>
        <w:t xml:space="preserve">he use of screens before bed should be avoided as evidence has shown </w:t>
      </w:r>
      <w:r w:rsidR="00EC7B3C" w:rsidRPr="003142EF">
        <w:rPr>
          <w:rFonts w:ascii="Arial" w:hAnsi="Arial" w:cs="Arial"/>
          <w:bCs/>
        </w:rPr>
        <w:t xml:space="preserve">that </w:t>
      </w:r>
      <w:r w:rsidR="00B132A4" w:rsidRPr="003142EF">
        <w:rPr>
          <w:rFonts w:ascii="Arial" w:hAnsi="Arial" w:cs="Arial"/>
          <w:bCs/>
        </w:rPr>
        <w:t xml:space="preserve">it </w:t>
      </w:r>
      <w:r w:rsidR="004D0A59" w:rsidRPr="003142EF">
        <w:rPr>
          <w:rFonts w:ascii="Arial" w:hAnsi="Arial" w:cs="Arial"/>
          <w:bCs/>
        </w:rPr>
        <w:t>negatively impacts a child’s sleep</w:t>
      </w:r>
      <w:r w:rsidR="00EC7B3C" w:rsidRPr="003142EF">
        <w:rPr>
          <w:rFonts w:ascii="Arial" w:hAnsi="Arial" w:cs="Arial"/>
          <w:bCs/>
        </w:rPr>
        <w:t xml:space="preserve"> a</w:t>
      </w:r>
      <w:r w:rsidR="002D32DC" w:rsidRPr="003142EF">
        <w:rPr>
          <w:rFonts w:ascii="Arial" w:hAnsi="Arial" w:cs="Arial"/>
          <w:bCs/>
        </w:rPr>
        <w:t>nd</w:t>
      </w:r>
      <w:r w:rsidR="00EC7B3C" w:rsidRPr="003142EF">
        <w:rPr>
          <w:rFonts w:ascii="Arial" w:hAnsi="Arial" w:cs="Arial"/>
          <w:bCs/>
        </w:rPr>
        <w:t xml:space="preserve"> without adequate sleep, c</w:t>
      </w:r>
      <w:r w:rsidR="004D0A59" w:rsidRPr="003142EF">
        <w:rPr>
          <w:rFonts w:ascii="Arial" w:hAnsi="Arial" w:cs="Arial"/>
          <w:bCs/>
        </w:rPr>
        <w:t xml:space="preserve">hildren </w:t>
      </w:r>
      <w:r w:rsidR="00EC7B3C" w:rsidRPr="003142EF">
        <w:rPr>
          <w:rFonts w:ascii="Arial" w:hAnsi="Arial" w:cs="Arial"/>
          <w:bCs/>
        </w:rPr>
        <w:t>cannot</w:t>
      </w:r>
      <w:r w:rsidR="00840616" w:rsidRPr="003142EF">
        <w:rPr>
          <w:rFonts w:ascii="Arial" w:hAnsi="Arial" w:cs="Arial"/>
          <w:bCs/>
        </w:rPr>
        <w:t xml:space="preserve"> go about their daily activities </w:t>
      </w:r>
      <w:r w:rsidR="002D32DC" w:rsidRPr="003142EF">
        <w:rPr>
          <w:rFonts w:ascii="Arial" w:hAnsi="Arial" w:cs="Arial"/>
          <w:bCs/>
        </w:rPr>
        <w:t>feeling</w:t>
      </w:r>
      <w:r w:rsidR="00B87152" w:rsidRPr="003142EF">
        <w:rPr>
          <w:rFonts w:ascii="Arial" w:hAnsi="Arial" w:cs="Arial"/>
          <w:bCs/>
        </w:rPr>
        <w:t xml:space="preserve"> fit and active</w:t>
      </w:r>
      <w:r w:rsidR="00EC6380" w:rsidRPr="003142EF">
        <w:rPr>
          <w:rFonts w:ascii="Arial" w:hAnsi="Arial" w:cs="Arial"/>
          <w:bCs/>
        </w:rPr>
        <w:t xml:space="preserve"> (</w:t>
      </w:r>
      <w:r w:rsidR="00EC6380" w:rsidRPr="003142EF">
        <w:rPr>
          <w:rFonts w:ascii="Arial" w:hAnsi="Arial" w:cs="Arial"/>
        </w:rPr>
        <w:t xml:space="preserve">Bohn, 2017, AAP, 2016, </w:t>
      </w:r>
      <w:r w:rsidR="00162D30" w:rsidRPr="003142EF">
        <w:rPr>
          <w:rFonts w:ascii="Arial" w:hAnsi="Arial" w:cs="Arial"/>
        </w:rPr>
        <w:t xml:space="preserve">WHO, 2019). </w:t>
      </w:r>
      <w:r w:rsidR="00B31FDA" w:rsidRPr="003142EF">
        <w:rPr>
          <w:rFonts w:ascii="Arial" w:hAnsi="Arial" w:cs="Arial"/>
          <w:bCs/>
        </w:rPr>
        <w:t>There is a concern that screen time is replacing other activities that a child wou</w:t>
      </w:r>
      <w:r w:rsidR="002172D5" w:rsidRPr="003142EF">
        <w:rPr>
          <w:rFonts w:ascii="Arial" w:hAnsi="Arial" w:cs="Arial"/>
          <w:bCs/>
        </w:rPr>
        <w:t>l</w:t>
      </w:r>
      <w:r w:rsidR="00B31FDA" w:rsidRPr="003142EF">
        <w:rPr>
          <w:rFonts w:ascii="Arial" w:hAnsi="Arial" w:cs="Arial"/>
          <w:bCs/>
        </w:rPr>
        <w:t>d otherwise engage in</w:t>
      </w:r>
      <w:r w:rsidR="00067405" w:rsidRPr="003142EF">
        <w:rPr>
          <w:rFonts w:ascii="Arial" w:hAnsi="Arial" w:cs="Arial"/>
          <w:bCs/>
        </w:rPr>
        <w:t xml:space="preserve"> (</w:t>
      </w:r>
      <w:r w:rsidR="00067405" w:rsidRPr="003142EF">
        <w:rPr>
          <w:rFonts w:ascii="Arial" w:hAnsi="Arial" w:cs="Arial"/>
        </w:rPr>
        <w:t>Tremblay et al, 2011, Jago et al, 2010)</w:t>
      </w:r>
      <w:r w:rsidR="002D32DC" w:rsidRPr="003142EF">
        <w:rPr>
          <w:rFonts w:ascii="Arial" w:hAnsi="Arial" w:cs="Arial"/>
          <w:bCs/>
        </w:rPr>
        <w:t xml:space="preserve"> and i</w:t>
      </w:r>
      <w:r w:rsidR="002172D5" w:rsidRPr="003142EF">
        <w:rPr>
          <w:rFonts w:ascii="Arial" w:hAnsi="Arial" w:cs="Arial"/>
          <w:bCs/>
        </w:rPr>
        <w:t>f a child is using a device rather than having physical activity</w:t>
      </w:r>
      <w:r w:rsidR="002813FF" w:rsidRPr="003142EF">
        <w:rPr>
          <w:rFonts w:ascii="Arial" w:hAnsi="Arial" w:cs="Arial"/>
          <w:bCs/>
        </w:rPr>
        <w:t xml:space="preserve">, </w:t>
      </w:r>
      <w:r w:rsidR="00986BA2" w:rsidRPr="003142EF">
        <w:rPr>
          <w:rFonts w:ascii="Arial" w:hAnsi="Arial" w:cs="Arial"/>
          <w:bCs/>
        </w:rPr>
        <w:t>it</w:t>
      </w:r>
      <w:r w:rsidR="002813FF" w:rsidRPr="003142EF">
        <w:rPr>
          <w:rFonts w:ascii="Arial" w:hAnsi="Arial" w:cs="Arial"/>
          <w:bCs/>
        </w:rPr>
        <w:t xml:space="preserve"> will impact a child’s physical we</w:t>
      </w:r>
      <w:r w:rsidR="002D32DC" w:rsidRPr="003142EF">
        <w:rPr>
          <w:rFonts w:ascii="Arial" w:hAnsi="Arial" w:cs="Arial"/>
          <w:bCs/>
        </w:rPr>
        <w:t>ll-</w:t>
      </w:r>
      <w:r w:rsidR="002813FF" w:rsidRPr="003142EF">
        <w:rPr>
          <w:rFonts w:ascii="Arial" w:hAnsi="Arial" w:cs="Arial"/>
          <w:bCs/>
        </w:rPr>
        <w:t xml:space="preserve">being </w:t>
      </w:r>
      <w:r w:rsidR="002D32DC" w:rsidRPr="003142EF">
        <w:rPr>
          <w:rFonts w:ascii="Arial" w:hAnsi="Arial" w:cs="Arial"/>
          <w:bCs/>
        </w:rPr>
        <w:t>which</w:t>
      </w:r>
      <w:r w:rsidR="002813FF" w:rsidRPr="003142EF">
        <w:rPr>
          <w:rFonts w:ascii="Arial" w:hAnsi="Arial" w:cs="Arial"/>
          <w:bCs/>
        </w:rPr>
        <w:t xml:space="preserve"> could lead to </w:t>
      </w:r>
      <w:r w:rsidR="00A01C54" w:rsidRPr="003142EF">
        <w:rPr>
          <w:rFonts w:ascii="Arial" w:hAnsi="Arial" w:cs="Arial"/>
          <w:bCs/>
        </w:rPr>
        <w:t>obesity and further complications</w:t>
      </w:r>
      <w:r w:rsidR="00DF4EE2" w:rsidRPr="003142EF">
        <w:rPr>
          <w:rFonts w:ascii="Arial" w:hAnsi="Arial" w:cs="Arial"/>
          <w:bCs/>
        </w:rPr>
        <w:t xml:space="preserve"> (Birch, 2011)</w:t>
      </w:r>
      <w:r w:rsidR="00A01C54" w:rsidRPr="003142EF">
        <w:rPr>
          <w:rFonts w:ascii="Arial" w:hAnsi="Arial" w:cs="Arial"/>
          <w:bCs/>
        </w:rPr>
        <w:t xml:space="preserve">. Therefore, parents are </w:t>
      </w:r>
      <w:r w:rsidR="00103C61" w:rsidRPr="003142EF">
        <w:rPr>
          <w:rFonts w:ascii="Arial" w:hAnsi="Arial" w:cs="Arial"/>
          <w:bCs/>
        </w:rPr>
        <w:t>encouraged</w:t>
      </w:r>
      <w:r w:rsidR="00A01C54" w:rsidRPr="003142EF">
        <w:rPr>
          <w:rFonts w:ascii="Arial" w:hAnsi="Arial" w:cs="Arial"/>
          <w:bCs/>
        </w:rPr>
        <w:t xml:space="preserve"> to set </w:t>
      </w:r>
      <w:r w:rsidR="007F13BC" w:rsidRPr="003142EF">
        <w:rPr>
          <w:rFonts w:ascii="Arial" w:hAnsi="Arial" w:cs="Arial"/>
          <w:bCs/>
        </w:rPr>
        <w:t xml:space="preserve">appropriate restrictions </w:t>
      </w:r>
      <w:r w:rsidR="00A01C54" w:rsidRPr="003142EF">
        <w:rPr>
          <w:rFonts w:ascii="Arial" w:hAnsi="Arial" w:cs="Arial"/>
          <w:bCs/>
        </w:rPr>
        <w:t>to ensure</w:t>
      </w:r>
      <w:r w:rsidR="00CF216F" w:rsidRPr="003142EF">
        <w:rPr>
          <w:rFonts w:ascii="Arial" w:hAnsi="Arial" w:cs="Arial"/>
          <w:bCs/>
        </w:rPr>
        <w:t xml:space="preserve"> </w:t>
      </w:r>
      <w:r w:rsidR="00A01C54" w:rsidRPr="003142EF">
        <w:rPr>
          <w:rFonts w:ascii="Arial" w:hAnsi="Arial" w:cs="Arial"/>
          <w:bCs/>
        </w:rPr>
        <w:t xml:space="preserve">they have the right balance in their </w:t>
      </w:r>
      <w:r w:rsidR="004D332A" w:rsidRPr="003142EF">
        <w:rPr>
          <w:rFonts w:ascii="Arial" w:hAnsi="Arial" w:cs="Arial"/>
          <w:bCs/>
        </w:rPr>
        <w:t>home environment</w:t>
      </w:r>
      <w:r w:rsidR="002A0891" w:rsidRPr="003142EF">
        <w:rPr>
          <w:rFonts w:ascii="Arial" w:hAnsi="Arial" w:cs="Arial"/>
          <w:bCs/>
        </w:rPr>
        <w:t xml:space="preserve"> (WHO, 2019).</w:t>
      </w:r>
    </w:p>
    <w:p w14:paraId="18072A8D" w14:textId="65F822FC" w:rsidR="00540ECC" w:rsidRPr="003142EF" w:rsidRDefault="00540ECC" w:rsidP="00E76958">
      <w:pPr>
        <w:spacing w:after="0" w:line="360" w:lineRule="auto"/>
        <w:jc w:val="both"/>
        <w:rPr>
          <w:rFonts w:ascii="Arial" w:hAnsi="Arial" w:cs="Arial"/>
          <w:bCs/>
          <w:sz w:val="24"/>
          <w:szCs w:val="24"/>
        </w:rPr>
      </w:pPr>
    </w:p>
    <w:p w14:paraId="4326CCD9" w14:textId="73C25E7B" w:rsidR="006F5B3D" w:rsidRPr="003142EF" w:rsidRDefault="00DA7376" w:rsidP="00DE775E">
      <w:pPr>
        <w:spacing w:after="0" w:line="360" w:lineRule="auto"/>
        <w:jc w:val="both"/>
        <w:rPr>
          <w:rFonts w:ascii="Arial" w:hAnsi="Arial" w:cs="Arial"/>
          <w:bCs/>
          <w:sz w:val="24"/>
          <w:szCs w:val="24"/>
        </w:rPr>
      </w:pPr>
      <w:r w:rsidRPr="003142EF">
        <w:rPr>
          <w:rFonts w:ascii="Arial" w:hAnsi="Arial" w:cs="Arial"/>
          <w:bCs/>
          <w:sz w:val="24"/>
          <w:szCs w:val="24"/>
        </w:rPr>
        <w:t xml:space="preserve">Further research also needs to consider educating </w:t>
      </w:r>
      <w:r w:rsidR="00FD2F4D" w:rsidRPr="003142EF">
        <w:rPr>
          <w:rFonts w:ascii="Arial" w:hAnsi="Arial" w:cs="Arial"/>
          <w:bCs/>
          <w:sz w:val="24"/>
          <w:szCs w:val="24"/>
        </w:rPr>
        <w:t>parents and childre</w:t>
      </w:r>
      <w:r w:rsidRPr="003142EF">
        <w:rPr>
          <w:rFonts w:ascii="Arial" w:hAnsi="Arial" w:cs="Arial"/>
          <w:bCs/>
          <w:sz w:val="24"/>
          <w:szCs w:val="24"/>
        </w:rPr>
        <w:t>n</w:t>
      </w:r>
      <w:r w:rsidR="00FD2F4D" w:rsidRPr="003142EF">
        <w:rPr>
          <w:rFonts w:ascii="Arial" w:hAnsi="Arial" w:cs="Arial"/>
          <w:bCs/>
          <w:sz w:val="24"/>
          <w:szCs w:val="24"/>
        </w:rPr>
        <w:t xml:space="preserve">. </w:t>
      </w:r>
      <w:r w:rsidR="00F36831" w:rsidRPr="003142EF">
        <w:rPr>
          <w:rFonts w:ascii="Arial" w:hAnsi="Arial" w:cs="Arial"/>
          <w:bCs/>
          <w:sz w:val="24"/>
          <w:szCs w:val="24"/>
        </w:rPr>
        <w:t>The</w:t>
      </w:r>
      <w:r w:rsidR="002B04E2" w:rsidRPr="003142EF">
        <w:rPr>
          <w:rFonts w:ascii="Arial" w:hAnsi="Arial" w:cs="Arial"/>
          <w:bCs/>
          <w:sz w:val="24"/>
          <w:szCs w:val="24"/>
        </w:rPr>
        <w:t xml:space="preserve"> Foundation Phase</w:t>
      </w:r>
      <w:r w:rsidR="00787C10" w:rsidRPr="003142EF">
        <w:rPr>
          <w:rFonts w:ascii="Arial" w:hAnsi="Arial" w:cs="Arial"/>
          <w:bCs/>
          <w:sz w:val="24"/>
          <w:szCs w:val="24"/>
        </w:rPr>
        <w:t xml:space="preserve"> in Wales (The Welsh Government, 2015)</w:t>
      </w:r>
      <w:r w:rsidR="00562CCC" w:rsidRPr="003142EF">
        <w:rPr>
          <w:rFonts w:ascii="Arial" w:hAnsi="Arial" w:cs="Arial"/>
          <w:bCs/>
          <w:sz w:val="24"/>
          <w:szCs w:val="24"/>
        </w:rPr>
        <w:t xml:space="preserve"> </w:t>
      </w:r>
      <w:r w:rsidR="001968C1" w:rsidRPr="003142EF">
        <w:rPr>
          <w:rFonts w:ascii="Arial" w:hAnsi="Arial" w:cs="Arial"/>
          <w:bCs/>
          <w:sz w:val="24"/>
          <w:szCs w:val="24"/>
        </w:rPr>
        <w:t xml:space="preserve">currently </w:t>
      </w:r>
      <w:r w:rsidR="00F36831" w:rsidRPr="003142EF">
        <w:rPr>
          <w:rFonts w:ascii="Arial" w:hAnsi="Arial" w:cs="Arial"/>
          <w:bCs/>
          <w:sz w:val="24"/>
          <w:szCs w:val="24"/>
        </w:rPr>
        <w:t>reflects the need for children to participate in physical activity a</w:t>
      </w:r>
      <w:r w:rsidR="00904EC0" w:rsidRPr="003142EF">
        <w:rPr>
          <w:rFonts w:ascii="Arial" w:hAnsi="Arial" w:cs="Arial"/>
          <w:bCs/>
          <w:sz w:val="24"/>
          <w:szCs w:val="24"/>
        </w:rPr>
        <w:t xml:space="preserve">s well as </w:t>
      </w:r>
      <w:r w:rsidR="00F36831" w:rsidRPr="003142EF">
        <w:rPr>
          <w:rFonts w:ascii="Arial" w:hAnsi="Arial" w:cs="Arial"/>
          <w:bCs/>
          <w:sz w:val="24"/>
          <w:szCs w:val="24"/>
        </w:rPr>
        <w:t xml:space="preserve">develop their </w:t>
      </w:r>
      <w:r w:rsidR="006C61A3" w:rsidRPr="003142EF">
        <w:rPr>
          <w:rFonts w:ascii="Arial" w:hAnsi="Arial" w:cs="Arial"/>
          <w:bCs/>
          <w:sz w:val="24"/>
          <w:szCs w:val="24"/>
        </w:rPr>
        <w:t xml:space="preserve">digital skills. </w:t>
      </w:r>
      <w:r w:rsidR="00904EC0" w:rsidRPr="003142EF">
        <w:rPr>
          <w:rFonts w:ascii="Arial" w:hAnsi="Arial" w:cs="Arial"/>
          <w:bCs/>
          <w:sz w:val="24"/>
          <w:szCs w:val="24"/>
        </w:rPr>
        <w:t>I</w:t>
      </w:r>
      <w:r w:rsidR="004629D3" w:rsidRPr="003142EF">
        <w:rPr>
          <w:rFonts w:ascii="Arial" w:hAnsi="Arial" w:cs="Arial"/>
          <w:bCs/>
          <w:sz w:val="24"/>
          <w:szCs w:val="24"/>
        </w:rPr>
        <w:t>t is important that children are aw</w:t>
      </w:r>
      <w:r w:rsidR="00904EC0" w:rsidRPr="003142EF">
        <w:rPr>
          <w:rFonts w:ascii="Arial" w:hAnsi="Arial" w:cs="Arial"/>
          <w:bCs/>
          <w:sz w:val="24"/>
          <w:szCs w:val="24"/>
        </w:rPr>
        <w:t xml:space="preserve">are </w:t>
      </w:r>
      <w:r w:rsidR="004629D3" w:rsidRPr="003142EF">
        <w:rPr>
          <w:rFonts w:ascii="Arial" w:hAnsi="Arial" w:cs="Arial"/>
          <w:bCs/>
          <w:sz w:val="24"/>
          <w:szCs w:val="24"/>
        </w:rPr>
        <w:t xml:space="preserve">of the importance of staying active and maintaining a healthy lifestyle whilst using devices </w:t>
      </w:r>
      <w:r w:rsidR="00F814B4" w:rsidRPr="003142EF">
        <w:rPr>
          <w:rFonts w:ascii="Arial" w:hAnsi="Arial" w:cs="Arial"/>
          <w:bCs/>
          <w:sz w:val="24"/>
          <w:szCs w:val="24"/>
        </w:rPr>
        <w:t xml:space="preserve">in an </w:t>
      </w:r>
      <w:r w:rsidR="00904EC0" w:rsidRPr="003142EF">
        <w:rPr>
          <w:rFonts w:ascii="Arial" w:hAnsi="Arial" w:cs="Arial"/>
          <w:bCs/>
          <w:sz w:val="24"/>
          <w:szCs w:val="24"/>
        </w:rPr>
        <w:t>ap</w:t>
      </w:r>
      <w:r w:rsidR="00F814B4" w:rsidRPr="003142EF">
        <w:rPr>
          <w:rFonts w:ascii="Arial" w:hAnsi="Arial" w:cs="Arial"/>
          <w:bCs/>
          <w:sz w:val="24"/>
          <w:szCs w:val="24"/>
        </w:rPr>
        <w:t>propri</w:t>
      </w:r>
      <w:r w:rsidR="00904EC0" w:rsidRPr="003142EF">
        <w:rPr>
          <w:rFonts w:ascii="Arial" w:hAnsi="Arial" w:cs="Arial"/>
          <w:bCs/>
          <w:sz w:val="24"/>
          <w:szCs w:val="24"/>
        </w:rPr>
        <w:t>a</w:t>
      </w:r>
      <w:r w:rsidR="00F814B4" w:rsidRPr="003142EF">
        <w:rPr>
          <w:rFonts w:ascii="Arial" w:hAnsi="Arial" w:cs="Arial"/>
          <w:bCs/>
          <w:sz w:val="24"/>
          <w:szCs w:val="24"/>
        </w:rPr>
        <w:t xml:space="preserve">te manner. </w:t>
      </w:r>
      <w:r w:rsidR="00DD2908" w:rsidRPr="003142EF">
        <w:rPr>
          <w:rFonts w:ascii="Arial" w:hAnsi="Arial" w:cs="Arial"/>
          <w:bCs/>
          <w:sz w:val="24"/>
          <w:szCs w:val="24"/>
        </w:rPr>
        <w:t xml:space="preserve">The update to the Curriculum for Wales (2018) </w:t>
      </w:r>
      <w:r w:rsidR="006D09E3" w:rsidRPr="003142EF">
        <w:rPr>
          <w:rFonts w:ascii="Arial" w:hAnsi="Arial" w:cs="Arial"/>
          <w:bCs/>
          <w:sz w:val="24"/>
          <w:szCs w:val="24"/>
        </w:rPr>
        <w:t>recognises</w:t>
      </w:r>
      <w:r w:rsidR="00DD2908" w:rsidRPr="003142EF">
        <w:rPr>
          <w:rFonts w:ascii="Arial" w:hAnsi="Arial" w:cs="Arial"/>
          <w:bCs/>
          <w:sz w:val="24"/>
          <w:szCs w:val="24"/>
        </w:rPr>
        <w:t xml:space="preserve"> th</w:t>
      </w:r>
      <w:r w:rsidR="006D09E3" w:rsidRPr="003142EF">
        <w:rPr>
          <w:rFonts w:ascii="Arial" w:hAnsi="Arial" w:cs="Arial"/>
          <w:bCs/>
          <w:sz w:val="24"/>
          <w:szCs w:val="24"/>
        </w:rPr>
        <w:t xml:space="preserve">at </w:t>
      </w:r>
      <w:r w:rsidR="00DD2908" w:rsidRPr="003142EF">
        <w:rPr>
          <w:rFonts w:ascii="Arial" w:hAnsi="Arial" w:cs="Arial"/>
          <w:bCs/>
          <w:sz w:val="24"/>
          <w:szCs w:val="24"/>
        </w:rPr>
        <w:t>children</w:t>
      </w:r>
      <w:r w:rsidR="006D09E3" w:rsidRPr="003142EF">
        <w:rPr>
          <w:rFonts w:ascii="Arial" w:hAnsi="Arial" w:cs="Arial"/>
          <w:bCs/>
          <w:sz w:val="24"/>
          <w:szCs w:val="24"/>
        </w:rPr>
        <w:t xml:space="preserve"> need</w:t>
      </w:r>
      <w:r w:rsidR="00DD2908" w:rsidRPr="003142EF">
        <w:rPr>
          <w:rFonts w:ascii="Arial" w:hAnsi="Arial" w:cs="Arial"/>
          <w:bCs/>
          <w:sz w:val="24"/>
          <w:szCs w:val="24"/>
        </w:rPr>
        <w:t xml:space="preserve"> to learn about their </w:t>
      </w:r>
      <w:r w:rsidR="006D09E3" w:rsidRPr="003142EF">
        <w:rPr>
          <w:rFonts w:ascii="Arial" w:hAnsi="Arial" w:cs="Arial"/>
          <w:bCs/>
          <w:sz w:val="24"/>
          <w:szCs w:val="24"/>
        </w:rPr>
        <w:t>health</w:t>
      </w:r>
      <w:r w:rsidR="00DD2908" w:rsidRPr="003142EF">
        <w:rPr>
          <w:rFonts w:ascii="Arial" w:hAnsi="Arial" w:cs="Arial"/>
          <w:bCs/>
          <w:sz w:val="24"/>
          <w:szCs w:val="24"/>
        </w:rPr>
        <w:t xml:space="preserve"> and what factors can influence their </w:t>
      </w:r>
      <w:r w:rsidR="006D09E3" w:rsidRPr="003142EF">
        <w:rPr>
          <w:rFonts w:ascii="Arial" w:hAnsi="Arial" w:cs="Arial"/>
          <w:bCs/>
          <w:sz w:val="24"/>
          <w:szCs w:val="24"/>
        </w:rPr>
        <w:t>well-being</w:t>
      </w:r>
      <w:r w:rsidR="007076B5" w:rsidRPr="003142EF">
        <w:rPr>
          <w:rFonts w:ascii="Arial" w:hAnsi="Arial" w:cs="Arial"/>
          <w:bCs/>
          <w:sz w:val="24"/>
          <w:szCs w:val="24"/>
        </w:rPr>
        <w:t xml:space="preserve"> through the Core Areas of Learning</w:t>
      </w:r>
      <w:r w:rsidR="001C3B26" w:rsidRPr="003142EF">
        <w:rPr>
          <w:rFonts w:ascii="Arial" w:hAnsi="Arial" w:cs="Arial"/>
          <w:bCs/>
          <w:sz w:val="24"/>
          <w:szCs w:val="24"/>
        </w:rPr>
        <w:t>.</w:t>
      </w:r>
      <w:r w:rsidR="001968C1" w:rsidRPr="003142EF">
        <w:rPr>
          <w:rFonts w:ascii="Arial" w:hAnsi="Arial" w:cs="Arial"/>
          <w:bCs/>
          <w:sz w:val="24"/>
          <w:szCs w:val="24"/>
        </w:rPr>
        <w:t xml:space="preserve"> </w:t>
      </w:r>
      <w:r w:rsidR="005A2C79" w:rsidRPr="003142EF">
        <w:rPr>
          <w:rFonts w:ascii="Arial" w:hAnsi="Arial" w:cs="Arial"/>
          <w:bCs/>
          <w:sz w:val="24"/>
          <w:szCs w:val="24"/>
        </w:rPr>
        <w:t xml:space="preserve">In addition, organisations such as </w:t>
      </w:r>
      <w:r w:rsidR="00E20BD1" w:rsidRPr="003142EF">
        <w:rPr>
          <w:rFonts w:ascii="Arial" w:hAnsi="Arial" w:cs="Arial"/>
          <w:bCs/>
          <w:i/>
          <w:sz w:val="24"/>
          <w:szCs w:val="24"/>
        </w:rPr>
        <w:t>Common Sense</w:t>
      </w:r>
      <w:r w:rsidR="00E20BD1" w:rsidRPr="003142EF">
        <w:rPr>
          <w:rFonts w:ascii="Arial" w:hAnsi="Arial" w:cs="Arial"/>
          <w:bCs/>
          <w:sz w:val="24"/>
          <w:szCs w:val="24"/>
        </w:rPr>
        <w:t xml:space="preserve"> </w:t>
      </w:r>
      <w:r w:rsidR="005A2C79" w:rsidRPr="003142EF">
        <w:rPr>
          <w:rFonts w:ascii="Arial" w:hAnsi="Arial" w:cs="Arial"/>
          <w:bCs/>
          <w:sz w:val="24"/>
          <w:szCs w:val="24"/>
        </w:rPr>
        <w:t>are working</w:t>
      </w:r>
      <w:r w:rsidR="00CC4387" w:rsidRPr="003142EF">
        <w:rPr>
          <w:rFonts w:ascii="Arial" w:hAnsi="Arial" w:cs="Arial"/>
          <w:bCs/>
          <w:sz w:val="24"/>
          <w:szCs w:val="24"/>
        </w:rPr>
        <w:t xml:space="preserve"> </w:t>
      </w:r>
      <w:r w:rsidR="005A2C79" w:rsidRPr="003142EF">
        <w:rPr>
          <w:rFonts w:ascii="Arial" w:hAnsi="Arial" w:cs="Arial"/>
          <w:bCs/>
          <w:sz w:val="24"/>
          <w:szCs w:val="24"/>
        </w:rPr>
        <w:t xml:space="preserve">to inform parents and </w:t>
      </w:r>
      <w:r w:rsidR="005A2C79" w:rsidRPr="003142EF">
        <w:rPr>
          <w:rFonts w:ascii="Arial" w:hAnsi="Arial" w:cs="Arial"/>
          <w:bCs/>
          <w:sz w:val="24"/>
          <w:szCs w:val="24"/>
        </w:rPr>
        <w:lastRenderedPageBreak/>
        <w:t xml:space="preserve">children and </w:t>
      </w:r>
      <w:r w:rsidR="00CC4387" w:rsidRPr="003142EF">
        <w:rPr>
          <w:rFonts w:ascii="Arial" w:hAnsi="Arial" w:cs="Arial"/>
          <w:bCs/>
          <w:sz w:val="24"/>
          <w:szCs w:val="24"/>
        </w:rPr>
        <w:t>improve the</w:t>
      </w:r>
      <w:r w:rsidR="005A2C79" w:rsidRPr="003142EF">
        <w:rPr>
          <w:rFonts w:ascii="Arial" w:hAnsi="Arial" w:cs="Arial"/>
          <w:bCs/>
          <w:sz w:val="24"/>
          <w:szCs w:val="24"/>
        </w:rPr>
        <w:t>ir</w:t>
      </w:r>
      <w:r w:rsidR="00CC4387" w:rsidRPr="003142EF">
        <w:rPr>
          <w:rFonts w:ascii="Arial" w:hAnsi="Arial" w:cs="Arial"/>
          <w:bCs/>
          <w:sz w:val="24"/>
          <w:szCs w:val="24"/>
        </w:rPr>
        <w:t xml:space="preserve"> lives </w:t>
      </w:r>
      <w:r w:rsidR="005A2C79" w:rsidRPr="003142EF">
        <w:rPr>
          <w:rFonts w:ascii="Arial" w:hAnsi="Arial" w:cs="Arial"/>
          <w:bCs/>
          <w:sz w:val="24"/>
          <w:szCs w:val="24"/>
        </w:rPr>
        <w:t xml:space="preserve">by developing their own healthy screen habits </w:t>
      </w:r>
      <w:r w:rsidR="00CC4387" w:rsidRPr="003142EF">
        <w:rPr>
          <w:rFonts w:ascii="Arial" w:hAnsi="Arial" w:cs="Arial"/>
          <w:bCs/>
          <w:sz w:val="24"/>
          <w:szCs w:val="24"/>
        </w:rPr>
        <w:t>(</w:t>
      </w:r>
      <w:r w:rsidR="00C37A45" w:rsidRPr="003142EF">
        <w:rPr>
          <w:rFonts w:ascii="Arial" w:hAnsi="Arial" w:cs="Arial"/>
          <w:bCs/>
          <w:sz w:val="24"/>
          <w:szCs w:val="24"/>
        </w:rPr>
        <w:t>Common Sense, 2019)</w:t>
      </w:r>
      <w:r w:rsidR="007821B7" w:rsidRPr="003142EF">
        <w:rPr>
          <w:rFonts w:ascii="Arial" w:hAnsi="Arial" w:cs="Arial"/>
          <w:bCs/>
          <w:sz w:val="24"/>
          <w:szCs w:val="24"/>
        </w:rPr>
        <w:t xml:space="preserve">. </w:t>
      </w:r>
      <w:r w:rsidR="005A2C79" w:rsidRPr="003142EF">
        <w:rPr>
          <w:rFonts w:ascii="Arial" w:hAnsi="Arial" w:cs="Arial"/>
          <w:bCs/>
          <w:sz w:val="24"/>
          <w:szCs w:val="24"/>
        </w:rPr>
        <w:t xml:space="preserve">Their </w:t>
      </w:r>
      <w:r w:rsidR="00BF558C" w:rsidRPr="003142EF">
        <w:rPr>
          <w:rFonts w:ascii="Arial" w:hAnsi="Arial" w:cs="Arial"/>
          <w:bCs/>
          <w:sz w:val="24"/>
          <w:szCs w:val="24"/>
        </w:rPr>
        <w:t>ca</w:t>
      </w:r>
      <w:r w:rsidR="00E20BD1" w:rsidRPr="003142EF">
        <w:rPr>
          <w:rFonts w:ascii="Arial" w:hAnsi="Arial" w:cs="Arial"/>
          <w:bCs/>
          <w:sz w:val="24"/>
          <w:szCs w:val="24"/>
        </w:rPr>
        <w:t>mpaign</w:t>
      </w:r>
      <w:r w:rsidR="004B5A1E" w:rsidRPr="003142EF">
        <w:rPr>
          <w:rFonts w:ascii="Arial" w:hAnsi="Arial" w:cs="Arial"/>
          <w:bCs/>
          <w:sz w:val="24"/>
          <w:szCs w:val="24"/>
        </w:rPr>
        <w:t xml:space="preserve">; </w:t>
      </w:r>
      <w:r w:rsidR="004B5A1E" w:rsidRPr="003142EF">
        <w:rPr>
          <w:rFonts w:ascii="Arial" w:hAnsi="Arial" w:cs="Arial"/>
          <w:i/>
          <w:sz w:val="24"/>
          <w:szCs w:val="24"/>
        </w:rPr>
        <w:t>#</w:t>
      </w:r>
      <w:r w:rsidR="004B5A1E" w:rsidRPr="003142EF">
        <w:rPr>
          <w:rFonts w:ascii="Arial" w:hAnsi="Arial" w:cs="Arial"/>
          <w:bCs/>
          <w:i/>
          <w:sz w:val="24"/>
          <w:szCs w:val="24"/>
        </w:rPr>
        <w:t>devicefreedinner</w:t>
      </w:r>
      <w:r w:rsidR="00736F85" w:rsidRPr="003142EF">
        <w:rPr>
          <w:rFonts w:ascii="Arial" w:hAnsi="Arial" w:cs="Arial"/>
          <w:bCs/>
          <w:sz w:val="24"/>
          <w:szCs w:val="24"/>
        </w:rPr>
        <w:t>,</w:t>
      </w:r>
      <w:r w:rsidR="00E20BD1" w:rsidRPr="003142EF">
        <w:rPr>
          <w:rFonts w:ascii="Arial" w:hAnsi="Arial" w:cs="Arial"/>
          <w:bCs/>
          <w:sz w:val="24"/>
          <w:szCs w:val="24"/>
        </w:rPr>
        <w:t xml:space="preserve"> </w:t>
      </w:r>
      <w:r w:rsidR="002059DE" w:rsidRPr="003142EF">
        <w:rPr>
          <w:rFonts w:ascii="Arial" w:hAnsi="Arial" w:cs="Arial"/>
          <w:bCs/>
          <w:sz w:val="24"/>
          <w:szCs w:val="24"/>
        </w:rPr>
        <w:t xml:space="preserve">releases videos </w:t>
      </w:r>
      <w:r w:rsidR="00736F85" w:rsidRPr="003142EF">
        <w:rPr>
          <w:rFonts w:ascii="Arial" w:hAnsi="Arial" w:cs="Arial"/>
          <w:bCs/>
          <w:sz w:val="24"/>
          <w:szCs w:val="24"/>
        </w:rPr>
        <w:t xml:space="preserve">to encourage </w:t>
      </w:r>
      <w:r w:rsidR="008E6E87" w:rsidRPr="003142EF">
        <w:rPr>
          <w:rFonts w:ascii="Arial" w:hAnsi="Arial" w:cs="Arial"/>
          <w:bCs/>
          <w:sz w:val="24"/>
          <w:szCs w:val="24"/>
        </w:rPr>
        <w:t xml:space="preserve"> families t</w:t>
      </w:r>
      <w:r w:rsidR="00736F85" w:rsidRPr="003142EF">
        <w:rPr>
          <w:rFonts w:ascii="Arial" w:hAnsi="Arial" w:cs="Arial"/>
          <w:bCs/>
          <w:sz w:val="24"/>
          <w:szCs w:val="24"/>
        </w:rPr>
        <w:t xml:space="preserve">o put their devices down at dinner and to </w:t>
      </w:r>
      <w:r w:rsidR="00BC51B8" w:rsidRPr="003142EF">
        <w:rPr>
          <w:rFonts w:ascii="Arial" w:hAnsi="Arial" w:cs="Arial"/>
          <w:bCs/>
          <w:sz w:val="24"/>
          <w:szCs w:val="24"/>
        </w:rPr>
        <w:t xml:space="preserve">engage in </w:t>
      </w:r>
      <w:r w:rsidR="00A1273F" w:rsidRPr="003142EF">
        <w:rPr>
          <w:rFonts w:ascii="Arial" w:hAnsi="Arial" w:cs="Arial"/>
          <w:bCs/>
          <w:sz w:val="24"/>
          <w:szCs w:val="24"/>
        </w:rPr>
        <w:t>social interaction instead</w:t>
      </w:r>
      <w:r w:rsidR="00DE775E" w:rsidRPr="003142EF">
        <w:rPr>
          <w:rFonts w:ascii="Arial" w:hAnsi="Arial" w:cs="Arial"/>
          <w:bCs/>
          <w:sz w:val="24"/>
          <w:szCs w:val="24"/>
        </w:rPr>
        <w:t xml:space="preserve"> </w:t>
      </w:r>
      <w:r w:rsidR="006F5B3D" w:rsidRPr="003142EF">
        <w:rPr>
          <w:rFonts w:ascii="Arial" w:hAnsi="Arial" w:cs="Arial"/>
          <w:bCs/>
          <w:sz w:val="24"/>
          <w:szCs w:val="24"/>
        </w:rPr>
        <w:t>(Common Sense Media, 2019)</w:t>
      </w:r>
      <w:r w:rsidR="00A05F37" w:rsidRPr="003142EF">
        <w:rPr>
          <w:rFonts w:ascii="Arial" w:hAnsi="Arial" w:cs="Arial"/>
          <w:bCs/>
          <w:sz w:val="24"/>
          <w:szCs w:val="24"/>
        </w:rPr>
        <w:t xml:space="preserve"> as </w:t>
      </w:r>
      <w:r w:rsidR="002059DE" w:rsidRPr="003142EF">
        <w:rPr>
          <w:rFonts w:ascii="Arial" w:hAnsi="Arial" w:cs="Arial"/>
          <w:bCs/>
          <w:sz w:val="24"/>
          <w:szCs w:val="24"/>
        </w:rPr>
        <w:t xml:space="preserve">according to Dewey, </w:t>
      </w:r>
      <w:r w:rsidR="00A05F37" w:rsidRPr="003142EF">
        <w:rPr>
          <w:rFonts w:ascii="Arial" w:hAnsi="Arial" w:cs="Arial"/>
          <w:bCs/>
          <w:sz w:val="24"/>
          <w:szCs w:val="24"/>
        </w:rPr>
        <w:t>this social interaction is imperative to a child’s early learning and development</w:t>
      </w:r>
      <w:r w:rsidR="002059DE" w:rsidRPr="003142EF">
        <w:rPr>
          <w:rFonts w:ascii="Arial" w:hAnsi="Arial" w:cs="Arial"/>
          <w:bCs/>
          <w:sz w:val="24"/>
          <w:szCs w:val="24"/>
        </w:rPr>
        <w:t xml:space="preserve"> </w:t>
      </w:r>
      <w:r w:rsidR="00DE6C97" w:rsidRPr="003142EF">
        <w:rPr>
          <w:rFonts w:ascii="Arial" w:hAnsi="Arial" w:cs="Arial"/>
          <w:bCs/>
          <w:sz w:val="24"/>
          <w:szCs w:val="24"/>
        </w:rPr>
        <w:t>(Mooney, 2000).</w:t>
      </w:r>
    </w:p>
    <w:p w14:paraId="2638FED5" w14:textId="77777777" w:rsidR="002A37A1" w:rsidRPr="003142EF" w:rsidRDefault="002A37A1" w:rsidP="00DE775E">
      <w:pPr>
        <w:spacing w:after="0" w:line="360" w:lineRule="auto"/>
        <w:jc w:val="both"/>
        <w:rPr>
          <w:rFonts w:ascii="Arial" w:hAnsi="Arial" w:cs="Arial"/>
          <w:bCs/>
          <w:sz w:val="24"/>
          <w:szCs w:val="24"/>
        </w:rPr>
      </w:pPr>
    </w:p>
    <w:p w14:paraId="4E9A26D3" w14:textId="148E75BE" w:rsidR="005E05EC" w:rsidRPr="003142EF" w:rsidRDefault="00961424" w:rsidP="00DE775E">
      <w:pPr>
        <w:spacing w:after="0" w:line="360" w:lineRule="auto"/>
        <w:jc w:val="both"/>
        <w:rPr>
          <w:rFonts w:ascii="Arial" w:hAnsi="Arial" w:cs="Arial"/>
          <w:bCs/>
          <w:sz w:val="24"/>
          <w:szCs w:val="24"/>
        </w:rPr>
      </w:pPr>
      <w:r w:rsidRPr="003142EF">
        <w:rPr>
          <w:rFonts w:ascii="Arial" w:hAnsi="Arial" w:cs="Arial"/>
          <w:bCs/>
          <w:sz w:val="24"/>
          <w:szCs w:val="24"/>
        </w:rPr>
        <w:t xml:space="preserve">Further research which includes children is required in order to improve policy and practice (The Children’s Society, 2018). </w:t>
      </w:r>
      <w:r w:rsidR="00D6471C" w:rsidRPr="003142EF">
        <w:rPr>
          <w:rFonts w:ascii="Arial" w:hAnsi="Arial" w:cs="Arial"/>
          <w:bCs/>
          <w:sz w:val="24"/>
          <w:szCs w:val="24"/>
        </w:rPr>
        <w:t>It</w:t>
      </w:r>
      <w:r w:rsidR="00402AEC" w:rsidRPr="003142EF">
        <w:rPr>
          <w:rFonts w:ascii="Arial" w:hAnsi="Arial" w:cs="Arial"/>
          <w:bCs/>
          <w:sz w:val="24"/>
          <w:szCs w:val="24"/>
        </w:rPr>
        <w:t xml:space="preserve"> </w:t>
      </w:r>
      <w:r w:rsidR="00E43EF8" w:rsidRPr="003142EF">
        <w:rPr>
          <w:rFonts w:ascii="Arial" w:hAnsi="Arial" w:cs="Arial"/>
          <w:bCs/>
          <w:sz w:val="24"/>
          <w:szCs w:val="24"/>
        </w:rPr>
        <w:t>should consi</w:t>
      </w:r>
      <w:r w:rsidR="00402AEC" w:rsidRPr="003142EF">
        <w:rPr>
          <w:rFonts w:ascii="Arial" w:hAnsi="Arial" w:cs="Arial"/>
          <w:bCs/>
          <w:sz w:val="24"/>
          <w:szCs w:val="24"/>
        </w:rPr>
        <w:t>der</w:t>
      </w:r>
      <w:r w:rsidR="00FA01AC" w:rsidRPr="003142EF">
        <w:rPr>
          <w:rFonts w:ascii="Arial" w:hAnsi="Arial" w:cs="Arial"/>
          <w:bCs/>
          <w:sz w:val="24"/>
          <w:szCs w:val="24"/>
        </w:rPr>
        <w:t xml:space="preserve"> children over a period of time </w:t>
      </w:r>
      <w:r w:rsidR="00D6471C" w:rsidRPr="003142EF">
        <w:rPr>
          <w:rFonts w:ascii="Arial" w:hAnsi="Arial" w:cs="Arial"/>
          <w:bCs/>
          <w:sz w:val="24"/>
          <w:szCs w:val="24"/>
        </w:rPr>
        <w:t>in order to</w:t>
      </w:r>
      <w:r w:rsidR="00C30EC3" w:rsidRPr="003142EF">
        <w:rPr>
          <w:rFonts w:ascii="Arial" w:hAnsi="Arial" w:cs="Arial"/>
          <w:bCs/>
          <w:sz w:val="24"/>
          <w:szCs w:val="24"/>
        </w:rPr>
        <w:t xml:space="preserve"> compare and contrast data </w:t>
      </w:r>
      <w:r w:rsidR="00A20C34" w:rsidRPr="003142EF">
        <w:rPr>
          <w:rFonts w:ascii="Arial" w:hAnsi="Arial" w:cs="Arial"/>
          <w:bCs/>
          <w:sz w:val="24"/>
          <w:szCs w:val="24"/>
        </w:rPr>
        <w:t xml:space="preserve">and </w:t>
      </w:r>
      <w:r w:rsidR="00C30EC3" w:rsidRPr="003142EF">
        <w:rPr>
          <w:rFonts w:ascii="Arial" w:hAnsi="Arial" w:cs="Arial"/>
          <w:bCs/>
          <w:sz w:val="24"/>
          <w:szCs w:val="24"/>
        </w:rPr>
        <w:t xml:space="preserve">to </w:t>
      </w:r>
      <w:r w:rsidR="003C3A43" w:rsidRPr="003142EF">
        <w:rPr>
          <w:rFonts w:ascii="Arial" w:hAnsi="Arial" w:cs="Arial"/>
          <w:bCs/>
          <w:sz w:val="24"/>
          <w:szCs w:val="24"/>
        </w:rPr>
        <w:t>monitor</w:t>
      </w:r>
      <w:r w:rsidR="00C30EC3" w:rsidRPr="003142EF">
        <w:rPr>
          <w:rFonts w:ascii="Arial" w:hAnsi="Arial" w:cs="Arial"/>
          <w:bCs/>
          <w:sz w:val="24"/>
          <w:szCs w:val="24"/>
        </w:rPr>
        <w:t xml:space="preserve"> the impact of a child’s screen use on their physical </w:t>
      </w:r>
      <w:r w:rsidR="005C57C7" w:rsidRPr="003142EF">
        <w:rPr>
          <w:rFonts w:ascii="Arial" w:hAnsi="Arial" w:cs="Arial"/>
          <w:bCs/>
          <w:sz w:val="24"/>
          <w:szCs w:val="24"/>
        </w:rPr>
        <w:t xml:space="preserve">well-being and consider </w:t>
      </w:r>
      <w:r w:rsidR="00C30EC3" w:rsidRPr="003142EF">
        <w:rPr>
          <w:rFonts w:ascii="Arial" w:hAnsi="Arial" w:cs="Arial"/>
          <w:bCs/>
          <w:sz w:val="24"/>
          <w:szCs w:val="24"/>
        </w:rPr>
        <w:t xml:space="preserve">what </w:t>
      </w:r>
      <w:r w:rsidR="00EE5849" w:rsidRPr="003142EF">
        <w:rPr>
          <w:rFonts w:ascii="Arial" w:hAnsi="Arial" w:cs="Arial"/>
          <w:bCs/>
          <w:sz w:val="24"/>
          <w:szCs w:val="24"/>
        </w:rPr>
        <w:t>the children</w:t>
      </w:r>
      <w:r w:rsidR="00C30EC3" w:rsidRPr="003142EF">
        <w:rPr>
          <w:rFonts w:ascii="Arial" w:hAnsi="Arial" w:cs="Arial"/>
          <w:bCs/>
          <w:sz w:val="24"/>
          <w:szCs w:val="24"/>
        </w:rPr>
        <w:t xml:space="preserve"> are using the screen for and </w:t>
      </w:r>
      <w:r w:rsidR="005C57C7" w:rsidRPr="003142EF">
        <w:rPr>
          <w:rFonts w:ascii="Arial" w:hAnsi="Arial" w:cs="Arial"/>
          <w:bCs/>
          <w:sz w:val="24"/>
          <w:szCs w:val="24"/>
        </w:rPr>
        <w:t>with whom</w:t>
      </w:r>
      <w:r w:rsidR="00C30EC3" w:rsidRPr="003142EF">
        <w:rPr>
          <w:rFonts w:ascii="Arial" w:hAnsi="Arial" w:cs="Arial"/>
          <w:bCs/>
          <w:sz w:val="24"/>
          <w:szCs w:val="24"/>
        </w:rPr>
        <w:t xml:space="preserve">. This would </w:t>
      </w:r>
      <w:r w:rsidR="000764D4" w:rsidRPr="003142EF">
        <w:rPr>
          <w:rFonts w:ascii="Arial" w:hAnsi="Arial" w:cs="Arial"/>
          <w:bCs/>
          <w:sz w:val="24"/>
          <w:szCs w:val="24"/>
        </w:rPr>
        <w:t xml:space="preserve">provide </w:t>
      </w:r>
      <w:r w:rsidR="00913D53" w:rsidRPr="003142EF">
        <w:rPr>
          <w:rFonts w:ascii="Arial" w:hAnsi="Arial" w:cs="Arial"/>
          <w:bCs/>
          <w:sz w:val="24"/>
          <w:szCs w:val="24"/>
        </w:rPr>
        <w:t xml:space="preserve">more </w:t>
      </w:r>
      <w:r w:rsidR="000764D4" w:rsidRPr="003142EF">
        <w:rPr>
          <w:rFonts w:ascii="Arial" w:hAnsi="Arial" w:cs="Arial"/>
          <w:bCs/>
          <w:sz w:val="24"/>
          <w:szCs w:val="24"/>
        </w:rPr>
        <w:t xml:space="preserve">accurate data </w:t>
      </w:r>
      <w:r w:rsidR="00C30EC3" w:rsidRPr="003142EF">
        <w:rPr>
          <w:rFonts w:ascii="Arial" w:hAnsi="Arial" w:cs="Arial"/>
          <w:bCs/>
          <w:sz w:val="24"/>
          <w:szCs w:val="24"/>
        </w:rPr>
        <w:t>o</w:t>
      </w:r>
      <w:r w:rsidR="000764D4" w:rsidRPr="003142EF">
        <w:rPr>
          <w:rFonts w:ascii="Arial" w:hAnsi="Arial" w:cs="Arial"/>
          <w:bCs/>
          <w:sz w:val="24"/>
          <w:szCs w:val="24"/>
        </w:rPr>
        <w:t>n</w:t>
      </w:r>
      <w:r w:rsidR="00C30EC3" w:rsidRPr="003142EF">
        <w:rPr>
          <w:rFonts w:ascii="Arial" w:hAnsi="Arial" w:cs="Arial"/>
          <w:bCs/>
          <w:sz w:val="24"/>
          <w:szCs w:val="24"/>
        </w:rPr>
        <w:t xml:space="preserve"> how their lives are impacted by the time they spend on a screen.</w:t>
      </w:r>
    </w:p>
    <w:p w14:paraId="25FB5B2E" w14:textId="77777777" w:rsidR="007C6900" w:rsidRPr="003142EF" w:rsidRDefault="007C6900" w:rsidP="00383A4D">
      <w:pPr>
        <w:spacing w:after="0" w:line="360" w:lineRule="auto"/>
        <w:jc w:val="center"/>
        <w:rPr>
          <w:rFonts w:ascii="Arial" w:hAnsi="Arial" w:cs="Arial"/>
          <w:bCs/>
          <w:sz w:val="24"/>
          <w:szCs w:val="24"/>
        </w:rPr>
      </w:pPr>
    </w:p>
    <w:p w14:paraId="2725AD41" w14:textId="77777777" w:rsidR="007C6900" w:rsidRPr="003142EF" w:rsidRDefault="007C6900" w:rsidP="00383A4D">
      <w:pPr>
        <w:spacing w:after="0" w:line="360" w:lineRule="auto"/>
        <w:jc w:val="center"/>
        <w:rPr>
          <w:rFonts w:ascii="Arial" w:hAnsi="Arial" w:cs="Arial"/>
          <w:bCs/>
          <w:sz w:val="24"/>
          <w:szCs w:val="24"/>
        </w:rPr>
      </w:pPr>
    </w:p>
    <w:p w14:paraId="6DC4B858" w14:textId="77777777" w:rsidR="00913D53" w:rsidRPr="003142EF" w:rsidRDefault="00913D53" w:rsidP="00383A4D">
      <w:pPr>
        <w:spacing w:after="0" w:line="360" w:lineRule="auto"/>
        <w:jc w:val="center"/>
        <w:rPr>
          <w:rFonts w:ascii="Arial" w:hAnsi="Arial" w:cs="Arial"/>
          <w:bCs/>
          <w:sz w:val="24"/>
          <w:szCs w:val="24"/>
        </w:rPr>
      </w:pPr>
    </w:p>
    <w:p w14:paraId="07379203" w14:textId="77777777" w:rsidR="00913D53" w:rsidRPr="003142EF" w:rsidRDefault="00913D53" w:rsidP="00383A4D">
      <w:pPr>
        <w:spacing w:after="0" w:line="360" w:lineRule="auto"/>
        <w:jc w:val="center"/>
        <w:rPr>
          <w:rFonts w:ascii="Arial" w:hAnsi="Arial" w:cs="Arial"/>
          <w:bCs/>
          <w:sz w:val="24"/>
          <w:szCs w:val="24"/>
        </w:rPr>
      </w:pPr>
    </w:p>
    <w:p w14:paraId="028B95C2" w14:textId="77777777" w:rsidR="00913D53" w:rsidRPr="003142EF" w:rsidRDefault="00913D53" w:rsidP="00383A4D">
      <w:pPr>
        <w:spacing w:after="0" w:line="360" w:lineRule="auto"/>
        <w:jc w:val="center"/>
        <w:rPr>
          <w:rFonts w:ascii="Arial" w:hAnsi="Arial" w:cs="Arial"/>
          <w:bCs/>
          <w:sz w:val="24"/>
          <w:szCs w:val="24"/>
        </w:rPr>
      </w:pPr>
    </w:p>
    <w:p w14:paraId="616650A5" w14:textId="77777777" w:rsidR="00913D53" w:rsidRPr="003142EF" w:rsidRDefault="00913D53" w:rsidP="00383A4D">
      <w:pPr>
        <w:spacing w:after="0" w:line="360" w:lineRule="auto"/>
        <w:jc w:val="center"/>
        <w:rPr>
          <w:rFonts w:ascii="Arial" w:hAnsi="Arial" w:cs="Arial"/>
          <w:bCs/>
          <w:sz w:val="24"/>
          <w:szCs w:val="24"/>
        </w:rPr>
      </w:pPr>
    </w:p>
    <w:p w14:paraId="3A0AF467" w14:textId="77777777" w:rsidR="00784B55" w:rsidRPr="003142EF" w:rsidRDefault="00784B55" w:rsidP="00383A4D">
      <w:pPr>
        <w:spacing w:after="0" w:line="360" w:lineRule="auto"/>
        <w:jc w:val="center"/>
        <w:rPr>
          <w:rFonts w:ascii="Arial" w:hAnsi="Arial" w:cs="Arial"/>
          <w:bCs/>
          <w:sz w:val="24"/>
          <w:szCs w:val="24"/>
        </w:rPr>
      </w:pPr>
    </w:p>
    <w:p w14:paraId="5C5E09BC" w14:textId="77777777" w:rsidR="00784B55" w:rsidRPr="003142EF" w:rsidRDefault="00784B55" w:rsidP="00383A4D">
      <w:pPr>
        <w:spacing w:after="0" w:line="360" w:lineRule="auto"/>
        <w:jc w:val="center"/>
        <w:rPr>
          <w:rFonts w:ascii="Arial" w:hAnsi="Arial" w:cs="Arial"/>
          <w:bCs/>
          <w:sz w:val="24"/>
          <w:szCs w:val="24"/>
        </w:rPr>
      </w:pPr>
    </w:p>
    <w:p w14:paraId="38CD5598" w14:textId="77777777" w:rsidR="00784B55" w:rsidRPr="003142EF" w:rsidRDefault="00784B55" w:rsidP="00383A4D">
      <w:pPr>
        <w:spacing w:after="0" w:line="360" w:lineRule="auto"/>
        <w:jc w:val="center"/>
        <w:rPr>
          <w:rFonts w:ascii="Arial" w:hAnsi="Arial" w:cs="Arial"/>
          <w:bCs/>
          <w:sz w:val="24"/>
          <w:szCs w:val="24"/>
        </w:rPr>
      </w:pPr>
    </w:p>
    <w:p w14:paraId="5DB4018D" w14:textId="77777777" w:rsidR="00784B55" w:rsidRPr="003142EF" w:rsidRDefault="00784B55" w:rsidP="00383A4D">
      <w:pPr>
        <w:spacing w:after="0" w:line="360" w:lineRule="auto"/>
        <w:jc w:val="center"/>
        <w:rPr>
          <w:rFonts w:ascii="Arial" w:hAnsi="Arial" w:cs="Arial"/>
          <w:bCs/>
          <w:sz w:val="24"/>
          <w:szCs w:val="24"/>
        </w:rPr>
      </w:pPr>
    </w:p>
    <w:p w14:paraId="37F4ACE6" w14:textId="77777777" w:rsidR="00784B55" w:rsidRPr="003142EF" w:rsidRDefault="00784B55" w:rsidP="00383A4D">
      <w:pPr>
        <w:spacing w:after="0" w:line="360" w:lineRule="auto"/>
        <w:jc w:val="center"/>
        <w:rPr>
          <w:rFonts w:ascii="Arial" w:hAnsi="Arial" w:cs="Arial"/>
          <w:bCs/>
          <w:sz w:val="24"/>
          <w:szCs w:val="24"/>
        </w:rPr>
      </w:pPr>
    </w:p>
    <w:p w14:paraId="667DB7F7" w14:textId="77777777" w:rsidR="00784B55" w:rsidRPr="003142EF" w:rsidRDefault="00784B55" w:rsidP="00383A4D">
      <w:pPr>
        <w:spacing w:after="0" w:line="360" w:lineRule="auto"/>
        <w:jc w:val="center"/>
        <w:rPr>
          <w:rFonts w:ascii="Arial" w:hAnsi="Arial" w:cs="Arial"/>
          <w:bCs/>
          <w:sz w:val="24"/>
          <w:szCs w:val="24"/>
        </w:rPr>
      </w:pPr>
    </w:p>
    <w:p w14:paraId="397275F2" w14:textId="77777777" w:rsidR="00784B55" w:rsidRPr="003142EF" w:rsidRDefault="00784B55" w:rsidP="00383A4D">
      <w:pPr>
        <w:spacing w:after="0" w:line="360" w:lineRule="auto"/>
        <w:jc w:val="center"/>
        <w:rPr>
          <w:rFonts w:ascii="Arial" w:hAnsi="Arial" w:cs="Arial"/>
          <w:bCs/>
          <w:sz w:val="24"/>
          <w:szCs w:val="24"/>
        </w:rPr>
      </w:pPr>
    </w:p>
    <w:p w14:paraId="2D79E6D2" w14:textId="77777777" w:rsidR="00784B55" w:rsidRPr="003142EF" w:rsidRDefault="00784B55" w:rsidP="00383A4D">
      <w:pPr>
        <w:spacing w:after="0" w:line="360" w:lineRule="auto"/>
        <w:jc w:val="center"/>
        <w:rPr>
          <w:rFonts w:ascii="Arial" w:hAnsi="Arial" w:cs="Arial"/>
          <w:bCs/>
          <w:sz w:val="24"/>
          <w:szCs w:val="24"/>
        </w:rPr>
      </w:pPr>
    </w:p>
    <w:p w14:paraId="1A08A8B9" w14:textId="77777777" w:rsidR="00654074" w:rsidRDefault="00654074" w:rsidP="00383A4D">
      <w:pPr>
        <w:spacing w:after="0" w:line="360" w:lineRule="auto"/>
        <w:jc w:val="center"/>
        <w:rPr>
          <w:rFonts w:ascii="Arial" w:hAnsi="Arial" w:cs="Arial"/>
          <w:bCs/>
          <w:sz w:val="24"/>
          <w:szCs w:val="24"/>
        </w:rPr>
      </w:pPr>
    </w:p>
    <w:p w14:paraId="25C08E9A" w14:textId="77777777" w:rsidR="00654074" w:rsidRDefault="00654074" w:rsidP="00383A4D">
      <w:pPr>
        <w:spacing w:after="0" w:line="360" w:lineRule="auto"/>
        <w:jc w:val="center"/>
        <w:rPr>
          <w:rFonts w:ascii="Arial" w:hAnsi="Arial" w:cs="Arial"/>
          <w:bCs/>
          <w:sz w:val="24"/>
          <w:szCs w:val="24"/>
        </w:rPr>
      </w:pPr>
    </w:p>
    <w:p w14:paraId="0843CC09" w14:textId="77777777" w:rsidR="00654074" w:rsidRDefault="00654074" w:rsidP="00383A4D">
      <w:pPr>
        <w:spacing w:after="0" w:line="360" w:lineRule="auto"/>
        <w:jc w:val="center"/>
        <w:rPr>
          <w:rFonts w:ascii="Arial" w:hAnsi="Arial" w:cs="Arial"/>
          <w:bCs/>
          <w:sz w:val="24"/>
          <w:szCs w:val="24"/>
        </w:rPr>
      </w:pPr>
    </w:p>
    <w:p w14:paraId="44E2CD8C" w14:textId="77777777" w:rsidR="00654074" w:rsidRDefault="00654074" w:rsidP="00383A4D">
      <w:pPr>
        <w:spacing w:after="0" w:line="360" w:lineRule="auto"/>
        <w:jc w:val="center"/>
        <w:rPr>
          <w:rFonts w:ascii="Arial" w:hAnsi="Arial" w:cs="Arial"/>
          <w:bCs/>
          <w:sz w:val="24"/>
          <w:szCs w:val="24"/>
        </w:rPr>
      </w:pPr>
    </w:p>
    <w:p w14:paraId="78CB2160" w14:textId="77777777" w:rsidR="00654074" w:rsidRDefault="00654074" w:rsidP="00383A4D">
      <w:pPr>
        <w:spacing w:after="0" w:line="360" w:lineRule="auto"/>
        <w:jc w:val="center"/>
        <w:rPr>
          <w:rFonts w:ascii="Arial" w:hAnsi="Arial" w:cs="Arial"/>
          <w:bCs/>
          <w:sz w:val="24"/>
          <w:szCs w:val="24"/>
        </w:rPr>
      </w:pPr>
    </w:p>
    <w:p w14:paraId="6F783480" w14:textId="77777777" w:rsidR="00654074" w:rsidRDefault="00654074" w:rsidP="00383A4D">
      <w:pPr>
        <w:spacing w:after="0" w:line="360" w:lineRule="auto"/>
        <w:jc w:val="center"/>
        <w:rPr>
          <w:rFonts w:ascii="Arial" w:hAnsi="Arial" w:cs="Arial"/>
          <w:bCs/>
          <w:sz w:val="24"/>
          <w:szCs w:val="24"/>
        </w:rPr>
      </w:pPr>
    </w:p>
    <w:p w14:paraId="49BC9461" w14:textId="77777777" w:rsidR="00654074" w:rsidRDefault="00654074" w:rsidP="00383A4D">
      <w:pPr>
        <w:spacing w:after="0" w:line="360" w:lineRule="auto"/>
        <w:jc w:val="center"/>
        <w:rPr>
          <w:rFonts w:ascii="Arial" w:hAnsi="Arial" w:cs="Arial"/>
          <w:bCs/>
          <w:sz w:val="24"/>
          <w:szCs w:val="24"/>
        </w:rPr>
      </w:pPr>
    </w:p>
    <w:p w14:paraId="106D6BE7" w14:textId="77777777" w:rsidR="00654074" w:rsidRDefault="00654074" w:rsidP="00383A4D">
      <w:pPr>
        <w:spacing w:after="0" w:line="360" w:lineRule="auto"/>
        <w:jc w:val="center"/>
        <w:rPr>
          <w:rFonts w:ascii="Arial" w:hAnsi="Arial" w:cs="Arial"/>
          <w:bCs/>
          <w:sz w:val="24"/>
          <w:szCs w:val="24"/>
        </w:rPr>
      </w:pPr>
    </w:p>
    <w:p w14:paraId="56459D13" w14:textId="6295305E" w:rsidR="00E76958" w:rsidRPr="003142EF" w:rsidRDefault="00E76958" w:rsidP="00383A4D">
      <w:pPr>
        <w:spacing w:after="0" w:line="360" w:lineRule="auto"/>
        <w:jc w:val="center"/>
        <w:rPr>
          <w:rFonts w:ascii="Arial" w:hAnsi="Arial" w:cs="Arial"/>
          <w:bCs/>
          <w:sz w:val="24"/>
          <w:szCs w:val="24"/>
        </w:rPr>
      </w:pPr>
      <w:bookmarkStart w:id="0" w:name="_GoBack"/>
      <w:bookmarkEnd w:id="0"/>
      <w:r w:rsidRPr="003142EF">
        <w:rPr>
          <w:rFonts w:ascii="Arial" w:hAnsi="Arial" w:cs="Arial"/>
          <w:bCs/>
          <w:sz w:val="24"/>
          <w:szCs w:val="24"/>
        </w:rPr>
        <w:lastRenderedPageBreak/>
        <w:t>References</w:t>
      </w:r>
    </w:p>
    <w:p w14:paraId="47A7C435" w14:textId="77777777" w:rsidR="00E76958" w:rsidRPr="003142EF" w:rsidRDefault="00E76958" w:rsidP="00E76958">
      <w:pPr>
        <w:spacing w:after="0" w:line="360" w:lineRule="auto"/>
        <w:jc w:val="both"/>
        <w:rPr>
          <w:rFonts w:ascii="Arial" w:hAnsi="Arial" w:cs="Arial"/>
          <w:bCs/>
          <w:sz w:val="24"/>
          <w:szCs w:val="24"/>
        </w:rPr>
      </w:pPr>
    </w:p>
    <w:p w14:paraId="0A1F0B16" w14:textId="5B81E7BE"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Addison, J. T. (1992) ‘Urie Bronfenbrenner</w:t>
      </w:r>
      <w:r w:rsidR="00D304CB"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Human Ecology</w:t>
      </w:r>
      <w:r w:rsidRPr="003142EF">
        <w:rPr>
          <w:rFonts w:ascii="Arial" w:eastAsiaTheme="minorEastAsia" w:hAnsi="Arial" w:cs="Arial"/>
          <w:bCs/>
          <w:sz w:val="24"/>
          <w:szCs w:val="24"/>
        </w:rPr>
        <w:t>, 20(2), pp. 16-20</w:t>
      </w:r>
      <w:r w:rsidRPr="003142EF">
        <w:rPr>
          <w:rFonts w:ascii="Arial" w:eastAsiaTheme="minorEastAsia" w:hAnsi="Arial" w:cs="Arial"/>
          <w:bCs/>
          <w:i/>
          <w:iCs/>
          <w:sz w:val="24"/>
          <w:szCs w:val="24"/>
        </w:rPr>
        <w:t>.</w:t>
      </w:r>
    </w:p>
    <w:p w14:paraId="63F8F8B2"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169BD39" w14:textId="47936323"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Agbenyega, J. (2009) ‘The Australian Early Development Index, who does it measure: Piaget or Vygotsky's child?’ </w:t>
      </w:r>
      <w:r w:rsidRPr="003142EF">
        <w:rPr>
          <w:rFonts w:ascii="Arial" w:eastAsiaTheme="minorEastAsia" w:hAnsi="Arial" w:cs="Arial"/>
          <w:bCs/>
          <w:i/>
          <w:iCs/>
          <w:sz w:val="24"/>
          <w:szCs w:val="24"/>
        </w:rPr>
        <w:t>Australasian Journal of Early Childhood,</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34</w:t>
      </w:r>
      <w:r w:rsidRPr="003142EF">
        <w:rPr>
          <w:rFonts w:ascii="Arial" w:eastAsiaTheme="minorEastAsia" w:hAnsi="Arial" w:cs="Arial"/>
          <w:bCs/>
          <w:sz w:val="24"/>
          <w:szCs w:val="24"/>
        </w:rPr>
        <w:t>(2), pp. 31-39.</w:t>
      </w:r>
    </w:p>
    <w:p w14:paraId="308D1783"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2FCBD455"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Alderson, P. (2008) </w:t>
      </w:r>
      <w:r w:rsidRPr="003142EF">
        <w:rPr>
          <w:rFonts w:ascii="Arial" w:eastAsiaTheme="minorEastAsia" w:hAnsi="Arial" w:cs="Arial"/>
          <w:bCs/>
          <w:i/>
          <w:iCs/>
          <w:sz w:val="24"/>
          <w:szCs w:val="24"/>
        </w:rPr>
        <w:t xml:space="preserve">Young Children’s Rights: Exploring Beliefs, Principles and Practice. </w:t>
      </w:r>
      <w:r w:rsidRPr="003142EF">
        <w:rPr>
          <w:rFonts w:ascii="Arial" w:eastAsiaTheme="minorEastAsia" w:hAnsi="Arial" w:cs="Arial"/>
          <w:bCs/>
          <w:sz w:val="24"/>
          <w:szCs w:val="24"/>
        </w:rPr>
        <w:t>2nd ed. London: Jessica Kingsley.</w:t>
      </w:r>
    </w:p>
    <w:p w14:paraId="399D8F41"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C8D8A4D" w14:textId="3A7FD16D"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American Academy of Paediatrics (2001) </w:t>
      </w:r>
      <w:r w:rsidR="00585E96" w:rsidRPr="003142EF">
        <w:rPr>
          <w:rFonts w:ascii="Arial" w:eastAsiaTheme="minorEastAsia" w:hAnsi="Arial" w:cs="Arial"/>
          <w:bCs/>
          <w:sz w:val="24"/>
          <w:szCs w:val="24"/>
        </w:rPr>
        <w:t>‘</w:t>
      </w:r>
      <w:r w:rsidRPr="003142EF">
        <w:rPr>
          <w:rFonts w:ascii="Arial" w:eastAsiaTheme="minorEastAsia" w:hAnsi="Arial" w:cs="Arial"/>
          <w:bCs/>
          <w:iCs/>
          <w:sz w:val="24"/>
          <w:szCs w:val="24"/>
        </w:rPr>
        <w:t>Children, adolescents and television</w:t>
      </w:r>
      <w:r w:rsidR="00585E96" w:rsidRPr="003142EF">
        <w:rPr>
          <w:rFonts w:ascii="Arial" w:eastAsiaTheme="minorEastAsia" w:hAnsi="Arial" w:cs="Arial"/>
          <w:bCs/>
          <w:i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sz w:val="24"/>
          <w:szCs w:val="24"/>
        </w:rPr>
        <w:t>Paediatrics</w:t>
      </w:r>
      <w:r w:rsidRPr="003142EF">
        <w:rPr>
          <w:rFonts w:ascii="Arial" w:eastAsiaTheme="minorEastAsia" w:hAnsi="Arial" w:cs="Arial"/>
          <w:bCs/>
          <w:sz w:val="24"/>
          <w:szCs w:val="24"/>
        </w:rPr>
        <w:t>, 107 (2), pp. 423-426.</w:t>
      </w:r>
    </w:p>
    <w:p w14:paraId="0CFF9613"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442D122C"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American Academy of Paediatrics (2016) </w:t>
      </w:r>
      <w:r w:rsidRPr="003142EF">
        <w:rPr>
          <w:rFonts w:ascii="Arial" w:eastAsiaTheme="minorEastAsia" w:hAnsi="Arial" w:cs="Arial"/>
          <w:bCs/>
          <w:i/>
          <w:sz w:val="24"/>
          <w:szCs w:val="24"/>
        </w:rPr>
        <w:t xml:space="preserve">Recommendations for Children’s Media Use. </w:t>
      </w:r>
      <w:r w:rsidRPr="003142EF">
        <w:rPr>
          <w:rFonts w:ascii="Arial" w:eastAsiaTheme="minorEastAsia" w:hAnsi="Arial" w:cs="Arial"/>
          <w:bCs/>
          <w:sz w:val="24"/>
          <w:szCs w:val="24"/>
        </w:rPr>
        <w:t>Available at: https://www.aap.org/en-us/about-the-aap/aap-press-room/Pages/American-Academy-of-Pediatrics-Announces-New-Recommendations-for-Childrens-Media-Use.aspx (Accessed: 29</w:t>
      </w:r>
      <w:r w:rsidRPr="003142EF">
        <w:rPr>
          <w:rFonts w:ascii="Arial" w:eastAsiaTheme="minorEastAsia" w:hAnsi="Arial" w:cs="Arial"/>
          <w:bCs/>
          <w:sz w:val="24"/>
          <w:szCs w:val="24"/>
          <w:vertAlign w:val="superscript"/>
        </w:rPr>
        <w:t>th</w:t>
      </w:r>
      <w:r w:rsidRPr="003142EF">
        <w:rPr>
          <w:rFonts w:ascii="Arial" w:eastAsiaTheme="minorEastAsia" w:hAnsi="Arial" w:cs="Arial"/>
          <w:bCs/>
          <w:sz w:val="24"/>
          <w:szCs w:val="24"/>
        </w:rPr>
        <w:t xml:space="preserve"> March 2019).</w:t>
      </w:r>
    </w:p>
    <w:p w14:paraId="101EEF77" w14:textId="5EAC3869" w:rsidR="00E76958" w:rsidRPr="003142EF" w:rsidRDefault="00E76958" w:rsidP="00E76958">
      <w:pPr>
        <w:spacing w:after="0" w:line="240" w:lineRule="auto"/>
        <w:contextualSpacing/>
        <w:jc w:val="both"/>
        <w:rPr>
          <w:rFonts w:ascii="Arial" w:eastAsiaTheme="minorEastAsia" w:hAnsi="Arial" w:cs="Arial"/>
          <w:bCs/>
          <w:sz w:val="24"/>
          <w:szCs w:val="24"/>
        </w:rPr>
      </w:pPr>
    </w:p>
    <w:p w14:paraId="0FFCF6E7" w14:textId="09BAB235" w:rsidR="00E3625F" w:rsidRPr="003142EF" w:rsidRDefault="00E3625F"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American Academy of Paediatrics (2017) </w:t>
      </w:r>
      <w:r w:rsidR="00BB4AEA" w:rsidRPr="003142EF">
        <w:rPr>
          <w:rFonts w:ascii="Arial" w:eastAsiaTheme="minorEastAsia" w:hAnsi="Arial" w:cs="Arial"/>
          <w:bCs/>
          <w:sz w:val="24"/>
          <w:szCs w:val="24"/>
        </w:rPr>
        <w:t>‘</w:t>
      </w:r>
      <w:r w:rsidR="00360501" w:rsidRPr="003142EF">
        <w:rPr>
          <w:rFonts w:ascii="Arial" w:eastAsiaTheme="minorEastAsia" w:hAnsi="Arial" w:cs="Arial"/>
          <w:bCs/>
          <w:sz w:val="24"/>
          <w:szCs w:val="24"/>
        </w:rPr>
        <w:t>Give your Child’s Eyes a Screen-time break: Here’s why</w:t>
      </w:r>
      <w:r w:rsidR="00BB4AEA" w:rsidRPr="003142EF">
        <w:rPr>
          <w:rFonts w:ascii="Arial" w:eastAsiaTheme="minorEastAsia" w:hAnsi="Arial" w:cs="Arial"/>
          <w:bCs/>
          <w:sz w:val="24"/>
          <w:szCs w:val="24"/>
        </w:rPr>
        <w:t>’,</w:t>
      </w:r>
      <w:r w:rsidR="00BD22A2" w:rsidRPr="003142EF">
        <w:rPr>
          <w:rFonts w:ascii="Arial" w:eastAsiaTheme="minorEastAsia" w:hAnsi="Arial" w:cs="Arial"/>
          <w:bCs/>
          <w:i/>
          <w:sz w:val="24"/>
          <w:szCs w:val="24"/>
        </w:rPr>
        <w:t xml:space="preserve"> Healthy Children</w:t>
      </w:r>
      <w:r w:rsidR="00BD22A2" w:rsidRPr="003142EF">
        <w:rPr>
          <w:rFonts w:ascii="Arial" w:eastAsiaTheme="minorEastAsia" w:hAnsi="Arial" w:cs="Arial"/>
          <w:bCs/>
          <w:sz w:val="24"/>
          <w:szCs w:val="24"/>
        </w:rPr>
        <w:t>.</w:t>
      </w:r>
      <w:r w:rsidR="00BD22A2" w:rsidRPr="003142EF">
        <w:rPr>
          <w:rFonts w:ascii="Arial" w:eastAsiaTheme="minorEastAsia" w:hAnsi="Arial" w:cs="Arial"/>
          <w:bCs/>
          <w:i/>
          <w:sz w:val="24"/>
          <w:szCs w:val="24"/>
        </w:rPr>
        <w:t xml:space="preserve"> </w:t>
      </w:r>
      <w:r w:rsidR="00BD22A2" w:rsidRPr="003142EF">
        <w:rPr>
          <w:rFonts w:ascii="Arial" w:eastAsiaTheme="minorEastAsia" w:hAnsi="Arial" w:cs="Arial"/>
          <w:bCs/>
          <w:sz w:val="24"/>
          <w:szCs w:val="24"/>
        </w:rPr>
        <w:t xml:space="preserve">Available at: </w:t>
      </w:r>
      <w:r w:rsidR="00A51F5E" w:rsidRPr="003142EF">
        <w:rPr>
          <w:rFonts w:ascii="Arial" w:eastAsiaTheme="minorEastAsia" w:hAnsi="Arial" w:cs="Arial"/>
          <w:bCs/>
          <w:sz w:val="24"/>
          <w:szCs w:val="24"/>
        </w:rPr>
        <w:t>https://www.healthychildren.org/English/health-issues/conditions/eyes/Pages/What-Too-Much-Screen-Time-Does-to-Your-Childs-Eyes.aspx (Accessed: 14</w:t>
      </w:r>
      <w:r w:rsidR="00A51F5E" w:rsidRPr="003142EF">
        <w:rPr>
          <w:rFonts w:ascii="Arial" w:eastAsiaTheme="minorEastAsia" w:hAnsi="Arial" w:cs="Arial"/>
          <w:bCs/>
          <w:sz w:val="24"/>
          <w:szCs w:val="24"/>
          <w:vertAlign w:val="superscript"/>
        </w:rPr>
        <w:t>th</w:t>
      </w:r>
      <w:r w:rsidR="00A51F5E" w:rsidRPr="003142EF">
        <w:rPr>
          <w:rFonts w:ascii="Arial" w:eastAsiaTheme="minorEastAsia" w:hAnsi="Arial" w:cs="Arial"/>
          <w:bCs/>
          <w:sz w:val="24"/>
          <w:szCs w:val="24"/>
        </w:rPr>
        <w:t xml:space="preserve"> April 2019).</w:t>
      </w:r>
    </w:p>
    <w:p w14:paraId="63D71A57" w14:textId="77777777" w:rsidR="00E3625F" w:rsidRPr="003142EF" w:rsidRDefault="00E3625F" w:rsidP="00E76958">
      <w:pPr>
        <w:spacing w:after="0" w:line="240" w:lineRule="auto"/>
        <w:contextualSpacing/>
        <w:jc w:val="both"/>
        <w:rPr>
          <w:rFonts w:ascii="Arial" w:eastAsiaTheme="minorEastAsia" w:hAnsi="Arial" w:cs="Arial"/>
          <w:bCs/>
          <w:sz w:val="24"/>
          <w:szCs w:val="24"/>
        </w:rPr>
      </w:pPr>
    </w:p>
    <w:p w14:paraId="0DD554AB"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AVG. (2010) </w:t>
      </w:r>
      <w:r w:rsidRPr="003142EF">
        <w:rPr>
          <w:rFonts w:ascii="Arial" w:eastAsiaTheme="minorEastAsia" w:hAnsi="Arial" w:cs="Arial"/>
          <w:bCs/>
          <w:i/>
          <w:iCs/>
          <w:sz w:val="24"/>
          <w:szCs w:val="24"/>
        </w:rPr>
        <w:t xml:space="preserve">Digital Diaries. </w:t>
      </w:r>
      <w:r w:rsidRPr="003142EF">
        <w:rPr>
          <w:rFonts w:ascii="Arial" w:eastAsiaTheme="minorEastAsia" w:hAnsi="Arial" w:cs="Arial"/>
          <w:bCs/>
          <w:sz w:val="24"/>
          <w:szCs w:val="24"/>
        </w:rPr>
        <w:t>Available at: http://www.avgdigitaldiaries.com/tagged/digital-births. (Accessed: 1</w:t>
      </w:r>
      <w:r w:rsidRPr="003142EF">
        <w:rPr>
          <w:rFonts w:ascii="Arial" w:eastAsiaTheme="minorEastAsia" w:hAnsi="Arial" w:cs="Arial"/>
          <w:bCs/>
          <w:sz w:val="24"/>
          <w:szCs w:val="24"/>
          <w:vertAlign w:val="superscript"/>
        </w:rPr>
        <w:t>st</w:t>
      </w:r>
      <w:r w:rsidRPr="003142EF">
        <w:rPr>
          <w:rFonts w:ascii="Arial" w:eastAsiaTheme="minorEastAsia" w:hAnsi="Arial" w:cs="Arial"/>
          <w:bCs/>
          <w:sz w:val="24"/>
          <w:szCs w:val="24"/>
        </w:rPr>
        <w:t xml:space="preserve"> April 2019).</w:t>
      </w:r>
    </w:p>
    <w:p w14:paraId="4C1DCC95"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2E3E4D44" w14:textId="77777777" w:rsidR="00E76958" w:rsidRPr="003142EF" w:rsidRDefault="00E76958" w:rsidP="00E76958">
      <w:pPr>
        <w:spacing w:after="0" w:line="240" w:lineRule="auto"/>
        <w:contextualSpacing/>
        <w:jc w:val="both"/>
        <w:rPr>
          <w:rFonts w:ascii="Arial" w:eastAsiaTheme="minorEastAsia" w:hAnsi="Arial" w:cs="Arial"/>
          <w:bCs/>
          <w:i/>
          <w:iCs/>
          <w:sz w:val="24"/>
          <w:szCs w:val="24"/>
        </w:rPr>
      </w:pPr>
      <w:r w:rsidRPr="003142EF">
        <w:rPr>
          <w:rFonts w:ascii="Arial" w:eastAsiaTheme="minorEastAsia" w:hAnsi="Arial" w:cs="Arial"/>
          <w:bCs/>
          <w:sz w:val="24"/>
          <w:szCs w:val="24"/>
        </w:rPr>
        <w:t xml:space="preserve">Axford, N. (2008) </w:t>
      </w:r>
      <w:r w:rsidRPr="003142EF">
        <w:rPr>
          <w:rFonts w:ascii="Arial" w:eastAsiaTheme="minorEastAsia" w:hAnsi="Arial" w:cs="Arial"/>
          <w:bCs/>
          <w:i/>
          <w:iCs/>
          <w:sz w:val="24"/>
          <w:szCs w:val="24"/>
        </w:rPr>
        <w:t xml:space="preserve">Exploring Concepts of Child Well-being: Implications for Children’s </w:t>
      </w:r>
    </w:p>
    <w:p w14:paraId="2726FB14"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i/>
          <w:iCs/>
          <w:sz w:val="24"/>
          <w:szCs w:val="24"/>
        </w:rPr>
        <w:t xml:space="preserve">Services. </w:t>
      </w:r>
      <w:r w:rsidRPr="003142EF">
        <w:rPr>
          <w:rFonts w:ascii="Arial" w:eastAsiaTheme="minorEastAsia" w:hAnsi="Arial" w:cs="Arial"/>
          <w:bCs/>
          <w:sz w:val="24"/>
          <w:szCs w:val="24"/>
        </w:rPr>
        <w:t>Bristol: Policy Press.</w:t>
      </w:r>
    </w:p>
    <w:p w14:paraId="1D7AEBC9"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0FB4365E"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Bali, J., Neeraj, N., Bali, RT. (2014) ‘Computer Vision Syndrome: A Review’ </w:t>
      </w:r>
      <w:r w:rsidRPr="003142EF">
        <w:rPr>
          <w:rFonts w:ascii="Arial" w:eastAsiaTheme="minorEastAsia" w:hAnsi="Arial" w:cs="Arial"/>
          <w:bCs/>
          <w:i/>
          <w:sz w:val="24"/>
          <w:szCs w:val="24"/>
        </w:rPr>
        <w:t xml:space="preserve">Journal of Ophthalmology and Research </w:t>
      </w:r>
      <w:r w:rsidRPr="003142EF">
        <w:rPr>
          <w:rFonts w:ascii="Arial" w:eastAsiaTheme="minorEastAsia" w:hAnsi="Arial" w:cs="Arial"/>
          <w:bCs/>
          <w:sz w:val="24"/>
          <w:szCs w:val="24"/>
        </w:rPr>
        <w:t>2, pp. 61-68.</w:t>
      </w:r>
    </w:p>
    <w:p w14:paraId="0F967E68"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B7C0F7C"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Ben-Aryeh, A. (2008) </w:t>
      </w:r>
      <w:r w:rsidRPr="003142EF">
        <w:rPr>
          <w:rFonts w:ascii="Arial" w:eastAsiaTheme="minorEastAsia" w:hAnsi="Arial" w:cs="Arial"/>
          <w:bCs/>
          <w:i/>
          <w:iCs/>
          <w:sz w:val="24"/>
          <w:szCs w:val="24"/>
        </w:rPr>
        <w:t>Indicators of Children’s Well-being: Theory and Practice in a Multicultural Perspective</w:t>
      </w:r>
      <w:r w:rsidRPr="003142EF">
        <w:rPr>
          <w:rFonts w:ascii="Arial" w:eastAsiaTheme="minorEastAsia" w:hAnsi="Arial" w:cs="Arial"/>
          <w:bCs/>
          <w:sz w:val="24"/>
          <w:szCs w:val="24"/>
        </w:rPr>
        <w:t xml:space="preserve">. New York: Springer. </w:t>
      </w:r>
    </w:p>
    <w:p w14:paraId="016AC844"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78917F5D"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Berk, L.E. (2000) </w:t>
      </w:r>
      <w:r w:rsidRPr="003142EF">
        <w:rPr>
          <w:rFonts w:ascii="Arial" w:eastAsiaTheme="minorEastAsia" w:hAnsi="Arial" w:cs="Arial"/>
          <w:bCs/>
          <w:i/>
          <w:iCs/>
          <w:sz w:val="24"/>
          <w:szCs w:val="24"/>
        </w:rPr>
        <w:t xml:space="preserve">Child Development. </w:t>
      </w:r>
      <w:r w:rsidRPr="003142EF">
        <w:rPr>
          <w:rFonts w:ascii="Arial" w:eastAsiaTheme="minorEastAsia" w:hAnsi="Arial" w:cs="Arial"/>
          <w:bCs/>
          <w:sz w:val="24"/>
          <w:szCs w:val="24"/>
        </w:rPr>
        <w:t>(5th ed.). Boston: Allyn and Bacon.</w:t>
      </w:r>
    </w:p>
    <w:p w14:paraId="00D00881"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47E2E34D"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Birch, L.L. (2011) </w:t>
      </w:r>
      <w:r w:rsidRPr="003142EF">
        <w:rPr>
          <w:rFonts w:ascii="Arial" w:eastAsiaTheme="minorEastAsia" w:hAnsi="Arial" w:cs="Arial"/>
          <w:bCs/>
          <w:i/>
          <w:iCs/>
          <w:sz w:val="24"/>
          <w:szCs w:val="24"/>
        </w:rPr>
        <w:t>Early childhood obesity prevention policies.</w:t>
      </w:r>
      <w:r w:rsidRPr="003142EF">
        <w:rPr>
          <w:rFonts w:ascii="Arial" w:eastAsiaTheme="minorEastAsia" w:hAnsi="Arial" w:cs="Arial"/>
          <w:bCs/>
          <w:sz w:val="24"/>
          <w:szCs w:val="24"/>
        </w:rPr>
        <w:t xml:space="preserve"> Washington, D.C.: National Academies Press.</w:t>
      </w:r>
    </w:p>
    <w:p w14:paraId="6636E1C7"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2808EAB" w14:textId="23E972E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Bohn, K. (2017) </w:t>
      </w:r>
      <w:r w:rsidRPr="003142EF">
        <w:rPr>
          <w:rFonts w:ascii="Arial" w:eastAsiaTheme="minorEastAsia" w:hAnsi="Arial" w:cs="Arial"/>
          <w:bCs/>
          <w:i/>
          <w:iCs/>
          <w:sz w:val="24"/>
          <w:szCs w:val="24"/>
        </w:rPr>
        <w:t xml:space="preserve">Penn State News. </w:t>
      </w:r>
      <w:r w:rsidRPr="003142EF">
        <w:rPr>
          <w:rFonts w:ascii="Arial" w:eastAsiaTheme="minorEastAsia" w:hAnsi="Arial" w:cs="Arial"/>
          <w:bCs/>
          <w:sz w:val="24"/>
          <w:szCs w:val="24"/>
        </w:rPr>
        <w:t>Available at: https://news.psu.edu/story/496770/2017/12/05/research/screen-time-bed-linked-less-sleep-higher-bmis-kids. (Accessed</w:t>
      </w:r>
      <w:r w:rsidR="000F0736" w:rsidRPr="003142EF">
        <w:rPr>
          <w:rFonts w:ascii="Arial" w:eastAsiaTheme="minorEastAsia" w:hAnsi="Arial" w:cs="Arial"/>
          <w:bCs/>
          <w:sz w:val="24"/>
          <w:szCs w:val="24"/>
        </w:rPr>
        <w:t xml:space="preserve">: </w:t>
      </w:r>
      <w:r w:rsidRPr="003142EF">
        <w:rPr>
          <w:rFonts w:ascii="Arial" w:eastAsiaTheme="minorEastAsia" w:hAnsi="Arial" w:cs="Arial"/>
          <w:bCs/>
          <w:sz w:val="24"/>
          <w:szCs w:val="24"/>
        </w:rPr>
        <w:t>1</w:t>
      </w:r>
      <w:r w:rsidRPr="003142EF">
        <w:rPr>
          <w:rFonts w:ascii="Arial" w:eastAsiaTheme="minorEastAsia" w:hAnsi="Arial" w:cs="Arial"/>
          <w:bCs/>
          <w:sz w:val="24"/>
          <w:szCs w:val="24"/>
          <w:vertAlign w:val="superscript"/>
        </w:rPr>
        <w:t>st</w:t>
      </w:r>
      <w:r w:rsidRPr="003142EF">
        <w:rPr>
          <w:rFonts w:ascii="Arial" w:eastAsiaTheme="minorEastAsia" w:hAnsi="Arial" w:cs="Arial"/>
          <w:bCs/>
          <w:sz w:val="24"/>
          <w:szCs w:val="24"/>
        </w:rPr>
        <w:t xml:space="preserve"> April 2019).</w:t>
      </w:r>
    </w:p>
    <w:p w14:paraId="78EE2E3A"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4706DCA" w14:textId="2E11A422"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Boniwell, I. (2008) </w:t>
      </w:r>
      <w:r w:rsidRPr="003142EF">
        <w:rPr>
          <w:rFonts w:ascii="Arial" w:eastAsiaTheme="minorEastAsia" w:hAnsi="Arial" w:cs="Arial"/>
          <w:bCs/>
          <w:i/>
          <w:iCs/>
          <w:sz w:val="24"/>
          <w:szCs w:val="24"/>
        </w:rPr>
        <w:t xml:space="preserve">What is Eudaimonia? The concept of Eudaimonic Well-being and Happiness. </w:t>
      </w:r>
      <w:r w:rsidRPr="003142EF">
        <w:rPr>
          <w:rFonts w:ascii="Arial" w:eastAsiaTheme="minorEastAsia" w:hAnsi="Arial" w:cs="Arial"/>
          <w:bCs/>
          <w:sz w:val="24"/>
          <w:szCs w:val="24"/>
        </w:rPr>
        <w:t>Available at:  http://positivepsychology.org.uk/the-concept-of-eudaimonic-well-being/ (Accessed</w:t>
      </w:r>
      <w:r w:rsidR="000F0736"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3</w:t>
      </w:r>
      <w:r w:rsidRPr="003142EF">
        <w:rPr>
          <w:rFonts w:ascii="Arial" w:eastAsiaTheme="minorEastAsia" w:hAnsi="Arial" w:cs="Arial"/>
          <w:bCs/>
          <w:sz w:val="24"/>
          <w:szCs w:val="24"/>
          <w:vertAlign w:val="superscript"/>
        </w:rPr>
        <w:t>rd</w:t>
      </w:r>
      <w:r w:rsidRPr="003142EF">
        <w:rPr>
          <w:rFonts w:ascii="Arial" w:eastAsiaTheme="minorEastAsia" w:hAnsi="Arial" w:cs="Arial"/>
          <w:bCs/>
          <w:sz w:val="24"/>
          <w:szCs w:val="24"/>
        </w:rPr>
        <w:t xml:space="preserve"> April 2019).</w:t>
      </w:r>
    </w:p>
    <w:p w14:paraId="4830CF00"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3820D11" w14:textId="19FD651E"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lastRenderedPageBreak/>
        <w:t xml:space="preserve">Boniwell, I. (2017) </w:t>
      </w:r>
      <w:r w:rsidRPr="003142EF">
        <w:rPr>
          <w:rFonts w:ascii="Arial" w:eastAsiaTheme="minorEastAsia" w:hAnsi="Arial" w:cs="Arial"/>
          <w:bCs/>
          <w:i/>
          <w:sz w:val="24"/>
          <w:szCs w:val="24"/>
        </w:rPr>
        <w:t xml:space="preserve">Two Types of Happiness: Hedonic and Eudaimonic Well-being </w:t>
      </w:r>
      <w:r w:rsidRPr="003142EF">
        <w:rPr>
          <w:rFonts w:ascii="Arial" w:eastAsiaTheme="minorEastAsia" w:hAnsi="Arial" w:cs="Arial"/>
          <w:bCs/>
          <w:sz w:val="24"/>
          <w:szCs w:val="24"/>
        </w:rPr>
        <w:t>[video]</w:t>
      </w:r>
      <w:r w:rsidRPr="003142EF">
        <w:rPr>
          <w:rFonts w:ascii="Arial" w:eastAsiaTheme="minorEastAsia" w:hAnsi="Arial" w:cs="Arial"/>
          <w:bCs/>
          <w:i/>
          <w:sz w:val="24"/>
          <w:szCs w:val="24"/>
        </w:rPr>
        <w:t xml:space="preserve"> </w:t>
      </w:r>
      <w:r w:rsidRPr="003142EF">
        <w:rPr>
          <w:rFonts w:ascii="Arial" w:eastAsiaTheme="minorEastAsia" w:hAnsi="Arial" w:cs="Arial"/>
          <w:bCs/>
          <w:sz w:val="24"/>
          <w:szCs w:val="24"/>
        </w:rPr>
        <w:t xml:space="preserve">Available at: http://positivepsychology.org.uk/happiness-hedonic-eudaimonic/ </w:t>
      </w:r>
      <w:r w:rsidR="000F0736" w:rsidRPr="003142EF">
        <w:rPr>
          <w:rFonts w:ascii="Arial" w:eastAsiaTheme="minorEastAsia" w:hAnsi="Arial" w:cs="Arial"/>
          <w:bCs/>
          <w:sz w:val="24"/>
          <w:szCs w:val="24"/>
        </w:rPr>
        <w:t>(</w:t>
      </w:r>
      <w:r w:rsidRPr="003142EF">
        <w:rPr>
          <w:rFonts w:ascii="Arial" w:eastAsiaTheme="minorEastAsia" w:hAnsi="Arial" w:cs="Arial"/>
          <w:bCs/>
          <w:sz w:val="24"/>
          <w:szCs w:val="24"/>
        </w:rPr>
        <w:t>Accessed: 3</w:t>
      </w:r>
      <w:r w:rsidRPr="003142EF">
        <w:rPr>
          <w:rFonts w:ascii="Arial" w:eastAsiaTheme="minorEastAsia" w:hAnsi="Arial" w:cs="Arial"/>
          <w:bCs/>
          <w:sz w:val="24"/>
          <w:szCs w:val="24"/>
          <w:vertAlign w:val="superscript"/>
        </w:rPr>
        <w:t>rd</w:t>
      </w:r>
      <w:r w:rsidRPr="003142EF">
        <w:rPr>
          <w:rFonts w:ascii="Arial" w:eastAsiaTheme="minorEastAsia" w:hAnsi="Arial" w:cs="Arial"/>
          <w:bCs/>
          <w:sz w:val="24"/>
          <w:szCs w:val="24"/>
        </w:rPr>
        <w:t xml:space="preserve"> April 2019</w:t>
      </w:r>
      <w:r w:rsidR="001A0A55" w:rsidRPr="003142EF">
        <w:rPr>
          <w:rFonts w:ascii="Arial" w:eastAsiaTheme="minorEastAsia" w:hAnsi="Arial" w:cs="Arial"/>
          <w:bCs/>
          <w:sz w:val="24"/>
          <w:szCs w:val="24"/>
        </w:rPr>
        <w:t>).</w:t>
      </w:r>
    </w:p>
    <w:p w14:paraId="7F3C0563"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3CA79A5B"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Bradshaw, J., Mayhew, E. (2005) </w:t>
      </w:r>
      <w:r w:rsidRPr="003142EF">
        <w:rPr>
          <w:rFonts w:ascii="Arial" w:eastAsiaTheme="minorEastAsia" w:hAnsi="Arial" w:cs="Arial"/>
          <w:bCs/>
          <w:i/>
          <w:iCs/>
          <w:sz w:val="24"/>
          <w:szCs w:val="24"/>
        </w:rPr>
        <w:t xml:space="preserve">The Well-being of children in the UK </w:t>
      </w:r>
      <w:r w:rsidRPr="003142EF">
        <w:rPr>
          <w:rFonts w:ascii="Arial" w:eastAsiaTheme="minorEastAsia" w:hAnsi="Arial" w:cs="Arial"/>
          <w:bCs/>
          <w:sz w:val="24"/>
          <w:szCs w:val="24"/>
        </w:rPr>
        <w:t>2</w:t>
      </w:r>
      <w:r w:rsidRPr="003142EF">
        <w:rPr>
          <w:rFonts w:ascii="Arial" w:eastAsiaTheme="minorEastAsia" w:hAnsi="Arial" w:cs="Arial"/>
          <w:bCs/>
          <w:sz w:val="24"/>
          <w:szCs w:val="24"/>
          <w:vertAlign w:val="superscript"/>
        </w:rPr>
        <w:t>nd</w:t>
      </w:r>
      <w:r w:rsidRPr="003142EF">
        <w:rPr>
          <w:rFonts w:ascii="Arial" w:eastAsiaTheme="minorEastAsia" w:hAnsi="Arial" w:cs="Arial"/>
          <w:bCs/>
          <w:sz w:val="24"/>
          <w:szCs w:val="24"/>
        </w:rPr>
        <w:t xml:space="preserve"> ed. London: Save the Children.</w:t>
      </w:r>
    </w:p>
    <w:p w14:paraId="04D96469"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22EDD156" w14:textId="3A6E174B"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Branscum, P., Crowson, M. (2017) </w:t>
      </w:r>
      <w:r w:rsidR="001A0A55" w:rsidRPr="003142EF">
        <w:rPr>
          <w:rFonts w:ascii="Arial" w:eastAsiaTheme="minorEastAsia" w:hAnsi="Arial" w:cs="Arial"/>
          <w:bCs/>
          <w:sz w:val="24"/>
          <w:szCs w:val="24"/>
        </w:rPr>
        <w:t>‘</w:t>
      </w:r>
      <w:r w:rsidRPr="003142EF">
        <w:rPr>
          <w:rFonts w:ascii="Arial" w:eastAsiaTheme="minorEastAsia" w:hAnsi="Arial" w:cs="Arial"/>
          <w:bCs/>
          <w:sz w:val="24"/>
          <w:szCs w:val="24"/>
        </w:rPr>
        <w:t>The association between environmental and psychosocial factors towards physical activity and screen time of children: an application of the Integrative Behavioural Model</w:t>
      </w:r>
      <w:r w:rsidR="001A0A55"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Journal of Sports Sciences</w:t>
      </w:r>
      <w:r w:rsidRPr="003142EF">
        <w:rPr>
          <w:rFonts w:ascii="Arial" w:eastAsiaTheme="minorEastAsia" w:hAnsi="Arial" w:cs="Arial"/>
          <w:bCs/>
          <w:sz w:val="24"/>
          <w:szCs w:val="24"/>
        </w:rPr>
        <w:t>, 35 (10), pp. 982-988.</w:t>
      </w:r>
    </w:p>
    <w:p w14:paraId="188484C5"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2EE639B5"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Bronfenbrenner, U. (1970) </w:t>
      </w:r>
      <w:r w:rsidRPr="003142EF">
        <w:rPr>
          <w:rFonts w:ascii="Arial" w:eastAsiaTheme="minorEastAsia" w:hAnsi="Arial" w:cs="Arial"/>
          <w:bCs/>
          <w:i/>
          <w:iCs/>
          <w:sz w:val="24"/>
          <w:szCs w:val="24"/>
        </w:rPr>
        <w:t>Two worlds of childhood: US &amp; USSR</w:t>
      </w:r>
      <w:r w:rsidRPr="003142EF">
        <w:rPr>
          <w:rFonts w:ascii="Arial" w:eastAsiaTheme="minorEastAsia" w:hAnsi="Arial" w:cs="Arial"/>
          <w:bCs/>
          <w:sz w:val="24"/>
          <w:szCs w:val="24"/>
        </w:rPr>
        <w:t>. New York: Russell Sage Foundation.</w:t>
      </w:r>
    </w:p>
    <w:p w14:paraId="51409AD0" w14:textId="77777777" w:rsidR="00E76958" w:rsidRPr="003142EF" w:rsidRDefault="00E76958" w:rsidP="00E76958">
      <w:pPr>
        <w:spacing w:after="0" w:line="240" w:lineRule="auto"/>
        <w:contextualSpacing/>
        <w:jc w:val="both"/>
        <w:rPr>
          <w:rFonts w:ascii="Arial" w:hAnsi="Arial" w:cs="Arial"/>
          <w:bCs/>
          <w:sz w:val="24"/>
          <w:szCs w:val="24"/>
        </w:rPr>
      </w:pPr>
    </w:p>
    <w:p w14:paraId="367FF109"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Brandt, R. (1979) ‘On families and schools: interview’, </w:t>
      </w:r>
      <w:r w:rsidRPr="003142EF">
        <w:rPr>
          <w:rFonts w:ascii="Arial" w:eastAsiaTheme="minorEastAsia" w:hAnsi="Arial" w:cs="Arial"/>
          <w:bCs/>
          <w:i/>
          <w:iCs/>
          <w:sz w:val="24"/>
          <w:szCs w:val="24"/>
        </w:rPr>
        <w:t>Educational Leadership</w:t>
      </w:r>
      <w:r w:rsidRPr="003142EF">
        <w:rPr>
          <w:rFonts w:ascii="Arial" w:eastAsiaTheme="minorEastAsia" w:hAnsi="Arial" w:cs="Arial"/>
          <w:bCs/>
          <w:sz w:val="24"/>
          <w:szCs w:val="24"/>
        </w:rPr>
        <w:t>, pp. 458–463. Available at: https://search-ebscohost-com.ezproxy.uwtsd.ac.uk/login.aspx?direct=true&amp;db=eue&amp;AN=519793330&amp;site=ehost-live (Accessed: 6 April 2019).</w:t>
      </w:r>
    </w:p>
    <w:p w14:paraId="654EA715"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56CAF0B"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Bronfenbrenner, U. (1979) </w:t>
      </w:r>
      <w:r w:rsidRPr="003142EF">
        <w:rPr>
          <w:rFonts w:ascii="Arial" w:eastAsiaTheme="minorEastAsia" w:hAnsi="Arial" w:cs="Arial"/>
          <w:bCs/>
          <w:i/>
          <w:iCs/>
          <w:sz w:val="24"/>
          <w:szCs w:val="24"/>
        </w:rPr>
        <w:t>The ecology of human development</w:t>
      </w:r>
      <w:r w:rsidRPr="003142EF">
        <w:rPr>
          <w:rFonts w:ascii="Arial" w:eastAsiaTheme="minorEastAsia" w:hAnsi="Arial" w:cs="Arial"/>
          <w:bCs/>
          <w:sz w:val="24"/>
          <w:szCs w:val="24"/>
        </w:rPr>
        <w:t>. Cambridge, MA: Harvard University Press.</w:t>
      </w:r>
    </w:p>
    <w:p w14:paraId="0583E761"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3050386D"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Bronfenbrenner, U. (2005) </w:t>
      </w:r>
      <w:r w:rsidRPr="003142EF">
        <w:rPr>
          <w:rFonts w:ascii="Arial" w:eastAsiaTheme="minorEastAsia" w:hAnsi="Arial" w:cs="Arial"/>
          <w:bCs/>
          <w:i/>
          <w:iCs/>
          <w:sz w:val="24"/>
          <w:szCs w:val="24"/>
        </w:rPr>
        <w:t>Making human beings human: Bioecological perspectives on human development</w:t>
      </w:r>
      <w:r w:rsidRPr="003142EF">
        <w:rPr>
          <w:rFonts w:ascii="Arial" w:eastAsiaTheme="minorEastAsia" w:hAnsi="Arial" w:cs="Arial"/>
          <w:bCs/>
          <w:sz w:val="24"/>
          <w:szCs w:val="24"/>
        </w:rPr>
        <w:t>. Thousand Oaks, CA: Sage Publications.</w:t>
      </w:r>
    </w:p>
    <w:p w14:paraId="10916C51"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35F5142D"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Burrell, A.(2007)  </w:t>
      </w:r>
      <w:r w:rsidRPr="003142EF">
        <w:rPr>
          <w:rFonts w:ascii="Arial" w:eastAsiaTheme="minorEastAsia" w:hAnsi="Arial" w:cs="Arial"/>
          <w:bCs/>
          <w:i/>
          <w:iCs/>
          <w:sz w:val="24"/>
          <w:szCs w:val="24"/>
        </w:rPr>
        <w:t xml:space="preserve">Promoting Children’s Well-being in the Primary Years. </w:t>
      </w:r>
      <w:r w:rsidRPr="003142EF">
        <w:rPr>
          <w:rFonts w:ascii="Arial" w:eastAsiaTheme="minorEastAsia" w:hAnsi="Arial" w:cs="Arial"/>
          <w:bCs/>
          <w:sz w:val="24"/>
          <w:szCs w:val="24"/>
        </w:rPr>
        <w:t xml:space="preserve">London: Continuum, 2007. </w:t>
      </w:r>
    </w:p>
    <w:p w14:paraId="1613D765"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23AF764"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Carpendale, J. &amp; Lewis, C. (2006) </w:t>
      </w:r>
      <w:r w:rsidRPr="003142EF">
        <w:rPr>
          <w:rFonts w:ascii="Arial" w:eastAsiaTheme="minorEastAsia" w:hAnsi="Arial" w:cs="Arial"/>
          <w:bCs/>
          <w:i/>
          <w:iCs/>
          <w:sz w:val="24"/>
          <w:szCs w:val="24"/>
        </w:rPr>
        <w:t xml:space="preserve">How Children Develop Social Understanding. </w:t>
      </w:r>
      <w:r w:rsidRPr="003142EF">
        <w:rPr>
          <w:rFonts w:ascii="Arial" w:eastAsiaTheme="minorEastAsia" w:hAnsi="Arial" w:cs="Arial"/>
          <w:bCs/>
          <w:sz w:val="24"/>
          <w:szCs w:val="24"/>
        </w:rPr>
        <w:t xml:space="preserve">Blackwell Publishing: Oxford. </w:t>
      </w:r>
    </w:p>
    <w:p w14:paraId="7B31658E"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3111FB90"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Coady, M. (2010) ‘</w:t>
      </w:r>
      <w:r w:rsidRPr="003142EF">
        <w:rPr>
          <w:rFonts w:ascii="Arial" w:eastAsiaTheme="minorEastAsia" w:hAnsi="Arial" w:cs="Arial"/>
          <w:bCs/>
          <w:i/>
          <w:iCs/>
          <w:sz w:val="24"/>
          <w:szCs w:val="24"/>
        </w:rPr>
        <w:t xml:space="preserve">Ethics in early childhood research’, Doing Early Childhood Research: International Perspectives on Theory and Practice. </w:t>
      </w:r>
      <w:r w:rsidRPr="003142EF">
        <w:rPr>
          <w:rFonts w:ascii="Arial" w:eastAsiaTheme="minorEastAsia" w:hAnsi="Arial" w:cs="Arial"/>
          <w:bCs/>
          <w:sz w:val="24"/>
          <w:szCs w:val="24"/>
        </w:rPr>
        <w:t>2nd Ed. Buckingham: Open University Press.</w:t>
      </w:r>
    </w:p>
    <w:p w14:paraId="19EC8A46"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2281536F" w14:textId="3A163871"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Christakis, D. A., Garrison, M. (2009) ‘Preschool-aged children’s television viewing in child care settings’</w:t>
      </w:r>
      <w:r w:rsidR="00AF0B6C"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Pediatrics</w:t>
      </w:r>
      <w:r w:rsidRPr="003142EF">
        <w:rPr>
          <w:rFonts w:ascii="Arial" w:eastAsiaTheme="minorEastAsia" w:hAnsi="Arial" w:cs="Arial"/>
          <w:bCs/>
          <w:sz w:val="24"/>
          <w:szCs w:val="24"/>
        </w:rPr>
        <w:t xml:space="preserve"> 124(6). pp.1627-1632.</w:t>
      </w:r>
    </w:p>
    <w:p w14:paraId="566A7F0C"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4E98D244"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Collins English Dictionary (2011</w:t>
      </w:r>
      <w:r w:rsidRPr="003142EF">
        <w:rPr>
          <w:rFonts w:ascii="Arial" w:eastAsiaTheme="minorEastAsia" w:hAnsi="Arial" w:cs="Arial"/>
          <w:bCs/>
          <w:i/>
          <w:iCs/>
          <w:sz w:val="24"/>
          <w:szCs w:val="24"/>
        </w:rPr>
        <w:t xml:space="preserve">) </w:t>
      </w:r>
      <w:r w:rsidRPr="003142EF">
        <w:rPr>
          <w:rFonts w:ascii="Arial" w:eastAsiaTheme="minorEastAsia" w:hAnsi="Arial" w:cs="Arial"/>
          <w:bCs/>
          <w:sz w:val="24"/>
          <w:szCs w:val="24"/>
        </w:rPr>
        <w:t>New York: Harper Collins Publishers.</w:t>
      </w:r>
    </w:p>
    <w:p w14:paraId="57C74B8D"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3AA39B1" w14:textId="4DC28226"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Collins, J., Foley, P. (2008) </w:t>
      </w:r>
      <w:r w:rsidRPr="003142EF">
        <w:rPr>
          <w:rFonts w:ascii="Arial" w:eastAsiaTheme="minorEastAsia" w:hAnsi="Arial" w:cs="Arial"/>
          <w:bCs/>
          <w:i/>
          <w:iCs/>
          <w:sz w:val="24"/>
          <w:szCs w:val="24"/>
        </w:rPr>
        <w:t>Promoting Children’s Well</w:t>
      </w:r>
      <w:r w:rsidR="00E846BF" w:rsidRPr="003142EF">
        <w:rPr>
          <w:rFonts w:ascii="Arial" w:eastAsiaTheme="minorEastAsia" w:hAnsi="Arial" w:cs="Arial"/>
          <w:bCs/>
          <w:i/>
          <w:iCs/>
          <w:sz w:val="24"/>
          <w:szCs w:val="24"/>
        </w:rPr>
        <w:t>-</w:t>
      </w:r>
      <w:r w:rsidRPr="003142EF">
        <w:rPr>
          <w:rFonts w:ascii="Arial" w:eastAsiaTheme="minorEastAsia" w:hAnsi="Arial" w:cs="Arial"/>
          <w:bCs/>
          <w:i/>
          <w:iCs/>
          <w:sz w:val="24"/>
          <w:szCs w:val="24"/>
        </w:rPr>
        <w:t>being: Policy and Practice</w:t>
      </w:r>
      <w:r w:rsidRPr="003142EF">
        <w:rPr>
          <w:rFonts w:ascii="Arial" w:eastAsiaTheme="minorEastAsia" w:hAnsi="Arial" w:cs="Arial"/>
          <w:bCs/>
          <w:sz w:val="24"/>
          <w:szCs w:val="24"/>
        </w:rPr>
        <w:t>. Bristol: Policy Press.</w:t>
      </w:r>
    </w:p>
    <w:p w14:paraId="0473EA23"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24D61BF7" w14:textId="78F65B6F" w:rsidR="004A18ED" w:rsidRPr="003142EF" w:rsidRDefault="004A18ED" w:rsidP="006F5B3D">
      <w:pPr>
        <w:spacing w:after="0" w:line="240" w:lineRule="auto"/>
        <w:jc w:val="both"/>
        <w:rPr>
          <w:rFonts w:ascii="Arial" w:eastAsiaTheme="minorEastAsia" w:hAnsi="Arial" w:cs="Arial"/>
          <w:bCs/>
          <w:sz w:val="24"/>
          <w:szCs w:val="24"/>
        </w:rPr>
      </w:pPr>
      <w:r w:rsidRPr="003142EF">
        <w:rPr>
          <w:rFonts w:ascii="Arial" w:eastAsiaTheme="minorEastAsia" w:hAnsi="Arial" w:cs="Arial"/>
          <w:bCs/>
          <w:sz w:val="24"/>
          <w:szCs w:val="24"/>
        </w:rPr>
        <w:t xml:space="preserve">Common Sense (2019) </w:t>
      </w:r>
      <w:r w:rsidR="00903D3F" w:rsidRPr="003142EF">
        <w:rPr>
          <w:rFonts w:ascii="Arial" w:eastAsiaTheme="minorEastAsia" w:hAnsi="Arial" w:cs="Arial"/>
          <w:bCs/>
          <w:i/>
          <w:sz w:val="24"/>
          <w:szCs w:val="24"/>
        </w:rPr>
        <w:t>Common Sense Media</w:t>
      </w:r>
      <w:r w:rsidR="006F5B3D" w:rsidRPr="003142EF">
        <w:rPr>
          <w:rFonts w:ascii="Arial" w:eastAsiaTheme="minorEastAsia" w:hAnsi="Arial" w:cs="Arial"/>
          <w:bCs/>
          <w:i/>
          <w:sz w:val="24"/>
          <w:szCs w:val="24"/>
        </w:rPr>
        <w:t xml:space="preserve"> </w:t>
      </w:r>
      <w:r w:rsidR="006F5B3D" w:rsidRPr="003142EF">
        <w:rPr>
          <w:rFonts w:ascii="Arial" w:eastAsiaTheme="minorEastAsia" w:hAnsi="Arial" w:cs="Arial"/>
          <w:bCs/>
          <w:sz w:val="24"/>
          <w:szCs w:val="24"/>
        </w:rPr>
        <w:t xml:space="preserve">[videos]. </w:t>
      </w:r>
      <w:r w:rsidR="00903D3F" w:rsidRPr="003142EF">
        <w:rPr>
          <w:rFonts w:ascii="Arial" w:eastAsiaTheme="minorEastAsia" w:hAnsi="Arial" w:cs="Arial"/>
          <w:bCs/>
          <w:sz w:val="24"/>
          <w:szCs w:val="24"/>
        </w:rPr>
        <w:t>Available at</w:t>
      </w:r>
      <w:r w:rsidR="00FF453D" w:rsidRPr="003142EF">
        <w:rPr>
          <w:rFonts w:ascii="Arial" w:eastAsiaTheme="minorEastAsia" w:hAnsi="Arial" w:cs="Arial"/>
          <w:bCs/>
          <w:sz w:val="24"/>
          <w:szCs w:val="24"/>
        </w:rPr>
        <w:t xml:space="preserve">: </w:t>
      </w:r>
      <w:r w:rsidR="006F5B3D" w:rsidRPr="003142EF">
        <w:rPr>
          <w:rFonts w:ascii="Arial" w:hAnsi="Arial" w:cs="Arial"/>
          <w:bCs/>
          <w:sz w:val="24"/>
          <w:szCs w:val="24"/>
        </w:rPr>
        <w:t xml:space="preserve">https://www.youtube.com/watch?v=6rgNz7TFsE0, </w:t>
      </w:r>
      <w:r w:rsidR="00EE440D" w:rsidRPr="003142EF">
        <w:rPr>
          <w:rFonts w:ascii="Arial" w:hAnsi="Arial" w:cs="Arial"/>
          <w:bCs/>
          <w:sz w:val="24"/>
          <w:szCs w:val="24"/>
        </w:rPr>
        <w:t xml:space="preserve">https://www.commonsensemedia.org/device-free-dinner. </w:t>
      </w:r>
      <w:r w:rsidR="00FF453D" w:rsidRPr="003142EF">
        <w:rPr>
          <w:rFonts w:ascii="Arial" w:eastAsiaTheme="minorEastAsia" w:hAnsi="Arial" w:cs="Arial"/>
          <w:bCs/>
          <w:sz w:val="24"/>
          <w:szCs w:val="24"/>
        </w:rPr>
        <w:t>(Accessed: 2</w:t>
      </w:r>
      <w:r w:rsidR="001404BC" w:rsidRPr="003142EF">
        <w:rPr>
          <w:rFonts w:ascii="Arial" w:eastAsiaTheme="minorEastAsia" w:hAnsi="Arial" w:cs="Arial"/>
          <w:bCs/>
          <w:sz w:val="24"/>
          <w:szCs w:val="24"/>
        </w:rPr>
        <w:t>5</w:t>
      </w:r>
      <w:r w:rsidR="001404BC" w:rsidRPr="003142EF">
        <w:rPr>
          <w:rFonts w:ascii="Arial" w:eastAsiaTheme="minorEastAsia" w:hAnsi="Arial" w:cs="Arial"/>
          <w:bCs/>
          <w:sz w:val="24"/>
          <w:szCs w:val="24"/>
          <w:vertAlign w:val="superscript"/>
        </w:rPr>
        <w:t>th</w:t>
      </w:r>
      <w:r w:rsidR="001404BC" w:rsidRPr="003142EF">
        <w:rPr>
          <w:rFonts w:ascii="Arial" w:eastAsiaTheme="minorEastAsia" w:hAnsi="Arial" w:cs="Arial"/>
          <w:bCs/>
          <w:sz w:val="24"/>
          <w:szCs w:val="24"/>
        </w:rPr>
        <w:t xml:space="preserve"> </w:t>
      </w:r>
      <w:r w:rsidR="00FF453D" w:rsidRPr="003142EF">
        <w:rPr>
          <w:rFonts w:ascii="Arial" w:eastAsiaTheme="minorEastAsia" w:hAnsi="Arial" w:cs="Arial"/>
          <w:bCs/>
          <w:sz w:val="24"/>
          <w:szCs w:val="24"/>
        </w:rPr>
        <w:t>April 2019).</w:t>
      </w:r>
    </w:p>
    <w:p w14:paraId="7A8FDC2D" w14:textId="77777777" w:rsidR="00FF453D" w:rsidRPr="003142EF" w:rsidRDefault="00FF453D" w:rsidP="00E76958">
      <w:pPr>
        <w:spacing w:after="0" w:line="240" w:lineRule="auto"/>
        <w:contextualSpacing/>
        <w:jc w:val="both"/>
        <w:rPr>
          <w:rFonts w:ascii="Arial" w:eastAsiaTheme="minorEastAsia" w:hAnsi="Arial" w:cs="Arial"/>
          <w:bCs/>
          <w:sz w:val="24"/>
          <w:szCs w:val="24"/>
        </w:rPr>
      </w:pPr>
    </w:p>
    <w:p w14:paraId="6DE9E1FB" w14:textId="6A0033F5"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lastRenderedPageBreak/>
        <w:t xml:space="preserve">Curriculum for Wales (2015) </w:t>
      </w:r>
      <w:r w:rsidRPr="003142EF">
        <w:rPr>
          <w:rFonts w:ascii="Arial" w:eastAsiaTheme="minorEastAsia" w:hAnsi="Arial" w:cs="Arial"/>
          <w:bCs/>
          <w:i/>
          <w:iCs/>
          <w:sz w:val="24"/>
          <w:szCs w:val="24"/>
        </w:rPr>
        <w:t>Foundation Phase Framework</w:t>
      </w:r>
      <w:r w:rsidRPr="003142EF">
        <w:rPr>
          <w:rFonts w:ascii="Arial" w:eastAsiaTheme="minorEastAsia" w:hAnsi="Arial" w:cs="Arial"/>
          <w:bCs/>
          <w:sz w:val="24"/>
          <w:szCs w:val="24"/>
        </w:rPr>
        <w:t>. Available at: https://learning.gov.wales/docs/learningwales/publications/150803-fp-framework-en.pdf. (Accessed: 1</w:t>
      </w:r>
      <w:r w:rsidRPr="003142EF">
        <w:rPr>
          <w:rFonts w:ascii="Arial" w:eastAsiaTheme="minorEastAsia" w:hAnsi="Arial" w:cs="Arial"/>
          <w:bCs/>
          <w:sz w:val="24"/>
          <w:szCs w:val="24"/>
          <w:vertAlign w:val="superscript"/>
        </w:rPr>
        <w:t>st</w:t>
      </w:r>
      <w:r w:rsidRPr="003142EF">
        <w:rPr>
          <w:rFonts w:ascii="Arial" w:eastAsiaTheme="minorEastAsia" w:hAnsi="Arial" w:cs="Arial"/>
          <w:bCs/>
          <w:sz w:val="24"/>
          <w:szCs w:val="24"/>
        </w:rPr>
        <w:t xml:space="preserve"> April 2019).</w:t>
      </w:r>
    </w:p>
    <w:p w14:paraId="408F4CE6"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5485F0FD"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Curriculum for Wales (2018</w:t>
      </w:r>
      <w:r w:rsidRPr="003142EF">
        <w:rPr>
          <w:rFonts w:ascii="Arial" w:eastAsiaTheme="minorEastAsia" w:hAnsi="Arial" w:cs="Arial"/>
          <w:bCs/>
          <w:i/>
          <w:iCs/>
          <w:sz w:val="24"/>
          <w:szCs w:val="24"/>
        </w:rPr>
        <w:t xml:space="preserve">) Curriculum Update. </w:t>
      </w:r>
      <w:r w:rsidRPr="003142EF">
        <w:rPr>
          <w:rFonts w:ascii="Arial" w:eastAsiaTheme="minorEastAsia" w:hAnsi="Arial" w:cs="Arial"/>
          <w:bCs/>
          <w:sz w:val="24"/>
          <w:szCs w:val="24"/>
        </w:rPr>
        <w:t>Available at: https://gweddill.gov.wales/docs/dcells/publications/180620-curriculum-update-may-2018-en.pdf. (Accessed: 29</w:t>
      </w:r>
      <w:r w:rsidRPr="003142EF">
        <w:rPr>
          <w:rFonts w:ascii="Arial" w:eastAsiaTheme="minorEastAsia" w:hAnsi="Arial" w:cs="Arial"/>
          <w:bCs/>
          <w:sz w:val="24"/>
          <w:szCs w:val="24"/>
          <w:vertAlign w:val="superscript"/>
        </w:rPr>
        <w:t>th</w:t>
      </w:r>
      <w:r w:rsidRPr="003142EF">
        <w:rPr>
          <w:rFonts w:ascii="Arial" w:eastAsiaTheme="minorEastAsia" w:hAnsi="Arial" w:cs="Arial"/>
          <w:bCs/>
          <w:sz w:val="24"/>
          <w:szCs w:val="24"/>
        </w:rPr>
        <w:t xml:space="preserve"> March 2019).</w:t>
      </w:r>
    </w:p>
    <w:p w14:paraId="317B0728"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57CE5CED"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Dahlgren, G., Whitehead, M. 1991. </w:t>
      </w:r>
      <w:r w:rsidRPr="003142EF">
        <w:rPr>
          <w:rFonts w:ascii="Arial" w:eastAsiaTheme="minorEastAsia" w:hAnsi="Arial" w:cs="Arial"/>
          <w:bCs/>
          <w:i/>
          <w:iCs/>
          <w:sz w:val="24"/>
          <w:szCs w:val="24"/>
        </w:rPr>
        <w:t>Policies and Strategies to Promote Social Equity in Health</w:t>
      </w:r>
      <w:r w:rsidRPr="003142EF">
        <w:rPr>
          <w:rFonts w:ascii="Arial" w:eastAsiaTheme="minorEastAsia" w:hAnsi="Arial" w:cs="Arial"/>
          <w:bCs/>
          <w:sz w:val="24"/>
          <w:szCs w:val="24"/>
        </w:rPr>
        <w:t>. Stockholm: Institute for Futures Studies.</w:t>
      </w:r>
    </w:p>
    <w:p w14:paraId="22CFD04F"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97722DF"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David, L. (2014) ‘Social Development Theory (Vygotsky)’ </w:t>
      </w:r>
      <w:r w:rsidRPr="003142EF">
        <w:rPr>
          <w:rFonts w:ascii="Arial" w:eastAsiaTheme="minorEastAsia" w:hAnsi="Arial" w:cs="Arial"/>
          <w:bCs/>
          <w:i/>
          <w:iCs/>
          <w:sz w:val="24"/>
          <w:szCs w:val="24"/>
        </w:rPr>
        <w:t xml:space="preserve">Learning Theories. </w:t>
      </w:r>
      <w:r w:rsidRPr="003142EF">
        <w:rPr>
          <w:rFonts w:ascii="Arial" w:eastAsiaTheme="minorEastAsia" w:hAnsi="Arial" w:cs="Arial"/>
          <w:bCs/>
          <w:sz w:val="24"/>
          <w:szCs w:val="24"/>
        </w:rPr>
        <w:t>Available at: https://www.learning-theories.com/vygotskys-social-learning-theory.html. (Accessed: 28</w:t>
      </w:r>
      <w:r w:rsidRPr="003142EF">
        <w:rPr>
          <w:rFonts w:ascii="Arial" w:eastAsiaTheme="minorEastAsia" w:hAnsi="Arial" w:cs="Arial"/>
          <w:bCs/>
          <w:sz w:val="24"/>
          <w:szCs w:val="24"/>
          <w:vertAlign w:val="superscript"/>
        </w:rPr>
        <w:t>th</w:t>
      </w:r>
      <w:r w:rsidRPr="003142EF">
        <w:rPr>
          <w:rFonts w:ascii="Arial" w:eastAsiaTheme="minorEastAsia" w:hAnsi="Arial" w:cs="Arial"/>
          <w:bCs/>
          <w:sz w:val="24"/>
          <w:szCs w:val="24"/>
        </w:rPr>
        <w:t xml:space="preserve"> March 2019).</w:t>
      </w:r>
    </w:p>
    <w:p w14:paraId="0A817305"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23264E86"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Davies, B. (2014) </w:t>
      </w:r>
      <w:r w:rsidRPr="003142EF">
        <w:rPr>
          <w:rFonts w:ascii="Arial" w:eastAsiaTheme="minorEastAsia" w:hAnsi="Arial" w:cs="Arial"/>
          <w:bCs/>
          <w:i/>
          <w:iCs/>
          <w:sz w:val="24"/>
          <w:szCs w:val="24"/>
        </w:rPr>
        <w:t>Listening to Children: Being and Becoming.</w:t>
      </w:r>
      <w:r w:rsidRPr="003142EF">
        <w:rPr>
          <w:rFonts w:ascii="Arial" w:eastAsiaTheme="minorEastAsia" w:hAnsi="Arial" w:cs="Arial"/>
          <w:bCs/>
          <w:sz w:val="24"/>
          <w:szCs w:val="24"/>
        </w:rPr>
        <w:t xml:space="preserve"> London: Routledge.</w:t>
      </w:r>
    </w:p>
    <w:p w14:paraId="0F9F3E01"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Department for Children, Education, Lifelong Learning and Skills (2008) </w:t>
      </w:r>
      <w:r w:rsidRPr="003142EF">
        <w:rPr>
          <w:rFonts w:ascii="Arial" w:eastAsiaTheme="minorEastAsia" w:hAnsi="Arial" w:cs="Arial"/>
          <w:bCs/>
          <w:i/>
          <w:iCs/>
          <w:sz w:val="24"/>
          <w:szCs w:val="24"/>
        </w:rPr>
        <w:t>Framework for Children’s Learning for 3 to 7-year-olds in Wales.</w:t>
      </w:r>
      <w:r w:rsidRPr="003142EF">
        <w:rPr>
          <w:rFonts w:ascii="Arial" w:eastAsiaTheme="minorEastAsia" w:hAnsi="Arial" w:cs="Arial"/>
          <w:bCs/>
          <w:sz w:val="24"/>
          <w:szCs w:val="24"/>
        </w:rPr>
        <w:t xml:space="preserve"> Cardiff:  Welsh Government.</w:t>
      </w:r>
    </w:p>
    <w:p w14:paraId="6B1A5F3D"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DC48DCF"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Diener, E., Ryan, K. (2009) ‘Subjective Well-Being: A General Overview’. </w:t>
      </w:r>
      <w:r w:rsidRPr="003142EF">
        <w:rPr>
          <w:rFonts w:ascii="Arial" w:eastAsiaTheme="minorEastAsia" w:hAnsi="Arial" w:cs="Arial"/>
          <w:bCs/>
          <w:i/>
          <w:iCs/>
          <w:sz w:val="24"/>
          <w:szCs w:val="24"/>
        </w:rPr>
        <w:t>South African Journal of Psychology</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39</w:t>
      </w:r>
      <w:r w:rsidRPr="003142EF">
        <w:rPr>
          <w:rFonts w:ascii="Arial" w:eastAsiaTheme="minorEastAsia" w:hAnsi="Arial" w:cs="Arial"/>
          <w:bCs/>
          <w:sz w:val="24"/>
          <w:szCs w:val="24"/>
        </w:rPr>
        <w:t>(4), 391–406.</w:t>
      </w:r>
    </w:p>
    <w:p w14:paraId="288138B5" w14:textId="77777777" w:rsidR="00E76958" w:rsidRPr="003142EF" w:rsidRDefault="00E76958" w:rsidP="00E76958">
      <w:pPr>
        <w:spacing w:after="0" w:line="240" w:lineRule="auto"/>
        <w:contextualSpacing/>
        <w:jc w:val="both"/>
        <w:rPr>
          <w:rFonts w:ascii="Arial" w:hAnsi="Arial" w:cs="Arial"/>
          <w:bCs/>
          <w:sz w:val="24"/>
          <w:szCs w:val="24"/>
        </w:rPr>
      </w:pPr>
    </w:p>
    <w:p w14:paraId="006950FF"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Donatelle, R., Davis, L. (2005) </w:t>
      </w:r>
      <w:r w:rsidRPr="003142EF">
        <w:rPr>
          <w:rFonts w:ascii="Arial" w:eastAsiaTheme="minorEastAsia" w:hAnsi="Arial" w:cs="Arial"/>
          <w:bCs/>
          <w:i/>
          <w:iCs/>
          <w:sz w:val="24"/>
          <w:szCs w:val="24"/>
        </w:rPr>
        <w:t xml:space="preserve">Access to Health </w:t>
      </w:r>
      <w:r w:rsidRPr="003142EF">
        <w:rPr>
          <w:rFonts w:ascii="Arial" w:eastAsiaTheme="minorEastAsia" w:hAnsi="Arial" w:cs="Arial"/>
          <w:bCs/>
          <w:sz w:val="24"/>
          <w:szCs w:val="24"/>
        </w:rPr>
        <w:t>9</w:t>
      </w:r>
      <w:r w:rsidRPr="003142EF">
        <w:rPr>
          <w:rFonts w:ascii="Arial" w:eastAsiaTheme="minorEastAsia" w:hAnsi="Arial" w:cs="Arial"/>
          <w:bCs/>
          <w:sz w:val="24"/>
          <w:szCs w:val="24"/>
          <w:vertAlign w:val="superscript"/>
        </w:rPr>
        <w:t>th</w:t>
      </w:r>
      <w:r w:rsidRPr="003142EF">
        <w:rPr>
          <w:rFonts w:ascii="Arial" w:eastAsiaTheme="minorEastAsia" w:hAnsi="Arial" w:cs="Arial"/>
          <w:bCs/>
          <w:sz w:val="24"/>
          <w:szCs w:val="24"/>
        </w:rPr>
        <w:t xml:space="preserve"> ed. San Francisco: Benjamin Cummings.</w:t>
      </w:r>
    </w:p>
    <w:p w14:paraId="635506EC"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4FF78618"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Early Education (2019) </w:t>
      </w:r>
      <w:r w:rsidRPr="003142EF">
        <w:rPr>
          <w:rFonts w:ascii="Arial" w:eastAsiaTheme="minorEastAsia" w:hAnsi="Arial" w:cs="Arial"/>
          <w:bCs/>
          <w:i/>
          <w:iCs/>
          <w:sz w:val="24"/>
          <w:szCs w:val="24"/>
        </w:rPr>
        <w:t xml:space="preserve">The Froebel Trust. </w:t>
      </w:r>
      <w:r w:rsidRPr="003142EF">
        <w:rPr>
          <w:rFonts w:ascii="Arial" w:eastAsiaTheme="minorEastAsia" w:hAnsi="Arial" w:cs="Arial"/>
          <w:bCs/>
          <w:sz w:val="24"/>
          <w:szCs w:val="24"/>
        </w:rPr>
        <w:t>Available at: https://www.early-education.org.uk/about-froebel (Accessed: 4th April 2019).</w:t>
      </w:r>
    </w:p>
    <w:p w14:paraId="65E02055"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2454002"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Egan, D. (2007) </w:t>
      </w:r>
      <w:r w:rsidRPr="003142EF">
        <w:rPr>
          <w:rFonts w:ascii="Arial" w:eastAsiaTheme="minorEastAsia" w:hAnsi="Arial" w:cs="Arial"/>
          <w:bCs/>
          <w:i/>
          <w:iCs/>
          <w:sz w:val="24"/>
          <w:szCs w:val="24"/>
        </w:rPr>
        <w:t xml:space="preserve">Combating child poverty in Wales: are effective education strategies in place? </w:t>
      </w:r>
      <w:r w:rsidRPr="003142EF">
        <w:rPr>
          <w:rFonts w:ascii="Arial" w:eastAsiaTheme="minorEastAsia" w:hAnsi="Arial" w:cs="Arial"/>
          <w:bCs/>
          <w:sz w:val="24"/>
          <w:szCs w:val="24"/>
        </w:rPr>
        <w:t>York: Joseph Rowntree Foundation.</w:t>
      </w:r>
    </w:p>
    <w:p w14:paraId="15B5727B"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CF5A5C8" w14:textId="52C887F2"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Escaron, Anne. (2009) ‘Undeserved communities have the highest need for built environment interventions targeting obesity’</w:t>
      </w:r>
      <w:r w:rsidR="00A76AC3"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American Journal of Public Health</w:t>
      </w:r>
      <w:r w:rsidRPr="003142EF">
        <w:rPr>
          <w:rFonts w:ascii="Arial" w:eastAsiaTheme="minorEastAsia" w:hAnsi="Arial" w:cs="Arial"/>
          <w:bCs/>
          <w:sz w:val="24"/>
          <w:szCs w:val="24"/>
        </w:rPr>
        <w:t xml:space="preserve"> 99.7 pp. 1159-60.</w:t>
      </w:r>
    </w:p>
    <w:p w14:paraId="26E5E657"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5CC254AC" w14:textId="6D280EF6"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Fuller, C., Lehman, E., Hicks, S., Novick, M. (2017) ‘Bedtime Use of Technology and Associated Sleep Problems in Children’</w:t>
      </w:r>
      <w:r w:rsidR="00295B82"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Global Paediatric Health</w:t>
      </w:r>
      <w:r w:rsidRPr="003142EF">
        <w:rPr>
          <w:rFonts w:ascii="Arial" w:eastAsiaTheme="minorEastAsia" w:hAnsi="Arial" w:cs="Arial"/>
          <w:bCs/>
          <w:sz w:val="24"/>
          <w:szCs w:val="24"/>
        </w:rPr>
        <w:t>. Available at: https://doi.org/10.1177/2333794X17736972 (Accessed: 2</w:t>
      </w:r>
      <w:r w:rsidRPr="003142EF">
        <w:rPr>
          <w:rFonts w:ascii="Arial" w:eastAsiaTheme="minorEastAsia" w:hAnsi="Arial" w:cs="Arial"/>
          <w:bCs/>
          <w:sz w:val="24"/>
          <w:szCs w:val="24"/>
          <w:vertAlign w:val="superscript"/>
        </w:rPr>
        <w:t>nd</w:t>
      </w:r>
      <w:r w:rsidRPr="003142EF">
        <w:rPr>
          <w:rFonts w:ascii="Arial" w:eastAsiaTheme="minorEastAsia" w:hAnsi="Arial" w:cs="Arial"/>
          <w:bCs/>
          <w:sz w:val="24"/>
          <w:szCs w:val="24"/>
        </w:rPr>
        <w:t xml:space="preserve"> April 2019).</w:t>
      </w:r>
    </w:p>
    <w:p w14:paraId="263725C0"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2CAFF35E" w14:textId="184D8274"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Ginsburg, K. (2007). ‘The Importance of Play in Promoting Healthy Child Development and Maintaining Strong Parent-Child Bonds’</w:t>
      </w:r>
      <w:r w:rsidR="00295B82"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Paediatrics,</w:t>
      </w:r>
      <w:r w:rsidRPr="003142EF">
        <w:rPr>
          <w:rFonts w:ascii="Arial" w:eastAsiaTheme="minorEastAsia" w:hAnsi="Arial" w:cs="Arial"/>
          <w:bCs/>
          <w:sz w:val="24"/>
          <w:szCs w:val="24"/>
        </w:rPr>
        <w:t xml:space="preserve"> 119(1), pp. 182-191.</w:t>
      </w:r>
    </w:p>
    <w:p w14:paraId="751834F6"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3CB4BD13"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Gray, C., &amp; MacBlain, S. (2015) </w:t>
      </w:r>
      <w:r w:rsidRPr="003142EF">
        <w:rPr>
          <w:rFonts w:ascii="Arial" w:eastAsiaTheme="minorEastAsia" w:hAnsi="Arial" w:cs="Arial"/>
          <w:bCs/>
          <w:i/>
          <w:iCs/>
          <w:sz w:val="24"/>
          <w:szCs w:val="24"/>
        </w:rPr>
        <w:t>Learning theories in childhood</w:t>
      </w:r>
      <w:r w:rsidRPr="003142EF">
        <w:rPr>
          <w:rFonts w:ascii="Arial" w:eastAsiaTheme="minorEastAsia" w:hAnsi="Arial" w:cs="Arial"/>
          <w:bCs/>
          <w:sz w:val="24"/>
          <w:szCs w:val="24"/>
        </w:rPr>
        <w:t xml:space="preserve"> 2</w:t>
      </w:r>
      <w:r w:rsidRPr="003142EF">
        <w:rPr>
          <w:rFonts w:ascii="Arial" w:eastAsiaTheme="minorEastAsia" w:hAnsi="Arial" w:cs="Arial"/>
          <w:bCs/>
          <w:sz w:val="24"/>
          <w:szCs w:val="24"/>
          <w:vertAlign w:val="superscript"/>
        </w:rPr>
        <w:t>nd</w:t>
      </w:r>
      <w:r w:rsidRPr="003142EF">
        <w:rPr>
          <w:rFonts w:ascii="Arial" w:eastAsiaTheme="minorEastAsia" w:hAnsi="Arial" w:cs="Arial"/>
          <w:bCs/>
          <w:sz w:val="24"/>
          <w:szCs w:val="24"/>
        </w:rPr>
        <w:t xml:space="preserve"> ed. Los Angeles: SAGE.</w:t>
      </w:r>
    </w:p>
    <w:p w14:paraId="7CC6578B"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01960F0" w14:textId="28092C73"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Harris, P., Manatakis, H. (2013) </w:t>
      </w:r>
      <w:r w:rsidRPr="003142EF">
        <w:rPr>
          <w:rFonts w:ascii="Arial" w:eastAsiaTheme="minorEastAsia" w:hAnsi="Arial" w:cs="Arial"/>
          <w:bCs/>
          <w:i/>
          <w:iCs/>
          <w:sz w:val="24"/>
          <w:szCs w:val="24"/>
        </w:rPr>
        <w:t>Children as Citizens: Engaging with the Child’s Voice in Education Settings</w:t>
      </w:r>
      <w:r w:rsidR="00E8022A" w:rsidRPr="003142EF">
        <w:rPr>
          <w:rFonts w:ascii="Arial" w:eastAsiaTheme="minorEastAsia" w:hAnsi="Arial" w:cs="Arial"/>
          <w:bCs/>
          <w:i/>
          <w:iCs/>
          <w:sz w:val="24"/>
          <w:szCs w:val="24"/>
        </w:rPr>
        <w:t>.</w:t>
      </w:r>
      <w:r w:rsidRPr="003142EF">
        <w:rPr>
          <w:rFonts w:ascii="Arial" w:eastAsiaTheme="minorEastAsia" w:hAnsi="Arial" w:cs="Arial"/>
          <w:bCs/>
          <w:i/>
          <w:iCs/>
          <w:sz w:val="24"/>
          <w:szCs w:val="24"/>
        </w:rPr>
        <w:t xml:space="preserve">  </w:t>
      </w:r>
      <w:r w:rsidRPr="003142EF">
        <w:rPr>
          <w:rFonts w:ascii="Arial" w:eastAsiaTheme="minorEastAsia" w:hAnsi="Arial" w:cs="Arial"/>
          <w:bCs/>
          <w:sz w:val="24"/>
          <w:szCs w:val="24"/>
        </w:rPr>
        <w:t>London: Routledge.</w:t>
      </w:r>
    </w:p>
    <w:p w14:paraId="48A8B153"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0AA7AAB3" w14:textId="2A1BEC48"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Hill, D., Ameenuddin, N., Chassiakos, Y., Cross, C., Hutchinson, J., Levine, A., Swanson, W. (2016) ‘Media and young minds’</w:t>
      </w:r>
      <w:r w:rsidR="00AF0B6C"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Paediatrics</w:t>
      </w:r>
      <w:r w:rsidRPr="003142EF">
        <w:rPr>
          <w:rFonts w:ascii="Arial" w:eastAsiaTheme="minorEastAsia" w:hAnsi="Arial" w:cs="Arial"/>
          <w:bCs/>
          <w:sz w:val="24"/>
          <w:szCs w:val="24"/>
        </w:rPr>
        <w:t>, 138 (5) pp. 2016-2591.</w:t>
      </w:r>
    </w:p>
    <w:p w14:paraId="5D4C5DEE"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55BC698C" w14:textId="77777777" w:rsidR="00E76958" w:rsidRPr="003142EF" w:rsidRDefault="00E76958" w:rsidP="00E76958">
      <w:pPr>
        <w:spacing w:after="0" w:line="240" w:lineRule="auto"/>
        <w:contextualSpacing/>
        <w:jc w:val="both"/>
        <w:rPr>
          <w:rFonts w:ascii="Arial" w:hAnsi="Arial" w:cs="Arial"/>
          <w:sz w:val="24"/>
          <w:szCs w:val="24"/>
        </w:rPr>
      </w:pPr>
      <w:r w:rsidRPr="003142EF">
        <w:rPr>
          <w:rFonts w:ascii="Arial" w:hAnsi="Arial" w:cs="Arial"/>
          <w:sz w:val="24"/>
          <w:szCs w:val="24"/>
        </w:rPr>
        <w:t xml:space="preserve">Hilda, K., Kabali, M., Irigoyen, M., Nunez-Davis, R., Budacki, J., Sweta, H., Mohanty, P., Leister, R., Bonner, L. (2015) ‘Exposure and Use of Mobile Media Devices by Young Children’ </w:t>
      </w:r>
      <w:r w:rsidRPr="003142EF">
        <w:rPr>
          <w:rFonts w:ascii="Arial" w:hAnsi="Arial" w:cs="Arial"/>
          <w:i/>
          <w:sz w:val="24"/>
          <w:szCs w:val="24"/>
        </w:rPr>
        <w:t xml:space="preserve">Pediatrics, </w:t>
      </w:r>
      <w:r w:rsidRPr="003142EF">
        <w:rPr>
          <w:rFonts w:ascii="Arial" w:hAnsi="Arial" w:cs="Arial"/>
          <w:sz w:val="24"/>
          <w:szCs w:val="24"/>
        </w:rPr>
        <w:t>136 (6), pp.10-44.</w:t>
      </w:r>
    </w:p>
    <w:p w14:paraId="382A03E4"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3EE4081C" w14:textId="77777777" w:rsidR="00E76958" w:rsidRPr="003142EF" w:rsidRDefault="00E76958" w:rsidP="00E76958">
      <w:pPr>
        <w:spacing w:after="0" w:line="240" w:lineRule="auto"/>
        <w:contextualSpacing/>
        <w:jc w:val="both"/>
        <w:rPr>
          <w:rFonts w:ascii="Arial" w:hAnsi="Arial" w:cs="Arial"/>
          <w:sz w:val="24"/>
          <w:szCs w:val="24"/>
        </w:rPr>
      </w:pPr>
      <w:r w:rsidRPr="003142EF">
        <w:rPr>
          <w:rFonts w:ascii="Arial" w:hAnsi="Arial" w:cs="Arial"/>
          <w:sz w:val="24"/>
          <w:szCs w:val="24"/>
        </w:rPr>
        <w:t>Hind, K., Hayes, L., Basterfield, L., Pearce, M., Birrell, F. (2019) ‘Objectively – measured sedentary time, habitual physical activity and bone strength in adults aged 62 years: The Newcastle Thousand Families Study,’</w:t>
      </w:r>
      <w:r w:rsidRPr="003142EF">
        <w:rPr>
          <w:rFonts w:ascii="Arial" w:hAnsi="Arial" w:cs="Arial"/>
          <w:i/>
          <w:sz w:val="24"/>
          <w:szCs w:val="24"/>
        </w:rPr>
        <w:t xml:space="preserve"> Journal of Public Health, </w:t>
      </w:r>
      <w:r w:rsidRPr="003142EF">
        <w:rPr>
          <w:rFonts w:ascii="Arial" w:hAnsi="Arial" w:cs="Arial"/>
          <w:sz w:val="24"/>
          <w:szCs w:val="24"/>
        </w:rPr>
        <w:t>10, pp.10-93.</w:t>
      </w:r>
    </w:p>
    <w:p w14:paraId="4D18028C"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2D268FAD"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Hjelm, John. (2010) </w:t>
      </w:r>
      <w:r w:rsidRPr="003142EF">
        <w:rPr>
          <w:rFonts w:ascii="Arial" w:eastAsiaTheme="minorEastAsia" w:hAnsi="Arial" w:cs="Arial"/>
          <w:bCs/>
          <w:i/>
          <w:iCs/>
          <w:sz w:val="24"/>
          <w:szCs w:val="24"/>
        </w:rPr>
        <w:t>The Dimensions of Health: Conceptual Models</w:t>
      </w:r>
      <w:r w:rsidRPr="003142EF">
        <w:rPr>
          <w:rFonts w:ascii="Arial" w:eastAsiaTheme="minorEastAsia" w:hAnsi="Arial" w:cs="Arial"/>
          <w:bCs/>
          <w:sz w:val="24"/>
          <w:szCs w:val="24"/>
        </w:rPr>
        <w:t>. Burlington: Jones &amp; Bartlett Publishers.</w:t>
      </w:r>
    </w:p>
    <w:p w14:paraId="3B629905"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50951EFF"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Holloway, L., Green, S., Livingstone. (2013) </w:t>
      </w:r>
      <w:r w:rsidRPr="003142EF">
        <w:rPr>
          <w:rFonts w:ascii="Arial" w:eastAsiaTheme="minorEastAsia" w:hAnsi="Arial" w:cs="Arial"/>
          <w:bCs/>
          <w:i/>
          <w:iCs/>
          <w:sz w:val="24"/>
          <w:szCs w:val="24"/>
        </w:rPr>
        <w:t xml:space="preserve">Zero to eight: Young children and their internet use. </w:t>
      </w:r>
      <w:r w:rsidRPr="003142EF">
        <w:rPr>
          <w:rFonts w:ascii="Arial" w:eastAsiaTheme="minorEastAsia" w:hAnsi="Arial" w:cs="Arial"/>
          <w:bCs/>
          <w:sz w:val="24"/>
          <w:szCs w:val="24"/>
        </w:rPr>
        <w:t>Available at: htttp://eprints.lse.ac.uk/52630/1/Zero_to_eight.pdf. (Accessed: 29</w:t>
      </w:r>
      <w:r w:rsidRPr="003142EF">
        <w:rPr>
          <w:rFonts w:ascii="Arial" w:eastAsiaTheme="minorEastAsia" w:hAnsi="Arial" w:cs="Arial"/>
          <w:bCs/>
          <w:sz w:val="24"/>
          <w:szCs w:val="24"/>
          <w:vertAlign w:val="superscript"/>
        </w:rPr>
        <w:t>th</w:t>
      </w:r>
      <w:r w:rsidRPr="003142EF">
        <w:rPr>
          <w:rFonts w:ascii="Arial" w:eastAsiaTheme="minorEastAsia" w:hAnsi="Arial" w:cs="Arial"/>
          <w:bCs/>
          <w:sz w:val="24"/>
          <w:szCs w:val="24"/>
        </w:rPr>
        <w:t xml:space="preserve"> March 2019).</w:t>
      </w:r>
    </w:p>
    <w:p w14:paraId="03D2EFBC"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4E43C3A2"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Hyson, M., Biggar-Tomlinson, H. (2015) </w:t>
      </w:r>
      <w:r w:rsidRPr="003142EF">
        <w:rPr>
          <w:rFonts w:ascii="Arial" w:eastAsiaTheme="minorEastAsia" w:hAnsi="Arial" w:cs="Arial"/>
          <w:bCs/>
          <w:i/>
          <w:iCs/>
          <w:sz w:val="24"/>
          <w:szCs w:val="24"/>
        </w:rPr>
        <w:t>The Early Years Matters</w:t>
      </w:r>
      <w:r w:rsidRPr="003142EF">
        <w:rPr>
          <w:rFonts w:ascii="Arial" w:eastAsiaTheme="minorEastAsia" w:hAnsi="Arial" w:cs="Arial"/>
          <w:bCs/>
          <w:sz w:val="24"/>
          <w:szCs w:val="24"/>
        </w:rPr>
        <w:t>. New York: Teachers College Press.</w:t>
      </w:r>
    </w:p>
    <w:p w14:paraId="18B4EA82"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F9529BB" w14:textId="31E8D7AA"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Iglowstein, I., Jenni, O., Molinari, L., Largo. L. ( 2003) ‘Sleep duration from infancy to adolescence: Reference values and generational trends</w:t>
      </w:r>
      <w:r w:rsidR="00CB565B"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Pediatrics</w:t>
      </w:r>
      <w:r w:rsidRPr="003142EF">
        <w:rPr>
          <w:rFonts w:ascii="Arial" w:eastAsiaTheme="minorEastAsia" w:hAnsi="Arial" w:cs="Arial"/>
          <w:bCs/>
          <w:sz w:val="24"/>
          <w:szCs w:val="24"/>
        </w:rPr>
        <w:t xml:space="preserve"> 111(2) pp. 302-307.</w:t>
      </w:r>
    </w:p>
    <w:p w14:paraId="486EE717"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1A43672"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Information Commissioner’s Office (ICO) (2018) </w:t>
      </w:r>
      <w:r w:rsidRPr="003142EF">
        <w:rPr>
          <w:rFonts w:ascii="Arial" w:eastAsiaTheme="minorEastAsia" w:hAnsi="Arial" w:cs="Arial"/>
          <w:bCs/>
          <w:i/>
          <w:iCs/>
          <w:sz w:val="24"/>
          <w:szCs w:val="24"/>
        </w:rPr>
        <w:t xml:space="preserve">Guide to the GDPR. </w:t>
      </w:r>
      <w:r w:rsidRPr="003142EF">
        <w:rPr>
          <w:rFonts w:ascii="Arial" w:eastAsiaTheme="minorEastAsia" w:hAnsi="Arial" w:cs="Arial"/>
          <w:bCs/>
          <w:sz w:val="24"/>
          <w:szCs w:val="24"/>
        </w:rPr>
        <w:t xml:space="preserve"> Cardiff: ICO.</w:t>
      </w:r>
    </w:p>
    <w:p w14:paraId="73C98C20"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611AA3A"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Isaacson, W. (2015) </w:t>
      </w:r>
      <w:r w:rsidRPr="003142EF">
        <w:rPr>
          <w:rFonts w:ascii="Arial" w:eastAsiaTheme="minorEastAsia" w:hAnsi="Arial" w:cs="Arial"/>
          <w:bCs/>
          <w:i/>
          <w:sz w:val="24"/>
          <w:szCs w:val="24"/>
        </w:rPr>
        <w:t xml:space="preserve">Steve Jobs: The Exclusive Biography. </w:t>
      </w:r>
      <w:r w:rsidRPr="003142EF">
        <w:rPr>
          <w:rFonts w:ascii="Arial" w:eastAsiaTheme="minorEastAsia" w:hAnsi="Arial" w:cs="Arial"/>
          <w:bCs/>
          <w:sz w:val="24"/>
          <w:szCs w:val="24"/>
        </w:rPr>
        <w:t>8</w:t>
      </w:r>
      <w:r w:rsidRPr="003142EF">
        <w:rPr>
          <w:rFonts w:ascii="Arial" w:eastAsiaTheme="minorEastAsia" w:hAnsi="Arial" w:cs="Arial"/>
          <w:bCs/>
          <w:sz w:val="24"/>
          <w:szCs w:val="24"/>
          <w:vertAlign w:val="superscript"/>
        </w:rPr>
        <w:t>th</w:t>
      </w:r>
      <w:r w:rsidRPr="003142EF">
        <w:rPr>
          <w:rFonts w:ascii="Arial" w:eastAsiaTheme="minorEastAsia" w:hAnsi="Arial" w:cs="Arial"/>
          <w:bCs/>
          <w:sz w:val="24"/>
          <w:szCs w:val="24"/>
        </w:rPr>
        <w:t xml:space="preserve"> edn. London: Abacus Publishing.</w:t>
      </w:r>
    </w:p>
    <w:p w14:paraId="3EBC3DA0"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5694F2B3"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Jago, R., Fox, K., Page, A., Brockman, R., Thompson, J. (2010) ‘Parent and child physical activity and sedentary time: Do active parents foster active children?’</w:t>
      </w:r>
      <w:r w:rsidRPr="003142EF">
        <w:rPr>
          <w:rFonts w:ascii="Arial" w:eastAsiaTheme="minorEastAsia" w:hAnsi="Arial" w:cs="Arial"/>
          <w:bCs/>
          <w:i/>
          <w:sz w:val="24"/>
          <w:szCs w:val="24"/>
        </w:rPr>
        <w:t xml:space="preserve"> </w:t>
      </w:r>
      <w:r w:rsidRPr="003142EF">
        <w:rPr>
          <w:rFonts w:ascii="Arial" w:eastAsiaTheme="minorEastAsia" w:hAnsi="Arial" w:cs="Arial"/>
          <w:bCs/>
          <w:i/>
          <w:iCs/>
          <w:sz w:val="24"/>
          <w:szCs w:val="24"/>
        </w:rPr>
        <w:t xml:space="preserve">BMC Public Health. </w:t>
      </w:r>
      <w:r w:rsidRPr="003142EF">
        <w:rPr>
          <w:rFonts w:ascii="Arial" w:eastAsiaTheme="minorEastAsia" w:hAnsi="Arial" w:cs="Arial"/>
          <w:bCs/>
          <w:sz w:val="24"/>
          <w:szCs w:val="24"/>
        </w:rPr>
        <w:t>Available at: http://www.biomedcentral.com/1471-2458/10/194. (Accessed: 20</w:t>
      </w:r>
      <w:r w:rsidRPr="003142EF">
        <w:rPr>
          <w:rFonts w:ascii="Arial" w:eastAsiaTheme="minorEastAsia" w:hAnsi="Arial" w:cs="Arial"/>
          <w:bCs/>
          <w:sz w:val="24"/>
          <w:szCs w:val="24"/>
          <w:vertAlign w:val="superscript"/>
        </w:rPr>
        <w:t>th</w:t>
      </w:r>
      <w:r w:rsidRPr="003142EF">
        <w:rPr>
          <w:rFonts w:ascii="Arial" w:eastAsiaTheme="minorEastAsia" w:hAnsi="Arial" w:cs="Arial"/>
          <w:bCs/>
          <w:sz w:val="24"/>
          <w:szCs w:val="24"/>
        </w:rPr>
        <w:t xml:space="preserve"> April 2019).</w:t>
      </w:r>
    </w:p>
    <w:p w14:paraId="2B2F931F" w14:textId="77777777" w:rsidR="00E76958" w:rsidRPr="003142EF" w:rsidRDefault="00E76958" w:rsidP="00E76958">
      <w:pPr>
        <w:spacing w:after="0" w:line="240" w:lineRule="auto"/>
        <w:contextualSpacing/>
        <w:jc w:val="both"/>
        <w:rPr>
          <w:rFonts w:ascii="Arial" w:hAnsi="Arial" w:cs="Arial"/>
          <w:bCs/>
          <w:sz w:val="24"/>
          <w:szCs w:val="24"/>
        </w:rPr>
      </w:pPr>
    </w:p>
    <w:p w14:paraId="5B2BDAC9"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Johnson, U., Wu. (2018) ‘Screen Time Relationship of Chinese Parents and Their Children.’ </w:t>
      </w:r>
      <w:r w:rsidRPr="003142EF">
        <w:rPr>
          <w:rFonts w:ascii="Arial" w:eastAsiaTheme="minorEastAsia" w:hAnsi="Arial" w:cs="Arial"/>
          <w:bCs/>
          <w:i/>
          <w:iCs/>
          <w:sz w:val="24"/>
          <w:szCs w:val="24"/>
        </w:rPr>
        <w:t>Children and Youth Services Review</w:t>
      </w:r>
      <w:r w:rsidRPr="003142EF">
        <w:rPr>
          <w:rFonts w:ascii="Arial" w:eastAsiaTheme="minorEastAsia" w:hAnsi="Arial" w:cs="Arial"/>
          <w:bCs/>
          <w:sz w:val="24"/>
          <w:szCs w:val="24"/>
        </w:rPr>
        <w:t xml:space="preserve"> 94, pp. 659-69.</w:t>
      </w:r>
    </w:p>
    <w:p w14:paraId="3C7538A5" w14:textId="77777777" w:rsidR="00E76958" w:rsidRPr="003142EF" w:rsidRDefault="00E76958" w:rsidP="00E76958">
      <w:pPr>
        <w:spacing w:after="0" w:line="240" w:lineRule="auto"/>
        <w:contextualSpacing/>
        <w:jc w:val="both"/>
        <w:rPr>
          <w:rFonts w:ascii="Arial" w:hAnsi="Arial" w:cs="Arial"/>
          <w:bCs/>
          <w:sz w:val="24"/>
          <w:szCs w:val="24"/>
        </w:rPr>
      </w:pPr>
    </w:p>
    <w:p w14:paraId="780AF3CB"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Kaufman, J. (2013) </w:t>
      </w:r>
      <w:r w:rsidRPr="003142EF">
        <w:rPr>
          <w:rFonts w:ascii="Arial" w:eastAsiaTheme="minorEastAsia" w:hAnsi="Arial" w:cs="Arial"/>
          <w:bCs/>
          <w:i/>
          <w:iCs/>
          <w:sz w:val="24"/>
          <w:szCs w:val="24"/>
        </w:rPr>
        <w:t>Touch-screen Technology and Children</w:t>
      </w:r>
      <w:r w:rsidRPr="003142EF">
        <w:rPr>
          <w:rFonts w:ascii="Arial" w:eastAsiaTheme="minorEastAsia" w:hAnsi="Arial" w:cs="Arial"/>
          <w:bCs/>
          <w:sz w:val="24"/>
          <w:szCs w:val="24"/>
        </w:rPr>
        <w:t>. Available at: https://www.childmags.com.au/touch-screen-technology-and-children/. (Accessed: 8</w:t>
      </w:r>
      <w:r w:rsidRPr="003142EF">
        <w:rPr>
          <w:rFonts w:ascii="Arial" w:eastAsiaTheme="minorEastAsia" w:hAnsi="Arial" w:cs="Arial"/>
          <w:bCs/>
          <w:sz w:val="24"/>
          <w:szCs w:val="24"/>
          <w:vertAlign w:val="superscript"/>
        </w:rPr>
        <w:t>th</w:t>
      </w:r>
      <w:r w:rsidRPr="003142EF">
        <w:rPr>
          <w:rFonts w:ascii="Arial" w:eastAsiaTheme="minorEastAsia" w:hAnsi="Arial" w:cs="Arial"/>
          <w:bCs/>
          <w:sz w:val="24"/>
          <w:szCs w:val="24"/>
        </w:rPr>
        <w:t xml:space="preserve"> April 2019).</w:t>
      </w:r>
      <w:r w:rsidRPr="003142EF">
        <w:rPr>
          <w:rFonts w:ascii="Arial" w:hAnsi="Arial" w:cs="Arial"/>
          <w:bCs/>
          <w:sz w:val="24"/>
          <w:szCs w:val="24"/>
        </w:rPr>
        <w:t xml:space="preserve"> </w:t>
      </w:r>
    </w:p>
    <w:p w14:paraId="5737BB7D"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0209749"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Keane, E., Kelly, C., Molcho, M., Nic Gabhainn, S. (2017) ‘Physical Activity, screen time and the risk of subjective health complaints in school-aged children’ </w:t>
      </w:r>
      <w:r w:rsidRPr="003142EF">
        <w:rPr>
          <w:rFonts w:ascii="Arial" w:eastAsiaTheme="minorEastAsia" w:hAnsi="Arial" w:cs="Arial"/>
          <w:bCs/>
          <w:i/>
          <w:sz w:val="24"/>
          <w:szCs w:val="24"/>
        </w:rPr>
        <w:t xml:space="preserve">Preventative Medicine </w:t>
      </w:r>
      <w:r w:rsidRPr="003142EF">
        <w:rPr>
          <w:rFonts w:ascii="Arial" w:eastAsiaTheme="minorEastAsia" w:hAnsi="Arial" w:cs="Arial"/>
          <w:bCs/>
          <w:sz w:val="24"/>
          <w:szCs w:val="24"/>
        </w:rPr>
        <w:t>96, pp. 21-27.</w:t>
      </w:r>
    </w:p>
    <w:p w14:paraId="4D587C13"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569CB35A" w14:textId="53CC0FDD"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Kilbey, E. (2017) </w:t>
      </w:r>
      <w:r w:rsidRPr="003142EF">
        <w:rPr>
          <w:rFonts w:ascii="Arial" w:eastAsiaTheme="minorEastAsia" w:hAnsi="Arial" w:cs="Arial"/>
          <w:bCs/>
          <w:i/>
          <w:sz w:val="24"/>
          <w:szCs w:val="24"/>
        </w:rPr>
        <w:t xml:space="preserve">Unplugged Parenting: How to Raise Happy, Healthy Children in the Digital Age </w:t>
      </w:r>
      <w:r w:rsidRPr="003142EF">
        <w:rPr>
          <w:rFonts w:ascii="Arial" w:eastAsiaTheme="minorEastAsia" w:hAnsi="Arial" w:cs="Arial"/>
          <w:bCs/>
          <w:sz w:val="24"/>
          <w:szCs w:val="24"/>
        </w:rPr>
        <w:t>London: Headline Publishing Group.</w:t>
      </w:r>
    </w:p>
    <w:p w14:paraId="5499645A"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BABB6AD"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Lancaster, Y., Broadbent, V. (2010) </w:t>
      </w:r>
      <w:r w:rsidRPr="003142EF">
        <w:rPr>
          <w:rFonts w:ascii="Arial" w:eastAsiaTheme="minorEastAsia" w:hAnsi="Arial" w:cs="Arial"/>
          <w:bCs/>
          <w:i/>
          <w:iCs/>
          <w:sz w:val="24"/>
          <w:szCs w:val="24"/>
        </w:rPr>
        <w:t xml:space="preserve">Listening to Young Children. </w:t>
      </w:r>
      <w:r w:rsidRPr="003142EF">
        <w:rPr>
          <w:rFonts w:ascii="Arial" w:eastAsiaTheme="minorEastAsia" w:hAnsi="Arial" w:cs="Arial"/>
          <w:bCs/>
          <w:sz w:val="24"/>
          <w:szCs w:val="24"/>
        </w:rPr>
        <w:t>2nd Ed. Maidenhead: Coram Family and Open University Press.</w:t>
      </w:r>
    </w:p>
    <w:p w14:paraId="258BC67E"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7E4A99B9" w14:textId="30EDD2D2"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Lauricella, A., Wartella, E., Rideout, V. (2015) ‘Young children's screen time: The complex role of parent and child factors’</w:t>
      </w:r>
      <w:r w:rsidR="00AF0B6C"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Journal of Applied Developmental Psychology</w:t>
      </w:r>
      <w:r w:rsidRPr="003142EF">
        <w:rPr>
          <w:rFonts w:ascii="Arial" w:eastAsiaTheme="minorEastAsia" w:hAnsi="Arial" w:cs="Arial"/>
          <w:bCs/>
          <w:sz w:val="24"/>
          <w:szCs w:val="24"/>
        </w:rPr>
        <w:t>, 36, pp.11–17.</w:t>
      </w:r>
    </w:p>
    <w:p w14:paraId="0EF85921"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87FF178" w14:textId="2E3CE301"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Leaver, T. (2011) </w:t>
      </w:r>
      <w:r w:rsidRPr="003142EF">
        <w:rPr>
          <w:rFonts w:ascii="Arial" w:eastAsiaTheme="minorEastAsia" w:hAnsi="Arial" w:cs="Arial"/>
          <w:bCs/>
          <w:i/>
          <w:iCs/>
          <w:sz w:val="24"/>
          <w:szCs w:val="24"/>
        </w:rPr>
        <w:t>The Ends of Online Identity</w:t>
      </w:r>
      <w:r w:rsidRPr="003142EF">
        <w:rPr>
          <w:rFonts w:ascii="Arial" w:eastAsiaTheme="minorEastAsia" w:hAnsi="Arial" w:cs="Arial"/>
          <w:bCs/>
          <w:sz w:val="24"/>
          <w:szCs w:val="24"/>
        </w:rPr>
        <w:t>. Available at: http://curtin.academia.edu/TamaLeaver/Talks. (Accessed: 2</w:t>
      </w:r>
      <w:r w:rsidRPr="003142EF">
        <w:rPr>
          <w:rFonts w:ascii="Arial" w:eastAsiaTheme="minorEastAsia" w:hAnsi="Arial" w:cs="Arial"/>
          <w:bCs/>
          <w:sz w:val="24"/>
          <w:szCs w:val="24"/>
          <w:vertAlign w:val="superscript"/>
        </w:rPr>
        <w:t>nd</w:t>
      </w:r>
      <w:r w:rsidRPr="003142EF">
        <w:rPr>
          <w:rFonts w:ascii="Arial" w:eastAsiaTheme="minorEastAsia" w:hAnsi="Arial" w:cs="Arial"/>
          <w:bCs/>
          <w:sz w:val="24"/>
          <w:szCs w:val="24"/>
        </w:rPr>
        <w:t xml:space="preserve"> April 2019).</w:t>
      </w:r>
    </w:p>
    <w:p w14:paraId="70DD71A8" w14:textId="7A5E2121" w:rsidR="00FC2BD0" w:rsidRPr="003142EF" w:rsidRDefault="00FC2BD0" w:rsidP="00E76958">
      <w:pPr>
        <w:spacing w:after="0" w:line="240" w:lineRule="auto"/>
        <w:contextualSpacing/>
        <w:jc w:val="both"/>
        <w:rPr>
          <w:rFonts w:ascii="Arial" w:eastAsiaTheme="minorEastAsia" w:hAnsi="Arial" w:cs="Arial"/>
          <w:bCs/>
          <w:sz w:val="24"/>
          <w:szCs w:val="24"/>
        </w:rPr>
      </w:pPr>
    </w:p>
    <w:p w14:paraId="0829ECCC" w14:textId="53464DAF" w:rsidR="00FC2BD0" w:rsidRPr="003142EF" w:rsidRDefault="00FC2BD0"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Levin, B. (2001) ‘Lives of teachers: Update on a longitudal case study</w:t>
      </w:r>
      <w:r w:rsidR="00A8418A" w:rsidRPr="003142EF">
        <w:rPr>
          <w:rFonts w:ascii="Arial" w:eastAsiaTheme="minorEastAsia" w:hAnsi="Arial" w:cs="Arial"/>
          <w:bCs/>
          <w:sz w:val="24"/>
          <w:szCs w:val="24"/>
        </w:rPr>
        <w:t xml:space="preserve">,’ </w:t>
      </w:r>
      <w:r w:rsidR="00A8418A" w:rsidRPr="003142EF">
        <w:rPr>
          <w:rFonts w:ascii="Arial" w:eastAsiaTheme="minorEastAsia" w:hAnsi="Arial" w:cs="Arial"/>
          <w:bCs/>
          <w:i/>
          <w:sz w:val="24"/>
          <w:szCs w:val="24"/>
        </w:rPr>
        <w:t xml:space="preserve">Teacher Education Quarterly, </w:t>
      </w:r>
      <w:r w:rsidR="00A8418A" w:rsidRPr="003142EF">
        <w:rPr>
          <w:rFonts w:ascii="Arial" w:eastAsiaTheme="minorEastAsia" w:hAnsi="Arial" w:cs="Arial"/>
          <w:bCs/>
          <w:sz w:val="24"/>
          <w:szCs w:val="24"/>
        </w:rPr>
        <w:t>28 (3), pp.29.</w:t>
      </w:r>
    </w:p>
    <w:p w14:paraId="0F5F886D"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5F016C6D" w14:textId="05EED8CC"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Linn, S. (2010) </w:t>
      </w:r>
      <w:r w:rsidRPr="003142EF">
        <w:rPr>
          <w:rFonts w:ascii="Arial" w:eastAsiaTheme="minorEastAsia" w:hAnsi="Arial" w:cs="Arial"/>
          <w:bCs/>
          <w:i/>
          <w:iCs/>
          <w:sz w:val="24"/>
          <w:szCs w:val="24"/>
        </w:rPr>
        <w:t xml:space="preserve">Commercialism in children’s lives. Worldwatch Institute: State of the world 2010: Transforming cultures from consumerism to sustainability. </w:t>
      </w:r>
      <w:r w:rsidRPr="003142EF">
        <w:rPr>
          <w:rFonts w:ascii="Arial" w:eastAsiaTheme="minorEastAsia" w:hAnsi="Arial" w:cs="Arial"/>
          <w:bCs/>
          <w:sz w:val="24"/>
          <w:szCs w:val="24"/>
        </w:rPr>
        <w:t>New York: New Press.</w:t>
      </w:r>
    </w:p>
    <w:p w14:paraId="54A97F97"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0590B693" w14:textId="3A07D382"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Lobel, Adam. (2017). ‘Video Gaming and Children's Psychosocial Well</w:t>
      </w:r>
      <w:r w:rsidR="00E846BF"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being: A Longitudinal Study’. </w:t>
      </w:r>
      <w:r w:rsidRPr="003142EF">
        <w:rPr>
          <w:rFonts w:ascii="Arial" w:eastAsiaTheme="minorEastAsia" w:hAnsi="Arial" w:cs="Arial"/>
          <w:bCs/>
          <w:i/>
          <w:iCs/>
          <w:sz w:val="24"/>
          <w:szCs w:val="24"/>
        </w:rPr>
        <w:t>Journal of Youth &amp; Adolescence,</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46</w:t>
      </w:r>
      <w:r w:rsidRPr="003142EF">
        <w:rPr>
          <w:rFonts w:ascii="Arial" w:eastAsiaTheme="minorEastAsia" w:hAnsi="Arial" w:cs="Arial"/>
          <w:bCs/>
          <w:sz w:val="24"/>
          <w:szCs w:val="24"/>
        </w:rPr>
        <w:t>(4), pp. 884-898.</w:t>
      </w:r>
    </w:p>
    <w:p w14:paraId="1BB8DC67"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DEC1B56"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Louv, R. (2005) </w:t>
      </w:r>
      <w:r w:rsidRPr="003142EF">
        <w:rPr>
          <w:rFonts w:ascii="Arial" w:eastAsiaTheme="minorEastAsia" w:hAnsi="Arial" w:cs="Arial"/>
          <w:bCs/>
          <w:i/>
          <w:iCs/>
          <w:sz w:val="24"/>
          <w:szCs w:val="24"/>
        </w:rPr>
        <w:t>Last Child in the Woods: Saving Our Children from Nature-Deficit Disorder</w:t>
      </w:r>
      <w:r w:rsidRPr="003142EF">
        <w:rPr>
          <w:rFonts w:ascii="Arial" w:eastAsiaTheme="minorEastAsia" w:hAnsi="Arial" w:cs="Arial"/>
          <w:bCs/>
          <w:sz w:val="24"/>
          <w:szCs w:val="24"/>
        </w:rPr>
        <w:t>. New York: Algonquin Books.</w:t>
      </w:r>
    </w:p>
    <w:p w14:paraId="05E16366"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32AEF987"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Marques, A., Calmeiro, L., Loureiro, N., Frasquilho, D., Gaspar de Matos, M. (2015) ‘Health Complaints among adolescents: associations with more screen-based behaviours and less physical activity’, </w:t>
      </w:r>
      <w:r w:rsidRPr="003142EF">
        <w:rPr>
          <w:rFonts w:ascii="Arial" w:eastAsiaTheme="minorEastAsia" w:hAnsi="Arial" w:cs="Arial"/>
          <w:bCs/>
          <w:i/>
          <w:sz w:val="24"/>
          <w:szCs w:val="24"/>
        </w:rPr>
        <w:t>Journal of Adolescence</w:t>
      </w:r>
      <w:r w:rsidRPr="003142EF">
        <w:rPr>
          <w:rFonts w:ascii="Arial" w:eastAsiaTheme="minorEastAsia" w:hAnsi="Arial" w:cs="Arial"/>
          <w:bCs/>
          <w:sz w:val="24"/>
          <w:szCs w:val="24"/>
        </w:rPr>
        <w:t xml:space="preserve"> 44 pp. 150-157.</w:t>
      </w:r>
    </w:p>
    <w:p w14:paraId="7DA76FBB"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B7641E9"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Maslow, A. (1970) </w:t>
      </w:r>
      <w:r w:rsidRPr="003142EF">
        <w:rPr>
          <w:rFonts w:ascii="Arial" w:eastAsiaTheme="minorEastAsia" w:hAnsi="Arial" w:cs="Arial"/>
          <w:bCs/>
          <w:i/>
          <w:iCs/>
          <w:sz w:val="24"/>
          <w:szCs w:val="24"/>
        </w:rPr>
        <w:t xml:space="preserve">Motivation and personality. </w:t>
      </w:r>
      <w:r w:rsidRPr="003142EF">
        <w:rPr>
          <w:rFonts w:ascii="Arial" w:eastAsiaTheme="minorEastAsia" w:hAnsi="Arial" w:cs="Arial"/>
          <w:bCs/>
          <w:sz w:val="24"/>
          <w:szCs w:val="24"/>
        </w:rPr>
        <w:t>New York: Harper and Rowe.</w:t>
      </w:r>
    </w:p>
    <w:p w14:paraId="22CB4D8E"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C6B061E"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McBride, D. L. (2012) ‘Children and Outdoor Play’ </w:t>
      </w:r>
      <w:r w:rsidRPr="003142EF">
        <w:rPr>
          <w:rFonts w:ascii="Arial" w:eastAsiaTheme="minorEastAsia" w:hAnsi="Arial" w:cs="Arial"/>
          <w:bCs/>
          <w:i/>
          <w:iCs/>
          <w:sz w:val="24"/>
          <w:szCs w:val="24"/>
        </w:rPr>
        <w:t>Journal of Pediatric Nursing</w:t>
      </w:r>
      <w:r w:rsidRPr="003142EF">
        <w:rPr>
          <w:rFonts w:ascii="Arial" w:eastAsiaTheme="minorEastAsia" w:hAnsi="Arial" w:cs="Arial"/>
          <w:bCs/>
          <w:sz w:val="24"/>
          <w:szCs w:val="24"/>
        </w:rPr>
        <w:t>, 27(4), pp. 421-422.</w:t>
      </w:r>
    </w:p>
    <w:p w14:paraId="60D69C51"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2437AD2A"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Montessori, M. (1996) </w:t>
      </w:r>
      <w:r w:rsidRPr="003142EF">
        <w:rPr>
          <w:rFonts w:ascii="Arial" w:eastAsiaTheme="minorEastAsia" w:hAnsi="Arial" w:cs="Arial"/>
          <w:bCs/>
          <w:i/>
          <w:iCs/>
          <w:sz w:val="24"/>
          <w:szCs w:val="24"/>
        </w:rPr>
        <w:t>The secret of childhood</w:t>
      </w:r>
      <w:r w:rsidRPr="003142EF">
        <w:rPr>
          <w:rFonts w:ascii="Arial" w:eastAsiaTheme="minorEastAsia" w:hAnsi="Arial" w:cs="Arial"/>
          <w:bCs/>
          <w:sz w:val="24"/>
          <w:szCs w:val="24"/>
        </w:rPr>
        <w:t>. Bombay: Orient Longman.</w:t>
      </w:r>
    </w:p>
    <w:p w14:paraId="06FAE0A7"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1892994" w14:textId="77777777" w:rsidR="00E76958" w:rsidRPr="003142EF" w:rsidRDefault="00E76958" w:rsidP="00E76958">
      <w:pPr>
        <w:spacing w:after="0" w:line="240" w:lineRule="auto"/>
        <w:contextualSpacing/>
        <w:jc w:val="both"/>
        <w:rPr>
          <w:rFonts w:ascii="Arial" w:eastAsiaTheme="minorEastAsia" w:hAnsi="Arial" w:cs="Arial"/>
          <w:bCs/>
          <w:i/>
          <w:sz w:val="24"/>
          <w:szCs w:val="24"/>
        </w:rPr>
      </w:pPr>
      <w:r w:rsidRPr="003142EF">
        <w:rPr>
          <w:rFonts w:ascii="Arial" w:eastAsiaTheme="minorEastAsia" w:hAnsi="Arial" w:cs="Arial"/>
          <w:bCs/>
          <w:sz w:val="24"/>
          <w:szCs w:val="24"/>
        </w:rPr>
        <w:t xml:space="preserve">Mooney, C. G. (2000) </w:t>
      </w:r>
      <w:r w:rsidRPr="003142EF">
        <w:rPr>
          <w:rFonts w:ascii="Arial" w:eastAsiaTheme="minorEastAsia" w:hAnsi="Arial" w:cs="Arial"/>
          <w:bCs/>
          <w:i/>
          <w:sz w:val="24"/>
          <w:szCs w:val="24"/>
        </w:rPr>
        <w:t xml:space="preserve">An introduction to Dewey, Montessori, Erickson, Piaget and </w:t>
      </w:r>
    </w:p>
    <w:p w14:paraId="660CF478"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i/>
          <w:sz w:val="24"/>
          <w:szCs w:val="24"/>
        </w:rPr>
        <w:t>Vygotsky.</w:t>
      </w:r>
      <w:r w:rsidRPr="003142EF">
        <w:rPr>
          <w:rFonts w:ascii="Arial" w:eastAsiaTheme="minorEastAsia" w:hAnsi="Arial" w:cs="Arial"/>
          <w:bCs/>
          <w:sz w:val="24"/>
          <w:szCs w:val="24"/>
        </w:rPr>
        <w:t xml:space="preserve"> St Paul, MN: Redleaf Press.</w:t>
      </w:r>
    </w:p>
    <w:p w14:paraId="1A0B9A67"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4A2F3018" w14:textId="309708E7" w:rsidR="00E76958" w:rsidRPr="003142EF" w:rsidRDefault="00E76958" w:rsidP="00E76958">
      <w:pPr>
        <w:spacing w:after="0" w:line="240" w:lineRule="auto"/>
        <w:jc w:val="both"/>
        <w:rPr>
          <w:rFonts w:ascii="Arial" w:hAnsi="Arial" w:cs="Arial"/>
          <w:i/>
          <w:sz w:val="24"/>
          <w:szCs w:val="24"/>
        </w:rPr>
      </w:pPr>
      <w:r w:rsidRPr="003142EF">
        <w:rPr>
          <w:rFonts w:ascii="Arial" w:hAnsi="Arial" w:cs="Arial"/>
          <w:sz w:val="24"/>
          <w:szCs w:val="24"/>
        </w:rPr>
        <w:t xml:space="preserve">Mosley, T. (2014) ‘A “No Technology” School: The Waldorf Approach’, </w:t>
      </w:r>
      <w:r w:rsidRPr="003142EF">
        <w:rPr>
          <w:rFonts w:ascii="Arial" w:hAnsi="Arial" w:cs="Arial"/>
          <w:i/>
          <w:sz w:val="24"/>
          <w:szCs w:val="24"/>
        </w:rPr>
        <w:t xml:space="preserve">Seattle Refined, </w:t>
      </w:r>
      <w:r w:rsidRPr="003142EF">
        <w:rPr>
          <w:rFonts w:ascii="Arial" w:hAnsi="Arial" w:cs="Arial"/>
          <w:sz w:val="24"/>
          <w:szCs w:val="24"/>
        </w:rPr>
        <w:t>16</w:t>
      </w:r>
      <w:r w:rsidRPr="003142EF">
        <w:rPr>
          <w:rFonts w:ascii="Arial" w:hAnsi="Arial" w:cs="Arial"/>
          <w:sz w:val="24"/>
          <w:szCs w:val="24"/>
          <w:vertAlign w:val="superscript"/>
        </w:rPr>
        <w:t>th</w:t>
      </w:r>
      <w:r w:rsidRPr="003142EF">
        <w:rPr>
          <w:rFonts w:ascii="Arial" w:hAnsi="Arial" w:cs="Arial"/>
          <w:sz w:val="24"/>
          <w:szCs w:val="24"/>
        </w:rPr>
        <w:t xml:space="preserve"> September. Available at: http://seattlerefined.com/lifestyle/a-no-technology-school-the-waldorf-approach (Accessed: 20</w:t>
      </w:r>
      <w:r w:rsidRPr="003142EF">
        <w:rPr>
          <w:rFonts w:ascii="Arial" w:hAnsi="Arial" w:cs="Arial"/>
          <w:sz w:val="24"/>
          <w:szCs w:val="24"/>
          <w:vertAlign w:val="superscript"/>
        </w:rPr>
        <w:t>th</w:t>
      </w:r>
      <w:r w:rsidRPr="003142EF">
        <w:rPr>
          <w:rFonts w:ascii="Arial" w:hAnsi="Arial" w:cs="Arial"/>
          <w:sz w:val="24"/>
          <w:szCs w:val="24"/>
        </w:rPr>
        <w:t xml:space="preserve"> April 2019).</w:t>
      </w:r>
    </w:p>
    <w:p w14:paraId="0F54D7EC"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44EC2BFC"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National Association for Sport and Physical Education (2009) </w:t>
      </w:r>
      <w:r w:rsidRPr="003142EF">
        <w:rPr>
          <w:rFonts w:ascii="Arial" w:eastAsiaTheme="minorEastAsia" w:hAnsi="Arial" w:cs="Arial"/>
          <w:bCs/>
          <w:i/>
          <w:iCs/>
          <w:sz w:val="24"/>
          <w:szCs w:val="24"/>
        </w:rPr>
        <w:t>Active Start: A Statement of Physical Activity Guidelines for Children Birth to Five Years</w:t>
      </w:r>
      <w:r w:rsidRPr="003142EF">
        <w:rPr>
          <w:rFonts w:ascii="Arial" w:eastAsiaTheme="minorEastAsia" w:hAnsi="Arial" w:cs="Arial"/>
          <w:bCs/>
          <w:sz w:val="24"/>
          <w:szCs w:val="24"/>
        </w:rPr>
        <w:t xml:space="preserve">. Reston, VA: </w:t>
      </w:r>
    </w:p>
    <w:p w14:paraId="336045AE"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NASPE Publications.</w:t>
      </w:r>
    </w:p>
    <w:p w14:paraId="0F5DE39B"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FF1580C"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Neumann, M., Finger, G., Neumann, D. (2017) ‘A Conceptual Framework for Emergent Digital Literacy.’ </w:t>
      </w:r>
      <w:r w:rsidRPr="003142EF">
        <w:rPr>
          <w:rFonts w:ascii="Arial" w:eastAsiaTheme="minorEastAsia" w:hAnsi="Arial" w:cs="Arial"/>
          <w:bCs/>
          <w:i/>
          <w:iCs/>
          <w:sz w:val="24"/>
          <w:szCs w:val="24"/>
        </w:rPr>
        <w:t>Early Childhood Education Journal</w:t>
      </w:r>
      <w:r w:rsidRPr="003142EF">
        <w:rPr>
          <w:rFonts w:ascii="Arial" w:eastAsiaTheme="minorEastAsia" w:hAnsi="Arial" w:cs="Arial"/>
          <w:bCs/>
          <w:sz w:val="24"/>
          <w:szCs w:val="24"/>
        </w:rPr>
        <w:t xml:space="preserve"> 45.4 pp. 471-79.</w:t>
      </w:r>
    </w:p>
    <w:p w14:paraId="08CB9AAE"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05F9C248"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Nolan, A., Macfarlane, K., Cartmel, J. (2013) </w:t>
      </w:r>
      <w:r w:rsidRPr="003142EF">
        <w:rPr>
          <w:rFonts w:ascii="Arial" w:eastAsiaTheme="minorEastAsia" w:hAnsi="Arial" w:cs="Arial"/>
          <w:bCs/>
          <w:i/>
          <w:iCs/>
          <w:sz w:val="24"/>
          <w:szCs w:val="24"/>
        </w:rPr>
        <w:t xml:space="preserve">Research in Early Childhood. </w:t>
      </w:r>
      <w:r w:rsidRPr="003142EF">
        <w:rPr>
          <w:rFonts w:ascii="Arial" w:eastAsiaTheme="minorEastAsia" w:hAnsi="Arial" w:cs="Arial"/>
          <w:bCs/>
          <w:sz w:val="24"/>
          <w:szCs w:val="24"/>
        </w:rPr>
        <w:t>London: Sage.</w:t>
      </w:r>
    </w:p>
    <w:p w14:paraId="599EF90E"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42C57111"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lastRenderedPageBreak/>
        <w:t xml:space="preserve">Parents Insight Report (2017) </w:t>
      </w:r>
      <w:r w:rsidRPr="003142EF">
        <w:rPr>
          <w:rFonts w:ascii="Arial" w:eastAsiaTheme="minorEastAsia" w:hAnsi="Arial" w:cs="Arial"/>
          <w:bCs/>
          <w:i/>
          <w:iCs/>
          <w:sz w:val="24"/>
          <w:szCs w:val="24"/>
        </w:rPr>
        <w:t xml:space="preserve">The First 1000 days. </w:t>
      </w:r>
      <w:r w:rsidRPr="003142EF">
        <w:rPr>
          <w:rFonts w:ascii="Arial" w:eastAsiaTheme="minorEastAsia" w:hAnsi="Arial" w:cs="Arial"/>
          <w:bCs/>
          <w:sz w:val="24"/>
          <w:szCs w:val="24"/>
        </w:rPr>
        <w:t>Available at:  http://www.wales.nhs.uk/sitesplus/documents/888/Parental%20insights%20E.pdf (Accessed: 3</w:t>
      </w:r>
      <w:r w:rsidRPr="003142EF">
        <w:rPr>
          <w:rFonts w:ascii="Arial" w:eastAsiaTheme="minorEastAsia" w:hAnsi="Arial" w:cs="Arial"/>
          <w:bCs/>
          <w:sz w:val="24"/>
          <w:szCs w:val="24"/>
          <w:vertAlign w:val="superscript"/>
        </w:rPr>
        <w:t>rd</w:t>
      </w:r>
      <w:r w:rsidRPr="003142EF">
        <w:rPr>
          <w:rFonts w:ascii="Arial" w:eastAsiaTheme="minorEastAsia" w:hAnsi="Arial" w:cs="Arial"/>
          <w:bCs/>
          <w:sz w:val="24"/>
          <w:szCs w:val="24"/>
        </w:rPr>
        <w:t xml:space="preserve"> April 2019).</w:t>
      </w:r>
    </w:p>
    <w:p w14:paraId="2B8F70FE"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38EE959E"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Pedersen, B.K., Saltin, B. (2003) </w:t>
      </w:r>
      <w:r w:rsidRPr="003142EF">
        <w:rPr>
          <w:rFonts w:ascii="Arial" w:eastAsiaTheme="minorEastAsia" w:hAnsi="Arial" w:cs="Arial"/>
          <w:bCs/>
          <w:i/>
          <w:iCs/>
          <w:sz w:val="24"/>
          <w:szCs w:val="24"/>
        </w:rPr>
        <w:t xml:space="preserve">Physical Activity – Handbook on Prevention and Treatment. </w:t>
      </w:r>
      <w:r w:rsidRPr="003142EF">
        <w:rPr>
          <w:rFonts w:ascii="Arial" w:eastAsiaTheme="minorEastAsia" w:hAnsi="Arial" w:cs="Arial"/>
          <w:bCs/>
          <w:sz w:val="24"/>
          <w:szCs w:val="24"/>
        </w:rPr>
        <w:t>Copenhagen: Schulz Grafisk A/S.</w:t>
      </w:r>
    </w:p>
    <w:p w14:paraId="33EEA3F8"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5152534" w14:textId="030A0B85"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Perrin, J. M., Bloom, S., Gortmaker, S. (2007) ‘The increase of childhood chronic conditions in the United States’</w:t>
      </w:r>
      <w:r w:rsidR="00906603" w:rsidRPr="003142EF">
        <w:rPr>
          <w:rFonts w:ascii="Arial" w:eastAsiaTheme="minorEastAsia" w:hAnsi="Arial" w:cs="Arial"/>
          <w:bCs/>
          <w:sz w:val="24"/>
          <w:szCs w:val="24"/>
        </w:rPr>
        <w:t>,</w:t>
      </w:r>
      <w:r w:rsidRPr="003142EF">
        <w:rPr>
          <w:rFonts w:ascii="Arial" w:eastAsiaTheme="minorEastAsia" w:hAnsi="Arial" w:cs="Arial"/>
          <w:bCs/>
          <w:sz w:val="24"/>
          <w:szCs w:val="24"/>
        </w:rPr>
        <w:t xml:space="preserve"> </w:t>
      </w:r>
      <w:r w:rsidRPr="003142EF">
        <w:rPr>
          <w:rFonts w:ascii="Arial" w:eastAsiaTheme="minorEastAsia" w:hAnsi="Arial" w:cs="Arial"/>
          <w:bCs/>
          <w:i/>
          <w:iCs/>
          <w:sz w:val="24"/>
          <w:szCs w:val="24"/>
        </w:rPr>
        <w:t>Journal of the American Medical Association</w:t>
      </w:r>
      <w:r w:rsidRPr="003142EF">
        <w:rPr>
          <w:rFonts w:ascii="Arial" w:eastAsiaTheme="minorEastAsia" w:hAnsi="Arial" w:cs="Arial"/>
          <w:bCs/>
          <w:sz w:val="24"/>
          <w:szCs w:val="24"/>
        </w:rPr>
        <w:t xml:space="preserve"> 297(24), pp. 2755-2759.</w:t>
      </w:r>
    </w:p>
    <w:p w14:paraId="774119FF"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5B049F2E" w14:textId="3F8A23F2" w:rsidR="00A635C3" w:rsidRPr="003142EF" w:rsidRDefault="00A635C3" w:rsidP="00425E6F">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Pogue, D. (2019) </w:t>
      </w:r>
      <w:r w:rsidR="003C6164" w:rsidRPr="003142EF">
        <w:rPr>
          <w:rFonts w:ascii="Arial" w:eastAsiaTheme="minorEastAsia" w:hAnsi="Arial" w:cs="Arial"/>
          <w:bCs/>
          <w:sz w:val="24"/>
          <w:szCs w:val="24"/>
        </w:rPr>
        <w:t xml:space="preserve">‘Six </w:t>
      </w:r>
      <w:r w:rsidR="009722EE" w:rsidRPr="003142EF">
        <w:rPr>
          <w:rFonts w:ascii="Arial" w:eastAsiaTheme="minorEastAsia" w:hAnsi="Arial" w:cs="Arial"/>
          <w:bCs/>
          <w:sz w:val="24"/>
          <w:szCs w:val="24"/>
        </w:rPr>
        <w:t xml:space="preserve">Lessons about Technology’, </w:t>
      </w:r>
      <w:r w:rsidR="009722EE" w:rsidRPr="003142EF">
        <w:rPr>
          <w:rFonts w:ascii="Arial" w:eastAsiaTheme="minorEastAsia" w:hAnsi="Arial" w:cs="Arial"/>
          <w:bCs/>
          <w:i/>
          <w:sz w:val="24"/>
          <w:szCs w:val="24"/>
        </w:rPr>
        <w:t xml:space="preserve">Scientific American, </w:t>
      </w:r>
      <w:r w:rsidR="009722EE" w:rsidRPr="003142EF">
        <w:rPr>
          <w:rFonts w:ascii="Arial" w:eastAsiaTheme="minorEastAsia" w:hAnsi="Arial" w:cs="Arial"/>
          <w:bCs/>
          <w:sz w:val="24"/>
          <w:szCs w:val="24"/>
        </w:rPr>
        <w:t>320 (1) p.21</w:t>
      </w:r>
      <w:r w:rsidR="00DE092E" w:rsidRPr="003142EF">
        <w:rPr>
          <w:rFonts w:ascii="Arial" w:eastAsiaTheme="minorEastAsia" w:hAnsi="Arial" w:cs="Arial"/>
          <w:bCs/>
          <w:sz w:val="24"/>
          <w:szCs w:val="24"/>
        </w:rPr>
        <w:t>. Available at:</w:t>
      </w:r>
      <w:r w:rsidR="002947FB" w:rsidRPr="003142EF">
        <w:rPr>
          <w:rFonts w:ascii="Arial" w:eastAsiaTheme="minorEastAsia" w:hAnsi="Arial" w:cs="Arial"/>
          <w:bCs/>
          <w:sz w:val="24"/>
          <w:szCs w:val="24"/>
        </w:rPr>
        <w:t xml:space="preserve"> </w:t>
      </w:r>
      <w:r w:rsidR="00AA4F22" w:rsidRPr="003142EF">
        <w:rPr>
          <w:rFonts w:ascii="Arial" w:eastAsiaTheme="minorEastAsia" w:hAnsi="Arial" w:cs="Arial"/>
          <w:bCs/>
          <w:sz w:val="24"/>
          <w:szCs w:val="24"/>
        </w:rPr>
        <w:t xml:space="preserve">https://web-b-ebscohost-com.ezproxy.uwtsd.ac.uk/ehost/detail/detail?vid=2&amp;sid=7c0ad80b-0390-4677-9ad9-a01bca3c73fe%40pdc-v-sessmgr05&amp;bdata=JnNpdGU9ZWhvc3QtbGl2ZQ%3d%3d#AN=133488677&amp;db=bth (Accessed: </w:t>
      </w:r>
      <w:r w:rsidR="00C13599" w:rsidRPr="003142EF">
        <w:rPr>
          <w:rFonts w:ascii="Arial" w:eastAsiaTheme="minorEastAsia" w:hAnsi="Arial" w:cs="Arial"/>
          <w:bCs/>
          <w:sz w:val="24"/>
          <w:szCs w:val="24"/>
        </w:rPr>
        <w:t>8</w:t>
      </w:r>
      <w:r w:rsidR="00C13599" w:rsidRPr="003142EF">
        <w:rPr>
          <w:rFonts w:ascii="Arial" w:eastAsiaTheme="minorEastAsia" w:hAnsi="Arial" w:cs="Arial"/>
          <w:bCs/>
          <w:sz w:val="24"/>
          <w:szCs w:val="24"/>
          <w:vertAlign w:val="superscript"/>
        </w:rPr>
        <w:t>th</w:t>
      </w:r>
      <w:r w:rsidR="00C13599" w:rsidRPr="003142EF">
        <w:rPr>
          <w:rFonts w:ascii="Arial" w:eastAsiaTheme="minorEastAsia" w:hAnsi="Arial" w:cs="Arial"/>
          <w:bCs/>
          <w:sz w:val="24"/>
          <w:szCs w:val="24"/>
        </w:rPr>
        <w:t xml:space="preserve"> April 2019).</w:t>
      </w:r>
    </w:p>
    <w:p w14:paraId="5A41AC0A" w14:textId="77777777" w:rsidR="00C20F03" w:rsidRPr="003142EF" w:rsidRDefault="00C20F03" w:rsidP="00E76958">
      <w:pPr>
        <w:spacing w:after="0" w:line="240" w:lineRule="auto"/>
        <w:contextualSpacing/>
        <w:jc w:val="both"/>
        <w:rPr>
          <w:rFonts w:ascii="Arial" w:eastAsiaTheme="minorEastAsia" w:hAnsi="Arial" w:cs="Arial"/>
          <w:bCs/>
          <w:sz w:val="24"/>
          <w:szCs w:val="24"/>
        </w:rPr>
      </w:pPr>
    </w:p>
    <w:p w14:paraId="178F513D" w14:textId="32C56D73"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Powell, J., Uppal, E.L., (2012) </w:t>
      </w:r>
      <w:r w:rsidRPr="003142EF">
        <w:rPr>
          <w:rFonts w:ascii="Arial" w:eastAsiaTheme="minorEastAsia" w:hAnsi="Arial" w:cs="Arial"/>
          <w:bCs/>
          <w:i/>
          <w:iCs/>
          <w:sz w:val="24"/>
          <w:szCs w:val="24"/>
        </w:rPr>
        <w:t>Safeguarding Babies and Young Children: A Guide for Early Years Professionals</w:t>
      </w:r>
      <w:r w:rsidRPr="003142EF">
        <w:rPr>
          <w:rFonts w:ascii="Arial" w:eastAsiaTheme="minorEastAsia" w:hAnsi="Arial" w:cs="Arial"/>
          <w:bCs/>
          <w:sz w:val="24"/>
          <w:szCs w:val="24"/>
        </w:rPr>
        <w:t xml:space="preserve">. Maidenhead: Open University Press.  </w:t>
      </w:r>
    </w:p>
    <w:p w14:paraId="702C3F8A"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C8E7BAE"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Public Health Wales (2017) </w:t>
      </w:r>
      <w:r w:rsidRPr="003142EF">
        <w:rPr>
          <w:rFonts w:ascii="Arial" w:eastAsiaTheme="minorEastAsia" w:hAnsi="Arial" w:cs="Arial"/>
          <w:bCs/>
          <w:i/>
          <w:iCs/>
          <w:sz w:val="24"/>
          <w:szCs w:val="24"/>
        </w:rPr>
        <w:t xml:space="preserve">The First 1000 Days (F1000D) </w:t>
      </w:r>
      <w:r w:rsidRPr="003142EF">
        <w:rPr>
          <w:rFonts w:ascii="Arial" w:eastAsiaTheme="minorEastAsia" w:hAnsi="Arial" w:cs="Arial"/>
          <w:bCs/>
          <w:sz w:val="24"/>
          <w:szCs w:val="24"/>
        </w:rPr>
        <w:t>Available at: http://www.wales.nhs.uk/sitesplus/documents/888/F1000D%20in%20Swansea.pdf. (Accessed: 30</w:t>
      </w:r>
      <w:r w:rsidRPr="003142EF">
        <w:rPr>
          <w:rFonts w:ascii="Arial" w:eastAsiaTheme="minorEastAsia" w:hAnsi="Arial" w:cs="Arial"/>
          <w:bCs/>
          <w:sz w:val="24"/>
          <w:szCs w:val="24"/>
          <w:vertAlign w:val="superscript"/>
        </w:rPr>
        <w:t>th</w:t>
      </w:r>
      <w:r w:rsidRPr="003142EF">
        <w:rPr>
          <w:rFonts w:ascii="Arial" w:eastAsiaTheme="minorEastAsia" w:hAnsi="Arial" w:cs="Arial"/>
          <w:bCs/>
          <w:sz w:val="24"/>
          <w:szCs w:val="24"/>
        </w:rPr>
        <w:t xml:space="preserve"> March 2019).</w:t>
      </w:r>
    </w:p>
    <w:p w14:paraId="312BA771"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72C35CCF" w14:textId="5949E4B0"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Public Health Wales. (2018) </w:t>
      </w:r>
      <w:r w:rsidRPr="003142EF">
        <w:rPr>
          <w:rFonts w:ascii="Arial" w:eastAsiaTheme="minorEastAsia" w:hAnsi="Arial" w:cs="Arial"/>
          <w:bCs/>
          <w:i/>
          <w:iCs/>
          <w:sz w:val="24"/>
          <w:szCs w:val="24"/>
        </w:rPr>
        <w:t>New curriculum places health and well</w:t>
      </w:r>
      <w:r w:rsidR="00E846BF" w:rsidRPr="003142EF">
        <w:rPr>
          <w:rFonts w:ascii="Arial" w:eastAsiaTheme="minorEastAsia" w:hAnsi="Arial" w:cs="Arial"/>
          <w:bCs/>
          <w:i/>
          <w:iCs/>
          <w:sz w:val="24"/>
          <w:szCs w:val="24"/>
        </w:rPr>
        <w:t>-</w:t>
      </w:r>
      <w:r w:rsidRPr="003142EF">
        <w:rPr>
          <w:rFonts w:ascii="Arial" w:eastAsiaTheme="minorEastAsia" w:hAnsi="Arial" w:cs="Arial"/>
          <w:bCs/>
          <w:i/>
          <w:iCs/>
          <w:sz w:val="24"/>
          <w:szCs w:val="24"/>
        </w:rPr>
        <w:t xml:space="preserve">being at heart of learning. </w:t>
      </w:r>
      <w:r w:rsidRPr="003142EF">
        <w:rPr>
          <w:rFonts w:ascii="Arial" w:eastAsiaTheme="minorEastAsia" w:hAnsi="Arial" w:cs="Arial"/>
          <w:bCs/>
          <w:sz w:val="24"/>
          <w:szCs w:val="24"/>
        </w:rPr>
        <w:t>Available at:</w:t>
      </w:r>
      <w:r w:rsidRPr="003142EF">
        <w:rPr>
          <w:rFonts w:ascii="Arial" w:eastAsiaTheme="minorEastAsia" w:hAnsi="Arial" w:cs="Arial"/>
          <w:bCs/>
          <w:i/>
          <w:iCs/>
          <w:sz w:val="24"/>
          <w:szCs w:val="24"/>
        </w:rPr>
        <w:t xml:space="preserve"> </w:t>
      </w:r>
      <w:r w:rsidRPr="003142EF">
        <w:rPr>
          <w:rFonts w:ascii="Arial" w:eastAsiaTheme="minorEastAsia" w:hAnsi="Arial" w:cs="Arial"/>
          <w:bCs/>
          <w:sz w:val="24"/>
          <w:szCs w:val="24"/>
        </w:rPr>
        <w:t>http://www.wales.nhs.uk/sitesplus/888/news/48559 (Accessed: 2</w:t>
      </w:r>
      <w:r w:rsidRPr="003142EF">
        <w:rPr>
          <w:rFonts w:ascii="Arial" w:eastAsiaTheme="minorEastAsia" w:hAnsi="Arial" w:cs="Arial"/>
          <w:bCs/>
          <w:sz w:val="24"/>
          <w:szCs w:val="24"/>
          <w:vertAlign w:val="superscript"/>
        </w:rPr>
        <w:t>nd</w:t>
      </w:r>
      <w:r w:rsidRPr="003142EF">
        <w:rPr>
          <w:rFonts w:ascii="Arial" w:eastAsiaTheme="minorEastAsia" w:hAnsi="Arial" w:cs="Arial"/>
          <w:bCs/>
          <w:sz w:val="24"/>
          <w:szCs w:val="24"/>
        </w:rPr>
        <w:t xml:space="preserve"> April 2019).</w:t>
      </w:r>
    </w:p>
    <w:p w14:paraId="4BCC6B55"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7C3E78B6"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Reid, J., Burton, S. (2013) </w:t>
      </w:r>
      <w:r w:rsidRPr="003142EF">
        <w:rPr>
          <w:rFonts w:ascii="Arial" w:eastAsiaTheme="minorEastAsia" w:hAnsi="Arial" w:cs="Arial"/>
          <w:bCs/>
          <w:i/>
          <w:iCs/>
          <w:sz w:val="24"/>
          <w:szCs w:val="24"/>
        </w:rPr>
        <w:t xml:space="preserve">Safeguarding and Protecting Children in the Early Years.  </w:t>
      </w:r>
      <w:r w:rsidRPr="003142EF">
        <w:rPr>
          <w:rFonts w:ascii="Arial" w:eastAsiaTheme="minorEastAsia" w:hAnsi="Arial" w:cs="Arial"/>
          <w:bCs/>
          <w:sz w:val="24"/>
          <w:szCs w:val="24"/>
        </w:rPr>
        <w:t>London: Routledge.</w:t>
      </w:r>
    </w:p>
    <w:p w14:paraId="03A9E059" w14:textId="77777777" w:rsidR="00E76958" w:rsidRPr="003142EF" w:rsidRDefault="00E76958" w:rsidP="00E76958">
      <w:pPr>
        <w:spacing w:after="0" w:line="240" w:lineRule="auto"/>
        <w:contextualSpacing/>
        <w:jc w:val="both"/>
        <w:rPr>
          <w:rFonts w:ascii="Arial" w:hAnsi="Arial" w:cs="Arial"/>
          <w:bCs/>
          <w:iCs/>
          <w:sz w:val="24"/>
          <w:szCs w:val="24"/>
        </w:rPr>
      </w:pPr>
    </w:p>
    <w:p w14:paraId="27105E1F"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iCs/>
          <w:sz w:val="24"/>
          <w:szCs w:val="24"/>
        </w:rPr>
        <w:t>Research Now (2010)</w:t>
      </w:r>
      <w:r w:rsidRPr="003142EF">
        <w:rPr>
          <w:rFonts w:ascii="Arial" w:hAnsi="Arial" w:cs="Arial"/>
          <w:bCs/>
          <w:i/>
          <w:iCs/>
          <w:sz w:val="24"/>
          <w:szCs w:val="24"/>
        </w:rPr>
        <w:t xml:space="preserve"> www.avg.com/press-releases-news/2010/would-you-want-a-digital-footprint-from-birth.html. </w:t>
      </w:r>
      <w:r w:rsidRPr="003142EF">
        <w:rPr>
          <w:rFonts w:ascii="Arial" w:hAnsi="Arial" w:cs="Arial"/>
          <w:bCs/>
          <w:sz w:val="24"/>
          <w:szCs w:val="24"/>
        </w:rPr>
        <w:t>(Accessed: 3</w:t>
      </w:r>
      <w:r w:rsidRPr="003142EF">
        <w:rPr>
          <w:rFonts w:ascii="Arial" w:hAnsi="Arial" w:cs="Arial"/>
          <w:bCs/>
          <w:sz w:val="24"/>
          <w:szCs w:val="24"/>
          <w:vertAlign w:val="superscript"/>
        </w:rPr>
        <w:t>rd</w:t>
      </w:r>
      <w:r w:rsidRPr="003142EF">
        <w:rPr>
          <w:rFonts w:ascii="Arial" w:hAnsi="Arial" w:cs="Arial"/>
          <w:bCs/>
          <w:sz w:val="24"/>
          <w:szCs w:val="24"/>
        </w:rPr>
        <w:t xml:space="preserve"> April 2019).</w:t>
      </w:r>
    </w:p>
    <w:p w14:paraId="39F7900C"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695DEC75"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Rideout, V.J. (2013) </w:t>
      </w:r>
      <w:r w:rsidRPr="003142EF">
        <w:rPr>
          <w:rFonts w:ascii="Arial" w:eastAsiaTheme="minorEastAsia" w:hAnsi="Arial" w:cs="Arial"/>
          <w:bCs/>
          <w:i/>
          <w:iCs/>
          <w:sz w:val="24"/>
          <w:szCs w:val="24"/>
        </w:rPr>
        <w:t xml:space="preserve">Zero to eight: Children's media use in America 2013 </w:t>
      </w:r>
      <w:r w:rsidRPr="003142EF">
        <w:rPr>
          <w:rFonts w:ascii="Arial" w:eastAsiaTheme="minorEastAsia" w:hAnsi="Arial" w:cs="Arial"/>
          <w:bCs/>
          <w:sz w:val="24"/>
          <w:szCs w:val="24"/>
        </w:rPr>
        <w:t>Common Sense Media, San Francisco, CA.</w:t>
      </w:r>
    </w:p>
    <w:p w14:paraId="53452503"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1EA9BC22" w14:textId="02D71234"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Roberts, R. (2010) </w:t>
      </w:r>
      <w:r w:rsidRPr="003142EF">
        <w:rPr>
          <w:rFonts w:ascii="Arial" w:eastAsiaTheme="minorEastAsia" w:hAnsi="Arial" w:cs="Arial"/>
          <w:bCs/>
          <w:i/>
          <w:iCs/>
          <w:sz w:val="24"/>
          <w:szCs w:val="24"/>
        </w:rPr>
        <w:t>Well</w:t>
      </w:r>
      <w:r w:rsidR="00E846BF" w:rsidRPr="003142EF">
        <w:rPr>
          <w:rFonts w:ascii="Arial" w:eastAsiaTheme="minorEastAsia" w:hAnsi="Arial" w:cs="Arial"/>
          <w:bCs/>
          <w:i/>
          <w:iCs/>
          <w:sz w:val="24"/>
          <w:szCs w:val="24"/>
        </w:rPr>
        <w:t>-</w:t>
      </w:r>
      <w:r w:rsidRPr="003142EF">
        <w:rPr>
          <w:rFonts w:ascii="Arial" w:eastAsiaTheme="minorEastAsia" w:hAnsi="Arial" w:cs="Arial"/>
          <w:bCs/>
          <w:i/>
          <w:iCs/>
          <w:sz w:val="24"/>
          <w:szCs w:val="24"/>
        </w:rPr>
        <w:t>being from Birth</w:t>
      </w:r>
      <w:r w:rsidRPr="003142EF">
        <w:rPr>
          <w:rFonts w:ascii="Arial" w:eastAsiaTheme="minorEastAsia" w:hAnsi="Arial" w:cs="Arial"/>
          <w:bCs/>
          <w:sz w:val="24"/>
          <w:szCs w:val="24"/>
        </w:rPr>
        <w:t>. London: Sage Publishing.</w:t>
      </w:r>
    </w:p>
    <w:p w14:paraId="70A3283C"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3E4B755E"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eastAsiaTheme="minorEastAsia" w:hAnsi="Arial" w:cs="Arial"/>
          <w:bCs/>
          <w:sz w:val="24"/>
          <w:szCs w:val="24"/>
        </w:rPr>
        <w:t xml:space="preserve">Robinson, M. (2014) </w:t>
      </w:r>
      <w:r w:rsidRPr="003142EF">
        <w:rPr>
          <w:rFonts w:ascii="Arial" w:eastAsiaTheme="minorEastAsia" w:hAnsi="Arial" w:cs="Arial"/>
          <w:bCs/>
          <w:i/>
          <w:iCs/>
          <w:sz w:val="24"/>
          <w:szCs w:val="24"/>
        </w:rPr>
        <w:t xml:space="preserve">The Feeling Child: Laying the Foundations of Confidence and Resilience.  </w:t>
      </w:r>
      <w:r w:rsidRPr="003142EF">
        <w:rPr>
          <w:rFonts w:ascii="Arial" w:eastAsiaTheme="minorEastAsia" w:hAnsi="Arial" w:cs="Arial"/>
          <w:bCs/>
          <w:sz w:val="24"/>
          <w:szCs w:val="24"/>
        </w:rPr>
        <w:t>London: Routledge.</w:t>
      </w:r>
    </w:p>
    <w:p w14:paraId="6FE25C74" w14:textId="77777777" w:rsidR="00E76958" w:rsidRPr="003142EF" w:rsidRDefault="00E76958" w:rsidP="00E76958">
      <w:pPr>
        <w:spacing w:after="0" w:line="240" w:lineRule="auto"/>
        <w:contextualSpacing/>
        <w:jc w:val="both"/>
        <w:rPr>
          <w:rFonts w:ascii="Arial" w:eastAsiaTheme="minorEastAsia" w:hAnsi="Arial" w:cs="Arial"/>
          <w:bCs/>
          <w:sz w:val="24"/>
          <w:szCs w:val="24"/>
        </w:rPr>
      </w:pPr>
    </w:p>
    <w:p w14:paraId="5A01CF04" w14:textId="77777777" w:rsidR="00E76958" w:rsidRPr="003142EF" w:rsidRDefault="00E76958" w:rsidP="00E76958">
      <w:pPr>
        <w:spacing w:after="0" w:line="240" w:lineRule="auto"/>
        <w:contextualSpacing/>
        <w:jc w:val="both"/>
        <w:rPr>
          <w:rFonts w:ascii="Arial" w:eastAsiaTheme="minorEastAsia" w:hAnsi="Arial" w:cs="Arial"/>
          <w:bCs/>
          <w:sz w:val="24"/>
          <w:szCs w:val="24"/>
        </w:rPr>
      </w:pPr>
      <w:r w:rsidRPr="003142EF">
        <w:rPr>
          <w:rFonts w:ascii="Arial" w:eastAsiaTheme="minorEastAsia" w:hAnsi="Arial" w:cs="Arial"/>
          <w:bCs/>
          <w:sz w:val="24"/>
          <w:szCs w:val="24"/>
        </w:rPr>
        <w:t xml:space="preserve">Sallis, J.,  Glanz, K. (2006) ‘The role of built environments in physical activity, eating, and obesity in childhood.’ </w:t>
      </w:r>
      <w:r w:rsidRPr="003142EF">
        <w:rPr>
          <w:rFonts w:ascii="Arial" w:eastAsiaTheme="minorEastAsia" w:hAnsi="Arial" w:cs="Arial"/>
          <w:bCs/>
          <w:i/>
          <w:iCs/>
          <w:sz w:val="24"/>
          <w:szCs w:val="24"/>
        </w:rPr>
        <w:t>Future Child</w:t>
      </w:r>
      <w:r w:rsidRPr="003142EF">
        <w:rPr>
          <w:rFonts w:ascii="Arial" w:eastAsiaTheme="minorEastAsia" w:hAnsi="Arial" w:cs="Arial"/>
          <w:bCs/>
          <w:sz w:val="24"/>
          <w:szCs w:val="24"/>
        </w:rPr>
        <w:t>. 16(1), pp. 89-108.</w:t>
      </w:r>
    </w:p>
    <w:p w14:paraId="126FB67B" w14:textId="77777777" w:rsidR="00E76958" w:rsidRPr="003142EF" w:rsidRDefault="00E76958" w:rsidP="00E76958">
      <w:pPr>
        <w:spacing w:after="0" w:line="240" w:lineRule="auto"/>
        <w:contextualSpacing/>
        <w:jc w:val="both"/>
        <w:rPr>
          <w:rFonts w:ascii="Arial" w:hAnsi="Arial" w:cs="Arial"/>
          <w:bCs/>
          <w:sz w:val="24"/>
          <w:szCs w:val="24"/>
        </w:rPr>
      </w:pPr>
    </w:p>
    <w:p w14:paraId="62B840FB" w14:textId="4E3711BB"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Schoeppe (2016) ‘How is adults screen time behaviour influencing their views on screen time restrictions for children? A cross-sectional study.’ </w:t>
      </w:r>
      <w:r w:rsidRPr="003142EF">
        <w:rPr>
          <w:rFonts w:ascii="Arial" w:hAnsi="Arial" w:cs="Arial"/>
          <w:bCs/>
          <w:i/>
          <w:iCs/>
          <w:sz w:val="24"/>
          <w:szCs w:val="24"/>
        </w:rPr>
        <w:t>BMC Public Health</w:t>
      </w:r>
      <w:r w:rsidRPr="003142EF">
        <w:rPr>
          <w:rFonts w:ascii="Arial" w:hAnsi="Arial" w:cs="Arial"/>
          <w:bCs/>
          <w:sz w:val="24"/>
          <w:szCs w:val="24"/>
        </w:rPr>
        <w:t>, 16</w:t>
      </w:r>
      <w:r w:rsidR="007F33F4" w:rsidRPr="003142EF">
        <w:rPr>
          <w:rFonts w:ascii="Arial" w:hAnsi="Arial" w:cs="Arial"/>
          <w:bCs/>
          <w:sz w:val="24"/>
          <w:szCs w:val="24"/>
        </w:rPr>
        <w:t xml:space="preserve"> </w:t>
      </w:r>
      <w:r w:rsidRPr="003142EF">
        <w:rPr>
          <w:rFonts w:ascii="Arial" w:hAnsi="Arial" w:cs="Arial"/>
          <w:bCs/>
          <w:sz w:val="24"/>
          <w:szCs w:val="24"/>
        </w:rPr>
        <w:t>(209).</w:t>
      </w:r>
    </w:p>
    <w:p w14:paraId="51A1D525" w14:textId="77777777" w:rsidR="00E76958" w:rsidRPr="003142EF" w:rsidRDefault="00E76958" w:rsidP="00E76958">
      <w:pPr>
        <w:spacing w:after="0" w:line="240" w:lineRule="auto"/>
        <w:contextualSpacing/>
        <w:jc w:val="both"/>
        <w:rPr>
          <w:rFonts w:ascii="Arial" w:hAnsi="Arial" w:cs="Arial"/>
          <w:bCs/>
          <w:sz w:val="24"/>
          <w:szCs w:val="24"/>
        </w:rPr>
      </w:pPr>
    </w:p>
    <w:p w14:paraId="487ABEDD"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lastRenderedPageBreak/>
        <w:t xml:space="preserve">Seligman, M. (2011) </w:t>
      </w:r>
      <w:r w:rsidRPr="003142EF">
        <w:rPr>
          <w:rFonts w:ascii="Arial" w:hAnsi="Arial" w:cs="Arial"/>
          <w:bCs/>
          <w:i/>
          <w:sz w:val="24"/>
          <w:szCs w:val="24"/>
        </w:rPr>
        <w:t xml:space="preserve">Flourish: A visionary New Understanding of Happiness and Well-being. </w:t>
      </w:r>
      <w:r w:rsidRPr="003142EF">
        <w:rPr>
          <w:rFonts w:ascii="Arial" w:hAnsi="Arial" w:cs="Arial"/>
          <w:bCs/>
          <w:sz w:val="24"/>
          <w:szCs w:val="24"/>
        </w:rPr>
        <w:t>New York: Free Press.</w:t>
      </w:r>
    </w:p>
    <w:p w14:paraId="27F8F6A2" w14:textId="77777777" w:rsidR="00E76958" w:rsidRPr="003142EF" w:rsidRDefault="00E76958" w:rsidP="00E76958">
      <w:pPr>
        <w:spacing w:after="0" w:line="240" w:lineRule="auto"/>
        <w:contextualSpacing/>
        <w:jc w:val="both"/>
        <w:rPr>
          <w:rFonts w:ascii="Arial" w:hAnsi="Arial" w:cs="Arial"/>
          <w:bCs/>
          <w:sz w:val="24"/>
          <w:szCs w:val="24"/>
        </w:rPr>
      </w:pPr>
    </w:p>
    <w:p w14:paraId="151A703B" w14:textId="77777777" w:rsidR="00E76958" w:rsidRPr="003142EF" w:rsidRDefault="00E76958" w:rsidP="00E76958">
      <w:pPr>
        <w:spacing w:after="0" w:line="240" w:lineRule="auto"/>
        <w:contextualSpacing/>
        <w:jc w:val="both"/>
        <w:rPr>
          <w:rFonts w:ascii="Arial" w:hAnsi="Arial" w:cs="Arial"/>
          <w:bCs/>
          <w:sz w:val="24"/>
          <w:szCs w:val="24"/>
        </w:rPr>
      </w:pPr>
      <w:r w:rsidRPr="003142EF">
        <w:rPr>
          <w:rStyle w:val="Hyperlink"/>
          <w:rFonts w:ascii="Arial" w:hAnsi="Arial" w:cs="Arial"/>
          <w:color w:val="auto"/>
          <w:sz w:val="24"/>
          <w:szCs w:val="24"/>
          <w:u w:val="none"/>
          <w:shd w:val="clear" w:color="auto" w:fill="FFFFFF"/>
        </w:rPr>
        <w:t xml:space="preserve">Seligman, M. (2012) </w:t>
      </w:r>
      <w:r w:rsidRPr="003142EF">
        <w:rPr>
          <w:rStyle w:val="Hyperlink"/>
          <w:rFonts w:ascii="Arial" w:hAnsi="Arial" w:cs="Arial"/>
          <w:i/>
          <w:color w:val="auto"/>
          <w:sz w:val="24"/>
          <w:szCs w:val="24"/>
          <w:u w:val="none"/>
          <w:shd w:val="clear" w:color="auto" w:fill="FFFFFF"/>
        </w:rPr>
        <w:t xml:space="preserve">PERMA </w:t>
      </w:r>
      <w:r w:rsidRPr="003142EF">
        <w:rPr>
          <w:rStyle w:val="Hyperlink"/>
          <w:rFonts w:ascii="Arial" w:hAnsi="Arial" w:cs="Arial"/>
          <w:color w:val="auto"/>
          <w:sz w:val="24"/>
          <w:szCs w:val="24"/>
          <w:shd w:val="clear" w:color="auto" w:fill="FFFFFF"/>
        </w:rPr>
        <w:t>[</w:t>
      </w:r>
      <w:r w:rsidRPr="003142EF">
        <w:rPr>
          <w:rStyle w:val="Hyperlink"/>
          <w:rFonts w:ascii="Arial" w:hAnsi="Arial" w:cs="Arial"/>
          <w:color w:val="auto"/>
          <w:sz w:val="24"/>
          <w:szCs w:val="24"/>
          <w:u w:val="none"/>
          <w:shd w:val="clear" w:color="auto" w:fill="FFFFFF"/>
        </w:rPr>
        <w:t>video</w:t>
      </w:r>
      <w:r w:rsidRPr="003142EF">
        <w:rPr>
          <w:rStyle w:val="Hyperlink"/>
          <w:rFonts w:ascii="Arial" w:hAnsi="Arial" w:cs="Arial"/>
          <w:color w:val="auto"/>
          <w:sz w:val="24"/>
          <w:szCs w:val="24"/>
          <w:shd w:val="clear" w:color="auto" w:fill="FFFFFF"/>
        </w:rPr>
        <w:t>]</w:t>
      </w:r>
      <w:r w:rsidRPr="003142EF">
        <w:rPr>
          <w:rStyle w:val="Hyperlink"/>
          <w:rFonts w:ascii="Arial" w:hAnsi="Arial" w:cs="Arial"/>
          <w:color w:val="auto"/>
          <w:sz w:val="24"/>
          <w:szCs w:val="24"/>
          <w:u w:val="none"/>
          <w:shd w:val="clear" w:color="auto" w:fill="FFFFFF"/>
        </w:rPr>
        <w:t xml:space="preserve">. Available at: </w:t>
      </w:r>
      <w:hyperlink r:id="rId7" w:history="1">
        <w:r w:rsidRPr="003142EF">
          <w:rPr>
            <w:rStyle w:val="Hyperlink"/>
            <w:rFonts w:ascii="Arial" w:hAnsi="Arial" w:cs="Arial"/>
            <w:color w:val="auto"/>
            <w:sz w:val="24"/>
            <w:szCs w:val="24"/>
            <w:u w:val="none"/>
          </w:rPr>
          <w:t>https://www.youtube.com/watch?v=iK6K_N2qe9Y</w:t>
        </w:r>
      </w:hyperlink>
      <w:r w:rsidRPr="003142EF">
        <w:rPr>
          <w:rStyle w:val="HTMLCite"/>
          <w:rFonts w:ascii="Arial" w:hAnsi="Arial" w:cs="Arial"/>
          <w:i w:val="0"/>
          <w:iCs w:val="0"/>
          <w:sz w:val="24"/>
          <w:szCs w:val="24"/>
        </w:rPr>
        <w:t xml:space="preserve"> (Accessed: 29</w:t>
      </w:r>
      <w:r w:rsidRPr="003142EF">
        <w:rPr>
          <w:rStyle w:val="HTMLCite"/>
          <w:rFonts w:ascii="Arial" w:hAnsi="Arial" w:cs="Arial"/>
          <w:i w:val="0"/>
          <w:iCs w:val="0"/>
          <w:sz w:val="24"/>
          <w:szCs w:val="24"/>
          <w:vertAlign w:val="superscript"/>
        </w:rPr>
        <w:t>th</w:t>
      </w:r>
      <w:r w:rsidRPr="003142EF">
        <w:rPr>
          <w:rStyle w:val="HTMLCite"/>
          <w:rFonts w:ascii="Arial" w:hAnsi="Arial" w:cs="Arial"/>
          <w:i w:val="0"/>
          <w:iCs w:val="0"/>
          <w:sz w:val="24"/>
          <w:szCs w:val="24"/>
        </w:rPr>
        <w:t xml:space="preserve"> March 2019.</w:t>
      </w:r>
    </w:p>
    <w:p w14:paraId="325056EF" w14:textId="77777777" w:rsidR="00E76958" w:rsidRPr="003142EF" w:rsidRDefault="00E76958" w:rsidP="00E76958">
      <w:pPr>
        <w:spacing w:after="0" w:line="240" w:lineRule="auto"/>
        <w:contextualSpacing/>
        <w:jc w:val="both"/>
        <w:rPr>
          <w:rFonts w:ascii="Arial" w:hAnsi="Arial" w:cs="Arial"/>
          <w:sz w:val="24"/>
          <w:szCs w:val="24"/>
          <w:shd w:val="clear" w:color="auto" w:fill="FFFFFF"/>
        </w:rPr>
      </w:pPr>
    </w:p>
    <w:p w14:paraId="4F23DDF3" w14:textId="5467D3A3"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sz w:val="24"/>
          <w:szCs w:val="24"/>
          <w:shd w:val="clear" w:color="auto" w:fill="FFFFFF"/>
        </w:rPr>
        <w:t xml:space="preserve">Sigman, A., 2012. </w:t>
      </w:r>
      <w:r w:rsidR="004C57BB" w:rsidRPr="003142EF">
        <w:rPr>
          <w:rFonts w:ascii="Arial" w:hAnsi="Arial" w:cs="Arial"/>
          <w:sz w:val="24"/>
          <w:szCs w:val="24"/>
          <w:shd w:val="clear" w:color="auto" w:fill="FFFFFF"/>
        </w:rPr>
        <w:t>‘</w:t>
      </w:r>
      <w:r w:rsidRPr="003142EF">
        <w:rPr>
          <w:rFonts w:ascii="Arial" w:hAnsi="Arial" w:cs="Arial"/>
          <w:sz w:val="24"/>
          <w:szCs w:val="24"/>
          <w:shd w:val="clear" w:color="auto" w:fill="FFFFFF"/>
        </w:rPr>
        <w:t>Time for a view on screen time</w:t>
      </w:r>
      <w:r w:rsidR="004C57BB" w:rsidRPr="003142EF">
        <w:rPr>
          <w:rFonts w:ascii="Arial" w:hAnsi="Arial" w:cs="Arial"/>
          <w:sz w:val="24"/>
          <w:szCs w:val="24"/>
          <w:shd w:val="clear" w:color="auto" w:fill="FFFFFF"/>
        </w:rPr>
        <w:t xml:space="preserve">’, </w:t>
      </w:r>
      <w:r w:rsidRPr="003142EF">
        <w:rPr>
          <w:rFonts w:ascii="Arial" w:hAnsi="Arial" w:cs="Arial"/>
          <w:i/>
          <w:iCs/>
          <w:sz w:val="24"/>
          <w:szCs w:val="24"/>
          <w:shd w:val="clear" w:color="auto" w:fill="FFFFFF"/>
        </w:rPr>
        <w:t>Archives of disease in childhood</w:t>
      </w:r>
      <w:r w:rsidRPr="003142EF">
        <w:rPr>
          <w:rFonts w:ascii="Arial" w:hAnsi="Arial" w:cs="Arial"/>
          <w:sz w:val="24"/>
          <w:szCs w:val="24"/>
          <w:shd w:val="clear" w:color="auto" w:fill="FFFFFF"/>
        </w:rPr>
        <w:t>, </w:t>
      </w:r>
      <w:r w:rsidRPr="003142EF">
        <w:rPr>
          <w:rFonts w:ascii="Arial" w:hAnsi="Arial" w:cs="Arial"/>
          <w:iCs/>
          <w:sz w:val="24"/>
          <w:szCs w:val="24"/>
          <w:shd w:val="clear" w:color="auto" w:fill="FFFFFF"/>
        </w:rPr>
        <w:t>97</w:t>
      </w:r>
      <w:r w:rsidRPr="003142EF">
        <w:rPr>
          <w:rFonts w:ascii="Arial" w:hAnsi="Arial" w:cs="Arial"/>
          <w:sz w:val="24"/>
          <w:szCs w:val="24"/>
          <w:shd w:val="clear" w:color="auto" w:fill="FFFFFF"/>
        </w:rPr>
        <w:t>(11), pp.935-942.</w:t>
      </w:r>
    </w:p>
    <w:p w14:paraId="2E0685ED" w14:textId="77777777" w:rsidR="00E76958" w:rsidRPr="003142EF" w:rsidRDefault="00E76958" w:rsidP="00E76958">
      <w:pPr>
        <w:spacing w:after="0" w:line="240" w:lineRule="auto"/>
        <w:contextualSpacing/>
        <w:jc w:val="both"/>
        <w:rPr>
          <w:rFonts w:ascii="Arial" w:hAnsi="Arial" w:cs="Arial"/>
          <w:bCs/>
          <w:sz w:val="24"/>
          <w:szCs w:val="24"/>
        </w:rPr>
      </w:pPr>
    </w:p>
    <w:p w14:paraId="4B4C95FC"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Sigsgaard, J. (1978) </w:t>
      </w:r>
      <w:r w:rsidRPr="003142EF">
        <w:rPr>
          <w:rFonts w:ascii="Arial" w:hAnsi="Arial" w:cs="Arial"/>
          <w:bCs/>
          <w:i/>
          <w:iCs/>
          <w:sz w:val="24"/>
          <w:szCs w:val="24"/>
        </w:rPr>
        <w:t xml:space="preserve">The People’s Kindergarten and Social Pedagogy </w:t>
      </w:r>
      <w:r w:rsidRPr="003142EF">
        <w:rPr>
          <w:rFonts w:ascii="Arial" w:hAnsi="Arial" w:cs="Arial"/>
          <w:bCs/>
          <w:sz w:val="24"/>
          <w:szCs w:val="24"/>
        </w:rPr>
        <w:t>Copenhagen: Borne og Unge.</w:t>
      </w:r>
    </w:p>
    <w:p w14:paraId="5422C9ED" w14:textId="77777777" w:rsidR="00E76958" w:rsidRPr="003142EF" w:rsidRDefault="00E76958" w:rsidP="00E76958">
      <w:pPr>
        <w:spacing w:after="0" w:line="240" w:lineRule="auto"/>
        <w:contextualSpacing/>
        <w:jc w:val="both"/>
        <w:rPr>
          <w:rFonts w:ascii="Arial" w:hAnsi="Arial" w:cs="Arial"/>
          <w:bCs/>
          <w:sz w:val="24"/>
          <w:szCs w:val="24"/>
        </w:rPr>
      </w:pPr>
    </w:p>
    <w:p w14:paraId="55A959B8"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Skår, M., Krogh, E. (2009) ‘Changes in children's nature-based experiences near home: from spontaneous play to adult-controlled, planned and organised activities.’ </w:t>
      </w:r>
      <w:r w:rsidRPr="003142EF">
        <w:rPr>
          <w:rFonts w:ascii="Arial" w:hAnsi="Arial" w:cs="Arial"/>
          <w:bCs/>
          <w:i/>
          <w:iCs/>
          <w:sz w:val="24"/>
          <w:szCs w:val="24"/>
        </w:rPr>
        <w:t>Children's Geographies</w:t>
      </w:r>
      <w:r w:rsidRPr="003142EF">
        <w:rPr>
          <w:rFonts w:ascii="Arial" w:hAnsi="Arial" w:cs="Arial"/>
          <w:bCs/>
          <w:sz w:val="24"/>
          <w:szCs w:val="24"/>
        </w:rPr>
        <w:t>, 7(3), pp. 339-354.</w:t>
      </w:r>
    </w:p>
    <w:p w14:paraId="5CE3D2C4" w14:textId="77777777" w:rsidR="00E76958" w:rsidRPr="003142EF" w:rsidRDefault="00E76958" w:rsidP="00E76958">
      <w:pPr>
        <w:spacing w:after="0" w:line="240" w:lineRule="auto"/>
        <w:contextualSpacing/>
        <w:jc w:val="both"/>
        <w:rPr>
          <w:rFonts w:ascii="Arial" w:hAnsi="Arial" w:cs="Arial"/>
          <w:bCs/>
          <w:sz w:val="24"/>
          <w:szCs w:val="24"/>
        </w:rPr>
      </w:pPr>
    </w:p>
    <w:p w14:paraId="2B198AC3"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Smidt, S. (2013) </w:t>
      </w:r>
      <w:r w:rsidRPr="003142EF">
        <w:rPr>
          <w:rFonts w:ascii="Arial" w:hAnsi="Arial" w:cs="Arial"/>
          <w:bCs/>
          <w:i/>
          <w:iCs/>
          <w:sz w:val="24"/>
          <w:szCs w:val="24"/>
        </w:rPr>
        <w:t>The Developing Child in the 21</w:t>
      </w:r>
      <w:r w:rsidRPr="003142EF">
        <w:rPr>
          <w:rFonts w:ascii="Arial" w:hAnsi="Arial" w:cs="Arial"/>
          <w:bCs/>
          <w:i/>
          <w:iCs/>
          <w:sz w:val="24"/>
          <w:szCs w:val="24"/>
          <w:vertAlign w:val="superscript"/>
        </w:rPr>
        <w:t>st</w:t>
      </w:r>
      <w:r w:rsidRPr="003142EF">
        <w:rPr>
          <w:rFonts w:ascii="Arial" w:hAnsi="Arial" w:cs="Arial"/>
          <w:bCs/>
          <w:i/>
          <w:iCs/>
          <w:sz w:val="24"/>
          <w:szCs w:val="24"/>
        </w:rPr>
        <w:t xml:space="preserve"> Century: a Global Perspective on Child Development.  </w:t>
      </w:r>
      <w:r w:rsidRPr="003142EF">
        <w:rPr>
          <w:rFonts w:ascii="Arial" w:hAnsi="Arial" w:cs="Arial"/>
          <w:bCs/>
          <w:sz w:val="24"/>
          <w:szCs w:val="24"/>
        </w:rPr>
        <w:t xml:space="preserve"> (2</w:t>
      </w:r>
      <w:r w:rsidRPr="003142EF">
        <w:rPr>
          <w:rFonts w:ascii="Arial" w:hAnsi="Arial" w:cs="Arial"/>
          <w:bCs/>
          <w:sz w:val="24"/>
          <w:szCs w:val="24"/>
          <w:vertAlign w:val="superscript"/>
        </w:rPr>
        <w:t xml:space="preserve">il </w:t>
      </w:r>
      <w:r w:rsidRPr="003142EF">
        <w:rPr>
          <w:rFonts w:ascii="Arial" w:hAnsi="Arial" w:cs="Arial"/>
          <w:bCs/>
          <w:sz w:val="24"/>
          <w:szCs w:val="24"/>
        </w:rPr>
        <w:t>arg)  London: Routledge.</w:t>
      </w:r>
    </w:p>
    <w:p w14:paraId="0DED215A" w14:textId="77777777" w:rsidR="00E76958" w:rsidRPr="003142EF" w:rsidRDefault="00E76958" w:rsidP="00E76958">
      <w:pPr>
        <w:spacing w:after="0" w:line="240" w:lineRule="auto"/>
        <w:contextualSpacing/>
        <w:jc w:val="both"/>
        <w:rPr>
          <w:rFonts w:ascii="Arial" w:hAnsi="Arial" w:cs="Arial"/>
          <w:bCs/>
          <w:sz w:val="24"/>
          <w:szCs w:val="24"/>
        </w:rPr>
      </w:pPr>
    </w:p>
    <w:p w14:paraId="5D252A3F"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The Children’s Society (2018) </w:t>
      </w:r>
      <w:r w:rsidRPr="003142EF">
        <w:rPr>
          <w:rFonts w:ascii="Arial" w:hAnsi="Arial" w:cs="Arial"/>
          <w:bCs/>
          <w:i/>
          <w:sz w:val="24"/>
          <w:szCs w:val="24"/>
        </w:rPr>
        <w:t xml:space="preserve">The Good Childhood Report </w:t>
      </w:r>
      <w:r w:rsidRPr="003142EF">
        <w:rPr>
          <w:rFonts w:ascii="Arial" w:hAnsi="Arial" w:cs="Arial"/>
          <w:bCs/>
          <w:sz w:val="24"/>
          <w:szCs w:val="24"/>
        </w:rPr>
        <w:t>Available at: https://www.childrenssociety.org.uk/sites/default/files/the_good_childhood_report_full_2018.pdf (Accessed: 22</w:t>
      </w:r>
      <w:r w:rsidRPr="003142EF">
        <w:rPr>
          <w:rFonts w:ascii="Arial" w:hAnsi="Arial" w:cs="Arial"/>
          <w:bCs/>
          <w:sz w:val="24"/>
          <w:szCs w:val="24"/>
          <w:vertAlign w:val="superscript"/>
        </w:rPr>
        <w:t>nd</w:t>
      </w:r>
      <w:r w:rsidRPr="003142EF">
        <w:rPr>
          <w:rFonts w:ascii="Arial" w:hAnsi="Arial" w:cs="Arial"/>
          <w:bCs/>
          <w:sz w:val="24"/>
          <w:szCs w:val="24"/>
        </w:rPr>
        <w:t xml:space="preserve"> April 2019).</w:t>
      </w:r>
    </w:p>
    <w:p w14:paraId="75D2A7B2" w14:textId="77777777" w:rsidR="00E76958" w:rsidRPr="003142EF" w:rsidRDefault="00E76958" w:rsidP="00E76958">
      <w:pPr>
        <w:spacing w:after="0" w:line="240" w:lineRule="auto"/>
        <w:contextualSpacing/>
        <w:jc w:val="both"/>
        <w:rPr>
          <w:rFonts w:ascii="Arial" w:hAnsi="Arial" w:cs="Arial"/>
          <w:bCs/>
          <w:sz w:val="24"/>
          <w:szCs w:val="24"/>
        </w:rPr>
      </w:pPr>
    </w:p>
    <w:p w14:paraId="2D785EB0" w14:textId="77777777" w:rsidR="00E76958" w:rsidRPr="003142EF" w:rsidRDefault="00E76958" w:rsidP="00E76958">
      <w:pPr>
        <w:spacing w:after="0" w:line="240" w:lineRule="auto"/>
        <w:contextualSpacing/>
        <w:jc w:val="both"/>
        <w:rPr>
          <w:rFonts w:ascii="Arial" w:hAnsi="Arial" w:cs="Arial"/>
          <w:sz w:val="24"/>
          <w:szCs w:val="24"/>
          <w:shd w:val="clear" w:color="auto" w:fill="FFFFFF"/>
        </w:rPr>
      </w:pPr>
      <w:r w:rsidRPr="003142EF">
        <w:rPr>
          <w:rFonts w:ascii="Arial" w:hAnsi="Arial" w:cs="Arial"/>
          <w:bCs/>
          <w:sz w:val="24"/>
          <w:szCs w:val="24"/>
        </w:rPr>
        <w:t xml:space="preserve">The Children’s Society (2019) </w:t>
      </w:r>
      <w:r w:rsidRPr="003142EF">
        <w:rPr>
          <w:rFonts w:ascii="Arial" w:hAnsi="Arial" w:cs="Arial"/>
          <w:bCs/>
          <w:i/>
          <w:sz w:val="24"/>
          <w:szCs w:val="24"/>
        </w:rPr>
        <w:t xml:space="preserve">No Child Should Feel Alone. </w:t>
      </w:r>
      <w:r w:rsidRPr="003142EF">
        <w:rPr>
          <w:rFonts w:ascii="Arial" w:hAnsi="Arial" w:cs="Arial"/>
          <w:bCs/>
          <w:sz w:val="24"/>
          <w:szCs w:val="24"/>
        </w:rPr>
        <w:t>Available at: https://www.childrenssociety.org.uk/ (Accessed: 20</w:t>
      </w:r>
      <w:r w:rsidRPr="003142EF">
        <w:rPr>
          <w:rFonts w:ascii="Arial" w:hAnsi="Arial" w:cs="Arial"/>
          <w:bCs/>
          <w:sz w:val="24"/>
          <w:szCs w:val="24"/>
          <w:vertAlign w:val="superscript"/>
        </w:rPr>
        <w:t>th</w:t>
      </w:r>
      <w:r w:rsidRPr="003142EF">
        <w:rPr>
          <w:rFonts w:ascii="Arial" w:hAnsi="Arial" w:cs="Arial"/>
          <w:bCs/>
          <w:sz w:val="24"/>
          <w:szCs w:val="24"/>
        </w:rPr>
        <w:t xml:space="preserve"> April 2019).</w:t>
      </w:r>
      <w:r w:rsidRPr="003142EF">
        <w:rPr>
          <w:rFonts w:ascii="Arial" w:hAnsi="Arial" w:cs="Arial"/>
          <w:bCs/>
          <w:sz w:val="24"/>
          <w:szCs w:val="24"/>
        </w:rPr>
        <w:cr/>
      </w:r>
    </w:p>
    <w:p w14:paraId="7DD545B3" w14:textId="77777777" w:rsidR="00E76958" w:rsidRPr="003142EF" w:rsidRDefault="00E76958" w:rsidP="00E76958">
      <w:pPr>
        <w:spacing w:after="0" w:line="240" w:lineRule="auto"/>
        <w:contextualSpacing/>
        <w:jc w:val="both"/>
        <w:rPr>
          <w:rFonts w:ascii="Arial" w:hAnsi="Arial" w:cs="Arial"/>
          <w:sz w:val="24"/>
          <w:szCs w:val="24"/>
          <w:shd w:val="clear" w:color="auto" w:fill="FFFFFF"/>
        </w:rPr>
      </w:pPr>
      <w:r w:rsidRPr="003142EF">
        <w:rPr>
          <w:rFonts w:ascii="Arial" w:hAnsi="Arial" w:cs="Arial"/>
          <w:sz w:val="24"/>
          <w:szCs w:val="24"/>
          <w:shd w:val="clear" w:color="auto" w:fill="FFFFFF"/>
        </w:rPr>
        <w:t xml:space="preserve">Tremblay, M., LeBlanc, A., Janssen, I., Kho, M., Hicks, A., Murumets, K., Colley, R., Duggan, M. (2011) Canadian Sedentary behaviour guidelines for children and youth </w:t>
      </w:r>
      <w:r w:rsidRPr="003142EF">
        <w:rPr>
          <w:rFonts w:ascii="Arial" w:hAnsi="Arial" w:cs="Arial"/>
          <w:i/>
          <w:sz w:val="24"/>
          <w:szCs w:val="24"/>
          <w:shd w:val="clear" w:color="auto" w:fill="FFFFFF"/>
        </w:rPr>
        <w:t xml:space="preserve">Applied Physiology, Nutrition and Metabolism, </w:t>
      </w:r>
      <w:r w:rsidRPr="003142EF">
        <w:rPr>
          <w:rFonts w:ascii="Arial" w:hAnsi="Arial" w:cs="Arial"/>
          <w:sz w:val="24"/>
          <w:szCs w:val="24"/>
          <w:shd w:val="clear" w:color="auto" w:fill="FFFFFF"/>
        </w:rPr>
        <w:t>1(36), 59-64.</w:t>
      </w:r>
    </w:p>
    <w:p w14:paraId="79DFD3F8" w14:textId="77777777" w:rsidR="00E76958" w:rsidRPr="003142EF" w:rsidRDefault="00E76958" w:rsidP="00E76958">
      <w:pPr>
        <w:spacing w:after="0" w:line="240" w:lineRule="auto"/>
        <w:contextualSpacing/>
        <w:jc w:val="both"/>
        <w:rPr>
          <w:rFonts w:ascii="Arial" w:hAnsi="Arial" w:cs="Arial"/>
          <w:sz w:val="24"/>
          <w:szCs w:val="24"/>
          <w:shd w:val="clear" w:color="auto" w:fill="FFFFFF"/>
        </w:rPr>
      </w:pPr>
    </w:p>
    <w:p w14:paraId="1AD3B952"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sz w:val="24"/>
          <w:szCs w:val="24"/>
          <w:shd w:val="clear" w:color="auto" w:fill="FFFFFF"/>
        </w:rPr>
        <w:t>Trost, S. G. (2007). State of the Art Reviews: Measurement of Physical Activity in Children and Adolescents. </w:t>
      </w:r>
      <w:r w:rsidRPr="003142EF">
        <w:rPr>
          <w:rFonts w:ascii="Arial" w:hAnsi="Arial" w:cs="Arial"/>
          <w:i/>
          <w:iCs/>
          <w:sz w:val="24"/>
          <w:szCs w:val="24"/>
          <w:shd w:val="clear" w:color="auto" w:fill="FFFFFF"/>
        </w:rPr>
        <w:t>American Journal of Lifestyle Medicine</w:t>
      </w:r>
      <w:r w:rsidRPr="003142EF">
        <w:rPr>
          <w:rFonts w:ascii="Arial" w:hAnsi="Arial" w:cs="Arial"/>
          <w:sz w:val="24"/>
          <w:szCs w:val="24"/>
          <w:shd w:val="clear" w:color="auto" w:fill="FFFFFF"/>
        </w:rPr>
        <w:t>, </w:t>
      </w:r>
      <w:r w:rsidRPr="003142EF">
        <w:rPr>
          <w:rFonts w:ascii="Arial" w:hAnsi="Arial" w:cs="Arial"/>
          <w:i/>
          <w:iCs/>
          <w:sz w:val="24"/>
          <w:szCs w:val="24"/>
          <w:shd w:val="clear" w:color="auto" w:fill="FFFFFF"/>
        </w:rPr>
        <w:t>1</w:t>
      </w:r>
      <w:r w:rsidRPr="003142EF">
        <w:rPr>
          <w:rFonts w:ascii="Arial" w:hAnsi="Arial" w:cs="Arial"/>
          <w:sz w:val="24"/>
          <w:szCs w:val="24"/>
          <w:shd w:val="clear" w:color="auto" w:fill="FFFFFF"/>
        </w:rPr>
        <w:t>(4), 299–314.</w:t>
      </w:r>
      <w:r w:rsidRPr="003142EF">
        <w:rPr>
          <w:rFonts w:ascii="Arial" w:hAnsi="Arial" w:cs="Arial"/>
          <w:bCs/>
          <w:sz w:val="24"/>
          <w:szCs w:val="24"/>
        </w:rPr>
        <w:t xml:space="preserve"> </w:t>
      </w:r>
    </w:p>
    <w:p w14:paraId="47794BBE" w14:textId="77777777" w:rsidR="00E76958" w:rsidRPr="003142EF" w:rsidRDefault="00E76958" w:rsidP="00E76958">
      <w:pPr>
        <w:spacing w:after="0" w:line="240" w:lineRule="auto"/>
        <w:contextualSpacing/>
        <w:jc w:val="both"/>
        <w:rPr>
          <w:rFonts w:ascii="Arial" w:hAnsi="Arial" w:cs="Arial"/>
          <w:bCs/>
          <w:sz w:val="24"/>
          <w:szCs w:val="24"/>
        </w:rPr>
      </w:pPr>
    </w:p>
    <w:p w14:paraId="135B8068"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Tucker, S. (2010) </w:t>
      </w:r>
      <w:r w:rsidRPr="003142EF">
        <w:rPr>
          <w:rFonts w:ascii="Arial" w:hAnsi="Arial" w:cs="Arial"/>
          <w:bCs/>
          <w:i/>
          <w:iCs/>
          <w:sz w:val="24"/>
          <w:szCs w:val="24"/>
        </w:rPr>
        <w:t>Early Childhoods in a Changing World</w:t>
      </w:r>
      <w:r w:rsidRPr="003142EF">
        <w:rPr>
          <w:rFonts w:ascii="Arial" w:hAnsi="Arial" w:cs="Arial"/>
          <w:bCs/>
          <w:sz w:val="24"/>
          <w:szCs w:val="24"/>
        </w:rPr>
        <w:t xml:space="preserve"> London: Trentham Books. </w:t>
      </w:r>
    </w:p>
    <w:p w14:paraId="3859DB17" w14:textId="77777777" w:rsidR="00E76958" w:rsidRPr="003142EF" w:rsidRDefault="00E76958" w:rsidP="00E76958">
      <w:pPr>
        <w:spacing w:after="0" w:line="240" w:lineRule="auto"/>
        <w:contextualSpacing/>
        <w:jc w:val="both"/>
        <w:rPr>
          <w:rFonts w:ascii="Arial" w:hAnsi="Arial" w:cs="Arial"/>
          <w:bCs/>
          <w:sz w:val="24"/>
          <w:szCs w:val="24"/>
        </w:rPr>
      </w:pPr>
    </w:p>
    <w:p w14:paraId="6A36DBDE" w14:textId="77777777" w:rsidR="00E76958" w:rsidRPr="003142EF" w:rsidRDefault="00E76958" w:rsidP="00E76958">
      <w:pPr>
        <w:spacing w:after="0" w:line="240" w:lineRule="auto"/>
        <w:contextualSpacing/>
        <w:jc w:val="both"/>
        <w:rPr>
          <w:rFonts w:ascii="Arial" w:hAnsi="Arial" w:cs="Arial"/>
          <w:sz w:val="24"/>
          <w:szCs w:val="24"/>
        </w:rPr>
      </w:pPr>
      <w:r w:rsidRPr="003142EF">
        <w:rPr>
          <w:rFonts w:ascii="Arial" w:hAnsi="Arial" w:cs="Arial"/>
          <w:sz w:val="24"/>
          <w:szCs w:val="24"/>
        </w:rPr>
        <w:t xml:space="preserve">Tudor-Locke, C., Pangrazi, R., Corbin, C., Rutherford, W., Vincent, S., Raustorp, A., Tomson, L., Cuddihy, T. (2004) ‘BMI-referenced standards for recommended pedometer-determined steps/day in children, </w:t>
      </w:r>
      <w:r w:rsidRPr="003142EF">
        <w:rPr>
          <w:rFonts w:ascii="Arial" w:hAnsi="Arial" w:cs="Arial"/>
          <w:i/>
          <w:sz w:val="24"/>
          <w:szCs w:val="24"/>
        </w:rPr>
        <w:t xml:space="preserve">Preventative Medicine, </w:t>
      </w:r>
      <w:r w:rsidRPr="003142EF">
        <w:rPr>
          <w:rFonts w:ascii="Arial" w:hAnsi="Arial" w:cs="Arial"/>
          <w:sz w:val="24"/>
          <w:szCs w:val="24"/>
        </w:rPr>
        <w:t>38 (6), pp. 857-864.</w:t>
      </w:r>
    </w:p>
    <w:p w14:paraId="559DBDAC" w14:textId="77777777" w:rsidR="00E76958" w:rsidRPr="003142EF" w:rsidRDefault="00E76958" w:rsidP="00E76958">
      <w:pPr>
        <w:spacing w:after="0" w:line="240" w:lineRule="auto"/>
        <w:contextualSpacing/>
        <w:jc w:val="both"/>
        <w:rPr>
          <w:rFonts w:ascii="Arial" w:hAnsi="Arial" w:cs="Arial"/>
          <w:bCs/>
          <w:sz w:val="24"/>
          <w:szCs w:val="24"/>
        </w:rPr>
      </w:pPr>
    </w:p>
    <w:p w14:paraId="1F824A26"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United Nations (UN). (1989) </w:t>
      </w:r>
      <w:r w:rsidRPr="003142EF">
        <w:rPr>
          <w:rFonts w:ascii="Arial" w:hAnsi="Arial" w:cs="Arial"/>
          <w:bCs/>
          <w:i/>
          <w:iCs/>
          <w:sz w:val="24"/>
          <w:szCs w:val="24"/>
        </w:rPr>
        <w:t xml:space="preserve">Convention on the Rights of the Child. </w:t>
      </w:r>
      <w:r w:rsidRPr="003142EF">
        <w:rPr>
          <w:rFonts w:ascii="Arial" w:hAnsi="Arial" w:cs="Arial"/>
          <w:bCs/>
          <w:sz w:val="24"/>
          <w:szCs w:val="24"/>
        </w:rPr>
        <w:t>New York: United Nations.</w:t>
      </w:r>
    </w:p>
    <w:p w14:paraId="64636566" w14:textId="77777777" w:rsidR="00E76958" w:rsidRPr="003142EF" w:rsidRDefault="00E76958" w:rsidP="00E76958">
      <w:pPr>
        <w:spacing w:after="0" w:line="240" w:lineRule="auto"/>
        <w:contextualSpacing/>
        <w:jc w:val="both"/>
        <w:rPr>
          <w:rFonts w:ascii="Arial" w:hAnsi="Arial" w:cs="Arial"/>
          <w:bCs/>
          <w:sz w:val="24"/>
          <w:szCs w:val="24"/>
        </w:rPr>
      </w:pPr>
    </w:p>
    <w:p w14:paraId="5435F2D7" w14:textId="12E9548D"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University of Oxford (2017) ‘Children's screen-time guidelines too restrictive, according to new research’</w:t>
      </w:r>
      <w:r w:rsidR="007721E3">
        <w:rPr>
          <w:rFonts w:ascii="Arial" w:hAnsi="Arial" w:cs="Arial"/>
          <w:bCs/>
          <w:sz w:val="24"/>
          <w:szCs w:val="24"/>
        </w:rPr>
        <w:t>,</w:t>
      </w:r>
      <w:r w:rsidRPr="003142EF">
        <w:rPr>
          <w:rFonts w:ascii="Arial" w:hAnsi="Arial" w:cs="Arial"/>
          <w:bCs/>
          <w:sz w:val="24"/>
          <w:szCs w:val="24"/>
        </w:rPr>
        <w:t xml:space="preserve"> </w:t>
      </w:r>
      <w:r w:rsidRPr="003142EF">
        <w:rPr>
          <w:rFonts w:ascii="Arial" w:hAnsi="Arial" w:cs="Arial"/>
          <w:bCs/>
          <w:i/>
          <w:iCs/>
          <w:sz w:val="24"/>
          <w:szCs w:val="24"/>
        </w:rPr>
        <w:t>ScienceDaily</w:t>
      </w:r>
      <w:r w:rsidRPr="003142EF">
        <w:rPr>
          <w:rFonts w:ascii="Arial" w:hAnsi="Arial" w:cs="Arial"/>
          <w:bCs/>
          <w:sz w:val="24"/>
          <w:szCs w:val="24"/>
        </w:rPr>
        <w:t>. Available at: http://www.sciencedaily.com/releases/2017/12/171214140810.htm (Accessed: 2</w:t>
      </w:r>
      <w:r w:rsidRPr="003142EF">
        <w:rPr>
          <w:rFonts w:ascii="Arial" w:hAnsi="Arial" w:cs="Arial"/>
          <w:bCs/>
          <w:sz w:val="24"/>
          <w:szCs w:val="24"/>
          <w:vertAlign w:val="superscript"/>
        </w:rPr>
        <w:t>nd</w:t>
      </w:r>
      <w:r w:rsidRPr="003142EF">
        <w:rPr>
          <w:rFonts w:ascii="Arial" w:hAnsi="Arial" w:cs="Arial"/>
          <w:bCs/>
          <w:sz w:val="24"/>
          <w:szCs w:val="24"/>
        </w:rPr>
        <w:t xml:space="preserve"> April 2019).</w:t>
      </w:r>
    </w:p>
    <w:p w14:paraId="34B1F474" w14:textId="77777777" w:rsidR="00E76958" w:rsidRPr="003142EF" w:rsidRDefault="00E76958" w:rsidP="00E76958">
      <w:pPr>
        <w:spacing w:after="0" w:line="240" w:lineRule="auto"/>
        <w:contextualSpacing/>
        <w:jc w:val="both"/>
        <w:rPr>
          <w:rFonts w:ascii="Arial" w:hAnsi="Arial" w:cs="Arial"/>
          <w:bCs/>
          <w:sz w:val="24"/>
          <w:szCs w:val="24"/>
        </w:rPr>
      </w:pPr>
    </w:p>
    <w:p w14:paraId="29FBD185"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Vygotsky, L. (1978) </w:t>
      </w:r>
      <w:r w:rsidRPr="003142EF">
        <w:rPr>
          <w:rFonts w:ascii="Arial" w:hAnsi="Arial" w:cs="Arial"/>
          <w:bCs/>
          <w:i/>
          <w:iCs/>
          <w:sz w:val="24"/>
          <w:szCs w:val="24"/>
        </w:rPr>
        <w:t xml:space="preserve">Mind in society: The development of higher psychological processes. </w:t>
      </w:r>
      <w:r w:rsidRPr="003142EF">
        <w:rPr>
          <w:rFonts w:ascii="Arial" w:hAnsi="Arial" w:cs="Arial"/>
          <w:bCs/>
          <w:sz w:val="24"/>
          <w:szCs w:val="24"/>
        </w:rPr>
        <w:t>Cambridge, MA: Harvard University Press.</w:t>
      </w:r>
    </w:p>
    <w:p w14:paraId="3CA1AAD1" w14:textId="77777777" w:rsidR="00E76958" w:rsidRPr="003142EF" w:rsidRDefault="00E76958" w:rsidP="00E76958">
      <w:pPr>
        <w:spacing w:after="0" w:line="240" w:lineRule="auto"/>
        <w:contextualSpacing/>
        <w:jc w:val="both"/>
        <w:rPr>
          <w:rFonts w:ascii="Arial" w:hAnsi="Arial" w:cs="Arial"/>
          <w:bCs/>
          <w:sz w:val="24"/>
          <w:szCs w:val="24"/>
        </w:rPr>
      </w:pPr>
    </w:p>
    <w:p w14:paraId="2122E30D"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Vygotsky, L. (1978). ‘Interaction between learning and development.’ </w:t>
      </w:r>
      <w:r w:rsidRPr="003142EF">
        <w:rPr>
          <w:rFonts w:ascii="Arial" w:hAnsi="Arial" w:cs="Arial"/>
          <w:bCs/>
          <w:i/>
          <w:iCs/>
          <w:sz w:val="24"/>
          <w:szCs w:val="24"/>
        </w:rPr>
        <w:t>Readings on the development of children</w:t>
      </w:r>
      <w:r w:rsidRPr="003142EF">
        <w:rPr>
          <w:rFonts w:ascii="Arial" w:hAnsi="Arial" w:cs="Arial"/>
          <w:bCs/>
          <w:sz w:val="24"/>
          <w:szCs w:val="24"/>
        </w:rPr>
        <w:t>, 23(3), pp. 34-41.</w:t>
      </w:r>
    </w:p>
    <w:p w14:paraId="526D3C5E" w14:textId="77777777" w:rsidR="00E76958" w:rsidRPr="003142EF" w:rsidRDefault="00E76958" w:rsidP="00E76958">
      <w:pPr>
        <w:spacing w:after="0" w:line="240" w:lineRule="auto"/>
        <w:contextualSpacing/>
        <w:jc w:val="both"/>
        <w:rPr>
          <w:rFonts w:ascii="Arial" w:hAnsi="Arial" w:cs="Arial"/>
          <w:bCs/>
          <w:sz w:val="24"/>
          <w:szCs w:val="24"/>
        </w:rPr>
      </w:pPr>
    </w:p>
    <w:p w14:paraId="6634F25D" w14:textId="3CE149F1" w:rsidR="00767DB3" w:rsidRPr="003142EF" w:rsidRDefault="00767DB3"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Waldorf Education (2015) </w:t>
      </w:r>
      <w:r w:rsidR="00B508A6" w:rsidRPr="003142EF">
        <w:rPr>
          <w:rFonts w:ascii="Arial" w:hAnsi="Arial" w:cs="Arial"/>
          <w:bCs/>
          <w:i/>
          <w:sz w:val="24"/>
          <w:szCs w:val="24"/>
        </w:rPr>
        <w:t xml:space="preserve">The Waldorf Approach. </w:t>
      </w:r>
      <w:r w:rsidR="00B508A6" w:rsidRPr="003142EF">
        <w:rPr>
          <w:rFonts w:ascii="Arial" w:hAnsi="Arial" w:cs="Arial"/>
          <w:bCs/>
          <w:sz w:val="24"/>
          <w:szCs w:val="24"/>
        </w:rPr>
        <w:t xml:space="preserve">Available at: </w:t>
      </w:r>
      <w:r w:rsidR="00904843" w:rsidRPr="003142EF">
        <w:rPr>
          <w:rFonts w:ascii="Arial" w:hAnsi="Arial" w:cs="Arial"/>
          <w:bCs/>
          <w:sz w:val="24"/>
          <w:szCs w:val="24"/>
        </w:rPr>
        <w:t>https://www.waldorfeducation.org/waldorf-education (Accessed: 15</w:t>
      </w:r>
      <w:r w:rsidR="00904843" w:rsidRPr="003142EF">
        <w:rPr>
          <w:rFonts w:ascii="Arial" w:hAnsi="Arial" w:cs="Arial"/>
          <w:bCs/>
          <w:sz w:val="24"/>
          <w:szCs w:val="24"/>
          <w:vertAlign w:val="superscript"/>
        </w:rPr>
        <w:t>th</w:t>
      </w:r>
      <w:r w:rsidR="00904843" w:rsidRPr="003142EF">
        <w:rPr>
          <w:rFonts w:ascii="Arial" w:hAnsi="Arial" w:cs="Arial"/>
          <w:bCs/>
          <w:sz w:val="24"/>
          <w:szCs w:val="24"/>
        </w:rPr>
        <w:t xml:space="preserve"> April 2019).</w:t>
      </w:r>
    </w:p>
    <w:p w14:paraId="21A744D4" w14:textId="77777777" w:rsidR="00904843" w:rsidRPr="003142EF" w:rsidRDefault="00904843" w:rsidP="00E76958">
      <w:pPr>
        <w:spacing w:after="0" w:line="240" w:lineRule="auto"/>
        <w:contextualSpacing/>
        <w:jc w:val="both"/>
        <w:rPr>
          <w:rFonts w:ascii="Arial" w:hAnsi="Arial" w:cs="Arial"/>
          <w:bCs/>
          <w:sz w:val="24"/>
          <w:szCs w:val="24"/>
        </w:rPr>
      </w:pPr>
    </w:p>
    <w:p w14:paraId="43B1C966" w14:textId="10D21323"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Welsh Government (2017) </w:t>
      </w:r>
      <w:r w:rsidRPr="003142EF">
        <w:rPr>
          <w:rFonts w:ascii="Arial" w:hAnsi="Arial" w:cs="Arial"/>
          <w:bCs/>
          <w:i/>
          <w:iCs/>
          <w:sz w:val="24"/>
          <w:szCs w:val="24"/>
        </w:rPr>
        <w:t xml:space="preserve">Well-being of Future Generations (Wales) Act 2015. </w:t>
      </w:r>
      <w:r w:rsidRPr="003142EF">
        <w:rPr>
          <w:rFonts w:ascii="Arial" w:hAnsi="Arial" w:cs="Arial"/>
          <w:bCs/>
          <w:sz w:val="24"/>
          <w:szCs w:val="24"/>
        </w:rPr>
        <w:t>Available at: https://gweddill.gov.wales/topics/people-and-communities/people/future-generations-act/?lang=en (Accessed: 29</w:t>
      </w:r>
      <w:r w:rsidRPr="003142EF">
        <w:rPr>
          <w:rFonts w:ascii="Arial" w:hAnsi="Arial" w:cs="Arial"/>
          <w:bCs/>
          <w:sz w:val="24"/>
          <w:szCs w:val="24"/>
          <w:vertAlign w:val="superscript"/>
        </w:rPr>
        <w:t>th</w:t>
      </w:r>
      <w:r w:rsidRPr="003142EF">
        <w:rPr>
          <w:rFonts w:ascii="Arial" w:hAnsi="Arial" w:cs="Arial"/>
          <w:bCs/>
          <w:sz w:val="24"/>
          <w:szCs w:val="24"/>
        </w:rPr>
        <w:t xml:space="preserve"> March 2019).</w:t>
      </w:r>
    </w:p>
    <w:p w14:paraId="1688336F" w14:textId="77777777" w:rsidR="00E76958" w:rsidRPr="003142EF" w:rsidRDefault="00E76958" w:rsidP="00E76958">
      <w:pPr>
        <w:spacing w:after="0" w:line="240" w:lineRule="auto"/>
        <w:contextualSpacing/>
        <w:jc w:val="both"/>
        <w:rPr>
          <w:rFonts w:ascii="Arial" w:hAnsi="Arial" w:cs="Arial"/>
          <w:bCs/>
          <w:sz w:val="24"/>
          <w:szCs w:val="24"/>
        </w:rPr>
      </w:pPr>
    </w:p>
    <w:p w14:paraId="0229F9F3" w14:textId="3D30C8B0" w:rsidR="00E76958" w:rsidRPr="003142EF" w:rsidRDefault="00E76958" w:rsidP="00E76958">
      <w:pPr>
        <w:spacing w:before="100" w:beforeAutospacing="1" w:after="0" w:line="360" w:lineRule="auto"/>
        <w:contextualSpacing/>
        <w:jc w:val="both"/>
        <w:rPr>
          <w:rFonts w:ascii="Arial" w:hAnsi="Arial" w:cs="Arial"/>
          <w:sz w:val="24"/>
          <w:szCs w:val="24"/>
        </w:rPr>
      </w:pPr>
      <w:r w:rsidRPr="003142EF">
        <w:rPr>
          <w:rFonts w:ascii="Arial" w:hAnsi="Arial" w:cs="Arial"/>
          <w:sz w:val="24"/>
          <w:szCs w:val="24"/>
        </w:rPr>
        <w:t>Westby, C. (2018). ‘Managing Screen Time’</w:t>
      </w:r>
      <w:r w:rsidR="007721E3">
        <w:rPr>
          <w:rFonts w:ascii="Arial" w:hAnsi="Arial" w:cs="Arial"/>
          <w:sz w:val="24"/>
          <w:szCs w:val="24"/>
        </w:rPr>
        <w:t>,</w:t>
      </w:r>
      <w:r w:rsidRPr="003142EF">
        <w:rPr>
          <w:rFonts w:ascii="Arial" w:hAnsi="Arial" w:cs="Arial"/>
          <w:sz w:val="24"/>
          <w:szCs w:val="24"/>
        </w:rPr>
        <w:t xml:space="preserve"> </w:t>
      </w:r>
      <w:r w:rsidRPr="003142EF">
        <w:rPr>
          <w:rFonts w:ascii="Arial" w:hAnsi="Arial" w:cs="Arial"/>
          <w:i/>
          <w:iCs/>
          <w:sz w:val="24"/>
          <w:szCs w:val="24"/>
          <w:bdr w:val="none" w:sz="0" w:space="0" w:color="auto" w:frame="1"/>
        </w:rPr>
        <w:t>Word of Mouth</w:t>
      </w:r>
      <w:r w:rsidRPr="003142EF">
        <w:rPr>
          <w:rFonts w:ascii="Arial" w:hAnsi="Arial" w:cs="Arial"/>
          <w:sz w:val="24"/>
          <w:szCs w:val="24"/>
        </w:rPr>
        <w:t xml:space="preserve">, </w:t>
      </w:r>
      <w:r w:rsidRPr="003142EF">
        <w:rPr>
          <w:rFonts w:ascii="Arial" w:hAnsi="Arial" w:cs="Arial"/>
          <w:i/>
          <w:iCs/>
          <w:sz w:val="24"/>
          <w:szCs w:val="24"/>
          <w:bdr w:val="none" w:sz="0" w:space="0" w:color="auto" w:frame="1"/>
        </w:rPr>
        <w:t>29</w:t>
      </w:r>
      <w:r w:rsidRPr="003142EF">
        <w:rPr>
          <w:rFonts w:ascii="Arial" w:hAnsi="Arial" w:cs="Arial"/>
          <w:sz w:val="24"/>
          <w:szCs w:val="24"/>
        </w:rPr>
        <w:t>(5), pp. 13–14.</w:t>
      </w:r>
    </w:p>
    <w:p w14:paraId="1F66A3D7"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bCs/>
          <w:sz w:val="24"/>
          <w:szCs w:val="24"/>
        </w:rPr>
        <w:t xml:space="preserve">Williams, S., Williams, S. (2012) </w:t>
      </w:r>
      <w:r w:rsidRPr="003142EF">
        <w:rPr>
          <w:rFonts w:ascii="Arial" w:hAnsi="Arial" w:cs="Arial"/>
          <w:bCs/>
          <w:i/>
          <w:iCs/>
          <w:sz w:val="24"/>
          <w:szCs w:val="24"/>
        </w:rPr>
        <w:t>Understanding the Danish Forest School Approach Early Years Education in Practice</w:t>
      </w:r>
      <w:r w:rsidRPr="003142EF">
        <w:rPr>
          <w:rFonts w:ascii="Arial" w:hAnsi="Arial" w:cs="Arial"/>
          <w:bCs/>
          <w:sz w:val="24"/>
          <w:szCs w:val="24"/>
        </w:rPr>
        <w:t>. Abingdon: Oxon.</w:t>
      </w:r>
    </w:p>
    <w:p w14:paraId="3FA82A4D" w14:textId="77777777" w:rsidR="00E76958" w:rsidRPr="003142EF" w:rsidRDefault="00E76958" w:rsidP="00E76958">
      <w:pPr>
        <w:spacing w:after="0" w:line="240" w:lineRule="auto"/>
        <w:contextualSpacing/>
        <w:jc w:val="both"/>
        <w:rPr>
          <w:rFonts w:ascii="Arial" w:hAnsi="Arial" w:cs="Arial"/>
          <w:bCs/>
          <w:sz w:val="24"/>
          <w:szCs w:val="24"/>
        </w:rPr>
      </w:pPr>
    </w:p>
    <w:p w14:paraId="316BA97C" w14:textId="77777777" w:rsidR="00E76958" w:rsidRPr="003142EF" w:rsidRDefault="00E76958" w:rsidP="00E76958">
      <w:pPr>
        <w:spacing w:after="0" w:line="240" w:lineRule="auto"/>
        <w:contextualSpacing/>
        <w:jc w:val="both"/>
        <w:rPr>
          <w:rFonts w:ascii="Arial" w:hAnsi="Arial" w:cs="Arial"/>
          <w:bCs/>
          <w:sz w:val="24"/>
          <w:szCs w:val="24"/>
        </w:rPr>
      </w:pPr>
      <w:r w:rsidRPr="003142EF">
        <w:rPr>
          <w:rFonts w:ascii="Arial" w:hAnsi="Arial" w:cs="Arial"/>
          <w:sz w:val="24"/>
          <w:szCs w:val="24"/>
        </w:rPr>
        <w:t xml:space="preserve">World Health Organisation. (‎2019)‎. </w:t>
      </w:r>
      <w:r w:rsidRPr="003142EF">
        <w:rPr>
          <w:rFonts w:ascii="Arial" w:hAnsi="Arial" w:cs="Arial"/>
          <w:i/>
          <w:sz w:val="24"/>
          <w:szCs w:val="24"/>
        </w:rPr>
        <w:t>Guidelines on physical activity, sedentary behaviour and sleep for children under 5 years of age</w:t>
      </w:r>
      <w:r w:rsidRPr="003142EF">
        <w:rPr>
          <w:rFonts w:ascii="Arial" w:hAnsi="Arial" w:cs="Arial"/>
          <w:sz w:val="24"/>
          <w:szCs w:val="24"/>
        </w:rPr>
        <w:t>. Available at: https://apps.who.int/iris/handle/10665/311664 (Accessed: 17</w:t>
      </w:r>
      <w:r w:rsidRPr="003142EF">
        <w:rPr>
          <w:rFonts w:ascii="Arial" w:hAnsi="Arial" w:cs="Arial"/>
          <w:sz w:val="24"/>
          <w:szCs w:val="24"/>
          <w:vertAlign w:val="superscript"/>
        </w:rPr>
        <w:t>th</w:t>
      </w:r>
      <w:r w:rsidRPr="003142EF">
        <w:rPr>
          <w:rFonts w:ascii="Arial" w:hAnsi="Arial" w:cs="Arial"/>
          <w:sz w:val="24"/>
          <w:szCs w:val="24"/>
        </w:rPr>
        <w:t xml:space="preserve"> April 2019).</w:t>
      </w:r>
    </w:p>
    <w:p w14:paraId="5003B45B" w14:textId="77777777" w:rsidR="00707A21" w:rsidRPr="003142EF" w:rsidRDefault="00707A21">
      <w:pPr>
        <w:rPr>
          <w:rFonts w:ascii="Arial" w:hAnsi="Arial" w:cs="Arial"/>
          <w:sz w:val="24"/>
          <w:szCs w:val="24"/>
        </w:rPr>
      </w:pPr>
    </w:p>
    <w:sectPr w:rsidR="00707A21" w:rsidRPr="003142E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520B05" w14:textId="77777777" w:rsidR="001E7D36" w:rsidRDefault="001E7D36">
      <w:pPr>
        <w:spacing w:after="0" w:line="240" w:lineRule="auto"/>
      </w:pPr>
      <w:r>
        <w:separator/>
      </w:r>
    </w:p>
  </w:endnote>
  <w:endnote w:type="continuationSeparator" w:id="0">
    <w:p w14:paraId="17E9D52C" w14:textId="77777777" w:rsidR="001E7D36" w:rsidRDefault="001E7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582607"/>
      <w:docPartObj>
        <w:docPartGallery w:val="Page Numbers (Bottom of Page)"/>
        <w:docPartUnique/>
      </w:docPartObj>
    </w:sdtPr>
    <w:sdtEndPr/>
    <w:sdtContent>
      <w:sdt>
        <w:sdtPr>
          <w:id w:val="-1079433671"/>
          <w:docPartObj>
            <w:docPartGallery w:val="Page Numbers (Top of Page)"/>
            <w:docPartUnique/>
          </w:docPartObj>
        </w:sdtPr>
        <w:sdtEndPr/>
        <w:sdtContent>
          <w:p w14:paraId="0A51C7E7" w14:textId="77777777" w:rsidR="00C765B5" w:rsidRDefault="00864BE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6E91D3" w14:textId="77777777" w:rsidR="00C765B5" w:rsidRDefault="006540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97EE8E" w14:textId="77777777" w:rsidR="001E7D36" w:rsidRDefault="001E7D36">
      <w:pPr>
        <w:spacing w:after="0" w:line="240" w:lineRule="auto"/>
      </w:pPr>
      <w:r>
        <w:separator/>
      </w:r>
    </w:p>
  </w:footnote>
  <w:footnote w:type="continuationSeparator" w:id="0">
    <w:p w14:paraId="77A58B10" w14:textId="77777777" w:rsidR="001E7D36" w:rsidRDefault="001E7D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5192C"/>
    <w:multiLevelType w:val="hybridMultilevel"/>
    <w:tmpl w:val="A148F104"/>
    <w:lvl w:ilvl="0" w:tplc="BDAE471C">
      <w:start w:val="1"/>
      <w:numFmt w:val="bullet"/>
      <w:lvlText w:val="◦"/>
      <w:lvlJc w:val="left"/>
      <w:pPr>
        <w:tabs>
          <w:tab w:val="num" w:pos="720"/>
        </w:tabs>
        <w:ind w:left="720" w:hanging="360"/>
      </w:pPr>
      <w:rPr>
        <w:rFonts w:ascii="Garamond" w:hAnsi="Garamond" w:hint="default"/>
      </w:rPr>
    </w:lvl>
    <w:lvl w:ilvl="1" w:tplc="5A20165C" w:tentative="1">
      <w:start w:val="1"/>
      <w:numFmt w:val="bullet"/>
      <w:lvlText w:val="◦"/>
      <w:lvlJc w:val="left"/>
      <w:pPr>
        <w:tabs>
          <w:tab w:val="num" w:pos="1440"/>
        </w:tabs>
        <w:ind w:left="1440" w:hanging="360"/>
      </w:pPr>
      <w:rPr>
        <w:rFonts w:ascii="Garamond" w:hAnsi="Garamond" w:hint="default"/>
      </w:rPr>
    </w:lvl>
    <w:lvl w:ilvl="2" w:tplc="08982C1E" w:tentative="1">
      <w:start w:val="1"/>
      <w:numFmt w:val="bullet"/>
      <w:lvlText w:val="◦"/>
      <w:lvlJc w:val="left"/>
      <w:pPr>
        <w:tabs>
          <w:tab w:val="num" w:pos="2160"/>
        </w:tabs>
        <w:ind w:left="2160" w:hanging="360"/>
      </w:pPr>
      <w:rPr>
        <w:rFonts w:ascii="Garamond" w:hAnsi="Garamond" w:hint="default"/>
      </w:rPr>
    </w:lvl>
    <w:lvl w:ilvl="3" w:tplc="09FA2326" w:tentative="1">
      <w:start w:val="1"/>
      <w:numFmt w:val="bullet"/>
      <w:lvlText w:val="◦"/>
      <w:lvlJc w:val="left"/>
      <w:pPr>
        <w:tabs>
          <w:tab w:val="num" w:pos="2880"/>
        </w:tabs>
        <w:ind w:left="2880" w:hanging="360"/>
      </w:pPr>
      <w:rPr>
        <w:rFonts w:ascii="Garamond" w:hAnsi="Garamond" w:hint="default"/>
      </w:rPr>
    </w:lvl>
    <w:lvl w:ilvl="4" w:tplc="D9F411BC" w:tentative="1">
      <w:start w:val="1"/>
      <w:numFmt w:val="bullet"/>
      <w:lvlText w:val="◦"/>
      <w:lvlJc w:val="left"/>
      <w:pPr>
        <w:tabs>
          <w:tab w:val="num" w:pos="3600"/>
        </w:tabs>
        <w:ind w:left="3600" w:hanging="360"/>
      </w:pPr>
      <w:rPr>
        <w:rFonts w:ascii="Garamond" w:hAnsi="Garamond" w:hint="default"/>
      </w:rPr>
    </w:lvl>
    <w:lvl w:ilvl="5" w:tplc="A36A98EA" w:tentative="1">
      <w:start w:val="1"/>
      <w:numFmt w:val="bullet"/>
      <w:lvlText w:val="◦"/>
      <w:lvlJc w:val="left"/>
      <w:pPr>
        <w:tabs>
          <w:tab w:val="num" w:pos="4320"/>
        </w:tabs>
        <w:ind w:left="4320" w:hanging="360"/>
      </w:pPr>
      <w:rPr>
        <w:rFonts w:ascii="Garamond" w:hAnsi="Garamond" w:hint="default"/>
      </w:rPr>
    </w:lvl>
    <w:lvl w:ilvl="6" w:tplc="C90A3276" w:tentative="1">
      <w:start w:val="1"/>
      <w:numFmt w:val="bullet"/>
      <w:lvlText w:val="◦"/>
      <w:lvlJc w:val="left"/>
      <w:pPr>
        <w:tabs>
          <w:tab w:val="num" w:pos="5040"/>
        </w:tabs>
        <w:ind w:left="5040" w:hanging="360"/>
      </w:pPr>
      <w:rPr>
        <w:rFonts w:ascii="Garamond" w:hAnsi="Garamond" w:hint="default"/>
      </w:rPr>
    </w:lvl>
    <w:lvl w:ilvl="7" w:tplc="3B245FCA" w:tentative="1">
      <w:start w:val="1"/>
      <w:numFmt w:val="bullet"/>
      <w:lvlText w:val="◦"/>
      <w:lvlJc w:val="left"/>
      <w:pPr>
        <w:tabs>
          <w:tab w:val="num" w:pos="5760"/>
        </w:tabs>
        <w:ind w:left="5760" w:hanging="360"/>
      </w:pPr>
      <w:rPr>
        <w:rFonts w:ascii="Garamond" w:hAnsi="Garamond" w:hint="default"/>
      </w:rPr>
    </w:lvl>
    <w:lvl w:ilvl="8" w:tplc="1DE662BA"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09D2737F"/>
    <w:multiLevelType w:val="hybridMultilevel"/>
    <w:tmpl w:val="5EE2871C"/>
    <w:lvl w:ilvl="0" w:tplc="E36EA704">
      <w:start w:val="1"/>
      <w:numFmt w:val="bullet"/>
      <w:lvlText w:val="◦"/>
      <w:lvlJc w:val="left"/>
      <w:pPr>
        <w:tabs>
          <w:tab w:val="num" w:pos="720"/>
        </w:tabs>
        <w:ind w:left="720" w:hanging="360"/>
      </w:pPr>
      <w:rPr>
        <w:rFonts w:ascii="Garamond" w:hAnsi="Garamond" w:hint="default"/>
      </w:rPr>
    </w:lvl>
    <w:lvl w:ilvl="1" w:tplc="DBA6ECEE" w:tentative="1">
      <w:start w:val="1"/>
      <w:numFmt w:val="bullet"/>
      <w:lvlText w:val="◦"/>
      <w:lvlJc w:val="left"/>
      <w:pPr>
        <w:tabs>
          <w:tab w:val="num" w:pos="1440"/>
        </w:tabs>
        <w:ind w:left="1440" w:hanging="360"/>
      </w:pPr>
      <w:rPr>
        <w:rFonts w:ascii="Garamond" w:hAnsi="Garamond" w:hint="default"/>
      </w:rPr>
    </w:lvl>
    <w:lvl w:ilvl="2" w:tplc="29425268" w:tentative="1">
      <w:start w:val="1"/>
      <w:numFmt w:val="bullet"/>
      <w:lvlText w:val="◦"/>
      <w:lvlJc w:val="left"/>
      <w:pPr>
        <w:tabs>
          <w:tab w:val="num" w:pos="2160"/>
        </w:tabs>
        <w:ind w:left="2160" w:hanging="360"/>
      </w:pPr>
      <w:rPr>
        <w:rFonts w:ascii="Garamond" w:hAnsi="Garamond" w:hint="default"/>
      </w:rPr>
    </w:lvl>
    <w:lvl w:ilvl="3" w:tplc="F8C2CDB4" w:tentative="1">
      <w:start w:val="1"/>
      <w:numFmt w:val="bullet"/>
      <w:lvlText w:val="◦"/>
      <w:lvlJc w:val="left"/>
      <w:pPr>
        <w:tabs>
          <w:tab w:val="num" w:pos="2880"/>
        </w:tabs>
        <w:ind w:left="2880" w:hanging="360"/>
      </w:pPr>
      <w:rPr>
        <w:rFonts w:ascii="Garamond" w:hAnsi="Garamond" w:hint="default"/>
      </w:rPr>
    </w:lvl>
    <w:lvl w:ilvl="4" w:tplc="FBD2400C" w:tentative="1">
      <w:start w:val="1"/>
      <w:numFmt w:val="bullet"/>
      <w:lvlText w:val="◦"/>
      <w:lvlJc w:val="left"/>
      <w:pPr>
        <w:tabs>
          <w:tab w:val="num" w:pos="3600"/>
        </w:tabs>
        <w:ind w:left="3600" w:hanging="360"/>
      </w:pPr>
      <w:rPr>
        <w:rFonts w:ascii="Garamond" w:hAnsi="Garamond" w:hint="default"/>
      </w:rPr>
    </w:lvl>
    <w:lvl w:ilvl="5" w:tplc="766ED8EE" w:tentative="1">
      <w:start w:val="1"/>
      <w:numFmt w:val="bullet"/>
      <w:lvlText w:val="◦"/>
      <w:lvlJc w:val="left"/>
      <w:pPr>
        <w:tabs>
          <w:tab w:val="num" w:pos="4320"/>
        </w:tabs>
        <w:ind w:left="4320" w:hanging="360"/>
      </w:pPr>
      <w:rPr>
        <w:rFonts w:ascii="Garamond" w:hAnsi="Garamond" w:hint="default"/>
      </w:rPr>
    </w:lvl>
    <w:lvl w:ilvl="6" w:tplc="B0FEA106" w:tentative="1">
      <w:start w:val="1"/>
      <w:numFmt w:val="bullet"/>
      <w:lvlText w:val="◦"/>
      <w:lvlJc w:val="left"/>
      <w:pPr>
        <w:tabs>
          <w:tab w:val="num" w:pos="5040"/>
        </w:tabs>
        <w:ind w:left="5040" w:hanging="360"/>
      </w:pPr>
      <w:rPr>
        <w:rFonts w:ascii="Garamond" w:hAnsi="Garamond" w:hint="default"/>
      </w:rPr>
    </w:lvl>
    <w:lvl w:ilvl="7" w:tplc="E0163EC2" w:tentative="1">
      <w:start w:val="1"/>
      <w:numFmt w:val="bullet"/>
      <w:lvlText w:val="◦"/>
      <w:lvlJc w:val="left"/>
      <w:pPr>
        <w:tabs>
          <w:tab w:val="num" w:pos="5760"/>
        </w:tabs>
        <w:ind w:left="5760" w:hanging="360"/>
      </w:pPr>
      <w:rPr>
        <w:rFonts w:ascii="Garamond" w:hAnsi="Garamond" w:hint="default"/>
      </w:rPr>
    </w:lvl>
    <w:lvl w:ilvl="8" w:tplc="2B3AD2C4"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0B811723"/>
    <w:multiLevelType w:val="hybridMultilevel"/>
    <w:tmpl w:val="A66C16A0"/>
    <w:lvl w:ilvl="0" w:tplc="6598003E">
      <w:start w:val="1"/>
      <w:numFmt w:val="bullet"/>
      <w:lvlText w:val="◦"/>
      <w:lvlJc w:val="left"/>
      <w:pPr>
        <w:tabs>
          <w:tab w:val="num" w:pos="720"/>
        </w:tabs>
        <w:ind w:left="720" w:hanging="360"/>
      </w:pPr>
      <w:rPr>
        <w:rFonts w:ascii="Garamond" w:hAnsi="Garamond" w:hint="default"/>
      </w:rPr>
    </w:lvl>
    <w:lvl w:ilvl="1" w:tplc="8B744D82" w:tentative="1">
      <w:start w:val="1"/>
      <w:numFmt w:val="bullet"/>
      <w:lvlText w:val="◦"/>
      <w:lvlJc w:val="left"/>
      <w:pPr>
        <w:tabs>
          <w:tab w:val="num" w:pos="1440"/>
        </w:tabs>
        <w:ind w:left="1440" w:hanging="360"/>
      </w:pPr>
      <w:rPr>
        <w:rFonts w:ascii="Garamond" w:hAnsi="Garamond" w:hint="default"/>
      </w:rPr>
    </w:lvl>
    <w:lvl w:ilvl="2" w:tplc="C9FA03E6" w:tentative="1">
      <w:start w:val="1"/>
      <w:numFmt w:val="bullet"/>
      <w:lvlText w:val="◦"/>
      <w:lvlJc w:val="left"/>
      <w:pPr>
        <w:tabs>
          <w:tab w:val="num" w:pos="2160"/>
        </w:tabs>
        <w:ind w:left="2160" w:hanging="360"/>
      </w:pPr>
      <w:rPr>
        <w:rFonts w:ascii="Garamond" w:hAnsi="Garamond" w:hint="default"/>
      </w:rPr>
    </w:lvl>
    <w:lvl w:ilvl="3" w:tplc="FF1675FE" w:tentative="1">
      <w:start w:val="1"/>
      <w:numFmt w:val="bullet"/>
      <w:lvlText w:val="◦"/>
      <w:lvlJc w:val="left"/>
      <w:pPr>
        <w:tabs>
          <w:tab w:val="num" w:pos="2880"/>
        </w:tabs>
        <w:ind w:left="2880" w:hanging="360"/>
      </w:pPr>
      <w:rPr>
        <w:rFonts w:ascii="Garamond" w:hAnsi="Garamond" w:hint="default"/>
      </w:rPr>
    </w:lvl>
    <w:lvl w:ilvl="4" w:tplc="0696295A" w:tentative="1">
      <w:start w:val="1"/>
      <w:numFmt w:val="bullet"/>
      <w:lvlText w:val="◦"/>
      <w:lvlJc w:val="left"/>
      <w:pPr>
        <w:tabs>
          <w:tab w:val="num" w:pos="3600"/>
        </w:tabs>
        <w:ind w:left="3600" w:hanging="360"/>
      </w:pPr>
      <w:rPr>
        <w:rFonts w:ascii="Garamond" w:hAnsi="Garamond" w:hint="default"/>
      </w:rPr>
    </w:lvl>
    <w:lvl w:ilvl="5" w:tplc="DD1061FE" w:tentative="1">
      <w:start w:val="1"/>
      <w:numFmt w:val="bullet"/>
      <w:lvlText w:val="◦"/>
      <w:lvlJc w:val="left"/>
      <w:pPr>
        <w:tabs>
          <w:tab w:val="num" w:pos="4320"/>
        </w:tabs>
        <w:ind w:left="4320" w:hanging="360"/>
      </w:pPr>
      <w:rPr>
        <w:rFonts w:ascii="Garamond" w:hAnsi="Garamond" w:hint="default"/>
      </w:rPr>
    </w:lvl>
    <w:lvl w:ilvl="6" w:tplc="CD5CFFD2" w:tentative="1">
      <w:start w:val="1"/>
      <w:numFmt w:val="bullet"/>
      <w:lvlText w:val="◦"/>
      <w:lvlJc w:val="left"/>
      <w:pPr>
        <w:tabs>
          <w:tab w:val="num" w:pos="5040"/>
        </w:tabs>
        <w:ind w:left="5040" w:hanging="360"/>
      </w:pPr>
      <w:rPr>
        <w:rFonts w:ascii="Garamond" w:hAnsi="Garamond" w:hint="default"/>
      </w:rPr>
    </w:lvl>
    <w:lvl w:ilvl="7" w:tplc="E2A6B188" w:tentative="1">
      <w:start w:val="1"/>
      <w:numFmt w:val="bullet"/>
      <w:lvlText w:val="◦"/>
      <w:lvlJc w:val="left"/>
      <w:pPr>
        <w:tabs>
          <w:tab w:val="num" w:pos="5760"/>
        </w:tabs>
        <w:ind w:left="5760" w:hanging="360"/>
      </w:pPr>
      <w:rPr>
        <w:rFonts w:ascii="Garamond" w:hAnsi="Garamond" w:hint="default"/>
      </w:rPr>
    </w:lvl>
    <w:lvl w:ilvl="8" w:tplc="59B00F98"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1BEC5E69"/>
    <w:multiLevelType w:val="hybridMultilevel"/>
    <w:tmpl w:val="5C047164"/>
    <w:lvl w:ilvl="0" w:tplc="9E80FBBA">
      <w:start w:val="1"/>
      <w:numFmt w:val="bullet"/>
      <w:lvlText w:val="◦"/>
      <w:lvlJc w:val="left"/>
      <w:pPr>
        <w:tabs>
          <w:tab w:val="num" w:pos="720"/>
        </w:tabs>
        <w:ind w:left="720" w:hanging="360"/>
      </w:pPr>
      <w:rPr>
        <w:rFonts w:ascii="Garamond" w:hAnsi="Garamond" w:hint="default"/>
      </w:rPr>
    </w:lvl>
    <w:lvl w:ilvl="1" w:tplc="B76ACB14" w:tentative="1">
      <w:start w:val="1"/>
      <w:numFmt w:val="bullet"/>
      <w:lvlText w:val="◦"/>
      <w:lvlJc w:val="left"/>
      <w:pPr>
        <w:tabs>
          <w:tab w:val="num" w:pos="1440"/>
        </w:tabs>
        <w:ind w:left="1440" w:hanging="360"/>
      </w:pPr>
      <w:rPr>
        <w:rFonts w:ascii="Garamond" w:hAnsi="Garamond" w:hint="default"/>
      </w:rPr>
    </w:lvl>
    <w:lvl w:ilvl="2" w:tplc="44ACE952" w:tentative="1">
      <w:start w:val="1"/>
      <w:numFmt w:val="bullet"/>
      <w:lvlText w:val="◦"/>
      <w:lvlJc w:val="left"/>
      <w:pPr>
        <w:tabs>
          <w:tab w:val="num" w:pos="2160"/>
        </w:tabs>
        <w:ind w:left="2160" w:hanging="360"/>
      </w:pPr>
      <w:rPr>
        <w:rFonts w:ascii="Garamond" w:hAnsi="Garamond" w:hint="default"/>
      </w:rPr>
    </w:lvl>
    <w:lvl w:ilvl="3" w:tplc="6E344670" w:tentative="1">
      <w:start w:val="1"/>
      <w:numFmt w:val="bullet"/>
      <w:lvlText w:val="◦"/>
      <w:lvlJc w:val="left"/>
      <w:pPr>
        <w:tabs>
          <w:tab w:val="num" w:pos="2880"/>
        </w:tabs>
        <w:ind w:left="2880" w:hanging="360"/>
      </w:pPr>
      <w:rPr>
        <w:rFonts w:ascii="Garamond" w:hAnsi="Garamond" w:hint="default"/>
      </w:rPr>
    </w:lvl>
    <w:lvl w:ilvl="4" w:tplc="B67A00D4" w:tentative="1">
      <w:start w:val="1"/>
      <w:numFmt w:val="bullet"/>
      <w:lvlText w:val="◦"/>
      <w:lvlJc w:val="left"/>
      <w:pPr>
        <w:tabs>
          <w:tab w:val="num" w:pos="3600"/>
        </w:tabs>
        <w:ind w:left="3600" w:hanging="360"/>
      </w:pPr>
      <w:rPr>
        <w:rFonts w:ascii="Garamond" w:hAnsi="Garamond" w:hint="default"/>
      </w:rPr>
    </w:lvl>
    <w:lvl w:ilvl="5" w:tplc="1924BF2E" w:tentative="1">
      <w:start w:val="1"/>
      <w:numFmt w:val="bullet"/>
      <w:lvlText w:val="◦"/>
      <w:lvlJc w:val="left"/>
      <w:pPr>
        <w:tabs>
          <w:tab w:val="num" w:pos="4320"/>
        </w:tabs>
        <w:ind w:left="4320" w:hanging="360"/>
      </w:pPr>
      <w:rPr>
        <w:rFonts w:ascii="Garamond" w:hAnsi="Garamond" w:hint="default"/>
      </w:rPr>
    </w:lvl>
    <w:lvl w:ilvl="6" w:tplc="FC6A0FEA" w:tentative="1">
      <w:start w:val="1"/>
      <w:numFmt w:val="bullet"/>
      <w:lvlText w:val="◦"/>
      <w:lvlJc w:val="left"/>
      <w:pPr>
        <w:tabs>
          <w:tab w:val="num" w:pos="5040"/>
        </w:tabs>
        <w:ind w:left="5040" w:hanging="360"/>
      </w:pPr>
      <w:rPr>
        <w:rFonts w:ascii="Garamond" w:hAnsi="Garamond" w:hint="default"/>
      </w:rPr>
    </w:lvl>
    <w:lvl w:ilvl="7" w:tplc="FDC884AE" w:tentative="1">
      <w:start w:val="1"/>
      <w:numFmt w:val="bullet"/>
      <w:lvlText w:val="◦"/>
      <w:lvlJc w:val="left"/>
      <w:pPr>
        <w:tabs>
          <w:tab w:val="num" w:pos="5760"/>
        </w:tabs>
        <w:ind w:left="5760" w:hanging="360"/>
      </w:pPr>
      <w:rPr>
        <w:rFonts w:ascii="Garamond" w:hAnsi="Garamond" w:hint="default"/>
      </w:rPr>
    </w:lvl>
    <w:lvl w:ilvl="8" w:tplc="6AA84FE4"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2A943B97"/>
    <w:multiLevelType w:val="hybridMultilevel"/>
    <w:tmpl w:val="9CACF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483B31"/>
    <w:multiLevelType w:val="hybridMultilevel"/>
    <w:tmpl w:val="2E2E27E8"/>
    <w:lvl w:ilvl="0" w:tplc="63C880EC">
      <w:start w:val="1"/>
      <w:numFmt w:val="bullet"/>
      <w:lvlText w:val="•"/>
      <w:lvlJc w:val="left"/>
      <w:pPr>
        <w:tabs>
          <w:tab w:val="num" w:pos="720"/>
        </w:tabs>
        <w:ind w:left="720" w:hanging="360"/>
      </w:pPr>
      <w:rPr>
        <w:rFonts w:ascii="Arial" w:hAnsi="Arial" w:hint="default"/>
      </w:rPr>
    </w:lvl>
    <w:lvl w:ilvl="1" w:tplc="3D101EC0" w:tentative="1">
      <w:start w:val="1"/>
      <w:numFmt w:val="bullet"/>
      <w:lvlText w:val="•"/>
      <w:lvlJc w:val="left"/>
      <w:pPr>
        <w:tabs>
          <w:tab w:val="num" w:pos="1440"/>
        </w:tabs>
        <w:ind w:left="1440" w:hanging="360"/>
      </w:pPr>
      <w:rPr>
        <w:rFonts w:ascii="Arial" w:hAnsi="Arial" w:hint="default"/>
      </w:rPr>
    </w:lvl>
    <w:lvl w:ilvl="2" w:tplc="1C822612" w:tentative="1">
      <w:start w:val="1"/>
      <w:numFmt w:val="bullet"/>
      <w:lvlText w:val="•"/>
      <w:lvlJc w:val="left"/>
      <w:pPr>
        <w:tabs>
          <w:tab w:val="num" w:pos="2160"/>
        </w:tabs>
        <w:ind w:left="2160" w:hanging="360"/>
      </w:pPr>
      <w:rPr>
        <w:rFonts w:ascii="Arial" w:hAnsi="Arial" w:hint="default"/>
      </w:rPr>
    </w:lvl>
    <w:lvl w:ilvl="3" w:tplc="C6425FD8" w:tentative="1">
      <w:start w:val="1"/>
      <w:numFmt w:val="bullet"/>
      <w:lvlText w:val="•"/>
      <w:lvlJc w:val="left"/>
      <w:pPr>
        <w:tabs>
          <w:tab w:val="num" w:pos="2880"/>
        </w:tabs>
        <w:ind w:left="2880" w:hanging="360"/>
      </w:pPr>
      <w:rPr>
        <w:rFonts w:ascii="Arial" w:hAnsi="Arial" w:hint="default"/>
      </w:rPr>
    </w:lvl>
    <w:lvl w:ilvl="4" w:tplc="6DC82520" w:tentative="1">
      <w:start w:val="1"/>
      <w:numFmt w:val="bullet"/>
      <w:lvlText w:val="•"/>
      <w:lvlJc w:val="left"/>
      <w:pPr>
        <w:tabs>
          <w:tab w:val="num" w:pos="3600"/>
        </w:tabs>
        <w:ind w:left="3600" w:hanging="360"/>
      </w:pPr>
      <w:rPr>
        <w:rFonts w:ascii="Arial" w:hAnsi="Arial" w:hint="default"/>
      </w:rPr>
    </w:lvl>
    <w:lvl w:ilvl="5" w:tplc="A4E8ED6C" w:tentative="1">
      <w:start w:val="1"/>
      <w:numFmt w:val="bullet"/>
      <w:lvlText w:val="•"/>
      <w:lvlJc w:val="left"/>
      <w:pPr>
        <w:tabs>
          <w:tab w:val="num" w:pos="4320"/>
        </w:tabs>
        <w:ind w:left="4320" w:hanging="360"/>
      </w:pPr>
      <w:rPr>
        <w:rFonts w:ascii="Arial" w:hAnsi="Arial" w:hint="default"/>
      </w:rPr>
    </w:lvl>
    <w:lvl w:ilvl="6" w:tplc="FD707934" w:tentative="1">
      <w:start w:val="1"/>
      <w:numFmt w:val="bullet"/>
      <w:lvlText w:val="•"/>
      <w:lvlJc w:val="left"/>
      <w:pPr>
        <w:tabs>
          <w:tab w:val="num" w:pos="5040"/>
        </w:tabs>
        <w:ind w:left="5040" w:hanging="360"/>
      </w:pPr>
      <w:rPr>
        <w:rFonts w:ascii="Arial" w:hAnsi="Arial" w:hint="default"/>
      </w:rPr>
    </w:lvl>
    <w:lvl w:ilvl="7" w:tplc="4C3AE0F2" w:tentative="1">
      <w:start w:val="1"/>
      <w:numFmt w:val="bullet"/>
      <w:lvlText w:val="•"/>
      <w:lvlJc w:val="left"/>
      <w:pPr>
        <w:tabs>
          <w:tab w:val="num" w:pos="5760"/>
        </w:tabs>
        <w:ind w:left="5760" w:hanging="360"/>
      </w:pPr>
      <w:rPr>
        <w:rFonts w:ascii="Arial" w:hAnsi="Arial" w:hint="default"/>
      </w:rPr>
    </w:lvl>
    <w:lvl w:ilvl="8" w:tplc="2434374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4DB015E"/>
    <w:multiLevelType w:val="hybridMultilevel"/>
    <w:tmpl w:val="2778824E"/>
    <w:lvl w:ilvl="0" w:tplc="52CCABCA">
      <w:start w:val="1"/>
      <w:numFmt w:val="bullet"/>
      <w:lvlText w:val="◦"/>
      <w:lvlJc w:val="left"/>
      <w:pPr>
        <w:tabs>
          <w:tab w:val="num" w:pos="720"/>
        </w:tabs>
        <w:ind w:left="720" w:hanging="360"/>
      </w:pPr>
      <w:rPr>
        <w:rFonts w:ascii="Garamond" w:hAnsi="Garamond" w:hint="default"/>
      </w:rPr>
    </w:lvl>
    <w:lvl w:ilvl="1" w:tplc="E40C308C" w:tentative="1">
      <w:start w:val="1"/>
      <w:numFmt w:val="bullet"/>
      <w:lvlText w:val="◦"/>
      <w:lvlJc w:val="left"/>
      <w:pPr>
        <w:tabs>
          <w:tab w:val="num" w:pos="1440"/>
        </w:tabs>
        <w:ind w:left="1440" w:hanging="360"/>
      </w:pPr>
      <w:rPr>
        <w:rFonts w:ascii="Garamond" w:hAnsi="Garamond" w:hint="default"/>
      </w:rPr>
    </w:lvl>
    <w:lvl w:ilvl="2" w:tplc="E3445446" w:tentative="1">
      <w:start w:val="1"/>
      <w:numFmt w:val="bullet"/>
      <w:lvlText w:val="◦"/>
      <w:lvlJc w:val="left"/>
      <w:pPr>
        <w:tabs>
          <w:tab w:val="num" w:pos="2160"/>
        </w:tabs>
        <w:ind w:left="2160" w:hanging="360"/>
      </w:pPr>
      <w:rPr>
        <w:rFonts w:ascii="Garamond" w:hAnsi="Garamond" w:hint="default"/>
      </w:rPr>
    </w:lvl>
    <w:lvl w:ilvl="3" w:tplc="582E3A04" w:tentative="1">
      <w:start w:val="1"/>
      <w:numFmt w:val="bullet"/>
      <w:lvlText w:val="◦"/>
      <w:lvlJc w:val="left"/>
      <w:pPr>
        <w:tabs>
          <w:tab w:val="num" w:pos="2880"/>
        </w:tabs>
        <w:ind w:left="2880" w:hanging="360"/>
      </w:pPr>
      <w:rPr>
        <w:rFonts w:ascii="Garamond" w:hAnsi="Garamond" w:hint="default"/>
      </w:rPr>
    </w:lvl>
    <w:lvl w:ilvl="4" w:tplc="F84C0C5E" w:tentative="1">
      <w:start w:val="1"/>
      <w:numFmt w:val="bullet"/>
      <w:lvlText w:val="◦"/>
      <w:lvlJc w:val="left"/>
      <w:pPr>
        <w:tabs>
          <w:tab w:val="num" w:pos="3600"/>
        </w:tabs>
        <w:ind w:left="3600" w:hanging="360"/>
      </w:pPr>
      <w:rPr>
        <w:rFonts w:ascii="Garamond" w:hAnsi="Garamond" w:hint="default"/>
      </w:rPr>
    </w:lvl>
    <w:lvl w:ilvl="5" w:tplc="CADAA3F0" w:tentative="1">
      <w:start w:val="1"/>
      <w:numFmt w:val="bullet"/>
      <w:lvlText w:val="◦"/>
      <w:lvlJc w:val="left"/>
      <w:pPr>
        <w:tabs>
          <w:tab w:val="num" w:pos="4320"/>
        </w:tabs>
        <w:ind w:left="4320" w:hanging="360"/>
      </w:pPr>
      <w:rPr>
        <w:rFonts w:ascii="Garamond" w:hAnsi="Garamond" w:hint="default"/>
      </w:rPr>
    </w:lvl>
    <w:lvl w:ilvl="6" w:tplc="B16E4734" w:tentative="1">
      <w:start w:val="1"/>
      <w:numFmt w:val="bullet"/>
      <w:lvlText w:val="◦"/>
      <w:lvlJc w:val="left"/>
      <w:pPr>
        <w:tabs>
          <w:tab w:val="num" w:pos="5040"/>
        </w:tabs>
        <w:ind w:left="5040" w:hanging="360"/>
      </w:pPr>
      <w:rPr>
        <w:rFonts w:ascii="Garamond" w:hAnsi="Garamond" w:hint="default"/>
      </w:rPr>
    </w:lvl>
    <w:lvl w:ilvl="7" w:tplc="2CD2F4B6" w:tentative="1">
      <w:start w:val="1"/>
      <w:numFmt w:val="bullet"/>
      <w:lvlText w:val="◦"/>
      <w:lvlJc w:val="left"/>
      <w:pPr>
        <w:tabs>
          <w:tab w:val="num" w:pos="5760"/>
        </w:tabs>
        <w:ind w:left="5760" w:hanging="360"/>
      </w:pPr>
      <w:rPr>
        <w:rFonts w:ascii="Garamond" w:hAnsi="Garamond" w:hint="default"/>
      </w:rPr>
    </w:lvl>
    <w:lvl w:ilvl="8" w:tplc="8FD67AC8" w:tentative="1">
      <w:start w:val="1"/>
      <w:numFmt w:val="bullet"/>
      <w:lvlText w:val="◦"/>
      <w:lvlJc w:val="left"/>
      <w:pPr>
        <w:tabs>
          <w:tab w:val="num" w:pos="6480"/>
        </w:tabs>
        <w:ind w:left="6480" w:hanging="360"/>
      </w:pPr>
      <w:rPr>
        <w:rFonts w:ascii="Garamond" w:hAnsi="Garamond" w:hint="default"/>
      </w:rPr>
    </w:lvl>
  </w:abstractNum>
  <w:abstractNum w:abstractNumId="7" w15:restartNumberingAfterBreak="0">
    <w:nsid w:val="40716108"/>
    <w:multiLevelType w:val="hybridMultilevel"/>
    <w:tmpl w:val="92FC4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443DDC"/>
    <w:multiLevelType w:val="hybridMultilevel"/>
    <w:tmpl w:val="A9688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AF40EE"/>
    <w:multiLevelType w:val="hybridMultilevel"/>
    <w:tmpl w:val="3CE2F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0829C2"/>
    <w:multiLevelType w:val="hybridMultilevel"/>
    <w:tmpl w:val="781AEBA2"/>
    <w:lvl w:ilvl="0" w:tplc="470ABCD6">
      <w:start w:val="1"/>
      <w:numFmt w:val="bullet"/>
      <w:lvlText w:val="◦"/>
      <w:lvlJc w:val="left"/>
      <w:pPr>
        <w:tabs>
          <w:tab w:val="num" w:pos="720"/>
        </w:tabs>
        <w:ind w:left="720" w:hanging="360"/>
      </w:pPr>
      <w:rPr>
        <w:rFonts w:ascii="Garamond" w:hAnsi="Garamond" w:hint="default"/>
      </w:rPr>
    </w:lvl>
    <w:lvl w:ilvl="1" w:tplc="ED7C5852" w:tentative="1">
      <w:start w:val="1"/>
      <w:numFmt w:val="bullet"/>
      <w:lvlText w:val="◦"/>
      <w:lvlJc w:val="left"/>
      <w:pPr>
        <w:tabs>
          <w:tab w:val="num" w:pos="1440"/>
        </w:tabs>
        <w:ind w:left="1440" w:hanging="360"/>
      </w:pPr>
      <w:rPr>
        <w:rFonts w:ascii="Garamond" w:hAnsi="Garamond" w:hint="default"/>
      </w:rPr>
    </w:lvl>
    <w:lvl w:ilvl="2" w:tplc="A268E792" w:tentative="1">
      <w:start w:val="1"/>
      <w:numFmt w:val="bullet"/>
      <w:lvlText w:val="◦"/>
      <w:lvlJc w:val="left"/>
      <w:pPr>
        <w:tabs>
          <w:tab w:val="num" w:pos="2160"/>
        </w:tabs>
        <w:ind w:left="2160" w:hanging="360"/>
      </w:pPr>
      <w:rPr>
        <w:rFonts w:ascii="Garamond" w:hAnsi="Garamond" w:hint="default"/>
      </w:rPr>
    </w:lvl>
    <w:lvl w:ilvl="3" w:tplc="76A4DD42" w:tentative="1">
      <w:start w:val="1"/>
      <w:numFmt w:val="bullet"/>
      <w:lvlText w:val="◦"/>
      <w:lvlJc w:val="left"/>
      <w:pPr>
        <w:tabs>
          <w:tab w:val="num" w:pos="2880"/>
        </w:tabs>
        <w:ind w:left="2880" w:hanging="360"/>
      </w:pPr>
      <w:rPr>
        <w:rFonts w:ascii="Garamond" w:hAnsi="Garamond" w:hint="default"/>
      </w:rPr>
    </w:lvl>
    <w:lvl w:ilvl="4" w:tplc="CBD89718" w:tentative="1">
      <w:start w:val="1"/>
      <w:numFmt w:val="bullet"/>
      <w:lvlText w:val="◦"/>
      <w:lvlJc w:val="left"/>
      <w:pPr>
        <w:tabs>
          <w:tab w:val="num" w:pos="3600"/>
        </w:tabs>
        <w:ind w:left="3600" w:hanging="360"/>
      </w:pPr>
      <w:rPr>
        <w:rFonts w:ascii="Garamond" w:hAnsi="Garamond" w:hint="default"/>
      </w:rPr>
    </w:lvl>
    <w:lvl w:ilvl="5" w:tplc="D98C8D1A" w:tentative="1">
      <w:start w:val="1"/>
      <w:numFmt w:val="bullet"/>
      <w:lvlText w:val="◦"/>
      <w:lvlJc w:val="left"/>
      <w:pPr>
        <w:tabs>
          <w:tab w:val="num" w:pos="4320"/>
        </w:tabs>
        <w:ind w:left="4320" w:hanging="360"/>
      </w:pPr>
      <w:rPr>
        <w:rFonts w:ascii="Garamond" w:hAnsi="Garamond" w:hint="default"/>
      </w:rPr>
    </w:lvl>
    <w:lvl w:ilvl="6" w:tplc="A858CAF8" w:tentative="1">
      <w:start w:val="1"/>
      <w:numFmt w:val="bullet"/>
      <w:lvlText w:val="◦"/>
      <w:lvlJc w:val="left"/>
      <w:pPr>
        <w:tabs>
          <w:tab w:val="num" w:pos="5040"/>
        </w:tabs>
        <w:ind w:left="5040" w:hanging="360"/>
      </w:pPr>
      <w:rPr>
        <w:rFonts w:ascii="Garamond" w:hAnsi="Garamond" w:hint="default"/>
      </w:rPr>
    </w:lvl>
    <w:lvl w:ilvl="7" w:tplc="483C8EB4" w:tentative="1">
      <w:start w:val="1"/>
      <w:numFmt w:val="bullet"/>
      <w:lvlText w:val="◦"/>
      <w:lvlJc w:val="left"/>
      <w:pPr>
        <w:tabs>
          <w:tab w:val="num" w:pos="5760"/>
        </w:tabs>
        <w:ind w:left="5760" w:hanging="360"/>
      </w:pPr>
      <w:rPr>
        <w:rFonts w:ascii="Garamond" w:hAnsi="Garamond" w:hint="default"/>
      </w:rPr>
    </w:lvl>
    <w:lvl w:ilvl="8" w:tplc="F1166438" w:tentative="1">
      <w:start w:val="1"/>
      <w:numFmt w:val="bullet"/>
      <w:lvlText w:val="◦"/>
      <w:lvlJc w:val="left"/>
      <w:pPr>
        <w:tabs>
          <w:tab w:val="num" w:pos="6480"/>
        </w:tabs>
        <w:ind w:left="6480" w:hanging="360"/>
      </w:pPr>
      <w:rPr>
        <w:rFonts w:ascii="Garamond" w:hAnsi="Garamond" w:hint="default"/>
      </w:rPr>
    </w:lvl>
  </w:abstractNum>
  <w:abstractNum w:abstractNumId="11" w15:restartNumberingAfterBreak="0">
    <w:nsid w:val="4F6B0684"/>
    <w:multiLevelType w:val="multilevel"/>
    <w:tmpl w:val="0E4E21B4"/>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Segoe UI" w:eastAsia="Times New Roman" w:hAnsi="Segoe UI" w:cs="Segoe U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9C1F45"/>
    <w:multiLevelType w:val="hybridMultilevel"/>
    <w:tmpl w:val="9AE0F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0B0167"/>
    <w:multiLevelType w:val="hybridMultilevel"/>
    <w:tmpl w:val="1B3C1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234936"/>
    <w:multiLevelType w:val="hybridMultilevel"/>
    <w:tmpl w:val="C1F424CC"/>
    <w:lvl w:ilvl="0" w:tplc="F8E4E0D8">
      <w:start w:val="1"/>
      <w:numFmt w:val="bullet"/>
      <w:lvlText w:val="◦"/>
      <w:lvlJc w:val="left"/>
      <w:pPr>
        <w:tabs>
          <w:tab w:val="num" w:pos="720"/>
        </w:tabs>
        <w:ind w:left="720" w:hanging="360"/>
      </w:pPr>
      <w:rPr>
        <w:rFonts w:ascii="Garamond" w:hAnsi="Garamond" w:hint="default"/>
      </w:rPr>
    </w:lvl>
    <w:lvl w:ilvl="1" w:tplc="694873CE" w:tentative="1">
      <w:start w:val="1"/>
      <w:numFmt w:val="bullet"/>
      <w:lvlText w:val="◦"/>
      <w:lvlJc w:val="left"/>
      <w:pPr>
        <w:tabs>
          <w:tab w:val="num" w:pos="1440"/>
        </w:tabs>
        <w:ind w:left="1440" w:hanging="360"/>
      </w:pPr>
      <w:rPr>
        <w:rFonts w:ascii="Garamond" w:hAnsi="Garamond" w:hint="default"/>
      </w:rPr>
    </w:lvl>
    <w:lvl w:ilvl="2" w:tplc="3828D03E" w:tentative="1">
      <w:start w:val="1"/>
      <w:numFmt w:val="bullet"/>
      <w:lvlText w:val="◦"/>
      <w:lvlJc w:val="left"/>
      <w:pPr>
        <w:tabs>
          <w:tab w:val="num" w:pos="2160"/>
        </w:tabs>
        <w:ind w:left="2160" w:hanging="360"/>
      </w:pPr>
      <w:rPr>
        <w:rFonts w:ascii="Garamond" w:hAnsi="Garamond" w:hint="default"/>
      </w:rPr>
    </w:lvl>
    <w:lvl w:ilvl="3" w:tplc="88EC66B6" w:tentative="1">
      <w:start w:val="1"/>
      <w:numFmt w:val="bullet"/>
      <w:lvlText w:val="◦"/>
      <w:lvlJc w:val="left"/>
      <w:pPr>
        <w:tabs>
          <w:tab w:val="num" w:pos="2880"/>
        </w:tabs>
        <w:ind w:left="2880" w:hanging="360"/>
      </w:pPr>
      <w:rPr>
        <w:rFonts w:ascii="Garamond" w:hAnsi="Garamond" w:hint="default"/>
      </w:rPr>
    </w:lvl>
    <w:lvl w:ilvl="4" w:tplc="E6DE4EC4" w:tentative="1">
      <w:start w:val="1"/>
      <w:numFmt w:val="bullet"/>
      <w:lvlText w:val="◦"/>
      <w:lvlJc w:val="left"/>
      <w:pPr>
        <w:tabs>
          <w:tab w:val="num" w:pos="3600"/>
        </w:tabs>
        <w:ind w:left="3600" w:hanging="360"/>
      </w:pPr>
      <w:rPr>
        <w:rFonts w:ascii="Garamond" w:hAnsi="Garamond" w:hint="default"/>
      </w:rPr>
    </w:lvl>
    <w:lvl w:ilvl="5" w:tplc="3E7CA736" w:tentative="1">
      <w:start w:val="1"/>
      <w:numFmt w:val="bullet"/>
      <w:lvlText w:val="◦"/>
      <w:lvlJc w:val="left"/>
      <w:pPr>
        <w:tabs>
          <w:tab w:val="num" w:pos="4320"/>
        </w:tabs>
        <w:ind w:left="4320" w:hanging="360"/>
      </w:pPr>
      <w:rPr>
        <w:rFonts w:ascii="Garamond" w:hAnsi="Garamond" w:hint="default"/>
      </w:rPr>
    </w:lvl>
    <w:lvl w:ilvl="6" w:tplc="58F8925C" w:tentative="1">
      <w:start w:val="1"/>
      <w:numFmt w:val="bullet"/>
      <w:lvlText w:val="◦"/>
      <w:lvlJc w:val="left"/>
      <w:pPr>
        <w:tabs>
          <w:tab w:val="num" w:pos="5040"/>
        </w:tabs>
        <w:ind w:left="5040" w:hanging="360"/>
      </w:pPr>
      <w:rPr>
        <w:rFonts w:ascii="Garamond" w:hAnsi="Garamond" w:hint="default"/>
      </w:rPr>
    </w:lvl>
    <w:lvl w:ilvl="7" w:tplc="5978A5B4" w:tentative="1">
      <w:start w:val="1"/>
      <w:numFmt w:val="bullet"/>
      <w:lvlText w:val="◦"/>
      <w:lvlJc w:val="left"/>
      <w:pPr>
        <w:tabs>
          <w:tab w:val="num" w:pos="5760"/>
        </w:tabs>
        <w:ind w:left="5760" w:hanging="360"/>
      </w:pPr>
      <w:rPr>
        <w:rFonts w:ascii="Garamond" w:hAnsi="Garamond" w:hint="default"/>
      </w:rPr>
    </w:lvl>
    <w:lvl w:ilvl="8" w:tplc="97CCE2C6" w:tentative="1">
      <w:start w:val="1"/>
      <w:numFmt w:val="bullet"/>
      <w:lvlText w:val="◦"/>
      <w:lvlJc w:val="left"/>
      <w:pPr>
        <w:tabs>
          <w:tab w:val="num" w:pos="6480"/>
        </w:tabs>
        <w:ind w:left="6480" w:hanging="360"/>
      </w:pPr>
      <w:rPr>
        <w:rFonts w:ascii="Garamond" w:hAnsi="Garamond" w:hint="default"/>
      </w:rPr>
    </w:lvl>
  </w:abstractNum>
  <w:abstractNum w:abstractNumId="15" w15:restartNumberingAfterBreak="0">
    <w:nsid w:val="6585761B"/>
    <w:multiLevelType w:val="hybridMultilevel"/>
    <w:tmpl w:val="67D25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697720"/>
    <w:multiLevelType w:val="hybridMultilevel"/>
    <w:tmpl w:val="A0E03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7520A8"/>
    <w:multiLevelType w:val="hybridMultilevel"/>
    <w:tmpl w:val="00EEE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C566D9"/>
    <w:multiLevelType w:val="multilevel"/>
    <w:tmpl w:val="BF52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8D62C4"/>
    <w:multiLevelType w:val="hybridMultilevel"/>
    <w:tmpl w:val="A5788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5C2148"/>
    <w:multiLevelType w:val="hybridMultilevel"/>
    <w:tmpl w:val="083AE232"/>
    <w:lvl w:ilvl="0" w:tplc="44D4EA58">
      <w:start w:val="1"/>
      <w:numFmt w:val="bullet"/>
      <w:lvlText w:val="◦"/>
      <w:lvlJc w:val="left"/>
      <w:pPr>
        <w:tabs>
          <w:tab w:val="num" w:pos="720"/>
        </w:tabs>
        <w:ind w:left="720" w:hanging="360"/>
      </w:pPr>
      <w:rPr>
        <w:rFonts w:ascii="Garamond" w:hAnsi="Garamond" w:hint="default"/>
      </w:rPr>
    </w:lvl>
    <w:lvl w:ilvl="1" w:tplc="CDC8E574" w:tentative="1">
      <w:start w:val="1"/>
      <w:numFmt w:val="bullet"/>
      <w:lvlText w:val="◦"/>
      <w:lvlJc w:val="left"/>
      <w:pPr>
        <w:tabs>
          <w:tab w:val="num" w:pos="1440"/>
        </w:tabs>
        <w:ind w:left="1440" w:hanging="360"/>
      </w:pPr>
      <w:rPr>
        <w:rFonts w:ascii="Garamond" w:hAnsi="Garamond" w:hint="default"/>
      </w:rPr>
    </w:lvl>
    <w:lvl w:ilvl="2" w:tplc="321A978C" w:tentative="1">
      <w:start w:val="1"/>
      <w:numFmt w:val="bullet"/>
      <w:lvlText w:val="◦"/>
      <w:lvlJc w:val="left"/>
      <w:pPr>
        <w:tabs>
          <w:tab w:val="num" w:pos="2160"/>
        </w:tabs>
        <w:ind w:left="2160" w:hanging="360"/>
      </w:pPr>
      <w:rPr>
        <w:rFonts w:ascii="Garamond" w:hAnsi="Garamond" w:hint="default"/>
      </w:rPr>
    </w:lvl>
    <w:lvl w:ilvl="3" w:tplc="5F2A5FFA" w:tentative="1">
      <w:start w:val="1"/>
      <w:numFmt w:val="bullet"/>
      <w:lvlText w:val="◦"/>
      <w:lvlJc w:val="left"/>
      <w:pPr>
        <w:tabs>
          <w:tab w:val="num" w:pos="2880"/>
        </w:tabs>
        <w:ind w:left="2880" w:hanging="360"/>
      </w:pPr>
      <w:rPr>
        <w:rFonts w:ascii="Garamond" w:hAnsi="Garamond" w:hint="default"/>
      </w:rPr>
    </w:lvl>
    <w:lvl w:ilvl="4" w:tplc="6F58EDEC" w:tentative="1">
      <w:start w:val="1"/>
      <w:numFmt w:val="bullet"/>
      <w:lvlText w:val="◦"/>
      <w:lvlJc w:val="left"/>
      <w:pPr>
        <w:tabs>
          <w:tab w:val="num" w:pos="3600"/>
        </w:tabs>
        <w:ind w:left="3600" w:hanging="360"/>
      </w:pPr>
      <w:rPr>
        <w:rFonts w:ascii="Garamond" w:hAnsi="Garamond" w:hint="default"/>
      </w:rPr>
    </w:lvl>
    <w:lvl w:ilvl="5" w:tplc="2CDE9378" w:tentative="1">
      <w:start w:val="1"/>
      <w:numFmt w:val="bullet"/>
      <w:lvlText w:val="◦"/>
      <w:lvlJc w:val="left"/>
      <w:pPr>
        <w:tabs>
          <w:tab w:val="num" w:pos="4320"/>
        </w:tabs>
        <w:ind w:left="4320" w:hanging="360"/>
      </w:pPr>
      <w:rPr>
        <w:rFonts w:ascii="Garamond" w:hAnsi="Garamond" w:hint="default"/>
      </w:rPr>
    </w:lvl>
    <w:lvl w:ilvl="6" w:tplc="E3F4BD2A" w:tentative="1">
      <w:start w:val="1"/>
      <w:numFmt w:val="bullet"/>
      <w:lvlText w:val="◦"/>
      <w:lvlJc w:val="left"/>
      <w:pPr>
        <w:tabs>
          <w:tab w:val="num" w:pos="5040"/>
        </w:tabs>
        <w:ind w:left="5040" w:hanging="360"/>
      </w:pPr>
      <w:rPr>
        <w:rFonts w:ascii="Garamond" w:hAnsi="Garamond" w:hint="default"/>
      </w:rPr>
    </w:lvl>
    <w:lvl w:ilvl="7" w:tplc="929296EA" w:tentative="1">
      <w:start w:val="1"/>
      <w:numFmt w:val="bullet"/>
      <w:lvlText w:val="◦"/>
      <w:lvlJc w:val="left"/>
      <w:pPr>
        <w:tabs>
          <w:tab w:val="num" w:pos="5760"/>
        </w:tabs>
        <w:ind w:left="5760" w:hanging="360"/>
      </w:pPr>
      <w:rPr>
        <w:rFonts w:ascii="Garamond" w:hAnsi="Garamond" w:hint="default"/>
      </w:rPr>
    </w:lvl>
    <w:lvl w:ilvl="8" w:tplc="F7E23FB0" w:tentative="1">
      <w:start w:val="1"/>
      <w:numFmt w:val="bullet"/>
      <w:lvlText w:val="◦"/>
      <w:lvlJc w:val="left"/>
      <w:pPr>
        <w:tabs>
          <w:tab w:val="num" w:pos="6480"/>
        </w:tabs>
        <w:ind w:left="6480" w:hanging="360"/>
      </w:pPr>
      <w:rPr>
        <w:rFonts w:ascii="Garamond" w:hAnsi="Garamond" w:hint="default"/>
      </w:rPr>
    </w:lvl>
  </w:abstractNum>
  <w:abstractNum w:abstractNumId="21" w15:restartNumberingAfterBreak="0">
    <w:nsid w:val="7C505955"/>
    <w:multiLevelType w:val="multilevel"/>
    <w:tmpl w:val="A68259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8"/>
  </w:num>
  <w:num w:numId="3">
    <w:abstractNumId w:val="17"/>
  </w:num>
  <w:num w:numId="4">
    <w:abstractNumId w:val="7"/>
  </w:num>
  <w:num w:numId="5">
    <w:abstractNumId w:val="15"/>
  </w:num>
  <w:num w:numId="6">
    <w:abstractNumId w:val="4"/>
  </w:num>
  <w:num w:numId="7">
    <w:abstractNumId w:val="13"/>
  </w:num>
  <w:num w:numId="8">
    <w:abstractNumId w:val="19"/>
  </w:num>
  <w:num w:numId="9">
    <w:abstractNumId w:val="5"/>
  </w:num>
  <w:num w:numId="10">
    <w:abstractNumId w:val="21"/>
  </w:num>
  <w:num w:numId="11">
    <w:abstractNumId w:val="18"/>
  </w:num>
  <w:num w:numId="12">
    <w:abstractNumId w:val="11"/>
  </w:num>
  <w:num w:numId="13">
    <w:abstractNumId w:val="0"/>
  </w:num>
  <w:num w:numId="14">
    <w:abstractNumId w:val="3"/>
  </w:num>
  <w:num w:numId="15">
    <w:abstractNumId w:val="6"/>
  </w:num>
  <w:num w:numId="16">
    <w:abstractNumId w:val="14"/>
  </w:num>
  <w:num w:numId="17">
    <w:abstractNumId w:val="2"/>
  </w:num>
  <w:num w:numId="18">
    <w:abstractNumId w:val="20"/>
  </w:num>
  <w:num w:numId="19">
    <w:abstractNumId w:val="1"/>
  </w:num>
  <w:num w:numId="20">
    <w:abstractNumId w:val="10"/>
  </w:num>
  <w:num w:numId="21">
    <w:abstractNumId w:val="16"/>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958"/>
    <w:rsid w:val="000157B7"/>
    <w:rsid w:val="0002275A"/>
    <w:rsid w:val="0003035B"/>
    <w:rsid w:val="00041B0C"/>
    <w:rsid w:val="00061ACE"/>
    <w:rsid w:val="0006584A"/>
    <w:rsid w:val="0006632F"/>
    <w:rsid w:val="00067405"/>
    <w:rsid w:val="00067CF3"/>
    <w:rsid w:val="00071B5F"/>
    <w:rsid w:val="00073DCC"/>
    <w:rsid w:val="000764D4"/>
    <w:rsid w:val="000865CF"/>
    <w:rsid w:val="000A0A41"/>
    <w:rsid w:val="000A75CB"/>
    <w:rsid w:val="000B226D"/>
    <w:rsid w:val="000B6CAC"/>
    <w:rsid w:val="000C77AE"/>
    <w:rsid w:val="000D00DE"/>
    <w:rsid w:val="000D726D"/>
    <w:rsid w:val="000E1E2B"/>
    <w:rsid w:val="000E2581"/>
    <w:rsid w:val="000F0736"/>
    <w:rsid w:val="000F1CF6"/>
    <w:rsid w:val="000F2060"/>
    <w:rsid w:val="00100FF6"/>
    <w:rsid w:val="00103C61"/>
    <w:rsid w:val="00105D3A"/>
    <w:rsid w:val="00117EA8"/>
    <w:rsid w:val="00124033"/>
    <w:rsid w:val="001259F6"/>
    <w:rsid w:val="001404BC"/>
    <w:rsid w:val="00143B93"/>
    <w:rsid w:val="00155BD8"/>
    <w:rsid w:val="00162D30"/>
    <w:rsid w:val="001647D0"/>
    <w:rsid w:val="0016631D"/>
    <w:rsid w:val="001742EC"/>
    <w:rsid w:val="00191BD6"/>
    <w:rsid w:val="001968C1"/>
    <w:rsid w:val="001A0A55"/>
    <w:rsid w:val="001A6DAA"/>
    <w:rsid w:val="001B33D5"/>
    <w:rsid w:val="001B6E79"/>
    <w:rsid w:val="001C3B26"/>
    <w:rsid w:val="001E7D36"/>
    <w:rsid w:val="001F36A6"/>
    <w:rsid w:val="001F6DAF"/>
    <w:rsid w:val="002059DE"/>
    <w:rsid w:val="002172D5"/>
    <w:rsid w:val="00221F22"/>
    <w:rsid w:val="002323BF"/>
    <w:rsid w:val="00240A9C"/>
    <w:rsid w:val="00241D42"/>
    <w:rsid w:val="00256943"/>
    <w:rsid w:val="00272FB1"/>
    <w:rsid w:val="002813FF"/>
    <w:rsid w:val="00290E1E"/>
    <w:rsid w:val="002947FB"/>
    <w:rsid w:val="00295B82"/>
    <w:rsid w:val="002A0891"/>
    <w:rsid w:val="002A29A4"/>
    <w:rsid w:val="002A37A1"/>
    <w:rsid w:val="002A37FD"/>
    <w:rsid w:val="002B04E2"/>
    <w:rsid w:val="002B5623"/>
    <w:rsid w:val="002B69F2"/>
    <w:rsid w:val="002D32DC"/>
    <w:rsid w:val="002E1505"/>
    <w:rsid w:val="002F493E"/>
    <w:rsid w:val="002F4F37"/>
    <w:rsid w:val="00304CB9"/>
    <w:rsid w:val="003142EF"/>
    <w:rsid w:val="00316671"/>
    <w:rsid w:val="00324212"/>
    <w:rsid w:val="003454E3"/>
    <w:rsid w:val="00357E55"/>
    <w:rsid w:val="00360501"/>
    <w:rsid w:val="00361EC9"/>
    <w:rsid w:val="00376285"/>
    <w:rsid w:val="00383A4D"/>
    <w:rsid w:val="003924F3"/>
    <w:rsid w:val="00392521"/>
    <w:rsid w:val="0039443D"/>
    <w:rsid w:val="003A1158"/>
    <w:rsid w:val="003A27CC"/>
    <w:rsid w:val="003A4C7A"/>
    <w:rsid w:val="003C3A43"/>
    <w:rsid w:val="003C6164"/>
    <w:rsid w:val="003C7B35"/>
    <w:rsid w:val="003D5FB6"/>
    <w:rsid w:val="00402AEC"/>
    <w:rsid w:val="00425E6F"/>
    <w:rsid w:val="00427930"/>
    <w:rsid w:val="00432B6A"/>
    <w:rsid w:val="00450413"/>
    <w:rsid w:val="004628A5"/>
    <w:rsid w:val="004629D3"/>
    <w:rsid w:val="00464C05"/>
    <w:rsid w:val="004948CD"/>
    <w:rsid w:val="00497E35"/>
    <w:rsid w:val="004A18ED"/>
    <w:rsid w:val="004B5A1E"/>
    <w:rsid w:val="004C57BB"/>
    <w:rsid w:val="004D0A59"/>
    <w:rsid w:val="004D332A"/>
    <w:rsid w:val="004D61D7"/>
    <w:rsid w:val="004D75E0"/>
    <w:rsid w:val="004F22DD"/>
    <w:rsid w:val="004F291F"/>
    <w:rsid w:val="004F611F"/>
    <w:rsid w:val="00512F91"/>
    <w:rsid w:val="005175DB"/>
    <w:rsid w:val="00533D29"/>
    <w:rsid w:val="00540ECC"/>
    <w:rsid w:val="005410F9"/>
    <w:rsid w:val="00562CCC"/>
    <w:rsid w:val="00565E68"/>
    <w:rsid w:val="0057066E"/>
    <w:rsid w:val="0057551E"/>
    <w:rsid w:val="005762B8"/>
    <w:rsid w:val="0058199D"/>
    <w:rsid w:val="00582947"/>
    <w:rsid w:val="00584F58"/>
    <w:rsid w:val="00585E96"/>
    <w:rsid w:val="00586C9A"/>
    <w:rsid w:val="005A2C79"/>
    <w:rsid w:val="005A3C9D"/>
    <w:rsid w:val="005A6FC3"/>
    <w:rsid w:val="005B41DC"/>
    <w:rsid w:val="005C27E1"/>
    <w:rsid w:val="005C5178"/>
    <w:rsid w:val="005C57C7"/>
    <w:rsid w:val="005D2608"/>
    <w:rsid w:val="005E05EC"/>
    <w:rsid w:val="005E1B42"/>
    <w:rsid w:val="005F0F6A"/>
    <w:rsid w:val="00600CBB"/>
    <w:rsid w:val="00604E5B"/>
    <w:rsid w:val="0062400B"/>
    <w:rsid w:val="006326A8"/>
    <w:rsid w:val="00633715"/>
    <w:rsid w:val="00634170"/>
    <w:rsid w:val="00636B45"/>
    <w:rsid w:val="00654074"/>
    <w:rsid w:val="00655D06"/>
    <w:rsid w:val="00657722"/>
    <w:rsid w:val="006662BE"/>
    <w:rsid w:val="00683EC7"/>
    <w:rsid w:val="006A4B3B"/>
    <w:rsid w:val="006B0004"/>
    <w:rsid w:val="006B338E"/>
    <w:rsid w:val="006C61A3"/>
    <w:rsid w:val="006C7743"/>
    <w:rsid w:val="006D09E3"/>
    <w:rsid w:val="006D0C28"/>
    <w:rsid w:val="006D4A77"/>
    <w:rsid w:val="006F0339"/>
    <w:rsid w:val="006F1387"/>
    <w:rsid w:val="006F5B3D"/>
    <w:rsid w:val="007076B5"/>
    <w:rsid w:val="00707A21"/>
    <w:rsid w:val="0071086C"/>
    <w:rsid w:val="00712E06"/>
    <w:rsid w:val="00712F88"/>
    <w:rsid w:val="0071465E"/>
    <w:rsid w:val="00715BEA"/>
    <w:rsid w:val="0073612E"/>
    <w:rsid w:val="00736A34"/>
    <w:rsid w:val="00736CFF"/>
    <w:rsid w:val="00736E23"/>
    <w:rsid w:val="00736F85"/>
    <w:rsid w:val="00742FF0"/>
    <w:rsid w:val="00762971"/>
    <w:rsid w:val="00767DB3"/>
    <w:rsid w:val="007721E3"/>
    <w:rsid w:val="007722C6"/>
    <w:rsid w:val="007734C7"/>
    <w:rsid w:val="00781032"/>
    <w:rsid w:val="007821B7"/>
    <w:rsid w:val="00784B55"/>
    <w:rsid w:val="00787C10"/>
    <w:rsid w:val="0079426A"/>
    <w:rsid w:val="007A72A1"/>
    <w:rsid w:val="007B6A2C"/>
    <w:rsid w:val="007C6900"/>
    <w:rsid w:val="007D568B"/>
    <w:rsid w:val="007D629D"/>
    <w:rsid w:val="007E140D"/>
    <w:rsid w:val="007F13BC"/>
    <w:rsid w:val="007F33F4"/>
    <w:rsid w:val="00800DC5"/>
    <w:rsid w:val="00812F75"/>
    <w:rsid w:val="00824450"/>
    <w:rsid w:val="008307C5"/>
    <w:rsid w:val="00835502"/>
    <w:rsid w:val="00840616"/>
    <w:rsid w:val="00864BEF"/>
    <w:rsid w:val="00870AED"/>
    <w:rsid w:val="00877742"/>
    <w:rsid w:val="00880E2F"/>
    <w:rsid w:val="00884A3D"/>
    <w:rsid w:val="0088521F"/>
    <w:rsid w:val="00891CF5"/>
    <w:rsid w:val="008A2275"/>
    <w:rsid w:val="008A52FF"/>
    <w:rsid w:val="008B2C46"/>
    <w:rsid w:val="008B61D1"/>
    <w:rsid w:val="008C4516"/>
    <w:rsid w:val="008E6D25"/>
    <w:rsid w:val="008E6E87"/>
    <w:rsid w:val="00903D3F"/>
    <w:rsid w:val="00904843"/>
    <w:rsid w:val="00904EC0"/>
    <w:rsid w:val="00906603"/>
    <w:rsid w:val="00913D53"/>
    <w:rsid w:val="00913FAA"/>
    <w:rsid w:val="00945858"/>
    <w:rsid w:val="00945F86"/>
    <w:rsid w:val="00946345"/>
    <w:rsid w:val="00961424"/>
    <w:rsid w:val="00966817"/>
    <w:rsid w:val="009703D3"/>
    <w:rsid w:val="009722EE"/>
    <w:rsid w:val="00975CF6"/>
    <w:rsid w:val="00986BA2"/>
    <w:rsid w:val="0099156D"/>
    <w:rsid w:val="009962DD"/>
    <w:rsid w:val="009B2AC1"/>
    <w:rsid w:val="009C0BC8"/>
    <w:rsid w:val="009E0377"/>
    <w:rsid w:val="009E5FE7"/>
    <w:rsid w:val="009F2086"/>
    <w:rsid w:val="009F21C8"/>
    <w:rsid w:val="009F4254"/>
    <w:rsid w:val="00A01C54"/>
    <w:rsid w:val="00A03B02"/>
    <w:rsid w:val="00A04A54"/>
    <w:rsid w:val="00A05F37"/>
    <w:rsid w:val="00A1273F"/>
    <w:rsid w:val="00A20C34"/>
    <w:rsid w:val="00A45BF2"/>
    <w:rsid w:val="00A503CD"/>
    <w:rsid w:val="00A51F5E"/>
    <w:rsid w:val="00A562FF"/>
    <w:rsid w:val="00A635C3"/>
    <w:rsid w:val="00A72A9E"/>
    <w:rsid w:val="00A730F8"/>
    <w:rsid w:val="00A76AC3"/>
    <w:rsid w:val="00A8418A"/>
    <w:rsid w:val="00AA4F22"/>
    <w:rsid w:val="00AB7B3E"/>
    <w:rsid w:val="00AC2DC8"/>
    <w:rsid w:val="00AE3577"/>
    <w:rsid w:val="00AE60BD"/>
    <w:rsid w:val="00AF0B6C"/>
    <w:rsid w:val="00AF2929"/>
    <w:rsid w:val="00B132A4"/>
    <w:rsid w:val="00B13D40"/>
    <w:rsid w:val="00B2103B"/>
    <w:rsid w:val="00B31FDA"/>
    <w:rsid w:val="00B508A6"/>
    <w:rsid w:val="00B562D7"/>
    <w:rsid w:val="00B67225"/>
    <w:rsid w:val="00B76BB5"/>
    <w:rsid w:val="00B87152"/>
    <w:rsid w:val="00BB184E"/>
    <w:rsid w:val="00BB4AEA"/>
    <w:rsid w:val="00BC51B8"/>
    <w:rsid w:val="00BC5505"/>
    <w:rsid w:val="00BD22A2"/>
    <w:rsid w:val="00BE3C7A"/>
    <w:rsid w:val="00BF21C4"/>
    <w:rsid w:val="00BF558C"/>
    <w:rsid w:val="00C07B54"/>
    <w:rsid w:val="00C1293B"/>
    <w:rsid w:val="00C13599"/>
    <w:rsid w:val="00C144EF"/>
    <w:rsid w:val="00C164AC"/>
    <w:rsid w:val="00C20152"/>
    <w:rsid w:val="00C20F03"/>
    <w:rsid w:val="00C236E6"/>
    <w:rsid w:val="00C248A3"/>
    <w:rsid w:val="00C30EC3"/>
    <w:rsid w:val="00C344A3"/>
    <w:rsid w:val="00C37A45"/>
    <w:rsid w:val="00C42F29"/>
    <w:rsid w:val="00C66FDC"/>
    <w:rsid w:val="00C745F4"/>
    <w:rsid w:val="00C80B79"/>
    <w:rsid w:val="00CA04C5"/>
    <w:rsid w:val="00CA6D3C"/>
    <w:rsid w:val="00CB565B"/>
    <w:rsid w:val="00CC1D4E"/>
    <w:rsid w:val="00CC1D7B"/>
    <w:rsid w:val="00CC4387"/>
    <w:rsid w:val="00CD31C5"/>
    <w:rsid w:val="00CD4F6F"/>
    <w:rsid w:val="00CF216F"/>
    <w:rsid w:val="00CF26C3"/>
    <w:rsid w:val="00D06D4C"/>
    <w:rsid w:val="00D165B4"/>
    <w:rsid w:val="00D278DE"/>
    <w:rsid w:val="00D30049"/>
    <w:rsid w:val="00D304CB"/>
    <w:rsid w:val="00D345AB"/>
    <w:rsid w:val="00D45377"/>
    <w:rsid w:val="00D538C4"/>
    <w:rsid w:val="00D6471C"/>
    <w:rsid w:val="00D8626C"/>
    <w:rsid w:val="00D87231"/>
    <w:rsid w:val="00D92BE2"/>
    <w:rsid w:val="00DA2AAF"/>
    <w:rsid w:val="00DA716B"/>
    <w:rsid w:val="00DA7376"/>
    <w:rsid w:val="00DA7E74"/>
    <w:rsid w:val="00DB55C9"/>
    <w:rsid w:val="00DD2908"/>
    <w:rsid w:val="00DD4D36"/>
    <w:rsid w:val="00DE092E"/>
    <w:rsid w:val="00DE445D"/>
    <w:rsid w:val="00DE6C97"/>
    <w:rsid w:val="00DE775E"/>
    <w:rsid w:val="00DF4EE2"/>
    <w:rsid w:val="00E1009F"/>
    <w:rsid w:val="00E20BD1"/>
    <w:rsid w:val="00E22B9B"/>
    <w:rsid w:val="00E35F03"/>
    <w:rsid w:val="00E3625F"/>
    <w:rsid w:val="00E36AC1"/>
    <w:rsid w:val="00E379CA"/>
    <w:rsid w:val="00E43E6C"/>
    <w:rsid w:val="00E43EF8"/>
    <w:rsid w:val="00E46CC2"/>
    <w:rsid w:val="00E46F17"/>
    <w:rsid w:val="00E7458F"/>
    <w:rsid w:val="00E76958"/>
    <w:rsid w:val="00E8022A"/>
    <w:rsid w:val="00E846BF"/>
    <w:rsid w:val="00E8710C"/>
    <w:rsid w:val="00E90DEC"/>
    <w:rsid w:val="00E92825"/>
    <w:rsid w:val="00EA142B"/>
    <w:rsid w:val="00EB3AD8"/>
    <w:rsid w:val="00EC6380"/>
    <w:rsid w:val="00EC7B3C"/>
    <w:rsid w:val="00EE422C"/>
    <w:rsid w:val="00EE440D"/>
    <w:rsid w:val="00EE5849"/>
    <w:rsid w:val="00EF03AB"/>
    <w:rsid w:val="00EF58AB"/>
    <w:rsid w:val="00F0312C"/>
    <w:rsid w:val="00F17862"/>
    <w:rsid w:val="00F22F89"/>
    <w:rsid w:val="00F35DD5"/>
    <w:rsid w:val="00F36831"/>
    <w:rsid w:val="00F43390"/>
    <w:rsid w:val="00F53945"/>
    <w:rsid w:val="00F54EF4"/>
    <w:rsid w:val="00F558B2"/>
    <w:rsid w:val="00F7288E"/>
    <w:rsid w:val="00F814B4"/>
    <w:rsid w:val="00F83A3D"/>
    <w:rsid w:val="00F864A6"/>
    <w:rsid w:val="00F903F8"/>
    <w:rsid w:val="00FA01AC"/>
    <w:rsid w:val="00FC27D0"/>
    <w:rsid w:val="00FC2BD0"/>
    <w:rsid w:val="00FC5425"/>
    <w:rsid w:val="00FD2F4D"/>
    <w:rsid w:val="00FD36B7"/>
    <w:rsid w:val="00FF453D"/>
    <w:rsid w:val="00FF5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59380"/>
  <w15:chartTrackingRefBased/>
  <w15:docId w15:val="{86A435BC-FC8A-45B9-860D-9E8D54D60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958"/>
  </w:style>
  <w:style w:type="paragraph" w:styleId="Heading1">
    <w:name w:val="heading 1"/>
    <w:basedOn w:val="Normal"/>
    <w:next w:val="Normal"/>
    <w:link w:val="Heading1Char"/>
    <w:uiPriority w:val="9"/>
    <w:qFormat/>
    <w:rsid w:val="00E769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769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7695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7695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9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769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76958"/>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76958"/>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E769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7695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76958"/>
    <w:rPr>
      <w:color w:val="0563C1" w:themeColor="hyperlink"/>
      <w:u w:val="single"/>
    </w:rPr>
  </w:style>
  <w:style w:type="character" w:styleId="UnresolvedMention">
    <w:name w:val="Unresolved Mention"/>
    <w:basedOn w:val="DefaultParagraphFont"/>
    <w:uiPriority w:val="99"/>
    <w:semiHidden/>
    <w:unhideWhenUsed/>
    <w:rsid w:val="00E76958"/>
    <w:rPr>
      <w:color w:val="605E5C"/>
      <w:shd w:val="clear" w:color="auto" w:fill="E1DFDD"/>
    </w:rPr>
  </w:style>
  <w:style w:type="character" w:customStyle="1" w:styleId="media-delimiter">
    <w:name w:val="media-delimiter"/>
    <w:basedOn w:val="DefaultParagraphFont"/>
    <w:rsid w:val="00E76958"/>
  </w:style>
  <w:style w:type="character" w:styleId="Emphasis">
    <w:name w:val="Emphasis"/>
    <w:basedOn w:val="DefaultParagraphFont"/>
    <w:uiPriority w:val="20"/>
    <w:qFormat/>
    <w:rsid w:val="00E76958"/>
    <w:rPr>
      <w:i/>
      <w:iCs/>
    </w:rPr>
  </w:style>
  <w:style w:type="character" w:styleId="Strong">
    <w:name w:val="Strong"/>
    <w:basedOn w:val="DefaultParagraphFont"/>
    <w:uiPriority w:val="22"/>
    <w:qFormat/>
    <w:rsid w:val="00E76958"/>
    <w:rPr>
      <w:b/>
      <w:bCs/>
    </w:rPr>
  </w:style>
  <w:style w:type="paragraph" w:customStyle="1" w:styleId="graf">
    <w:name w:val="graf"/>
    <w:basedOn w:val="Normal"/>
    <w:rsid w:val="00E769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76958"/>
    <w:rPr>
      <w:color w:val="954F72" w:themeColor="followedHyperlink"/>
      <w:u w:val="single"/>
    </w:rPr>
  </w:style>
  <w:style w:type="character" w:customStyle="1" w:styleId="main-heading">
    <w:name w:val="main-heading"/>
    <w:basedOn w:val="DefaultParagraphFont"/>
    <w:rsid w:val="00E76958"/>
  </w:style>
  <w:style w:type="character" w:customStyle="1" w:styleId="large">
    <w:name w:val="large"/>
    <w:basedOn w:val="DefaultParagraphFont"/>
    <w:rsid w:val="00E76958"/>
  </w:style>
  <w:style w:type="character" w:customStyle="1" w:styleId="text">
    <w:name w:val="text"/>
    <w:basedOn w:val="DefaultParagraphFont"/>
    <w:rsid w:val="00E76958"/>
  </w:style>
  <w:style w:type="character" w:customStyle="1" w:styleId="author-ref">
    <w:name w:val="author-ref"/>
    <w:basedOn w:val="DefaultParagraphFont"/>
    <w:rsid w:val="00E76958"/>
  </w:style>
  <w:style w:type="character" w:customStyle="1" w:styleId="al-author-name-more">
    <w:name w:val="al-author-name-more"/>
    <w:basedOn w:val="DefaultParagraphFont"/>
    <w:rsid w:val="00E76958"/>
  </w:style>
  <w:style w:type="paragraph" w:styleId="BalloonText">
    <w:name w:val="Balloon Text"/>
    <w:basedOn w:val="Normal"/>
    <w:link w:val="BalloonTextChar"/>
    <w:uiPriority w:val="99"/>
    <w:semiHidden/>
    <w:unhideWhenUsed/>
    <w:rsid w:val="00E769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6958"/>
    <w:rPr>
      <w:rFonts w:ascii="Segoe UI" w:hAnsi="Segoe UI" w:cs="Segoe UI"/>
      <w:sz w:val="18"/>
      <w:szCs w:val="18"/>
    </w:rPr>
  </w:style>
  <w:style w:type="paragraph" w:styleId="Header">
    <w:name w:val="header"/>
    <w:basedOn w:val="Normal"/>
    <w:link w:val="HeaderChar"/>
    <w:uiPriority w:val="99"/>
    <w:unhideWhenUsed/>
    <w:rsid w:val="00E769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958"/>
  </w:style>
  <w:style w:type="paragraph" w:styleId="Footer">
    <w:name w:val="footer"/>
    <w:basedOn w:val="Normal"/>
    <w:link w:val="FooterChar"/>
    <w:uiPriority w:val="99"/>
    <w:unhideWhenUsed/>
    <w:rsid w:val="00E769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958"/>
  </w:style>
  <w:style w:type="character" w:customStyle="1" w:styleId="highwire-citation-authors">
    <w:name w:val="highwire-citation-authors"/>
    <w:basedOn w:val="DefaultParagraphFont"/>
    <w:rsid w:val="00E76958"/>
  </w:style>
  <w:style w:type="character" w:customStyle="1" w:styleId="highwire-citation-author">
    <w:name w:val="highwire-citation-author"/>
    <w:basedOn w:val="DefaultParagraphFont"/>
    <w:rsid w:val="00E76958"/>
  </w:style>
  <w:style w:type="character" w:customStyle="1" w:styleId="caps">
    <w:name w:val="caps"/>
    <w:basedOn w:val="DefaultParagraphFont"/>
    <w:rsid w:val="00E76958"/>
  </w:style>
  <w:style w:type="character" w:styleId="HTMLCite">
    <w:name w:val="HTML Cite"/>
    <w:basedOn w:val="DefaultParagraphFont"/>
    <w:uiPriority w:val="99"/>
    <w:semiHidden/>
    <w:unhideWhenUsed/>
    <w:rsid w:val="00E769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youtube.com/watch?v=iK6K_N2qe9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19</Pages>
  <Words>6494</Words>
  <Characters>37020</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Price</dc:creator>
  <cp:keywords/>
  <dc:description/>
  <cp:lastModifiedBy>Sarah Price</cp:lastModifiedBy>
  <cp:revision>83</cp:revision>
  <dcterms:created xsi:type="dcterms:W3CDTF">2019-04-28T07:22:00Z</dcterms:created>
  <dcterms:modified xsi:type="dcterms:W3CDTF">2019-04-28T18:21:00Z</dcterms:modified>
</cp:coreProperties>
</file>