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523279304"/>
        <w:docPartObj>
          <w:docPartGallery w:val="Cover Pages"/>
          <w:docPartUnique/>
        </w:docPartObj>
      </w:sdtPr>
      <w:sdtEndPr>
        <w:rPr>
          <w:rFonts w:ascii="Times New Roman" w:hAnsi="Times New Roman" w:cs="Times New Roman"/>
          <w:b/>
          <w:sz w:val="24"/>
          <w:szCs w:val="24"/>
        </w:rPr>
      </w:sdtEndPr>
      <w:sdtContent>
        <w:p w:rsidR="00852C67" w:rsidRDefault="00852C67"/>
        <w:p w:rsidR="00852C67" w:rsidRDefault="00852C67">
          <w:pPr>
            <w:rPr>
              <w:rFonts w:ascii="Times New Roman" w:hAnsi="Times New Roman" w:cs="Times New Roman"/>
              <w:b/>
              <w:sz w:val="24"/>
              <w:szCs w:val="24"/>
            </w:rPr>
          </w:pPr>
          <w:r w:rsidRPr="00852C67">
            <w:rPr>
              <w:rFonts w:ascii="Times New Roman" w:hAnsi="Times New Roman" w:cs="Times New Roman"/>
              <w:b/>
              <w:noProof/>
              <w:sz w:val="24"/>
              <w:szCs w:val="24"/>
              <w:lang w:eastAsia="en-GB"/>
            </w:rPr>
            <mc:AlternateContent>
              <mc:Choice Requires="wps">
                <w:drawing>
                  <wp:anchor distT="0" distB="0" distL="114300" distR="114300" simplePos="0" relativeHeight="251672576" behindDoc="0" locked="0" layoutInCell="1" allowOverlap="1" wp14:anchorId="5D6564D0" wp14:editId="15D976ED">
                    <wp:simplePos x="0" y="0"/>
                    <wp:positionH relativeFrom="margin">
                      <wp:posOffset>-30480</wp:posOffset>
                    </wp:positionH>
                    <wp:positionV relativeFrom="margin">
                      <wp:posOffset>4186555</wp:posOffset>
                    </wp:positionV>
                    <wp:extent cx="6553200" cy="557784"/>
                    <wp:effectExtent l="0" t="0" r="2540" b="127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A1FB9" w:rsidRPr="0056355B" w:rsidRDefault="001A1FB9" w:rsidP="00852C67">
                                <w:pPr>
                                  <w:jc w:val="both"/>
                                  <w:rPr>
                                    <w:rFonts w:ascii="Times New Roman" w:hAnsi="Times New Roman" w:cs="Times New Roman"/>
                                    <w:b/>
                                    <w:color w:val="1F3864" w:themeColor="accent5" w:themeShade="80"/>
                                    <w:sz w:val="28"/>
                                  </w:rPr>
                                </w:pPr>
                                <w:r w:rsidRPr="0056355B">
                                  <w:rPr>
                                    <w:rFonts w:ascii="Times New Roman" w:hAnsi="Times New Roman" w:cs="Times New Roman"/>
                                    <w:b/>
                                    <w:color w:val="1F3864" w:themeColor="accent5" w:themeShade="80"/>
                                    <w:sz w:val="28"/>
                                  </w:rPr>
                                  <w:t>Submitted To:</w:t>
                                </w:r>
                                <w:r w:rsidR="00460C45">
                                  <w:rPr>
                                    <w:rFonts w:ascii="Times New Roman" w:hAnsi="Times New Roman" w:cs="Times New Roman"/>
                                    <w:b/>
                                    <w:color w:val="1F3864" w:themeColor="accent5" w:themeShade="80"/>
                                    <w:sz w:val="28"/>
                                  </w:rPr>
                                  <w:t xml:space="preserve"> Kathryn Flynn</w:t>
                                </w:r>
                              </w:p>
                              <w:p w:rsidR="001A1FB9" w:rsidRPr="0056355B" w:rsidRDefault="001A1FB9" w:rsidP="00852C67">
                                <w:pPr>
                                  <w:jc w:val="both"/>
                                  <w:rPr>
                                    <w:rFonts w:ascii="Times New Roman" w:hAnsi="Times New Roman" w:cs="Times New Roman"/>
                                    <w:b/>
                                    <w:color w:val="1F3864" w:themeColor="accent5" w:themeShade="80"/>
                                    <w:sz w:val="28"/>
                                  </w:rPr>
                                </w:pPr>
                                <w:r w:rsidRPr="0056355B">
                                  <w:rPr>
                                    <w:rFonts w:ascii="Times New Roman" w:hAnsi="Times New Roman" w:cs="Times New Roman"/>
                                    <w:b/>
                                    <w:color w:val="1F3864" w:themeColor="accent5" w:themeShade="80"/>
                                    <w:sz w:val="28"/>
                                  </w:rPr>
                                  <w:t xml:space="preserve">Submitted by: </w:t>
                                </w:r>
                                <w:r w:rsidR="00460C45">
                                  <w:rPr>
                                    <w:rFonts w:ascii="Times New Roman" w:hAnsi="Times New Roman" w:cs="Times New Roman"/>
                                    <w:b/>
                                    <w:color w:val="1F3864" w:themeColor="accent5" w:themeShade="80"/>
                                    <w:sz w:val="28"/>
                                  </w:rPr>
                                  <w:t>Kamrul Khan</w:t>
                                </w:r>
                              </w:p>
                              <w:p w:rsidR="001A1FB9" w:rsidRPr="0056355B" w:rsidRDefault="001A1FB9" w:rsidP="00852C67">
                                <w:pPr>
                                  <w:jc w:val="both"/>
                                  <w:rPr>
                                    <w:rFonts w:ascii="Times New Roman" w:hAnsi="Times New Roman" w:cs="Times New Roman"/>
                                    <w:b/>
                                    <w:color w:val="1F3864" w:themeColor="accent5" w:themeShade="80"/>
                                    <w:sz w:val="28"/>
                                  </w:rPr>
                                </w:pPr>
                                <w:r w:rsidRPr="0056355B">
                                  <w:rPr>
                                    <w:rFonts w:ascii="Times New Roman" w:hAnsi="Times New Roman" w:cs="Times New Roman"/>
                                    <w:b/>
                                    <w:color w:val="1F3864" w:themeColor="accent5" w:themeShade="80"/>
                                    <w:sz w:val="28"/>
                                  </w:rPr>
                                  <w:t>Student ID:</w:t>
                                </w:r>
                                <w:r w:rsidR="00460C45">
                                  <w:rPr>
                                    <w:rFonts w:ascii="Times New Roman" w:hAnsi="Times New Roman" w:cs="Times New Roman"/>
                                    <w:b/>
                                    <w:color w:val="1F3864" w:themeColor="accent5" w:themeShade="80"/>
                                    <w:sz w:val="28"/>
                                  </w:rPr>
                                  <w:t xml:space="preserve"> 2022307511</w:t>
                                </w:r>
                              </w:p>
                              <w:p w:rsidR="001A1FB9" w:rsidRDefault="001A1FB9" w:rsidP="00852C67">
                                <w:pPr>
                                  <w:jc w:val="both"/>
                                  <w:rPr>
                                    <w:rFonts w:ascii="Times New Roman" w:hAnsi="Times New Roman" w:cs="Times New Roman"/>
                                    <w:b/>
                                    <w:color w:val="1F3864" w:themeColor="accent5" w:themeShade="80"/>
                                    <w:sz w:val="28"/>
                                  </w:rPr>
                                </w:pPr>
                                <w:r w:rsidRPr="0056355B">
                                  <w:rPr>
                                    <w:rFonts w:ascii="Times New Roman" w:hAnsi="Times New Roman" w:cs="Times New Roman"/>
                                    <w:b/>
                                    <w:color w:val="1F3864" w:themeColor="accent5" w:themeShade="80"/>
                                    <w:sz w:val="28"/>
                                  </w:rPr>
                                  <w:t>Course Module:</w:t>
                                </w:r>
                                <w:r w:rsidR="00460C45">
                                  <w:rPr>
                                    <w:rFonts w:ascii="Times New Roman" w:hAnsi="Times New Roman" w:cs="Times New Roman"/>
                                    <w:b/>
                                    <w:color w:val="1F3864" w:themeColor="accent5" w:themeShade="80"/>
                                    <w:sz w:val="28"/>
                                  </w:rPr>
                                  <w:t xml:space="preserve"> International meetings and management for the hotel</w:t>
                                </w:r>
                              </w:p>
                              <w:p w:rsidR="00460C45" w:rsidRPr="0056355B" w:rsidRDefault="00460C45" w:rsidP="00852C67">
                                <w:pPr>
                                  <w:jc w:val="both"/>
                                  <w:rPr>
                                    <w:rFonts w:ascii="Times New Roman" w:hAnsi="Times New Roman" w:cs="Times New Roman"/>
                                    <w:b/>
                                    <w:color w:val="1F3864" w:themeColor="accent5" w:themeShade="80"/>
                                    <w:sz w:val="28"/>
                                  </w:rPr>
                                </w:pPr>
                                <w:r>
                                  <w:rPr>
                                    <w:rFonts w:ascii="Times New Roman" w:hAnsi="Times New Roman" w:cs="Times New Roman"/>
                                    <w:b/>
                                    <w:color w:val="1F3864" w:themeColor="accent5" w:themeShade="80"/>
                                    <w:sz w:val="28"/>
                                  </w:rPr>
                                  <w:t>Indus</w:t>
                                </w:r>
                                <w:bookmarkStart w:id="0" w:name="_GoBack"/>
                                <w:bookmarkEnd w:id="0"/>
                                <w:r>
                                  <w:rPr>
                                    <w:rFonts w:ascii="Times New Roman" w:hAnsi="Times New Roman" w:cs="Times New Roman"/>
                                    <w:b/>
                                    <w:color w:val="1F3864" w:themeColor="accent5" w:themeShade="80"/>
                                    <w:sz w:val="28"/>
                                  </w:rPr>
                                  <w:t>try</w:t>
                                </w:r>
                              </w:p>
                              <w:p w:rsidR="001A1FB9" w:rsidRDefault="001A1FB9" w:rsidP="00852C67">
                                <w:pPr>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margin-left:-2.4pt;margin-top:329.65pt;width:516pt;height:43.9pt;z-index:251672576;visibility:visible;mso-wrap-style:square;mso-width-percent:1000;mso-height-percent:0;mso-wrap-distance-left:9pt;mso-wrap-distance-top:0;mso-wrap-distance-right:9pt;mso-wrap-distance-bottom:0;mso-position-horizontal:absolute;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" filled="f" stroked="f" strokeweight=".5pt">
                    <v:textbox style="mso-fit-shape-to-text:t" inset="0,0,0,0">
                      <w:txbxContent>
                        <w:p w:rsidR="001A1FB9" w:rsidRPr="0056355B" w:rsidRDefault="001A1FB9" w:rsidP="00852C67">
                          <w:pPr>
                            <w:jc w:val="both"/>
                            <w:rPr>
                              <w:rFonts w:ascii="Times New Roman" w:hAnsi="Times New Roman" w:cs="Times New Roman"/>
                              <w:b/>
                              <w:color w:val="1F3864" w:themeColor="accent5" w:themeShade="80"/>
                              <w:sz w:val="28"/>
                            </w:rPr>
                          </w:pPr>
                          <w:r w:rsidRPr="0056355B">
                            <w:rPr>
                              <w:rFonts w:ascii="Times New Roman" w:hAnsi="Times New Roman" w:cs="Times New Roman"/>
                              <w:b/>
                              <w:color w:val="1F3864" w:themeColor="accent5" w:themeShade="80"/>
                              <w:sz w:val="28"/>
                            </w:rPr>
                            <w:t>Submitted To:</w:t>
                          </w:r>
                          <w:r w:rsidR="00460C45">
                            <w:rPr>
                              <w:rFonts w:ascii="Times New Roman" w:hAnsi="Times New Roman" w:cs="Times New Roman"/>
                              <w:b/>
                              <w:color w:val="1F3864" w:themeColor="accent5" w:themeShade="80"/>
                              <w:sz w:val="28"/>
                            </w:rPr>
                            <w:t xml:space="preserve"> Kathryn Flynn</w:t>
                          </w:r>
                        </w:p>
                        <w:p w:rsidR="001A1FB9" w:rsidRPr="0056355B" w:rsidRDefault="001A1FB9" w:rsidP="00852C67">
                          <w:pPr>
                            <w:jc w:val="both"/>
                            <w:rPr>
                              <w:rFonts w:ascii="Times New Roman" w:hAnsi="Times New Roman" w:cs="Times New Roman"/>
                              <w:b/>
                              <w:color w:val="1F3864" w:themeColor="accent5" w:themeShade="80"/>
                              <w:sz w:val="28"/>
                            </w:rPr>
                          </w:pPr>
                          <w:r w:rsidRPr="0056355B">
                            <w:rPr>
                              <w:rFonts w:ascii="Times New Roman" w:hAnsi="Times New Roman" w:cs="Times New Roman"/>
                              <w:b/>
                              <w:color w:val="1F3864" w:themeColor="accent5" w:themeShade="80"/>
                              <w:sz w:val="28"/>
                            </w:rPr>
                            <w:t xml:space="preserve">Submitted by: </w:t>
                          </w:r>
                          <w:r w:rsidR="00460C45">
                            <w:rPr>
                              <w:rFonts w:ascii="Times New Roman" w:hAnsi="Times New Roman" w:cs="Times New Roman"/>
                              <w:b/>
                              <w:color w:val="1F3864" w:themeColor="accent5" w:themeShade="80"/>
                              <w:sz w:val="28"/>
                            </w:rPr>
                            <w:t>Kamrul Khan</w:t>
                          </w:r>
                        </w:p>
                        <w:p w:rsidR="001A1FB9" w:rsidRPr="0056355B" w:rsidRDefault="001A1FB9" w:rsidP="00852C67">
                          <w:pPr>
                            <w:jc w:val="both"/>
                            <w:rPr>
                              <w:rFonts w:ascii="Times New Roman" w:hAnsi="Times New Roman" w:cs="Times New Roman"/>
                              <w:b/>
                              <w:color w:val="1F3864" w:themeColor="accent5" w:themeShade="80"/>
                              <w:sz w:val="28"/>
                            </w:rPr>
                          </w:pPr>
                          <w:r w:rsidRPr="0056355B">
                            <w:rPr>
                              <w:rFonts w:ascii="Times New Roman" w:hAnsi="Times New Roman" w:cs="Times New Roman"/>
                              <w:b/>
                              <w:color w:val="1F3864" w:themeColor="accent5" w:themeShade="80"/>
                              <w:sz w:val="28"/>
                            </w:rPr>
                            <w:t>Student ID:</w:t>
                          </w:r>
                          <w:r w:rsidR="00460C45">
                            <w:rPr>
                              <w:rFonts w:ascii="Times New Roman" w:hAnsi="Times New Roman" w:cs="Times New Roman"/>
                              <w:b/>
                              <w:color w:val="1F3864" w:themeColor="accent5" w:themeShade="80"/>
                              <w:sz w:val="28"/>
                            </w:rPr>
                            <w:t xml:space="preserve"> 2022307511</w:t>
                          </w:r>
                        </w:p>
                        <w:p w:rsidR="001A1FB9" w:rsidRDefault="001A1FB9" w:rsidP="00852C67">
                          <w:pPr>
                            <w:jc w:val="both"/>
                            <w:rPr>
                              <w:rFonts w:ascii="Times New Roman" w:hAnsi="Times New Roman" w:cs="Times New Roman"/>
                              <w:b/>
                              <w:color w:val="1F3864" w:themeColor="accent5" w:themeShade="80"/>
                              <w:sz w:val="28"/>
                            </w:rPr>
                          </w:pPr>
                          <w:r w:rsidRPr="0056355B">
                            <w:rPr>
                              <w:rFonts w:ascii="Times New Roman" w:hAnsi="Times New Roman" w:cs="Times New Roman"/>
                              <w:b/>
                              <w:color w:val="1F3864" w:themeColor="accent5" w:themeShade="80"/>
                              <w:sz w:val="28"/>
                            </w:rPr>
                            <w:t>Course Module:</w:t>
                          </w:r>
                          <w:r w:rsidR="00460C45">
                            <w:rPr>
                              <w:rFonts w:ascii="Times New Roman" w:hAnsi="Times New Roman" w:cs="Times New Roman"/>
                              <w:b/>
                              <w:color w:val="1F3864" w:themeColor="accent5" w:themeShade="80"/>
                              <w:sz w:val="28"/>
                            </w:rPr>
                            <w:t xml:space="preserve"> International meetings and management for the hotel</w:t>
                          </w:r>
                        </w:p>
                        <w:p w:rsidR="00460C45" w:rsidRPr="0056355B" w:rsidRDefault="00460C45" w:rsidP="00852C67">
                          <w:pPr>
                            <w:jc w:val="both"/>
                            <w:rPr>
                              <w:rFonts w:ascii="Times New Roman" w:hAnsi="Times New Roman" w:cs="Times New Roman"/>
                              <w:b/>
                              <w:color w:val="1F3864" w:themeColor="accent5" w:themeShade="80"/>
                              <w:sz w:val="28"/>
                            </w:rPr>
                          </w:pPr>
                          <w:r>
                            <w:rPr>
                              <w:rFonts w:ascii="Times New Roman" w:hAnsi="Times New Roman" w:cs="Times New Roman"/>
                              <w:b/>
                              <w:color w:val="1F3864" w:themeColor="accent5" w:themeShade="80"/>
                              <w:sz w:val="28"/>
                            </w:rPr>
                            <w:t>Indus</w:t>
                          </w:r>
                          <w:bookmarkStart w:id="1" w:name="_GoBack"/>
                          <w:bookmarkEnd w:id="1"/>
                          <w:r>
                            <w:rPr>
                              <w:rFonts w:ascii="Times New Roman" w:hAnsi="Times New Roman" w:cs="Times New Roman"/>
                              <w:b/>
                              <w:color w:val="1F3864" w:themeColor="accent5" w:themeShade="80"/>
                              <w:sz w:val="28"/>
                            </w:rPr>
                            <w:t>try</w:t>
                          </w:r>
                        </w:p>
                        <w:p w:rsidR="001A1FB9" w:rsidRDefault="001A1FB9" w:rsidP="00852C67">
                          <w:pPr>
                            <w:jc w:val="center"/>
                            <w:rPr>
                              <w:color w:val="5B9BD5" w:themeColor="accent1"/>
                            </w:rPr>
                          </w:pPr>
                        </w:p>
                      </w:txbxContent>
                    </v:textbox>
                    <w10:wrap anchorx="margin" anchory="margin"/>
                  </v:shape>
                </w:pict>
              </mc:Fallback>
            </mc:AlternateContent>
          </w:r>
          <w:r>
            <w:rPr>
              <w:noProof/>
              <w:lang w:eastAsia="en-GB"/>
            </w:rPr>
            <mc:AlternateContent>
              <mc:Choice Requires="wps">
                <w:drawing>
                  <wp:anchor distT="0" distB="0" distL="182880" distR="182880" simplePos="0" relativeHeight="251670528" behindDoc="0" locked="0" layoutInCell="1" allowOverlap="1">
                    <wp:simplePos x="0" y="0"/>
                    <wp:positionH relativeFrom="margin">
                      <wp:posOffset>37465</wp:posOffset>
                    </wp:positionH>
                    <wp:positionV relativeFrom="page">
                      <wp:posOffset>3183255</wp:posOffset>
                    </wp:positionV>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A1FB9" w:rsidRPr="00BD3CE1" w:rsidRDefault="000B67B0" w:rsidP="00BD3CE1">
                                <w:pPr>
                                  <w:pStyle w:val="NoSpacing"/>
                                  <w:spacing w:before="40" w:after="560" w:line="216" w:lineRule="auto"/>
                                  <w:jc w:val="both"/>
                                  <w:rPr>
                                    <w:color w:val="5B9BD5" w:themeColor="accent1"/>
                                    <w:sz w:val="36"/>
                                    <w:szCs w:val="36"/>
                                  </w:rPr>
                                </w:pPr>
                                <w:sdt>
                                  <w:sdtPr>
                                    <w:rPr>
                                      <w:b/>
                                      <w:spacing w:val="-14"/>
                                      <w:sz w:val="36"/>
                                      <w:szCs w:val="36"/>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460C45">
                                      <w:rPr>
                                        <w:b/>
                                        <w:spacing w:val="-14"/>
                                        <w:sz w:val="36"/>
                                        <w:szCs w:val="36"/>
                                      </w:rPr>
                                      <w:t xml:space="preserve">     </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1A1FB9" w:rsidRDefault="001A1FB9">
                                    <w:pPr>
                                      <w:pStyle w:val="NoSpacing"/>
                                      <w:spacing w:before="40" w:after="40"/>
                                      <w:rPr>
                                        <w:caps/>
                                        <w:color w:val="1F3864" w:themeColor="accent5" w:themeShade="80"/>
                                        <w:sz w:val="28"/>
                                        <w:szCs w:val="28"/>
                                      </w:rPr>
                                    </w:pPr>
                                    <w:r>
                                      <w:rPr>
                                        <w:caps/>
                                        <w:color w:val="1F3864" w:themeColor="accent5" w:themeShade="80"/>
                                        <w:sz w:val="28"/>
                                        <w:szCs w:val="28"/>
                                      </w:rPr>
                                      <w:t>Report</w:t>
                                    </w:r>
                                  </w:p>
                                </w:sdtContent>
                              </w:sdt>
                              <w:sdt>
                                <w:sdtPr>
                                  <w:rPr>
                                    <w:caps/>
                                    <w:color w:val="4472C4"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EndPr/>
                                <w:sdtContent>
                                  <w:p w:rsidR="001A1FB9" w:rsidRDefault="001A1FB9">
                                    <w:pPr>
                                      <w:pStyle w:val="NoSpacing"/>
                                      <w:spacing w:before="80" w:after="40"/>
                                      <w:rPr>
                                        <w:caps/>
                                        <w:color w:val="4472C4" w:themeColor="accent5"/>
                                        <w:sz w:val="24"/>
                                        <w:szCs w:val="24"/>
                                      </w:rPr>
                                    </w:pPr>
                                    <w:r>
                                      <w:rPr>
                                        <w:caps/>
                                        <w:color w:val="4472C4" w:themeColor="accent5"/>
                                        <w:sz w:val="24"/>
                                        <w:szCs w:val="24"/>
                                      </w:rPr>
                                      <w:t xml:space="preserve">     </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id="Text Box 131" o:spid="_x0000_s1027" type="#_x0000_t202" style="position:absolute;margin-left:2.95pt;margin-top:250.65pt;width:369pt;height:529.2pt;z-index:25167052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" filled="f" stroked="f" strokeweight=".5pt">
                    <v:textbox style="mso-fit-shape-to-text:t" inset="0,0,0,0">
                      <w:txbxContent>
                        <w:p w:rsidR="001A1FB9" w:rsidRPr="00BD3CE1" w:rsidRDefault="000B67B0" w:rsidP="00BD3CE1">
                          <w:pPr>
                            <w:pStyle w:val="NoSpacing"/>
                            <w:spacing w:before="40" w:after="560" w:line="216" w:lineRule="auto"/>
                            <w:jc w:val="both"/>
                            <w:rPr>
                              <w:color w:val="5B9BD5" w:themeColor="accent1"/>
                              <w:sz w:val="36"/>
                              <w:szCs w:val="36"/>
                            </w:rPr>
                          </w:pPr>
                          <w:sdt>
                            <w:sdtPr>
                              <w:rPr>
                                <w:b/>
                                <w:spacing w:val="-14"/>
                                <w:sz w:val="36"/>
                                <w:szCs w:val="36"/>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460C45">
                                <w:rPr>
                                  <w:b/>
                                  <w:spacing w:val="-14"/>
                                  <w:sz w:val="36"/>
                                  <w:szCs w:val="36"/>
                                </w:rPr>
                                <w:t xml:space="preserve">     </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1A1FB9" w:rsidRDefault="001A1FB9">
                              <w:pPr>
                                <w:pStyle w:val="NoSpacing"/>
                                <w:spacing w:before="40" w:after="40"/>
                                <w:rPr>
                                  <w:caps/>
                                  <w:color w:val="1F3864" w:themeColor="accent5" w:themeShade="80"/>
                                  <w:sz w:val="28"/>
                                  <w:szCs w:val="28"/>
                                </w:rPr>
                              </w:pPr>
                              <w:r>
                                <w:rPr>
                                  <w:caps/>
                                  <w:color w:val="1F3864" w:themeColor="accent5" w:themeShade="80"/>
                                  <w:sz w:val="28"/>
                                  <w:szCs w:val="28"/>
                                </w:rPr>
                                <w:t>Report</w:t>
                              </w:r>
                            </w:p>
                          </w:sdtContent>
                        </w:sdt>
                        <w:sdt>
                          <w:sdtPr>
                            <w:rPr>
                              <w:caps/>
                              <w:color w:val="4472C4" w:themeColor="accent5"/>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EndPr/>
                          <w:sdtContent>
                            <w:p w:rsidR="001A1FB9" w:rsidRDefault="001A1FB9">
                              <w:pPr>
                                <w:pStyle w:val="NoSpacing"/>
                                <w:spacing w:before="80" w:after="40"/>
                                <w:rPr>
                                  <w:caps/>
                                  <w:color w:val="4472C4" w:themeColor="accent5"/>
                                  <w:sz w:val="24"/>
                                  <w:szCs w:val="24"/>
                                </w:rPr>
                              </w:pPr>
                              <w:r>
                                <w:rPr>
                                  <w:caps/>
                                  <w:color w:val="4472C4" w:themeColor="accent5"/>
                                  <w:sz w:val="24"/>
                                  <w:szCs w:val="24"/>
                                </w:rPr>
                                <w:t xml:space="preserve">     </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6950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rsidR="001A1FB9" w:rsidRDefault="001A1FB9">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6se="http://schemas.microsoft.com/office/word/2015/wordml/symex" xmlns:w15="http://schemas.microsoft.com/office/word/2012/wordml" xmlns:cx1="http://schemas.microsoft.com/office/drawing/2015/9/8/chartex" xmlns:cx="http://schemas.microsoft.com/office/drawing/2014/chartex">
                <w:pict>
                  <v:rect id="Rectangle 132" o:spid="_x0000_s1028" style="position:absolute;margin-left:-4.4pt;margin-top:0;width:46.8pt;height:77.75pt;z-index:25166950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vOi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kj&#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AA1vOi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rsidR="001A1FB9" w:rsidRDefault="001A1FB9">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Pr>
              <w:rFonts w:ascii="Times New Roman" w:hAnsi="Times New Roman" w:cs="Times New Roman"/>
              <w:b/>
              <w:sz w:val="24"/>
              <w:szCs w:val="24"/>
            </w:rPr>
            <w:br w:type="page"/>
          </w:r>
        </w:p>
      </w:sdtContent>
    </w:sdt>
    <w:p w:rsidR="00852C67" w:rsidRDefault="005018D9" w:rsidP="000271A6">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Acknowledgement:</w:t>
      </w:r>
    </w:p>
    <w:p w:rsidR="005018D9" w:rsidRPr="001A1FB9" w:rsidRDefault="005018D9" w:rsidP="000271A6">
      <w:pPr>
        <w:spacing w:after="0" w:line="360" w:lineRule="auto"/>
        <w:jc w:val="both"/>
        <w:rPr>
          <w:rFonts w:ascii="Times New Roman" w:hAnsi="Times New Roman" w:cs="Times New Roman"/>
          <w:sz w:val="24"/>
          <w:szCs w:val="24"/>
        </w:rPr>
      </w:pPr>
      <w:r w:rsidRPr="001A1FB9">
        <w:rPr>
          <w:rFonts w:ascii="Times New Roman" w:hAnsi="Times New Roman" w:cs="Times New Roman"/>
          <w:sz w:val="24"/>
          <w:szCs w:val="24"/>
        </w:rPr>
        <w:t>I have done all my report by myself. I did not utilise any type of AI tool during the presentation of the report.</w:t>
      </w: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sdt>
      <w:sdtPr>
        <w:rPr>
          <w:rFonts w:asciiTheme="minorHAnsi" w:eastAsiaTheme="minorHAnsi" w:hAnsiTheme="minorHAnsi" w:cstheme="minorBidi"/>
          <w:color w:val="auto"/>
          <w:sz w:val="22"/>
          <w:szCs w:val="22"/>
          <w:lang w:val="en-GB"/>
        </w:rPr>
        <w:id w:val="-1583517063"/>
        <w:docPartObj>
          <w:docPartGallery w:val="Table of Contents"/>
          <w:docPartUnique/>
        </w:docPartObj>
      </w:sdtPr>
      <w:sdtEndPr>
        <w:rPr>
          <w:b/>
          <w:bCs/>
          <w:noProof/>
        </w:rPr>
      </w:sdtEndPr>
      <w:sdtContent>
        <w:p w:rsidR="007A6427" w:rsidRPr="007A6427" w:rsidRDefault="007A6427" w:rsidP="007A6427">
          <w:pPr>
            <w:pStyle w:val="TOCHeading"/>
            <w:spacing w:line="360" w:lineRule="auto"/>
            <w:jc w:val="both"/>
            <w:rPr>
              <w:rFonts w:ascii="Times New Roman" w:hAnsi="Times New Roman" w:cs="Times New Roman"/>
              <w:b/>
              <w:color w:val="0D0D0D" w:themeColor="text1" w:themeTint="F2"/>
              <w:sz w:val="24"/>
              <w:szCs w:val="24"/>
            </w:rPr>
          </w:pPr>
          <w:r w:rsidRPr="007A6427">
            <w:rPr>
              <w:rFonts w:ascii="Times New Roman" w:hAnsi="Times New Roman" w:cs="Times New Roman"/>
              <w:b/>
              <w:color w:val="0D0D0D" w:themeColor="text1" w:themeTint="F2"/>
              <w:sz w:val="24"/>
              <w:szCs w:val="24"/>
            </w:rPr>
            <w:t>Contents</w:t>
          </w:r>
        </w:p>
        <w:p w:rsidR="007A6427" w:rsidRPr="007A6427" w:rsidRDefault="007A6427" w:rsidP="007A6427">
          <w:pPr>
            <w:pStyle w:val="TOC1"/>
            <w:tabs>
              <w:tab w:val="right" w:leader="dot" w:pos="9016"/>
            </w:tabs>
            <w:spacing w:line="360" w:lineRule="auto"/>
            <w:jc w:val="both"/>
            <w:rPr>
              <w:rFonts w:ascii="Times New Roman" w:hAnsi="Times New Roman" w:cs="Times New Roman"/>
              <w:noProof/>
              <w:sz w:val="24"/>
              <w:szCs w:val="24"/>
            </w:rPr>
          </w:pPr>
          <w:r w:rsidRPr="007A6427">
            <w:rPr>
              <w:rFonts w:ascii="Times New Roman" w:hAnsi="Times New Roman" w:cs="Times New Roman"/>
              <w:sz w:val="24"/>
              <w:szCs w:val="24"/>
            </w:rPr>
            <w:fldChar w:fldCharType="begin"/>
          </w:r>
          <w:r w:rsidRPr="007A6427">
            <w:rPr>
              <w:rFonts w:ascii="Times New Roman" w:hAnsi="Times New Roman" w:cs="Times New Roman"/>
              <w:sz w:val="24"/>
              <w:szCs w:val="24"/>
            </w:rPr>
            <w:instrText xml:space="preserve"> TOC \o "1-3" \h \z \u </w:instrText>
          </w:r>
          <w:r w:rsidRPr="007A6427">
            <w:rPr>
              <w:rFonts w:ascii="Times New Roman" w:hAnsi="Times New Roman" w:cs="Times New Roman"/>
              <w:sz w:val="24"/>
              <w:szCs w:val="24"/>
            </w:rPr>
            <w:fldChar w:fldCharType="separate"/>
          </w:r>
          <w:hyperlink w:anchor="_Toc198589088" w:history="1">
            <w:r w:rsidRPr="007A6427">
              <w:rPr>
                <w:rStyle w:val="Hyperlink"/>
                <w:rFonts w:ascii="Times New Roman" w:hAnsi="Times New Roman" w:cs="Times New Roman"/>
                <w:noProof/>
                <w:sz w:val="24"/>
                <w:szCs w:val="24"/>
              </w:rPr>
              <w:t>Introduction</w:t>
            </w:r>
            <w:r w:rsidRPr="007A6427">
              <w:rPr>
                <w:rFonts w:ascii="Times New Roman" w:hAnsi="Times New Roman" w:cs="Times New Roman"/>
                <w:noProof/>
                <w:webHidden/>
                <w:sz w:val="24"/>
                <w:szCs w:val="24"/>
              </w:rPr>
              <w:tab/>
            </w:r>
            <w:r w:rsidRPr="007A6427">
              <w:rPr>
                <w:rFonts w:ascii="Times New Roman" w:hAnsi="Times New Roman" w:cs="Times New Roman"/>
                <w:noProof/>
                <w:webHidden/>
                <w:sz w:val="24"/>
                <w:szCs w:val="24"/>
              </w:rPr>
              <w:fldChar w:fldCharType="begin"/>
            </w:r>
            <w:r w:rsidRPr="007A6427">
              <w:rPr>
                <w:rFonts w:ascii="Times New Roman" w:hAnsi="Times New Roman" w:cs="Times New Roman"/>
                <w:noProof/>
                <w:webHidden/>
                <w:sz w:val="24"/>
                <w:szCs w:val="24"/>
              </w:rPr>
              <w:instrText xml:space="preserve"> PAGEREF _Toc198589088 \h </w:instrText>
            </w:r>
            <w:r w:rsidRPr="007A6427">
              <w:rPr>
                <w:rFonts w:ascii="Times New Roman" w:hAnsi="Times New Roman" w:cs="Times New Roman"/>
                <w:noProof/>
                <w:webHidden/>
                <w:sz w:val="24"/>
                <w:szCs w:val="24"/>
              </w:rPr>
            </w:r>
            <w:r w:rsidRPr="007A6427">
              <w:rPr>
                <w:rFonts w:ascii="Times New Roman" w:hAnsi="Times New Roman" w:cs="Times New Roman"/>
                <w:noProof/>
                <w:webHidden/>
                <w:sz w:val="24"/>
                <w:szCs w:val="24"/>
              </w:rPr>
              <w:fldChar w:fldCharType="separate"/>
            </w:r>
            <w:r w:rsidRPr="007A6427">
              <w:rPr>
                <w:rFonts w:ascii="Times New Roman" w:hAnsi="Times New Roman" w:cs="Times New Roman"/>
                <w:noProof/>
                <w:webHidden/>
                <w:sz w:val="24"/>
                <w:szCs w:val="24"/>
              </w:rPr>
              <w:t>3</w:t>
            </w:r>
            <w:r w:rsidRPr="007A6427">
              <w:rPr>
                <w:rFonts w:ascii="Times New Roman" w:hAnsi="Times New Roman" w:cs="Times New Roman"/>
                <w:noProof/>
                <w:webHidden/>
                <w:sz w:val="24"/>
                <w:szCs w:val="24"/>
              </w:rPr>
              <w:fldChar w:fldCharType="end"/>
            </w:r>
          </w:hyperlink>
        </w:p>
        <w:p w:rsidR="007A6427" w:rsidRPr="007A6427" w:rsidRDefault="000B67B0" w:rsidP="007A6427">
          <w:pPr>
            <w:pStyle w:val="TOC1"/>
            <w:tabs>
              <w:tab w:val="right" w:leader="dot" w:pos="9016"/>
            </w:tabs>
            <w:spacing w:line="360" w:lineRule="auto"/>
            <w:jc w:val="both"/>
            <w:rPr>
              <w:rFonts w:ascii="Times New Roman" w:hAnsi="Times New Roman" w:cs="Times New Roman"/>
              <w:noProof/>
              <w:sz w:val="24"/>
              <w:szCs w:val="24"/>
            </w:rPr>
          </w:pPr>
          <w:hyperlink w:anchor="_Toc198589089" w:history="1">
            <w:r w:rsidR="007A6427" w:rsidRPr="007A6427">
              <w:rPr>
                <w:rStyle w:val="Hyperlink"/>
                <w:rFonts w:ascii="Times New Roman" w:hAnsi="Times New Roman" w:cs="Times New Roman"/>
                <w:noProof/>
                <w:sz w:val="24"/>
                <w:szCs w:val="24"/>
              </w:rPr>
              <w:t>Event Cycle</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_Toc198589089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3</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2"/>
            <w:tabs>
              <w:tab w:val="right" w:leader="dot" w:pos="9016"/>
            </w:tabs>
            <w:spacing w:line="360" w:lineRule="auto"/>
            <w:jc w:val="both"/>
            <w:rPr>
              <w:rFonts w:ascii="Times New Roman" w:hAnsi="Times New Roman" w:cs="Times New Roman"/>
              <w:noProof/>
              <w:sz w:val="24"/>
              <w:szCs w:val="24"/>
            </w:rPr>
          </w:pPr>
          <w:hyperlink w:anchor="_Toc198589090" w:history="1">
            <w:r w:rsidR="007A6427" w:rsidRPr="007A6427">
              <w:rPr>
                <w:rStyle w:val="Hyperlink"/>
                <w:rFonts w:ascii="Times New Roman" w:hAnsi="Times New Roman" w:cs="Times New Roman"/>
                <w:noProof/>
                <w:sz w:val="24"/>
                <w:szCs w:val="24"/>
              </w:rPr>
              <w:t>Application of the Event Cycle</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_Toc198589090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4</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1"/>
            <w:tabs>
              <w:tab w:val="right" w:leader="dot" w:pos="9016"/>
            </w:tabs>
            <w:spacing w:line="360" w:lineRule="auto"/>
            <w:jc w:val="both"/>
            <w:rPr>
              <w:rFonts w:ascii="Times New Roman" w:hAnsi="Times New Roman" w:cs="Times New Roman"/>
              <w:noProof/>
              <w:sz w:val="24"/>
              <w:szCs w:val="24"/>
            </w:rPr>
          </w:pPr>
          <w:hyperlink w:anchor="_Toc198589091" w:history="1">
            <w:r w:rsidR="007A6427" w:rsidRPr="007A6427">
              <w:rPr>
                <w:rStyle w:val="Hyperlink"/>
                <w:rFonts w:ascii="Times New Roman" w:hAnsi="Times New Roman" w:cs="Times New Roman"/>
                <w:noProof/>
                <w:sz w:val="24"/>
                <w:szCs w:val="24"/>
              </w:rPr>
              <w:t>Itinerary</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_Toc198589091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5</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1"/>
            <w:tabs>
              <w:tab w:val="right" w:leader="dot" w:pos="9016"/>
            </w:tabs>
            <w:spacing w:line="360" w:lineRule="auto"/>
            <w:jc w:val="both"/>
            <w:rPr>
              <w:rFonts w:ascii="Times New Roman" w:hAnsi="Times New Roman" w:cs="Times New Roman"/>
              <w:noProof/>
              <w:sz w:val="24"/>
              <w:szCs w:val="24"/>
            </w:rPr>
          </w:pPr>
          <w:hyperlink w:anchor="_Toc198589092" w:history="1">
            <w:r w:rsidR="007A6427" w:rsidRPr="007A6427">
              <w:rPr>
                <w:rStyle w:val="Hyperlink"/>
                <w:rFonts w:ascii="Times New Roman" w:hAnsi="Times New Roman" w:cs="Times New Roman"/>
                <w:noProof/>
                <w:sz w:val="24"/>
                <w:szCs w:val="24"/>
              </w:rPr>
              <w:t>Aim of the Event</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_Toc198589092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6</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1"/>
            <w:tabs>
              <w:tab w:val="right" w:leader="dot" w:pos="9016"/>
            </w:tabs>
            <w:spacing w:line="360" w:lineRule="auto"/>
            <w:jc w:val="both"/>
            <w:rPr>
              <w:rFonts w:ascii="Times New Roman" w:hAnsi="Times New Roman" w:cs="Times New Roman"/>
              <w:noProof/>
              <w:sz w:val="24"/>
              <w:szCs w:val="24"/>
            </w:rPr>
          </w:pPr>
          <w:hyperlink w:anchor="_Toc198589093" w:history="1">
            <w:r w:rsidR="007A6427" w:rsidRPr="007A6427">
              <w:rPr>
                <w:rStyle w:val="Hyperlink"/>
                <w:rFonts w:ascii="Times New Roman" w:hAnsi="Times New Roman" w:cs="Times New Roman"/>
                <w:noProof/>
                <w:sz w:val="24"/>
                <w:szCs w:val="24"/>
              </w:rPr>
              <w:t>SMART Objective 1: Attract a Global Audience and Engage Them</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_Toc198589093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6</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1"/>
            <w:tabs>
              <w:tab w:val="right" w:leader="dot" w:pos="9016"/>
            </w:tabs>
            <w:spacing w:line="360" w:lineRule="auto"/>
            <w:jc w:val="both"/>
            <w:rPr>
              <w:rFonts w:ascii="Times New Roman" w:hAnsi="Times New Roman" w:cs="Times New Roman"/>
              <w:noProof/>
              <w:sz w:val="24"/>
              <w:szCs w:val="24"/>
            </w:rPr>
          </w:pPr>
          <w:hyperlink w:anchor="_Toc198589094" w:history="1">
            <w:r w:rsidR="007A6427" w:rsidRPr="007A6427">
              <w:rPr>
                <w:rStyle w:val="Hyperlink"/>
                <w:rFonts w:ascii="Times New Roman" w:hAnsi="Times New Roman" w:cs="Times New Roman"/>
                <w:noProof/>
                <w:sz w:val="24"/>
                <w:szCs w:val="24"/>
              </w:rPr>
              <w:t>SMART Objective 2: Support economic and community growth for companies based in Wales</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_Toc198589094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7</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1"/>
            <w:tabs>
              <w:tab w:val="right" w:leader="dot" w:pos="9016"/>
            </w:tabs>
            <w:spacing w:line="360" w:lineRule="auto"/>
            <w:jc w:val="both"/>
            <w:rPr>
              <w:rFonts w:ascii="Times New Roman" w:hAnsi="Times New Roman" w:cs="Times New Roman"/>
              <w:noProof/>
              <w:sz w:val="24"/>
              <w:szCs w:val="24"/>
            </w:rPr>
          </w:pPr>
          <w:hyperlink w:anchor="_Toc198589095" w:history="1">
            <w:r w:rsidR="007A6427" w:rsidRPr="007A6427">
              <w:rPr>
                <w:rStyle w:val="Hyperlink"/>
                <w:rFonts w:ascii="Times New Roman" w:hAnsi="Times New Roman" w:cs="Times New Roman"/>
                <w:noProof/>
                <w:sz w:val="24"/>
                <w:szCs w:val="24"/>
              </w:rPr>
              <w:t>SMART Objective 3: High Satisfaction and Inclusivity</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_Toc198589095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7</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1"/>
            <w:tabs>
              <w:tab w:val="right" w:leader="dot" w:pos="9016"/>
            </w:tabs>
            <w:spacing w:line="360" w:lineRule="auto"/>
            <w:jc w:val="both"/>
            <w:rPr>
              <w:rFonts w:ascii="Times New Roman" w:hAnsi="Times New Roman" w:cs="Times New Roman"/>
              <w:noProof/>
              <w:sz w:val="24"/>
              <w:szCs w:val="24"/>
            </w:rPr>
          </w:pPr>
          <w:hyperlink w:anchor="_Toc198589096" w:history="1">
            <w:r w:rsidR="007A6427" w:rsidRPr="007A6427">
              <w:rPr>
                <w:rStyle w:val="Hyperlink"/>
                <w:rFonts w:ascii="Times New Roman" w:hAnsi="Times New Roman" w:cs="Times New Roman"/>
                <w:noProof/>
                <w:sz w:val="24"/>
                <w:szCs w:val="24"/>
              </w:rPr>
              <w:t>Operational Activities: Performing the Job and Executing Technical Parts</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_Toc198589096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7</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1"/>
            <w:tabs>
              <w:tab w:val="right" w:leader="dot" w:pos="9016"/>
            </w:tabs>
            <w:spacing w:line="360" w:lineRule="auto"/>
            <w:jc w:val="both"/>
            <w:rPr>
              <w:rFonts w:ascii="Times New Roman" w:hAnsi="Times New Roman" w:cs="Times New Roman"/>
              <w:noProof/>
              <w:sz w:val="24"/>
              <w:szCs w:val="24"/>
            </w:rPr>
          </w:pPr>
          <w:hyperlink w:anchor="_Toc198589097" w:history="1">
            <w:r w:rsidR="007A6427" w:rsidRPr="007A6427">
              <w:rPr>
                <w:rStyle w:val="Hyperlink"/>
                <w:rFonts w:ascii="Times New Roman" w:hAnsi="Times New Roman" w:cs="Times New Roman"/>
                <w:noProof/>
                <w:sz w:val="24"/>
                <w:szCs w:val="24"/>
              </w:rPr>
              <w:t>Event Budget</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_Toc198589097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9</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2"/>
            <w:tabs>
              <w:tab w:val="right" w:leader="dot" w:pos="9016"/>
            </w:tabs>
            <w:spacing w:line="360" w:lineRule="auto"/>
            <w:jc w:val="both"/>
            <w:rPr>
              <w:rFonts w:ascii="Times New Roman" w:hAnsi="Times New Roman" w:cs="Times New Roman"/>
              <w:noProof/>
              <w:sz w:val="24"/>
              <w:szCs w:val="24"/>
            </w:rPr>
          </w:pPr>
          <w:hyperlink w:anchor="_Toc198589098" w:history="1">
            <w:r w:rsidR="007A6427" w:rsidRPr="007A6427">
              <w:rPr>
                <w:rStyle w:val="Hyperlink"/>
                <w:rFonts w:ascii="Times New Roman" w:hAnsi="Times New Roman" w:cs="Times New Roman"/>
                <w:noProof/>
                <w:sz w:val="24"/>
                <w:szCs w:val="24"/>
              </w:rPr>
              <w:t>Income Breakdown</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_Toc198589098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9</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2"/>
            <w:tabs>
              <w:tab w:val="right" w:leader="dot" w:pos="9016"/>
            </w:tabs>
            <w:spacing w:line="360" w:lineRule="auto"/>
            <w:jc w:val="both"/>
            <w:rPr>
              <w:rFonts w:ascii="Times New Roman" w:hAnsi="Times New Roman" w:cs="Times New Roman"/>
              <w:noProof/>
              <w:sz w:val="24"/>
              <w:szCs w:val="24"/>
            </w:rPr>
          </w:pPr>
          <w:hyperlink w:anchor="_Toc198589099" w:history="1">
            <w:r w:rsidR="007A6427" w:rsidRPr="007A6427">
              <w:rPr>
                <w:rStyle w:val="Hyperlink"/>
                <w:rFonts w:ascii="Times New Roman" w:hAnsi="Times New Roman" w:cs="Times New Roman"/>
                <w:noProof/>
                <w:sz w:val="24"/>
                <w:szCs w:val="24"/>
              </w:rPr>
              <w:t>Expenditure Breakdown</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_Toc198589099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9</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2"/>
            <w:tabs>
              <w:tab w:val="right" w:leader="dot" w:pos="9016"/>
            </w:tabs>
            <w:spacing w:line="360" w:lineRule="auto"/>
            <w:jc w:val="both"/>
            <w:rPr>
              <w:rFonts w:ascii="Times New Roman" w:hAnsi="Times New Roman" w:cs="Times New Roman"/>
              <w:noProof/>
              <w:sz w:val="24"/>
              <w:szCs w:val="24"/>
            </w:rPr>
          </w:pPr>
          <w:hyperlink w:anchor="_Toc198589100" w:history="1">
            <w:r w:rsidR="007A6427" w:rsidRPr="007A6427">
              <w:rPr>
                <w:rStyle w:val="Hyperlink"/>
                <w:rFonts w:ascii="Times New Roman" w:hAnsi="Times New Roman" w:cs="Times New Roman"/>
                <w:noProof/>
                <w:sz w:val="24"/>
                <w:szCs w:val="24"/>
              </w:rPr>
              <w:t>Funding Sources and Income Generation</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_Toc198589100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11</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1"/>
            <w:tabs>
              <w:tab w:val="right" w:leader="dot" w:pos="9016"/>
            </w:tabs>
            <w:spacing w:line="360" w:lineRule="auto"/>
            <w:jc w:val="both"/>
            <w:rPr>
              <w:rFonts w:ascii="Times New Roman" w:hAnsi="Times New Roman" w:cs="Times New Roman"/>
              <w:noProof/>
              <w:sz w:val="24"/>
              <w:szCs w:val="24"/>
            </w:rPr>
          </w:pPr>
          <w:hyperlink w:anchor="_Toc198589101" w:history="1">
            <w:r w:rsidR="007A6427" w:rsidRPr="007A6427">
              <w:rPr>
                <w:rStyle w:val="Hyperlink"/>
                <w:rFonts w:ascii="Times New Roman" w:hAnsi="Times New Roman" w:cs="Times New Roman"/>
                <w:noProof/>
                <w:sz w:val="24"/>
                <w:szCs w:val="24"/>
              </w:rPr>
              <w:t>Industry Trend Issue and Impact</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_Toc198589101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11</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2"/>
            <w:tabs>
              <w:tab w:val="right" w:leader="dot" w:pos="9016"/>
            </w:tabs>
            <w:spacing w:line="360" w:lineRule="auto"/>
            <w:jc w:val="both"/>
            <w:rPr>
              <w:rFonts w:ascii="Times New Roman" w:hAnsi="Times New Roman" w:cs="Times New Roman"/>
              <w:noProof/>
              <w:sz w:val="24"/>
              <w:szCs w:val="24"/>
            </w:rPr>
          </w:pPr>
          <w:hyperlink w:anchor="_Toc198589102" w:history="1">
            <w:r w:rsidR="007A6427" w:rsidRPr="007A6427">
              <w:rPr>
                <w:rStyle w:val="Hyperlink"/>
                <w:rFonts w:ascii="Times New Roman" w:hAnsi="Times New Roman" w:cs="Times New Roman"/>
                <w:noProof/>
                <w:sz w:val="24"/>
                <w:szCs w:val="24"/>
              </w:rPr>
              <w:t>Hybrid and Technologically Enhanced Events</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_Toc198589102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11</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2"/>
            <w:tabs>
              <w:tab w:val="right" w:leader="dot" w:pos="9016"/>
            </w:tabs>
            <w:spacing w:line="360" w:lineRule="auto"/>
            <w:jc w:val="both"/>
            <w:rPr>
              <w:rFonts w:ascii="Times New Roman" w:hAnsi="Times New Roman" w:cs="Times New Roman"/>
              <w:noProof/>
              <w:sz w:val="24"/>
              <w:szCs w:val="24"/>
            </w:rPr>
          </w:pPr>
          <w:hyperlink w:anchor="_Toc198589103" w:history="1">
            <w:r w:rsidR="007A6427" w:rsidRPr="007A6427">
              <w:rPr>
                <w:rStyle w:val="Hyperlink"/>
                <w:rFonts w:ascii="Times New Roman" w:hAnsi="Times New Roman" w:cs="Times New Roman"/>
                <w:noProof/>
                <w:sz w:val="24"/>
                <w:szCs w:val="24"/>
              </w:rPr>
              <w:t>Sustainability and Environmental Responsibility</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_Toc198589103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12</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2"/>
            <w:tabs>
              <w:tab w:val="right" w:leader="dot" w:pos="9016"/>
            </w:tabs>
            <w:spacing w:line="360" w:lineRule="auto"/>
            <w:jc w:val="both"/>
            <w:rPr>
              <w:rFonts w:ascii="Times New Roman" w:hAnsi="Times New Roman" w:cs="Times New Roman"/>
              <w:noProof/>
              <w:sz w:val="24"/>
              <w:szCs w:val="24"/>
            </w:rPr>
          </w:pPr>
          <w:hyperlink w:anchor="_Toc198589104" w:history="1">
            <w:r w:rsidR="007A6427" w:rsidRPr="007A6427">
              <w:rPr>
                <w:rStyle w:val="Hyperlink"/>
                <w:rFonts w:ascii="Times New Roman" w:hAnsi="Times New Roman" w:cs="Times New Roman"/>
                <w:noProof/>
                <w:sz w:val="24"/>
                <w:szCs w:val="24"/>
              </w:rPr>
              <w:t>Inclusion, Diversity and Accessibility (EDI)</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_Toc198589104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12</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1"/>
            <w:tabs>
              <w:tab w:val="right" w:leader="dot" w:pos="9016"/>
            </w:tabs>
            <w:spacing w:line="360" w:lineRule="auto"/>
            <w:jc w:val="both"/>
            <w:rPr>
              <w:rFonts w:ascii="Times New Roman" w:hAnsi="Times New Roman" w:cs="Times New Roman"/>
              <w:noProof/>
              <w:sz w:val="24"/>
              <w:szCs w:val="24"/>
            </w:rPr>
          </w:pPr>
          <w:hyperlink w:anchor="_Toc198589105" w:history="1">
            <w:r w:rsidR="007A6427" w:rsidRPr="007A6427">
              <w:rPr>
                <w:rStyle w:val="Hyperlink"/>
                <w:rFonts w:ascii="Times New Roman" w:hAnsi="Times New Roman" w:cs="Times New Roman"/>
                <w:noProof/>
                <w:sz w:val="24"/>
                <w:szCs w:val="24"/>
              </w:rPr>
              <w:t>PESTEL Analysis for Croeso Connect 2025</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_Toc198589105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13</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1"/>
            <w:tabs>
              <w:tab w:val="right" w:leader="dot" w:pos="9016"/>
            </w:tabs>
            <w:spacing w:line="360" w:lineRule="auto"/>
            <w:jc w:val="both"/>
            <w:rPr>
              <w:rFonts w:ascii="Times New Roman" w:hAnsi="Times New Roman" w:cs="Times New Roman"/>
              <w:noProof/>
              <w:sz w:val="24"/>
              <w:szCs w:val="24"/>
            </w:rPr>
          </w:pPr>
          <w:hyperlink w:anchor="_Toc198589106" w:history="1">
            <w:r w:rsidR="007A6427" w:rsidRPr="007A6427">
              <w:rPr>
                <w:rStyle w:val="Hyperlink"/>
                <w:rFonts w:ascii="Times New Roman" w:hAnsi="Times New Roman" w:cs="Times New Roman"/>
                <w:noProof/>
                <w:sz w:val="24"/>
                <w:szCs w:val="24"/>
              </w:rPr>
              <w:t>Cultural Considerations</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_Toc198589106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14</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1"/>
            <w:tabs>
              <w:tab w:val="right" w:leader="dot" w:pos="9016"/>
            </w:tabs>
            <w:spacing w:line="360" w:lineRule="auto"/>
            <w:jc w:val="both"/>
            <w:rPr>
              <w:rFonts w:ascii="Times New Roman" w:hAnsi="Times New Roman" w:cs="Times New Roman"/>
              <w:noProof/>
              <w:sz w:val="24"/>
              <w:szCs w:val="24"/>
            </w:rPr>
          </w:pPr>
          <w:hyperlink w:anchor="_Toc198589107" w:history="1">
            <w:r w:rsidR="007A6427" w:rsidRPr="007A6427">
              <w:rPr>
                <w:rStyle w:val="Hyperlink"/>
                <w:rFonts w:ascii="Times New Roman" w:hAnsi="Times New Roman" w:cs="Times New Roman"/>
                <w:noProof/>
                <w:sz w:val="24"/>
                <w:szCs w:val="24"/>
              </w:rPr>
              <w:t>Conclusion</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_Toc198589107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15</w:t>
            </w:r>
            <w:r w:rsidR="007A6427" w:rsidRPr="007A6427">
              <w:rPr>
                <w:rFonts w:ascii="Times New Roman" w:hAnsi="Times New Roman" w:cs="Times New Roman"/>
                <w:noProof/>
                <w:webHidden/>
                <w:sz w:val="24"/>
                <w:szCs w:val="24"/>
              </w:rPr>
              <w:fldChar w:fldCharType="end"/>
            </w:r>
          </w:hyperlink>
        </w:p>
        <w:p w:rsidR="007A6427" w:rsidRPr="007A6427" w:rsidRDefault="000B67B0" w:rsidP="007A6427">
          <w:pPr>
            <w:pStyle w:val="TOC1"/>
            <w:tabs>
              <w:tab w:val="right" w:leader="dot" w:pos="9016"/>
            </w:tabs>
            <w:spacing w:line="360" w:lineRule="auto"/>
            <w:jc w:val="both"/>
            <w:rPr>
              <w:rFonts w:ascii="Times New Roman" w:hAnsi="Times New Roman" w:cs="Times New Roman"/>
              <w:noProof/>
              <w:sz w:val="24"/>
              <w:szCs w:val="24"/>
            </w:rPr>
          </w:pPr>
          <w:hyperlink w:anchor="_Toc198589108" w:history="1">
            <w:r w:rsidR="007A6427" w:rsidRPr="007A6427">
              <w:rPr>
                <w:rStyle w:val="Hyperlink"/>
                <w:rFonts w:ascii="Times New Roman" w:hAnsi="Times New Roman" w:cs="Times New Roman"/>
                <w:noProof/>
                <w:sz w:val="24"/>
                <w:szCs w:val="24"/>
              </w:rPr>
              <w:t>References</w:t>
            </w:r>
            <w:r w:rsidR="007A6427" w:rsidRPr="007A6427">
              <w:rPr>
                <w:rFonts w:ascii="Times New Roman" w:hAnsi="Times New Roman" w:cs="Times New Roman"/>
                <w:noProof/>
                <w:webHidden/>
                <w:sz w:val="24"/>
                <w:szCs w:val="24"/>
              </w:rPr>
              <w:tab/>
            </w:r>
            <w:r w:rsidR="007A6427" w:rsidRPr="007A6427">
              <w:rPr>
                <w:rFonts w:ascii="Times New Roman" w:hAnsi="Times New Roman" w:cs="Times New Roman"/>
                <w:noProof/>
                <w:webHidden/>
                <w:sz w:val="24"/>
                <w:szCs w:val="24"/>
              </w:rPr>
              <w:fldChar w:fldCharType="begin"/>
            </w:r>
            <w:r w:rsidR="007A6427" w:rsidRPr="007A6427">
              <w:rPr>
                <w:rFonts w:ascii="Times New Roman" w:hAnsi="Times New Roman" w:cs="Times New Roman"/>
                <w:noProof/>
                <w:webHidden/>
                <w:sz w:val="24"/>
                <w:szCs w:val="24"/>
              </w:rPr>
              <w:instrText xml:space="preserve"> PAGEREF _Toc198589108 \h </w:instrText>
            </w:r>
            <w:r w:rsidR="007A6427" w:rsidRPr="007A6427">
              <w:rPr>
                <w:rFonts w:ascii="Times New Roman" w:hAnsi="Times New Roman" w:cs="Times New Roman"/>
                <w:noProof/>
                <w:webHidden/>
                <w:sz w:val="24"/>
                <w:szCs w:val="24"/>
              </w:rPr>
            </w:r>
            <w:r w:rsidR="007A6427" w:rsidRPr="007A6427">
              <w:rPr>
                <w:rFonts w:ascii="Times New Roman" w:hAnsi="Times New Roman" w:cs="Times New Roman"/>
                <w:noProof/>
                <w:webHidden/>
                <w:sz w:val="24"/>
                <w:szCs w:val="24"/>
              </w:rPr>
              <w:fldChar w:fldCharType="separate"/>
            </w:r>
            <w:r w:rsidR="007A6427" w:rsidRPr="007A6427">
              <w:rPr>
                <w:rFonts w:ascii="Times New Roman" w:hAnsi="Times New Roman" w:cs="Times New Roman"/>
                <w:noProof/>
                <w:webHidden/>
                <w:sz w:val="24"/>
                <w:szCs w:val="24"/>
              </w:rPr>
              <w:t>16</w:t>
            </w:r>
            <w:r w:rsidR="007A6427" w:rsidRPr="007A6427">
              <w:rPr>
                <w:rFonts w:ascii="Times New Roman" w:hAnsi="Times New Roman" w:cs="Times New Roman"/>
                <w:noProof/>
                <w:webHidden/>
                <w:sz w:val="24"/>
                <w:szCs w:val="24"/>
              </w:rPr>
              <w:fldChar w:fldCharType="end"/>
            </w:r>
          </w:hyperlink>
        </w:p>
        <w:p w:rsidR="007A6427" w:rsidRDefault="007A6427" w:rsidP="007A6427">
          <w:pPr>
            <w:spacing w:line="360" w:lineRule="auto"/>
            <w:jc w:val="both"/>
          </w:pPr>
          <w:r w:rsidRPr="007A6427">
            <w:rPr>
              <w:rFonts w:ascii="Times New Roman" w:hAnsi="Times New Roman" w:cs="Times New Roman"/>
              <w:b/>
              <w:bCs/>
              <w:noProof/>
              <w:sz w:val="24"/>
              <w:szCs w:val="24"/>
            </w:rPr>
            <w:fldChar w:fldCharType="end"/>
          </w:r>
        </w:p>
      </w:sdtContent>
    </w:sdt>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852C67" w:rsidRDefault="00852C67" w:rsidP="000271A6">
      <w:pPr>
        <w:spacing w:after="0" w:line="360" w:lineRule="auto"/>
        <w:jc w:val="both"/>
        <w:rPr>
          <w:rFonts w:ascii="Times New Roman" w:hAnsi="Times New Roman" w:cs="Times New Roman"/>
          <w:b/>
          <w:sz w:val="24"/>
          <w:szCs w:val="24"/>
        </w:rPr>
      </w:pPr>
    </w:p>
    <w:p w:rsidR="000C4187" w:rsidRPr="000271A6" w:rsidRDefault="000C4187" w:rsidP="000271A6">
      <w:pPr>
        <w:spacing w:after="0" w:line="360" w:lineRule="auto"/>
        <w:jc w:val="both"/>
        <w:rPr>
          <w:rFonts w:ascii="Times New Roman" w:hAnsi="Times New Roman" w:cs="Times New Roman"/>
          <w:b/>
          <w:sz w:val="24"/>
          <w:szCs w:val="24"/>
        </w:rPr>
      </w:pPr>
      <w:bookmarkStart w:id="2" w:name="_Toc198589088"/>
      <w:r w:rsidRPr="007A6427">
        <w:rPr>
          <w:rStyle w:val="Heading1Char"/>
        </w:rPr>
        <w:lastRenderedPageBreak/>
        <w:t>Introduction</w:t>
      </w:r>
      <w:bookmarkEnd w:id="2"/>
      <w:r w:rsidRPr="000271A6">
        <w:rPr>
          <w:rFonts w:ascii="Times New Roman" w:hAnsi="Times New Roman" w:cs="Times New Roman"/>
          <w:b/>
          <w:sz w:val="24"/>
          <w:szCs w:val="24"/>
        </w:rPr>
        <w:t>:</w:t>
      </w:r>
    </w:p>
    <w:p w:rsidR="00E01B0D" w:rsidRPr="000271A6" w:rsidRDefault="00E01B0D"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A bespoke three-day MICE conference named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xml:space="preserve"> Connect 2025 – A Global Welcome to Wales” has been planned for Llandudno, one of the prettiest coastal towns in Wales. The aim of the event is to promote the unique Welsh practise of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(welcome) and present Wales as a destination that stands out and attracts many visitors, event organisers, and business travellers. The event, named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xml:space="preserve"> Connect 2025”, will concentrate on:</w:t>
      </w:r>
    </w:p>
    <w:p w:rsidR="0098305F" w:rsidRPr="000271A6" w:rsidRDefault="00C21A90" w:rsidP="000271A6">
      <w:pPr>
        <w:numPr>
          <w:ilvl w:val="0"/>
          <w:numId w:val="1"/>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Presenting Wales as a top place for tourists and businesses to organise their meetings, incentives, conferences, and events (MICE).</w:t>
      </w:r>
    </w:p>
    <w:p w:rsidR="0098305F" w:rsidRPr="000271A6" w:rsidRDefault="00C21A90" w:rsidP="000271A6">
      <w:pPr>
        <w:numPr>
          <w:ilvl w:val="0"/>
          <w:numId w:val="1"/>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Promoting the spirit of Welsh hospitality or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at a global travel trade event, using a variety of aspects: culture, language, traditions, food, attractions, and nature.</w:t>
      </w:r>
    </w:p>
    <w:p w:rsidR="0098305F" w:rsidRPr="000271A6" w:rsidRDefault="00C21A90" w:rsidP="000271A6">
      <w:pPr>
        <w:numPr>
          <w:ilvl w:val="0"/>
          <w:numId w:val="1"/>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Making participants aware of ‘Sense of Place’ by introducing them to authentic local experiences, storytelling, and community engagement life in Wales.</w:t>
      </w:r>
    </w:p>
    <w:p w:rsidR="00E01B0D" w:rsidRPr="000271A6" w:rsidRDefault="00E01B0D"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The proposed event will offer a hybrid experience with conference sessions, local cultural traditions, meals and tours, group tours, and networking exhibitions solely for the international travel trade, operators, management companies, incentive groups, and those interested in cultural tourism.</w:t>
      </w:r>
      <w:r w:rsidR="00AB4922" w:rsidRPr="000271A6">
        <w:rPr>
          <w:rFonts w:ascii="Times New Roman" w:hAnsi="Times New Roman" w:cs="Times New Roman"/>
          <w:sz w:val="24"/>
          <w:szCs w:val="24"/>
        </w:rPr>
        <w:t xml:space="preserve"> Since location is considered key for the success of an event, it has been decided to follow the concept of ‘Sense of Place’ (</w:t>
      </w:r>
      <w:proofErr w:type="spellStart"/>
      <w:r w:rsidR="00AB4922" w:rsidRPr="000271A6">
        <w:rPr>
          <w:rFonts w:ascii="Times New Roman" w:hAnsi="Times New Roman" w:cs="Times New Roman"/>
          <w:sz w:val="24"/>
          <w:szCs w:val="24"/>
        </w:rPr>
        <w:t>Relph</w:t>
      </w:r>
      <w:proofErr w:type="spellEnd"/>
      <w:r w:rsidR="00AB4922" w:rsidRPr="000271A6">
        <w:rPr>
          <w:rFonts w:ascii="Times New Roman" w:hAnsi="Times New Roman" w:cs="Times New Roman"/>
          <w:sz w:val="24"/>
          <w:szCs w:val="24"/>
        </w:rPr>
        <w:t xml:space="preserve">, 1976). The natural beauty of Llandudno and the effort of its people put more charm into the Festival. Having green aspects at Venue </w:t>
      </w:r>
      <w:proofErr w:type="spellStart"/>
      <w:r w:rsidR="00AB4922" w:rsidRPr="000271A6">
        <w:rPr>
          <w:rFonts w:ascii="Times New Roman" w:hAnsi="Times New Roman" w:cs="Times New Roman"/>
          <w:sz w:val="24"/>
          <w:szCs w:val="24"/>
        </w:rPr>
        <w:t>Cymru</w:t>
      </w:r>
      <w:proofErr w:type="spellEnd"/>
      <w:r w:rsidR="00AB4922" w:rsidRPr="000271A6">
        <w:rPr>
          <w:rFonts w:ascii="Times New Roman" w:hAnsi="Times New Roman" w:cs="Times New Roman"/>
          <w:sz w:val="24"/>
          <w:szCs w:val="24"/>
        </w:rPr>
        <w:t xml:space="preserve"> is useful for the planet, and its different spots allow people to join the shows both offline and online.</w:t>
      </w:r>
    </w:p>
    <w:p w:rsidR="000A3579" w:rsidRPr="000271A6" w:rsidRDefault="000A3579" w:rsidP="000271A6">
      <w:pPr>
        <w:spacing w:after="0" w:line="360" w:lineRule="auto"/>
        <w:jc w:val="both"/>
        <w:rPr>
          <w:rFonts w:ascii="Times New Roman" w:hAnsi="Times New Roman" w:cs="Times New Roman"/>
          <w:b/>
          <w:sz w:val="24"/>
          <w:szCs w:val="24"/>
        </w:rPr>
      </w:pPr>
      <w:bookmarkStart w:id="3" w:name="_Toc198589089"/>
      <w:r w:rsidRPr="007A6427">
        <w:rPr>
          <w:rStyle w:val="Heading1Char"/>
        </w:rPr>
        <w:t>Event Cycle</w:t>
      </w:r>
      <w:bookmarkEnd w:id="3"/>
      <w:r w:rsidRPr="000271A6">
        <w:rPr>
          <w:rFonts w:ascii="Times New Roman" w:hAnsi="Times New Roman" w:cs="Times New Roman"/>
          <w:b/>
          <w:sz w:val="24"/>
          <w:szCs w:val="24"/>
        </w:rPr>
        <w:t>:</w:t>
      </w:r>
    </w:p>
    <w:p w:rsidR="000A3579" w:rsidRPr="000271A6" w:rsidRDefault="000A3579"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The Event Cycle is also called the Event Management Life Cycle, as it covers how events are thought of, organised, executed, and assessed</w:t>
      </w:r>
      <w:r w:rsidR="001A1FB9">
        <w:rPr>
          <w:rFonts w:ascii="Times New Roman" w:hAnsi="Times New Roman" w:cs="Times New Roman"/>
          <w:sz w:val="24"/>
          <w:szCs w:val="24"/>
        </w:rPr>
        <w:t xml:space="preserve">. According to </w:t>
      </w:r>
      <w:proofErr w:type="spellStart"/>
      <w:r w:rsidR="001A1FB9">
        <w:rPr>
          <w:rFonts w:ascii="Times New Roman" w:hAnsi="Times New Roman" w:cs="Times New Roman"/>
          <w:sz w:val="24"/>
          <w:szCs w:val="24"/>
        </w:rPr>
        <w:t>Goldblatt</w:t>
      </w:r>
      <w:proofErr w:type="spellEnd"/>
      <w:r w:rsidR="001A1FB9">
        <w:rPr>
          <w:rFonts w:ascii="Times New Roman" w:hAnsi="Times New Roman" w:cs="Times New Roman"/>
          <w:sz w:val="24"/>
          <w:szCs w:val="24"/>
        </w:rPr>
        <w:t xml:space="preserve"> (2020</w:t>
      </w:r>
      <w:r w:rsidR="00587B5E" w:rsidRPr="000271A6">
        <w:rPr>
          <w:rFonts w:ascii="Times New Roman" w:hAnsi="Times New Roman" w:cs="Times New Roman"/>
          <w:sz w:val="24"/>
          <w:szCs w:val="24"/>
        </w:rPr>
        <w:t>), the event cycle is a handy way of managing an event because it divides the job up into different steps, which all need to be done right if the event is going to go well. There are the following stages are inc</w:t>
      </w:r>
      <w:r w:rsidR="00A223B9" w:rsidRPr="000271A6">
        <w:rPr>
          <w:rFonts w:ascii="Times New Roman" w:hAnsi="Times New Roman" w:cs="Times New Roman"/>
          <w:sz w:val="24"/>
          <w:szCs w:val="24"/>
        </w:rPr>
        <w:t>l</w:t>
      </w:r>
      <w:r w:rsidR="00587B5E" w:rsidRPr="000271A6">
        <w:rPr>
          <w:rFonts w:ascii="Times New Roman" w:hAnsi="Times New Roman" w:cs="Times New Roman"/>
          <w:sz w:val="24"/>
          <w:szCs w:val="24"/>
        </w:rPr>
        <w:t>uded:</w:t>
      </w:r>
    </w:p>
    <w:p w:rsidR="00A223B9" w:rsidRPr="000271A6" w:rsidRDefault="00A223B9"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anchorId="7B3ACA10" wp14:editId="1966AFBE">
                <wp:simplePos x="0" y="0"/>
                <wp:positionH relativeFrom="column">
                  <wp:posOffset>1912620</wp:posOffset>
                </wp:positionH>
                <wp:positionV relativeFrom="paragraph">
                  <wp:posOffset>6350</wp:posOffset>
                </wp:positionV>
                <wp:extent cx="1539240" cy="769620"/>
                <wp:effectExtent l="0" t="0" r="22860" b="11430"/>
                <wp:wrapNone/>
                <wp:docPr id="3" name="Rectangle 3"/>
                <wp:cNvGraphicFramePr/>
                <a:graphic xmlns:a="http://schemas.openxmlformats.org/drawingml/2006/main">
                  <a:graphicData uri="http://schemas.microsoft.com/office/word/2010/wordprocessingShape">
                    <wps:wsp>
                      <wps:cNvSpPr/>
                      <wps:spPr>
                        <a:xfrm>
                          <a:off x="0" y="0"/>
                          <a:ext cx="1539240" cy="769620"/>
                        </a:xfrm>
                        <a:prstGeom prst="rect">
                          <a:avLst/>
                        </a:prstGeom>
                        <a:solidFill>
                          <a:schemeClr val="accent3">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1A1FB9" w:rsidRPr="00A223B9" w:rsidRDefault="001A1FB9" w:rsidP="00A223B9">
                            <w:pPr>
                              <w:jc w:val="center"/>
                              <w:rPr>
                                <w:b/>
                                <w:color w:val="0D0D0D" w:themeColor="text1" w:themeTint="F2"/>
                              </w:rPr>
                            </w:pPr>
                            <w:r w:rsidRPr="00A223B9">
                              <w:rPr>
                                <w:b/>
                                <w:color w:val="0D0D0D" w:themeColor="text1" w:themeTint="F2"/>
                              </w:rPr>
                              <w:t>Planning and Design</w:t>
                            </w:r>
                          </w:p>
                          <w:p w:rsidR="001A1FB9" w:rsidRDefault="001A1FB9" w:rsidP="00A223B9">
                            <w:pPr>
                              <w:jc w:val="bot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rect w14:anchorId="7B3ACA10" id="Rectangle 3" o:spid="_x0000_s1029" style="position:absolute;left:0;text-align:left;margin-left:150.6pt;margin-top:.5pt;width:121.2pt;height:60.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" fillcolor="#c9c9c9 [1942]" strokecolor="#1f4d78 [1604]" strokeweight="1pt">
                <v:textbox>
                  <w:txbxContent>
                    <w:p w:rsidR="001A1FB9" w:rsidRPr="00A223B9" w:rsidRDefault="001A1FB9" w:rsidP="00A223B9">
                      <w:pPr>
                        <w:jc w:val="center"/>
                        <w:rPr>
                          <w:b/>
                          <w:color w:val="0D0D0D" w:themeColor="text1" w:themeTint="F2"/>
                        </w:rPr>
                      </w:pPr>
                      <w:r w:rsidRPr="00A223B9">
                        <w:rPr>
                          <w:b/>
                          <w:color w:val="0D0D0D" w:themeColor="text1" w:themeTint="F2"/>
                        </w:rPr>
                        <w:t>Planning and Design</w:t>
                      </w:r>
                    </w:p>
                    <w:p w:rsidR="001A1FB9" w:rsidRDefault="001A1FB9" w:rsidP="00A223B9">
                      <w:pPr>
                        <w:jc w:val="both"/>
                      </w:pPr>
                    </w:p>
                  </w:txbxContent>
                </v:textbox>
              </v:rect>
            </w:pict>
          </mc:Fallback>
        </mc:AlternateContent>
      </w:r>
      <w:r w:rsidRPr="000271A6">
        <w:rPr>
          <w:rFonts w:ascii="Times New Roman" w:hAnsi="Times New Roman" w:cs="Times New Roman"/>
          <w:noProof/>
          <w:sz w:val="24"/>
          <w:szCs w:val="24"/>
          <w:lang w:eastAsia="en-GB"/>
        </w:rPr>
        <mc:AlternateContent>
          <mc:Choice Requires="wps">
            <w:drawing>
              <wp:anchor distT="0" distB="0" distL="114300" distR="114300" simplePos="0" relativeHeight="251665408" behindDoc="0" locked="0" layoutInCell="1" allowOverlap="1" wp14:anchorId="7B3ACA10" wp14:editId="1966AFBE">
                <wp:simplePos x="0" y="0"/>
                <wp:positionH relativeFrom="column">
                  <wp:posOffset>3695700</wp:posOffset>
                </wp:positionH>
                <wp:positionV relativeFrom="paragraph">
                  <wp:posOffset>6350</wp:posOffset>
                </wp:positionV>
                <wp:extent cx="1539240" cy="769620"/>
                <wp:effectExtent l="0" t="0" r="22860" b="11430"/>
                <wp:wrapNone/>
                <wp:docPr id="4" name="Rectangle 4"/>
                <wp:cNvGraphicFramePr/>
                <a:graphic xmlns:a="http://schemas.openxmlformats.org/drawingml/2006/main">
                  <a:graphicData uri="http://schemas.microsoft.com/office/word/2010/wordprocessingShape">
                    <wps:wsp>
                      <wps:cNvSpPr/>
                      <wps:spPr>
                        <a:xfrm>
                          <a:off x="0" y="0"/>
                          <a:ext cx="1539240" cy="769620"/>
                        </a:xfrm>
                        <a:prstGeom prst="rect">
                          <a:avLst/>
                        </a:prstGeom>
                        <a:solidFill>
                          <a:schemeClr val="accent3">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1A1FB9" w:rsidRPr="00A223B9" w:rsidRDefault="001A1FB9" w:rsidP="00A223B9">
                            <w:pPr>
                              <w:jc w:val="center"/>
                              <w:rPr>
                                <w:b/>
                                <w:color w:val="0D0D0D" w:themeColor="text1" w:themeTint="F2"/>
                              </w:rPr>
                            </w:pPr>
                            <w:r w:rsidRPr="00A223B9">
                              <w:rPr>
                                <w:b/>
                                <w:color w:val="0D0D0D" w:themeColor="text1" w:themeTint="F2"/>
                              </w:rPr>
                              <w:t>Implementation (Execution)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rect w14:anchorId="7B3ACA10" id="Rectangle 4" o:spid="_x0000_s1030" style="position:absolute;left:0;text-align:left;margin-left:291pt;margin-top:.5pt;width:121.2pt;height:60.6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" fillcolor="#c9c9c9 [1942]" strokecolor="#1f4d78 [1604]" strokeweight="1pt">
                <v:textbox>
                  <w:txbxContent>
                    <w:p w:rsidR="001A1FB9" w:rsidRPr="00A223B9" w:rsidRDefault="001A1FB9" w:rsidP="00A223B9">
                      <w:pPr>
                        <w:jc w:val="center"/>
                        <w:rPr>
                          <w:b/>
                          <w:color w:val="0D0D0D" w:themeColor="text1" w:themeTint="F2"/>
                        </w:rPr>
                      </w:pPr>
                      <w:r w:rsidRPr="00A223B9">
                        <w:rPr>
                          <w:b/>
                          <w:color w:val="0D0D0D" w:themeColor="text1" w:themeTint="F2"/>
                        </w:rPr>
                        <w:t>Implementation (Execution)</w:t>
                      </w:r>
                    </w:p>
                  </w:txbxContent>
                </v:textbox>
              </v:rect>
            </w:pict>
          </mc:Fallback>
        </mc:AlternateContent>
      </w:r>
      <w:r w:rsidRPr="000271A6">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137160</wp:posOffset>
                </wp:positionH>
                <wp:positionV relativeFrom="paragraph">
                  <wp:posOffset>6350</wp:posOffset>
                </wp:positionV>
                <wp:extent cx="1539240" cy="769620"/>
                <wp:effectExtent l="0" t="0" r="22860" b="11430"/>
                <wp:wrapNone/>
                <wp:docPr id="1" name="Rectangle 1"/>
                <wp:cNvGraphicFramePr/>
                <a:graphic xmlns:a="http://schemas.openxmlformats.org/drawingml/2006/main">
                  <a:graphicData uri="http://schemas.microsoft.com/office/word/2010/wordprocessingShape">
                    <wps:wsp>
                      <wps:cNvSpPr/>
                      <wps:spPr>
                        <a:xfrm>
                          <a:off x="0" y="0"/>
                          <a:ext cx="1539240" cy="769620"/>
                        </a:xfrm>
                        <a:prstGeom prst="rect">
                          <a:avLst/>
                        </a:prstGeom>
                        <a:solidFill>
                          <a:schemeClr val="accent3">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1A1FB9" w:rsidRPr="00A223B9" w:rsidRDefault="001A1FB9" w:rsidP="00A223B9">
                            <w:pPr>
                              <w:jc w:val="center"/>
                              <w:rPr>
                                <w:b/>
                                <w:color w:val="0D0D0D" w:themeColor="text1" w:themeTint="F2"/>
                              </w:rPr>
                            </w:pPr>
                            <w:r w:rsidRPr="00A223B9">
                              <w:rPr>
                                <w:b/>
                                <w:color w:val="0D0D0D" w:themeColor="text1" w:themeTint="F2"/>
                              </w:rPr>
                              <w:t>Initiation</w:t>
                            </w:r>
                          </w:p>
                          <w:p w:rsidR="001A1FB9" w:rsidRPr="00A223B9" w:rsidRDefault="001A1FB9" w:rsidP="00A223B9">
                            <w:pPr>
                              <w:jc w:val="center"/>
                              <w:rPr>
                                <w:b/>
                                <w:color w:val="0D0D0D" w:themeColor="text1" w:themeTint="F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rect id="Rectangle 1" o:spid="_x0000_s1031" style="position:absolute;left:0;text-align:left;margin-left:10.8pt;margin-top:.5pt;width:121.2pt;height:60.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" fillcolor="#c9c9c9 [1942]" strokecolor="#1f4d78 [1604]" strokeweight="1pt">
                <v:textbox>
                  <w:txbxContent>
                    <w:p w:rsidR="001A1FB9" w:rsidRPr="00A223B9" w:rsidRDefault="001A1FB9" w:rsidP="00A223B9">
                      <w:pPr>
                        <w:jc w:val="center"/>
                        <w:rPr>
                          <w:b/>
                          <w:color w:val="0D0D0D" w:themeColor="text1" w:themeTint="F2"/>
                        </w:rPr>
                      </w:pPr>
                      <w:r w:rsidRPr="00A223B9">
                        <w:rPr>
                          <w:b/>
                          <w:color w:val="0D0D0D" w:themeColor="text1" w:themeTint="F2"/>
                        </w:rPr>
                        <w:t>Initiation</w:t>
                      </w:r>
                    </w:p>
                    <w:p w:rsidR="001A1FB9" w:rsidRPr="00A223B9" w:rsidRDefault="001A1FB9" w:rsidP="00A223B9">
                      <w:pPr>
                        <w:jc w:val="center"/>
                        <w:rPr>
                          <w:b/>
                          <w:color w:val="0D0D0D" w:themeColor="text1" w:themeTint="F2"/>
                        </w:rPr>
                      </w:pPr>
                    </w:p>
                  </w:txbxContent>
                </v:textbox>
              </v:rect>
            </w:pict>
          </mc:Fallback>
        </mc:AlternateContent>
      </w:r>
    </w:p>
    <w:p w:rsidR="00587B5E" w:rsidRPr="000271A6" w:rsidRDefault="00587B5E" w:rsidP="000271A6">
      <w:pPr>
        <w:spacing w:after="0" w:line="360" w:lineRule="auto"/>
        <w:jc w:val="both"/>
        <w:rPr>
          <w:rFonts w:ascii="Times New Roman" w:hAnsi="Times New Roman" w:cs="Times New Roman"/>
          <w:sz w:val="24"/>
          <w:szCs w:val="24"/>
        </w:rPr>
      </w:pPr>
    </w:p>
    <w:p w:rsidR="000E05F0" w:rsidRPr="000271A6" w:rsidRDefault="000E05F0" w:rsidP="000271A6">
      <w:pPr>
        <w:spacing w:line="360" w:lineRule="auto"/>
        <w:jc w:val="both"/>
        <w:rPr>
          <w:rFonts w:ascii="Times New Roman" w:hAnsi="Times New Roman" w:cs="Times New Roman"/>
          <w:sz w:val="24"/>
          <w:szCs w:val="24"/>
        </w:rPr>
      </w:pPr>
    </w:p>
    <w:p w:rsidR="00A223B9" w:rsidRPr="000271A6" w:rsidRDefault="0009784C" w:rsidP="000271A6">
      <w:pPr>
        <w:spacing w:line="360" w:lineRule="auto"/>
        <w:jc w:val="both"/>
        <w:rPr>
          <w:rFonts w:ascii="Times New Roman" w:hAnsi="Times New Roman" w:cs="Times New Roman"/>
          <w:sz w:val="24"/>
          <w:szCs w:val="24"/>
        </w:rPr>
      </w:pPr>
      <w:r w:rsidRPr="000271A6">
        <w:rPr>
          <w:rFonts w:ascii="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7B3ACA10" wp14:editId="1966AFBE">
                <wp:simplePos x="0" y="0"/>
                <wp:positionH relativeFrom="column">
                  <wp:posOffset>1371600</wp:posOffset>
                </wp:positionH>
                <wp:positionV relativeFrom="paragraph">
                  <wp:posOffset>130175</wp:posOffset>
                </wp:positionV>
                <wp:extent cx="1539240" cy="769620"/>
                <wp:effectExtent l="0" t="0" r="22860" b="11430"/>
                <wp:wrapNone/>
                <wp:docPr id="2" name="Rectangle 2"/>
                <wp:cNvGraphicFramePr/>
                <a:graphic xmlns:a="http://schemas.openxmlformats.org/drawingml/2006/main">
                  <a:graphicData uri="http://schemas.microsoft.com/office/word/2010/wordprocessingShape">
                    <wps:wsp>
                      <wps:cNvSpPr/>
                      <wps:spPr>
                        <a:xfrm>
                          <a:off x="0" y="0"/>
                          <a:ext cx="1539240" cy="769620"/>
                        </a:xfrm>
                        <a:prstGeom prst="rect">
                          <a:avLst/>
                        </a:prstGeom>
                        <a:solidFill>
                          <a:schemeClr val="accent3">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1A1FB9" w:rsidRPr="00A223B9" w:rsidRDefault="001A1FB9" w:rsidP="00A223B9">
                            <w:pPr>
                              <w:jc w:val="both"/>
                              <w:rPr>
                                <w:color w:val="0D0D0D" w:themeColor="text1" w:themeTint="F2"/>
                              </w:rPr>
                            </w:pPr>
                            <w:r w:rsidRPr="00A223B9">
                              <w:rPr>
                                <w:b/>
                                <w:color w:val="0D0D0D" w:themeColor="text1" w:themeTint="F2"/>
                              </w:rPr>
                              <w:t>Event Delivery (On-site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rect w14:anchorId="7B3ACA10" id="Rectangle 2" o:spid="_x0000_s1032" style="position:absolute;left:0;text-align:left;margin-left:108pt;margin-top:10.25pt;width:121.2pt;height:60.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" fillcolor="#c9c9c9 [1942]" strokecolor="#1f4d78 [1604]" strokeweight="1pt">
                <v:textbox>
                  <w:txbxContent>
                    <w:p w:rsidR="001A1FB9" w:rsidRPr="00A223B9" w:rsidRDefault="001A1FB9" w:rsidP="00A223B9">
                      <w:pPr>
                        <w:jc w:val="both"/>
                        <w:rPr>
                          <w:color w:val="0D0D0D" w:themeColor="text1" w:themeTint="F2"/>
                        </w:rPr>
                      </w:pPr>
                      <w:r w:rsidRPr="00A223B9">
                        <w:rPr>
                          <w:b/>
                          <w:color w:val="0D0D0D" w:themeColor="text1" w:themeTint="F2"/>
                        </w:rPr>
                        <w:t>Event Delivery (On-site Management)</w:t>
                      </w:r>
                    </w:p>
                  </w:txbxContent>
                </v:textbox>
              </v:rect>
            </w:pict>
          </mc:Fallback>
        </mc:AlternateContent>
      </w:r>
      <w:r w:rsidR="00A223B9" w:rsidRPr="000271A6">
        <w:rPr>
          <w:rFonts w:ascii="Times New Roman" w:hAnsi="Times New Roman" w:cs="Times New Roman"/>
          <w:noProof/>
          <w:sz w:val="24"/>
          <w:szCs w:val="24"/>
          <w:lang w:eastAsia="en-GB"/>
        </w:rPr>
        <mc:AlternateContent>
          <mc:Choice Requires="wps">
            <w:drawing>
              <wp:anchor distT="0" distB="0" distL="114300" distR="114300" simplePos="0" relativeHeight="251667456" behindDoc="0" locked="0" layoutInCell="1" allowOverlap="1" wp14:anchorId="7B3ACA10" wp14:editId="1966AFBE">
                <wp:simplePos x="0" y="0"/>
                <wp:positionH relativeFrom="column">
                  <wp:posOffset>3040380</wp:posOffset>
                </wp:positionH>
                <wp:positionV relativeFrom="paragraph">
                  <wp:posOffset>130175</wp:posOffset>
                </wp:positionV>
                <wp:extent cx="1539240" cy="769620"/>
                <wp:effectExtent l="0" t="0" r="22860" b="11430"/>
                <wp:wrapNone/>
                <wp:docPr id="5" name="Rectangle 5"/>
                <wp:cNvGraphicFramePr/>
                <a:graphic xmlns:a="http://schemas.openxmlformats.org/drawingml/2006/main">
                  <a:graphicData uri="http://schemas.microsoft.com/office/word/2010/wordprocessingShape">
                    <wps:wsp>
                      <wps:cNvSpPr/>
                      <wps:spPr>
                        <a:xfrm>
                          <a:off x="0" y="0"/>
                          <a:ext cx="1539240" cy="769620"/>
                        </a:xfrm>
                        <a:prstGeom prst="rect">
                          <a:avLst/>
                        </a:prstGeom>
                        <a:solidFill>
                          <a:schemeClr val="accent3">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1A1FB9" w:rsidRPr="0051401E" w:rsidRDefault="001A1FB9" w:rsidP="00A223B9">
                            <w:pPr>
                              <w:jc w:val="both"/>
                              <w:rPr>
                                <w:b/>
                              </w:rPr>
                            </w:pPr>
                            <w:r w:rsidRPr="0051401E">
                              <w:rPr>
                                <w:b/>
                                <w:color w:val="0D0D0D" w:themeColor="text1" w:themeTint="F2"/>
                              </w:rPr>
                              <w:t>Closure and 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5="http://schemas.microsoft.com/office/word/2012/wordml" xmlns:cx1="http://schemas.microsoft.com/office/drawing/2015/9/8/chartex" xmlns:cx="http://schemas.microsoft.com/office/drawing/2014/chartex">
            <w:pict>
              <v:rect w14:anchorId="7B3ACA10" id="Rectangle 5" o:spid="_x0000_s1033" style="position:absolute;left:0;text-align:left;margin-left:239.4pt;margin-top:10.25pt;width:121.2pt;height:60.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" fillcolor="#c9c9c9 [1942]" strokecolor="#1f4d78 [1604]" strokeweight="1pt">
                <v:textbox>
                  <w:txbxContent>
                    <w:p w:rsidR="001A1FB9" w:rsidRPr="0051401E" w:rsidRDefault="001A1FB9" w:rsidP="00A223B9">
                      <w:pPr>
                        <w:jc w:val="both"/>
                        <w:rPr>
                          <w:b/>
                        </w:rPr>
                      </w:pPr>
                      <w:r w:rsidRPr="0051401E">
                        <w:rPr>
                          <w:b/>
                          <w:color w:val="0D0D0D" w:themeColor="text1" w:themeTint="F2"/>
                        </w:rPr>
                        <w:t>Closure and Evaluation</w:t>
                      </w:r>
                    </w:p>
                  </w:txbxContent>
                </v:textbox>
              </v:rect>
            </w:pict>
          </mc:Fallback>
        </mc:AlternateContent>
      </w:r>
    </w:p>
    <w:p w:rsidR="00A223B9" w:rsidRPr="000271A6" w:rsidRDefault="00A223B9" w:rsidP="000271A6">
      <w:pPr>
        <w:spacing w:line="360" w:lineRule="auto"/>
        <w:jc w:val="both"/>
        <w:rPr>
          <w:rFonts w:ascii="Times New Roman" w:hAnsi="Times New Roman" w:cs="Times New Roman"/>
          <w:sz w:val="24"/>
          <w:szCs w:val="24"/>
        </w:rPr>
      </w:pPr>
    </w:p>
    <w:p w:rsidR="00FD7077" w:rsidRPr="000271A6" w:rsidRDefault="00FD7077" w:rsidP="000271A6">
      <w:pPr>
        <w:spacing w:line="360" w:lineRule="auto"/>
        <w:jc w:val="both"/>
        <w:rPr>
          <w:rFonts w:ascii="Times New Roman" w:hAnsi="Times New Roman" w:cs="Times New Roman"/>
          <w:sz w:val="24"/>
          <w:szCs w:val="24"/>
        </w:rPr>
      </w:pPr>
    </w:p>
    <w:p w:rsidR="00832734" w:rsidRPr="000271A6" w:rsidRDefault="00832734" w:rsidP="000271A6">
      <w:pPr>
        <w:spacing w:line="360" w:lineRule="auto"/>
        <w:jc w:val="both"/>
        <w:rPr>
          <w:rFonts w:ascii="Times New Roman" w:hAnsi="Times New Roman" w:cs="Times New Roman"/>
          <w:sz w:val="24"/>
          <w:szCs w:val="24"/>
        </w:rPr>
      </w:pPr>
    </w:p>
    <w:p w:rsidR="00FD7077" w:rsidRPr="000271A6" w:rsidRDefault="00832734"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Learnings from each event are usually carried over to improve and update the following events, ensuring the event strategy follows stakeholder goals (Allen et al., 2011).</w:t>
      </w:r>
    </w:p>
    <w:p w:rsidR="009960B1" w:rsidRPr="000271A6" w:rsidRDefault="00F42D9C" w:rsidP="000271A6">
      <w:pPr>
        <w:spacing w:after="0" w:line="360" w:lineRule="auto"/>
        <w:jc w:val="both"/>
        <w:rPr>
          <w:rFonts w:ascii="Times New Roman" w:hAnsi="Times New Roman" w:cs="Times New Roman"/>
          <w:b/>
          <w:sz w:val="24"/>
          <w:szCs w:val="24"/>
        </w:rPr>
      </w:pPr>
      <w:bookmarkStart w:id="4" w:name="_Toc198589090"/>
      <w:r w:rsidRPr="007A6427">
        <w:rPr>
          <w:rStyle w:val="Heading2Char"/>
        </w:rPr>
        <w:t>Application of the Event Cycle</w:t>
      </w:r>
      <w:bookmarkEnd w:id="4"/>
      <w:r w:rsidRPr="000271A6">
        <w:rPr>
          <w:rFonts w:ascii="Times New Roman" w:hAnsi="Times New Roman" w:cs="Times New Roman"/>
          <w:b/>
          <w:sz w:val="24"/>
          <w:szCs w:val="24"/>
        </w:rPr>
        <w:t>:</w:t>
      </w:r>
    </w:p>
    <w:p w:rsidR="009960B1" w:rsidRPr="000271A6" w:rsidRDefault="009960B1"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The organisation behind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xml:space="preserve"> Connect 2025 – A Global Welcome to </w:t>
      </w:r>
      <w:r w:rsidR="00F464E2" w:rsidRPr="000271A6">
        <w:rPr>
          <w:rFonts w:ascii="Times New Roman" w:hAnsi="Times New Roman" w:cs="Times New Roman"/>
          <w:sz w:val="24"/>
          <w:szCs w:val="24"/>
        </w:rPr>
        <w:t>Wales’s</w:t>
      </w:r>
      <w:r w:rsidRPr="000271A6">
        <w:rPr>
          <w:rFonts w:ascii="Times New Roman" w:hAnsi="Times New Roman" w:cs="Times New Roman"/>
          <w:sz w:val="24"/>
          <w:szCs w:val="24"/>
        </w:rPr>
        <w:t xml:space="preserve"> international MICE conference has used this event cycle when structuring it. Let’s see how every phase is used in the planning of the event:</w:t>
      </w:r>
    </w:p>
    <w:p w:rsidR="00BA0F84" w:rsidRPr="000271A6" w:rsidRDefault="00BA0F84" w:rsidP="000271A6">
      <w:pPr>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Initiation (Research and Feasibility)</w:t>
      </w:r>
    </w:p>
    <w:p w:rsidR="00893951" w:rsidRPr="000271A6" w:rsidRDefault="00893951"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The first part of applying the Event Cycle to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xml:space="preserve"> Connect 2025 was to evaluate whether the market was interested in culturally immersive and sustainable MICE (Meetings, Incentives, Conferences, and Exhibitions) events.</w:t>
      </w:r>
      <w:r w:rsidR="004E4A9C" w:rsidRPr="000271A6">
        <w:rPr>
          <w:rFonts w:ascii="Times New Roman" w:hAnsi="Times New Roman" w:cs="Times New Roman"/>
          <w:sz w:val="24"/>
          <w:szCs w:val="24"/>
        </w:rPr>
        <w:t xml:space="preserve"> The concept was created by looking at trends in tourism and the Welsh Government’s plan for the next eight years, all to promote the Welsh concept of “</w:t>
      </w:r>
      <w:proofErr w:type="spellStart"/>
      <w:r w:rsidR="004E4A9C" w:rsidRPr="000271A6">
        <w:rPr>
          <w:rFonts w:ascii="Times New Roman" w:hAnsi="Times New Roman" w:cs="Times New Roman"/>
          <w:sz w:val="24"/>
          <w:szCs w:val="24"/>
        </w:rPr>
        <w:t>Croeso</w:t>
      </w:r>
      <w:proofErr w:type="spellEnd"/>
      <w:r w:rsidR="004E4A9C" w:rsidRPr="000271A6">
        <w:rPr>
          <w:rFonts w:ascii="Times New Roman" w:hAnsi="Times New Roman" w:cs="Times New Roman"/>
          <w:sz w:val="24"/>
          <w:szCs w:val="24"/>
        </w:rPr>
        <w:t>” (welcome), culture, language, and traditions to professionals globally.</w:t>
      </w:r>
      <w:r w:rsidR="00D42015" w:rsidRPr="000271A6">
        <w:rPr>
          <w:rFonts w:ascii="Times New Roman" w:hAnsi="Times New Roman" w:cs="Times New Roman"/>
          <w:sz w:val="24"/>
          <w:szCs w:val="24"/>
        </w:rPr>
        <w:t xml:space="preserve"> At this stage the team examined the competitors of the event (such as IMEX Frankfurt), site feasibility </w:t>
      </w:r>
      <w:r w:rsidR="00916F15" w:rsidRPr="000271A6">
        <w:rPr>
          <w:rFonts w:ascii="Times New Roman" w:hAnsi="Times New Roman" w:cs="Times New Roman"/>
          <w:sz w:val="24"/>
          <w:szCs w:val="24"/>
        </w:rPr>
        <w:t>and defined</w:t>
      </w:r>
      <w:r w:rsidR="00D42015" w:rsidRPr="000271A6">
        <w:rPr>
          <w:rFonts w:ascii="Times New Roman" w:hAnsi="Times New Roman" w:cs="Times New Roman"/>
          <w:sz w:val="24"/>
          <w:szCs w:val="24"/>
        </w:rPr>
        <w:t xml:space="preserve"> the potential </w:t>
      </w:r>
      <w:r w:rsidR="00AD79C3" w:rsidRPr="000271A6">
        <w:rPr>
          <w:rFonts w:ascii="Times New Roman" w:hAnsi="Times New Roman" w:cs="Times New Roman"/>
          <w:sz w:val="24"/>
          <w:szCs w:val="24"/>
        </w:rPr>
        <w:t>audience (Deloitte, 2023).</w:t>
      </w:r>
    </w:p>
    <w:p w:rsidR="00984379" w:rsidRPr="000271A6" w:rsidRDefault="00984379"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Planning and Design</w:t>
      </w:r>
    </w:p>
    <w:p w:rsidR="00423DBD" w:rsidRPr="000271A6" w:rsidRDefault="00423DBD"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The second phase outlined how the event should be carried out and planned for the 3 days at Venue </w:t>
      </w:r>
      <w:proofErr w:type="spellStart"/>
      <w:r w:rsidRPr="000271A6">
        <w:rPr>
          <w:rFonts w:ascii="Times New Roman" w:hAnsi="Times New Roman" w:cs="Times New Roman"/>
          <w:sz w:val="24"/>
          <w:szCs w:val="24"/>
        </w:rPr>
        <w:t>Cymru</w:t>
      </w:r>
      <w:proofErr w:type="spellEnd"/>
      <w:r w:rsidRPr="000271A6">
        <w:rPr>
          <w:rFonts w:ascii="Times New Roman" w:hAnsi="Times New Roman" w:cs="Times New Roman"/>
          <w:sz w:val="24"/>
          <w:szCs w:val="24"/>
        </w:rPr>
        <w:t>, Llandudno. The key planning included the development of a hybrid model for the person and virtual delegates, organizing the schedule for the conference and culture show, and confirming bilingual accessibility.</w:t>
      </w:r>
      <w:r w:rsidR="00916F15" w:rsidRPr="000271A6">
        <w:rPr>
          <w:rFonts w:ascii="Times New Roman" w:hAnsi="Times New Roman" w:cs="Times New Roman"/>
          <w:sz w:val="24"/>
          <w:szCs w:val="24"/>
        </w:rPr>
        <w:t xml:space="preserve"> In the planning process, sustainable practices also emerged which included green events and food, as well as selecting nearby suppliers, to help achieve tourism goals in the country.</w:t>
      </w:r>
    </w:p>
    <w:p w:rsidR="00401131" w:rsidRPr="000271A6" w:rsidRDefault="004D7BBD" w:rsidP="000271A6">
      <w:pPr>
        <w:spacing w:line="360" w:lineRule="auto"/>
        <w:jc w:val="both"/>
        <w:rPr>
          <w:rFonts w:ascii="Times New Roman" w:hAnsi="Times New Roman" w:cs="Times New Roman"/>
          <w:b/>
          <w:color w:val="0D0D0D" w:themeColor="text1" w:themeTint="F2"/>
          <w:sz w:val="24"/>
          <w:szCs w:val="24"/>
        </w:rPr>
      </w:pPr>
      <w:r w:rsidRPr="000271A6">
        <w:rPr>
          <w:rFonts w:ascii="Times New Roman" w:hAnsi="Times New Roman" w:cs="Times New Roman"/>
          <w:b/>
          <w:color w:val="0D0D0D" w:themeColor="text1" w:themeTint="F2"/>
          <w:sz w:val="24"/>
          <w:szCs w:val="24"/>
        </w:rPr>
        <w:t>Implementation (Execution):</w:t>
      </w:r>
    </w:p>
    <w:p w:rsidR="00DD56AE" w:rsidRPr="000271A6" w:rsidRDefault="00401131"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In this stage, the operational elements were incorporated including the event planner, experts in technical fields, and those familiar with the local culture to organise all functions</w:t>
      </w:r>
      <w:r w:rsidR="00B93424" w:rsidRPr="000271A6">
        <w:rPr>
          <w:rFonts w:ascii="Times New Roman" w:hAnsi="Times New Roman" w:cs="Times New Roman"/>
          <w:sz w:val="24"/>
          <w:szCs w:val="24"/>
        </w:rPr>
        <w:t xml:space="preserve"> (Llama, 2023)</w:t>
      </w:r>
      <w:r w:rsidRPr="000271A6">
        <w:rPr>
          <w:rFonts w:ascii="Times New Roman" w:hAnsi="Times New Roman" w:cs="Times New Roman"/>
          <w:sz w:val="24"/>
          <w:szCs w:val="24"/>
        </w:rPr>
        <w:t>.</w:t>
      </w:r>
      <w:r w:rsidR="00694884" w:rsidRPr="000271A6">
        <w:rPr>
          <w:rFonts w:ascii="Times New Roman" w:hAnsi="Times New Roman" w:cs="Times New Roman"/>
          <w:sz w:val="24"/>
          <w:szCs w:val="24"/>
        </w:rPr>
        <w:t xml:space="preserve"> Partnerships were created with Welsh SMEs, artisans, and nearby local performers.</w:t>
      </w:r>
      <w:r w:rsidR="00DD56AE" w:rsidRPr="000271A6">
        <w:rPr>
          <w:rFonts w:ascii="Times New Roman" w:hAnsi="Times New Roman" w:cs="Times New Roman"/>
          <w:sz w:val="24"/>
          <w:szCs w:val="24"/>
        </w:rPr>
        <w:t xml:space="preserve"> The business was marketed to MICE professionals and B2B buyers on the internet, in well-known magazines, and by reaching out to important people in the travel industry to make the company well-known worldwide.</w:t>
      </w:r>
    </w:p>
    <w:p w:rsidR="0063731B" w:rsidRPr="000271A6" w:rsidRDefault="00301AC9"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Event Delivery:</w:t>
      </w:r>
    </w:p>
    <w:p w:rsidR="0063731B" w:rsidRPr="000271A6" w:rsidRDefault="0033356C"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During Event Execution, the event is organised and implemented. </w:t>
      </w:r>
      <w:r w:rsidR="0063731B" w:rsidRPr="000271A6">
        <w:rPr>
          <w:rFonts w:ascii="Times New Roman" w:hAnsi="Times New Roman" w:cs="Times New Roman"/>
          <w:sz w:val="24"/>
          <w:szCs w:val="24"/>
        </w:rPr>
        <w:t xml:space="preserve">As part of </w:t>
      </w:r>
      <w:proofErr w:type="spellStart"/>
      <w:r w:rsidR="0063731B" w:rsidRPr="000271A6">
        <w:rPr>
          <w:rFonts w:ascii="Times New Roman" w:hAnsi="Times New Roman" w:cs="Times New Roman"/>
          <w:sz w:val="24"/>
          <w:szCs w:val="24"/>
        </w:rPr>
        <w:t>Croeso</w:t>
      </w:r>
      <w:proofErr w:type="spellEnd"/>
      <w:r w:rsidR="0063731B" w:rsidRPr="000271A6">
        <w:rPr>
          <w:rFonts w:ascii="Times New Roman" w:hAnsi="Times New Roman" w:cs="Times New Roman"/>
          <w:sz w:val="24"/>
          <w:szCs w:val="24"/>
        </w:rPr>
        <w:t xml:space="preserve"> Connect 2025, organisers will hold a traditional Welsh ceremony for guests, stream events in both </w:t>
      </w:r>
      <w:r w:rsidR="0063731B" w:rsidRPr="000271A6">
        <w:rPr>
          <w:rFonts w:ascii="Times New Roman" w:hAnsi="Times New Roman" w:cs="Times New Roman"/>
          <w:sz w:val="24"/>
          <w:szCs w:val="24"/>
        </w:rPr>
        <w:lastRenderedPageBreak/>
        <w:t>Welsh and English, manage business exhibition areas, and lead individuals in various cultural activities.</w:t>
      </w:r>
      <w:r w:rsidR="000C73B5" w:rsidRPr="000271A6">
        <w:rPr>
          <w:rFonts w:ascii="Times New Roman" w:hAnsi="Times New Roman" w:cs="Times New Roman"/>
          <w:sz w:val="24"/>
          <w:szCs w:val="24"/>
        </w:rPr>
        <w:t xml:space="preserve"> While the event is happening, managers control all operations and have backup plans to handle any disturbances or ensure every guest can enter.</w:t>
      </w:r>
    </w:p>
    <w:p w:rsidR="0022254E" w:rsidRPr="000271A6" w:rsidRDefault="00A57CE4"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color w:val="0D0D0D" w:themeColor="text1" w:themeTint="F2"/>
          <w:sz w:val="24"/>
          <w:szCs w:val="24"/>
        </w:rPr>
        <w:t>Closure and Evaluation</w:t>
      </w:r>
      <w:r w:rsidRPr="000271A6">
        <w:rPr>
          <w:rFonts w:ascii="Times New Roman" w:hAnsi="Times New Roman" w:cs="Times New Roman"/>
          <w:b/>
          <w:sz w:val="24"/>
          <w:szCs w:val="24"/>
        </w:rPr>
        <w:t>:</w:t>
      </w:r>
    </w:p>
    <w:p w:rsidR="0022254E" w:rsidRPr="000271A6" w:rsidRDefault="0022254E"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In the Evaluation and Feedback phase, will assess how the event succeeds based on the SMART objectives.</w:t>
      </w:r>
      <w:r w:rsidR="00DC45C1" w:rsidRPr="000271A6">
        <w:rPr>
          <w:rFonts w:ascii="Times New Roman" w:hAnsi="Times New Roman" w:cs="Times New Roman"/>
          <w:sz w:val="24"/>
          <w:szCs w:val="24"/>
        </w:rPr>
        <w:t xml:space="preserve"> After the event, the event manager will request the opinions from people and organisations involved using surveys, interviews and tools for digital analysis</w:t>
      </w:r>
      <w:r w:rsidR="00405E00" w:rsidRPr="000271A6">
        <w:rPr>
          <w:rFonts w:ascii="Times New Roman" w:hAnsi="Times New Roman" w:cs="Times New Roman"/>
          <w:sz w:val="24"/>
          <w:szCs w:val="24"/>
        </w:rPr>
        <w:t>. Performance indicators such as the delegates’ satisfaction, the revenue produced, the amount of engagement on social media, and the effects on the environment will be used to prepare the assessment report. This information will assist in making progress and set a standard for future Welsh-hosted MICE events.</w:t>
      </w:r>
    </w:p>
    <w:p w:rsidR="00AA1045" w:rsidRPr="000271A6" w:rsidRDefault="00AA1045" w:rsidP="000271A6">
      <w:pPr>
        <w:spacing w:line="360" w:lineRule="auto"/>
        <w:jc w:val="both"/>
        <w:rPr>
          <w:rFonts w:ascii="Times New Roman" w:hAnsi="Times New Roman" w:cs="Times New Roman"/>
          <w:b/>
          <w:sz w:val="24"/>
          <w:szCs w:val="24"/>
        </w:rPr>
      </w:pPr>
      <w:bookmarkStart w:id="5" w:name="_Toc198589091"/>
      <w:r w:rsidRPr="007A6427">
        <w:rPr>
          <w:rStyle w:val="Heading1Char"/>
        </w:rPr>
        <w:t>Itinerary</w:t>
      </w:r>
      <w:bookmarkEnd w:id="5"/>
      <w:r w:rsidRPr="000271A6">
        <w:rPr>
          <w:rFonts w:ascii="Times New Roman" w:hAnsi="Times New Roman" w:cs="Times New Roman"/>
          <w:b/>
          <w:sz w:val="24"/>
          <w:szCs w:val="24"/>
        </w:rPr>
        <w:t>:</w:t>
      </w:r>
    </w:p>
    <w:p w:rsidR="00AA1045" w:rsidRPr="000271A6" w:rsidRDefault="001760F6" w:rsidP="000271A6">
      <w:pPr>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 xml:space="preserve">1. </w:t>
      </w:r>
      <w:r w:rsidR="00AA1045" w:rsidRPr="000271A6">
        <w:rPr>
          <w:rFonts w:ascii="Times New Roman" w:hAnsi="Times New Roman" w:cs="Times New Roman"/>
          <w:b/>
          <w:sz w:val="24"/>
          <w:szCs w:val="24"/>
        </w:rPr>
        <w:t>Day First: Welcome to Wales: "Identity, Inclusion, and Innovation"</w:t>
      </w:r>
    </w:p>
    <w:p w:rsidR="00AA1045" w:rsidRPr="000271A6" w:rsidRDefault="00AA1045" w:rsidP="000271A6">
      <w:pPr>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8:00-9:00 | Registration and Welcome Breakfast:</w:t>
      </w:r>
    </w:p>
    <w:p w:rsidR="00AA1045" w:rsidRPr="000271A6" w:rsidRDefault="00AA1045"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Local Welsh pastries and bilingual greetings with live soft music.</w:t>
      </w:r>
    </w:p>
    <w:p w:rsidR="00401131" w:rsidRPr="000271A6" w:rsidRDefault="00AA1045"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9:00- 10:15 | Opening Ceremony:</w:t>
      </w:r>
    </w:p>
    <w:p w:rsidR="00AA1045" w:rsidRPr="000271A6" w:rsidRDefault="00AA1045"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Speeches from Welsh Government officials, Visit Wales, and event planners.</w:t>
      </w:r>
    </w:p>
    <w:p w:rsidR="00423DBD" w:rsidRPr="000271A6" w:rsidRDefault="00AA1045"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10:15-11:20 | Cultural Show:</w:t>
      </w:r>
    </w:p>
    <w:p w:rsidR="00AA1045" w:rsidRPr="000271A6" w:rsidRDefault="00AA1045"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Traditional Welsh music and storytelling performance to introduce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values</w:t>
      </w:r>
      <w:r w:rsidR="00712CBD" w:rsidRPr="000271A6">
        <w:rPr>
          <w:rFonts w:ascii="Times New Roman" w:hAnsi="Times New Roman" w:cs="Times New Roman"/>
          <w:sz w:val="24"/>
          <w:szCs w:val="24"/>
        </w:rPr>
        <w:t xml:space="preserve"> and norms</w:t>
      </w:r>
      <w:r w:rsidRPr="000271A6">
        <w:rPr>
          <w:rFonts w:ascii="Times New Roman" w:hAnsi="Times New Roman" w:cs="Times New Roman"/>
          <w:sz w:val="24"/>
          <w:szCs w:val="24"/>
        </w:rPr>
        <w:t>.</w:t>
      </w:r>
    </w:p>
    <w:p w:rsidR="00B80A95" w:rsidRPr="000271A6" w:rsidRDefault="00B80A95"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 xml:space="preserve">11:20- 12: 45 | Keynote: </w:t>
      </w:r>
    </w:p>
    <w:p w:rsidR="00B80A95" w:rsidRPr="000271A6" w:rsidRDefault="00B80A95"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b/>
          <w:sz w:val="24"/>
          <w:szCs w:val="24"/>
        </w:rPr>
        <w:t>“Cultural Identity and the Future of Inclusive MICE Events”</w:t>
      </w:r>
    </w:p>
    <w:p w:rsidR="00423DBD" w:rsidRPr="000271A6" w:rsidRDefault="00B80A95"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12: 45 – 02:00 | Lunch</w:t>
      </w:r>
    </w:p>
    <w:p w:rsidR="00B80A95" w:rsidRPr="000271A6" w:rsidRDefault="00B80A95"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Locally sourced cuisine and exhibitor displays from Welsh SMEs provide the local style of lunch.</w:t>
      </w:r>
    </w:p>
    <w:p w:rsidR="00423DBD" w:rsidRPr="000271A6" w:rsidRDefault="00B80A95"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02:00- 04:00 | Breakdown the Session</w:t>
      </w:r>
    </w:p>
    <w:p w:rsidR="00B80A95" w:rsidRPr="000271A6" w:rsidRDefault="00B80A95"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Technology of Hybrid MICE</w:t>
      </w:r>
      <w:r w:rsidR="00212AEF" w:rsidRPr="000271A6">
        <w:rPr>
          <w:rFonts w:ascii="Times New Roman" w:hAnsi="Times New Roman" w:cs="Times New Roman"/>
          <w:sz w:val="24"/>
          <w:szCs w:val="24"/>
        </w:rPr>
        <w:t xml:space="preserve"> format.</w:t>
      </w:r>
    </w:p>
    <w:p w:rsidR="00212AEF" w:rsidRPr="000271A6" w:rsidRDefault="00212AEF"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04:00</w:t>
      </w:r>
      <w:r w:rsidR="00A74F74" w:rsidRPr="000271A6">
        <w:rPr>
          <w:rFonts w:ascii="Times New Roman" w:hAnsi="Times New Roman" w:cs="Times New Roman"/>
          <w:b/>
          <w:sz w:val="24"/>
          <w:szCs w:val="24"/>
        </w:rPr>
        <w:t>-06</w:t>
      </w:r>
      <w:r w:rsidRPr="000271A6">
        <w:rPr>
          <w:rFonts w:ascii="Times New Roman" w:hAnsi="Times New Roman" w:cs="Times New Roman"/>
          <w:b/>
          <w:sz w:val="24"/>
          <w:szCs w:val="24"/>
        </w:rPr>
        <w:t>:00 | Exhibition Tour of Market Place:</w:t>
      </w:r>
    </w:p>
    <w:p w:rsidR="00212AEF" w:rsidRPr="000271A6" w:rsidRDefault="00212AEF"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Discover Welsh artisans and eco-tourism providers by looking at what they offer.</w:t>
      </w:r>
    </w:p>
    <w:p w:rsidR="00212AEF" w:rsidRPr="000271A6" w:rsidRDefault="00A74F74"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07:00-8:00 | Welcome Reception</w:t>
      </w:r>
    </w:p>
    <w:p w:rsidR="00A74F74" w:rsidRPr="000271A6" w:rsidRDefault="00A74F74"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Bilingual hosts will oversee the event which includes enjoying Welsh food, live tunes and networking.</w:t>
      </w:r>
    </w:p>
    <w:p w:rsidR="002C2519" w:rsidRPr="000271A6" w:rsidRDefault="001760F6"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lastRenderedPageBreak/>
        <w:t xml:space="preserve">2. </w:t>
      </w:r>
      <w:r w:rsidR="002C2519" w:rsidRPr="000271A6">
        <w:rPr>
          <w:rFonts w:ascii="Times New Roman" w:hAnsi="Times New Roman" w:cs="Times New Roman"/>
          <w:b/>
          <w:sz w:val="24"/>
          <w:szCs w:val="24"/>
        </w:rPr>
        <w:t>2</w:t>
      </w:r>
      <w:r w:rsidR="002C2519" w:rsidRPr="000271A6">
        <w:rPr>
          <w:rFonts w:ascii="Times New Roman" w:hAnsi="Times New Roman" w:cs="Times New Roman"/>
          <w:b/>
          <w:sz w:val="24"/>
          <w:szCs w:val="24"/>
          <w:vertAlign w:val="superscript"/>
        </w:rPr>
        <w:t>nd</w:t>
      </w:r>
      <w:r w:rsidR="002C2519" w:rsidRPr="000271A6">
        <w:rPr>
          <w:rFonts w:ascii="Times New Roman" w:hAnsi="Times New Roman" w:cs="Times New Roman"/>
          <w:b/>
          <w:sz w:val="24"/>
          <w:szCs w:val="24"/>
        </w:rPr>
        <w:t xml:space="preserve"> Day: Engagement and Experience</w:t>
      </w:r>
    </w:p>
    <w:p w:rsidR="002C2519" w:rsidRPr="000271A6" w:rsidRDefault="002C2519"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9:00- 11:15 | Keynote:</w:t>
      </w:r>
    </w:p>
    <w:p w:rsidR="002C2519" w:rsidRPr="000271A6" w:rsidRDefault="002C2519"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“The Role of Culture and Community in Destination Branding”.</w:t>
      </w:r>
    </w:p>
    <w:p w:rsidR="002C2519" w:rsidRPr="000271A6" w:rsidRDefault="002C2519"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11:15</w:t>
      </w:r>
      <w:r w:rsidR="00963629" w:rsidRPr="000271A6">
        <w:rPr>
          <w:rFonts w:ascii="Times New Roman" w:hAnsi="Times New Roman" w:cs="Times New Roman"/>
          <w:b/>
          <w:sz w:val="24"/>
          <w:szCs w:val="24"/>
        </w:rPr>
        <w:t>-12:25</w:t>
      </w:r>
      <w:r w:rsidRPr="000271A6">
        <w:rPr>
          <w:rFonts w:ascii="Times New Roman" w:hAnsi="Times New Roman" w:cs="Times New Roman"/>
          <w:b/>
          <w:sz w:val="24"/>
          <w:szCs w:val="24"/>
        </w:rPr>
        <w:t xml:space="preserve"> | </w:t>
      </w:r>
      <w:r w:rsidR="00963629" w:rsidRPr="000271A6">
        <w:rPr>
          <w:rFonts w:ascii="Times New Roman" w:hAnsi="Times New Roman" w:cs="Times New Roman"/>
          <w:b/>
          <w:sz w:val="24"/>
          <w:szCs w:val="24"/>
        </w:rPr>
        <w:t>Business Meeting</w:t>
      </w:r>
      <w:r w:rsidRPr="000271A6">
        <w:rPr>
          <w:rFonts w:ascii="Times New Roman" w:hAnsi="Times New Roman" w:cs="Times New Roman"/>
          <w:b/>
          <w:sz w:val="24"/>
          <w:szCs w:val="24"/>
        </w:rPr>
        <w:t>:</w:t>
      </w:r>
    </w:p>
    <w:p w:rsidR="00963629" w:rsidRPr="000271A6" w:rsidRDefault="00963629"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B2B sessions between travel trade professionals, DMCs, and Welsh suppliers.</w:t>
      </w:r>
    </w:p>
    <w:p w:rsidR="002C2519" w:rsidRPr="000271A6" w:rsidRDefault="00963629"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 xml:space="preserve">12:30 - </w:t>
      </w:r>
      <w:r w:rsidR="002C2519" w:rsidRPr="000271A6">
        <w:rPr>
          <w:rFonts w:ascii="Times New Roman" w:hAnsi="Times New Roman" w:cs="Times New Roman"/>
          <w:b/>
          <w:sz w:val="24"/>
          <w:szCs w:val="24"/>
        </w:rPr>
        <w:t>02:00</w:t>
      </w:r>
      <w:r w:rsidRPr="000271A6">
        <w:rPr>
          <w:rFonts w:ascii="Times New Roman" w:hAnsi="Times New Roman" w:cs="Times New Roman"/>
          <w:b/>
          <w:sz w:val="24"/>
          <w:szCs w:val="24"/>
        </w:rPr>
        <w:t xml:space="preserve"> </w:t>
      </w:r>
      <w:r w:rsidR="002C2519" w:rsidRPr="000271A6">
        <w:rPr>
          <w:rFonts w:ascii="Times New Roman" w:hAnsi="Times New Roman" w:cs="Times New Roman"/>
          <w:b/>
          <w:sz w:val="24"/>
          <w:szCs w:val="24"/>
        </w:rPr>
        <w:t xml:space="preserve">| </w:t>
      </w:r>
      <w:r w:rsidRPr="000271A6">
        <w:rPr>
          <w:rFonts w:ascii="Times New Roman" w:hAnsi="Times New Roman" w:cs="Times New Roman"/>
          <w:b/>
          <w:sz w:val="24"/>
          <w:szCs w:val="24"/>
        </w:rPr>
        <w:t>Cultural Lunch</w:t>
      </w:r>
    </w:p>
    <w:p w:rsidR="002C2519" w:rsidRPr="000271A6" w:rsidRDefault="00963629"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Language taster corner (Welsh-English phrases), traditional food demonstrations</w:t>
      </w:r>
      <w:r w:rsidR="002C2519" w:rsidRPr="000271A6">
        <w:rPr>
          <w:rFonts w:ascii="Times New Roman" w:hAnsi="Times New Roman" w:cs="Times New Roman"/>
          <w:sz w:val="24"/>
          <w:szCs w:val="24"/>
        </w:rPr>
        <w:t>.</w:t>
      </w:r>
    </w:p>
    <w:p w:rsidR="002C2519" w:rsidRPr="000271A6" w:rsidRDefault="0072766B"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02</w:t>
      </w:r>
      <w:r w:rsidR="002C2519" w:rsidRPr="000271A6">
        <w:rPr>
          <w:rFonts w:ascii="Times New Roman" w:hAnsi="Times New Roman" w:cs="Times New Roman"/>
          <w:b/>
          <w:sz w:val="24"/>
          <w:szCs w:val="24"/>
        </w:rPr>
        <w:t>:00</w:t>
      </w:r>
      <w:r w:rsidRPr="000271A6">
        <w:rPr>
          <w:rFonts w:ascii="Times New Roman" w:hAnsi="Times New Roman" w:cs="Times New Roman"/>
          <w:b/>
          <w:sz w:val="24"/>
          <w:szCs w:val="24"/>
        </w:rPr>
        <w:t>-04</w:t>
      </w:r>
      <w:r w:rsidR="002C2519" w:rsidRPr="000271A6">
        <w:rPr>
          <w:rFonts w:ascii="Times New Roman" w:hAnsi="Times New Roman" w:cs="Times New Roman"/>
          <w:b/>
          <w:sz w:val="24"/>
          <w:szCs w:val="24"/>
        </w:rPr>
        <w:t xml:space="preserve">:00 | </w:t>
      </w:r>
      <w:r w:rsidRPr="000271A6">
        <w:rPr>
          <w:rFonts w:ascii="Times New Roman" w:hAnsi="Times New Roman" w:cs="Times New Roman"/>
          <w:b/>
          <w:sz w:val="24"/>
          <w:szCs w:val="24"/>
        </w:rPr>
        <w:t>Cultural Tour</w:t>
      </w:r>
      <w:r w:rsidR="002C2519" w:rsidRPr="000271A6">
        <w:rPr>
          <w:rFonts w:ascii="Times New Roman" w:hAnsi="Times New Roman" w:cs="Times New Roman"/>
          <w:b/>
          <w:sz w:val="24"/>
          <w:szCs w:val="24"/>
        </w:rPr>
        <w:t>:</w:t>
      </w:r>
    </w:p>
    <w:p w:rsidR="002C2519" w:rsidRPr="000271A6" w:rsidRDefault="0072766B"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Visit the Welsh Farm to evaluate the local Gastronomy</w:t>
      </w:r>
      <w:r w:rsidR="002C2519" w:rsidRPr="000271A6">
        <w:rPr>
          <w:rFonts w:ascii="Times New Roman" w:hAnsi="Times New Roman" w:cs="Times New Roman"/>
          <w:sz w:val="24"/>
          <w:szCs w:val="24"/>
        </w:rPr>
        <w:t>.</w:t>
      </w:r>
    </w:p>
    <w:p w:rsidR="002C2519" w:rsidRPr="000271A6" w:rsidRDefault="0072766B"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05</w:t>
      </w:r>
      <w:r w:rsidR="002C2519" w:rsidRPr="000271A6">
        <w:rPr>
          <w:rFonts w:ascii="Times New Roman" w:hAnsi="Times New Roman" w:cs="Times New Roman"/>
          <w:b/>
          <w:sz w:val="24"/>
          <w:szCs w:val="24"/>
        </w:rPr>
        <w:t>:00</w:t>
      </w:r>
      <w:r w:rsidRPr="000271A6">
        <w:rPr>
          <w:rFonts w:ascii="Times New Roman" w:hAnsi="Times New Roman" w:cs="Times New Roman"/>
          <w:b/>
          <w:sz w:val="24"/>
          <w:szCs w:val="24"/>
        </w:rPr>
        <w:t>-7</w:t>
      </w:r>
      <w:r w:rsidR="002C2519" w:rsidRPr="000271A6">
        <w:rPr>
          <w:rFonts w:ascii="Times New Roman" w:hAnsi="Times New Roman" w:cs="Times New Roman"/>
          <w:b/>
          <w:sz w:val="24"/>
          <w:szCs w:val="24"/>
        </w:rPr>
        <w:t xml:space="preserve">:00 | </w:t>
      </w:r>
      <w:r w:rsidR="00EB0C3F" w:rsidRPr="000271A6">
        <w:rPr>
          <w:rFonts w:ascii="Times New Roman" w:hAnsi="Times New Roman" w:cs="Times New Roman"/>
          <w:b/>
          <w:sz w:val="24"/>
          <w:szCs w:val="24"/>
        </w:rPr>
        <w:t>Evening Tea</w:t>
      </w:r>
    </w:p>
    <w:p w:rsidR="002C2519" w:rsidRPr="000271A6" w:rsidRDefault="00EB0C3F"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Evening tea will held with honours for inclusive tourism, featuring shows from local performers and remarks from guests.</w:t>
      </w:r>
    </w:p>
    <w:p w:rsidR="00C60B77" w:rsidRPr="000271A6" w:rsidRDefault="001760F6"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 xml:space="preserve">3. </w:t>
      </w:r>
      <w:r w:rsidR="004A1264" w:rsidRPr="000271A6">
        <w:rPr>
          <w:rFonts w:ascii="Times New Roman" w:hAnsi="Times New Roman" w:cs="Times New Roman"/>
          <w:b/>
          <w:sz w:val="24"/>
          <w:szCs w:val="24"/>
        </w:rPr>
        <w:t>3</w:t>
      </w:r>
      <w:r w:rsidR="004A1264" w:rsidRPr="000271A6">
        <w:rPr>
          <w:rFonts w:ascii="Times New Roman" w:hAnsi="Times New Roman" w:cs="Times New Roman"/>
          <w:b/>
          <w:sz w:val="24"/>
          <w:szCs w:val="24"/>
          <w:vertAlign w:val="superscript"/>
        </w:rPr>
        <w:t>rd</w:t>
      </w:r>
      <w:r w:rsidR="004A1264" w:rsidRPr="000271A6">
        <w:rPr>
          <w:rFonts w:ascii="Times New Roman" w:hAnsi="Times New Roman" w:cs="Times New Roman"/>
          <w:b/>
          <w:sz w:val="24"/>
          <w:szCs w:val="24"/>
        </w:rPr>
        <w:t xml:space="preserve"> Day</w:t>
      </w:r>
      <w:r w:rsidR="00C60B77" w:rsidRPr="000271A6">
        <w:rPr>
          <w:rFonts w:ascii="Times New Roman" w:hAnsi="Times New Roman" w:cs="Times New Roman"/>
          <w:b/>
          <w:sz w:val="24"/>
          <w:szCs w:val="24"/>
        </w:rPr>
        <w:t>: Consideration and Impact</w:t>
      </w:r>
    </w:p>
    <w:p w:rsidR="00C60B77" w:rsidRPr="000271A6" w:rsidRDefault="00C60B77"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 xml:space="preserve">9:00- 11:00 | Panel Discussion </w:t>
      </w:r>
    </w:p>
    <w:p w:rsidR="00C60B77" w:rsidRPr="000271A6" w:rsidRDefault="00C60B77"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“Sense of Place: Tourism That Transforms”</w:t>
      </w:r>
    </w:p>
    <w:p w:rsidR="00C60B77" w:rsidRPr="000271A6" w:rsidRDefault="00C60B77"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11:00-12:25 | Series of Workshop:</w:t>
      </w:r>
    </w:p>
    <w:p w:rsidR="00C60B77" w:rsidRPr="000271A6" w:rsidRDefault="00C60B77"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Designing EDI-Driven Events.</w:t>
      </w:r>
    </w:p>
    <w:p w:rsidR="00C60B77" w:rsidRPr="000271A6" w:rsidRDefault="00C60B77"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 xml:space="preserve">12:30 - </w:t>
      </w:r>
      <w:r w:rsidR="004A1264" w:rsidRPr="000271A6">
        <w:rPr>
          <w:rFonts w:ascii="Times New Roman" w:hAnsi="Times New Roman" w:cs="Times New Roman"/>
          <w:b/>
          <w:sz w:val="24"/>
          <w:szCs w:val="24"/>
        </w:rPr>
        <w:t>01</w:t>
      </w:r>
      <w:r w:rsidRPr="000271A6">
        <w:rPr>
          <w:rFonts w:ascii="Times New Roman" w:hAnsi="Times New Roman" w:cs="Times New Roman"/>
          <w:b/>
          <w:sz w:val="24"/>
          <w:szCs w:val="24"/>
        </w:rPr>
        <w:t xml:space="preserve">:00 | </w:t>
      </w:r>
      <w:r w:rsidR="004A1264" w:rsidRPr="000271A6">
        <w:rPr>
          <w:rFonts w:ascii="Times New Roman" w:hAnsi="Times New Roman" w:cs="Times New Roman"/>
          <w:b/>
          <w:sz w:val="24"/>
          <w:szCs w:val="24"/>
        </w:rPr>
        <w:t xml:space="preserve">Networking </w:t>
      </w:r>
      <w:r w:rsidRPr="000271A6">
        <w:rPr>
          <w:rFonts w:ascii="Times New Roman" w:hAnsi="Times New Roman" w:cs="Times New Roman"/>
          <w:b/>
          <w:sz w:val="24"/>
          <w:szCs w:val="24"/>
        </w:rPr>
        <w:t>Lunch</w:t>
      </w:r>
    </w:p>
    <w:p w:rsidR="00C60B77" w:rsidRPr="000271A6" w:rsidRDefault="004A1264"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Feedback wall and delegate video messages collection</w:t>
      </w:r>
      <w:r w:rsidR="00C60B77" w:rsidRPr="000271A6">
        <w:rPr>
          <w:rFonts w:ascii="Times New Roman" w:hAnsi="Times New Roman" w:cs="Times New Roman"/>
          <w:sz w:val="24"/>
          <w:szCs w:val="24"/>
        </w:rPr>
        <w:t>.</w:t>
      </w:r>
    </w:p>
    <w:p w:rsidR="00C60B77" w:rsidRPr="000271A6" w:rsidRDefault="00C60B77"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 xml:space="preserve">02:00-04:00 | </w:t>
      </w:r>
      <w:r w:rsidR="004A1264" w:rsidRPr="000271A6">
        <w:rPr>
          <w:rFonts w:ascii="Times New Roman" w:hAnsi="Times New Roman" w:cs="Times New Roman"/>
          <w:b/>
          <w:sz w:val="24"/>
          <w:szCs w:val="24"/>
        </w:rPr>
        <w:t>Closing ceremony</w:t>
      </w:r>
      <w:r w:rsidRPr="000271A6">
        <w:rPr>
          <w:rFonts w:ascii="Times New Roman" w:hAnsi="Times New Roman" w:cs="Times New Roman"/>
          <w:b/>
          <w:sz w:val="24"/>
          <w:szCs w:val="24"/>
        </w:rPr>
        <w:t>:</w:t>
      </w:r>
    </w:p>
    <w:p w:rsidR="00C60B77" w:rsidRPr="000271A6" w:rsidRDefault="004A1264"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Closing the ceremony gifts distribution</w:t>
      </w:r>
    </w:p>
    <w:p w:rsidR="00C60B77" w:rsidRPr="000271A6" w:rsidRDefault="00C60B77"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05:00</w:t>
      </w:r>
      <w:r w:rsidR="004A1264" w:rsidRPr="000271A6">
        <w:rPr>
          <w:rFonts w:ascii="Times New Roman" w:hAnsi="Times New Roman" w:cs="Times New Roman"/>
          <w:b/>
          <w:sz w:val="24"/>
          <w:szCs w:val="24"/>
        </w:rPr>
        <w:t xml:space="preserve"> </w:t>
      </w:r>
      <w:r w:rsidRPr="000271A6">
        <w:rPr>
          <w:rFonts w:ascii="Times New Roman" w:hAnsi="Times New Roman" w:cs="Times New Roman"/>
          <w:b/>
          <w:sz w:val="24"/>
          <w:szCs w:val="24"/>
        </w:rPr>
        <w:t xml:space="preserve">| </w:t>
      </w:r>
      <w:r w:rsidR="004A1264" w:rsidRPr="000271A6">
        <w:rPr>
          <w:rFonts w:ascii="Times New Roman" w:hAnsi="Times New Roman" w:cs="Times New Roman"/>
          <w:b/>
          <w:sz w:val="24"/>
          <w:szCs w:val="24"/>
        </w:rPr>
        <w:t xml:space="preserve">Event Close and Departure </w:t>
      </w:r>
    </w:p>
    <w:p w:rsidR="00C21A90" w:rsidRPr="000271A6" w:rsidRDefault="0009784C" w:rsidP="000271A6">
      <w:pPr>
        <w:spacing w:after="0" w:line="360" w:lineRule="auto"/>
        <w:jc w:val="both"/>
        <w:rPr>
          <w:rFonts w:ascii="Times New Roman" w:hAnsi="Times New Roman" w:cs="Times New Roman"/>
          <w:b/>
          <w:sz w:val="24"/>
          <w:szCs w:val="24"/>
        </w:rPr>
      </w:pPr>
      <w:bookmarkStart w:id="6" w:name="_Toc198589092"/>
      <w:r w:rsidRPr="007A6427">
        <w:rPr>
          <w:rStyle w:val="Heading1Char"/>
        </w:rPr>
        <w:t>Aim of the Event</w:t>
      </w:r>
      <w:bookmarkEnd w:id="6"/>
      <w:r w:rsidRPr="000271A6">
        <w:rPr>
          <w:rFonts w:ascii="Times New Roman" w:hAnsi="Times New Roman" w:cs="Times New Roman"/>
          <w:b/>
          <w:sz w:val="24"/>
          <w:szCs w:val="24"/>
        </w:rPr>
        <w:t>:</w:t>
      </w:r>
    </w:p>
    <w:p w:rsidR="0009784C" w:rsidRPr="000271A6" w:rsidRDefault="0009784C"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The aim is to make Wales the best place in the world for MICE (Meetings, Incentives, Conferences and Exhibitions) by introducing its unique culture, language, and hospitality to a group of leaders and professionals from other countries using hybrid techniques.</w:t>
      </w:r>
    </w:p>
    <w:p w:rsidR="00E1645C" w:rsidRPr="000271A6" w:rsidRDefault="00E1645C" w:rsidP="000271A6">
      <w:pPr>
        <w:spacing w:after="0" w:line="360" w:lineRule="auto"/>
        <w:jc w:val="both"/>
        <w:rPr>
          <w:rFonts w:ascii="Times New Roman" w:hAnsi="Times New Roman" w:cs="Times New Roman"/>
          <w:b/>
          <w:sz w:val="24"/>
          <w:szCs w:val="24"/>
        </w:rPr>
      </w:pPr>
      <w:bookmarkStart w:id="7" w:name="_Toc198589093"/>
      <w:r w:rsidRPr="007A6427">
        <w:rPr>
          <w:rStyle w:val="Heading1Char"/>
        </w:rPr>
        <w:t xml:space="preserve">SMART Objective </w:t>
      </w:r>
      <w:r w:rsidR="00B448D5" w:rsidRPr="007A6427">
        <w:rPr>
          <w:rStyle w:val="Heading1Char"/>
        </w:rPr>
        <w:t>1:</w:t>
      </w:r>
      <w:r w:rsidRPr="007A6427">
        <w:rPr>
          <w:rStyle w:val="Heading1Char"/>
        </w:rPr>
        <w:t xml:space="preserve"> </w:t>
      </w:r>
      <w:r w:rsidR="00B448D5" w:rsidRPr="007A6427">
        <w:rPr>
          <w:rStyle w:val="Heading1Char"/>
        </w:rPr>
        <w:t xml:space="preserve">Attract a Global Audience </w:t>
      </w:r>
      <w:r w:rsidR="00641129" w:rsidRPr="007A6427">
        <w:rPr>
          <w:rStyle w:val="Heading1Char"/>
        </w:rPr>
        <w:t>and Engage Them</w:t>
      </w:r>
      <w:bookmarkEnd w:id="7"/>
      <w:r w:rsidR="00641129" w:rsidRPr="000271A6">
        <w:rPr>
          <w:rFonts w:ascii="Times New Roman" w:hAnsi="Times New Roman" w:cs="Times New Roman"/>
          <w:b/>
          <w:sz w:val="24"/>
          <w:szCs w:val="24"/>
        </w:rPr>
        <w:t>.</w:t>
      </w:r>
    </w:p>
    <w:p w:rsidR="009D4960" w:rsidRPr="000271A6" w:rsidRDefault="009D4960"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Attract and engage a minimum 300 in person delegates and 500 virtual attendees from the international MICE and cultural tourism industry. Via a digital media, tourism partnership and industry engagement campaign.</w:t>
      </w:r>
    </w:p>
    <w:p w:rsidR="00B448D5" w:rsidRPr="000271A6" w:rsidRDefault="00B448D5" w:rsidP="000271A6">
      <w:pPr>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Explanation:</w:t>
      </w:r>
    </w:p>
    <w:p w:rsidR="00B448D5" w:rsidRPr="000271A6" w:rsidRDefault="00B448D5"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This objective helps achieve the main goal of putting Wales on the global events map. By defining participation targets, the organising team has a way to see how many individuals are </w:t>
      </w:r>
      <w:r w:rsidRPr="000271A6">
        <w:rPr>
          <w:rFonts w:ascii="Times New Roman" w:hAnsi="Times New Roman" w:cs="Times New Roman"/>
          <w:sz w:val="24"/>
          <w:szCs w:val="24"/>
        </w:rPr>
        <w:lastRenderedPageBreak/>
        <w:t>involved in the event, both physical and digital platforms.</w:t>
      </w:r>
      <w:r w:rsidR="00151D09" w:rsidRPr="000271A6">
        <w:rPr>
          <w:rFonts w:ascii="Times New Roman" w:hAnsi="Times New Roman" w:cs="Times New Roman"/>
          <w:sz w:val="24"/>
          <w:szCs w:val="24"/>
        </w:rPr>
        <w:t xml:space="preserve"> Technical marketing activities include bilingual content, virtual pre event webinars, targeted social media campaigns and </w:t>
      </w:r>
      <w:r w:rsidR="00E14BCB" w:rsidRPr="000271A6">
        <w:rPr>
          <w:rFonts w:ascii="Times New Roman" w:hAnsi="Times New Roman" w:cs="Times New Roman"/>
          <w:sz w:val="24"/>
          <w:szCs w:val="24"/>
        </w:rPr>
        <w:t>associations</w:t>
      </w:r>
      <w:r w:rsidR="00151D09" w:rsidRPr="000271A6">
        <w:rPr>
          <w:rFonts w:ascii="Times New Roman" w:hAnsi="Times New Roman" w:cs="Times New Roman"/>
          <w:sz w:val="24"/>
          <w:szCs w:val="24"/>
        </w:rPr>
        <w:t xml:space="preserve"> with industry stakeholders (travel agencies, DMCs, NGOs, cultural institutions)</w:t>
      </w:r>
      <w:r w:rsidR="00E14BCB" w:rsidRPr="000271A6">
        <w:rPr>
          <w:rFonts w:ascii="Times New Roman" w:hAnsi="Times New Roman" w:cs="Times New Roman"/>
          <w:sz w:val="24"/>
          <w:szCs w:val="24"/>
        </w:rPr>
        <w:t>. Numbers will be gathered from registration and a target will be set for key industries from key regions.</w:t>
      </w:r>
    </w:p>
    <w:p w:rsidR="007D1B61" w:rsidRPr="000271A6" w:rsidRDefault="007D1B61" w:rsidP="007A6427">
      <w:pPr>
        <w:pStyle w:val="Heading1"/>
      </w:pPr>
      <w:bookmarkStart w:id="8" w:name="_Toc198589094"/>
      <w:r w:rsidRPr="000271A6">
        <w:t>SMART Objective 2: Support economic and community growth for companies based in Wales</w:t>
      </w:r>
      <w:bookmarkEnd w:id="8"/>
    </w:p>
    <w:p w:rsidR="007D1B61" w:rsidRPr="000271A6" w:rsidRDefault="007D1B61" w:rsidP="000271A6">
      <w:pPr>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Objective:</w:t>
      </w:r>
    </w:p>
    <w:p w:rsidR="007D1B61" w:rsidRPr="000271A6" w:rsidRDefault="007D1B61"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Organise exhibitions for Welsh SMEs and suppliers of cultural tourism so that they can secure deals valued at £50,000 or more by completing the event.</w:t>
      </w:r>
    </w:p>
    <w:p w:rsidR="007D1B61" w:rsidRPr="000271A6" w:rsidRDefault="007D1B61" w:rsidP="000271A6">
      <w:pPr>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Explanation:</w:t>
      </w:r>
    </w:p>
    <w:p w:rsidR="007D1B61" w:rsidRPr="000271A6" w:rsidRDefault="007D1B61"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This objective is designed to ensure that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xml:space="preserve"> Connect 2025 delivers tangible economic benefits to the local economy, in line with sustainable event planning principles. The exhibition space and B2B matchmaking sessions will create direct contact between Welsh vendors and international buyers.</w:t>
      </w:r>
      <w:r w:rsidR="007365F9" w:rsidRPr="000271A6">
        <w:rPr>
          <w:rFonts w:ascii="Times New Roman" w:hAnsi="Times New Roman" w:cs="Times New Roman"/>
          <w:sz w:val="24"/>
          <w:szCs w:val="24"/>
        </w:rPr>
        <w:t xml:space="preserve"> The exhibition will host food producers, people representing traditional arts, eco-conscious hotels and accommodations and technology companies. I will use analytics, post-show surveys and reports from our vendors to measure commercial results.</w:t>
      </w:r>
    </w:p>
    <w:p w:rsidR="007365F9" w:rsidRPr="000271A6" w:rsidRDefault="007365F9" w:rsidP="000271A6">
      <w:pPr>
        <w:spacing w:after="0" w:line="360" w:lineRule="auto"/>
        <w:jc w:val="both"/>
        <w:rPr>
          <w:rFonts w:ascii="Times New Roman" w:hAnsi="Times New Roman" w:cs="Times New Roman"/>
          <w:b/>
          <w:sz w:val="24"/>
          <w:szCs w:val="24"/>
        </w:rPr>
      </w:pPr>
      <w:bookmarkStart w:id="9" w:name="_Toc198589095"/>
      <w:r w:rsidRPr="007A6427">
        <w:rPr>
          <w:rStyle w:val="Heading1Char"/>
        </w:rPr>
        <w:t>SMART Objective 3: High Satisfaction and Inclusivity</w:t>
      </w:r>
      <w:bookmarkEnd w:id="9"/>
      <w:r w:rsidRPr="000271A6">
        <w:rPr>
          <w:rFonts w:ascii="Times New Roman" w:hAnsi="Times New Roman" w:cs="Times New Roman"/>
          <w:b/>
          <w:sz w:val="24"/>
          <w:szCs w:val="24"/>
        </w:rPr>
        <w:t>:</w:t>
      </w:r>
    </w:p>
    <w:p w:rsidR="007365F9" w:rsidRPr="000271A6" w:rsidRDefault="007365F9"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Objective:</w:t>
      </w:r>
    </w:p>
    <w:p w:rsidR="007365F9" w:rsidRPr="000271A6" w:rsidRDefault="007365F9"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To achieve a satisfaction score of 85% or more and receive positive feedback on culture, inclusivity, using several languages and being a green event, surveys should be completed by delegates within five days after the event ends.</w:t>
      </w:r>
    </w:p>
    <w:p w:rsidR="00E66DBE" w:rsidRPr="000271A6" w:rsidRDefault="00E66DBE"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Explanation:</w:t>
      </w:r>
    </w:p>
    <w:p w:rsidR="007365F9" w:rsidRPr="000271A6" w:rsidRDefault="00E66DBE"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It aims to keep the event of high quality, open to all, while upholding the key values of the Year of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Things such as the quality of cultural events, how accessible they are for people from all over the world and people with disabilities, the use of both languages for presentations and safeguarding the environment during the event will be examined. Both online delegates and those in person will be queried and the results will be used to improve later events.</w:t>
      </w:r>
    </w:p>
    <w:p w:rsidR="00790627" w:rsidRPr="000271A6" w:rsidRDefault="00790627" w:rsidP="007A6427">
      <w:pPr>
        <w:pStyle w:val="Heading1"/>
      </w:pPr>
      <w:bookmarkStart w:id="10" w:name="_Toc198589096"/>
      <w:r w:rsidRPr="000271A6">
        <w:lastRenderedPageBreak/>
        <w:t>Operational Activities: Performing the Job and Executing Technical Parts</w:t>
      </w:r>
      <w:bookmarkEnd w:id="10"/>
    </w:p>
    <w:p w:rsidR="00790627" w:rsidRPr="000271A6" w:rsidRDefault="00790627"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In operational management, staff ensure everything for the hybrid conference runs smoothly and that all on-site and online events are coordinated properly.</w:t>
      </w:r>
    </w:p>
    <w:p w:rsidR="00790627" w:rsidRPr="000271A6" w:rsidRDefault="00790627"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Key Skills Required:</w:t>
      </w:r>
    </w:p>
    <w:p w:rsidR="00811935" w:rsidRPr="000271A6" w:rsidRDefault="00790627"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b/>
          <w:sz w:val="24"/>
          <w:szCs w:val="24"/>
        </w:rPr>
        <w:t>Event Managers and Coordinators:</w:t>
      </w:r>
      <w:r w:rsidRPr="000271A6">
        <w:rPr>
          <w:rFonts w:ascii="Times New Roman" w:hAnsi="Times New Roman" w:cs="Times New Roman"/>
          <w:sz w:val="24"/>
          <w:szCs w:val="24"/>
        </w:rPr>
        <w:t xml:space="preserve"> Have experience in planning, scheduling, being prepared for anything and overseeing events as they happen.</w:t>
      </w:r>
    </w:p>
    <w:p w:rsidR="00811935" w:rsidRPr="000271A6" w:rsidRDefault="00811935"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b/>
          <w:sz w:val="24"/>
          <w:szCs w:val="24"/>
        </w:rPr>
        <w:t>Technical Crew (AV &amp; IT Professionals)</w:t>
      </w:r>
      <w:r w:rsidR="00904035" w:rsidRPr="000271A6">
        <w:rPr>
          <w:rFonts w:ascii="Times New Roman" w:hAnsi="Times New Roman" w:cs="Times New Roman"/>
          <w:sz w:val="24"/>
          <w:szCs w:val="24"/>
        </w:rPr>
        <w:t>:</w:t>
      </w:r>
      <w:r w:rsidRPr="000271A6">
        <w:rPr>
          <w:rFonts w:ascii="Times New Roman" w:hAnsi="Times New Roman" w:cs="Times New Roman"/>
          <w:sz w:val="24"/>
          <w:szCs w:val="24"/>
        </w:rPr>
        <w:t xml:space="preserve"> Familiar with streaming technology, setting up audio-visual equipment, hybrid broadcasting, interpretation equipment, and providing instant help dur</w:t>
      </w:r>
      <w:r w:rsidR="00904035" w:rsidRPr="000271A6">
        <w:rPr>
          <w:rFonts w:ascii="Times New Roman" w:hAnsi="Times New Roman" w:cs="Times New Roman"/>
          <w:sz w:val="24"/>
          <w:szCs w:val="24"/>
        </w:rPr>
        <w:t>ing problems.</w:t>
      </w:r>
    </w:p>
    <w:p w:rsidR="00811935" w:rsidRPr="000271A6" w:rsidRDefault="002119AB"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b/>
          <w:sz w:val="24"/>
          <w:szCs w:val="24"/>
        </w:rPr>
        <w:t>Hospitality and</w:t>
      </w:r>
      <w:r w:rsidR="00811935" w:rsidRPr="000271A6">
        <w:rPr>
          <w:rFonts w:ascii="Times New Roman" w:hAnsi="Times New Roman" w:cs="Times New Roman"/>
          <w:b/>
          <w:sz w:val="24"/>
          <w:szCs w:val="24"/>
        </w:rPr>
        <w:t xml:space="preserve"> Catering Staff</w:t>
      </w:r>
      <w:r w:rsidR="00904035" w:rsidRPr="000271A6">
        <w:rPr>
          <w:rFonts w:ascii="Times New Roman" w:hAnsi="Times New Roman" w:cs="Times New Roman"/>
          <w:sz w:val="24"/>
          <w:szCs w:val="24"/>
        </w:rPr>
        <w:t xml:space="preserve">: </w:t>
      </w:r>
      <w:r w:rsidR="00811935" w:rsidRPr="000271A6">
        <w:rPr>
          <w:rFonts w:ascii="Times New Roman" w:hAnsi="Times New Roman" w:cs="Times New Roman"/>
          <w:sz w:val="24"/>
          <w:szCs w:val="24"/>
        </w:rPr>
        <w:t>Have learned about supporting sustainability, proper food hygiene, using multiple languages and traditional Welsh cuisine.</w:t>
      </w:r>
    </w:p>
    <w:p w:rsidR="002119AB" w:rsidRPr="000271A6" w:rsidRDefault="002119AB"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b/>
          <w:sz w:val="24"/>
          <w:szCs w:val="24"/>
        </w:rPr>
        <w:t xml:space="preserve">Health and Safety Officers: </w:t>
      </w:r>
      <w:r w:rsidRPr="000271A6">
        <w:rPr>
          <w:rFonts w:ascii="Times New Roman" w:hAnsi="Times New Roman" w:cs="Times New Roman"/>
          <w:sz w:val="24"/>
          <w:szCs w:val="24"/>
        </w:rPr>
        <w:t>Ability to perform risk assessments, manage crowds, and comply with COVID-19 guidelines.</w:t>
      </w:r>
    </w:p>
    <w:p w:rsidR="004E0817" w:rsidRPr="000271A6" w:rsidRDefault="004E0817"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Managing the process of Organising Future Activities</w:t>
      </w:r>
    </w:p>
    <w:p w:rsidR="004E0817" w:rsidRPr="000271A6" w:rsidRDefault="004E0817"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It is important to organise the event properly to connect with the objectives of “Year of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and the growth of Wales’ tourism. It allows you to ensure that your event is possible and sustainable.</w:t>
      </w:r>
    </w:p>
    <w:p w:rsidR="00AF4ED4" w:rsidRPr="000271A6" w:rsidRDefault="00AF4ED4"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Key Skills Required:</w:t>
      </w:r>
    </w:p>
    <w:p w:rsidR="004E0817" w:rsidRPr="000271A6" w:rsidRDefault="004E0817"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b/>
          <w:sz w:val="24"/>
          <w:szCs w:val="24"/>
        </w:rPr>
        <w:t>Planning and Scheduling Projects:</w:t>
      </w:r>
      <w:r w:rsidRPr="000271A6">
        <w:rPr>
          <w:rFonts w:ascii="Times New Roman" w:hAnsi="Times New Roman" w:cs="Times New Roman"/>
          <w:sz w:val="24"/>
          <w:szCs w:val="24"/>
        </w:rPr>
        <w:t xml:space="preserve"> Capability to lay out key actions, allocate staff or resources, and manage what needs to be done prior to the event, according to the Event Cycle</w:t>
      </w:r>
    </w:p>
    <w:p w:rsidR="004E0817" w:rsidRPr="000271A6" w:rsidRDefault="004E0817"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b/>
          <w:sz w:val="24"/>
          <w:szCs w:val="24"/>
        </w:rPr>
        <w:t>Managing the Budget:</w:t>
      </w:r>
      <w:r w:rsidRPr="000271A6">
        <w:rPr>
          <w:rFonts w:ascii="Times New Roman" w:hAnsi="Times New Roman" w:cs="Times New Roman"/>
          <w:sz w:val="24"/>
          <w:szCs w:val="24"/>
        </w:rPr>
        <w:t xml:space="preserve"> Forecasting costs, expenses, and income levels. Estimated income for the event, through registration, booths, sponsorship, and grants, is £127,100 and total foreseen costs are £91,200, so there will be a £35,900 surplus.</w:t>
      </w:r>
    </w:p>
    <w:p w:rsidR="00E605B5" w:rsidRPr="000271A6" w:rsidRDefault="00E605B5"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b/>
          <w:sz w:val="24"/>
          <w:szCs w:val="24"/>
        </w:rPr>
        <w:t>Involving different people in the process:</w:t>
      </w:r>
      <w:r w:rsidRPr="000271A6">
        <w:rPr>
          <w:rFonts w:ascii="Times New Roman" w:hAnsi="Times New Roman" w:cs="Times New Roman"/>
          <w:sz w:val="24"/>
          <w:szCs w:val="24"/>
        </w:rPr>
        <w:t xml:space="preserve"> Good skills in connecting with various partners, talking with them, and negotiating to achieve objectives.</w:t>
      </w:r>
    </w:p>
    <w:p w:rsidR="00E605B5" w:rsidRPr="000271A6" w:rsidRDefault="00E605B5"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b/>
          <w:sz w:val="24"/>
          <w:szCs w:val="24"/>
        </w:rPr>
        <w:t>Planning for sustainability</w:t>
      </w:r>
      <w:r w:rsidRPr="000271A6">
        <w:rPr>
          <w:rFonts w:ascii="Times New Roman" w:hAnsi="Times New Roman" w:cs="Times New Roman"/>
          <w:sz w:val="24"/>
          <w:szCs w:val="24"/>
        </w:rPr>
        <w:t>: Use of sustainable practices, for instance, usi</w:t>
      </w:r>
      <w:r w:rsidR="00AF4ED4" w:rsidRPr="000271A6">
        <w:rPr>
          <w:rFonts w:ascii="Times New Roman" w:hAnsi="Times New Roman" w:cs="Times New Roman"/>
          <w:sz w:val="24"/>
          <w:szCs w:val="24"/>
        </w:rPr>
        <w:t xml:space="preserve">ng less waste, online tickets, </w:t>
      </w:r>
      <w:r w:rsidRPr="000271A6">
        <w:rPr>
          <w:rFonts w:ascii="Times New Roman" w:hAnsi="Times New Roman" w:cs="Times New Roman"/>
          <w:sz w:val="24"/>
          <w:szCs w:val="24"/>
        </w:rPr>
        <w:t>and getting goods from Welsh suppliers.</w:t>
      </w:r>
    </w:p>
    <w:p w:rsidR="008D14A8" w:rsidRPr="000271A6" w:rsidRDefault="008D14A8"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Marketing Activities: Promotions, Reaching Out to People, and Connecting with Them</w:t>
      </w:r>
    </w:p>
    <w:p w:rsidR="008D14A8" w:rsidRPr="000271A6" w:rsidRDefault="008D14A8"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Promoting the conference plays a key role in achieving foreign visitors, public awareness and following Visit Wales’ branding in promoting Wales as a destination.</w:t>
      </w:r>
    </w:p>
    <w:p w:rsidR="008D14A8" w:rsidRPr="000271A6" w:rsidRDefault="008D14A8" w:rsidP="000271A6">
      <w:pPr>
        <w:spacing w:after="0"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 xml:space="preserve">Generating Marketing Materials and Content: </w:t>
      </w:r>
      <w:r w:rsidRPr="000271A6">
        <w:rPr>
          <w:rFonts w:ascii="Times New Roman" w:hAnsi="Times New Roman" w:cs="Times New Roman"/>
          <w:sz w:val="24"/>
          <w:szCs w:val="24"/>
        </w:rPr>
        <w:t>Knowing how to use social media, SEO, email and websites to advertise the hybrid model.</w:t>
      </w:r>
    </w:p>
    <w:p w:rsidR="008D14A8" w:rsidRPr="000271A6" w:rsidRDefault="008D14A8"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b/>
          <w:sz w:val="24"/>
          <w:szCs w:val="24"/>
        </w:rPr>
        <w:t>Brand Communication:</w:t>
      </w:r>
      <w:r w:rsidRPr="000271A6">
        <w:rPr>
          <w:rFonts w:ascii="Times New Roman" w:hAnsi="Times New Roman" w:cs="Times New Roman"/>
          <w:sz w:val="24"/>
          <w:szCs w:val="24"/>
        </w:rPr>
        <w:t xml:space="preserve"> Bilingual writing (Welsh and English), design and language that communicates the principles of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w:t>
      </w:r>
    </w:p>
    <w:p w:rsidR="00F93EAA" w:rsidRPr="000271A6" w:rsidRDefault="00F93EAA"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b/>
          <w:sz w:val="24"/>
          <w:szCs w:val="24"/>
        </w:rPr>
        <w:lastRenderedPageBreak/>
        <w:t>Engaging with the Media and PR:</w:t>
      </w:r>
      <w:r w:rsidRPr="000271A6">
        <w:rPr>
          <w:rFonts w:ascii="Times New Roman" w:hAnsi="Times New Roman" w:cs="Times New Roman"/>
          <w:sz w:val="24"/>
          <w:szCs w:val="24"/>
        </w:rPr>
        <w:t xml:space="preserve"> Knowing how to work with the media, bloggers and publishers to ensure the event receives attention before it starts.</w:t>
      </w:r>
    </w:p>
    <w:p w:rsidR="00F93EAA" w:rsidRPr="000271A6" w:rsidRDefault="00F93EAA"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b/>
          <w:sz w:val="24"/>
          <w:szCs w:val="24"/>
        </w:rPr>
        <w:t xml:space="preserve">Data Analytics: </w:t>
      </w:r>
      <w:r w:rsidRPr="000271A6">
        <w:rPr>
          <w:rFonts w:ascii="Times New Roman" w:hAnsi="Times New Roman" w:cs="Times New Roman"/>
          <w:sz w:val="24"/>
          <w:szCs w:val="24"/>
        </w:rPr>
        <w:t>Monitor how your campaign is running, oversee registration and check how well it is being received by your participants.</w:t>
      </w:r>
    </w:p>
    <w:p w:rsidR="00F46499" w:rsidRPr="000271A6" w:rsidRDefault="00F46499" w:rsidP="000271A6">
      <w:pPr>
        <w:spacing w:after="0" w:line="360" w:lineRule="auto"/>
        <w:jc w:val="both"/>
        <w:rPr>
          <w:rFonts w:ascii="Times New Roman" w:hAnsi="Times New Roman" w:cs="Times New Roman"/>
          <w:b/>
          <w:sz w:val="24"/>
          <w:szCs w:val="24"/>
        </w:rPr>
      </w:pPr>
      <w:bookmarkStart w:id="11" w:name="_Toc198589097"/>
      <w:r w:rsidRPr="007A6427">
        <w:rPr>
          <w:rStyle w:val="Heading1Char"/>
        </w:rPr>
        <w:t>Event Budget</w:t>
      </w:r>
      <w:bookmarkEnd w:id="11"/>
      <w:r w:rsidRPr="000271A6">
        <w:rPr>
          <w:rFonts w:ascii="Times New Roman" w:hAnsi="Times New Roman" w:cs="Times New Roman"/>
          <w:b/>
          <w:sz w:val="24"/>
          <w:szCs w:val="24"/>
        </w:rPr>
        <w:t>:</w:t>
      </w:r>
    </w:p>
    <w:p w:rsidR="000137F2" w:rsidRPr="000271A6" w:rsidRDefault="00F46499" w:rsidP="000271A6">
      <w:p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Making sure an event is financially feasible is necessary for it to operate effectively, sustainably and profitably. We have created the event budget for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xml:space="preserve"> Connect 2025. A Global Welcome to Wales by taking into account the requirements and combining different types of funding with reliable cost predictions and plans to generate income. The event should be designed so it fulfils the targets for Visit Wales’ “Year of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xml:space="preserve"> 2025” campaign and leaves a positive surplus.</w:t>
      </w:r>
    </w:p>
    <w:p w:rsidR="000137F2" w:rsidRPr="000271A6" w:rsidRDefault="00F46499" w:rsidP="000271A6">
      <w:pPr>
        <w:spacing w:after="0" w:line="360" w:lineRule="auto"/>
        <w:jc w:val="both"/>
        <w:rPr>
          <w:rFonts w:ascii="Times New Roman" w:hAnsi="Times New Roman" w:cs="Times New Roman"/>
          <w:b/>
          <w:sz w:val="24"/>
          <w:szCs w:val="24"/>
        </w:rPr>
      </w:pPr>
      <w:bookmarkStart w:id="12" w:name="_Toc198589098"/>
      <w:r w:rsidRPr="007A6427">
        <w:rPr>
          <w:rStyle w:val="Heading2Char"/>
        </w:rPr>
        <w:t>Income Breakdown</w:t>
      </w:r>
      <w:bookmarkEnd w:id="12"/>
      <w:r w:rsidRPr="000271A6">
        <w:rPr>
          <w:rFonts w:ascii="Times New Roman" w:hAnsi="Times New Roman" w:cs="Times New Roman"/>
          <w:b/>
          <w:sz w:val="24"/>
          <w:szCs w:val="24"/>
        </w:rPr>
        <w:t>:</w:t>
      </w:r>
    </w:p>
    <w:tbl>
      <w:tblPr>
        <w:tblStyle w:val="PlainTable1"/>
        <w:tblW w:w="0" w:type="auto"/>
        <w:tblLook w:val="04A0" w:firstRow="1" w:lastRow="0" w:firstColumn="1" w:lastColumn="0" w:noHBand="0" w:noVBand="1"/>
      </w:tblPr>
      <w:tblGrid>
        <w:gridCol w:w="3005"/>
        <w:gridCol w:w="3005"/>
        <w:gridCol w:w="3006"/>
      </w:tblGrid>
      <w:tr w:rsidR="000137F2" w:rsidRPr="000271A6" w:rsidTr="000137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0137F2" w:rsidRPr="000271A6" w:rsidRDefault="000137F2"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Income Source </w:t>
            </w:r>
          </w:p>
        </w:tc>
        <w:tc>
          <w:tcPr>
            <w:tcW w:w="3005" w:type="dxa"/>
          </w:tcPr>
          <w:p w:rsidR="000137F2" w:rsidRPr="000271A6" w:rsidRDefault="000137F2" w:rsidP="000271A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71A6">
              <w:rPr>
                <w:rFonts w:ascii="Times New Roman" w:hAnsi="Times New Roman" w:cs="Times New Roman"/>
                <w:sz w:val="24"/>
                <w:szCs w:val="24"/>
              </w:rPr>
              <w:t xml:space="preserve">Amount </w:t>
            </w:r>
          </w:p>
        </w:tc>
        <w:tc>
          <w:tcPr>
            <w:tcW w:w="3006" w:type="dxa"/>
          </w:tcPr>
          <w:p w:rsidR="000137F2" w:rsidRPr="000271A6" w:rsidRDefault="000137F2" w:rsidP="000271A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71A6">
              <w:rPr>
                <w:rFonts w:ascii="Times New Roman" w:hAnsi="Times New Roman" w:cs="Times New Roman"/>
                <w:sz w:val="24"/>
                <w:szCs w:val="24"/>
              </w:rPr>
              <w:t>Detail</w:t>
            </w:r>
          </w:p>
        </w:tc>
      </w:tr>
      <w:tr w:rsidR="000137F2" w:rsidRPr="000271A6" w:rsidTr="000137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0137F2" w:rsidRPr="000271A6" w:rsidRDefault="000137F2"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Representative fees</w:t>
            </w:r>
          </w:p>
        </w:tc>
        <w:tc>
          <w:tcPr>
            <w:tcW w:w="3005" w:type="dxa"/>
          </w:tcPr>
          <w:p w:rsidR="000137F2" w:rsidRPr="000271A6" w:rsidRDefault="000137F2" w:rsidP="000271A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71A6">
              <w:rPr>
                <w:rFonts w:ascii="Times New Roman" w:hAnsi="Times New Roman" w:cs="Times New Roman"/>
                <w:sz w:val="24"/>
                <w:szCs w:val="24"/>
              </w:rPr>
              <w:t>£36,000</w:t>
            </w:r>
          </w:p>
        </w:tc>
        <w:tc>
          <w:tcPr>
            <w:tcW w:w="3006" w:type="dxa"/>
          </w:tcPr>
          <w:p w:rsidR="000137F2" w:rsidRPr="000271A6" w:rsidRDefault="000137F2" w:rsidP="000271A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71A6">
              <w:rPr>
                <w:rFonts w:ascii="Times New Roman" w:hAnsi="Times New Roman" w:cs="Times New Roman"/>
                <w:sz w:val="24"/>
                <w:szCs w:val="24"/>
              </w:rPr>
              <w:t>This is assuming that 300 delegates pay £120 each to attend.</w:t>
            </w:r>
          </w:p>
        </w:tc>
      </w:tr>
      <w:tr w:rsidR="000137F2" w:rsidRPr="000271A6" w:rsidTr="000137F2">
        <w:tc>
          <w:tcPr>
            <w:cnfStyle w:val="001000000000" w:firstRow="0" w:lastRow="0" w:firstColumn="1" w:lastColumn="0" w:oddVBand="0" w:evenVBand="0" w:oddHBand="0" w:evenHBand="0" w:firstRowFirstColumn="0" w:firstRowLastColumn="0" w:lastRowFirstColumn="0" w:lastRowLastColumn="0"/>
            <w:tcW w:w="3005" w:type="dxa"/>
          </w:tcPr>
          <w:p w:rsidR="000137F2" w:rsidRPr="000271A6" w:rsidRDefault="000137F2"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Virtual Attendees</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137F2" w:rsidRPr="000271A6" w:rsidTr="000137F2">
              <w:trPr>
                <w:tblCellSpacing w:w="15" w:type="dxa"/>
              </w:trPr>
              <w:tc>
                <w:tcPr>
                  <w:tcW w:w="0" w:type="auto"/>
                  <w:vAlign w:val="center"/>
                  <w:hideMark/>
                </w:tcPr>
                <w:p w:rsidR="000137F2" w:rsidRPr="000271A6" w:rsidRDefault="000137F2" w:rsidP="000271A6">
                  <w:pPr>
                    <w:spacing w:after="0" w:line="360" w:lineRule="auto"/>
                    <w:jc w:val="both"/>
                    <w:rPr>
                      <w:rFonts w:ascii="Times New Roman" w:eastAsia="Times New Roman" w:hAnsi="Times New Roman" w:cs="Times New Roman"/>
                      <w:sz w:val="24"/>
                      <w:szCs w:val="24"/>
                      <w:lang w:eastAsia="en-GB"/>
                    </w:rPr>
                  </w:pPr>
                </w:p>
              </w:tc>
            </w:tr>
          </w:tbl>
          <w:p w:rsidR="000137F2" w:rsidRPr="000271A6" w:rsidRDefault="000137F2" w:rsidP="000271A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0"/>
            </w:tblGrid>
            <w:tr w:rsidR="000137F2" w:rsidRPr="000271A6" w:rsidTr="000137F2">
              <w:trPr>
                <w:tblCellSpacing w:w="15" w:type="dxa"/>
              </w:trPr>
              <w:tc>
                <w:tcPr>
                  <w:tcW w:w="0" w:type="auto"/>
                  <w:vAlign w:val="center"/>
                  <w:hideMark/>
                </w:tcPr>
                <w:p w:rsidR="000137F2" w:rsidRPr="000271A6" w:rsidRDefault="000137F2" w:rsidP="000271A6">
                  <w:pPr>
                    <w:spacing w:after="0" w:line="360" w:lineRule="auto"/>
                    <w:jc w:val="both"/>
                    <w:rPr>
                      <w:rFonts w:ascii="Times New Roman" w:eastAsia="Times New Roman" w:hAnsi="Times New Roman" w:cs="Times New Roman"/>
                      <w:sz w:val="24"/>
                      <w:szCs w:val="24"/>
                      <w:lang w:eastAsia="en-GB"/>
                    </w:rPr>
                  </w:pPr>
                  <w:r w:rsidRPr="000271A6">
                    <w:rPr>
                      <w:rFonts w:ascii="Times New Roman" w:eastAsia="Times New Roman" w:hAnsi="Times New Roman" w:cs="Times New Roman"/>
                      <w:sz w:val="24"/>
                      <w:szCs w:val="24"/>
                      <w:lang w:eastAsia="en-GB"/>
                    </w:rPr>
                    <w:t>£10,000</w:t>
                  </w:r>
                </w:p>
              </w:tc>
            </w:tr>
          </w:tbl>
          <w:p w:rsidR="000137F2" w:rsidRPr="000271A6" w:rsidRDefault="000137F2" w:rsidP="000271A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3006" w:type="dxa"/>
          </w:tcPr>
          <w:p w:rsidR="000137F2" w:rsidRPr="000271A6" w:rsidRDefault="000137F2" w:rsidP="000271A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71A6">
              <w:rPr>
                <w:rFonts w:ascii="Times New Roman" w:hAnsi="Times New Roman" w:cs="Times New Roman"/>
                <w:sz w:val="24"/>
                <w:szCs w:val="24"/>
              </w:rPr>
              <w:t>Around 500 virtual guests paying £20 apiece.</w:t>
            </w:r>
          </w:p>
        </w:tc>
      </w:tr>
      <w:tr w:rsidR="000137F2" w:rsidRPr="000271A6" w:rsidTr="000137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0137F2" w:rsidRPr="000271A6" w:rsidRDefault="000137F2"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Booth Fees of Exhibition</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137F2" w:rsidRPr="000271A6" w:rsidTr="000137F2">
              <w:trPr>
                <w:tblCellSpacing w:w="15" w:type="dxa"/>
              </w:trPr>
              <w:tc>
                <w:tcPr>
                  <w:tcW w:w="0" w:type="auto"/>
                  <w:vAlign w:val="center"/>
                  <w:hideMark/>
                </w:tcPr>
                <w:p w:rsidR="000137F2" w:rsidRPr="000271A6" w:rsidRDefault="000137F2" w:rsidP="000271A6">
                  <w:pPr>
                    <w:spacing w:after="0" w:line="360" w:lineRule="auto"/>
                    <w:jc w:val="both"/>
                    <w:rPr>
                      <w:rFonts w:ascii="Times New Roman" w:eastAsia="Times New Roman" w:hAnsi="Times New Roman" w:cs="Times New Roman"/>
                      <w:sz w:val="24"/>
                      <w:szCs w:val="24"/>
                      <w:lang w:eastAsia="en-GB"/>
                    </w:rPr>
                  </w:pPr>
                </w:p>
              </w:tc>
            </w:tr>
          </w:tbl>
          <w:p w:rsidR="000137F2" w:rsidRPr="000271A6" w:rsidRDefault="000137F2" w:rsidP="000271A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0"/>
            </w:tblGrid>
            <w:tr w:rsidR="000137F2" w:rsidRPr="000271A6" w:rsidTr="000137F2">
              <w:trPr>
                <w:tblCellSpacing w:w="15" w:type="dxa"/>
              </w:trPr>
              <w:tc>
                <w:tcPr>
                  <w:tcW w:w="0" w:type="auto"/>
                  <w:vAlign w:val="center"/>
                  <w:hideMark/>
                </w:tcPr>
                <w:p w:rsidR="000137F2" w:rsidRPr="000271A6" w:rsidRDefault="000137F2" w:rsidP="000271A6">
                  <w:pPr>
                    <w:spacing w:after="0" w:line="360" w:lineRule="auto"/>
                    <w:jc w:val="both"/>
                    <w:rPr>
                      <w:rFonts w:ascii="Times New Roman" w:eastAsia="Times New Roman" w:hAnsi="Times New Roman" w:cs="Times New Roman"/>
                      <w:sz w:val="24"/>
                      <w:szCs w:val="24"/>
                      <w:lang w:eastAsia="en-GB"/>
                    </w:rPr>
                  </w:pPr>
                  <w:r w:rsidRPr="000271A6">
                    <w:rPr>
                      <w:rFonts w:ascii="Times New Roman" w:eastAsia="Times New Roman" w:hAnsi="Times New Roman" w:cs="Times New Roman"/>
                      <w:sz w:val="24"/>
                      <w:szCs w:val="24"/>
                      <w:lang w:eastAsia="en-GB"/>
                    </w:rPr>
                    <w:t>£24,000</w:t>
                  </w:r>
                </w:p>
              </w:tc>
            </w:tr>
          </w:tbl>
          <w:p w:rsidR="000137F2" w:rsidRPr="000271A6" w:rsidRDefault="000137F2" w:rsidP="000271A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3006" w:type="dxa"/>
          </w:tcPr>
          <w:p w:rsidR="000137F2" w:rsidRPr="000271A6" w:rsidRDefault="000137F2" w:rsidP="000271A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71A6">
              <w:rPr>
                <w:rFonts w:ascii="Times New Roman" w:hAnsi="Times New Roman" w:cs="Times New Roman"/>
                <w:sz w:val="24"/>
                <w:szCs w:val="24"/>
              </w:rPr>
              <w:t>30 companies and suppliers from Wales each pay £800 to have a stand.</w:t>
            </w:r>
          </w:p>
        </w:tc>
      </w:tr>
      <w:tr w:rsidR="000137F2" w:rsidRPr="000271A6" w:rsidTr="000137F2">
        <w:tc>
          <w:tcPr>
            <w:cnfStyle w:val="001000000000" w:firstRow="0" w:lastRow="0" w:firstColumn="1" w:lastColumn="0" w:oddVBand="0" w:evenVBand="0" w:oddHBand="0" w:evenHBand="0" w:firstRowFirstColumn="0" w:firstRowLastColumn="0" w:lastRowFirstColumn="0" w:lastRowLastColumn="0"/>
            <w:tcW w:w="3005" w:type="dxa"/>
          </w:tcPr>
          <w:p w:rsidR="000137F2" w:rsidRPr="000271A6" w:rsidRDefault="000137F2"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Sponsorship </w:t>
            </w:r>
          </w:p>
          <w:p w:rsidR="000137F2" w:rsidRPr="000271A6" w:rsidRDefault="000137F2" w:rsidP="000271A6">
            <w:pPr>
              <w:spacing w:line="360" w:lineRule="auto"/>
              <w:jc w:val="both"/>
              <w:rPr>
                <w:rFonts w:ascii="Times New Roman" w:hAnsi="Times New Roman" w:cs="Times New Roman"/>
                <w:sz w:val="24"/>
                <w:szCs w:val="24"/>
              </w:rPr>
            </w:pP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137F2" w:rsidRPr="000271A6" w:rsidTr="000137F2">
              <w:trPr>
                <w:tblCellSpacing w:w="15" w:type="dxa"/>
              </w:trPr>
              <w:tc>
                <w:tcPr>
                  <w:tcW w:w="0" w:type="auto"/>
                  <w:vAlign w:val="center"/>
                  <w:hideMark/>
                </w:tcPr>
                <w:p w:rsidR="000137F2" w:rsidRPr="000271A6" w:rsidRDefault="000137F2" w:rsidP="000271A6">
                  <w:pPr>
                    <w:spacing w:after="0" w:line="360" w:lineRule="auto"/>
                    <w:jc w:val="both"/>
                    <w:rPr>
                      <w:rFonts w:ascii="Times New Roman" w:eastAsia="Times New Roman" w:hAnsi="Times New Roman" w:cs="Times New Roman"/>
                      <w:sz w:val="24"/>
                      <w:szCs w:val="24"/>
                      <w:lang w:eastAsia="en-GB"/>
                    </w:rPr>
                  </w:pPr>
                </w:p>
              </w:tc>
            </w:tr>
          </w:tbl>
          <w:p w:rsidR="000137F2" w:rsidRPr="000271A6" w:rsidRDefault="000137F2" w:rsidP="000271A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vanish/>
                <w:sz w:val="24"/>
                <w:szCs w:val="24"/>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0"/>
            </w:tblGrid>
            <w:tr w:rsidR="000137F2" w:rsidRPr="000271A6" w:rsidTr="000137F2">
              <w:trPr>
                <w:tblCellSpacing w:w="15" w:type="dxa"/>
              </w:trPr>
              <w:tc>
                <w:tcPr>
                  <w:tcW w:w="0" w:type="auto"/>
                  <w:vAlign w:val="center"/>
                  <w:hideMark/>
                </w:tcPr>
                <w:p w:rsidR="000137F2" w:rsidRPr="000271A6" w:rsidRDefault="000137F2" w:rsidP="000271A6">
                  <w:pPr>
                    <w:spacing w:after="0" w:line="360" w:lineRule="auto"/>
                    <w:jc w:val="both"/>
                    <w:rPr>
                      <w:rFonts w:ascii="Times New Roman" w:eastAsia="Times New Roman" w:hAnsi="Times New Roman" w:cs="Times New Roman"/>
                      <w:sz w:val="24"/>
                      <w:szCs w:val="24"/>
                      <w:lang w:eastAsia="en-GB"/>
                    </w:rPr>
                  </w:pPr>
                  <w:r w:rsidRPr="000271A6">
                    <w:rPr>
                      <w:rFonts w:ascii="Times New Roman" w:eastAsia="Times New Roman" w:hAnsi="Times New Roman" w:cs="Times New Roman"/>
                      <w:sz w:val="24"/>
                      <w:szCs w:val="24"/>
                      <w:lang w:eastAsia="en-GB"/>
                    </w:rPr>
                    <w:t>£30,000</w:t>
                  </w:r>
                </w:p>
              </w:tc>
            </w:tr>
          </w:tbl>
          <w:p w:rsidR="000137F2" w:rsidRPr="000271A6" w:rsidRDefault="000137F2" w:rsidP="000271A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3006" w:type="dxa"/>
          </w:tcPr>
          <w:p w:rsidR="000137F2" w:rsidRPr="000271A6" w:rsidRDefault="000137F2" w:rsidP="000271A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71A6">
              <w:rPr>
                <w:rFonts w:ascii="Times New Roman" w:hAnsi="Times New Roman" w:cs="Times New Roman"/>
                <w:sz w:val="24"/>
                <w:szCs w:val="24"/>
              </w:rPr>
              <w:t>Travel, tourism and tech companies from both local and global locations.</w:t>
            </w:r>
          </w:p>
        </w:tc>
      </w:tr>
      <w:tr w:rsidR="000137F2" w:rsidRPr="000271A6" w:rsidTr="000137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0137F2" w:rsidRPr="000271A6" w:rsidRDefault="000137F2"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Grant of the Public Sector </w:t>
            </w:r>
          </w:p>
          <w:p w:rsidR="000137F2" w:rsidRPr="000271A6" w:rsidRDefault="000137F2" w:rsidP="000271A6">
            <w:pPr>
              <w:spacing w:line="360" w:lineRule="auto"/>
              <w:jc w:val="both"/>
              <w:rPr>
                <w:rFonts w:ascii="Times New Roman" w:hAnsi="Times New Roman" w:cs="Times New Roman"/>
                <w:sz w:val="24"/>
                <w:szCs w:val="24"/>
              </w:rPr>
            </w:pPr>
          </w:p>
        </w:tc>
        <w:tc>
          <w:tcPr>
            <w:tcW w:w="3005" w:type="dxa"/>
          </w:tcPr>
          <w:p w:rsidR="000137F2" w:rsidRPr="000271A6" w:rsidRDefault="000137F2" w:rsidP="000271A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71A6">
              <w:rPr>
                <w:rFonts w:ascii="Times New Roman" w:hAnsi="Times New Roman" w:cs="Times New Roman"/>
                <w:sz w:val="24"/>
                <w:szCs w:val="24"/>
              </w:rPr>
              <w:t>£27,100</w:t>
            </w:r>
          </w:p>
        </w:tc>
        <w:tc>
          <w:tcPr>
            <w:tcW w:w="3006" w:type="dxa"/>
          </w:tcPr>
          <w:p w:rsidR="000137F2" w:rsidRPr="000271A6" w:rsidRDefault="000137F2" w:rsidP="000271A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271A6">
              <w:rPr>
                <w:rFonts w:ascii="Times New Roman" w:hAnsi="Times New Roman" w:cs="Times New Roman"/>
                <w:sz w:val="24"/>
                <w:szCs w:val="24"/>
              </w:rPr>
              <w:t xml:space="preserve">Financial aid that follows the Year of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xml:space="preserve"> 2025 and National Events Strategy.</w:t>
            </w:r>
          </w:p>
        </w:tc>
      </w:tr>
      <w:tr w:rsidR="000137F2" w:rsidRPr="000271A6" w:rsidTr="000137F2">
        <w:tc>
          <w:tcPr>
            <w:cnfStyle w:val="001000000000" w:firstRow="0" w:lastRow="0" w:firstColumn="1" w:lastColumn="0" w:oddVBand="0" w:evenVBand="0" w:oddHBand="0" w:evenHBand="0" w:firstRowFirstColumn="0" w:firstRowLastColumn="0" w:lastRowFirstColumn="0" w:lastRowLastColumn="0"/>
            <w:tcW w:w="3005" w:type="dxa"/>
          </w:tcPr>
          <w:p w:rsidR="000137F2" w:rsidRPr="000271A6" w:rsidRDefault="000137F2"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Total</w:t>
            </w:r>
          </w:p>
        </w:tc>
        <w:tc>
          <w:tcPr>
            <w:tcW w:w="3005" w:type="dxa"/>
          </w:tcPr>
          <w:p w:rsidR="000137F2" w:rsidRPr="000271A6" w:rsidRDefault="000137F2" w:rsidP="000271A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0271A6">
              <w:rPr>
                <w:rFonts w:ascii="Times New Roman" w:hAnsi="Times New Roman" w:cs="Times New Roman"/>
                <w:sz w:val="24"/>
                <w:szCs w:val="24"/>
              </w:rPr>
              <w:t>127100</w:t>
            </w:r>
          </w:p>
        </w:tc>
        <w:tc>
          <w:tcPr>
            <w:tcW w:w="3006" w:type="dxa"/>
          </w:tcPr>
          <w:p w:rsidR="000137F2" w:rsidRPr="000271A6" w:rsidRDefault="000137F2" w:rsidP="000271A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bl>
    <w:p w:rsidR="000137F2" w:rsidRPr="000271A6" w:rsidRDefault="00F46499" w:rsidP="000271A6">
      <w:pPr>
        <w:spacing w:after="0" w:line="360" w:lineRule="auto"/>
        <w:jc w:val="both"/>
        <w:rPr>
          <w:rFonts w:ascii="Times New Roman" w:hAnsi="Times New Roman" w:cs="Times New Roman"/>
          <w:b/>
          <w:sz w:val="24"/>
          <w:szCs w:val="24"/>
        </w:rPr>
      </w:pPr>
      <w:bookmarkStart w:id="13" w:name="_Toc198589099"/>
      <w:r w:rsidRPr="007A6427">
        <w:rPr>
          <w:rStyle w:val="Heading2Char"/>
        </w:rPr>
        <w:t>Expenditure Breakdown</w:t>
      </w:r>
      <w:bookmarkEnd w:id="13"/>
      <w:r w:rsidRPr="000271A6">
        <w:rPr>
          <w:rFonts w:ascii="Times New Roman" w:hAnsi="Times New Roman" w:cs="Times New Roman"/>
          <w:b/>
          <w:sz w:val="24"/>
          <w:szCs w:val="24"/>
        </w:rPr>
        <w:t>:</w:t>
      </w:r>
    </w:p>
    <w:p w:rsidR="00F46499" w:rsidRPr="000271A6" w:rsidRDefault="00F46499" w:rsidP="000271A6">
      <w:pPr>
        <w:spacing w:after="0" w:line="360" w:lineRule="auto"/>
        <w:jc w:val="both"/>
        <w:rPr>
          <w:rFonts w:ascii="Times New Roman" w:hAnsi="Times New Roman" w:cs="Times New Roman"/>
          <w:sz w:val="24"/>
          <w:szCs w:val="24"/>
        </w:rPr>
      </w:pPr>
    </w:p>
    <w:tbl>
      <w:tblPr>
        <w:tblStyle w:val="TableGrid"/>
        <w:tblW w:w="9016" w:type="dxa"/>
        <w:tblLook w:val="04A0" w:firstRow="1" w:lastRow="0" w:firstColumn="1" w:lastColumn="0" w:noHBand="0" w:noVBand="1"/>
      </w:tblPr>
      <w:tblGrid>
        <w:gridCol w:w="3005"/>
        <w:gridCol w:w="3005"/>
        <w:gridCol w:w="3006"/>
      </w:tblGrid>
      <w:tr w:rsidR="006B3467" w:rsidRPr="000271A6" w:rsidTr="006B3467">
        <w:tc>
          <w:tcPr>
            <w:tcW w:w="3005" w:type="dxa"/>
          </w:tcPr>
          <w:p w:rsidR="006B3467" w:rsidRPr="000271A6" w:rsidRDefault="006B3467" w:rsidP="000271A6">
            <w:pPr>
              <w:spacing w:line="360" w:lineRule="auto"/>
              <w:jc w:val="both"/>
              <w:rPr>
                <w:rFonts w:ascii="Times New Roman" w:hAnsi="Times New Roman" w:cs="Times New Roman"/>
                <w:sz w:val="24"/>
                <w:szCs w:val="24"/>
              </w:rPr>
            </w:pPr>
            <w:r w:rsidRPr="000271A6">
              <w:rPr>
                <w:rFonts w:ascii="Times New Roman" w:hAnsi="Times New Roman" w:cs="Times New Roman"/>
                <w:b/>
                <w:bCs/>
                <w:sz w:val="24"/>
                <w:szCs w:val="24"/>
              </w:rPr>
              <w:t xml:space="preserve">Category </w:t>
            </w:r>
          </w:p>
        </w:tc>
        <w:tc>
          <w:tcPr>
            <w:tcW w:w="3005" w:type="dxa"/>
          </w:tcPr>
          <w:p w:rsidR="006B3467" w:rsidRPr="000271A6" w:rsidRDefault="006B3467" w:rsidP="000271A6">
            <w:pPr>
              <w:spacing w:line="360" w:lineRule="auto"/>
              <w:jc w:val="both"/>
              <w:rPr>
                <w:rFonts w:ascii="Times New Roman" w:hAnsi="Times New Roman" w:cs="Times New Roman"/>
                <w:sz w:val="24"/>
                <w:szCs w:val="24"/>
              </w:rPr>
            </w:pPr>
            <w:r w:rsidRPr="000271A6">
              <w:rPr>
                <w:rFonts w:ascii="Times New Roman" w:hAnsi="Times New Roman" w:cs="Times New Roman"/>
                <w:b/>
                <w:bCs/>
                <w:sz w:val="24"/>
                <w:szCs w:val="24"/>
              </w:rPr>
              <w:t>Estimated Cost</w:t>
            </w:r>
          </w:p>
        </w:tc>
        <w:tc>
          <w:tcPr>
            <w:tcW w:w="3006" w:type="dxa"/>
          </w:tcPr>
          <w:p w:rsidR="006B3467" w:rsidRPr="000271A6" w:rsidRDefault="006B3467"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Details</w:t>
            </w:r>
          </w:p>
        </w:tc>
      </w:tr>
      <w:tr w:rsidR="006B3467" w:rsidRPr="000271A6" w:rsidTr="006B3467">
        <w:tc>
          <w:tcPr>
            <w:tcW w:w="3005" w:type="dxa"/>
          </w:tcPr>
          <w:p w:rsidR="006B3467" w:rsidRPr="000271A6" w:rsidRDefault="006B3467"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Rent for  Venue </w:t>
            </w:r>
          </w:p>
        </w:tc>
        <w:tc>
          <w:tcPr>
            <w:tcW w:w="3005" w:type="dxa"/>
          </w:tcPr>
          <w:p w:rsidR="006B3467" w:rsidRPr="000271A6" w:rsidRDefault="006B3467"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18000</w:t>
            </w:r>
          </w:p>
        </w:tc>
        <w:tc>
          <w:tcPr>
            <w:tcW w:w="3006" w:type="dxa"/>
          </w:tcPr>
          <w:p w:rsidR="006B3467" w:rsidRPr="000271A6" w:rsidRDefault="006B3467"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Considering available space for a meeting hall, several </w:t>
            </w:r>
            <w:r w:rsidRPr="000271A6">
              <w:rPr>
                <w:rFonts w:ascii="Times New Roman" w:hAnsi="Times New Roman" w:cs="Times New Roman"/>
                <w:sz w:val="24"/>
                <w:szCs w:val="24"/>
              </w:rPr>
              <w:lastRenderedPageBreak/>
              <w:t>smaller rooms and useful technology.</w:t>
            </w:r>
          </w:p>
        </w:tc>
      </w:tr>
      <w:tr w:rsidR="006B3467" w:rsidRPr="000271A6" w:rsidTr="006B3467">
        <w:tc>
          <w:tcPr>
            <w:tcW w:w="3005" w:type="dxa"/>
          </w:tcPr>
          <w:p w:rsidR="006B3467" w:rsidRPr="000271A6" w:rsidRDefault="006B3467"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lastRenderedPageBreak/>
              <w:t>Catering (3 days, 300 delegates)</w:t>
            </w:r>
          </w:p>
        </w:tc>
        <w:tc>
          <w:tcPr>
            <w:tcW w:w="3005" w:type="dxa"/>
          </w:tcPr>
          <w:p w:rsidR="006B3467" w:rsidRPr="000271A6" w:rsidRDefault="006B3467"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16000</w:t>
            </w:r>
          </w:p>
        </w:tc>
        <w:tc>
          <w:tcPr>
            <w:tcW w:w="3006" w:type="dxa"/>
          </w:tcPr>
          <w:p w:rsidR="006B3467"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Typical food from Wales (breakfast, lunch and dinner planned for 3 days).</w:t>
            </w:r>
          </w:p>
        </w:tc>
      </w:tr>
      <w:tr w:rsidR="006B3467" w:rsidRPr="000271A6" w:rsidTr="006B3467">
        <w:tc>
          <w:tcPr>
            <w:tcW w:w="3005" w:type="dxa"/>
          </w:tcPr>
          <w:p w:rsidR="006B3467" w:rsidRPr="000271A6" w:rsidRDefault="006B3467"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Setup for Audio-Visual, Hybrid Tech</w:t>
            </w:r>
          </w:p>
        </w:tc>
        <w:tc>
          <w:tcPr>
            <w:tcW w:w="3005" w:type="dxa"/>
          </w:tcPr>
          <w:p w:rsidR="006B3467" w:rsidRPr="000271A6" w:rsidRDefault="006B3467"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13000</w:t>
            </w:r>
          </w:p>
        </w:tc>
        <w:tc>
          <w:tcPr>
            <w:tcW w:w="3006" w:type="dxa"/>
          </w:tcPr>
          <w:p w:rsidR="006B3467"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Cameras, microphones, streaming programs, language translation devices.</w:t>
            </w:r>
          </w:p>
        </w:tc>
      </w:tr>
      <w:tr w:rsidR="006D6F6D" w:rsidRPr="000271A6" w:rsidTr="006B3467">
        <w:tc>
          <w:tcPr>
            <w:tcW w:w="3005"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Staffing </w:t>
            </w:r>
          </w:p>
        </w:tc>
        <w:tc>
          <w:tcPr>
            <w:tcW w:w="3005"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11000</w:t>
            </w:r>
          </w:p>
          <w:p w:rsidR="006D6F6D" w:rsidRPr="000271A6" w:rsidRDefault="006D6F6D" w:rsidP="000271A6">
            <w:pPr>
              <w:spacing w:line="360" w:lineRule="auto"/>
              <w:jc w:val="both"/>
              <w:rPr>
                <w:rFonts w:ascii="Times New Roman" w:hAnsi="Times New Roman" w:cs="Times New Roman"/>
                <w:sz w:val="24"/>
                <w:szCs w:val="24"/>
              </w:rPr>
            </w:pPr>
          </w:p>
        </w:tc>
        <w:tc>
          <w:tcPr>
            <w:tcW w:w="3006"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Event coordinators, AV technicians, translators and staff from the hospitality sector.</w:t>
            </w:r>
          </w:p>
        </w:tc>
      </w:tr>
      <w:tr w:rsidR="006D6F6D" w:rsidRPr="000271A6" w:rsidTr="006B3467">
        <w:tc>
          <w:tcPr>
            <w:tcW w:w="3005"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Marketing </w:t>
            </w:r>
          </w:p>
        </w:tc>
        <w:tc>
          <w:tcPr>
            <w:tcW w:w="3005"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9000</w:t>
            </w:r>
          </w:p>
        </w:tc>
        <w:tc>
          <w:tcPr>
            <w:tcW w:w="3006"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Social marketing, advertisements and using influencers</w:t>
            </w:r>
          </w:p>
        </w:tc>
      </w:tr>
      <w:tr w:rsidR="006D6F6D" w:rsidRPr="000271A6" w:rsidTr="006B3467">
        <w:tc>
          <w:tcPr>
            <w:tcW w:w="3005"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Translation and Interpretation </w:t>
            </w:r>
          </w:p>
        </w:tc>
        <w:tc>
          <w:tcPr>
            <w:tcW w:w="3005"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5000</w:t>
            </w:r>
          </w:p>
        </w:tc>
        <w:tc>
          <w:tcPr>
            <w:tcW w:w="3006"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Packages and other items for visitors in their own language are offered in the Welcome Area.</w:t>
            </w:r>
          </w:p>
        </w:tc>
      </w:tr>
      <w:tr w:rsidR="006D6F6D" w:rsidRPr="000271A6" w:rsidTr="006B3467">
        <w:tc>
          <w:tcPr>
            <w:tcW w:w="3005"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Cultural Performance </w:t>
            </w:r>
          </w:p>
        </w:tc>
        <w:tc>
          <w:tcPr>
            <w:tcW w:w="3005"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6000</w:t>
            </w:r>
          </w:p>
        </w:tc>
        <w:tc>
          <w:tcPr>
            <w:tcW w:w="3006" w:type="dxa"/>
          </w:tcPr>
          <w:p w:rsidR="006D6F6D" w:rsidRPr="000271A6" w:rsidRDefault="007A53E5"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Boost Welsh culture, respect and value local artists, focus on an enjoyable conference for delegates</w:t>
            </w:r>
          </w:p>
        </w:tc>
      </w:tr>
      <w:tr w:rsidR="006D6F6D" w:rsidRPr="000271A6" w:rsidTr="006B3467">
        <w:tc>
          <w:tcPr>
            <w:tcW w:w="3005"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Material (Packing and Badges)</w:t>
            </w:r>
          </w:p>
        </w:tc>
        <w:tc>
          <w:tcPr>
            <w:tcW w:w="3005"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3000</w:t>
            </w:r>
          </w:p>
        </w:tc>
        <w:tc>
          <w:tcPr>
            <w:tcW w:w="3006" w:type="dxa"/>
          </w:tcPr>
          <w:p w:rsidR="006D6F6D" w:rsidRPr="000271A6" w:rsidRDefault="001D1926"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The budget covers costs for designing, printing and handing out materials used for delegate welcome packs, event lanyards, name badges and leaflets in two languages.</w:t>
            </w:r>
          </w:p>
        </w:tc>
      </w:tr>
      <w:tr w:rsidR="006D6F6D" w:rsidRPr="000271A6" w:rsidTr="006B3467">
        <w:tc>
          <w:tcPr>
            <w:tcW w:w="3005"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Sustainability Measures </w:t>
            </w:r>
          </w:p>
        </w:tc>
        <w:tc>
          <w:tcPr>
            <w:tcW w:w="3005"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2000</w:t>
            </w:r>
          </w:p>
        </w:tc>
        <w:tc>
          <w:tcPr>
            <w:tcW w:w="3006"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Sustainable shuttle service and ways for moving delegates.</w:t>
            </w:r>
          </w:p>
        </w:tc>
      </w:tr>
      <w:tr w:rsidR="006D6F6D" w:rsidRPr="000271A6" w:rsidTr="006B3467">
        <w:tc>
          <w:tcPr>
            <w:tcW w:w="3005"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lastRenderedPageBreak/>
              <w:t>Contingency (10%)</w:t>
            </w:r>
          </w:p>
        </w:tc>
        <w:tc>
          <w:tcPr>
            <w:tcW w:w="3005"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9200</w:t>
            </w:r>
          </w:p>
        </w:tc>
        <w:tc>
          <w:tcPr>
            <w:tcW w:w="3006"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Designed for covering extra expenses brought about by unexpected events or inflation.</w:t>
            </w:r>
          </w:p>
        </w:tc>
      </w:tr>
      <w:tr w:rsidR="006D6F6D" w:rsidRPr="000271A6" w:rsidTr="006B3467">
        <w:tc>
          <w:tcPr>
            <w:tcW w:w="3005"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Total Cost</w:t>
            </w:r>
          </w:p>
        </w:tc>
        <w:tc>
          <w:tcPr>
            <w:tcW w:w="3005" w:type="dxa"/>
          </w:tcPr>
          <w:p w:rsidR="006D6F6D" w:rsidRPr="000271A6" w:rsidRDefault="006D6F6D" w:rsidP="000271A6">
            <w:p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91200</w:t>
            </w:r>
          </w:p>
        </w:tc>
        <w:tc>
          <w:tcPr>
            <w:tcW w:w="3006" w:type="dxa"/>
          </w:tcPr>
          <w:p w:rsidR="006D6F6D" w:rsidRPr="000271A6" w:rsidRDefault="006D6F6D" w:rsidP="000271A6">
            <w:pPr>
              <w:spacing w:line="360" w:lineRule="auto"/>
              <w:jc w:val="both"/>
              <w:rPr>
                <w:rFonts w:ascii="Times New Roman" w:hAnsi="Times New Roman" w:cs="Times New Roman"/>
                <w:sz w:val="24"/>
                <w:szCs w:val="24"/>
              </w:rPr>
            </w:pPr>
          </w:p>
        </w:tc>
      </w:tr>
    </w:tbl>
    <w:p w:rsidR="006B3467" w:rsidRPr="000271A6" w:rsidRDefault="006B3467" w:rsidP="000271A6">
      <w:pPr>
        <w:spacing w:after="0" w:line="360" w:lineRule="auto"/>
        <w:jc w:val="both"/>
        <w:rPr>
          <w:rFonts w:ascii="Times New Roman" w:hAnsi="Times New Roman" w:cs="Times New Roman"/>
          <w:sz w:val="24"/>
          <w:szCs w:val="24"/>
        </w:rPr>
      </w:pPr>
    </w:p>
    <w:p w:rsidR="00BF3528" w:rsidRPr="000271A6" w:rsidRDefault="00BF3528" w:rsidP="007A6427">
      <w:pPr>
        <w:pStyle w:val="Heading2"/>
      </w:pPr>
      <w:bookmarkStart w:id="14" w:name="_Toc198589100"/>
      <w:r w:rsidRPr="000271A6">
        <w:t>Funding Sources and Income Generation</w:t>
      </w:r>
      <w:bookmarkEnd w:id="14"/>
    </w:p>
    <w:p w:rsidR="000137F2" w:rsidRPr="000271A6" w:rsidRDefault="00BF3528" w:rsidP="000271A6">
      <w:pPr>
        <w:spacing w:after="0" w:line="360" w:lineRule="auto"/>
        <w:jc w:val="both"/>
        <w:rPr>
          <w:rFonts w:ascii="Times New Roman" w:hAnsi="Times New Roman" w:cs="Times New Roman"/>
          <w:sz w:val="24"/>
          <w:szCs w:val="24"/>
        </w:rPr>
      </w:pP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xml:space="preserve"> Connect 2025 is funded by a variety of sources to help ensure the project will continue in the long term and reduce risks.</w:t>
      </w:r>
    </w:p>
    <w:p w:rsidR="006D3ED2" w:rsidRPr="000271A6" w:rsidRDefault="00BF3528" w:rsidP="00CB2C6E">
      <w:pPr>
        <w:pStyle w:val="NoSpacing"/>
        <w:spacing w:line="360" w:lineRule="auto"/>
        <w:rPr>
          <w:rFonts w:ascii="Times New Roman" w:hAnsi="Times New Roman" w:cs="Times New Roman"/>
          <w:sz w:val="24"/>
          <w:szCs w:val="24"/>
        </w:rPr>
      </w:pPr>
      <w:r w:rsidRPr="00CB2C6E">
        <w:rPr>
          <w:rFonts w:ascii="Times New Roman" w:hAnsi="Times New Roman" w:cs="Times New Roman"/>
          <w:b/>
          <w:sz w:val="24"/>
          <w:szCs w:val="24"/>
        </w:rPr>
        <w:t>Self-Generated Revenue</w:t>
      </w:r>
      <w:proofErr w:type="gramStart"/>
      <w:r w:rsidRPr="00CB2C6E">
        <w:rPr>
          <w:rFonts w:ascii="Times New Roman" w:hAnsi="Times New Roman" w:cs="Times New Roman"/>
          <w:b/>
          <w:sz w:val="24"/>
          <w:szCs w:val="24"/>
        </w:rPr>
        <w:t>:</w:t>
      </w:r>
      <w:proofErr w:type="gramEnd"/>
      <w:r w:rsidRPr="000271A6">
        <w:rPr>
          <w:rFonts w:ascii="Times New Roman" w:hAnsi="Times New Roman" w:cs="Times New Roman"/>
          <w:sz w:val="24"/>
          <w:szCs w:val="24"/>
        </w:rPr>
        <w:br/>
        <w:t>The budget for an event comes from registration fees for attendees, fees paid by exhibitors and some other contributions.</w:t>
      </w:r>
    </w:p>
    <w:p w:rsidR="006D3ED2" w:rsidRPr="000271A6" w:rsidRDefault="006D3ED2" w:rsidP="000271A6">
      <w:pPr>
        <w:pStyle w:val="NoSpacing"/>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Sponsorships:</w:t>
      </w:r>
    </w:p>
    <w:p w:rsidR="006D3ED2" w:rsidRPr="000271A6" w:rsidRDefault="006D3ED2"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Working with companies in the tourism, hospitality and technology sectors (like hotels, providers of ground and air transport, MICE technology firms) will allow my brand to raise funds and become more recognisable.</w:t>
      </w:r>
    </w:p>
    <w:p w:rsidR="006D3ED2" w:rsidRPr="000271A6" w:rsidRDefault="006D3ED2" w:rsidP="000271A6">
      <w:pPr>
        <w:pStyle w:val="NoSpacing"/>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How the state supports the public:</w:t>
      </w:r>
    </w:p>
    <w:p w:rsidR="006D3ED2" w:rsidRPr="000271A6" w:rsidRDefault="006D3ED2"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The grant is warranted due to how the event supports the Year of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xml:space="preserve"> 2025 campaign and the Welsh Government’s National Events Strategy (2022). The funds are used to achieve higher recognition and promotion of local culture and tourism destinations.</w:t>
      </w:r>
    </w:p>
    <w:p w:rsidR="00182733" w:rsidRPr="000271A6" w:rsidRDefault="00182733" w:rsidP="000271A6">
      <w:pPr>
        <w:pStyle w:val="NoSpacing"/>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Financial Feasibility and Surplus</w:t>
      </w:r>
    </w:p>
    <w:p w:rsidR="00182733" w:rsidRPr="000271A6" w:rsidRDefault="00182733"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The forecasted surplus of £35,900 proves that the organisation is financially sustainable. A portion of the surplus could be used for reinvestment.</w:t>
      </w:r>
    </w:p>
    <w:p w:rsidR="00182733" w:rsidRPr="000271A6" w:rsidRDefault="00182733"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Future versions of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xml:space="preserve"> Connect will include hosting an annual event.</w:t>
      </w:r>
    </w:p>
    <w:p w:rsidR="00182733" w:rsidRPr="000271A6" w:rsidRDefault="00182733"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Promoting the event after it ends and sharing sustainability data.</w:t>
      </w:r>
    </w:p>
    <w:p w:rsidR="00182733" w:rsidRPr="000271A6" w:rsidRDefault="00182733"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Small businesses in Wales can apply for community engagement grants.</w:t>
      </w:r>
    </w:p>
    <w:p w:rsidR="00334C9A" w:rsidRPr="000271A6" w:rsidRDefault="00334C9A" w:rsidP="000271A6">
      <w:pPr>
        <w:pStyle w:val="NoSpacing"/>
        <w:spacing w:line="360" w:lineRule="auto"/>
        <w:jc w:val="both"/>
        <w:rPr>
          <w:rFonts w:ascii="Times New Roman" w:hAnsi="Times New Roman" w:cs="Times New Roman"/>
          <w:b/>
          <w:sz w:val="24"/>
          <w:szCs w:val="24"/>
        </w:rPr>
      </w:pPr>
      <w:bookmarkStart w:id="15" w:name="_Toc198589101"/>
      <w:r w:rsidRPr="007A6427">
        <w:rPr>
          <w:rStyle w:val="Heading1Char"/>
        </w:rPr>
        <w:t>Industry Trend Issue and Impact</w:t>
      </w:r>
      <w:bookmarkEnd w:id="15"/>
      <w:r w:rsidRPr="000271A6">
        <w:rPr>
          <w:rFonts w:ascii="Times New Roman" w:hAnsi="Times New Roman" w:cs="Times New Roman"/>
          <w:b/>
          <w:sz w:val="24"/>
          <w:szCs w:val="24"/>
        </w:rPr>
        <w:t>:</w:t>
      </w:r>
    </w:p>
    <w:p w:rsidR="0057574B" w:rsidRPr="000271A6" w:rsidRDefault="0057574B"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In recent years, the industry for meetings and events has been changed by new technology, what attendees endorse and new principles on environmental protection, diversity and unexpected world events. This section critically analyses relevant trends, key challenges, and impacts currently shaping the MICE (Meetings, Incentives, Conferences, and Exhibitions) sector in line with the planning and delivery of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xml:space="preserve"> Connect 2025 – A Global Welcome to Wales.</w:t>
      </w:r>
    </w:p>
    <w:p w:rsidR="00A116A7" w:rsidRPr="000271A6" w:rsidRDefault="00A116A7" w:rsidP="007A6427">
      <w:pPr>
        <w:pStyle w:val="Heading2"/>
      </w:pPr>
      <w:bookmarkStart w:id="16" w:name="_Toc198589102"/>
      <w:r w:rsidRPr="000271A6">
        <w:lastRenderedPageBreak/>
        <w:t>Hybrid and Technologically Enhanced Events</w:t>
      </w:r>
      <w:bookmarkEnd w:id="16"/>
    </w:p>
    <w:p w:rsidR="00A116A7" w:rsidRPr="00CB2C6E" w:rsidRDefault="00A116A7" w:rsidP="000271A6">
      <w:pPr>
        <w:pStyle w:val="NoSpacing"/>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Trend:</w:t>
      </w:r>
    </w:p>
    <w:p w:rsidR="00A116A7" w:rsidRPr="000271A6" w:rsidRDefault="00A116A7"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It is now usual for events to be held as hybrid events, thanks to COVID-19. These organisers now turn to live-streaming and similar tools to make their events interesting to people all over the world who could not attend in person.</w:t>
      </w:r>
    </w:p>
    <w:p w:rsidR="000119E2" w:rsidRPr="000271A6" w:rsidRDefault="000119E2" w:rsidP="000271A6">
      <w:pPr>
        <w:pStyle w:val="NoSpacing"/>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 xml:space="preserve">Impact on </w:t>
      </w:r>
      <w:proofErr w:type="spellStart"/>
      <w:r w:rsidRPr="000271A6">
        <w:rPr>
          <w:rFonts w:ascii="Times New Roman" w:hAnsi="Times New Roman" w:cs="Times New Roman"/>
          <w:b/>
          <w:sz w:val="24"/>
          <w:szCs w:val="24"/>
        </w:rPr>
        <w:t>Croeso</w:t>
      </w:r>
      <w:proofErr w:type="spellEnd"/>
      <w:r w:rsidRPr="000271A6">
        <w:rPr>
          <w:rFonts w:ascii="Times New Roman" w:hAnsi="Times New Roman" w:cs="Times New Roman"/>
          <w:b/>
          <w:sz w:val="24"/>
          <w:szCs w:val="24"/>
        </w:rPr>
        <w:t xml:space="preserve"> Connect 2025:</w:t>
      </w:r>
    </w:p>
    <w:p w:rsidR="000119E2" w:rsidRPr="000271A6" w:rsidRDefault="000119E2"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The organisers have arranged for 300 people to be at the event and 500 others to join through virtual connexions.</w:t>
      </w:r>
    </w:p>
    <w:p w:rsidR="000119E2" w:rsidRPr="000271A6" w:rsidRDefault="000119E2"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With digital investment, organisations are able to stream in multiple languages and allow everyone to interact in real time.</w:t>
      </w:r>
    </w:p>
    <w:p w:rsidR="000119E2" w:rsidRPr="000271A6" w:rsidRDefault="000119E2"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It helps more people visit Wales, supports sustainability and reduces greenhouse gas emissions linked to travel.</w:t>
      </w:r>
    </w:p>
    <w:p w:rsidR="00633AA4" w:rsidRPr="000271A6" w:rsidRDefault="00633AA4" w:rsidP="007A6427">
      <w:pPr>
        <w:pStyle w:val="Heading2"/>
      </w:pPr>
      <w:bookmarkStart w:id="17" w:name="_Toc198589103"/>
      <w:r w:rsidRPr="000271A6">
        <w:t>Sustainability and Environmental Responsibility</w:t>
      </w:r>
      <w:bookmarkEnd w:id="17"/>
    </w:p>
    <w:p w:rsidR="00633AA4" w:rsidRPr="000271A6" w:rsidRDefault="00633AA4" w:rsidP="000271A6">
      <w:pPr>
        <w:pStyle w:val="NoSpacing"/>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Trend:</w:t>
      </w:r>
    </w:p>
    <w:p w:rsidR="00633AA4" w:rsidRPr="000271A6" w:rsidRDefault="00633AA4"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Event organisers are feeling more pressure to work in an environmentally responsible way. People appreciate attending events that emphasise caring for the environment.</w:t>
      </w:r>
    </w:p>
    <w:p w:rsidR="00633AA4" w:rsidRPr="000271A6" w:rsidRDefault="00633AA4" w:rsidP="000271A6">
      <w:pPr>
        <w:pStyle w:val="NoSpacing"/>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 xml:space="preserve">Impact on </w:t>
      </w:r>
      <w:proofErr w:type="spellStart"/>
      <w:r w:rsidRPr="000271A6">
        <w:rPr>
          <w:rFonts w:ascii="Times New Roman" w:hAnsi="Times New Roman" w:cs="Times New Roman"/>
          <w:b/>
          <w:sz w:val="24"/>
          <w:szCs w:val="24"/>
        </w:rPr>
        <w:t>Croeso</w:t>
      </w:r>
      <w:proofErr w:type="spellEnd"/>
      <w:r w:rsidRPr="000271A6">
        <w:rPr>
          <w:rFonts w:ascii="Times New Roman" w:hAnsi="Times New Roman" w:cs="Times New Roman"/>
          <w:b/>
          <w:sz w:val="24"/>
          <w:szCs w:val="24"/>
        </w:rPr>
        <w:t xml:space="preserve"> Connect 2025:</w:t>
      </w:r>
    </w:p>
    <w:p w:rsidR="00633AA4" w:rsidRPr="000271A6" w:rsidRDefault="00633AA4"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Uses local Welsh food, packages made from recyclable materials for guests and provides energy-efficient transportation (such as electric shuttles) for everything.</w:t>
      </w:r>
    </w:p>
    <w:p w:rsidR="00633AA4" w:rsidRPr="000271A6" w:rsidRDefault="00633AA4"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Venue </w:t>
      </w:r>
      <w:proofErr w:type="spellStart"/>
      <w:r w:rsidRPr="000271A6">
        <w:rPr>
          <w:rFonts w:ascii="Times New Roman" w:hAnsi="Times New Roman" w:cs="Times New Roman"/>
          <w:sz w:val="24"/>
          <w:szCs w:val="24"/>
        </w:rPr>
        <w:t>Cymru</w:t>
      </w:r>
      <w:proofErr w:type="spellEnd"/>
      <w:r w:rsidRPr="000271A6">
        <w:rPr>
          <w:rFonts w:ascii="Times New Roman" w:hAnsi="Times New Roman" w:cs="Times New Roman"/>
          <w:sz w:val="24"/>
          <w:szCs w:val="24"/>
        </w:rPr>
        <w:t xml:space="preserve"> is chosen because it has green certificates and is accessible.</w:t>
      </w:r>
    </w:p>
    <w:p w:rsidR="00633AA4" w:rsidRPr="000271A6" w:rsidRDefault="00633AA4"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Allocation of funds to support sustainable materials and keeping printed materials to a minimum.</w:t>
      </w:r>
    </w:p>
    <w:p w:rsidR="00633AA4" w:rsidRPr="000271A6" w:rsidRDefault="00633AA4"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Respects both the UN Sustainable Development Goals and the Welsh Government’s Event Wales Sustainability Charter.</w:t>
      </w:r>
    </w:p>
    <w:p w:rsidR="00D474B6" w:rsidRPr="000271A6" w:rsidRDefault="00D474B6" w:rsidP="007A6427">
      <w:pPr>
        <w:pStyle w:val="Heading2"/>
      </w:pPr>
      <w:bookmarkStart w:id="18" w:name="_Toc198589104"/>
      <w:r w:rsidRPr="000271A6">
        <w:t>Inclusion, Diversity and Accessibility (EDI)</w:t>
      </w:r>
      <w:bookmarkEnd w:id="18"/>
    </w:p>
    <w:p w:rsidR="00D474B6" w:rsidRPr="000271A6" w:rsidRDefault="00D474B6" w:rsidP="000271A6">
      <w:pPr>
        <w:pStyle w:val="NoSpacing"/>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Trend:</w:t>
      </w:r>
    </w:p>
    <w:p w:rsidR="00D474B6" w:rsidRPr="000271A6" w:rsidRDefault="00D474B6"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Any efficient event should centre </w:t>
      </w:r>
      <w:r w:rsidR="00EA6F99" w:rsidRPr="000271A6">
        <w:rPr>
          <w:rFonts w:ascii="Times New Roman" w:hAnsi="Times New Roman" w:cs="Times New Roman"/>
          <w:sz w:val="24"/>
          <w:szCs w:val="24"/>
        </w:rPr>
        <w:t>on</w:t>
      </w:r>
      <w:r w:rsidRPr="000271A6">
        <w:rPr>
          <w:rFonts w:ascii="Times New Roman" w:hAnsi="Times New Roman" w:cs="Times New Roman"/>
          <w:sz w:val="24"/>
          <w:szCs w:val="24"/>
        </w:rPr>
        <w:t xml:space="preserve"> Equality, Diversity and Inclusion (EDI). People are pushing globally for television to offer programs that are accessible to more viewers and sensitive to their cultures.</w:t>
      </w:r>
    </w:p>
    <w:p w:rsidR="002F4A94" w:rsidRPr="000271A6" w:rsidRDefault="002F4A94" w:rsidP="000271A6">
      <w:pPr>
        <w:pStyle w:val="NoSpacing"/>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 xml:space="preserve">Impact on </w:t>
      </w:r>
      <w:proofErr w:type="spellStart"/>
      <w:r w:rsidRPr="000271A6">
        <w:rPr>
          <w:rFonts w:ascii="Times New Roman" w:hAnsi="Times New Roman" w:cs="Times New Roman"/>
          <w:b/>
          <w:sz w:val="24"/>
          <w:szCs w:val="24"/>
        </w:rPr>
        <w:t>Croeso</w:t>
      </w:r>
      <w:proofErr w:type="spellEnd"/>
      <w:r w:rsidRPr="000271A6">
        <w:rPr>
          <w:rFonts w:ascii="Times New Roman" w:hAnsi="Times New Roman" w:cs="Times New Roman"/>
          <w:b/>
          <w:sz w:val="24"/>
          <w:szCs w:val="24"/>
        </w:rPr>
        <w:t xml:space="preserve"> Connect 2025:</w:t>
      </w:r>
    </w:p>
    <w:p w:rsidR="002F4A94" w:rsidRPr="000271A6" w:rsidRDefault="002F4A94"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Both Welsh and English are spoken during the event and the panel includes a range of people.</w:t>
      </w:r>
    </w:p>
    <w:p w:rsidR="002F4A94" w:rsidRPr="000271A6" w:rsidRDefault="002F4A94"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Participants in Inclusive Hospitality and EDI breakouts will discuss how to take down barriers for the MICE industry.</w:t>
      </w:r>
    </w:p>
    <w:p w:rsidR="002F4A94" w:rsidRPr="000271A6" w:rsidRDefault="002F4A94"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lastRenderedPageBreak/>
        <w:t>Every virtual platform is built to accommodate tools such as closed captions and screen readers.</w:t>
      </w:r>
    </w:p>
    <w:p w:rsidR="002F4A94" w:rsidRPr="000271A6" w:rsidRDefault="002F4A94" w:rsidP="000271A6">
      <w:pPr>
        <w:pStyle w:val="NoSpacing"/>
        <w:spacing w:line="360" w:lineRule="auto"/>
        <w:jc w:val="both"/>
        <w:rPr>
          <w:rFonts w:ascii="Times New Roman" w:hAnsi="Times New Roman" w:cs="Times New Roman"/>
          <w:sz w:val="24"/>
          <w:szCs w:val="24"/>
        </w:rPr>
      </w:pPr>
    </w:p>
    <w:p w:rsidR="002F4A94" w:rsidRPr="000271A6" w:rsidRDefault="002F4A94"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The success of delegates’ satisfaction will be checked by considering how inclusive everything is and a SMART goal will track for 85% positive responses in this area.</w:t>
      </w:r>
    </w:p>
    <w:p w:rsidR="00EA6F99" w:rsidRPr="000271A6" w:rsidRDefault="00EA6F99" w:rsidP="007A6427">
      <w:pPr>
        <w:pStyle w:val="Heading1"/>
      </w:pPr>
      <w:bookmarkStart w:id="19" w:name="_Toc198589105"/>
      <w:r w:rsidRPr="000271A6">
        <w:t xml:space="preserve">PESTEL Analysis for </w:t>
      </w:r>
      <w:proofErr w:type="spellStart"/>
      <w:r w:rsidRPr="000271A6">
        <w:t>Croeso</w:t>
      </w:r>
      <w:proofErr w:type="spellEnd"/>
      <w:r w:rsidRPr="000271A6">
        <w:t xml:space="preserve"> Connect 2025</w:t>
      </w:r>
      <w:bookmarkEnd w:id="19"/>
    </w:p>
    <w:tbl>
      <w:tblPr>
        <w:tblStyle w:val="TableGrid"/>
        <w:tblW w:w="0" w:type="auto"/>
        <w:tblLook w:val="04A0" w:firstRow="1" w:lastRow="0" w:firstColumn="1" w:lastColumn="0" w:noHBand="0" w:noVBand="1"/>
      </w:tblPr>
      <w:tblGrid>
        <w:gridCol w:w="3005"/>
        <w:gridCol w:w="3005"/>
        <w:gridCol w:w="3006"/>
      </w:tblGrid>
      <w:tr w:rsidR="00EA6F99" w:rsidRPr="000271A6" w:rsidTr="00EA6F99">
        <w:tc>
          <w:tcPr>
            <w:tcW w:w="3005" w:type="dxa"/>
          </w:tcPr>
          <w:p w:rsidR="00EA6F99" w:rsidRPr="000271A6" w:rsidRDefault="00EA6F99" w:rsidP="000271A6">
            <w:pPr>
              <w:pStyle w:val="NoSpacing"/>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Factor</w:t>
            </w:r>
          </w:p>
        </w:tc>
        <w:tc>
          <w:tcPr>
            <w:tcW w:w="3005" w:type="dxa"/>
          </w:tcPr>
          <w:p w:rsidR="00EA6F99" w:rsidRPr="000271A6" w:rsidRDefault="00EA6F99" w:rsidP="000271A6">
            <w:pPr>
              <w:pStyle w:val="NoSpacing"/>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 xml:space="preserve">Consideration </w:t>
            </w:r>
          </w:p>
        </w:tc>
        <w:tc>
          <w:tcPr>
            <w:tcW w:w="3006" w:type="dxa"/>
          </w:tcPr>
          <w:p w:rsidR="00EA6F99" w:rsidRPr="000271A6" w:rsidRDefault="00EA6F99" w:rsidP="000271A6">
            <w:pPr>
              <w:pStyle w:val="NoSpacing"/>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Relevance of the Event</w:t>
            </w:r>
          </w:p>
        </w:tc>
      </w:tr>
      <w:tr w:rsidR="00EA6F99" w:rsidRPr="000271A6" w:rsidTr="00EA6F99">
        <w:tc>
          <w:tcPr>
            <w:tcW w:w="3005" w:type="dxa"/>
          </w:tcPr>
          <w:p w:rsidR="00EA6F99" w:rsidRPr="000271A6" w:rsidRDefault="00EA6F99"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Political </w:t>
            </w:r>
          </w:p>
        </w:tc>
        <w:tc>
          <w:tcPr>
            <w:tcW w:w="3005" w:type="dxa"/>
          </w:tcPr>
          <w:p w:rsidR="00EA6F99" w:rsidRPr="000271A6" w:rsidRDefault="00EA6F99"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The Welsh Government and Visit Wales are supporting events with the “Year of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xml:space="preserve"> 2025” and National Events Strategy (2022–2030).</w:t>
            </w:r>
          </w:p>
        </w:tc>
        <w:tc>
          <w:tcPr>
            <w:tcW w:w="3006" w:type="dxa"/>
          </w:tcPr>
          <w:p w:rsidR="00EA6F99" w:rsidRPr="000271A6" w:rsidRDefault="00EA6F99"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Provides funding from the government (£27,100 in funding), improves our reputation and follows the national policy on branding tourism.</w:t>
            </w:r>
          </w:p>
        </w:tc>
      </w:tr>
      <w:tr w:rsidR="00EA6F99" w:rsidRPr="000271A6" w:rsidTr="00EA6F99">
        <w:tc>
          <w:tcPr>
            <w:tcW w:w="3005" w:type="dxa"/>
          </w:tcPr>
          <w:p w:rsidR="00EA6F99" w:rsidRPr="000271A6" w:rsidRDefault="00B3292D"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Economic</w:t>
            </w:r>
          </w:p>
        </w:tc>
        <w:tc>
          <w:tcPr>
            <w:tcW w:w="3005" w:type="dxa"/>
          </w:tcPr>
          <w:p w:rsidR="00B3292D" w:rsidRPr="000271A6" w:rsidRDefault="00B3292D" w:rsidP="000271A6">
            <w:pPr>
              <w:pStyle w:val="NoSpacing"/>
              <w:spacing w:line="360" w:lineRule="auto"/>
              <w:jc w:val="both"/>
              <w:rPr>
                <w:rFonts w:ascii="Times New Roman" w:hAnsi="Times New Roman" w:cs="Times New Roman"/>
                <w:sz w:val="24"/>
                <w:szCs w:val="24"/>
              </w:rPr>
            </w:pPr>
          </w:p>
          <w:p w:rsidR="00EA6F99" w:rsidRPr="000271A6" w:rsidRDefault="00B3292D"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When a pandemic, inflation, different exchange rates and less travel are present, it is harder for people to go to conferences.</w:t>
            </w:r>
          </w:p>
        </w:tc>
        <w:tc>
          <w:tcPr>
            <w:tcW w:w="3006" w:type="dxa"/>
          </w:tcPr>
          <w:p w:rsidR="00EA6F99" w:rsidRPr="000271A6" w:rsidRDefault="00B3292D"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The organisation is strengthened by tight budgeting and a combination of sponsorships. £35,900 extra resources provide the council with financial stability.</w:t>
            </w:r>
          </w:p>
        </w:tc>
      </w:tr>
      <w:tr w:rsidR="00EA6F99" w:rsidRPr="000271A6" w:rsidTr="00EA6F99">
        <w:tc>
          <w:tcPr>
            <w:tcW w:w="3005" w:type="dxa"/>
          </w:tcPr>
          <w:p w:rsidR="00EA6F99" w:rsidRPr="000271A6" w:rsidRDefault="00B3292D"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Social</w:t>
            </w:r>
          </w:p>
        </w:tc>
        <w:tc>
          <w:tcPr>
            <w:tcW w:w="3005" w:type="dxa"/>
          </w:tcPr>
          <w:p w:rsidR="00EA6F99" w:rsidRPr="000271A6" w:rsidRDefault="00B3292D"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Interest in authentic, community-based and local experiences is increasing as communities everywhere gain attention.</w:t>
            </w:r>
          </w:p>
        </w:tc>
        <w:tc>
          <w:tcPr>
            <w:tcW w:w="3006" w:type="dxa"/>
          </w:tcPr>
          <w:p w:rsidR="00EA6F99" w:rsidRPr="000271A6" w:rsidRDefault="00B3292D"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Welsh culture, mixed-language information and all-inclusive events highlight the event, following the project’s focus on “</w:t>
            </w: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w:t>
            </w:r>
          </w:p>
        </w:tc>
      </w:tr>
      <w:tr w:rsidR="00EA6F99" w:rsidRPr="000271A6" w:rsidTr="00EA6F99">
        <w:tc>
          <w:tcPr>
            <w:tcW w:w="3005" w:type="dxa"/>
          </w:tcPr>
          <w:p w:rsidR="00EA6F99" w:rsidRPr="000271A6" w:rsidRDefault="00B3292D"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Technological </w:t>
            </w:r>
          </w:p>
        </w:tc>
        <w:tc>
          <w:tcPr>
            <w:tcW w:w="3005" w:type="dxa"/>
          </w:tcPr>
          <w:p w:rsidR="00EA6F99" w:rsidRPr="000271A6" w:rsidRDefault="00B3292D"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New platforms and tools for networking are making a difference in how MICE manages delegate interactions.</w:t>
            </w:r>
          </w:p>
        </w:tc>
        <w:tc>
          <w:tcPr>
            <w:tcW w:w="3006" w:type="dxa"/>
          </w:tcPr>
          <w:p w:rsidR="00EA6F99" w:rsidRPr="000271A6" w:rsidRDefault="00B3292D" w:rsidP="000271A6">
            <w:pPr>
              <w:pStyle w:val="NoSpacing"/>
              <w:spacing w:line="360" w:lineRule="auto"/>
              <w:jc w:val="both"/>
              <w:rPr>
                <w:rFonts w:ascii="Times New Roman" w:hAnsi="Times New Roman" w:cs="Times New Roman"/>
                <w:sz w:val="24"/>
                <w:szCs w:val="24"/>
              </w:rPr>
            </w:pPr>
            <w:proofErr w:type="spellStart"/>
            <w:r w:rsidRPr="000271A6">
              <w:rPr>
                <w:rFonts w:ascii="Times New Roman" w:hAnsi="Times New Roman" w:cs="Times New Roman"/>
                <w:sz w:val="24"/>
                <w:szCs w:val="24"/>
              </w:rPr>
              <w:t>Croeso</w:t>
            </w:r>
            <w:proofErr w:type="spellEnd"/>
            <w:r w:rsidRPr="000271A6">
              <w:rPr>
                <w:rFonts w:ascii="Times New Roman" w:hAnsi="Times New Roman" w:cs="Times New Roman"/>
                <w:sz w:val="24"/>
                <w:szCs w:val="24"/>
              </w:rPr>
              <w:t xml:space="preserve"> Connect 2025 uses hybrid technology, allows for live streaming and provides translations in other languages to reach a global audience.</w:t>
            </w:r>
          </w:p>
        </w:tc>
      </w:tr>
      <w:tr w:rsidR="00591E3C" w:rsidRPr="000271A6" w:rsidTr="00EA6F99">
        <w:tc>
          <w:tcPr>
            <w:tcW w:w="3005" w:type="dxa"/>
          </w:tcPr>
          <w:p w:rsidR="00591E3C" w:rsidRPr="000271A6" w:rsidRDefault="00591E3C"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lastRenderedPageBreak/>
              <w:t>Environmental</w:t>
            </w:r>
          </w:p>
        </w:tc>
        <w:tc>
          <w:tcPr>
            <w:tcW w:w="3005" w:type="dxa"/>
          </w:tcPr>
          <w:p w:rsidR="00591E3C" w:rsidRPr="000271A6" w:rsidRDefault="00591E3C"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It is now common for events to be planned with a focus on sustainability and trying to minimise their impact on the environment.</w:t>
            </w:r>
          </w:p>
        </w:tc>
        <w:tc>
          <w:tcPr>
            <w:tcW w:w="3006" w:type="dxa"/>
          </w:tcPr>
          <w:p w:rsidR="00591E3C" w:rsidRPr="000271A6" w:rsidRDefault="00591E3C"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Food for the event is sourced locally, clean and environmentally friendly shuttles are arranged, eco-friendly packaging is used and the event happens at Venue </w:t>
            </w:r>
            <w:proofErr w:type="spellStart"/>
            <w:r w:rsidRPr="000271A6">
              <w:rPr>
                <w:rFonts w:ascii="Times New Roman" w:hAnsi="Times New Roman" w:cs="Times New Roman"/>
                <w:sz w:val="24"/>
                <w:szCs w:val="24"/>
              </w:rPr>
              <w:t>Cymru</w:t>
            </w:r>
            <w:proofErr w:type="spellEnd"/>
            <w:r w:rsidRPr="000271A6">
              <w:rPr>
                <w:rFonts w:ascii="Times New Roman" w:hAnsi="Times New Roman" w:cs="Times New Roman"/>
                <w:sz w:val="24"/>
                <w:szCs w:val="24"/>
              </w:rPr>
              <w:t xml:space="preserve"> that is environmentally approved.</w:t>
            </w:r>
          </w:p>
        </w:tc>
      </w:tr>
      <w:tr w:rsidR="00986E6A" w:rsidRPr="000271A6" w:rsidTr="00EA6F99">
        <w:tc>
          <w:tcPr>
            <w:tcW w:w="3005" w:type="dxa"/>
          </w:tcPr>
          <w:p w:rsidR="00986E6A" w:rsidRPr="000271A6" w:rsidRDefault="00986E6A" w:rsidP="000271A6">
            <w:pPr>
              <w:pStyle w:val="NoSpacing"/>
              <w:spacing w:line="360" w:lineRule="auto"/>
              <w:jc w:val="both"/>
              <w:rPr>
                <w:rFonts w:ascii="Times New Roman" w:hAnsi="Times New Roman" w:cs="Times New Roman"/>
                <w:sz w:val="24"/>
                <w:szCs w:val="24"/>
              </w:rPr>
            </w:pPr>
          </w:p>
        </w:tc>
        <w:tc>
          <w:tcPr>
            <w:tcW w:w="3005" w:type="dxa"/>
          </w:tcPr>
          <w:p w:rsidR="00986E6A" w:rsidRPr="000271A6" w:rsidRDefault="00D60F66"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Ensuring UK regulations are met on health &amp; safety, GDPR (data privacy), accessibility (by Equality Act 2010) and providing bilingual services in Wales.</w:t>
            </w:r>
          </w:p>
        </w:tc>
        <w:tc>
          <w:tcPr>
            <w:tcW w:w="3006" w:type="dxa"/>
          </w:tcPr>
          <w:p w:rsidR="00986E6A" w:rsidRPr="000271A6" w:rsidRDefault="00D60F66"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For the company to follow the law and behave ethically, risk evaluations, settings up access to information and ensuring privacy are added to the way operations take place.</w:t>
            </w:r>
          </w:p>
        </w:tc>
      </w:tr>
    </w:tbl>
    <w:p w:rsidR="008B3B20" w:rsidRPr="000271A6" w:rsidRDefault="008B3B20" w:rsidP="007A6427">
      <w:pPr>
        <w:pStyle w:val="Heading1"/>
      </w:pPr>
      <w:bookmarkStart w:id="20" w:name="_Toc198589106"/>
      <w:r w:rsidRPr="000271A6">
        <w:t>Cultural Considerations</w:t>
      </w:r>
      <w:bookmarkEnd w:id="20"/>
    </w:p>
    <w:p w:rsidR="008B3B20" w:rsidRPr="000271A6" w:rsidRDefault="008B3B20"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When welcoming people from abroad to Wales, understanding their culture is key. The event represents the way people in Wales view and celebrate their land.</w:t>
      </w:r>
    </w:p>
    <w:p w:rsidR="00614A07" w:rsidRPr="000271A6" w:rsidRDefault="008B3B20" w:rsidP="000271A6">
      <w:pPr>
        <w:pStyle w:val="NoSpacing"/>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Language:</w:t>
      </w:r>
      <w:r w:rsidR="00614A07" w:rsidRPr="000271A6">
        <w:rPr>
          <w:rFonts w:ascii="Times New Roman" w:hAnsi="Times New Roman" w:cs="Times New Roman"/>
          <w:sz w:val="24"/>
          <w:szCs w:val="24"/>
        </w:rPr>
        <w:t xml:space="preserve"> </w:t>
      </w:r>
    </w:p>
    <w:p w:rsidR="00614A07" w:rsidRPr="000271A6" w:rsidRDefault="00614A07"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All the content and sessions are available in both languages (Welsh and English) to follow national policy and ensure that everyone can participate.</w:t>
      </w:r>
    </w:p>
    <w:p w:rsidR="00614A07" w:rsidRPr="000271A6" w:rsidRDefault="00614A07" w:rsidP="000271A6">
      <w:pPr>
        <w:pStyle w:val="NoSpacing"/>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Cultural Expression:</w:t>
      </w:r>
    </w:p>
    <w:p w:rsidR="00614A07" w:rsidRPr="000271A6" w:rsidRDefault="00614A07"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The </w:t>
      </w:r>
      <w:r w:rsidR="009D157A" w:rsidRPr="000271A6">
        <w:rPr>
          <w:rFonts w:ascii="Times New Roman" w:hAnsi="Times New Roman" w:cs="Times New Roman"/>
          <w:sz w:val="24"/>
          <w:szCs w:val="24"/>
        </w:rPr>
        <w:t>programme features Welsh storytelling</w:t>
      </w:r>
      <w:r w:rsidRPr="000271A6">
        <w:rPr>
          <w:rFonts w:ascii="Times New Roman" w:hAnsi="Times New Roman" w:cs="Times New Roman"/>
          <w:sz w:val="24"/>
          <w:szCs w:val="24"/>
        </w:rPr>
        <w:t>, music and cooking to increase the viewers’ connexion with the series.</w:t>
      </w:r>
    </w:p>
    <w:p w:rsidR="009D157A" w:rsidRPr="000271A6" w:rsidRDefault="009D157A" w:rsidP="000271A6">
      <w:pPr>
        <w:pStyle w:val="NoSpacing"/>
        <w:spacing w:line="360" w:lineRule="auto"/>
        <w:jc w:val="both"/>
        <w:rPr>
          <w:rFonts w:ascii="Times New Roman" w:hAnsi="Times New Roman" w:cs="Times New Roman"/>
          <w:b/>
          <w:sz w:val="24"/>
          <w:szCs w:val="24"/>
        </w:rPr>
      </w:pPr>
      <w:r w:rsidRPr="000271A6">
        <w:rPr>
          <w:rFonts w:ascii="Times New Roman" w:hAnsi="Times New Roman" w:cs="Times New Roman"/>
          <w:b/>
          <w:sz w:val="24"/>
          <w:szCs w:val="24"/>
        </w:rPr>
        <w:t>Social Inclusivity:</w:t>
      </w:r>
    </w:p>
    <w:p w:rsidR="009D157A" w:rsidRPr="000271A6" w:rsidRDefault="009D157A" w:rsidP="000271A6">
      <w:pPr>
        <w:pStyle w:val="NoSpacing"/>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If EDI is at the heart of the event, then different people are invited to speak, all information is available to everyone and it is presented concerning different cultures.</w:t>
      </w:r>
    </w:p>
    <w:p w:rsidR="00536994" w:rsidRPr="000271A6" w:rsidRDefault="00536994" w:rsidP="000271A6">
      <w:pPr>
        <w:pStyle w:val="NoSpacing"/>
        <w:spacing w:line="360" w:lineRule="auto"/>
        <w:jc w:val="both"/>
        <w:rPr>
          <w:rFonts w:ascii="Times New Roman" w:hAnsi="Times New Roman" w:cs="Times New Roman"/>
          <w:sz w:val="24"/>
          <w:szCs w:val="24"/>
        </w:rPr>
      </w:pPr>
    </w:p>
    <w:p w:rsidR="00536994" w:rsidRPr="000271A6" w:rsidRDefault="00536994" w:rsidP="000271A6">
      <w:pPr>
        <w:pStyle w:val="NoSpacing"/>
        <w:spacing w:line="360" w:lineRule="auto"/>
        <w:jc w:val="both"/>
        <w:rPr>
          <w:rFonts w:ascii="Times New Roman" w:hAnsi="Times New Roman" w:cs="Times New Roman"/>
          <w:sz w:val="24"/>
          <w:szCs w:val="24"/>
        </w:rPr>
      </w:pPr>
    </w:p>
    <w:p w:rsidR="00536994" w:rsidRPr="000271A6" w:rsidRDefault="00536994" w:rsidP="000271A6">
      <w:pPr>
        <w:pStyle w:val="NoSpacing"/>
        <w:spacing w:line="360" w:lineRule="auto"/>
        <w:jc w:val="both"/>
        <w:rPr>
          <w:rFonts w:ascii="Times New Roman" w:hAnsi="Times New Roman" w:cs="Times New Roman"/>
          <w:sz w:val="24"/>
          <w:szCs w:val="24"/>
        </w:rPr>
      </w:pPr>
    </w:p>
    <w:p w:rsidR="00536994" w:rsidRPr="000271A6" w:rsidRDefault="00536994" w:rsidP="000271A6">
      <w:pPr>
        <w:pStyle w:val="NoSpacing"/>
        <w:spacing w:line="360" w:lineRule="auto"/>
        <w:jc w:val="both"/>
        <w:rPr>
          <w:rFonts w:ascii="Times New Roman" w:hAnsi="Times New Roman" w:cs="Times New Roman"/>
          <w:sz w:val="24"/>
          <w:szCs w:val="24"/>
        </w:rPr>
      </w:pPr>
    </w:p>
    <w:p w:rsidR="00536994" w:rsidRPr="000271A6" w:rsidRDefault="00536994" w:rsidP="000271A6">
      <w:pPr>
        <w:pStyle w:val="NoSpacing"/>
        <w:spacing w:line="360" w:lineRule="auto"/>
        <w:jc w:val="both"/>
        <w:rPr>
          <w:rFonts w:ascii="Times New Roman" w:hAnsi="Times New Roman" w:cs="Times New Roman"/>
          <w:sz w:val="24"/>
          <w:szCs w:val="24"/>
        </w:rPr>
      </w:pPr>
    </w:p>
    <w:p w:rsidR="00536994" w:rsidRPr="000271A6" w:rsidRDefault="00536994" w:rsidP="000271A6">
      <w:pPr>
        <w:pStyle w:val="NoSpacing"/>
        <w:spacing w:line="360" w:lineRule="auto"/>
        <w:jc w:val="both"/>
        <w:rPr>
          <w:rFonts w:ascii="Times New Roman" w:hAnsi="Times New Roman" w:cs="Times New Roman"/>
          <w:sz w:val="24"/>
          <w:szCs w:val="24"/>
        </w:rPr>
      </w:pPr>
    </w:p>
    <w:p w:rsidR="00536994" w:rsidRPr="000271A6" w:rsidRDefault="00536994" w:rsidP="000271A6">
      <w:pPr>
        <w:pStyle w:val="NoSpacing"/>
        <w:spacing w:line="360" w:lineRule="auto"/>
        <w:jc w:val="both"/>
        <w:rPr>
          <w:rFonts w:ascii="Times New Roman" w:hAnsi="Times New Roman" w:cs="Times New Roman"/>
          <w:sz w:val="24"/>
          <w:szCs w:val="24"/>
        </w:rPr>
      </w:pPr>
    </w:p>
    <w:p w:rsidR="00536994" w:rsidRPr="000271A6" w:rsidRDefault="00536994" w:rsidP="000271A6">
      <w:pPr>
        <w:pStyle w:val="NoSpacing"/>
        <w:spacing w:line="360" w:lineRule="auto"/>
        <w:jc w:val="both"/>
        <w:rPr>
          <w:rFonts w:ascii="Times New Roman" w:hAnsi="Times New Roman" w:cs="Times New Roman"/>
          <w:sz w:val="24"/>
          <w:szCs w:val="24"/>
        </w:rPr>
      </w:pPr>
    </w:p>
    <w:p w:rsidR="00536994" w:rsidRDefault="00536994" w:rsidP="000271A6">
      <w:pPr>
        <w:pStyle w:val="NoSpacing"/>
        <w:spacing w:line="360" w:lineRule="auto"/>
        <w:jc w:val="both"/>
        <w:rPr>
          <w:rFonts w:ascii="Times New Roman" w:hAnsi="Times New Roman" w:cs="Times New Roman"/>
          <w:sz w:val="24"/>
          <w:szCs w:val="24"/>
        </w:rPr>
      </w:pPr>
    </w:p>
    <w:p w:rsidR="008520C1" w:rsidRDefault="008520C1" w:rsidP="009C1828">
      <w:pPr>
        <w:pStyle w:val="NoSpacing"/>
        <w:spacing w:line="360" w:lineRule="auto"/>
        <w:jc w:val="both"/>
        <w:rPr>
          <w:rFonts w:ascii="Times New Roman" w:hAnsi="Times New Roman" w:cs="Times New Roman"/>
          <w:b/>
          <w:sz w:val="24"/>
          <w:szCs w:val="24"/>
        </w:rPr>
      </w:pPr>
    </w:p>
    <w:p w:rsidR="008520C1" w:rsidRDefault="008520C1" w:rsidP="009C1828">
      <w:pPr>
        <w:pStyle w:val="NoSpacing"/>
        <w:spacing w:line="360" w:lineRule="auto"/>
        <w:jc w:val="both"/>
        <w:rPr>
          <w:rFonts w:ascii="Times New Roman" w:hAnsi="Times New Roman" w:cs="Times New Roman"/>
          <w:b/>
          <w:sz w:val="24"/>
          <w:szCs w:val="24"/>
        </w:rPr>
      </w:pPr>
    </w:p>
    <w:p w:rsidR="009C1828" w:rsidRPr="009C1828" w:rsidRDefault="009C1828" w:rsidP="009C1828">
      <w:pPr>
        <w:pStyle w:val="NoSpacing"/>
        <w:spacing w:line="360" w:lineRule="auto"/>
        <w:jc w:val="both"/>
        <w:rPr>
          <w:rFonts w:ascii="Times New Roman" w:hAnsi="Times New Roman" w:cs="Times New Roman"/>
          <w:b/>
          <w:sz w:val="24"/>
          <w:szCs w:val="24"/>
        </w:rPr>
      </w:pPr>
      <w:bookmarkStart w:id="21" w:name="_Toc198589107"/>
      <w:r w:rsidRPr="007A6427">
        <w:rPr>
          <w:rStyle w:val="Heading1Char"/>
        </w:rPr>
        <w:t>Conclusion</w:t>
      </w:r>
      <w:bookmarkEnd w:id="21"/>
      <w:r w:rsidRPr="009C1828">
        <w:rPr>
          <w:rFonts w:ascii="Times New Roman" w:hAnsi="Times New Roman" w:cs="Times New Roman"/>
          <w:b/>
          <w:sz w:val="24"/>
          <w:szCs w:val="24"/>
        </w:rPr>
        <w:t>:</w:t>
      </w:r>
    </w:p>
    <w:p w:rsidR="009C1828" w:rsidRPr="00CB2C6E" w:rsidRDefault="009C1828" w:rsidP="008520C1">
      <w:pPr>
        <w:pStyle w:val="NoSpacing"/>
        <w:spacing w:line="360" w:lineRule="auto"/>
        <w:jc w:val="both"/>
        <w:rPr>
          <w:rFonts w:ascii="Times New Roman" w:hAnsi="Times New Roman" w:cs="Times New Roman"/>
          <w:sz w:val="24"/>
          <w:szCs w:val="24"/>
        </w:rPr>
      </w:pPr>
      <w:r w:rsidRPr="00CB2C6E">
        <w:rPr>
          <w:rFonts w:ascii="Times New Roman" w:hAnsi="Times New Roman" w:cs="Times New Roman"/>
          <w:sz w:val="24"/>
          <w:szCs w:val="24"/>
        </w:rPr>
        <w:t xml:space="preserve">In conclusion, how well </w:t>
      </w:r>
      <w:proofErr w:type="spellStart"/>
      <w:r w:rsidRPr="00CB2C6E">
        <w:rPr>
          <w:rFonts w:ascii="Times New Roman" w:hAnsi="Times New Roman" w:cs="Times New Roman"/>
          <w:sz w:val="24"/>
          <w:szCs w:val="24"/>
        </w:rPr>
        <w:t>Croeso</w:t>
      </w:r>
      <w:proofErr w:type="spellEnd"/>
      <w:r w:rsidRPr="00CB2C6E">
        <w:rPr>
          <w:rFonts w:ascii="Times New Roman" w:hAnsi="Times New Roman" w:cs="Times New Roman"/>
          <w:sz w:val="24"/>
          <w:szCs w:val="24"/>
        </w:rPr>
        <w:t xml:space="preserve"> Connect 2025 – A Global Welcome to </w:t>
      </w:r>
      <w:proofErr w:type="gramStart"/>
      <w:r w:rsidRPr="00CB2C6E">
        <w:rPr>
          <w:rFonts w:ascii="Times New Roman" w:hAnsi="Times New Roman" w:cs="Times New Roman"/>
          <w:sz w:val="24"/>
          <w:szCs w:val="24"/>
        </w:rPr>
        <w:t>Wales</w:t>
      </w:r>
      <w:proofErr w:type="gramEnd"/>
      <w:r w:rsidRPr="00CB2C6E">
        <w:rPr>
          <w:rFonts w:ascii="Times New Roman" w:hAnsi="Times New Roman" w:cs="Times New Roman"/>
          <w:sz w:val="24"/>
          <w:szCs w:val="24"/>
        </w:rPr>
        <w:t xml:space="preserve"> fares will depend on a basic knowledge of the general and cultural environment around it.</w:t>
      </w:r>
      <w:r w:rsidR="008520C1">
        <w:rPr>
          <w:rFonts w:ascii="Times New Roman" w:hAnsi="Times New Roman" w:cs="Times New Roman"/>
          <w:sz w:val="24"/>
          <w:szCs w:val="24"/>
        </w:rPr>
        <w:t xml:space="preserve"> </w:t>
      </w:r>
      <w:r w:rsidR="008520C1" w:rsidRPr="008520C1">
        <w:rPr>
          <w:rFonts w:ascii="Times New Roman" w:hAnsi="Times New Roman" w:cs="Times New Roman"/>
          <w:sz w:val="24"/>
          <w:szCs w:val="24"/>
        </w:rPr>
        <w:t>An analysis of the PESTEL factors indicates that political, technological and sustainability developments directly guide the planning, collection of fu</w:t>
      </w:r>
      <w:r w:rsidR="008520C1">
        <w:rPr>
          <w:rFonts w:ascii="Times New Roman" w:hAnsi="Times New Roman" w:cs="Times New Roman"/>
          <w:sz w:val="24"/>
          <w:szCs w:val="24"/>
        </w:rPr>
        <w:t xml:space="preserve">nds and execution of the event. </w:t>
      </w:r>
      <w:r w:rsidR="008520C1" w:rsidRPr="008520C1">
        <w:rPr>
          <w:rFonts w:ascii="Times New Roman" w:hAnsi="Times New Roman" w:cs="Times New Roman"/>
          <w:sz w:val="24"/>
          <w:szCs w:val="24"/>
        </w:rPr>
        <w:t>Not only does visiting Wales serve as a memorable event, but so does sharing Welsh culture by speaking the language, joining the community</w:t>
      </w:r>
      <w:r w:rsidR="008520C1">
        <w:rPr>
          <w:rFonts w:ascii="Times New Roman" w:hAnsi="Times New Roman" w:cs="Times New Roman"/>
          <w:sz w:val="24"/>
          <w:szCs w:val="24"/>
        </w:rPr>
        <w:t xml:space="preserve"> and experiencing it </w:t>
      </w:r>
      <w:r w:rsidR="008E215A">
        <w:rPr>
          <w:rFonts w:ascii="Times New Roman" w:hAnsi="Times New Roman" w:cs="Times New Roman"/>
          <w:sz w:val="24"/>
          <w:szCs w:val="24"/>
        </w:rPr>
        <w:t>first-hand</w:t>
      </w:r>
      <w:r w:rsidR="008520C1">
        <w:rPr>
          <w:rFonts w:ascii="Times New Roman" w:hAnsi="Times New Roman" w:cs="Times New Roman"/>
          <w:sz w:val="24"/>
          <w:szCs w:val="24"/>
        </w:rPr>
        <w:t xml:space="preserve">. </w:t>
      </w:r>
      <w:r w:rsidR="008520C1" w:rsidRPr="008520C1">
        <w:rPr>
          <w:rFonts w:ascii="Times New Roman" w:hAnsi="Times New Roman" w:cs="Times New Roman"/>
          <w:sz w:val="24"/>
          <w:szCs w:val="24"/>
        </w:rPr>
        <w:t>Connect 2025 has taken both societal and cultural elements into account, giving it the chance to meet its SMART targets while leaving a permanent mark on the international MICE industry.</w:t>
      </w:r>
    </w:p>
    <w:p w:rsidR="009C1828" w:rsidRDefault="009C1828" w:rsidP="000271A6">
      <w:pPr>
        <w:pStyle w:val="NoSpacing"/>
        <w:spacing w:line="360" w:lineRule="auto"/>
        <w:jc w:val="both"/>
        <w:rPr>
          <w:rFonts w:ascii="Times New Roman" w:hAnsi="Times New Roman" w:cs="Times New Roman"/>
          <w:sz w:val="24"/>
          <w:szCs w:val="24"/>
        </w:rPr>
      </w:pPr>
    </w:p>
    <w:p w:rsidR="009C1828" w:rsidRPr="000271A6" w:rsidRDefault="009C1828" w:rsidP="000271A6">
      <w:pPr>
        <w:pStyle w:val="NoSpacing"/>
        <w:spacing w:line="360" w:lineRule="auto"/>
        <w:jc w:val="both"/>
        <w:rPr>
          <w:rFonts w:ascii="Times New Roman" w:hAnsi="Times New Roman" w:cs="Times New Roman"/>
          <w:sz w:val="24"/>
          <w:szCs w:val="24"/>
        </w:rPr>
      </w:pPr>
    </w:p>
    <w:p w:rsidR="00536994" w:rsidRDefault="00536994"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8520C1" w:rsidRDefault="008520C1" w:rsidP="000271A6">
      <w:pPr>
        <w:spacing w:after="0" w:line="360" w:lineRule="auto"/>
        <w:jc w:val="both"/>
        <w:rPr>
          <w:rFonts w:ascii="Times New Roman" w:hAnsi="Times New Roman" w:cs="Times New Roman"/>
          <w:sz w:val="24"/>
          <w:szCs w:val="24"/>
        </w:rPr>
      </w:pPr>
    </w:p>
    <w:p w:rsidR="007A6427" w:rsidRPr="000271A6" w:rsidRDefault="007A6427" w:rsidP="000271A6">
      <w:pPr>
        <w:spacing w:after="0" w:line="360" w:lineRule="auto"/>
        <w:jc w:val="both"/>
        <w:rPr>
          <w:rFonts w:ascii="Times New Roman" w:hAnsi="Times New Roman" w:cs="Times New Roman"/>
          <w:sz w:val="24"/>
          <w:szCs w:val="24"/>
        </w:rPr>
      </w:pPr>
    </w:p>
    <w:p w:rsidR="00536994" w:rsidRPr="000271A6" w:rsidRDefault="00536994" w:rsidP="000271A6">
      <w:pPr>
        <w:spacing w:after="0" w:line="360" w:lineRule="auto"/>
        <w:jc w:val="both"/>
        <w:rPr>
          <w:rFonts w:ascii="Times New Roman" w:hAnsi="Times New Roman" w:cs="Times New Roman"/>
          <w:b/>
          <w:sz w:val="24"/>
          <w:szCs w:val="24"/>
        </w:rPr>
      </w:pPr>
      <w:bookmarkStart w:id="22" w:name="_Toc190710754"/>
      <w:bookmarkStart w:id="23" w:name="_Toc198589108"/>
      <w:r w:rsidRPr="007A6427">
        <w:rPr>
          <w:rStyle w:val="Heading1Char"/>
        </w:rPr>
        <w:t>References</w:t>
      </w:r>
      <w:bookmarkEnd w:id="22"/>
      <w:bookmarkEnd w:id="23"/>
      <w:r w:rsidRPr="000271A6">
        <w:rPr>
          <w:rFonts w:ascii="Times New Roman" w:hAnsi="Times New Roman" w:cs="Times New Roman"/>
          <w:b/>
          <w:sz w:val="24"/>
          <w:szCs w:val="24"/>
        </w:rPr>
        <w:t>:</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Allen, J., Harris, R., McDonnell, I., O'Toole, W. (2017). </w:t>
      </w:r>
      <w:r w:rsidRPr="000271A6">
        <w:rPr>
          <w:rFonts w:ascii="Times New Roman" w:hAnsi="Times New Roman" w:cs="Times New Roman"/>
          <w:i/>
          <w:iCs/>
          <w:sz w:val="24"/>
          <w:szCs w:val="24"/>
        </w:rPr>
        <w:t>Festival and Special Event Management</w:t>
      </w:r>
      <w:r w:rsidRPr="000271A6">
        <w:rPr>
          <w:rFonts w:ascii="Times New Roman" w:hAnsi="Times New Roman" w:cs="Times New Roman"/>
          <w:sz w:val="24"/>
          <w:szCs w:val="24"/>
        </w:rPr>
        <w:t>. Milton: Wiley.</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proofErr w:type="spellStart"/>
      <w:r w:rsidRPr="000271A6">
        <w:rPr>
          <w:rFonts w:ascii="Times New Roman" w:hAnsi="Times New Roman" w:cs="Times New Roman"/>
          <w:sz w:val="24"/>
          <w:szCs w:val="24"/>
        </w:rPr>
        <w:t>Akinsowon</w:t>
      </w:r>
      <w:proofErr w:type="spellEnd"/>
      <w:r w:rsidRPr="000271A6">
        <w:rPr>
          <w:rFonts w:ascii="Times New Roman" w:hAnsi="Times New Roman" w:cs="Times New Roman"/>
          <w:sz w:val="24"/>
          <w:szCs w:val="24"/>
        </w:rPr>
        <w:t xml:space="preserve">, V. (2024). </w:t>
      </w:r>
      <w:r w:rsidRPr="000271A6">
        <w:rPr>
          <w:rFonts w:ascii="Times New Roman" w:hAnsi="Times New Roman" w:cs="Times New Roman"/>
          <w:i/>
          <w:iCs/>
          <w:sz w:val="24"/>
          <w:szCs w:val="24"/>
        </w:rPr>
        <w:t xml:space="preserve">5 Ways the Economic Downturn is Impacting the Events Industry. </w:t>
      </w:r>
      <w:r w:rsidRPr="000271A6">
        <w:rPr>
          <w:rFonts w:ascii="Times New Roman" w:hAnsi="Times New Roman" w:cs="Times New Roman"/>
          <w:sz w:val="24"/>
          <w:szCs w:val="24"/>
        </w:rPr>
        <w:t xml:space="preserve">Available at: </w:t>
      </w:r>
      <w:hyperlink r:id="rId10" w:history="1">
        <w:r w:rsidRPr="000271A6">
          <w:rPr>
            <w:rStyle w:val="Hyperlink"/>
            <w:rFonts w:ascii="Times New Roman" w:hAnsi="Times New Roman" w:cs="Times New Roman"/>
            <w:sz w:val="24"/>
            <w:szCs w:val="24"/>
          </w:rPr>
          <w:t>https://www.cvent.com/uk/blog/events/5-ways-economic-downturn-impacting-events-industry</w:t>
        </w:r>
      </w:hyperlink>
      <w:r w:rsidRPr="000271A6">
        <w:rPr>
          <w:rFonts w:ascii="Times New Roman" w:hAnsi="Times New Roman" w:cs="Times New Roman"/>
          <w:sz w:val="24"/>
          <w:szCs w:val="24"/>
        </w:rPr>
        <w:t>. Accessed: (15 May 2025).</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proofErr w:type="spellStart"/>
      <w:r w:rsidRPr="000271A6">
        <w:rPr>
          <w:rFonts w:ascii="Times New Roman" w:hAnsi="Times New Roman" w:cs="Times New Roman"/>
          <w:sz w:val="24"/>
          <w:szCs w:val="24"/>
        </w:rPr>
        <w:t>Accelevents</w:t>
      </w:r>
      <w:proofErr w:type="spellEnd"/>
      <w:r w:rsidRPr="000271A6">
        <w:rPr>
          <w:rFonts w:ascii="Times New Roman" w:hAnsi="Times New Roman" w:cs="Times New Roman"/>
          <w:sz w:val="24"/>
          <w:szCs w:val="24"/>
        </w:rPr>
        <w:t xml:space="preserve">, B. (2024).  </w:t>
      </w:r>
      <w:proofErr w:type="gramStart"/>
      <w:r w:rsidRPr="000271A6">
        <w:rPr>
          <w:rFonts w:ascii="Times New Roman" w:hAnsi="Times New Roman" w:cs="Times New Roman"/>
          <w:i/>
          <w:sz w:val="24"/>
          <w:szCs w:val="24"/>
        </w:rPr>
        <w:t>Your</w:t>
      </w:r>
      <w:proofErr w:type="gramEnd"/>
      <w:r w:rsidRPr="000271A6">
        <w:rPr>
          <w:rFonts w:ascii="Times New Roman" w:hAnsi="Times New Roman" w:cs="Times New Roman"/>
          <w:i/>
          <w:sz w:val="24"/>
          <w:szCs w:val="24"/>
        </w:rPr>
        <w:t xml:space="preserve"> Hybrid Event Planning Checklist: A Path to Successful Events. </w:t>
      </w:r>
      <w:r w:rsidRPr="000271A6">
        <w:rPr>
          <w:rFonts w:ascii="Times New Roman" w:hAnsi="Times New Roman" w:cs="Times New Roman"/>
          <w:sz w:val="24"/>
          <w:szCs w:val="24"/>
        </w:rPr>
        <w:t xml:space="preserve">Available at: </w:t>
      </w:r>
      <w:hyperlink r:id="rId11" w:history="1">
        <w:r w:rsidRPr="000271A6">
          <w:rPr>
            <w:rStyle w:val="Hyperlink"/>
            <w:rFonts w:ascii="Times New Roman" w:hAnsi="Times New Roman" w:cs="Times New Roman"/>
            <w:sz w:val="24"/>
            <w:szCs w:val="24"/>
          </w:rPr>
          <w:t>https://www.accelevents.com/blog/hybrid-event-planning-checklist?gad_source=1&amp;gclid</w:t>
        </w:r>
      </w:hyperlink>
      <w:r w:rsidRPr="000271A6">
        <w:rPr>
          <w:rFonts w:ascii="Times New Roman" w:hAnsi="Times New Roman" w:cs="Times New Roman"/>
          <w:sz w:val="24"/>
          <w:szCs w:val="24"/>
        </w:rPr>
        <w:t>=. Accessed: (15 May 2025).</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Belch, G. and Belch, M., 2022. </w:t>
      </w:r>
      <w:r w:rsidRPr="000271A6">
        <w:rPr>
          <w:rFonts w:ascii="Times New Roman" w:hAnsi="Times New Roman" w:cs="Times New Roman"/>
          <w:i/>
          <w:iCs/>
          <w:sz w:val="24"/>
          <w:szCs w:val="24"/>
        </w:rPr>
        <w:t>Advertising and Promotion: An Integrated Marketing Communications Perspective.</w:t>
      </w:r>
      <w:r w:rsidRPr="000271A6">
        <w:rPr>
          <w:rFonts w:ascii="Times New Roman" w:hAnsi="Times New Roman" w:cs="Times New Roman"/>
          <w:sz w:val="24"/>
          <w:szCs w:val="24"/>
        </w:rPr>
        <w:t xml:space="preserve"> 12th </w:t>
      </w:r>
      <w:proofErr w:type="gramStart"/>
      <w:r w:rsidRPr="000271A6">
        <w:rPr>
          <w:rFonts w:ascii="Times New Roman" w:hAnsi="Times New Roman" w:cs="Times New Roman"/>
          <w:sz w:val="24"/>
          <w:szCs w:val="24"/>
        </w:rPr>
        <w:t>ed</w:t>
      </w:r>
      <w:proofErr w:type="gramEnd"/>
      <w:r w:rsidRPr="000271A6">
        <w:rPr>
          <w:rFonts w:ascii="Times New Roman" w:hAnsi="Times New Roman" w:cs="Times New Roman"/>
          <w:sz w:val="24"/>
          <w:szCs w:val="24"/>
        </w:rPr>
        <w:t>. New York: McGraw-Hill Education.</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proofErr w:type="spellStart"/>
      <w:r w:rsidRPr="000271A6">
        <w:rPr>
          <w:rFonts w:ascii="Times New Roman" w:hAnsi="Times New Roman" w:cs="Times New Roman"/>
          <w:sz w:val="24"/>
          <w:szCs w:val="24"/>
        </w:rPr>
        <w:t>Bowdin</w:t>
      </w:r>
      <w:proofErr w:type="spellEnd"/>
      <w:r w:rsidRPr="000271A6">
        <w:rPr>
          <w:rFonts w:ascii="Times New Roman" w:hAnsi="Times New Roman" w:cs="Times New Roman"/>
          <w:sz w:val="24"/>
          <w:szCs w:val="24"/>
        </w:rPr>
        <w:t xml:space="preserve">, G. A., Allen, J., O'Toole, W., Harris, R., McDonnell, I. (2022). </w:t>
      </w:r>
      <w:r w:rsidRPr="000271A6">
        <w:rPr>
          <w:rFonts w:ascii="Times New Roman" w:hAnsi="Times New Roman" w:cs="Times New Roman"/>
          <w:i/>
          <w:iCs/>
          <w:sz w:val="24"/>
          <w:szCs w:val="24"/>
        </w:rPr>
        <w:t>Events Management</w:t>
      </w:r>
      <w:r w:rsidRPr="000271A6">
        <w:rPr>
          <w:rFonts w:ascii="Times New Roman" w:hAnsi="Times New Roman" w:cs="Times New Roman"/>
          <w:sz w:val="24"/>
          <w:szCs w:val="24"/>
        </w:rPr>
        <w:t>. London: Routledge.</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Brown, J. and Jones, R. (2019) </w:t>
      </w:r>
      <w:proofErr w:type="gramStart"/>
      <w:r w:rsidRPr="000271A6">
        <w:rPr>
          <w:rFonts w:ascii="Times New Roman" w:hAnsi="Times New Roman" w:cs="Times New Roman"/>
          <w:i/>
          <w:iCs/>
          <w:sz w:val="24"/>
          <w:szCs w:val="24"/>
        </w:rPr>
        <w:t>The</w:t>
      </w:r>
      <w:proofErr w:type="gramEnd"/>
      <w:r w:rsidRPr="000271A6">
        <w:rPr>
          <w:rFonts w:ascii="Times New Roman" w:hAnsi="Times New Roman" w:cs="Times New Roman"/>
          <w:i/>
          <w:iCs/>
          <w:sz w:val="24"/>
          <w:szCs w:val="24"/>
        </w:rPr>
        <w:t xml:space="preserve"> Role of Stakeholders in DEI Policies</w:t>
      </w:r>
      <w:r w:rsidRPr="000271A6">
        <w:rPr>
          <w:rFonts w:ascii="Times New Roman" w:hAnsi="Times New Roman" w:cs="Times New Roman"/>
          <w:sz w:val="24"/>
          <w:szCs w:val="24"/>
        </w:rPr>
        <w:t>. New York: Routledge.</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Clark, S. (2020) </w:t>
      </w:r>
      <w:r w:rsidRPr="000271A6">
        <w:rPr>
          <w:rFonts w:ascii="Times New Roman" w:hAnsi="Times New Roman" w:cs="Times New Roman"/>
          <w:i/>
          <w:iCs/>
          <w:sz w:val="24"/>
          <w:szCs w:val="24"/>
        </w:rPr>
        <w:t xml:space="preserve">'Technology requirements for hybrid conferences', </w:t>
      </w:r>
      <w:proofErr w:type="spellStart"/>
      <w:r w:rsidRPr="000271A6">
        <w:rPr>
          <w:rFonts w:ascii="Times New Roman" w:hAnsi="Times New Roman" w:cs="Times New Roman"/>
          <w:sz w:val="24"/>
          <w:szCs w:val="24"/>
        </w:rPr>
        <w:t>EventTech</w:t>
      </w:r>
      <w:proofErr w:type="spellEnd"/>
      <w:r w:rsidRPr="000271A6">
        <w:rPr>
          <w:rFonts w:ascii="Times New Roman" w:hAnsi="Times New Roman" w:cs="Times New Roman"/>
          <w:i/>
          <w:iCs/>
          <w:sz w:val="24"/>
          <w:szCs w:val="24"/>
        </w:rPr>
        <w:t xml:space="preserve"> Journal</w:t>
      </w:r>
      <w:r w:rsidRPr="000271A6">
        <w:rPr>
          <w:rFonts w:ascii="Times New Roman" w:hAnsi="Times New Roman" w:cs="Times New Roman"/>
          <w:sz w:val="24"/>
          <w:szCs w:val="24"/>
        </w:rPr>
        <w:t>, 15(4), pp. 23-30.</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Dowson, R., Bassett, D. (2018). </w:t>
      </w:r>
      <w:r w:rsidRPr="000271A6">
        <w:rPr>
          <w:rFonts w:ascii="Times New Roman" w:hAnsi="Times New Roman" w:cs="Times New Roman"/>
          <w:i/>
          <w:iCs/>
          <w:sz w:val="24"/>
          <w:szCs w:val="24"/>
        </w:rPr>
        <w:t>Event Planning and Management: Principles, Planning and Practice</w:t>
      </w:r>
      <w:r w:rsidRPr="000271A6">
        <w:rPr>
          <w:rFonts w:ascii="Times New Roman" w:hAnsi="Times New Roman" w:cs="Times New Roman"/>
          <w:sz w:val="24"/>
          <w:szCs w:val="24"/>
        </w:rPr>
        <w:t xml:space="preserve">. London: </w:t>
      </w:r>
      <w:proofErr w:type="spellStart"/>
      <w:r w:rsidRPr="000271A6">
        <w:rPr>
          <w:rFonts w:ascii="Times New Roman" w:hAnsi="Times New Roman" w:cs="Times New Roman"/>
          <w:sz w:val="24"/>
          <w:szCs w:val="24"/>
        </w:rPr>
        <w:t>Kogan</w:t>
      </w:r>
      <w:proofErr w:type="spellEnd"/>
      <w:r w:rsidRPr="000271A6">
        <w:rPr>
          <w:rFonts w:ascii="Times New Roman" w:hAnsi="Times New Roman" w:cs="Times New Roman"/>
          <w:sz w:val="24"/>
          <w:szCs w:val="24"/>
        </w:rPr>
        <w:t xml:space="preserve"> Page.</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Deloitte, (2023) </w:t>
      </w:r>
      <w:r w:rsidRPr="000271A6">
        <w:rPr>
          <w:rFonts w:ascii="Times New Roman" w:hAnsi="Times New Roman" w:cs="Times New Roman"/>
          <w:i/>
          <w:iCs/>
          <w:sz w:val="24"/>
          <w:szCs w:val="24"/>
        </w:rPr>
        <w:t>Diversity, Equity, and Inclusion in the Workplace: Key Trends and Challenges</w:t>
      </w:r>
      <w:r w:rsidRPr="000271A6">
        <w:rPr>
          <w:rFonts w:ascii="Times New Roman" w:hAnsi="Times New Roman" w:cs="Times New Roman"/>
          <w:sz w:val="24"/>
          <w:szCs w:val="24"/>
        </w:rPr>
        <w:t xml:space="preserve">. Available at: </w:t>
      </w:r>
      <w:hyperlink r:id="rId12" w:history="1">
        <w:r w:rsidRPr="000271A6">
          <w:rPr>
            <w:rStyle w:val="Hyperlink"/>
            <w:rFonts w:ascii="Times New Roman" w:hAnsi="Times New Roman" w:cs="Times New Roman"/>
            <w:sz w:val="24"/>
            <w:szCs w:val="24"/>
          </w:rPr>
          <w:t>https://www2.deloitte.com</w:t>
        </w:r>
      </w:hyperlink>
      <w:r w:rsidRPr="000271A6">
        <w:rPr>
          <w:rFonts w:ascii="Times New Roman" w:hAnsi="Times New Roman" w:cs="Times New Roman"/>
          <w:sz w:val="24"/>
          <w:szCs w:val="24"/>
        </w:rPr>
        <w:t>. Accessed: (15 May 2025).</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proofErr w:type="spellStart"/>
      <w:r w:rsidRPr="000271A6">
        <w:rPr>
          <w:rFonts w:ascii="Times New Roman" w:hAnsi="Times New Roman" w:cs="Times New Roman"/>
          <w:sz w:val="24"/>
          <w:szCs w:val="24"/>
        </w:rPr>
        <w:t>Firstup</w:t>
      </w:r>
      <w:proofErr w:type="spellEnd"/>
      <w:r w:rsidRPr="000271A6">
        <w:rPr>
          <w:rFonts w:ascii="Times New Roman" w:hAnsi="Times New Roman" w:cs="Times New Roman"/>
          <w:sz w:val="24"/>
          <w:szCs w:val="24"/>
        </w:rPr>
        <w:t xml:space="preserve">, (2024). </w:t>
      </w:r>
      <w:r w:rsidRPr="000271A6">
        <w:rPr>
          <w:rFonts w:ascii="Times New Roman" w:hAnsi="Times New Roman" w:cs="Times New Roman"/>
          <w:i/>
          <w:iCs/>
          <w:sz w:val="24"/>
          <w:szCs w:val="24"/>
        </w:rPr>
        <w:t>15 ways to improve diversity and Inclusion in work place.</w:t>
      </w:r>
      <w:r w:rsidRPr="000271A6">
        <w:rPr>
          <w:rFonts w:ascii="Times New Roman" w:hAnsi="Times New Roman" w:cs="Times New Roman"/>
          <w:sz w:val="24"/>
          <w:szCs w:val="24"/>
        </w:rPr>
        <w:t xml:space="preserve"> Available at: </w:t>
      </w:r>
      <w:hyperlink r:id="rId13" w:history="1">
        <w:r w:rsidRPr="000271A6">
          <w:rPr>
            <w:rStyle w:val="Hyperlink"/>
            <w:rFonts w:ascii="Times New Roman" w:hAnsi="Times New Roman" w:cs="Times New Roman"/>
            <w:sz w:val="24"/>
            <w:szCs w:val="24"/>
          </w:rPr>
          <w:t>https://firstup.io/blog/15-ways-to-improve-diversity-and-inclusion-in-the-workplace/</w:t>
        </w:r>
      </w:hyperlink>
      <w:r w:rsidRPr="000271A6">
        <w:rPr>
          <w:rFonts w:ascii="Times New Roman" w:hAnsi="Times New Roman" w:cs="Times New Roman"/>
          <w:sz w:val="24"/>
          <w:szCs w:val="24"/>
        </w:rPr>
        <w:t>. Accessed: (15 May 2025).</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proofErr w:type="spellStart"/>
      <w:r w:rsidRPr="000271A6">
        <w:rPr>
          <w:rFonts w:ascii="Times New Roman" w:hAnsi="Times New Roman" w:cs="Times New Roman"/>
          <w:sz w:val="24"/>
          <w:szCs w:val="24"/>
        </w:rPr>
        <w:t>Finkel</w:t>
      </w:r>
      <w:proofErr w:type="spellEnd"/>
      <w:r w:rsidRPr="000271A6">
        <w:rPr>
          <w:rFonts w:ascii="Times New Roman" w:hAnsi="Times New Roman" w:cs="Times New Roman"/>
          <w:sz w:val="24"/>
          <w:szCs w:val="24"/>
        </w:rPr>
        <w:t xml:space="preserve">, R., Sharp, B., and Sweeney, M. (2019) </w:t>
      </w:r>
      <w:r w:rsidRPr="000271A6">
        <w:rPr>
          <w:rFonts w:ascii="Times New Roman" w:hAnsi="Times New Roman" w:cs="Times New Roman"/>
          <w:i/>
          <w:iCs/>
          <w:sz w:val="24"/>
          <w:szCs w:val="24"/>
        </w:rPr>
        <w:t>Accessibility, Inclusion, and Diversity in Critical Event Studies</w:t>
      </w:r>
      <w:r w:rsidRPr="000271A6">
        <w:rPr>
          <w:rFonts w:ascii="Times New Roman" w:hAnsi="Times New Roman" w:cs="Times New Roman"/>
          <w:sz w:val="24"/>
          <w:szCs w:val="24"/>
        </w:rPr>
        <w:t>. Abingdon: Routledge. Pp: 1-16</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Getz, D., Page, S. J. (2019). </w:t>
      </w:r>
      <w:r w:rsidRPr="000271A6">
        <w:rPr>
          <w:rFonts w:ascii="Times New Roman" w:hAnsi="Times New Roman" w:cs="Times New Roman"/>
          <w:i/>
          <w:iCs/>
          <w:sz w:val="24"/>
          <w:szCs w:val="24"/>
        </w:rPr>
        <w:t>Event Studies: Theory, Research and Policy for Planned Events</w:t>
      </w:r>
      <w:r w:rsidRPr="000271A6">
        <w:rPr>
          <w:rFonts w:ascii="Times New Roman" w:hAnsi="Times New Roman" w:cs="Times New Roman"/>
          <w:sz w:val="24"/>
          <w:szCs w:val="24"/>
        </w:rPr>
        <w:t>. London: Routledge.</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proofErr w:type="spellStart"/>
      <w:r w:rsidRPr="000271A6">
        <w:rPr>
          <w:rFonts w:ascii="Times New Roman" w:hAnsi="Times New Roman" w:cs="Times New Roman"/>
          <w:sz w:val="24"/>
          <w:szCs w:val="24"/>
        </w:rPr>
        <w:lastRenderedPageBreak/>
        <w:t>Goldblatt</w:t>
      </w:r>
      <w:proofErr w:type="spellEnd"/>
      <w:r w:rsidRPr="000271A6">
        <w:rPr>
          <w:rFonts w:ascii="Times New Roman" w:hAnsi="Times New Roman" w:cs="Times New Roman"/>
          <w:sz w:val="24"/>
          <w:szCs w:val="24"/>
        </w:rPr>
        <w:t xml:space="preserve">, J. (2020). </w:t>
      </w:r>
      <w:r w:rsidRPr="000271A6">
        <w:rPr>
          <w:rFonts w:ascii="Times New Roman" w:hAnsi="Times New Roman" w:cs="Times New Roman"/>
          <w:i/>
          <w:iCs/>
          <w:sz w:val="24"/>
          <w:szCs w:val="24"/>
        </w:rPr>
        <w:t>Special Events: Creating and Sustaining a New World for Celebration</w:t>
      </w:r>
      <w:r w:rsidRPr="000271A6">
        <w:rPr>
          <w:rFonts w:ascii="Times New Roman" w:hAnsi="Times New Roman" w:cs="Times New Roman"/>
          <w:sz w:val="24"/>
          <w:szCs w:val="24"/>
        </w:rPr>
        <w:t>. Hoboken: Wiley.</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IMD, (2023). </w:t>
      </w:r>
      <w:r w:rsidRPr="000271A6">
        <w:rPr>
          <w:rFonts w:ascii="Times New Roman" w:hAnsi="Times New Roman" w:cs="Times New Roman"/>
          <w:i/>
          <w:iCs/>
          <w:sz w:val="24"/>
          <w:szCs w:val="24"/>
        </w:rPr>
        <w:t>How Training and Development Fuel Effective Change Leadership</w:t>
      </w:r>
      <w:r w:rsidRPr="000271A6">
        <w:rPr>
          <w:rFonts w:ascii="Times New Roman" w:hAnsi="Times New Roman" w:cs="Times New Roman"/>
          <w:sz w:val="24"/>
          <w:szCs w:val="24"/>
        </w:rPr>
        <w:t xml:space="preserve">. Available at: </w:t>
      </w:r>
      <w:hyperlink r:id="rId14" w:history="1">
        <w:r w:rsidRPr="000271A6">
          <w:rPr>
            <w:rStyle w:val="Hyperlink"/>
            <w:rFonts w:ascii="Times New Roman" w:hAnsi="Times New Roman" w:cs="Times New Roman"/>
            <w:sz w:val="24"/>
            <w:szCs w:val="24"/>
          </w:rPr>
          <w:t>https://www.imd.org/blog/leadership/training-and-development/</w:t>
        </w:r>
      </w:hyperlink>
      <w:r w:rsidRPr="000271A6">
        <w:rPr>
          <w:rFonts w:ascii="Times New Roman" w:hAnsi="Times New Roman" w:cs="Times New Roman"/>
          <w:sz w:val="24"/>
          <w:szCs w:val="24"/>
        </w:rPr>
        <w:t xml:space="preserve"> Accessed: (15 May 2025).</w:t>
      </w:r>
    </w:p>
    <w:p w:rsidR="00940F6A" w:rsidRPr="000271A6" w:rsidRDefault="00187A3A" w:rsidP="000271A6">
      <w:pPr>
        <w:pStyle w:val="ListParagraph"/>
        <w:numPr>
          <w:ilvl w:val="0"/>
          <w:numId w:val="2"/>
        </w:numPr>
        <w:spacing w:line="360" w:lineRule="auto"/>
        <w:jc w:val="both"/>
        <w:rPr>
          <w:rFonts w:ascii="Times New Roman" w:hAnsi="Times New Roman" w:cs="Times New Roman"/>
          <w:sz w:val="24"/>
          <w:szCs w:val="24"/>
        </w:rPr>
      </w:pPr>
      <w:r w:rsidRPr="000271A6">
        <w:rPr>
          <w:rFonts w:ascii="Times New Roman" w:hAnsi="Times New Roman" w:cs="Times New Roman"/>
          <w:sz w:val="24"/>
          <w:szCs w:val="24"/>
        </w:rPr>
        <w:t>IMEX Frankfurt (</w:t>
      </w:r>
      <w:proofErr w:type="spellStart"/>
      <w:r w:rsidRPr="000271A6">
        <w:rPr>
          <w:rFonts w:ascii="Times New Roman" w:hAnsi="Times New Roman" w:cs="Times New Roman"/>
          <w:sz w:val="24"/>
          <w:szCs w:val="24"/>
        </w:rPr>
        <w:t>n.d.</w:t>
      </w:r>
      <w:proofErr w:type="spellEnd"/>
      <w:r w:rsidRPr="000271A6">
        <w:rPr>
          <w:rFonts w:ascii="Times New Roman" w:hAnsi="Times New Roman" w:cs="Times New Roman"/>
          <w:sz w:val="24"/>
          <w:szCs w:val="24"/>
        </w:rPr>
        <w:t xml:space="preserve">) </w:t>
      </w:r>
      <w:r w:rsidRPr="000271A6">
        <w:rPr>
          <w:rFonts w:ascii="Times New Roman" w:hAnsi="Times New Roman" w:cs="Times New Roman"/>
          <w:i/>
          <w:iCs/>
          <w:sz w:val="24"/>
          <w:szCs w:val="24"/>
        </w:rPr>
        <w:t>IMEX Frankfurt 2025</w:t>
      </w:r>
      <w:r w:rsidRPr="000271A6">
        <w:rPr>
          <w:rFonts w:ascii="Times New Roman" w:hAnsi="Times New Roman" w:cs="Times New Roman"/>
          <w:sz w:val="24"/>
          <w:szCs w:val="24"/>
        </w:rPr>
        <w:t xml:space="preserve">. Available at: </w:t>
      </w:r>
      <w:hyperlink r:id="rId15" w:history="1">
        <w:r w:rsidRPr="000271A6">
          <w:rPr>
            <w:rStyle w:val="Hyperlink"/>
            <w:rFonts w:ascii="Times New Roman" w:hAnsi="Times New Roman" w:cs="Times New Roman"/>
            <w:sz w:val="24"/>
            <w:szCs w:val="24"/>
          </w:rPr>
          <w:t>https://imex-frankfurt.com/newfront</w:t>
        </w:r>
      </w:hyperlink>
      <w:r w:rsidRPr="000271A6">
        <w:rPr>
          <w:rFonts w:ascii="Times New Roman" w:hAnsi="Times New Roman" w:cs="Times New Roman"/>
          <w:sz w:val="24"/>
          <w:szCs w:val="24"/>
        </w:rPr>
        <w:t xml:space="preserve"> Accessed: (15 May 2025).</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Kotler, P. and Keller, K.L. (2016). </w:t>
      </w:r>
      <w:r w:rsidRPr="000271A6">
        <w:rPr>
          <w:rFonts w:ascii="Times New Roman" w:hAnsi="Times New Roman" w:cs="Times New Roman"/>
          <w:i/>
          <w:iCs/>
          <w:sz w:val="24"/>
          <w:szCs w:val="24"/>
        </w:rPr>
        <w:t>Marketing Management.</w:t>
      </w:r>
      <w:r w:rsidRPr="000271A6">
        <w:rPr>
          <w:rFonts w:ascii="Times New Roman" w:hAnsi="Times New Roman" w:cs="Times New Roman"/>
          <w:sz w:val="24"/>
          <w:szCs w:val="24"/>
        </w:rPr>
        <w:t xml:space="preserve"> 15th ed. London: Pearson Education.</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Lovelock, C. and </w:t>
      </w:r>
      <w:proofErr w:type="spellStart"/>
      <w:r w:rsidRPr="000271A6">
        <w:rPr>
          <w:rFonts w:ascii="Times New Roman" w:hAnsi="Times New Roman" w:cs="Times New Roman"/>
          <w:sz w:val="24"/>
          <w:szCs w:val="24"/>
        </w:rPr>
        <w:t>Wirtz</w:t>
      </w:r>
      <w:proofErr w:type="spellEnd"/>
      <w:r w:rsidRPr="000271A6">
        <w:rPr>
          <w:rFonts w:ascii="Times New Roman" w:hAnsi="Times New Roman" w:cs="Times New Roman"/>
          <w:sz w:val="24"/>
          <w:szCs w:val="24"/>
        </w:rPr>
        <w:t xml:space="preserve">, J. (2020). </w:t>
      </w:r>
      <w:r w:rsidRPr="000271A6">
        <w:rPr>
          <w:rFonts w:ascii="Times New Roman" w:hAnsi="Times New Roman" w:cs="Times New Roman"/>
          <w:i/>
          <w:iCs/>
          <w:sz w:val="24"/>
          <w:szCs w:val="24"/>
        </w:rPr>
        <w:t>Services Marketing: People, Technology, Strategy.</w:t>
      </w:r>
      <w:r w:rsidRPr="000271A6">
        <w:rPr>
          <w:rFonts w:ascii="Times New Roman" w:hAnsi="Times New Roman" w:cs="Times New Roman"/>
          <w:sz w:val="24"/>
          <w:szCs w:val="24"/>
        </w:rPr>
        <w:t xml:space="preserve"> 9th ed. Singapore: World Scientific Publishing.</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Llama, E. (2023). </w:t>
      </w:r>
      <w:r w:rsidRPr="000271A6">
        <w:rPr>
          <w:rFonts w:ascii="Times New Roman" w:hAnsi="Times New Roman" w:cs="Times New Roman"/>
          <w:i/>
          <w:sz w:val="24"/>
          <w:szCs w:val="24"/>
        </w:rPr>
        <w:t xml:space="preserve">Inclusive Meeting Practices: Assistive Technologies and Venue Accessibility. </w:t>
      </w:r>
      <w:r w:rsidRPr="000271A6">
        <w:rPr>
          <w:rFonts w:ascii="Times New Roman" w:hAnsi="Times New Roman" w:cs="Times New Roman"/>
          <w:sz w:val="24"/>
          <w:szCs w:val="24"/>
        </w:rPr>
        <w:t xml:space="preserve">Available at: </w:t>
      </w:r>
      <w:hyperlink r:id="rId16" w:history="1">
        <w:r w:rsidRPr="000271A6">
          <w:rPr>
            <w:rStyle w:val="Hyperlink"/>
            <w:rFonts w:ascii="Times New Roman" w:hAnsi="Times New Roman" w:cs="Times New Roman"/>
            <w:sz w:val="24"/>
            <w:szCs w:val="24"/>
          </w:rPr>
          <w:t>https://www.easyllama.com/blog/inclusive-meetings-events-assistive-technologies</w:t>
        </w:r>
      </w:hyperlink>
      <w:r w:rsidRPr="000271A6">
        <w:rPr>
          <w:rFonts w:ascii="Times New Roman" w:hAnsi="Times New Roman" w:cs="Times New Roman"/>
          <w:sz w:val="24"/>
          <w:szCs w:val="24"/>
        </w:rPr>
        <w:t>. Accessed: (15 May 2025).</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proofErr w:type="spellStart"/>
      <w:r w:rsidRPr="000271A6">
        <w:rPr>
          <w:rFonts w:ascii="Times New Roman" w:hAnsi="Times New Roman" w:cs="Times New Roman"/>
          <w:sz w:val="24"/>
          <w:szCs w:val="24"/>
        </w:rPr>
        <w:t>Mailchimp</w:t>
      </w:r>
      <w:proofErr w:type="spellEnd"/>
      <w:r w:rsidRPr="000271A6">
        <w:rPr>
          <w:rFonts w:ascii="Times New Roman" w:hAnsi="Times New Roman" w:cs="Times New Roman"/>
          <w:sz w:val="24"/>
          <w:szCs w:val="24"/>
        </w:rPr>
        <w:t xml:space="preserve">, I. (2024). </w:t>
      </w:r>
      <w:r w:rsidRPr="000271A6">
        <w:rPr>
          <w:rFonts w:ascii="Times New Roman" w:hAnsi="Times New Roman" w:cs="Times New Roman"/>
          <w:i/>
          <w:iCs/>
          <w:sz w:val="24"/>
          <w:szCs w:val="24"/>
        </w:rPr>
        <w:t>Email marketing</w:t>
      </w:r>
      <w:r w:rsidRPr="000271A6">
        <w:rPr>
          <w:rFonts w:ascii="Times New Roman" w:hAnsi="Times New Roman" w:cs="Times New Roman"/>
          <w:sz w:val="24"/>
          <w:szCs w:val="24"/>
        </w:rPr>
        <w:t xml:space="preserve">. Available at: </w:t>
      </w:r>
      <w:hyperlink r:id="rId17" w:history="1">
        <w:r w:rsidRPr="000271A6">
          <w:rPr>
            <w:rStyle w:val="Hyperlink"/>
            <w:rFonts w:ascii="Times New Roman" w:hAnsi="Times New Roman" w:cs="Times New Roman"/>
            <w:sz w:val="24"/>
            <w:szCs w:val="24"/>
          </w:rPr>
          <w:t>https://mailchimp.com/marketing-glossary/email-marketing/</w:t>
        </w:r>
      </w:hyperlink>
      <w:r w:rsidRPr="000271A6">
        <w:rPr>
          <w:rFonts w:ascii="Times New Roman" w:hAnsi="Times New Roman" w:cs="Times New Roman"/>
          <w:sz w:val="24"/>
          <w:szCs w:val="24"/>
        </w:rPr>
        <w:t>. Accessed: (15 May 2025).</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proofErr w:type="spellStart"/>
      <w:r w:rsidRPr="000271A6">
        <w:rPr>
          <w:rFonts w:ascii="Times New Roman" w:hAnsi="Times New Roman" w:cs="Times New Roman"/>
          <w:sz w:val="24"/>
          <w:szCs w:val="24"/>
        </w:rPr>
        <w:t>Noe</w:t>
      </w:r>
      <w:proofErr w:type="spellEnd"/>
      <w:r w:rsidRPr="000271A6">
        <w:rPr>
          <w:rFonts w:ascii="Times New Roman" w:hAnsi="Times New Roman" w:cs="Times New Roman"/>
          <w:sz w:val="24"/>
          <w:szCs w:val="24"/>
        </w:rPr>
        <w:t xml:space="preserve">, K. (2022). 23 Important KPIs for Measuring Event Success. Available at: </w:t>
      </w:r>
      <w:hyperlink r:id="rId18" w:history="1">
        <w:r w:rsidRPr="000271A6">
          <w:rPr>
            <w:rStyle w:val="Hyperlink"/>
            <w:rFonts w:ascii="Times New Roman" w:hAnsi="Times New Roman" w:cs="Times New Roman"/>
            <w:sz w:val="24"/>
            <w:szCs w:val="24"/>
          </w:rPr>
          <w:t>https://www.bizzabo.com/blog/kpis-to-measure-event-success</w:t>
        </w:r>
      </w:hyperlink>
      <w:r w:rsidRPr="000271A6">
        <w:rPr>
          <w:rFonts w:ascii="Times New Roman" w:hAnsi="Times New Roman" w:cs="Times New Roman"/>
          <w:sz w:val="24"/>
          <w:szCs w:val="24"/>
        </w:rPr>
        <w:t>. Accessed: (15 May 2025).</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proofErr w:type="spellStart"/>
      <w:r w:rsidRPr="000271A6">
        <w:rPr>
          <w:rFonts w:ascii="Times New Roman" w:hAnsi="Times New Roman" w:cs="Times New Roman"/>
          <w:sz w:val="24"/>
          <w:szCs w:val="24"/>
        </w:rPr>
        <w:t>Peterdy</w:t>
      </w:r>
      <w:proofErr w:type="spellEnd"/>
      <w:r w:rsidRPr="000271A6">
        <w:rPr>
          <w:rFonts w:ascii="Times New Roman" w:hAnsi="Times New Roman" w:cs="Times New Roman"/>
          <w:sz w:val="24"/>
          <w:szCs w:val="24"/>
        </w:rPr>
        <w:t xml:space="preserve">, K. (2024). </w:t>
      </w:r>
      <w:r w:rsidRPr="000271A6">
        <w:rPr>
          <w:rFonts w:ascii="Times New Roman" w:hAnsi="Times New Roman" w:cs="Times New Roman"/>
          <w:i/>
          <w:iCs/>
          <w:sz w:val="24"/>
          <w:szCs w:val="24"/>
        </w:rPr>
        <w:t>PESTLE Analysis</w:t>
      </w:r>
      <w:r w:rsidRPr="000271A6">
        <w:rPr>
          <w:rFonts w:ascii="Times New Roman" w:hAnsi="Times New Roman" w:cs="Times New Roman"/>
          <w:sz w:val="24"/>
          <w:szCs w:val="24"/>
        </w:rPr>
        <w:t xml:space="preserve">, Available at: </w:t>
      </w:r>
      <w:hyperlink r:id="rId19" w:history="1">
        <w:r w:rsidRPr="000271A6">
          <w:rPr>
            <w:rStyle w:val="Hyperlink"/>
            <w:rFonts w:ascii="Times New Roman" w:hAnsi="Times New Roman" w:cs="Times New Roman"/>
            <w:sz w:val="24"/>
            <w:szCs w:val="24"/>
          </w:rPr>
          <w:t>https://corporatefinanceinstitute.com/resources/management/pestel-analysis/</w:t>
        </w:r>
      </w:hyperlink>
      <w:r w:rsidRPr="000271A6">
        <w:rPr>
          <w:rFonts w:ascii="Times New Roman" w:hAnsi="Times New Roman" w:cs="Times New Roman"/>
          <w:sz w:val="24"/>
          <w:szCs w:val="24"/>
        </w:rPr>
        <w:t>. Accessed: (15 May 2025).</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Smith, A. (2020) </w:t>
      </w:r>
      <w:r w:rsidRPr="000271A6">
        <w:rPr>
          <w:rFonts w:ascii="Times New Roman" w:hAnsi="Times New Roman" w:cs="Times New Roman"/>
          <w:i/>
          <w:iCs/>
          <w:sz w:val="24"/>
          <w:szCs w:val="24"/>
        </w:rPr>
        <w:t>Diversity in the Workplace: Challenges and Opportunities</w:t>
      </w:r>
      <w:r w:rsidRPr="000271A6">
        <w:rPr>
          <w:rFonts w:ascii="Times New Roman" w:hAnsi="Times New Roman" w:cs="Times New Roman"/>
          <w:sz w:val="24"/>
          <w:szCs w:val="24"/>
        </w:rPr>
        <w:t>. London: Palgrave Macmillan.</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Silvers, J. R. (2021). </w:t>
      </w:r>
      <w:r w:rsidRPr="000271A6">
        <w:rPr>
          <w:rFonts w:ascii="Times New Roman" w:hAnsi="Times New Roman" w:cs="Times New Roman"/>
          <w:i/>
          <w:iCs/>
          <w:sz w:val="24"/>
          <w:szCs w:val="24"/>
        </w:rPr>
        <w:t>Risk Management for Meetings and Events</w:t>
      </w:r>
      <w:r w:rsidRPr="000271A6">
        <w:rPr>
          <w:rFonts w:ascii="Times New Roman" w:hAnsi="Times New Roman" w:cs="Times New Roman"/>
          <w:sz w:val="24"/>
          <w:szCs w:val="24"/>
        </w:rPr>
        <w:t>. London: Routledge.</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Shone, A., Parry, B. (2020). </w:t>
      </w:r>
      <w:r w:rsidRPr="000271A6">
        <w:rPr>
          <w:rFonts w:ascii="Times New Roman" w:hAnsi="Times New Roman" w:cs="Times New Roman"/>
          <w:i/>
          <w:iCs/>
          <w:sz w:val="24"/>
          <w:szCs w:val="24"/>
        </w:rPr>
        <w:t>Successful Event Management: A Practical Handbook</w:t>
      </w:r>
      <w:r w:rsidRPr="000271A6">
        <w:rPr>
          <w:rFonts w:ascii="Times New Roman" w:hAnsi="Times New Roman" w:cs="Times New Roman"/>
          <w:sz w:val="24"/>
          <w:szCs w:val="24"/>
        </w:rPr>
        <w:t>. London: Cengage Learning.</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Quinn, B. (2019). </w:t>
      </w:r>
      <w:r w:rsidRPr="000271A6">
        <w:rPr>
          <w:rFonts w:ascii="Times New Roman" w:hAnsi="Times New Roman" w:cs="Times New Roman"/>
          <w:i/>
          <w:iCs/>
          <w:sz w:val="24"/>
          <w:szCs w:val="24"/>
        </w:rPr>
        <w:t>Key Concepts in Event Management</w:t>
      </w:r>
      <w:r w:rsidRPr="000271A6">
        <w:rPr>
          <w:rFonts w:ascii="Times New Roman" w:hAnsi="Times New Roman" w:cs="Times New Roman"/>
          <w:sz w:val="24"/>
          <w:szCs w:val="24"/>
        </w:rPr>
        <w:t>. London: SAGE.</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World Travel &amp; Tourism Council, (2023) </w:t>
      </w:r>
      <w:r w:rsidRPr="000271A6">
        <w:rPr>
          <w:rFonts w:ascii="Times New Roman" w:hAnsi="Times New Roman" w:cs="Times New Roman"/>
          <w:i/>
          <w:iCs/>
          <w:sz w:val="24"/>
          <w:szCs w:val="24"/>
        </w:rPr>
        <w:t>Travel and Tourism Economic Impact 2023</w:t>
      </w:r>
      <w:r w:rsidRPr="000271A6">
        <w:rPr>
          <w:rFonts w:ascii="Times New Roman" w:hAnsi="Times New Roman" w:cs="Times New Roman"/>
          <w:sz w:val="24"/>
          <w:szCs w:val="24"/>
        </w:rPr>
        <w:t xml:space="preserve">. Available at: </w:t>
      </w:r>
      <w:hyperlink r:id="rId20" w:history="1">
        <w:r w:rsidRPr="000271A6">
          <w:rPr>
            <w:rStyle w:val="Hyperlink"/>
            <w:rFonts w:ascii="Times New Roman" w:hAnsi="Times New Roman" w:cs="Times New Roman"/>
            <w:sz w:val="24"/>
            <w:szCs w:val="24"/>
          </w:rPr>
          <w:t>https://wttc.org</w:t>
        </w:r>
      </w:hyperlink>
      <w:r w:rsidRPr="000271A6">
        <w:rPr>
          <w:rFonts w:ascii="Times New Roman" w:hAnsi="Times New Roman" w:cs="Times New Roman"/>
          <w:sz w:val="24"/>
          <w:szCs w:val="24"/>
        </w:rPr>
        <w:t xml:space="preserve"> Accessed: (15 May 2025).</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lastRenderedPageBreak/>
        <w:t xml:space="preserve">Williams, B. (2023). </w:t>
      </w:r>
      <w:r w:rsidRPr="000271A6">
        <w:rPr>
          <w:rFonts w:ascii="Times New Roman" w:hAnsi="Times New Roman" w:cs="Times New Roman"/>
          <w:i/>
          <w:iCs/>
          <w:sz w:val="24"/>
          <w:szCs w:val="24"/>
        </w:rPr>
        <w:t>Thematic Analysis in Focus Groups: Strategies for Deeper Understanding.</w:t>
      </w:r>
      <w:r w:rsidRPr="000271A6">
        <w:rPr>
          <w:rFonts w:ascii="Times New Roman" w:hAnsi="Times New Roman" w:cs="Times New Roman"/>
          <w:sz w:val="24"/>
          <w:szCs w:val="24"/>
        </w:rPr>
        <w:t xml:space="preserve"> Available at: </w:t>
      </w:r>
      <w:hyperlink r:id="rId21" w:history="1">
        <w:r w:rsidRPr="000271A6">
          <w:rPr>
            <w:rStyle w:val="Hyperlink"/>
            <w:rFonts w:ascii="Times New Roman" w:hAnsi="Times New Roman" w:cs="Times New Roman"/>
            <w:sz w:val="24"/>
            <w:szCs w:val="24"/>
          </w:rPr>
          <w:t>https://insight7.io/thematic-analysis-in-focus-groups-strategies-for-deeper-understanding/</w:t>
        </w:r>
      </w:hyperlink>
      <w:r w:rsidRPr="000271A6">
        <w:rPr>
          <w:rFonts w:ascii="Times New Roman" w:hAnsi="Times New Roman" w:cs="Times New Roman"/>
          <w:sz w:val="24"/>
          <w:szCs w:val="24"/>
        </w:rPr>
        <w:t>. Accessed: (15 May 2025).</w:t>
      </w:r>
    </w:p>
    <w:p w:rsidR="00536994" w:rsidRPr="000271A6" w:rsidRDefault="00536994" w:rsidP="000271A6">
      <w:pPr>
        <w:pStyle w:val="ListParagraph"/>
        <w:numPr>
          <w:ilvl w:val="0"/>
          <w:numId w:val="2"/>
        </w:numPr>
        <w:spacing w:after="0" w:line="360" w:lineRule="auto"/>
        <w:jc w:val="both"/>
        <w:rPr>
          <w:rFonts w:ascii="Times New Roman" w:hAnsi="Times New Roman" w:cs="Times New Roman"/>
          <w:sz w:val="24"/>
          <w:szCs w:val="24"/>
        </w:rPr>
      </w:pPr>
      <w:r w:rsidRPr="000271A6">
        <w:rPr>
          <w:rFonts w:ascii="Times New Roman" w:hAnsi="Times New Roman" w:cs="Times New Roman"/>
          <w:sz w:val="24"/>
          <w:szCs w:val="24"/>
        </w:rPr>
        <w:t xml:space="preserve">Yeoman, I., Robertson, M., Ali-Knight, J., Drummond, S., McMahon-Beattie, U. (2021). </w:t>
      </w:r>
      <w:r w:rsidRPr="000271A6">
        <w:rPr>
          <w:rFonts w:ascii="Times New Roman" w:hAnsi="Times New Roman" w:cs="Times New Roman"/>
          <w:i/>
          <w:iCs/>
          <w:sz w:val="24"/>
          <w:szCs w:val="24"/>
        </w:rPr>
        <w:t>Festival and Event Management.</w:t>
      </w:r>
      <w:r w:rsidRPr="000271A6">
        <w:rPr>
          <w:rFonts w:ascii="Times New Roman" w:hAnsi="Times New Roman" w:cs="Times New Roman"/>
          <w:sz w:val="24"/>
          <w:szCs w:val="24"/>
        </w:rPr>
        <w:t xml:space="preserve"> London: Cengage</w:t>
      </w:r>
    </w:p>
    <w:p w:rsidR="00536994" w:rsidRPr="000271A6" w:rsidRDefault="00536994" w:rsidP="000271A6">
      <w:pPr>
        <w:pStyle w:val="NoSpacing"/>
        <w:spacing w:line="360" w:lineRule="auto"/>
        <w:jc w:val="both"/>
        <w:rPr>
          <w:rFonts w:ascii="Times New Roman" w:hAnsi="Times New Roman" w:cs="Times New Roman"/>
          <w:sz w:val="24"/>
          <w:szCs w:val="24"/>
        </w:rPr>
      </w:pPr>
    </w:p>
    <w:p w:rsidR="00536994" w:rsidRPr="000271A6" w:rsidRDefault="00536994" w:rsidP="000271A6">
      <w:pPr>
        <w:pStyle w:val="NoSpacing"/>
        <w:spacing w:line="360" w:lineRule="auto"/>
        <w:jc w:val="both"/>
        <w:rPr>
          <w:rFonts w:ascii="Times New Roman" w:hAnsi="Times New Roman" w:cs="Times New Roman"/>
          <w:sz w:val="24"/>
          <w:szCs w:val="24"/>
        </w:rPr>
      </w:pPr>
    </w:p>
    <w:p w:rsidR="00536994" w:rsidRPr="000271A6" w:rsidRDefault="00536994" w:rsidP="000271A6">
      <w:pPr>
        <w:pStyle w:val="NoSpacing"/>
        <w:spacing w:line="360" w:lineRule="auto"/>
        <w:jc w:val="both"/>
        <w:rPr>
          <w:rFonts w:ascii="Times New Roman" w:hAnsi="Times New Roman" w:cs="Times New Roman"/>
          <w:sz w:val="24"/>
          <w:szCs w:val="24"/>
        </w:rPr>
      </w:pPr>
    </w:p>
    <w:sectPr w:rsidR="00536994" w:rsidRPr="000271A6" w:rsidSect="007A6427">
      <w:footerReference w:type="default" r:id="rId2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B67B0" w:rsidRDefault="000B67B0" w:rsidP="002E6B62">
      <w:pPr>
        <w:spacing w:after="0" w:line="240" w:lineRule="auto"/>
      </w:pPr>
      <w:r>
        <w:separator/>
      </w:r>
    </w:p>
  </w:endnote>
  <w:endnote w:type="continuationSeparator" w:id="0">
    <w:p w:rsidR="000B67B0" w:rsidRDefault="000B67B0" w:rsidP="002E6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18747580"/>
      <w:docPartObj>
        <w:docPartGallery w:val="Page Numbers (Bottom of Page)"/>
        <w:docPartUnique/>
      </w:docPartObj>
    </w:sdtPr>
    <w:sdtEndPr>
      <w:rPr>
        <w:noProof/>
      </w:rPr>
    </w:sdtEndPr>
    <w:sdtContent>
      <w:p w:rsidR="001A1FB9" w:rsidRDefault="001A1FB9">
        <w:pPr>
          <w:pStyle w:val="Footer"/>
          <w:jc w:val="right"/>
        </w:pPr>
        <w:r>
          <w:fldChar w:fldCharType="begin"/>
        </w:r>
        <w:r>
          <w:instrText xml:space="preserve"> PAGE   \* MERGEFORMAT </w:instrText>
        </w:r>
        <w:r>
          <w:fldChar w:fldCharType="separate"/>
        </w:r>
        <w:r w:rsidR="00460C45">
          <w:rPr>
            <w:noProof/>
          </w:rPr>
          <w:t>18</w:t>
        </w:r>
        <w:r>
          <w:rPr>
            <w:noProof/>
          </w:rPr>
          <w:fldChar w:fldCharType="end"/>
        </w:r>
      </w:p>
    </w:sdtContent>
  </w:sdt>
  <w:p w:rsidR="001A1FB9" w:rsidRDefault="001A1FB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B67B0" w:rsidRDefault="000B67B0" w:rsidP="002E6B62">
      <w:pPr>
        <w:spacing w:after="0" w:line="240" w:lineRule="auto"/>
      </w:pPr>
      <w:r>
        <w:separator/>
      </w:r>
    </w:p>
  </w:footnote>
  <w:footnote w:type="continuationSeparator" w:id="0">
    <w:p w:rsidR="000B67B0" w:rsidRDefault="000B67B0" w:rsidP="002E6B6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6A3AEF"/>
    <w:multiLevelType w:val="hybridMultilevel"/>
    <w:tmpl w:val="3C6E948A"/>
    <w:lvl w:ilvl="0" w:tplc="18C6B826">
      <w:start w:val="1"/>
      <w:numFmt w:val="bullet"/>
      <w:lvlText w:val="•"/>
      <w:lvlJc w:val="left"/>
      <w:pPr>
        <w:tabs>
          <w:tab w:val="num" w:pos="720"/>
        </w:tabs>
        <w:ind w:left="720" w:hanging="360"/>
      </w:pPr>
      <w:rPr>
        <w:rFonts w:ascii="Arial" w:hAnsi="Arial" w:hint="default"/>
      </w:rPr>
    </w:lvl>
    <w:lvl w:ilvl="1" w:tplc="3A7AD4F8" w:tentative="1">
      <w:start w:val="1"/>
      <w:numFmt w:val="bullet"/>
      <w:lvlText w:val="•"/>
      <w:lvlJc w:val="left"/>
      <w:pPr>
        <w:tabs>
          <w:tab w:val="num" w:pos="1440"/>
        </w:tabs>
        <w:ind w:left="1440" w:hanging="360"/>
      </w:pPr>
      <w:rPr>
        <w:rFonts w:ascii="Arial" w:hAnsi="Arial" w:hint="default"/>
      </w:rPr>
    </w:lvl>
    <w:lvl w:ilvl="2" w:tplc="C854BF98" w:tentative="1">
      <w:start w:val="1"/>
      <w:numFmt w:val="bullet"/>
      <w:lvlText w:val="•"/>
      <w:lvlJc w:val="left"/>
      <w:pPr>
        <w:tabs>
          <w:tab w:val="num" w:pos="2160"/>
        </w:tabs>
        <w:ind w:left="2160" w:hanging="360"/>
      </w:pPr>
      <w:rPr>
        <w:rFonts w:ascii="Arial" w:hAnsi="Arial" w:hint="default"/>
      </w:rPr>
    </w:lvl>
    <w:lvl w:ilvl="3" w:tplc="AAACFCF6" w:tentative="1">
      <w:start w:val="1"/>
      <w:numFmt w:val="bullet"/>
      <w:lvlText w:val="•"/>
      <w:lvlJc w:val="left"/>
      <w:pPr>
        <w:tabs>
          <w:tab w:val="num" w:pos="2880"/>
        </w:tabs>
        <w:ind w:left="2880" w:hanging="360"/>
      </w:pPr>
      <w:rPr>
        <w:rFonts w:ascii="Arial" w:hAnsi="Arial" w:hint="default"/>
      </w:rPr>
    </w:lvl>
    <w:lvl w:ilvl="4" w:tplc="2894F9D0" w:tentative="1">
      <w:start w:val="1"/>
      <w:numFmt w:val="bullet"/>
      <w:lvlText w:val="•"/>
      <w:lvlJc w:val="left"/>
      <w:pPr>
        <w:tabs>
          <w:tab w:val="num" w:pos="3600"/>
        </w:tabs>
        <w:ind w:left="3600" w:hanging="360"/>
      </w:pPr>
      <w:rPr>
        <w:rFonts w:ascii="Arial" w:hAnsi="Arial" w:hint="default"/>
      </w:rPr>
    </w:lvl>
    <w:lvl w:ilvl="5" w:tplc="599A0024" w:tentative="1">
      <w:start w:val="1"/>
      <w:numFmt w:val="bullet"/>
      <w:lvlText w:val="•"/>
      <w:lvlJc w:val="left"/>
      <w:pPr>
        <w:tabs>
          <w:tab w:val="num" w:pos="4320"/>
        </w:tabs>
        <w:ind w:left="4320" w:hanging="360"/>
      </w:pPr>
      <w:rPr>
        <w:rFonts w:ascii="Arial" w:hAnsi="Arial" w:hint="default"/>
      </w:rPr>
    </w:lvl>
    <w:lvl w:ilvl="6" w:tplc="DE2015F8" w:tentative="1">
      <w:start w:val="1"/>
      <w:numFmt w:val="bullet"/>
      <w:lvlText w:val="•"/>
      <w:lvlJc w:val="left"/>
      <w:pPr>
        <w:tabs>
          <w:tab w:val="num" w:pos="5040"/>
        </w:tabs>
        <w:ind w:left="5040" w:hanging="360"/>
      </w:pPr>
      <w:rPr>
        <w:rFonts w:ascii="Arial" w:hAnsi="Arial" w:hint="default"/>
      </w:rPr>
    </w:lvl>
    <w:lvl w:ilvl="7" w:tplc="37343046" w:tentative="1">
      <w:start w:val="1"/>
      <w:numFmt w:val="bullet"/>
      <w:lvlText w:val="•"/>
      <w:lvlJc w:val="left"/>
      <w:pPr>
        <w:tabs>
          <w:tab w:val="num" w:pos="5760"/>
        </w:tabs>
        <w:ind w:left="5760" w:hanging="360"/>
      </w:pPr>
      <w:rPr>
        <w:rFonts w:ascii="Arial" w:hAnsi="Arial" w:hint="default"/>
      </w:rPr>
    </w:lvl>
    <w:lvl w:ilvl="8" w:tplc="7A4C590E" w:tentative="1">
      <w:start w:val="1"/>
      <w:numFmt w:val="bullet"/>
      <w:lvlText w:val="•"/>
      <w:lvlJc w:val="left"/>
      <w:pPr>
        <w:tabs>
          <w:tab w:val="num" w:pos="6480"/>
        </w:tabs>
        <w:ind w:left="6480" w:hanging="360"/>
      </w:pPr>
      <w:rPr>
        <w:rFonts w:ascii="Arial" w:hAnsi="Arial" w:hint="default"/>
      </w:rPr>
    </w:lvl>
  </w:abstractNum>
  <w:abstractNum w:abstractNumId="1">
    <w:nsid w:val="0EE509B5"/>
    <w:multiLevelType w:val="hybridMultilevel"/>
    <w:tmpl w:val="35489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8385382"/>
    <w:multiLevelType w:val="hybridMultilevel"/>
    <w:tmpl w:val="E376C83A"/>
    <w:lvl w:ilvl="0" w:tplc="0332F27C">
      <w:start w:val="1"/>
      <w:numFmt w:val="bullet"/>
      <w:lvlText w:val="•"/>
      <w:lvlJc w:val="left"/>
      <w:pPr>
        <w:tabs>
          <w:tab w:val="num" w:pos="720"/>
        </w:tabs>
        <w:ind w:left="720" w:hanging="360"/>
      </w:pPr>
      <w:rPr>
        <w:rFonts w:ascii="Arial" w:hAnsi="Arial" w:hint="default"/>
      </w:rPr>
    </w:lvl>
    <w:lvl w:ilvl="1" w:tplc="263C3766" w:tentative="1">
      <w:start w:val="1"/>
      <w:numFmt w:val="bullet"/>
      <w:lvlText w:val="•"/>
      <w:lvlJc w:val="left"/>
      <w:pPr>
        <w:tabs>
          <w:tab w:val="num" w:pos="1440"/>
        </w:tabs>
        <w:ind w:left="1440" w:hanging="360"/>
      </w:pPr>
      <w:rPr>
        <w:rFonts w:ascii="Arial" w:hAnsi="Arial" w:hint="default"/>
      </w:rPr>
    </w:lvl>
    <w:lvl w:ilvl="2" w:tplc="C0EC9942" w:tentative="1">
      <w:start w:val="1"/>
      <w:numFmt w:val="bullet"/>
      <w:lvlText w:val="•"/>
      <w:lvlJc w:val="left"/>
      <w:pPr>
        <w:tabs>
          <w:tab w:val="num" w:pos="2160"/>
        </w:tabs>
        <w:ind w:left="2160" w:hanging="360"/>
      </w:pPr>
      <w:rPr>
        <w:rFonts w:ascii="Arial" w:hAnsi="Arial" w:hint="default"/>
      </w:rPr>
    </w:lvl>
    <w:lvl w:ilvl="3" w:tplc="04466136" w:tentative="1">
      <w:start w:val="1"/>
      <w:numFmt w:val="bullet"/>
      <w:lvlText w:val="•"/>
      <w:lvlJc w:val="left"/>
      <w:pPr>
        <w:tabs>
          <w:tab w:val="num" w:pos="2880"/>
        </w:tabs>
        <w:ind w:left="2880" w:hanging="360"/>
      </w:pPr>
      <w:rPr>
        <w:rFonts w:ascii="Arial" w:hAnsi="Arial" w:hint="default"/>
      </w:rPr>
    </w:lvl>
    <w:lvl w:ilvl="4" w:tplc="E7A427AE" w:tentative="1">
      <w:start w:val="1"/>
      <w:numFmt w:val="bullet"/>
      <w:lvlText w:val="•"/>
      <w:lvlJc w:val="left"/>
      <w:pPr>
        <w:tabs>
          <w:tab w:val="num" w:pos="3600"/>
        </w:tabs>
        <w:ind w:left="3600" w:hanging="360"/>
      </w:pPr>
      <w:rPr>
        <w:rFonts w:ascii="Arial" w:hAnsi="Arial" w:hint="default"/>
      </w:rPr>
    </w:lvl>
    <w:lvl w:ilvl="5" w:tplc="AE08EEA8" w:tentative="1">
      <w:start w:val="1"/>
      <w:numFmt w:val="bullet"/>
      <w:lvlText w:val="•"/>
      <w:lvlJc w:val="left"/>
      <w:pPr>
        <w:tabs>
          <w:tab w:val="num" w:pos="4320"/>
        </w:tabs>
        <w:ind w:left="4320" w:hanging="360"/>
      </w:pPr>
      <w:rPr>
        <w:rFonts w:ascii="Arial" w:hAnsi="Arial" w:hint="default"/>
      </w:rPr>
    </w:lvl>
    <w:lvl w:ilvl="6" w:tplc="5910578A" w:tentative="1">
      <w:start w:val="1"/>
      <w:numFmt w:val="bullet"/>
      <w:lvlText w:val="•"/>
      <w:lvlJc w:val="left"/>
      <w:pPr>
        <w:tabs>
          <w:tab w:val="num" w:pos="5040"/>
        </w:tabs>
        <w:ind w:left="5040" w:hanging="360"/>
      </w:pPr>
      <w:rPr>
        <w:rFonts w:ascii="Arial" w:hAnsi="Arial" w:hint="default"/>
      </w:rPr>
    </w:lvl>
    <w:lvl w:ilvl="7" w:tplc="9C7A797A" w:tentative="1">
      <w:start w:val="1"/>
      <w:numFmt w:val="bullet"/>
      <w:lvlText w:val="•"/>
      <w:lvlJc w:val="left"/>
      <w:pPr>
        <w:tabs>
          <w:tab w:val="num" w:pos="5760"/>
        </w:tabs>
        <w:ind w:left="5760" w:hanging="360"/>
      </w:pPr>
      <w:rPr>
        <w:rFonts w:ascii="Arial" w:hAnsi="Arial" w:hint="default"/>
      </w:rPr>
    </w:lvl>
    <w:lvl w:ilvl="8" w:tplc="B17A348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2NLQwNzIyMDU1MLY0szBW0lEKTi0uzszPAykwqQUAb+9oSSwAAAA="/>
  </w:docVars>
  <w:rsids>
    <w:rsidRoot w:val="00E01B0D"/>
    <w:rsid w:val="00003261"/>
    <w:rsid w:val="000119E2"/>
    <w:rsid w:val="000137F2"/>
    <w:rsid w:val="000271A6"/>
    <w:rsid w:val="000966A6"/>
    <w:rsid w:val="0009784C"/>
    <w:rsid w:val="000A3579"/>
    <w:rsid w:val="000B67B0"/>
    <w:rsid w:val="000C4187"/>
    <w:rsid w:val="000C73B5"/>
    <w:rsid w:val="000E05F0"/>
    <w:rsid w:val="00151D09"/>
    <w:rsid w:val="0015765B"/>
    <w:rsid w:val="001760F6"/>
    <w:rsid w:val="00182733"/>
    <w:rsid w:val="00187A3A"/>
    <w:rsid w:val="001A1FB9"/>
    <w:rsid w:val="001D1926"/>
    <w:rsid w:val="001E6905"/>
    <w:rsid w:val="002119AB"/>
    <w:rsid w:val="00212AEF"/>
    <w:rsid w:val="0022254E"/>
    <w:rsid w:val="002C2519"/>
    <w:rsid w:val="002E6B62"/>
    <w:rsid w:val="002F4A94"/>
    <w:rsid w:val="00301AC9"/>
    <w:rsid w:val="00322AE7"/>
    <w:rsid w:val="0033356C"/>
    <w:rsid w:val="00334C9A"/>
    <w:rsid w:val="00337223"/>
    <w:rsid w:val="00401131"/>
    <w:rsid w:val="00405E00"/>
    <w:rsid w:val="00423DBD"/>
    <w:rsid w:val="004279F6"/>
    <w:rsid w:val="00460C45"/>
    <w:rsid w:val="004A1264"/>
    <w:rsid w:val="004D7BBD"/>
    <w:rsid w:val="004E0817"/>
    <w:rsid w:val="004E4A9C"/>
    <w:rsid w:val="005018D9"/>
    <w:rsid w:val="0051401E"/>
    <w:rsid w:val="00536994"/>
    <w:rsid w:val="0057574B"/>
    <w:rsid w:val="00587B5E"/>
    <w:rsid w:val="00591E3C"/>
    <w:rsid w:val="00614A07"/>
    <w:rsid w:val="00633AA4"/>
    <w:rsid w:val="0063731B"/>
    <w:rsid w:val="00641129"/>
    <w:rsid w:val="00670CD2"/>
    <w:rsid w:val="00691112"/>
    <w:rsid w:val="00694884"/>
    <w:rsid w:val="006B3467"/>
    <w:rsid w:val="006D3ED2"/>
    <w:rsid w:val="006D6F6D"/>
    <w:rsid w:val="00705A63"/>
    <w:rsid w:val="00712CBD"/>
    <w:rsid w:val="0072766B"/>
    <w:rsid w:val="007365F9"/>
    <w:rsid w:val="00790627"/>
    <w:rsid w:val="007A53E5"/>
    <w:rsid w:val="007A6427"/>
    <w:rsid w:val="007D1B61"/>
    <w:rsid w:val="00811935"/>
    <w:rsid w:val="00832734"/>
    <w:rsid w:val="008520C1"/>
    <w:rsid w:val="00852C67"/>
    <w:rsid w:val="00893951"/>
    <w:rsid w:val="008B3B20"/>
    <w:rsid w:val="008D14A8"/>
    <w:rsid w:val="008E215A"/>
    <w:rsid w:val="00904035"/>
    <w:rsid w:val="00916F15"/>
    <w:rsid w:val="00917986"/>
    <w:rsid w:val="00940F6A"/>
    <w:rsid w:val="00963629"/>
    <w:rsid w:val="0098305F"/>
    <w:rsid w:val="00984379"/>
    <w:rsid w:val="00986E6A"/>
    <w:rsid w:val="009960B1"/>
    <w:rsid w:val="009C1828"/>
    <w:rsid w:val="009D157A"/>
    <w:rsid w:val="009D4960"/>
    <w:rsid w:val="00A116A7"/>
    <w:rsid w:val="00A223B9"/>
    <w:rsid w:val="00A57CE4"/>
    <w:rsid w:val="00A60EB1"/>
    <w:rsid w:val="00A74F74"/>
    <w:rsid w:val="00AA1045"/>
    <w:rsid w:val="00AB4922"/>
    <w:rsid w:val="00AD79C3"/>
    <w:rsid w:val="00AF4ED4"/>
    <w:rsid w:val="00B16B50"/>
    <w:rsid w:val="00B3292D"/>
    <w:rsid w:val="00B448D5"/>
    <w:rsid w:val="00B70571"/>
    <w:rsid w:val="00B80A95"/>
    <w:rsid w:val="00B93424"/>
    <w:rsid w:val="00BA0F84"/>
    <w:rsid w:val="00BD3CE1"/>
    <w:rsid w:val="00BE482D"/>
    <w:rsid w:val="00BF3528"/>
    <w:rsid w:val="00C21A90"/>
    <w:rsid w:val="00C60B77"/>
    <w:rsid w:val="00C631EB"/>
    <w:rsid w:val="00CB2C6E"/>
    <w:rsid w:val="00CB6454"/>
    <w:rsid w:val="00D42015"/>
    <w:rsid w:val="00D474B6"/>
    <w:rsid w:val="00D60F66"/>
    <w:rsid w:val="00DB23C0"/>
    <w:rsid w:val="00DC45C1"/>
    <w:rsid w:val="00DC4763"/>
    <w:rsid w:val="00DC5989"/>
    <w:rsid w:val="00DD56AE"/>
    <w:rsid w:val="00E01B0D"/>
    <w:rsid w:val="00E14BCB"/>
    <w:rsid w:val="00E1645C"/>
    <w:rsid w:val="00E605B5"/>
    <w:rsid w:val="00E66DBE"/>
    <w:rsid w:val="00EA6F99"/>
    <w:rsid w:val="00EB0C3F"/>
    <w:rsid w:val="00F041F9"/>
    <w:rsid w:val="00F42D9C"/>
    <w:rsid w:val="00F46499"/>
    <w:rsid w:val="00F464E2"/>
    <w:rsid w:val="00F93EAA"/>
    <w:rsid w:val="00FD7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4ED4"/>
  </w:style>
  <w:style w:type="paragraph" w:styleId="Heading1">
    <w:name w:val="heading 1"/>
    <w:basedOn w:val="Normal"/>
    <w:next w:val="Normal"/>
    <w:link w:val="Heading1Char"/>
    <w:autoRedefine/>
    <w:uiPriority w:val="9"/>
    <w:qFormat/>
    <w:rsid w:val="007A6427"/>
    <w:pPr>
      <w:keepNext/>
      <w:keepLines/>
      <w:spacing w:before="240" w:after="0" w:line="360" w:lineRule="auto"/>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7A6427"/>
    <w:pPr>
      <w:keepNext/>
      <w:keepLines/>
      <w:spacing w:before="40" w:after="0"/>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427"/>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7A6427"/>
    <w:rPr>
      <w:rFonts w:ascii="Times New Roman" w:eastAsiaTheme="majorEastAsia" w:hAnsi="Times New Roman" w:cstheme="majorBidi"/>
      <w:b/>
      <w:color w:val="000000" w:themeColor="text1"/>
      <w:sz w:val="24"/>
      <w:szCs w:val="26"/>
    </w:rPr>
  </w:style>
  <w:style w:type="table" w:styleId="TableGrid">
    <w:name w:val="Table Grid"/>
    <w:basedOn w:val="TableNormal"/>
    <w:uiPriority w:val="39"/>
    <w:rsid w:val="000137F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0137F2"/>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0137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F3528"/>
    <w:rPr>
      <w:b/>
      <w:bCs/>
    </w:rPr>
  </w:style>
  <w:style w:type="paragraph" w:styleId="NoSpacing">
    <w:name w:val="No Spacing"/>
    <w:link w:val="NoSpacingChar"/>
    <w:uiPriority w:val="1"/>
    <w:qFormat/>
    <w:rsid w:val="00BF3528"/>
    <w:pPr>
      <w:spacing w:after="0" w:line="240" w:lineRule="auto"/>
    </w:pPr>
  </w:style>
  <w:style w:type="paragraph" w:styleId="ListParagraph">
    <w:name w:val="List Paragraph"/>
    <w:basedOn w:val="Normal"/>
    <w:uiPriority w:val="34"/>
    <w:qFormat/>
    <w:rsid w:val="00536994"/>
    <w:pPr>
      <w:ind w:left="720"/>
      <w:contextualSpacing/>
    </w:pPr>
  </w:style>
  <w:style w:type="character" w:styleId="Hyperlink">
    <w:name w:val="Hyperlink"/>
    <w:basedOn w:val="DefaultParagraphFont"/>
    <w:uiPriority w:val="99"/>
    <w:unhideWhenUsed/>
    <w:rsid w:val="00536994"/>
    <w:rPr>
      <w:color w:val="0563C1" w:themeColor="hyperlink"/>
      <w:u w:val="single"/>
    </w:rPr>
  </w:style>
  <w:style w:type="paragraph" w:styleId="Header">
    <w:name w:val="header"/>
    <w:basedOn w:val="Normal"/>
    <w:link w:val="HeaderChar"/>
    <w:uiPriority w:val="99"/>
    <w:unhideWhenUsed/>
    <w:rsid w:val="002E6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6B62"/>
  </w:style>
  <w:style w:type="paragraph" w:styleId="Footer">
    <w:name w:val="footer"/>
    <w:basedOn w:val="Normal"/>
    <w:link w:val="FooterChar"/>
    <w:uiPriority w:val="99"/>
    <w:unhideWhenUsed/>
    <w:rsid w:val="002E6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B62"/>
  </w:style>
  <w:style w:type="character" w:customStyle="1" w:styleId="NoSpacingChar">
    <w:name w:val="No Spacing Char"/>
    <w:basedOn w:val="DefaultParagraphFont"/>
    <w:link w:val="NoSpacing"/>
    <w:uiPriority w:val="1"/>
    <w:rsid w:val="00852C67"/>
  </w:style>
  <w:style w:type="paragraph" w:styleId="TOCHeading">
    <w:name w:val="TOC Heading"/>
    <w:basedOn w:val="Heading1"/>
    <w:next w:val="Normal"/>
    <w:uiPriority w:val="39"/>
    <w:unhideWhenUsed/>
    <w:qFormat/>
    <w:rsid w:val="007A6427"/>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A6427"/>
    <w:pPr>
      <w:spacing w:after="100"/>
    </w:pPr>
  </w:style>
  <w:style w:type="paragraph" w:styleId="TOC2">
    <w:name w:val="toc 2"/>
    <w:basedOn w:val="Normal"/>
    <w:next w:val="Normal"/>
    <w:autoRedefine/>
    <w:uiPriority w:val="39"/>
    <w:unhideWhenUsed/>
    <w:rsid w:val="007A6427"/>
    <w:pPr>
      <w:spacing w:after="100"/>
      <w:ind w:left="220"/>
    </w:pPr>
  </w:style>
  <w:style w:type="paragraph" w:styleId="BalloonText">
    <w:name w:val="Balloon Text"/>
    <w:basedOn w:val="Normal"/>
    <w:link w:val="BalloonTextChar"/>
    <w:uiPriority w:val="99"/>
    <w:semiHidden/>
    <w:unhideWhenUsed/>
    <w:rsid w:val="00460C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0C4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4ED4"/>
  </w:style>
  <w:style w:type="paragraph" w:styleId="Heading1">
    <w:name w:val="heading 1"/>
    <w:basedOn w:val="Normal"/>
    <w:next w:val="Normal"/>
    <w:link w:val="Heading1Char"/>
    <w:autoRedefine/>
    <w:uiPriority w:val="9"/>
    <w:qFormat/>
    <w:rsid w:val="007A6427"/>
    <w:pPr>
      <w:keepNext/>
      <w:keepLines/>
      <w:spacing w:before="240" w:after="0" w:line="360" w:lineRule="auto"/>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7A6427"/>
    <w:pPr>
      <w:keepNext/>
      <w:keepLines/>
      <w:spacing w:before="40" w:after="0"/>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427"/>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7A6427"/>
    <w:rPr>
      <w:rFonts w:ascii="Times New Roman" w:eastAsiaTheme="majorEastAsia" w:hAnsi="Times New Roman" w:cstheme="majorBidi"/>
      <w:b/>
      <w:color w:val="000000" w:themeColor="text1"/>
      <w:sz w:val="24"/>
      <w:szCs w:val="26"/>
    </w:rPr>
  </w:style>
  <w:style w:type="table" w:styleId="TableGrid">
    <w:name w:val="Table Grid"/>
    <w:basedOn w:val="TableNormal"/>
    <w:uiPriority w:val="39"/>
    <w:rsid w:val="000137F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0137F2"/>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0137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F3528"/>
    <w:rPr>
      <w:b/>
      <w:bCs/>
    </w:rPr>
  </w:style>
  <w:style w:type="paragraph" w:styleId="NoSpacing">
    <w:name w:val="No Spacing"/>
    <w:link w:val="NoSpacingChar"/>
    <w:uiPriority w:val="1"/>
    <w:qFormat/>
    <w:rsid w:val="00BF3528"/>
    <w:pPr>
      <w:spacing w:after="0" w:line="240" w:lineRule="auto"/>
    </w:pPr>
  </w:style>
  <w:style w:type="paragraph" w:styleId="ListParagraph">
    <w:name w:val="List Paragraph"/>
    <w:basedOn w:val="Normal"/>
    <w:uiPriority w:val="34"/>
    <w:qFormat/>
    <w:rsid w:val="00536994"/>
    <w:pPr>
      <w:ind w:left="720"/>
      <w:contextualSpacing/>
    </w:pPr>
  </w:style>
  <w:style w:type="character" w:styleId="Hyperlink">
    <w:name w:val="Hyperlink"/>
    <w:basedOn w:val="DefaultParagraphFont"/>
    <w:uiPriority w:val="99"/>
    <w:unhideWhenUsed/>
    <w:rsid w:val="00536994"/>
    <w:rPr>
      <w:color w:val="0563C1" w:themeColor="hyperlink"/>
      <w:u w:val="single"/>
    </w:rPr>
  </w:style>
  <w:style w:type="paragraph" w:styleId="Header">
    <w:name w:val="header"/>
    <w:basedOn w:val="Normal"/>
    <w:link w:val="HeaderChar"/>
    <w:uiPriority w:val="99"/>
    <w:unhideWhenUsed/>
    <w:rsid w:val="002E6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6B62"/>
  </w:style>
  <w:style w:type="paragraph" w:styleId="Footer">
    <w:name w:val="footer"/>
    <w:basedOn w:val="Normal"/>
    <w:link w:val="FooterChar"/>
    <w:uiPriority w:val="99"/>
    <w:unhideWhenUsed/>
    <w:rsid w:val="002E6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B62"/>
  </w:style>
  <w:style w:type="character" w:customStyle="1" w:styleId="NoSpacingChar">
    <w:name w:val="No Spacing Char"/>
    <w:basedOn w:val="DefaultParagraphFont"/>
    <w:link w:val="NoSpacing"/>
    <w:uiPriority w:val="1"/>
    <w:rsid w:val="00852C67"/>
  </w:style>
  <w:style w:type="paragraph" w:styleId="TOCHeading">
    <w:name w:val="TOC Heading"/>
    <w:basedOn w:val="Heading1"/>
    <w:next w:val="Normal"/>
    <w:uiPriority w:val="39"/>
    <w:unhideWhenUsed/>
    <w:qFormat/>
    <w:rsid w:val="007A6427"/>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A6427"/>
    <w:pPr>
      <w:spacing w:after="100"/>
    </w:pPr>
  </w:style>
  <w:style w:type="paragraph" w:styleId="TOC2">
    <w:name w:val="toc 2"/>
    <w:basedOn w:val="Normal"/>
    <w:next w:val="Normal"/>
    <w:autoRedefine/>
    <w:uiPriority w:val="39"/>
    <w:unhideWhenUsed/>
    <w:rsid w:val="007A6427"/>
    <w:pPr>
      <w:spacing w:after="100"/>
      <w:ind w:left="220"/>
    </w:pPr>
  </w:style>
  <w:style w:type="paragraph" w:styleId="BalloonText">
    <w:name w:val="Balloon Text"/>
    <w:basedOn w:val="Normal"/>
    <w:link w:val="BalloonTextChar"/>
    <w:uiPriority w:val="99"/>
    <w:semiHidden/>
    <w:unhideWhenUsed/>
    <w:rsid w:val="00460C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0C4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235416">
      <w:bodyDiv w:val="1"/>
      <w:marLeft w:val="0"/>
      <w:marRight w:val="0"/>
      <w:marTop w:val="0"/>
      <w:marBottom w:val="0"/>
      <w:divBdr>
        <w:top w:val="none" w:sz="0" w:space="0" w:color="auto"/>
        <w:left w:val="none" w:sz="0" w:space="0" w:color="auto"/>
        <w:bottom w:val="none" w:sz="0" w:space="0" w:color="auto"/>
        <w:right w:val="none" w:sz="0" w:space="0" w:color="auto"/>
      </w:divBdr>
    </w:div>
    <w:div w:id="158694267">
      <w:bodyDiv w:val="1"/>
      <w:marLeft w:val="0"/>
      <w:marRight w:val="0"/>
      <w:marTop w:val="0"/>
      <w:marBottom w:val="0"/>
      <w:divBdr>
        <w:top w:val="none" w:sz="0" w:space="0" w:color="auto"/>
        <w:left w:val="none" w:sz="0" w:space="0" w:color="auto"/>
        <w:bottom w:val="none" w:sz="0" w:space="0" w:color="auto"/>
        <w:right w:val="none" w:sz="0" w:space="0" w:color="auto"/>
      </w:divBdr>
      <w:divsChild>
        <w:div w:id="2052532554">
          <w:marLeft w:val="360"/>
          <w:marRight w:val="0"/>
          <w:marTop w:val="200"/>
          <w:marBottom w:val="0"/>
          <w:divBdr>
            <w:top w:val="none" w:sz="0" w:space="0" w:color="auto"/>
            <w:left w:val="none" w:sz="0" w:space="0" w:color="auto"/>
            <w:bottom w:val="none" w:sz="0" w:space="0" w:color="auto"/>
            <w:right w:val="none" w:sz="0" w:space="0" w:color="auto"/>
          </w:divBdr>
        </w:div>
      </w:divsChild>
    </w:div>
    <w:div w:id="255870836">
      <w:bodyDiv w:val="1"/>
      <w:marLeft w:val="0"/>
      <w:marRight w:val="0"/>
      <w:marTop w:val="0"/>
      <w:marBottom w:val="0"/>
      <w:divBdr>
        <w:top w:val="none" w:sz="0" w:space="0" w:color="auto"/>
        <w:left w:val="none" w:sz="0" w:space="0" w:color="auto"/>
        <w:bottom w:val="none" w:sz="0" w:space="0" w:color="auto"/>
        <w:right w:val="none" w:sz="0" w:space="0" w:color="auto"/>
      </w:divBdr>
    </w:div>
    <w:div w:id="281689130">
      <w:bodyDiv w:val="1"/>
      <w:marLeft w:val="0"/>
      <w:marRight w:val="0"/>
      <w:marTop w:val="0"/>
      <w:marBottom w:val="0"/>
      <w:divBdr>
        <w:top w:val="none" w:sz="0" w:space="0" w:color="auto"/>
        <w:left w:val="none" w:sz="0" w:space="0" w:color="auto"/>
        <w:bottom w:val="none" w:sz="0" w:space="0" w:color="auto"/>
        <w:right w:val="none" w:sz="0" w:space="0" w:color="auto"/>
      </w:divBdr>
    </w:div>
    <w:div w:id="295112131">
      <w:bodyDiv w:val="1"/>
      <w:marLeft w:val="0"/>
      <w:marRight w:val="0"/>
      <w:marTop w:val="0"/>
      <w:marBottom w:val="0"/>
      <w:divBdr>
        <w:top w:val="none" w:sz="0" w:space="0" w:color="auto"/>
        <w:left w:val="none" w:sz="0" w:space="0" w:color="auto"/>
        <w:bottom w:val="none" w:sz="0" w:space="0" w:color="auto"/>
        <w:right w:val="none" w:sz="0" w:space="0" w:color="auto"/>
      </w:divBdr>
      <w:divsChild>
        <w:div w:id="171340284">
          <w:marLeft w:val="360"/>
          <w:marRight w:val="0"/>
          <w:marTop w:val="200"/>
          <w:marBottom w:val="0"/>
          <w:divBdr>
            <w:top w:val="none" w:sz="0" w:space="0" w:color="auto"/>
            <w:left w:val="none" w:sz="0" w:space="0" w:color="auto"/>
            <w:bottom w:val="none" w:sz="0" w:space="0" w:color="auto"/>
            <w:right w:val="none" w:sz="0" w:space="0" w:color="auto"/>
          </w:divBdr>
        </w:div>
        <w:div w:id="1977561040">
          <w:marLeft w:val="360"/>
          <w:marRight w:val="0"/>
          <w:marTop w:val="200"/>
          <w:marBottom w:val="0"/>
          <w:divBdr>
            <w:top w:val="none" w:sz="0" w:space="0" w:color="auto"/>
            <w:left w:val="none" w:sz="0" w:space="0" w:color="auto"/>
            <w:bottom w:val="none" w:sz="0" w:space="0" w:color="auto"/>
            <w:right w:val="none" w:sz="0" w:space="0" w:color="auto"/>
          </w:divBdr>
        </w:div>
        <w:div w:id="1578783607">
          <w:marLeft w:val="360"/>
          <w:marRight w:val="0"/>
          <w:marTop w:val="200"/>
          <w:marBottom w:val="0"/>
          <w:divBdr>
            <w:top w:val="none" w:sz="0" w:space="0" w:color="auto"/>
            <w:left w:val="none" w:sz="0" w:space="0" w:color="auto"/>
            <w:bottom w:val="none" w:sz="0" w:space="0" w:color="auto"/>
            <w:right w:val="none" w:sz="0" w:space="0" w:color="auto"/>
          </w:divBdr>
        </w:div>
      </w:divsChild>
    </w:div>
    <w:div w:id="503938021">
      <w:bodyDiv w:val="1"/>
      <w:marLeft w:val="0"/>
      <w:marRight w:val="0"/>
      <w:marTop w:val="0"/>
      <w:marBottom w:val="0"/>
      <w:divBdr>
        <w:top w:val="none" w:sz="0" w:space="0" w:color="auto"/>
        <w:left w:val="none" w:sz="0" w:space="0" w:color="auto"/>
        <w:bottom w:val="none" w:sz="0" w:space="0" w:color="auto"/>
        <w:right w:val="none" w:sz="0" w:space="0" w:color="auto"/>
      </w:divBdr>
    </w:div>
    <w:div w:id="618143850">
      <w:bodyDiv w:val="1"/>
      <w:marLeft w:val="0"/>
      <w:marRight w:val="0"/>
      <w:marTop w:val="0"/>
      <w:marBottom w:val="0"/>
      <w:divBdr>
        <w:top w:val="none" w:sz="0" w:space="0" w:color="auto"/>
        <w:left w:val="none" w:sz="0" w:space="0" w:color="auto"/>
        <w:bottom w:val="none" w:sz="0" w:space="0" w:color="auto"/>
        <w:right w:val="none" w:sz="0" w:space="0" w:color="auto"/>
      </w:divBdr>
    </w:div>
    <w:div w:id="787893431">
      <w:bodyDiv w:val="1"/>
      <w:marLeft w:val="0"/>
      <w:marRight w:val="0"/>
      <w:marTop w:val="0"/>
      <w:marBottom w:val="0"/>
      <w:divBdr>
        <w:top w:val="none" w:sz="0" w:space="0" w:color="auto"/>
        <w:left w:val="none" w:sz="0" w:space="0" w:color="auto"/>
        <w:bottom w:val="none" w:sz="0" w:space="0" w:color="auto"/>
        <w:right w:val="none" w:sz="0" w:space="0" w:color="auto"/>
      </w:divBdr>
    </w:div>
    <w:div w:id="1023672893">
      <w:bodyDiv w:val="1"/>
      <w:marLeft w:val="0"/>
      <w:marRight w:val="0"/>
      <w:marTop w:val="0"/>
      <w:marBottom w:val="0"/>
      <w:divBdr>
        <w:top w:val="none" w:sz="0" w:space="0" w:color="auto"/>
        <w:left w:val="none" w:sz="0" w:space="0" w:color="auto"/>
        <w:bottom w:val="none" w:sz="0" w:space="0" w:color="auto"/>
        <w:right w:val="none" w:sz="0" w:space="0" w:color="auto"/>
      </w:divBdr>
      <w:divsChild>
        <w:div w:id="472211484">
          <w:marLeft w:val="360"/>
          <w:marRight w:val="0"/>
          <w:marTop w:val="200"/>
          <w:marBottom w:val="0"/>
          <w:divBdr>
            <w:top w:val="none" w:sz="0" w:space="0" w:color="auto"/>
            <w:left w:val="none" w:sz="0" w:space="0" w:color="auto"/>
            <w:bottom w:val="none" w:sz="0" w:space="0" w:color="auto"/>
            <w:right w:val="none" w:sz="0" w:space="0" w:color="auto"/>
          </w:divBdr>
        </w:div>
      </w:divsChild>
    </w:div>
    <w:div w:id="1361084380">
      <w:bodyDiv w:val="1"/>
      <w:marLeft w:val="0"/>
      <w:marRight w:val="0"/>
      <w:marTop w:val="0"/>
      <w:marBottom w:val="0"/>
      <w:divBdr>
        <w:top w:val="none" w:sz="0" w:space="0" w:color="auto"/>
        <w:left w:val="none" w:sz="0" w:space="0" w:color="auto"/>
        <w:bottom w:val="none" w:sz="0" w:space="0" w:color="auto"/>
        <w:right w:val="none" w:sz="0" w:space="0" w:color="auto"/>
      </w:divBdr>
    </w:div>
    <w:div w:id="1768387871">
      <w:bodyDiv w:val="1"/>
      <w:marLeft w:val="0"/>
      <w:marRight w:val="0"/>
      <w:marTop w:val="0"/>
      <w:marBottom w:val="0"/>
      <w:divBdr>
        <w:top w:val="none" w:sz="0" w:space="0" w:color="auto"/>
        <w:left w:val="none" w:sz="0" w:space="0" w:color="auto"/>
        <w:bottom w:val="none" w:sz="0" w:space="0" w:color="auto"/>
        <w:right w:val="none" w:sz="0" w:space="0" w:color="auto"/>
      </w:divBdr>
      <w:divsChild>
        <w:div w:id="487595293">
          <w:marLeft w:val="360"/>
          <w:marRight w:val="0"/>
          <w:marTop w:val="200"/>
          <w:marBottom w:val="0"/>
          <w:divBdr>
            <w:top w:val="none" w:sz="0" w:space="0" w:color="auto"/>
            <w:left w:val="none" w:sz="0" w:space="0" w:color="auto"/>
            <w:bottom w:val="none" w:sz="0" w:space="0" w:color="auto"/>
            <w:right w:val="none" w:sz="0" w:space="0" w:color="auto"/>
          </w:divBdr>
        </w:div>
      </w:divsChild>
    </w:div>
    <w:div w:id="1904177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firstup.io/blog/15-ways-to-improve-diversity-and-inclusion-in-the-workplace/" TargetMode="External"/><Relationship Id="rId18" Type="http://schemas.openxmlformats.org/officeDocument/2006/relationships/hyperlink" Target="https://www.bizzabo.com/blog/kpis-to-measure-event-success" TargetMode="External"/><Relationship Id="rId3" Type="http://schemas.openxmlformats.org/officeDocument/2006/relationships/numbering" Target="numbering.xml"/><Relationship Id="rId21" Type="http://schemas.openxmlformats.org/officeDocument/2006/relationships/hyperlink" Target="https://insight7.io/thematic-analysis-in-focus-groups-strategies-for-deeper-understanding/" TargetMode="External"/><Relationship Id="rId7" Type="http://schemas.openxmlformats.org/officeDocument/2006/relationships/webSettings" Target="webSettings.xml"/><Relationship Id="rId12" Type="http://schemas.openxmlformats.org/officeDocument/2006/relationships/hyperlink" Target="https://www2.deloitte.com/" TargetMode="External"/><Relationship Id="rId17" Type="http://schemas.openxmlformats.org/officeDocument/2006/relationships/hyperlink" Target="https://mailchimp.com/marketing-glossary/email-marketing/" TargetMode="External"/><Relationship Id="rId2" Type="http://schemas.openxmlformats.org/officeDocument/2006/relationships/customXml" Target="../customXml/item2.xml"/><Relationship Id="rId16" Type="http://schemas.openxmlformats.org/officeDocument/2006/relationships/hyperlink" Target="https://www.easyllama.com/blog/inclusive-meetings-events-assistive-technologies" TargetMode="External"/><Relationship Id="rId20" Type="http://schemas.openxmlformats.org/officeDocument/2006/relationships/hyperlink" Target="https://wttc.or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ccelevents.com/blog/hybrid-event-planning-checklist?gad_source=1&amp;gclid" TargetMode="External"/><Relationship Id="rId24" Type="http://schemas.openxmlformats.org/officeDocument/2006/relationships/theme" Target="theme/theme1.xml"/><Relationship Id="rId5" Type="http://schemas.microsoft.com/office/2007/relationships/stylesWithEffects" Target="stylesWithEffects.xml"/><Relationship Id="rId15" Type="http://schemas.openxmlformats.org/officeDocument/2006/relationships/hyperlink" Target="https://imex-frankfurt.com/newfront" TargetMode="External"/><Relationship Id="rId23" Type="http://schemas.openxmlformats.org/officeDocument/2006/relationships/fontTable" Target="fontTable.xml"/><Relationship Id="rId10" Type="http://schemas.openxmlformats.org/officeDocument/2006/relationships/hyperlink" Target="https://www.cvent.com/uk/blog/events/5-ways-economic-downturn-impacting-events-industry" TargetMode="External"/><Relationship Id="rId19" Type="http://schemas.openxmlformats.org/officeDocument/2006/relationships/hyperlink" Target="https://corporatefinanceinstitute.com/resources/management/pestel-analysis/"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s://www.imd.org/blog/leadership/training-and-developmen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CE2118-1C5F-4B17-9DD3-5C879416E4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729</TotalTime>
  <Pages>19</Pages>
  <Words>4323</Words>
  <Characters>24646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Report</dc:subject>
  <dc:creator>Kamrul Khan</dc:creator>
  <cp:keywords/>
  <dc:description/>
  <cp:lastModifiedBy>kamrul khan</cp:lastModifiedBy>
  <cp:revision>139</cp:revision>
  <dcterms:created xsi:type="dcterms:W3CDTF">2025-05-16T12:30:00Z</dcterms:created>
  <dcterms:modified xsi:type="dcterms:W3CDTF">2025-06-09T22:08:00Z</dcterms:modified>
</cp:coreProperties>
</file>