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540F112F" w:rsidR="00301299" w:rsidRPr="00301299" w:rsidRDefault="00301299" w:rsidP="00301299">
      <w:pPr>
        <w:jc w:val="center"/>
        <w:rPr>
          <w:sz w:val="28"/>
          <w:szCs w:val="28"/>
        </w:rPr>
      </w:pPr>
      <w:r w:rsidRPr="00301299">
        <w:rPr>
          <w:sz w:val="28"/>
          <w:szCs w:val="28"/>
        </w:rPr>
        <w:t>Wales Institute of Science and</w:t>
      </w:r>
      <w:r w:rsidR="00723D74">
        <w:rPr>
          <w:sz w:val="28"/>
          <w:szCs w:val="28"/>
        </w:rPr>
        <w:t xml:space="preserve"> </w:t>
      </w:r>
      <w:r w:rsidR="00CF7DAB">
        <w:rPr>
          <w:sz w:val="28"/>
          <w:szCs w:val="28"/>
        </w:rPr>
        <w:t>Art</w:t>
      </w:r>
    </w:p>
    <w:p w14:paraId="4180CBF7" w14:textId="0B5EEEF7" w:rsidR="00301299" w:rsidRPr="00127986" w:rsidRDefault="00301299" w:rsidP="00127986">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5F030AA" w14:textId="14524AF6" w:rsidR="00301299" w:rsidRPr="00301299" w:rsidRDefault="00127986" w:rsidP="00301299">
      <w:pPr>
        <w:jc w:val="center"/>
        <w:rPr>
          <w:sz w:val="96"/>
          <w:szCs w:val="96"/>
        </w:rPr>
      </w:pPr>
      <w:r>
        <w:rPr>
          <w:sz w:val="96"/>
          <w:szCs w:val="96"/>
        </w:rPr>
        <w:t>Use of Energy Carriers; Legislation &amp; Practicality approach.</w:t>
      </w:r>
    </w:p>
    <w:p w14:paraId="4C871724" w14:textId="77777777" w:rsidR="00301299" w:rsidRDefault="00301299" w:rsidP="00301299">
      <w:pPr>
        <w:jc w:val="center"/>
        <w:rPr>
          <w:sz w:val="36"/>
          <w:szCs w:val="36"/>
        </w:rPr>
      </w:pPr>
    </w:p>
    <w:p w14:paraId="34E74634" w14:textId="4AD5E92B" w:rsidR="00301299" w:rsidRPr="00301299" w:rsidRDefault="00301299" w:rsidP="00301299">
      <w:pPr>
        <w:jc w:val="center"/>
        <w:rPr>
          <w:sz w:val="36"/>
          <w:szCs w:val="36"/>
        </w:rPr>
      </w:pPr>
      <w:r w:rsidRPr="00301299">
        <w:rPr>
          <w:sz w:val="36"/>
          <w:szCs w:val="36"/>
        </w:rPr>
        <w:t>A</w:t>
      </w:r>
      <w:r w:rsidR="00127986">
        <w:rPr>
          <w:sz w:val="36"/>
          <w:szCs w:val="36"/>
        </w:rPr>
        <w:t>utomotive Materials &amp; Sustainability ACHA6012</w:t>
      </w:r>
    </w:p>
    <w:p w14:paraId="75602CC8" w14:textId="77777777" w:rsidR="00301299" w:rsidRDefault="00301299" w:rsidP="00301299">
      <w:pPr>
        <w:jc w:val="center"/>
        <w:rPr>
          <w:sz w:val="32"/>
          <w:szCs w:val="32"/>
        </w:rPr>
      </w:pPr>
    </w:p>
    <w:p w14:paraId="5ECC3549" w14:textId="77777777" w:rsidR="00301299" w:rsidRDefault="00301299" w:rsidP="00127986">
      <w:pPr>
        <w:rPr>
          <w:sz w:val="32"/>
          <w:szCs w:val="32"/>
        </w:rPr>
      </w:pPr>
    </w:p>
    <w:p w14:paraId="50046D85" w14:textId="77777777" w:rsidR="00301299" w:rsidRDefault="00301299" w:rsidP="00127986">
      <w:pPr>
        <w:rPr>
          <w:sz w:val="32"/>
          <w:szCs w:val="32"/>
        </w:rPr>
      </w:pPr>
    </w:p>
    <w:p w14:paraId="22892D1A" w14:textId="2D84AF36" w:rsidR="00301299" w:rsidRDefault="00127986" w:rsidP="00301299">
      <w:pPr>
        <w:jc w:val="center"/>
        <w:rPr>
          <w:sz w:val="40"/>
          <w:szCs w:val="40"/>
        </w:rPr>
      </w:pPr>
      <w:r>
        <w:rPr>
          <w:sz w:val="32"/>
          <w:szCs w:val="32"/>
        </w:rPr>
        <w:t>Joseph Gauntlett</w:t>
      </w:r>
    </w:p>
    <w:p w14:paraId="6BFE1304" w14:textId="755F3379" w:rsidR="00301299" w:rsidRDefault="00127986" w:rsidP="00301299">
      <w:pPr>
        <w:jc w:val="center"/>
      </w:pPr>
      <w:r>
        <w:rPr>
          <w:sz w:val="24"/>
          <w:szCs w:val="24"/>
        </w:rPr>
        <w:t>1807465</w:t>
      </w:r>
    </w:p>
    <w:p w14:paraId="5E3CE57E" w14:textId="3D1B93E5" w:rsidR="00301299" w:rsidRDefault="00127986"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April 2023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47445755" w14:textId="1D47F088" w:rsidR="00FA7730" w:rsidRDefault="00B25D2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1363452" w:history="1">
            <w:r w:rsidR="00FA7730" w:rsidRPr="00A0172E">
              <w:rPr>
                <w:rStyle w:val="Hyperlink"/>
                <w:noProof/>
              </w:rPr>
              <w:t>1</w:t>
            </w:r>
            <w:r w:rsidR="00FA7730">
              <w:rPr>
                <w:rFonts w:eastAsiaTheme="minorEastAsia"/>
                <w:noProof/>
                <w:lang w:eastAsia="en-GB"/>
              </w:rPr>
              <w:tab/>
            </w:r>
            <w:r w:rsidR="00FA7730" w:rsidRPr="00A0172E">
              <w:rPr>
                <w:rStyle w:val="Hyperlink"/>
                <w:noProof/>
              </w:rPr>
              <w:t>Introduction</w:t>
            </w:r>
            <w:r w:rsidR="00FA7730">
              <w:rPr>
                <w:noProof/>
                <w:webHidden/>
              </w:rPr>
              <w:tab/>
            </w:r>
            <w:r w:rsidR="00FA7730">
              <w:rPr>
                <w:noProof/>
                <w:webHidden/>
              </w:rPr>
              <w:fldChar w:fldCharType="begin"/>
            </w:r>
            <w:r w:rsidR="00FA7730">
              <w:rPr>
                <w:noProof/>
                <w:webHidden/>
              </w:rPr>
              <w:instrText xml:space="preserve"> PAGEREF _Toc131363452 \h </w:instrText>
            </w:r>
            <w:r w:rsidR="00FA7730">
              <w:rPr>
                <w:noProof/>
                <w:webHidden/>
              </w:rPr>
            </w:r>
            <w:r w:rsidR="00FA7730">
              <w:rPr>
                <w:noProof/>
                <w:webHidden/>
              </w:rPr>
              <w:fldChar w:fldCharType="separate"/>
            </w:r>
            <w:r w:rsidR="00FA7730">
              <w:rPr>
                <w:noProof/>
                <w:webHidden/>
              </w:rPr>
              <w:t>1</w:t>
            </w:r>
            <w:r w:rsidR="00FA7730">
              <w:rPr>
                <w:noProof/>
                <w:webHidden/>
              </w:rPr>
              <w:fldChar w:fldCharType="end"/>
            </w:r>
          </w:hyperlink>
        </w:p>
        <w:p w14:paraId="23D731F2" w14:textId="452BA771" w:rsidR="00FA7730" w:rsidRDefault="00FA7730">
          <w:pPr>
            <w:pStyle w:val="TOC1"/>
            <w:tabs>
              <w:tab w:val="left" w:pos="440"/>
              <w:tab w:val="right" w:leader="dot" w:pos="9016"/>
            </w:tabs>
            <w:rPr>
              <w:rFonts w:eastAsiaTheme="minorEastAsia"/>
              <w:noProof/>
              <w:lang w:eastAsia="en-GB"/>
            </w:rPr>
          </w:pPr>
          <w:hyperlink w:anchor="_Toc131363453" w:history="1">
            <w:r w:rsidRPr="00A0172E">
              <w:rPr>
                <w:rStyle w:val="Hyperlink"/>
                <w:noProof/>
              </w:rPr>
              <w:t>2</w:t>
            </w:r>
            <w:r>
              <w:rPr>
                <w:rFonts w:eastAsiaTheme="minorEastAsia"/>
                <w:noProof/>
                <w:lang w:eastAsia="en-GB"/>
              </w:rPr>
              <w:tab/>
            </w:r>
            <w:r w:rsidRPr="00A0172E">
              <w:rPr>
                <w:rStyle w:val="Hyperlink"/>
                <w:noProof/>
              </w:rPr>
              <w:t>Legislative framework</w:t>
            </w:r>
            <w:r>
              <w:rPr>
                <w:noProof/>
                <w:webHidden/>
              </w:rPr>
              <w:tab/>
            </w:r>
            <w:r>
              <w:rPr>
                <w:noProof/>
                <w:webHidden/>
              </w:rPr>
              <w:fldChar w:fldCharType="begin"/>
            </w:r>
            <w:r>
              <w:rPr>
                <w:noProof/>
                <w:webHidden/>
              </w:rPr>
              <w:instrText xml:space="preserve"> PAGEREF _Toc131363453 \h </w:instrText>
            </w:r>
            <w:r>
              <w:rPr>
                <w:noProof/>
                <w:webHidden/>
              </w:rPr>
            </w:r>
            <w:r>
              <w:rPr>
                <w:noProof/>
                <w:webHidden/>
              </w:rPr>
              <w:fldChar w:fldCharType="separate"/>
            </w:r>
            <w:r>
              <w:rPr>
                <w:noProof/>
                <w:webHidden/>
              </w:rPr>
              <w:t>1</w:t>
            </w:r>
            <w:r>
              <w:rPr>
                <w:noProof/>
                <w:webHidden/>
              </w:rPr>
              <w:fldChar w:fldCharType="end"/>
            </w:r>
          </w:hyperlink>
        </w:p>
        <w:p w14:paraId="11A3D121" w14:textId="7F0A10E8" w:rsidR="00FA7730" w:rsidRDefault="00FA7730">
          <w:pPr>
            <w:pStyle w:val="TOC2"/>
            <w:tabs>
              <w:tab w:val="left" w:pos="880"/>
              <w:tab w:val="right" w:leader="dot" w:pos="9016"/>
            </w:tabs>
            <w:rPr>
              <w:rFonts w:eastAsiaTheme="minorEastAsia"/>
              <w:noProof/>
              <w:lang w:eastAsia="en-GB"/>
            </w:rPr>
          </w:pPr>
          <w:hyperlink w:anchor="_Toc131363454" w:history="1">
            <w:r w:rsidRPr="00A0172E">
              <w:rPr>
                <w:rStyle w:val="Hyperlink"/>
                <w:noProof/>
              </w:rPr>
              <w:t>2.1</w:t>
            </w:r>
            <w:r>
              <w:rPr>
                <w:rFonts w:eastAsiaTheme="minorEastAsia"/>
                <w:noProof/>
                <w:lang w:eastAsia="en-GB"/>
              </w:rPr>
              <w:tab/>
            </w:r>
            <w:r w:rsidRPr="00A0172E">
              <w:rPr>
                <w:rStyle w:val="Hyperlink"/>
                <w:noProof/>
              </w:rPr>
              <w:t>current legislation, future legislation, and goals.</w:t>
            </w:r>
            <w:r>
              <w:rPr>
                <w:noProof/>
                <w:webHidden/>
              </w:rPr>
              <w:tab/>
            </w:r>
            <w:r>
              <w:rPr>
                <w:noProof/>
                <w:webHidden/>
              </w:rPr>
              <w:fldChar w:fldCharType="begin"/>
            </w:r>
            <w:r>
              <w:rPr>
                <w:noProof/>
                <w:webHidden/>
              </w:rPr>
              <w:instrText xml:space="preserve"> PAGEREF _Toc131363454 \h </w:instrText>
            </w:r>
            <w:r>
              <w:rPr>
                <w:noProof/>
                <w:webHidden/>
              </w:rPr>
            </w:r>
            <w:r>
              <w:rPr>
                <w:noProof/>
                <w:webHidden/>
              </w:rPr>
              <w:fldChar w:fldCharType="separate"/>
            </w:r>
            <w:r>
              <w:rPr>
                <w:noProof/>
                <w:webHidden/>
              </w:rPr>
              <w:t>1</w:t>
            </w:r>
            <w:r>
              <w:rPr>
                <w:noProof/>
                <w:webHidden/>
              </w:rPr>
              <w:fldChar w:fldCharType="end"/>
            </w:r>
          </w:hyperlink>
        </w:p>
        <w:p w14:paraId="549AAC03" w14:textId="678DA31F" w:rsidR="00FA7730" w:rsidRDefault="00FA7730">
          <w:pPr>
            <w:pStyle w:val="TOC2"/>
            <w:tabs>
              <w:tab w:val="left" w:pos="880"/>
              <w:tab w:val="right" w:leader="dot" w:pos="9016"/>
            </w:tabs>
            <w:rPr>
              <w:rFonts w:eastAsiaTheme="minorEastAsia"/>
              <w:noProof/>
              <w:lang w:eastAsia="en-GB"/>
            </w:rPr>
          </w:pPr>
          <w:hyperlink w:anchor="_Toc131363455" w:history="1">
            <w:r w:rsidRPr="00A0172E">
              <w:rPr>
                <w:rStyle w:val="Hyperlink"/>
                <w:noProof/>
              </w:rPr>
              <w:t>2.2</w:t>
            </w:r>
            <w:r>
              <w:rPr>
                <w:rFonts w:eastAsiaTheme="minorEastAsia"/>
                <w:noProof/>
                <w:lang w:eastAsia="en-GB"/>
              </w:rPr>
              <w:tab/>
            </w:r>
            <w:r w:rsidRPr="00A0172E">
              <w:rPr>
                <w:rStyle w:val="Hyperlink"/>
                <w:noProof/>
              </w:rPr>
              <w:t>Impact of the legislative framework on the UK fleet and transport network</w:t>
            </w:r>
            <w:r>
              <w:rPr>
                <w:noProof/>
                <w:webHidden/>
              </w:rPr>
              <w:tab/>
            </w:r>
            <w:r>
              <w:rPr>
                <w:noProof/>
                <w:webHidden/>
              </w:rPr>
              <w:fldChar w:fldCharType="begin"/>
            </w:r>
            <w:r>
              <w:rPr>
                <w:noProof/>
                <w:webHidden/>
              </w:rPr>
              <w:instrText xml:space="preserve"> PAGEREF _Toc131363455 \h </w:instrText>
            </w:r>
            <w:r>
              <w:rPr>
                <w:noProof/>
                <w:webHidden/>
              </w:rPr>
            </w:r>
            <w:r>
              <w:rPr>
                <w:noProof/>
                <w:webHidden/>
              </w:rPr>
              <w:fldChar w:fldCharType="separate"/>
            </w:r>
            <w:r>
              <w:rPr>
                <w:noProof/>
                <w:webHidden/>
              </w:rPr>
              <w:t>3</w:t>
            </w:r>
            <w:r>
              <w:rPr>
                <w:noProof/>
                <w:webHidden/>
              </w:rPr>
              <w:fldChar w:fldCharType="end"/>
            </w:r>
          </w:hyperlink>
        </w:p>
        <w:p w14:paraId="4CC5E4CD" w14:textId="2821656D" w:rsidR="00FA7730" w:rsidRDefault="00FA7730">
          <w:pPr>
            <w:pStyle w:val="TOC1"/>
            <w:tabs>
              <w:tab w:val="left" w:pos="440"/>
              <w:tab w:val="right" w:leader="dot" w:pos="9016"/>
            </w:tabs>
            <w:rPr>
              <w:rFonts w:eastAsiaTheme="minorEastAsia"/>
              <w:noProof/>
              <w:lang w:eastAsia="en-GB"/>
            </w:rPr>
          </w:pPr>
          <w:hyperlink w:anchor="_Toc131363456" w:history="1">
            <w:r w:rsidRPr="00A0172E">
              <w:rPr>
                <w:rStyle w:val="Hyperlink"/>
                <w:noProof/>
              </w:rPr>
              <w:t>3</w:t>
            </w:r>
            <w:r>
              <w:rPr>
                <w:rFonts w:eastAsiaTheme="minorEastAsia"/>
                <w:noProof/>
                <w:lang w:eastAsia="en-GB"/>
              </w:rPr>
              <w:tab/>
            </w:r>
            <w:r w:rsidRPr="00A0172E">
              <w:rPr>
                <w:rStyle w:val="Hyperlink"/>
                <w:noProof/>
              </w:rPr>
              <w:t>Technology and innovation in Automotive industry</w:t>
            </w:r>
            <w:r>
              <w:rPr>
                <w:noProof/>
                <w:webHidden/>
              </w:rPr>
              <w:tab/>
            </w:r>
            <w:r>
              <w:rPr>
                <w:noProof/>
                <w:webHidden/>
              </w:rPr>
              <w:fldChar w:fldCharType="begin"/>
            </w:r>
            <w:r>
              <w:rPr>
                <w:noProof/>
                <w:webHidden/>
              </w:rPr>
              <w:instrText xml:space="preserve"> PAGEREF _Toc131363456 \h </w:instrText>
            </w:r>
            <w:r>
              <w:rPr>
                <w:noProof/>
                <w:webHidden/>
              </w:rPr>
            </w:r>
            <w:r>
              <w:rPr>
                <w:noProof/>
                <w:webHidden/>
              </w:rPr>
              <w:fldChar w:fldCharType="separate"/>
            </w:r>
            <w:r>
              <w:rPr>
                <w:noProof/>
                <w:webHidden/>
              </w:rPr>
              <w:t>4</w:t>
            </w:r>
            <w:r>
              <w:rPr>
                <w:noProof/>
                <w:webHidden/>
              </w:rPr>
              <w:fldChar w:fldCharType="end"/>
            </w:r>
          </w:hyperlink>
        </w:p>
        <w:p w14:paraId="5EE77406" w14:textId="66DC5C63" w:rsidR="00FA7730" w:rsidRDefault="00FA7730">
          <w:pPr>
            <w:pStyle w:val="TOC2"/>
            <w:tabs>
              <w:tab w:val="left" w:pos="880"/>
              <w:tab w:val="right" w:leader="dot" w:pos="9016"/>
            </w:tabs>
            <w:rPr>
              <w:rFonts w:eastAsiaTheme="minorEastAsia"/>
              <w:noProof/>
              <w:lang w:eastAsia="en-GB"/>
            </w:rPr>
          </w:pPr>
          <w:hyperlink w:anchor="_Toc131363457" w:history="1">
            <w:r w:rsidRPr="00A0172E">
              <w:rPr>
                <w:rStyle w:val="Hyperlink"/>
                <w:noProof/>
              </w:rPr>
              <w:t>3.1</w:t>
            </w:r>
            <w:r>
              <w:rPr>
                <w:rFonts w:eastAsiaTheme="minorEastAsia"/>
                <w:noProof/>
                <w:lang w:eastAsia="en-GB"/>
              </w:rPr>
              <w:tab/>
            </w:r>
            <w:r w:rsidRPr="00A0172E">
              <w:rPr>
                <w:rStyle w:val="Hyperlink"/>
                <w:noProof/>
              </w:rPr>
              <w:t>Potential powertrain and engine carrier options</w:t>
            </w:r>
            <w:r>
              <w:rPr>
                <w:noProof/>
                <w:webHidden/>
              </w:rPr>
              <w:tab/>
            </w:r>
            <w:r>
              <w:rPr>
                <w:noProof/>
                <w:webHidden/>
              </w:rPr>
              <w:fldChar w:fldCharType="begin"/>
            </w:r>
            <w:r>
              <w:rPr>
                <w:noProof/>
                <w:webHidden/>
              </w:rPr>
              <w:instrText xml:space="preserve"> PAGEREF _Toc131363457 \h </w:instrText>
            </w:r>
            <w:r>
              <w:rPr>
                <w:noProof/>
                <w:webHidden/>
              </w:rPr>
            </w:r>
            <w:r>
              <w:rPr>
                <w:noProof/>
                <w:webHidden/>
              </w:rPr>
              <w:fldChar w:fldCharType="separate"/>
            </w:r>
            <w:r>
              <w:rPr>
                <w:noProof/>
                <w:webHidden/>
              </w:rPr>
              <w:t>5</w:t>
            </w:r>
            <w:r>
              <w:rPr>
                <w:noProof/>
                <w:webHidden/>
              </w:rPr>
              <w:fldChar w:fldCharType="end"/>
            </w:r>
          </w:hyperlink>
        </w:p>
        <w:p w14:paraId="705AE511" w14:textId="2E4AA877" w:rsidR="00FA7730" w:rsidRDefault="00FA7730">
          <w:pPr>
            <w:pStyle w:val="TOC1"/>
            <w:tabs>
              <w:tab w:val="left" w:pos="440"/>
              <w:tab w:val="right" w:leader="dot" w:pos="9016"/>
            </w:tabs>
            <w:rPr>
              <w:rFonts w:eastAsiaTheme="minorEastAsia"/>
              <w:noProof/>
              <w:lang w:eastAsia="en-GB"/>
            </w:rPr>
          </w:pPr>
          <w:hyperlink w:anchor="_Toc131363458" w:history="1">
            <w:r w:rsidRPr="00A0172E">
              <w:rPr>
                <w:rStyle w:val="Hyperlink"/>
                <w:noProof/>
              </w:rPr>
              <w:t>4</w:t>
            </w:r>
            <w:r>
              <w:rPr>
                <w:rFonts w:eastAsiaTheme="minorEastAsia"/>
                <w:noProof/>
                <w:lang w:eastAsia="en-GB"/>
              </w:rPr>
              <w:tab/>
            </w:r>
            <w:r w:rsidRPr="00A0172E">
              <w:rPr>
                <w:rStyle w:val="Hyperlink"/>
                <w:noProof/>
              </w:rPr>
              <w:t>Hydrogen</w:t>
            </w:r>
            <w:r>
              <w:rPr>
                <w:noProof/>
                <w:webHidden/>
              </w:rPr>
              <w:tab/>
            </w:r>
            <w:r>
              <w:rPr>
                <w:noProof/>
                <w:webHidden/>
              </w:rPr>
              <w:fldChar w:fldCharType="begin"/>
            </w:r>
            <w:r>
              <w:rPr>
                <w:noProof/>
                <w:webHidden/>
              </w:rPr>
              <w:instrText xml:space="preserve"> PAGEREF _Toc131363458 \h </w:instrText>
            </w:r>
            <w:r>
              <w:rPr>
                <w:noProof/>
                <w:webHidden/>
              </w:rPr>
            </w:r>
            <w:r>
              <w:rPr>
                <w:noProof/>
                <w:webHidden/>
              </w:rPr>
              <w:fldChar w:fldCharType="separate"/>
            </w:r>
            <w:r>
              <w:rPr>
                <w:noProof/>
                <w:webHidden/>
              </w:rPr>
              <w:t>5</w:t>
            </w:r>
            <w:r>
              <w:rPr>
                <w:noProof/>
                <w:webHidden/>
              </w:rPr>
              <w:fldChar w:fldCharType="end"/>
            </w:r>
          </w:hyperlink>
        </w:p>
        <w:p w14:paraId="6A12A3AD" w14:textId="5220A32C" w:rsidR="00FA7730" w:rsidRDefault="00FA7730">
          <w:pPr>
            <w:pStyle w:val="TOC2"/>
            <w:tabs>
              <w:tab w:val="left" w:pos="880"/>
              <w:tab w:val="right" w:leader="dot" w:pos="9016"/>
            </w:tabs>
            <w:rPr>
              <w:rFonts w:eastAsiaTheme="minorEastAsia"/>
              <w:noProof/>
              <w:lang w:eastAsia="en-GB"/>
            </w:rPr>
          </w:pPr>
          <w:hyperlink w:anchor="_Toc131363459" w:history="1">
            <w:r w:rsidRPr="00A0172E">
              <w:rPr>
                <w:rStyle w:val="Hyperlink"/>
                <w:noProof/>
              </w:rPr>
              <w:t>4.1</w:t>
            </w:r>
            <w:r>
              <w:rPr>
                <w:rFonts w:eastAsiaTheme="minorEastAsia"/>
                <w:noProof/>
                <w:lang w:eastAsia="en-GB"/>
              </w:rPr>
              <w:tab/>
            </w:r>
            <w:r w:rsidRPr="00A0172E">
              <w:rPr>
                <w:rStyle w:val="Hyperlink"/>
                <w:noProof/>
              </w:rPr>
              <w:t>Advantages in transport sector</w:t>
            </w:r>
            <w:r>
              <w:rPr>
                <w:noProof/>
                <w:webHidden/>
              </w:rPr>
              <w:tab/>
            </w:r>
            <w:r>
              <w:rPr>
                <w:noProof/>
                <w:webHidden/>
              </w:rPr>
              <w:fldChar w:fldCharType="begin"/>
            </w:r>
            <w:r>
              <w:rPr>
                <w:noProof/>
                <w:webHidden/>
              </w:rPr>
              <w:instrText xml:space="preserve"> PAGEREF _Toc131363459 \h </w:instrText>
            </w:r>
            <w:r>
              <w:rPr>
                <w:noProof/>
                <w:webHidden/>
              </w:rPr>
            </w:r>
            <w:r>
              <w:rPr>
                <w:noProof/>
                <w:webHidden/>
              </w:rPr>
              <w:fldChar w:fldCharType="separate"/>
            </w:r>
            <w:r>
              <w:rPr>
                <w:noProof/>
                <w:webHidden/>
              </w:rPr>
              <w:t>5</w:t>
            </w:r>
            <w:r>
              <w:rPr>
                <w:noProof/>
                <w:webHidden/>
              </w:rPr>
              <w:fldChar w:fldCharType="end"/>
            </w:r>
          </w:hyperlink>
        </w:p>
        <w:p w14:paraId="681E1044" w14:textId="08B9E9A2" w:rsidR="00FA7730" w:rsidRDefault="00FA7730">
          <w:pPr>
            <w:pStyle w:val="TOC2"/>
            <w:tabs>
              <w:tab w:val="left" w:pos="880"/>
              <w:tab w:val="right" w:leader="dot" w:pos="9016"/>
            </w:tabs>
            <w:rPr>
              <w:rFonts w:eastAsiaTheme="minorEastAsia"/>
              <w:noProof/>
              <w:lang w:eastAsia="en-GB"/>
            </w:rPr>
          </w:pPr>
          <w:hyperlink w:anchor="_Toc131363460" w:history="1">
            <w:r w:rsidRPr="00A0172E">
              <w:rPr>
                <w:rStyle w:val="Hyperlink"/>
                <w:noProof/>
              </w:rPr>
              <w:t>4.2</w:t>
            </w:r>
            <w:r>
              <w:rPr>
                <w:rFonts w:eastAsiaTheme="minorEastAsia"/>
                <w:noProof/>
                <w:lang w:eastAsia="en-GB"/>
              </w:rPr>
              <w:tab/>
            </w:r>
            <w:r w:rsidRPr="00A0172E">
              <w:rPr>
                <w:rStyle w:val="Hyperlink"/>
                <w:noProof/>
              </w:rPr>
              <w:t>Hydrogen fuel in motorsport</w:t>
            </w:r>
            <w:r>
              <w:rPr>
                <w:noProof/>
                <w:webHidden/>
              </w:rPr>
              <w:tab/>
            </w:r>
            <w:r>
              <w:rPr>
                <w:noProof/>
                <w:webHidden/>
              </w:rPr>
              <w:fldChar w:fldCharType="begin"/>
            </w:r>
            <w:r>
              <w:rPr>
                <w:noProof/>
                <w:webHidden/>
              </w:rPr>
              <w:instrText xml:space="preserve"> PAGEREF _Toc131363460 \h </w:instrText>
            </w:r>
            <w:r>
              <w:rPr>
                <w:noProof/>
                <w:webHidden/>
              </w:rPr>
            </w:r>
            <w:r>
              <w:rPr>
                <w:noProof/>
                <w:webHidden/>
              </w:rPr>
              <w:fldChar w:fldCharType="separate"/>
            </w:r>
            <w:r>
              <w:rPr>
                <w:noProof/>
                <w:webHidden/>
              </w:rPr>
              <w:t>6</w:t>
            </w:r>
            <w:r>
              <w:rPr>
                <w:noProof/>
                <w:webHidden/>
              </w:rPr>
              <w:fldChar w:fldCharType="end"/>
            </w:r>
          </w:hyperlink>
        </w:p>
        <w:p w14:paraId="6462FA89" w14:textId="65A9252B" w:rsidR="00FA7730" w:rsidRDefault="00FA7730">
          <w:pPr>
            <w:pStyle w:val="TOC2"/>
            <w:tabs>
              <w:tab w:val="left" w:pos="880"/>
              <w:tab w:val="right" w:leader="dot" w:pos="9016"/>
            </w:tabs>
            <w:rPr>
              <w:rFonts w:eastAsiaTheme="minorEastAsia"/>
              <w:noProof/>
              <w:lang w:eastAsia="en-GB"/>
            </w:rPr>
          </w:pPr>
          <w:hyperlink w:anchor="_Toc131363461" w:history="1">
            <w:r w:rsidRPr="00A0172E">
              <w:rPr>
                <w:rStyle w:val="Hyperlink"/>
                <w:noProof/>
              </w:rPr>
              <w:t>4.3</w:t>
            </w:r>
            <w:r>
              <w:rPr>
                <w:rFonts w:eastAsiaTheme="minorEastAsia"/>
                <w:noProof/>
                <w:lang w:eastAsia="en-GB"/>
              </w:rPr>
              <w:tab/>
            </w:r>
            <w:r w:rsidRPr="00A0172E">
              <w:rPr>
                <w:rStyle w:val="Hyperlink"/>
                <w:noProof/>
              </w:rPr>
              <w:t>Promoting sustainability and reducing emissions</w:t>
            </w:r>
            <w:r>
              <w:rPr>
                <w:noProof/>
                <w:webHidden/>
              </w:rPr>
              <w:tab/>
            </w:r>
            <w:r>
              <w:rPr>
                <w:noProof/>
                <w:webHidden/>
              </w:rPr>
              <w:fldChar w:fldCharType="begin"/>
            </w:r>
            <w:r>
              <w:rPr>
                <w:noProof/>
                <w:webHidden/>
              </w:rPr>
              <w:instrText xml:space="preserve"> PAGEREF _Toc131363461 \h </w:instrText>
            </w:r>
            <w:r>
              <w:rPr>
                <w:noProof/>
                <w:webHidden/>
              </w:rPr>
            </w:r>
            <w:r>
              <w:rPr>
                <w:noProof/>
                <w:webHidden/>
              </w:rPr>
              <w:fldChar w:fldCharType="separate"/>
            </w:r>
            <w:r>
              <w:rPr>
                <w:noProof/>
                <w:webHidden/>
              </w:rPr>
              <w:t>6</w:t>
            </w:r>
            <w:r>
              <w:rPr>
                <w:noProof/>
                <w:webHidden/>
              </w:rPr>
              <w:fldChar w:fldCharType="end"/>
            </w:r>
          </w:hyperlink>
        </w:p>
        <w:p w14:paraId="443240F2" w14:textId="4662B735" w:rsidR="00FA7730" w:rsidRDefault="00FA7730">
          <w:pPr>
            <w:pStyle w:val="TOC1"/>
            <w:tabs>
              <w:tab w:val="left" w:pos="440"/>
              <w:tab w:val="right" w:leader="dot" w:pos="9016"/>
            </w:tabs>
            <w:rPr>
              <w:rFonts w:eastAsiaTheme="minorEastAsia"/>
              <w:noProof/>
              <w:lang w:eastAsia="en-GB"/>
            </w:rPr>
          </w:pPr>
          <w:hyperlink w:anchor="_Toc131363462" w:history="1">
            <w:r w:rsidRPr="00A0172E">
              <w:rPr>
                <w:rStyle w:val="Hyperlink"/>
                <w:noProof/>
              </w:rPr>
              <w:t>5</w:t>
            </w:r>
            <w:r>
              <w:rPr>
                <w:rFonts w:eastAsiaTheme="minorEastAsia"/>
                <w:noProof/>
                <w:lang w:eastAsia="en-GB"/>
              </w:rPr>
              <w:tab/>
            </w:r>
            <w:r w:rsidRPr="00A0172E">
              <w:rPr>
                <w:rStyle w:val="Hyperlink"/>
                <w:noProof/>
              </w:rPr>
              <w:t>References</w:t>
            </w:r>
            <w:r>
              <w:rPr>
                <w:noProof/>
                <w:webHidden/>
              </w:rPr>
              <w:tab/>
            </w:r>
            <w:r>
              <w:rPr>
                <w:noProof/>
                <w:webHidden/>
              </w:rPr>
              <w:fldChar w:fldCharType="begin"/>
            </w:r>
            <w:r>
              <w:rPr>
                <w:noProof/>
                <w:webHidden/>
              </w:rPr>
              <w:instrText xml:space="preserve"> PAGEREF _Toc131363462 \h </w:instrText>
            </w:r>
            <w:r>
              <w:rPr>
                <w:noProof/>
                <w:webHidden/>
              </w:rPr>
            </w:r>
            <w:r>
              <w:rPr>
                <w:noProof/>
                <w:webHidden/>
              </w:rPr>
              <w:fldChar w:fldCharType="separate"/>
            </w:r>
            <w:r>
              <w:rPr>
                <w:noProof/>
                <w:webHidden/>
              </w:rPr>
              <w:t>8</w:t>
            </w:r>
            <w:r>
              <w:rPr>
                <w:noProof/>
                <w:webHidden/>
              </w:rPr>
              <w:fldChar w:fldCharType="end"/>
            </w:r>
          </w:hyperlink>
        </w:p>
        <w:p w14:paraId="450FA7E4" w14:textId="56F26253" w:rsidR="00B25D24" w:rsidRDefault="00B25D24">
          <w:r>
            <w:rPr>
              <w:b/>
              <w:bCs/>
              <w:noProof/>
            </w:rPr>
            <w:fldChar w:fldCharType="end"/>
          </w:r>
        </w:p>
      </w:sdtContent>
    </w:sdt>
    <w:p w14:paraId="6B3F67BA" w14:textId="7EBB278D" w:rsidR="00F6250E" w:rsidRDefault="00301299" w:rsidP="00301299">
      <w:pPr>
        <w:pStyle w:val="Heading1"/>
      </w:pPr>
      <w:bookmarkStart w:id="0" w:name="_Toc131363452"/>
      <w:r>
        <w:t>I</w:t>
      </w:r>
      <w:r w:rsidR="00F6250E">
        <w:t>ntroduction</w:t>
      </w:r>
      <w:bookmarkEnd w:id="0"/>
      <w:r w:rsidR="00F6250E">
        <w:t xml:space="preserve"> </w:t>
      </w:r>
    </w:p>
    <w:p w14:paraId="7126007E" w14:textId="6AA22605" w:rsidR="002A1AF0" w:rsidRPr="002A1AF0" w:rsidRDefault="00E50470" w:rsidP="002A1AF0">
      <w:r>
        <w:t xml:space="preserve">With green house gases contributing significantly to the air pollution causing climate change, the transport sector is under the microscope to make positive changes to establish low-emission transport changes to face these challenges. With the implementation of legislations and policies, </w:t>
      </w:r>
      <w:r w:rsidR="00423810">
        <w:t xml:space="preserve">the </w:t>
      </w:r>
      <w:r w:rsidR="00205870">
        <w:t>UK</w:t>
      </w:r>
      <w:r w:rsidR="00423810">
        <w:t xml:space="preserve"> </w:t>
      </w:r>
      <w:r>
        <w:t>government can raise the standards being adhered to by the automotive industry and the consumer markets.</w:t>
      </w:r>
      <w:r w:rsidR="00423810">
        <w:t xml:space="preserve"> This technical report aims to </w:t>
      </w:r>
      <w:r w:rsidR="00205870">
        <w:t>evaluate</w:t>
      </w:r>
      <w:r w:rsidR="00423810">
        <w:t xml:space="preserve"> the current and future legislations looking at </w:t>
      </w:r>
      <w:r w:rsidR="00205870">
        <w:t>accomplishing</w:t>
      </w:r>
      <w:r w:rsidR="00423810">
        <w:t xml:space="preserve"> </w:t>
      </w:r>
      <w:r w:rsidR="00205870">
        <w:t xml:space="preserve">an advancement in the UK transport system to achieve the low-emissions infrastructure. This report will also investigate the use of hydrogen fuel to align the emissions created with future legislations aims. </w:t>
      </w:r>
    </w:p>
    <w:p w14:paraId="62449579" w14:textId="6C4AF720" w:rsidR="00F6250E" w:rsidRDefault="00051EAB" w:rsidP="00F6250E">
      <w:pPr>
        <w:pStyle w:val="Heading1"/>
      </w:pPr>
      <w:bookmarkStart w:id="1" w:name="_Toc131363453"/>
      <w:r>
        <w:t>Legislative framework</w:t>
      </w:r>
      <w:bookmarkEnd w:id="1"/>
      <w:r>
        <w:t xml:space="preserve"> </w:t>
      </w:r>
    </w:p>
    <w:p w14:paraId="4908E757" w14:textId="315A9154" w:rsidR="008545E9" w:rsidRDefault="00051EAB" w:rsidP="008545E9">
      <w:pPr>
        <w:pStyle w:val="Heading2"/>
      </w:pPr>
      <w:bookmarkStart w:id="2" w:name="_Toc131363454"/>
      <w:r>
        <w:t>current legislation</w:t>
      </w:r>
      <w:r w:rsidR="008545E9">
        <w:t xml:space="preserve">, </w:t>
      </w:r>
      <w:r w:rsidR="008545E9">
        <w:t xml:space="preserve">future </w:t>
      </w:r>
      <w:r w:rsidR="008545E9">
        <w:t>legislation,</w:t>
      </w:r>
      <w:r w:rsidR="008545E9">
        <w:t xml:space="preserve"> and goals</w:t>
      </w:r>
      <w:r w:rsidR="008545E9">
        <w:t>.</w:t>
      </w:r>
      <w:bookmarkEnd w:id="2"/>
      <w:r w:rsidR="008545E9">
        <w:t xml:space="preserve"> </w:t>
      </w:r>
    </w:p>
    <w:p w14:paraId="3BD9F1E6" w14:textId="759FDCAE" w:rsidR="00051EAB" w:rsidRDefault="00051EAB" w:rsidP="008545E9">
      <w:pPr>
        <w:pStyle w:val="Heading2"/>
        <w:numPr>
          <w:ilvl w:val="0"/>
          <w:numId w:val="0"/>
        </w:numPr>
        <w:ind w:left="576"/>
      </w:pPr>
    </w:p>
    <w:p w14:paraId="5020B09D" w14:textId="77777777" w:rsidR="00200929" w:rsidRDefault="00200929" w:rsidP="00200929">
      <w:r>
        <w:t xml:space="preserve">The UK government have multiple legislations in place with the goal of reducing CO2 emissions and highlighting them as an issue that needs addressing. </w:t>
      </w:r>
    </w:p>
    <w:p w14:paraId="640DD1C2" w14:textId="77777777" w:rsidR="00DA4F83" w:rsidRDefault="00200929" w:rsidP="00200929">
      <w:pPr>
        <w:pStyle w:val="ListParagraph"/>
        <w:numPr>
          <w:ilvl w:val="0"/>
          <w:numId w:val="2"/>
        </w:numPr>
      </w:pPr>
      <w:r>
        <w:t xml:space="preserve">Vehicle Excise Duty: As a form of road tax, the cars owners are charged based off the </w:t>
      </w:r>
      <w:r w:rsidR="00DA4F83">
        <w:t xml:space="preserve">vehicles CO2 emissions, low CO2 emissions vehicles are charged less per year. New electric and hydrogen vehicles are completely tax exempt. </w:t>
      </w:r>
    </w:p>
    <w:p w14:paraId="22AFEA13" w14:textId="77777777" w:rsidR="00336D9F" w:rsidRDefault="00DA4F83" w:rsidP="00200929">
      <w:pPr>
        <w:pStyle w:val="ListParagraph"/>
        <w:numPr>
          <w:ilvl w:val="0"/>
          <w:numId w:val="2"/>
        </w:numPr>
      </w:pPr>
      <w:r>
        <w:t>The Clean Air Zones: A framework has been established that highlights the areas that require improved</w:t>
      </w:r>
      <w:r w:rsidR="00336D9F">
        <w:t xml:space="preserve"> air quality, these areas are labelled clean air zones and polluting vehicles or high CO2 vehicles are charged a higher fee for operating within clean zones. </w:t>
      </w:r>
    </w:p>
    <w:p w14:paraId="79A4DFDA" w14:textId="77777777" w:rsidR="00681610" w:rsidRDefault="00336D9F" w:rsidP="00200929">
      <w:pPr>
        <w:pStyle w:val="ListParagraph"/>
        <w:numPr>
          <w:ilvl w:val="0"/>
          <w:numId w:val="2"/>
        </w:numPr>
      </w:pPr>
      <w:r>
        <w:t xml:space="preserve">Company car tax: For employees that have company cars the tax the employee pays is dictated by the </w:t>
      </w:r>
      <w:r w:rsidR="00681610">
        <w:t xml:space="preserve">car’s CO2 emissions. </w:t>
      </w:r>
    </w:p>
    <w:p w14:paraId="4E707F01" w14:textId="7AD75302" w:rsidR="00200929" w:rsidRPr="00200929" w:rsidRDefault="00681610" w:rsidP="00200929">
      <w:pPr>
        <w:pStyle w:val="ListParagraph"/>
        <w:numPr>
          <w:ilvl w:val="0"/>
          <w:numId w:val="2"/>
        </w:numPr>
      </w:pPr>
      <w:r>
        <w:t xml:space="preserve">The road to zero strategy: </w:t>
      </w:r>
      <w:r w:rsidR="00336D9F">
        <w:t xml:space="preserve"> </w:t>
      </w:r>
      <w:r w:rsidR="00DA4F83">
        <w:t xml:space="preserve"> </w:t>
      </w:r>
      <w:r w:rsidR="00200929">
        <w:t xml:space="preserve"> </w:t>
      </w:r>
      <w:r>
        <w:t xml:space="preserve">With zero and low emission vehicles being encouraged, the </w:t>
      </w:r>
      <w:r w:rsidR="004B4477">
        <w:t>UK</w:t>
      </w:r>
      <w:r>
        <w:t xml:space="preserve"> government is continuing to introduce supporting infrastructure. This includes providing more charging points for </w:t>
      </w:r>
      <w:r w:rsidR="004B4477">
        <w:t>electric vehicles, financial incentives towards the purchase of low or zero emission vehicles and exemption from the legislations above.</w:t>
      </w:r>
      <w:r>
        <w:t xml:space="preserve"> </w:t>
      </w:r>
    </w:p>
    <w:p w14:paraId="5FE817BE" w14:textId="7423F508" w:rsidR="00546B2F" w:rsidRDefault="00546B2F" w:rsidP="00546B2F">
      <w:r>
        <w:lastRenderedPageBreak/>
        <w:t xml:space="preserve">With the UK government setting the determined target of achieving net zero emissions by 2050, the budget every year </w:t>
      </w:r>
      <w:r w:rsidR="008A4007">
        <w:t>reflects</w:t>
      </w:r>
      <w:r>
        <w:t xml:space="preserve"> how motivated the government is </w:t>
      </w:r>
      <w:r w:rsidR="00BD2BD3">
        <w:t xml:space="preserve">with achieving this goal, The industrial decarbonisation strategy published in </w:t>
      </w:r>
      <w:r w:rsidR="008A4007">
        <w:t>March</w:t>
      </w:r>
      <w:r w:rsidR="00BD2BD3">
        <w:t xml:space="preserve"> 2021 looked at creating a low carbon hydrogen production and distribution infrastructure, with a </w:t>
      </w:r>
      <w:r w:rsidR="008A4007">
        <w:t xml:space="preserve">focus of expanding hydrogen fuel cell technology. The dedication from the UK government is supported with the commitment to invest 171 million pounds into the advancement of the infrastructure. </w:t>
      </w:r>
    </w:p>
    <w:p w14:paraId="0439639A" w14:textId="076BDD2C" w:rsidR="00E476C9" w:rsidRDefault="00E476C9" w:rsidP="00546B2F">
      <w:r>
        <w:t xml:space="preserve">Alongside the already existing clean air zones (CAZ) the government is increasing both the number of CAZ in place and the restrictions on each CAZ. Figure 1 shows the class of the zone which highlights which elements of the transport sector are currently affected. </w:t>
      </w:r>
    </w:p>
    <w:p w14:paraId="749E894C" w14:textId="77777777" w:rsidR="00E476C9" w:rsidRDefault="00E476C9" w:rsidP="00E476C9">
      <w:pPr>
        <w:keepNext/>
      </w:pPr>
      <w:r>
        <w:rPr>
          <w:noProof/>
        </w:rPr>
        <w:drawing>
          <wp:inline distT="0" distB="0" distL="0" distR="0" wp14:anchorId="27A0D0AC" wp14:editId="4F8F4004">
            <wp:extent cx="5731510" cy="3259455"/>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4"/>
                    <a:stretch>
                      <a:fillRect/>
                    </a:stretch>
                  </pic:blipFill>
                  <pic:spPr>
                    <a:xfrm>
                      <a:off x="0" y="0"/>
                      <a:ext cx="5731510" cy="3259455"/>
                    </a:xfrm>
                    <a:prstGeom prst="rect">
                      <a:avLst/>
                    </a:prstGeom>
                  </pic:spPr>
                </pic:pic>
              </a:graphicData>
            </a:graphic>
          </wp:inline>
        </w:drawing>
      </w:r>
    </w:p>
    <w:p w14:paraId="24DD5E68" w14:textId="3F75C10D" w:rsidR="00E476C9" w:rsidRDefault="00E476C9" w:rsidP="00E476C9">
      <w:pPr>
        <w:pStyle w:val="Caption"/>
      </w:pPr>
      <w:r>
        <w:t xml:space="preserve">Figure </w:t>
      </w:r>
      <w:fldSimple w:instr=" STYLEREF 1 \s ">
        <w:r w:rsidR="00FA7730">
          <w:rPr>
            <w:noProof/>
          </w:rPr>
          <w:t>2</w:t>
        </w:r>
      </w:fldSimple>
      <w:r w:rsidR="00FA7730">
        <w:noBreakHyphen/>
      </w:r>
      <w:fldSimple w:instr=" SEQ Figure \* ARABIC \s 1 ">
        <w:r w:rsidR="00FA7730">
          <w:rPr>
            <w:noProof/>
          </w:rPr>
          <w:t>1</w:t>
        </w:r>
      </w:fldSimple>
      <w:r>
        <w:t xml:space="preserve"> Clean Air Zone Classification, Government guidance for clean air zones (Reference </w:t>
      </w:r>
      <w:r w:rsidR="00482E01">
        <w:t>8</w:t>
      </w:r>
      <w:r>
        <w:t xml:space="preserve">) </w:t>
      </w:r>
    </w:p>
    <w:p w14:paraId="7D4DC3DF" w14:textId="4466E586" w:rsidR="00EE4AB3" w:rsidRDefault="00EE4AB3" w:rsidP="00EE4AB3">
      <w:r>
        <w:t xml:space="preserve">Vans, minibuses, private hire, taxis, cars are only charged within a CAZ if they do meet the current minimum emission standard, the minimum standard is also dependant on what fuel type the vehicle is, petrol vehicles must have a minimum standard of euro 4 whereas diesel must meet euro 4 standards. </w:t>
      </w:r>
      <w:r w:rsidR="008545E9">
        <w:t xml:space="preserve">Euro standards were not created for the use of CAZ but instead dictate the standard of which a </w:t>
      </w:r>
      <w:r w:rsidR="004D2B70">
        <w:t>new production vehicle</w:t>
      </w:r>
      <w:r w:rsidR="004705FB">
        <w:t xml:space="preserve"> </w:t>
      </w:r>
      <w:r w:rsidR="008545E9">
        <w:t xml:space="preserve">must adhere too. </w:t>
      </w:r>
    </w:p>
    <w:p w14:paraId="02DCE61F" w14:textId="02E901C2" w:rsidR="00EE4AB3" w:rsidRDefault="008D64EB" w:rsidP="00EE4AB3">
      <w:r>
        <w:t xml:space="preserve">Euro emission standard were introduced in 1993 to monitor and restrict the impact vehicles have on the environment, starting with Euro 1 each iteration of euro standard has become stricter after reassessment of the current climate and the change encountered. </w:t>
      </w:r>
      <w:r w:rsidR="00EE4AB3">
        <w:t xml:space="preserve">Euro 4 standards introduced for all new cars from January 2005 or if a car was newly registered after January 2006, set emission standards for both petrol and diesel engines. Petrol emissions were </w:t>
      </w:r>
      <w:r>
        <w:t xml:space="preserve">bound by three emission values, The presence of Nitrogen oxides (NOx) , Carbon Monoxide (CO), total hydrogen carbons emitted (THCs) . </w:t>
      </w:r>
    </w:p>
    <w:p w14:paraId="3BB8BFB3" w14:textId="4C8D2A82" w:rsidR="008D64EB" w:rsidRDefault="008D64EB" w:rsidP="008D64EB">
      <w:pPr>
        <w:pStyle w:val="ListParagraph"/>
        <w:numPr>
          <w:ilvl w:val="0"/>
          <w:numId w:val="2"/>
        </w:numPr>
      </w:pPr>
      <w:r>
        <w:t>CO no more than 1.0g/km</w:t>
      </w:r>
    </w:p>
    <w:p w14:paraId="6A0DC6D0" w14:textId="18E1F1EB" w:rsidR="008D64EB" w:rsidRDefault="008D64EB" w:rsidP="008D64EB">
      <w:pPr>
        <w:pStyle w:val="ListParagraph"/>
        <w:numPr>
          <w:ilvl w:val="0"/>
          <w:numId w:val="2"/>
        </w:numPr>
      </w:pPr>
      <w:r>
        <w:t>THCs no more than 0.1g/km</w:t>
      </w:r>
    </w:p>
    <w:p w14:paraId="56D64C0B" w14:textId="421E744A" w:rsidR="008D64EB" w:rsidRDefault="008D64EB" w:rsidP="008D64EB">
      <w:pPr>
        <w:pStyle w:val="ListParagraph"/>
        <w:numPr>
          <w:ilvl w:val="0"/>
          <w:numId w:val="2"/>
        </w:numPr>
      </w:pPr>
      <w:r>
        <w:t xml:space="preserve">NOx no more than 0.08g/km </w:t>
      </w:r>
    </w:p>
    <w:p w14:paraId="38313480" w14:textId="014F5E35" w:rsidR="008D64EB" w:rsidRDefault="008D64EB" w:rsidP="008D64EB">
      <w:r>
        <w:lastRenderedPageBreak/>
        <w:t>Since 2005 both Euro 5 (</w:t>
      </w:r>
      <w:r w:rsidR="00836B0D">
        <w:t>2009</w:t>
      </w:r>
      <w:r>
        <w:t>)</w:t>
      </w:r>
      <w:r w:rsidR="00836B0D">
        <w:t xml:space="preserve"> and Euro 6 (2014) have been introduced as a standard to which manufactured cars must adhere too, so by setting the CAZ minimum as Euro 4 for petrol then petrol cars produced before January 2005 must pay the charge within the CAZ. And diesels produced before September 2014 .  </w:t>
      </w:r>
      <w:r w:rsidR="008545E9">
        <w:t xml:space="preserve">Historic vehicles manufactured over forty years before the date of enforcement are exempt from CAZ alongside road tax. </w:t>
      </w:r>
    </w:p>
    <w:p w14:paraId="608AFFE2" w14:textId="34A21DEA" w:rsidR="004D2B70" w:rsidRDefault="004D2B70" w:rsidP="008D64EB">
      <w:r>
        <w:t>Euro 6 diesel standards</w:t>
      </w:r>
    </w:p>
    <w:p w14:paraId="3AD881F9" w14:textId="668DC0B2" w:rsidR="004D2B70" w:rsidRDefault="003C47C0" w:rsidP="004D2B70">
      <w:pPr>
        <w:pStyle w:val="ListParagraph"/>
        <w:numPr>
          <w:ilvl w:val="0"/>
          <w:numId w:val="2"/>
        </w:numPr>
      </w:pPr>
      <w:r>
        <w:t xml:space="preserve">CO no more than </w:t>
      </w:r>
      <w:r w:rsidR="00682F70">
        <w:t>0.50g/km</w:t>
      </w:r>
    </w:p>
    <w:p w14:paraId="47033FA4" w14:textId="4B8FCC97" w:rsidR="00682F70" w:rsidRDefault="00682F70" w:rsidP="004D2B70">
      <w:pPr>
        <w:pStyle w:val="ListParagraph"/>
        <w:numPr>
          <w:ilvl w:val="0"/>
          <w:numId w:val="2"/>
        </w:numPr>
      </w:pPr>
      <w:r>
        <w:t>THCs no more than 0.09g/km</w:t>
      </w:r>
    </w:p>
    <w:p w14:paraId="6C0623B5" w14:textId="044AF698" w:rsidR="00682F70" w:rsidRDefault="00682F70" w:rsidP="004D2B70">
      <w:pPr>
        <w:pStyle w:val="ListParagraph"/>
        <w:numPr>
          <w:ilvl w:val="0"/>
          <w:numId w:val="2"/>
        </w:numPr>
      </w:pPr>
      <w:r>
        <w:t xml:space="preserve">NOx no more than 0.08g/km </w:t>
      </w:r>
    </w:p>
    <w:p w14:paraId="7B6678EB" w14:textId="3BF31689" w:rsidR="00682F70" w:rsidRDefault="00682F70" w:rsidP="004D2B70">
      <w:pPr>
        <w:pStyle w:val="ListParagraph"/>
        <w:numPr>
          <w:ilvl w:val="0"/>
          <w:numId w:val="2"/>
        </w:numPr>
      </w:pPr>
      <w:r>
        <w:t>Particulate matter no more than 0.005g/km</w:t>
      </w:r>
    </w:p>
    <w:p w14:paraId="5ACDEE7D" w14:textId="77777777" w:rsidR="00682F70" w:rsidRDefault="00682F70" w:rsidP="00682F70"/>
    <w:p w14:paraId="46213DCD" w14:textId="37310FF2" w:rsidR="008545E9" w:rsidRDefault="008545E9" w:rsidP="008D64EB">
      <w:r>
        <w:t xml:space="preserve">Euro 6 is the most current euro standards in place so diesel cars are being held to the strictest </w:t>
      </w:r>
      <w:r w:rsidR="004705FB">
        <w:t>published</w:t>
      </w:r>
      <w:r>
        <w:t xml:space="preserve"> emissions standards, however euro 7 standards are in</w:t>
      </w:r>
      <w:r w:rsidR="004705FB">
        <w:t xml:space="preserve"> development</w:t>
      </w:r>
      <w:r>
        <w:t xml:space="preserve"> with the </w:t>
      </w:r>
      <w:r w:rsidR="00604588">
        <w:t xml:space="preserve">completion date of 2025. </w:t>
      </w:r>
    </w:p>
    <w:p w14:paraId="703BE392" w14:textId="29C51ECD" w:rsidR="008D64EB" w:rsidRPr="00EE4AB3" w:rsidRDefault="008D64EB" w:rsidP="008D64EB"/>
    <w:p w14:paraId="02A648C4" w14:textId="5766540E" w:rsidR="00EE4AB3" w:rsidRDefault="00EE4AB3" w:rsidP="00EE4AB3">
      <w:pPr>
        <w:pStyle w:val="Caption"/>
        <w:keepNext/>
      </w:pPr>
      <w:r>
        <w:t xml:space="preserve">Table </w:t>
      </w:r>
      <w:fldSimple w:instr=" SEQ Table \* ARABIC ">
        <w:r>
          <w:rPr>
            <w:noProof/>
          </w:rPr>
          <w:t>1</w:t>
        </w:r>
      </w:fldSimple>
      <w:r>
        <w:t xml:space="preserve"> - Cities with clean air zones.</w:t>
      </w:r>
    </w:p>
    <w:tbl>
      <w:tblPr>
        <w:tblStyle w:val="TableGrid"/>
        <w:tblW w:w="0" w:type="auto"/>
        <w:tblLook w:val="04A0" w:firstRow="1" w:lastRow="0" w:firstColumn="1" w:lastColumn="0" w:noHBand="0" w:noVBand="1"/>
      </w:tblPr>
      <w:tblGrid>
        <w:gridCol w:w="1803"/>
        <w:gridCol w:w="1803"/>
        <w:gridCol w:w="1803"/>
        <w:gridCol w:w="1803"/>
        <w:gridCol w:w="1804"/>
      </w:tblGrid>
      <w:tr w:rsidR="00E476C9" w14:paraId="7A61016D" w14:textId="77777777" w:rsidTr="00E476C9">
        <w:tc>
          <w:tcPr>
            <w:tcW w:w="1803" w:type="dxa"/>
          </w:tcPr>
          <w:p w14:paraId="7C4D9E0B" w14:textId="2D430746" w:rsidR="00E476C9" w:rsidRPr="00E476C9" w:rsidRDefault="00E476C9" w:rsidP="00E476C9">
            <w:pPr>
              <w:rPr>
                <w:rFonts w:asciiTheme="majorHAnsi" w:hAnsiTheme="majorHAnsi" w:cstheme="majorHAnsi"/>
              </w:rPr>
            </w:pPr>
            <w:r w:rsidRPr="00E476C9">
              <w:rPr>
                <w:rFonts w:asciiTheme="majorHAnsi" w:hAnsiTheme="majorHAnsi" w:cstheme="majorHAnsi"/>
              </w:rPr>
              <w:t xml:space="preserve">City </w:t>
            </w:r>
          </w:p>
        </w:tc>
        <w:tc>
          <w:tcPr>
            <w:tcW w:w="1803" w:type="dxa"/>
          </w:tcPr>
          <w:p w14:paraId="48B4FCFD" w14:textId="1BAC9D3C" w:rsidR="00E476C9" w:rsidRPr="00E476C9" w:rsidRDefault="00E476C9" w:rsidP="00E476C9">
            <w:pPr>
              <w:jc w:val="center"/>
              <w:rPr>
                <w:rFonts w:asciiTheme="majorHAnsi" w:hAnsiTheme="majorHAnsi" w:cstheme="majorHAnsi"/>
                <w:b/>
                <w:bCs/>
              </w:rPr>
            </w:pPr>
            <w:r w:rsidRPr="00E476C9">
              <w:rPr>
                <w:rFonts w:asciiTheme="majorHAnsi" w:hAnsiTheme="majorHAnsi" w:cstheme="majorHAnsi"/>
                <w:b/>
                <w:bCs/>
              </w:rPr>
              <w:t>Class A</w:t>
            </w:r>
          </w:p>
        </w:tc>
        <w:tc>
          <w:tcPr>
            <w:tcW w:w="1803" w:type="dxa"/>
          </w:tcPr>
          <w:p w14:paraId="625A4C73" w14:textId="1F5302F2" w:rsidR="00E476C9" w:rsidRPr="00E476C9" w:rsidRDefault="00E476C9" w:rsidP="00E476C9">
            <w:pPr>
              <w:jc w:val="center"/>
              <w:rPr>
                <w:rFonts w:asciiTheme="majorHAnsi" w:hAnsiTheme="majorHAnsi" w:cstheme="majorHAnsi"/>
                <w:b/>
                <w:bCs/>
              </w:rPr>
            </w:pPr>
            <w:r w:rsidRPr="00E476C9">
              <w:rPr>
                <w:rFonts w:asciiTheme="majorHAnsi" w:hAnsiTheme="majorHAnsi" w:cstheme="majorHAnsi"/>
                <w:b/>
                <w:bCs/>
              </w:rPr>
              <w:t>Class B</w:t>
            </w:r>
          </w:p>
        </w:tc>
        <w:tc>
          <w:tcPr>
            <w:tcW w:w="1803" w:type="dxa"/>
          </w:tcPr>
          <w:p w14:paraId="3D33D01D" w14:textId="4818C909" w:rsidR="00E476C9" w:rsidRPr="00E476C9" w:rsidRDefault="00E476C9" w:rsidP="00E476C9">
            <w:pPr>
              <w:jc w:val="center"/>
              <w:rPr>
                <w:rFonts w:asciiTheme="majorHAnsi" w:hAnsiTheme="majorHAnsi" w:cstheme="majorHAnsi"/>
                <w:b/>
                <w:bCs/>
              </w:rPr>
            </w:pPr>
            <w:r w:rsidRPr="00E476C9">
              <w:rPr>
                <w:rFonts w:asciiTheme="majorHAnsi" w:hAnsiTheme="majorHAnsi" w:cstheme="majorHAnsi"/>
                <w:b/>
                <w:bCs/>
              </w:rPr>
              <w:t>Class C</w:t>
            </w:r>
          </w:p>
        </w:tc>
        <w:tc>
          <w:tcPr>
            <w:tcW w:w="1804" w:type="dxa"/>
          </w:tcPr>
          <w:p w14:paraId="07C3B770" w14:textId="79E5279F" w:rsidR="00E476C9" w:rsidRPr="00E476C9" w:rsidRDefault="00E476C9" w:rsidP="00E476C9">
            <w:pPr>
              <w:jc w:val="center"/>
              <w:rPr>
                <w:rFonts w:asciiTheme="majorHAnsi" w:hAnsiTheme="majorHAnsi" w:cstheme="majorHAnsi"/>
                <w:b/>
                <w:bCs/>
              </w:rPr>
            </w:pPr>
            <w:r w:rsidRPr="00E476C9">
              <w:rPr>
                <w:rFonts w:asciiTheme="majorHAnsi" w:hAnsiTheme="majorHAnsi" w:cstheme="majorHAnsi"/>
                <w:b/>
                <w:bCs/>
              </w:rPr>
              <w:t>Class D</w:t>
            </w:r>
          </w:p>
        </w:tc>
      </w:tr>
      <w:tr w:rsidR="00EE4AB3" w:rsidRPr="00EE4AB3" w14:paraId="30FD07E6" w14:textId="77777777" w:rsidTr="00E476C9">
        <w:tc>
          <w:tcPr>
            <w:tcW w:w="1803" w:type="dxa"/>
          </w:tcPr>
          <w:p w14:paraId="7680A636" w14:textId="0CEFC8EB" w:rsidR="00E476C9" w:rsidRDefault="00E476C9" w:rsidP="00E476C9">
            <w:r>
              <w:t xml:space="preserve">Bath </w:t>
            </w:r>
          </w:p>
        </w:tc>
        <w:tc>
          <w:tcPr>
            <w:tcW w:w="1803" w:type="dxa"/>
          </w:tcPr>
          <w:p w14:paraId="407549F2" w14:textId="77777777" w:rsidR="00E476C9" w:rsidRDefault="00E476C9" w:rsidP="00E476C9"/>
        </w:tc>
        <w:tc>
          <w:tcPr>
            <w:tcW w:w="1803" w:type="dxa"/>
          </w:tcPr>
          <w:p w14:paraId="6EA2AB24" w14:textId="34766C2D" w:rsidR="00E476C9" w:rsidRPr="00EE4AB3" w:rsidRDefault="00E476C9" w:rsidP="00EE4AB3">
            <w:pPr>
              <w:jc w:val="center"/>
              <w:rPr>
                <w:color w:val="00B050"/>
              </w:rPr>
            </w:pPr>
          </w:p>
        </w:tc>
        <w:tc>
          <w:tcPr>
            <w:tcW w:w="1803" w:type="dxa"/>
          </w:tcPr>
          <w:p w14:paraId="718C894C" w14:textId="3E20BBD6" w:rsidR="00E476C9" w:rsidRPr="00EE4AB3" w:rsidRDefault="00E476C9" w:rsidP="00EE4AB3">
            <w:pPr>
              <w:jc w:val="center"/>
              <w:rPr>
                <w:color w:val="00B050"/>
              </w:rPr>
            </w:pPr>
            <w:r w:rsidRPr="00EE4AB3">
              <w:rPr>
                <w:color w:val="00B050"/>
              </w:rPr>
              <w:t>x</w:t>
            </w:r>
          </w:p>
        </w:tc>
        <w:tc>
          <w:tcPr>
            <w:tcW w:w="1804" w:type="dxa"/>
          </w:tcPr>
          <w:p w14:paraId="377C2750" w14:textId="77777777" w:rsidR="00E476C9" w:rsidRPr="00EE4AB3" w:rsidRDefault="00E476C9" w:rsidP="00EE4AB3">
            <w:pPr>
              <w:jc w:val="center"/>
              <w:rPr>
                <w:color w:val="00B050"/>
              </w:rPr>
            </w:pPr>
          </w:p>
        </w:tc>
      </w:tr>
      <w:tr w:rsidR="00EE4AB3" w:rsidRPr="00EE4AB3" w14:paraId="7F25AE40" w14:textId="77777777" w:rsidTr="00E476C9">
        <w:tc>
          <w:tcPr>
            <w:tcW w:w="1803" w:type="dxa"/>
          </w:tcPr>
          <w:p w14:paraId="7624C23E" w14:textId="401CFFC3" w:rsidR="00E476C9" w:rsidRDefault="00E476C9" w:rsidP="00E476C9">
            <w:r>
              <w:t>Birmingham</w:t>
            </w:r>
          </w:p>
        </w:tc>
        <w:tc>
          <w:tcPr>
            <w:tcW w:w="1803" w:type="dxa"/>
          </w:tcPr>
          <w:p w14:paraId="7B3CAD7F" w14:textId="77777777" w:rsidR="00E476C9" w:rsidRDefault="00E476C9" w:rsidP="00E476C9"/>
        </w:tc>
        <w:tc>
          <w:tcPr>
            <w:tcW w:w="1803" w:type="dxa"/>
          </w:tcPr>
          <w:p w14:paraId="61D8CD68" w14:textId="77777777" w:rsidR="00E476C9" w:rsidRPr="00EE4AB3" w:rsidRDefault="00E476C9" w:rsidP="00EE4AB3">
            <w:pPr>
              <w:jc w:val="center"/>
              <w:rPr>
                <w:color w:val="00B050"/>
              </w:rPr>
            </w:pPr>
          </w:p>
        </w:tc>
        <w:tc>
          <w:tcPr>
            <w:tcW w:w="1803" w:type="dxa"/>
          </w:tcPr>
          <w:p w14:paraId="554CFAC0" w14:textId="77777777" w:rsidR="00E476C9" w:rsidRPr="00EE4AB3" w:rsidRDefault="00E476C9" w:rsidP="00EE4AB3">
            <w:pPr>
              <w:jc w:val="center"/>
              <w:rPr>
                <w:color w:val="00B050"/>
              </w:rPr>
            </w:pPr>
          </w:p>
        </w:tc>
        <w:tc>
          <w:tcPr>
            <w:tcW w:w="1804" w:type="dxa"/>
          </w:tcPr>
          <w:p w14:paraId="053C8E24" w14:textId="08D2D125" w:rsidR="00E476C9" w:rsidRPr="00EE4AB3" w:rsidRDefault="00E476C9" w:rsidP="00EE4AB3">
            <w:pPr>
              <w:jc w:val="center"/>
              <w:rPr>
                <w:color w:val="00B050"/>
              </w:rPr>
            </w:pPr>
            <w:r w:rsidRPr="00EE4AB3">
              <w:rPr>
                <w:color w:val="00B050"/>
              </w:rPr>
              <w:t>x</w:t>
            </w:r>
          </w:p>
        </w:tc>
      </w:tr>
      <w:tr w:rsidR="00EE4AB3" w:rsidRPr="00EE4AB3" w14:paraId="2D09223C" w14:textId="77777777" w:rsidTr="00E476C9">
        <w:tc>
          <w:tcPr>
            <w:tcW w:w="1803" w:type="dxa"/>
          </w:tcPr>
          <w:p w14:paraId="639ACFC6" w14:textId="43C2D7B5" w:rsidR="00E476C9" w:rsidRDefault="00E476C9" w:rsidP="00E476C9">
            <w:r>
              <w:t>Bradford</w:t>
            </w:r>
          </w:p>
        </w:tc>
        <w:tc>
          <w:tcPr>
            <w:tcW w:w="1803" w:type="dxa"/>
          </w:tcPr>
          <w:p w14:paraId="4521C8F4" w14:textId="77777777" w:rsidR="00E476C9" w:rsidRDefault="00E476C9" w:rsidP="00E476C9"/>
        </w:tc>
        <w:tc>
          <w:tcPr>
            <w:tcW w:w="1803" w:type="dxa"/>
          </w:tcPr>
          <w:p w14:paraId="3C27134E" w14:textId="77777777" w:rsidR="00E476C9" w:rsidRPr="00EE4AB3" w:rsidRDefault="00E476C9" w:rsidP="00EE4AB3">
            <w:pPr>
              <w:jc w:val="center"/>
              <w:rPr>
                <w:color w:val="00B050"/>
              </w:rPr>
            </w:pPr>
          </w:p>
        </w:tc>
        <w:tc>
          <w:tcPr>
            <w:tcW w:w="1803" w:type="dxa"/>
          </w:tcPr>
          <w:p w14:paraId="421C68EF" w14:textId="07D2855C" w:rsidR="00E476C9" w:rsidRPr="00EE4AB3" w:rsidRDefault="00EE4AB3" w:rsidP="00EE4AB3">
            <w:pPr>
              <w:jc w:val="center"/>
              <w:rPr>
                <w:color w:val="00B050"/>
              </w:rPr>
            </w:pPr>
            <w:r w:rsidRPr="00EE4AB3">
              <w:rPr>
                <w:color w:val="00B050"/>
              </w:rPr>
              <w:t>x</w:t>
            </w:r>
          </w:p>
        </w:tc>
        <w:tc>
          <w:tcPr>
            <w:tcW w:w="1804" w:type="dxa"/>
          </w:tcPr>
          <w:p w14:paraId="56F26B3F" w14:textId="781E5770" w:rsidR="00E476C9" w:rsidRPr="00EE4AB3" w:rsidRDefault="00E476C9" w:rsidP="00EE4AB3">
            <w:pPr>
              <w:jc w:val="center"/>
              <w:rPr>
                <w:color w:val="00B050"/>
              </w:rPr>
            </w:pPr>
          </w:p>
        </w:tc>
      </w:tr>
      <w:tr w:rsidR="00EE4AB3" w:rsidRPr="00EE4AB3" w14:paraId="55262BF7" w14:textId="77777777" w:rsidTr="00E476C9">
        <w:tc>
          <w:tcPr>
            <w:tcW w:w="1803" w:type="dxa"/>
          </w:tcPr>
          <w:p w14:paraId="5273232D" w14:textId="0DABCBC3" w:rsidR="00E476C9" w:rsidRDefault="00E476C9" w:rsidP="00E476C9">
            <w:r>
              <w:t xml:space="preserve">Bristol </w:t>
            </w:r>
          </w:p>
        </w:tc>
        <w:tc>
          <w:tcPr>
            <w:tcW w:w="1803" w:type="dxa"/>
          </w:tcPr>
          <w:p w14:paraId="261944D9" w14:textId="77777777" w:rsidR="00E476C9" w:rsidRDefault="00E476C9" w:rsidP="00E476C9"/>
        </w:tc>
        <w:tc>
          <w:tcPr>
            <w:tcW w:w="1803" w:type="dxa"/>
          </w:tcPr>
          <w:p w14:paraId="327307F5" w14:textId="77777777" w:rsidR="00E476C9" w:rsidRPr="00EE4AB3" w:rsidRDefault="00E476C9" w:rsidP="00EE4AB3">
            <w:pPr>
              <w:jc w:val="center"/>
              <w:rPr>
                <w:color w:val="00B050"/>
              </w:rPr>
            </w:pPr>
          </w:p>
        </w:tc>
        <w:tc>
          <w:tcPr>
            <w:tcW w:w="1803" w:type="dxa"/>
          </w:tcPr>
          <w:p w14:paraId="020514A7" w14:textId="77777777" w:rsidR="00E476C9" w:rsidRPr="00EE4AB3" w:rsidRDefault="00E476C9" w:rsidP="00EE4AB3">
            <w:pPr>
              <w:jc w:val="center"/>
              <w:rPr>
                <w:color w:val="00B050"/>
              </w:rPr>
            </w:pPr>
          </w:p>
        </w:tc>
        <w:tc>
          <w:tcPr>
            <w:tcW w:w="1804" w:type="dxa"/>
          </w:tcPr>
          <w:p w14:paraId="17F60B8F" w14:textId="3252C2BC" w:rsidR="00E476C9" w:rsidRPr="00EE4AB3" w:rsidRDefault="00EE4AB3" w:rsidP="00EE4AB3">
            <w:pPr>
              <w:jc w:val="center"/>
              <w:rPr>
                <w:color w:val="00B050"/>
              </w:rPr>
            </w:pPr>
            <w:r w:rsidRPr="00EE4AB3">
              <w:rPr>
                <w:color w:val="00B050"/>
              </w:rPr>
              <w:t>x</w:t>
            </w:r>
          </w:p>
        </w:tc>
      </w:tr>
      <w:tr w:rsidR="00EE4AB3" w:rsidRPr="00EE4AB3" w14:paraId="0C160F41" w14:textId="77777777" w:rsidTr="00E476C9">
        <w:tc>
          <w:tcPr>
            <w:tcW w:w="1803" w:type="dxa"/>
          </w:tcPr>
          <w:p w14:paraId="34718A5B" w14:textId="7FB6B3F8" w:rsidR="00E476C9" w:rsidRDefault="00E476C9" w:rsidP="00E476C9">
            <w:r>
              <w:t xml:space="preserve">Portsmouth </w:t>
            </w:r>
          </w:p>
        </w:tc>
        <w:tc>
          <w:tcPr>
            <w:tcW w:w="1803" w:type="dxa"/>
          </w:tcPr>
          <w:p w14:paraId="02D5A6EB" w14:textId="77777777" w:rsidR="00E476C9" w:rsidRDefault="00E476C9" w:rsidP="00E476C9"/>
        </w:tc>
        <w:tc>
          <w:tcPr>
            <w:tcW w:w="1803" w:type="dxa"/>
          </w:tcPr>
          <w:p w14:paraId="59714163" w14:textId="2C05757F" w:rsidR="00E476C9" w:rsidRPr="00EE4AB3" w:rsidRDefault="00EE4AB3" w:rsidP="00EE4AB3">
            <w:pPr>
              <w:jc w:val="center"/>
              <w:rPr>
                <w:color w:val="00B050"/>
              </w:rPr>
            </w:pPr>
            <w:r w:rsidRPr="00EE4AB3">
              <w:rPr>
                <w:color w:val="00B050"/>
              </w:rPr>
              <w:t>x</w:t>
            </w:r>
          </w:p>
        </w:tc>
        <w:tc>
          <w:tcPr>
            <w:tcW w:w="1803" w:type="dxa"/>
          </w:tcPr>
          <w:p w14:paraId="68E65FC3" w14:textId="77777777" w:rsidR="00E476C9" w:rsidRPr="00EE4AB3" w:rsidRDefault="00E476C9" w:rsidP="00EE4AB3">
            <w:pPr>
              <w:jc w:val="center"/>
              <w:rPr>
                <w:color w:val="00B050"/>
              </w:rPr>
            </w:pPr>
          </w:p>
        </w:tc>
        <w:tc>
          <w:tcPr>
            <w:tcW w:w="1804" w:type="dxa"/>
          </w:tcPr>
          <w:p w14:paraId="68F4A2CA" w14:textId="77777777" w:rsidR="00E476C9" w:rsidRPr="00EE4AB3" w:rsidRDefault="00E476C9" w:rsidP="00EE4AB3">
            <w:pPr>
              <w:jc w:val="center"/>
              <w:rPr>
                <w:color w:val="00B050"/>
              </w:rPr>
            </w:pPr>
          </w:p>
        </w:tc>
      </w:tr>
      <w:tr w:rsidR="00EE4AB3" w:rsidRPr="00EE4AB3" w14:paraId="74E85C38" w14:textId="77777777" w:rsidTr="00E476C9">
        <w:tc>
          <w:tcPr>
            <w:tcW w:w="1803" w:type="dxa"/>
          </w:tcPr>
          <w:p w14:paraId="4553EB5B" w14:textId="600D4509" w:rsidR="00E476C9" w:rsidRDefault="00E476C9" w:rsidP="00E476C9">
            <w:r>
              <w:t>Sheffield</w:t>
            </w:r>
          </w:p>
        </w:tc>
        <w:tc>
          <w:tcPr>
            <w:tcW w:w="1803" w:type="dxa"/>
          </w:tcPr>
          <w:p w14:paraId="3F78EB7C" w14:textId="77777777" w:rsidR="00E476C9" w:rsidRDefault="00E476C9" w:rsidP="00E476C9"/>
        </w:tc>
        <w:tc>
          <w:tcPr>
            <w:tcW w:w="1803" w:type="dxa"/>
          </w:tcPr>
          <w:p w14:paraId="1CEEBD54" w14:textId="77777777" w:rsidR="00E476C9" w:rsidRPr="00EE4AB3" w:rsidRDefault="00E476C9" w:rsidP="00EE4AB3">
            <w:pPr>
              <w:jc w:val="center"/>
              <w:rPr>
                <w:color w:val="00B050"/>
              </w:rPr>
            </w:pPr>
          </w:p>
        </w:tc>
        <w:tc>
          <w:tcPr>
            <w:tcW w:w="1803" w:type="dxa"/>
          </w:tcPr>
          <w:p w14:paraId="0DE20BB9" w14:textId="687962C0" w:rsidR="00E476C9" w:rsidRPr="00EE4AB3" w:rsidRDefault="00EE4AB3" w:rsidP="00EE4AB3">
            <w:pPr>
              <w:jc w:val="center"/>
              <w:rPr>
                <w:color w:val="00B050"/>
              </w:rPr>
            </w:pPr>
            <w:r w:rsidRPr="00EE4AB3">
              <w:rPr>
                <w:color w:val="00B050"/>
              </w:rPr>
              <w:t>x</w:t>
            </w:r>
          </w:p>
        </w:tc>
        <w:tc>
          <w:tcPr>
            <w:tcW w:w="1804" w:type="dxa"/>
          </w:tcPr>
          <w:p w14:paraId="33E86145" w14:textId="77777777" w:rsidR="00E476C9" w:rsidRPr="00EE4AB3" w:rsidRDefault="00E476C9" w:rsidP="00EE4AB3">
            <w:pPr>
              <w:jc w:val="center"/>
              <w:rPr>
                <w:color w:val="00B050"/>
              </w:rPr>
            </w:pPr>
          </w:p>
        </w:tc>
      </w:tr>
      <w:tr w:rsidR="00E476C9" w:rsidRPr="00EE4AB3" w14:paraId="7EC625CE" w14:textId="77777777" w:rsidTr="00E476C9">
        <w:tc>
          <w:tcPr>
            <w:tcW w:w="1803" w:type="dxa"/>
          </w:tcPr>
          <w:p w14:paraId="7B5FF55B" w14:textId="0A5A0F21" w:rsidR="00E476C9" w:rsidRDefault="00E476C9" w:rsidP="00E476C9">
            <w:r>
              <w:t xml:space="preserve">Tyneside </w:t>
            </w:r>
          </w:p>
        </w:tc>
        <w:tc>
          <w:tcPr>
            <w:tcW w:w="1803" w:type="dxa"/>
          </w:tcPr>
          <w:p w14:paraId="2B54AA08" w14:textId="77777777" w:rsidR="00E476C9" w:rsidRDefault="00E476C9" w:rsidP="00E476C9"/>
        </w:tc>
        <w:tc>
          <w:tcPr>
            <w:tcW w:w="1803" w:type="dxa"/>
          </w:tcPr>
          <w:p w14:paraId="6A0BC60D" w14:textId="77777777" w:rsidR="00E476C9" w:rsidRPr="00EE4AB3" w:rsidRDefault="00E476C9" w:rsidP="00EE4AB3">
            <w:pPr>
              <w:jc w:val="center"/>
              <w:rPr>
                <w:color w:val="00B050"/>
              </w:rPr>
            </w:pPr>
          </w:p>
        </w:tc>
        <w:tc>
          <w:tcPr>
            <w:tcW w:w="1803" w:type="dxa"/>
          </w:tcPr>
          <w:p w14:paraId="60B9D60F" w14:textId="13CE42E2" w:rsidR="00E476C9" w:rsidRPr="00EE4AB3" w:rsidRDefault="00EE4AB3" w:rsidP="00EE4AB3">
            <w:pPr>
              <w:jc w:val="center"/>
              <w:rPr>
                <w:color w:val="00B050"/>
              </w:rPr>
            </w:pPr>
            <w:r w:rsidRPr="00EE4AB3">
              <w:rPr>
                <w:color w:val="00B050"/>
              </w:rPr>
              <w:t>x</w:t>
            </w:r>
          </w:p>
        </w:tc>
        <w:tc>
          <w:tcPr>
            <w:tcW w:w="1804" w:type="dxa"/>
          </w:tcPr>
          <w:p w14:paraId="5455E885" w14:textId="77777777" w:rsidR="00E476C9" w:rsidRPr="00EE4AB3" w:rsidRDefault="00E476C9" w:rsidP="00EE4AB3">
            <w:pPr>
              <w:jc w:val="center"/>
              <w:rPr>
                <w:color w:val="00B050"/>
              </w:rPr>
            </w:pPr>
          </w:p>
        </w:tc>
      </w:tr>
    </w:tbl>
    <w:p w14:paraId="01F0A201" w14:textId="77777777" w:rsidR="00E476C9" w:rsidRDefault="00E476C9" w:rsidP="00E476C9"/>
    <w:p w14:paraId="7C8F91BA" w14:textId="0612E6AD" w:rsidR="00AA667F" w:rsidRPr="00E476C9" w:rsidRDefault="00AA667F" w:rsidP="00E476C9">
      <w:r>
        <w:t>Alongside the cities listed in table 1 Manchester is currently negotiating the infrastructure of a CAZ With increasing cities being added to the list of cities with clean air zones active further incentivises the public to purchase low emissions / CAZ compliant cars, with charges reaching up to £12.50</w:t>
      </w:r>
      <w:r w:rsidR="00A65EAF">
        <w:t xml:space="preserve">. </w:t>
      </w:r>
    </w:p>
    <w:p w14:paraId="3B021BF7" w14:textId="6FDB5992" w:rsidR="00F6250E" w:rsidRDefault="00051EAB" w:rsidP="00E42D35">
      <w:pPr>
        <w:pStyle w:val="Heading2"/>
      </w:pPr>
      <w:bookmarkStart w:id="3" w:name="_Toc131363455"/>
      <w:r>
        <w:t>Impact of the legislative framework on the UK fleet and transport network</w:t>
      </w:r>
      <w:bookmarkEnd w:id="3"/>
    </w:p>
    <w:p w14:paraId="2F26EA0D" w14:textId="62FEBDB5" w:rsidR="00852783" w:rsidRDefault="00750281" w:rsidP="00750281">
      <w:r>
        <w:t>With the net zero goal in place for 2050 and vehicles tax being controlled by the emissions of the vehicles</w:t>
      </w:r>
      <w:r w:rsidR="00852783">
        <w:t xml:space="preserve">, transport companies have been incentivised by the possible tax relief. The government hope this will also allow a more natural transition to net zero transport alternatives being used by public transport companies. With a second goal from the </w:t>
      </w:r>
      <w:r w:rsidR="00E42D35">
        <w:t>UK</w:t>
      </w:r>
      <w:r w:rsidR="00852783">
        <w:t xml:space="preserve"> government being all new buses to be zero emission by 2025 the government announced  a 5 billion pound investment towards the introduction of net zero buses and tram networks being reintroduced. </w:t>
      </w:r>
    </w:p>
    <w:p w14:paraId="5BF6A9AC" w14:textId="77777777" w:rsidR="00DC2DF4" w:rsidRDefault="00852783" w:rsidP="00750281">
      <w:r>
        <w:t xml:space="preserve">The governments aim to reduce the emissions by the public and public transport has not just been motivated by reducing the emissions of current travel arrangements but also introducing a more supportive infrastructure for alternative means of zero emissions travel. This includes </w:t>
      </w:r>
      <w:r w:rsidR="00DC2DF4">
        <w:t xml:space="preserve">increasing the number of pedestrian areas and cycle lanes available alongside refurbishing current infrastructure. With the goal of encouraging walking and cycling replacing short journeys that would normally take place. </w:t>
      </w:r>
    </w:p>
    <w:p w14:paraId="2B74C2BE" w14:textId="4ECB8A18" w:rsidR="00E42D35" w:rsidRDefault="00E42D35" w:rsidP="00750281">
      <w:r>
        <w:lastRenderedPageBreak/>
        <w:t xml:space="preserve">A further influence on the </w:t>
      </w:r>
      <w:r w:rsidR="00DD0AEA">
        <w:t>UK</w:t>
      </w:r>
      <w:r>
        <w:t xml:space="preserve"> fleet from the legislations being imposed is the introduction of the petrol and diesel ban in 2030, this ban will put a halt on the production of petrol and diesel cars after 2030. Cars produced before 2030 will still be able to be sold and traded both commercially and privately but without further production the number of both petrol and diesel cars on the road will reduce each year. </w:t>
      </w:r>
    </w:p>
    <w:p w14:paraId="1D08B388" w14:textId="1A583EE6" w:rsidR="00DC2DF4" w:rsidRDefault="00DC2DF4" w:rsidP="00750281">
      <w:r>
        <w:t xml:space="preserve">In conclusion by continuing to introduce LEZ charges in city centres and support and funding going towards create a net zero public transport sector. The work commute will transition into more public transport incentives and companies also supporting their staff choosing the public transport sector. </w:t>
      </w:r>
      <w:r w:rsidR="0088138B">
        <w:t>They’re</w:t>
      </w:r>
      <w:r>
        <w:t xml:space="preserve"> causing a reduction in greenhouse gases and an improvement in air quality in the low emission zones where it has been highlighted as needing the improvement. </w:t>
      </w:r>
    </w:p>
    <w:p w14:paraId="48D261C0" w14:textId="77777777" w:rsidR="00DD0AEA" w:rsidRDefault="00DD0AEA" w:rsidP="00DD0AEA">
      <w:pPr>
        <w:keepNext/>
      </w:pPr>
      <w:r>
        <w:rPr>
          <w:noProof/>
        </w:rPr>
        <w:drawing>
          <wp:inline distT="0" distB="0" distL="0" distR="0" wp14:anchorId="2D515FB2" wp14:editId="1AED1056">
            <wp:extent cx="5731510" cy="27374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37485"/>
                    </a:xfrm>
                    <a:prstGeom prst="rect">
                      <a:avLst/>
                    </a:prstGeom>
                  </pic:spPr>
                </pic:pic>
              </a:graphicData>
            </a:graphic>
          </wp:inline>
        </w:drawing>
      </w:r>
    </w:p>
    <w:p w14:paraId="7AFAF522" w14:textId="7146BB8A" w:rsidR="00DD0AEA" w:rsidRDefault="00DD0AEA" w:rsidP="00DD0AEA">
      <w:pPr>
        <w:pStyle w:val="Caption"/>
      </w:pPr>
      <w:r>
        <w:t xml:space="preserve">Figure </w:t>
      </w:r>
      <w:fldSimple w:instr=" STYLEREF 1 \s ">
        <w:r w:rsidR="00FA7730">
          <w:rPr>
            <w:noProof/>
          </w:rPr>
          <w:t>2</w:t>
        </w:r>
      </w:fldSimple>
      <w:r w:rsidR="00FA7730">
        <w:noBreakHyphen/>
      </w:r>
      <w:fldSimple w:instr=" SEQ Figure \* ARABIC \s 1 ">
        <w:r w:rsidR="00FA7730">
          <w:rPr>
            <w:noProof/>
          </w:rPr>
          <w:t>2</w:t>
        </w:r>
      </w:fldSimple>
      <w:r>
        <w:t xml:space="preserve"> Use of Renewable fuels </w:t>
      </w:r>
      <w:r w:rsidR="00482E01">
        <w:t>from 2000 to 2021</w:t>
      </w:r>
      <w:r>
        <w:t xml:space="preserve"> (</w:t>
      </w:r>
      <w:r w:rsidR="00482E01">
        <w:t>Reference 11</w:t>
      </w:r>
      <w:r>
        <w:t>)</w:t>
      </w:r>
    </w:p>
    <w:p w14:paraId="2156611C" w14:textId="444A1371" w:rsidR="00750281" w:rsidRPr="00750281" w:rsidRDefault="00852783" w:rsidP="00750281">
      <w:r>
        <w:t xml:space="preserve"> </w:t>
      </w:r>
      <w:r w:rsidR="00482E01">
        <w:t xml:space="preserve">The results produced by DUKEs in 2022 shows the increase of the use of biofuels in the transport sector from 2000 to 2021. The drop after 2019 is due to the advancement in technology in electric vehicles and increase in supporting infrastructure for electric vehicles. </w:t>
      </w:r>
    </w:p>
    <w:p w14:paraId="5AF12718" w14:textId="6B5956C4" w:rsidR="00A07317" w:rsidRDefault="00051EAB" w:rsidP="00A07317">
      <w:pPr>
        <w:pStyle w:val="Heading1"/>
      </w:pPr>
      <w:bookmarkStart w:id="4" w:name="_Toc131363456"/>
      <w:r>
        <w:t>Technology and innovation in Automotive industry</w:t>
      </w:r>
      <w:bookmarkEnd w:id="4"/>
      <w:r>
        <w:t xml:space="preserve"> </w:t>
      </w:r>
    </w:p>
    <w:p w14:paraId="6E92AA03" w14:textId="00BBE1A6" w:rsidR="00E42D35" w:rsidRDefault="00BA2367" w:rsidP="00E42D35">
      <w:r>
        <w:t xml:space="preserve">With the transition from Internal combustion engines (ICE) to electric vehicles (EV) being criticized for taking away from the driving experience of users operating the vehicles, the response from the automotive industry has been a leap into the technological field. By integrating advanced sensors and </w:t>
      </w:r>
      <w:r w:rsidR="000F1B99">
        <w:t xml:space="preserve">modern software systems, the automotive sector has set out to achieve smarter, more reliable, and efficient. This enables the user of the vehicle to enjoy the experience of driving away from the traditional driving experience which was dominated by the noises being created from the vehicle and the raw response to the drivers interaction. </w:t>
      </w:r>
    </w:p>
    <w:p w14:paraId="67E4C769" w14:textId="3805EB8F" w:rsidR="00DE6CA6" w:rsidRPr="00E42D35" w:rsidRDefault="00DE6CA6" w:rsidP="00E42D35">
      <w:r>
        <w:t xml:space="preserve">Previous advancements  in automotive technology have had an impact on the drivers response to a crash situation such as implementing antilock braking systems (ABS). although this development catalysed the impact of the drivers response autonomous vehicle bring to light a new element of safety through intercommunication between different systems within a vehicle. this transitions from the driver response queuing the ABS response to other systems detecting issues faster than human reflexes and communicating with preventative systems like ABS. If a sensor can communicate with cameras and deem the situation present as dangerous, then a message can be relayed to the </w:t>
      </w:r>
      <w:r>
        <w:lastRenderedPageBreak/>
        <w:t xml:space="preserve">responding systems to create a response to avoid the danger presented. Whether this be to flinch to avoid or brake to avoid. All of this can take place without a human input. Not just in emergency situations but if a vehicle can be aware of its surroundings and communicate with the navigation systems to create an autonomous </w:t>
      </w:r>
      <w:r w:rsidR="0088138B">
        <w:t xml:space="preserve">driving experience where the driver needs to be observant when piloting but not have to have an input on the transport experience. </w:t>
      </w:r>
      <w:r w:rsidR="00EF095B">
        <w:t xml:space="preserve">This however offers up its own boundaries of morality leading to slower advancements in the technology than originally considered, this is due to not ever accident or pending incident having a response that can avoid injury or harm to the users of the road. </w:t>
      </w:r>
    </w:p>
    <w:p w14:paraId="37AD9E3E" w14:textId="38E94DEE" w:rsidR="00301299" w:rsidRDefault="00051EAB" w:rsidP="00051EAB">
      <w:pPr>
        <w:pStyle w:val="Heading2"/>
      </w:pPr>
      <w:bookmarkStart w:id="5" w:name="_Toc131363457"/>
      <w:r>
        <w:t>Potential powertrain and engine carrier options</w:t>
      </w:r>
      <w:bookmarkEnd w:id="5"/>
      <w:r>
        <w:t xml:space="preserve"> </w:t>
      </w:r>
    </w:p>
    <w:p w14:paraId="3E4A59AD" w14:textId="51D13485" w:rsidR="00EF095B" w:rsidRDefault="009C2354" w:rsidP="00EF095B">
      <w:r>
        <w:t>With electric vehicle being under the spotlight as the future of the automotive sector and removing internal combustion engines from production, car manufacturers are exploring the possibility of replacing the harmful petrol and diesel combustion with a combustive process that can create a compliant emission response from the combustion. This progress looks at renewable fuel both replacing previous combustive fuels combined with replacing the primary fuel associated with the development and manufacturing of the engine. This transition focuses on replacing current diesel with biodiesels, and the current petrol and ethanol mix with a hydrogen combustion</w:t>
      </w:r>
      <w:r w:rsidR="0075211C">
        <w:t xml:space="preserve">. </w:t>
      </w:r>
    </w:p>
    <w:p w14:paraId="5279335F" w14:textId="77777777" w:rsidR="0075211C" w:rsidRPr="00EF095B" w:rsidRDefault="0075211C" w:rsidP="00EF095B"/>
    <w:p w14:paraId="1B386D16" w14:textId="77777777" w:rsidR="00611479" w:rsidRDefault="00051EAB" w:rsidP="00611479">
      <w:pPr>
        <w:pStyle w:val="Heading1"/>
      </w:pPr>
      <w:bookmarkStart w:id="6" w:name="_Toc131363458"/>
      <w:r>
        <w:t>Hydrogen</w:t>
      </w:r>
      <w:bookmarkEnd w:id="6"/>
    </w:p>
    <w:p w14:paraId="632BE4FD" w14:textId="3E0AD8A9" w:rsidR="00532EBB" w:rsidRPr="00F32EA5" w:rsidRDefault="00532EBB" w:rsidP="00611479">
      <w:pPr>
        <w:rPr>
          <w:i/>
          <w:iCs/>
        </w:rPr>
      </w:pPr>
      <w:r>
        <w:t>Hydrogen fuel has a high auto ignition point however requires low</w:t>
      </w:r>
      <w:r w:rsidR="00F32EA5">
        <w:t xml:space="preserve"> ignition energy. The ignition energy needed to ignite hydrogen is around 1 order of magnitude lower than a petrol ICE, lean hydrogen mixtures can be ignited during a lean fuel state and ignites efficiently. </w:t>
      </w:r>
    </w:p>
    <w:p w14:paraId="2126F5BF" w14:textId="0F199312" w:rsidR="00611479" w:rsidRPr="00611479" w:rsidRDefault="00611479" w:rsidP="00611479">
      <w:r>
        <w:t xml:space="preserve">Hydrogen has a high autoignition temperature, this affects how the hydrogen - air mix is compressed during the combustion process. The temperature rises during compression so the equation to calculate this rise is shown </w:t>
      </w:r>
      <w:r w:rsidR="00532EBB">
        <w:t>below.</w:t>
      </w:r>
      <w:r>
        <w:t xml:space="preserve"> </w:t>
      </w:r>
    </w:p>
    <w:p w14:paraId="3B7D5CEE" w14:textId="35C9D68B" w:rsidR="00EE37E5" w:rsidRPr="00611479" w:rsidRDefault="00611479" w:rsidP="00611479">
      <w:pPr>
        <w:rPr>
          <w:rFonts w:eastAsiaTheme="minorEastAsia"/>
        </w:rPr>
      </w:pPr>
      <m:oMathPara>
        <m:oMath>
          <m:sSub>
            <m:sSubPr>
              <m:ctrlPr>
                <w:rPr>
                  <w:rFonts w:ascii="Cambria Math" w:hAnsi="Cambria Math"/>
                </w:rPr>
              </m:ctrlPr>
            </m:sSubPr>
            <m:e>
              <m:r>
                <w:rPr>
                  <w:rFonts w:ascii="Cambria Math" w:hAnsi="Cambria Math"/>
                </w:rPr>
                <m:t>T</m:t>
              </m:r>
            </m:e>
            <m:sub>
              <m:r>
                <m:rPr>
                  <m:sty m:val="p"/>
                </m:rPr>
                <w:rPr>
                  <w:rFonts w:ascii="Cambria Math" w:hAnsi="Cambria Math"/>
                </w:rPr>
                <m:t>2</m:t>
              </m:r>
            </m:sub>
          </m:sSub>
          <m:r>
            <m:rPr>
              <m:sty m:val="p"/>
            </m:rPr>
            <w:rPr>
              <w:rFonts w:ascii="Cambria Math" w:hAnsi="Cambria Math"/>
            </w:rPr>
            <m:t>=</m:t>
          </m:r>
          <m:sSub>
            <m:sSubPr>
              <m:ctrlPr>
                <w:rPr>
                  <w:rFonts w:ascii="Cambria Math" w:hAnsi="Cambria Math"/>
                </w:rPr>
              </m:ctrlPr>
            </m:sSubPr>
            <m:e>
              <m:r>
                <w:rPr>
                  <w:rFonts w:ascii="Cambria Math" w:hAnsi="Cambria Math"/>
                </w:rPr>
                <m:t>T</m:t>
              </m:r>
            </m:e>
            <m:sub>
              <m:r>
                <m:rPr>
                  <m:sty m:val="p"/>
                </m:rPr>
                <w:rPr>
                  <w:rFonts w:ascii="Cambria Math" w:hAnsi="Cambria Math"/>
                </w:rPr>
                <m:t>1</m:t>
              </m:r>
            </m:sub>
          </m:sSub>
          <m:sSup>
            <m:sSupPr>
              <m:ctrlPr>
                <w:rPr>
                  <w:rFonts w:ascii="Cambria Math" w:hAnsi="Cambria Math"/>
                </w:rPr>
              </m:ctrlPr>
            </m:sSupPr>
            <m:e>
              <m:d>
                <m:dPr>
                  <m:ctrlPr>
                    <w:rPr>
                      <w:rFonts w:ascii="Cambria Math" w:hAnsi="Cambria Math"/>
                    </w:rPr>
                  </m:ctrlPr>
                </m:dPr>
                <m:e>
                  <m:f>
                    <m:fPr>
                      <m:ctrlPr>
                        <w:rPr>
                          <w:rFonts w:ascii="Cambria Math" w:hAnsi="Cambria Math"/>
                        </w:rPr>
                      </m:ctrlPr>
                    </m:fPr>
                    <m:num>
                      <m:sSub>
                        <m:sSubPr>
                          <m:ctrlPr>
                            <w:rPr>
                              <w:rFonts w:ascii="Cambria Math" w:hAnsi="Cambria Math"/>
                            </w:rPr>
                          </m:ctrlPr>
                        </m:sSubPr>
                        <m:e>
                          <m:r>
                            <w:rPr>
                              <w:rFonts w:ascii="Cambria Math" w:hAnsi="Cambria Math"/>
                            </w:rPr>
                            <m:t>v</m:t>
                          </m:r>
                        </m:e>
                        <m:sub>
                          <m:r>
                            <m:rPr>
                              <m:sty m:val="p"/>
                            </m:rPr>
                            <w:rPr>
                              <w:rFonts w:ascii="Cambria Math" w:hAnsi="Cambria Math"/>
                            </w:rPr>
                            <m:t>1</m:t>
                          </m:r>
                        </m:sub>
                      </m:sSub>
                    </m:num>
                    <m:den>
                      <m:sSub>
                        <m:sSubPr>
                          <m:ctrlPr>
                            <w:rPr>
                              <w:rFonts w:ascii="Cambria Math" w:hAnsi="Cambria Math"/>
                            </w:rPr>
                          </m:ctrlPr>
                        </m:sSubPr>
                        <m:e>
                          <m:r>
                            <w:rPr>
                              <w:rFonts w:ascii="Cambria Math" w:hAnsi="Cambria Math"/>
                            </w:rPr>
                            <m:t>v</m:t>
                          </m:r>
                        </m:e>
                        <m:sub>
                          <m:r>
                            <m:rPr>
                              <m:sty m:val="p"/>
                            </m:rPr>
                            <w:rPr>
                              <w:rFonts w:ascii="Cambria Math" w:hAnsi="Cambria Math"/>
                            </w:rPr>
                            <m:t>2</m:t>
                          </m:r>
                        </m:sub>
                      </m:sSub>
                    </m:den>
                  </m:f>
                </m:e>
              </m:d>
            </m:e>
            <m:sup>
              <m:r>
                <w:rPr>
                  <w:rFonts w:ascii="Cambria Math" w:hAnsi="Cambria Math"/>
                </w:rPr>
                <m:t>γ</m:t>
              </m:r>
              <m:r>
                <m:rPr>
                  <m:sty m:val="p"/>
                </m:rPr>
                <w:rPr>
                  <w:rFonts w:ascii="Cambria Math" w:hAnsi="Cambria Math"/>
                </w:rPr>
                <m:t>-1</m:t>
              </m:r>
            </m:sup>
          </m:sSup>
        </m:oMath>
      </m:oMathPara>
    </w:p>
    <w:p w14:paraId="4A4A5ED7" w14:textId="77777777" w:rsidR="00611479" w:rsidRDefault="00611479" w:rsidP="00611479">
      <w:pPr>
        <w:rPr>
          <w:rFonts w:eastAsiaTheme="minorEastAsia"/>
        </w:rPr>
      </w:pPr>
      <w:r>
        <w:rPr>
          <w:rFonts w:eastAsiaTheme="minorEastAsia"/>
        </w:rPr>
        <w:t>Where:</w:t>
      </w:r>
    </w:p>
    <w:p w14:paraId="51EE6EBA" w14:textId="12AAE06F" w:rsidR="00611479" w:rsidRDefault="00611479" w:rsidP="00611479">
      <w:pPr>
        <w:rPr>
          <w:rFonts w:eastAsiaTheme="minorEastAsia"/>
        </w:rPr>
      </w:pPr>
      <m:oMath>
        <m:sSub>
          <m:sSubPr>
            <m:ctrlPr>
              <w:rPr>
                <w:rFonts w:ascii="Cambria Math" w:hAnsi="Cambria Math"/>
              </w:rPr>
            </m:ctrlPr>
          </m:sSubPr>
          <m:e>
            <m:r>
              <w:rPr>
                <w:rFonts w:ascii="Cambria Math" w:hAnsi="Cambria Math"/>
              </w:rPr>
              <m:t>v</m:t>
            </m:r>
          </m:e>
          <m:sub>
            <m:r>
              <m:rPr>
                <m:sty m:val="p"/>
              </m:rPr>
              <w:rPr>
                <w:rFonts w:ascii="Cambria Math" w:hAnsi="Cambria Math"/>
              </w:rPr>
              <m:t>1</m:t>
            </m:r>
          </m:sub>
        </m:sSub>
        <m:sSub>
          <m:sSubPr>
            <m:ctrlPr>
              <w:rPr>
                <w:rFonts w:ascii="Cambria Math" w:hAnsi="Cambria Math"/>
              </w:rPr>
            </m:ctrlPr>
          </m:sSubPr>
          <m:e>
            <m:r>
              <w:rPr>
                <w:rFonts w:ascii="Cambria Math" w:hAnsi="Cambria Math"/>
              </w:rPr>
              <m:t>/v</m:t>
            </m:r>
          </m:e>
          <m:sub>
            <m:r>
              <m:rPr>
                <m:sty m:val="p"/>
              </m:rPr>
              <w:rPr>
                <w:rFonts w:ascii="Cambria Math" w:hAnsi="Cambria Math"/>
              </w:rPr>
              <m:t>2</m:t>
            </m:r>
          </m:sub>
        </m:sSub>
        <m:r>
          <w:rPr>
            <w:rFonts w:ascii="Cambria Math" w:hAnsi="Cambria Math"/>
          </w:rPr>
          <m:t xml:space="preserve">= </m:t>
        </m:r>
      </m:oMath>
      <w:r>
        <w:rPr>
          <w:rFonts w:eastAsiaTheme="minorEastAsia"/>
        </w:rPr>
        <w:t xml:space="preserve">Compression ratio </w:t>
      </w:r>
      <w:r w:rsidR="00532EBB">
        <w:rPr>
          <w:rFonts w:eastAsiaTheme="minorEastAsia"/>
        </w:rPr>
        <w:t xml:space="preserve">, </w:t>
      </w:r>
      <m:oMath>
        <m:sSub>
          <m:sSubPr>
            <m:ctrlPr>
              <w:rPr>
                <w:rFonts w:ascii="Cambria Math" w:hAnsi="Cambria Math"/>
              </w:rPr>
            </m:ctrlPr>
          </m:sSubPr>
          <m:e>
            <m:r>
              <w:rPr>
                <w:rFonts w:ascii="Cambria Math" w:hAnsi="Cambria Math"/>
              </w:rPr>
              <m:t>T</m:t>
            </m:r>
          </m:e>
          <m:sub>
            <m:r>
              <m:rPr>
                <m:sty m:val="p"/>
              </m:rPr>
              <w:rPr>
                <w:rFonts w:ascii="Cambria Math" w:hAnsi="Cambria Math"/>
              </w:rPr>
              <m:t>1</m:t>
            </m:r>
          </m:sub>
        </m:sSub>
        <m:r>
          <w:rPr>
            <w:rFonts w:ascii="Cambria Math" w:hAnsi="Cambria Math"/>
          </w:rPr>
          <m:t xml:space="preserve">= </m:t>
        </m:r>
      </m:oMath>
      <w:r w:rsidR="00532EBB">
        <w:rPr>
          <w:rFonts w:eastAsiaTheme="minorEastAsia"/>
        </w:rPr>
        <w:t xml:space="preserve">The initial temperature </w:t>
      </w:r>
      <w:r>
        <w:rPr>
          <w:rFonts w:eastAsiaTheme="minorEastAsia"/>
        </w:rPr>
        <w:t xml:space="preserve">, </w:t>
      </w:r>
      <m:oMath>
        <m:sSub>
          <m:sSubPr>
            <m:ctrlPr>
              <w:rPr>
                <w:rFonts w:ascii="Cambria Math" w:hAnsi="Cambria Math"/>
              </w:rPr>
            </m:ctrlPr>
          </m:sSubPr>
          <m:e>
            <m:r>
              <w:rPr>
                <w:rFonts w:ascii="Cambria Math" w:hAnsi="Cambria Math"/>
              </w:rPr>
              <m:t>T</m:t>
            </m:r>
          </m:e>
          <m:sub>
            <m:r>
              <m:rPr>
                <m:sty m:val="p"/>
              </m:rPr>
              <w:rPr>
                <w:rFonts w:ascii="Cambria Math" w:hAnsi="Cambria Math"/>
              </w:rPr>
              <m:t>2</m:t>
            </m:r>
          </m:sub>
        </m:sSub>
        <m:r>
          <w:rPr>
            <w:rFonts w:ascii="Cambria Math" w:hAnsi="Cambria Math"/>
          </w:rPr>
          <m:t xml:space="preserve">= </m:t>
        </m:r>
      </m:oMath>
      <w:r w:rsidR="00532EBB">
        <w:rPr>
          <w:rFonts w:eastAsiaTheme="minorEastAsia"/>
        </w:rPr>
        <w:t xml:space="preserve">absolute final temperature, </w:t>
      </w:r>
      <m:oMath>
        <m:r>
          <w:rPr>
            <w:rFonts w:ascii="Cambria Math" w:eastAsiaTheme="minorEastAsia" w:hAnsi="Cambria Math"/>
          </w:rPr>
          <m:t>γ</m:t>
        </m:r>
        <m:r>
          <w:rPr>
            <w:rFonts w:ascii="Cambria Math" w:eastAsiaTheme="minorEastAsia" w:hAnsi="Cambria Math"/>
          </w:rPr>
          <m:t>=</m:t>
        </m:r>
      </m:oMath>
      <w:r w:rsidR="00532EBB">
        <w:rPr>
          <w:rFonts w:eastAsiaTheme="minorEastAsia"/>
        </w:rPr>
        <w:t xml:space="preserve"> Ratio of specific heats. </w:t>
      </w:r>
    </w:p>
    <w:p w14:paraId="5799B049" w14:textId="0082C6D7" w:rsidR="00611479" w:rsidRDefault="00532EBB" w:rsidP="00611479">
      <w:pPr>
        <w:rPr>
          <w:rFonts w:eastAsiaTheme="minorEastAsia"/>
        </w:rPr>
      </w:pPr>
      <w:r>
        <w:rPr>
          <w:rFonts w:eastAsiaTheme="minorEastAsia"/>
        </w:rPr>
        <w:t xml:space="preserve">If the temperature within the cylinder exceeds the auto combustion </w:t>
      </w:r>
      <w:r w:rsidR="00F32EA5">
        <w:rPr>
          <w:rFonts w:eastAsiaTheme="minorEastAsia"/>
        </w:rPr>
        <w:t>value,</w:t>
      </w:r>
      <w:r>
        <w:rPr>
          <w:rFonts w:eastAsiaTheme="minorEastAsia"/>
        </w:rPr>
        <w:t xml:space="preserve"> then premature combustion occurs but due to the high auto combustion value hydrogen fuel mixes can be compressed to a larger compression ratio then a petrol or diesel engine. </w:t>
      </w:r>
    </w:p>
    <w:p w14:paraId="00DD54A6" w14:textId="0C3B80A1" w:rsidR="00F32EA5" w:rsidRDefault="00F32EA5" w:rsidP="00611479">
      <w:pPr>
        <w:rPr>
          <w:rFonts w:eastAsiaTheme="minorEastAsia"/>
        </w:rPr>
      </w:pPr>
      <w:r>
        <w:rPr>
          <w:rFonts w:eastAsiaTheme="minorEastAsia"/>
        </w:rPr>
        <w:t>Although hydrogen</w:t>
      </w:r>
      <w:r w:rsidR="00AD5FC4">
        <w:rPr>
          <w:rFonts w:eastAsiaTheme="minorEastAsia"/>
        </w:rPr>
        <w:t xml:space="preserve"> can combust closer to the thermodynamically ideal engine due to its high flame point at stoichiometric combustion, the low density of hydrogen is a big negative. Because of the low density it requires a large amount of mass to be stored to achieve an adequate driving range, secondly the low density creates a low energy from combustion therefor reducing the power output. </w:t>
      </w:r>
    </w:p>
    <w:p w14:paraId="08B4F288" w14:textId="77777777" w:rsidR="00611479" w:rsidRPr="00EE37E5" w:rsidRDefault="00611479" w:rsidP="00611479"/>
    <w:p w14:paraId="297FBB52" w14:textId="080FA9F4" w:rsidR="00051EAB" w:rsidRDefault="00051EAB" w:rsidP="00051EAB">
      <w:pPr>
        <w:pStyle w:val="Heading2"/>
      </w:pPr>
      <w:bookmarkStart w:id="7" w:name="_Toc131363459"/>
      <w:r>
        <w:t>Advantages in transport sector</w:t>
      </w:r>
      <w:bookmarkEnd w:id="7"/>
      <w:r>
        <w:t xml:space="preserve"> </w:t>
      </w:r>
    </w:p>
    <w:p w14:paraId="77369889" w14:textId="7D48AA69" w:rsidR="009A7A22" w:rsidRDefault="009A7A22" w:rsidP="009A7A22">
      <w:r>
        <w:t xml:space="preserve">Hydrogen fuel contributes multiple positives to the </w:t>
      </w:r>
      <w:proofErr w:type="spellStart"/>
      <w:r>
        <w:t>uk</w:t>
      </w:r>
      <w:proofErr w:type="spellEnd"/>
      <w:r>
        <w:t xml:space="preserve"> transport sector. This </w:t>
      </w:r>
      <w:r w:rsidR="00FA7730">
        <w:t>includes.</w:t>
      </w:r>
      <w:r>
        <w:t xml:space="preserve"> </w:t>
      </w:r>
    </w:p>
    <w:p w14:paraId="3924E405" w14:textId="72BAF942" w:rsidR="009A7A22" w:rsidRDefault="009A7A22" w:rsidP="009A7A22">
      <w:pPr>
        <w:pStyle w:val="ListParagraph"/>
        <w:numPr>
          <w:ilvl w:val="0"/>
          <w:numId w:val="2"/>
        </w:numPr>
      </w:pPr>
      <w:r>
        <w:lastRenderedPageBreak/>
        <w:t xml:space="preserve">High efficiency : Hydrogen fuel when combusted can convert up to 60% of the energy stored within the hydrogen into electricity. When compared to the 28% of petrol engines and </w:t>
      </w:r>
      <w:r w:rsidR="00FD6236">
        <w:t xml:space="preserve">30-36% of diesel engines. Being able to harvest 60% in a large increase. </w:t>
      </w:r>
    </w:p>
    <w:p w14:paraId="304832A4" w14:textId="167AA523" w:rsidR="009A7A22" w:rsidRDefault="009A7A22" w:rsidP="009A7A22">
      <w:pPr>
        <w:pStyle w:val="ListParagraph"/>
        <w:numPr>
          <w:ilvl w:val="0"/>
          <w:numId w:val="2"/>
        </w:numPr>
      </w:pPr>
      <w:r>
        <w:t>Fast refuelling :</w:t>
      </w:r>
      <w:r w:rsidR="00FD6236">
        <w:t xml:space="preserve"> due to the low density of hydrogen the fuelling process to refill a storage cell is reduced, this is important for the long distance applications of hydrogen combustion engines because companies can reduce the time the driver is not on the road, therefore improving the business’s efficiency. </w:t>
      </w:r>
    </w:p>
    <w:p w14:paraId="5A1BCBBA" w14:textId="5D995606" w:rsidR="009A7A22" w:rsidRDefault="009A7A22" w:rsidP="009A7A22">
      <w:pPr>
        <w:pStyle w:val="ListParagraph"/>
        <w:numPr>
          <w:ilvl w:val="0"/>
          <w:numId w:val="2"/>
        </w:numPr>
      </w:pPr>
      <w:r>
        <w:t xml:space="preserve">Noise Reduction: </w:t>
      </w:r>
      <w:r w:rsidR="00FD6236">
        <w:t xml:space="preserve">when operating hydrogen fuel cells are silent, although this is a negative to some car enthusiasts this is an advantage because it reduces the noise pollution within domestic areas. </w:t>
      </w:r>
    </w:p>
    <w:p w14:paraId="6ECEE37C" w14:textId="554CA4E5" w:rsidR="009A7A22" w:rsidRDefault="009A7A22" w:rsidP="009A7A22">
      <w:pPr>
        <w:pStyle w:val="ListParagraph"/>
        <w:numPr>
          <w:ilvl w:val="0"/>
          <w:numId w:val="2"/>
        </w:numPr>
      </w:pPr>
      <w:r>
        <w:t>Zero emissions :</w:t>
      </w:r>
      <w:r w:rsidR="00FD6236">
        <w:t xml:space="preserve"> Petrol and diesel engines are scrutinised by the standards of which the emissions exiting the tailpipe must remain under boundaries set by the euro emissions standards. Hydrogen fuel engines are exempt from this scrutiny due to producing zero carbon dioxide, nitrog</w:t>
      </w:r>
      <w:r w:rsidR="007B6B5B">
        <w:t>en oxides, or any form of harmful particulates. This also makes hydrogen combustion compliant with all future legislations currently imposed to help achieve a net zero emission in the UK.</w:t>
      </w:r>
    </w:p>
    <w:p w14:paraId="660C5738" w14:textId="20B66B4B" w:rsidR="009A7A22" w:rsidRPr="009A7A22" w:rsidRDefault="009A7A22" w:rsidP="009A7A22">
      <w:pPr>
        <w:pStyle w:val="ListParagraph"/>
        <w:numPr>
          <w:ilvl w:val="0"/>
          <w:numId w:val="2"/>
        </w:numPr>
      </w:pPr>
      <w:r>
        <w:t>Increased fuel safety:</w:t>
      </w:r>
      <w:r w:rsidR="00FD6236">
        <w:t xml:space="preserve"> due to hydrogens low density and high dispersity if a leak was to occur within the fuel system, the hydrogen would escape quickly, due to its low energy required for combustion and its flammable properties this makes a leak very dangerous. With this considered hydrogen fuel companies have done vigorous crash testing for safety and can withstand high pressure and temperature situations. This makes the hydrogen fuel storage and delivery system very safe in both operating conditions and in event of a crash. </w:t>
      </w:r>
    </w:p>
    <w:p w14:paraId="48D4A1EA" w14:textId="01155546" w:rsidR="00051EAB" w:rsidRDefault="00051EAB" w:rsidP="00051EAB">
      <w:pPr>
        <w:pStyle w:val="Heading2"/>
      </w:pPr>
      <w:bookmarkStart w:id="8" w:name="_Toc131363460"/>
      <w:r>
        <w:t>Hydrogen fuel in motorsport</w:t>
      </w:r>
      <w:bookmarkEnd w:id="8"/>
    </w:p>
    <w:p w14:paraId="7862859C" w14:textId="3FA8DF7B" w:rsidR="007B6B5B" w:rsidRDefault="007B6B5B" w:rsidP="007B6B5B">
      <w:r>
        <w:t xml:space="preserve">With 24 hours of Le Mans being the worlds oldest active endurance race it attracts fans from all over the world to camp out and spectate the race. The 24 hour race reaches speeds of up to 227 miles per hour as the sports cars race continually for 24 hours. Alpine CEO Laurent Rossi has used this race as a platform to develop and race a hydrogen fuel cell powered endurance car. This global stage showcases the ability for the vehicle to operate under </w:t>
      </w:r>
      <w:r w:rsidR="00C04B74">
        <w:t>strenuous operating</w:t>
      </w:r>
      <w:r>
        <w:t xml:space="preserve"> conditions alongside the vehicles ability to compete for 24 hours without mechanical failure. </w:t>
      </w:r>
    </w:p>
    <w:p w14:paraId="214BC922" w14:textId="0E3F1A87" w:rsidR="00C04B74" w:rsidRDefault="00C04B74" w:rsidP="007B6B5B">
      <w:r>
        <w:t xml:space="preserve">With le mans competitors including goliaths such as Porsche and Ferrari, if a hydrogen fuel celled vehicles was able to compete side by side with such established companies it would draw attention to the limits able to be achieved through alternative fuels whilst showcasing the possible future of some motorsports. </w:t>
      </w:r>
    </w:p>
    <w:p w14:paraId="050B847C" w14:textId="77777777" w:rsidR="00FA7730" w:rsidRDefault="00FA7730" w:rsidP="00FA7730">
      <w:pPr>
        <w:keepNext/>
      </w:pPr>
      <w:r>
        <w:rPr>
          <w:noProof/>
        </w:rPr>
        <w:lastRenderedPageBreak/>
        <w:drawing>
          <wp:inline distT="0" distB="0" distL="0" distR="0" wp14:anchorId="3C1BB1EB" wp14:editId="21F2E536">
            <wp:extent cx="5234940" cy="2530472"/>
            <wp:effectExtent l="0" t="0" r="3810" b="381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16"/>
                    <a:stretch>
                      <a:fillRect/>
                    </a:stretch>
                  </pic:blipFill>
                  <pic:spPr>
                    <a:xfrm>
                      <a:off x="0" y="0"/>
                      <a:ext cx="5243664" cy="2534689"/>
                    </a:xfrm>
                    <a:prstGeom prst="rect">
                      <a:avLst/>
                    </a:prstGeom>
                  </pic:spPr>
                </pic:pic>
              </a:graphicData>
            </a:graphic>
          </wp:inline>
        </w:drawing>
      </w:r>
    </w:p>
    <w:p w14:paraId="0FDA06EA" w14:textId="0A6DB533" w:rsidR="00FA7730" w:rsidRDefault="00FA7730" w:rsidP="00FA7730">
      <w:pPr>
        <w:pStyle w:val="Caption"/>
      </w:pPr>
      <w:r>
        <w:t xml:space="preserve">Figure </w:t>
      </w:r>
      <w:fldSimple w:instr=" STYLEREF 1 \s ">
        <w:r>
          <w:rPr>
            <w:noProof/>
          </w:rPr>
          <w:t>4</w:t>
        </w:r>
      </w:fldSimple>
      <w:r>
        <w:noBreakHyphen/>
      </w:r>
      <w:fldSimple w:instr=" SEQ Figure \* ARABIC \s 1 ">
        <w:r>
          <w:rPr>
            <w:noProof/>
          </w:rPr>
          <w:t>1</w:t>
        </w:r>
      </w:fldSimple>
      <w:r>
        <w:t xml:space="preserve"> Hydrogen </w:t>
      </w:r>
      <w:r w:rsidR="006B531A">
        <w:t>system arrangement</w:t>
      </w:r>
      <w:r>
        <w:t xml:space="preserve"> including Recirculation loop (Reference 10)</w:t>
      </w:r>
    </w:p>
    <w:p w14:paraId="617C152D" w14:textId="1A161B65" w:rsidR="00FA7730" w:rsidRPr="00FA7730" w:rsidRDefault="006B531A" w:rsidP="00FA7730">
      <w:r>
        <w:t xml:space="preserve">Hydrogen systems are arranged to recoup as much unused hydrogen as possible with water being removed from excess hydrogen that is then returned into the fuel cell. </w:t>
      </w:r>
    </w:p>
    <w:p w14:paraId="65C50839" w14:textId="13F87FC0" w:rsidR="007B6B5B" w:rsidRPr="007B6B5B" w:rsidRDefault="00C04B74" w:rsidP="007B6B5B">
      <w:r>
        <w:t xml:space="preserve">With motorsports contributing to the negative ongoing climate change if spectators were able to accept the application of alternative propulsions through seeing the results and the entertainment factor maintained, this will help keep motorsports out of the microscope of environmental scientists. With F1 racing being the most popular motorsport each season produces 256000 tonnes of carbon dioxide whereas formula E the alternative fuel motorsport is reported to be net zero, this is due to any amount of carbon being produced having an equal carbon reduction in place. With formula E using electrical vehicle to compete the introduction of further electrical motorsport within the local communities instead of the global platforms is much more complicated. Circuits are not equipped currently to deal with casual </w:t>
      </w:r>
      <w:r w:rsidR="00517C7B">
        <w:t>electric</w:t>
      </w:r>
      <w:r>
        <w:t xml:space="preserve"> vehicle racing due to the complications with crash safety and the training and tools needed to handle a crash. </w:t>
      </w:r>
    </w:p>
    <w:p w14:paraId="1BAB108A" w14:textId="7FA48D14" w:rsidR="00051EAB" w:rsidRDefault="00051EAB" w:rsidP="00051EAB">
      <w:pPr>
        <w:pStyle w:val="Heading2"/>
      </w:pPr>
      <w:bookmarkStart w:id="9" w:name="_Toc131363461"/>
      <w:r>
        <w:t>Promoting sustainability and reducing emissions</w:t>
      </w:r>
      <w:bookmarkEnd w:id="9"/>
    </w:p>
    <w:p w14:paraId="04A7FE02" w14:textId="613954AF" w:rsidR="00517C7B" w:rsidRDefault="00517C7B" w:rsidP="00517C7B">
      <w:r>
        <w:t xml:space="preserve">With hydrogen vehicle only creating water vapour and warm air out of the tailpipe of the vehicles, it offers a promising future in maintaining sustainability and reducing global emissions. Within the </w:t>
      </w:r>
      <w:proofErr w:type="spellStart"/>
      <w:r>
        <w:t>uk</w:t>
      </w:r>
      <w:proofErr w:type="spellEnd"/>
      <w:r>
        <w:t xml:space="preserve"> hydrogen fuel stations are not common and the current infrastructure does not support refilling within a commercial context. </w:t>
      </w:r>
    </w:p>
    <w:p w14:paraId="1D100DB0" w14:textId="5D6731A7" w:rsidR="00517C7B" w:rsidRDefault="00517C7B" w:rsidP="00517C7B">
      <w:r>
        <w:t xml:space="preserve">On the other hand with hydrogen being able to be extracted from water through electrolysis splitting water from hydrogen and oxygen to just hydrogen then hydrogen generation can happen within a domestic context. Although water is not a fully sustainable material with 72% of the planet being made up of water then it is possible to create an infrastructure where water is split into hydrogen using electrolysis from energy created from hydrogen combustion. This is dependent on the purity of the water electrolysed however </w:t>
      </w:r>
      <w:r w:rsidR="00FA7730">
        <w:t xml:space="preserve">Ultraviolet filtering can occur to purify the water, the ultraviolet can also be powered from energy created from hydrogen combustion. This would create a self-sustaining power grid that uses water as fuel. </w:t>
      </w:r>
    </w:p>
    <w:p w14:paraId="4FCC95E4" w14:textId="30CF6CE5" w:rsidR="00B25D24" w:rsidRPr="00FA7730" w:rsidRDefault="00FA7730" w:rsidP="00FA7730">
      <w:r>
        <w:t xml:space="preserve">Even if the infrastructure of domestic hydrogen refuelling wasn’t implemented and instead the UK took the same approach as Europe having hydrogen available at refilling stations. By introducing net zero vehicles into the public transport sector will reduce the current emissions emitted by public transport, in 2020 281 kilotons of co2 were emitted by public transport, 33% of which nitrogen oxides.  </w:t>
      </w:r>
      <w:r w:rsidR="00B25D24">
        <w:br w:type="page"/>
      </w:r>
    </w:p>
    <w:p w14:paraId="0B8FE054" w14:textId="77777777" w:rsidR="003E32C0" w:rsidRDefault="00B25D24" w:rsidP="003E32C0">
      <w:pPr>
        <w:pStyle w:val="Heading1"/>
      </w:pPr>
      <w:bookmarkStart w:id="10" w:name="_Toc131363462"/>
      <w:r>
        <w:lastRenderedPageBreak/>
        <w:t>References</w:t>
      </w:r>
      <w:bookmarkEnd w:id="10"/>
    </w:p>
    <w:sdt>
      <w:sdtPr>
        <w:tag w:val="MENDELEY_BIBLIOGRAPHY"/>
        <w:id w:val="20133851"/>
        <w:placeholder>
          <w:docPart w:val="DefaultPlaceholder_-1854013440"/>
        </w:placeholder>
      </w:sdtPr>
      <w:sdtContent>
        <w:p w14:paraId="5CCE656C" w14:textId="77777777" w:rsidR="00DD0AEA" w:rsidRPr="00DD0AEA" w:rsidRDefault="00DD0AEA" w:rsidP="00DD0AEA">
          <w:pPr>
            <w:pStyle w:val="ListParagraph"/>
            <w:numPr>
              <w:ilvl w:val="0"/>
              <w:numId w:val="6"/>
            </w:numPr>
            <w:divId w:val="660815624"/>
            <w:rPr>
              <w:sz w:val="24"/>
              <w:szCs w:val="24"/>
            </w:rPr>
          </w:pPr>
          <w:r>
            <w:t xml:space="preserve">Ahmed, A. </w:t>
          </w:r>
          <w:r w:rsidRPr="00DD0AEA">
            <w:rPr>
              <w:i/>
              <w:iCs/>
            </w:rPr>
            <w:t>et al.</w:t>
          </w:r>
          <w:r>
            <w:t xml:space="preserve"> (no date) ‘Hydrogen fuel and transport system: A sustainable and environmental future’, </w:t>
          </w:r>
          <w:r w:rsidRPr="00DD0AEA">
            <w:rPr>
              <w:i/>
              <w:iCs/>
            </w:rPr>
            <w:t>Elsevier</w:t>
          </w:r>
          <w:r>
            <w:t xml:space="preserve"> [Preprint]. Available at: https://www.sciencedirect.com/science/article/pii/S036031991530625X?casa_token=h4caiO6jHFMAAAAA:QFUyVe7HWwpRvSx6Baprbp1VvwvCAY4ejoulPIdOSRSByiEoqN8ffV39vT6ZEFJUo2R_8CZ9FSc (Accessed: 2 April 2023).</w:t>
          </w:r>
        </w:p>
        <w:p w14:paraId="7515C48F" w14:textId="77777777" w:rsidR="00DD0AEA" w:rsidRDefault="00DD0AEA" w:rsidP="00DD0AEA">
          <w:pPr>
            <w:pStyle w:val="ListParagraph"/>
            <w:numPr>
              <w:ilvl w:val="0"/>
              <w:numId w:val="6"/>
            </w:numPr>
            <w:divId w:val="1059282790"/>
          </w:pPr>
          <w:proofErr w:type="spellStart"/>
          <w:r>
            <w:t>Armaroli</w:t>
          </w:r>
          <w:proofErr w:type="spellEnd"/>
          <w:r>
            <w:t xml:space="preserve">, N., </w:t>
          </w:r>
          <w:proofErr w:type="spellStart"/>
          <w:r>
            <w:t>ChemSusChem</w:t>
          </w:r>
          <w:proofErr w:type="spellEnd"/>
          <w:r>
            <w:t xml:space="preserve">, V.B.- and 2011, undefined (2011) ‘The hydrogen issue’, </w:t>
          </w:r>
          <w:r w:rsidRPr="00DD0AEA">
            <w:rPr>
              <w:i/>
              <w:iCs/>
            </w:rPr>
            <w:t>Wiley Online Library</w:t>
          </w:r>
          <w:r>
            <w:t>, 4(1), pp. 21–36. Available at: https://doi.org/10.1002/cssc.201000182.</w:t>
          </w:r>
        </w:p>
        <w:p w14:paraId="5F22AA78" w14:textId="77777777" w:rsidR="00DD0AEA" w:rsidRDefault="00DD0AEA" w:rsidP="00DD0AEA">
          <w:pPr>
            <w:pStyle w:val="ListParagraph"/>
            <w:numPr>
              <w:ilvl w:val="0"/>
              <w:numId w:val="6"/>
            </w:numPr>
            <w:divId w:val="1772701238"/>
          </w:pPr>
          <w:r>
            <w:t xml:space="preserve">Bhat, A.A. and Mishra, P.P. (2020) ‘Evaluating the performance of carbon tax on green technology: evidence from India’, </w:t>
          </w:r>
          <w:r w:rsidRPr="00DD0AEA">
            <w:rPr>
              <w:i/>
              <w:iCs/>
            </w:rPr>
            <w:t>Environmental Science and Pollution Research</w:t>
          </w:r>
          <w:r>
            <w:t>, 27(2), pp. 2226–2237. Available at: https://doi.org/10.1007/S11356-019-06666-X.</w:t>
          </w:r>
        </w:p>
        <w:p w14:paraId="4FF295A2" w14:textId="77777777" w:rsidR="00DD0AEA" w:rsidRDefault="00DD0AEA" w:rsidP="00DD0AEA">
          <w:pPr>
            <w:pStyle w:val="ListParagraph"/>
            <w:numPr>
              <w:ilvl w:val="0"/>
              <w:numId w:val="6"/>
            </w:numPr>
            <w:divId w:val="324744570"/>
          </w:pPr>
          <w:r w:rsidRPr="00DD0AEA">
            <w:rPr>
              <w:i/>
              <w:iCs/>
            </w:rPr>
            <w:t>BVRLA All you need to know about Clean Air Zones</w:t>
          </w:r>
          <w:r>
            <w:t xml:space="preserve"> (no date). Available at: https://www.bvrla.co.uk/resource/all-you-need-to-know-about-clean-air-zones.html (Accessed: 2 April 2023).</w:t>
          </w:r>
        </w:p>
        <w:p w14:paraId="2863521A" w14:textId="77777777" w:rsidR="00DD0AEA" w:rsidRDefault="00DD0AEA" w:rsidP="00DD0AEA">
          <w:pPr>
            <w:pStyle w:val="ListParagraph"/>
            <w:numPr>
              <w:ilvl w:val="0"/>
              <w:numId w:val="6"/>
            </w:numPr>
            <w:divId w:val="573857343"/>
          </w:pPr>
          <w:r>
            <w:t xml:space="preserve">Chang, X. </w:t>
          </w:r>
          <w:r w:rsidRPr="00DD0AEA">
            <w:rPr>
              <w:i/>
              <w:iCs/>
            </w:rPr>
            <w:t>et al.</w:t>
          </w:r>
          <w:r>
            <w:t xml:space="preserve"> (no date) ‘Impact of urban development on residents’ public transportation travel energy consumption in China: An analysis of hydrogen fuel cell vehicles alternatives’, </w:t>
          </w:r>
          <w:r w:rsidRPr="00DD0AEA">
            <w:rPr>
              <w:i/>
              <w:iCs/>
            </w:rPr>
            <w:t>Elsevier</w:t>
          </w:r>
          <w:r>
            <w:t xml:space="preserve"> [Preprint]. Available at: https://www.sciencedirect.com/science/article/pii/S0360319918329665?casa_token=Vyoq-LBcyNgAAAAA:Q6sSb-my_jNKKlbK21IXzkfNx5O_IlmqlWSCik3PSDy9qwEWVRjNhPISaICGsHvIF2FfZGa1ReM (Accessed: 2 April 2023).</w:t>
          </w:r>
        </w:p>
        <w:p w14:paraId="055178A7" w14:textId="77777777" w:rsidR="00DD0AEA" w:rsidRDefault="00DD0AEA" w:rsidP="00DD0AEA">
          <w:pPr>
            <w:pStyle w:val="ListParagraph"/>
            <w:numPr>
              <w:ilvl w:val="0"/>
              <w:numId w:val="6"/>
            </w:numPr>
            <w:divId w:val="710299881"/>
          </w:pPr>
          <w:r>
            <w:t>‘Chapter 6: Renewable sources of energy Chart 6.1 Use of renewable fuels, 2021 (Table 6.4) *Including non-biodegradable waste’ (no date).</w:t>
          </w:r>
        </w:p>
        <w:p w14:paraId="218E63E7" w14:textId="77777777" w:rsidR="00DD0AEA" w:rsidRDefault="00DD0AEA" w:rsidP="00DD0AEA">
          <w:pPr>
            <w:pStyle w:val="ListParagraph"/>
            <w:numPr>
              <w:ilvl w:val="0"/>
              <w:numId w:val="6"/>
            </w:numPr>
            <w:divId w:val="381443970"/>
          </w:pPr>
          <w:proofErr w:type="spellStart"/>
          <w:r>
            <w:t>Chmutina</w:t>
          </w:r>
          <w:proofErr w:type="spellEnd"/>
          <w:r>
            <w:t xml:space="preserve">, K. and Goodier, C.I. (2014) ‘Alternative future energy pathways: assessment of the potential of innovative decentralised energy systems in the UK’, </w:t>
          </w:r>
          <w:r w:rsidRPr="00DD0AEA">
            <w:rPr>
              <w:i/>
              <w:iCs/>
            </w:rPr>
            <w:t>Energy Policy</w:t>
          </w:r>
          <w:r>
            <w:t>, 66, pp. 62–72. Available at: https://doi.org/10.1016/j.enpol.2013.10.080.</w:t>
          </w:r>
        </w:p>
        <w:p w14:paraId="6E9B6876" w14:textId="77777777" w:rsidR="00DD0AEA" w:rsidRDefault="00DD0AEA" w:rsidP="00DD0AEA">
          <w:pPr>
            <w:pStyle w:val="ListParagraph"/>
            <w:numPr>
              <w:ilvl w:val="0"/>
              <w:numId w:val="6"/>
            </w:numPr>
            <w:divId w:val="711155021"/>
          </w:pPr>
          <w:r w:rsidRPr="00DD0AEA">
            <w:rPr>
              <w:i/>
              <w:iCs/>
            </w:rPr>
            <w:t>Clean air zones - GOV.UK</w:t>
          </w:r>
          <w:r>
            <w:t xml:space="preserve"> (no date). Available at: https://www.gov.uk/guidance/driving-in-a-clean-air-zone#cities-with-clean-air-zones (Accessed: 2 April 2023).</w:t>
          </w:r>
        </w:p>
        <w:p w14:paraId="5B036503" w14:textId="77777777" w:rsidR="00DD0AEA" w:rsidRDefault="00DD0AEA" w:rsidP="00DD0AEA">
          <w:pPr>
            <w:pStyle w:val="ListParagraph"/>
            <w:numPr>
              <w:ilvl w:val="0"/>
              <w:numId w:val="6"/>
            </w:numPr>
            <w:divId w:val="165557857"/>
          </w:pPr>
          <w:r>
            <w:t xml:space="preserve">Cordner, M. </w:t>
          </w:r>
          <w:r w:rsidRPr="00DD0AEA">
            <w:rPr>
              <w:i/>
              <w:iCs/>
            </w:rPr>
            <w:t>et al.</w:t>
          </w:r>
          <w:r>
            <w:t xml:space="preserve"> (2010) ‘Designing, building, testing and racing a low-cost fuel cell range extender for a motorsport application’, </w:t>
          </w:r>
          <w:r w:rsidRPr="00DD0AEA">
            <w:rPr>
              <w:i/>
              <w:iCs/>
            </w:rPr>
            <w:t>Journal of Power Sources</w:t>
          </w:r>
          <w:r>
            <w:t>, 195, pp. 7838–7848. Available at: https://doi.org/10.1016/j.jpowsour.2010.01.047.</w:t>
          </w:r>
        </w:p>
        <w:p w14:paraId="2C46FE88" w14:textId="77777777" w:rsidR="00DD0AEA" w:rsidRDefault="00DD0AEA" w:rsidP="00DD0AEA">
          <w:pPr>
            <w:pStyle w:val="ListParagraph"/>
            <w:numPr>
              <w:ilvl w:val="0"/>
              <w:numId w:val="6"/>
            </w:numPr>
            <w:divId w:val="821123591"/>
          </w:pPr>
          <w:r>
            <w:t xml:space="preserve">Cordner, M. </w:t>
          </w:r>
          <w:r w:rsidRPr="00DD0AEA">
            <w:rPr>
              <w:i/>
              <w:iCs/>
            </w:rPr>
            <w:t>et al.</w:t>
          </w:r>
          <w:r>
            <w:t xml:space="preserve"> (no date) ‘Designing, building, testing and racing a low-cost fuel cell range extender for a motorsport application’, </w:t>
          </w:r>
          <w:r w:rsidRPr="00DD0AEA">
            <w:rPr>
              <w:i/>
              <w:iCs/>
            </w:rPr>
            <w:t>Elsevier</w:t>
          </w:r>
          <w:r>
            <w:t xml:space="preserve"> [Preprint]. Available at: https://www.sciencedirect.com/science/article/pii/S0378775310001552?casa_token=cx9hA-X8ObUAAAAA:qOcZqqaqYHr86cmcxJT30eJjGEDztLuPYZn3pTeVcjMaYXz-rF5ti5IEGNawRbRLJgBZvmUYfik (Accessed: 2 April 2023).</w:t>
          </w:r>
        </w:p>
        <w:p w14:paraId="3A9F6419" w14:textId="77777777" w:rsidR="00DD0AEA" w:rsidRDefault="00DD0AEA" w:rsidP="00DD0AEA">
          <w:pPr>
            <w:pStyle w:val="ListParagraph"/>
            <w:numPr>
              <w:ilvl w:val="0"/>
              <w:numId w:val="6"/>
            </w:numPr>
            <w:divId w:val="1444766095"/>
          </w:pPr>
          <w:r w:rsidRPr="00DD0AEA">
            <w:rPr>
              <w:i/>
              <w:iCs/>
            </w:rPr>
            <w:t>Digest of UK Energy Statistics (DUKES): renewable sources of energy - GOV.UK</w:t>
          </w:r>
          <w:r>
            <w:t xml:space="preserve"> (no date). Available at: https://www.gov.uk/government/statistics/renewable-sources-of-energy-chapter-6-digest-of-united-kingdom-energy-statistics-dukes (Accessed: 2 April 2023).</w:t>
          </w:r>
        </w:p>
        <w:p w14:paraId="0FCFF1DF" w14:textId="77777777" w:rsidR="00DD0AEA" w:rsidRDefault="00DD0AEA" w:rsidP="00DD0AEA">
          <w:pPr>
            <w:pStyle w:val="ListParagraph"/>
            <w:numPr>
              <w:ilvl w:val="0"/>
              <w:numId w:val="6"/>
            </w:numPr>
            <w:divId w:val="1458375007"/>
          </w:pPr>
          <w:r>
            <w:t xml:space="preserve">Dingle, G. (2009) ‘Sustaining the race: A review of literature pertaining to the environmental sustainability of motorsport’, </w:t>
          </w:r>
          <w:r w:rsidRPr="00DD0AEA">
            <w:rPr>
              <w:i/>
              <w:iCs/>
            </w:rPr>
            <w:t>International Journal of Sports Marketing and Sponsorship</w:t>
          </w:r>
          <w:r>
            <w:t>, 11(1), pp. 80–96. Available at: https://doi.org/10.1108/IJSMS-11-01-2009-B006/FULL/HTML.</w:t>
          </w:r>
        </w:p>
        <w:p w14:paraId="377EA2DF" w14:textId="77777777" w:rsidR="00DD0AEA" w:rsidRDefault="00DD0AEA" w:rsidP="00DD0AEA">
          <w:pPr>
            <w:pStyle w:val="ListParagraph"/>
            <w:numPr>
              <w:ilvl w:val="0"/>
              <w:numId w:val="6"/>
            </w:numPr>
            <w:divId w:val="325061775"/>
          </w:pPr>
          <w:proofErr w:type="spellStart"/>
          <w:r>
            <w:t>Ellabban</w:t>
          </w:r>
          <w:proofErr w:type="spellEnd"/>
          <w:r>
            <w:t xml:space="preserve">, O., Abu-Rub, H. and Blaabjerg, F. (2014) ‘Renewable energy resources: current status, future prospects and their enabling technology’, </w:t>
          </w:r>
          <w:r w:rsidRPr="00DD0AEA">
            <w:rPr>
              <w:i/>
              <w:iCs/>
            </w:rPr>
            <w:t>Renew Sustain Energy Rev</w:t>
          </w:r>
          <w:r>
            <w:t>, 39, pp. 748–764. Available at: https://doi.org/10.1016/j.rser.2014.07.113.</w:t>
          </w:r>
        </w:p>
        <w:p w14:paraId="103B1AF5" w14:textId="77777777" w:rsidR="00DD0AEA" w:rsidRDefault="00DD0AEA" w:rsidP="00DD0AEA">
          <w:pPr>
            <w:pStyle w:val="ListParagraph"/>
            <w:numPr>
              <w:ilvl w:val="0"/>
              <w:numId w:val="6"/>
            </w:numPr>
            <w:divId w:val="1691685113"/>
          </w:pPr>
          <w:r>
            <w:t xml:space="preserve">Herreros, Jose Martin </w:t>
          </w:r>
          <w:r w:rsidRPr="00DD0AEA">
            <w:rPr>
              <w:i/>
              <w:iCs/>
            </w:rPr>
            <w:t>et al.</w:t>
          </w:r>
          <w:r>
            <w:t xml:space="preserve"> (2013) ‘Framework to optimise the use of alternative fuels in motorsport: A Case study on emission benefits in compression ignition engines’. Available at: </w:t>
          </w:r>
          <w:r>
            <w:lastRenderedPageBreak/>
            <w:t>https://www.researchgate.net/profile/James-Njuguna-4/publication/258237999_Framework_to_optimise_the_use_of_alternative_fuels_in_motorsport_A_Case_study_on_emission_benefits_in_compression_ignition_engines/links/0deec5277ffb0cb6e9000000/Framework-to-optimise-the-use-of-alternative-fuels-in-motorsport-A-Case-study-on-emission-benefits-in-compression-ignition-engines.pdf (Accessed: 2 April 2023).</w:t>
          </w:r>
        </w:p>
        <w:p w14:paraId="4685E998" w14:textId="77777777" w:rsidR="00DD0AEA" w:rsidRDefault="00DD0AEA" w:rsidP="00DD0AEA">
          <w:pPr>
            <w:pStyle w:val="ListParagraph"/>
            <w:numPr>
              <w:ilvl w:val="0"/>
              <w:numId w:val="6"/>
            </w:numPr>
            <w:divId w:val="838614420"/>
          </w:pPr>
          <w:r>
            <w:t xml:space="preserve">Kim, H. </w:t>
          </w:r>
          <w:r w:rsidRPr="00DD0AEA">
            <w:rPr>
              <w:i/>
              <w:iCs/>
            </w:rPr>
            <w:t>et al.</w:t>
          </w:r>
          <w:r>
            <w:t xml:space="preserve"> (no date) ‘Comparative TCO analysis of battery electric and hydrogen fuel cell buses for public transport system in small to midsize cities’, </w:t>
          </w:r>
          <w:r w:rsidRPr="00DD0AEA">
            <w:rPr>
              <w:i/>
              <w:iCs/>
            </w:rPr>
            <w:t>mdpi.com</w:t>
          </w:r>
          <w:r>
            <w:t xml:space="preserve"> [Preprint]. Available at: https://www.mdpi.com/1996-1073/14/14/4384 (Accessed: 2 April 2023).</w:t>
          </w:r>
        </w:p>
        <w:p w14:paraId="1A5F35BA" w14:textId="77777777" w:rsidR="00DD0AEA" w:rsidRDefault="00DD0AEA" w:rsidP="00DD0AEA">
          <w:pPr>
            <w:pStyle w:val="ListParagraph"/>
            <w:numPr>
              <w:ilvl w:val="0"/>
              <w:numId w:val="6"/>
            </w:numPr>
            <w:divId w:val="1848668976"/>
          </w:pPr>
          <w:r>
            <w:t xml:space="preserve">Raybould, B. </w:t>
          </w:r>
          <w:r w:rsidRPr="00DD0AEA">
            <w:rPr>
              <w:i/>
              <w:iCs/>
            </w:rPr>
            <w:t>et al.</w:t>
          </w:r>
          <w:r>
            <w:t xml:space="preserve"> (2020) ‘An investigation into UK government policy and legislation to renewable energy and greenhouse gas reduction commitments’, </w:t>
          </w:r>
          <w:r w:rsidRPr="00DD0AEA">
            <w:rPr>
              <w:i/>
              <w:iCs/>
            </w:rPr>
            <w:t xml:space="preserve">Clean </w:t>
          </w:r>
          <w:proofErr w:type="gramStart"/>
          <w:r w:rsidRPr="00DD0AEA">
            <w:rPr>
              <w:i/>
              <w:iCs/>
            </w:rPr>
            <w:t>Technologies</w:t>
          </w:r>
          <w:proofErr w:type="gramEnd"/>
          <w:r w:rsidRPr="00DD0AEA">
            <w:rPr>
              <w:i/>
              <w:iCs/>
            </w:rPr>
            <w:t xml:space="preserve"> and Environmental Policy</w:t>
          </w:r>
          <w:r>
            <w:t>, 22(2), pp. 371–387. Available at: https://doi.org/10.1007/S10098-019-01786-X/FIGURES/8.</w:t>
          </w:r>
        </w:p>
        <w:p w14:paraId="519CDB50" w14:textId="77777777" w:rsidR="00DD0AEA" w:rsidRDefault="00DD0AEA" w:rsidP="00DD0AEA">
          <w:pPr>
            <w:pStyle w:val="ListParagraph"/>
            <w:numPr>
              <w:ilvl w:val="0"/>
              <w:numId w:val="6"/>
            </w:numPr>
            <w:divId w:val="807288168"/>
          </w:pPr>
          <w:r>
            <w:t xml:space="preserve">Scheve, E. and Kapala, J. (2006) ‘Development of a Hydrogen </w:t>
          </w:r>
          <w:proofErr w:type="spellStart"/>
          <w:r>
            <w:t>Fueled</w:t>
          </w:r>
          <w:proofErr w:type="spellEnd"/>
          <w:r>
            <w:t xml:space="preserve"> Land Speed Record Engine’. Available at: https://www.sae.org/publications/technical-papers/content/2006-01-3664/ (Accessed: 2 April 2023).</w:t>
          </w:r>
        </w:p>
        <w:p w14:paraId="0996757E" w14:textId="77777777" w:rsidR="00DD0AEA" w:rsidRDefault="00DD0AEA" w:rsidP="00DD0AEA">
          <w:pPr>
            <w:pStyle w:val="ListParagraph"/>
            <w:numPr>
              <w:ilvl w:val="0"/>
              <w:numId w:val="6"/>
            </w:numPr>
            <w:divId w:val="1493179080"/>
          </w:pPr>
          <w:r>
            <w:t xml:space="preserve">Simons, P.J. and Cheung, W.M. (2016) ‘Development of a quantitative analysis system for greener and economically sustainable wind farms’, </w:t>
          </w:r>
          <w:r w:rsidRPr="00DD0AEA">
            <w:rPr>
              <w:i/>
              <w:iCs/>
            </w:rPr>
            <w:t>J Clean Prod</w:t>
          </w:r>
          <w:r>
            <w:t>, 133, pp. 886–898. Available at: https://doi.org/10.1016/j.jclepro.2016.06.030.</w:t>
          </w:r>
        </w:p>
        <w:p w14:paraId="6C2605B0" w14:textId="77777777" w:rsidR="00DD0AEA" w:rsidRDefault="00DD0AEA" w:rsidP="00DD0AEA">
          <w:pPr>
            <w:pStyle w:val="ListParagraph"/>
            <w:numPr>
              <w:ilvl w:val="0"/>
              <w:numId w:val="6"/>
            </w:numPr>
            <w:divId w:val="65079245"/>
          </w:pPr>
          <w:r>
            <w:t xml:space="preserve">Tzeng, G. </w:t>
          </w:r>
          <w:r w:rsidRPr="00DD0AEA">
            <w:rPr>
              <w:i/>
              <w:iCs/>
            </w:rPr>
            <w:t>et al.</w:t>
          </w:r>
          <w:r>
            <w:t xml:space="preserve"> (no date) ‘</w:t>
          </w:r>
          <w:proofErr w:type="gramStart"/>
          <w:r>
            <w:t>Multi-criteria analysis</w:t>
          </w:r>
          <w:proofErr w:type="gramEnd"/>
          <w:r>
            <w:t xml:space="preserve"> of alternative-fuel buses for public transportation’, </w:t>
          </w:r>
          <w:r w:rsidRPr="00DD0AEA">
            <w:rPr>
              <w:i/>
              <w:iCs/>
            </w:rPr>
            <w:t>Elsevier</w:t>
          </w:r>
          <w:r>
            <w:t xml:space="preserve"> [Preprint]. Available at: https://www.sciencedirect.com/science/article/pii/S0301421503003811?casa_token=oBlqcicpm5gAAAAA:LePQgArZuECe8RVVSEqSlM7XGmdK8H6DRE2hsXCrezhk7aabsLzA4vUgoCupQHaHKIoORgjqeZs (Accessed: 2 April 2023).</w:t>
          </w:r>
        </w:p>
        <w:p w14:paraId="09B52382" w14:textId="77777777" w:rsidR="00DD0AEA" w:rsidRDefault="00DD0AEA" w:rsidP="00DD0AEA">
          <w:pPr>
            <w:pStyle w:val="ListParagraph"/>
            <w:numPr>
              <w:ilvl w:val="0"/>
              <w:numId w:val="6"/>
            </w:numPr>
            <w:divId w:val="1201866220"/>
          </w:pPr>
          <w:r w:rsidRPr="00DD0AEA">
            <w:rPr>
              <w:i/>
              <w:iCs/>
            </w:rPr>
            <w:t xml:space="preserve">Vehicle Excise Duty rates for cars, </w:t>
          </w:r>
          <w:proofErr w:type="gramStart"/>
          <w:r w:rsidRPr="00DD0AEA">
            <w:rPr>
              <w:i/>
              <w:iCs/>
            </w:rPr>
            <w:t>vans</w:t>
          </w:r>
          <w:proofErr w:type="gramEnd"/>
          <w:r w:rsidRPr="00DD0AEA">
            <w:rPr>
              <w:i/>
              <w:iCs/>
            </w:rPr>
            <w:t xml:space="preserve"> and motorcycles from April 2023 - GOV.UK</w:t>
          </w:r>
          <w:r>
            <w:t xml:space="preserve"> (no date). Available at: https://www.gov.uk/government/publications/vehicle-excise-duty-rates-for-cars-vans-and-motorcycles/vehicle-excise-duty-rates-for-cars-vans-and-motorcycles-from-april-2023 (Accessed: 2 April 2023).</w:t>
          </w:r>
        </w:p>
        <w:p w14:paraId="7A933F61" w14:textId="64E56ADC" w:rsidR="00DD0AEA" w:rsidRDefault="003E32C0" w:rsidP="00DD0AEA"/>
      </w:sdtContent>
    </w:sdt>
    <w:sdt>
      <w:sdtPr>
        <w:rPr>
          <w:color w:val="000000"/>
        </w:rPr>
        <w:tag w:val="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"/>
        <w:id w:val="-173652106"/>
        <w:placeholder>
          <w:docPart w:val="DefaultPlaceholder_-1854013440"/>
        </w:placeholder>
        <w:showingPlcHdr/>
      </w:sdtPr>
      <w:sdtContent>
        <w:p w14:paraId="5BAF70DC" w14:textId="2883BA92" w:rsidR="003E32C0" w:rsidRPr="0028319B" w:rsidRDefault="00482E01" w:rsidP="003E32C0">
          <w:pPr>
            <w:pStyle w:val="ListParagraph"/>
            <w:ind w:firstLine="48"/>
          </w:pPr>
          <w:r w:rsidRPr="00C63874">
            <w:rPr>
              <w:rStyle w:val="PlaceholderText"/>
            </w:rPr>
            <w:t>Click or tap here to enter text.</w:t>
          </w:r>
        </w:p>
      </w:sdtContent>
    </w:sdt>
    <w:sectPr w:rsidR="003E32C0" w:rsidRPr="0028319B"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496B1" w14:textId="77777777" w:rsidR="00993F6A" w:rsidRDefault="00993F6A" w:rsidP="00962E5F">
      <w:pPr>
        <w:spacing w:after="0" w:line="240" w:lineRule="auto"/>
      </w:pPr>
      <w:r>
        <w:separator/>
      </w:r>
    </w:p>
  </w:endnote>
  <w:endnote w:type="continuationSeparator" w:id="0">
    <w:p w14:paraId="5762FF0F" w14:textId="77777777" w:rsidR="00993F6A" w:rsidRDefault="00993F6A"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47EA8" w14:textId="77777777" w:rsidR="00993F6A" w:rsidRDefault="00993F6A" w:rsidP="00962E5F">
      <w:pPr>
        <w:spacing w:after="0" w:line="240" w:lineRule="auto"/>
      </w:pPr>
      <w:r>
        <w:separator/>
      </w:r>
    </w:p>
  </w:footnote>
  <w:footnote w:type="continuationSeparator" w:id="0">
    <w:p w14:paraId="59D08BAE" w14:textId="77777777" w:rsidR="00993F6A" w:rsidRDefault="00993F6A"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6135A15A" w:rsidR="000D61BC" w:rsidRDefault="00941546">
    <w:pPr>
      <w:pStyle w:val="Header"/>
    </w:pPr>
    <w:r>
      <w:t>Joseph Gauntlett</w:t>
    </w:r>
    <w:r>
      <w:tab/>
      <w:t xml:space="preserve">Automotive Materials &amp; Sustainability </w:t>
    </w:r>
    <w:r w:rsidR="000D61BC">
      <w:ptab w:relativeTo="margin" w:alignment="right" w:leader="none"/>
    </w:r>
    <w:r>
      <w:t>1807465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1E823A2"/>
    <w:multiLevelType w:val="hybridMultilevel"/>
    <w:tmpl w:val="82906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6F3FFE"/>
    <w:multiLevelType w:val="hybridMultilevel"/>
    <w:tmpl w:val="8654B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60529B"/>
    <w:multiLevelType w:val="hybridMultilevel"/>
    <w:tmpl w:val="7BC25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13769E"/>
    <w:multiLevelType w:val="hybridMultilevel"/>
    <w:tmpl w:val="1CBA6DE4"/>
    <w:lvl w:ilvl="0" w:tplc="54D266B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3762997">
    <w:abstractNumId w:val="0"/>
  </w:num>
  <w:num w:numId="2" w16cid:durableId="1266502051">
    <w:abstractNumId w:val="4"/>
  </w:num>
  <w:num w:numId="3" w16cid:durableId="1355694249">
    <w:abstractNumId w:val="2"/>
  </w:num>
  <w:num w:numId="4" w16cid:durableId="1022975821">
    <w:abstractNumId w:val="3"/>
  </w:num>
  <w:num w:numId="5" w16cid:durableId="27722052">
    <w:abstractNumId w:val="0"/>
    <w:lvlOverride w:ilvl="0"/>
    <w:lvlOverride w:ilvl="1"/>
  </w:num>
  <w:num w:numId="6" w16cid:durableId="4840066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5F1C"/>
    <w:rsid w:val="0004542F"/>
    <w:rsid w:val="00051EAB"/>
    <w:rsid w:val="00060EC0"/>
    <w:rsid w:val="000D61BC"/>
    <w:rsid w:val="000F0D22"/>
    <w:rsid w:val="000F1B99"/>
    <w:rsid w:val="00127986"/>
    <w:rsid w:val="0019332E"/>
    <w:rsid w:val="001A4EB7"/>
    <w:rsid w:val="001F70DD"/>
    <w:rsid w:val="00200929"/>
    <w:rsid w:val="00201A61"/>
    <w:rsid w:val="00203670"/>
    <w:rsid w:val="00205870"/>
    <w:rsid w:val="0022736B"/>
    <w:rsid w:val="0028319B"/>
    <w:rsid w:val="002A1AF0"/>
    <w:rsid w:val="002A400B"/>
    <w:rsid w:val="002C2808"/>
    <w:rsid w:val="002C6B7A"/>
    <w:rsid w:val="00301299"/>
    <w:rsid w:val="00324D41"/>
    <w:rsid w:val="00324EDD"/>
    <w:rsid w:val="00336D9F"/>
    <w:rsid w:val="00337E35"/>
    <w:rsid w:val="0037417D"/>
    <w:rsid w:val="00395053"/>
    <w:rsid w:val="003A02C3"/>
    <w:rsid w:val="003C47C0"/>
    <w:rsid w:val="003E32C0"/>
    <w:rsid w:val="00400DC7"/>
    <w:rsid w:val="00423810"/>
    <w:rsid w:val="004705FB"/>
    <w:rsid w:val="00482E01"/>
    <w:rsid w:val="004B4477"/>
    <w:rsid w:val="004D2B70"/>
    <w:rsid w:val="004E2E7C"/>
    <w:rsid w:val="0050456F"/>
    <w:rsid w:val="00517C7B"/>
    <w:rsid w:val="00532EBB"/>
    <w:rsid w:val="005356C3"/>
    <w:rsid w:val="00546B2F"/>
    <w:rsid w:val="005A1223"/>
    <w:rsid w:val="005D62C6"/>
    <w:rsid w:val="005E4F7B"/>
    <w:rsid w:val="00604588"/>
    <w:rsid w:val="00611479"/>
    <w:rsid w:val="00647B3D"/>
    <w:rsid w:val="00664834"/>
    <w:rsid w:val="0066554A"/>
    <w:rsid w:val="00674CFE"/>
    <w:rsid w:val="00681610"/>
    <w:rsid w:val="00682F70"/>
    <w:rsid w:val="0069150D"/>
    <w:rsid w:val="006B531A"/>
    <w:rsid w:val="006F799C"/>
    <w:rsid w:val="00723D74"/>
    <w:rsid w:val="00746710"/>
    <w:rsid w:val="00750281"/>
    <w:rsid w:val="0075047F"/>
    <w:rsid w:val="0075211C"/>
    <w:rsid w:val="007861CC"/>
    <w:rsid w:val="007B6B5B"/>
    <w:rsid w:val="00836B0D"/>
    <w:rsid w:val="00852783"/>
    <w:rsid w:val="008545E9"/>
    <w:rsid w:val="0088138B"/>
    <w:rsid w:val="008A4007"/>
    <w:rsid w:val="008D64EB"/>
    <w:rsid w:val="008D65A6"/>
    <w:rsid w:val="00940465"/>
    <w:rsid w:val="00941546"/>
    <w:rsid w:val="00962E5F"/>
    <w:rsid w:val="00991ECF"/>
    <w:rsid w:val="00993F6A"/>
    <w:rsid w:val="009A7A22"/>
    <w:rsid w:val="009C2354"/>
    <w:rsid w:val="00A07317"/>
    <w:rsid w:val="00A26C1B"/>
    <w:rsid w:val="00A65EAF"/>
    <w:rsid w:val="00AA667F"/>
    <w:rsid w:val="00AD5FC4"/>
    <w:rsid w:val="00AE0F5E"/>
    <w:rsid w:val="00B14C99"/>
    <w:rsid w:val="00B25D24"/>
    <w:rsid w:val="00B44170"/>
    <w:rsid w:val="00BA2367"/>
    <w:rsid w:val="00BA4DAA"/>
    <w:rsid w:val="00BD2BD3"/>
    <w:rsid w:val="00C04B74"/>
    <w:rsid w:val="00C675BB"/>
    <w:rsid w:val="00CA5F1C"/>
    <w:rsid w:val="00CD63BF"/>
    <w:rsid w:val="00CE2709"/>
    <w:rsid w:val="00CE51D4"/>
    <w:rsid w:val="00CF7DAB"/>
    <w:rsid w:val="00D95D78"/>
    <w:rsid w:val="00DA4F83"/>
    <w:rsid w:val="00DC2DF4"/>
    <w:rsid w:val="00DD0AEA"/>
    <w:rsid w:val="00DE6CA6"/>
    <w:rsid w:val="00E42D35"/>
    <w:rsid w:val="00E44D60"/>
    <w:rsid w:val="00E476C9"/>
    <w:rsid w:val="00E50470"/>
    <w:rsid w:val="00EE37E5"/>
    <w:rsid w:val="00EE4AB3"/>
    <w:rsid w:val="00EF095B"/>
    <w:rsid w:val="00F32D0B"/>
    <w:rsid w:val="00F32EA5"/>
    <w:rsid w:val="00F6250E"/>
    <w:rsid w:val="00F63948"/>
    <w:rsid w:val="00FA11A3"/>
    <w:rsid w:val="00FA7730"/>
    <w:rsid w:val="00FD6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200929"/>
    <w:pPr>
      <w:ind w:left="720"/>
      <w:contextualSpacing/>
    </w:pPr>
  </w:style>
  <w:style w:type="character" w:styleId="PlaceholderText">
    <w:name w:val="Placeholder Text"/>
    <w:basedOn w:val="DefaultParagraphFont"/>
    <w:uiPriority w:val="99"/>
    <w:semiHidden/>
    <w:rsid w:val="0028319B"/>
    <w:rPr>
      <w:color w:val="808080"/>
    </w:rPr>
  </w:style>
  <w:style w:type="paragraph" w:styleId="NoSpacing">
    <w:name w:val="No Spacing"/>
    <w:uiPriority w:val="1"/>
    <w:qFormat/>
    <w:rsid w:val="00DD0AE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31256">
      <w:bodyDiv w:val="1"/>
      <w:marLeft w:val="0"/>
      <w:marRight w:val="0"/>
      <w:marTop w:val="0"/>
      <w:marBottom w:val="0"/>
      <w:divBdr>
        <w:top w:val="none" w:sz="0" w:space="0" w:color="auto"/>
        <w:left w:val="none" w:sz="0" w:space="0" w:color="auto"/>
        <w:bottom w:val="none" w:sz="0" w:space="0" w:color="auto"/>
        <w:right w:val="none" w:sz="0" w:space="0" w:color="auto"/>
      </w:divBdr>
    </w:div>
    <w:div w:id="100733987">
      <w:bodyDiv w:val="1"/>
      <w:marLeft w:val="0"/>
      <w:marRight w:val="0"/>
      <w:marTop w:val="0"/>
      <w:marBottom w:val="0"/>
      <w:divBdr>
        <w:top w:val="none" w:sz="0" w:space="0" w:color="auto"/>
        <w:left w:val="none" w:sz="0" w:space="0" w:color="auto"/>
        <w:bottom w:val="none" w:sz="0" w:space="0" w:color="auto"/>
        <w:right w:val="none" w:sz="0" w:space="0" w:color="auto"/>
      </w:divBdr>
    </w:div>
    <w:div w:id="292449352">
      <w:bodyDiv w:val="1"/>
      <w:marLeft w:val="0"/>
      <w:marRight w:val="0"/>
      <w:marTop w:val="0"/>
      <w:marBottom w:val="0"/>
      <w:divBdr>
        <w:top w:val="none" w:sz="0" w:space="0" w:color="auto"/>
        <w:left w:val="none" w:sz="0" w:space="0" w:color="auto"/>
        <w:bottom w:val="none" w:sz="0" w:space="0" w:color="auto"/>
        <w:right w:val="none" w:sz="0" w:space="0" w:color="auto"/>
      </w:divBdr>
    </w:div>
    <w:div w:id="300116083">
      <w:bodyDiv w:val="1"/>
      <w:marLeft w:val="0"/>
      <w:marRight w:val="0"/>
      <w:marTop w:val="0"/>
      <w:marBottom w:val="0"/>
      <w:divBdr>
        <w:top w:val="none" w:sz="0" w:space="0" w:color="auto"/>
        <w:left w:val="none" w:sz="0" w:space="0" w:color="auto"/>
        <w:bottom w:val="none" w:sz="0" w:space="0" w:color="auto"/>
        <w:right w:val="none" w:sz="0" w:space="0" w:color="auto"/>
      </w:divBdr>
    </w:div>
    <w:div w:id="302195633">
      <w:bodyDiv w:val="1"/>
      <w:marLeft w:val="0"/>
      <w:marRight w:val="0"/>
      <w:marTop w:val="0"/>
      <w:marBottom w:val="0"/>
      <w:divBdr>
        <w:top w:val="none" w:sz="0" w:space="0" w:color="auto"/>
        <w:left w:val="none" w:sz="0" w:space="0" w:color="auto"/>
        <w:bottom w:val="none" w:sz="0" w:space="0" w:color="auto"/>
        <w:right w:val="none" w:sz="0" w:space="0" w:color="auto"/>
      </w:divBdr>
    </w:div>
    <w:div w:id="315962008">
      <w:bodyDiv w:val="1"/>
      <w:marLeft w:val="0"/>
      <w:marRight w:val="0"/>
      <w:marTop w:val="0"/>
      <w:marBottom w:val="0"/>
      <w:divBdr>
        <w:top w:val="none" w:sz="0" w:space="0" w:color="auto"/>
        <w:left w:val="none" w:sz="0" w:space="0" w:color="auto"/>
        <w:bottom w:val="none" w:sz="0" w:space="0" w:color="auto"/>
        <w:right w:val="none" w:sz="0" w:space="0" w:color="auto"/>
      </w:divBdr>
    </w:div>
    <w:div w:id="341132751">
      <w:bodyDiv w:val="1"/>
      <w:marLeft w:val="0"/>
      <w:marRight w:val="0"/>
      <w:marTop w:val="0"/>
      <w:marBottom w:val="0"/>
      <w:divBdr>
        <w:top w:val="none" w:sz="0" w:space="0" w:color="auto"/>
        <w:left w:val="none" w:sz="0" w:space="0" w:color="auto"/>
        <w:bottom w:val="none" w:sz="0" w:space="0" w:color="auto"/>
        <w:right w:val="none" w:sz="0" w:space="0" w:color="auto"/>
      </w:divBdr>
    </w:div>
    <w:div w:id="362558013">
      <w:bodyDiv w:val="1"/>
      <w:marLeft w:val="0"/>
      <w:marRight w:val="0"/>
      <w:marTop w:val="0"/>
      <w:marBottom w:val="0"/>
      <w:divBdr>
        <w:top w:val="none" w:sz="0" w:space="0" w:color="auto"/>
        <w:left w:val="none" w:sz="0" w:space="0" w:color="auto"/>
        <w:bottom w:val="none" w:sz="0" w:space="0" w:color="auto"/>
        <w:right w:val="none" w:sz="0" w:space="0" w:color="auto"/>
      </w:divBdr>
    </w:div>
    <w:div w:id="636451419">
      <w:bodyDiv w:val="1"/>
      <w:marLeft w:val="0"/>
      <w:marRight w:val="0"/>
      <w:marTop w:val="0"/>
      <w:marBottom w:val="0"/>
      <w:divBdr>
        <w:top w:val="none" w:sz="0" w:space="0" w:color="auto"/>
        <w:left w:val="none" w:sz="0" w:space="0" w:color="auto"/>
        <w:bottom w:val="none" w:sz="0" w:space="0" w:color="auto"/>
        <w:right w:val="none" w:sz="0" w:space="0" w:color="auto"/>
      </w:divBdr>
      <w:divsChild>
        <w:div w:id="660815624">
          <w:marLeft w:val="0"/>
          <w:marRight w:val="0"/>
          <w:marTop w:val="0"/>
          <w:marBottom w:val="0"/>
          <w:divBdr>
            <w:top w:val="none" w:sz="0" w:space="0" w:color="auto"/>
            <w:left w:val="none" w:sz="0" w:space="0" w:color="auto"/>
            <w:bottom w:val="none" w:sz="0" w:space="0" w:color="auto"/>
            <w:right w:val="none" w:sz="0" w:space="0" w:color="auto"/>
          </w:divBdr>
        </w:div>
        <w:div w:id="1059282790">
          <w:marLeft w:val="0"/>
          <w:marRight w:val="0"/>
          <w:marTop w:val="0"/>
          <w:marBottom w:val="0"/>
          <w:divBdr>
            <w:top w:val="none" w:sz="0" w:space="0" w:color="auto"/>
            <w:left w:val="none" w:sz="0" w:space="0" w:color="auto"/>
            <w:bottom w:val="none" w:sz="0" w:space="0" w:color="auto"/>
            <w:right w:val="none" w:sz="0" w:space="0" w:color="auto"/>
          </w:divBdr>
        </w:div>
        <w:div w:id="1772701238">
          <w:marLeft w:val="0"/>
          <w:marRight w:val="0"/>
          <w:marTop w:val="0"/>
          <w:marBottom w:val="0"/>
          <w:divBdr>
            <w:top w:val="none" w:sz="0" w:space="0" w:color="auto"/>
            <w:left w:val="none" w:sz="0" w:space="0" w:color="auto"/>
            <w:bottom w:val="none" w:sz="0" w:space="0" w:color="auto"/>
            <w:right w:val="none" w:sz="0" w:space="0" w:color="auto"/>
          </w:divBdr>
        </w:div>
        <w:div w:id="324744570">
          <w:marLeft w:val="0"/>
          <w:marRight w:val="0"/>
          <w:marTop w:val="0"/>
          <w:marBottom w:val="0"/>
          <w:divBdr>
            <w:top w:val="none" w:sz="0" w:space="0" w:color="auto"/>
            <w:left w:val="none" w:sz="0" w:space="0" w:color="auto"/>
            <w:bottom w:val="none" w:sz="0" w:space="0" w:color="auto"/>
            <w:right w:val="none" w:sz="0" w:space="0" w:color="auto"/>
          </w:divBdr>
        </w:div>
        <w:div w:id="573857343">
          <w:marLeft w:val="0"/>
          <w:marRight w:val="0"/>
          <w:marTop w:val="0"/>
          <w:marBottom w:val="0"/>
          <w:divBdr>
            <w:top w:val="none" w:sz="0" w:space="0" w:color="auto"/>
            <w:left w:val="none" w:sz="0" w:space="0" w:color="auto"/>
            <w:bottom w:val="none" w:sz="0" w:space="0" w:color="auto"/>
            <w:right w:val="none" w:sz="0" w:space="0" w:color="auto"/>
          </w:divBdr>
        </w:div>
        <w:div w:id="710299881">
          <w:marLeft w:val="0"/>
          <w:marRight w:val="0"/>
          <w:marTop w:val="0"/>
          <w:marBottom w:val="0"/>
          <w:divBdr>
            <w:top w:val="none" w:sz="0" w:space="0" w:color="auto"/>
            <w:left w:val="none" w:sz="0" w:space="0" w:color="auto"/>
            <w:bottom w:val="none" w:sz="0" w:space="0" w:color="auto"/>
            <w:right w:val="none" w:sz="0" w:space="0" w:color="auto"/>
          </w:divBdr>
        </w:div>
        <w:div w:id="381443970">
          <w:marLeft w:val="0"/>
          <w:marRight w:val="0"/>
          <w:marTop w:val="0"/>
          <w:marBottom w:val="0"/>
          <w:divBdr>
            <w:top w:val="none" w:sz="0" w:space="0" w:color="auto"/>
            <w:left w:val="none" w:sz="0" w:space="0" w:color="auto"/>
            <w:bottom w:val="none" w:sz="0" w:space="0" w:color="auto"/>
            <w:right w:val="none" w:sz="0" w:space="0" w:color="auto"/>
          </w:divBdr>
        </w:div>
        <w:div w:id="711155021">
          <w:marLeft w:val="0"/>
          <w:marRight w:val="0"/>
          <w:marTop w:val="0"/>
          <w:marBottom w:val="0"/>
          <w:divBdr>
            <w:top w:val="none" w:sz="0" w:space="0" w:color="auto"/>
            <w:left w:val="none" w:sz="0" w:space="0" w:color="auto"/>
            <w:bottom w:val="none" w:sz="0" w:space="0" w:color="auto"/>
            <w:right w:val="none" w:sz="0" w:space="0" w:color="auto"/>
          </w:divBdr>
        </w:div>
        <w:div w:id="165557857">
          <w:marLeft w:val="0"/>
          <w:marRight w:val="0"/>
          <w:marTop w:val="0"/>
          <w:marBottom w:val="0"/>
          <w:divBdr>
            <w:top w:val="none" w:sz="0" w:space="0" w:color="auto"/>
            <w:left w:val="none" w:sz="0" w:space="0" w:color="auto"/>
            <w:bottom w:val="none" w:sz="0" w:space="0" w:color="auto"/>
            <w:right w:val="none" w:sz="0" w:space="0" w:color="auto"/>
          </w:divBdr>
        </w:div>
        <w:div w:id="821123591">
          <w:marLeft w:val="0"/>
          <w:marRight w:val="0"/>
          <w:marTop w:val="0"/>
          <w:marBottom w:val="0"/>
          <w:divBdr>
            <w:top w:val="none" w:sz="0" w:space="0" w:color="auto"/>
            <w:left w:val="none" w:sz="0" w:space="0" w:color="auto"/>
            <w:bottom w:val="none" w:sz="0" w:space="0" w:color="auto"/>
            <w:right w:val="none" w:sz="0" w:space="0" w:color="auto"/>
          </w:divBdr>
        </w:div>
        <w:div w:id="1444766095">
          <w:marLeft w:val="0"/>
          <w:marRight w:val="0"/>
          <w:marTop w:val="0"/>
          <w:marBottom w:val="0"/>
          <w:divBdr>
            <w:top w:val="none" w:sz="0" w:space="0" w:color="auto"/>
            <w:left w:val="none" w:sz="0" w:space="0" w:color="auto"/>
            <w:bottom w:val="none" w:sz="0" w:space="0" w:color="auto"/>
            <w:right w:val="none" w:sz="0" w:space="0" w:color="auto"/>
          </w:divBdr>
        </w:div>
        <w:div w:id="1458375007">
          <w:marLeft w:val="0"/>
          <w:marRight w:val="0"/>
          <w:marTop w:val="0"/>
          <w:marBottom w:val="0"/>
          <w:divBdr>
            <w:top w:val="none" w:sz="0" w:space="0" w:color="auto"/>
            <w:left w:val="none" w:sz="0" w:space="0" w:color="auto"/>
            <w:bottom w:val="none" w:sz="0" w:space="0" w:color="auto"/>
            <w:right w:val="none" w:sz="0" w:space="0" w:color="auto"/>
          </w:divBdr>
        </w:div>
        <w:div w:id="325061775">
          <w:marLeft w:val="0"/>
          <w:marRight w:val="0"/>
          <w:marTop w:val="0"/>
          <w:marBottom w:val="0"/>
          <w:divBdr>
            <w:top w:val="none" w:sz="0" w:space="0" w:color="auto"/>
            <w:left w:val="none" w:sz="0" w:space="0" w:color="auto"/>
            <w:bottom w:val="none" w:sz="0" w:space="0" w:color="auto"/>
            <w:right w:val="none" w:sz="0" w:space="0" w:color="auto"/>
          </w:divBdr>
        </w:div>
        <w:div w:id="1691685113">
          <w:marLeft w:val="0"/>
          <w:marRight w:val="0"/>
          <w:marTop w:val="0"/>
          <w:marBottom w:val="0"/>
          <w:divBdr>
            <w:top w:val="none" w:sz="0" w:space="0" w:color="auto"/>
            <w:left w:val="none" w:sz="0" w:space="0" w:color="auto"/>
            <w:bottom w:val="none" w:sz="0" w:space="0" w:color="auto"/>
            <w:right w:val="none" w:sz="0" w:space="0" w:color="auto"/>
          </w:divBdr>
        </w:div>
        <w:div w:id="838614420">
          <w:marLeft w:val="0"/>
          <w:marRight w:val="0"/>
          <w:marTop w:val="0"/>
          <w:marBottom w:val="0"/>
          <w:divBdr>
            <w:top w:val="none" w:sz="0" w:space="0" w:color="auto"/>
            <w:left w:val="none" w:sz="0" w:space="0" w:color="auto"/>
            <w:bottom w:val="none" w:sz="0" w:space="0" w:color="auto"/>
            <w:right w:val="none" w:sz="0" w:space="0" w:color="auto"/>
          </w:divBdr>
        </w:div>
        <w:div w:id="1848668976">
          <w:marLeft w:val="0"/>
          <w:marRight w:val="0"/>
          <w:marTop w:val="0"/>
          <w:marBottom w:val="0"/>
          <w:divBdr>
            <w:top w:val="none" w:sz="0" w:space="0" w:color="auto"/>
            <w:left w:val="none" w:sz="0" w:space="0" w:color="auto"/>
            <w:bottom w:val="none" w:sz="0" w:space="0" w:color="auto"/>
            <w:right w:val="none" w:sz="0" w:space="0" w:color="auto"/>
          </w:divBdr>
        </w:div>
        <w:div w:id="807288168">
          <w:marLeft w:val="0"/>
          <w:marRight w:val="0"/>
          <w:marTop w:val="0"/>
          <w:marBottom w:val="0"/>
          <w:divBdr>
            <w:top w:val="none" w:sz="0" w:space="0" w:color="auto"/>
            <w:left w:val="none" w:sz="0" w:space="0" w:color="auto"/>
            <w:bottom w:val="none" w:sz="0" w:space="0" w:color="auto"/>
            <w:right w:val="none" w:sz="0" w:space="0" w:color="auto"/>
          </w:divBdr>
        </w:div>
        <w:div w:id="1493179080">
          <w:marLeft w:val="0"/>
          <w:marRight w:val="0"/>
          <w:marTop w:val="0"/>
          <w:marBottom w:val="0"/>
          <w:divBdr>
            <w:top w:val="none" w:sz="0" w:space="0" w:color="auto"/>
            <w:left w:val="none" w:sz="0" w:space="0" w:color="auto"/>
            <w:bottom w:val="none" w:sz="0" w:space="0" w:color="auto"/>
            <w:right w:val="none" w:sz="0" w:space="0" w:color="auto"/>
          </w:divBdr>
        </w:div>
        <w:div w:id="65079245">
          <w:marLeft w:val="0"/>
          <w:marRight w:val="0"/>
          <w:marTop w:val="0"/>
          <w:marBottom w:val="0"/>
          <w:divBdr>
            <w:top w:val="none" w:sz="0" w:space="0" w:color="auto"/>
            <w:left w:val="none" w:sz="0" w:space="0" w:color="auto"/>
            <w:bottom w:val="none" w:sz="0" w:space="0" w:color="auto"/>
            <w:right w:val="none" w:sz="0" w:space="0" w:color="auto"/>
          </w:divBdr>
        </w:div>
        <w:div w:id="1201866220">
          <w:marLeft w:val="0"/>
          <w:marRight w:val="0"/>
          <w:marTop w:val="0"/>
          <w:marBottom w:val="0"/>
          <w:divBdr>
            <w:top w:val="none" w:sz="0" w:space="0" w:color="auto"/>
            <w:left w:val="none" w:sz="0" w:space="0" w:color="auto"/>
            <w:bottom w:val="none" w:sz="0" w:space="0" w:color="auto"/>
            <w:right w:val="none" w:sz="0" w:space="0" w:color="auto"/>
          </w:divBdr>
        </w:div>
      </w:divsChild>
    </w:div>
    <w:div w:id="695695664">
      <w:bodyDiv w:val="1"/>
      <w:marLeft w:val="0"/>
      <w:marRight w:val="0"/>
      <w:marTop w:val="0"/>
      <w:marBottom w:val="0"/>
      <w:divBdr>
        <w:top w:val="none" w:sz="0" w:space="0" w:color="auto"/>
        <w:left w:val="none" w:sz="0" w:space="0" w:color="auto"/>
        <w:bottom w:val="none" w:sz="0" w:space="0" w:color="auto"/>
        <w:right w:val="none" w:sz="0" w:space="0" w:color="auto"/>
      </w:divBdr>
      <w:divsChild>
        <w:div w:id="932661533">
          <w:marLeft w:val="0"/>
          <w:marRight w:val="0"/>
          <w:marTop w:val="0"/>
          <w:marBottom w:val="0"/>
          <w:divBdr>
            <w:top w:val="none" w:sz="0" w:space="0" w:color="auto"/>
            <w:left w:val="none" w:sz="0" w:space="0" w:color="auto"/>
            <w:bottom w:val="none" w:sz="0" w:space="0" w:color="auto"/>
            <w:right w:val="none" w:sz="0" w:space="0" w:color="auto"/>
          </w:divBdr>
        </w:div>
        <w:div w:id="16585518">
          <w:marLeft w:val="0"/>
          <w:marRight w:val="0"/>
          <w:marTop w:val="0"/>
          <w:marBottom w:val="0"/>
          <w:divBdr>
            <w:top w:val="none" w:sz="0" w:space="0" w:color="auto"/>
            <w:left w:val="none" w:sz="0" w:space="0" w:color="auto"/>
            <w:bottom w:val="none" w:sz="0" w:space="0" w:color="auto"/>
            <w:right w:val="none" w:sz="0" w:space="0" w:color="auto"/>
          </w:divBdr>
        </w:div>
        <w:div w:id="1712539105">
          <w:marLeft w:val="0"/>
          <w:marRight w:val="0"/>
          <w:marTop w:val="0"/>
          <w:marBottom w:val="0"/>
          <w:divBdr>
            <w:top w:val="none" w:sz="0" w:space="0" w:color="auto"/>
            <w:left w:val="none" w:sz="0" w:space="0" w:color="auto"/>
            <w:bottom w:val="none" w:sz="0" w:space="0" w:color="auto"/>
            <w:right w:val="none" w:sz="0" w:space="0" w:color="auto"/>
          </w:divBdr>
        </w:div>
        <w:div w:id="1514495608">
          <w:marLeft w:val="0"/>
          <w:marRight w:val="0"/>
          <w:marTop w:val="0"/>
          <w:marBottom w:val="0"/>
          <w:divBdr>
            <w:top w:val="none" w:sz="0" w:space="0" w:color="auto"/>
            <w:left w:val="none" w:sz="0" w:space="0" w:color="auto"/>
            <w:bottom w:val="none" w:sz="0" w:space="0" w:color="auto"/>
            <w:right w:val="none" w:sz="0" w:space="0" w:color="auto"/>
          </w:divBdr>
        </w:div>
        <w:div w:id="929387229">
          <w:marLeft w:val="0"/>
          <w:marRight w:val="0"/>
          <w:marTop w:val="0"/>
          <w:marBottom w:val="0"/>
          <w:divBdr>
            <w:top w:val="none" w:sz="0" w:space="0" w:color="auto"/>
            <w:left w:val="none" w:sz="0" w:space="0" w:color="auto"/>
            <w:bottom w:val="none" w:sz="0" w:space="0" w:color="auto"/>
            <w:right w:val="none" w:sz="0" w:space="0" w:color="auto"/>
          </w:divBdr>
        </w:div>
        <w:div w:id="410155277">
          <w:marLeft w:val="0"/>
          <w:marRight w:val="0"/>
          <w:marTop w:val="0"/>
          <w:marBottom w:val="0"/>
          <w:divBdr>
            <w:top w:val="none" w:sz="0" w:space="0" w:color="auto"/>
            <w:left w:val="none" w:sz="0" w:space="0" w:color="auto"/>
            <w:bottom w:val="none" w:sz="0" w:space="0" w:color="auto"/>
            <w:right w:val="none" w:sz="0" w:space="0" w:color="auto"/>
          </w:divBdr>
        </w:div>
        <w:div w:id="505292922">
          <w:marLeft w:val="0"/>
          <w:marRight w:val="0"/>
          <w:marTop w:val="0"/>
          <w:marBottom w:val="0"/>
          <w:divBdr>
            <w:top w:val="none" w:sz="0" w:space="0" w:color="auto"/>
            <w:left w:val="none" w:sz="0" w:space="0" w:color="auto"/>
            <w:bottom w:val="none" w:sz="0" w:space="0" w:color="auto"/>
            <w:right w:val="none" w:sz="0" w:space="0" w:color="auto"/>
          </w:divBdr>
        </w:div>
        <w:div w:id="1606571098">
          <w:marLeft w:val="0"/>
          <w:marRight w:val="0"/>
          <w:marTop w:val="0"/>
          <w:marBottom w:val="0"/>
          <w:divBdr>
            <w:top w:val="none" w:sz="0" w:space="0" w:color="auto"/>
            <w:left w:val="none" w:sz="0" w:space="0" w:color="auto"/>
            <w:bottom w:val="none" w:sz="0" w:space="0" w:color="auto"/>
            <w:right w:val="none" w:sz="0" w:space="0" w:color="auto"/>
          </w:divBdr>
        </w:div>
        <w:div w:id="472059663">
          <w:marLeft w:val="0"/>
          <w:marRight w:val="0"/>
          <w:marTop w:val="0"/>
          <w:marBottom w:val="0"/>
          <w:divBdr>
            <w:top w:val="none" w:sz="0" w:space="0" w:color="auto"/>
            <w:left w:val="none" w:sz="0" w:space="0" w:color="auto"/>
            <w:bottom w:val="none" w:sz="0" w:space="0" w:color="auto"/>
            <w:right w:val="none" w:sz="0" w:space="0" w:color="auto"/>
          </w:divBdr>
        </w:div>
        <w:div w:id="1281032523">
          <w:marLeft w:val="0"/>
          <w:marRight w:val="0"/>
          <w:marTop w:val="0"/>
          <w:marBottom w:val="0"/>
          <w:divBdr>
            <w:top w:val="none" w:sz="0" w:space="0" w:color="auto"/>
            <w:left w:val="none" w:sz="0" w:space="0" w:color="auto"/>
            <w:bottom w:val="none" w:sz="0" w:space="0" w:color="auto"/>
            <w:right w:val="none" w:sz="0" w:space="0" w:color="auto"/>
          </w:divBdr>
        </w:div>
      </w:divsChild>
    </w:div>
    <w:div w:id="717782253">
      <w:bodyDiv w:val="1"/>
      <w:marLeft w:val="0"/>
      <w:marRight w:val="0"/>
      <w:marTop w:val="0"/>
      <w:marBottom w:val="0"/>
      <w:divBdr>
        <w:top w:val="none" w:sz="0" w:space="0" w:color="auto"/>
        <w:left w:val="none" w:sz="0" w:space="0" w:color="auto"/>
        <w:bottom w:val="none" w:sz="0" w:space="0" w:color="auto"/>
        <w:right w:val="none" w:sz="0" w:space="0" w:color="auto"/>
      </w:divBdr>
    </w:div>
    <w:div w:id="750350400">
      <w:bodyDiv w:val="1"/>
      <w:marLeft w:val="0"/>
      <w:marRight w:val="0"/>
      <w:marTop w:val="0"/>
      <w:marBottom w:val="0"/>
      <w:divBdr>
        <w:top w:val="none" w:sz="0" w:space="0" w:color="auto"/>
        <w:left w:val="none" w:sz="0" w:space="0" w:color="auto"/>
        <w:bottom w:val="none" w:sz="0" w:space="0" w:color="auto"/>
        <w:right w:val="none" w:sz="0" w:space="0" w:color="auto"/>
      </w:divBdr>
    </w:div>
    <w:div w:id="788739477">
      <w:bodyDiv w:val="1"/>
      <w:marLeft w:val="0"/>
      <w:marRight w:val="0"/>
      <w:marTop w:val="0"/>
      <w:marBottom w:val="0"/>
      <w:divBdr>
        <w:top w:val="none" w:sz="0" w:space="0" w:color="auto"/>
        <w:left w:val="none" w:sz="0" w:space="0" w:color="auto"/>
        <w:bottom w:val="none" w:sz="0" w:space="0" w:color="auto"/>
        <w:right w:val="none" w:sz="0" w:space="0" w:color="auto"/>
      </w:divBdr>
    </w:div>
    <w:div w:id="886836039">
      <w:bodyDiv w:val="1"/>
      <w:marLeft w:val="0"/>
      <w:marRight w:val="0"/>
      <w:marTop w:val="0"/>
      <w:marBottom w:val="0"/>
      <w:divBdr>
        <w:top w:val="none" w:sz="0" w:space="0" w:color="auto"/>
        <w:left w:val="none" w:sz="0" w:space="0" w:color="auto"/>
        <w:bottom w:val="none" w:sz="0" w:space="0" w:color="auto"/>
        <w:right w:val="none" w:sz="0" w:space="0" w:color="auto"/>
      </w:divBdr>
    </w:div>
    <w:div w:id="945965661">
      <w:bodyDiv w:val="1"/>
      <w:marLeft w:val="0"/>
      <w:marRight w:val="0"/>
      <w:marTop w:val="0"/>
      <w:marBottom w:val="0"/>
      <w:divBdr>
        <w:top w:val="none" w:sz="0" w:space="0" w:color="auto"/>
        <w:left w:val="none" w:sz="0" w:space="0" w:color="auto"/>
        <w:bottom w:val="none" w:sz="0" w:space="0" w:color="auto"/>
        <w:right w:val="none" w:sz="0" w:space="0" w:color="auto"/>
      </w:divBdr>
    </w:div>
    <w:div w:id="997466996">
      <w:bodyDiv w:val="1"/>
      <w:marLeft w:val="0"/>
      <w:marRight w:val="0"/>
      <w:marTop w:val="0"/>
      <w:marBottom w:val="0"/>
      <w:divBdr>
        <w:top w:val="none" w:sz="0" w:space="0" w:color="auto"/>
        <w:left w:val="none" w:sz="0" w:space="0" w:color="auto"/>
        <w:bottom w:val="none" w:sz="0" w:space="0" w:color="auto"/>
        <w:right w:val="none" w:sz="0" w:space="0" w:color="auto"/>
      </w:divBdr>
    </w:div>
    <w:div w:id="1315135785">
      <w:bodyDiv w:val="1"/>
      <w:marLeft w:val="0"/>
      <w:marRight w:val="0"/>
      <w:marTop w:val="0"/>
      <w:marBottom w:val="0"/>
      <w:divBdr>
        <w:top w:val="none" w:sz="0" w:space="0" w:color="auto"/>
        <w:left w:val="none" w:sz="0" w:space="0" w:color="auto"/>
        <w:bottom w:val="none" w:sz="0" w:space="0" w:color="auto"/>
        <w:right w:val="none" w:sz="0" w:space="0" w:color="auto"/>
      </w:divBdr>
    </w:div>
    <w:div w:id="1389651156">
      <w:bodyDiv w:val="1"/>
      <w:marLeft w:val="0"/>
      <w:marRight w:val="0"/>
      <w:marTop w:val="0"/>
      <w:marBottom w:val="0"/>
      <w:divBdr>
        <w:top w:val="none" w:sz="0" w:space="0" w:color="auto"/>
        <w:left w:val="none" w:sz="0" w:space="0" w:color="auto"/>
        <w:bottom w:val="none" w:sz="0" w:space="0" w:color="auto"/>
        <w:right w:val="none" w:sz="0" w:space="0" w:color="auto"/>
      </w:divBdr>
      <w:divsChild>
        <w:div w:id="806630835">
          <w:marLeft w:val="0"/>
          <w:marRight w:val="0"/>
          <w:marTop w:val="0"/>
          <w:marBottom w:val="0"/>
          <w:divBdr>
            <w:top w:val="none" w:sz="0" w:space="0" w:color="auto"/>
            <w:left w:val="none" w:sz="0" w:space="0" w:color="auto"/>
            <w:bottom w:val="none" w:sz="0" w:space="0" w:color="auto"/>
            <w:right w:val="none" w:sz="0" w:space="0" w:color="auto"/>
          </w:divBdr>
        </w:div>
        <w:div w:id="589168841">
          <w:marLeft w:val="0"/>
          <w:marRight w:val="0"/>
          <w:marTop w:val="0"/>
          <w:marBottom w:val="0"/>
          <w:divBdr>
            <w:top w:val="none" w:sz="0" w:space="0" w:color="auto"/>
            <w:left w:val="none" w:sz="0" w:space="0" w:color="auto"/>
            <w:bottom w:val="none" w:sz="0" w:space="0" w:color="auto"/>
            <w:right w:val="none" w:sz="0" w:space="0" w:color="auto"/>
          </w:divBdr>
        </w:div>
        <w:div w:id="384373574">
          <w:marLeft w:val="0"/>
          <w:marRight w:val="0"/>
          <w:marTop w:val="0"/>
          <w:marBottom w:val="0"/>
          <w:divBdr>
            <w:top w:val="none" w:sz="0" w:space="0" w:color="auto"/>
            <w:left w:val="none" w:sz="0" w:space="0" w:color="auto"/>
            <w:bottom w:val="none" w:sz="0" w:space="0" w:color="auto"/>
            <w:right w:val="none" w:sz="0" w:space="0" w:color="auto"/>
          </w:divBdr>
        </w:div>
        <w:div w:id="2119913085">
          <w:marLeft w:val="0"/>
          <w:marRight w:val="0"/>
          <w:marTop w:val="0"/>
          <w:marBottom w:val="0"/>
          <w:divBdr>
            <w:top w:val="none" w:sz="0" w:space="0" w:color="auto"/>
            <w:left w:val="none" w:sz="0" w:space="0" w:color="auto"/>
            <w:bottom w:val="none" w:sz="0" w:space="0" w:color="auto"/>
            <w:right w:val="none" w:sz="0" w:space="0" w:color="auto"/>
          </w:divBdr>
        </w:div>
        <w:div w:id="611205740">
          <w:marLeft w:val="0"/>
          <w:marRight w:val="0"/>
          <w:marTop w:val="0"/>
          <w:marBottom w:val="0"/>
          <w:divBdr>
            <w:top w:val="none" w:sz="0" w:space="0" w:color="auto"/>
            <w:left w:val="none" w:sz="0" w:space="0" w:color="auto"/>
            <w:bottom w:val="none" w:sz="0" w:space="0" w:color="auto"/>
            <w:right w:val="none" w:sz="0" w:space="0" w:color="auto"/>
          </w:divBdr>
        </w:div>
        <w:div w:id="1278175282">
          <w:marLeft w:val="0"/>
          <w:marRight w:val="0"/>
          <w:marTop w:val="0"/>
          <w:marBottom w:val="0"/>
          <w:divBdr>
            <w:top w:val="none" w:sz="0" w:space="0" w:color="auto"/>
            <w:left w:val="none" w:sz="0" w:space="0" w:color="auto"/>
            <w:bottom w:val="none" w:sz="0" w:space="0" w:color="auto"/>
            <w:right w:val="none" w:sz="0" w:space="0" w:color="auto"/>
          </w:divBdr>
        </w:div>
        <w:div w:id="2073382444">
          <w:marLeft w:val="0"/>
          <w:marRight w:val="0"/>
          <w:marTop w:val="0"/>
          <w:marBottom w:val="0"/>
          <w:divBdr>
            <w:top w:val="none" w:sz="0" w:space="0" w:color="auto"/>
            <w:left w:val="none" w:sz="0" w:space="0" w:color="auto"/>
            <w:bottom w:val="none" w:sz="0" w:space="0" w:color="auto"/>
            <w:right w:val="none" w:sz="0" w:space="0" w:color="auto"/>
          </w:divBdr>
        </w:div>
        <w:div w:id="463886011">
          <w:marLeft w:val="0"/>
          <w:marRight w:val="0"/>
          <w:marTop w:val="0"/>
          <w:marBottom w:val="0"/>
          <w:divBdr>
            <w:top w:val="none" w:sz="0" w:space="0" w:color="auto"/>
            <w:left w:val="none" w:sz="0" w:space="0" w:color="auto"/>
            <w:bottom w:val="none" w:sz="0" w:space="0" w:color="auto"/>
            <w:right w:val="none" w:sz="0" w:space="0" w:color="auto"/>
          </w:divBdr>
        </w:div>
        <w:div w:id="1393038466">
          <w:marLeft w:val="0"/>
          <w:marRight w:val="0"/>
          <w:marTop w:val="0"/>
          <w:marBottom w:val="0"/>
          <w:divBdr>
            <w:top w:val="none" w:sz="0" w:space="0" w:color="auto"/>
            <w:left w:val="none" w:sz="0" w:space="0" w:color="auto"/>
            <w:bottom w:val="none" w:sz="0" w:space="0" w:color="auto"/>
            <w:right w:val="none" w:sz="0" w:space="0" w:color="auto"/>
          </w:divBdr>
        </w:div>
        <w:div w:id="1185750137">
          <w:marLeft w:val="0"/>
          <w:marRight w:val="0"/>
          <w:marTop w:val="0"/>
          <w:marBottom w:val="0"/>
          <w:divBdr>
            <w:top w:val="none" w:sz="0" w:space="0" w:color="auto"/>
            <w:left w:val="none" w:sz="0" w:space="0" w:color="auto"/>
            <w:bottom w:val="none" w:sz="0" w:space="0" w:color="auto"/>
            <w:right w:val="none" w:sz="0" w:space="0" w:color="auto"/>
          </w:divBdr>
        </w:div>
      </w:divsChild>
    </w:div>
    <w:div w:id="1397627878">
      <w:bodyDiv w:val="1"/>
      <w:marLeft w:val="0"/>
      <w:marRight w:val="0"/>
      <w:marTop w:val="0"/>
      <w:marBottom w:val="0"/>
      <w:divBdr>
        <w:top w:val="none" w:sz="0" w:space="0" w:color="auto"/>
        <w:left w:val="none" w:sz="0" w:space="0" w:color="auto"/>
        <w:bottom w:val="none" w:sz="0" w:space="0" w:color="auto"/>
        <w:right w:val="none" w:sz="0" w:space="0" w:color="auto"/>
      </w:divBdr>
    </w:div>
    <w:div w:id="1467548311">
      <w:bodyDiv w:val="1"/>
      <w:marLeft w:val="0"/>
      <w:marRight w:val="0"/>
      <w:marTop w:val="0"/>
      <w:marBottom w:val="0"/>
      <w:divBdr>
        <w:top w:val="none" w:sz="0" w:space="0" w:color="auto"/>
        <w:left w:val="none" w:sz="0" w:space="0" w:color="auto"/>
        <w:bottom w:val="none" w:sz="0" w:space="0" w:color="auto"/>
        <w:right w:val="none" w:sz="0" w:space="0" w:color="auto"/>
      </w:divBdr>
    </w:div>
    <w:div w:id="1798572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C9CF58D-C1DE-4438-A038-232D392E1385}"/>
      </w:docPartPr>
      <w:docPartBody>
        <w:p w:rsidR="00000000" w:rsidRDefault="00A513C4">
          <w:r w:rsidRPr="00C6387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3C4"/>
    <w:rsid w:val="00A51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513C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71590B-64CA-4942-94B9-E3C7DD013095}">
  <we:reference id="wa104382081" version="1.46.0.0" store="en-GB" storeType="OMEX"/>
  <we:alternateReferences>
    <we:reference id="WA104382081" version="1.46.0.0" store="" storeType="OMEX"/>
  </we:alternateReferences>
  <we:properties>
    <we:property name="MENDELEY_CITATIONS" value="[{&quot;citationID&quot;:&quot;MENDELEY_CITATION_1ec88be0-0588-4ce5-91ba-9ae0e1f191df&quot;,&quot;properties&quot;:{&quot;noteIndex&quot;:0},&quot;isEdited&quot;:false,&quot;manualOverride&quot;:{&quot;isManuallyOverridden&quot;:true,&quot;citeprocText&quot;:&quot;(Ahmed &lt;i&gt;et al.&lt;/i&gt;, no date; Chang &lt;i&gt;et al.&lt;/i&gt;, no date; Kim &lt;i&gt;et al.&lt;/i&gt;, no date; Tzeng &lt;i&gt;et al.&lt;/i&gt;, no date; &lt;i&gt;Vehicle Excise Duty rates for cars, vans and motorcycles from April 2023 - GOV.UK&lt;/i&gt;, no date; ‘Chapter 6: Renewable sources of energy Chart 6.1 Use of renewable fuels, 2021 (Table 6.4) *Including non-biodegradable waste’, no date; &lt;i&gt;Digest of UK Energy Statistics (DUKES): renewable sources of energy - GOV.UK&lt;/i&gt;, no date; &lt;i&gt;BVRLA All you need to know about Clean Air Zones&lt;/i&gt;, no date; &lt;i&gt;Clean air zones - GOV.UK&lt;/i&gt;, no date; Scheve and Kapala, 2006; Dingle, 2009; Cordner &lt;i&gt;et al.&lt;/i&gt;, 2010, no date; Armaroli, ChemSusChem and 2011, 2011; Herreros &lt;i&gt;et al.&lt;/i&gt;, 2013; Chmutina and Goodier, 2014; Ellabban, Abu-Rub and Blaabjerg, 2014; Simons and Cheung, 2016; Bhat and Mishra, 2020; Raybould &lt;i&gt;et al.&lt;/i&gt;, 2020)&quot;,&quot;manualOverrideText&quot;:&quot;&quot;},&quot;citationTag&quot;:&quot;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&quot;,&quot;citationItems&quot;:[{&quot;id&quot;:&quot;c281cd85-539e-314e-aabf-0fcb79d4c90c&quot;,&quot;itemData&quot;:{&quot;type&quot;:&quot;article-journal&quot;,&quot;id&quot;:&quot;c281cd85-539e-314e-aabf-0fcb79d4c90c&quot;,&quot;title&quot;:&quot;Multi-criteria analysis of alternative-fuel buses for public transportation&quot;,&quot;author&quot;:[{&quot;family&quot;:&quot;Tzeng&quot;,&quot;given&quot;:&quot;GH&quot;,&quot;parse-names&quot;:false,&quot;dropping-particle&quot;:&quot;&quot;,&quot;non-dropping-particle&quot;:&quot;&quot;},{&quot;family&quot;:&quot;Lin&quot;,&quot;given&quot;:&quot;CW&quot;,&quot;parse-names&quot;:false,&quot;dropping-particle&quot;:&quot;&quot;,&quot;non-dropping-particle&quot;:&quot;&quot;},{&quot;family&quot;:&quot;policy&quot;,&quot;given&quot;:&quot;S Opricovic - Energy&quot;,&quot;parse-names&quot;:false,&quot;dropping-particle&quot;:&quot;&quot;,&quot;non-dropping-particle&quot;:&quot;&quot;},{&quot;family&quot;:&quot;2005&quot;,&quot;given&quot;:&quot;undefined&quot;,&quot;parse-names&quot;:false,&quot;dropping-particle&quot;:&quot;&quot;,&quot;non-dropping-particle&quot;:&quot;&quot;}],&quot;container-title&quot;:&quot;Elsevier&quot;,&quot;accessed&quot;:{&quot;date-parts&quot;:[[2023,4,2]]},&quot;URL&quot;:&quot;https://www.sciencedirect.com/science/article/pii/S0301421503003811?casa_token=oBlqcicpm5gAAAAA:LePQgArZuECe8RVVSEqSlM7XGmdK8H6DRE2hsXCrezhk7aabsLzA4vUgoCupQHaHKIoORgjqeZs&quot;,&quot;container-title-short&quot;:&quot;&quot;},&quot;isTemporary&quot;:false},{&quot;id&quot;:&quot;6c7435b5-e5a9-3f20-a85a-744595156704&quot;,&quot;itemData&quot;:{&quot;type&quot;:&quot;article-journal&quot;,&quot;id&quot;:&quot;6c7435b5-e5a9-3f20-a85a-744595156704&quot;,&quot;title&quot;:&quot;Hydrogen fuel and transport system: A sustainable and environmental future&quot;,&quot;author&quot;:[{&quot;family&quot;:&quot;Ahmed&quot;,&quot;given&quot;:&quot;A&quot;,&quot;parse-names&quot;:false,&quot;dropping-particle&quot;:&quot;&quot;,&quot;non-dropping-particle&quot;:&quot;&quot;},{&quot;family&quot;:&quot;Al-Amin&quot;,&quot;given&quot;:&quot;AQ&quot;,&quot;parse-names&quot;:false,&quot;dropping-particle&quot;:&quot;&quot;,&quot;non-dropping-particle&quot;:&quot;&quot;},{&quot;family&quot;:&quot;Ambrose&quot;,&quot;given&quot;:&quot;AF&quot;,&quot;parse-names&quot;:false,&quot;dropping-particle&quot;:&quot;&quot;,&quot;non-dropping-particle&quot;:&quot;&quot;},{&quot;family&quot;:&quot;energy&quot;,&quot;given&quot;:&quot;R Saidur - journal of hydrogen&quot;,&quot;parse-names&quot;:false,&quot;dropping-particle&quot;:&quot;&quot;,&quot;non-dropping-particle&quot;:&quot;&quot;},{&quot;family&quot;:&quot;2016&quot;,&quot;given&quot;:&quot;undefined&quot;,&quot;parse-names&quot;:false,&quot;dropping-particle&quot;:&quot;&quot;,&quot;non-dropping-particle&quot;:&quot;&quot;}],&quot;container-title&quot;:&quot;Elsevier&quot;,&quot;accessed&quot;:{&quot;date-parts&quot;:[[2023,4,2]]},&quot;URL&quot;:&quot;https://www.sciencedirect.com/science/article/pii/S036031991530625X?casa_token=h4caiO6jHFMAAAAA:QFUyVe7HWwpRvSx6Baprbp1VvwvCAY4ejoulPIdOSRSByiEoqN8ffV39vT6ZEFJUo2R_8CZ9FSc&quot;,&quot;container-title-short&quot;:&quot;&quot;},&quot;isTemporary&quot;:false},{&quot;id&quot;:&quot;872e5053-242b-337c-b93c-d37714cfdb9f&quot;,&quot;itemData&quot;:{&quot;type&quot;:&quot;article-journal&quot;,&quot;id&quot;:&quot;872e5053-242b-337c-b93c-d37714cfdb9f&quot;,&quot;title&quot;:&quot;The hydrogen issue&quot;,&quot;author&quot;:[{&quot;family&quot;:&quot;Armaroli&quot;,&quot;given&quot;:&quot;N&quot;,&quot;parse-names&quot;:false,&quot;dropping-particle&quot;:&quot;&quot;,&quot;non-dropping-particle&quot;:&quot;&quot;},{&quot;family&quot;:&quot;ChemSusChem&quot;,&quot;given&quot;:&quot;V Balzani -&quot;,&quot;parse-names&quot;:false,&quot;dropping-particle&quot;:&quot;&quot;,&quot;non-dropping-particle&quot;:&quot;&quot;},{&quot;family&quot;:&quot;2011&quot;,&quot;given&quot;:&quot;undefined&quot;,&quot;parse-names&quot;:false,&quot;dropping-particle&quot;:&quot;&quot;,&quot;non-dropping-particle&quot;:&quot;&quot;}],&quot;container-title&quot;:&quot;Wiley Online Library&quot;,&quot;accessed&quot;:{&quot;date-parts&quot;:[[2023,4,2]]},&quot;DOI&quot;:&quot;10.1002/cssc.201000182&quot;,&quot;URL&quot;:&quot;https://chemistry-europe.onlinelibrary.wiley.com/doi/abs/10.1002/cssc.201000182?casa_token=xppThqntb6oAAAAA:YoT-dEQgSiEQxBLwghz0eX9BIvi2aG3a4yaYgYA1q7nPH_SbBYC6t82-LdhQWzKREik5zNlHhnn7JB4&quot;,&quot;issued&quot;:{&quot;date-parts&quot;:[[2011,1,17]]},&quot;page&quot;:&quot;21-36&quot;,&quot;abstract&quot;:&quot;Hydrogen is often proposed as the fuel of the future, but the transformation from the present fossil fuel economy to a hydrogen economy will need the solution of numerous complex scientific and technological issues, which will require several decades to be accomplished. Hydrogen is not an alternative fuel, but an energy carrier that has to be produced by using energy, starting from hydrogen-rich compounds. Production from gasoline or natural gas does not offer any advantage over the direct use of such fuels. Production from coal by gasification techniques with capture and sequestration of CO2 could be an interim solution. Water splitting by artificial photosynthesis, photobiological methods based on algae, and high temperatures obtained by nuclear or concentrated solar power plants are promising approaches, but still far from practical applications. In the next decades, the development of the hydrogen economy will most likely rely on water electrolysis by using enormous amounts of electric power, which in its turn has to be generated. Producing electricity by burning fossil fuels, of course, cannot be a rational solution. Hydroelectric power can give but a very modest contribution. Therefore, it will be necessary to generate large amounts of electric power by nuclear energy of by renewable energies. A hydrogen economy based on nuclear electricity would imply the construction of thousands of fission reactors, thereby magnifying all the problems related to the use of nuclear energy (e.g., safe disposal of radioactive waste, nuclear proliferation, plant decommissioning, uranium shortage). In principle, wind, photovoltaic, and concentrated solar power have the potential to produce enormous amounts of electric power, but, except for wind, such technologies are too underdeveloped and expensive to tackle such a big task in a short period of time. A full development of a hydrogen economy needs also improvement in hydrogen storage, transportation and distribution. Hydrogen and electricity can be easily interconverted by electrolysis and fuel cells, and which of these two energy carriers will prevail, particularly in the crucial field of road vehicle powering, will depend on the solutions found for their peculiar drawbacks, namely storage for electricity and transportation and distribution for hydrogen. There is little doubt that power production by renewable energies, energy storage by hydrogen, and electric power transportation and distribution by smart electric grids will play an essential role in phasing out fossil fuels. Energy: The hydrogen economy is often proposed by media and also by some scientists as the way out from fossil fuels. Is it an achievable goal? How far are we from it? This Review makes a critical analysis of the use of hydrogen in several different technologies. © 2011 WILEY-VCH Verlag GmbH &amp; Co. KGaA, Weinheim.&quot;,&quot;publisher&quot;:&quot;Wiley-VCH Verlag&quot;,&quot;issue&quot;:&quot;1&quot;,&quot;volume&quot;:&quot;4&quot;,&quot;container-title-short&quot;:&quot;&quot;},&quot;isTemporary&quot;:false},{&quot;id&quot;:&quot;8e3d560d-819d-30c4-97a6-fe0cd27056b3&quot;,&quot;itemData&quot;:{&quot;type&quot;:&quot;article-journal&quot;,&quot;id&quot;:&quot;8e3d560d-819d-30c4-97a6-fe0cd27056b3&quot;,&quot;title&quot;:&quot;Impact of urban development on residents' public transportation travel energy consumption in China: An analysis of hydrogen fuel cell vehicles alternatives&quot;,&quot;author&quot;:[{&quot;family&quot;:&quot;Chang&quot;,&quot;given&quot;:&quot;X&quot;,&quot;parse-names&quot;:false,&quot;dropping-particle&quot;:&quot;&quot;,&quot;non-dropping-particle&quot;:&quot;&quot;},{&quot;family&quot;:&quot;Ma&quot;,&quot;given&quot;:&quot;T&quot;,&quot;parse-names&quot;:false,&quot;dropping-particle&quot;:&quot;&quot;,&quot;non-dropping-particle&quot;:&quot;&quot;},{&quot;family&quot;:&quot;Energy&quot;,&quot;given&quot;:&quot;R Wu - International Journal of Hydrogen&quot;,&quot;parse-names&quot;:false,&quot;dropping-particle&quot;:&quot;&quot;,&quot;non-dropping-particle&quot;:&quot;&quot;},{&quot;family&quot;:&quot;2019&quot;,&quot;given&quot;:&quot;undefined&quot;,&quot;parse-names&quot;:false,&quot;dropping-particle&quot;:&quot;&quot;,&quot;non-dropping-particle&quot;:&quot;&quot;}],&quot;container-title&quot;:&quot;Elsevier&quot;,&quot;accessed&quot;:{&quot;date-parts&quot;:[[2023,4,2]]},&quot;URL&quot;:&quot;https://www.sciencedirect.com/science/article/pii/S0360319918329665?casa_token=Vyoq-LBcyNgAAAAA:Q6sSb-my_jNKKlbK21IXzkfNx5O_IlmqlWSCik3PSDy9qwEWVRjNhPISaICGsHvIF2FfZGa1ReM&quot;,&quot;container-title-short&quot;:&quot;&quot;},&quot;isTemporary&quot;:false},{&quot;id&quot;:&quot;7cb5ce4b-73bb-37f0-bcfd-1bb11f489aeb&quot;,&quot;itemData&quot;:{&quot;type&quot;:&quot;article-journal&quot;,&quot;id&quot;:&quot;7cb5ce4b-73bb-37f0-bcfd-1bb11f489aeb&quot;,&quot;title&quot;:&quot;Comparative TCO analysis of battery electric and hydrogen fuel cell buses for public transport system in small to midsize cities&quot;,&quot;author&quot;:[{&quot;family&quot;:&quot;Kim&quot;,&quot;given&quot;:&quot;H&quot;,&quot;parse-names&quot;:false,&quot;dropping-particle&quot;:&quot;&quot;,&quot;non-dropping-particle&quot;:&quot;&quot;},{&quot;family&quot;:&quot;Hartmann&quot;,&quot;given&quot;:&quot;N&quot;,&quot;parse-names&quot;:false,&quot;dropping-particle&quot;:&quot;&quot;,&quot;non-dropping-particle&quot;:&quot;&quot;},{&quot;family&quot;:&quot;Zeller&quot;,&quot;given&quot;:&quot;M&quot;,&quot;parse-names&quot;:false,&quot;dropping-particle&quot;:&quot;&quot;,&quot;non-dropping-particle&quot;:&quot;&quot;},{&quot;family&quot;:&quot;Luise&quot;,&quot;given&quot;:&quot;R&quot;,&quot;parse-names&quot;:false,&quot;dropping-particle&quot;:&quot;&quot;,&quot;non-dropping-particle&quot;:&quot;&quot;},{&quot;family&quot;:&quot;Energies&quot;,&quot;given&quot;:&quot;T Soylu -&quot;,&quot;parse-names&quot;:false,&quot;dropping-particle&quot;:&quot;&quot;,&quot;non-dropping-particle&quot;:&quot;&quot;},{&quot;family&quot;:&quot;2021&quot;,&quot;given&quot;:&quot;undefined&quot;,&quot;parse-names&quot;:false,&quot;dropping-particle&quot;:&quot;&quot;,&quot;non-dropping-particle&quot;:&quot;&quot;}],&quot;container-title&quot;:&quot;mdpi.com&quot;,&quot;accessed&quot;:{&quot;date-parts&quot;:[[2023,4,2]]},&quot;URL&quot;:&quot;https://www.mdpi.com/1996-1073/14/14/4384&quot;,&quot;container-title-short&quot;:&quot;&quot;},&quot;isTemporary&quot;:false},{&quot;id&quot;:&quot;4a9f7cbc-e220-3030-846b-3c8e92d5d072&quot;,&quot;itemData&quot;:{&quot;type&quot;:&quot;article-journal&quot;,&quot;id&quot;:&quot;4a9f7cbc-e220-3030-846b-3c8e92d5d072&quot;,&quot;title&quot;:&quot;Development of a Hydrogen Fueled Land Speed Record Engine&quot;,&quot;author&quot;:[{&quot;family&quot;:&quot;Scheve&quot;,&quot;given&quot;:&quot;E&quot;,&quot;parse-names&quot;:false,&quot;dropping-particle&quot;:&quot;&quot;,&quot;non-dropping-particle&quot;:&quot;&quot;},{&quot;family&quot;:&quot;Kapala&quot;,&quot;given&quot;:&quot;J&quot;,&quot;parse-names&quot;:false,&quot;dropping-particle&quot;:&quot;&quot;,&quot;non-dropping-particle&quot;:&quot;&quot;}],&quot;accessed&quot;:{&quot;date-parts&quot;:[[2023,4,2]]},&quot;URL&quot;:&quot;https://www.sae.org/publications/technical-papers/content/2006-01-3664/&quot;,&quot;issued&quot;:{&quot;date-parts&quot;:[[2006]]},&quot;container-title-short&quot;:&quot;&quot;},&quot;isTemporary&quot;:false},{&quot;id&quot;:&quot;4c844292-1f1d-3f56-ba12-1395afd90f5c&quot;,&quot;itemData&quot;:{&quot;type&quot;:&quot;article-journal&quot;,&quot;id&quot;:&quot;4c844292-1f1d-3f56-ba12-1395afd90f5c&quot;,&quot;title&quot;:&quot;Designing, building, testing and racing a low-cost fuel cell range extender for a motorsport application&quot;,&quot;author&quot;:[{&quot;family&quot;:&quot;Cordner&quot;,&quot;given&quot;:&quot;M&quot;,&quot;parse-names&quot;:false,&quot;dropping-particle&quot;:&quot;&quot;,&quot;non-dropping-particle&quot;:&quot;&quot;},{&quot;family&quot;:&quot;Matian&quot;,&quot;given&quot;:&quot;M&quot;,&quot;parse-names&quot;:false,&quot;dropping-particle&quot;:&quot;&quot;,&quot;non-dropping-particle&quot;:&quot;&quot;},{&quot;family&quot;:&quot;Offer&quot;,&quot;given&quot;:&quot;GJ&quot;,&quot;parse-names&quot;:false,&quot;dropping-particle&quot;:&quot;&quot;,&quot;non-dropping-particle&quot;:&quot;&quot;},{&quot;family&quot;:&quot;…&quot;,&quot;given&quot;:&quot;T Hanten - Journal of Power&quot;,&quot;parse-names&quot;:false,&quot;dropping-particle&quot;:&quot;&quot;,&quot;non-dropping-particle&quot;:&quot;&quot;},{&quot;family&quot;:&quot;2010&quot;,&quot;given&quot;:&quot;undefined&quot;,&quot;parse-names&quot;:false,&quot;dropping-particle&quot;:&quot;&quot;,&quot;non-dropping-particle&quot;:&quot;&quot;}],&quot;container-title&quot;:&quot;Elsevier&quot;,&quot;accessed&quot;:{&quot;date-parts&quot;:[[2023,4,2]]},&quot;URL&quot;:&quot;https://www.sciencedirect.com/science/article/pii/S0378775310001552?casa_token=cx9hA-X8ObUAAAAA:qOcZqqaqYHr86cmcxJT30eJjGEDztLuPYZn3pTeVcjMaYXz-rF5ti5IEGNawRbRLJgBZvmUYfik&quot;,&quot;container-title-short&quot;:&quot;&quot;},&quot;isTemporary&quot;:false},{&quot;id&quot;:&quot;fc6032b0-904b-32e7-adb5-383a0b2929f1&quot;,&quot;itemData&quot;:{&quot;type&quot;:&quot;article-journal&quot;,&quot;id&quot;:&quot;fc6032b0-904b-32e7-adb5-383a0b2929f1&quot;,&quot;title&quot;:&quot;Framework to optimise the use of alternative fuels in motorsport: A Case study on emission benefits in compression ignition engines&quot;,&quot;author&quot;:[{&quot;family&quot;:&quot;Herreros&quot;,&quot;given&quot;:&quot;Jose Martin&quot;,&quot;parse-names&quot;:false,&quot;dropping-particle&quot;:&quot;&quot;,&quot;non-dropping-particle&quot;:&quot;&quot;},{&quot;family&quot;:&quot;Njuguna&quot;,&quot;given&quot;:&quot;James&quot;,&quot;parse-names&quot;:false,&quot;dropping-particle&quot;:&quot;&quot;,&quot;non-dropping-particle&quot;:&quot;&quot;},{&quot;family&quot;:&quot;Herreros&quot;,&quot;given&quot;:&quot;José M&quot;,&quot;parse-names&quot;:false,&quot;dropping-particle&quot;:&quot;&quot;,&quot;non-dropping-particle&quot;:&quot;&quot;},{&quot;family&quot;:&quot;Lapuerta&quot;,&quot;given&quot;:&quot;Magín&quot;,&quot;parse-names&quot;:false,&quot;dropping-particle&quot;:&quot;&quot;,&quot;non-dropping-particle&quot;:&quot;&quot;},{&quot;family&quot;:&quot;Lowe&quot;,&quot;given&quot;:&quot;Derek&quot;,&quot;parse-names&quot;:false,&quot;dropping-particle&quot;:&quot;&quot;,&quot;non-dropping-particle&quot;:&quot;&quot;}],&quot;accessed&quot;:{&quot;date-parts&quot;:[[2023,4,2]]},&quot;URL&quot;:&quot;https://www.researchgate.net/profile/James-Njuguna-4/publication/258237999_Framework_to_optimise_the_use_of_alternative_fuels_in_motorsport_A_Case_study_on_emission_benefits_in_compression_ignition_engines/links/0deec5277ffb0cb6e9000000/Framework-to-optimise-the-use-of-alternative-fuels-in-motorsport-A-Case-study-on-emission-benefits-in-compression-ignition-engines.pdf&quot;,&quot;issued&quot;:{&quot;date-parts&quot;:[[2013]]},&quot;abstract&quot;:&quot;The depletion of fossil fuels, and the weather-related disasters associated with climate change and greenhouse gas emissions plus the other human health and environmental hazards related to exhaust pollutant emissions demands the use of innovative approaches to reduce fossil fuel consumption. Motorsport industry should become a test-bed, and because of its advertising potential should promote the use of alternative steps to minimize fossil fuel consumption and address associated emission issues. In the short term, some improvements to current powertrain technologies and the use of alternative fuels such as biodiesel or the primary alcohols can reduce fossil fuel dependency and partly decrease their harmful effects. In this study a framework has been developed based on the effect of the different fuel properties to assess their suitability, performance and emission characteristics of 2 different 'short-term' fuels such as biodiesel and primary alcohols to reduce the use of fossil fuels in motorsport industry. A database is generated to permit the construction and theoretical application of the framework to the specific case of a turbocharged, four-stroke, compression ignition engine with common-rail injection system operating in medium/high temperature engine modes.&quot;,&quot;container-title-short&quot;:&quot;&quot;},&quot;isTemporary&quot;:false},{&quot;id&quot;:&quot;48230c1d-ae2b-3313-bd97-ce3cb43fc054&quot;,&quot;itemData&quot;:{&quot;type&quot;:&quot;article-journal&quot;,&quot;id&quot;:&quot;48230c1d-ae2b-3313-bd97-ce3cb43fc054&quot;,&quot;title&quot;:&quot;Sustaining the race: A review of literature pertaining to the environmental sustainability of motorsport&quot;,&quot;author&quot;:[{&quot;family&quot;:&quot;Dingle&quot;,&quot;given&quot;:&quot;Greg&quot;,&quot;parse-names&quot;:false,&quot;dropping-particle&quot;:&quot;&quot;,&quot;non-dropping-particle&quot;:&quot;&quot;}],&quot;container-title&quot;:&quot;International Journal of Sports Marketing and Sponsorship&quot;,&quot;accessed&quot;:{&quot;date-parts&quot;:[[2023,4,2]]},&quot;DOI&quot;:&quot;10.1108/IJSMS-11-01-2009-B006/FULL/HTML&quot;,&quot;ISSN&quot;:&quot;14646668&quot;,&quot;issued&quot;:{&quot;date-parts&quot;:[[2009]]},&quot;page&quot;:&quot;80-96&quot;,&quot;abstract&quot;:&quot;This paper discusses motorsport from the viewpoint of environmental sustainability amid growing concerns about the impact of human activity on the environment. It reviews the literature that positions motorsport in a global environmental context and explores the often used but rarely defined concept of sustainability. The author suggests that while motorsport is a significant sporting activity for economic and social reasons, there are considerable doubts as to whether it is currently managed and marketed in an environmentally sustainable way.&quot;,&quot;publisher&quot;:&quot;International Marketing Reports Ltd&quot;,&quot;issue&quot;:&quot;1&quot;,&quot;volume&quot;:&quot;11&quot;,&quot;container-title-short&quot;:&quot;&quot;},&quot;isTemporary&quot;:false},{&quot;id&quot;:&quot;bfa49143-3904-3441-b967-cc3251ffac51&quot;,&quot;itemData&quot;:{&quot;type&quot;:&quot;article-journal&quot;,&quot;id&quot;:&quot;bfa49143-3904-3441-b967-cc3251ffac51&quot;,&quot;title&quot;:&quot;Designing, building, testing and racing a low-cost fuel cell range extender for a motorsport application&quot;,&quot;author&quot;:[{&quot;family&quot;:&quot;Cordner&quot;,&quot;given&quot;:&quot;M&quot;,&quot;parse-names&quot;:false,&quot;dropping-particle&quot;:&quot;&quot;,&quot;non-dropping-particle&quot;:&quot;&quot;},{&quot;family&quot;:&quot;Matian&quot;,&quot;given&quot;:&quot;M&quot;,&quot;parse-names&quot;:false,&quot;dropping-particle&quot;:&quot;&quot;,&quot;non-dropping-particle&quot;:&quot;&quot;},{&quot;family&quot;:&quot;Offer&quot;,&quot;given&quot;:&quot;G J&quot;,&quot;parse-names&quot;:false,&quot;dropping-particle&quot;:&quot;&quot;,&quot;non-dropping-particle&quot;:&quot;&quot;},{&quot;family&quot;:&quot;Hanten&quot;,&quot;given&quot;:&quot;T&quot;,&quot;parse-names&quot;:false,&quot;dropping-particle&quot;:&quot;&quot;,&quot;non-dropping-particle&quot;:&quot;&quot;},{&quot;family&quot;:&quot;Spofforth-Jones&quot;,&quot;given&quot;:&quot;E&quot;,&quot;parse-names&quot;:false,&quot;dropping-particle&quot;:&quot;&quot;,&quot;non-dropping-particle&quot;:&quot;&quot;},{&quot;family&quot;:&quot;Tippetts&quot;,&quot;given&quot;:&quot;S&quot;,&quot;parse-names&quot;:false,&quot;dropping-particle&quot;:&quot;&quot;,&quot;non-dropping-particle&quot;:&quot;&quot;},{&quot;family&quot;:&quot;Agrawal&quot;,&quot;given&quot;:&quot;A&quot;,&quot;parse-names&quot;:false,&quot;dropping-particle&quot;:&quot;&quot;,&quot;non-dropping-particle&quot;:&quot;&quot;},{&quot;family&quot;:&quot;Bannar-Martin&quot;,&quot;given&quot;:&quot;L&quot;,&quot;parse-names&quot;:false,&quot;dropping-particle&quot;:&quot;&quot;,&quot;non-dropping-particle&quot;:&quot;&quot;},{&quot;family&quot;:&quot;Harito&quot;,&quot;given&quot;:&quot;L&quot;,&quot;parse-names&quot;:false,&quot;dropping-particle&quot;:&quot;&quot;,&quot;non-dropping-particle&quot;:&quot;&quot;},{&quot;family&quot;:&quot;Johnson&quot;,&quot;given&quot;:&quot;A&quot;,&quot;parse-names&quot;:false,&quot;dropping-particle&quot;:&quot;&quot;,&quot;non-dropping-particle&quot;:&quot;&quot;},{&quot;family&quot;:&quot;Clague&quot;,&quot;given&quot;:&quot;R&quot;,&quot;parse-names&quot;:false,&quot;dropping-particle&quot;:&quot;&quot;,&quot;non-dropping-particle&quot;:&quot;&quot;},{&quot;family&quot;:&quot;Marquis&quot;,&quot;given&quot;:&quot;F&quot;,&quot;parse-names&quot;:false,&quot;dropping-particle&quot;:&quot;&quot;,&quot;non-dropping-particle&quot;:&quot;&quot;},{&quot;family&quot;:&quot;Heyes&quot;,&quot;given&quot;:&quot;A&quot;,&quot;parse-names&quot;:false,&quot;dropping-particle&quot;:&quot;&quot;,&quot;non-dropping-particle&quot;:&quot;&quot;},{&quot;family&quot;:&quot;Hardalupas&quot;,&quot;given&quot;:&quot;Y&quot;,&quot;parse-names&quot;:false,&quot;dropping-particle&quot;:&quot;&quot;,&quot;non-dropping-particle&quot;:&quot;&quot;},{&quot;family&quot;:&quot;Brandon&quot;,&quot;given&quot;:&quot;N P&quot;,&quot;parse-names&quot;:false,&quot;dropping-particle&quot;:&quot;&quot;,&quot;non-dropping-particle&quot;:&quot;&quot;}],&quot;container-title&quot;:&quot;Journal of Power Sources&quot;,&quot;container-title-short&quot;:&quot;J Power Sources&quot;,&quot;accessed&quot;:{&quot;date-parts&quot;:[[2023,4,2]]},&quot;DOI&quot;:&quot;10.1016/j.jpowsour.2010.01.047&quot;,&quot;issued&quot;:{&quot;date-parts&quot;:[[2010]]},&quot;page&quot;:&quot;7838-7848&quot;,&quot;abstract&quot;:&quot;Imperial Racing Green is an undergraduate teaching project at Imperial College London. Undergraduate engineers have designed, built and raced hydrogen fuel cell hybrid vehicles in the Formula Zero and Formula Student race series. Imperial Racing Green has collaborated with its fuel cell partners to develop a 13 kW automotive polymer electrolyte membrane fuel cell (PEMFC) system. A team of undergraduate engineers were given a relatively modest budget and less than 8 months to design and assemble an operational high-power PEMFC system. The fuel cell system was designed to provide the average power required by the team's 2011 Formula Student entry. This paper presents the team's experience of developing and testing an automotive fuel cell system for a race application and plans for its future development and integration onto the vehicle.&quot;,&quot;volume&quot;:&quot;195&quot;},&quot;isTemporary&quot;:false},{&quot;id&quot;:&quot;be9b228a-2b07-3077-897b-582009ac6916&quot;,&quot;itemData&quot;:{&quot;type&quot;:&quot;webpage&quot;,&quot;id&quot;:&quot;be9b228a-2b07-3077-897b-582009ac6916&quot;,&quot;title&quot;:&quot;Vehicle Excise Duty rates for cars, vans and motorcycles from April 2023 - GOV.UK&quot;,&quot;accessed&quot;:{&quot;date-parts&quot;:[[2023,4,2]]},&quot;URL&quot;:&quot;https://www.gov.uk/government/publications/vehicle-excise-duty-rates-for-cars-vans-and-motorcycles/vehicle-excise-duty-rates-for-cars-vans-and-motorcycles-from-april-2023&quot;},&quot;isTemporary&quot;:false},{&quot;id&quot;:&quot;8ea51eb6-0fdd-3433-835b-9399aef63b11&quot;,&quot;itemData&quot;:{&quot;type&quot;:&quot;article-journal&quot;,&quot;id&quot;:&quot;8ea51eb6-0fdd-3433-835b-9399aef63b11&quot;,&quot;title&quot;:&quot;Evaluating the performance of carbon tax on green technology: evidence from India&quot;,&quot;author&quot;:[{&quot;family&quot;:&quot;Bhat&quot;,&quot;given&quot;:&quot;Aaqib Ahmad&quot;,&quot;parse-names&quot;:false,&quot;dropping-particle&quot;:&quot;&quot;,&quot;non-dropping-particle&quot;:&quot;&quot;},{&quot;family&quot;:&quot;Mishra&quot;,&quot;given&quot;:&quot;Prajna Paramita&quot;,&quot;parse-names&quot;:false,&quot;dropping-particle&quot;:&quot;&quot;,&quot;non-dropping-particle&quot;:&quot;&quot;}],&quot;container-title&quot;:&quot;Environmental Science and Pollution Research&quot;,&quot;accessed&quot;:{&quot;date-parts&quot;:[[2023,4,2]]},&quot;DOI&quot;:&quot;10.1007/S11356-019-06666-X&quot;,&quot;ISSN&quot;:&quot;16147499&quot;,&quot;PMID&quot;:&quot;31773529&quot;,&quot;issued&quot;:{&quot;date-parts&quot;:[[2020,1,1]]},&quot;page&quot;:&quot;2226-2237&quot;,&quot;abstract&quot;:&quot;Introduction of carbon tax and the resulting National Clean Energy and Environment Fund are seen as important policy reforms in India’s quest for achieving energy security and reducing the carbon intensity of energy. This study seeks to evaluate the impact of carbon tax on R&amp;D in energy efficient technologies. To carry out the analysis, the study employed the difference-in-difference technique for the period 2005–2017. The results highlighted that there are less chances of achieving a ‘Double Dividend Hypothesis’ for carbon tax in India. Except the renewable energy sector, the support initiatives for enhancing energy efficiency have been rather limited and the government’s own revenue considerations seem to be dominating. The study holds that the NCEEF should be insulated from the vagaries of fiscal politics and that a strong reformation in guidelines, utilisation and allocation patterns is required to optimally realise the potential of the fund.&quot;,&quot;publisher&quot;:&quot;Springer&quot;,&quot;issue&quot;:&quot;2&quot;,&quot;volume&quot;:&quot;27&quot;},&quot;isTemporary&quot;:false},{&quot;id&quot;:&quot;b1326ac9-0b57-3ab5-9be9-88f7e464e797&quot;,&quot;itemData&quot;:{&quot;type&quot;:&quot;article-journal&quot;,&quot;id&quot;:&quot;b1326ac9-0b57-3ab5-9be9-88f7e464e797&quot;,&quot;title&quot;:&quot;Renewable energy resources: current status, future prospects and their enabling technology&quot;,&quot;author&quot;:[{&quot;family&quot;:&quot;Ellabban&quot;,&quot;given&quot;:&quot;Omar&quot;,&quot;parse-names&quot;:false,&quot;dropping-particle&quot;:&quot;&quot;,&quot;non-dropping-particle&quot;:&quot;&quot;},{&quot;family&quot;:&quot;Abu-Rub&quot;,&quot;given&quot;:&quot;Haitham&quot;,&quot;parse-names&quot;:false,&quot;dropping-particle&quot;:&quot;&quot;,&quot;non-dropping-particle&quot;:&quot;&quot;},{&quot;family&quot;:&quot;Blaabjerg&quot;,&quot;given&quot;:&quot;Frede&quot;,&quot;parse-names&quot;:false,&quot;dropping-particle&quot;:&quot;&quot;,&quot;non-dropping-particle&quot;:&quot;&quot;}],&quot;container-title&quot;:&quot;Renew Sustain Energy Rev&quot;,&quot;accessed&quot;:{&quot;date-parts&quot;:[[2023,4,2]]},&quot;DOI&quot;:&quot;10.1016/j.rser.2014.07.113&quot;,&quot;ISSN&quot;:&quot;13640321&quot;,&quot;issued&quot;:{&quot;date-parts&quot;:[[2014]]},&quot;page&quot;:&quot;748-764&quot;,&quot;abstract&quot;:&quot;Electric energy security is essential, yet the high cost and limited sources of fossil fuels, in addition to the need to reduce greenhouse gasses emission, have made renewable resources attractive in world energy-based economies. The potential for renewable energy resources is enormous because they can, in principle, exponentially exceed the world's energy demand; therefore, these types of resources will have a significant share in the future global energy portfolio, much of which is now concentrating on advancing their pool of renewable energy resources. Accordingly, this paper presents how renewable energy resources are currently being used, scientific developments to improve their use, their future prospects, and their deployment. Additionally, the paper represents the impact of power electronics and smart grid technologies that can enable the proportionate share of renewable energy resources. © 2014 Elsevier Ltd. All rights reserved.&quot;,&quot;publisher&quot;:&quot;Elsevier Ltd&quot;,&quot;volume&quot;:&quot;39&quot;},&quot;isTemporary&quot;:false},{&quot;id&quot;:&quot;c992757e-dcc0-3797-bea6-842aa1d8cdfa&quot;,&quot;itemData&quot;:{&quot;type&quot;:&quot;article-journal&quot;,&quot;id&quot;:&quot;c992757e-dcc0-3797-bea6-842aa1d8cdfa&quot;,&quot;title&quot;:&quot;Development of a quantitative analysis system for greener and economically sustainable wind farms&quot;,&quot;author&quot;:[{&quot;family&quot;:&quot;Simons&quot;,&quot;given&quot;:&quot;Philippa J.&quot;,&quot;parse-names&quot;:false,&quot;dropping-particle&quot;:&quot;&quot;,&quot;non-dropping-particle&quot;:&quot;&quot;},{&quot;family&quot;:&quot;Cheung&quot;,&quot;given&quot;:&quot;Wai M.&quot;,&quot;parse-names&quot;:false,&quot;dropping-particle&quot;:&quot;&quot;,&quot;non-dropping-particle&quot;:&quot;&quot;}],&quot;container-title&quot;:&quot;J Clean Prod&quot;,&quot;accessed&quot;:{&quot;date-parts&quot;:[[2023,4,2]]},&quot;DOI&quot;:&quot;10.1016/j.jclepro.2016.06.030&quot;,&quot;ISSN&quot;:&quot;09596526&quot;,&quot;issued&quot;:{&quot;date-parts&quot;:[[2016,10,1]]},&quot;page&quot;:&quot;886-898&quot;,&quot;abstract&quot;:&quot;This paper reports the development of a quantitative analysis system for selecting a greener and economically sustainable wind farm at the early design stage. A single wind turbine produces a limited amount of carbon emissions throughout its lifecycle. By taking a broader view, such as wind farms, collectively such an application would have a greater impact upon the environment and cost. Recent research on wind farms tends to focus on wind flow modelling to enable accurate prediction of power generation. Therefore, this paper presents a quantitative approach to predict a wind farm's lifetime (i) carbon emissions and intensity; (ii) potential energy production; (iii) return on investment and (iv) payback time from an early design perspective. The overall contribution of this work is to develop a quantitative approach to enable the selection of ‘greener’ designs for reducing the environmental impacts of a wind farm with hub heights between 44 m and 135 m while still considering its economic feasibility assessment. This newly developed system could potentially be used by top-management and engineers of wind turbine manufacturers and wind energy service providers for cleaner energy provision.&quot;,&quot;publisher&quot;:&quot;Elsevier Ltd&quot;,&quot;volume&quot;:&quot;133&quot;},&quot;isTemporary&quot;:false},{&quot;id&quot;:&quot;c0a41b8e-9c8f-3948-a42d-e969968daf2f&quot;,&quot;itemData&quot;:{&quot;type&quot;:&quot;article-journal&quot;,&quot;id&quot;:&quot;c0a41b8e-9c8f-3948-a42d-e969968daf2f&quot;,&quot;title&quot;:&quot;An investigation into UK government policy and legislation to renewable energy and greenhouse gas reduction commitments&quot;,&quot;author&quot;:[{&quot;family&quot;:&quot;Raybould&quot;,&quot;given&quot;:&quot;Blaid&quot;,&quot;parse-names&quot;:false,&quot;dropping-particle&quot;:&quot;&quot;,&quot;non-dropping-particle&quot;:&quot;&quot;},{&quot;family&quot;:&quot;Cheung&quot;,&quot;given&quot;:&quot;Wai M.&quot;,&quot;parse-names&quot;:false,&quot;dropping-particle&quot;:&quot;&quot;,&quot;non-dropping-particle&quot;:&quot;&quot;},{&quot;family&quot;:&quot;Connor&quot;,&quot;given&quot;:&quot;Chris&quot;,&quot;parse-names&quot;:false,&quot;dropping-particle&quot;:&quot;&quot;,&quot;non-dropping-particle&quot;:&quot;&quot;},{&quot;family&quot;:&quot;Butcher&quot;,&quot;given&quot;:&quot;Ross&quot;,&quot;parse-names&quot;:false,&quot;dropping-particle&quot;:&quot;&quot;,&quot;non-dropping-particle&quot;:&quot;&quot;}],&quot;container-title&quot;:&quot;Clean Technologies and Environmental Policy&quot;,&quot;container-title-short&quot;:&quot;Clean Technol Environ Policy&quot;,&quot;accessed&quot;:{&quot;date-parts&quot;:[[2023,4,2]]},&quot;DOI&quot;:&quot;10.1007/S10098-019-01786-X/FIGURES/8&quot;,&quot;ISSN&quot;:&quot;16189558&quot;,&quot;URL&quot;:&quot;https://link.springer.com/article/10.1007/s10098-019-01786-x&quot;,&quot;issued&quot;:{&quot;date-parts&quot;:[[2020,3,1]]},&quot;page&quot;:&quot;371-387&quot;,&quot;abstract&quot;:&quot;Abstract: The UK has committed to various legally binding targets with regard to renewable energy technology and greenhouse gas reduction. As a result, government policy and legislation have been significant in investing in renewable energy technology, driving innovation since 1990. The aim of this work identifies the key drivers behind commitments and to assess the role of government, business and organisations in the uptake of renewable energy and the development of a decentralised energy network as a result of greenhouse gas emission reduction target. This article presents quantitative analysis of primary research from government and industry. The novel aspect of this investigation is that the conclusive outcomes arise as a result of a unique research method by combining primary and secondary sources with support of company data from Nestlé and Transport for London. The main findings demonstrated that government support is one of the key drivers for innovation into renewable technology; however, business and the public are necessary to bring renewables to market. Strategies have been identified to incorporate decentralised generation into industry for the commitment of renewables and to develop the required energy network of the future.&quot;,&quot;publisher&quot;:&quot;Springer Science and Business Media Deutschland GmbH&quot;,&quot;issue&quot;:&quot;2&quot;,&quot;volume&quot;:&quot;22&quot;},&quot;isTemporary&quot;:false},{&quot;id&quot;:&quot;e4f921d7-d59e-33a7-aaeb-9bf25c7cb7e1&quot;,&quot;itemData&quot;:{&quot;type&quot;:&quot;article-journal&quot;,&quot;id&quot;:&quot;e4f921d7-d59e-33a7-aaeb-9bf25c7cb7e1&quot;,&quot;title&quot;:&quot;Alternative future energy pathways: assessment of the potential of innovative decentralised energy systems in the UK&quot;,&quot;author&quot;:[{&quot;family&quot;:&quot;Chmutina&quot;,&quot;given&quot;:&quot;Ksenia&quot;,&quot;parse-names&quot;:false,&quot;dropping-particle&quot;:&quot;&quot;,&quot;non-dropping-particle&quot;:&quot;&quot;},{&quot;family&quot;:&quot;Goodier&quot;,&quot;given&quot;:&quot;Chris I.&quot;,&quot;parse-names&quot;:false,&quot;dropping-particle&quot;:&quot;&quot;,&quot;non-dropping-particle&quot;:&quot;&quot;}],&quot;container-title&quot;:&quot;Energy Policy&quot;,&quot;container-title-short&quot;:&quot;Energy Policy&quot;,&quot;accessed&quot;:{&quot;date-parts&quot;:[[2023,4,2]]},&quot;DOI&quot;:&quot;10.1016/j.enpol.2013.10.080&quot;,&quot;ISSN&quot;:&quot;03014215&quot;,&quot;issued&quot;:{&quot;date-parts&quot;:[[2014,3]]},&quot;page&quot;:&quot;62-72&quot;,&quot;abstract&quot;:&quot;In order to meet its 2050 target of 80% carbon emissions reduction, the UK is facing a challenge of restructuring its energy system, possibly by introducing more decentralised energy (DE) systems.Following semi-structured interviews, four exemplar international cases have been critiqued in order to investigate the variety and interrelationship of the drivers and barriers involved during their implementation, and then compared with the barriers and drivers that can potentially affect the implementation of similar projects in the UK context. The impacts of the barriers on the outcomes of these projects were evaluated, and recommendations were presented on overcoming these barriers if replicating similar projects in the UK context.Governance drivers play the most significant role, whereas financial drivers (commonly believed to be crucial), are deemed to play a lesser role. Social, governance and financial barriers rather than technological barriers constitute the central problem areas for the increased adoption of DE. The drivers and barriers experienced in the international cases were similar to those anticipated in the UK. The case studies present a high potential for replication and scaling up in the UK context and demonstrate that the increased implementation of DE systems could also enhance social and governance benefits. © 2013 Elsevier Ltd.&quot;,&quot;volume&quot;:&quot;66&quot;},&quot;isTemporary&quot;:false},{&quot;id&quot;:&quot;bec73028-3fba-3b53-abea-f4048f58e2b5&quot;,&quot;itemData&quot;:{&quot;type&quot;:&quot;article-journal&quot;,&quot;id&quot;:&quot;bec73028-3fba-3b53-abea-f4048f58e2b5&quot;,&quot;title&quot;:&quot;Chapter 6: Renewable sources of energy Chart 6.1 Use of renewable fuels, 2021 (Table 6.4) *Including non-biodegradable waste&quot;,&quot;accessed&quot;:{&quot;date-parts&quot;:[[2023,4,2]]},&quot;abstract&quot;:&quot;Liz Waters 0747 135 8441 renewablesstatistics@beis.gov.uk Key headlines Following a record high in 2020, renewable generation fell by 9.3 per cent though 2021 is still the second highest on record. The decrease is mostly the result of less favourable weather conditions (particularly wind speeds but also sun hours and rainfall). Renewables' share of electricity generation was similarly impacted by the weather conditions falling to 39.6 per cent in 2021, again, second only to the record 43.2 per cent in 2020. Although new renewable capacity remains modest with 1.8 GW installed in 2021, it is higher than the 0.9 GW installed in 2020, when some projects are likely to have been delayed due to Covid-19 restrictions. Overall, installed capacity grew by 3.7 per cent in 2021. Total renewable fuel use decreased by 0.7 mtoe (2.8 per cent), largely due to the fall in electricity generation which accounts for the bulk of renewable fuel used (73 per cent). Renewable heat increased by 0.2 mtoe (4.4 per cent) and grid injected biogas increased by 2.4 per cent, though the latter remains relatively low in absolute terms (0.6 mtoe). Renewable fuels include primary energy such as wind, solar, and hydro and thermal fuels including solid fuels, biogases, and liquids. Around three quarters of fuels are used for electricity generation with heat accounting for the next largest share (18 per cent). The remainder is accounted for by liquid biofuels, mostly used in transport, and biogas injected into the National Grid. The latter accounts is a relatively small part of renewable fuels but it has been increasing steadily since 2016. Chart 6.1 shows the demand for each fuel by end use.&quot;},&quot;isTemporary&quot;:false},{&quot;id&quot;:&quot;fffcc3c3-c105-379c-8203-9493e8cb18fd&quot;,&quot;itemData&quot;:{&quot;type&quot;:&quot;webpage&quot;,&quot;id&quot;:&quot;fffcc3c3-c105-379c-8203-9493e8cb18fd&quot;,&quot;title&quot;:&quot;Digest of UK Energy Statistics (DUKES): renewable sources of energy - GOV.UK&quot;,&quot;accessed&quot;:{&quot;date-parts&quot;:[[2023,4,2]]},&quot;URL&quot;:&quot;https://www.gov.uk/government/statistics/renewable-sources-of-energy-chapter-6-digest-of-united-kingdom-energy-statistics-dukes&quot;},&quot;isTemporary&quot;:false},{&quot;id&quot;:&quot;336754a5-8579-33e7-b5cb-2ba1396b876e&quot;,&quot;itemData&quot;:{&quot;type&quot;:&quot;webpage&quot;,&quot;id&quot;:&quot;336754a5-8579-33e7-b5cb-2ba1396b876e&quot;,&quot;title&quot;:&quot;BVRLA All you need to know about Clean Air Zones&quot;,&quot;accessed&quot;:{&quot;date-parts&quot;:[[2023,4,2]]},&quot;URL&quot;:&quot;https://www.bvrla.co.uk/resource/all-you-need-to-know-about-clean-air-zones.html&quot;},&quot;isTemporary&quot;:false},{&quot;id&quot;:&quot;8704d047-161f-3486-8997-12b95e0f942e&quot;,&quot;itemData&quot;:{&quot;type&quot;:&quot;webpage&quot;,&quot;id&quot;:&quot;8704d047-161f-3486-8997-12b95e0f942e&quot;,&quot;title&quot;:&quot;Clean air zones - GOV.UK&quot;,&quot;accessed&quot;:{&quot;date-parts&quot;:[[2023,4,2]]},&quot;URL&quot;:&quot;https://www.gov.uk/guidance/driving-in-a-clean-air-zone#cities-with-clean-air-zones&quot;},&quot;isTemporary&quot;:false}]}]"/>
    <we:property name="MENDELEY_CITATIONS_LOCALE_CODE" value="&quot;en-GB&quot;"/>
    <we:property name="MENDELEY_CITATIONS_STYLE" value="{&quot;id&quot;:&quot;https://www.zotero.org/styles/harvard1&quot;,&quot;title&quot;:&quot;Harvard reference format 1 (deprecate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B6EE6899026C64F9DD3399F4CF96AC9" ma:contentTypeVersion="10" ma:contentTypeDescription="Create a new document." ma:contentTypeScope="" ma:versionID="ebd7635748a256773b8a76bd3d04dbd4">
  <xsd:schema xmlns:xsd="http://www.w3.org/2001/XMLSchema" xmlns:xs="http://www.w3.org/2001/XMLSchema" xmlns:p="http://schemas.microsoft.com/office/2006/metadata/properties" xmlns:ns2="3a82daf9-cb71-4c9d-adb5-8abc0229cd26" targetNamespace="http://schemas.microsoft.com/office/2006/metadata/properties" ma:root="true" ma:fieldsID="1137304aa57a9d7fb032e1350e3ff73f" ns2:_="">
    <xsd:import namespace="3a82daf9-cb71-4c9d-adb5-8abc0229cd26"/>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82daf9-cb71-4c9d-adb5-8abc0229c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Location" ma:index="13" nillable="true" ma:displayName="Location" ma:indexed="true"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3a82daf9-cb71-4c9d-adb5-8abc0229cd26">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DC7CFD-57F8-4D4B-887B-2ED7BD8492B4}">
  <ds:schemaRefs>
    <ds:schemaRef ds:uri="http://schemas.microsoft.com/sharepoint/v3/contenttype/forms"/>
  </ds:schemaRefs>
</ds:datastoreItem>
</file>

<file path=customXml/itemProps2.xml><?xml version="1.0" encoding="utf-8"?>
<ds:datastoreItem xmlns:ds="http://schemas.openxmlformats.org/officeDocument/2006/customXml" ds:itemID="{B2BD950A-C1BD-42B6-B526-DBBC299C3C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82daf9-cb71-4c9d-adb5-8abc0229c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BD798B-8266-4279-A796-4BF316034B1A}">
  <ds:schemaRefs>
    <ds:schemaRef ds:uri="http://schemas.microsoft.com/office/2006/metadata/properties"/>
    <ds:schemaRef ds:uri="http://schemas.microsoft.com/office/infopath/2007/PartnerControls"/>
    <ds:schemaRef ds:uri="3a82daf9-cb71-4c9d-adb5-8abc0229cd26"/>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3623</Words>
  <Characters>20655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Gauntlett (1807465)</dc:creator>
  <cp:keywords/>
  <dc:description/>
  <cp:lastModifiedBy>joe gauntlett</cp:lastModifiedBy>
  <cp:revision>2</cp:revision>
  <cp:lastPrinted>2021-09-30T11:07:00Z</cp:lastPrinted>
  <dcterms:created xsi:type="dcterms:W3CDTF">2023-04-02T20:38:00Z</dcterms:created>
  <dcterms:modified xsi:type="dcterms:W3CDTF">2023-04-02T20:38:00Z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0x010100CB6EE6899026C64F9DD3399F4CF96AC9</vt:lpwstr>
  </property>
</Properties>
</file>