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91BBC1" w14:textId="1ED8B542" w:rsidR="00CA7A9C" w:rsidRPr="00CA7A9C" w:rsidRDefault="00CA7A9C" w:rsidP="00CA7A9C">
      <w:pPr>
        <w:pStyle w:val="Bibliography"/>
        <w:rPr>
          <w:noProof/>
          <w:sz w:val="24"/>
          <w:szCs w:val="24"/>
        </w:rPr>
      </w:pPr>
      <w:r>
        <w:fldChar w:fldCharType="begin"/>
      </w:r>
      <w:r>
        <w:instrText xml:space="preserve"> BIBLIOGRAPHY  \l 2057 </w:instrText>
      </w:r>
      <w:r>
        <w:fldChar w:fldCharType="separate"/>
      </w:r>
    </w:p>
    <w:p w14:paraId="084E4ED6" w14:textId="7CCE0FA0" w:rsidR="005B30EE" w:rsidRDefault="00CA7A9C" w:rsidP="00CA7A9C">
      <w:r>
        <w:fldChar w:fldCharType="end"/>
      </w:r>
      <w:r w:rsidR="005B30EE">
        <w:t>Suzanne Ashworth - 1805027</w:t>
      </w:r>
    </w:p>
    <w:p w14:paraId="178AE027" w14:textId="77777777" w:rsidR="005B30EE" w:rsidRDefault="005B30EE">
      <w:pPr>
        <w:rPr>
          <w:b/>
        </w:rPr>
      </w:pPr>
    </w:p>
    <w:p w14:paraId="015F028C" w14:textId="4B1C4B8B" w:rsidR="000122F2" w:rsidRDefault="000122F2">
      <w:pPr>
        <w:rPr>
          <w:b/>
        </w:rPr>
      </w:pPr>
      <w:r>
        <w:rPr>
          <w:b/>
        </w:rPr>
        <w:t>AHLH7062 Agrarian Experiences</w:t>
      </w:r>
    </w:p>
    <w:p w14:paraId="34F16C3B" w14:textId="77777777" w:rsidR="000122F2" w:rsidRDefault="000122F2">
      <w:pPr>
        <w:rPr>
          <w:b/>
        </w:rPr>
      </w:pPr>
      <w:r>
        <w:rPr>
          <w:b/>
        </w:rPr>
        <w:t xml:space="preserve">Paper 1 </w:t>
      </w:r>
    </w:p>
    <w:p w14:paraId="2CD1F631" w14:textId="77777777" w:rsidR="000122F2" w:rsidRDefault="000122F2">
      <w:pPr>
        <w:rPr>
          <w:b/>
        </w:rPr>
      </w:pPr>
      <w:r>
        <w:rPr>
          <w:b/>
        </w:rPr>
        <w:t>How important for south-west Wales were the economic links with England and Ireland and how did land, sea and rail transport during the second half of the 19</w:t>
      </w:r>
      <w:r w:rsidRPr="000122F2">
        <w:rPr>
          <w:b/>
          <w:vertAlign w:val="superscript"/>
        </w:rPr>
        <w:t>th</w:t>
      </w:r>
      <w:r>
        <w:rPr>
          <w:b/>
        </w:rPr>
        <w:t xml:space="preserve"> century affect the production of crops and livestock?</w:t>
      </w:r>
    </w:p>
    <w:p w14:paraId="5217DE9D" w14:textId="0BDEF226" w:rsidR="00644395" w:rsidRDefault="000122F2">
      <w:r>
        <w:t>At the furthest westerly point of Wales, the south-west is an area known for its rural landscape and spectacular coastline and is remote from much of the rest of the UK. It has two ferry ports serving Ireland.</w:t>
      </w:r>
      <w:r w:rsidR="00DB2735">
        <w:t xml:space="preserve"> In his essay, Geraint Jenkins </w:t>
      </w:r>
      <w:sdt>
        <w:sdtPr>
          <w:id w:val="1992133792"/>
          <w:citation/>
        </w:sdtPr>
        <w:sdtEndPr/>
        <w:sdtContent>
          <w:r w:rsidR="00DB2735">
            <w:fldChar w:fldCharType="begin"/>
          </w:r>
          <w:r w:rsidR="00DB2735">
            <w:instrText xml:space="preserve"> CITATION Ger \l 2057 </w:instrText>
          </w:r>
          <w:r w:rsidR="00DB2735">
            <w:fldChar w:fldCharType="separate"/>
          </w:r>
          <w:r w:rsidR="0094286A" w:rsidRPr="0094286A">
            <w:rPr>
              <w:noProof/>
            </w:rPr>
            <w:t>(Jenkins, n.d.)</w:t>
          </w:r>
          <w:r w:rsidR="00DB2735">
            <w:fldChar w:fldCharType="end"/>
          </w:r>
        </w:sdtContent>
      </w:sdt>
      <w:r w:rsidR="00DB2735">
        <w:t xml:space="preserve"> described the settlements dating back to the Middle Ages of semi-nomadic peoples with strong affinities</w:t>
      </w:r>
      <w:r w:rsidR="00F05BF3">
        <w:t>,</w:t>
      </w:r>
      <w:r w:rsidR="00DB2735">
        <w:t xml:space="preserve"> and living a pastoral life in scattered farms and tiny hamlets, co-operating at times of harvest and passing any time when not </w:t>
      </w:r>
      <w:r w:rsidR="005B30EE">
        <w:t>toiling on</w:t>
      </w:r>
      <w:r w:rsidR="00007468">
        <w:t xml:space="preserve"> the land </w:t>
      </w:r>
      <w:r w:rsidR="00DB2735">
        <w:t>in crafts and social activities.</w:t>
      </w:r>
      <w:r w:rsidR="003D0B18">
        <w:rPr>
          <w:rStyle w:val="FootnoteReference"/>
        </w:rPr>
        <w:footnoteReference w:id="1"/>
      </w:r>
      <w:r w:rsidR="00DB2735">
        <w:t xml:space="preserve"> Labour and skills were </w:t>
      </w:r>
      <w:r w:rsidR="005B30EE">
        <w:t>exchanged,</w:t>
      </w:r>
      <w:r w:rsidR="00DB2735">
        <w:t xml:space="preserve"> and the diet </w:t>
      </w:r>
      <w:r w:rsidR="00257F8C">
        <w:t>at that time</w:t>
      </w:r>
      <w:r w:rsidR="00DB2735">
        <w:t xml:space="preserve"> was limited to primarily potatoes, oatmeal and milk products. </w:t>
      </w:r>
      <w:r>
        <w:t xml:space="preserve"> At the mid-point of the nineteenth century this region was still mainly in the control of landholders </w:t>
      </w:r>
      <w:r w:rsidR="00CE4411">
        <w:t>having</w:t>
      </w:r>
      <w:r>
        <w:t xml:space="preserve"> been amended by the introduction of enclosures.</w:t>
      </w:r>
      <w:sdt>
        <w:sdtPr>
          <w:id w:val="1514330734"/>
          <w:citation/>
        </w:sdtPr>
        <w:sdtEndPr/>
        <w:sdtContent>
          <w:r>
            <w:fldChar w:fldCharType="begin"/>
          </w:r>
          <w:r>
            <w:instrText xml:space="preserve"> CITATION Don91 \l 2057 </w:instrText>
          </w:r>
          <w:r>
            <w:fldChar w:fldCharType="separate"/>
          </w:r>
          <w:r w:rsidR="0094286A">
            <w:rPr>
              <w:noProof/>
            </w:rPr>
            <w:t xml:space="preserve"> </w:t>
          </w:r>
          <w:r w:rsidR="0094286A" w:rsidRPr="0094286A">
            <w:rPr>
              <w:noProof/>
            </w:rPr>
            <w:t>(E.Ginter, 1991)</w:t>
          </w:r>
          <w:r>
            <w:fldChar w:fldCharType="end"/>
          </w:r>
        </w:sdtContent>
      </w:sdt>
      <w:r w:rsidR="003D0B18">
        <w:rPr>
          <w:rStyle w:val="FootnoteReference"/>
        </w:rPr>
        <w:footnoteReference w:id="2"/>
      </w:r>
      <w:r w:rsidR="00071CC1">
        <w:t>.</w:t>
      </w:r>
      <w:r w:rsidR="00091CEE">
        <w:t xml:space="preserve"> Land enclosed was the upland moors, coastal wastelands, marshy areas, valleys and open fields</w:t>
      </w:r>
      <w:r w:rsidR="00B00B68">
        <w:t xml:space="preserve"> to be used</w:t>
      </w:r>
      <w:r w:rsidR="00091CEE">
        <w:t xml:space="preserve"> for arable</w:t>
      </w:r>
      <w:r w:rsidR="00B00B68">
        <w:t xml:space="preserve"> crops</w:t>
      </w:r>
      <w:r w:rsidR="00091CEE">
        <w:t>.</w:t>
      </w:r>
      <w:r w:rsidR="00071CC1">
        <w:t xml:space="preserve"> </w:t>
      </w:r>
      <w:r w:rsidR="00007468">
        <w:t xml:space="preserve">Losing access to common land was proving a new challenge for farmers as this had always been an essential part of their livelihoods. </w:t>
      </w:r>
      <w:r w:rsidR="00071CC1">
        <w:t>As David W</w:t>
      </w:r>
      <w:r w:rsidR="00007468">
        <w:t xml:space="preserve"> </w:t>
      </w:r>
      <w:r w:rsidR="00071CC1">
        <w:t xml:space="preserve">Howell noted </w:t>
      </w:r>
      <w:sdt>
        <w:sdtPr>
          <w:id w:val="-1635788511"/>
          <w:citation/>
        </w:sdtPr>
        <w:sdtEndPr/>
        <w:sdtContent>
          <w:r w:rsidR="00071CC1">
            <w:fldChar w:fldCharType="begin"/>
          </w:r>
          <w:r w:rsidR="00071CC1">
            <w:instrText xml:space="preserve"> CITATION Dav77 \l 2057 </w:instrText>
          </w:r>
          <w:r w:rsidR="00071CC1">
            <w:fldChar w:fldCharType="separate"/>
          </w:r>
          <w:r w:rsidR="0094286A" w:rsidRPr="0094286A">
            <w:rPr>
              <w:noProof/>
            </w:rPr>
            <w:t>(Howell, 1977)</w:t>
          </w:r>
          <w:r w:rsidR="00071CC1">
            <w:fldChar w:fldCharType="end"/>
          </w:r>
        </w:sdtContent>
      </w:sdt>
      <w:r w:rsidR="00071CC1">
        <w:t xml:space="preserve"> the Welsh farmer had not embraced change and any success was due primarily to his “willingness to work relentlessly and live frugally.</w:t>
      </w:r>
      <w:r w:rsidR="003D0B18">
        <w:rPr>
          <w:rStyle w:val="FootnoteReference"/>
        </w:rPr>
        <w:footnoteReference w:id="3"/>
      </w:r>
      <w:r w:rsidR="00071CC1">
        <w:t xml:space="preserve">” </w:t>
      </w:r>
    </w:p>
    <w:p w14:paraId="0DDE8437" w14:textId="4366C098" w:rsidR="000122F2" w:rsidRDefault="00071CC1">
      <w:r>
        <w:t xml:space="preserve">The deep-sea inlets and comparatively warm climate made possible fishing </w:t>
      </w:r>
      <w:r w:rsidR="005B30EE">
        <w:t>and areas</w:t>
      </w:r>
      <w:r>
        <w:t xml:space="preserve"> of</w:t>
      </w:r>
      <w:r w:rsidR="00007468">
        <w:t xml:space="preserve"> </w:t>
      </w:r>
      <w:r w:rsidR="005B30EE">
        <w:t>more varied</w:t>
      </w:r>
      <w:r>
        <w:t xml:space="preserve"> farming and horticulture. Farmers often supplemented their income with a share in a fishing boat or some quarrying in the numerous small quarries and mines. Food supplies and goods were transported by river or sea as the most efficient means. Focal points for trading were the local towns, served by the surrounding farms and hamlets.</w:t>
      </w:r>
      <w:r w:rsidR="00DB2735">
        <w:t xml:space="preserve"> There were few large markets and communications were poor</w:t>
      </w:r>
      <w:r w:rsidR="00B3629D">
        <w:t>,</w:t>
      </w:r>
      <w:r w:rsidR="00DB2735">
        <w:t xml:space="preserve"> severely limit</w:t>
      </w:r>
      <w:r w:rsidR="00B3629D">
        <w:t>ing</w:t>
      </w:r>
      <w:r w:rsidR="00DB2735">
        <w:t xml:space="preserve"> marketing opportunities.</w:t>
      </w:r>
      <w:r>
        <w:t xml:space="preserve"> Sheep were kept on the upland areas and dairy cows were vital to provide milk for butter-making</w:t>
      </w:r>
      <w:r w:rsidR="00C47AEB">
        <w:t>,</w:t>
      </w:r>
      <w:r w:rsidR="00DB2735">
        <w:t xml:space="preserve"> and the Welsh were known for the</w:t>
      </w:r>
      <w:r w:rsidR="00D75743">
        <w:t>ir</w:t>
      </w:r>
      <w:r w:rsidR="00DB2735">
        <w:t xml:space="preserve"> excellence of horse breeding, especially of the cobs and ponies of the higher lands. In the mid-nineteenth century agriculture was under pressure from land hunger and unemployment, leading to an increase in numbers of “paupers, squatters and vagrants”</w:t>
      </w:r>
      <w:r w:rsidR="003D0B18">
        <w:rPr>
          <w:rStyle w:val="FootnoteReference"/>
        </w:rPr>
        <w:footnoteReference w:id="4"/>
      </w:r>
      <w:r w:rsidR="00DB2735">
        <w:t>.</w:t>
      </w:r>
      <w:sdt>
        <w:sdtPr>
          <w:id w:val="-1058388990"/>
          <w:citation/>
        </w:sdtPr>
        <w:sdtEndPr/>
        <w:sdtContent>
          <w:r w:rsidR="00DB2735">
            <w:fldChar w:fldCharType="begin"/>
          </w:r>
          <w:r w:rsidR="00DB2735">
            <w:instrText xml:space="preserve"> CITATION DGa89 \l 2057 </w:instrText>
          </w:r>
          <w:r w:rsidR="00DB2735">
            <w:fldChar w:fldCharType="separate"/>
          </w:r>
          <w:r w:rsidR="0094286A">
            <w:rPr>
              <w:noProof/>
            </w:rPr>
            <w:t xml:space="preserve"> </w:t>
          </w:r>
          <w:r w:rsidR="0094286A" w:rsidRPr="0094286A">
            <w:rPr>
              <w:noProof/>
            </w:rPr>
            <w:t>(Evans, 1989)</w:t>
          </w:r>
          <w:r w:rsidR="00DB2735">
            <w:fldChar w:fldCharType="end"/>
          </w:r>
        </w:sdtContent>
      </w:sdt>
    </w:p>
    <w:p w14:paraId="3E7D00C6" w14:textId="24019440" w:rsidR="000145B5" w:rsidRDefault="000145B5">
      <w:r>
        <w:t>Economic links are those between consumers, employers, businesses and governments and at the midpoint of the nineteenth century south-west Wales had an economy with agriculture as the mainstay and</w:t>
      </w:r>
      <w:r w:rsidR="00D75743">
        <w:t>,</w:t>
      </w:r>
      <w:r>
        <w:t xml:space="preserve"> as Mike Parker and Paul Whitfield </w:t>
      </w:r>
      <w:sdt>
        <w:sdtPr>
          <w:id w:val="-1722977698"/>
          <w:citation/>
        </w:sdtPr>
        <w:sdtEndPr/>
        <w:sdtContent>
          <w:r>
            <w:fldChar w:fldCharType="begin"/>
          </w:r>
          <w:r>
            <w:instrText xml:space="preserve"> CITATION Mik97 \l 2057 </w:instrText>
          </w:r>
          <w:r>
            <w:fldChar w:fldCharType="separate"/>
          </w:r>
          <w:r w:rsidR="0094286A" w:rsidRPr="0094286A">
            <w:rPr>
              <w:noProof/>
            </w:rPr>
            <w:t>(Whitfield, 1997)</w:t>
          </w:r>
          <w:r>
            <w:fldChar w:fldCharType="end"/>
          </w:r>
        </w:sdtContent>
      </w:sdt>
      <w:r>
        <w:t xml:space="preserve"> described: “a dangerously limited diversity” with the only exports being meat, wool and butter</w:t>
      </w:r>
      <w:r w:rsidR="003D0B18">
        <w:rPr>
          <w:rStyle w:val="FootnoteReference"/>
        </w:rPr>
        <w:footnoteReference w:id="5"/>
      </w:r>
      <w:r>
        <w:t xml:space="preserve">. At this period the main items of expenditure in households were food and drink, rent for their home, candles, soap and shoes with </w:t>
      </w:r>
      <w:r>
        <w:lastRenderedPageBreak/>
        <w:t>everything else being produced by the family</w:t>
      </w:r>
      <w:r w:rsidR="00007468">
        <w:t xml:space="preserve"> (Richardson)</w:t>
      </w:r>
      <w:r>
        <w:t xml:space="preserve">. </w:t>
      </w:r>
      <w:r w:rsidR="00B3629D">
        <w:t>S</w:t>
      </w:r>
      <w:r>
        <w:t xml:space="preserve">econdary income was obtained by </w:t>
      </w:r>
      <w:r w:rsidR="003638B5">
        <w:t>home-working such as the making of clothes, hats, stockings and shoes. The links with forestry, quarrying and fishing added other options for some. There were numerous sites of small-scale mining in coal, lead and silver</w:t>
      </w:r>
      <w:r w:rsidR="00E95E1C">
        <w:t xml:space="preserve"> along with</w:t>
      </w:r>
      <w:r w:rsidR="003638B5">
        <w:t xml:space="preserve"> furnaces and forges across south-west Wales. Herring, mackerel, salmon and sewin would supplement the diets of those living </w:t>
      </w:r>
      <w:r w:rsidR="00CE4411">
        <w:t>on the shores</w:t>
      </w:r>
      <w:r w:rsidR="003638B5">
        <w:t>. Traditionally conservative</w:t>
      </w:r>
      <w:r w:rsidR="00007468">
        <w:t>,</w:t>
      </w:r>
      <w:r w:rsidR="003638B5">
        <w:t xml:space="preserve"> and with no </w:t>
      </w:r>
      <w:r w:rsidR="005B30EE">
        <w:t>incentive</w:t>
      </w:r>
      <w:r w:rsidR="003638B5">
        <w:t xml:space="preserve"> to risk their precarious livelihoods, farmers adapted</w:t>
      </w:r>
      <w:r w:rsidR="00007468">
        <w:t xml:space="preserve"> as best they could</w:t>
      </w:r>
      <w:r w:rsidR="003638B5">
        <w:t xml:space="preserve"> to the conditions of their </w:t>
      </w:r>
      <w:r w:rsidR="005B30EE">
        <w:t>situation</w:t>
      </w:r>
      <w:r w:rsidR="003638B5">
        <w:t xml:space="preserve"> such as the tenure, local customs, soil type and their own knowledge. There had been improvements and developments in farming practice further afield, but none of this</w:t>
      </w:r>
      <w:r w:rsidR="00007468">
        <w:t xml:space="preserve"> research</w:t>
      </w:r>
      <w:r w:rsidR="003638B5">
        <w:t xml:space="preserve"> </w:t>
      </w:r>
      <w:r w:rsidR="00B5240D">
        <w:t>had been published in Welsh, which was the only language of most farmers.</w:t>
      </w:r>
      <w:r w:rsidR="003638B5">
        <w:t xml:space="preserve"> Any goods that were traded and did not go on water w</w:t>
      </w:r>
      <w:r w:rsidR="00B3629D">
        <w:t>ere</w:t>
      </w:r>
      <w:r w:rsidR="003638B5">
        <w:t xml:space="preserve"> reliant on wagon-trains to the markets such as at Carmarthen. Strong economic links had also grown from the </w:t>
      </w:r>
      <w:r w:rsidR="00007468">
        <w:t>expanding</w:t>
      </w:r>
      <w:r w:rsidR="003638B5">
        <w:t xml:space="preserve"> ports at Pembroke</w:t>
      </w:r>
      <w:r w:rsidR="00007468">
        <w:t>,</w:t>
      </w:r>
      <w:r w:rsidR="003638B5">
        <w:t xml:space="preserve"> with its naval dockyard</w:t>
      </w:r>
      <w:r w:rsidR="00007468">
        <w:t>,</w:t>
      </w:r>
      <w:r w:rsidR="003638B5">
        <w:t xml:space="preserve"> and </w:t>
      </w:r>
      <w:r w:rsidR="00007468">
        <w:t xml:space="preserve">due to </w:t>
      </w:r>
      <w:r w:rsidR="003638B5">
        <w:t>the influx of Nantucket whaler</w:t>
      </w:r>
      <w:r w:rsidR="00DC3A1F">
        <w:t>s,</w:t>
      </w:r>
      <w:r w:rsidR="003638B5">
        <w:t xml:space="preserve"> </w:t>
      </w:r>
      <w:r w:rsidR="00DC3A1F">
        <w:t xml:space="preserve">at </w:t>
      </w:r>
      <w:r w:rsidR="003638B5">
        <w:t xml:space="preserve">Milford Haven. The </w:t>
      </w:r>
      <w:r w:rsidR="005B30EE">
        <w:t>coastline,</w:t>
      </w:r>
      <w:r w:rsidR="003638B5">
        <w:t xml:space="preserve"> with its creeks and small harbours, proved ideal for small boats to trade. By the mid-nineteenth century most piracy had been brought under control, but smuggling still thrived, especially of tea, coffee, wine and tobacco</w:t>
      </w:r>
      <w:r w:rsidR="00B5240D">
        <w:t>. As the second half of the nineteenth century began and the introduction of the copper</w:t>
      </w:r>
      <w:r w:rsidR="00007468">
        <w:t xml:space="preserve"> smelting, widescale coalmining</w:t>
      </w:r>
      <w:r w:rsidR="00B5240D">
        <w:t xml:space="preserve"> and industrialisation all this was about to change. Coal had only been exploited on a small scale </w:t>
      </w:r>
      <w:r w:rsidR="00C425F0">
        <w:t>from the</w:t>
      </w:r>
      <w:r w:rsidR="00B5240D">
        <w:t xml:space="preserve"> seams running down to the sea at Swansea and Tenby, for example, but as transport was itself revolutionised the natural geological resources of South Wales would be fully accessed. Steam power and the smelting of iron with coal proved to be the two catalysts for this transformation and agriculture would need</w:t>
      </w:r>
      <w:r w:rsidR="00CE4411">
        <w:t>ed</w:t>
      </w:r>
      <w:r w:rsidR="00B5240D">
        <w:t xml:space="preserve"> adapt to respond.</w:t>
      </w:r>
    </w:p>
    <w:p w14:paraId="75982295" w14:textId="776037AD" w:rsidR="00CA43F7" w:rsidRDefault="00294F24">
      <w:r>
        <w:t>David Jones</w:t>
      </w:r>
      <w:sdt>
        <w:sdtPr>
          <w:id w:val="828096982"/>
          <w:citation/>
        </w:sdtPr>
        <w:sdtEndPr/>
        <w:sdtContent>
          <w:r>
            <w:fldChar w:fldCharType="begin"/>
          </w:r>
          <w:r>
            <w:instrText xml:space="preserve"> CITATION Dav73 \l 2057 </w:instrText>
          </w:r>
          <w:r>
            <w:fldChar w:fldCharType="separate"/>
          </w:r>
          <w:r w:rsidR="0094286A">
            <w:rPr>
              <w:noProof/>
            </w:rPr>
            <w:t xml:space="preserve"> </w:t>
          </w:r>
          <w:r w:rsidR="0094286A" w:rsidRPr="0094286A">
            <w:rPr>
              <w:noProof/>
            </w:rPr>
            <w:t>(Jones, 1973)</w:t>
          </w:r>
          <w:r>
            <w:fldChar w:fldCharType="end"/>
          </w:r>
        </w:sdtContent>
      </w:sdt>
      <w:r>
        <w:t xml:space="preserve"> identified that Bristol was the chief market for South Wales as goods were transported from there across England and beyond</w:t>
      </w:r>
      <w:r w:rsidR="003D0B18">
        <w:rPr>
          <w:rStyle w:val="FootnoteReference"/>
        </w:rPr>
        <w:footnoteReference w:id="6"/>
      </w:r>
      <w:r>
        <w:t>.</w:t>
      </w:r>
      <w:r w:rsidR="005A104E">
        <w:t xml:space="preserve"> Coastal shipping was </w:t>
      </w:r>
      <w:r w:rsidR="005B30EE">
        <w:t>important,</w:t>
      </w:r>
      <w:r w:rsidR="005A104E">
        <w:t xml:space="preserve"> and Bristol handled most produce from the Welsh. Due to the poor state of the </w:t>
      </w:r>
      <w:r w:rsidR="00FD7566">
        <w:t>roads, often</w:t>
      </w:r>
      <w:r w:rsidR="00E01BF1">
        <w:t xml:space="preserve"> descr</w:t>
      </w:r>
      <w:r w:rsidR="00FD7566">
        <w:t>ibed as deplorable by 18</w:t>
      </w:r>
      <w:r w:rsidR="00FD7566" w:rsidRPr="00FD7566">
        <w:rPr>
          <w:vertAlign w:val="superscript"/>
        </w:rPr>
        <w:t>th</w:t>
      </w:r>
      <w:r w:rsidR="00FD7566">
        <w:t xml:space="preserve"> century travellers</w:t>
      </w:r>
      <w:r w:rsidR="006F7DC7">
        <w:t>,</w:t>
      </w:r>
      <w:r w:rsidR="005A104E">
        <w:t xml:space="preserve"> goods might even go back into south-east Wales via th</w:t>
      </w:r>
      <w:r w:rsidR="00007468">
        <w:t>is</w:t>
      </w:r>
      <w:r w:rsidR="005A104E">
        <w:t xml:space="preserve"> port. Imports included fruit, ore and coal from France</w:t>
      </w:r>
      <w:r w:rsidR="00EB17AC">
        <w:t>, fruits from Lisbon</w:t>
      </w:r>
      <w:r w:rsidR="005A104E">
        <w:t xml:space="preserve"> as well as bale -goods and hardware. Oats and butter, stone coal, oak</w:t>
      </w:r>
      <w:r w:rsidR="001F4A1A">
        <w:t>, bark</w:t>
      </w:r>
      <w:r w:rsidR="005A104E">
        <w:t xml:space="preserve"> and other timber all went from south-west Wales via Bristol to destinations such as London, Norfolk and Dorset. Welsh cloth was highly regarded and went on to France, Spain, Italy and the Netherlands via England.</w:t>
      </w:r>
      <w:r w:rsidR="00CA43F7">
        <w:t xml:space="preserve"> Local newspapers reported regularly on prices far away in England and the effect this would have back in south-west Wales – in the 6</w:t>
      </w:r>
      <w:r w:rsidR="00CA43F7" w:rsidRPr="00CA43F7">
        <w:rPr>
          <w:vertAlign w:val="superscript"/>
        </w:rPr>
        <w:t>th</w:t>
      </w:r>
      <w:r w:rsidR="00CA43F7">
        <w:t xml:space="preserve"> February edition of the Carmarthen local paper it fed back prices from the London </w:t>
      </w:r>
      <w:r w:rsidR="003A3FC5">
        <w:t>markets: -</w:t>
      </w:r>
    </w:p>
    <w:p w14:paraId="75A68C82" w14:textId="36A19B31" w:rsidR="00CA43F7" w:rsidRDefault="00CA43F7" w:rsidP="00CA43F7">
      <w:pPr>
        <w:ind w:left="720"/>
      </w:pPr>
      <w:r>
        <w:t>Barley was dull and prices were no more than supported. Oats were extremely dull, and maize was slow of sale at unchanged rates. Beans and peas were steady – in flour there was no change, but the tendency of the trade was in buyers’ favour. The present apathy of the market is much to be regretted, insomuch as it renders probably serious fluctuations in the future.</w:t>
      </w:r>
      <w:sdt>
        <w:sdtPr>
          <w:id w:val="2054874297"/>
          <w:citation/>
        </w:sdtPr>
        <w:sdtEndPr/>
        <w:sdtContent>
          <w:r>
            <w:fldChar w:fldCharType="begin"/>
          </w:r>
          <w:r>
            <w:instrText xml:space="preserve"> CITATION New78 \l 2057 </w:instrText>
          </w:r>
          <w:r>
            <w:fldChar w:fldCharType="separate"/>
          </w:r>
          <w:r>
            <w:rPr>
              <w:noProof/>
            </w:rPr>
            <w:t xml:space="preserve"> </w:t>
          </w:r>
          <w:r w:rsidRPr="00CA43F7">
            <w:rPr>
              <w:noProof/>
            </w:rPr>
            <w:t>(Anon., 1878)</w:t>
          </w:r>
          <w:r>
            <w:fldChar w:fldCharType="end"/>
          </w:r>
        </w:sdtContent>
      </w:sdt>
      <w:r>
        <w:rPr>
          <w:rStyle w:val="FootnoteReference"/>
        </w:rPr>
        <w:footnoteReference w:id="7"/>
      </w:r>
    </w:p>
    <w:p w14:paraId="26AA1F56" w14:textId="3E381622" w:rsidR="00594BF2" w:rsidRDefault="005A104E">
      <w:r>
        <w:t xml:space="preserve"> Ironically even some of the vital trade with Ireland </w:t>
      </w:r>
      <w:r w:rsidR="005B30EE">
        <w:t>went</w:t>
      </w:r>
      <w:r w:rsidR="008839AC">
        <w:t xml:space="preserve"> via Bristol – includ</w:t>
      </w:r>
      <w:r w:rsidR="00CE4411">
        <w:t>ing</w:t>
      </w:r>
      <w:r w:rsidR="008839AC">
        <w:t xml:space="preserve"> butter, coal and slate to Ireland and fish and flax back to Wales.</w:t>
      </w:r>
      <w:r>
        <w:t xml:space="preserve"> </w:t>
      </w:r>
      <w:r w:rsidR="00864574">
        <w:t>Trading links across the sea to Ireland had been vital since the Middle Ages.</w:t>
      </w:r>
      <w:r w:rsidR="00891D8B">
        <w:t xml:space="preserve"> The Cardigan area had very strong trading links with their Irish contacts across the sea – importing materials for the fishing industry, bay </w:t>
      </w:r>
      <w:r w:rsidR="005B30EE">
        <w:t>salt,</w:t>
      </w:r>
      <w:r w:rsidR="00891D8B">
        <w:t xml:space="preserve"> culm and </w:t>
      </w:r>
      <w:r w:rsidR="00E27348">
        <w:t>limestone. Occasional</w:t>
      </w:r>
      <w:r w:rsidR="00891D8B">
        <w:t xml:space="preserve"> </w:t>
      </w:r>
      <w:r w:rsidR="00E27348">
        <w:t>boatloads</w:t>
      </w:r>
      <w:r w:rsidR="00891D8B">
        <w:t xml:space="preserve"> of Irish cattle came to south-west Wales too. Sailing vessels also went to and fro</w:t>
      </w:r>
      <w:r w:rsidR="00172AAC">
        <w:t>m</w:t>
      </w:r>
      <w:r w:rsidR="00891D8B">
        <w:t xml:space="preserve"> North Wales with oats, barley, malt and rye.</w:t>
      </w:r>
      <w:r w:rsidR="00864574">
        <w:t xml:space="preserve"> </w:t>
      </w:r>
      <w:r>
        <w:t xml:space="preserve">Drovers took thousands of livestock across Wales to markets in England. As Russell Davies noted </w:t>
      </w:r>
      <w:sdt>
        <w:sdtPr>
          <w:id w:val="-2079667719"/>
          <w:citation/>
        </w:sdtPr>
        <w:sdtEndPr/>
        <w:sdtContent>
          <w:r>
            <w:fldChar w:fldCharType="begin"/>
          </w:r>
          <w:r>
            <w:instrText xml:space="preserve"> CITATION Rus05 \l 2057 </w:instrText>
          </w:r>
          <w:r>
            <w:fldChar w:fldCharType="separate"/>
          </w:r>
          <w:r w:rsidR="0094286A" w:rsidRPr="0094286A">
            <w:rPr>
              <w:noProof/>
            </w:rPr>
            <w:t>(Davies, 2005)</w:t>
          </w:r>
          <w:r>
            <w:fldChar w:fldCharType="end"/>
          </w:r>
        </w:sdtContent>
      </w:sdt>
      <w:r>
        <w:t xml:space="preserve"> much “of the roast beef of Old England had plodded a long, </w:t>
      </w:r>
      <w:r>
        <w:lastRenderedPageBreak/>
        <w:t>weary road from Wales”</w:t>
      </w:r>
      <w:r w:rsidR="003D0B18">
        <w:rPr>
          <w:rStyle w:val="FootnoteReference"/>
        </w:rPr>
        <w:footnoteReference w:id="8"/>
      </w:r>
      <w:r>
        <w:t>!</w:t>
      </w:r>
      <w:r w:rsidR="009777A1">
        <w:t>This trade dated back to the 13</w:t>
      </w:r>
      <w:r w:rsidR="009777A1" w:rsidRPr="009777A1">
        <w:rPr>
          <w:vertAlign w:val="superscript"/>
        </w:rPr>
        <w:t>th</w:t>
      </w:r>
      <w:r w:rsidR="009777A1">
        <w:t xml:space="preserve"> Century </w:t>
      </w:r>
      <w:r w:rsidR="00B3629D">
        <w:t>with</w:t>
      </w:r>
      <w:r w:rsidR="009777A1">
        <w:t xml:space="preserve"> timetabling of the cattle-rearing year </w:t>
      </w:r>
      <w:r w:rsidR="00CE4411">
        <w:t>evolv</w:t>
      </w:r>
      <w:r w:rsidR="00B3629D">
        <w:t>ing</w:t>
      </w:r>
      <w:r w:rsidR="009777A1">
        <w:t xml:space="preserve"> to serve the demands of the English market. </w:t>
      </w:r>
      <w:r w:rsidR="00CE4411">
        <w:t>C</w:t>
      </w:r>
      <w:r w:rsidR="009777A1">
        <w:t>ash gained from this trade was vital to pay rents.</w:t>
      </w:r>
      <w:r>
        <w:t xml:space="preserve"> Transactions with traders were often entrusted to the drovers on behalf of the Welsh farmers</w:t>
      </w:r>
      <w:r w:rsidR="00864574">
        <w:t xml:space="preserve">. Many small </w:t>
      </w:r>
      <w:r w:rsidR="009410F6">
        <w:t>W</w:t>
      </w:r>
      <w:r w:rsidR="00864574">
        <w:t>elsh banks were set up for drovers to deposit monies related to their specific trading</w:t>
      </w:r>
      <w:r w:rsidR="009410F6">
        <w:t>,</w:t>
      </w:r>
      <w:r w:rsidR="00864574">
        <w:t xml:space="preserve"> such as the Black Horse bank</w:t>
      </w:r>
      <w:r w:rsidR="00836B10">
        <w:t xml:space="preserve"> and Llandovery’s Black Ox or Tregaron’s Black Sheep.</w:t>
      </w:r>
      <w:r w:rsidR="00594BF2">
        <w:t xml:space="preserve"> Drovers were a distinct breed</w:t>
      </w:r>
      <w:r w:rsidR="00651C40">
        <w:t>, working in groups of 4 – 8 with small packs of dogs,</w:t>
      </w:r>
      <w:r w:rsidR="00594BF2">
        <w:t xml:space="preserve"> </w:t>
      </w:r>
      <w:r w:rsidR="00CE4411">
        <w:t>driving</w:t>
      </w:r>
      <w:r w:rsidR="00594BF2">
        <w:t xml:space="preserve"> cattle and other livestock over great distances; they kept account books and spoke good English to ensure the transactions proceeded smoothly. Welsh beef was taken as afar afield as Kent, Birmingham and Manchester. Phil Carradice described in his blog the demand for:</w:t>
      </w:r>
    </w:p>
    <w:p w14:paraId="0D3FF0B5" w14:textId="42F9C83F" w:rsidR="00594BF2" w:rsidRDefault="00594BF2" w:rsidP="00594BF2">
      <w:pPr>
        <w:ind w:left="720"/>
      </w:pPr>
      <w:r>
        <w:t>Castlemartin blacks, the almost mythical south Pembrokeshire cows were particularly sought after…in 1804 in Cilgerran 20,000 cattle were seen</w:t>
      </w:r>
      <w:sdt>
        <w:sdtPr>
          <w:id w:val="-1314630040"/>
          <w:citation/>
        </w:sdtPr>
        <w:sdtEndPr/>
        <w:sdtContent>
          <w:r>
            <w:fldChar w:fldCharType="begin"/>
          </w:r>
          <w:r>
            <w:instrText xml:space="preserve"> CITATION Phi12 \l 2057 </w:instrText>
          </w:r>
          <w:r>
            <w:fldChar w:fldCharType="separate"/>
          </w:r>
          <w:r>
            <w:rPr>
              <w:noProof/>
            </w:rPr>
            <w:t xml:space="preserve"> </w:t>
          </w:r>
          <w:r w:rsidRPr="00594BF2">
            <w:rPr>
              <w:noProof/>
            </w:rPr>
            <w:t>(Carradice, 2012)</w:t>
          </w:r>
          <w:r>
            <w:fldChar w:fldCharType="end"/>
          </w:r>
        </w:sdtContent>
      </w:sdt>
      <w:r>
        <w:rPr>
          <w:rStyle w:val="EndnoteReference"/>
        </w:rPr>
        <w:endnoteReference w:id="1"/>
      </w:r>
    </w:p>
    <w:p w14:paraId="0383E7B7" w14:textId="3702E465" w:rsidR="001648BD" w:rsidRDefault="001648BD" w:rsidP="001648BD">
      <w:r>
        <w:t>The arrival of the Welsh drovers in far-flung parts of England always caused great excitement and busy trading</w:t>
      </w:r>
      <w:r w:rsidR="00651C40">
        <w:t xml:space="preserve"> in the 1856 Farmers Magazine the end of a sale day was described by Richard Colyer:</w:t>
      </w:r>
    </w:p>
    <w:p w14:paraId="0500D422" w14:textId="511BEA55" w:rsidR="00651C40" w:rsidRDefault="00651C40" w:rsidP="00651C40">
      <w:pPr>
        <w:ind w:left="720"/>
      </w:pPr>
      <w:r>
        <w:t>…the noisy hurrahs of lots of un-English speaking Welshmen who may have just sold some of their bovine stock whilst they are seen throwing up their long-won, shapeless hats high in the air…</w:t>
      </w:r>
      <w:sdt>
        <w:sdtPr>
          <w:id w:val="1274442175"/>
          <w:citation/>
        </w:sdtPr>
        <w:sdtEndPr/>
        <w:sdtContent>
          <w:r>
            <w:fldChar w:fldCharType="begin"/>
          </w:r>
          <w:r>
            <w:instrText xml:space="preserve"> CITATION Ric56 \l 2057 </w:instrText>
          </w:r>
          <w:r>
            <w:fldChar w:fldCharType="separate"/>
          </w:r>
          <w:r>
            <w:rPr>
              <w:noProof/>
            </w:rPr>
            <w:t xml:space="preserve"> </w:t>
          </w:r>
          <w:r w:rsidRPr="00651C40">
            <w:rPr>
              <w:noProof/>
            </w:rPr>
            <w:t>(Colyer, 1856)</w:t>
          </w:r>
          <w:r>
            <w:fldChar w:fldCharType="end"/>
          </w:r>
        </w:sdtContent>
      </w:sdt>
      <w:r>
        <w:rPr>
          <w:rStyle w:val="FootnoteReference"/>
        </w:rPr>
        <w:footnoteReference w:id="9"/>
      </w:r>
    </w:p>
    <w:p w14:paraId="5D7B4E85" w14:textId="7CFD90D4" w:rsidR="00294F24" w:rsidRDefault="008839AC">
      <w:r>
        <w:t xml:space="preserve"> Due to </w:t>
      </w:r>
      <w:r w:rsidR="005B30EE">
        <w:t>the deplorable</w:t>
      </w:r>
      <w:r>
        <w:t xml:space="preserve"> state of the roads and the difficult terrain the trade with Ireland and England was essential to south-west Wales in the mid-nineteenth century. Some sea trade with Ireland continued, but the later introduction of better transport </w:t>
      </w:r>
      <w:r w:rsidR="005B30EE">
        <w:t>grew</w:t>
      </w:r>
      <w:r>
        <w:t xml:space="preserve"> to best serve the links to Ireland rather than the needs of rural south-west Wales. Possibly more important, once industrialisation took place, was the influx of Irish labour into</w:t>
      </w:r>
      <w:r w:rsidR="00007468">
        <w:t xml:space="preserve"> south</w:t>
      </w:r>
      <w:r>
        <w:t xml:space="preserve"> Wales.</w:t>
      </w:r>
    </w:p>
    <w:p w14:paraId="7691730D" w14:textId="018649E7" w:rsidR="00982898" w:rsidRDefault="00982898">
      <w:r>
        <w:t xml:space="preserve">In the early part of the nineteenth century there were road improvements and canals too, but these did not reach south-west Wales, although </w:t>
      </w:r>
      <w:r w:rsidR="00007468">
        <w:t>they</w:t>
      </w:r>
      <w:r>
        <w:t xml:space="preserve"> did positively impact on trade movements once goods reached the south-east. The turnpikes had made some upgrades</w:t>
      </w:r>
      <w:r w:rsidR="00007468">
        <w:t xml:space="preserve"> to roads possible</w:t>
      </w:r>
      <w:r>
        <w:t>, but it was the coming of the Mail and the coaches that really led to road improvements. Even in 1853 it still took 24 hours to get from London to Aberystwyth. The eventual result</w:t>
      </w:r>
      <w:r w:rsidR="00B3629D">
        <w:t xml:space="preserve"> was</w:t>
      </w:r>
      <w:r>
        <w:t xml:space="preserve"> the centre for trade from south-west Wales re-locat</w:t>
      </w:r>
      <w:r w:rsidR="00007468">
        <w:t>ing</w:t>
      </w:r>
      <w:r>
        <w:t xml:space="preserve"> from Bristol to Glamorgan.</w:t>
      </w:r>
    </w:p>
    <w:p w14:paraId="3B239F89" w14:textId="7139E475" w:rsidR="0074234B" w:rsidRDefault="00110BC7">
      <w:r>
        <w:t>The economy of West Wales had benefitted</w:t>
      </w:r>
      <w:r w:rsidR="00F83CDD">
        <w:t xml:space="preserve"> since the 1700s from maritime trading, especially </w:t>
      </w:r>
      <w:proofErr w:type="gramStart"/>
      <w:r w:rsidR="00F83CDD">
        <w:t>using  western</w:t>
      </w:r>
      <w:proofErr w:type="gramEnd"/>
      <w:r w:rsidR="00F83CDD">
        <w:t xml:space="preserve"> trade routes</w:t>
      </w:r>
      <w:r w:rsidR="009142DB">
        <w:t>. More wool was exported to America than to England.</w:t>
      </w:r>
      <w:r w:rsidR="00CB1C33">
        <w:t xml:space="preserve"> However, the northern parts of Wales traded more successfully that the south-west. </w:t>
      </w:r>
      <w:r w:rsidR="0074234B">
        <w:t>As steam power impacted on the ship-building industry, the ports at Pembroke and M</w:t>
      </w:r>
      <w:r w:rsidR="00EB736C">
        <w:t>ilford Haven benefitted further, with Milford gaining importance a</w:t>
      </w:r>
      <w:r w:rsidR="00CE4411">
        <w:t>s</w:t>
      </w:r>
      <w:r w:rsidR="00EB736C">
        <w:t xml:space="preserve"> a port and communications centre. </w:t>
      </w:r>
      <w:r w:rsidR="001D0741">
        <w:t>Th</w:t>
      </w:r>
      <w:r w:rsidR="00B3629D">
        <w:t>is</w:t>
      </w:r>
      <w:r w:rsidR="001D0741">
        <w:t xml:space="preserve"> port had been created in 1790 due to the immigration of </w:t>
      </w:r>
      <w:r w:rsidR="00D40BB2">
        <w:t>whalers from Nantucket.</w:t>
      </w:r>
      <w:r w:rsidR="0021213C">
        <w:t xml:space="preserve"> </w:t>
      </w:r>
      <w:r w:rsidR="00EB736C">
        <w:t xml:space="preserve">The use of steamships enhanced trade across the Atlantic and the introduction of refrigeration was another powerful advancement. One of the imports via south-west Wales was vegetable oils from South Africa, needed for the burgeoning tin-plate </w:t>
      </w:r>
      <w:r w:rsidR="005B30EE">
        <w:t>industry.</w:t>
      </w:r>
      <w:r w:rsidR="00EB736C">
        <w:t xml:space="preserve"> For Pembroke Dock, the parliamentary assent for development led to the building of schooners, sloops and steamers, attracting investors from many parts of the community as they became shareholders – a step on from the share</w:t>
      </w:r>
      <w:r w:rsidR="00007468">
        <w:t>s</w:t>
      </w:r>
      <w:r w:rsidR="00EB736C">
        <w:t xml:space="preserve"> held in small coastal boats.</w:t>
      </w:r>
      <w:r w:rsidR="00386CB4">
        <w:t xml:space="preserve"> Maritime trade increased as the more widespread distribution of goods </w:t>
      </w:r>
      <w:r w:rsidR="005B30EE">
        <w:t>developed,</w:t>
      </w:r>
      <w:r w:rsidR="00386CB4">
        <w:t xml:space="preserve"> and this brought greater wealth to the coastal towns of south-west Wales. The fishing ports of Newport, Fishguard, St Davids, Solva, Nolton, Dale, Llangwm, Landshipping, Pembroke, Angle, Tenby and Saundersfoot had been traditionally busy, but lost trade to ports that could accommodate larger steamships and trawlers. </w:t>
      </w:r>
      <w:r w:rsidR="00A72418">
        <w:t xml:space="preserve"> </w:t>
      </w:r>
      <w:r w:rsidR="00A72418">
        <w:lastRenderedPageBreak/>
        <w:t>Inland waterways made their contribution to trade too</w:t>
      </w:r>
      <w:r w:rsidR="00F94FEB">
        <w:t xml:space="preserve">, for example the coracle fishermen of the </w:t>
      </w:r>
      <w:proofErr w:type="spellStart"/>
      <w:r w:rsidR="00F94FEB">
        <w:t>Teifi</w:t>
      </w:r>
      <w:proofErr w:type="spellEnd"/>
      <w:r w:rsidR="00F94FEB">
        <w:t xml:space="preserve"> river.</w:t>
      </w:r>
      <w:r w:rsidR="00CA43F7">
        <w:t xml:space="preserve"> Even the changes brought by the railways did not detract from the expansion of the newer ports in south-west Wales – in 1880 it was reported that:</w:t>
      </w:r>
    </w:p>
    <w:p w14:paraId="56ED7E91" w14:textId="224A0C6A" w:rsidR="00CA43F7" w:rsidRDefault="00FD0AF8" w:rsidP="00CA43F7">
      <w:pPr>
        <w:ind w:left="720"/>
      </w:pPr>
      <w:r>
        <w:t>Happily,</w:t>
      </w:r>
      <w:r w:rsidR="00CA43F7">
        <w:t xml:space="preserve"> in this respect </w:t>
      </w:r>
      <w:r>
        <w:t>…. public</w:t>
      </w:r>
      <w:r w:rsidR="00CA43F7">
        <w:t xml:space="preserve"> attention has been eagerly turned to Milford Haven as the port of the future for the intercourse of traffic between Great Britain and America, and the whole of the west of Europe</w:t>
      </w:r>
      <w:sdt>
        <w:sdtPr>
          <w:id w:val="-1469893505"/>
          <w:citation/>
        </w:sdtPr>
        <w:sdtEndPr/>
        <w:sdtContent>
          <w:r>
            <w:fldChar w:fldCharType="begin"/>
          </w:r>
          <w:r>
            <w:instrText xml:space="preserve"> CITATION New78 \l 2057 </w:instrText>
          </w:r>
          <w:r>
            <w:fldChar w:fldCharType="separate"/>
          </w:r>
          <w:r>
            <w:rPr>
              <w:noProof/>
            </w:rPr>
            <w:t xml:space="preserve"> </w:t>
          </w:r>
          <w:r w:rsidRPr="00FD0AF8">
            <w:rPr>
              <w:noProof/>
            </w:rPr>
            <w:t>(Anon., 1878)</w:t>
          </w:r>
          <w:r>
            <w:fldChar w:fldCharType="end"/>
          </w:r>
        </w:sdtContent>
      </w:sdt>
      <w:r w:rsidR="00CA43F7">
        <w:t>.</w:t>
      </w:r>
      <w:r>
        <w:rPr>
          <w:rStyle w:val="FootnoteReference"/>
        </w:rPr>
        <w:footnoteReference w:id="10"/>
      </w:r>
    </w:p>
    <w:p w14:paraId="0DCAFDAD" w14:textId="13F9DEE3" w:rsidR="00FD0AF8" w:rsidRDefault="00FD0AF8" w:rsidP="00FD0AF8">
      <w:r>
        <w:t>In the Western Mail, the previous year, the fishing industry in Milford Haven was also doing very well, supported by the inland railways coming to transport fish to new markets:</w:t>
      </w:r>
    </w:p>
    <w:p w14:paraId="73E8564C" w14:textId="0CF9DBB7" w:rsidR="00FD0AF8" w:rsidRDefault="00FD0AF8" w:rsidP="00FD0AF8">
      <w:pPr>
        <w:ind w:left="720"/>
      </w:pPr>
      <w:r>
        <w:t xml:space="preserve">The Milford Haven fishing industry, which is about nine years old, continues to flourish and steadily increase each year. The returns for the last year </w:t>
      </w:r>
      <w:r w:rsidR="003A3FC5">
        <w:t>show</w:t>
      </w:r>
      <w:r>
        <w:t xml:space="preserve"> that the total value of all the fish has placed her as fifth fishing port in the UK.</w:t>
      </w:r>
      <w:sdt>
        <w:sdtPr>
          <w:id w:val="1748383271"/>
          <w:citation/>
        </w:sdtPr>
        <w:sdtEndPr/>
        <w:sdtContent>
          <w:r>
            <w:fldChar w:fldCharType="begin"/>
          </w:r>
          <w:r>
            <w:instrText xml:space="preserve"> CITATION New99 \l 2057 </w:instrText>
          </w:r>
          <w:r>
            <w:fldChar w:fldCharType="separate"/>
          </w:r>
          <w:r>
            <w:rPr>
              <w:noProof/>
            </w:rPr>
            <w:t xml:space="preserve"> </w:t>
          </w:r>
          <w:r w:rsidRPr="00FD0AF8">
            <w:rPr>
              <w:noProof/>
            </w:rPr>
            <w:t>(Anon., 1899)</w:t>
          </w:r>
          <w:r>
            <w:fldChar w:fldCharType="end"/>
          </w:r>
        </w:sdtContent>
      </w:sdt>
      <w:r>
        <w:rPr>
          <w:rStyle w:val="FootnoteReference"/>
        </w:rPr>
        <w:footnoteReference w:id="11"/>
      </w:r>
    </w:p>
    <w:p w14:paraId="2603FF7E" w14:textId="420BBEEF" w:rsidR="00DA2B22" w:rsidRDefault="004B721B">
      <w:r>
        <w:t>It was the coming of the railways that had the real impact on the economy of south-west Wales</w:t>
      </w:r>
      <w:r w:rsidR="00413DFD">
        <w:t xml:space="preserve"> and w</w:t>
      </w:r>
      <w:r w:rsidR="00C4409A">
        <w:t>as</w:t>
      </w:r>
      <w:r w:rsidR="00413DFD">
        <w:t xml:space="preserve"> vital in </w:t>
      </w:r>
      <w:r w:rsidR="005B30EE">
        <w:t>opening</w:t>
      </w:r>
      <w:r w:rsidR="00413DFD">
        <w:t xml:space="preserve"> the remote areas to meet the demands of the urban </w:t>
      </w:r>
      <w:r w:rsidR="00C53F13">
        <w:t>sprawls</w:t>
      </w:r>
      <w:r w:rsidR="00007468">
        <w:t xml:space="preserve"> further east</w:t>
      </w:r>
      <w:r w:rsidR="00C53F13">
        <w:t xml:space="preserve">. </w:t>
      </w:r>
      <w:r w:rsidR="00BF1F45">
        <w:t xml:space="preserve">The inventor of the first train was </w:t>
      </w:r>
      <w:r w:rsidR="00A566EE">
        <w:t xml:space="preserve">Trevithick, who built a train that linked Merthyr with Abercynon </w:t>
      </w:r>
      <w:sdt>
        <w:sdtPr>
          <w:id w:val="51432848"/>
          <w:citation/>
        </w:sdtPr>
        <w:sdtEndPr/>
        <w:sdtContent>
          <w:r w:rsidR="00936630">
            <w:fldChar w:fldCharType="begin"/>
          </w:r>
          <w:r w:rsidR="00936630">
            <w:instrText xml:space="preserve"> CITATION Emr17 \l 2057 </w:instrText>
          </w:r>
          <w:r w:rsidR="00936630">
            <w:fldChar w:fldCharType="separate"/>
          </w:r>
          <w:r w:rsidR="0094286A" w:rsidRPr="0094286A">
            <w:rPr>
              <w:noProof/>
            </w:rPr>
            <w:t>(Roberts, 2017)</w:t>
          </w:r>
          <w:r w:rsidR="00936630">
            <w:fldChar w:fldCharType="end"/>
          </w:r>
        </w:sdtContent>
      </w:sdt>
      <w:r w:rsidR="003D0B18">
        <w:rPr>
          <w:rStyle w:val="FootnoteReference"/>
        </w:rPr>
        <w:footnoteReference w:id="12"/>
      </w:r>
      <w:r w:rsidR="009F5B21">
        <w:t xml:space="preserve">. </w:t>
      </w:r>
      <w:r w:rsidR="00C53F13">
        <w:t>The</w:t>
      </w:r>
      <w:r w:rsidR="00B3629D">
        <w:t>re</w:t>
      </w:r>
      <w:r w:rsidR="00386CB4">
        <w:t xml:space="preserve"> was a simple horse-drawn </w:t>
      </w:r>
      <w:r w:rsidR="005B30EE">
        <w:t>narrow-gauge</w:t>
      </w:r>
      <w:r w:rsidR="00386CB4">
        <w:t xml:space="preserve"> tramway taking coal down to the harbour in Saundersfoot. Other little local industrial lines were in place at Hook, Milford </w:t>
      </w:r>
      <w:r w:rsidR="00270974">
        <w:t xml:space="preserve">Haven </w:t>
      </w:r>
      <w:r w:rsidR="00386CB4">
        <w:t>and Porthgain in Pembrokeshire.</w:t>
      </w:r>
      <w:r w:rsidR="00836B10">
        <w:t xml:space="preserve"> In 1844 the South Wales </w:t>
      </w:r>
      <w:r w:rsidR="00007468">
        <w:t>R</w:t>
      </w:r>
      <w:r w:rsidR="00836B10">
        <w:t>ailway Company had aimed to take a line to Goodwick or Abermawr as well as a branch line to Haverfordwest, but topographical issues had resulted in a diversion to Neyland by 1851.</w:t>
      </w:r>
      <w:r w:rsidR="00007468">
        <w:t>Even Isambard Kingdom Brunel had been defeated by geography.</w:t>
      </w:r>
      <w:r w:rsidR="00836B10">
        <w:t xml:space="preserve"> Haverfordwest and Milford</w:t>
      </w:r>
      <w:r w:rsidR="00270974">
        <w:t xml:space="preserve"> Haven</w:t>
      </w:r>
      <w:r w:rsidR="00836B10">
        <w:t xml:space="preserve"> were linked up a few years later. A private company set up a railway line to serve the quarry at Rosebush and the so-called </w:t>
      </w:r>
      <w:r w:rsidR="00836B10">
        <w:rPr>
          <w:i/>
        </w:rPr>
        <w:t>Cardi Bach</w:t>
      </w:r>
      <w:r w:rsidR="00836B10">
        <w:t xml:space="preserve"> brought the railways to Whitland and Taff Vale. Not until 1878 were Fishguard and north Pembrokeshire finally connected.</w:t>
      </w:r>
      <w:r w:rsidR="008B64E2">
        <w:t xml:space="preserve"> It</w:t>
      </w:r>
      <w:r w:rsidR="00413DFD">
        <w:t xml:space="preserve"> made</w:t>
      </w:r>
      <w:r w:rsidR="003B3D02">
        <w:t xml:space="preserve"> it</w:t>
      </w:r>
      <w:r w:rsidR="00413DFD">
        <w:t xml:space="preserve"> easy for the discontented farm labourers of south-west Wales to re-locate to the industrial heartlands further east. For the agricultural workers that remained there was a consequential rise in pay as demand for their labour grew.</w:t>
      </w:r>
      <w:r>
        <w:t xml:space="preserve"> Brunel pushed his Great Western Network almost as far as Fishguard. Jon Gower </w:t>
      </w:r>
      <w:sdt>
        <w:sdtPr>
          <w:id w:val="-1078138612"/>
          <w:citation/>
        </w:sdtPr>
        <w:sdtEndPr/>
        <w:sdtContent>
          <w:r>
            <w:fldChar w:fldCharType="begin"/>
          </w:r>
          <w:r>
            <w:instrText xml:space="preserve"> CITATION Jon12 \l 2057 </w:instrText>
          </w:r>
          <w:r>
            <w:fldChar w:fldCharType="separate"/>
          </w:r>
          <w:r w:rsidR="0094286A" w:rsidRPr="0094286A">
            <w:rPr>
              <w:noProof/>
            </w:rPr>
            <w:t>(Gower, 2012)</w:t>
          </w:r>
          <w:r>
            <w:fldChar w:fldCharType="end"/>
          </w:r>
        </w:sdtContent>
      </w:sdt>
      <w:r>
        <w:t xml:space="preserve"> wrote of the development of new economic industry for south-west Wales as the railways made possible an expansion of tourism</w:t>
      </w:r>
      <w:r w:rsidR="00413DFD">
        <w:t xml:space="preserve"> – not only for trips from the industrial towns growing in south-east Wales, but from far beyond</w:t>
      </w:r>
      <w:r w:rsidR="003D0B18">
        <w:rPr>
          <w:rStyle w:val="FootnoteReference"/>
        </w:rPr>
        <w:footnoteReference w:id="13"/>
      </w:r>
      <w:r w:rsidR="00413DFD">
        <w:t>. By the time the railways reached Tenby in 1866, it was well-established as a holiday destination. Unfortunately, the physical contours of Wales dictated the routes of the new railways and the network grew in a very random fashion. Links were mainly from east to west and there was no real improvement in the north-south links for movement of goods or communication.</w:t>
      </w:r>
    </w:p>
    <w:p w14:paraId="5FA1E89C" w14:textId="2074876D" w:rsidR="004B721B" w:rsidRDefault="00CE4411">
      <w:r>
        <w:t>T</w:t>
      </w:r>
      <w:r w:rsidR="00413DFD">
        <w:t>owns within Wales suffered if they did not obtain a railway link</w:t>
      </w:r>
      <w:r>
        <w:t xml:space="preserve"> and</w:t>
      </w:r>
      <w:r w:rsidR="00413DFD">
        <w:t xml:space="preserve"> </w:t>
      </w:r>
      <w:r>
        <w:t>a</w:t>
      </w:r>
      <w:r w:rsidR="00413DFD">
        <w:t>lthough the railways transformed the trading options for south-west Wales, it also increased competition – foreign butter was of a higher quality tha</w:t>
      </w:r>
      <w:r w:rsidR="00007468">
        <w:t>n</w:t>
      </w:r>
      <w:r w:rsidR="00413DFD">
        <w:t xml:space="preserve"> Welsh and only the Glamorgan colliers’ preference for Caerphilly cheese saw off competition from cheeses from abroad.</w:t>
      </w:r>
      <w:r w:rsidR="00876460">
        <w:t xml:space="preserve"> Overall, though, markets were brought closer and gave a boost to incomes, imports and exports. It took a while, but the ‘Railway Age’ </w:t>
      </w:r>
      <w:r w:rsidR="00007468">
        <w:t xml:space="preserve">did </w:t>
      </w:r>
      <w:r w:rsidR="00876460">
        <w:t xml:space="preserve">come to south-west Wales during the second half of the nineteenth century. The chosen routes further developed the economic links with Ireland, and Wales was </w:t>
      </w:r>
      <w:r w:rsidR="005B30EE">
        <w:t>now</w:t>
      </w:r>
      <w:r w:rsidR="00876460">
        <w:t xml:space="preserve"> better connected with England than with its own regions! There was some resistance to the coming of the railway to the area – in 1845 Sir Phillips of Picton Castle had refused access across four miles of his land. Despite the </w:t>
      </w:r>
      <w:r w:rsidR="005B30EE">
        <w:t>opening</w:t>
      </w:r>
      <w:r w:rsidR="00876460">
        <w:t xml:space="preserve"> of </w:t>
      </w:r>
      <w:r w:rsidR="00876460">
        <w:lastRenderedPageBreak/>
        <w:t>new markets there were limited resultant changes on agricultural practice</w:t>
      </w:r>
      <w:r>
        <w:t xml:space="preserve"> (Evans,1989)</w:t>
      </w:r>
      <w:r>
        <w:rPr>
          <w:rStyle w:val="FootnoteReference"/>
        </w:rPr>
        <w:footnoteReference w:id="14"/>
      </w:r>
      <w:r w:rsidR="00876460">
        <w:t xml:space="preserve">. Where lines were opened the impact on local trade was remarkable – a clear example was the expansion in woollen mills along the Carmarthen – Lampeter – always a strong local industry, this made possible the addition of more mills and a trade along the line supplied the coal and tin-plate </w:t>
      </w:r>
      <w:r w:rsidR="005B30EE">
        <w:t>districts</w:t>
      </w:r>
      <w:r w:rsidR="00876460">
        <w:t>. Railways reached right across Wales from the Midlands and north England – areas not previously with</w:t>
      </w:r>
      <w:r w:rsidR="00D3551A">
        <w:t xml:space="preserve"> strong</w:t>
      </w:r>
      <w:r w:rsidR="00876460">
        <w:t xml:space="preserve"> trading links.</w:t>
      </w:r>
      <w:r w:rsidR="00D40BB2">
        <w:t xml:space="preserve"> The mines of the south-west</w:t>
      </w:r>
      <w:r w:rsidR="0048616E">
        <w:t xml:space="preserve"> were more difficult to work than those further east, so did not expand as </w:t>
      </w:r>
      <w:r w:rsidR="00A84012">
        <w:t>easily.</w:t>
      </w:r>
    </w:p>
    <w:p w14:paraId="2466EA0C" w14:textId="7F1CB8B0" w:rsidR="000515E0" w:rsidRDefault="005F6FFD">
      <w:r>
        <w:t xml:space="preserve">As society </w:t>
      </w:r>
      <w:r w:rsidR="00DA2B22">
        <w:t>developed</w:t>
      </w:r>
      <w:r>
        <w:t xml:space="preserve"> in response to the Industrial revolution, the mindset of the Welsh farmer finally began to </w:t>
      </w:r>
      <w:proofErr w:type="gramStart"/>
      <w:r w:rsidR="00B3629D">
        <w:t>shift</w:t>
      </w:r>
      <w:proofErr w:type="gramEnd"/>
      <w:r>
        <w:t xml:space="preserve"> and he became more interested in making working practices easier. The </w:t>
      </w:r>
      <w:r w:rsidR="005B30EE">
        <w:t>opening</w:t>
      </w:r>
      <w:r>
        <w:t xml:space="preserve"> of new markets</w:t>
      </w:r>
      <w:r w:rsidR="00D76D36">
        <w:t xml:space="preserve"> finally</w:t>
      </w:r>
      <w:r>
        <w:t xml:space="preserve"> made it worthwhile to produce a surplus and more oats, barley and dairy produce was exported. It was cheaper to move goods and the growing populace of Glamorgan and Monmouthshire needed to be fed. Markets moved nearer to railway </w:t>
      </w:r>
      <w:r w:rsidR="005B30EE">
        <w:t>links and</w:t>
      </w:r>
      <w:r>
        <w:t xml:space="preserve"> </w:t>
      </w:r>
      <w:r w:rsidR="002E3768">
        <w:t>became</w:t>
      </w:r>
      <w:r>
        <w:t xml:space="preserve"> affordable to use fertilisers like guano and bone manure instead of the traditional lime. Agricultural mechanisation had not made much progress in south-west Wales due to the farms being too small and remote for it to be cost-effective and most were still hand-ploughing. </w:t>
      </w:r>
      <w:r w:rsidR="005B30EE">
        <w:t>Finally,</w:t>
      </w:r>
      <w:r>
        <w:t xml:space="preserve"> the updates were gradually taking </w:t>
      </w:r>
      <w:r w:rsidR="005B30EE">
        <w:t>place with</w:t>
      </w:r>
      <w:r>
        <w:t xml:space="preserve"> new machinery and building works. Greater demand for food from the industrial regions necessitated an increase in output – David Grigg expounded on the link between population growth and rising cultivation with higher-yielding crops</w:t>
      </w:r>
      <w:sdt>
        <w:sdtPr>
          <w:id w:val="671529659"/>
          <w:citation/>
        </w:sdtPr>
        <w:sdtEndPr/>
        <w:sdtContent>
          <w:r>
            <w:fldChar w:fldCharType="begin"/>
          </w:r>
          <w:r>
            <w:instrText xml:space="preserve"> CITATION Dav80 \l 2057 </w:instrText>
          </w:r>
          <w:r>
            <w:fldChar w:fldCharType="separate"/>
          </w:r>
          <w:r w:rsidR="0094286A">
            <w:rPr>
              <w:noProof/>
            </w:rPr>
            <w:t xml:space="preserve"> </w:t>
          </w:r>
          <w:r w:rsidR="0094286A" w:rsidRPr="0094286A">
            <w:rPr>
              <w:noProof/>
            </w:rPr>
            <w:t>(Grigg, 1980)</w:t>
          </w:r>
          <w:r>
            <w:fldChar w:fldCharType="end"/>
          </w:r>
        </w:sdtContent>
      </w:sdt>
      <w:r w:rsidR="002E3768">
        <w:rPr>
          <w:rStyle w:val="FootnoteReference"/>
        </w:rPr>
        <w:footnoteReference w:id="15"/>
      </w:r>
      <w:r w:rsidR="005F539C">
        <w:t>.Even land not developed might later have been sold for industrial development or railroads. This marked the end of subsistence farming</w:t>
      </w:r>
      <w:r w:rsidR="00D3551A">
        <w:t xml:space="preserve"> and a reduction in numbers working the land.</w:t>
      </w:r>
      <w:r w:rsidR="0049352B">
        <w:t xml:space="preserve"> Farmers were now growing for the market rather than just for their own subsistence.</w:t>
      </w:r>
      <w:r w:rsidR="00CA0E2E">
        <w:t xml:space="preserve"> By the end of the 19</w:t>
      </w:r>
      <w:r w:rsidR="00CA0E2E" w:rsidRPr="00CA0E2E">
        <w:rPr>
          <w:vertAlign w:val="superscript"/>
        </w:rPr>
        <w:t>th</w:t>
      </w:r>
      <w:r w:rsidR="00CA0E2E">
        <w:t xml:space="preserve"> century the reduction in land used for arable cops had almost halved.</w:t>
      </w:r>
    </w:p>
    <w:p w14:paraId="1D4108FE" w14:textId="77AB0B58" w:rsidR="00661B22" w:rsidRPr="00864574" w:rsidRDefault="00661B22">
      <w:r>
        <w:t xml:space="preserve">Sadly, the reluctance of the Welsh farmer to work co-operatively proved a disadvantage when competing with new </w:t>
      </w:r>
      <w:r w:rsidR="005B30EE">
        <w:t>imports</w:t>
      </w:r>
      <w:r>
        <w:t xml:space="preserve">. Transformations that did take place were the adoption of technical improvements, new crop rotation </w:t>
      </w:r>
      <w:r w:rsidR="005B30EE">
        <w:t>patterns and</w:t>
      </w:r>
      <w:r>
        <w:t xml:space="preserve"> a new focus on standards in </w:t>
      </w:r>
      <w:r w:rsidR="005B30EE">
        <w:t>stock -</w:t>
      </w:r>
      <w:r>
        <w:t xml:space="preserve"> selling at a profit in the new markets went along with increases in rents and land values. </w:t>
      </w:r>
      <w:r w:rsidR="00864574">
        <w:t>South-west Wales was slow to take up the use of the new farm machinery due to its physical isolation, the poor roads, high costs, cheap labour and lack of spare capital.</w:t>
      </w:r>
      <w:r w:rsidR="00386CB4">
        <w:t xml:space="preserve"> By the 1890s hay mowing machines and corn self-binders were widely used in Cardiganshire</w:t>
      </w:r>
      <w:r w:rsidR="00D3551A">
        <w:t>.</w:t>
      </w:r>
      <w:r w:rsidR="00386CB4">
        <w:t xml:space="preserve"> </w:t>
      </w:r>
      <w:r>
        <w:t>After 1870 the proportion of arable land fell from 42% to 24% as more was put to grassland. Consignments from Europe of items such as dairy products and bacon negatively impacted on Welsh goods</w:t>
      </w:r>
      <w:r w:rsidR="00830CA9">
        <w:t xml:space="preserve"> due to cheaper </w:t>
      </w:r>
      <w:r w:rsidR="005B30EE">
        <w:t>transport,</w:t>
      </w:r>
      <w:r w:rsidR="00830CA9">
        <w:t xml:space="preserve"> refrigeration and more advanced production techniques.</w:t>
      </w:r>
      <w:r w:rsidR="00E61661">
        <w:t xml:space="preserve"> One benefit though was that prices were more in line with other parts of the UK e.g. in corn prices.</w:t>
      </w:r>
      <w:r w:rsidR="00864574">
        <w:t xml:space="preserve"> Some landowners had developed their farms on the </w:t>
      </w:r>
      <w:r w:rsidR="00864574">
        <w:rPr>
          <w:i/>
        </w:rPr>
        <w:t>new farm</w:t>
      </w:r>
      <w:r w:rsidR="00864574">
        <w:t xml:space="preserve"> </w:t>
      </w:r>
      <w:r w:rsidR="005B30EE">
        <w:t>model,</w:t>
      </w:r>
      <w:r w:rsidR="00864574">
        <w:t xml:space="preserve"> which allowed some experimentation and the option to learn from mistakes, but the small farmer could not afford to take such risks.</w:t>
      </w:r>
    </w:p>
    <w:p w14:paraId="491A5BA4" w14:textId="4BC7164A" w:rsidR="00CD07D8" w:rsidRDefault="008B64E2" w:rsidP="2E6D1EC7">
      <w:r>
        <w:t xml:space="preserve">The production of crops refers to </w:t>
      </w:r>
      <w:r w:rsidR="001038A5">
        <w:t>t</w:t>
      </w:r>
      <w:r>
        <w:t>he cultivation of plants grown on a large scale, especially a cereal, fruit or vegetable for commercial purposes, but in south-west Wales in the first half of the nineteenth century there was not usually much surplus harvested for the market.</w:t>
      </w:r>
      <w:r w:rsidR="00091CEE">
        <w:t xml:space="preserve"> </w:t>
      </w:r>
      <w:r w:rsidR="005B30EE">
        <w:t>Wheat was</w:t>
      </w:r>
      <w:r w:rsidR="00091CEE">
        <w:t xml:space="preserve"> not a very significant crop in south-west Wales due to the climate, but oats did well and </w:t>
      </w:r>
      <w:r w:rsidR="005B30EE">
        <w:t>barley,</w:t>
      </w:r>
      <w:r w:rsidR="00091CEE">
        <w:t xml:space="preserve"> which matures quickly, was also prevalent, particularly along the coas</w:t>
      </w:r>
      <w:r w:rsidR="00B3629D">
        <w:t>t</w:t>
      </w:r>
      <w:r w:rsidR="00091CEE">
        <w:t>. On the St Davids peninsula rye and potatoes grew successfully.</w:t>
      </w:r>
      <w:r>
        <w:t xml:space="preserve"> </w:t>
      </w:r>
      <w:r w:rsidR="00091CEE">
        <w:t xml:space="preserve">During this period turnips were gradually introduced as a useful source of extra food for </w:t>
      </w:r>
      <w:r w:rsidR="005B30EE">
        <w:t>stock. Most</w:t>
      </w:r>
      <w:r>
        <w:t xml:space="preserve"> farmers grew only enough to support their own family. Fallow</w:t>
      </w:r>
      <w:r w:rsidR="00E61661">
        <w:t xml:space="preserve"> years in arable farming were replaced with rotations that included root crops and new grasses. Clover and </w:t>
      </w:r>
      <w:r w:rsidR="00E61661">
        <w:lastRenderedPageBreak/>
        <w:t xml:space="preserve">legumes added much-needed nitrogen to the soils as well as extra grazing and subsequent manure. More potatoes were </w:t>
      </w:r>
      <w:r w:rsidR="00D3551A">
        <w:t>g</w:t>
      </w:r>
      <w:r w:rsidR="00E61661">
        <w:t>rown both for people and cattle. The railways and other advances introduced new tools an</w:t>
      </w:r>
      <w:r w:rsidR="00D3551A">
        <w:t>d</w:t>
      </w:r>
      <w:r w:rsidR="00E61661">
        <w:t xml:space="preserve"> equipment, some produced</w:t>
      </w:r>
      <w:r w:rsidR="00D3551A">
        <w:t xml:space="preserve"> specifically</w:t>
      </w:r>
      <w:r w:rsidR="00E61661">
        <w:t xml:space="preserve"> to work well in the local conditions. </w:t>
      </w:r>
      <w:r w:rsidR="005B30EE">
        <w:t>Overall,</w:t>
      </w:r>
      <w:r w:rsidR="00E61661">
        <w:t xml:space="preserve"> agriculture in south-west Wales became more capital-intensive by the end of the nineteenth century and co-operatives were set </w:t>
      </w:r>
      <w:r w:rsidR="005B30EE">
        <w:t>up to</w:t>
      </w:r>
      <w:r w:rsidR="00E61661">
        <w:t xml:space="preserve"> tackle competition – by the turn of the century the Teifi Valley Agricultural Society was one of the most successful in Britain</w:t>
      </w:r>
      <w:sdt>
        <w:sdtPr>
          <w:id w:val="155495903"/>
          <w:citation/>
        </w:sdtPr>
        <w:sdtEndPr/>
        <w:sdtContent>
          <w:r w:rsidR="00E61661">
            <w:fldChar w:fldCharType="begin"/>
          </w:r>
          <w:r w:rsidR="00E61661">
            <w:instrText xml:space="preserve"> CITATION DGa89 \l 2057 </w:instrText>
          </w:r>
          <w:r w:rsidR="00E61661">
            <w:fldChar w:fldCharType="separate"/>
          </w:r>
          <w:r w:rsidR="0094286A">
            <w:rPr>
              <w:noProof/>
            </w:rPr>
            <w:t xml:space="preserve"> </w:t>
          </w:r>
          <w:r w:rsidR="0094286A" w:rsidRPr="0094286A">
            <w:rPr>
              <w:noProof/>
            </w:rPr>
            <w:t>(Evans, 1989)</w:t>
          </w:r>
          <w:r w:rsidR="00E61661">
            <w:fldChar w:fldCharType="end"/>
          </w:r>
        </w:sdtContent>
      </w:sdt>
      <w:r w:rsidR="00E61661">
        <w:t>.</w:t>
      </w:r>
      <w:r w:rsidR="00864574">
        <w:t xml:space="preserve"> These societies encouraged the trial of new methods with shows and </w:t>
      </w:r>
      <w:r w:rsidR="005B30EE">
        <w:t>prizes Other</w:t>
      </w:r>
      <w:r w:rsidR="00E61661">
        <w:t xml:space="preserve"> new crops introduced were turnips, swedes, </w:t>
      </w:r>
      <w:r>
        <w:t>mangelwurzels</w:t>
      </w:r>
      <w:r w:rsidR="00E61661">
        <w:t xml:space="preserve"> and leaf crops such as trefoil, Lucerne and sanfroin, rape, clover and water-meadows.</w:t>
      </w:r>
      <w:r w:rsidR="00F76606">
        <w:t xml:space="preserve"> Dung, drainage and the use of marling (mixing clay with sandy soils) as well as lime and chalk improved the soil and the use of seed drills, threshing machines and ploughs became common.</w:t>
      </w:r>
      <w:r w:rsidR="00386CB4">
        <w:t xml:space="preserve"> Scientific developments improved production levels and prosperity increase</w:t>
      </w:r>
      <w:r w:rsidR="002E3768">
        <w:t>d</w:t>
      </w:r>
      <w:r w:rsidR="00386CB4">
        <w:t xml:space="preserve"> too as new tools, fertilisers and harvesting techniques were more widely utilised.</w:t>
      </w:r>
      <w:r w:rsidR="00836B10">
        <w:t xml:space="preserve"> The lime kilns scattered along the coast were no longer so important as the superphosphates were introduced to fertilise the fields instead of the traditional mix of lime and culm (coal dust and clay).</w:t>
      </w:r>
    </w:p>
    <w:p w14:paraId="19DAD304" w14:textId="09B178DE" w:rsidR="6E697D44" w:rsidRDefault="6E697D44" w:rsidP="6E697D44"/>
    <w:p w14:paraId="4118FD99" w14:textId="290D6527" w:rsidR="00CD07D8" w:rsidRDefault="008B64E2" w:rsidP="00CD07D8">
      <w:r>
        <w:t xml:space="preserve">Farm animals were always considered a great asset and a farmer who had some acres and a cow well-regarded – domesticated animals were a source of labour and commodities as well as for consumption. </w:t>
      </w:r>
      <w:r w:rsidR="00891D8B">
        <w:t xml:space="preserve">The low-lying pasture land such as around Castlemartin were especially good for mutton and lamb as the short grass was ideal. The land in this area was fertile </w:t>
      </w:r>
      <w:r w:rsidR="005B30EE">
        <w:t>and</w:t>
      </w:r>
      <w:r w:rsidR="00891D8B">
        <w:t xml:space="preserve"> supported good crops of wheat, barley, oats, peas, beans and rye – all excellent extras for the frugal diets of the farmers of south-west </w:t>
      </w:r>
      <w:r w:rsidR="005B30EE">
        <w:t>Wales. The</w:t>
      </w:r>
      <w:r w:rsidR="00D3551A">
        <w:t xml:space="preserve"> principal</w:t>
      </w:r>
      <w:r w:rsidR="00CD07D8">
        <w:t xml:space="preserve"> alteration in livestock management</w:t>
      </w:r>
      <w:r w:rsidR="00D3551A">
        <w:t xml:space="preserve"> as a result in the development of better transport systems</w:t>
      </w:r>
      <w:r w:rsidR="00CD07D8">
        <w:t xml:space="preserve"> was a move to fattening young stock for markets across the UK </w:t>
      </w:r>
      <w:r w:rsidR="00D3551A">
        <w:t>with</w:t>
      </w:r>
      <w:r w:rsidR="00CD07D8">
        <w:t xml:space="preserve"> the best pasturelands of Castlemartin in Pembrokeshire </w:t>
      </w:r>
      <w:r w:rsidR="00D3551A">
        <w:t>becoming</w:t>
      </w:r>
      <w:r w:rsidR="00CD07D8">
        <w:t xml:space="preserve"> the centre for this, with a large livestock market opening in Pembroke. Traditionally Welsh farmers had relied on the Welsh Black due to their dual-purpose function, their ability to do well on poor soils </w:t>
      </w:r>
      <w:r w:rsidR="00B3629D">
        <w:t>with</w:t>
      </w:r>
      <w:r w:rsidR="00CD07D8">
        <w:t xml:space="preserve"> no winter housing. In the 1870s other breeds such as the Shorthorns and Herefords were introduced by some landowners with limited success. Just in time t</w:t>
      </w:r>
      <w:r w:rsidR="00D3551A">
        <w:t>o</w:t>
      </w:r>
      <w:r w:rsidR="00CD07D8">
        <w:t xml:space="preserve"> save the Welsh Black, it was recognised that they were so well-suited to the climate that efforts to improve stock began. Led by Morgan Evans in 1867 setting up the Black Cattle Herd Book and Improvement Society, which had been widely adopted by 1874. </w:t>
      </w:r>
      <w:r w:rsidR="00836B10">
        <w:t>New sheep breeds were also brought to south-west Wales such as Leicesters, Cotswolds and Downs – the urban butchers wanted smaller, less fatty meat</w:t>
      </w:r>
      <w:r w:rsidR="00C53F13">
        <w:t>. Salt pork was popular and different pig breeds were trialled too. Competition</w:t>
      </w:r>
      <w:r w:rsidR="00CD07D8">
        <w:t xml:space="preserve"> arising from the railways did not result in time in improvements in the production and storage methods of butter and cheese, however. </w:t>
      </w:r>
      <w:r w:rsidR="00091CEE">
        <w:t xml:space="preserve">Prior to the coming of the </w:t>
      </w:r>
      <w:r w:rsidR="005B30EE">
        <w:t>railway salt</w:t>
      </w:r>
      <w:r w:rsidR="00091CEE">
        <w:t xml:space="preserve"> butter and cheese had been exported via Bristol in casks or earthenware </w:t>
      </w:r>
      <w:r w:rsidR="00891D8B">
        <w:t>pots. In</w:t>
      </w:r>
      <w:r w:rsidR="00CD07D8">
        <w:t xml:space="preserve"> general, the improvements in transport resulted in a concentration on younger stock - lambs and store cattle, which enabled farmers to benefit from quicker turnover of capital and a fall in labour costs.</w:t>
      </w:r>
    </w:p>
    <w:p w14:paraId="52FA6169" w14:textId="5D206D6C" w:rsidR="00A50D0D" w:rsidRDefault="00CD07D8" w:rsidP="00CD07D8">
      <w:r>
        <w:t xml:space="preserve">Unfortunately, despite the eventual recognition that changes were needed, the coming of the railways and steamships had some negative effects on south-west Wales agriculture due to the influx of foreign produce at lower costs. The parallel growth of some larger commercial centres </w:t>
      </w:r>
      <w:r w:rsidR="005B30EE">
        <w:t>because of</w:t>
      </w:r>
      <w:r>
        <w:t xml:space="preserve"> industrialisation facilitated consumerism and retail outlets expanded, especially in towns such as Carmarthen.</w:t>
      </w:r>
      <w:r w:rsidR="00891D8B">
        <w:t xml:space="preserve"> Prior to this Haverfordwest had held the largest Saturday fair in the whole of Wales.</w:t>
      </w:r>
      <w:r>
        <w:t xml:space="preserve"> The economy </w:t>
      </w:r>
      <w:r w:rsidR="005B30EE">
        <w:t>was</w:t>
      </w:r>
      <w:r>
        <w:t xml:space="preserve"> transitioning in response to the need to serve a growing and increasingly urbanised population. Agriculture still had an important part to play in terms of funding and investment, talent, labour and spending to support industry. The railways did not bring any major change in the fundamental farming methods, but there were adaptations to the demands of </w:t>
      </w:r>
      <w:r>
        <w:lastRenderedPageBreak/>
        <w:t>changing consumer tastes and to make the most of newer methods. However, in the view of David J V Jones</w:t>
      </w:r>
      <w:r w:rsidR="008B64E2">
        <w:t xml:space="preserve"> </w:t>
      </w:r>
      <w:sdt>
        <w:sdtPr>
          <w:id w:val="-422117882"/>
          <w:citation/>
        </w:sdtPr>
        <w:sdtEndPr/>
        <w:sdtContent>
          <w:r w:rsidR="008B64E2">
            <w:fldChar w:fldCharType="begin"/>
          </w:r>
          <w:r w:rsidR="008B64E2">
            <w:instrText xml:space="preserve"> CITATION Dav891 \l 2057 </w:instrText>
          </w:r>
          <w:r w:rsidR="008B64E2">
            <w:fldChar w:fldCharType="separate"/>
          </w:r>
          <w:r w:rsidR="0094286A" w:rsidRPr="0094286A">
            <w:rPr>
              <w:noProof/>
            </w:rPr>
            <w:t>(Jones, 1989)</w:t>
          </w:r>
          <w:r w:rsidR="008B64E2">
            <w:fldChar w:fldCharType="end"/>
          </w:r>
        </w:sdtContent>
      </w:sdt>
      <w:r w:rsidR="008B64E2">
        <w:t xml:space="preserve"> </w:t>
      </w:r>
      <w:r>
        <w:t>the</w:t>
      </w:r>
    </w:p>
    <w:p w14:paraId="00572AD7" w14:textId="05598710" w:rsidR="00E0600F" w:rsidRDefault="00CD07D8" w:rsidP="00A972E7">
      <w:pPr>
        <w:ind w:left="720"/>
      </w:pPr>
      <w:r>
        <w:t xml:space="preserve"> </w:t>
      </w:r>
      <w:r w:rsidR="00D3551A">
        <w:t>“</w:t>
      </w:r>
      <w:r>
        <w:t>main contribution of the Welsh countryside to the wider British economy in the second half of the nineteenth century was the export of young meat and humans.</w:t>
      </w:r>
      <w:r w:rsidR="003D0B18">
        <w:rPr>
          <w:rStyle w:val="FootnoteReference"/>
        </w:rPr>
        <w:footnoteReference w:id="16"/>
      </w:r>
      <w:r>
        <w:t>”</w:t>
      </w:r>
    </w:p>
    <w:p w14:paraId="76C5A614" w14:textId="1AAEFA5C" w:rsidR="00CD07D8" w:rsidRDefault="00CD07D8" w:rsidP="00CD07D8">
      <w:r>
        <w:t xml:space="preserve"> 80% of people had been living in rural areas, but by the end of the century this was 80% in urban areas. </w:t>
      </w:r>
      <w:r w:rsidR="002049A3">
        <w:t xml:space="preserve">The population </w:t>
      </w:r>
      <w:r w:rsidR="009D481E">
        <w:t>had doubled since 1770, primarily due to the rising marriage rate at a lower age.</w:t>
      </w:r>
      <w:sdt>
        <w:sdtPr>
          <w:id w:val="275219244"/>
          <w:citation/>
        </w:sdtPr>
        <w:sdtEndPr/>
        <w:sdtContent>
          <w:r w:rsidR="004557BC">
            <w:fldChar w:fldCharType="begin"/>
          </w:r>
          <w:r w:rsidR="004557BC">
            <w:instrText xml:space="preserve"> CITATION Joh93 \l 2057 </w:instrText>
          </w:r>
          <w:r w:rsidR="004557BC">
            <w:fldChar w:fldCharType="separate"/>
          </w:r>
          <w:r w:rsidR="0094286A">
            <w:rPr>
              <w:noProof/>
            </w:rPr>
            <w:t xml:space="preserve"> </w:t>
          </w:r>
          <w:r w:rsidR="0094286A" w:rsidRPr="0094286A">
            <w:rPr>
              <w:noProof/>
            </w:rPr>
            <w:t>(Davies, 1993)</w:t>
          </w:r>
          <w:r w:rsidR="004557BC">
            <w:fldChar w:fldCharType="end"/>
          </w:r>
        </w:sdtContent>
      </w:sdt>
      <w:r w:rsidR="00043978">
        <w:t>.</w:t>
      </w:r>
      <w:r>
        <w:t xml:space="preserve">This development relied on the work of farmers to sustain and feed the industrial workforce. For remaining agricultural </w:t>
      </w:r>
      <w:r w:rsidR="005B30EE">
        <w:t>workers,</w:t>
      </w:r>
      <w:r>
        <w:t xml:space="preserve"> the societal changes di</w:t>
      </w:r>
      <w:r w:rsidR="00D3551A">
        <w:t>d</w:t>
      </w:r>
      <w:r>
        <w:t xml:space="preserve"> lead to the possibility of them being better able to purchase their own land</w:t>
      </w:r>
      <w:r w:rsidR="00D3551A">
        <w:t xml:space="preserve"> and establishing more sustainable farms.</w:t>
      </w:r>
    </w:p>
    <w:p w14:paraId="178142C2" w14:textId="2107B355" w:rsidR="00CD07D8" w:rsidRDefault="00CD07D8" w:rsidP="00CD07D8">
      <w:r>
        <w:t xml:space="preserve">The coming of the industrial age and developments in trade and transport </w:t>
      </w:r>
      <w:r w:rsidR="00B3629D">
        <w:t>impacted</w:t>
      </w:r>
      <w:r>
        <w:t xml:space="preserve"> on the farming lifestyles of south-west Wales, but the effects were less fundamental than might have been anticipated and did not greatly enhance agricultural workers lives. </w:t>
      </w:r>
      <w:r w:rsidR="005B30EE">
        <w:t>Indeed,</w:t>
      </w:r>
      <w:r>
        <w:t xml:space="preserve"> Neil Tonge (1993) </w:t>
      </w:r>
      <w:r w:rsidR="008B64E2">
        <w:t>quoted from Chiozza (1905)</w:t>
      </w:r>
      <w:r w:rsidR="00D3551A">
        <w:t xml:space="preserve"> when he</w:t>
      </w:r>
      <w:r w:rsidR="008B64E2">
        <w:t xml:space="preserve"> </w:t>
      </w:r>
      <w:r>
        <w:t xml:space="preserve">summed up the situation in the following </w:t>
      </w:r>
      <w:r w:rsidR="005B30EE">
        <w:t>terms: -</w:t>
      </w:r>
    </w:p>
    <w:p w14:paraId="54EAB8C2" w14:textId="2D39EBFF" w:rsidR="00CD07D8" w:rsidRDefault="00CD07D8" w:rsidP="00A972E7">
      <w:pPr>
        <w:ind w:left="720"/>
      </w:pPr>
      <w:r>
        <w:t>“We have purchased a great commerce at the cost of crowding our population into the cities and robbing millions of strength and beauty. Out of the work of millions we have added to the landed gentry an aristocracy of wealth. These, striding over the bodies of the fallen, proclaim with certainty the prosperity of our country.”</w:t>
      </w:r>
    </w:p>
    <w:p w14:paraId="221F5DF2" w14:textId="3F777A21" w:rsidR="00D3551A" w:rsidRDefault="00D3551A" w:rsidP="00CD07D8">
      <w:r>
        <w:t xml:space="preserve">The production of crops and livestock had been changed forever, but this had not particularly benefitted the farmers themselves. The new sea, road and rail links had also created a real change for the trading economy, but south-west Wales would continue to be </w:t>
      </w:r>
      <w:r w:rsidR="00043978">
        <w:t xml:space="preserve">somewhat </w:t>
      </w:r>
      <w:r>
        <w:t>disadvantaged by its remoteness and geographical challenges.</w:t>
      </w:r>
      <w:r w:rsidR="00BD48D4">
        <w:t xml:space="preserve"> Links to England and Ireland remained vital, but other markets further afield were now important too. The </w:t>
      </w:r>
      <w:r w:rsidR="00F148B3">
        <w:t xml:space="preserve">industrialisation and expansion of transport links had a greater impact on the economy and </w:t>
      </w:r>
      <w:r w:rsidR="0035787A">
        <w:t>gradually lessened the remoteness of south-west Wales</w:t>
      </w:r>
      <w:r w:rsidR="00FD0AF8">
        <w:t xml:space="preserve">, allowing </w:t>
      </w:r>
      <w:r w:rsidR="002E3768">
        <w:t>expansion</w:t>
      </w:r>
      <w:r w:rsidR="00FD0AF8">
        <w:t xml:space="preserve"> of the longstanding markets across the seas and overland</w:t>
      </w:r>
      <w:r w:rsidR="0035787A">
        <w:t>.</w:t>
      </w:r>
      <w:bookmarkStart w:id="0" w:name="_GoBack"/>
      <w:bookmarkEnd w:id="0"/>
    </w:p>
    <w:p w14:paraId="4BBED1BA" w14:textId="19EBE351" w:rsidR="00CD07D8" w:rsidRDefault="00CD07D8" w:rsidP="00CD07D8"/>
    <w:p w14:paraId="097C5B9E" w14:textId="777951B2" w:rsidR="00951C47" w:rsidRDefault="00951C47" w:rsidP="00CD07D8">
      <w:pPr>
        <w:rPr>
          <w:b/>
        </w:rPr>
      </w:pPr>
      <w:r w:rsidRPr="0094286A">
        <w:rPr>
          <w:b/>
        </w:rPr>
        <w:t>BIBLIOGRAPHY</w:t>
      </w:r>
    </w:p>
    <w:p w14:paraId="11C59ACD" w14:textId="28422BE1" w:rsidR="00CA7A9C" w:rsidRDefault="0094286A" w:rsidP="00CD07D8">
      <w:pPr>
        <w:rPr>
          <w:b/>
        </w:rPr>
      </w:pPr>
      <w:r>
        <w:rPr>
          <w:b/>
        </w:rPr>
        <w:t>Primary Sources</w:t>
      </w:r>
    </w:p>
    <w:p w14:paraId="0D9A0FE9" w14:textId="78A0C8C2" w:rsidR="001B3B69" w:rsidRDefault="001B3B69" w:rsidP="00CD07D8">
      <w:r>
        <w:t xml:space="preserve">Carradice, Phil – The Drovers of Wales: </w:t>
      </w:r>
      <w:hyperlink r:id="rId7" w:history="1">
        <w:r w:rsidR="003A3FC5" w:rsidRPr="001F65ED">
          <w:rPr>
            <w:rStyle w:val="Hyperlink"/>
          </w:rPr>
          <w:t>www.bbc.co.uk/blogs/wales/entries/d0214007-fead-3c68-b8cb-f4ac7b78ad3d</w:t>
        </w:r>
      </w:hyperlink>
    </w:p>
    <w:p w14:paraId="79FB5602" w14:textId="0E0CC710" w:rsidR="003A3FC5" w:rsidRPr="001B3B69" w:rsidRDefault="003A3FC5" w:rsidP="00CD07D8">
      <w:r>
        <w:t>https://www.newspapers.library.wales</w:t>
      </w:r>
    </w:p>
    <w:p w14:paraId="1F05FC4F" w14:textId="11940C0A" w:rsidR="0094286A" w:rsidRPr="0094286A" w:rsidRDefault="0094286A" w:rsidP="00CD07D8">
      <w:pPr>
        <w:rPr>
          <w:b/>
        </w:rPr>
      </w:pPr>
      <w:r>
        <w:rPr>
          <w:b/>
        </w:rPr>
        <w:t>Secondary Sources</w:t>
      </w:r>
    </w:p>
    <w:p w14:paraId="7280B1F2" w14:textId="77777777" w:rsidR="00CD07D8" w:rsidRDefault="00CD07D8" w:rsidP="00CD07D8"/>
    <w:p w14:paraId="249F906A" w14:textId="77777777" w:rsidR="0094286A" w:rsidRDefault="00951C47" w:rsidP="0094286A">
      <w:pPr>
        <w:pStyle w:val="Bibliography"/>
        <w:rPr>
          <w:noProof/>
          <w:sz w:val="24"/>
          <w:szCs w:val="24"/>
        </w:rPr>
      </w:pPr>
      <w:r>
        <w:fldChar w:fldCharType="begin"/>
      </w:r>
      <w:r>
        <w:instrText xml:space="preserve"> BIBLIOGRAPHY  \l 2057 </w:instrText>
      </w:r>
      <w:r>
        <w:fldChar w:fldCharType="separate"/>
      </w:r>
      <w:r w:rsidR="0094286A">
        <w:rPr>
          <w:noProof/>
        </w:rPr>
        <w:t xml:space="preserve">Chiozza, L. G., 1905. </w:t>
      </w:r>
      <w:r w:rsidR="0094286A">
        <w:rPr>
          <w:i/>
          <w:iCs/>
          <w:noProof/>
        </w:rPr>
        <w:t xml:space="preserve">Money, Rules and Poverty. </w:t>
      </w:r>
      <w:r w:rsidR="0094286A">
        <w:rPr>
          <w:noProof/>
        </w:rPr>
        <w:t>s.l.:s.n.</w:t>
      </w:r>
    </w:p>
    <w:p w14:paraId="187400E3" w14:textId="77777777" w:rsidR="0094286A" w:rsidRDefault="0094286A" w:rsidP="0094286A">
      <w:pPr>
        <w:pStyle w:val="Bibliography"/>
        <w:rPr>
          <w:noProof/>
        </w:rPr>
      </w:pPr>
      <w:r>
        <w:rPr>
          <w:noProof/>
        </w:rPr>
        <w:t xml:space="preserve">Davies, J., 1993. </w:t>
      </w:r>
      <w:r>
        <w:rPr>
          <w:i/>
          <w:iCs/>
          <w:noProof/>
        </w:rPr>
        <w:t xml:space="preserve">A History of Wales. </w:t>
      </w:r>
      <w:r>
        <w:rPr>
          <w:noProof/>
        </w:rPr>
        <w:t>London: Penguin.</w:t>
      </w:r>
    </w:p>
    <w:p w14:paraId="3552B7CB" w14:textId="77777777" w:rsidR="0094286A" w:rsidRDefault="0094286A" w:rsidP="0094286A">
      <w:pPr>
        <w:pStyle w:val="Bibliography"/>
        <w:rPr>
          <w:noProof/>
        </w:rPr>
      </w:pPr>
      <w:r>
        <w:rPr>
          <w:noProof/>
        </w:rPr>
        <w:t xml:space="preserve">Davies, R., 2005. </w:t>
      </w:r>
      <w:r>
        <w:rPr>
          <w:i/>
          <w:iCs/>
          <w:noProof/>
        </w:rPr>
        <w:t xml:space="preserve">Hope and Heartbreak. </w:t>
      </w:r>
      <w:r>
        <w:rPr>
          <w:noProof/>
        </w:rPr>
        <w:t>Cardiff: University of Wales Press.</w:t>
      </w:r>
    </w:p>
    <w:p w14:paraId="4161AA7B" w14:textId="77777777" w:rsidR="0094286A" w:rsidRDefault="0094286A" w:rsidP="0094286A">
      <w:pPr>
        <w:pStyle w:val="Bibliography"/>
        <w:rPr>
          <w:noProof/>
        </w:rPr>
      </w:pPr>
      <w:r>
        <w:rPr>
          <w:noProof/>
        </w:rPr>
        <w:t xml:space="preserve">E.Ginter, D., 1991. </w:t>
      </w:r>
      <w:r>
        <w:rPr>
          <w:i/>
          <w:iCs/>
          <w:noProof/>
        </w:rPr>
        <w:t xml:space="preserve">Measuring the Decline of the Small Landowner. </w:t>
      </w:r>
      <w:r>
        <w:rPr>
          <w:noProof/>
        </w:rPr>
        <w:t>London: The Hambledon Press.</w:t>
      </w:r>
    </w:p>
    <w:p w14:paraId="5AD61250" w14:textId="77777777" w:rsidR="0094286A" w:rsidRDefault="0094286A" w:rsidP="0094286A">
      <w:pPr>
        <w:pStyle w:val="Bibliography"/>
        <w:rPr>
          <w:noProof/>
        </w:rPr>
      </w:pPr>
      <w:r>
        <w:rPr>
          <w:noProof/>
        </w:rPr>
        <w:lastRenderedPageBreak/>
        <w:t xml:space="preserve">Evans, D., 1989. </w:t>
      </w:r>
      <w:r>
        <w:rPr>
          <w:i/>
          <w:iCs/>
          <w:noProof/>
        </w:rPr>
        <w:t xml:space="preserve">A History of Wales 1815-1906. </w:t>
      </w:r>
      <w:r>
        <w:rPr>
          <w:noProof/>
        </w:rPr>
        <w:t>Cardiff: University of Wales Press.</w:t>
      </w:r>
    </w:p>
    <w:p w14:paraId="61897AE6" w14:textId="77777777" w:rsidR="0094286A" w:rsidRDefault="0094286A" w:rsidP="0094286A">
      <w:pPr>
        <w:pStyle w:val="Bibliography"/>
        <w:rPr>
          <w:noProof/>
        </w:rPr>
      </w:pPr>
      <w:r>
        <w:rPr>
          <w:noProof/>
        </w:rPr>
        <w:t xml:space="preserve">Gower, J., 2012. </w:t>
      </w:r>
      <w:r>
        <w:rPr>
          <w:i/>
          <w:iCs/>
          <w:noProof/>
        </w:rPr>
        <w:t xml:space="preserve">The Story of Wales. </w:t>
      </w:r>
      <w:r>
        <w:rPr>
          <w:noProof/>
        </w:rPr>
        <w:t>London: Random House.</w:t>
      </w:r>
    </w:p>
    <w:p w14:paraId="723CC2B6" w14:textId="77777777" w:rsidR="0094286A" w:rsidRDefault="0094286A" w:rsidP="0094286A">
      <w:pPr>
        <w:pStyle w:val="Bibliography"/>
        <w:rPr>
          <w:noProof/>
        </w:rPr>
      </w:pPr>
      <w:r>
        <w:rPr>
          <w:noProof/>
        </w:rPr>
        <w:t xml:space="preserve">Grigg, D. B., 1980. </w:t>
      </w:r>
      <w:r>
        <w:rPr>
          <w:i/>
          <w:iCs/>
          <w:noProof/>
        </w:rPr>
        <w:t xml:space="preserve">Population Growth and Agrarian Change. </w:t>
      </w:r>
      <w:r>
        <w:rPr>
          <w:noProof/>
        </w:rPr>
        <w:t>Cambridge: Cambridge University Press.</w:t>
      </w:r>
    </w:p>
    <w:p w14:paraId="2006B54F" w14:textId="77777777" w:rsidR="0094286A" w:rsidRDefault="0094286A" w:rsidP="0094286A">
      <w:pPr>
        <w:pStyle w:val="Bibliography"/>
        <w:rPr>
          <w:noProof/>
        </w:rPr>
      </w:pPr>
      <w:r>
        <w:rPr>
          <w:noProof/>
        </w:rPr>
        <w:t xml:space="preserve">Hill, C. P., 1985. </w:t>
      </w:r>
      <w:r>
        <w:rPr>
          <w:i/>
          <w:iCs/>
          <w:noProof/>
        </w:rPr>
        <w:t xml:space="preserve">British Economic and Social History 1700-1982. </w:t>
      </w:r>
      <w:r>
        <w:rPr>
          <w:noProof/>
        </w:rPr>
        <w:t>London: Hodder &amp; Stoughton.</w:t>
      </w:r>
    </w:p>
    <w:p w14:paraId="3C664E79" w14:textId="77777777" w:rsidR="0094286A" w:rsidRDefault="0094286A" w:rsidP="0094286A">
      <w:pPr>
        <w:pStyle w:val="Bibliography"/>
        <w:rPr>
          <w:noProof/>
        </w:rPr>
      </w:pPr>
      <w:r>
        <w:rPr>
          <w:noProof/>
        </w:rPr>
        <w:t xml:space="preserve">Howell, D. W., 1977. </w:t>
      </w:r>
      <w:r>
        <w:rPr>
          <w:i/>
          <w:iCs/>
          <w:noProof/>
        </w:rPr>
        <w:t xml:space="preserve">Land and People in Nineteenth Century Wales. </w:t>
      </w:r>
      <w:r>
        <w:rPr>
          <w:noProof/>
        </w:rPr>
        <w:t>London: Routledge.</w:t>
      </w:r>
    </w:p>
    <w:p w14:paraId="3BDD4954" w14:textId="77777777" w:rsidR="0094286A" w:rsidRDefault="0094286A" w:rsidP="0094286A">
      <w:pPr>
        <w:pStyle w:val="Bibliography"/>
        <w:rPr>
          <w:noProof/>
        </w:rPr>
      </w:pPr>
      <w:r>
        <w:rPr>
          <w:noProof/>
        </w:rPr>
        <w:t xml:space="preserve">Jenkins, D., 1971. </w:t>
      </w:r>
      <w:r>
        <w:rPr>
          <w:i/>
          <w:iCs/>
          <w:noProof/>
        </w:rPr>
        <w:t xml:space="preserve">The agricultural community in south-west Wales at the turn of the 20th century. </w:t>
      </w:r>
      <w:r>
        <w:rPr>
          <w:noProof/>
        </w:rPr>
        <w:t>Cardiff: University of Wales Press.</w:t>
      </w:r>
    </w:p>
    <w:p w14:paraId="3352FF65" w14:textId="77777777" w:rsidR="0094286A" w:rsidRDefault="0094286A" w:rsidP="0094286A">
      <w:pPr>
        <w:pStyle w:val="Bibliography"/>
        <w:rPr>
          <w:noProof/>
        </w:rPr>
      </w:pPr>
      <w:r>
        <w:rPr>
          <w:noProof/>
        </w:rPr>
        <w:t xml:space="preserve">Jenkins, G., n.d. </w:t>
      </w:r>
      <w:r>
        <w:rPr>
          <w:i/>
          <w:iCs/>
          <w:noProof/>
        </w:rPr>
        <w:t xml:space="preserve">Life and Traditions in Rural Wales, </w:t>
      </w:r>
      <w:r>
        <w:rPr>
          <w:noProof/>
        </w:rPr>
        <w:t>s.l.: s.n.</w:t>
      </w:r>
    </w:p>
    <w:p w14:paraId="121CA467" w14:textId="77777777" w:rsidR="0094286A" w:rsidRDefault="0094286A" w:rsidP="0094286A">
      <w:pPr>
        <w:pStyle w:val="Bibliography"/>
        <w:rPr>
          <w:noProof/>
        </w:rPr>
      </w:pPr>
      <w:r>
        <w:rPr>
          <w:noProof/>
        </w:rPr>
        <w:t xml:space="preserve">Jones, D., 1973. </w:t>
      </w:r>
      <w:r>
        <w:rPr>
          <w:i/>
          <w:iCs/>
          <w:noProof/>
        </w:rPr>
        <w:t xml:space="preserve">Before Rebecca - Popular Protests in Wales 1793 - 1835. </w:t>
      </w:r>
      <w:r>
        <w:rPr>
          <w:noProof/>
        </w:rPr>
        <w:t>London: Penguin.</w:t>
      </w:r>
    </w:p>
    <w:p w14:paraId="6FDBCDAB" w14:textId="77777777" w:rsidR="0094286A" w:rsidRDefault="0094286A" w:rsidP="0094286A">
      <w:pPr>
        <w:pStyle w:val="Bibliography"/>
        <w:rPr>
          <w:noProof/>
        </w:rPr>
      </w:pPr>
      <w:r>
        <w:rPr>
          <w:noProof/>
        </w:rPr>
        <w:t xml:space="preserve">Jones, D. J. V., 1989. </w:t>
      </w:r>
      <w:r>
        <w:rPr>
          <w:i/>
          <w:iCs/>
          <w:noProof/>
        </w:rPr>
        <w:t xml:space="preserve">Rebeccca's Children. </w:t>
      </w:r>
      <w:r>
        <w:rPr>
          <w:noProof/>
        </w:rPr>
        <w:t>Oxford: Clarendon Press.</w:t>
      </w:r>
    </w:p>
    <w:p w14:paraId="5E6E198C" w14:textId="77777777" w:rsidR="0094286A" w:rsidRDefault="0094286A" w:rsidP="0094286A">
      <w:pPr>
        <w:pStyle w:val="Bibliography"/>
        <w:rPr>
          <w:noProof/>
        </w:rPr>
      </w:pPr>
      <w:r>
        <w:rPr>
          <w:noProof/>
        </w:rPr>
        <w:t xml:space="preserve">Jones, G. E., 1995. </w:t>
      </w:r>
      <w:r>
        <w:rPr>
          <w:i/>
          <w:iCs/>
          <w:noProof/>
        </w:rPr>
        <w:t xml:space="preserve">Modern Wales: A Concise History. </w:t>
      </w:r>
      <w:r>
        <w:rPr>
          <w:noProof/>
        </w:rPr>
        <w:t>Cambridge: University Press.</w:t>
      </w:r>
    </w:p>
    <w:p w14:paraId="40D6F696" w14:textId="77777777" w:rsidR="0094286A" w:rsidRDefault="0094286A" w:rsidP="0094286A">
      <w:pPr>
        <w:pStyle w:val="Bibliography"/>
        <w:rPr>
          <w:noProof/>
        </w:rPr>
      </w:pPr>
      <w:r>
        <w:rPr>
          <w:noProof/>
        </w:rPr>
        <w:t xml:space="preserve">Pretty, D. A., 1989. </w:t>
      </w:r>
      <w:r>
        <w:rPr>
          <w:i/>
          <w:iCs/>
          <w:noProof/>
        </w:rPr>
        <w:t xml:space="preserve">The Rural Revolt that Failed 1889 - 1950. </w:t>
      </w:r>
      <w:r>
        <w:rPr>
          <w:noProof/>
        </w:rPr>
        <w:t>Cardiff: University of Wales Press.</w:t>
      </w:r>
    </w:p>
    <w:p w14:paraId="11BEB375" w14:textId="77777777" w:rsidR="0094286A" w:rsidRDefault="0094286A" w:rsidP="0094286A">
      <w:pPr>
        <w:pStyle w:val="Bibliography"/>
        <w:rPr>
          <w:noProof/>
        </w:rPr>
      </w:pPr>
      <w:r>
        <w:rPr>
          <w:noProof/>
        </w:rPr>
        <w:t xml:space="preserve">Richardson, T. L., n.d. </w:t>
      </w:r>
      <w:r>
        <w:rPr>
          <w:i/>
          <w:iCs/>
          <w:noProof/>
        </w:rPr>
        <w:t xml:space="preserve">Agricutural Labourer's Wages and the cost of Living 1790-1840, </w:t>
      </w:r>
      <w:r>
        <w:rPr>
          <w:noProof/>
        </w:rPr>
        <w:t>s.l.: s.n.</w:t>
      </w:r>
    </w:p>
    <w:p w14:paraId="5BF7569C" w14:textId="77777777" w:rsidR="0094286A" w:rsidRDefault="0094286A" w:rsidP="0094286A">
      <w:pPr>
        <w:pStyle w:val="Bibliography"/>
        <w:rPr>
          <w:noProof/>
        </w:rPr>
      </w:pPr>
      <w:r>
        <w:rPr>
          <w:noProof/>
        </w:rPr>
        <w:t xml:space="preserve">Roberts, E., 2017. </w:t>
      </w:r>
      <w:r>
        <w:rPr>
          <w:i/>
          <w:iCs/>
          <w:noProof/>
        </w:rPr>
        <w:t xml:space="preserve">Highlights from Welsh History. </w:t>
      </w:r>
      <w:r>
        <w:rPr>
          <w:noProof/>
        </w:rPr>
        <w:t>Talybont: Y Lolfa Cyf.</w:t>
      </w:r>
    </w:p>
    <w:p w14:paraId="3AC286F9" w14:textId="77777777" w:rsidR="0094286A" w:rsidRDefault="0094286A" w:rsidP="0094286A">
      <w:pPr>
        <w:pStyle w:val="Bibliography"/>
        <w:rPr>
          <w:noProof/>
        </w:rPr>
      </w:pPr>
      <w:r>
        <w:rPr>
          <w:noProof/>
        </w:rPr>
        <w:t xml:space="preserve">Tonge, N., 1993. </w:t>
      </w:r>
      <w:r>
        <w:rPr>
          <w:i/>
          <w:iCs/>
          <w:noProof/>
        </w:rPr>
        <w:t xml:space="preserve">Industrialisation and Society. </w:t>
      </w:r>
      <w:r>
        <w:rPr>
          <w:noProof/>
        </w:rPr>
        <w:t>London: Thomas Nelson &amp; Sons.</w:t>
      </w:r>
    </w:p>
    <w:p w14:paraId="53C0D24D" w14:textId="77777777" w:rsidR="0094286A" w:rsidRDefault="0094286A" w:rsidP="0094286A">
      <w:pPr>
        <w:pStyle w:val="Bibliography"/>
        <w:rPr>
          <w:noProof/>
        </w:rPr>
      </w:pPr>
      <w:r>
        <w:rPr>
          <w:noProof/>
        </w:rPr>
        <w:t xml:space="preserve">Whitfield, M. P. a. P., 1997. </w:t>
      </w:r>
      <w:r>
        <w:rPr>
          <w:i/>
          <w:iCs/>
          <w:noProof/>
        </w:rPr>
        <w:t xml:space="preserve">Wales : The Rough Guide, </w:t>
      </w:r>
      <w:r>
        <w:rPr>
          <w:noProof/>
        </w:rPr>
        <w:t>London: Penguin.</w:t>
      </w:r>
    </w:p>
    <w:p w14:paraId="4E3787E6" w14:textId="58E530D6" w:rsidR="00CD07D8" w:rsidRDefault="00951C47" w:rsidP="0094286A">
      <w:r>
        <w:fldChar w:fldCharType="end"/>
      </w:r>
    </w:p>
    <w:p w14:paraId="5258C98E" w14:textId="7E324EA6" w:rsidR="6E697D44" w:rsidRDefault="6E697D44" w:rsidP="6E697D44"/>
    <w:sectPr w:rsidR="6E697D4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BCE09" w14:textId="77777777" w:rsidR="00CC79BA" w:rsidRDefault="00CC79BA" w:rsidP="000122F2">
      <w:pPr>
        <w:spacing w:after="0" w:line="240" w:lineRule="auto"/>
      </w:pPr>
      <w:r>
        <w:separator/>
      </w:r>
    </w:p>
  </w:endnote>
  <w:endnote w:type="continuationSeparator" w:id="0">
    <w:p w14:paraId="276AD9EB" w14:textId="77777777" w:rsidR="00CC79BA" w:rsidRDefault="00CC79BA" w:rsidP="000122F2">
      <w:pPr>
        <w:spacing w:after="0" w:line="240" w:lineRule="auto"/>
      </w:pPr>
      <w:r>
        <w:continuationSeparator/>
      </w:r>
    </w:p>
  </w:endnote>
  <w:endnote w:id="1">
    <w:p w14:paraId="0E21392F" w14:textId="013F4491" w:rsidR="00594BF2" w:rsidRDefault="00594BF2">
      <w:pPr>
        <w:pStyle w:val="EndnoteText"/>
      </w:pPr>
      <w:r>
        <w:rPr>
          <w:rStyle w:val="EndnoteReference"/>
        </w:rPr>
        <w:endnoteRef/>
      </w:r>
      <w:r>
        <w:t xml:space="preserve"> </w:t>
      </w:r>
      <w:sdt>
        <w:sdtPr>
          <w:id w:val="-103039469"/>
          <w:citation/>
        </w:sdtPr>
        <w:sdtEndPr/>
        <w:sdtContent>
          <w:r>
            <w:fldChar w:fldCharType="begin"/>
          </w:r>
          <w:r>
            <w:instrText xml:space="preserve"> CITATION Phi12 \l 2057 </w:instrText>
          </w:r>
          <w:r>
            <w:fldChar w:fldCharType="separate"/>
          </w:r>
          <w:r w:rsidRPr="00594BF2">
            <w:rPr>
              <w:noProof/>
            </w:rPr>
            <w:t>(Carradice, 2012)</w:t>
          </w:r>
          <w:r>
            <w:fldChar w:fldCharType="end"/>
          </w:r>
        </w:sdtContent>
      </w:sdt>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FEE63" w14:textId="77777777" w:rsidR="00891D8B" w:rsidRDefault="00891D8B">
    <w:pPr>
      <w:pStyle w:val="Footer"/>
    </w:pPr>
    <w:r>
      <w:t>MA Local History UWTSD</w:t>
    </w:r>
  </w:p>
  <w:p w14:paraId="4D2925CE" w14:textId="77777777" w:rsidR="00891D8B" w:rsidRDefault="00891D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C66D5E" w14:textId="77777777" w:rsidR="00CC79BA" w:rsidRDefault="00CC79BA" w:rsidP="000122F2">
      <w:pPr>
        <w:spacing w:after="0" w:line="240" w:lineRule="auto"/>
      </w:pPr>
      <w:r>
        <w:separator/>
      </w:r>
    </w:p>
  </w:footnote>
  <w:footnote w:type="continuationSeparator" w:id="0">
    <w:p w14:paraId="320B4E01" w14:textId="77777777" w:rsidR="00CC79BA" w:rsidRDefault="00CC79BA" w:rsidP="000122F2">
      <w:pPr>
        <w:spacing w:after="0" w:line="240" w:lineRule="auto"/>
      </w:pPr>
      <w:r>
        <w:continuationSeparator/>
      </w:r>
    </w:p>
  </w:footnote>
  <w:footnote w:id="1">
    <w:p w14:paraId="0BF81602" w14:textId="55FC7E46" w:rsidR="003D0B18" w:rsidRDefault="003D0B18">
      <w:pPr>
        <w:pStyle w:val="FootnoteText"/>
      </w:pPr>
      <w:r>
        <w:rPr>
          <w:rStyle w:val="FootnoteReference"/>
        </w:rPr>
        <w:footnoteRef/>
      </w:r>
      <w:r>
        <w:t xml:space="preserve"> </w:t>
      </w:r>
      <w:sdt>
        <w:sdtPr>
          <w:id w:val="-1293976413"/>
          <w:citation/>
        </w:sdtPr>
        <w:sdtEndPr/>
        <w:sdtContent>
          <w:r>
            <w:fldChar w:fldCharType="begin"/>
          </w:r>
          <w:r>
            <w:instrText xml:space="preserve"> CITATION Ger \l 2057 </w:instrText>
          </w:r>
          <w:r>
            <w:fldChar w:fldCharType="separate"/>
          </w:r>
          <w:r w:rsidRPr="003D0B18">
            <w:rPr>
              <w:noProof/>
            </w:rPr>
            <w:t>(Jenkins, n.d.)</w:t>
          </w:r>
          <w:r>
            <w:fldChar w:fldCharType="end"/>
          </w:r>
        </w:sdtContent>
      </w:sdt>
      <w:r w:rsidR="00C229BB" w:rsidRPr="00C229BB">
        <w:t xml:space="preserve">Jenkins, G., n.d. Life and Traditions in Rural Wales, </w:t>
      </w:r>
      <w:proofErr w:type="spellStart"/>
      <w:r w:rsidR="00C229BB" w:rsidRPr="00C229BB">
        <w:t>s.l.</w:t>
      </w:r>
      <w:proofErr w:type="spellEnd"/>
      <w:r w:rsidR="00C229BB" w:rsidRPr="00C229BB">
        <w:t xml:space="preserve">: </w:t>
      </w:r>
      <w:proofErr w:type="spellStart"/>
      <w:r w:rsidR="00C229BB" w:rsidRPr="00C229BB">
        <w:t>s.n</w:t>
      </w:r>
      <w:proofErr w:type="spellEnd"/>
      <w:r w:rsidR="00C229BB" w:rsidRPr="00C229BB">
        <w:t>.</w:t>
      </w:r>
    </w:p>
  </w:footnote>
  <w:footnote w:id="2">
    <w:p w14:paraId="78830DF9" w14:textId="70DEA658" w:rsidR="003D0B18" w:rsidRDefault="003D0B18">
      <w:pPr>
        <w:pStyle w:val="FootnoteText"/>
      </w:pPr>
      <w:r>
        <w:rPr>
          <w:rStyle w:val="FootnoteReference"/>
        </w:rPr>
        <w:footnoteRef/>
      </w:r>
      <w:r>
        <w:t xml:space="preserve"> </w:t>
      </w:r>
      <w:sdt>
        <w:sdtPr>
          <w:id w:val="-1102563046"/>
          <w:citation/>
        </w:sdtPr>
        <w:sdtEndPr/>
        <w:sdtContent>
          <w:r>
            <w:fldChar w:fldCharType="begin"/>
          </w:r>
          <w:r>
            <w:instrText xml:space="preserve"> CITATION Don91 \l 2057 </w:instrText>
          </w:r>
          <w:r>
            <w:fldChar w:fldCharType="separate"/>
          </w:r>
          <w:r w:rsidRPr="003D0B18">
            <w:rPr>
              <w:noProof/>
            </w:rPr>
            <w:t>(E.Ginter, 1991)</w:t>
          </w:r>
          <w:r>
            <w:fldChar w:fldCharType="end"/>
          </w:r>
        </w:sdtContent>
      </w:sdt>
      <w:proofErr w:type="spellStart"/>
      <w:proofErr w:type="gramStart"/>
      <w:r w:rsidR="00B74447" w:rsidRPr="00B74447">
        <w:t>E.Ginter</w:t>
      </w:r>
      <w:proofErr w:type="spellEnd"/>
      <w:proofErr w:type="gramEnd"/>
      <w:r w:rsidR="00B74447" w:rsidRPr="00B74447">
        <w:t xml:space="preserve">, D., 1991. Measuring the Decline of the Small Landowner. London: The </w:t>
      </w:r>
      <w:proofErr w:type="spellStart"/>
      <w:r w:rsidR="00B74447" w:rsidRPr="00B74447">
        <w:t>Hambledon</w:t>
      </w:r>
      <w:proofErr w:type="spellEnd"/>
      <w:r w:rsidR="00B74447" w:rsidRPr="00B74447">
        <w:t xml:space="preserve"> Press.</w:t>
      </w:r>
    </w:p>
  </w:footnote>
  <w:footnote w:id="3">
    <w:p w14:paraId="54C50E77" w14:textId="4ABE30D6" w:rsidR="003D0B18" w:rsidRDefault="003D0B18">
      <w:pPr>
        <w:pStyle w:val="FootnoteText"/>
      </w:pPr>
      <w:r>
        <w:rPr>
          <w:rStyle w:val="FootnoteReference"/>
        </w:rPr>
        <w:footnoteRef/>
      </w:r>
      <w:r>
        <w:t xml:space="preserve"> </w:t>
      </w:r>
      <w:sdt>
        <w:sdtPr>
          <w:id w:val="-1702170776"/>
          <w:citation/>
        </w:sdtPr>
        <w:sdtEndPr/>
        <w:sdtContent>
          <w:r>
            <w:fldChar w:fldCharType="begin"/>
          </w:r>
          <w:r>
            <w:instrText xml:space="preserve"> CITATION Dav77 \l 2057 </w:instrText>
          </w:r>
          <w:r>
            <w:fldChar w:fldCharType="separate"/>
          </w:r>
          <w:r w:rsidRPr="003D0B18">
            <w:rPr>
              <w:noProof/>
            </w:rPr>
            <w:t>(Howell, 1977)</w:t>
          </w:r>
          <w:r>
            <w:fldChar w:fldCharType="end"/>
          </w:r>
        </w:sdtContent>
      </w:sdt>
      <w:r w:rsidR="00D40685" w:rsidRPr="00D40685">
        <w:t xml:space="preserve">Howell, D. W., 1977. Land and People in Nineteenth Century Wales. London: </w:t>
      </w:r>
      <w:proofErr w:type="spellStart"/>
      <w:r w:rsidR="00D40685" w:rsidRPr="00D40685">
        <w:t>Routledge.</w:t>
      </w:r>
      <w:r w:rsidR="0030110A">
        <w:t>pp</w:t>
      </w:r>
      <w:proofErr w:type="spellEnd"/>
      <w:r w:rsidR="0030110A">
        <w:t xml:space="preserve"> 4-112</w:t>
      </w:r>
    </w:p>
  </w:footnote>
  <w:footnote w:id="4">
    <w:p w14:paraId="5723BB5E" w14:textId="64F5C16C" w:rsidR="003D0B18" w:rsidRDefault="003D0B18">
      <w:pPr>
        <w:pStyle w:val="FootnoteText"/>
      </w:pPr>
      <w:r>
        <w:rPr>
          <w:rStyle w:val="FootnoteReference"/>
        </w:rPr>
        <w:footnoteRef/>
      </w:r>
      <w:r>
        <w:t xml:space="preserve"> </w:t>
      </w:r>
      <w:sdt>
        <w:sdtPr>
          <w:id w:val="-520542458"/>
          <w:citation/>
        </w:sdtPr>
        <w:sdtEndPr/>
        <w:sdtContent>
          <w:r>
            <w:fldChar w:fldCharType="begin"/>
          </w:r>
          <w:r>
            <w:instrText xml:space="preserve"> CITATION DGa89 \l 2057 </w:instrText>
          </w:r>
          <w:r>
            <w:fldChar w:fldCharType="separate"/>
          </w:r>
          <w:r w:rsidRPr="003D0B18">
            <w:rPr>
              <w:noProof/>
            </w:rPr>
            <w:t>(Evans, 1989)</w:t>
          </w:r>
          <w:r>
            <w:fldChar w:fldCharType="end"/>
          </w:r>
        </w:sdtContent>
      </w:sdt>
      <w:r w:rsidR="00191B1B" w:rsidRPr="00191B1B">
        <w:t>Evans, D., 1989. A History of Wales 1815-1906. Cardiff: University of Wales Press</w:t>
      </w:r>
      <w:r w:rsidR="0030110A">
        <w:t xml:space="preserve"> p.2</w:t>
      </w:r>
    </w:p>
  </w:footnote>
  <w:footnote w:id="5">
    <w:p w14:paraId="762AD56D" w14:textId="56531E05" w:rsidR="003D0B18" w:rsidRDefault="003D0B18">
      <w:pPr>
        <w:pStyle w:val="FootnoteText"/>
      </w:pPr>
      <w:r>
        <w:rPr>
          <w:rStyle w:val="FootnoteReference"/>
        </w:rPr>
        <w:footnoteRef/>
      </w:r>
      <w:r>
        <w:t xml:space="preserve"> </w:t>
      </w:r>
      <w:sdt>
        <w:sdtPr>
          <w:id w:val="1784918046"/>
          <w:citation/>
        </w:sdtPr>
        <w:sdtEndPr/>
        <w:sdtContent>
          <w:r>
            <w:fldChar w:fldCharType="begin"/>
          </w:r>
          <w:r>
            <w:instrText xml:space="preserve"> CITATION Mik97 \l 2057 </w:instrText>
          </w:r>
          <w:r>
            <w:fldChar w:fldCharType="separate"/>
          </w:r>
          <w:r w:rsidRPr="003D0B18">
            <w:rPr>
              <w:noProof/>
            </w:rPr>
            <w:t>(Whitfield, 1997)</w:t>
          </w:r>
          <w:r>
            <w:fldChar w:fldCharType="end"/>
          </w:r>
        </w:sdtContent>
      </w:sdt>
      <w:r w:rsidR="00554E9A" w:rsidRPr="00554E9A">
        <w:t xml:space="preserve">Whitfield, M. P. a. P., 1997. </w:t>
      </w:r>
      <w:proofErr w:type="gramStart"/>
      <w:r w:rsidR="00554E9A" w:rsidRPr="00554E9A">
        <w:t>Wales :</w:t>
      </w:r>
      <w:proofErr w:type="gramEnd"/>
      <w:r w:rsidR="00554E9A" w:rsidRPr="00554E9A">
        <w:t xml:space="preserve"> The Rough Guide, London: Penguin.</w:t>
      </w:r>
      <w:r w:rsidR="0030110A">
        <w:t>p.435</w:t>
      </w:r>
    </w:p>
  </w:footnote>
  <w:footnote w:id="6">
    <w:p w14:paraId="7894A2F8" w14:textId="743F3D7E" w:rsidR="003D0B18" w:rsidRDefault="003D0B18">
      <w:pPr>
        <w:pStyle w:val="FootnoteText"/>
      </w:pPr>
      <w:r>
        <w:rPr>
          <w:rStyle w:val="FootnoteReference"/>
        </w:rPr>
        <w:footnoteRef/>
      </w:r>
      <w:r>
        <w:t xml:space="preserve"> </w:t>
      </w:r>
      <w:sdt>
        <w:sdtPr>
          <w:id w:val="-1928183681"/>
          <w:citation/>
        </w:sdtPr>
        <w:sdtEndPr/>
        <w:sdtContent>
          <w:r>
            <w:fldChar w:fldCharType="begin"/>
          </w:r>
          <w:r>
            <w:instrText xml:space="preserve"> CITATION Dav73 \l 2057 </w:instrText>
          </w:r>
          <w:r>
            <w:fldChar w:fldCharType="separate"/>
          </w:r>
          <w:r w:rsidRPr="003D0B18">
            <w:rPr>
              <w:noProof/>
            </w:rPr>
            <w:t>(Jones, 1973)</w:t>
          </w:r>
          <w:r>
            <w:fldChar w:fldCharType="end"/>
          </w:r>
        </w:sdtContent>
      </w:sdt>
      <w:r w:rsidR="00705C91" w:rsidRPr="00705C91">
        <w:t>Jones, D., 1973. Before Rebecca - Popular Protests in Wales 1793 - 1835. London: Penguin.</w:t>
      </w:r>
    </w:p>
  </w:footnote>
  <w:footnote w:id="7">
    <w:p w14:paraId="70CB8189" w14:textId="0F480DB6" w:rsidR="00CA43F7" w:rsidRDefault="00CA43F7">
      <w:pPr>
        <w:pStyle w:val="FootnoteText"/>
      </w:pPr>
      <w:r>
        <w:rPr>
          <w:rStyle w:val="FootnoteReference"/>
        </w:rPr>
        <w:footnoteRef/>
      </w:r>
      <w:r>
        <w:t xml:space="preserve"> Carmarthen Journal 06.02.1878</w:t>
      </w:r>
    </w:p>
  </w:footnote>
  <w:footnote w:id="8">
    <w:p w14:paraId="27E91163" w14:textId="53C6F7B2" w:rsidR="003D0B18" w:rsidRDefault="003D0B18">
      <w:pPr>
        <w:pStyle w:val="FootnoteText"/>
      </w:pPr>
      <w:r>
        <w:rPr>
          <w:rStyle w:val="FootnoteReference"/>
        </w:rPr>
        <w:footnoteRef/>
      </w:r>
      <w:r>
        <w:t xml:space="preserve"> </w:t>
      </w:r>
      <w:sdt>
        <w:sdtPr>
          <w:id w:val="906041518"/>
          <w:citation/>
        </w:sdtPr>
        <w:sdtEndPr/>
        <w:sdtContent>
          <w:r>
            <w:fldChar w:fldCharType="begin"/>
          </w:r>
          <w:r>
            <w:instrText xml:space="preserve"> CITATION Rus05 \l 2057 </w:instrText>
          </w:r>
          <w:r>
            <w:fldChar w:fldCharType="separate"/>
          </w:r>
          <w:r w:rsidRPr="003D0B18">
            <w:rPr>
              <w:noProof/>
            </w:rPr>
            <w:t>(Davies, 2005)</w:t>
          </w:r>
          <w:r>
            <w:fldChar w:fldCharType="end"/>
          </w:r>
        </w:sdtContent>
      </w:sdt>
      <w:r w:rsidR="00D663BB" w:rsidRPr="00D663BB">
        <w:t>Davies, R., 2005. Hope and Heartbreak. Cardiff: University of Wales Press.</w:t>
      </w:r>
      <w:r w:rsidR="0030110A">
        <w:t xml:space="preserve"> P.44</w:t>
      </w:r>
    </w:p>
  </w:footnote>
  <w:footnote w:id="9">
    <w:p w14:paraId="36F9A827" w14:textId="50A3A4CF" w:rsidR="00651C40" w:rsidRDefault="00651C40">
      <w:pPr>
        <w:pStyle w:val="FootnoteText"/>
      </w:pPr>
      <w:r>
        <w:rPr>
          <w:rStyle w:val="FootnoteReference"/>
        </w:rPr>
        <w:footnoteRef/>
      </w:r>
      <w:r>
        <w:t xml:space="preserve"> </w:t>
      </w:r>
      <w:sdt>
        <w:sdtPr>
          <w:id w:val="-1411534555"/>
          <w:citation/>
        </w:sdtPr>
        <w:sdtEndPr/>
        <w:sdtContent>
          <w:r>
            <w:fldChar w:fldCharType="begin"/>
          </w:r>
          <w:r>
            <w:instrText xml:space="preserve"> CITATION Ric56 \l 2057 </w:instrText>
          </w:r>
          <w:r>
            <w:fldChar w:fldCharType="separate"/>
          </w:r>
          <w:r w:rsidRPr="00651C40">
            <w:rPr>
              <w:noProof/>
            </w:rPr>
            <w:t>(Colyer, 1856)</w:t>
          </w:r>
          <w:r>
            <w:fldChar w:fldCharType="end"/>
          </w:r>
        </w:sdtContent>
      </w:sdt>
      <w:r w:rsidR="00A72C12">
        <w:t xml:space="preserve"> National Library of Wales Journal, 1972, Winter volume XVII/4</w:t>
      </w:r>
    </w:p>
  </w:footnote>
  <w:footnote w:id="10">
    <w:p w14:paraId="57D64F1F" w14:textId="70F5D71B" w:rsidR="00FD0AF8" w:rsidRDefault="00FD0AF8">
      <w:pPr>
        <w:pStyle w:val="FootnoteText"/>
      </w:pPr>
      <w:r>
        <w:rPr>
          <w:rStyle w:val="FootnoteReference"/>
        </w:rPr>
        <w:footnoteRef/>
      </w:r>
      <w:r>
        <w:t xml:space="preserve"> Carmarthen Journal 03.11.1880</w:t>
      </w:r>
    </w:p>
  </w:footnote>
  <w:footnote w:id="11">
    <w:p w14:paraId="05FC843A" w14:textId="33DBA089" w:rsidR="00FD0AF8" w:rsidRDefault="00FD0AF8">
      <w:pPr>
        <w:pStyle w:val="FootnoteText"/>
      </w:pPr>
      <w:r>
        <w:rPr>
          <w:rStyle w:val="FootnoteReference"/>
        </w:rPr>
        <w:footnoteRef/>
      </w:r>
      <w:r>
        <w:t xml:space="preserve"> Western Mail 07.06.1899</w:t>
      </w:r>
    </w:p>
  </w:footnote>
  <w:footnote w:id="12">
    <w:p w14:paraId="544CDF08" w14:textId="0969264F" w:rsidR="003D0B18" w:rsidRDefault="003D0B18">
      <w:pPr>
        <w:pStyle w:val="FootnoteText"/>
      </w:pPr>
      <w:r>
        <w:rPr>
          <w:rStyle w:val="FootnoteReference"/>
        </w:rPr>
        <w:footnoteRef/>
      </w:r>
      <w:r>
        <w:t xml:space="preserve"> </w:t>
      </w:r>
      <w:sdt>
        <w:sdtPr>
          <w:id w:val="529379497"/>
          <w:citation/>
        </w:sdtPr>
        <w:sdtEndPr/>
        <w:sdtContent>
          <w:r>
            <w:fldChar w:fldCharType="begin"/>
          </w:r>
          <w:r>
            <w:instrText xml:space="preserve"> CITATION Emr17 \l 2057 </w:instrText>
          </w:r>
          <w:r>
            <w:fldChar w:fldCharType="separate"/>
          </w:r>
          <w:r w:rsidRPr="003D0B18">
            <w:rPr>
              <w:noProof/>
            </w:rPr>
            <w:t>(Roberts, 2017)</w:t>
          </w:r>
          <w:r>
            <w:fldChar w:fldCharType="end"/>
          </w:r>
        </w:sdtContent>
      </w:sdt>
      <w:r w:rsidR="00A37A55" w:rsidRPr="00A37A55">
        <w:t xml:space="preserve">Roberts, E., 2017. Highlights from Welsh History. </w:t>
      </w:r>
      <w:proofErr w:type="spellStart"/>
      <w:r w:rsidR="00A37A55" w:rsidRPr="00A37A55">
        <w:t>Talybont</w:t>
      </w:r>
      <w:proofErr w:type="spellEnd"/>
      <w:r w:rsidR="00A37A55" w:rsidRPr="00A37A55">
        <w:t xml:space="preserve">: Y </w:t>
      </w:r>
      <w:proofErr w:type="spellStart"/>
      <w:r w:rsidR="00A37A55" w:rsidRPr="00A37A55">
        <w:t>Lolfa</w:t>
      </w:r>
      <w:proofErr w:type="spellEnd"/>
      <w:r w:rsidR="00A37A55" w:rsidRPr="00A37A55">
        <w:t xml:space="preserve"> </w:t>
      </w:r>
      <w:proofErr w:type="spellStart"/>
      <w:r w:rsidR="00A37A55" w:rsidRPr="00A37A55">
        <w:t>Cyf</w:t>
      </w:r>
      <w:proofErr w:type="spellEnd"/>
      <w:r w:rsidR="00A37A55" w:rsidRPr="00A37A55">
        <w:t>.</w:t>
      </w:r>
    </w:p>
  </w:footnote>
  <w:footnote w:id="13">
    <w:p w14:paraId="4F124F24" w14:textId="64215808" w:rsidR="003D0B18" w:rsidRDefault="003D0B18">
      <w:pPr>
        <w:pStyle w:val="FootnoteText"/>
      </w:pPr>
      <w:r>
        <w:rPr>
          <w:rStyle w:val="FootnoteReference"/>
        </w:rPr>
        <w:footnoteRef/>
      </w:r>
      <w:r>
        <w:t xml:space="preserve"> </w:t>
      </w:r>
      <w:sdt>
        <w:sdtPr>
          <w:id w:val="-567341408"/>
          <w:citation/>
        </w:sdtPr>
        <w:sdtEndPr/>
        <w:sdtContent>
          <w:r>
            <w:fldChar w:fldCharType="begin"/>
          </w:r>
          <w:r>
            <w:instrText xml:space="preserve"> CITATION Jon12 \l 2057 </w:instrText>
          </w:r>
          <w:r>
            <w:fldChar w:fldCharType="separate"/>
          </w:r>
          <w:r w:rsidRPr="003D0B18">
            <w:rPr>
              <w:noProof/>
            </w:rPr>
            <w:t>(Gower, 2012)</w:t>
          </w:r>
          <w:r>
            <w:fldChar w:fldCharType="end"/>
          </w:r>
        </w:sdtContent>
      </w:sdt>
      <w:r w:rsidR="00A24963" w:rsidRPr="00A24963">
        <w:t>Gower, J., 2012. The Story of Wales. London: Random House.</w:t>
      </w:r>
      <w:r w:rsidR="0030110A">
        <w:t xml:space="preserve"> P.222</w:t>
      </w:r>
    </w:p>
  </w:footnote>
  <w:footnote w:id="14">
    <w:p w14:paraId="317C1460" w14:textId="4968BB96" w:rsidR="00CE4411" w:rsidRDefault="00CE4411">
      <w:pPr>
        <w:pStyle w:val="FootnoteText"/>
      </w:pPr>
      <w:r>
        <w:rPr>
          <w:rStyle w:val="FootnoteReference"/>
        </w:rPr>
        <w:footnoteRef/>
      </w:r>
      <w:r>
        <w:t xml:space="preserve"> Evans, D. 1989</w:t>
      </w:r>
      <w:r w:rsidR="00D96AEC">
        <w:t xml:space="preserve"> A History of Wales 1815-1906.Cardiff. University of Wales Press p.12</w:t>
      </w:r>
    </w:p>
  </w:footnote>
  <w:footnote w:id="15">
    <w:p w14:paraId="517CC20E" w14:textId="7E2272E2" w:rsidR="002E3768" w:rsidRDefault="002E3768">
      <w:pPr>
        <w:pStyle w:val="FootnoteText"/>
      </w:pPr>
      <w:r>
        <w:rPr>
          <w:rStyle w:val="FootnoteReference"/>
        </w:rPr>
        <w:footnoteRef/>
      </w:r>
      <w:r>
        <w:t xml:space="preserve"> Grigg, David B.1980 Population Growth &amp; Agrarian Change. Cambridge University Press p.33</w:t>
      </w:r>
    </w:p>
  </w:footnote>
  <w:footnote w:id="16">
    <w:p w14:paraId="569F36B8" w14:textId="4C23C8A5" w:rsidR="003D0B18" w:rsidRDefault="003D0B18">
      <w:pPr>
        <w:pStyle w:val="FootnoteText"/>
      </w:pPr>
      <w:r>
        <w:rPr>
          <w:rStyle w:val="FootnoteReference"/>
        </w:rPr>
        <w:footnoteRef/>
      </w:r>
      <w:r>
        <w:t xml:space="preserve"> </w:t>
      </w:r>
      <w:sdt>
        <w:sdtPr>
          <w:id w:val="-405991816"/>
          <w:citation/>
        </w:sdtPr>
        <w:sdtEndPr/>
        <w:sdtContent>
          <w:r>
            <w:fldChar w:fldCharType="begin"/>
          </w:r>
          <w:r>
            <w:instrText xml:space="preserve"> CITATION Dav891 \l 2057 </w:instrText>
          </w:r>
          <w:r>
            <w:fldChar w:fldCharType="separate"/>
          </w:r>
          <w:r w:rsidRPr="003D0B18">
            <w:rPr>
              <w:noProof/>
            </w:rPr>
            <w:t>(Jones, 1989)</w:t>
          </w:r>
          <w:r>
            <w:fldChar w:fldCharType="end"/>
          </w:r>
        </w:sdtContent>
      </w:sdt>
      <w:r w:rsidR="001B3B69" w:rsidRPr="001B3B69">
        <w:t xml:space="preserve">Jones, D. J. V., 1989. </w:t>
      </w:r>
      <w:proofErr w:type="spellStart"/>
      <w:r w:rsidR="001B3B69" w:rsidRPr="001B3B69">
        <w:t>Rebeccca's</w:t>
      </w:r>
      <w:proofErr w:type="spellEnd"/>
      <w:r w:rsidR="001B3B69" w:rsidRPr="001B3B69">
        <w:t xml:space="preserve"> Children. Oxford: Clarendon Press.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6528604"/>
      <w:docPartObj>
        <w:docPartGallery w:val="Page Numbers (Top of Page)"/>
        <w:docPartUnique/>
      </w:docPartObj>
    </w:sdtPr>
    <w:sdtEndPr>
      <w:rPr>
        <w:noProof/>
      </w:rPr>
    </w:sdtEndPr>
    <w:sdtContent>
      <w:p w14:paraId="6DA0936C" w14:textId="121628DC" w:rsidR="00043978" w:rsidRDefault="00043978">
        <w:pPr>
          <w:pStyle w:val="Header"/>
        </w:pPr>
        <w:r>
          <w:fldChar w:fldCharType="begin"/>
        </w:r>
        <w:r>
          <w:instrText xml:space="preserve"> PAGE   \* MERGEFORMAT </w:instrText>
        </w:r>
        <w:r>
          <w:fldChar w:fldCharType="separate"/>
        </w:r>
        <w:r>
          <w:rPr>
            <w:noProof/>
          </w:rPr>
          <w:t>2</w:t>
        </w:r>
        <w:r>
          <w:rPr>
            <w:noProof/>
          </w:rPr>
          <w:fldChar w:fldCharType="end"/>
        </w:r>
      </w:p>
    </w:sdtContent>
  </w:sdt>
  <w:p w14:paraId="2ABA8182" w14:textId="77777777" w:rsidR="00891D8B" w:rsidRDefault="00891D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2F2"/>
    <w:rsid w:val="00007468"/>
    <w:rsid w:val="000122F2"/>
    <w:rsid w:val="000145B5"/>
    <w:rsid w:val="00043978"/>
    <w:rsid w:val="000515E0"/>
    <w:rsid w:val="00071CC1"/>
    <w:rsid w:val="00091CEE"/>
    <w:rsid w:val="001038A5"/>
    <w:rsid w:val="00110BC7"/>
    <w:rsid w:val="00145937"/>
    <w:rsid w:val="001648BD"/>
    <w:rsid w:val="001652C1"/>
    <w:rsid w:val="00172AAC"/>
    <w:rsid w:val="00191B1B"/>
    <w:rsid w:val="001B3B69"/>
    <w:rsid w:val="001D0741"/>
    <w:rsid w:val="001F4A1A"/>
    <w:rsid w:val="002049A3"/>
    <w:rsid w:val="0021213C"/>
    <w:rsid w:val="00254348"/>
    <w:rsid w:val="00257F8C"/>
    <w:rsid w:val="00270974"/>
    <w:rsid w:val="00294F24"/>
    <w:rsid w:val="002E3768"/>
    <w:rsid w:val="002E6831"/>
    <w:rsid w:val="0030110A"/>
    <w:rsid w:val="00344BAC"/>
    <w:rsid w:val="0035787A"/>
    <w:rsid w:val="003638B5"/>
    <w:rsid w:val="00386CB4"/>
    <w:rsid w:val="003A3FC5"/>
    <w:rsid w:val="003B3D02"/>
    <w:rsid w:val="003D0B18"/>
    <w:rsid w:val="00413DFD"/>
    <w:rsid w:val="004557BC"/>
    <w:rsid w:val="00462596"/>
    <w:rsid w:val="0048616E"/>
    <w:rsid w:val="0049352B"/>
    <w:rsid w:val="004B721B"/>
    <w:rsid w:val="005379E3"/>
    <w:rsid w:val="00554E9A"/>
    <w:rsid w:val="00594BF2"/>
    <w:rsid w:val="005A104E"/>
    <w:rsid w:val="005A4F83"/>
    <w:rsid w:val="005B30EE"/>
    <w:rsid w:val="005F539C"/>
    <w:rsid w:val="005F6FFD"/>
    <w:rsid w:val="00644395"/>
    <w:rsid w:val="00651C40"/>
    <w:rsid w:val="00661B22"/>
    <w:rsid w:val="006F7DC7"/>
    <w:rsid w:val="00705C91"/>
    <w:rsid w:val="0070783F"/>
    <w:rsid w:val="0074234B"/>
    <w:rsid w:val="0077646A"/>
    <w:rsid w:val="00830CA9"/>
    <w:rsid w:val="008331A7"/>
    <w:rsid w:val="00836B10"/>
    <w:rsid w:val="00864574"/>
    <w:rsid w:val="00876460"/>
    <w:rsid w:val="008839AC"/>
    <w:rsid w:val="00891D8B"/>
    <w:rsid w:val="008B64E2"/>
    <w:rsid w:val="009142DB"/>
    <w:rsid w:val="00936630"/>
    <w:rsid w:val="00940E6F"/>
    <w:rsid w:val="009410F6"/>
    <w:rsid w:val="0094286A"/>
    <w:rsid w:val="00951C47"/>
    <w:rsid w:val="009777A1"/>
    <w:rsid w:val="00982898"/>
    <w:rsid w:val="009B44B4"/>
    <w:rsid w:val="009D481E"/>
    <w:rsid w:val="009F5B21"/>
    <w:rsid w:val="00A24963"/>
    <w:rsid w:val="00A37A55"/>
    <w:rsid w:val="00A50D0D"/>
    <w:rsid w:val="00A566EE"/>
    <w:rsid w:val="00A72418"/>
    <w:rsid w:val="00A72C12"/>
    <w:rsid w:val="00A84012"/>
    <w:rsid w:val="00A85972"/>
    <w:rsid w:val="00A972E7"/>
    <w:rsid w:val="00AA07BF"/>
    <w:rsid w:val="00AF1F6B"/>
    <w:rsid w:val="00B00B68"/>
    <w:rsid w:val="00B3629D"/>
    <w:rsid w:val="00B5240D"/>
    <w:rsid w:val="00B622A6"/>
    <w:rsid w:val="00B74447"/>
    <w:rsid w:val="00BA69A1"/>
    <w:rsid w:val="00BD418D"/>
    <w:rsid w:val="00BD48D4"/>
    <w:rsid w:val="00BF1F45"/>
    <w:rsid w:val="00C229BB"/>
    <w:rsid w:val="00C24A2F"/>
    <w:rsid w:val="00C425F0"/>
    <w:rsid w:val="00C43FE3"/>
    <w:rsid w:val="00C4409A"/>
    <w:rsid w:val="00C47AEB"/>
    <w:rsid w:val="00C53F13"/>
    <w:rsid w:val="00C666D4"/>
    <w:rsid w:val="00C667E7"/>
    <w:rsid w:val="00CA0E2E"/>
    <w:rsid w:val="00CA43F7"/>
    <w:rsid w:val="00CA7A9C"/>
    <w:rsid w:val="00CB1C33"/>
    <w:rsid w:val="00CC79BA"/>
    <w:rsid w:val="00CD07D8"/>
    <w:rsid w:val="00CE4411"/>
    <w:rsid w:val="00D3551A"/>
    <w:rsid w:val="00D40685"/>
    <w:rsid w:val="00D40BB2"/>
    <w:rsid w:val="00D663BB"/>
    <w:rsid w:val="00D75743"/>
    <w:rsid w:val="00D76D36"/>
    <w:rsid w:val="00D96AEC"/>
    <w:rsid w:val="00DA2B22"/>
    <w:rsid w:val="00DB2473"/>
    <w:rsid w:val="00DB2735"/>
    <w:rsid w:val="00DC3A1F"/>
    <w:rsid w:val="00E01BF1"/>
    <w:rsid w:val="00E0600F"/>
    <w:rsid w:val="00E27348"/>
    <w:rsid w:val="00E50831"/>
    <w:rsid w:val="00E61661"/>
    <w:rsid w:val="00E90C2E"/>
    <w:rsid w:val="00E95E1C"/>
    <w:rsid w:val="00EB17AC"/>
    <w:rsid w:val="00EB736C"/>
    <w:rsid w:val="00EE2B1C"/>
    <w:rsid w:val="00F05BF3"/>
    <w:rsid w:val="00F1220D"/>
    <w:rsid w:val="00F148B3"/>
    <w:rsid w:val="00F76606"/>
    <w:rsid w:val="00F83CDD"/>
    <w:rsid w:val="00F94FEB"/>
    <w:rsid w:val="00FD0AF8"/>
    <w:rsid w:val="00FD7566"/>
    <w:rsid w:val="2E6D1EC7"/>
    <w:rsid w:val="6E697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E20DE1"/>
  <w15:chartTrackingRefBased/>
  <w15:docId w15:val="{3F52EE36-32EF-4ED7-B2C4-3BD1D3C9B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8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28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28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22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2F2"/>
  </w:style>
  <w:style w:type="paragraph" w:styleId="Footer">
    <w:name w:val="footer"/>
    <w:basedOn w:val="Normal"/>
    <w:link w:val="FooterChar"/>
    <w:uiPriority w:val="99"/>
    <w:unhideWhenUsed/>
    <w:rsid w:val="000122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2F2"/>
  </w:style>
  <w:style w:type="paragraph" w:styleId="Bibliography">
    <w:name w:val="Bibliography"/>
    <w:basedOn w:val="Normal"/>
    <w:next w:val="Normal"/>
    <w:uiPriority w:val="37"/>
    <w:unhideWhenUsed/>
    <w:rsid w:val="00951C47"/>
  </w:style>
  <w:style w:type="paragraph" w:styleId="NoSpacing">
    <w:name w:val="No Spacing"/>
    <w:uiPriority w:val="1"/>
    <w:qFormat/>
    <w:rsid w:val="0094286A"/>
    <w:pPr>
      <w:spacing w:after="0" w:line="240" w:lineRule="auto"/>
    </w:pPr>
  </w:style>
  <w:style w:type="character" w:customStyle="1" w:styleId="Heading1Char">
    <w:name w:val="Heading 1 Char"/>
    <w:basedOn w:val="DefaultParagraphFont"/>
    <w:link w:val="Heading1"/>
    <w:uiPriority w:val="9"/>
    <w:rsid w:val="009428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286A"/>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94286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4286A"/>
    <w:rPr>
      <w:rFonts w:eastAsiaTheme="minorEastAsia"/>
      <w:color w:val="5A5A5A" w:themeColor="text1" w:themeTint="A5"/>
      <w:spacing w:val="15"/>
    </w:rPr>
  </w:style>
  <w:style w:type="paragraph" w:styleId="Title">
    <w:name w:val="Title"/>
    <w:basedOn w:val="Normal"/>
    <w:next w:val="Normal"/>
    <w:link w:val="TitleChar"/>
    <w:uiPriority w:val="10"/>
    <w:qFormat/>
    <w:rsid w:val="009428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286A"/>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94286A"/>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3D0B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D0B18"/>
    <w:rPr>
      <w:sz w:val="20"/>
      <w:szCs w:val="20"/>
    </w:rPr>
  </w:style>
  <w:style w:type="character" w:styleId="FootnoteReference">
    <w:name w:val="footnote reference"/>
    <w:basedOn w:val="DefaultParagraphFont"/>
    <w:uiPriority w:val="99"/>
    <w:semiHidden/>
    <w:unhideWhenUsed/>
    <w:rsid w:val="003D0B18"/>
    <w:rPr>
      <w:vertAlign w:val="superscript"/>
    </w:rPr>
  </w:style>
  <w:style w:type="paragraph" w:styleId="EndnoteText">
    <w:name w:val="endnote text"/>
    <w:basedOn w:val="Normal"/>
    <w:link w:val="EndnoteTextChar"/>
    <w:uiPriority w:val="99"/>
    <w:semiHidden/>
    <w:unhideWhenUsed/>
    <w:rsid w:val="00594BF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94BF2"/>
    <w:rPr>
      <w:sz w:val="20"/>
      <w:szCs w:val="20"/>
    </w:rPr>
  </w:style>
  <w:style w:type="character" w:styleId="EndnoteReference">
    <w:name w:val="endnote reference"/>
    <w:basedOn w:val="DefaultParagraphFont"/>
    <w:uiPriority w:val="99"/>
    <w:semiHidden/>
    <w:unhideWhenUsed/>
    <w:rsid w:val="00594BF2"/>
    <w:rPr>
      <w:vertAlign w:val="superscript"/>
    </w:rPr>
  </w:style>
  <w:style w:type="character" w:styleId="Hyperlink">
    <w:name w:val="Hyperlink"/>
    <w:basedOn w:val="DefaultParagraphFont"/>
    <w:uiPriority w:val="99"/>
    <w:unhideWhenUsed/>
    <w:rsid w:val="003A3FC5"/>
    <w:rPr>
      <w:color w:val="0563C1" w:themeColor="hyperlink"/>
      <w:u w:val="single"/>
    </w:rPr>
  </w:style>
  <w:style w:type="character" w:styleId="UnresolvedMention">
    <w:name w:val="Unresolved Mention"/>
    <w:basedOn w:val="DefaultParagraphFont"/>
    <w:uiPriority w:val="99"/>
    <w:semiHidden/>
    <w:unhideWhenUsed/>
    <w:rsid w:val="003A3F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65195">
      <w:bodyDiv w:val="1"/>
      <w:marLeft w:val="0"/>
      <w:marRight w:val="0"/>
      <w:marTop w:val="0"/>
      <w:marBottom w:val="0"/>
      <w:divBdr>
        <w:top w:val="none" w:sz="0" w:space="0" w:color="auto"/>
        <w:left w:val="none" w:sz="0" w:space="0" w:color="auto"/>
        <w:bottom w:val="none" w:sz="0" w:space="0" w:color="auto"/>
        <w:right w:val="none" w:sz="0" w:space="0" w:color="auto"/>
      </w:divBdr>
    </w:div>
    <w:div w:id="23674840">
      <w:bodyDiv w:val="1"/>
      <w:marLeft w:val="0"/>
      <w:marRight w:val="0"/>
      <w:marTop w:val="0"/>
      <w:marBottom w:val="0"/>
      <w:divBdr>
        <w:top w:val="none" w:sz="0" w:space="0" w:color="auto"/>
        <w:left w:val="none" w:sz="0" w:space="0" w:color="auto"/>
        <w:bottom w:val="none" w:sz="0" w:space="0" w:color="auto"/>
        <w:right w:val="none" w:sz="0" w:space="0" w:color="auto"/>
      </w:divBdr>
    </w:div>
    <w:div w:id="39860589">
      <w:bodyDiv w:val="1"/>
      <w:marLeft w:val="0"/>
      <w:marRight w:val="0"/>
      <w:marTop w:val="0"/>
      <w:marBottom w:val="0"/>
      <w:divBdr>
        <w:top w:val="none" w:sz="0" w:space="0" w:color="auto"/>
        <w:left w:val="none" w:sz="0" w:space="0" w:color="auto"/>
        <w:bottom w:val="none" w:sz="0" w:space="0" w:color="auto"/>
        <w:right w:val="none" w:sz="0" w:space="0" w:color="auto"/>
      </w:divBdr>
    </w:div>
    <w:div w:id="42681061">
      <w:bodyDiv w:val="1"/>
      <w:marLeft w:val="0"/>
      <w:marRight w:val="0"/>
      <w:marTop w:val="0"/>
      <w:marBottom w:val="0"/>
      <w:divBdr>
        <w:top w:val="none" w:sz="0" w:space="0" w:color="auto"/>
        <w:left w:val="none" w:sz="0" w:space="0" w:color="auto"/>
        <w:bottom w:val="none" w:sz="0" w:space="0" w:color="auto"/>
        <w:right w:val="none" w:sz="0" w:space="0" w:color="auto"/>
      </w:divBdr>
    </w:div>
    <w:div w:id="89590866">
      <w:bodyDiv w:val="1"/>
      <w:marLeft w:val="0"/>
      <w:marRight w:val="0"/>
      <w:marTop w:val="0"/>
      <w:marBottom w:val="0"/>
      <w:divBdr>
        <w:top w:val="none" w:sz="0" w:space="0" w:color="auto"/>
        <w:left w:val="none" w:sz="0" w:space="0" w:color="auto"/>
        <w:bottom w:val="none" w:sz="0" w:space="0" w:color="auto"/>
        <w:right w:val="none" w:sz="0" w:space="0" w:color="auto"/>
      </w:divBdr>
    </w:div>
    <w:div w:id="119342876">
      <w:bodyDiv w:val="1"/>
      <w:marLeft w:val="0"/>
      <w:marRight w:val="0"/>
      <w:marTop w:val="0"/>
      <w:marBottom w:val="0"/>
      <w:divBdr>
        <w:top w:val="none" w:sz="0" w:space="0" w:color="auto"/>
        <w:left w:val="none" w:sz="0" w:space="0" w:color="auto"/>
        <w:bottom w:val="none" w:sz="0" w:space="0" w:color="auto"/>
        <w:right w:val="none" w:sz="0" w:space="0" w:color="auto"/>
      </w:divBdr>
    </w:div>
    <w:div w:id="121311349">
      <w:bodyDiv w:val="1"/>
      <w:marLeft w:val="0"/>
      <w:marRight w:val="0"/>
      <w:marTop w:val="0"/>
      <w:marBottom w:val="0"/>
      <w:divBdr>
        <w:top w:val="none" w:sz="0" w:space="0" w:color="auto"/>
        <w:left w:val="none" w:sz="0" w:space="0" w:color="auto"/>
        <w:bottom w:val="none" w:sz="0" w:space="0" w:color="auto"/>
        <w:right w:val="none" w:sz="0" w:space="0" w:color="auto"/>
      </w:divBdr>
    </w:div>
    <w:div w:id="123744079">
      <w:bodyDiv w:val="1"/>
      <w:marLeft w:val="0"/>
      <w:marRight w:val="0"/>
      <w:marTop w:val="0"/>
      <w:marBottom w:val="0"/>
      <w:divBdr>
        <w:top w:val="none" w:sz="0" w:space="0" w:color="auto"/>
        <w:left w:val="none" w:sz="0" w:space="0" w:color="auto"/>
        <w:bottom w:val="none" w:sz="0" w:space="0" w:color="auto"/>
        <w:right w:val="none" w:sz="0" w:space="0" w:color="auto"/>
      </w:divBdr>
    </w:div>
    <w:div w:id="138035700">
      <w:bodyDiv w:val="1"/>
      <w:marLeft w:val="0"/>
      <w:marRight w:val="0"/>
      <w:marTop w:val="0"/>
      <w:marBottom w:val="0"/>
      <w:divBdr>
        <w:top w:val="none" w:sz="0" w:space="0" w:color="auto"/>
        <w:left w:val="none" w:sz="0" w:space="0" w:color="auto"/>
        <w:bottom w:val="none" w:sz="0" w:space="0" w:color="auto"/>
        <w:right w:val="none" w:sz="0" w:space="0" w:color="auto"/>
      </w:divBdr>
    </w:div>
    <w:div w:id="181213452">
      <w:bodyDiv w:val="1"/>
      <w:marLeft w:val="0"/>
      <w:marRight w:val="0"/>
      <w:marTop w:val="0"/>
      <w:marBottom w:val="0"/>
      <w:divBdr>
        <w:top w:val="none" w:sz="0" w:space="0" w:color="auto"/>
        <w:left w:val="none" w:sz="0" w:space="0" w:color="auto"/>
        <w:bottom w:val="none" w:sz="0" w:space="0" w:color="auto"/>
        <w:right w:val="none" w:sz="0" w:space="0" w:color="auto"/>
      </w:divBdr>
    </w:div>
    <w:div w:id="189728195">
      <w:bodyDiv w:val="1"/>
      <w:marLeft w:val="0"/>
      <w:marRight w:val="0"/>
      <w:marTop w:val="0"/>
      <w:marBottom w:val="0"/>
      <w:divBdr>
        <w:top w:val="none" w:sz="0" w:space="0" w:color="auto"/>
        <w:left w:val="none" w:sz="0" w:space="0" w:color="auto"/>
        <w:bottom w:val="none" w:sz="0" w:space="0" w:color="auto"/>
        <w:right w:val="none" w:sz="0" w:space="0" w:color="auto"/>
      </w:divBdr>
    </w:div>
    <w:div w:id="199905097">
      <w:bodyDiv w:val="1"/>
      <w:marLeft w:val="0"/>
      <w:marRight w:val="0"/>
      <w:marTop w:val="0"/>
      <w:marBottom w:val="0"/>
      <w:divBdr>
        <w:top w:val="none" w:sz="0" w:space="0" w:color="auto"/>
        <w:left w:val="none" w:sz="0" w:space="0" w:color="auto"/>
        <w:bottom w:val="none" w:sz="0" w:space="0" w:color="auto"/>
        <w:right w:val="none" w:sz="0" w:space="0" w:color="auto"/>
      </w:divBdr>
    </w:div>
    <w:div w:id="283272231">
      <w:bodyDiv w:val="1"/>
      <w:marLeft w:val="0"/>
      <w:marRight w:val="0"/>
      <w:marTop w:val="0"/>
      <w:marBottom w:val="0"/>
      <w:divBdr>
        <w:top w:val="none" w:sz="0" w:space="0" w:color="auto"/>
        <w:left w:val="none" w:sz="0" w:space="0" w:color="auto"/>
        <w:bottom w:val="none" w:sz="0" w:space="0" w:color="auto"/>
        <w:right w:val="none" w:sz="0" w:space="0" w:color="auto"/>
      </w:divBdr>
    </w:div>
    <w:div w:id="304237988">
      <w:bodyDiv w:val="1"/>
      <w:marLeft w:val="0"/>
      <w:marRight w:val="0"/>
      <w:marTop w:val="0"/>
      <w:marBottom w:val="0"/>
      <w:divBdr>
        <w:top w:val="none" w:sz="0" w:space="0" w:color="auto"/>
        <w:left w:val="none" w:sz="0" w:space="0" w:color="auto"/>
        <w:bottom w:val="none" w:sz="0" w:space="0" w:color="auto"/>
        <w:right w:val="none" w:sz="0" w:space="0" w:color="auto"/>
      </w:divBdr>
    </w:div>
    <w:div w:id="347097936">
      <w:bodyDiv w:val="1"/>
      <w:marLeft w:val="0"/>
      <w:marRight w:val="0"/>
      <w:marTop w:val="0"/>
      <w:marBottom w:val="0"/>
      <w:divBdr>
        <w:top w:val="none" w:sz="0" w:space="0" w:color="auto"/>
        <w:left w:val="none" w:sz="0" w:space="0" w:color="auto"/>
        <w:bottom w:val="none" w:sz="0" w:space="0" w:color="auto"/>
        <w:right w:val="none" w:sz="0" w:space="0" w:color="auto"/>
      </w:divBdr>
    </w:div>
    <w:div w:id="354616663">
      <w:bodyDiv w:val="1"/>
      <w:marLeft w:val="0"/>
      <w:marRight w:val="0"/>
      <w:marTop w:val="0"/>
      <w:marBottom w:val="0"/>
      <w:divBdr>
        <w:top w:val="none" w:sz="0" w:space="0" w:color="auto"/>
        <w:left w:val="none" w:sz="0" w:space="0" w:color="auto"/>
        <w:bottom w:val="none" w:sz="0" w:space="0" w:color="auto"/>
        <w:right w:val="none" w:sz="0" w:space="0" w:color="auto"/>
      </w:divBdr>
    </w:div>
    <w:div w:id="354772305">
      <w:bodyDiv w:val="1"/>
      <w:marLeft w:val="0"/>
      <w:marRight w:val="0"/>
      <w:marTop w:val="0"/>
      <w:marBottom w:val="0"/>
      <w:divBdr>
        <w:top w:val="none" w:sz="0" w:space="0" w:color="auto"/>
        <w:left w:val="none" w:sz="0" w:space="0" w:color="auto"/>
        <w:bottom w:val="none" w:sz="0" w:space="0" w:color="auto"/>
        <w:right w:val="none" w:sz="0" w:space="0" w:color="auto"/>
      </w:divBdr>
    </w:div>
    <w:div w:id="427163874">
      <w:bodyDiv w:val="1"/>
      <w:marLeft w:val="0"/>
      <w:marRight w:val="0"/>
      <w:marTop w:val="0"/>
      <w:marBottom w:val="0"/>
      <w:divBdr>
        <w:top w:val="none" w:sz="0" w:space="0" w:color="auto"/>
        <w:left w:val="none" w:sz="0" w:space="0" w:color="auto"/>
        <w:bottom w:val="none" w:sz="0" w:space="0" w:color="auto"/>
        <w:right w:val="none" w:sz="0" w:space="0" w:color="auto"/>
      </w:divBdr>
    </w:div>
    <w:div w:id="460390867">
      <w:bodyDiv w:val="1"/>
      <w:marLeft w:val="0"/>
      <w:marRight w:val="0"/>
      <w:marTop w:val="0"/>
      <w:marBottom w:val="0"/>
      <w:divBdr>
        <w:top w:val="none" w:sz="0" w:space="0" w:color="auto"/>
        <w:left w:val="none" w:sz="0" w:space="0" w:color="auto"/>
        <w:bottom w:val="none" w:sz="0" w:space="0" w:color="auto"/>
        <w:right w:val="none" w:sz="0" w:space="0" w:color="auto"/>
      </w:divBdr>
    </w:div>
    <w:div w:id="461269852">
      <w:bodyDiv w:val="1"/>
      <w:marLeft w:val="0"/>
      <w:marRight w:val="0"/>
      <w:marTop w:val="0"/>
      <w:marBottom w:val="0"/>
      <w:divBdr>
        <w:top w:val="none" w:sz="0" w:space="0" w:color="auto"/>
        <w:left w:val="none" w:sz="0" w:space="0" w:color="auto"/>
        <w:bottom w:val="none" w:sz="0" w:space="0" w:color="auto"/>
        <w:right w:val="none" w:sz="0" w:space="0" w:color="auto"/>
      </w:divBdr>
    </w:div>
    <w:div w:id="467936399">
      <w:bodyDiv w:val="1"/>
      <w:marLeft w:val="0"/>
      <w:marRight w:val="0"/>
      <w:marTop w:val="0"/>
      <w:marBottom w:val="0"/>
      <w:divBdr>
        <w:top w:val="none" w:sz="0" w:space="0" w:color="auto"/>
        <w:left w:val="none" w:sz="0" w:space="0" w:color="auto"/>
        <w:bottom w:val="none" w:sz="0" w:space="0" w:color="auto"/>
        <w:right w:val="none" w:sz="0" w:space="0" w:color="auto"/>
      </w:divBdr>
    </w:div>
    <w:div w:id="471680421">
      <w:bodyDiv w:val="1"/>
      <w:marLeft w:val="0"/>
      <w:marRight w:val="0"/>
      <w:marTop w:val="0"/>
      <w:marBottom w:val="0"/>
      <w:divBdr>
        <w:top w:val="none" w:sz="0" w:space="0" w:color="auto"/>
        <w:left w:val="none" w:sz="0" w:space="0" w:color="auto"/>
        <w:bottom w:val="none" w:sz="0" w:space="0" w:color="auto"/>
        <w:right w:val="none" w:sz="0" w:space="0" w:color="auto"/>
      </w:divBdr>
    </w:div>
    <w:div w:id="476385342">
      <w:bodyDiv w:val="1"/>
      <w:marLeft w:val="0"/>
      <w:marRight w:val="0"/>
      <w:marTop w:val="0"/>
      <w:marBottom w:val="0"/>
      <w:divBdr>
        <w:top w:val="none" w:sz="0" w:space="0" w:color="auto"/>
        <w:left w:val="none" w:sz="0" w:space="0" w:color="auto"/>
        <w:bottom w:val="none" w:sz="0" w:space="0" w:color="auto"/>
        <w:right w:val="none" w:sz="0" w:space="0" w:color="auto"/>
      </w:divBdr>
    </w:div>
    <w:div w:id="486746547">
      <w:bodyDiv w:val="1"/>
      <w:marLeft w:val="0"/>
      <w:marRight w:val="0"/>
      <w:marTop w:val="0"/>
      <w:marBottom w:val="0"/>
      <w:divBdr>
        <w:top w:val="none" w:sz="0" w:space="0" w:color="auto"/>
        <w:left w:val="none" w:sz="0" w:space="0" w:color="auto"/>
        <w:bottom w:val="none" w:sz="0" w:space="0" w:color="auto"/>
        <w:right w:val="none" w:sz="0" w:space="0" w:color="auto"/>
      </w:divBdr>
    </w:div>
    <w:div w:id="496651419">
      <w:bodyDiv w:val="1"/>
      <w:marLeft w:val="0"/>
      <w:marRight w:val="0"/>
      <w:marTop w:val="0"/>
      <w:marBottom w:val="0"/>
      <w:divBdr>
        <w:top w:val="none" w:sz="0" w:space="0" w:color="auto"/>
        <w:left w:val="none" w:sz="0" w:space="0" w:color="auto"/>
        <w:bottom w:val="none" w:sz="0" w:space="0" w:color="auto"/>
        <w:right w:val="none" w:sz="0" w:space="0" w:color="auto"/>
      </w:divBdr>
    </w:div>
    <w:div w:id="553278636">
      <w:bodyDiv w:val="1"/>
      <w:marLeft w:val="0"/>
      <w:marRight w:val="0"/>
      <w:marTop w:val="0"/>
      <w:marBottom w:val="0"/>
      <w:divBdr>
        <w:top w:val="none" w:sz="0" w:space="0" w:color="auto"/>
        <w:left w:val="none" w:sz="0" w:space="0" w:color="auto"/>
        <w:bottom w:val="none" w:sz="0" w:space="0" w:color="auto"/>
        <w:right w:val="none" w:sz="0" w:space="0" w:color="auto"/>
      </w:divBdr>
    </w:div>
    <w:div w:id="642321137">
      <w:bodyDiv w:val="1"/>
      <w:marLeft w:val="0"/>
      <w:marRight w:val="0"/>
      <w:marTop w:val="0"/>
      <w:marBottom w:val="0"/>
      <w:divBdr>
        <w:top w:val="none" w:sz="0" w:space="0" w:color="auto"/>
        <w:left w:val="none" w:sz="0" w:space="0" w:color="auto"/>
        <w:bottom w:val="none" w:sz="0" w:space="0" w:color="auto"/>
        <w:right w:val="none" w:sz="0" w:space="0" w:color="auto"/>
      </w:divBdr>
    </w:div>
    <w:div w:id="650448688">
      <w:bodyDiv w:val="1"/>
      <w:marLeft w:val="0"/>
      <w:marRight w:val="0"/>
      <w:marTop w:val="0"/>
      <w:marBottom w:val="0"/>
      <w:divBdr>
        <w:top w:val="none" w:sz="0" w:space="0" w:color="auto"/>
        <w:left w:val="none" w:sz="0" w:space="0" w:color="auto"/>
        <w:bottom w:val="none" w:sz="0" w:space="0" w:color="auto"/>
        <w:right w:val="none" w:sz="0" w:space="0" w:color="auto"/>
      </w:divBdr>
    </w:div>
    <w:div w:id="661935426">
      <w:bodyDiv w:val="1"/>
      <w:marLeft w:val="0"/>
      <w:marRight w:val="0"/>
      <w:marTop w:val="0"/>
      <w:marBottom w:val="0"/>
      <w:divBdr>
        <w:top w:val="none" w:sz="0" w:space="0" w:color="auto"/>
        <w:left w:val="none" w:sz="0" w:space="0" w:color="auto"/>
        <w:bottom w:val="none" w:sz="0" w:space="0" w:color="auto"/>
        <w:right w:val="none" w:sz="0" w:space="0" w:color="auto"/>
      </w:divBdr>
    </w:div>
    <w:div w:id="677149039">
      <w:bodyDiv w:val="1"/>
      <w:marLeft w:val="0"/>
      <w:marRight w:val="0"/>
      <w:marTop w:val="0"/>
      <w:marBottom w:val="0"/>
      <w:divBdr>
        <w:top w:val="none" w:sz="0" w:space="0" w:color="auto"/>
        <w:left w:val="none" w:sz="0" w:space="0" w:color="auto"/>
        <w:bottom w:val="none" w:sz="0" w:space="0" w:color="auto"/>
        <w:right w:val="none" w:sz="0" w:space="0" w:color="auto"/>
      </w:divBdr>
    </w:div>
    <w:div w:id="705370858">
      <w:bodyDiv w:val="1"/>
      <w:marLeft w:val="0"/>
      <w:marRight w:val="0"/>
      <w:marTop w:val="0"/>
      <w:marBottom w:val="0"/>
      <w:divBdr>
        <w:top w:val="none" w:sz="0" w:space="0" w:color="auto"/>
        <w:left w:val="none" w:sz="0" w:space="0" w:color="auto"/>
        <w:bottom w:val="none" w:sz="0" w:space="0" w:color="auto"/>
        <w:right w:val="none" w:sz="0" w:space="0" w:color="auto"/>
      </w:divBdr>
    </w:div>
    <w:div w:id="727916492">
      <w:bodyDiv w:val="1"/>
      <w:marLeft w:val="0"/>
      <w:marRight w:val="0"/>
      <w:marTop w:val="0"/>
      <w:marBottom w:val="0"/>
      <w:divBdr>
        <w:top w:val="none" w:sz="0" w:space="0" w:color="auto"/>
        <w:left w:val="none" w:sz="0" w:space="0" w:color="auto"/>
        <w:bottom w:val="none" w:sz="0" w:space="0" w:color="auto"/>
        <w:right w:val="none" w:sz="0" w:space="0" w:color="auto"/>
      </w:divBdr>
    </w:div>
    <w:div w:id="769007842">
      <w:bodyDiv w:val="1"/>
      <w:marLeft w:val="0"/>
      <w:marRight w:val="0"/>
      <w:marTop w:val="0"/>
      <w:marBottom w:val="0"/>
      <w:divBdr>
        <w:top w:val="none" w:sz="0" w:space="0" w:color="auto"/>
        <w:left w:val="none" w:sz="0" w:space="0" w:color="auto"/>
        <w:bottom w:val="none" w:sz="0" w:space="0" w:color="auto"/>
        <w:right w:val="none" w:sz="0" w:space="0" w:color="auto"/>
      </w:divBdr>
    </w:div>
    <w:div w:id="866793751">
      <w:bodyDiv w:val="1"/>
      <w:marLeft w:val="0"/>
      <w:marRight w:val="0"/>
      <w:marTop w:val="0"/>
      <w:marBottom w:val="0"/>
      <w:divBdr>
        <w:top w:val="none" w:sz="0" w:space="0" w:color="auto"/>
        <w:left w:val="none" w:sz="0" w:space="0" w:color="auto"/>
        <w:bottom w:val="none" w:sz="0" w:space="0" w:color="auto"/>
        <w:right w:val="none" w:sz="0" w:space="0" w:color="auto"/>
      </w:divBdr>
    </w:div>
    <w:div w:id="917253974">
      <w:bodyDiv w:val="1"/>
      <w:marLeft w:val="0"/>
      <w:marRight w:val="0"/>
      <w:marTop w:val="0"/>
      <w:marBottom w:val="0"/>
      <w:divBdr>
        <w:top w:val="none" w:sz="0" w:space="0" w:color="auto"/>
        <w:left w:val="none" w:sz="0" w:space="0" w:color="auto"/>
        <w:bottom w:val="none" w:sz="0" w:space="0" w:color="auto"/>
        <w:right w:val="none" w:sz="0" w:space="0" w:color="auto"/>
      </w:divBdr>
    </w:div>
    <w:div w:id="920795689">
      <w:bodyDiv w:val="1"/>
      <w:marLeft w:val="0"/>
      <w:marRight w:val="0"/>
      <w:marTop w:val="0"/>
      <w:marBottom w:val="0"/>
      <w:divBdr>
        <w:top w:val="none" w:sz="0" w:space="0" w:color="auto"/>
        <w:left w:val="none" w:sz="0" w:space="0" w:color="auto"/>
        <w:bottom w:val="none" w:sz="0" w:space="0" w:color="auto"/>
        <w:right w:val="none" w:sz="0" w:space="0" w:color="auto"/>
      </w:divBdr>
    </w:div>
    <w:div w:id="939681283">
      <w:bodyDiv w:val="1"/>
      <w:marLeft w:val="0"/>
      <w:marRight w:val="0"/>
      <w:marTop w:val="0"/>
      <w:marBottom w:val="0"/>
      <w:divBdr>
        <w:top w:val="none" w:sz="0" w:space="0" w:color="auto"/>
        <w:left w:val="none" w:sz="0" w:space="0" w:color="auto"/>
        <w:bottom w:val="none" w:sz="0" w:space="0" w:color="auto"/>
        <w:right w:val="none" w:sz="0" w:space="0" w:color="auto"/>
      </w:divBdr>
    </w:div>
    <w:div w:id="944077198">
      <w:bodyDiv w:val="1"/>
      <w:marLeft w:val="0"/>
      <w:marRight w:val="0"/>
      <w:marTop w:val="0"/>
      <w:marBottom w:val="0"/>
      <w:divBdr>
        <w:top w:val="none" w:sz="0" w:space="0" w:color="auto"/>
        <w:left w:val="none" w:sz="0" w:space="0" w:color="auto"/>
        <w:bottom w:val="none" w:sz="0" w:space="0" w:color="auto"/>
        <w:right w:val="none" w:sz="0" w:space="0" w:color="auto"/>
      </w:divBdr>
    </w:div>
    <w:div w:id="970476943">
      <w:bodyDiv w:val="1"/>
      <w:marLeft w:val="0"/>
      <w:marRight w:val="0"/>
      <w:marTop w:val="0"/>
      <w:marBottom w:val="0"/>
      <w:divBdr>
        <w:top w:val="none" w:sz="0" w:space="0" w:color="auto"/>
        <w:left w:val="none" w:sz="0" w:space="0" w:color="auto"/>
        <w:bottom w:val="none" w:sz="0" w:space="0" w:color="auto"/>
        <w:right w:val="none" w:sz="0" w:space="0" w:color="auto"/>
      </w:divBdr>
    </w:div>
    <w:div w:id="1024786724">
      <w:bodyDiv w:val="1"/>
      <w:marLeft w:val="0"/>
      <w:marRight w:val="0"/>
      <w:marTop w:val="0"/>
      <w:marBottom w:val="0"/>
      <w:divBdr>
        <w:top w:val="none" w:sz="0" w:space="0" w:color="auto"/>
        <w:left w:val="none" w:sz="0" w:space="0" w:color="auto"/>
        <w:bottom w:val="none" w:sz="0" w:space="0" w:color="auto"/>
        <w:right w:val="none" w:sz="0" w:space="0" w:color="auto"/>
      </w:divBdr>
    </w:div>
    <w:div w:id="1103109706">
      <w:bodyDiv w:val="1"/>
      <w:marLeft w:val="0"/>
      <w:marRight w:val="0"/>
      <w:marTop w:val="0"/>
      <w:marBottom w:val="0"/>
      <w:divBdr>
        <w:top w:val="none" w:sz="0" w:space="0" w:color="auto"/>
        <w:left w:val="none" w:sz="0" w:space="0" w:color="auto"/>
        <w:bottom w:val="none" w:sz="0" w:space="0" w:color="auto"/>
        <w:right w:val="none" w:sz="0" w:space="0" w:color="auto"/>
      </w:divBdr>
    </w:div>
    <w:div w:id="1128278420">
      <w:bodyDiv w:val="1"/>
      <w:marLeft w:val="0"/>
      <w:marRight w:val="0"/>
      <w:marTop w:val="0"/>
      <w:marBottom w:val="0"/>
      <w:divBdr>
        <w:top w:val="none" w:sz="0" w:space="0" w:color="auto"/>
        <w:left w:val="none" w:sz="0" w:space="0" w:color="auto"/>
        <w:bottom w:val="none" w:sz="0" w:space="0" w:color="auto"/>
        <w:right w:val="none" w:sz="0" w:space="0" w:color="auto"/>
      </w:divBdr>
    </w:div>
    <w:div w:id="1144198211">
      <w:bodyDiv w:val="1"/>
      <w:marLeft w:val="0"/>
      <w:marRight w:val="0"/>
      <w:marTop w:val="0"/>
      <w:marBottom w:val="0"/>
      <w:divBdr>
        <w:top w:val="none" w:sz="0" w:space="0" w:color="auto"/>
        <w:left w:val="none" w:sz="0" w:space="0" w:color="auto"/>
        <w:bottom w:val="none" w:sz="0" w:space="0" w:color="auto"/>
        <w:right w:val="none" w:sz="0" w:space="0" w:color="auto"/>
      </w:divBdr>
    </w:div>
    <w:div w:id="1157763750">
      <w:bodyDiv w:val="1"/>
      <w:marLeft w:val="0"/>
      <w:marRight w:val="0"/>
      <w:marTop w:val="0"/>
      <w:marBottom w:val="0"/>
      <w:divBdr>
        <w:top w:val="none" w:sz="0" w:space="0" w:color="auto"/>
        <w:left w:val="none" w:sz="0" w:space="0" w:color="auto"/>
        <w:bottom w:val="none" w:sz="0" w:space="0" w:color="auto"/>
        <w:right w:val="none" w:sz="0" w:space="0" w:color="auto"/>
      </w:divBdr>
    </w:div>
    <w:div w:id="1221791228">
      <w:bodyDiv w:val="1"/>
      <w:marLeft w:val="0"/>
      <w:marRight w:val="0"/>
      <w:marTop w:val="0"/>
      <w:marBottom w:val="0"/>
      <w:divBdr>
        <w:top w:val="none" w:sz="0" w:space="0" w:color="auto"/>
        <w:left w:val="none" w:sz="0" w:space="0" w:color="auto"/>
        <w:bottom w:val="none" w:sz="0" w:space="0" w:color="auto"/>
        <w:right w:val="none" w:sz="0" w:space="0" w:color="auto"/>
      </w:divBdr>
    </w:div>
    <w:div w:id="1280604213">
      <w:bodyDiv w:val="1"/>
      <w:marLeft w:val="0"/>
      <w:marRight w:val="0"/>
      <w:marTop w:val="0"/>
      <w:marBottom w:val="0"/>
      <w:divBdr>
        <w:top w:val="none" w:sz="0" w:space="0" w:color="auto"/>
        <w:left w:val="none" w:sz="0" w:space="0" w:color="auto"/>
        <w:bottom w:val="none" w:sz="0" w:space="0" w:color="auto"/>
        <w:right w:val="none" w:sz="0" w:space="0" w:color="auto"/>
      </w:divBdr>
    </w:div>
    <w:div w:id="1283923622">
      <w:bodyDiv w:val="1"/>
      <w:marLeft w:val="0"/>
      <w:marRight w:val="0"/>
      <w:marTop w:val="0"/>
      <w:marBottom w:val="0"/>
      <w:divBdr>
        <w:top w:val="none" w:sz="0" w:space="0" w:color="auto"/>
        <w:left w:val="none" w:sz="0" w:space="0" w:color="auto"/>
        <w:bottom w:val="none" w:sz="0" w:space="0" w:color="auto"/>
        <w:right w:val="none" w:sz="0" w:space="0" w:color="auto"/>
      </w:divBdr>
    </w:div>
    <w:div w:id="1284194882">
      <w:bodyDiv w:val="1"/>
      <w:marLeft w:val="0"/>
      <w:marRight w:val="0"/>
      <w:marTop w:val="0"/>
      <w:marBottom w:val="0"/>
      <w:divBdr>
        <w:top w:val="none" w:sz="0" w:space="0" w:color="auto"/>
        <w:left w:val="none" w:sz="0" w:space="0" w:color="auto"/>
        <w:bottom w:val="none" w:sz="0" w:space="0" w:color="auto"/>
        <w:right w:val="none" w:sz="0" w:space="0" w:color="auto"/>
      </w:divBdr>
    </w:div>
    <w:div w:id="1286233598">
      <w:bodyDiv w:val="1"/>
      <w:marLeft w:val="0"/>
      <w:marRight w:val="0"/>
      <w:marTop w:val="0"/>
      <w:marBottom w:val="0"/>
      <w:divBdr>
        <w:top w:val="none" w:sz="0" w:space="0" w:color="auto"/>
        <w:left w:val="none" w:sz="0" w:space="0" w:color="auto"/>
        <w:bottom w:val="none" w:sz="0" w:space="0" w:color="auto"/>
        <w:right w:val="none" w:sz="0" w:space="0" w:color="auto"/>
      </w:divBdr>
    </w:div>
    <w:div w:id="1290280595">
      <w:bodyDiv w:val="1"/>
      <w:marLeft w:val="0"/>
      <w:marRight w:val="0"/>
      <w:marTop w:val="0"/>
      <w:marBottom w:val="0"/>
      <w:divBdr>
        <w:top w:val="none" w:sz="0" w:space="0" w:color="auto"/>
        <w:left w:val="none" w:sz="0" w:space="0" w:color="auto"/>
        <w:bottom w:val="none" w:sz="0" w:space="0" w:color="auto"/>
        <w:right w:val="none" w:sz="0" w:space="0" w:color="auto"/>
      </w:divBdr>
    </w:div>
    <w:div w:id="1309362608">
      <w:bodyDiv w:val="1"/>
      <w:marLeft w:val="0"/>
      <w:marRight w:val="0"/>
      <w:marTop w:val="0"/>
      <w:marBottom w:val="0"/>
      <w:divBdr>
        <w:top w:val="none" w:sz="0" w:space="0" w:color="auto"/>
        <w:left w:val="none" w:sz="0" w:space="0" w:color="auto"/>
        <w:bottom w:val="none" w:sz="0" w:space="0" w:color="auto"/>
        <w:right w:val="none" w:sz="0" w:space="0" w:color="auto"/>
      </w:divBdr>
    </w:div>
    <w:div w:id="1376277385">
      <w:bodyDiv w:val="1"/>
      <w:marLeft w:val="0"/>
      <w:marRight w:val="0"/>
      <w:marTop w:val="0"/>
      <w:marBottom w:val="0"/>
      <w:divBdr>
        <w:top w:val="none" w:sz="0" w:space="0" w:color="auto"/>
        <w:left w:val="none" w:sz="0" w:space="0" w:color="auto"/>
        <w:bottom w:val="none" w:sz="0" w:space="0" w:color="auto"/>
        <w:right w:val="none" w:sz="0" w:space="0" w:color="auto"/>
      </w:divBdr>
    </w:div>
    <w:div w:id="1381592010">
      <w:bodyDiv w:val="1"/>
      <w:marLeft w:val="0"/>
      <w:marRight w:val="0"/>
      <w:marTop w:val="0"/>
      <w:marBottom w:val="0"/>
      <w:divBdr>
        <w:top w:val="none" w:sz="0" w:space="0" w:color="auto"/>
        <w:left w:val="none" w:sz="0" w:space="0" w:color="auto"/>
        <w:bottom w:val="none" w:sz="0" w:space="0" w:color="auto"/>
        <w:right w:val="none" w:sz="0" w:space="0" w:color="auto"/>
      </w:divBdr>
    </w:div>
    <w:div w:id="1424034932">
      <w:bodyDiv w:val="1"/>
      <w:marLeft w:val="0"/>
      <w:marRight w:val="0"/>
      <w:marTop w:val="0"/>
      <w:marBottom w:val="0"/>
      <w:divBdr>
        <w:top w:val="none" w:sz="0" w:space="0" w:color="auto"/>
        <w:left w:val="none" w:sz="0" w:space="0" w:color="auto"/>
        <w:bottom w:val="none" w:sz="0" w:space="0" w:color="auto"/>
        <w:right w:val="none" w:sz="0" w:space="0" w:color="auto"/>
      </w:divBdr>
    </w:div>
    <w:div w:id="1441337593">
      <w:bodyDiv w:val="1"/>
      <w:marLeft w:val="0"/>
      <w:marRight w:val="0"/>
      <w:marTop w:val="0"/>
      <w:marBottom w:val="0"/>
      <w:divBdr>
        <w:top w:val="none" w:sz="0" w:space="0" w:color="auto"/>
        <w:left w:val="none" w:sz="0" w:space="0" w:color="auto"/>
        <w:bottom w:val="none" w:sz="0" w:space="0" w:color="auto"/>
        <w:right w:val="none" w:sz="0" w:space="0" w:color="auto"/>
      </w:divBdr>
    </w:div>
    <w:div w:id="1510412710">
      <w:bodyDiv w:val="1"/>
      <w:marLeft w:val="0"/>
      <w:marRight w:val="0"/>
      <w:marTop w:val="0"/>
      <w:marBottom w:val="0"/>
      <w:divBdr>
        <w:top w:val="none" w:sz="0" w:space="0" w:color="auto"/>
        <w:left w:val="none" w:sz="0" w:space="0" w:color="auto"/>
        <w:bottom w:val="none" w:sz="0" w:space="0" w:color="auto"/>
        <w:right w:val="none" w:sz="0" w:space="0" w:color="auto"/>
      </w:divBdr>
    </w:div>
    <w:div w:id="1551770139">
      <w:bodyDiv w:val="1"/>
      <w:marLeft w:val="0"/>
      <w:marRight w:val="0"/>
      <w:marTop w:val="0"/>
      <w:marBottom w:val="0"/>
      <w:divBdr>
        <w:top w:val="none" w:sz="0" w:space="0" w:color="auto"/>
        <w:left w:val="none" w:sz="0" w:space="0" w:color="auto"/>
        <w:bottom w:val="none" w:sz="0" w:space="0" w:color="auto"/>
        <w:right w:val="none" w:sz="0" w:space="0" w:color="auto"/>
      </w:divBdr>
    </w:div>
    <w:div w:id="1572885807">
      <w:bodyDiv w:val="1"/>
      <w:marLeft w:val="0"/>
      <w:marRight w:val="0"/>
      <w:marTop w:val="0"/>
      <w:marBottom w:val="0"/>
      <w:divBdr>
        <w:top w:val="none" w:sz="0" w:space="0" w:color="auto"/>
        <w:left w:val="none" w:sz="0" w:space="0" w:color="auto"/>
        <w:bottom w:val="none" w:sz="0" w:space="0" w:color="auto"/>
        <w:right w:val="none" w:sz="0" w:space="0" w:color="auto"/>
      </w:divBdr>
    </w:div>
    <w:div w:id="1584299584">
      <w:bodyDiv w:val="1"/>
      <w:marLeft w:val="0"/>
      <w:marRight w:val="0"/>
      <w:marTop w:val="0"/>
      <w:marBottom w:val="0"/>
      <w:divBdr>
        <w:top w:val="none" w:sz="0" w:space="0" w:color="auto"/>
        <w:left w:val="none" w:sz="0" w:space="0" w:color="auto"/>
        <w:bottom w:val="none" w:sz="0" w:space="0" w:color="auto"/>
        <w:right w:val="none" w:sz="0" w:space="0" w:color="auto"/>
      </w:divBdr>
    </w:div>
    <w:div w:id="1587572919">
      <w:bodyDiv w:val="1"/>
      <w:marLeft w:val="0"/>
      <w:marRight w:val="0"/>
      <w:marTop w:val="0"/>
      <w:marBottom w:val="0"/>
      <w:divBdr>
        <w:top w:val="none" w:sz="0" w:space="0" w:color="auto"/>
        <w:left w:val="none" w:sz="0" w:space="0" w:color="auto"/>
        <w:bottom w:val="none" w:sz="0" w:space="0" w:color="auto"/>
        <w:right w:val="none" w:sz="0" w:space="0" w:color="auto"/>
      </w:divBdr>
    </w:div>
    <w:div w:id="1603222963">
      <w:bodyDiv w:val="1"/>
      <w:marLeft w:val="0"/>
      <w:marRight w:val="0"/>
      <w:marTop w:val="0"/>
      <w:marBottom w:val="0"/>
      <w:divBdr>
        <w:top w:val="none" w:sz="0" w:space="0" w:color="auto"/>
        <w:left w:val="none" w:sz="0" w:space="0" w:color="auto"/>
        <w:bottom w:val="none" w:sz="0" w:space="0" w:color="auto"/>
        <w:right w:val="none" w:sz="0" w:space="0" w:color="auto"/>
      </w:divBdr>
    </w:div>
    <w:div w:id="1667396968">
      <w:bodyDiv w:val="1"/>
      <w:marLeft w:val="0"/>
      <w:marRight w:val="0"/>
      <w:marTop w:val="0"/>
      <w:marBottom w:val="0"/>
      <w:divBdr>
        <w:top w:val="none" w:sz="0" w:space="0" w:color="auto"/>
        <w:left w:val="none" w:sz="0" w:space="0" w:color="auto"/>
        <w:bottom w:val="none" w:sz="0" w:space="0" w:color="auto"/>
        <w:right w:val="none" w:sz="0" w:space="0" w:color="auto"/>
      </w:divBdr>
    </w:div>
    <w:div w:id="1753426233">
      <w:bodyDiv w:val="1"/>
      <w:marLeft w:val="0"/>
      <w:marRight w:val="0"/>
      <w:marTop w:val="0"/>
      <w:marBottom w:val="0"/>
      <w:divBdr>
        <w:top w:val="none" w:sz="0" w:space="0" w:color="auto"/>
        <w:left w:val="none" w:sz="0" w:space="0" w:color="auto"/>
        <w:bottom w:val="none" w:sz="0" w:space="0" w:color="auto"/>
        <w:right w:val="none" w:sz="0" w:space="0" w:color="auto"/>
      </w:divBdr>
    </w:div>
    <w:div w:id="1790120431">
      <w:bodyDiv w:val="1"/>
      <w:marLeft w:val="0"/>
      <w:marRight w:val="0"/>
      <w:marTop w:val="0"/>
      <w:marBottom w:val="0"/>
      <w:divBdr>
        <w:top w:val="none" w:sz="0" w:space="0" w:color="auto"/>
        <w:left w:val="none" w:sz="0" w:space="0" w:color="auto"/>
        <w:bottom w:val="none" w:sz="0" w:space="0" w:color="auto"/>
        <w:right w:val="none" w:sz="0" w:space="0" w:color="auto"/>
      </w:divBdr>
    </w:div>
    <w:div w:id="1804499220">
      <w:bodyDiv w:val="1"/>
      <w:marLeft w:val="0"/>
      <w:marRight w:val="0"/>
      <w:marTop w:val="0"/>
      <w:marBottom w:val="0"/>
      <w:divBdr>
        <w:top w:val="none" w:sz="0" w:space="0" w:color="auto"/>
        <w:left w:val="none" w:sz="0" w:space="0" w:color="auto"/>
        <w:bottom w:val="none" w:sz="0" w:space="0" w:color="auto"/>
        <w:right w:val="none" w:sz="0" w:space="0" w:color="auto"/>
      </w:divBdr>
    </w:div>
    <w:div w:id="1835799003">
      <w:bodyDiv w:val="1"/>
      <w:marLeft w:val="0"/>
      <w:marRight w:val="0"/>
      <w:marTop w:val="0"/>
      <w:marBottom w:val="0"/>
      <w:divBdr>
        <w:top w:val="none" w:sz="0" w:space="0" w:color="auto"/>
        <w:left w:val="none" w:sz="0" w:space="0" w:color="auto"/>
        <w:bottom w:val="none" w:sz="0" w:space="0" w:color="auto"/>
        <w:right w:val="none" w:sz="0" w:space="0" w:color="auto"/>
      </w:divBdr>
    </w:div>
    <w:div w:id="1854029930">
      <w:bodyDiv w:val="1"/>
      <w:marLeft w:val="0"/>
      <w:marRight w:val="0"/>
      <w:marTop w:val="0"/>
      <w:marBottom w:val="0"/>
      <w:divBdr>
        <w:top w:val="none" w:sz="0" w:space="0" w:color="auto"/>
        <w:left w:val="none" w:sz="0" w:space="0" w:color="auto"/>
        <w:bottom w:val="none" w:sz="0" w:space="0" w:color="auto"/>
        <w:right w:val="none" w:sz="0" w:space="0" w:color="auto"/>
      </w:divBdr>
    </w:div>
    <w:div w:id="1859199244">
      <w:bodyDiv w:val="1"/>
      <w:marLeft w:val="0"/>
      <w:marRight w:val="0"/>
      <w:marTop w:val="0"/>
      <w:marBottom w:val="0"/>
      <w:divBdr>
        <w:top w:val="none" w:sz="0" w:space="0" w:color="auto"/>
        <w:left w:val="none" w:sz="0" w:space="0" w:color="auto"/>
        <w:bottom w:val="none" w:sz="0" w:space="0" w:color="auto"/>
        <w:right w:val="none" w:sz="0" w:space="0" w:color="auto"/>
      </w:divBdr>
    </w:div>
    <w:div w:id="1872985468">
      <w:bodyDiv w:val="1"/>
      <w:marLeft w:val="0"/>
      <w:marRight w:val="0"/>
      <w:marTop w:val="0"/>
      <w:marBottom w:val="0"/>
      <w:divBdr>
        <w:top w:val="none" w:sz="0" w:space="0" w:color="auto"/>
        <w:left w:val="none" w:sz="0" w:space="0" w:color="auto"/>
        <w:bottom w:val="none" w:sz="0" w:space="0" w:color="auto"/>
        <w:right w:val="none" w:sz="0" w:space="0" w:color="auto"/>
      </w:divBdr>
    </w:div>
    <w:div w:id="1882940959">
      <w:bodyDiv w:val="1"/>
      <w:marLeft w:val="0"/>
      <w:marRight w:val="0"/>
      <w:marTop w:val="0"/>
      <w:marBottom w:val="0"/>
      <w:divBdr>
        <w:top w:val="none" w:sz="0" w:space="0" w:color="auto"/>
        <w:left w:val="none" w:sz="0" w:space="0" w:color="auto"/>
        <w:bottom w:val="none" w:sz="0" w:space="0" w:color="auto"/>
        <w:right w:val="none" w:sz="0" w:space="0" w:color="auto"/>
      </w:divBdr>
    </w:div>
    <w:div w:id="1897353477">
      <w:bodyDiv w:val="1"/>
      <w:marLeft w:val="0"/>
      <w:marRight w:val="0"/>
      <w:marTop w:val="0"/>
      <w:marBottom w:val="0"/>
      <w:divBdr>
        <w:top w:val="none" w:sz="0" w:space="0" w:color="auto"/>
        <w:left w:val="none" w:sz="0" w:space="0" w:color="auto"/>
        <w:bottom w:val="none" w:sz="0" w:space="0" w:color="auto"/>
        <w:right w:val="none" w:sz="0" w:space="0" w:color="auto"/>
      </w:divBdr>
    </w:div>
    <w:div w:id="1958683369">
      <w:bodyDiv w:val="1"/>
      <w:marLeft w:val="0"/>
      <w:marRight w:val="0"/>
      <w:marTop w:val="0"/>
      <w:marBottom w:val="0"/>
      <w:divBdr>
        <w:top w:val="none" w:sz="0" w:space="0" w:color="auto"/>
        <w:left w:val="none" w:sz="0" w:space="0" w:color="auto"/>
        <w:bottom w:val="none" w:sz="0" w:space="0" w:color="auto"/>
        <w:right w:val="none" w:sz="0" w:space="0" w:color="auto"/>
      </w:divBdr>
    </w:div>
    <w:div w:id="1982420307">
      <w:bodyDiv w:val="1"/>
      <w:marLeft w:val="0"/>
      <w:marRight w:val="0"/>
      <w:marTop w:val="0"/>
      <w:marBottom w:val="0"/>
      <w:divBdr>
        <w:top w:val="none" w:sz="0" w:space="0" w:color="auto"/>
        <w:left w:val="none" w:sz="0" w:space="0" w:color="auto"/>
        <w:bottom w:val="none" w:sz="0" w:space="0" w:color="auto"/>
        <w:right w:val="none" w:sz="0" w:space="0" w:color="auto"/>
      </w:divBdr>
    </w:div>
    <w:div w:id="2039357749">
      <w:bodyDiv w:val="1"/>
      <w:marLeft w:val="0"/>
      <w:marRight w:val="0"/>
      <w:marTop w:val="0"/>
      <w:marBottom w:val="0"/>
      <w:divBdr>
        <w:top w:val="none" w:sz="0" w:space="0" w:color="auto"/>
        <w:left w:val="none" w:sz="0" w:space="0" w:color="auto"/>
        <w:bottom w:val="none" w:sz="0" w:space="0" w:color="auto"/>
        <w:right w:val="none" w:sz="0" w:space="0" w:color="auto"/>
      </w:divBdr>
    </w:div>
    <w:div w:id="2076539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bbc.co.uk/blogs/wales/entries/d0214007-fead-3c68-b8cb-f4ac7b78ad3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Don91</b:Tag>
    <b:SourceType>Book</b:SourceType>
    <b:Guid>{65539D17-E098-47CD-8AF4-9E40A599A9A4}</b:Guid>
    <b:Author>
      <b:Author>
        <b:NameList>
          <b:Person>
            <b:Last>E.Ginter</b:Last>
            <b:First>Donald</b:First>
          </b:Person>
        </b:NameList>
      </b:Author>
    </b:Author>
    <b:Title>Measuring the Decline of the Small Landowner</b:Title>
    <b:Year>1991</b:Year>
    <b:City>London</b:City>
    <b:Publisher>The Hambledon Press</b:Publisher>
    <b:RefOrder>2</b:RefOrder>
  </b:Source>
  <b:Source>
    <b:Tag>Dav77</b:Tag>
    <b:SourceType>Book</b:SourceType>
    <b:Guid>{7503D057-8F05-47E3-9358-ED8482A2F19E}</b:Guid>
    <b:Author>
      <b:Author>
        <b:NameList>
          <b:Person>
            <b:Last>Howell</b:Last>
            <b:First>David</b:First>
            <b:Middle>W.</b:Middle>
          </b:Person>
        </b:NameList>
      </b:Author>
    </b:Author>
    <b:Title>Land and People in Nineteenth Century Wales</b:Title>
    <b:Year>1977</b:Year>
    <b:City>London</b:City>
    <b:Publisher>Routledge</b:Publisher>
    <b:RefOrder>3</b:RefOrder>
  </b:Source>
  <b:Source>
    <b:Tag>DGa89</b:Tag>
    <b:SourceType>Book</b:SourceType>
    <b:Guid>{20E41B01-C5AC-4CF7-9193-AB6B9DDC231E}</b:Guid>
    <b:Author>
      <b:Author>
        <b:NameList>
          <b:Person>
            <b:Last>Evans</b:Last>
            <b:First>D.Gareth</b:First>
          </b:Person>
        </b:NameList>
      </b:Author>
    </b:Author>
    <b:Title>A History of Wales 1815-1906</b:Title>
    <b:Year>1989</b:Year>
    <b:City>Cardiff</b:City>
    <b:Publisher>University of Wales Press</b:Publisher>
    <b:RefOrder>4</b:RefOrder>
  </b:Source>
  <b:Source>
    <b:Tag>Ger</b:Tag>
    <b:SourceType>Report</b:SourceType>
    <b:Guid>{C33E9A62-4E81-441C-BD88-40BB7927BD42}</b:Guid>
    <b:Title>Life and Traditions in Rural Wales</b:Title>
    <b:Author>
      <b:Author>
        <b:NameList>
          <b:Person>
            <b:Last>Jenkins</b:Last>
            <b:First>Geraint</b:First>
          </b:Person>
        </b:NameList>
      </b:Author>
    </b:Author>
    <b:RefOrder>1</b:RefOrder>
  </b:Source>
  <b:Source>
    <b:Tag>Mik97</b:Tag>
    <b:SourceType>Report</b:SourceType>
    <b:Guid>{B8195711-E219-4D15-BD40-CADFED41E224}</b:Guid>
    <b:Author>
      <b:Author>
        <b:NameList>
          <b:Person>
            <b:Last>Whitfield</b:Last>
            <b:First>Mike</b:First>
            <b:Middle>Parker and Paul</b:Middle>
          </b:Person>
        </b:NameList>
      </b:Author>
    </b:Author>
    <b:Title>Wales : The Rough Guide</b:Title>
    <b:Year>1997</b:Year>
    <b:Publisher>Penguin</b:Publisher>
    <b:City>London</b:City>
    <b:RefOrder>5</b:RefOrder>
  </b:Source>
  <b:Source>
    <b:Tag>TLR</b:Tag>
    <b:SourceType>Report</b:SourceType>
    <b:Guid>{4DEEEAF4-066F-4EB1-BB93-D89549F2F6B0}</b:Guid>
    <b:Author>
      <b:Author>
        <b:NameList>
          <b:Person>
            <b:Last>Richardson</b:Last>
            <b:First>T</b:First>
            <b:Middle>L</b:Middle>
          </b:Person>
        </b:NameList>
      </b:Author>
    </b:Author>
    <b:Title>Agricutural Labourer's Wages and the cost of Living 1790-1840</b:Title>
    <b:RefOrder>17</b:RefOrder>
  </b:Source>
  <b:Source>
    <b:Tag>Dav73</b:Tag>
    <b:SourceType>Book</b:SourceType>
    <b:Guid>{39D23D34-4F39-49C6-AF60-A2B4F69014BC}</b:Guid>
    <b:Title>Before Rebecca - Popular Protests in Wales 1793 - 1835</b:Title>
    <b:Year>1973</b:Year>
    <b:Publisher>Penguin</b:Publisher>
    <b:City>London</b:City>
    <b:Author>
      <b:Author>
        <b:NameList>
          <b:Person>
            <b:Last>Jones</b:Last>
            <b:First>David</b:First>
          </b:Person>
        </b:NameList>
      </b:Author>
    </b:Author>
    <b:RefOrder>6</b:RefOrder>
  </b:Source>
  <b:Source>
    <b:Tag>Rus05</b:Tag>
    <b:SourceType>Book</b:SourceType>
    <b:Guid>{4F68A4E5-771C-404F-9F4E-8B718DEB92F2}</b:Guid>
    <b:Author>
      <b:Author>
        <b:NameList>
          <b:Person>
            <b:Last>Davies</b:Last>
            <b:First>Russell</b:First>
          </b:Person>
        </b:NameList>
      </b:Author>
    </b:Author>
    <b:Title>Hope and Heartbreak</b:Title>
    <b:Year>2005</b:Year>
    <b:City>Cardiff</b:City>
    <b:Publisher>University of Wales Press</b:Publisher>
    <b:RefOrder>8</b:RefOrder>
  </b:Source>
  <b:Source>
    <b:Tag>Jon12</b:Tag>
    <b:SourceType>Book</b:SourceType>
    <b:Guid>{DAECE125-D390-4D35-A0D9-B11812AF8253}</b:Guid>
    <b:Author>
      <b:Author>
        <b:NameList>
          <b:Person>
            <b:Last>Gower</b:Last>
            <b:First>Jon</b:First>
          </b:Person>
        </b:NameList>
      </b:Author>
    </b:Author>
    <b:Title>The Story of Wales</b:Title>
    <b:Year>2012</b:Year>
    <b:City>London</b:City>
    <b:Publisher>Random House</b:Publisher>
    <b:RefOrder>13</b:RefOrder>
  </b:Source>
  <b:Source>
    <b:Tag>Dav80</b:Tag>
    <b:SourceType>Book</b:SourceType>
    <b:Guid>{6CD0616F-8EC2-4E20-AE11-1E5CD8A15052}</b:Guid>
    <b:Author>
      <b:Author>
        <b:NameList>
          <b:Person>
            <b:Last>Grigg</b:Last>
            <b:First>David</b:First>
            <b:Middle>B</b:Middle>
          </b:Person>
        </b:NameList>
      </b:Author>
    </b:Author>
    <b:Title>Population Growth and Agrarian Change</b:Title>
    <b:Year>1980</b:Year>
    <b:City>Cambridge</b:City>
    <b:Publisher>Cambridge University Press</b:Publisher>
    <b:RefOrder>14</b:RefOrder>
  </b:Source>
  <b:Source>
    <b:Tag>Dav71</b:Tag>
    <b:SourceType>Book</b:SourceType>
    <b:Guid>{604BBBB7-A192-49A6-A083-DFDDBBE4819D}</b:Guid>
    <b:Author>
      <b:Author>
        <b:NameList>
          <b:Person>
            <b:Last>Jenkins</b:Last>
            <b:First>David</b:First>
          </b:Person>
        </b:NameList>
      </b:Author>
    </b:Author>
    <b:Title>The agricultural community in south-west Wales at the turn of the 20th century</b:Title>
    <b:Year>1971</b:Year>
    <b:City>Cardiff</b:City>
    <b:Publisher>University of Wales Press</b:Publisher>
    <b:RefOrder>18</b:RefOrder>
  </b:Source>
  <b:Source>
    <b:Tag>Dav89</b:Tag>
    <b:SourceType>Book</b:SourceType>
    <b:Guid>{E3BDE8C4-EA8A-413A-811F-35696493B222}</b:Guid>
    <b:Author>
      <b:Author>
        <b:NameList>
          <b:Person>
            <b:Last>Pretty</b:Last>
            <b:First>David</b:First>
            <b:Middle>A</b:Middle>
          </b:Person>
        </b:NameList>
      </b:Author>
    </b:Author>
    <b:Title>The Rural Revolt that Failed 1889 - 1950</b:Title>
    <b:Year>1989</b:Year>
    <b:City>Cardiff</b:City>
    <b:Publisher>University of Wales Press</b:Publisher>
    <b:RefOrder>19</b:RefOrder>
  </b:Source>
  <b:Source>
    <b:Tag>Dav891</b:Tag>
    <b:SourceType>Book</b:SourceType>
    <b:Guid>{672D5455-4FE4-4BF3-B016-52EE5746D320}</b:Guid>
    <b:Author>
      <b:Author>
        <b:NameList>
          <b:Person>
            <b:Last>Jones</b:Last>
            <b:First>David</b:First>
            <b:Middle>J V</b:Middle>
          </b:Person>
        </b:NameList>
      </b:Author>
    </b:Author>
    <b:Title>Rebeccca's Children</b:Title>
    <b:Year>1989</b:Year>
    <b:City>Oxford</b:City>
    <b:Publisher>Clarendon Press</b:Publisher>
    <b:RefOrder>15</b:RefOrder>
  </b:Source>
  <b:Source>
    <b:Tag>CPH85</b:Tag>
    <b:SourceType>Book</b:SourceType>
    <b:Guid>{A5B0F3B2-407A-447B-A46B-353889214EC8}</b:Guid>
    <b:Author>
      <b:Author>
        <b:NameList>
          <b:Person>
            <b:Last>Hill</b:Last>
            <b:First>C</b:First>
            <b:Middle>P</b:Middle>
          </b:Person>
        </b:NameList>
      </b:Author>
    </b:Author>
    <b:Title>British Economic and Social History 1700-1982</b:Title>
    <b:Year>1985</b:Year>
    <b:City>London</b:City>
    <b:Publisher>Hodder &amp; Stoughton</b:Publisher>
    <b:RefOrder>20</b:RefOrder>
  </b:Source>
  <b:Source>
    <b:Tag>Gar95</b:Tag>
    <b:SourceType>Book</b:SourceType>
    <b:Guid>{B893113F-B944-41FD-B166-6B8C469E323F}</b:Guid>
    <b:Author>
      <b:Author>
        <b:NameList>
          <b:Person>
            <b:Last>Jones</b:Last>
            <b:First>Gareth</b:First>
            <b:Middle>Elwyn</b:Middle>
          </b:Person>
        </b:NameList>
      </b:Author>
    </b:Author>
    <b:Title>Modern Wales: A Concise History</b:Title>
    <b:Year>1995</b:Year>
    <b:City>Cambridge</b:City>
    <b:Publisher>University Press</b:Publisher>
    <b:RefOrder>21</b:RefOrder>
  </b:Source>
  <b:Source>
    <b:Tag>Nei93</b:Tag>
    <b:SourceType>Book</b:SourceType>
    <b:Guid>{33C5D2E7-5C54-4325-AB0C-46EB6E32D70E}</b:Guid>
    <b:Author>
      <b:Author>
        <b:NameList>
          <b:Person>
            <b:Last>Tonge</b:Last>
            <b:First>Neil</b:First>
          </b:Person>
        </b:NameList>
      </b:Author>
    </b:Author>
    <b:Title>Industrialisation and Society</b:Title>
    <b:Year>1993</b:Year>
    <b:City>London</b:City>
    <b:Publisher>Thomas Nelson &amp; Sons</b:Publisher>
    <b:RefOrder>22</b:RefOrder>
  </b:Source>
  <b:Source>
    <b:Tag>LGC05</b:Tag>
    <b:SourceType>Book</b:SourceType>
    <b:Guid>{D1053A5E-0DC2-485E-90E9-C18414BE9D4F}</b:Guid>
    <b:Author>
      <b:Author>
        <b:NameList>
          <b:Person>
            <b:Last>Chiozza</b:Last>
            <b:First>L</b:First>
            <b:Middle>G</b:Middle>
          </b:Person>
        </b:NameList>
      </b:Author>
    </b:Author>
    <b:Title>Money, Rules and Poverty</b:Title>
    <b:Year>1905</b:Year>
    <b:RefOrder>23</b:RefOrder>
  </b:Source>
  <b:Source>
    <b:Tag>Emr17</b:Tag>
    <b:SourceType>Book</b:SourceType>
    <b:Guid>{EDFB6430-BDF4-40C6-8C6D-63B8ACE1E8E5}</b:Guid>
    <b:Title>Highlights from Welsh History</b:Title>
    <b:Year>2017</b:Year>
    <b:Publisher>Y Lolfa Cyf</b:Publisher>
    <b:City>Talybont</b:City>
    <b:Author>
      <b:Author>
        <b:NameList>
          <b:Person>
            <b:Last>Roberts</b:Last>
            <b:First>Emrys</b:First>
          </b:Person>
        </b:NameList>
      </b:Author>
    </b:Author>
    <b:RefOrder>12</b:RefOrder>
  </b:Source>
  <b:Source>
    <b:Tag>Joh93</b:Tag>
    <b:SourceType>Book</b:SourceType>
    <b:Guid>{6802E4B8-344B-438E-A282-AE53DA82FF3A}</b:Guid>
    <b:Author>
      <b:Author>
        <b:NameList>
          <b:Person>
            <b:Last>Davies</b:Last>
            <b:First>John</b:First>
          </b:Person>
        </b:NameList>
      </b:Author>
    </b:Author>
    <b:Title>A History of Wales</b:Title>
    <b:Year>1993</b:Year>
    <b:City>London</b:City>
    <b:Publisher>Penguin</b:Publisher>
    <b:RefOrder>16</b:RefOrder>
  </b:Source>
  <b:Source>
    <b:Tag>Phi12</b:Tag>
    <b:SourceType>DocumentFromInternetSite</b:SourceType>
    <b:Guid>{B289AB2C-32B8-4E87-88A6-F01625C23AF1}</b:Guid>
    <b:Title>BBC blogs</b:Title>
    <b:Year>2012</b:Year>
    <b:Author>
      <b:Author>
        <b:NameList>
          <b:Person>
            <b:Last>Carradice</b:Last>
            <b:First>Phil</b:First>
          </b:Person>
        </b:NameList>
      </b:Author>
    </b:Author>
    <b:Month>March</b:Month>
    <b:Day>08</b:Day>
    <b:YearAccessed>2018</b:YearAccessed>
    <b:MonthAccessed>december</b:MonthAccessed>
    <b:DayAccessed>21</b:DayAccessed>
    <b:URL>www.bbc.co.uk/blogs/wales/entries/d0214007-fead-3c6b8cb-f4ac7678ad3d</b:URL>
    <b:RefOrder>9</b:RefOrder>
  </b:Source>
  <b:Source>
    <b:Tag>Ric56</b:Tag>
    <b:SourceType>ArticleInAPeriodical</b:SourceType>
    <b:Guid>{8BAFACEA-C672-44E2-9568-3BC0EC8F4297}</b:Guid>
    <b:Year>1856</b:Year>
    <b:Author>
      <b:Author>
        <b:NameList>
          <b:Person>
            <b:Last>Colyer</b:Last>
            <b:First>Richard</b:First>
          </b:Person>
        </b:NameList>
      </b:Author>
    </b:Author>
    <b:PeriodicalTitle>Farmers Magazine</b:PeriodicalTitle>
    <b:RefOrder>10</b:RefOrder>
  </b:Source>
  <b:Source>
    <b:Tag>New78</b:Tag>
    <b:SourceType>DocumentFromInternetSite</b:SourceType>
    <b:Guid>{BA022F97-D279-45B6-8A75-075AC6C4FF87}</b:Guid>
    <b:Title>Newspapers Library Wales</b:Title>
    <b:Year>1878</b:Year>
    <b:Month>february</b:Month>
    <b:Day>06</b:Day>
    <b:YearAccessed>2018</b:YearAccessed>
    <b:MonthAccessed>December</b:MonthAccessed>
    <b:DayAccessed>22</b:DayAccessed>
    <b:URL>https://www.newspapers.library.wales/view/4118017/411802/1/37</b:URL>
    <b:RefOrder>7</b:RefOrder>
  </b:Source>
  <b:Source>
    <b:Tag>New99</b:Tag>
    <b:SourceType>DocumentFromInternetSite</b:SourceType>
    <b:Guid>{F2AD82A6-0824-421B-A527-8757491EA7F6}</b:Guid>
    <b:Title>Newspapers Library Wales</b:Title>
    <b:Year>1899</b:Year>
    <b:Month>June</b:Month>
    <b:Day>07</b:Day>
    <b:YearAccessed>2018</b:YearAccessed>
    <b:MonthAccessed>December</b:MonthAccessed>
    <b:DayAccessed>22</b:DayAccessed>
    <b:URL>https://newspapers.library.wales</b:URL>
    <b:RefOrder>11</b:RefOrder>
  </b:Source>
</b:Sources>
</file>

<file path=customXml/itemProps1.xml><?xml version="1.0" encoding="utf-8"?>
<ds:datastoreItem xmlns:ds="http://schemas.openxmlformats.org/officeDocument/2006/customXml" ds:itemID="{1E0DDA4C-1497-4972-B711-CE30444FA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4091</Words>
  <Characters>23324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Ashworth (1805027)</dc:creator>
  <cp:keywords/>
  <dc:description/>
  <cp:lastModifiedBy>User</cp:lastModifiedBy>
  <cp:revision>2</cp:revision>
  <dcterms:created xsi:type="dcterms:W3CDTF">2018-12-22T18:32:00Z</dcterms:created>
  <dcterms:modified xsi:type="dcterms:W3CDTF">2018-12-22T18:32:00Z</dcterms:modified>
</cp:coreProperties>
</file>