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649F5" w14:textId="1355B414" w:rsidR="004C53DF" w:rsidRDefault="004C53DF" w:rsidP="004C53DF">
      <w:pPr>
        <w:jc w:val="center"/>
        <w:rPr>
          <w:rFonts w:ascii="Arial" w:hAnsi="Arial" w:cs="Arial"/>
        </w:rPr>
      </w:pPr>
      <w:r>
        <w:rPr>
          <w:rFonts w:ascii="Arial" w:hAnsi="Arial" w:cs="Arial"/>
          <w:noProof/>
        </w:rPr>
        <w:drawing>
          <wp:anchor distT="0" distB="0" distL="114300" distR="114300" simplePos="0" relativeHeight="251658240" behindDoc="0" locked="0" layoutInCell="1" allowOverlap="1" wp14:anchorId="236B4D0E" wp14:editId="4DE1D6D0">
            <wp:simplePos x="0" y="0"/>
            <wp:positionH relativeFrom="column">
              <wp:posOffset>1379220</wp:posOffset>
            </wp:positionH>
            <wp:positionV relativeFrom="paragraph">
              <wp:posOffset>0</wp:posOffset>
            </wp:positionV>
            <wp:extent cx="2971800" cy="1324568"/>
            <wp:effectExtent l="0" t="0" r="0" b="9525"/>
            <wp:wrapThrough wrapText="bothSides">
              <wp:wrapPolygon edited="0">
                <wp:start x="0" y="0"/>
                <wp:lineTo x="0" y="21445"/>
                <wp:lineTo x="21462" y="21445"/>
                <wp:lineTo x="214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71800" cy="1324568"/>
                    </a:xfrm>
                    <a:prstGeom prst="rect">
                      <a:avLst/>
                    </a:prstGeom>
                  </pic:spPr>
                </pic:pic>
              </a:graphicData>
            </a:graphic>
            <wp14:sizeRelH relativeFrom="page">
              <wp14:pctWidth>0</wp14:pctWidth>
            </wp14:sizeRelH>
            <wp14:sizeRelV relativeFrom="page">
              <wp14:pctHeight>0</wp14:pctHeight>
            </wp14:sizeRelV>
          </wp:anchor>
        </w:drawing>
      </w:r>
    </w:p>
    <w:p w14:paraId="374B70C1" w14:textId="176F3FD7" w:rsidR="004C53DF" w:rsidRDefault="004C53DF" w:rsidP="004C53DF">
      <w:pPr>
        <w:jc w:val="center"/>
        <w:rPr>
          <w:rFonts w:ascii="Arial" w:hAnsi="Arial" w:cs="Arial"/>
        </w:rPr>
      </w:pPr>
    </w:p>
    <w:p w14:paraId="569B596D" w14:textId="5E12D3D6" w:rsidR="004C53DF" w:rsidRDefault="004C53DF" w:rsidP="004C53DF">
      <w:pPr>
        <w:jc w:val="center"/>
        <w:rPr>
          <w:rFonts w:ascii="Arial" w:hAnsi="Arial" w:cs="Arial"/>
        </w:rPr>
      </w:pPr>
    </w:p>
    <w:p w14:paraId="636D96B1" w14:textId="77777777" w:rsidR="004C53DF" w:rsidRDefault="004C53DF" w:rsidP="004C53DF">
      <w:pPr>
        <w:jc w:val="center"/>
        <w:rPr>
          <w:rFonts w:ascii="Arial" w:hAnsi="Arial" w:cs="Arial"/>
        </w:rPr>
      </w:pPr>
    </w:p>
    <w:p w14:paraId="354EA6E5" w14:textId="77777777" w:rsidR="004C53DF" w:rsidRDefault="004C53DF" w:rsidP="004C53DF">
      <w:pPr>
        <w:jc w:val="center"/>
        <w:rPr>
          <w:rFonts w:ascii="Arial" w:hAnsi="Arial" w:cs="Arial"/>
        </w:rPr>
      </w:pPr>
    </w:p>
    <w:p w14:paraId="3FEF8471" w14:textId="77777777" w:rsidR="004C53DF" w:rsidRDefault="004C53DF" w:rsidP="004C53DF">
      <w:pPr>
        <w:jc w:val="center"/>
        <w:rPr>
          <w:rFonts w:ascii="Arial" w:hAnsi="Arial" w:cs="Arial"/>
        </w:rPr>
      </w:pPr>
    </w:p>
    <w:p w14:paraId="644487B9" w14:textId="77777777" w:rsidR="004C53DF" w:rsidRDefault="004C53DF" w:rsidP="004C53DF">
      <w:pPr>
        <w:jc w:val="center"/>
        <w:rPr>
          <w:rFonts w:ascii="Arial" w:hAnsi="Arial" w:cs="Arial"/>
        </w:rPr>
      </w:pPr>
    </w:p>
    <w:p w14:paraId="7BC88F3D" w14:textId="62B8BD56"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Student Name: Annie Metzger</w:t>
      </w:r>
    </w:p>
    <w:p w14:paraId="582C1C9B" w14:textId="77777777" w:rsidR="006311E8" w:rsidRPr="004C53DF" w:rsidRDefault="006311E8" w:rsidP="004C53DF">
      <w:pPr>
        <w:jc w:val="center"/>
        <w:rPr>
          <w:rFonts w:ascii="Arial" w:hAnsi="Arial" w:cs="Arial"/>
          <w:b/>
          <w:bCs/>
          <w:sz w:val="24"/>
          <w:szCs w:val="24"/>
        </w:rPr>
      </w:pPr>
    </w:p>
    <w:p w14:paraId="2F52537B" w14:textId="77777777"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Student ID: 2214252</w:t>
      </w:r>
    </w:p>
    <w:p w14:paraId="0459621D" w14:textId="77777777" w:rsidR="006311E8" w:rsidRPr="004C53DF" w:rsidRDefault="006311E8" w:rsidP="004C53DF">
      <w:pPr>
        <w:jc w:val="center"/>
        <w:rPr>
          <w:rFonts w:ascii="Arial" w:hAnsi="Arial" w:cs="Arial"/>
          <w:b/>
          <w:bCs/>
          <w:sz w:val="24"/>
          <w:szCs w:val="24"/>
        </w:rPr>
      </w:pPr>
    </w:p>
    <w:p w14:paraId="7415B07F" w14:textId="77777777"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Programme:  BA (Hons) Leadership and Management Skills for the Workplace</w:t>
      </w:r>
    </w:p>
    <w:p w14:paraId="7F2100A7" w14:textId="77777777" w:rsidR="006311E8" w:rsidRPr="004C53DF" w:rsidRDefault="006311E8" w:rsidP="004C53DF">
      <w:pPr>
        <w:jc w:val="center"/>
        <w:rPr>
          <w:rFonts w:ascii="Arial" w:hAnsi="Arial" w:cs="Arial"/>
          <w:b/>
          <w:bCs/>
          <w:sz w:val="24"/>
          <w:szCs w:val="24"/>
        </w:rPr>
      </w:pPr>
    </w:p>
    <w:p w14:paraId="30230513" w14:textId="592B3151"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Module Code and Title: LCLM: 5004- Managing Business Information</w:t>
      </w:r>
    </w:p>
    <w:p w14:paraId="4A866DDD" w14:textId="77777777" w:rsidR="006311E8" w:rsidRPr="004C53DF" w:rsidRDefault="006311E8" w:rsidP="004C53DF">
      <w:pPr>
        <w:jc w:val="center"/>
        <w:rPr>
          <w:rFonts w:ascii="Arial" w:hAnsi="Arial" w:cs="Arial"/>
          <w:b/>
          <w:bCs/>
          <w:sz w:val="24"/>
          <w:szCs w:val="24"/>
        </w:rPr>
      </w:pPr>
    </w:p>
    <w:p w14:paraId="22318776" w14:textId="690FD13B"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Assignment Title: Component 2- Individual Report: Information Systems Improvements</w:t>
      </w:r>
    </w:p>
    <w:p w14:paraId="61267AFA" w14:textId="77777777" w:rsidR="006311E8" w:rsidRPr="004C53DF" w:rsidRDefault="006311E8" w:rsidP="004C53DF">
      <w:pPr>
        <w:jc w:val="center"/>
        <w:rPr>
          <w:rFonts w:ascii="Arial" w:hAnsi="Arial" w:cs="Arial"/>
          <w:b/>
          <w:bCs/>
          <w:sz w:val="24"/>
          <w:szCs w:val="24"/>
        </w:rPr>
      </w:pPr>
    </w:p>
    <w:p w14:paraId="1C48C31B" w14:textId="77777777"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Tutor’s Name: Dr Amer Kareem</w:t>
      </w:r>
    </w:p>
    <w:p w14:paraId="2E71A712" w14:textId="77777777" w:rsidR="006311E8" w:rsidRPr="004C53DF" w:rsidRDefault="006311E8" w:rsidP="004C53DF">
      <w:pPr>
        <w:jc w:val="center"/>
        <w:rPr>
          <w:rFonts w:ascii="Arial" w:hAnsi="Arial" w:cs="Arial"/>
          <w:b/>
          <w:bCs/>
          <w:sz w:val="24"/>
          <w:szCs w:val="24"/>
        </w:rPr>
      </w:pPr>
    </w:p>
    <w:p w14:paraId="59232339" w14:textId="77777777"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Module Term: October 2025</w:t>
      </w:r>
    </w:p>
    <w:p w14:paraId="340B18B3" w14:textId="77777777" w:rsidR="006311E8" w:rsidRPr="004C53DF" w:rsidRDefault="006311E8" w:rsidP="004C53DF">
      <w:pPr>
        <w:jc w:val="center"/>
        <w:rPr>
          <w:rFonts w:ascii="Arial" w:hAnsi="Arial" w:cs="Arial"/>
          <w:b/>
          <w:bCs/>
          <w:sz w:val="24"/>
          <w:szCs w:val="24"/>
        </w:rPr>
      </w:pPr>
    </w:p>
    <w:p w14:paraId="1E69BCA4" w14:textId="28BF6073" w:rsidR="006311E8" w:rsidRPr="004C53DF" w:rsidRDefault="006311E8" w:rsidP="004C53DF">
      <w:pPr>
        <w:jc w:val="center"/>
        <w:rPr>
          <w:rFonts w:ascii="Arial" w:hAnsi="Arial" w:cs="Arial"/>
          <w:b/>
          <w:bCs/>
          <w:sz w:val="24"/>
          <w:szCs w:val="24"/>
        </w:rPr>
      </w:pPr>
      <w:r w:rsidRPr="004C53DF">
        <w:rPr>
          <w:rFonts w:ascii="Arial" w:hAnsi="Arial" w:cs="Arial"/>
          <w:b/>
          <w:bCs/>
          <w:sz w:val="24"/>
          <w:szCs w:val="24"/>
        </w:rPr>
        <w:t>Word Count: 2,998</w:t>
      </w:r>
    </w:p>
    <w:p w14:paraId="37BA51D1" w14:textId="01E183DD" w:rsidR="006311E8" w:rsidRPr="006311E8" w:rsidRDefault="006311E8" w:rsidP="006311E8">
      <w:pPr>
        <w:rPr>
          <w:rFonts w:ascii="Arial" w:hAnsi="Arial" w:cs="Arial"/>
        </w:rPr>
      </w:pPr>
    </w:p>
    <w:p w14:paraId="438C6CF5" w14:textId="7D3CCB45" w:rsidR="006311E8" w:rsidRPr="006311E8" w:rsidRDefault="006311E8" w:rsidP="006311E8">
      <w:pPr>
        <w:rPr>
          <w:rFonts w:ascii="Arial" w:hAnsi="Arial" w:cs="Arial"/>
        </w:rPr>
      </w:pPr>
    </w:p>
    <w:p w14:paraId="204F05DD" w14:textId="12A0A310" w:rsidR="006311E8" w:rsidRPr="006311E8" w:rsidRDefault="006311E8" w:rsidP="006311E8">
      <w:pPr>
        <w:rPr>
          <w:rFonts w:ascii="Arial" w:hAnsi="Arial" w:cs="Arial"/>
        </w:rPr>
      </w:pPr>
    </w:p>
    <w:p w14:paraId="379C63FF" w14:textId="05B4F68C" w:rsidR="006311E8" w:rsidRPr="006311E8" w:rsidRDefault="006311E8" w:rsidP="006311E8">
      <w:pPr>
        <w:rPr>
          <w:rFonts w:ascii="Arial" w:hAnsi="Arial" w:cs="Arial"/>
        </w:rPr>
      </w:pPr>
    </w:p>
    <w:p w14:paraId="0A630239" w14:textId="13590260" w:rsidR="006311E8" w:rsidRPr="006311E8" w:rsidRDefault="006311E8" w:rsidP="006311E8">
      <w:pPr>
        <w:rPr>
          <w:rFonts w:ascii="Arial" w:hAnsi="Arial" w:cs="Arial"/>
        </w:rPr>
      </w:pPr>
    </w:p>
    <w:p w14:paraId="58BCE328" w14:textId="61635DE8" w:rsidR="006311E8" w:rsidRPr="006311E8" w:rsidRDefault="006311E8" w:rsidP="006311E8">
      <w:pPr>
        <w:rPr>
          <w:rFonts w:ascii="Arial" w:hAnsi="Arial" w:cs="Arial"/>
        </w:rPr>
      </w:pPr>
    </w:p>
    <w:p w14:paraId="3C166818" w14:textId="42A44041" w:rsidR="006311E8" w:rsidRPr="006311E8" w:rsidRDefault="006311E8" w:rsidP="006311E8">
      <w:pPr>
        <w:rPr>
          <w:rFonts w:ascii="Arial" w:hAnsi="Arial" w:cs="Arial"/>
        </w:rPr>
      </w:pPr>
    </w:p>
    <w:p w14:paraId="3241C7CB" w14:textId="209A89D8" w:rsidR="006311E8" w:rsidRPr="006311E8" w:rsidRDefault="006311E8" w:rsidP="006311E8">
      <w:pPr>
        <w:rPr>
          <w:rFonts w:ascii="Arial" w:hAnsi="Arial" w:cs="Arial"/>
        </w:rPr>
      </w:pPr>
    </w:p>
    <w:p w14:paraId="5B68715F" w14:textId="77777777" w:rsidR="006311E8" w:rsidRPr="00411F54" w:rsidRDefault="006311E8" w:rsidP="006311E8">
      <w:pPr>
        <w:rPr>
          <w:rFonts w:ascii="Arial" w:hAnsi="Arial" w:cs="Arial"/>
        </w:rPr>
      </w:pPr>
    </w:p>
    <w:sdt>
      <w:sdtPr>
        <w:rPr>
          <w:rFonts w:ascii="Arial" w:hAnsi="Arial" w:cs="Arial"/>
          <w:color w:val="auto"/>
        </w:rPr>
        <w:id w:val="910420338"/>
        <w:docPartObj>
          <w:docPartGallery w:val="Table of Contents"/>
          <w:docPartUnique/>
        </w:docPartObj>
      </w:sdtPr>
      <w:sdtEndPr>
        <w:rPr>
          <w:rFonts w:eastAsiaTheme="minorHAnsi"/>
          <w:b/>
          <w:bCs/>
          <w:noProof/>
          <w:sz w:val="22"/>
          <w:szCs w:val="22"/>
          <w:lang w:val="en-GB"/>
        </w:rPr>
      </w:sdtEndPr>
      <w:sdtContent>
        <w:p w14:paraId="6931766C" w14:textId="54855BDA" w:rsidR="008F7499" w:rsidRPr="00411F54" w:rsidRDefault="008F7499">
          <w:pPr>
            <w:pStyle w:val="TOCHeading"/>
            <w:rPr>
              <w:rFonts w:ascii="Arial" w:hAnsi="Arial" w:cs="Arial"/>
              <w:color w:val="auto"/>
            </w:rPr>
          </w:pPr>
          <w:r w:rsidRPr="00411F54">
            <w:rPr>
              <w:rFonts w:ascii="Arial" w:hAnsi="Arial" w:cs="Arial"/>
              <w:color w:val="auto"/>
            </w:rPr>
            <w:t>Contents</w:t>
          </w:r>
        </w:p>
        <w:p w14:paraId="271CC357" w14:textId="264AF778" w:rsidR="00F01724" w:rsidRPr="00411F54" w:rsidRDefault="008F7499">
          <w:pPr>
            <w:pStyle w:val="TOC1"/>
            <w:tabs>
              <w:tab w:val="right" w:leader="dot" w:pos="9016"/>
            </w:tabs>
            <w:rPr>
              <w:rFonts w:ascii="Arial" w:eastAsiaTheme="minorEastAsia" w:hAnsi="Arial" w:cs="Arial"/>
              <w:noProof/>
              <w:lang w:eastAsia="en-GB"/>
            </w:rPr>
          </w:pPr>
          <w:r w:rsidRPr="00411F54">
            <w:rPr>
              <w:rFonts w:ascii="Arial" w:hAnsi="Arial" w:cs="Arial"/>
            </w:rPr>
            <w:fldChar w:fldCharType="begin"/>
          </w:r>
          <w:r w:rsidRPr="00411F54">
            <w:rPr>
              <w:rFonts w:ascii="Arial" w:hAnsi="Arial" w:cs="Arial"/>
            </w:rPr>
            <w:instrText xml:space="preserve"> TOC \o "1-3" \h \z \u </w:instrText>
          </w:r>
          <w:r w:rsidRPr="00411F54">
            <w:rPr>
              <w:rFonts w:ascii="Arial" w:hAnsi="Arial" w:cs="Arial"/>
            </w:rPr>
            <w:fldChar w:fldCharType="separate"/>
          </w:r>
          <w:hyperlink w:anchor="_Toc216773308" w:history="1">
            <w:r w:rsidR="00F01724" w:rsidRPr="00411F54">
              <w:rPr>
                <w:rStyle w:val="Hyperlink"/>
                <w:rFonts w:ascii="Arial" w:hAnsi="Arial" w:cs="Arial"/>
                <w:noProof/>
                <w:color w:val="auto"/>
              </w:rPr>
              <w:t>1. Executive Summary</w:t>
            </w:r>
            <w:r w:rsidR="00F01724" w:rsidRPr="00411F54">
              <w:rPr>
                <w:rFonts w:ascii="Arial" w:hAnsi="Arial" w:cs="Arial"/>
                <w:noProof/>
                <w:webHidden/>
              </w:rPr>
              <w:tab/>
            </w:r>
            <w:r w:rsidR="00F01724" w:rsidRPr="00411F54">
              <w:rPr>
                <w:rFonts w:ascii="Arial" w:hAnsi="Arial" w:cs="Arial"/>
                <w:noProof/>
                <w:webHidden/>
              </w:rPr>
              <w:fldChar w:fldCharType="begin"/>
            </w:r>
            <w:r w:rsidR="00F01724" w:rsidRPr="00411F54">
              <w:rPr>
                <w:rFonts w:ascii="Arial" w:hAnsi="Arial" w:cs="Arial"/>
                <w:noProof/>
                <w:webHidden/>
              </w:rPr>
              <w:instrText xml:space="preserve"> PAGEREF _Toc216773308 \h </w:instrText>
            </w:r>
            <w:r w:rsidR="00F01724" w:rsidRPr="00411F54">
              <w:rPr>
                <w:rFonts w:ascii="Arial" w:hAnsi="Arial" w:cs="Arial"/>
                <w:noProof/>
                <w:webHidden/>
              </w:rPr>
            </w:r>
            <w:r w:rsidR="00F01724" w:rsidRPr="00411F54">
              <w:rPr>
                <w:rFonts w:ascii="Arial" w:hAnsi="Arial" w:cs="Arial"/>
                <w:noProof/>
                <w:webHidden/>
              </w:rPr>
              <w:fldChar w:fldCharType="separate"/>
            </w:r>
            <w:r w:rsidR="00F01724" w:rsidRPr="00411F54">
              <w:rPr>
                <w:rFonts w:ascii="Arial" w:hAnsi="Arial" w:cs="Arial"/>
                <w:noProof/>
                <w:webHidden/>
              </w:rPr>
              <w:t>3</w:t>
            </w:r>
            <w:r w:rsidR="00F01724" w:rsidRPr="00411F54">
              <w:rPr>
                <w:rFonts w:ascii="Arial" w:hAnsi="Arial" w:cs="Arial"/>
                <w:noProof/>
                <w:webHidden/>
              </w:rPr>
              <w:fldChar w:fldCharType="end"/>
            </w:r>
          </w:hyperlink>
        </w:p>
        <w:p w14:paraId="157E9D4D" w14:textId="22828896" w:rsidR="00F01724" w:rsidRPr="00411F54" w:rsidRDefault="00F01724">
          <w:pPr>
            <w:pStyle w:val="TOC1"/>
            <w:tabs>
              <w:tab w:val="right" w:leader="dot" w:pos="9016"/>
            </w:tabs>
            <w:rPr>
              <w:rFonts w:ascii="Arial" w:eastAsiaTheme="minorEastAsia" w:hAnsi="Arial" w:cs="Arial"/>
              <w:noProof/>
              <w:lang w:eastAsia="en-GB"/>
            </w:rPr>
          </w:pPr>
          <w:hyperlink w:anchor="_Toc216773309" w:history="1">
            <w:r w:rsidRPr="00411F54">
              <w:rPr>
                <w:rStyle w:val="Hyperlink"/>
                <w:rFonts w:ascii="Arial" w:hAnsi="Arial" w:cs="Arial"/>
                <w:noProof/>
                <w:color w:val="auto"/>
              </w:rPr>
              <w:t>2. Introduction</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_Toc216773309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4</w:t>
            </w:r>
            <w:r w:rsidRPr="00411F54">
              <w:rPr>
                <w:rFonts w:ascii="Arial" w:hAnsi="Arial" w:cs="Arial"/>
                <w:noProof/>
                <w:webHidden/>
              </w:rPr>
              <w:fldChar w:fldCharType="end"/>
            </w:r>
          </w:hyperlink>
        </w:p>
        <w:p w14:paraId="35654B65" w14:textId="2A4911FE" w:rsidR="00F01724" w:rsidRPr="00411F54" w:rsidRDefault="00F01724">
          <w:pPr>
            <w:pStyle w:val="TOC2"/>
            <w:tabs>
              <w:tab w:val="right" w:leader="dot" w:pos="9016"/>
            </w:tabs>
            <w:rPr>
              <w:rFonts w:ascii="Arial" w:hAnsi="Arial" w:cs="Arial"/>
              <w:noProof/>
            </w:rPr>
          </w:pPr>
          <w:hyperlink w:anchor="_Toc216773310" w:history="1">
            <w:r w:rsidRPr="00411F54">
              <w:rPr>
                <w:rStyle w:val="Hyperlink"/>
                <w:rFonts w:ascii="Arial" w:hAnsi="Arial" w:cs="Arial"/>
                <w:noProof/>
                <w:color w:val="auto"/>
              </w:rPr>
              <w:t>2.1 Overview of the Business Case</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_Toc216773310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4</w:t>
            </w:r>
            <w:r w:rsidRPr="00411F54">
              <w:rPr>
                <w:rFonts w:ascii="Arial" w:hAnsi="Arial" w:cs="Arial"/>
                <w:noProof/>
                <w:webHidden/>
              </w:rPr>
              <w:fldChar w:fldCharType="end"/>
            </w:r>
          </w:hyperlink>
        </w:p>
        <w:p w14:paraId="0A0A32EB" w14:textId="53C744D1" w:rsidR="00F01724" w:rsidRPr="00411F54" w:rsidRDefault="00F01724">
          <w:pPr>
            <w:pStyle w:val="TOC2"/>
            <w:tabs>
              <w:tab w:val="right" w:leader="dot" w:pos="9016"/>
            </w:tabs>
            <w:rPr>
              <w:rFonts w:ascii="Arial" w:hAnsi="Arial" w:cs="Arial"/>
              <w:noProof/>
            </w:rPr>
          </w:pPr>
          <w:hyperlink w:anchor="_Toc216773311" w:history="1">
            <w:r w:rsidRPr="00411F54">
              <w:rPr>
                <w:rStyle w:val="Hyperlink"/>
                <w:rFonts w:ascii="Arial" w:hAnsi="Arial" w:cs="Arial"/>
                <w:noProof/>
                <w:color w:val="auto"/>
              </w:rPr>
              <w:t>2.2 Key Challenges Faced by AKPerog Ltd.</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_Toc216773311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5</w:t>
            </w:r>
            <w:r w:rsidRPr="00411F54">
              <w:rPr>
                <w:rFonts w:ascii="Arial" w:hAnsi="Arial" w:cs="Arial"/>
                <w:noProof/>
                <w:webHidden/>
              </w:rPr>
              <w:fldChar w:fldCharType="end"/>
            </w:r>
          </w:hyperlink>
        </w:p>
        <w:p w14:paraId="445010F3" w14:textId="33E70BCE" w:rsidR="00F01724" w:rsidRPr="00411F54" w:rsidRDefault="00F01724">
          <w:pPr>
            <w:pStyle w:val="TOC1"/>
            <w:tabs>
              <w:tab w:val="right" w:leader="dot" w:pos="9016"/>
            </w:tabs>
            <w:rPr>
              <w:rFonts w:ascii="Arial" w:eastAsiaTheme="minorEastAsia" w:hAnsi="Arial" w:cs="Arial"/>
              <w:noProof/>
              <w:lang w:eastAsia="en-GB"/>
            </w:rPr>
          </w:pPr>
          <w:hyperlink w:anchor="_Toc216773312" w:history="1">
            <w:r w:rsidRPr="00411F54">
              <w:rPr>
                <w:rStyle w:val="Hyperlink"/>
                <w:rFonts w:ascii="Arial" w:hAnsi="Arial" w:cs="Arial"/>
                <w:noProof/>
                <w:color w:val="auto"/>
              </w:rPr>
              <w:t>3. Evaluation of Existing Systems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_Toc216773312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5</w:t>
            </w:r>
            <w:r w:rsidRPr="00411F54">
              <w:rPr>
                <w:rFonts w:ascii="Arial" w:hAnsi="Arial" w:cs="Arial"/>
                <w:noProof/>
                <w:webHidden/>
              </w:rPr>
              <w:fldChar w:fldCharType="end"/>
            </w:r>
          </w:hyperlink>
        </w:p>
        <w:p w14:paraId="4EA7213A" w14:textId="63719C69" w:rsidR="00F01724" w:rsidRPr="00411F54" w:rsidRDefault="00F01724">
          <w:pPr>
            <w:pStyle w:val="TOC2"/>
            <w:tabs>
              <w:tab w:val="right" w:leader="dot" w:pos="9016"/>
            </w:tabs>
            <w:rPr>
              <w:rFonts w:ascii="Arial" w:hAnsi="Arial" w:cs="Arial"/>
              <w:noProof/>
            </w:rPr>
          </w:pPr>
          <w:hyperlink w:anchor="_Toc216773313" w:history="1">
            <w:r w:rsidRPr="00411F54">
              <w:rPr>
                <w:rStyle w:val="Hyperlink"/>
                <w:rFonts w:ascii="Arial" w:hAnsi="Arial" w:cs="Arial"/>
                <w:noProof/>
                <w:color w:val="auto"/>
              </w:rPr>
              <w:t>3.1 Current Information Systems Analysis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_Toc216773313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5</w:t>
            </w:r>
            <w:r w:rsidRPr="00411F54">
              <w:rPr>
                <w:rFonts w:ascii="Arial" w:hAnsi="Arial" w:cs="Arial"/>
                <w:noProof/>
                <w:webHidden/>
              </w:rPr>
              <w:fldChar w:fldCharType="end"/>
            </w:r>
          </w:hyperlink>
        </w:p>
        <w:p w14:paraId="7CB29DEF" w14:textId="528BF8DC" w:rsidR="00F01724" w:rsidRPr="00411F54" w:rsidRDefault="00F01724">
          <w:pPr>
            <w:pStyle w:val="TOC2"/>
            <w:tabs>
              <w:tab w:val="right" w:leader="dot" w:pos="9016"/>
            </w:tabs>
            <w:rPr>
              <w:rFonts w:ascii="Arial" w:hAnsi="Arial" w:cs="Arial"/>
              <w:noProof/>
            </w:rPr>
          </w:pPr>
          <w:hyperlink w:anchor="_Toc216773314" w:history="1">
            <w:r w:rsidRPr="00411F54">
              <w:rPr>
                <w:rStyle w:val="Hyperlink"/>
                <w:rFonts w:ascii="Arial" w:hAnsi="Arial" w:cs="Arial"/>
                <w:noProof/>
                <w:color w:val="auto"/>
              </w:rPr>
              <w:t>3.2 Identified Inefficiencies and Gaps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_Toc216773314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6</w:t>
            </w:r>
            <w:r w:rsidRPr="00411F54">
              <w:rPr>
                <w:rFonts w:ascii="Arial" w:hAnsi="Arial" w:cs="Arial"/>
                <w:noProof/>
                <w:webHidden/>
              </w:rPr>
              <w:fldChar w:fldCharType="end"/>
            </w:r>
          </w:hyperlink>
        </w:p>
        <w:p w14:paraId="6B61E14B" w14:textId="053153E9" w:rsidR="00F01724" w:rsidRPr="00411F54" w:rsidRDefault="00F01724">
          <w:pPr>
            <w:pStyle w:val="TOC1"/>
            <w:tabs>
              <w:tab w:val="right" w:leader="dot" w:pos="9016"/>
            </w:tabs>
            <w:rPr>
              <w:rFonts w:ascii="Arial" w:eastAsiaTheme="minorEastAsia" w:hAnsi="Arial" w:cs="Arial"/>
              <w:noProof/>
              <w:lang w:eastAsia="en-GB"/>
            </w:rPr>
          </w:pPr>
          <w:hyperlink w:anchor="_Toc216773315" w:history="1">
            <w:r w:rsidRPr="00411F54">
              <w:rPr>
                <w:rStyle w:val="Hyperlink"/>
                <w:rFonts w:ascii="Arial" w:hAnsi="Arial" w:cs="Arial"/>
                <w:noProof/>
                <w:color w:val="auto"/>
              </w:rPr>
              <w:t>4. Recommended Solution</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_Toc216773315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7</w:t>
            </w:r>
            <w:r w:rsidRPr="00411F54">
              <w:rPr>
                <w:rFonts w:ascii="Arial" w:hAnsi="Arial" w:cs="Arial"/>
                <w:noProof/>
                <w:webHidden/>
              </w:rPr>
              <w:fldChar w:fldCharType="end"/>
            </w:r>
          </w:hyperlink>
        </w:p>
        <w:p w14:paraId="250CE3AC" w14:textId="7C5F4D15" w:rsidR="00F01724" w:rsidRPr="00411F54" w:rsidRDefault="00F01724">
          <w:pPr>
            <w:pStyle w:val="TOC2"/>
            <w:tabs>
              <w:tab w:val="right" w:leader="dot" w:pos="9016"/>
            </w:tabs>
            <w:rPr>
              <w:rFonts w:ascii="Arial" w:hAnsi="Arial" w:cs="Arial"/>
              <w:noProof/>
            </w:rPr>
          </w:pPr>
          <w:hyperlink w:anchor="_Toc216773316" w:history="1">
            <w:r w:rsidRPr="00411F54">
              <w:rPr>
                <w:rStyle w:val="Hyperlink"/>
                <w:rFonts w:ascii="Arial" w:hAnsi="Arial" w:cs="Arial"/>
                <w:noProof/>
                <w:color w:val="auto"/>
              </w:rPr>
              <w:t>4.1 Proposed Information System</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_Toc216773316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7</w:t>
            </w:r>
            <w:r w:rsidRPr="00411F54">
              <w:rPr>
                <w:rFonts w:ascii="Arial" w:hAnsi="Arial" w:cs="Arial"/>
                <w:noProof/>
                <w:webHidden/>
              </w:rPr>
              <w:fldChar w:fldCharType="end"/>
            </w:r>
          </w:hyperlink>
        </w:p>
        <w:p w14:paraId="7A8706D6" w14:textId="54090896" w:rsidR="00F01724" w:rsidRPr="00411F54" w:rsidRDefault="00F01724">
          <w:pPr>
            <w:pStyle w:val="TOC2"/>
            <w:tabs>
              <w:tab w:val="right" w:leader="dot" w:pos="9016"/>
            </w:tabs>
            <w:rPr>
              <w:rFonts w:ascii="Arial" w:hAnsi="Arial" w:cs="Arial"/>
              <w:noProof/>
            </w:rPr>
          </w:pPr>
          <w:hyperlink w:anchor="_Toc216773317" w:history="1">
            <w:r w:rsidRPr="00411F54">
              <w:rPr>
                <w:rStyle w:val="Hyperlink"/>
                <w:rFonts w:ascii="Arial" w:hAnsi="Arial" w:cs="Arial"/>
                <w:noProof/>
                <w:color w:val="auto"/>
              </w:rPr>
              <w:t>4.2 System Selection Framework</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_Toc216773317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7</w:t>
            </w:r>
            <w:r w:rsidRPr="00411F54">
              <w:rPr>
                <w:rFonts w:ascii="Arial" w:hAnsi="Arial" w:cs="Arial"/>
                <w:noProof/>
                <w:webHidden/>
              </w:rPr>
              <w:fldChar w:fldCharType="end"/>
            </w:r>
          </w:hyperlink>
        </w:p>
        <w:p w14:paraId="291E3947" w14:textId="6D1AB6D4" w:rsidR="00F01724" w:rsidRPr="00411F54" w:rsidRDefault="00F01724">
          <w:pPr>
            <w:pStyle w:val="TOC2"/>
            <w:tabs>
              <w:tab w:val="right" w:leader="dot" w:pos="9016"/>
            </w:tabs>
            <w:rPr>
              <w:rFonts w:ascii="Arial" w:hAnsi="Arial" w:cs="Arial"/>
              <w:noProof/>
            </w:rPr>
          </w:pPr>
          <w:hyperlink w:anchor="_Toc216773318" w:history="1">
            <w:r w:rsidRPr="00411F54">
              <w:rPr>
                <w:rStyle w:val="Hyperlink"/>
                <w:rFonts w:ascii="Arial" w:hAnsi="Arial" w:cs="Arial"/>
                <w:noProof/>
                <w:color w:val="auto"/>
              </w:rPr>
              <w:t>4.3 Justification for the Recommendation</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_Toc216773318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8</w:t>
            </w:r>
            <w:r w:rsidRPr="00411F54">
              <w:rPr>
                <w:rFonts w:ascii="Arial" w:hAnsi="Arial" w:cs="Arial"/>
                <w:noProof/>
                <w:webHidden/>
              </w:rPr>
              <w:fldChar w:fldCharType="end"/>
            </w:r>
          </w:hyperlink>
        </w:p>
        <w:p w14:paraId="07882440" w14:textId="395FD58C" w:rsidR="00F01724" w:rsidRPr="00411F54" w:rsidRDefault="00F01724">
          <w:pPr>
            <w:pStyle w:val="TOC2"/>
            <w:tabs>
              <w:tab w:val="right" w:leader="dot" w:pos="9016"/>
            </w:tabs>
            <w:rPr>
              <w:rFonts w:ascii="Arial" w:hAnsi="Arial" w:cs="Arial"/>
              <w:noProof/>
            </w:rPr>
          </w:pPr>
          <w:hyperlink w:anchor="_Toc216773319" w:history="1">
            <w:r w:rsidRPr="00411F54">
              <w:rPr>
                <w:rStyle w:val="Hyperlink"/>
                <w:rFonts w:ascii="Arial" w:hAnsi="Arial" w:cs="Arial"/>
                <w:noProof/>
                <w:color w:val="auto"/>
              </w:rPr>
              <w:t>4.4 Expected Improvements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_Toc216773319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9</w:t>
            </w:r>
            <w:r w:rsidRPr="00411F54">
              <w:rPr>
                <w:rFonts w:ascii="Arial" w:hAnsi="Arial" w:cs="Arial"/>
                <w:noProof/>
                <w:webHidden/>
              </w:rPr>
              <w:fldChar w:fldCharType="end"/>
            </w:r>
          </w:hyperlink>
        </w:p>
        <w:p w14:paraId="0CE35B5B" w14:textId="4C664683" w:rsidR="00F01724" w:rsidRPr="00411F54" w:rsidRDefault="00F01724">
          <w:pPr>
            <w:pStyle w:val="TOC1"/>
            <w:tabs>
              <w:tab w:val="right" w:leader="dot" w:pos="9016"/>
            </w:tabs>
            <w:rPr>
              <w:rFonts w:ascii="Arial" w:eastAsiaTheme="minorEastAsia" w:hAnsi="Arial" w:cs="Arial"/>
              <w:noProof/>
              <w:lang w:eastAsia="en-GB"/>
            </w:rPr>
          </w:pPr>
          <w:hyperlink w:anchor="_Toc216773320" w:history="1">
            <w:r w:rsidRPr="00411F54">
              <w:rPr>
                <w:rStyle w:val="Hyperlink"/>
                <w:rFonts w:ascii="Arial" w:hAnsi="Arial" w:cs="Arial"/>
                <w:noProof/>
                <w:color w:val="auto"/>
              </w:rPr>
              <w:t>5. Implementation Plan</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_Toc216773320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9</w:t>
            </w:r>
            <w:r w:rsidRPr="00411F54">
              <w:rPr>
                <w:rFonts w:ascii="Arial" w:hAnsi="Arial" w:cs="Arial"/>
                <w:noProof/>
                <w:webHidden/>
              </w:rPr>
              <w:fldChar w:fldCharType="end"/>
            </w:r>
          </w:hyperlink>
        </w:p>
        <w:p w14:paraId="09347D11" w14:textId="12B6FF37" w:rsidR="00F01724" w:rsidRPr="00411F54" w:rsidRDefault="00F01724">
          <w:pPr>
            <w:pStyle w:val="TOC2"/>
            <w:tabs>
              <w:tab w:val="right" w:leader="dot" w:pos="9016"/>
            </w:tabs>
            <w:rPr>
              <w:rFonts w:ascii="Arial" w:hAnsi="Arial" w:cs="Arial"/>
              <w:noProof/>
            </w:rPr>
          </w:pPr>
          <w:hyperlink w:anchor="_Toc216773321" w:history="1">
            <w:r w:rsidRPr="00411F54">
              <w:rPr>
                <w:rStyle w:val="Hyperlink"/>
                <w:rFonts w:ascii="Arial" w:hAnsi="Arial" w:cs="Arial"/>
                <w:noProof/>
                <w:color w:val="auto"/>
              </w:rPr>
              <w:t>5.1 Implementation Steps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_Toc216773321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9</w:t>
            </w:r>
            <w:r w:rsidRPr="00411F54">
              <w:rPr>
                <w:rFonts w:ascii="Arial" w:hAnsi="Arial" w:cs="Arial"/>
                <w:noProof/>
                <w:webHidden/>
              </w:rPr>
              <w:fldChar w:fldCharType="end"/>
            </w:r>
          </w:hyperlink>
        </w:p>
        <w:p w14:paraId="3DAEA1D5" w14:textId="28967D88" w:rsidR="00F01724" w:rsidRPr="00411F54" w:rsidRDefault="00F01724">
          <w:pPr>
            <w:pStyle w:val="TOC2"/>
            <w:tabs>
              <w:tab w:val="right" w:leader="dot" w:pos="9016"/>
            </w:tabs>
            <w:rPr>
              <w:rFonts w:ascii="Arial" w:hAnsi="Arial" w:cs="Arial"/>
              <w:noProof/>
            </w:rPr>
          </w:pPr>
          <w:hyperlink w:anchor="_Toc216773322" w:history="1">
            <w:r w:rsidRPr="00411F54">
              <w:rPr>
                <w:rStyle w:val="Hyperlink"/>
                <w:rFonts w:ascii="Arial" w:hAnsi="Arial" w:cs="Arial"/>
                <w:noProof/>
                <w:color w:val="auto"/>
              </w:rPr>
              <w:t>5.2 Training and Integration Considerations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_Toc216773322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10</w:t>
            </w:r>
            <w:r w:rsidRPr="00411F54">
              <w:rPr>
                <w:rFonts w:ascii="Arial" w:hAnsi="Arial" w:cs="Arial"/>
                <w:noProof/>
                <w:webHidden/>
              </w:rPr>
              <w:fldChar w:fldCharType="end"/>
            </w:r>
          </w:hyperlink>
        </w:p>
        <w:p w14:paraId="6F834C1B" w14:textId="6F90A9F3" w:rsidR="00F01724" w:rsidRPr="00411F54" w:rsidRDefault="00F01724">
          <w:pPr>
            <w:pStyle w:val="TOC2"/>
            <w:tabs>
              <w:tab w:val="right" w:leader="dot" w:pos="9016"/>
            </w:tabs>
            <w:rPr>
              <w:rFonts w:ascii="Arial" w:hAnsi="Arial" w:cs="Arial"/>
              <w:noProof/>
            </w:rPr>
          </w:pPr>
          <w:hyperlink w:anchor="_Toc216773323" w:history="1">
            <w:r w:rsidRPr="00411F54">
              <w:rPr>
                <w:rStyle w:val="Hyperlink"/>
                <w:rFonts w:ascii="Arial" w:hAnsi="Arial" w:cs="Arial"/>
                <w:noProof/>
                <w:color w:val="auto"/>
              </w:rPr>
              <w:t>5.3 Potential Challenges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_Toc216773323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11</w:t>
            </w:r>
            <w:r w:rsidRPr="00411F54">
              <w:rPr>
                <w:rFonts w:ascii="Arial" w:hAnsi="Arial" w:cs="Arial"/>
                <w:noProof/>
                <w:webHidden/>
              </w:rPr>
              <w:fldChar w:fldCharType="end"/>
            </w:r>
          </w:hyperlink>
        </w:p>
        <w:p w14:paraId="1B0B9EF2" w14:textId="168FD755" w:rsidR="00F01724" w:rsidRPr="00411F54" w:rsidRDefault="00F01724">
          <w:pPr>
            <w:pStyle w:val="TOC1"/>
            <w:tabs>
              <w:tab w:val="right" w:leader="dot" w:pos="9016"/>
            </w:tabs>
            <w:rPr>
              <w:rFonts w:ascii="Arial" w:eastAsiaTheme="minorEastAsia" w:hAnsi="Arial" w:cs="Arial"/>
              <w:noProof/>
              <w:lang w:eastAsia="en-GB"/>
            </w:rPr>
          </w:pPr>
          <w:hyperlink w:anchor="_Toc216773324" w:history="1">
            <w:r w:rsidRPr="00411F54">
              <w:rPr>
                <w:rStyle w:val="Hyperlink"/>
                <w:rFonts w:ascii="Arial" w:hAnsi="Arial" w:cs="Arial"/>
                <w:noProof/>
                <w:color w:val="auto"/>
              </w:rPr>
              <w:t>6. Conclusion</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_Toc216773324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11</w:t>
            </w:r>
            <w:r w:rsidRPr="00411F54">
              <w:rPr>
                <w:rFonts w:ascii="Arial" w:hAnsi="Arial" w:cs="Arial"/>
                <w:noProof/>
                <w:webHidden/>
              </w:rPr>
              <w:fldChar w:fldCharType="end"/>
            </w:r>
          </w:hyperlink>
        </w:p>
        <w:p w14:paraId="27DD7C90" w14:textId="63CAE596" w:rsidR="00F01724" w:rsidRPr="00411F54" w:rsidRDefault="00F01724">
          <w:pPr>
            <w:pStyle w:val="TOC1"/>
            <w:tabs>
              <w:tab w:val="right" w:leader="dot" w:pos="9016"/>
            </w:tabs>
            <w:rPr>
              <w:rFonts w:ascii="Arial" w:eastAsiaTheme="minorEastAsia" w:hAnsi="Arial" w:cs="Arial"/>
              <w:noProof/>
              <w:lang w:eastAsia="en-GB"/>
            </w:rPr>
          </w:pPr>
          <w:hyperlink w:anchor="_Toc216773325" w:history="1">
            <w:r w:rsidRPr="00411F54">
              <w:rPr>
                <w:rStyle w:val="Hyperlink"/>
                <w:rFonts w:ascii="Arial" w:hAnsi="Arial" w:cs="Arial"/>
                <w:noProof/>
                <w:color w:val="auto"/>
              </w:rPr>
              <w:t>7. References</w:t>
            </w:r>
            <w:r w:rsidRPr="00411F54">
              <w:rPr>
                <w:rFonts w:ascii="Arial" w:hAnsi="Arial" w:cs="Arial"/>
                <w:noProof/>
                <w:webHidden/>
              </w:rPr>
              <w:tab/>
            </w:r>
            <w:r w:rsidRPr="00411F54">
              <w:rPr>
                <w:rFonts w:ascii="Arial" w:hAnsi="Arial" w:cs="Arial"/>
                <w:noProof/>
                <w:webHidden/>
              </w:rPr>
              <w:fldChar w:fldCharType="begin"/>
            </w:r>
            <w:r w:rsidRPr="00411F54">
              <w:rPr>
                <w:rFonts w:ascii="Arial" w:hAnsi="Arial" w:cs="Arial"/>
                <w:noProof/>
                <w:webHidden/>
              </w:rPr>
              <w:instrText xml:space="preserve"> PAGEREF _Toc216773325 \h </w:instrText>
            </w:r>
            <w:r w:rsidRPr="00411F54">
              <w:rPr>
                <w:rFonts w:ascii="Arial" w:hAnsi="Arial" w:cs="Arial"/>
                <w:noProof/>
                <w:webHidden/>
              </w:rPr>
            </w:r>
            <w:r w:rsidRPr="00411F54">
              <w:rPr>
                <w:rFonts w:ascii="Arial" w:hAnsi="Arial" w:cs="Arial"/>
                <w:noProof/>
                <w:webHidden/>
              </w:rPr>
              <w:fldChar w:fldCharType="separate"/>
            </w:r>
            <w:r w:rsidRPr="00411F54">
              <w:rPr>
                <w:rFonts w:ascii="Arial" w:hAnsi="Arial" w:cs="Arial"/>
                <w:noProof/>
                <w:webHidden/>
              </w:rPr>
              <w:t>12</w:t>
            </w:r>
            <w:r w:rsidRPr="00411F54">
              <w:rPr>
                <w:rFonts w:ascii="Arial" w:hAnsi="Arial" w:cs="Arial"/>
                <w:noProof/>
                <w:webHidden/>
              </w:rPr>
              <w:fldChar w:fldCharType="end"/>
            </w:r>
          </w:hyperlink>
        </w:p>
        <w:p w14:paraId="2998EDF8" w14:textId="77006133" w:rsidR="008F7499" w:rsidRDefault="008F7499">
          <w:r w:rsidRPr="00411F54">
            <w:rPr>
              <w:rFonts w:ascii="Arial" w:hAnsi="Arial" w:cs="Arial"/>
              <w:b/>
              <w:bCs/>
              <w:noProof/>
            </w:rPr>
            <w:fldChar w:fldCharType="end"/>
          </w:r>
        </w:p>
      </w:sdtContent>
    </w:sdt>
    <w:p w14:paraId="26B988B5" w14:textId="07C4A7F0" w:rsidR="006311E8" w:rsidRDefault="006311E8" w:rsidP="006311E8">
      <w:pPr>
        <w:rPr>
          <w:lang w:val="en-US"/>
        </w:rPr>
      </w:pPr>
    </w:p>
    <w:p w14:paraId="1E6B5691" w14:textId="16E4AAE1" w:rsidR="00411F54" w:rsidRDefault="00411F54" w:rsidP="006311E8">
      <w:pPr>
        <w:rPr>
          <w:lang w:val="en-US"/>
        </w:rPr>
      </w:pPr>
    </w:p>
    <w:p w14:paraId="5D7C4809" w14:textId="5E62888A" w:rsidR="00411F54" w:rsidRDefault="00411F54" w:rsidP="006311E8">
      <w:pPr>
        <w:rPr>
          <w:lang w:val="en-US"/>
        </w:rPr>
      </w:pPr>
    </w:p>
    <w:p w14:paraId="051D040E" w14:textId="45315278" w:rsidR="00411F54" w:rsidRDefault="00411F54" w:rsidP="006311E8">
      <w:pPr>
        <w:rPr>
          <w:lang w:val="en-US"/>
        </w:rPr>
      </w:pPr>
    </w:p>
    <w:p w14:paraId="1035A714" w14:textId="755769CD" w:rsidR="00411F54" w:rsidRDefault="00411F54" w:rsidP="006311E8">
      <w:pPr>
        <w:rPr>
          <w:lang w:val="en-US"/>
        </w:rPr>
      </w:pPr>
    </w:p>
    <w:p w14:paraId="3582DEE0" w14:textId="78AD0586" w:rsidR="00411F54" w:rsidRDefault="00411F54" w:rsidP="006311E8">
      <w:pPr>
        <w:rPr>
          <w:lang w:val="en-US"/>
        </w:rPr>
      </w:pPr>
    </w:p>
    <w:p w14:paraId="20B9D0D4" w14:textId="138D2544" w:rsidR="00411F54" w:rsidRDefault="00411F54" w:rsidP="006311E8">
      <w:pPr>
        <w:rPr>
          <w:lang w:val="en-US"/>
        </w:rPr>
      </w:pPr>
    </w:p>
    <w:p w14:paraId="28DB69C9" w14:textId="047613D2" w:rsidR="00411F54" w:rsidRDefault="00411F54" w:rsidP="006311E8">
      <w:pPr>
        <w:rPr>
          <w:lang w:val="en-US"/>
        </w:rPr>
      </w:pPr>
    </w:p>
    <w:p w14:paraId="40E323EC" w14:textId="64E5FD42" w:rsidR="00411F54" w:rsidRDefault="00411F54" w:rsidP="006311E8">
      <w:pPr>
        <w:rPr>
          <w:lang w:val="en-US"/>
        </w:rPr>
      </w:pPr>
    </w:p>
    <w:p w14:paraId="6631B5B9" w14:textId="1C1577DD" w:rsidR="00411F54" w:rsidRDefault="00411F54" w:rsidP="006311E8">
      <w:pPr>
        <w:rPr>
          <w:lang w:val="en-US"/>
        </w:rPr>
      </w:pPr>
    </w:p>
    <w:p w14:paraId="7EA42436" w14:textId="7A0E1E08" w:rsidR="00411F54" w:rsidRDefault="00411F54" w:rsidP="006311E8">
      <w:pPr>
        <w:rPr>
          <w:lang w:val="en-US"/>
        </w:rPr>
      </w:pPr>
    </w:p>
    <w:p w14:paraId="0AA300D6" w14:textId="77777777" w:rsidR="00411F54" w:rsidRDefault="00411F54" w:rsidP="006311E8">
      <w:pPr>
        <w:rPr>
          <w:lang w:val="en-US"/>
        </w:rPr>
      </w:pPr>
    </w:p>
    <w:p w14:paraId="6F36BCEA" w14:textId="77777777" w:rsidR="00411F54" w:rsidRPr="00590AE0" w:rsidRDefault="00411F54" w:rsidP="006311E8">
      <w:pPr>
        <w:rPr>
          <w:rFonts w:ascii="Arial" w:hAnsi="Arial" w:cs="Arial"/>
        </w:rPr>
      </w:pPr>
    </w:p>
    <w:p w14:paraId="307EBB0C" w14:textId="77777777" w:rsidR="00217C0D" w:rsidRPr="00F01724" w:rsidRDefault="00217C0D" w:rsidP="00F01724">
      <w:pPr>
        <w:jc w:val="center"/>
        <w:rPr>
          <w:rFonts w:ascii="Arial" w:hAnsi="Arial" w:cs="Arial"/>
          <w:b/>
          <w:bCs/>
        </w:rPr>
      </w:pPr>
      <w:r w:rsidRPr="00F01724">
        <w:rPr>
          <w:rFonts w:ascii="Arial" w:hAnsi="Arial" w:cs="Arial"/>
          <w:b/>
          <w:bCs/>
          <w:sz w:val="36"/>
          <w:szCs w:val="36"/>
        </w:rPr>
        <w:lastRenderedPageBreak/>
        <w:t xml:space="preserve">Information Systems Improvement Proposal for </w:t>
      </w:r>
      <w:proofErr w:type="spellStart"/>
      <w:r w:rsidRPr="00F01724">
        <w:rPr>
          <w:rFonts w:ascii="Arial" w:hAnsi="Arial" w:cs="Arial"/>
          <w:b/>
          <w:bCs/>
          <w:sz w:val="36"/>
          <w:szCs w:val="36"/>
        </w:rPr>
        <w:t>AKPerog</w:t>
      </w:r>
      <w:proofErr w:type="spellEnd"/>
      <w:r w:rsidRPr="00F01724">
        <w:rPr>
          <w:rFonts w:ascii="Arial" w:hAnsi="Arial" w:cs="Arial"/>
          <w:b/>
          <w:bCs/>
          <w:sz w:val="36"/>
          <w:szCs w:val="36"/>
        </w:rPr>
        <w:t xml:space="preserve"> Ltd.</w:t>
      </w:r>
    </w:p>
    <w:p w14:paraId="08DA7DC0" w14:textId="77777777" w:rsidR="00217C0D" w:rsidRPr="00590AE0" w:rsidRDefault="00217C0D" w:rsidP="00217C0D">
      <w:pPr>
        <w:rPr>
          <w:rFonts w:ascii="Arial" w:hAnsi="Arial" w:cs="Arial"/>
        </w:rPr>
      </w:pPr>
    </w:p>
    <w:p w14:paraId="4116DFAE" w14:textId="60F130CF" w:rsidR="00217C0D" w:rsidRPr="00590AE0" w:rsidRDefault="00590AE0" w:rsidP="00590AE0">
      <w:pPr>
        <w:pStyle w:val="Heading1"/>
        <w:jc w:val="both"/>
        <w:rPr>
          <w:rFonts w:ascii="Arial" w:hAnsi="Arial" w:cs="Arial"/>
          <w:color w:val="auto"/>
        </w:rPr>
      </w:pPr>
      <w:bookmarkStart w:id="0" w:name="_Toc216773308"/>
      <w:r w:rsidRPr="00590AE0">
        <w:rPr>
          <w:rFonts w:ascii="Arial" w:hAnsi="Arial" w:cs="Arial"/>
          <w:color w:val="auto"/>
        </w:rPr>
        <w:t>1.</w:t>
      </w:r>
      <w:r>
        <w:rPr>
          <w:rFonts w:ascii="Arial" w:hAnsi="Arial" w:cs="Arial"/>
          <w:color w:val="auto"/>
        </w:rPr>
        <w:t xml:space="preserve"> </w:t>
      </w:r>
      <w:r w:rsidR="00217C0D" w:rsidRPr="00590AE0">
        <w:rPr>
          <w:rFonts w:ascii="Arial" w:hAnsi="Arial" w:cs="Arial"/>
          <w:color w:val="auto"/>
        </w:rPr>
        <w:t>Executive Summary</w:t>
      </w:r>
      <w:bookmarkEnd w:id="0"/>
    </w:p>
    <w:p w14:paraId="258FE124" w14:textId="77777777" w:rsidR="00217C0D" w:rsidRPr="00590AE0" w:rsidRDefault="00217C0D" w:rsidP="00217C0D">
      <w:pPr>
        <w:rPr>
          <w:rFonts w:ascii="Arial" w:hAnsi="Arial" w:cs="Arial"/>
        </w:rPr>
      </w:pPr>
    </w:p>
    <w:p w14:paraId="65732208" w14:textId="3A084FD7" w:rsidR="00217C0D" w:rsidRDefault="00217C0D" w:rsidP="00217C0D">
      <w:pPr>
        <w:rPr>
          <w:rFonts w:ascii="Arial" w:hAnsi="Arial" w:cs="Arial"/>
        </w:rPr>
      </w:pPr>
      <w:r w:rsidRPr="00590AE0">
        <w:rPr>
          <w:rFonts w:ascii="Arial" w:hAnsi="Arial" w:cs="Arial"/>
        </w:rPr>
        <w:t xml:space="preserve">This report provides a comprehensive analysis of </w:t>
      </w:r>
      <w:proofErr w:type="spellStart"/>
      <w:r w:rsidRPr="00590AE0">
        <w:rPr>
          <w:rFonts w:ascii="Arial" w:hAnsi="Arial" w:cs="Arial"/>
        </w:rPr>
        <w:t>AKPerog</w:t>
      </w:r>
      <w:proofErr w:type="spellEnd"/>
      <w:r w:rsidRPr="00590AE0">
        <w:rPr>
          <w:rFonts w:ascii="Arial" w:hAnsi="Arial" w:cs="Arial"/>
        </w:rPr>
        <w:t xml:space="preserve"> Ltd.’s operational challenges stemming from outdated information systems and recommends implementing an integrated Enterprise Resource Planning (ERP) system. The proposed solution addresses critical issues in inventory management</w:t>
      </w:r>
      <w:r w:rsidRPr="00217C0D">
        <w:rPr>
          <w:rFonts w:ascii="Arial" w:hAnsi="Arial" w:cs="Arial"/>
        </w:rPr>
        <w:t xml:space="preserve">, customer relationship management, data security, and interdepartmental communication. By implementing a modern ERP system with integrated modules for inventory, CRM, and business intelligence, </w:t>
      </w:r>
      <w:proofErr w:type="spellStart"/>
      <w:r w:rsidRPr="00217C0D">
        <w:rPr>
          <w:rFonts w:ascii="Arial" w:hAnsi="Arial" w:cs="Arial"/>
        </w:rPr>
        <w:t>AKPerog</w:t>
      </w:r>
      <w:proofErr w:type="spellEnd"/>
      <w:r w:rsidRPr="00217C0D">
        <w:rPr>
          <w:rFonts w:ascii="Arial" w:hAnsi="Arial" w:cs="Arial"/>
        </w:rPr>
        <w:t xml:space="preserve"> Ltd. can streamline operations, enhance customer satisfaction, ensure regulatory compliance, and position itself for sustainable growth in the competitive consumer electronics retail market.</w:t>
      </w:r>
    </w:p>
    <w:p w14:paraId="6BEBBB80" w14:textId="4D8519E1" w:rsidR="00217C0D" w:rsidRDefault="00217C0D" w:rsidP="00217C0D">
      <w:pPr>
        <w:rPr>
          <w:rFonts w:ascii="Arial" w:hAnsi="Arial" w:cs="Arial"/>
        </w:rPr>
      </w:pPr>
    </w:p>
    <w:p w14:paraId="063EBAA9" w14:textId="2F8BAAC8" w:rsidR="00217C0D" w:rsidRDefault="00217C0D" w:rsidP="00217C0D">
      <w:pPr>
        <w:rPr>
          <w:rFonts w:ascii="Arial" w:hAnsi="Arial" w:cs="Arial"/>
        </w:rPr>
      </w:pPr>
    </w:p>
    <w:p w14:paraId="1C2375C7" w14:textId="176A12D6" w:rsidR="00217C0D" w:rsidRDefault="00217C0D" w:rsidP="00217C0D">
      <w:pPr>
        <w:rPr>
          <w:rFonts w:ascii="Arial" w:hAnsi="Arial" w:cs="Arial"/>
        </w:rPr>
      </w:pPr>
    </w:p>
    <w:p w14:paraId="5B61506A" w14:textId="3F56E6F2" w:rsidR="00217C0D" w:rsidRDefault="00217C0D" w:rsidP="00217C0D">
      <w:pPr>
        <w:rPr>
          <w:rFonts w:ascii="Arial" w:hAnsi="Arial" w:cs="Arial"/>
        </w:rPr>
      </w:pPr>
    </w:p>
    <w:p w14:paraId="03E6B619" w14:textId="44E48AF0" w:rsidR="00217C0D" w:rsidRDefault="00217C0D" w:rsidP="00217C0D">
      <w:pPr>
        <w:rPr>
          <w:rFonts w:ascii="Arial" w:hAnsi="Arial" w:cs="Arial"/>
        </w:rPr>
      </w:pPr>
    </w:p>
    <w:p w14:paraId="0EB2F953" w14:textId="03139A5B" w:rsidR="00217C0D" w:rsidRDefault="00217C0D" w:rsidP="00217C0D">
      <w:pPr>
        <w:rPr>
          <w:rFonts w:ascii="Arial" w:hAnsi="Arial" w:cs="Arial"/>
        </w:rPr>
      </w:pPr>
    </w:p>
    <w:p w14:paraId="22154730" w14:textId="2558C3C6" w:rsidR="00217C0D" w:rsidRDefault="00217C0D" w:rsidP="00217C0D">
      <w:pPr>
        <w:rPr>
          <w:rFonts w:ascii="Arial" w:hAnsi="Arial" w:cs="Arial"/>
        </w:rPr>
      </w:pPr>
    </w:p>
    <w:p w14:paraId="595B4A69" w14:textId="1E4282ED" w:rsidR="00217C0D" w:rsidRDefault="00217C0D" w:rsidP="00217C0D">
      <w:pPr>
        <w:rPr>
          <w:rFonts w:ascii="Arial" w:hAnsi="Arial" w:cs="Arial"/>
        </w:rPr>
      </w:pPr>
    </w:p>
    <w:p w14:paraId="78A57D56" w14:textId="7FC631C4" w:rsidR="00217C0D" w:rsidRDefault="00217C0D" w:rsidP="00217C0D">
      <w:pPr>
        <w:rPr>
          <w:rFonts w:ascii="Arial" w:hAnsi="Arial" w:cs="Arial"/>
        </w:rPr>
      </w:pPr>
    </w:p>
    <w:p w14:paraId="71703133" w14:textId="781C5B40" w:rsidR="00217C0D" w:rsidRDefault="00217C0D" w:rsidP="00217C0D">
      <w:pPr>
        <w:rPr>
          <w:rFonts w:ascii="Arial" w:hAnsi="Arial" w:cs="Arial"/>
        </w:rPr>
      </w:pPr>
    </w:p>
    <w:p w14:paraId="72E58B7A" w14:textId="6B24B071" w:rsidR="00217C0D" w:rsidRDefault="00217C0D" w:rsidP="00217C0D">
      <w:pPr>
        <w:rPr>
          <w:rFonts w:ascii="Arial" w:hAnsi="Arial" w:cs="Arial"/>
        </w:rPr>
      </w:pPr>
    </w:p>
    <w:p w14:paraId="7991D941" w14:textId="6B489CB4" w:rsidR="00217C0D" w:rsidRDefault="00217C0D" w:rsidP="00217C0D">
      <w:pPr>
        <w:rPr>
          <w:rFonts w:ascii="Arial" w:hAnsi="Arial" w:cs="Arial"/>
        </w:rPr>
      </w:pPr>
    </w:p>
    <w:p w14:paraId="5BB09C9A" w14:textId="2174997D" w:rsidR="00217C0D" w:rsidRDefault="00217C0D" w:rsidP="00217C0D">
      <w:pPr>
        <w:rPr>
          <w:rFonts w:ascii="Arial" w:hAnsi="Arial" w:cs="Arial"/>
        </w:rPr>
      </w:pPr>
    </w:p>
    <w:p w14:paraId="11310636" w14:textId="20C80921" w:rsidR="00217C0D" w:rsidRDefault="00217C0D" w:rsidP="00217C0D">
      <w:pPr>
        <w:rPr>
          <w:rFonts w:ascii="Arial" w:hAnsi="Arial" w:cs="Arial"/>
        </w:rPr>
      </w:pPr>
    </w:p>
    <w:p w14:paraId="351303B7" w14:textId="35825D52" w:rsidR="00217C0D" w:rsidRDefault="00217C0D" w:rsidP="00217C0D">
      <w:pPr>
        <w:rPr>
          <w:rFonts w:ascii="Arial" w:hAnsi="Arial" w:cs="Arial"/>
        </w:rPr>
      </w:pPr>
    </w:p>
    <w:p w14:paraId="6542E475" w14:textId="52435C41" w:rsidR="00217C0D" w:rsidRDefault="00217C0D" w:rsidP="00217C0D">
      <w:pPr>
        <w:rPr>
          <w:rFonts w:ascii="Arial" w:hAnsi="Arial" w:cs="Arial"/>
        </w:rPr>
      </w:pPr>
    </w:p>
    <w:p w14:paraId="7D371E33" w14:textId="468E7CA5" w:rsidR="00217C0D" w:rsidRDefault="00217C0D" w:rsidP="00217C0D">
      <w:pPr>
        <w:rPr>
          <w:rFonts w:ascii="Arial" w:hAnsi="Arial" w:cs="Arial"/>
        </w:rPr>
      </w:pPr>
    </w:p>
    <w:p w14:paraId="635091FE" w14:textId="24FDA520" w:rsidR="00217C0D" w:rsidRDefault="00217C0D" w:rsidP="00217C0D">
      <w:pPr>
        <w:rPr>
          <w:rFonts w:ascii="Arial" w:hAnsi="Arial" w:cs="Arial"/>
        </w:rPr>
      </w:pPr>
    </w:p>
    <w:p w14:paraId="31B48D06" w14:textId="7692F532" w:rsidR="00217C0D" w:rsidRDefault="00217C0D" w:rsidP="00217C0D">
      <w:pPr>
        <w:rPr>
          <w:rFonts w:ascii="Arial" w:hAnsi="Arial" w:cs="Arial"/>
        </w:rPr>
      </w:pPr>
    </w:p>
    <w:p w14:paraId="7ED56D15" w14:textId="5CC6AA73" w:rsidR="00217C0D" w:rsidRDefault="00217C0D" w:rsidP="00217C0D">
      <w:pPr>
        <w:rPr>
          <w:rFonts w:ascii="Arial" w:hAnsi="Arial" w:cs="Arial"/>
        </w:rPr>
      </w:pPr>
    </w:p>
    <w:p w14:paraId="193ECD04" w14:textId="194BD3F1" w:rsidR="00217C0D" w:rsidRDefault="00217C0D" w:rsidP="00217C0D">
      <w:pPr>
        <w:rPr>
          <w:rFonts w:ascii="Arial" w:hAnsi="Arial" w:cs="Arial"/>
        </w:rPr>
      </w:pPr>
    </w:p>
    <w:p w14:paraId="622DA511" w14:textId="77777777" w:rsidR="00217C0D" w:rsidRPr="00590AE0" w:rsidRDefault="00217C0D" w:rsidP="00590AE0">
      <w:pPr>
        <w:pStyle w:val="Heading1"/>
        <w:rPr>
          <w:rFonts w:ascii="Arial" w:hAnsi="Arial" w:cs="Arial"/>
        </w:rPr>
      </w:pPr>
      <w:bookmarkStart w:id="1" w:name="_Toc216773309"/>
      <w:r w:rsidRPr="00590AE0">
        <w:rPr>
          <w:rFonts w:ascii="Arial" w:hAnsi="Arial" w:cs="Arial"/>
          <w:color w:val="auto"/>
        </w:rPr>
        <w:lastRenderedPageBreak/>
        <w:t>2. Introduction</w:t>
      </w:r>
      <w:bookmarkEnd w:id="1"/>
    </w:p>
    <w:p w14:paraId="0C226E79" w14:textId="77777777" w:rsidR="00217C0D" w:rsidRPr="00590AE0" w:rsidRDefault="00217C0D" w:rsidP="00217C0D">
      <w:pPr>
        <w:rPr>
          <w:rFonts w:ascii="Arial" w:hAnsi="Arial" w:cs="Arial"/>
        </w:rPr>
      </w:pPr>
    </w:p>
    <w:p w14:paraId="1FF4BDA6" w14:textId="77777777" w:rsidR="00217C0D" w:rsidRPr="00590AE0" w:rsidRDefault="00217C0D" w:rsidP="00590AE0">
      <w:pPr>
        <w:pStyle w:val="Heading2"/>
        <w:rPr>
          <w:rFonts w:ascii="Arial" w:hAnsi="Arial" w:cs="Arial"/>
          <w:color w:val="auto"/>
        </w:rPr>
      </w:pPr>
      <w:bookmarkStart w:id="2" w:name="_Toc216773310"/>
      <w:r w:rsidRPr="00590AE0">
        <w:rPr>
          <w:rFonts w:ascii="Arial" w:hAnsi="Arial" w:cs="Arial"/>
          <w:color w:val="auto"/>
        </w:rPr>
        <w:t>2.1 Overview of the Business Case</w:t>
      </w:r>
      <w:bookmarkEnd w:id="2"/>
    </w:p>
    <w:p w14:paraId="0B1C4ACC" w14:textId="77777777" w:rsidR="00217C0D" w:rsidRPr="00590AE0" w:rsidRDefault="00217C0D" w:rsidP="00217C0D">
      <w:pPr>
        <w:rPr>
          <w:rFonts w:ascii="Arial" w:hAnsi="Arial" w:cs="Arial"/>
        </w:rPr>
      </w:pPr>
    </w:p>
    <w:p w14:paraId="3B329F2B" w14:textId="36874776" w:rsidR="00217C0D" w:rsidRPr="00590AE0" w:rsidRDefault="00217C0D" w:rsidP="00217C0D">
      <w:pPr>
        <w:rPr>
          <w:rFonts w:ascii="Arial" w:hAnsi="Arial" w:cs="Arial"/>
        </w:rPr>
      </w:pPr>
      <w:proofErr w:type="spellStart"/>
      <w:r w:rsidRPr="00590AE0">
        <w:rPr>
          <w:rFonts w:ascii="Arial" w:hAnsi="Arial" w:cs="Arial"/>
        </w:rPr>
        <w:t>AKPerog</w:t>
      </w:r>
      <w:proofErr w:type="spellEnd"/>
      <w:r w:rsidRPr="00590AE0">
        <w:rPr>
          <w:rFonts w:ascii="Arial" w:hAnsi="Arial" w:cs="Arial"/>
        </w:rPr>
        <w:t xml:space="preserve"> Ltd. is a rapidly expanding consumer electronics retailer operating 30 physical stores alongside an e-commerce platform (Laudon and Laudon, 2020). Despite achieving significant sales growth over the past year, the company faces substantial operational challenges rooted in outdated and inefficient information systems (Chaffey and White, 2019). These technological limitations are hindering the company’s ability to capitalize on its growth trajectory and maintain competitive advantage in the dynamic retail electronics market (Chopra and </w:t>
      </w:r>
      <w:proofErr w:type="spellStart"/>
      <w:r w:rsidRPr="00590AE0">
        <w:rPr>
          <w:rFonts w:ascii="Arial" w:hAnsi="Arial" w:cs="Arial"/>
        </w:rPr>
        <w:t>Meindl</w:t>
      </w:r>
      <w:proofErr w:type="spellEnd"/>
      <w:r w:rsidRPr="00590AE0">
        <w:rPr>
          <w:rFonts w:ascii="Arial" w:hAnsi="Arial" w:cs="Arial"/>
        </w:rPr>
        <w:t xml:space="preserve">, 2021). Modern retail organizations require integrated information systems to manage complex operations across multiple channels and maintain customer satisfaction (O’Brien and </w:t>
      </w:r>
      <w:proofErr w:type="spellStart"/>
      <w:r w:rsidRPr="00590AE0">
        <w:rPr>
          <w:rFonts w:ascii="Arial" w:hAnsi="Arial" w:cs="Arial"/>
        </w:rPr>
        <w:t>Marakas</w:t>
      </w:r>
      <w:proofErr w:type="spellEnd"/>
      <w:r w:rsidRPr="00590AE0">
        <w:rPr>
          <w:rFonts w:ascii="Arial" w:hAnsi="Arial" w:cs="Arial"/>
        </w:rPr>
        <w:t xml:space="preserve">, 2021). The convergence of physical and digital retail channels demands sophisticated technological infrastructure capable of seamless data integration and real-time information processing (Monk and Wagner, 2020). Contemporary retail success depends fundamentally on the ability to leverage technology for operational excellence and customer engagement (Buttle and </w:t>
      </w:r>
      <w:proofErr w:type="spellStart"/>
      <w:r w:rsidRPr="00590AE0">
        <w:rPr>
          <w:rFonts w:ascii="Arial" w:hAnsi="Arial" w:cs="Arial"/>
        </w:rPr>
        <w:t>Maklan</w:t>
      </w:r>
      <w:proofErr w:type="spellEnd"/>
      <w:r w:rsidRPr="00590AE0">
        <w:rPr>
          <w:rFonts w:ascii="Arial" w:hAnsi="Arial" w:cs="Arial"/>
        </w:rPr>
        <w:t>, 2019). Organizations that fail to modernize their information systems risk losing market share to more technologically advanced competitors (Davis, 1989). The retail sector has experienced dramatic transformation driven by digital technologies, necessitating continuous investment in information systems infrastructure (</w:t>
      </w:r>
      <w:proofErr w:type="spellStart"/>
      <w:r w:rsidRPr="00590AE0">
        <w:rPr>
          <w:rFonts w:ascii="Arial" w:hAnsi="Arial" w:cs="Arial"/>
        </w:rPr>
        <w:t>Tornatzky</w:t>
      </w:r>
      <w:proofErr w:type="spellEnd"/>
      <w:r w:rsidRPr="00590AE0">
        <w:rPr>
          <w:rFonts w:ascii="Arial" w:hAnsi="Arial" w:cs="Arial"/>
        </w:rPr>
        <w:t xml:space="preserve"> and Fleischer, 1990).</w:t>
      </w:r>
    </w:p>
    <w:p w14:paraId="5DC5F9D0" w14:textId="0F0D9468" w:rsidR="00217C0D" w:rsidRPr="00590AE0" w:rsidRDefault="00217C0D" w:rsidP="00217C0D">
      <w:pPr>
        <w:rPr>
          <w:rFonts w:ascii="Arial" w:hAnsi="Arial" w:cs="Arial"/>
        </w:rPr>
      </w:pPr>
    </w:p>
    <w:p w14:paraId="41B0E839" w14:textId="77777777" w:rsidR="00217C0D" w:rsidRPr="00590AE0" w:rsidRDefault="00217C0D" w:rsidP="00590AE0">
      <w:pPr>
        <w:pStyle w:val="Heading2"/>
        <w:rPr>
          <w:rFonts w:ascii="Arial" w:hAnsi="Arial" w:cs="Arial"/>
          <w:color w:val="auto"/>
        </w:rPr>
      </w:pPr>
      <w:bookmarkStart w:id="3" w:name="_Toc216773311"/>
      <w:r w:rsidRPr="00590AE0">
        <w:rPr>
          <w:rFonts w:ascii="Arial" w:hAnsi="Arial" w:cs="Arial"/>
          <w:color w:val="auto"/>
        </w:rPr>
        <w:t xml:space="preserve">2.2 Key Challenges Faced by </w:t>
      </w:r>
      <w:proofErr w:type="spellStart"/>
      <w:r w:rsidRPr="00590AE0">
        <w:rPr>
          <w:rFonts w:ascii="Arial" w:hAnsi="Arial" w:cs="Arial"/>
          <w:color w:val="auto"/>
        </w:rPr>
        <w:t>AKPerog</w:t>
      </w:r>
      <w:proofErr w:type="spellEnd"/>
      <w:r w:rsidRPr="00590AE0">
        <w:rPr>
          <w:rFonts w:ascii="Arial" w:hAnsi="Arial" w:cs="Arial"/>
          <w:color w:val="auto"/>
        </w:rPr>
        <w:t xml:space="preserve"> Ltd.</w:t>
      </w:r>
      <w:bookmarkEnd w:id="3"/>
    </w:p>
    <w:p w14:paraId="3AC99BFD" w14:textId="77777777" w:rsidR="00217C0D" w:rsidRPr="00590AE0" w:rsidRDefault="00217C0D" w:rsidP="00217C0D">
      <w:pPr>
        <w:rPr>
          <w:rFonts w:ascii="Arial" w:hAnsi="Arial" w:cs="Arial"/>
        </w:rPr>
      </w:pPr>
    </w:p>
    <w:p w14:paraId="17030637" w14:textId="283AF8F6" w:rsidR="00217C0D" w:rsidRDefault="00217C0D" w:rsidP="00217C0D">
      <w:pPr>
        <w:rPr>
          <w:rFonts w:ascii="Arial" w:hAnsi="Arial" w:cs="Arial"/>
        </w:rPr>
      </w:pPr>
      <w:r w:rsidRPr="00590AE0">
        <w:rPr>
          <w:rFonts w:ascii="Arial" w:hAnsi="Arial" w:cs="Arial"/>
        </w:rPr>
        <w:t xml:space="preserve">The organization confronts several critical operational challenges that collectively threaten business performance and customer satisfaction (Laudon and Laudon, 2020). The manual inventory tracking system creates persistent stock discrepancies between physical stores </w:t>
      </w:r>
      <w:r w:rsidRPr="00217C0D">
        <w:rPr>
          <w:rFonts w:ascii="Arial" w:hAnsi="Arial" w:cs="Arial"/>
        </w:rPr>
        <w:t xml:space="preserve">and online orders, resulting in customer complaints, refunds, and financial losses (Chopra and </w:t>
      </w:r>
      <w:proofErr w:type="spellStart"/>
      <w:r w:rsidRPr="00217C0D">
        <w:rPr>
          <w:rFonts w:ascii="Arial" w:hAnsi="Arial" w:cs="Arial"/>
        </w:rPr>
        <w:t>Meindl</w:t>
      </w:r>
      <w:proofErr w:type="spellEnd"/>
      <w:r w:rsidRPr="00217C0D">
        <w:rPr>
          <w:rFonts w:ascii="Arial" w:hAnsi="Arial" w:cs="Arial"/>
        </w:rPr>
        <w:t xml:space="preserve">, 2021). Customer relationship management suffers from fragmented data stored across disconnected systems, preventing effective purchase history tracking and personalized marketing initiatives (Buttle and </w:t>
      </w:r>
      <w:proofErr w:type="spellStart"/>
      <w:r w:rsidRPr="00217C0D">
        <w:rPr>
          <w:rFonts w:ascii="Arial" w:hAnsi="Arial" w:cs="Arial"/>
        </w:rPr>
        <w:t>Maklan</w:t>
      </w:r>
      <w:proofErr w:type="spellEnd"/>
      <w:r w:rsidRPr="00217C0D">
        <w:rPr>
          <w:rFonts w:ascii="Arial" w:hAnsi="Arial" w:cs="Arial"/>
        </w:rPr>
        <w:t xml:space="preserve">, 2019). Decision-making processes are compromised by reliance on manually compiled spreadsheets containing errors and outdated information, limiting management’s ability to </w:t>
      </w:r>
      <w:proofErr w:type="spellStart"/>
      <w:r w:rsidRPr="00217C0D">
        <w:rPr>
          <w:rFonts w:ascii="Arial" w:hAnsi="Arial" w:cs="Arial"/>
        </w:rPr>
        <w:t>analyze</w:t>
      </w:r>
      <w:proofErr w:type="spellEnd"/>
      <w:r w:rsidRPr="00217C0D">
        <w:rPr>
          <w:rFonts w:ascii="Arial" w:hAnsi="Arial" w:cs="Arial"/>
        </w:rPr>
        <w:t xml:space="preserve"> real-time sales trends and forecast accurately (O’Brien and </w:t>
      </w:r>
      <w:proofErr w:type="spellStart"/>
      <w:r w:rsidRPr="00217C0D">
        <w:rPr>
          <w:rFonts w:ascii="Arial" w:hAnsi="Arial" w:cs="Arial"/>
        </w:rPr>
        <w:t>Marakas</w:t>
      </w:r>
      <w:proofErr w:type="spellEnd"/>
      <w:r w:rsidRPr="00217C0D">
        <w:rPr>
          <w:rFonts w:ascii="Arial" w:hAnsi="Arial" w:cs="Arial"/>
        </w:rPr>
        <w:t>, 2021). Additionally, the company faces compliance risks due to inadequate data protection measures that fail to meet GDPR requirements, exposing the organization to potential legal penalties and reputational damage (Chaffey and White, 2019). Departmental silos created by incompatible software systems force manual data transfers that waste time and increase error rates, reducing overall organizational efficiency (Monk and Wagner, 2020). These interconnected problems create a vicious cycle where operational inefficiencies compound, leading to deteriorating customer experiences and missed revenue opportunities (Davis, 1989). The lack of integrated systems prevents the organization from achieving the operational synergies necessary for competitive advantage in modern retail markets (</w:t>
      </w:r>
      <w:proofErr w:type="spellStart"/>
      <w:r w:rsidRPr="00217C0D">
        <w:rPr>
          <w:rFonts w:ascii="Arial" w:hAnsi="Arial" w:cs="Arial"/>
        </w:rPr>
        <w:t>Tornatzky</w:t>
      </w:r>
      <w:proofErr w:type="spellEnd"/>
      <w:r w:rsidRPr="00217C0D">
        <w:rPr>
          <w:rFonts w:ascii="Arial" w:hAnsi="Arial" w:cs="Arial"/>
        </w:rPr>
        <w:t xml:space="preserve"> and Fleischer, 1990).</w:t>
      </w:r>
    </w:p>
    <w:p w14:paraId="796DBD85" w14:textId="020C9473" w:rsidR="00217C0D" w:rsidRDefault="00217C0D" w:rsidP="00217C0D">
      <w:pPr>
        <w:rPr>
          <w:rFonts w:ascii="Arial" w:hAnsi="Arial" w:cs="Arial"/>
        </w:rPr>
      </w:pPr>
    </w:p>
    <w:p w14:paraId="34A265B2" w14:textId="77777777" w:rsidR="00217C0D" w:rsidRPr="00590AE0" w:rsidRDefault="00217C0D" w:rsidP="00590AE0">
      <w:pPr>
        <w:pStyle w:val="Heading1"/>
        <w:rPr>
          <w:rFonts w:ascii="Arial" w:hAnsi="Arial" w:cs="Arial"/>
        </w:rPr>
      </w:pPr>
      <w:bookmarkStart w:id="4" w:name="_Toc216773312"/>
      <w:r w:rsidRPr="00590AE0">
        <w:rPr>
          <w:rFonts w:ascii="Arial" w:hAnsi="Arial" w:cs="Arial"/>
          <w:color w:val="auto"/>
        </w:rPr>
        <w:lastRenderedPageBreak/>
        <w:t>3. Evaluation of Existing Systems</w:t>
      </w:r>
      <w:bookmarkEnd w:id="4"/>
    </w:p>
    <w:p w14:paraId="55241E07" w14:textId="77777777" w:rsidR="00217C0D" w:rsidRPr="00217C0D" w:rsidRDefault="00217C0D" w:rsidP="00217C0D">
      <w:pPr>
        <w:rPr>
          <w:rFonts w:ascii="Arial" w:hAnsi="Arial" w:cs="Arial"/>
        </w:rPr>
      </w:pPr>
    </w:p>
    <w:p w14:paraId="65A0CD81" w14:textId="77777777" w:rsidR="00217C0D" w:rsidRPr="00590AE0" w:rsidRDefault="00217C0D" w:rsidP="00590AE0">
      <w:pPr>
        <w:pStyle w:val="Heading2"/>
        <w:rPr>
          <w:rFonts w:ascii="Arial" w:hAnsi="Arial" w:cs="Arial"/>
          <w:color w:val="auto"/>
        </w:rPr>
      </w:pPr>
      <w:bookmarkStart w:id="5" w:name="_Toc216773313"/>
      <w:r w:rsidRPr="00590AE0">
        <w:rPr>
          <w:rFonts w:ascii="Arial" w:hAnsi="Arial" w:cs="Arial"/>
          <w:color w:val="auto"/>
        </w:rPr>
        <w:t>3.1 Current Information Systems Analysis</w:t>
      </w:r>
      <w:bookmarkEnd w:id="5"/>
    </w:p>
    <w:p w14:paraId="64F8BB55" w14:textId="77777777" w:rsidR="00217C0D" w:rsidRPr="00217C0D" w:rsidRDefault="00217C0D" w:rsidP="00217C0D">
      <w:pPr>
        <w:rPr>
          <w:rFonts w:ascii="Arial" w:hAnsi="Arial" w:cs="Arial"/>
        </w:rPr>
      </w:pPr>
    </w:p>
    <w:p w14:paraId="37A7C071" w14:textId="303C7C8F" w:rsidR="00217C0D" w:rsidRDefault="00217C0D" w:rsidP="00217C0D">
      <w:pPr>
        <w:rPr>
          <w:rFonts w:ascii="Arial" w:hAnsi="Arial" w:cs="Arial"/>
        </w:rPr>
      </w:pPr>
      <w:proofErr w:type="spellStart"/>
      <w:r w:rsidRPr="00217C0D">
        <w:rPr>
          <w:rFonts w:ascii="Arial" w:hAnsi="Arial" w:cs="Arial"/>
        </w:rPr>
        <w:t>AKPerog</w:t>
      </w:r>
      <w:proofErr w:type="spellEnd"/>
      <w:r w:rsidRPr="00217C0D">
        <w:rPr>
          <w:rFonts w:ascii="Arial" w:hAnsi="Arial" w:cs="Arial"/>
        </w:rPr>
        <w:t xml:space="preserve"> </w:t>
      </w:r>
      <w:proofErr w:type="gramStart"/>
      <w:r w:rsidRPr="00217C0D">
        <w:rPr>
          <w:rFonts w:ascii="Arial" w:hAnsi="Arial" w:cs="Arial"/>
        </w:rPr>
        <w:t>Ltd.‘</w:t>
      </w:r>
      <w:proofErr w:type="gramEnd"/>
      <w:r w:rsidRPr="00217C0D">
        <w:rPr>
          <w:rFonts w:ascii="Arial" w:hAnsi="Arial" w:cs="Arial"/>
        </w:rPr>
        <w:t xml:space="preserve">s existing technology infrastructure comprises several disconnected legacy systems that operate independently without meaningful integration, creating significant operational friction (Monk and Wagner, 2020). The inventory management system relies on manual tracking processes that cannot synchronize data between physical retail locations and the e-commerce platform in real-time, leading to frequent stock discrepancies (Chopra and </w:t>
      </w:r>
      <w:proofErr w:type="spellStart"/>
      <w:r w:rsidRPr="00217C0D">
        <w:rPr>
          <w:rFonts w:ascii="Arial" w:hAnsi="Arial" w:cs="Arial"/>
        </w:rPr>
        <w:t>Meindl</w:t>
      </w:r>
      <w:proofErr w:type="spellEnd"/>
      <w:r w:rsidRPr="00217C0D">
        <w:rPr>
          <w:rFonts w:ascii="Arial" w:hAnsi="Arial" w:cs="Arial"/>
        </w:rPr>
        <w:t xml:space="preserve">, 2021). Customer data resides in multiple isolated databases across marketing, sales, and customer support departments, preventing a unified view of customer interactions and purchase history (Buttle and </w:t>
      </w:r>
      <w:proofErr w:type="spellStart"/>
      <w:r w:rsidRPr="00217C0D">
        <w:rPr>
          <w:rFonts w:ascii="Arial" w:hAnsi="Arial" w:cs="Arial"/>
        </w:rPr>
        <w:t>Maklan</w:t>
      </w:r>
      <w:proofErr w:type="spellEnd"/>
      <w:r w:rsidRPr="00217C0D">
        <w:rPr>
          <w:rFonts w:ascii="Arial" w:hAnsi="Arial" w:cs="Arial"/>
        </w:rPr>
        <w:t xml:space="preserve">, 2019). Sales reporting depends on employees manually extracting data from various sources and compiling it into spreadsheets, a time-consuming process prone to human error and data inconsistency (O’Brien and </w:t>
      </w:r>
      <w:proofErr w:type="spellStart"/>
      <w:r w:rsidRPr="00217C0D">
        <w:rPr>
          <w:rFonts w:ascii="Arial" w:hAnsi="Arial" w:cs="Arial"/>
        </w:rPr>
        <w:t>Marakas</w:t>
      </w:r>
      <w:proofErr w:type="spellEnd"/>
      <w:r w:rsidRPr="00217C0D">
        <w:rPr>
          <w:rFonts w:ascii="Arial" w:hAnsi="Arial" w:cs="Arial"/>
        </w:rPr>
        <w:t>, 2021). The company lacks robust access controls and encryption protocols necessary to protect sensitive customer information adequately, creating vulnerability to data breaches and regulatory violations (Laudon and Laudon, 2020). Each department—sales, finance, and inventory—utilizes different software applications that cannot communicate with one another, necessitating redundant data entry and manual reconciliation processes (Chaffey and White, 2019). This fragmented technology landscape represents a significant barrier to operational efficiency and strategic decision-making (Davis, 1989). Legacy systems, while familiar to long-term employees, cannot support the scalability requirements of a growing multi-channel retail operation (</w:t>
      </w:r>
      <w:proofErr w:type="spellStart"/>
      <w:r w:rsidRPr="00217C0D">
        <w:rPr>
          <w:rFonts w:ascii="Arial" w:hAnsi="Arial" w:cs="Arial"/>
        </w:rPr>
        <w:t>Tornatzky</w:t>
      </w:r>
      <w:proofErr w:type="spellEnd"/>
      <w:r w:rsidRPr="00217C0D">
        <w:rPr>
          <w:rFonts w:ascii="Arial" w:hAnsi="Arial" w:cs="Arial"/>
        </w:rPr>
        <w:t xml:space="preserve"> and Fleischer, 1990).</w:t>
      </w:r>
    </w:p>
    <w:p w14:paraId="4D47187B" w14:textId="18085D30" w:rsidR="0041475B" w:rsidRPr="0041475B" w:rsidRDefault="0041475B" w:rsidP="0041475B">
      <w:pPr>
        <w:rPr>
          <w:rFonts w:ascii="Arial" w:hAnsi="Arial" w:cs="Arial"/>
        </w:rPr>
      </w:pPr>
      <w:r w:rsidRPr="0041475B">
        <w:rPr>
          <w:rFonts w:ascii="Arial" w:hAnsi="Arial" w:cs="Arial"/>
        </w:rPr>
        <w:t xml:space="preserve"> </w:t>
      </w:r>
    </w:p>
    <w:p w14:paraId="3BB7E022" w14:textId="7FE54DA1" w:rsidR="00217C0D" w:rsidRPr="00495660" w:rsidRDefault="0041475B" w:rsidP="0041475B">
      <w:pPr>
        <w:rPr>
          <w:rFonts w:ascii="Arial" w:hAnsi="Arial" w:cs="Arial"/>
          <w:b/>
          <w:bCs/>
        </w:rPr>
      </w:pPr>
      <w:r w:rsidRPr="00790824">
        <w:rPr>
          <w:rFonts w:ascii="Arial" w:hAnsi="Arial" w:cs="Arial"/>
          <w:b/>
          <w:bCs/>
        </w:rPr>
        <w:t>Table 1: Current System Issues and Business</w:t>
      </w:r>
      <w:r w:rsidRPr="00790824">
        <w:rPr>
          <w:rFonts w:ascii="Arial" w:hAnsi="Arial" w:cs="Arial"/>
          <w:b/>
          <w:bCs/>
        </w:rPr>
        <w:t xml:space="preserve"> </w:t>
      </w:r>
      <w:r w:rsidRPr="00790824">
        <w:rPr>
          <w:rFonts w:ascii="Arial" w:hAnsi="Arial" w:cs="Arial"/>
          <w:b/>
          <w:bCs/>
        </w:rPr>
        <w:t xml:space="preserve">Impact </w:t>
      </w:r>
    </w:p>
    <w:tbl>
      <w:tblPr>
        <w:tblStyle w:val="TableGrid"/>
        <w:tblW w:w="0" w:type="auto"/>
        <w:tblLook w:val="04A0" w:firstRow="1" w:lastRow="0" w:firstColumn="1" w:lastColumn="0" w:noHBand="0" w:noVBand="1"/>
      </w:tblPr>
      <w:tblGrid>
        <w:gridCol w:w="3005"/>
        <w:gridCol w:w="3005"/>
        <w:gridCol w:w="3006"/>
      </w:tblGrid>
      <w:tr w:rsidR="0041475B" w14:paraId="44C1CF8F" w14:textId="77777777" w:rsidTr="0041475B">
        <w:tc>
          <w:tcPr>
            <w:tcW w:w="3005" w:type="dxa"/>
          </w:tcPr>
          <w:p w14:paraId="78FDED86" w14:textId="3217B30D" w:rsidR="0041475B" w:rsidRPr="0041475B" w:rsidRDefault="0041475B" w:rsidP="0041475B">
            <w:pPr>
              <w:rPr>
                <w:rFonts w:ascii="Arial" w:hAnsi="Arial" w:cs="Arial"/>
                <w:b/>
                <w:bCs/>
                <w:sz w:val="24"/>
                <w:szCs w:val="24"/>
              </w:rPr>
            </w:pPr>
            <w:r w:rsidRPr="0041475B">
              <w:rPr>
                <w:rFonts w:ascii="Arial" w:hAnsi="Arial" w:cs="Arial"/>
                <w:b/>
                <w:bCs/>
                <w:sz w:val="24"/>
                <w:szCs w:val="24"/>
              </w:rPr>
              <w:t>System Area</w:t>
            </w:r>
          </w:p>
        </w:tc>
        <w:tc>
          <w:tcPr>
            <w:tcW w:w="3005" w:type="dxa"/>
          </w:tcPr>
          <w:p w14:paraId="408E214B" w14:textId="35650F5F" w:rsidR="0041475B" w:rsidRPr="0041475B" w:rsidRDefault="0041475B" w:rsidP="0041475B">
            <w:pPr>
              <w:rPr>
                <w:rFonts w:ascii="Arial" w:hAnsi="Arial" w:cs="Arial"/>
                <w:b/>
                <w:bCs/>
                <w:sz w:val="24"/>
                <w:szCs w:val="24"/>
              </w:rPr>
            </w:pPr>
            <w:r w:rsidRPr="0041475B">
              <w:rPr>
                <w:rFonts w:ascii="Arial" w:hAnsi="Arial" w:cs="Arial"/>
                <w:b/>
                <w:bCs/>
                <w:sz w:val="24"/>
                <w:szCs w:val="24"/>
              </w:rPr>
              <w:t>Current</w:t>
            </w:r>
            <w:r w:rsidRPr="0041475B">
              <w:rPr>
                <w:rFonts w:ascii="Arial" w:hAnsi="Arial" w:cs="Arial"/>
                <w:b/>
                <w:bCs/>
                <w:sz w:val="24"/>
                <w:szCs w:val="24"/>
              </w:rPr>
              <w:t xml:space="preserve"> Issue</w:t>
            </w:r>
          </w:p>
        </w:tc>
        <w:tc>
          <w:tcPr>
            <w:tcW w:w="3006" w:type="dxa"/>
          </w:tcPr>
          <w:p w14:paraId="27A01E94" w14:textId="2BA47CC4" w:rsidR="0041475B" w:rsidRPr="0041475B" w:rsidRDefault="0041475B" w:rsidP="0041475B">
            <w:pPr>
              <w:rPr>
                <w:rFonts w:ascii="Arial" w:hAnsi="Arial" w:cs="Arial"/>
                <w:b/>
                <w:bCs/>
                <w:sz w:val="24"/>
                <w:szCs w:val="24"/>
              </w:rPr>
            </w:pPr>
            <w:r w:rsidRPr="0041475B">
              <w:rPr>
                <w:rFonts w:ascii="Arial" w:hAnsi="Arial" w:cs="Arial"/>
                <w:b/>
                <w:bCs/>
                <w:sz w:val="24"/>
                <w:szCs w:val="24"/>
              </w:rPr>
              <w:t>Business Impact</w:t>
            </w:r>
          </w:p>
        </w:tc>
      </w:tr>
      <w:tr w:rsidR="0041475B" w14:paraId="702F4C45" w14:textId="77777777" w:rsidTr="0041475B">
        <w:tc>
          <w:tcPr>
            <w:tcW w:w="3005" w:type="dxa"/>
          </w:tcPr>
          <w:p w14:paraId="5A4478D7" w14:textId="0D648AAC" w:rsidR="0041475B" w:rsidRDefault="0041475B" w:rsidP="0041475B">
            <w:pPr>
              <w:rPr>
                <w:rFonts w:ascii="Arial" w:hAnsi="Arial" w:cs="Arial"/>
              </w:rPr>
            </w:pPr>
            <w:r w:rsidRPr="0041475B">
              <w:rPr>
                <w:rFonts w:ascii="Arial" w:hAnsi="Arial" w:cs="Arial"/>
              </w:rPr>
              <w:t xml:space="preserve">Inventory Management </w:t>
            </w:r>
          </w:p>
        </w:tc>
        <w:tc>
          <w:tcPr>
            <w:tcW w:w="3005" w:type="dxa"/>
          </w:tcPr>
          <w:p w14:paraId="0FDCAC6C" w14:textId="33FFC283" w:rsidR="0041475B" w:rsidRDefault="0041475B" w:rsidP="0041475B">
            <w:pPr>
              <w:rPr>
                <w:rFonts w:ascii="Arial" w:hAnsi="Arial" w:cs="Arial"/>
              </w:rPr>
            </w:pPr>
            <w:r w:rsidRPr="0041475B">
              <w:rPr>
                <w:rFonts w:ascii="Arial" w:hAnsi="Arial" w:cs="Arial"/>
              </w:rPr>
              <w:t xml:space="preserve">Manual tracking, no real-time sync </w:t>
            </w:r>
          </w:p>
        </w:tc>
        <w:tc>
          <w:tcPr>
            <w:tcW w:w="3006" w:type="dxa"/>
          </w:tcPr>
          <w:p w14:paraId="1FCF5652" w14:textId="10D1BE6A" w:rsidR="0041475B" w:rsidRDefault="0041475B" w:rsidP="0041475B">
            <w:pPr>
              <w:rPr>
                <w:rFonts w:ascii="Arial" w:hAnsi="Arial" w:cs="Arial"/>
              </w:rPr>
            </w:pPr>
            <w:r w:rsidRPr="0041475B">
              <w:rPr>
                <w:rFonts w:ascii="Arial" w:hAnsi="Arial" w:cs="Arial"/>
              </w:rPr>
              <w:t>Stock discrepancies, lost sales, customer com</w:t>
            </w:r>
            <w:r w:rsidR="001839DF">
              <w:rPr>
                <w:rFonts w:ascii="Arial" w:hAnsi="Arial" w:cs="Arial"/>
              </w:rPr>
              <w:t>plaints</w:t>
            </w:r>
          </w:p>
        </w:tc>
      </w:tr>
      <w:tr w:rsidR="0041475B" w14:paraId="71216FDD" w14:textId="77777777" w:rsidTr="0041475B">
        <w:tc>
          <w:tcPr>
            <w:tcW w:w="3005" w:type="dxa"/>
          </w:tcPr>
          <w:p w14:paraId="618DF404" w14:textId="0B4CC84D" w:rsidR="0041475B" w:rsidRDefault="0041475B" w:rsidP="0041475B">
            <w:pPr>
              <w:rPr>
                <w:rFonts w:ascii="Arial" w:hAnsi="Arial" w:cs="Arial"/>
              </w:rPr>
            </w:pPr>
            <w:r w:rsidRPr="0041475B">
              <w:rPr>
                <w:rFonts w:ascii="Arial" w:hAnsi="Arial" w:cs="Arial"/>
              </w:rPr>
              <w:t xml:space="preserve">Customer Relationship Management </w:t>
            </w:r>
          </w:p>
        </w:tc>
        <w:tc>
          <w:tcPr>
            <w:tcW w:w="3005" w:type="dxa"/>
          </w:tcPr>
          <w:p w14:paraId="1DD72E86" w14:textId="728A2E15" w:rsidR="0041475B" w:rsidRDefault="0041475B" w:rsidP="0041475B">
            <w:pPr>
              <w:rPr>
                <w:rFonts w:ascii="Arial" w:hAnsi="Arial" w:cs="Arial"/>
              </w:rPr>
            </w:pPr>
            <w:r w:rsidRPr="0041475B">
              <w:rPr>
                <w:rFonts w:ascii="Arial" w:hAnsi="Arial" w:cs="Arial"/>
              </w:rPr>
              <w:t>Fragmented data across systems</w:t>
            </w:r>
          </w:p>
        </w:tc>
        <w:tc>
          <w:tcPr>
            <w:tcW w:w="3006" w:type="dxa"/>
          </w:tcPr>
          <w:p w14:paraId="6D6AF1D7" w14:textId="0D7B3E3A" w:rsidR="0041475B" w:rsidRPr="0041475B" w:rsidRDefault="0041475B" w:rsidP="0041475B">
            <w:pPr>
              <w:rPr>
                <w:rFonts w:ascii="Arial" w:hAnsi="Arial" w:cs="Arial"/>
              </w:rPr>
            </w:pPr>
            <w:r w:rsidRPr="0041475B">
              <w:rPr>
                <w:rFonts w:ascii="Arial" w:hAnsi="Arial" w:cs="Arial"/>
              </w:rPr>
              <w:t>Inability to personalize marketing, poor custo</w:t>
            </w:r>
            <w:r>
              <w:rPr>
                <w:rFonts w:ascii="Arial" w:hAnsi="Arial" w:cs="Arial"/>
              </w:rPr>
              <w:t>m</w:t>
            </w:r>
            <w:r w:rsidR="001839DF">
              <w:rPr>
                <w:rFonts w:ascii="Arial" w:hAnsi="Arial" w:cs="Arial"/>
              </w:rPr>
              <w:t>er service</w:t>
            </w:r>
          </w:p>
          <w:p w14:paraId="632081D3" w14:textId="77777777" w:rsidR="0041475B" w:rsidRDefault="0041475B" w:rsidP="0041475B">
            <w:pPr>
              <w:rPr>
                <w:rFonts w:ascii="Arial" w:hAnsi="Arial" w:cs="Arial"/>
              </w:rPr>
            </w:pPr>
          </w:p>
        </w:tc>
      </w:tr>
      <w:tr w:rsidR="0041475B" w14:paraId="1E65C23C" w14:textId="77777777" w:rsidTr="0041475B">
        <w:tc>
          <w:tcPr>
            <w:tcW w:w="3005" w:type="dxa"/>
          </w:tcPr>
          <w:p w14:paraId="2ACD66ED" w14:textId="3762142C" w:rsidR="0041475B" w:rsidRDefault="0041475B" w:rsidP="0041475B">
            <w:pPr>
              <w:rPr>
                <w:rFonts w:ascii="Arial" w:hAnsi="Arial" w:cs="Arial"/>
              </w:rPr>
            </w:pPr>
            <w:r w:rsidRPr="0041475B">
              <w:rPr>
                <w:rFonts w:ascii="Arial" w:hAnsi="Arial" w:cs="Arial"/>
              </w:rPr>
              <w:t xml:space="preserve">Decision Support </w:t>
            </w:r>
          </w:p>
        </w:tc>
        <w:tc>
          <w:tcPr>
            <w:tcW w:w="3005" w:type="dxa"/>
          </w:tcPr>
          <w:p w14:paraId="24F24C78" w14:textId="50E8B9A3" w:rsidR="0041475B" w:rsidRDefault="0041475B" w:rsidP="0041475B">
            <w:pPr>
              <w:rPr>
                <w:rFonts w:ascii="Arial" w:hAnsi="Arial" w:cs="Arial"/>
              </w:rPr>
            </w:pPr>
            <w:r w:rsidRPr="0041475B">
              <w:rPr>
                <w:rFonts w:ascii="Arial" w:hAnsi="Arial" w:cs="Arial"/>
              </w:rPr>
              <w:t xml:space="preserve">Manual spreadsheet compilation </w:t>
            </w:r>
          </w:p>
        </w:tc>
        <w:tc>
          <w:tcPr>
            <w:tcW w:w="3006" w:type="dxa"/>
          </w:tcPr>
          <w:p w14:paraId="472BC8F1" w14:textId="75F8930E" w:rsidR="0041475B" w:rsidRPr="0041475B" w:rsidRDefault="0041475B" w:rsidP="0041475B">
            <w:pPr>
              <w:rPr>
                <w:rFonts w:ascii="Arial" w:hAnsi="Arial" w:cs="Arial"/>
              </w:rPr>
            </w:pPr>
            <w:r w:rsidRPr="0041475B">
              <w:rPr>
                <w:rFonts w:ascii="Arial" w:hAnsi="Arial" w:cs="Arial"/>
              </w:rPr>
              <w:t>Delayed decisions, inaccurate forecasting, err</w:t>
            </w:r>
            <w:r w:rsidR="001839DF">
              <w:rPr>
                <w:rFonts w:ascii="Arial" w:hAnsi="Arial" w:cs="Arial"/>
              </w:rPr>
              <w:t>ors</w:t>
            </w:r>
            <w:r w:rsidRPr="0041475B">
              <w:rPr>
                <w:rFonts w:ascii="Arial" w:hAnsi="Arial" w:cs="Arial"/>
              </w:rPr>
              <w:t xml:space="preserve"> </w:t>
            </w:r>
          </w:p>
          <w:p w14:paraId="7E6C5E2C" w14:textId="77777777" w:rsidR="0041475B" w:rsidRDefault="0041475B" w:rsidP="0041475B">
            <w:pPr>
              <w:rPr>
                <w:rFonts w:ascii="Arial" w:hAnsi="Arial" w:cs="Arial"/>
              </w:rPr>
            </w:pPr>
          </w:p>
        </w:tc>
      </w:tr>
      <w:tr w:rsidR="0041475B" w14:paraId="2823A204" w14:textId="77777777" w:rsidTr="0041475B">
        <w:tc>
          <w:tcPr>
            <w:tcW w:w="3005" w:type="dxa"/>
          </w:tcPr>
          <w:p w14:paraId="40D94233" w14:textId="35A78E7C" w:rsidR="0041475B" w:rsidRDefault="0041475B" w:rsidP="0041475B">
            <w:pPr>
              <w:rPr>
                <w:rFonts w:ascii="Arial" w:hAnsi="Arial" w:cs="Arial"/>
              </w:rPr>
            </w:pPr>
            <w:r w:rsidRPr="0041475B">
              <w:rPr>
                <w:rFonts w:ascii="Arial" w:hAnsi="Arial" w:cs="Arial"/>
              </w:rPr>
              <w:t xml:space="preserve">Data Security </w:t>
            </w:r>
          </w:p>
        </w:tc>
        <w:tc>
          <w:tcPr>
            <w:tcW w:w="3005" w:type="dxa"/>
          </w:tcPr>
          <w:p w14:paraId="60F8B9A8" w14:textId="77777777" w:rsidR="0041475B" w:rsidRPr="0041475B" w:rsidRDefault="0041475B" w:rsidP="0041475B">
            <w:pPr>
              <w:rPr>
                <w:rFonts w:ascii="Arial" w:hAnsi="Arial" w:cs="Arial"/>
              </w:rPr>
            </w:pPr>
            <w:r w:rsidRPr="0041475B">
              <w:rPr>
                <w:rFonts w:ascii="Arial" w:hAnsi="Arial" w:cs="Arial"/>
              </w:rPr>
              <w:t xml:space="preserve">Inadequate access controls </w:t>
            </w:r>
          </w:p>
          <w:p w14:paraId="69CD8687" w14:textId="77777777" w:rsidR="0041475B" w:rsidRDefault="0041475B" w:rsidP="0041475B">
            <w:pPr>
              <w:rPr>
                <w:rFonts w:ascii="Arial" w:hAnsi="Arial" w:cs="Arial"/>
              </w:rPr>
            </w:pPr>
          </w:p>
        </w:tc>
        <w:tc>
          <w:tcPr>
            <w:tcW w:w="3006" w:type="dxa"/>
          </w:tcPr>
          <w:p w14:paraId="0CAEC762" w14:textId="09B9A9C2" w:rsidR="0041475B" w:rsidRDefault="0041475B" w:rsidP="0041475B">
            <w:pPr>
              <w:rPr>
                <w:rFonts w:ascii="Arial" w:hAnsi="Arial" w:cs="Arial"/>
              </w:rPr>
            </w:pPr>
            <w:r w:rsidRPr="0041475B">
              <w:rPr>
                <w:rFonts w:ascii="Arial" w:hAnsi="Arial" w:cs="Arial"/>
              </w:rPr>
              <w:t>GDPR non-compliance risk, potential legal pen</w:t>
            </w:r>
            <w:r w:rsidR="001839DF">
              <w:rPr>
                <w:rFonts w:ascii="Arial" w:hAnsi="Arial" w:cs="Arial"/>
              </w:rPr>
              <w:t>alties</w:t>
            </w:r>
            <w:r w:rsidRPr="0041475B">
              <w:rPr>
                <w:rFonts w:ascii="Arial" w:hAnsi="Arial" w:cs="Arial"/>
              </w:rPr>
              <w:t xml:space="preserve"> </w:t>
            </w:r>
          </w:p>
        </w:tc>
      </w:tr>
      <w:tr w:rsidR="0041475B" w14:paraId="41D8069E" w14:textId="77777777" w:rsidTr="0041475B">
        <w:tc>
          <w:tcPr>
            <w:tcW w:w="3005" w:type="dxa"/>
          </w:tcPr>
          <w:p w14:paraId="7A0B3BC1" w14:textId="00948CD0" w:rsidR="0041475B" w:rsidRDefault="0041475B" w:rsidP="0041475B">
            <w:pPr>
              <w:rPr>
                <w:rFonts w:ascii="Arial" w:hAnsi="Arial" w:cs="Arial"/>
              </w:rPr>
            </w:pPr>
            <w:r w:rsidRPr="0041475B">
              <w:rPr>
                <w:rFonts w:ascii="Arial" w:hAnsi="Arial" w:cs="Arial"/>
              </w:rPr>
              <w:t>Integration</w:t>
            </w:r>
          </w:p>
        </w:tc>
        <w:tc>
          <w:tcPr>
            <w:tcW w:w="3005" w:type="dxa"/>
          </w:tcPr>
          <w:p w14:paraId="6C75157E" w14:textId="77777777" w:rsidR="0041475B" w:rsidRPr="0041475B" w:rsidRDefault="0041475B" w:rsidP="0041475B">
            <w:pPr>
              <w:rPr>
                <w:rFonts w:ascii="Arial" w:hAnsi="Arial" w:cs="Arial"/>
              </w:rPr>
            </w:pPr>
            <w:r w:rsidRPr="0041475B">
              <w:rPr>
                <w:rFonts w:ascii="Arial" w:hAnsi="Arial" w:cs="Arial"/>
              </w:rPr>
              <w:t xml:space="preserve">Disconnected departmental systems </w:t>
            </w:r>
          </w:p>
          <w:p w14:paraId="1C00662F" w14:textId="77777777" w:rsidR="0041475B" w:rsidRDefault="0041475B" w:rsidP="0041475B">
            <w:pPr>
              <w:rPr>
                <w:rFonts w:ascii="Arial" w:hAnsi="Arial" w:cs="Arial"/>
              </w:rPr>
            </w:pPr>
          </w:p>
        </w:tc>
        <w:tc>
          <w:tcPr>
            <w:tcW w:w="3006" w:type="dxa"/>
          </w:tcPr>
          <w:p w14:paraId="565CD158" w14:textId="32B23F69" w:rsidR="0041475B" w:rsidRDefault="0041475B" w:rsidP="0041475B">
            <w:pPr>
              <w:rPr>
                <w:rFonts w:ascii="Arial" w:hAnsi="Arial" w:cs="Arial"/>
              </w:rPr>
            </w:pPr>
            <w:r w:rsidRPr="0041475B">
              <w:rPr>
                <w:rFonts w:ascii="Arial" w:hAnsi="Arial" w:cs="Arial"/>
              </w:rPr>
              <w:t>Manual data entry, time waste, increased error</w:t>
            </w:r>
            <w:r w:rsidR="001839DF">
              <w:rPr>
                <w:rFonts w:ascii="Arial" w:hAnsi="Arial" w:cs="Arial"/>
              </w:rPr>
              <w:t>s</w:t>
            </w:r>
          </w:p>
        </w:tc>
      </w:tr>
    </w:tbl>
    <w:p w14:paraId="5D46F8E5" w14:textId="134EC5C6" w:rsidR="00217C0D" w:rsidRDefault="00217C0D" w:rsidP="00217C0D">
      <w:pPr>
        <w:rPr>
          <w:rFonts w:ascii="Arial" w:hAnsi="Arial" w:cs="Arial"/>
        </w:rPr>
      </w:pPr>
    </w:p>
    <w:p w14:paraId="50060576" w14:textId="2E98369C" w:rsidR="00BF5FD1" w:rsidRDefault="00BF5FD1" w:rsidP="00217C0D">
      <w:pPr>
        <w:rPr>
          <w:rFonts w:ascii="Arial" w:hAnsi="Arial" w:cs="Arial"/>
        </w:rPr>
      </w:pPr>
    </w:p>
    <w:p w14:paraId="2073D25E" w14:textId="031E1D89" w:rsidR="00BF5FD1" w:rsidRDefault="00BF5FD1" w:rsidP="00217C0D">
      <w:pPr>
        <w:rPr>
          <w:rFonts w:ascii="Arial" w:hAnsi="Arial" w:cs="Arial"/>
        </w:rPr>
      </w:pPr>
    </w:p>
    <w:p w14:paraId="355FCA64" w14:textId="77777777" w:rsidR="00BF5FD1" w:rsidRDefault="00BF5FD1" w:rsidP="00217C0D">
      <w:pPr>
        <w:rPr>
          <w:rFonts w:ascii="Arial" w:hAnsi="Arial" w:cs="Arial"/>
        </w:rPr>
      </w:pPr>
    </w:p>
    <w:p w14:paraId="4CB0238A" w14:textId="77777777" w:rsidR="00217C0D" w:rsidRPr="00590AE0" w:rsidRDefault="00217C0D" w:rsidP="00590AE0">
      <w:pPr>
        <w:pStyle w:val="Heading2"/>
        <w:rPr>
          <w:rFonts w:ascii="Arial" w:hAnsi="Arial" w:cs="Arial"/>
          <w:color w:val="auto"/>
        </w:rPr>
      </w:pPr>
      <w:bookmarkStart w:id="6" w:name="_Toc216773314"/>
      <w:r w:rsidRPr="00590AE0">
        <w:rPr>
          <w:rFonts w:ascii="Arial" w:hAnsi="Arial" w:cs="Arial"/>
          <w:color w:val="auto"/>
        </w:rPr>
        <w:lastRenderedPageBreak/>
        <w:t>3.2 Identified Inefficiencies and Gaps</w:t>
      </w:r>
      <w:bookmarkEnd w:id="6"/>
    </w:p>
    <w:p w14:paraId="1C50366F" w14:textId="77777777" w:rsidR="00217C0D" w:rsidRPr="00217C0D" w:rsidRDefault="00217C0D" w:rsidP="00217C0D">
      <w:pPr>
        <w:rPr>
          <w:rFonts w:ascii="Arial" w:hAnsi="Arial" w:cs="Arial"/>
        </w:rPr>
      </w:pPr>
    </w:p>
    <w:p w14:paraId="17D64CD8" w14:textId="782E71C0" w:rsidR="00BF5FD1" w:rsidRDefault="00217C0D" w:rsidP="00BF5FD1">
      <w:pPr>
        <w:rPr>
          <w:rFonts w:ascii="Arial" w:hAnsi="Arial" w:cs="Arial"/>
        </w:rPr>
      </w:pPr>
      <w:r w:rsidRPr="00217C0D">
        <w:rPr>
          <w:rFonts w:ascii="Arial" w:hAnsi="Arial" w:cs="Arial"/>
        </w:rPr>
        <w:t xml:space="preserve">The Technology Acceptance Model suggests that system quality and information quality are critical determinants of user satisfaction and organizational performance (Davis, 1989). </w:t>
      </w:r>
      <w:proofErr w:type="spellStart"/>
      <w:r w:rsidRPr="00217C0D">
        <w:rPr>
          <w:rFonts w:ascii="Arial" w:hAnsi="Arial" w:cs="Arial"/>
        </w:rPr>
        <w:t>AKPerog</w:t>
      </w:r>
      <w:proofErr w:type="spellEnd"/>
      <w:r w:rsidRPr="00217C0D">
        <w:rPr>
          <w:rFonts w:ascii="Arial" w:hAnsi="Arial" w:cs="Arial"/>
        </w:rPr>
        <w:t xml:space="preserve"> </w:t>
      </w:r>
      <w:proofErr w:type="gramStart"/>
      <w:r w:rsidRPr="00217C0D">
        <w:rPr>
          <w:rFonts w:ascii="Arial" w:hAnsi="Arial" w:cs="Arial"/>
        </w:rPr>
        <w:t>Ltd.‘</w:t>
      </w:r>
      <w:proofErr w:type="gramEnd"/>
      <w:r w:rsidRPr="00217C0D">
        <w:rPr>
          <w:rFonts w:ascii="Arial" w:hAnsi="Arial" w:cs="Arial"/>
        </w:rPr>
        <w:t xml:space="preserve">s current systems fail on both dimensions, creating significant operational inefficiencies that undermine competitive positioning (Monk and Wagner, 2020). The absence of real-time inventory synchronization creates a fundamental disconnect between available stock and customer-facing sales channels, directly undermining revenue generation and customer trust (Chopra and </w:t>
      </w:r>
      <w:proofErr w:type="spellStart"/>
      <w:r w:rsidRPr="00217C0D">
        <w:rPr>
          <w:rFonts w:ascii="Arial" w:hAnsi="Arial" w:cs="Arial"/>
        </w:rPr>
        <w:t>Meindl</w:t>
      </w:r>
      <w:proofErr w:type="spellEnd"/>
      <w:r w:rsidRPr="00217C0D">
        <w:rPr>
          <w:rFonts w:ascii="Arial" w:hAnsi="Arial" w:cs="Arial"/>
        </w:rPr>
        <w:t xml:space="preserve">, 2021). The fragmented customer data architecture prevents the organization from leveraging customer relationship management best practices, including segmentation, targeted marketing, and personalized service delivery (Buttle and </w:t>
      </w:r>
      <w:proofErr w:type="spellStart"/>
      <w:r w:rsidRPr="00217C0D">
        <w:rPr>
          <w:rFonts w:ascii="Arial" w:hAnsi="Arial" w:cs="Arial"/>
        </w:rPr>
        <w:t>Maklan</w:t>
      </w:r>
      <w:proofErr w:type="spellEnd"/>
      <w:r w:rsidRPr="00217C0D">
        <w:rPr>
          <w:rFonts w:ascii="Arial" w:hAnsi="Arial" w:cs="Arial"/>
        </w:rPr>
        <w:t xml:space="preserve">, 2019). Manual reporting processes introduce latency in business intelligence, preventing management from making timely, data-driven decisions in a fast-paced retail environment where competitive advantage depends on speed and accuracy (O’Brien and </w:t>
      </w:r>
      <w:proofErr w:type="spellStart"/>
      <w:r w:rsidRPr="00217C0D">
        <w:rPr>
          <w:rFonts w:ascii="Arial" w:hAnsi="Arial" w:cs="Arial"/>
        </w:rPr>
        <w:t>Marakas</w:t>
      </w:r>
      <w:proofErr w:type="spellEnd"/>
      <w:r w:rsidRPr="00217C0D">
        <w:rPr>
          <w:rFonts w:ascii="Arial" w:hAnsi="Arial" w:cs="Arial"/>
        </w:rPr>
        <w:t>, 2021). The inadequate security infrastructure exposes the company to significant regulatory and reputational risks, particularly given increasing scrutiny of data protection practices in the European market (Laudon and Laudon, 2020). The lack of system integration forces employees to spend valuable time on low-value data transfer activities rather than strategic initiatives, reducing overall organizational productivity and employee satisfaction (Chaffey and White, 2019). These systemic inefficiencies create cumulative competitive disadvantages that threaten the organization’s long-term viability (</w:t>
      </w:r>
      <w:proofErr w:type="spellStart"/>
      <w:r w:rsidRPr="00217C0D">
        <w:rPr>
          <w:rFonts w:ascii="Arial" w:hAnsi="Arial" w:cs="Arial"/>
        </w:rPr>
        <w:t>Tornatzky</w:t>
      </w:r>
      <w:proofErr w:type="spellEnd"/>
      <w:r w:rsidRPr="00217C0D">
        <w:rPr>
          <w:rFonts w:ascii="Arial" w:hAnsi="Arial" w:cs="Arial"/>
        </w:rPr>
        <w:t xml:space="preserve"> and Fleischer, 1990).</w:t>
      </w:r>
      <w:bookmarkStart w:id="7" w:name="_Toc216773315"/>
    </w:p>
    <w:p w14:paraId="46B8ADFF" w14:textId="0F06ED9D" w:rsidR="00217C0D" w:rsidRPr="00590AE0" w:rsidRDefault="00217C0D" w:rsidP="00590AE0">
      <w:pPr>
        <w:pStyle w:val="Heading1"/>
        <w:rPr>
          <w:rFonts w:ascii="Arial" w:hAnsi="Arial" w:cs="Arial"/>
        </w:rPr>
      </w:pPr>
      <w:r w:rsidRPr="00590AE0">
        <w:rPr>
          <w:rFonts w:ascii="Arial" w:hAnsi="Arial" w:cs="Arial"/>
          <w:color w:val="auto"/>
        </w:rPr>
        <w:t>4. Recommended Solution</w:t>
      </w:r>
      <w:bookmarkEnd w:id="7"/>
    </w:p>
    <w:p w14:paraId="35F7D878" w14:textId="77777777" w:rsidR="00217C0D" w:rsidRPr="00217C0D" w:rsidRDefault="00217C0D" w:rsidP="00217C0D">
      <w:pPr>
        <w:rPr>
          <w:rFonts w:ascii="Arial" w:hAnsi="Arial" w:cs="Arial"/>
        </w:rPr>
      </w:pPr>
    </w:p>
    <w:p w14:paraId="00383C5A" w14:textId="77777777" w:rsidR="00217C0D" w:rsidRPr="00590AE0" w:rsidRDefault="00217C0D" w:rsidP="00590AE0">
      <w:pPr>
        <w:pStyle w:val="Heading2"/>
        <w:rPr>
          <w:rFonts w:ascii="Arial" w:hAnsi="Arial" w:cs="Arial"/>
        </w:rPr>
      </w:pPr>
      <w:bookmarkStart w:id="8" w:name="_Toc216773316"/>
      <w:r w:rsidRPr="00590AE0">
        <w:rPr>
          <w:rFonts w:ascii="Arial" w:hAnsi="Arial" w:cs="Arial"/>
          <w:color w:val="auto"/>
        </w:rPr>
        <w:t>4.1 Proposed Information System</w:t>
      </w:r>
      <w:bookmarkEnd w:id="8"/>
    </w:p>
    <w:p w14:paraId="08700A7C" w14:textId="77777777" w:rsidR="00217C0D" w:rsidRPr="00217C0D" w:rsidRDefault="00217C0D" w:rsidP="00217C0D">
      <w:pPr>
        <w:rPr>
          <w:rFonts w:ascii="Arial" w:hAnsi="Arial" w:cs="Arial"/>
        </w:rPr>
      </w:pPr>
    </w:p>
    <w:p w14:paraId="5DBAEA58" w14:textId="28CED7D3" w:rsidR="00217C0D" w:rsidRDefault="00217C0D" w:rsidP="00217C0D">
      <w:pPr>
        <w:rPr>
          <w:rFonts w:ascii="Arial" w:hAnsi="Arial" w:cs="Arial"/>
        </w:rPr>
      </w:pPr>
      <w:r w:rsidRPr="00217C0D">
        <w:rPr>
          <w:rFonts w:ascii="Arial" w:hAnsi="Arial" w:cs="Arial"/>
        </w:rPr>
        <w:t xml:space="preserve">To address these multifaceted challenges comprehensively, this report recommends implementing a cloud-based Enterprise Resource Planning (ERP) system with integrated modules specifically designed for retail operations (Monk and Wagner, 2020). The proposed solution should include an Inventory Management System with real-time synchronization capabilities across all sales channels, utilizing automated stock level monitoring and reorder point alerts to prevent stockouts and overstock situations (Chopra and </w:t>
      </w:r>
      <w:proofErr w:type="spellStart"/>
      <w:r w:rsidRPr="00217C0D">
        <w:rPr>
          <w:rFonts w:ascii="Arial" w:hAnsi="Arial" w:cs="Arial"/>
        </w:rPr>
        <w:t>Meindl</w:t>
      </w:r>
      <w:proofErr w:type="spellEnd"/>
      <w:r w:rsidRPr="00217C0D">
        <w:rPr>
          <w:rFonts w:ascii="Arial" w:hAnsi="Arial" w:cs="Arial"/>
        </w:rPr>
        <w:t xml:space="preserve">, 2021). A Customer Relationship Management (CRM) module should provide centralized customer data storage with complete purchase history tracking, enabling personalized marketing campaigns and efficient complaint resolution (Buttle and </w:t>
      </w:r>
      <w:proofErr w:type="spellStart"/>
      <w:r w:rsidRPr="00217C0D">
        <w:rPr>
          <w:rFonts w:ascii="Arial" w:hAnsi="Arial" w:cs="Arial"/>
        </w:rPr>
        <w:t>Maklan</w:t>
      </w:r>
      <w:proofErr w:type="spellEnd"/>
      <w:r w:rsidRPr="00217C0D">
        <w:rPr>
          <w:rFonts w:ascii="Arial" w:hAnsi="Arial" w:cs="Arial"/>
        </w:rPr>
        <w:t xml:space="preserve">, 2019). Business Intelligence and Analytics capabilities should deliver automated reporting dashboards with real-time sales data visualization and predictive analytics for demand forecasting, empowering management with actionable insights (O’Brien and </w:t>
      </w:r>
      <w:proofErr w:type="spellStart"/>
      <w:r w:rsidRPr="00217C0D">
        <w:rPr>
          <w:rFonts w:ascii="Arial" w:hAnsi="Arial" w:cs="Arial"/>
        </w:rPr>
        <w:t>Marakas</w:t>
      </w:r>
      <w:proofErr w:type="spellEnd"/>
      <w:r w:rsidRPr="00217C0D">
        <w:rPr>
          <w:rFonts w:ascii="Arial" w:hAnsi="Arial" w:cs="Arial"/>
        </w:rPr>
        <w:t>, 2021). Enhanced security features must include role-based access controls, end-to-end data encryption, and comprehensive audit trails to ensure GDPR compliance and protect sensitive customer information (Laudon and Laudon, 2020). Finally, the system should offer seamless integration across departments through a unified database architecture that eliminates redundant data entry and enables cross-functional collaboration (Chaffey and White, 2019). Cloud-based deployment offers scalability, reduced infrastructure costs, and accessibility advantages over traditional on-premise solutions (Davis, 1989). Modern ERP systems provide the technological foundation necessary for competitive advantage in contemporary retail markets (</w:t>
      </w:r>
      <w:proofErr w:type="spellStart"/>
      <w:r w:rsidRPr="00217C0D">
        <w:rPr>
          <w:rFonts w:ascii="Arial" w:hAnsi="Arial" w:cs="Arial"/>
        </w:rPr>
        <w:t>Tornatzky</w:t>
      </w:r>
      <w:proofErr w:type="spellEnd"/>
      <w:r w:rsidRPr="00217C0D">
        <w:rPr>
          <w:rFonts w:ascii="Arial" w:hAnsi="Arial" w:cs="Arial"/>
        </w:rPr>
        <w:t xml:space="preserve"> and Fleischer, 1990).</w:t>
      </w:r>
    </w:p>
    <w:p w14:paraId="6BABE34E" w14:textId="4B6BD11A" w:rsidR="00217C0D" w:rsidRDefault="00217C0D" w:rsidP="00590AE0">
      <w:pPr>
        <w:pStyle w:val="Heading2"/>
        <w:rPr>
          <w:rFonts w:ascii="Arial" w:hAnsi="Arial" w:cs="Arial"/>
          <w:color w:val="auto"/>
        </w:rPr>
      </w:pPr>
      <w:bookmarkStart w:id="9" w:name="_Toc216773317"/>
      <w:r w:rsidRPr="00590AE0">
        <w:rPr>
          <w:rFonts w:ascii="Arial" w:hAnsi="Arial" w:cs="Arial"/>
          <w:color w:val="auto"/>
        </w:rPr>
        <w:lastRenderedPageBreak/>
        <w:t>4.2 System Selection Framework</w:t>
      </w:r>
      <w:bookmarkEnd w:id="9"/>
    </w:p>
    <w:p w14:paraId="0241B6EE" w14:textId="77777777" w:rsidR="00590AE0" w:rsidRPr="00590AE0" w:rsidRDefault="00590AE0" w:rsidP="00590AE0"/>
    <w:p w14:paraId="7FE4DA10" w14:textId="15ADA421" w:rsidR="00217C0D" w:rsidRDefault="00217C0D" w:rsidP="00217C0D">
      <w:pPr>
        <w:rPr>
          <w:rFonts w:ascii="Arial" w:hAnsi="Arial" w:cs="Arial"/>
        </w:rPr>
      </w:pPr>
      <w:r w:rsidRPr="00217C0D">
        <w:rPr>
          <w:rFonts w:ascii="Arial" w:hAnsi="Arial" w:cs="Arial"/>
        </w:rPr>
        <w:t xml:space="preserve">In selecting the appropriate information system for </w:t>
      </w:r>
      <w:proofErr w:type="spellStart"/>
      <w:r w:rsidRPr="00217C0D">
        <w:rPr>
          <w:rFonts w:ascii="Arial" w:hAnsi="Arial" w:cs="Arial"/>
        </w:rPr>
        <w:t>AKPerog</w:t>
      </w:r>
      <w:proofErr w:type="spellEnd"/>
      <w:r w:rsidRPr="00217C0D">
        <w:rPr>
          <w:rFonts w:ascii="Arial" w:hAnsi="Arial" w:cs="Arial"/>
        </w:rPr>
        <w:t xml:space="preserve"> Ltd., it is essential to apply a structured evaluation framework that considers multiple organizational dimensions (Davis, 1989). The Technology-Organization-Environment (TOE) framework provides a comprehensive lens for evaluating technology adoption decisions across technological, organizational, and environmental contexts (</w:t>
      </w:r>
      <w:proofErr w:type="spellStart"/>
      <w:r w:rsidRPr="00217C0D">
        <w:rPr>
          <w:rFonts w:ascii="Arial" w:hAnsi="Arial" w:cs="Arial"/>
        </w:rPr>
        <w:t>Tornatzky</w:t>
      </w:r>
      <w:proofErr w:type="spellEnd"/>
      <w:r w:rsidRPr="00217C0D">
        <w:rPr>
          <w:rFonts w:ascii="Arial" w:hAnsi="Arial" w:cs="Arial"/>
        </w:rPr>
        <w:t xml:space="preserve"> and Fleischer, 1990). This framework examines three key contexts that influence organizational technology adoption: technological factors such as relative advantage and compatibility, organizational factors including top management support and resources, and environmental factors such as competitive pressure and regulatory requirements (Monk and Wagner, 2020). The TOE framework analysis reveals that </w:t>
      </w:r>
      <w:proofErr w:type="spellStart"/>
      <w:r w:rsidRPr="00217C0D">
        <w:rPr>
          <w:rFonts w:ascii="Arial" w:hAnsi="Arial" w:cs="Arial"/>
        </w:rPr>
        <w:t>AKPerog</w:t>
      </w:r>
      <w:proofErr w:type="spellEnd"/>
      <w:r w:rsidRPr="00217C0D">
        <w:rPr>
          <w:rFonts w:ascii="Arial" w:hAnsi="Arial" w:cs="Arial"/>
        </w:rPr>
        <w:t xml:space="preserve"> Ltd. possesses </w:t>
      </w:r>
      <w:proofErr w:type="spellStart"/>
      <w:r w:rsidRPr="00217C0D">
        <w:rPr>
          <w:rFonts w:ascii="Arial" w:hAnsi="Arial" w:cs="Arial"/>
        </w:rPr>
        <w:t>favorable</w:t>
      </w:r>
      <w:proofErr w:type="spellEnd"/>
      <w:r w:rsidRPr="00217C0D">
        <w:rPr>
          <w:rFonts w:ascii="Arial" w:hAnsi="Arial" w:cs="Arial"/>
        </w:rPr>
        <w:t xml:space="preserve"> conditions for ERP adoption across all three dimensions, suggesting high likelihood of successful implementation (Chopra and </w:t>
      </w:r>
      <w:proofErr w:type="spellStart"/>
      <w:r w:rsidRPr="00217C0D">
        <w:rPr>
          <w:rFonts w:ascii="Arial" w:hAnsi="Arial" w:cs="Arial"/>
        </w:rPr>
        <w:t>Meindl</w:t>
      </w:r>
      <w:proofErr w:type="spellEnd"/>
      <w:r w:rsidRPr="00217C0D">
        <w:rPr>
          <w:rFonts w:ascii="Arial" w:hAnsi="Arial" w:cs="Arial"/>
        </w:rPr>
        <w:t xml:space="preserve">, 2021). From a technological context, cloud-based ERP offers significant improvements over legacy systems in real-time data access, integration capabilities, and scalability that align with organizational needs (Chaffey and White, 2019). Modern ERP systems can integrate with existing e-commerce platforms and payment systems through APIs, while user-friendly interfaces and comprehensive training programs reduce adoption barriers (O’Brien and </w:t>
      </w:r>
      <w:proofErr w:type="spellStart"/>
      <w:r w:rsidRPr="00217C0D">
        <w:rPr>
          <w:rFonts w:ascii="Arial" w:hAnsi="Arial" w:cs="Arial"/>
        </w:rPr>
        <w:t>Marakas</w:t>
      </w:r>
      <w:proofErr w:type="spellEnd"/>
      <w:r w:rsidRPr="00217C0D">
        <w:rPr>
          <w:rFonts w:ascii="Arial" w:hAnsi="Arial" w:cs="Arial"/>
        </w:rPr>
        <w:t xml:space="preserve">, 2021). From an organizational context, CEO commitment to technology transformation is evident through hiring IT consultants, and the company size of 30 stores with a growth trajectory justifies ERP investment (Laudon and Laudon, 2020). Cloud deployment reduces upfront capital requirements, making implementation financially feasible even for mid-sized retailers (Buttle and </w:t>
      </w:r>
      <w:proofErr w:type="spellStart"/>
      <w:r w:rsidRPr="00217C0D">
        <w:rPr>
          <w:rFonts w:ascii="Arial" w:hAnsi="Arial" w:cs="Arial"/>
        </w:rPr>
        <w:t>Maklan</w:t>
      </w:r>
      <w:proofErr w:type="spellEnd"/>
      <w:r w:rsidRPr="00217C0D">
        <w:rPr>
          <w:rFonts w:ascii="Arial" w:hAnsi="Arial" w:cs="Arial"/>
        </w:rPr>
        <w:t>, 2019).</w:t>
      </w:r>
    </w:p>
    <w:p w14:paraId="417E34E5" w14:textId="77777777" w:rsidR="001839DF" w:rsidRDefault="001839DF" w:rsidP="00217C0D">
      <w:pPr>
        <w:rPr>
          <w:rFonts w:ascii="Arial" w:hAnsi="Arial" w:cs="Arial"/>
        </w:rPr>
      </w:pPr>
    </w:p>
    <w:p w14:paraId="48B71604" w14:textId="77777777" w:rsidR="001839DF" w:rsidRPr="00495660" w:rsidRDefault="001839DF" w:rsidP="001839DF">
      <w:pPr>
        <w:rPr>
          <w:rFonts w:ascii="Arial" w:hAnsi="Arial" w:cs="Arial"/>
          <w:b/>
          <w:bCs/>
        </w:rPr>
      </w:pPr>
      <w:r w:rsidRPr="00790824">
        <w:rPr>
          <w:rFonts w:ascii="Arial" w:hAnsi="Arial" w:cs="Arial"/>
          <w:b/>
          <w:bCs/>
        </w:rPr>
        <w:t xml:space="preserve">Table 2: Total Cost of Ownership Analysis (5-Year Projection) </w:t>
      </w:r>
    </w:p>
    <w:tbl>
      <w:tblPr>
        <w:tblStyle w:val="TableGrid"/>
        <w:tblW w:w="0" w:type="auto"/>
        <w:tblLook w:val="04A0" w:firstRow="1" w:lastRow="0" w:firstColumn="1" w:lastColumn="0" w:noHBand="0" w:noVBand="1"/>
      </w:tblPr>
      <w:tblGrid>
        <w:gridCol w:w="3005"/>
        <w:gridCol w:w="3005"/>
        <w:gridCol w:w="3006"/>
      </w:tblGrid>
      <w:tr w:rsidR="001839DF" w14:paraId="572EEC1C" w14:textId="77777777" w:rsidTr="00BC6D17">
        <w:tc>
          <w:tcPr>
            <w:tcW w:w="3005" w:type="dxa"/>
          </w:tcPr>
          <w:p w14:paraId="32D477F6" w14:textId="77777777" w:rsidR="001839DF" w:rsidRPr="00790824" w:rsidRDefault="001839DF" w:rsidP="00BC6D17">
            <w:pPr>
              <w:rPr>
                <w:rFonts w:ascii="Arial" w:hAnsi="Arial" w:cs="Arial"/>
                <w:b/>
                <w:bCs/>
                <w:sz w:val="24"/>
                <w:szCs w:val="24"/>
              </w:rPr>
            </w:pPr>
            <w:r w:rsidRPr="00790824">
              <w:rPr>
                <w:rFonts w:ascii="Arial" w:hAnsi="Arial" w:cs="Arial"/>
                <w:b/>
                <w:bCs/>
                <w:sz w:val="24"/>
                <w:szCs w:val="24"/>
              </w:rPr>
              <w:t xml:space="preserve">Cost Category </w:t>
            </w:r>
          </w:p>
        </w:tc>
        <w:tc>
          <w:tcPr>
            <w:tcW w:w="3005" w:type="dxa"/>
          </w:tcPr>
          <w:p w14:paraId="1C0AF069" w14:textId="77777777" w:rsidR="001839DF" w:rsidRPr="00790824" w:rsidRDefault="001839DF" w:rsidP="00BC6D17">
            <w:pPr>
              <w:rPr>
                <w:rFonts w:ascii="Arial" w:hAnsi="Arial" w:cs="Arial"/>
                <w:b/>
                <w:bCs/>
                <w:sz w:val="24"/>
                <w:szCs w:val="24"/>
              </w:rPr>
            </w:pPr>
            <w:r w:rsidRPr="00790824">
              <w:rPr>
                <w:rFonts w:ascii="Arial" w:hAnsi="Arial" w:cs="Arial"/>
                <w:b/>
                <w:bCs/>
                <w:sz w:val="24"/>
                <w:szCs w:val="24"/>
              </w:rPr>
              <w:t>Cloud-Based ERP</w:t>
            </w:r>
          </w:p>
        </w:tc>
        <w:tc>
          <w:tcPr>
            <w:tcW w:w="3006" w:type="dxa"/>
          </w:tcPr>
          <w:p w14:paraId="6AB5B007" w14:textId="77777777" w:rsidR="001839DF" w:rsidRPr="00790824" w:rsidRDefault="001839DF" w:rsidP="00BC6D17">
            <w:pPr>
              <w:rPr>
                <w:rFonts w:ascii="Arial" w:hAnsi="Arial" w:cs="Arial"/>
                <w:b/>
                <w:bCs/>
                <w:sz w:val="24"/>
                <w:szCs w:val="24"/>
              </w:rPr>
            </w:pPr>
            <w:r w:rsidRPr="00790824">
              <w:rPr>
                <w:rFonts w:ascii="Arial" w:hAnsi="Arial" w:cs="Arial"/>
                <w:b/>
                <w:bCs/>
                <w:sz w:val="24"/>
                <w:szCs w:val="24"/>
              </w:rPr>
              <w:t>On-Premise ERP</w:t>
            </w:r>
          </w:p>
        </w:tc>
      </w:tr>
      <w:tr w:rsidR="001839DF" w14:paraId="5546BBB7" w14:textId="77777777" w:rsidTr="00BC6D17">
        <w:tc>
          <w:tcPr>
            <w:tcW w:w="3005" w:type="dxa"/>
          </w:tcPr>
          <w:p w14:paraId="3E24D9C5" w14:textId="77777777" w:rsidR="001839DF" w:rsidRDefault="001839DF" w:rsidP="00BC6D17">
            <w:pPr>
              <w:rPr>
                <w:rFonts w:ascii="Arial" w:hAnsi="Arial" w:cs="Arial"/>
              </w:rPr>
            </w:pPr>
            <w:r w:rsidRPr="0041475B">
              <w:rPr>
                <w:rFonts w:ascii="Arial" w:hAnsi="Arial" w:cs="Arial"/>
              </w:rPr>
              <w:t xml:space="preserve">Initial Software Licensing </w:t>
            </w:r>
          </w:p>
        </w:tc>
        <w:tc>
          <w:tcPr>
            <w:tcW w:w="3005" w:type="dxa"/>
          </w:tcPr>
          <w:p w14:paraId="26C32E1D" w14:textId="77777777" w:rsidR="001839DF" w:rsidRDefault="001839DF" w:rsidP="00BC6D17">
            <w:pPr>
              <w:rPr>
                <w:rFonts w:ascii="Arial" w:hAnsi="Arial" w:cs="Arial"/>
              </w:rPr>
            </w:pPr>
            <w:r>
              <w:rPr>
                <w:rFonts w:ascii="Arial" w:hAnsi="Arial" w:cs="Arial"/>
              </w:rPr>
              <w:t>£</w:t>
            </w:r>
            <w:r w:rsidRPr="00790824">
              <w:rPr>
                <w:rFonts w:ascii="Arial" w:hAnsi="Arial" w:cs="Arial"/>
              </w:rPr>
              <w:t>150</w:t>
            </w:r>
            <w:r>
              <w:rPr>
                <w:rFonts w:ascii="Arial" w:hAnsi="Arial" w:cs="Arial"/>
              </w:rPr>
              <w:t>,000</w:t>
            </w:r>
            <w:r w:rsidRPr="00790824">
              <w:rPr>
                <w:rFonts w:ascii="Arial" w:hAnsi="Arial" w:cs="Arial"/>
              </w:rPr>
              <w:t xml:space="preserve"> (subscription)</w:t>
            </w:r>
          </w:p>
        </w:tc>
        <w:tc>
          <w:tcPr>
            <w:tcW w:w="3006" w:type="dxa"/>
          </w:tcPr>
          <w:p w14:paraId="28CCD651" w14:textId="77777777" w:rsidR="001839DF" w:rsidRDefault="001839DF" w:rsidP="00BC6D17">
            <w:pPr>
              <w:rPr>
                <w:rFonts w:ascii="Arial" w:hAnsi="Arial" w:cs="Arial"/>
              </w:rPr>
            </w:pPr>
            <w:r>
              <w:rPr>
                <w:rFonts w:ascii="Arial" w:hAnsi="Arial" w:cs="Arial"/>
              </w:rPr>
              <w:t>£400,000</w:t>
            </w:r>
          </w:p>
        </w:tc>
      </w:tr>
      <w:tr w:rsidR="001839DF" w14:paraId="46B0996D" w14:textId="77777777" w:rsidTr="00BC6D17">
        <w:tc>
          <w:tcPr>
            <w:tcW w:w="3005" w:type="dxa"/>
          </w:tcPr>
          <w:p w14:paraId="159C309A" w14:textId="77777777" w:rsidR="001839DF" w:rsidRDefault="001839DF" w:rsidP="00BC6D17">
            <w:pPr>
              <w:rPr>
                <w:rFonts w:ascii="Arial" w:hAnsi="Arial" w:cs="Arial"/>
              </w:rPr>
            </w:pPr>
            <w:r w:rsidRPr="0041475B">
              <w:rPr>
                <w:rFonts w:ascii="Arial" w:hAnsi="Arial" w:cs="Arial"/>
              </w:rPr>
              <w:t xml:space="preserve">Hardware Infrastructure </w:t>
            </w:r>
          </w:p>
        </w:tc>
        <w:tc>
          <w:tcPr>
            <w:tcW w:w="3005" w:type="dxa"/>
          </w:tcPr>
          <w:p w14:paraId="2401449C" w14:textId="77777777" w:rsidR="001839DF" w:rsidRDefault="001839DF" w:rsidP="00BC6D17">
            <w:pPr>
              <w:rPr>
                <w:rFonts w:ascii="Arial" w:hAnsi="Arial" w:cs="Arial"/>
              </w:rPr>
            </w:pPr>
            <w:r>
              <w:rPr>
                <w:rFonts w:ascii="Arial" w:hAnsi="Arial" w:cs="Arial"/>
              </w:rPr>
              <w:t>£0</w:t>
            </w:r>
            <w:r w:rsidRPr="00790824">
              <w:rPr>
                <w:rFonts w:ascii="Arial" w:hAnsi="Arial" w:cs="Arial"/>
              </w:rPr>
              <w:t xml:space="preserve"> (cloud-hosted)</w:t>
            </w:r>
          </w:p>
        </w:tc>
        <w:tc>
          <w:tcPr>
            <w:tcW w:w="3006" w:type="dxa"/>
          </w:tcPr>
          <w:p w14:paraId="5FB1E525" w14:textId="77777777" w:rsidR="001839DF" w:rsidRDefault="001839DF" w:rsidP="00BC6D17">
            <w:pPr>
              <w:rPr>
                <w:rFonts w:ascii="Arial" w:hAnsi="Arial" w:cs="Arial"/>
              </w:rPr>
            </w:pPr>
            <w:r>
              <w:rPr>
                <w:rFonts w:ascii="Arial" w:hAnsi="Arial" w:cs="Arial"/>
              </w:rPr>
              <w:t>£200,000</w:t>
            </w:r>
          </w:p>
        </w:tc>
      </w:tr>
      <w:tr w:rsidR="001839DF" w14:paraId="265C2CD9" w14:textId="77777777" w:rsidTr="00BC6D17">
        <w:tc>
          <w:tcPr>
            <w:tcW w:w="3005" w:type="dxa"/>
          </w:tcPr>
          <w:p w14:paraId="7FFAD465" w14:textId="77777777" w:rsidR="001839DF" w:rsidRDefault="001839DF" w:rsidP="00BC6D17">
            <w:pPr>
              <w:rPr>
                <w:rFonts w:ascii="Arial" w:hAnsi="Arial" w:cs="Arial"/>
              </w:rPr>
            </w:pPr>
            <w:r w:rsidRPr="0041475B">
              <w:rPr>
                <w:rFonts w:ascii="Arial" w:hAnsi="Arial" w:cs="Arial"/>
              </w:rPr>
              <w:t xml:space="preserve">Implementation &amp; Customization </w:t>
            </w:r>
          </w:p>
        </w:tc>
        <w:tc>
          <w:tcPr>
            <w:tcW w:w="3005" w:type="dxa"/>
          </w:tcPr>
          <w:p w14:paraId="54B312D0" w14:textId="77777777" w:rsidR="001839DF" w:rsidRDefault="001839DF" w:rsidP="00BC6D17">
            <w:pPr>
              <w:spacing w:line="480" w:lineRule="auto"/>
              <w:rPr>
                <w:rFonts w:ascii="Arial" w:hAnsi="Arial" w:cs="Arial"/>
              </w:rPr>
            </w:pPr>
            <w:r w:rsidRPr="00E256B9">
              <w:rPr>
                <w:rFonts w:ascii="Arial" w:hAnsi="Arial" w:cs="Arial"/>
              </w:rPr>
              <w:t>£</w:t>
            </w:r>
            <w:r>
              <w:rPr>
                <w:rFonts w:ascii="Arial" w:hAnsi="Arial" w:cs="Arial"/>
              </w:rPr>
              <w:t>180,000</w:t>
            </w:r>
          </w:p>
        </w:tc>
        <w:tc>
          <w:tcPr>
            <w:tcW w:w="3006" w:type="dxa"/>
          </w:tcPr>
          <w:p w14:paraId="74E59398" w14:textId="77777777" w:rsidR="001839DF" w:rsidRDefault="001839DF" w:rsidP="00BC6D17">
            <w:pPr>
              <w:rPr>
                <w:rFonts w:ascii="Arial" w:hAnsi="Arial" w:cs="Arial"/>
              </w:rPr>
            </w:pPr>
            <w:r>
              <w:rPr>
                <w:rFonts w:ascii="Arial" w:hAnsi="Arial" w:cs="Arial"/>
              </w:rPr>
              <w:t>£220,000</w:t>
            </w:r>
          </w:p>
        </w:tc>
      </w:tr>
      <w:tr w:rsidR="001839DF" w14:paraId="272A9E87" w14:textId="77777777" w:rsidTr="00BC6D17">
        <w:tc>
          <w:tcPr>
            <w:tcW w:w="3005" w:type="dxa"/>
          </w:tcPr>
          <w:p w14:paraId="393159C6" w14:textId="77777777" w:rsidR="001839DF" w:rsidRDefault="001839DF" w:rsidP="00BC6D17">
            <w:pPr>
              <w:rPr>
                <w:rFonts w:ascii="Arial" w:hAnsi="Arial" w:cs="Arial"/>
              </w:rPr>
            </w:pPr>
            <w:r w:rsidRPr="0041475B">
              <w:rPr>
                <w:rFonts w:ascii="Arial" w:hAnsi="Arial" w:cs="Arial"/>
              </w:rPr>
              <w:t xml:space="preserve">Annual Maintenance &amp; Support </w:t>
            </w:r>
          </w:p>
        </w:tc>
        <w:tc>
          <w:tcPr>
            <w:tcW w:w="3005" w:type="dxa"/>
          </w:tcPr>
          <w:p w14:paraId="354DCBB6" w14:textId="77777777" w:rsidR="001839DF" w:rsidRDefault="001839DF" w:rsidP="00BC6D17">
            <w:pPr>
              <w:rPr>
                <w:rFonts w:ascii="Arial" w:hAnsi="Arial" w:cs="Arial"/>
              </w:rPr>
            </w:pPr>
            <w:r w:rsidRPr="00E256B9">
              <w:rPr>
                <w:rFonts w:ascii="Arial" w:hAnsi="Arial" w:cs="Arial"/>
              </w:rPr>
              <w:t>£</w:t>
            </w:r>
            <w:r>
              <w:rPr>
                <w:rFonts w:ascii="Arial" w:hAnsi="Arial" w:cs="Arial"/>
              </w:rPr>
              <w:t>50,000/year (£250,000 total)</w:t>
            </w:r>
          </w:p>
        </w:tc>
        <w:tc>
          <w:tcPr>
            <w:tcW w:w="3006" w:type="dxa"/>
          </w:tcPr>
          <w:p w14:paraId="048CC33D" w14:textId="77777777" w:rsidR="001839DF" w:rsidRDefault="001839DF" w:rsidP="00BC6D17">
            <w:pPr>
              <w:rPr>
                <w:rFonts w:ascii="Arial" w:hAnsi="Arial" w:cs="Arial"/>
              </w:rPr>
            </w:pPr>
            <w:r>
              <w:rPr>
                <w:rFonts w:ascii="Arial" w:hAnsi="Arial" w:cs="Arial"/>
              </w:rPr>
              <w:t>£80,000/year (£400,000 total)</w:t>
            </w:r>
          </w:p>
        </w:tc>
      </w:tr>
      <w:tr w:rsidR="001839DF" w14:paraId="233B9684" w14:textId="77777777" w:rsidTr="00BC6D17">
        <w:tc>
          <w:tcPr>
            <w:tcW w:w="3005" w:type="dxa"/>
          </w:tcPr>
          <w:p w14:paraId="291070B2" w14:textId="77777777" w:rsidR="001839DF" w:rsidRDefault="001839DF" w:rsidP="00BC6D17">
            <w:pPr>
              <w:rPr>
                <w:rFonts w:ascii="Arial" w:hAnsi="Arial" w:cs="Arial"/>
              </w:rPr>
            </w:pPr>
            <w:r w:rsidRPr="0041475B">
              <w:rPr>
                <w:rFonts w:ascii="Arial" w:hAnsi="Arial" w:cs="Arial"/>
              </w:rPr>
              <w:t xml:space="preserve">Training &amp; Change Management </w:t>
            </w:r>
          </w:p>
        </w:tc>
        <w:tc>
          <w:tcPr>
            <w:tcW w:w="3005" w:type="dxa"/>
          </w:tcPr>
          <w:p w14:paraId="76C0135C" w14:textId="77777777" w:rsidR="001839DF" w:rsidRDefault="001839DF" w:rsidP="00BC6D17">
            <w:pPr>
              <w:rPr>
                <w:rFonts w:ascii="Arial" w:hAnsi="Arial" w:cs="Arial"/>
              </w:rPr>
            </w:pPr>
            <w:r w:rsidRPr="00E256B9">
              <w:rPr>
                <w:rFonts w:ascii="Arial" w:hAnsi="Arial" w:cs="Arial"/>
              </w:rPr>
              <w:t>£</w:t>
            </w:r>
            <w:r>
              <w:rPr>
                <w:rFonts w:ascii="Arial" w:hAnsi="Arial" w:cs="Arial"/>
              </w:rPr>
              <w:t>80,000</w:t>
            </w:r>
          </w:p>
        </w:tc>
        <w:tc>
          <w:tcPr>
            <w:tcW w:w="3006" w:type="dxa"/>
          </w:tcPr>
          <w:p w14:paraId="41B3A130" w14:textId="77777777" w:rsidR="001839DF" w:rsidRDefault="001839DF" w:rsidP="00BC6D17">
            <w:pPr>
              <w:rPr>
                <w:rFonts w:ascii="Arial" w:hAnsi="Arial" w:cs="Arial"/>
              </w:rPr>
            </w:pPr>
            <w:r>
              <w:rPr>
                <w:rFonts w:ascii="Arial" w:hAnsi="Arial" w:cs="Arial"/>
              </w:rPr>
              <w:t>£80,000</w:t>
            </w:r>
          </w:p>
        </w:tc>
      </w:tr>
      <w:tr w:rsidR="001839DF" w14:paraId="1782F9C6" w14:textId="77777777" w:rsidTr="00BC6D17">
        <w:tc>
          <w:tcPr>
            <w:tcW w:w="3005" w:type="dxa"/>
          </w:tcPr>
          <w:p w14:paraId="400A04E5" w14:textId="77777777" w:rsidR="001839DF" w:rsidRPr="00790824" w:rsidRDefault="001839DF" w:rsidP="00BC6D17">
            <w:pPr>
              <w:rPr>
                <w:rFonts w:ascii="Arial" w:hAnsi="Arial" w:cs="Arial"/>
                <w:b/>
                <w:bCs/>
              </w:rPr>
            </w:pPr>
            <w:r w:rsidRPr="00790824">
              <w:rPr>
                <w:rFonts w:ascii="Arial" w:hAnsi="Arial" w:cs="Arial"/>
                <w:b/>
                <w:bCs/>
              </w:rPr>
              <w:t xml:space="preserve">5-Year Total Cost </w:t>
            </w:r>
          </w:p>
        </w:tc>
        <w:tc>
          <w:tcPr>
            <w:tcW w:w="3005" w:type="dxa"/>
          </w:tcPr>
          <w:p w14:paraId="5B6A8ED8" w14:textId="77777777" w:rsidR="001839DF" w:rsidRPr="00790824" w:rsidRDefault="001839DF" w:rsidP="00BC6D17">
            <w:pPr>
              <w:rPr>
                <w:rFonts w:ascii="Arial" w:hAnsi="Arial" w:cs="Arial"/>
                <w:b/>
                <w:bCs/>
              </w:rPr>
            </w:pPr>
            <w:r w:rsidRPr="00790824">
              <w:rPr>
                <w:rFonts w:ascii="Arial" w:hAnsi="Arial" w:cs="Arial"/>
                <w:b/>
                <w:bCs/>
              </w:rPr>
              <w:t>£660,000</w:t>
            </w:r>
          </w:p>
        </w:tc>
        <w:tc>
          <w:tcPr>
            <w:tcW w:w="3006" w:type="dxa"/>
          </w:tcPr>
          <w:p w14:paraId="21F6E384" w14:textId="77777777" w:rsidR="001839DF" w:rsidRPr="00790824" w:rsidRDefault="001839DF" w:rsidP="00BC6D17">
            <w:pPr>
              <w:rPr>
                <w:rFonts w:ascii="Arial" w:hAnsi="Arial" w:cs="Arial"/>
                <w:b/>
                <w:bCs/>
              </w:rPr>
            </w:pPr>
            <w:r>
              <w:rPr>
                <w:rFonts w:ascii="Arial" w:hAnsi="Arial" w:cs="Arial"/>
                <w:b/>
                <w:bCs/>
              </w:rPr>
              <w:t>£1,300,000</w:t>
            </w:r>
          </w:p>
        </w:tc>
      </w:tr>
      <w:tr w:rsidR="001839DF" w14:paraId="6018EEAA" w14:textId="77777777" w:rsidTr="00BC6D17">
        <w:tc>
          <w:tcPr>
            <w:tcW w:w="3005" w:type="dxa"/>
          </w:tcPr>
          <w:p w14:paraId="16B4EAF6" w14:textId="77777777" w:rsidR="001839DF" w:rsidRPr="00790824" w:rsidRDefault="001839DF" w:rsidP="00BC6D17">
            <w:pPr>
              <w:rPr>
                <w:rFonts w:ascii="Arial" w:hAnsi="Arial" w:cs="Arial"/>
                <w:b/>
                <w:bCs/>
              </w:rPr>
            </w:pPr>
            <w:r w:rsidRPr="00790824">
              <w:rPr>
                <w:rFonts w:ascii="Arial" w:hAnsi="Arial" w:cs="Arial"/>
                <w:b/>
                <w:bCs/>
              </w:rPr>
              <w:t xml:space="preserve">Cost per Store (30 stores) </w:t>
            </w:r>
          </w:p>
        </w:tc>
        <w:tc>
          <w:tcPr>
            <w:tcW w:w="3005" w:type="dxa"/>
          </w:tcPr>
          <w:p w14:paraId="35A6A487" w14:textId="77777777" w:rsidR="001839DF" w:rsidRPr="00790824" w:rsidRDefault="001839DF" w:rsidP="00BC6D17">
            <w:pPr>
              <w:rPr>
                <w:rFonts w:ascii="Arial" w:hAnsi="Arial" w:cs="Arial"/>
                <w:b/>
                <w:bCs/>
              </w:rPr>
            </w:pPr>
            <w:r w:rsidRPr="00790824">
              <w:rPr>
                <w:rFonts w:ascii="Arial" w:hAnsi="Arial" w:cs="Arial"/>
                <w:b/>
                <w:bCs/>
              </w:rPr>
              <w:t>£22,000</w:t>
            </w:r>
          </w:p>
        </w:tc>
        <w:tc>
          <w:tcPr>
            <w:tcW w:w="3006" w:type="dxa"/>
          </w:tcPr>
          <w:p w14:paraId="55029B9E" w14:textId="77777777" w:rsidR="001839DF" w:rsidRPr="00790824" w:rsidRDefault="001839DF" w:rsidP="00BC6D17">
            <w:pPr>
              <w:rPr>
                <w:rFonts w:ascii="Arial" w:hAnsi="Arial" w:cs="Arial"/>
                <w:b/>
                <w:bCs/>
              </w:rPr>
            </w:pPr>
            <w:r>
              <w:rPr>
                <w:rFonts w:ascii="Arial" w:hAnsi="Arial" w:cs="Arial"/>
                <w:b/>
                <w:bCs/>
              </w:rPr>
              <w:t>£43,333</w:t>
            </w:r>
          </w:p>
        </w:tc>
      </w:tr>
    </w:tbl>
    <w:p w14:paraId="3788C9AC" w14:textId="77777777" w:rsidR="001839DF" w:rsidRDefault="001839DF" w:rsidP="001839DF">
      <w:pPr>
        <w:rPr>
          <w:rFonts w:ascii="Arial" w:hAnsi="Arial" w:cs="Arial"/>
        </w:rPr>
      </w:pPr>
    </w:p>
    <w:p w14:paraId="734A209D" w14:textId="0C3939B2" w:rsidR="00217C0D" w:rsidRDefault="00217C0D" w:rsidP="00217C0D">
      <w:pPr>
        <w:rPr>
          <w:rFonts w:ascii="Arial" w:hAnsi="Arial" w:cs="Arial"/>
        </w:rPr>
      </w:pPr>
    </w:p>
    <w:p w14:paraId="0A671FB5" w14:textId="0068F1E6" w:rsidR="00BF5FD1" w:rsidRDefault="00BF5FD1" w:rsidP="00217C0D">
      <w:pPr>
        <w:rPr>
          <w:rFonts w:ascii="Arial" w:hAnsi="Arial" w:cs="Arial"/>
        </w:rPr>
      </w:pPr>
    </w:p>
    <w:p w14:paraId="5514AC1E" w14:textId="151BD125" w:rsidR="00BF5FD1" w:rsidRDefault="00BF5FD1" w:rsidP="00217C0D">
      <w:pPr>
        <w:rPr>
          <w:rFonts w:ascii="Arial" w:hAnsi="Arial" w:cs="Arial"/>
        </w:rPr>
      </w:pPr>
    </w:p>
    <w:p w14:paraId="67333CEC" w14:textId="33B52AB0" w:rsidR="00BF5FD1" w:rsidRDefault="00BF5FD1" w:rsidP="00217C0D">
      <w:pPr>
        <w:rPr>
          <w:rFonts w:ascii="Arial" w:hAnsi="Arial" w:cs="Arial"/>
        </w:rPr>
      </w:pPr>
    </w:p>
    <w:p w14:paraId="48336C91" w14:textId="77777777" w:rsidR="00BF5FD1" w:rsidRDefault="00BF5FD1" w:rsidP="00217C0D">
      <w:pPr>
        <w:rPr>
          <w:rFonts w:ascii="Arial" w:hAnsi="Arial" w:cs="Arial"/>
        </w:rPr>
      </w:pPr>
    </w:p>
    <w:p w14:paraId="025A9F5C" w14:textId="69A03B66" w:rsidR="00217C0D" w:rsidRDefault="00217C0D" w:rsidP="00217C0D">
      <w:pPr>
        <w:rPr>
          <w:rFonts w:ascii="Arial" w:hAnsi="Arial" w:cs="Arial"/>
        </w:rPr>
      </w:pPr>
    </w:p>
    <w:p w14:paraId="09AF843B" w14:textId="77777777" w:rsidR="00217C0D" w:rsidRPr="00590AE0" w:rsidRDefault="00217C0D" w:rsidP="00590AE0">
      <w:pPr>
        <w:pStyle w:val="Heading2"/>
        <w:rPr>
          <w:rFonts w:ascii="Arial" w:hAnsi="Arial" w:cs="Arial"/>
        </w:rPr>
      </w:pPr>
      <w:bookmarkStart w:id="10" w:name="_Toc216773318"/>
      <w:r w:rsidRPr="00590AE0">
        <w:rPr>
          <w:rFonts w:ascii="Arial" w:hAnsi="Arial" w:cs="Arial"/>
          <w:color w:val="auto"/>
        </w:rPr>
        <w:lastRenderedPageBreak/>
        <w:t>4.3 Justification for the Recommendation</w:t>
      </w:r>
      <w:bookmarkEnd w:id="10"/>
    </w:p>
    <w:p w14:paraId="2D708594" w14:textId="77777777" w:rsidR="00217C0D" w:rsidRPr="00217C0D" w:rsidRDefault="00217C0D" w:rsidP="00217C0D">
      <w:pPr>
        <w:rPr>
          <w:rFonts w:ascii="Arial" w:hAnsi="Arial" w:cs="Arial"/>
        </w:rPr>
      </w:pPr>
    </w:p>
    <w:p w14:paraId="50C156CE" w14:textId="73C689C2" w:rsidR="00217C0D" w:rsidRDefault="00217C0D" w:rsidP="00217C0D">
      <w:pPr>
        <w:rPr>
          <w:rFonts w:ascii="Arial" w:hAnsi="Arial" w:cs="Arial"/>
        </w:rPr>
      </w:pPr>
      <w:r w:rsidRPr="00217C0D">
        <w:rPr>
          <w:rFonts w:ascii="Arial" w:hAnsi="Arial" w:cs="Arial"/>
        </w:rPr>
        <w:t>The recommended ERP solution directly addresses each identified business challenge while providing scalability for future growth and competitive positioning (</w:t>
      </w:r>
      <w:proofErr w:type="spellStart"/>
      <w:r w:rsidRPr="00217C0D">
        <w:rPr>
          <w:rFonts w:ascii="Arial" w:hAnsi="Arial" w:cs="Arial"/>
        </w:rPr>
        <w:t>Tornatzky</w:t>
      </w:r>
      <w:proofErr w:type="spellEnd"/>
      <w:r w:rsidRPr="00217C0D">
        <w:rPr>
          <w:rFonts w:ascii="Arial" w:hAnsi="Arial" w:cs="Arial"/>
        </w:rPr>
        <w:t xml:space="preserve"> and Fleischer, 1990). From a business needs perspective, real-time inventory synchronization eliminates stock discrepancies that currently result in lost sales and customer dissatisfaction, directly impacting revenue protection and customer retention metrics (Chopra and </w:t>
      </w:r>
      <w:proofErr w:type="spellStart"/>
      <w:r w:rsidRPr="00217C0D">
        <w:rPr>
          <w:rFonts w:ascii="Arial" w:hAnsi="Arial" w:cs="Arial"/>
        </w:rPr>
        <w:t>Meindl</w:t>
      </w:r>
      <w:proofErr w:type="spellEnd"/>
      <w:r w:rsidRPr="00217C0D">
        <w:rPr>
          <w:rFonts w:ascii="Arial" w:hAnsi="Arial" w:cs="Arial"/>
        </w:rPr>
        <w:t xml:space="preserve">, 2021). Integrated CRM functionality enables data-driven marketing strategies and superior customer service, creating competitive differentiation in a crowded marketplace where customer experience determines market share (Buttle and </w:t>
      </w:r>
      <w:proofErr w:type="spellStart"/>
      <w:r w:rsidRPr="00217C0D">
        <w:rPr>
          <w:rFonts w:ascii="Arial" w:hAnsi="Arial" w:cs="Arial"/>
        </w:rPr>
        <w:t>Maklan</w:t>
      </w:r>
      <w:proofErr w:type="spellEnd"/>
      <w:r w:rsidRPr="00217C0D">
        <w:rPr>
          <w:rFonts w:ascii="Arial" w:hAnsi="Arial" w:cs="Arial"/>
        </w:rPr>
        <w:t xml:space="preserve">, 2019). Automated reporting and analytics empower management with timely, accurate information for strategic decision-making, improving forecasting accuracy and operational efficiency across all business functions (O’Brien and </w:t>
      </w:r>
      <w:proofErr w:type="spellStart"/>
      <w:r w:rsidRPr="00217C0D">
        <w:rPr>
          <w:rFonts w:ascii="Arial" w:hAnsi="Arial" w:cs="Arial"/>
        </w:rPr>
        <w:t>Marakas</w:t>
      </w:r>
      <w:proofErr w:type="spellEnd"/>
      <w:r w:rsidRPr="00217C0D">
        <w:rPr>
          <w:rFonts w:ascii="Arial" w:hAnsi="Arial" w:cs="Arial"/>
        </w:rPr>
        <w:t xml:space="preserve">, 2021). Regarding efficiency gains, the elimination of manual data entry and spreadsheet compilation redirects employee time toward value-adding activities, improving productivity and job satisfaction while reducing error rates (Chaffey and White, 2019). Automated inventory monitoring reduces overstocking and understocking scenarios, optimizing working capital utilization and minimizing obsolescence risks that erode profitability (Chopra and </w:t>
      </w:r>
      <w:proofErr w:type="spellStart"/>
      <w:r w:rsidRPr="00217C0D">
        <w:rPr>
          <w:rFonts w:ascii="Arial" w:hAnsi="Arial" w:cs="Arial"/>
        </w:rPr>
        <w:t>Meindl</w:t>
      </w:r>
      <w:proofErr w:type="spellEnd"/>
      <w:r w:rsidRPr="00217C0D">
        <w:rPr>
          <w:rFonts w:ascii="Arial" w:hAnsi="Arial" w:cs="Arial"/>
        </w:rPr>
        <w:t>, 2021). Streamlined workflows and improved interdepartmental communication accelerate business processes and reduce error rates, creating operational excellence (Laudon and Laudon, 2020). From a cost perspective, while the initial investment in an ERP system is substantial, the long-term return on investment is compelling when considering operational savings and revenue enhancement (Monk and Wagner, 2020). Cloud-based deployment models reduce upfront capital expenditure compared to on-premise solutions, with predictable monthly subscription costs that improve budget planning and financial management (Davis, 1989).</w:t>
      </w:r>
    </w:p>
    <w:p w14:paraId="229FD163" w14:textId="68308AD2" w:rsidR="00217C0D" w:rsidRDefault="00217C0D" w:rsidP="00217C0D">
      <w:pPr>
        <w:rPr>
          <w:rFonts w:ascii="Arial" w:hAnsi="Arial" w:cs="Arial"/>
        </w:rPr>
      </w:pPr>
    </w:p>
    <w:p w14:paraId="294A7B8C" w14:textId="77777777" w:rsidR="00217C0D" w:rsidRPr="00217C0D" w:rsidRDefault="00217C0D" w:rsidP="00217C0D">
      <w:pPr>
        <w:rPr>
          <w:rFonts w:ascii="Arial" w:hAnsi="Arial" w:cs="Arial"/>
        </w:rPr>
      </w:pPr>
    </w:p>
    <w:p w14:paraId="242C0716" w14:textId="330DC3E3" w:rsidR="00217C0D" w:rsidRDefault="00217C0D" w:rsidP="00590AE0">
      <w:pPr>
        <w:pStyle w:val="Heading2"/>
        <w:rPr>
          <w:rFonts w:ascii="Arial" w:hAnsi="Arial" w:cs="Arial"/>
          <w:color w:val="auto"/>
        </w:rPr>
      </w:pPr>
      <w:bookmarkStart w:id="11" w:name="_Toc216773319"/>
      <w:r w:rsidRPr="00590AE0">
        <w:rPr>
          <w:rFonts w:ascii="Arial" w:hAnsi="Arial" w:cs="Arial"/>
          <w:color w:val="auto"/>
        </w:rPr>
        <w:t>4.4 Expected Improvements</w:t>
      </w:r>
      <w:bookmarkEnd w:id="11"/>
    </w:p>
    <w:p w14:paraId="3220B7C7" w14:textId="77777777" w:rsidR="00590AE0" w:rsidRPr="00590AE0" w:rsidRDefault="00590AE0" w:rsidP="00590AE0"/>
    <w:p w14:paraId="4313B3FD" w14:textId="29727ADC" w:rsidR="00217C0D" w:rsidRDefault="00217C0D" w:rsidP="00217C0D">
      <w:pPr>
        <w:rPr>
          <w:rFonts w:ascii="Arial" w:hAnsi="Arial" w:cs="Arial"/>
        </w:rPr>
      </w:pPr>
      <w:r w:rsidRPr="00217C0D">
        <w:rPr>
          <w:rFonts w:ascii="Arial" w:hAnsi="Arial" w:cs="Arial"/>
        </w:rPr>
        <w:t>Implementation of the recommended ERP system will deliver substantial improvements across operations, data management, and decision-making domains that transform organizational capabilities (</w:t>
      </w:r>
      <w:proofErr w:type="spellStart"/>
      <w:r w:rsidRPr="00217C0D">
        <w:rPr>
          <w:rFonts w:ascii="Arial" w:hAnsi="Arial" w:cs="Arial"/>
        </w:rPr>
        <w:t>Tornatzky</w:t>
      </w:r>
      <w:proofErr w:type="spellEnd"/>
      <w:r w:rsidRPr="00217C0D">
        <w:rPr>
          <w:rFonts w:ascii="Arial" w:hAnsi="Arial" w:cs="Arial"/>
        </w:rPr>
        <w:t xml:space="preserve"> and Fleischer, 1990).</w:t>
      </w:r>
    </w:p>
    <w:p w14:paraId="07B40C5D" w14:textId="77777777" w:rsidR="001839DF" w:rsidRPr="00495660" w:rsidRDefault="001839DF" w:rsidP="001839DF">
      <w:pPr>
        <w:rPr>
          <w:rFonts w:ascii="Arial" w:hAnsi="Arial" w:cs="Arial"/>
          <w:b/>
          <w:bCs/>
        </w:rPr>
      </w:pPr>
      <w:r w:rsidRPr="001F289E">
        <w:rPr>
          <w:rFonts w:ascii="Arial" w:hAnsi="Arial" w:cs="Arial"/>
          <w:b/>
          <w:bCs/>
        </w:rPr>
        <w:t xml:space="preserve">Table 3: Expected Performance Improvements </w:t>
      </w:r>
    </w:p>
    <w:tbl>
      <w:tblPr>
        <w:tblStyle w:val="TableGrid"/>
        <w:tblW w:w="9918" w:type="dxa"/>
        <w:tblLayout w:type="fixed"/>
        <w:tblLook w:val="04A0" w:firstRow="1" w:lastRow="0" w:firstColumn="1" w:lastColumn="0" w:noHBand="0" w:noVBand="1"/>
      </w:tblPr>
      <w:tblGrid>
        <w:gridCol w:w="3397"/>
        <w:gridCol w:w="1843"/>
        <w:gridCol w:w="2552"/>
        <w:gridCol w:w="2126"/>
      </w:tblGrid>
      <w:tr w:rsidR="001839DF" w14:paraId="0987DD81" w14:textId="77777777" w:rsidTr="00BC6D17">
        <w:tc>
          <w:tcPr>
            <w:tcW w:w="3397" w:type="dxa"/>
          </w:tcPr>
          <w:p w14:paraId="214AF17A" w14:textId="77777777" w:rsidR="001839DF" w:rsidRPr="001F289E" w:rsidRDefault="001839DF" w:rsidP="00BC6D17">
            <w:pPr>
              <w:rPr>
                <w:rFonts w:ascii="Arial" w:hAnsi="Arial" w:cs="Arial"/>
                <w:b/>
                <w:bCs/>
                <w:sz w:val="24"/>
                <w:szCs w:val="24"/>
              </w:rPr>
            </w:pPr>
            <w:r w:rsidRPr="001F289E">
              <w:rPr>
                <w:rFonts w:ascii="Arial" w:hAnsi="Arial" w:cs="Arial"/>
                <w:b/>
                <w:bCs/>
                <w:sz w:val="24"/>
                <w:szCs w:val="24"/>
              </w:rPr>
              <w:t>Performance Metric</w:t>
            </w:r>
          </w:p>
        </w:tc>
        <w:tc>
          <w:tcPr>
            <w:tcW w:w="1843" w:type="dxa"/>
          </w:tcPr>
          <w:p w14:paraId="531E96CF" w14:textId="77777777" w:rsidR="001839DF" w:rsidRPr="001F289E" w:rsidRDefault="001839DF" w:rsidP="00BC6D17">
            <w:pPr>
              <w:rPr>
                <w:rFonts w:ascii="Arial" w:hAnsi="Arial" w:cs="Arial"/>
                <w:b/>
                <w:bCs/>
                <w:sz w:val="24"/>
                <w:szCs w:val="24"/>
              </w:rPr>
            </w:pPr>
            <w:r w:rsidRPr="001F289E">
              <w:rPr>
                <w:rFonts w:ascii="Arial" w:hAnsi="Arial" w:cs="Arial"/>
                <w:b/>
                <w:bCs/>
                <w:sz w:val="24"/>
                <w:szCs w:val="24"/>
              </w:rPr>
              <w:t>Current State</w:t>
            </w:r>
          </w:p>
        </w:tc>
        <w:tc>
          <w:tcPr>
            <w:tcW w:w="2552" w:type="dxa"/>
          </w:tcPr>
          <w:p w14:paraId="578C5399" w14:textId="77777777" w:rsidR="001839DF" w:rsidRPr="001F289E" w:rsidRDefault="001839DF" w:rsidP="00BC6D17">
            <w:pPr>
              <w:rPr>
                <w:rFonts w:ascii="Arial" w:hAnsi="Arial" w:cs="Arial"/>
                <w:b/>
                <w:bCs/>
                <w:sz w:val="24"/>
                <w:szCs w:val="24"/>
              </w:rPr>
            </w:pPr>
            <w:r w:rsidRPr="00495660">
              <w:rPr>
                <w:rFonts w:ascii="Arial" w:hAnsi="Arial" w:cs="Arial"/>
                <w:b/>
                <w:bCs/>
                <w:sz w:val="24"/>
                <w:szCs w:val="24"/>
              </w:rPr>
              <w:t>Expected After ERP</w:t>
            </w:r>
          </w:p>
        </w:tc>
        <w:tc>
          <w:tcPr>
            <w:tcW w:w="2126" w:type="dxa"/>
          </w:tcPr>
          <w:p w14:paraId="3D6FEA9A" w14:textId="77777777" w:rsidR="001839DF" w:rsidRPr="001F289E" w:rsidRDefault="001839DF" w:rsidP="00BC6D17">
            <w:pPr>
              <w:rPr>
                <w:rFonts w:ascii="Arial" w:hAnsi="Arial" w:cs="Arial"/>
                <w:b/>
                <w:bCs/>
                <w:sz w:val="24"/>
                <w:szCs w:val="24"/>
              </w:rPr>
            </w:pPr>
            <w:r w:rsidRPr="00495660">
              <w:rPr>
                <w:rFonts w:ascii="Arial" w:hAnsi="Arial" w:cs="Arial"/>
                <w:b/>
                <w:bCs/>
                <w:sz w:val="24"/>
                <w:szCs w:val="24"/>
              </w:rPr>
              <w:t>Improvement</w:t>
            </w:r>
          </w:p>
        </w:tc>
      </w:tr>
      <w:tr w:rsidR="001839DF" w14:paraId="0672C8EB" w14:textId="77777777" w:rsidTr="00BC6D17">
        <w:tc>
          <w:tcPr>
            <w:tcW w:w="3397" w:type="dxa"/>
          </w:tcPr>
          <w:p w14:paraId="3C49633F" w14:textId="77777777" w:rsidR="001839DF" w:rsidRDefault="001839DF" w:rsidP="00BC6D17">
            <w:pPr>
              <w:rPr>
                <w:rFonts w:ascii="Arial" w:hAnsi="Arial" w:cs="Arial"/>
              </w:rPr>
            </w:pPr>
            <w:r w:rsidRPr="001F289E">
              <w:rPr>
                <w:rFonts w:ascii="Arial" w:hAnsi="Arial" w:cs="Arial"/>
              </w:rPr>
              <w:t>Inventory Accuracy</w:t>
            </w:r>
          </w:p>
        </w:tc>
        <w:tc>
          <w:tcPr>
            <w:tcW w:w="1843" w:type="dxa"/>
          </w:tcPr>
          <w:p w14:paraId="6671495E" w14:textId="77777777" w:rsidR="001839DF" w:rsidRDefault="001839DF" w:rsidP="00BC6D17">
            <w:pPr>
              <w:rPr>
                <w:rFonts w:ascii="Arial" w:hAnsi="Arial" w:cs="Arial"/>
              </w:rPr>
            </w:pPr>
            <w:r w:rsidRPr="001F289E">
              <w:rPr>
                <w:rFonts w:ascii="Arial" w:hAnsi="Arial" w:cs="Arial"/>
              </w:rPr>
              <w:t>70-75%</w:t>
            </w:r>
          </w:p>
        </w:tc>
        <w:tc>
          <w:tcPr>
            <w:tcW w:w="2552" w:type="dxa"/>
          </w:tcPr>
          <w:p w14:paraId="2318810E" w14:textId="77777777" w:rsidR="001839DF" w:rsidRDefault="001839DF" w:rsidP="00BC6D17">
            <w:pPr>
              <w:rPr>
                <w:rFonts w:ascii="Arial" w:hAnsi="Arial" w:cs="Arial"/>
              </w:rPr>
            </w:pPr>
            <w:r w:rsidRPr="00495660">
              <w:rPr>
                <w:rFonts w:ascii="Arial" w:hAnsi="Arial" w:cs="Arial"/>
              </w:rPr>
              <w:t>95-98%</w:t>
            </w:r>
          </w:p>
        </w:tc>
        <w:tc>
          <w:tcPr>
            <w:tcW w:w="2126" w:type="dxa"/>
          </w:tcPr>
          <w:p w14:paraId="7E1BAAC2" w14:textId="77777777" w:rsidR="001839DF" w:rsidRDefault="001839DF" w:rsidP="00BC6D17">
            <w:pPr>
              <w:rPr>
                <w:rFonts w:ascii="Arial" w:hAnsi="Arial" w:cs="Arial"/>
              </w:rPr>
            </w:pPr>
            <w:r w:rsidRPr="00495660">
              <w:rPr>
                <w:rFonts w:ascii="Arial" w:hAnsi="Arial" w:cs="Arial"/>
              </w:rPr>
              <w:t>+25-28%</w:t>
            </w:r>
          </w:p>
        </w:tc>
      </w:tr>
      <w:tr w:rsidR="001839DF" w14:paraId="69361C72" w14:textId="77777777" w:rsidTr="00BC6D17">
        <w:tc>
          <w:tcPr>
            <w:tcW w:w="3397" w:type="dxa"/>
          </w:tcPr>
          <w:p w14:paraId="7C929D55" w14:textId="77777777" w:rsidR="001839DF" w:rsidRDefault="001839DF" w:rsidP="00BC6D17">
            <w:pPr>
              <w:rPr>
                <w:rFonts w:ascii="Arial" w:hAnsi="Arial" w:cs="Arial"/>
              </w:rPr>
            </w:pPr>
            <w:r w:rsidRPr="001F289E">
              <w:rPr>
                <w:rFonts w:ascii="Arial" w:hAnsi="Arial" w:cs="Arial"/>
              </w:rPr>
              <w:t>Stockout Incidents</w:t>
            </w:r>
          </w:p>
        </w:tc>
        <w:tc>
          <w:tcPr>
            <w:tcW w:w="1843" w:type="dxa"/>
          </w:tcPr>
          <w:p w14:paraId="1FAACE67" w14:textId="77777777" w:rsidR="001839DF" w:rsidRDefault="001839DF" w:rsidP="00BC6D17">
            <w:pPr>
              <w:rPr>
                <w:rFonts w:ascii="Arial" w:hAnsi="Arial" w:cs="Arial"/>
              </w:rPr>
            </w:pPr>
            <w:r w:rsidRPr="001F289E">
              <w:rPr>
                <w:rFonts w:ascii="Arial" w:hAnsi="Arial" w:cs="Arial"/>
              </w:rPr>
              <w:t>40-50 per m</w:t>
            </w:r>
            <w:r>
              <w:rPr>
                <w:rFonts w:ascii="Arial" w:hAnsi="Arial" w:cs="Arial"/>
              </w:rPr>
              <w:t>onth</w:t>
            </w:r>
          </w:p>
        </w:tc>
        <w:tc>
          <w:tcPr>
            <w:tcW w:w="2552" w:type="dxa"/>
          </w:tcPr>
          <w:p w14:paraId="76BCF718" w14:textId="77777777" w:rsidR="001839DF" w:rsidRDefault="001839DF" w:rsidP="00BC6D17">
            <w:pPr>
              <w:rPr>
                <w:rFonts w:ascii="Arial" w:hAnsi="Arial" w:cs="Arial"/>
              </w:rPr>
            </w:pPr>
            <w:r w:rsidRPr="00495660">
              <w:rPr>
                <w:rFonts w:ascii="Arial" w:hAnsi="Arial" w:cs="Arial"/>
              </w:rPr>
              <w:t>12-15 per month</w:t>
            </w:r>
          </w:p>
        </w:tc>
        <w:tc>
          <w:tcPr>
            <w:tcW w:w="2126" w:type="dxa"/>
          </w:tcPr>
          <w:p w14:paraId="4A603DF7" w14:textId="77777777" w:rsidR="001839DF" w:rsidRDefault="001839DF" w:rsidP="00BC6D17">
            <w:pPr>
              <w:rPr>
                <w:rFonts w:ascii="Arial" w:hAnsi="Arial" w:cs="Arial"/>
              </w:rPr>
            </w:pPr>
            <w:r w:rsidRPr="00495660">
              <w:rPr>
                <w:rFonts w:ascii="Arial" w:hAnsi="Arial" w:cs="Arial"/>
              </w:rPr>
              <w:t>-70%</w:t>
            </w:r>
          </w:p>
        </w:tc>
      </w:tr>
      <w:tr w:rsidR="001839DF" w14:paraId="0F1392DA" w14:textId="77777777" w:rsidTr="00BC6D17">
        <w:tc>
          <w:tcPr>
            <w:tcW w:w="3397" w:type="dxa"/>
          </w:tcPr>
          <w:p w14:paraId="5BEE3AF2" w14:textId="77777777" w:rsidR="001839DF" w:rsidRDefault="001839DF" w:rsidP="00BC6D17">
            <w:pPr>
              <w:rPr>
                <w:rFonts w:ascii="Arial" w:hAnsi="Arial" w:cs="Arial"/>
              </w:rPr>
            </w:pPr>
            <w:r w:rsidRPr="001F289E">
              <w:rPr>
                <w:rFonts w:ascii="Arial" w:hAnsi="Arial" w:cs="Arial"/>
              </w:rPr>
              <w:t>Order Fulfilment Time</w:t>
            </w:r>
          </w:p>
        </w:tc>
        <w:tc>
          <w:tcPr>
            <w:tcW w:w="1843" w:type="dxa"/>
          </w:tcPr>
          <w:p w14:paraId="5D584794" w14:textId="77777777" w:rsidR="001839DF" w:rsidRDefault="001839DF" w:rsidP="00BC6D17">
            <w:pPr>
              <w:rPr>
                <w:rFonts w:ascii="Arial" w:hAnsi="Arial" w:cs="Arial"/>
              </w:rPr>
            </w:pPr>
            <w:r w:rsidRPr="001F289E">
              <w:rPr>
                <w:rFonts w:ascii="Arial" w:hAnsi="Arial" w:cs="Arial"/>
              </w:rPr>
              <w:t>3-5 days</w:t>
            </w:r>
          </w:p>
        </w:tc>
        <w:tc>
          <w:tcPr>
            <w:tcW w:w="2552" w:type="dxa"/>
          </w:tcPr>
          <w:p w14:paraId="1EBEE7A9" w14:textId="77777777" w:rsidR="001839DF" w:rsidRDefault="001839DF" w:rsidP="00BC6D17">
            <w:pPr>
              <w:rPr>
                <w:rFonts w:ascii="Arial" w:hAnsi="Arial" w:cs="Arial"/>
              </w:rPr>
            </w:pPr>
            <w:r w:rsidRPr="00495660">
              <w:rPr>
                <w:rFonts w:ascii="Arial" w:hAnsi="Arial" w:cs="Arial"/>
              </w:rPr>
              <w:t>1-2 days</w:t>
            </w:r>
          </w:p>
        </w:tc>
        <w:tc>
          <w:tcPr>
            <w:tcW w:w="2126" w:type="dxa"/>
          </w:tcPr>
          <w:p w14:paraId="1CCA11A4" w14:textId="77777777" w:rsidR="001839DF" w:rsidRDefault="001839DF" w:rsidP="00BC6D17">
            <w:pPr>
              <w:rPr>
                <w:rFonts w:ascii="Arial" w:hAnsi="Arial" w:cs="Arial"/>
              </w:rPr>
            </w:pPr>
            <w:r w:rsidRPr="00495660">
              <w:rPr>
                <w:rFonts w:ascii="Arial" w:hAnsi="Arial" w:cs="Arial"/>
              </w:rPr>
              <w:t>-60%</w:t>
            </w:r>
          </w:p>
        </w:tc>
      </w:tr>
      <w:tr w:rsidR="001839DF" w14:paraId="474CF875" w14:textId="77777777" w:rsidTr="00BC6D17">
        <w:tc>
          <w:tcPr>
            <w:tcW w:w="3397" w:type="dxa"/>
          </w:tcPr>
          <w:p w14:paraId="7CF5799A" w14:textId="77777777" w:rsidR="001839DF" w:rsidRDefault="001839DF" w:rsidP="00BC6D17">
            <w:pPr>
              <w:rPr>
                <w:rFonts w:ascii="Arial" w:hAnsi="Arial" w:cs="Arial"/>
              </w:rPr>
            </w:pPr>
            <w:r w:rsidRPr="001F289E">
              <w:rPr>
                <w:rFonts w:ascii="Arial" w:hAnsi="Arial" w:cs="Arial"/>
              </w:rPr>
              <w:t>Customer Complaint Resolution</w:t>
            </w:r>
          </w:p>
        </w:tc>
        <w:tc>
          <w:tcPr>
            <w:tcW w:w="1843" w:type="dxa"/>
          </w:tcPr>
          <w:p w14:paraId="704702ED" w14:textId="77777777" w:rsidR="001839DF" w:rsidRDefault="001839DF" w:rsidP="00BC6D17">
            <w:pPr>
              <w:rPr>
                <w:rFonts w:ascii="Arial" w:hAnsi="Arial" w:cs="Arial"/>
              </w:rPr>
            </w:pPr>
            <w:r w:rsidRPr="001F289E">
              <w:rPr>
                <w:rFonts w:ascii="Arial" w:hAnsi="Arial" w:cs="Arial"/>
              </w:rPr>
              <w:t>5-7 days</w:t>
            </w:r>
          </w:p>
        </w:tc>
        <w:tc>
          <w:tcPr>
            <w:tcW w:w="2552" w:type="dxa"/>
          </w:tcPr>
          <w:p w14:paraId="6F483335" w14:textId="77777777" w:rsidR="001839DF" w:rsidRDefault="001839DF" w:rsidP="00BC6D17">
            <w:pPr>
              <w:rPr>
                <w:rFonts w:ascii="Arial" w:hAnsi="Arial" w:cs="Arial"/>
              </w:rPr>
            </w:pPr>
            <w:r w:rsidRPr="00495660">
              <w:rPr>
                <w:rFonts w:ascii="Arial" w:hAnsi="Arial" w:cs="Arial"/>
              </w:rPr>
              <w:t>24-48 hours</w:t>
            </w:r>
          </w:p>
        </w:tc>
        <w:tc>
          <w:tcPr>
            <w:tcW w:w="2126" w:type="dxa"/>
          </w:tcPr>
          <w:p w14:paraId="3FE174DC" w14:textId="77777777" w:rsidR="001839DF" w:rsidRDefault="001839DF" w:rsidP="00BC6D17">
            <w:pPr>
              <w:rPr>
                <w:rFonts w:ascii="Arial" w:hAnsi="Arial" w:cs="Arial"/>
              </w:rPr>
            </w:pPr>
            <w:r w:rsidRPr="00495660">
              <w:rPr>
                <w:rFonts w:ascii="Arial" w:hAnsi="Arial" w:cs="Arial"/>
              </w:rPr>
              <w:t>-75%</w:t>
            </w:r>
          </w:p>
        </w:tc>
      </w:tr>
      <w:tr w:rsidR="001839DF" w14:paraId="0E48810F" w14:textId="77777777" w:rsidTr="00BC6D17">
        <w:tc>
          <w:tcPr>
            <w:tcW w:w="3397" w:type="dxa"/>
          </w:tcPr>
          <w:p w14:paraId="6EE486DA" w14:textId="77777777" w:rsidR="001839DF" w:rsidRDefault="001839DF" w:rsidP="00BC6D17">
            <w:pPr>
              <w:rPr>
                <w:rFonts w:ascii="Arial" w:hAnsi="Arial" w:cs="Arial"/>
              </w:rPr>
            </w:pPr>
            <w:r>
              <w:rPr>
                <w:rFonts w:ascii="Arial" w:hAnsi="Arial" w:cs="Arial"/>
              </w:rPr>
              <w:t>R</w:t>
            </w:r>
            <w:r w:rsidRPr="001F289E">
              <w:rPr>
                <w:rFonts w:ascii="Arial" w:hAnsi="Arial" w:cs="Arial"/>
              </w:rPr>
              <w:t>eport Generation Time</w:t>
            </w:r>
          </w:p>
        </w:tc>
        <w:tc>
          <w:tcPr>
            <w:tcW w:w="1843" w:type="dxa"/>
          </w:tcPr>
          <w:p w14:paraId="50165E0B" w14:textId="77777777" w:rsidR="001839DF" w:rsidRDefault="001839DF" w:rsidP="00BC6D17">
            <w:pPr>
              <w:rPr>
                <w:rFonts w:ascii="Arial" w:hAnsi="Arial" w:cs="Arial"/>
              </w:rPr>
            </w:pPr>
            <w:r w:rsidRPr="001F289E">
              <w:rPr>
                <w:rFonts w:ascii="Arial" w:hAnsi="Arial" w:cs="Arial"/>
              </w:rPr>
              <w:t>4-6 hours</w:t>
            </w:r>
          </w:p>
        </w:tc>
        <w:tc>
          <w:tcPr>
            <w:tcW w:w="2552" w:type="dxa"/>
          </w:tcPr>
          <w:p w14:paraId="0522A7CA" w14:textId="77777777" w:rsidR="001839DF" w:rsidRDefault="001839DF" w:rsidP="00BC6D17">
            <w:pPr>
              <w:rPr>
                <w:rFonts w:ascii="Arial" w:hAnsi="Arial" w:cs="Arial"/>
              </w:rPr>
            </w:pPr>
            <w:r w:rsidRPr="00495660">
              <w:rPr>
                <w:rFonts w:ascii="Arial" w:hAnsi="Arial" w:cs="Arial"/>
              </w:rPr>
              <w:t>Real-time</w:t>
            </w:r>
          </w:p>
        </w:tc>
        <w:tc>
          <w:tcPr>
            <w:tcW w:w="2126" w:type="dxa"/>
          </w:tcPr>
          <w:p w14:paraId="1D8B910E" w14:textId="77777777" w:rsidR="001839DF" w:rsidRDefault="001839DF" w:rsidP="00BC6D17">
            <w:pPr>
              <w:rPr>
                <w:rFonts w:ascii="Arial" w:hAnsi="Arial" w:cs="Arial"/>
              </w:rPr>
            </w:pPr>
            <w:r w:rsidRPr="00495660">
              <w:rPr>
                <w:rFonts w:ascii="Arial" w:hAnsi="Arial" w:cs="Arial"/>
              </w:rPr>
              <w:t>-100%</w:t>
            </w:r>
          </w:p>
        </w:tc>
      </w:tr>
      <w:tr w:rsidR="001839DF" w14:paraId="478C6209" w14:textId="77777777" w:rsidTr="00BC6D17">
        <w:tc>
          <w:tcPr>
            <w:tcW w:w="3397" w:type="dxa"/>
          </w:tcPr>
          <w:p w14:paraId="0E8BCE0E" w14:textId="77777777" w:rsidR="001839DF" w:rsidRDefault="001839DF" w:rsidP="00BC6D17">
            <w:pPr>
              <w:rPr>
                <w:rFonts w:ascii="Arial" w:hAnsi="Arial" w:cs="Arial"/>
              </w:rPr>
            </w:pPr>
            <w:r w:rsidRPr="001F289E">
              <w:rPr>
                <w:rFonts w:ascii="Arial" w:hAnsi="Arial" w:cs="Arial"/>
              </w:rPr>
              <w:t>Data Entry Errors</w:t>
            </w:r>
          </w:p>
        </w:tc>
        <w:tc>
          <w:tcPr>
            <w:tcW w:w="1843" w:type="dxa"/>
          </w:tcPr>
          <w:p w14:paraId="246CAC01" w14:textId="77777777" w:rsidR="001839DF" w:rsidRDefault="001839DF" w:rsidP="00BC6D17">
            <w:pPr>
              <w:rPr>
                <w:rFonts w:ascii="Arial" w:hAnsi="Arial" w:cs="Arial"/>
              </w:rPr>
            </w:pPr>
            <w:r w:rsidRPr="001F289E">
              <w:rPr>
                <w:rFonts w:ascii="Arial" w:hAnsi="Arial" w:cs="Arial"/>
              </w:rPr>
              <w:t>8-12%</w:t>
            </w:r>
          </w:p>
        </w:tc>
        <w:tc>
          <w:tcPr>
            <w:tcW w:w="2552" w:type="dxa"/>
          </w:tcPr>
          <w:p w14:paraId="780F6FB0" w14:textId="77777777" w:rsidR="001839DF" w:rsidRDefault="001839DF" w:rsidP="00BC6D17">
            <w:pPr>
              <w:rPr>
                <w:rFonts w:ascii="Arial" w:hAnsi="Arial" w:cs="Arial"/>
              </w:rPr>
            </w:pPr>
            <w:r w:rsidRPr="00495660">
              <w:rPr>
                <w:rFonts w:ascii="Arial" w:hAnsi="Arial" w:cs="Arial"/>
              </w:rPr>
              <w:t>1-2%</w:t>
            </w:r>
          </w:p>
        </w:tc>
        <w:tc>
          <w:tcPr>
            <w:tcW w:w="2126" w:type="dxa"/>
          </w:tcPr>
          <w:p w14:paraId="033C9E2A" w14:textId="77777777" w:rsidR="001839DF" w:rsidRDefault="001839DF" w:rsidP="00BC6D17">
            <w:pPr>
              <w:rPr>
                <w:rFonts w:ascii="Arial" w:hAnsi="Arial" w:cs="Arial"/>
              </w:rPr>
            </w:pPr>
            <w:r w:rsidRPr="00495660">
              <w:rPr>
                <w:rFonts w:ascii="Arial" w:hAnsi="Arial" w:cs="Arial"/>
              </w:rPr>
              <w:t>-85%</w:t>
            </w:r>
          </w:p>
        </w:tc>
      </w:tr>
      <w:tr w:rsidR="001839DF" w14:paraId="2E3CEC8B" w14:textId="77777777" w:rsidTr="00BC6D17">
        <w:tc>
          <w:tcPr>
            <w:tcW w:w="3397" w:type="dxa"/>
          </w:tcPr>
          <w:p w14:paraId="6F99D6A0" w14:textId="77777777" w:rsidR="001839DF" w:rsidRDefault="001839DF" w:rsidP="00BC6D17">
            <w:pPr>
              <w:rPr>
                <w:rFonts w:ascii="Arial" w:hAnsi="Arial" w:cs="Arial"/>
              </w:rPr>
            </w:pPr>
            <w:r>
              <w:rPr>
                <w:rFonts w:ascii="Arial" w:hAnsi="Arial" w:cs="Arial"/>
              </w:rPr>
              <w:t>G</w:t>
            </w:r>
            <w:r w:rsidRPr="001F289E">
              <w:rPr>
                <w:rFonts w:ascii="Arial" w:hAnsi="Arial" w:cs="Arial"/>
              </w:rPr>
              <w:t>DPR Compliance Score</w:t>
            </w:r>
          </w:p>
        </w:tc>
        <w:tc>
          <w:tcPr>
            <w:tcW w:w="1843" w:type="dxa"/>
          </w:tcPr>
          <w:p w14:paraId="7BCBA36B" w14:textId="77777777" w:rsidR="001839DF" w:rsidRDefault="001839DF" w:rsidP="00BC6D17">
            <w:pPr>
              <w:rPr>
                <w:rFonts w:ascii="Arial" w:hAnsi="Arial" w:cs="Arial"/>
              </w:rPr>
            </w:pPr>
            <w:r w:rsidRPr="001F289E">
              <w:rPr>
                <w:rFonts w:ascii="Arial" w:hAnsi="Arial" w:cs="Arial"/>
              </w:rPr>
              <w:t>45%</w:t>
            </w:r>
          </w:p>
        </w:tc>
        <w:tc>
          <w:tcPr>
            <w:tcW w:w="2552" w:type="dxa"/>
          </w:tcPr>
          <w:p w14:paraId="4E494445" w14:textId="77777777" w:rsidR="001839DF" w:rsidRDefault="001839DF" w:rsidP="00BC6D17">
            <w:pPr>
              <w:rPr>
                <w:rFonts w:ascii="Arial" w:hAnsi="Arial" w:cs="Arial"/>
              </w:rPr>
            </w:pPr>
            <w:r w:rsidRPr="00495660">
              <w:rPr>
                <w:rFonts w:ascii="Arial" w:hAnsi="Arial" w:cs="Arial"/>
              </w:rPr>
              <w:t>98%</w:t>
            </w:r>
          </w:p>
        </w:tc>
        <w:tc>
          <w:tcPr>
            <w:tcW w:w="2126" w:type="dxa"/>
          </w:tcPr>
          <w:p w14:paraId="6BCCE368" w14:textId="77777777" w:rsidR="001839DF" w:rsidRDefault="001839DF" w:rsidP="00BC6D17">
            <w:pPr>
              <w:rPr>
                <w:rFonts w:ascii="Arial" w:hAnsi="Arial" w:cs="Arial"/>
              </w:rPr>
            </w:pPr>
            <w:r w:rsidRPr="00495660">
              <w:rPr>
                <w:rFonts w:ascii="Arial" w:hAnsi="Arial" w:cs="Arial"/>
              </w:rPr>
              <w:t>+53%</w:t>
            </w:r>
          </w:p>
        </w:tc>
      </w:tr>
    </w:tbl>
    <w:p w14:paraId="724B495D" w14:textId="77777777" w:rsidR="001839DF" w:rsidRDefault="001839DF" w:rsidP="001839DF">
      <w:pPr>
        <w:rPr>
          <w:rFonts w:ascii="Arial" w:hAnsi="Arial" w:cs="Arial"/>
        </w:rPr>
      </w:pPr>
    </w:p>
    <w:p w14:paraId="25C0812A" w14:textId="77777777" w:rsidR="00217C0D" w:rsidRPr="00217C0D" w:rsidRDefault="00217C0D" w:rsidP="00217C0D">
      <w:pPr>
        <w:rPr>
          <w:rFonts w:ascii="Arial" w:hAnsi="Arial" w:cs="Arial"/>
        </w:rPr>
      </w:pPr>
      <w:r w:rsidRPr="00217C0D">
        <w:rPr>
          <w:rFonts w:ascii="Arial" w:hAnsi="Arial" w:cs="Arial"/>
        </w:rPr>
        <w:t xml:space="preserve">Operationally, real-time inventory visibility across all channels will reduce stockouts by approximately 30-40% while simultaneously decreasing excess inventory by 20-25%, based on industry benchmarks for similar implementations (Chopra and </w:t>
      </w:r>
      <w:proofErr w:type="spellStart"/>
      <w:r w:rsidRPr="00217C0D">
        <w:rPr>
          <w:rFonts w:ascii="Arial" w:hAnsi="Arial" w:cs="Arial"/>
        </w:rPr>
        <w:t>Meindl</w:t>
      </w:r>
      <w:proofErr w:type="spellEnd"/>
      <w:r w:rsidRPr="00217C0D">
        <w:rPr>
          <w:rFonts w:ascii="Arial" w:hAnsi="Arial" w:cs="Arial"/>
        </w:rPr>
        <w:t xml:space="preserve">, 2021). Order </w:t>
      </w:r>
      <w:proofErr w:type="spellStart"/>
      <w:r w:rsidRPr="00217C0D">
        <w:rPr>
          <w:rFonts w:ascii="Arial" w:hAnsi="Arial" w:cs="Arial"/>
        </w:rPr>
        <w:t>fulfillment</w:t>
      </w:r>
      <w:proofErr w:type="spellEnd"/>
      <w:r w:rsidRPr="00217C0D">
        <w:rPr>
          <w:rFonts w:ascii="Arial" w:hAnsi="Arial" w:cs="Arial"/>
        </w:rPr>
        <w:t xml:space="preserve"> accuracy and speed will improve significantly, enhancing customer satisfaction </w:t>
      </w:r>
      <w:r w:rsidRPr="00217C0D">
        <w:rPr>
          <w:rFonts w:ascii="Arial" w:hAnsi="Arial" w:cs="Arial"/>
        </w:rPr>
        <w:lastRenderedPageBreak/>
        <w:t xml:space="preserve">scores and reducing return rates that currently burden operational resources (Monk and Wagner, 2020). Automated workflows will eliminate bottlenecks in cross-departmental processes, reducing order-to-cash cycle times and improving cash flow management (O’Brien and </w:t>
      </w:r>
      <w:proofErr w:type="spellStart"/>
      <w:r w:rsidRPr="00217C0D">
        <w:rPr>
          <w:rFonts w:ascii="Arial" w:hAnsi="Arial" w:cs="Arial"/>
        </w:rPr>
        <w:t>Marakas</w:t>
      </w:r>
      <w:proofErr w:type="spellEnd"/>
      <w:r w:rsidRPr="00217C0D">
        <w:rPr>
          <w:rFonts w:ascii="Arial" w:hAnsi="Arial" w:cs="Arial"/>
        </w:rPr>
        <w:t xml:space="preserve">, 2021). Data management capabilities will transform organizational effectiveness through a single source of truth that eliminates data inconsistencies and reduces time spent reconciling conflicting information sources (Chaffey and White, 2019). GDPR compliance through robust security measures will mitigate legal risks and enhance customer trust, creating competitive advantage through demonstrated commitment to data protection (Laudon and Laudon, 2020). Comprehensive customer profiles will enable personalized marketing that increases campaign effectiveness and customer lifetime value by 15-25%, driving sustainable revenue growth (Buttle and </w:t>
      </w:r>
      <w:proofErr w:type="spellStart"/>
      <w:r w:rsidRPr="00217C0D">
        <w:rPr>
          <w:rFonts w:ascii="Arial" w:hAnsi="Arial" w:cs="Arial"/>
        </w:rPr>
        <w:t>Maklan</w:t>
      </w:r>
      <w:proofErr w:type="spellEnd"/>
      <w:r w:rsidRPr="00217C0D">
        <w:rPr>
          <w:rFonts w:ascii="Arial" w:hAnsi="Arial" w:cs="Arial"/>
        </w:rPr>
        <w:t>, 2019). Decision-making improvements will be equally significant, with real-time dashboards providing immediate visibility into key performance indicators (Davis, 1989). Enhanced analytical capabilities will support strategic planning and competitive positioning in dynamic retail markets (</w:t>
      </w:r>
      <w:proofErr w:type="spellStart"/>
      <w:r w:rsidRPr="00217C0D">
        <w:rPr>
          <w:rFonts w:ascii="Arial" w:hAnsi="Arial" w:cs="Arial"/>
        </w:rPr>
        <w:t>Tornatzky</w:t>
      </w:r>
      <w:proofErr w:type="spellEnd"/>
      <w:r w:rsidRPr="00217C0D">
        <w:rPr>
          <w:rFonts w:ascii="Arial" w:hAnsi="Arial" w:cs="Arial"/>
        </w:rPr>
        <w:t xml:space="preserve"> and Fleischer, 1990).</w:t>
      </w:r>
    </w:p>
    <w:p w14:paraId="6527F74E" w14:textId="77777777" w:rsidR="00217C0D" w:rsidRPr="00217C0D" w:rsidRDefault="00217C0D" w:rsidP="00217C0D">
      <w:pPr>
        <w:rPr>
          <w:rFonts w:ascii="Arial" w:hAnsi="Arial" w:cs="Arial"/>
        </w:rPr>
      </w:pPr>
    </w:p>
    <w:p w14:paraId="49475D60" w14:textId="77777777" w:rsidR="00217C0D" w:rsidRPr="00590AE0" w:rsidRDefault="00217C0D" w:rsidP="00590AE0">
      <w:pPr>
        <w:pStyle w:val="Heading1"/>
        <w:rPr>
          <w:rFonts w:ascii="Arial" w:hAnsi="Arial" w:cs="Arial"/>
          <w:color w:val="auto"/>
        </w:rPr>
      </w:pPr>
      <w:bookmarkStart w:id="12" w:name="_Toc216773320"/>
      <w:r w:rsidRPr="00590AE0">
        <w:rPr>
          <w:rFonts w:ascii="Arial" w:hAnsi="Arial" w:cs="Arial"/>
          <w:color w:val="auto"/>
        </w:rPr>
        <w:t>5. Implementation Plan</w:t>
      </w:r>
      <w:bookmarkEnd w:id="12"/>
    </w:p>
    <w:p w14:paraId="51D6173F" w14:textId="77777777" w:rsidR="00217C0D" w:rsidRPr="00217C0D" w:rsidRDefault="00217C0D" w:rsidP="00217C0D">
      <w:pPr>
        <w:rPr>
          <w:rFonts w:ascii="Arial" w:hAnsi="Arial" w:cs="Arial"/>
        </w:rPr>
      </w:pPr>
    </w:p>
    <w:p w14:paraId="1D46B0E4" w14:textId="77777777" w:rsidR="00217C0D" w:rsidRPr="00590AE0" w:rsidRDefault="00217C0D" w:rsidP="00590AE0">
      <w:pPr>
        <w:pStyle w:val="Heading2"/>
        <w:rPr>
          <w:rFonts w:ascii="Arial" w:hAnsi="Arial" w:cs="Arial"/>
          <w:color w:val="auto"/>
        </w:rPr>
      </w:pPr>
      <w:bookmarkStart w:id="13" w:name="_Toc216773321"/>
      <w:r w:rsidRPr="00590AE0">
        <w:rPr>
          <w:rFonts w:ascii="Arial" w:hAnsi="Arial" w:cs="Arial"/>
          <w:color w:val="auto"/>
        </w:rPr>
        <w:t>5.1 Implementation Steps</w:t>
      </w:r>
      <w:bookmarkEnd w:id="13"/>
    </w:p>
    <w:p w14:paraId="3BFCEEF9" w14:textId="77777777" w:rsidR="00217C0D" w:rsidRPr="00217C0D" w:rsidRDefault="00217C0D" w:rsidP="00217C0D">
      <w:pPr>
        <w:rPr>
          <w:rFonts w:ascii="Arial" w:hAnsi="Arial" w:cs="Arial"/>
        </w:rPr>
      </w:pPr>
    </w:p>
    <w:p w14:paraId="6C9E7EC2" w14:textId="21998E95" w:rsidR="00217C0D" w:rsidRDefault="00217C0D" w:rsidP="00217C0D">
      <w:pPr>
        <w:rPr>
          <w:rFonts w:ascii="Arial" w:hAnsi="Arial" w:cs="Arial"/>
        </w:rPr>
      </w:pPr>
      <w:r w:rsidRPr="00217C0D">
        <w:rPr>
          <w:rFonts w:ascii="Arial" w:hAnsi="Arial" w:cs="Arial"/>
        </w:rPr>
        <w:t>Successful ERP implementation requires a structured, phased approach that minimizes business disruption while ensuring thorough adoption and maximizing return on investment (Davis, 1989). The recommended implementation timeline spans 6-9 months across five distinct phases, each with specific objectives and success criteria (</w:t>
      </w:r>
      <w:proofErr w:type="spellStart"/>
      <w:r w:rsidRPr="00217C0D">
        <w:rPr>
          <w:rFonts w:ascii="Arial" w:hAnsi="Arial" w:cs="Arial"/>
        </w:rPr>
        <w:t>Tornatzky</w:t>
      </w:r>
      <w:proofErr w:type="spellEnd"/>
      <w:r w:rsidRPr="00217C0D">
        <w:rPr>
          <w:rFonts w:ascii="Arial" w:hAnsi="Arial" w:cs="Arial"/>
        </w:rPr>
        <w:t xml:space="preserve"> and Fleischer, 1990).</w:t>
      </w:r>
    </w:p>
    <w:p w14:paraId="1AFFA77F" w14:textId="5CC983E8" w:rsidR="001839DF" w:rsidRDefault="001839DF" w:rsidP="00217C0D">
      <w:pPr>
        <w:rPr>
          <w:rFonts w:ascii="Arial" w:hAnsi="Arial" w:cs="Arial"/>
        </w:rPr>
      </w:pPr>
    </w:p>
    <w:p w14:paraId="6E66C264" w14:textId="77777777" w:rsidR="001839DF" w:rsidRPr="001839DF" w:rsidRDefault="001839DF" w:rsidP="001839DF">
      <w:pPr>
        <w:rPr>
          <w:rFonts w:ascii="Arial" w:hAnsi="Arial" w:cs="Arial"/>
          <w:b/>
          <w:bCs/>
        </w:rPr>
      </w:pPr>
      <w:r w:rsidRPr="00495660">
        <w:rPr>
          <w:rFonts w:ascii="Arial" w:hAnsi="Arial" w:cs="Arial"/>
          <w:b/>
          <w:bCs/>
        </w:rPr>
        <w:t xml:space="preserve">Table 4: ERP Implementation Timeline and Key Activities </w:t>
      </w:r>
    </w:p>
    <w:tbl>
      <w:tblPr>
        <w:tblStyle w:val="TableGrid"/>
        <w:tblW w:w="9918" w:type="dxa"/>
        <w:tblLook w:val="04A0" w:firstRow="1" w:lastRow="0" w:firstColumn="1" w:lastColumn="0" w:noHBand="0" w:noVBand="1"/>
      </w:tblPr>
      <w:tblGrid>
        <w:gridCol w:w="2254"/>
        <w:gridCol w:w="1569"/>
        <w:gridCol w:w="2939"/>
        <w:gridCol w:w="3156"/>
      </w:tblGrid>
      <w:tr w:rsidR="001839DF" w14:paraId="2723E250" w14:textId="77777777" w:rsidTr="00BC6D17">
        <w:tc>
          <w:tcPr>
            <w:tcW w:w="2254" w:type="dxa"/>
          </w:tcPr>
          <w:p w14:paraId="773C63F2" w14:textId="77777777" w:rsidR="001839DF" w:rsidRPr="00B514F5" w:rsidRDefault="001839DF" w:rsidP="00BC6D17">
            <w:pPr>
              <w:rPr>
                <w:rFonts w:ascii="Arial" w:hAnsi="Arial" w:cs="Arial"/>
                <w:b/>
                <w:bCs/>
                <w:sz w:val="24"/>
                <w:szCs w:val="24"/>
              </w:rPr>
            </w:pPr>
            <w:r w:rsidRPr="00B514F5">
              <w:rPr>
                <w:rFonts w:ascii="Arial" w:hAnsi="Arial" w:cs="Arial"/>
                <w:b/>
                <w:bCs/>
                <w:sz w:val="24"/>
                <w:szCs w:val="24"/>
              </w:rPr>
              <w:t>Phase</w:t>
            </w:r>
          </w:p>
        </w:tc>
        <w:tc>
          <w:tcPr>
            <w:tcW w:w="1569" w:type="dxa"/>
          </w:tcPr>
          <w:p w14:paraId="62D33139" w14:textId="77777777" w:rsidR="001839DF" w:rsidRPr="00B514F5" w:rsidRDefault="001839DF" w:rsidP="00BC6D17">
            <w:pPr>
              <w:rPr>
                <w:rFonts w:ascii="Arial" w:hAnsi="Arial" w:cs="Arial"/>
                <w:b/>
                <w:bCs/>
                <w:sz w:val="24"/>
                <w:szCs w:val="24"/>
              </w:rPr>
            </w:pPr>
            <w:r w:rsidRPr="00B514F5">
              <w:rPr>
                <w:rFonts w:ascii="Arial" w:hAnsi="Arial" w:cs="Arial"/>
                <w:b/>
                <w:bCs/>
                <w:sz w:val="24"/>
                <w:szCs w:val="24"/>
              </w:rPr>
              <w:t>Duration</w:t>
            </w:r>
          </w:p>
        </w:tc>
        <w:tc>
          <w:tcPr>
            <w:tcW w:w="2939" w:type="dxa"/>
          </w:tcPr>
          <w:p w14:paraId="5B1450B7" w14:textId="77777777" w:rsidR="001839DF" w:rsidRPr="00B514F5" w:rsidRDefault="001839DF" w:rsidP="00BC6D17">
            <w:pPr>
              <w:rPr>
                <w:rFonts w:ascii="Arial" w:hAnsi="Arial" w:cs="Arial"/>
                <w:b/>
                <w:bCs/>
                <w:sz w:val="24"/>
                <w:szCs w:val="24"/>
              </w:rPr>
            </w:pPr>
            <w:r w:rsidRPr="00B514F5">
              <w:rPr>
                <w:rFonts w:ascii="Arial" w:hAnsi="Arial" w:cs="Arial"/>
                <w:b/>
                <w:bCs/>
                <w:sz w:val="24"/>
                <w:szCs w:val="24"/>
              </w:rPr>
              <w:t>Key Activities</w:t>
            </w:r>
          </w:p>
        </w:tc>
        <w:tc>
          <w:tcPr>
            <w:tcW w:w="3156" w:type="dxa"/>
          </w:tcPr>
          <w:p w14:paraId="356963BC" w14:textId="77777777" w:rsidR="001839DF" w:rsidRPr="00B514F5" w:rsidRDefault="001839DF" w:rsidP="00BC6D17">
            <w:pPr>
              <w:rPr>
                <w:rFonts w:ascii="Arial" w:hAnsi="Arial" w:cs="Arial"/>
                <w:b/>
                <w:bCs/>
                <w:sz w:val="24"/>
                <w:szCs w:val="24"/>
              </w:rPr>
            </w:pPr>
            <w:r w:rsidRPr="00B514F5">
              <w:rPr>
                <w:rFonts w:ascii="Arial" w:hAnsi="Arial" w:cs="Arial"/>
                <w:b/>
                <w:bCs/>
                <w:sz w:val="24"/>
                <w:szCs w:val="24"/>
              </w:rPr>
              <w:t>Success Criteria</w:t>
            </w:r>
          </w:p>
        </w:tc>
      </w:tr>
      <w:tr w:rsidR="001839DF" w14:paraId="396131A5" w14:textId="77777777" w:rsidTr="00BC6D17">
        <w:tc>
          <w:tcPr>
            <w:tcW w:w="2254" w:type="dxa"/>
          </w:tcPr>
          <w:p w14:paraId="26ADE7B0" w14:textId="77777777" w:rsidR="001839DF" w:rsidRDefault="001839DF" w:rsidP="00BC6D17">
            <w:pPr>
              <w:rPr>
                <w:rFonts w:ascii="Arial" w:hAnsi="Arial" w:cs="Arial"/>
              </w:rPr>
            </w:pPr>
            <w:r w:rsidRPr="00B514F5">
              <w:rPr>
                <w:rFonts w:ascii="Arial" w:hAnsi="Arial" w:cs="Arial"/>
              </w:rPr>
              <w:t>Phase 1: Planning &amp; Selection</w:t>
            </w:r>
          </w:p>
        </w:tc>
        <w:tc>
          <w:tcPr>
            <w:tcW w:w="1569" w:type="dxa"/>
          </w:tcPr>
          <w:p w14:paraId="789E0F7E" w14:textId="77777777" w:rsidR="001839DF" w:rsidRDefault="001839DF" w:rsidP="00BC6D17">
            <w:pPr>
              <w:rPr>
                <w:rFonts w:ascii="Arial" w:hAnsi="Arial" w:cs="Arial"/>
              </w:rPr>
            </w:pPr>
            <w:r w:rsidRPr="00B514F5">
              <w:rPr>
                <w:rFonts w:ascii="Arial" w:hAnsi="Arial" w:cs="Arial"/>
              </w:rPr>
              <w:t>Months 1-2</w:t>
            </w:r>
          </w:p>
        </w:tc>
        <w:tc>
          <w:tcPr>
            <w:tcW w:w="2939" w:type="dxa"/>
          </w:tcPr>
          <w:p w14:paraId="62C55CB1" w14:textId="77777777" w:rsidR="001839DF" w:rsidRDefault="001839DF" w:rsidP="00BC6D17">
            <w:pPr>
              <w:rPr>
                <w:rFonts w:ascii="Arial" w:hAnsi="Arial" w:cs="Arial"/>
              </w:rPr>
            </w:pPr>
            <w:r w:rsidRPr="00B514F5">
              <w:rPr>
                <w:rFonts w:ascii="Arial" w:hAnsi="Arial" w:cs="Arial"/>
              </w:rPr>
              <w:t>Form implementation team, requirements anal</w:t>
            </w:r>
            <w:r>
              <w:rPr>
                <w:rFonts w:ascii="Arial" w:hAnsi="Arial" w:cs="Arial"/>
              </w:rPr>
              <w:t>ysis, vendor evaluation</w:t>
            </w:r>
          </w:p>
        </w:tc>
        <w:tc>
          <w:tcPr>
            <w:tcW w:w="3156" w:type="dxa"/>
          </w:tcPr>
          <w:p w14:paraId="4881DF52" w14:textId="77777777" w:rsidR="001839DF" w:rsidRDefault="001839DF" w:rsidP="00BC6D17">
            <w:pPr>
              <w:rPr>
                <w:rFonts w:ascii="Arial" w:hAnsi="Arial" w:cs="Arial"/>
              </w:rPr>
            </w:pPr>
            <w:r w:rsidRPr="00B514F5">
              <w:rPr>
                <w:rFonts w:ascii="Arial" w:hAnsi="Arial" w:cs="Arial"/>
              </w:rPr>
              <w:t>Selected vendor, approved budget</w:t>
            </w:r>
          </w:p>
        </w:tc>
      </w:tr>
      <w:tr w:rsidR="001839DF" w14:paraId="09D15F4E" w14:textId="77777777" w:rsidTr="00BC6D17">
        <w:tc>
          <w:tcPr>
            <w:tcW w:w="2254" w:type="dxa"/>
          </w:tcPr>
          <w:p w14:paraId="60BA4D26" w14:textId="77777777" w:rsidR="001839DF" w:rsidRDefault="001839DF" w:rsidP="00BC6D17">
            <w:pPr>
              <w:rPr>
                <w:rFonts w:ascii="Arial" w:hAnsi="Arial" w:cs="Arial"/>
              </w:rPr>
            </w:pPr>
            <w:r w:rsidRPr="00B514F5">
              <w:rPr>
                <w:rFonts w:ascii="Arial" w:hAnsi="Arial" w:cs="Arial"/>
              </w:rPr>
              <w:t>Phase 2: Configuration</w:t>
            </w:r>
          </w:p>
        </w:tc>
        <w:tc>
          <w:tcPr>
            <w:tcW w:w="1569" w:type="dxa"/>
          </w:tcPr>
          <w:p w14:paraId="662E8C36" w14:textId="77777777" w:rsidR="001839DF" w:rsidRDefault="001839DF" w:rsidP="00BC6D17">
            <w:pPr>
              <w:rPr>
                <w:rFonts w:ascii="Arial" w:hAnsi="Arial" w:cs="Arial"/>
              </w:rPr>
            </w:pPr>
            <w:r w:rsidRPr="00B514F5">
              <w:rPr>
                <w:rFonts w:ascii="Arial" w:hAnsi="Arial" w:cs="Arial"/>
              </w:rPr>
              <w:t>Months 2-4</w:t>
            </w:r>
          </w:p>
        </w:tc>
        <w:tc>
          <w:tcPr>
            <w:tcW w:w="2939" w:type="dxa"/>
          </w:tcPr>
          <w:p w14:paraId="22C5D28E" w14:textId="77777777" w:rsidR="001839DF" w:rsidRDefault="001839DF" w:rsidP="00BC6D17">
            <w:pPr>
              <w:rPr>
                <w:rFonts w:ascii="Arial" w:hAnsi="Arial" w:cs="Arial"/>
              </w:rPr>
            </w:pPr>
            <w:r w:rsidRPr="00B514F5">
              <w:rPr>
                <w:rFonts w:ascii="Arial" w:hAnsi="Arial" w:cs="Arial"/>
              </w:rPr>
              <w:t>System configuration, data migration planning,</w:t>
            </w:r>
            <w:r>
              <w:rPr>
                <w:rFonts w:ascii="Arial" w:hAnsi="Arial" w:cs="Arial"/>
              </w:rPr>
              <w:t xml:space="preserve"> integration design</w:t>
            </w:r>
          </w:p>
        </w:tc>
        <w:tc>
          <w:tcPr>
            <w:tcW w:w="3156" w:type="dxa"/>
          </w:tcPr>
          <w:p w14:paraId="1A2B4A62" w14:textId="77777777" w:rsidR="001839DF" w:rsidRDefault="001839DF" w:rsidP="00BC6D17">
            <w:pPr>
              <w:rPr>
                <w:rFonts w:ascii="Arial" w:hAnsi="Arial" w:cs="Arial"/>
              </w:rPr>
            </w:pPr>
            <w:r w:rsidRPr="00B514F5">
              <w:rPr>
                <w:rFonts w:ascii="Arial" w:hAnsi="Arial" w:cs="Arial"/>
              </w:rPr>
              <w:t>Configured system in test environment</w:t>
            </w:r>
          </w:p>
        </w:tc>
      </w:tr>
      <w:tr w:rsidR="001839DF" w14:paraId="263B11C7" w14:textId="77777777" w:rsidTr="00BC6D17">
        <w:tc>
          <w:tcPr>
            <w:tcW w:w="2254" w:type="dxa"/>
          </w:tcPr>
          <w:p w14:paraId="4041F4AC" w14:textId="77777777" w:rsidR="001839DF" w:rsidRDefault="001839DF" w:rsidP="00BC6D17">
            <w:pPr>
              <w:rPr>
                <w:rFonts w:ascii="Arial" w:hAnsi="Arial" w:cs="Arial"/>
              </w:rPr>
            </w:pPr>
            <w:r w:rsidRPr="00B514F5">
              <w:rPr>
                <w:rFonts w:ascii="Arial" w:hAnsi="Arial" w:cs="Arial"/>
              </w:rPr>
              <w:t>Phase 3: Testing &amp; Training</w:t>
            </w:r>
          </w:p>
        </w:tc>
        <w:tc>
          <w:tcPr>
            <w:tcW w:w="1569" w:type="dxa"/>
          </w:tcPr>
          <w:p w14:paraId="3D54534F" w14:textId="77777777" w:rsidR="001839DF" w:rsidRDefault="001839DF" w:rsidP="00BC6D17">
            <w:pPr>
              <w:rPr>
                <w:rFonts w:ascii="Arial" w:hAnsi="Arial" w:cs="Arial"/>
              </w:rPr>
            </w:pPr>
            <w:r w:rsidRPr="00B514F5">
              <w:rPr>
                <w:rFonts w:ascii="Arial" w:hAnsi="Arial" w:cs="Arial"/>
              </w:rPr>
              <w:t>Months 4-6</w:t>
            </w:r>
          </w:p>
        </w:tc>
        <w:tc>
          <w:tcPr>
            <w:tcW w:w="2939" w:type="dxa"/>
          </w:tcPr>
          <w:p w14:paraId="670CDBF5" w14:textId="77777777" w:rsidR="001839DF" w:rsidRDefault="001839DF" w:rsidP="00BC6D17">
            <w:pPr>
              <w:rPr>
                <w:rFonts w:ascii="Arial" w:hAnsi="Arial" w:cs="Arial"/>
              </w:rPr>
            </w:pPr>
            <w:r w:rsidRPr="00B514F5">
              <w:rPr>
                <w:rFonts w:ascii="Arial" w:hAnsi="Arial" w:cs="Arial"/>
              </w:rPr>
              <w:t>User acceptance testing, training delivery, doc</w:t>
            </w:r>
            <w:r>
              <w:rPr>
                <w:rFonts w:ascii="Arial" w:hAnsi="Arial" w:cs="Arial"/>
              </w:rPr>
              <w:t>umentation</w:t>
            </w:r>
          </w:p>
        </w:tc>
        <w:tc>
          <w:tcPr>
            <w:tcW w:w="3156" w:type="dxa"/>
          </w:tcPr>
          <w:p w14:paraId="735F332C" w14:textId="77777777" w:rsidR="001839DF" w:rsidRDefault="001839DF" w:rsidP="00BC6D17">
            <w:pPr>
              <w:rPr>
                <w:rFonts w:ascii="Arial" w:hAnsi="Arial" w:cs="Arial"/>
              </w:rPr>
            </w:pPr>
            <w:r w:rsidRPr="00B514F5">
              <w:rPr>
                <w:rFonts w:ascii="Arial" w:hAnsi="Arial" w:cs="Arial"/>
              </w:rPr>
              <w:t>Passed UAT, trained users</w:t>
            </w:r>
          </w:p>
        </w:tc>
      </w:tr>
      <w:tr w:rsidR="001839DF" w14:paraId="701E4C30" w14:textId="77777777" w:rsidTr="00BC6D17">
        <w:tc>
          <w:tcPr>
            <w:tcW w:w="2254" w:type="dxa"/>
          </w:tcPr>
          <w:p w14:paraId="4325BD42" w14:textId="77777777" w:rsidR="001839DF" w:rsidRDefault="001839DF" w:rsidP="00BC6D17">
            <w:pPr>
              <w:rPr>
                <w:rFonts w:ascii="Arial" w:hAnsi="Arial" w:cs="Arial"/>
              </w:rPr>
            </w:pPr>
            <w:r w:rsidRPr="00B514F5">
              <w:rPr>
                <w:rFonts w:ascii="Arial" w:hAnsi="Arial" w:cs="Arial"/>
              </w:rPr>
              <w:t>Phase 4: Deployment</w:t>
            </w:r>
          </w:p>
        </w:tc>
        <w:tc>
          <w:tcPr>
            <w:tcW w:w="1569" w:type="dxa"/>
          </w:tcPr>
          <w:p w14:paraId="19DA6F23" w14:textId="77777777" w:rsidR="001839DF" w:rsidRDefault="001839DF" w:rsidP="00BC6D17">
            <w:pPr>
              <w:rPr>
                <w:rFonts w:ascii="Arial" w:hAnsi="Arial" w:cs="Arial"/>
              </w:rPr>
            </w:pPr>
            <w:r w:rsidRPr="00B514F5">
              <w:rPr>
                <w:rFonts w:ascii="Arial" w:hAnsi="Arial" w:cs="Arial"/>
              </w:rPr>
              <w:t>Months 6-8</w:t>
            </w:r>
          </w:p>
        </w:tc>
        <w:tc>
          <w:tcPr>
            <w:tcW w:w="2939" w:type="dxa"/>
          </w:tcPr>
          <w:p w14:paraId="6BE6433D" w14:textId="77777777" w:rsidR="001839DF" w:rsidRDefault="001839DF" w:rsidP="00BC6D17">
            <w:pPr>
              <w:rPr>
                <w:rFonts w:ascii="Arial" w:hAnsi="Arial" w:cs="Arial"/>
              </w:rPr>
            </w:pPr>
            <w:r w:rsidRPr="00B514F5">
              <w:rPr>
                <w:rFonts w:ascii="Arial" w:hAnsi="Arial" w:cs="Arial"/>
              </w:rPr>
              <w:t>Pilot implementation, phased rollout, go-live su</w:t>
            </w:r>
            <w:r>
              <w:rPr>
                <w:rFonts w:ascii="Arial" w:hAnsi="Arial" w:cs="Arial"/>
              </w:rPr>
              <w:t>pport</w:t>
            </w:r>
          </w:p>
        </w:tc>
        <w:tc>
          <w:tcPr>
            <w:tcW w:w="3156" w:type="dxa"/>
          </w:tcPr>
          <w:p w14:paraId="7BAE7DD5" w14:textId="77777777" w:rsidR="001839DF" w:rsidRDefault="001839DF" w:rsidP="00BC6D17">
            <w:pPr>
              <w:rPr>
                <w:rFonts w:ascii="Arial" w:hAnsi="Arial" w:cs="Arial"/>
              </w:rPr>
            </w:pPr>
            <w:r w:rsidRPr="00B514F5">
              <w:rPr>
                <w:rFonts w:ascii="Arial" w:hAnsi="Arial" w:cs="Arial"/>
              </w:rPr>
              <w:t>Successful pilot, full deployment</w:t>
            </w:r>
          </w:p>
        </w:tc>
      </w:tr>
      <w:tr w:rsidR="001839DF" w14:paraId="1F039100" w14:textId="77777777" w:rsidTr="00BC6D17">
        <w:tc>
          <w:tcPr>
            <w:tcW w:w="2254" w:type="dxa"/>
          </w:tcPr>
          <w:p w14:paraId="555DB85C" w14:textId="77777777" w:rsidR="001839DF" w:rsidRDefault="001839DF" w:rsidP="00BC6D17">
            <w:pPr>
              <w:rPr>
                <w:rFonts w:ascii="Arial" w:hAnsi="Arial" w:cs="Arial"/>
              </w:rPr>
            </w:pPr>
            <w:r w:rsidRPr="00B514F5">
              <w:rPr>
                <w:rFonts w:ascii="Arial" w:hAnsi="Arial" w:cs="Arial"/>
              </w:rPr>
              <w:t>Phase 5: Optimization</w:t>
            </w:r>
          </w:p>
        </w:tc>
        <w:tc>
          <w:tcPr>
            <w:tcW w:w="1569" w:type="dxa"/>
          </w:tcPr>
          <w:p w14:paraId="0776830F" w14:textId="77777777" w:rsidR="001839DF" w:rsidRDefault="001839DF" w:rsidP="00BC6D17">
            <w:pPr>
              <w:rPr>
                <w:rFonts w:ascii="Arial" w:hAnsi="Arial" w:cs="Arial"/>
              </w:rPr>
            </w:pPr>
            <w:r w:rsidRPr="00B514F5">
              <w:rPr>
                <w:rFonts w:ascii="Arial" w:hAnsi="Arial" w:cs="Arial"/>
              </w:rPr>
              <w:t>Months 8-9+</w:t>
            </w:r>
          </w:p>
        </w:tc>
        <w:tc>
          <w:tcPr>
            <w:tcW w:w="2939" w:type="dxa"/>
          </w:tcPr>
          <w:p w14:paraId="688E7D8F" w14:textId="77777777" w:rsidR="001839DF" w:rsidRDefault="001839DF" w:rsidP="00BC6D17">
            <w:pPr>
              <w:rPr>
                <w:rFonts w:ascii="Arial" w:hAnsi="Arial" w:cs="Arial"/>
              </w:rPr>
            </w:pPr>
            <w:r w:rsidRPr="00B514F5">
              <w:rPr>
                <w:rFonts w:ascii="Arial" w:hAnsi="Arial" w:cs="Arial"/>
              </w:rPr>
              <w:t>Performance monitoring, continuous improvem</w:t>
            </w:r>
            <w:r>
              <w:rPr>
                <w:rFonts w:ascii="Arial" w:hAnsi="Arial" w:cs="Arial"/>
              </w:rPr>
              <w:t>ent</w:t>
            </w:r>
          </w:p>
        </w:tc>
        <w:tc>
          <w:tcPr>
            <w:tcW w:w="3156" w:type="dxa"/>
          </w:tcPr>
          <w:p w14:paraId="3D73D01C" w14:textId="77777777" w:rsidR="001839DF" w:rsidRDefault="001839DF" w:rsidP="00BC6D17">
            <w:pPr>
              <w:rPr>
                <w:rFonts w:ascii="Arial" w:hAnsi="Arial" w:cs="Arial"/>
              </w:rPr>
            </w:pPr>
            <w:r w:rsidRPr="00B514F5">
              <w:rPr>
                <w:rFonts w:ascii="Arial" w:hAnsi="Arial" w:cs="Arial"/>
              </w:rPr>
              <w:t>KPIs met, user satisfaction &gt;80%</w:t>
            </w:r>
          </w:p>
        </w:tc>
      </w:tr>
    </w:tbl>
    <w:p w14:paraId="538CCB9B" w14:textId="5B6BCB21" w:rsidR="00217C0D" w:rsidRDefault="00217C0D" w:rsidP="00217C0D">
      <w:pPr>
        <w:rPr>
          <w:rFonts w:ascii="Arial" w:hAnsi="Arial" w:cs="Arial"/>
        </w:rPr>
      </w:pPr>
    </w:p>
    <w:p w14:paraId="388D285B" w14:textId="77777777" w:rsidR="00BF5FD1" w:rsidRDefault="00BF5FD1" w:rsidP="00217C0D">
      <w:pPr>
        <w:rPr>
          <w:rFonts w:ascii="Arial" w:hAnsi="Arial" w:cs="Arial"/>
        </w:rPr>
      </w:pPr>
    </w:p>
    <w:p w14:paraId="21DC7E87" w14:textId="77777777" w:rsidR="00BF5FD1" w:rsidRDefault="00BF5FD1" w:rsidP="00217C0D">
      <w:pPr>
        <w:rPr>
          <w:rFonts w:ascii="Arial" w:hAnsi="Arial" w:cs="Arial"/>
        </w:rPr>
      </w:pPr>
    </w:p>
    <w:p w14:paraId="34CDEA08" w14:textId="136842EF" w:rsidR="00217C0D" w:rsidRPr="00217C0D" w:rsidRDefault="00217C0D" w:rsidP="00217C0D">
      <w:pPr>
        <w:rPr>
          <w:rFonts w:ascii="Arial" w:hAnsi="Arial" w:cs="Arial"/>
        </w:rPr>
      </w:pPr>
      <w:r w:rsidRPr="00217C0D">
        <w:rPr>
          <w:rFonts w:ascii="Arial" w:hAnsi="Arial" w:cs="Arial"/>
        </w:rPr>
        <w:lastRenderedPageBreak/>
        <w:t xml:space="preserve">Phase 1 focuses on planning and vendor selection, including forming a cross-functional implementation team with representatives from IT, operations, finance, sales, and customer service to ensure comprehensive stakeholder engagement (Monk and Wagner, 2020). This phase involves conducting a detailed requirements analysis to specify functional and technical needs, evaluating ERP vendors through demonstrations and reference checks, and developing a comprehensive project plan with milestones, resource allocations, and success metrics (Chopra and </w:t>
      </w:r>
      <w:proofErr w:type="spellStart"/>
      <w:r w:rsidRPr="00217C0D">
        <w:rPr>
          <w:rFonts w:ascii="Arial" w:hAnsi="Arial" w:cs="Arial"/>
        </w:rPr>
        <w:t>Meindl</w:t>
      </w:r>
      <w:proofErr w:type="spellEnd"/>
      <w:r w:rsidRPr="00217C0D">
        <w:rPr>
          <w:rFonts w:ascii="Arial" w:hAnsi="Arial" w:cs="Arial"/>
        </w:rPr>
        <w:t xml:space="preserve">, 2021). Vendor selection should prioritize solutions with proven retail industry experience and strong post-implementation support capabilities (Chaffey and White, 2019). Phase 2 addresses system configuration and customization, involving configuring the selected ERP system to match </w:t>
      </w:r>
      <w:proofErr w:type="spellStart"/>
      <w:r w:rsidRPr="00217C0D">
        <w:rPr>
          <w:rFonts w:ascii="Arial" w:hAnsi="Arial" w:cs="Arial"/>
        </w:rPr>
        <w:t>AKPerog</w:t>
      </w:r>
      <w:proofErr w:type="spellEnd"/>
      <w:r w:rsidRPr="00217C0D">
        <w:rPr>
          <w:rFonts w:ascii="Arial" w:hAnsi="Arial" w:cs="Arial"/>
        </w:rPr>
        <w:t xml:space="preserve"> </w:t>
      </w:r>
      <w:proofErr w:type="gramStart"/>
      <w:r w:rsidRPr="00217C0D">
        <w:rPr>
          <w:rFonts w:ascii="Arial" w:hAnsi="Arial" w:cs="Arial"/>
        </w:rPr>
        <w:t>Ltd.‘</w:t>
      </w:r>
      <w:proofErr w:type="gramEnd"/>
      <w:r w:rsidRPr="00217C0D">
        <w:rPr>
          <w:rFonts w:ascii="Arial" w:hAnsi="Arial" w:cs="Arial"/>
        </w:rPr>
        <w:t xml:space="preserve">s business processes and workflows while minimizing unnecessary customization (O’Brien and </w:t>
      </w:r>
      <w:proofErr w:type="spellStart"/>
      <w:r w:rsidRPr="00217C0D">
        <w:rPr>
          <w:rFonts w:ascii="Arial" w:hAnsi="Arial" w:cs="Arial"/>
        </w:rPr>
        <w:t>Marakas</w:t>
      </w:r>
      <w:proofErr w:type="spellEnd"/>
      <w:r w:rsidRPr="00217C0D">
        <w:rPr>
          <w:rFonts w:ascii="Arial" w:hAnsi="Arial" w:cs="Arial"/>
        </w:rPr>
        <w:t xml:space="preserve">, 2021). Data migration planning identifies all legacy systems requiring data extraction, cleansing, and transformation protocols to ensure data quality and integrity throughout the migration process (Laudon and Laudon, 2020). Integration with existing systems, particularly the e-commerce platform and payment processing systems, must be carefully designed and tested to ensure seamless operation (Buttle and </w:t>
      </w:r>
      <w:proofErr w:type="spellStart"/>
      <w:r w:rsidRPr="00217C0D">
        <w:rPr>
          <w:rFonts w:ascii="Arial" w:hAnsi="Arial" w:cs="Arial"/>
        </w:rPr>
        <w:t>Maklan</w:t>
      </w:r>
      <w:proofErr w:type="spellEnd"/>
      <w:r w:rsidRPr="00217C0D">
        <w:rPr>
          <w:rFonts w:ascii="Arial" w:hAnsi="Arial" w:cs="Arial"/>
        </w:rPr>
        <w:t>, 2019). Phase 3 concentrates on testing and training through comprehensive user acceptance testing in a controlled environment before production deployment (Davis, 1989). Developing role-specific training programs ensures employees understand system functionality relevant to their responsibilities and can effectively utilize new capabilities (</w:t>
      </w:r>
      <w:proofErr w:type="spellStart"/>
      <w:r w:rsidRPr="00217C0D">
        <w:rPr>
          <w:rFonts w:ascii="Arial" w:hAnsi="Arial" w:cs="Arial"/>
        </w:rPr>
        <w:t>Tornatzky</w:t>
      </w:r>
      <w:proofErr w:type="spellEnd"/>
      <w:r w:rsidRPr="00217C0D">
        <w:rPr>
          <w:rFonts w:ascii="Arial" w:hAnsi="Arial" w:cs="Arial"/>
        </w:rPr>
        <w:t xml:space="preserve"> and Fleischer, 1990).</w:t>
      </w:r>
    </w:p>
    <w:p w14:paraId="5A980D2C" w14:textId="77777777" w:rsidR="00217C0D" w:rsidRPr="00217C0D" w:rsidRDefault="00217C0D" w:rsidP="00217C0D">
      <w:pPr>
        <w:rPr>
          <w:rFonts w:ascii="Arial" w:hAnsi="Arial" w:cs="Arial"/>
        </w:rPr>
      </w:pPr>
    </w:p>
    <w:p w14:paraId="163E29C7" w14:textId="77777777" w:rsidR="00217C0D" w:rsidRPr="00590AE0" w:rsidRDefault="00217C0D" w:rsidP="00590AE0">
      <w:pPr>
        <w:pStyle w:val="Heading2"/>
        <w:rPr>
          <w:rFonts w:ascii="Arial" w:hAnsi="Arial" w:cs="Arial"/>
        </w:rPr>
      </w:pPr>
      <w:bookmarkStart w:id="14" w:name="_Toc216773322"/>
      <w:r w:rsidRPr="00590AE0">
        <w:rPr>
          <w:rFonts w:ascii="Arial" w:hAnsi="Arial" w:cs="Arial"/>
          <w:color w:val="auto"/>
        </w:rPr>
        <w:t>5.2 Training and Integration Considerations</w:t>
      </w:r>
      <w:bookmarkEnd w:id="14"/>
    </w:p>
    <w:p w14:paraId="69D57422" w14:textId="77777777" w:rsidR="00217C0D" w:rsidRPr="00217C0D" w:rsidRDefault="00217C0D" w:rsidP="00217C0D">
      <w:pPr>
        <w:rPr>
          <w:rFonts w:ascii="Arial" w:hAnsi="Arial" w:cs="Arial"/>
        </w:rPr>
      </w:pPr>
    </w:p>
    <w:p w14:paraId="3CD52913" w14:textId="77777777" w:rsidR="00217C0D" w:rsidRPr="00217C0D" w:rsidRDefault="00217C0D" w:rsidP="00217C0D">
      <w:pPr>
        <w:rPr>
          <w:rFonts w:ascii="Arial" w:hAnsi="Arial" w:cs="Arial"/>
        </w:rPr>
      </w:pPr>
      <w:r w:rsidRPr="00217C0D">
        <w:rPr>
          <w:rFonts w:ascii="Arial" w:hAnsi="Arial" w:cs="Arial"/>
        </w:rPr>
        <w:t xml:space="preserve">Effective training is critical to ERP implementation success, as user adoption directly correlates with system value realization and organizational performance improvement (Monk and Wagner, 2020). The training strategy should employ multiple modalities tailored to different user groups, recognizing that diverse roles require different depths of system knowledge (Chopra and </w:t>
      </w:r>
      <w:proofErr w:type="spellStart"/>
      <w:r w:rsidRPr="00217C0D">
        <w:rPr>
          <w:rFonts w:ascii="Arial" w:hAnsi="Arial" w:cs="Arial"/>
        </w:rPr>
        <w:t>Meindl</w:t>
      </w:r>
      <w:proofErr w:type="spellEnd"/>
      <w:r w:rsidRPr="00217C0D">
        <w:rPr>
          <w:rFonts w:ascii="Arial" w:hAnsi="Arial" w:cs="Arial"/>
        </w:rPr>
        <w:t xml:space="preserve">, 2021). Store managers and department heads require comprehensive training on system administration, reporting capabilities, and process oversight to maximize system utilization (Chaffey and White, 2019). Sales associates need focused training on point-of-sale functionality, inventory queries, and customer service workflows that directly impact daily operations (O’Brien and </w:t>
      </w:r>
      <w:proofErr w:type="spellStart"/>
      <w:r w:rsidRPr="00217C0D">
        <w:rPr>
          <w:rFonts w:ascii="Arial" w:hAnsi="Arial" w:cs="Arial"/>
        </w:rPr>
        <w:t>Marakas</w:t>
      </w:r>
      <w:proofErr w:type="spellEnd"/>
      <w:r w:rsidRPr="00217C0D">
        <w:rPr>
          <w:rFonts w:ascii="Arial" w:hAnsi="Arial" w:cs="Arial"/>
        </w:rPr>
        <w:t xml:space="preserve">, 2021). Back-office staff including finance and warehouse personnel require specialized training on their specific modules and processes to ensure accurate data management (Laudon and Laudon, 2020). Creating a train-the-trainer program develops internal champions who can provide ongoing peer support and mentoring, reducing long-term training costs (Buttle and </w:t>
      </w:r>
      <w:proofErr w:type="spellStart"/>
      <w:r w:rsidRPr="00217C0D">
        <w:rPr>
          <w:rFonts w:ascii="Arial" w:hAnsi="Arial" w:cs="Arial"/>
        </w:rPr>
        <w:t>Maklan</w:t>
      </w:r>
      <w:proofErr w:type="spellEnd"/>
      <w:r w:rsidRPr="00217C0D">
        <w:rPr>
          <w:rFonts w:ascii="Arial" w:hAnsi="Arial" w:cs="Arial"/>
        </w:rPr>
        <w:t>, 2019). Integration with existing infrastructure demands careful technical planning and execution to avoid disruption of critical business processes (Davis, 1989). The ERP system must integrate seamlessly with the e-commerce platform to ensure real-time inventory synchronization and order management across channels (</w:t>
      </w:r>
      <w:proofErr w:type="spellStart"/>
      <w:r w:rsidRPr="00217C0D">
        <w:rPr>
          <w:rFonts w:ascii="Arial" w:hAnsi="Arial" w:cs="Arial"/>
        </w:rPr>
        <w:t>Tornatzky</w:t>
      </w:r>
      <w:proofErr w:type="spellEnd"/>
      <w:r w:rsidRPr="00217C0D">
        <w:rPr>
          <w:rFonts w:ascii="Arial" w:hAnsi="Arial" w:cs="Arial"/>
        </w:rPr>
        <w:t xml:space="preserve"> and Fleischer, 1990).</w:t>
      </w:r>
    </w:p>
    <w:p w14:paraId="589586E2" w14:textId="0E4EF64D" w:rsidR="00217C0D" w:rsidRDefault="00217C0D" w:rsidP="00217C0D">
      <w:pPr>
        <w:rPr>
          <w:rFonts w:ascii="Arial" w:hAnsi="Arial" w:cs="Arial"/>
        </w:rPr>
      </w:pPr>
    </w:p>
    <w:p w14:paraId="064BA053" w14:textId="1E52340C" w:rsidR="00F01724" w:rsidRDefault="00F01724" w:rsidP="00217C0D">
      <w:pPr>
        <w:rPr>
          <w:rFonts w:ascii="Arial" w:hAnsi="Arial" w:cs="Arial"/>
        </w:rPr>
      </w:pPr>
    </w:p>
    <w:p w14:paraId="52A3640F" w14:textId="61427A06" w:rsidR="00F01724" w:rsidRDefault="00F01724" w:rsidP="00217C0D">
      <w:pPr>
        <w:rPr>
          <w:rFonts w:ascii="Arial" w:hAnsi="Arial" w:cs="Arial"/>
        </w:rPr>
      </w:pPr>
    </w:p>
    <w:p w14:paraId="4E502B92" w14:textId="74A44F63" w:rsidR="00F01724" w:rsidRDefault="00F01724" w:rsidP="00217C0D">
      <w:pPr>
        <w:rPr>
          <w:rFonts w:ascii="Arial" w:hAnsi="Arial" w:cs="Arial"/>
        </w:rPr>
      </w:pPr>
    </w:p>
    <w:p w14:paraId="5E867084" w14:textId="669752FD" w:rsidR="00F01724" w:rsidRDefault="00F01724" w:rsidP="00217C0D">
      <w:pPr>
        <w:rPr>
          <w:rFonts w:ascii="Arial" w:hAnsi="Arial" w:cs="Arial"/>
        </w:rPr>
      </w:pPr>
    </w:p>
    <w:p w14:paraId="7B6462CA" w14:textId="77777777" w:rsidR="00217C0D" w:rsidRPr="00590AE0" w:rsidRDefault="00217C0D" w:rsidP="00590AE0">
      <w:pPr>
        <w:pStyle w:val="Heading2"/>
        <w:rPr>
          <w:rFonts w:ascii="Arial" w:hAnsi="Arial" w:cs="Arial"/>
        </w:rPr>
      </w:pPr>
      <w:bookmarkStart w:id="15" w:name="_Toc216773323"/>
      <w:r w:rsidRPr="00590AE0">
        <w:rPr>
          <w:rFonts w:ascii="Arial" w:hAnsi="Arial" w:cs="Arial"/>
          <w:color w:val="auto"/>
        </w:rPr>
        <w:lastRenderedPageBreak/>
        <w:t>5.3 Potential Challenges</w:t>
      </w:r>
      <w:bookmarkEnd w:id="15"/>
    </w:p>
    <w:p w14:paraId="552EE5A7" w14:textId="77777777" w:rsidR="00217C0D" w:rsidRPr="00217C0D" w:rsidRDefault="00217C0D" w:rsidP="00217C0D">
      <w:pPr>
        <w:rPr>
          <w:rFonts w:ascii="Arial" w:hAnsi="Arial" w:cs="Arial"/>
        </w:rPr>
      </w:pPr>
    </w:p>
    <w:p w14:paraId="75E558CA" w14:textId="54B43855" w:rsidR="00217C0D" w:rsidRPr="00217C0D" w:rsidRDefault="00217C0D" w:rsidP="00217C0D">
      <w:pPr>
        <w:rPr>
          <w:rFonts w:ascii="Arial" w:hAnsi="Arial" w:cs="Arial"/>
        </w:rPr>
      </w:pPr>
      <w:r w:rsidRPr="00217C0D">
        <w:rPr>
          <w:rFonts w:ascii="Arial" w:hAnsi="Arial" w:cs="Arial"/>
        </w:rPr>
        <w:t xml:space="preserve">ERP implementations face well-documented challenges that require proactive risk management and mitigation strategies to ensure project success (Monk and Wagner, 2020). Resistance to change among employees accustomed to legacy processes can undermine adoption; addressing this requires effective change management including clear communication about benefits, involvement of users in the implementation process, and addressing concerns transparently (Chopra and </w:t>
      </w:r>
      <w:proofErr w:type="spellStart"/>
      <w:r w:rsidRPr="00217C0D">
        <w:rPr>
          <w:rFonts w:ascii="Arial" w:hAnsi="Arial" w:cs="Arial"/>
        </w:rPr>
        <w:t>Meindl</w:t>
      </w:r>
      <w:proofErr w:type="spellEnd"/>
      <w:r w:rsidRPr="00217C0D">
        <w:rPr>
          <w:rFonts w:ascii="Arial" w:hAnsi="Arial" w:cs="Arial"/>
        </w:rPr>
        <w:t xml:space="preserve">, 2021). Data migration complexity poses significant risks, as legacy systems may contain incomplete, inconsistent, or poorly structured data requiring substantial cleansing efforts before migration (Chaffey and White, 2019). System downtime during transition periods could disrupt operations; mitigation strategies include scheduling implementations during low-volume periods and maintaining legacy system availability as backup during initial deployment (O’Brien and </w:t>
      </w:r>
      <w:proofErr w:type="spellStart"/>
      <w:r w:rsidRPr="00217C0D">
        <w:rPr>
          <w:rFonts w:ascii="Arial" w:hAnsi="Arial" w:cs="Arial"/>
        </w:rPr>
        <w:t>Marakas</w:t>
      </w:r>
      <w:proofErr w:type="spellEnd"/>
      <w:r w:rsidRPr="00217C0D">
        <w:rPr>
          <w:rFonts w:ascii="Arial" w:hAnsi="Arial" w:cs="Arial"/>
        </w:rPr>
        <w:t xml:space="preserve">, 2021). Cost overruns are common in ERP projects due to scope creep, customization requirements, and unforeseen technical challenges; rigorous project governance and contingency budgeting help manage financial risks (Laudon and Laudon, 2020). Technical integration challenges may emerge when connecting new ERP systems with legacy platforms, requiring specialized expertise and potentially extended timelines (Buttle and </w:t>
      </w:r>
      <w:proofErr w:type="spellStart"/>
      <w:r w:rsidRPr="00217C0D">
        <w:rPr>
          <w:rFonts w:ascii="Arial" w:hAnsi="Arial" w:cs="Arial"/>
        </w:rPr>
        <w:t>Maklan</w:t>
      </w:r>
      <w:proofErr w:type="spellEnd"/>
      <w:r w:rsidRPr="00217C0D">
        <w:rPr>
          <w:rFonts w:ascii="Arial" w:hAnsi="Arial" w:cs="Arial"/>
        </w:rPr>
        <w:t xml:space="preserve">, 2019). Organizational culture and readiness for change significantly influence implementation success, necessitating proactive change management initiatives (Davis, 1989). Continuous monitoring and adjustment throughout implementation </w:t>
      </w:r>
      <w:proofErr w:type="gramStart"/>
      <w:r w:rsidRPr="00217C0D">
        <w:rPr>
          <w:rFonts w:ascii="Arial" w:hAnsi="Arial" w:cs="Arial"/>
        </w:rPr>
        <w:t>ensures</w:t>
      </w:r>
      <w:proofErr w:type="gramEnd"/>
      <w:r w:rsidRPr="00217C0D">
        <w:rPr>
          <w:rFonts w:ascii="Arial" w:hAnsi="Arial" w:cs="Arial"/>
        </w:rPr>
        <w:t xml:space="preserve"> problems are identified and addressed promptly (</w:t>
      </w:r>
      <w:proofErr w:type="spellStart"/>
      <w:r w:rsidRPr="00217C0D">
        <w:rPr>
          <w:rFonts w:ascii="Arial" w:hAnsi="Arial" w:cs="Arial"/>
        </w:rPr>
        <w:t>Tornatzky</w:t>
      </w:r>
      <w:proofErr w:type="spellEnd"/>
      <w:r w:rsidRPr="00217C0D">
        <w:rPr>
          <w:rFonts w:ascii="Arial" w:hAnsi="Arial" w:cs="Arial"/>
        </w:rPr>
        <w:t xml:space="preserve"> and Fleischer, 1990).</w:t>
      </w:r>
    </w:p>
    <w:p w14:paraId="7A8C29F4" w14:textId="77777777" w:rsidR="00217C0D" w:rsidRPr="00590AE0" w:rsidRDefault="00217C0D" w:rsidP="00590AE0">
      <w:pPr>
        <w:pStyle w:val="Heading1"/>
        <w:rPr>
          <w:rFonts w:ascii="Arial" w:hAnsi="Arial" w:cs="Arial"/>
        </w:rPr>
      </w:pPr>
      <w:bookmarkStart w:id="16" w:name="_Toc216773324"/>
      <w:r w:rsidRPr="00590AE0">
        <w:rPr>
          <w:rFonts w:ascii="Arial" w:hAnsi="Arial" w:cs="Arial"/>
          <w:color w:val="auto"/>
        </w:rPr>
        <w:t>6. Conclusion</w:t>
      </w:r>
      <w:bookmarkEnd w:id="16"/>
    </w:p>
    <w:p w14:paraId="6E326E0C" w14:textId="77777777" w:rsidR="00217C0D" w:rsidRPr="00217C0D" w:rsidRDefault="00217C0D" w:rsidP="00217C0D">
      <w:pPr>
        <w:rPr>
          <w:rFonts w:ascii="Arial" w:hAnsi="Arial" w:cs="Arial"/>
        </w:rPr>
      </w:pPr>
    </w:p>
    <w:p w14:paraId="392CFF67" w14:textId="63222797" w:rsidR="00F01724" w:rsidRDefault="00217C0D" w:rsidP="00217C0D">
      <w:pPr>
        <w:rPr>
          <w:rFonts w:ascii="Arial" w:hAnsi="Arial" w:cs="Arial"/>
        </w:rPr>
      </w:pPr>
      <w:proofErr w:type="spellStart"/>
      <w:r w:rsidRPr="00217C0D">
        <w:rPr>
          <w:rFonts w:ascii="Arial" w:hAnsi="Arial" w:cs="Arial"/>
        </w:rPr>
        <w:t>AKPerog</w:t>
      </w:r>
      <w:proofErr w:type="spellEnd"/>
      <w:r w:rsidRPr="00217C0D">
        <w:rPr>
          <w:rFonts w:ascii="Arial" w:hAnsi="Arial" w:cs="Arial"/>
        </w:rPr>
        <w:t xml:space="preserve"> Ltd. stands at a critical juncture where technological modernization is essential for sustaining growth and competitive position in the consumer electronics retail sector (Monk and Wagner, 2020). The current patchwork of outdated, disconnected systems creates operational inefficiencies, customer dissatisfaction, compliance risks, and missed revenue opportunities that will intensify as the company continues expanding (Chopra and </w:t>
      </w:r>
      <w:proofErr w:type="spellStart"/>
      <w:r w:rsidRPr="00217C0D">
        <w:rPr>
          <w:rFonts w:ascii="Arial" w:hAnsi="Arial" w:cs="Arial"/>
        </w:rPr>
        <w:t>Meindl</w:t>
      </w:r>
      <w:proofErr w:type="spellEnd"/>
      <w:r w:rsidRPr="00217C0D">
        <w:rPr>
          <w:rFonts w:ascii="Arial" w:hAnsi="Arial" w:cs="Arial"/>
        </w:rPr>
        <w:t xml:space="preserve">, 2021). Implementing an integrated cloud-based ERP system with comprehensive inventory management, CRM, business intelligence, and security capabilities directly addresses these challenges while providing scalability for future growth (Chaffey and White, 2019). The application of the Technology-Organization-Environment framework demonstrates that </w:t>
      </w:r>
      <w:proofErr w:type="spellStart"/>
      <w:r w:rsidRPr="00217C0D">
        <w:rPr>
          <w:rFonts w:ascii="Arial" w:hAnsi="Arial" w:cs="Arial"/>
        </w:rPr>
        <w:t>AKPerog</w:t>
      </w:r>
      <w:proofErr w:type="spellEnd"/>
      <w:r w:rsidRPr="00217C0D">
        <w:rPr>
          <w:rFonts w:ascii="Arial" w:hAnsi="Arial" w:cs="Arial"/>
        </w:rPr>
        <w:t xml:space="preserve"> Ltd. possesses the necessary technological readiness, organizational commitment, and environmental drivers to succeed with ERP adoption (O’Brien and </w:t>
      </w:r>
      <w:proofErr w:type="spellStart"/>
      <w:r w:rsidRPr="00217C0D">
        <w:rPr>
          <w:rFonts w:ascii="Arial" w:hAnsi="Arial" w:cs="Arial"/>
        </w:rPr>
        <w:t>Marakas</w:t>
      </w:r>
      <w:proofErr w:type="spellEnd"/>
      <w:r w:rsidRPr="00217C0D">
        <w:rPr>
          <w:rFonts w:ascii="Arial" w:hAnsi="Arial" w:cs="Arial"/>
        </w:rPr>
        <w:t xml:space="preserve">, 2021). The recommended solution offers compelling business benefits including improved inventory accuracy and working capital efficiency, enhanced customer experience and loyalty, data-driven decision-making and forecasting, regulatory compliance and risk mitigation, and operational efficiency through process automation and integration (Laudon and Laudon, 2020). While the implementation requires significant investment in financial resources, time, and organizational change management, the expected return on investment and strategic benefits substantially outweigh these costs (Buttle and </w:t>
      </w:r>
      <w:proofErr w:type="spellStart"/>
      <w:r w:rsidRPr="00217C0D">
        <w:rPr>
          <w:rFonts w:ascii="Arial" w:hAnsi="Arial" w:cs="Arial"/>
        </w:rPr>
        <w:t>Maklan</w:t>
      </w:r>
      <w:proofErr w:type="spellEnd"/>
      <w:r w:rsidRPr="00217C0D">
        <w:rPr>
          <w:rFonts w:ascii="Arial" w:hAnsi="Arial" w:cs="Arial"/>
        </w:rPr>
        <w:t xml:space="preserve">, 2019). By committing to this technological transformation, </w:t>
      </w:r>
      <w:proofErr w:type="spellStart"/>
      <w:r w:rsidRPr="00217C0D">
        <w:rPr>
          <w:rFonts w:ascii="Arial" w:hAnsi="Arial" w:cs="Arial"/>
        </w:rPr>
        <w:t>AKPerog</w:t>
      </w:r>
      <w:proofErr w:type="spellEnd"/>
      <w:r w:rsidRPr="00217C0D">
        <w:rPr>
          <w:rFonts w:ascii="Arial" w:hAnsi="Arial" w:cs="Arial"/>
        </w:rPr>
        <w:t xml:space="preserve"> Ltd. will establish a foundation for operational excellence, customer-centricity, and sustainable growth that positions the company for long-term success (Davis, 1989). The structured implementation approach outlined in this report provides a risk-managed pathway to achieving transformational benefits (</w:t>
      </w:r>
      <w:proofErr w:type="spellStart"/>
      <w:r w:rsidRPr="00217C0D">
        <w:rPr>
          <w:rFonts w:ascii="Arial" w:hAnsi="Arial" w:cs="Arial"/>
        </w:rPr>
        <w:t>Tornatzky</w:t>
      </w:r>
      <w:proofErr w:type="spellEnd"/>
      <w:r w:rsidRPr="00217C0D">
        <w:rPr>
          <w:rFonts w:ascii="Arial" w:hAnsi="Arial" w:cs="Arial"/>
        </w:rPr>
        <w:t xml:space="preserve"> and Fleischer, 1990).</w:t>
      </w:r>
    </w:p>
    <w:p w14:paraId="3375E774" w14:textId="5F2981A9" w:rsidR="00217C0D" w:rsidRPr="00590AE0" w:rsidRDefault="00217C0D" w:rsidP="00590AE0">
      <w:pPr>
        <w:pStyle w:val="Heading1"/>
        <w:rPr>
          <w:rFonts w:ascii="Arial" w:hAnsi="Arial" w:cs="Arial"/>
        </w:rPr>
      </w:pPr>
      <w:bookmarkStart w:id="17" w:name="_Toc216773325"/>
      <w:r w:rsidRPr="00590AE0">
        <w:rPr>
          <w:rFonts w:ascii="Arial" w:hAnsi="Arial" w:cs="Arial"/>
          <w:color w:val="auto"/>
        </w:rPr>
        <w:lastRenderedPageBreak/>
        <w:t>7. References</w:t>
      </w:r>
      <w:bookmarkEnd w:id="17"/>
    </w:p>
    <w:p w14:paraId="4D3D2B2D" w14:textId="77777777" w:rsidR="00217C0D" w:rsidRPr="00217C0D" w:rsidRDefault="00217C0D" w:rsidP="00217C0D">
      <w:pPr>
        <w:rPr>
          <w:rFonts w:ascii="Arial" w:hAnsi="Arial" w:cs="Arial"/>
        </w:rPr>
      </w:pPr>
    </w:p>
    <w:p w14:paraId="3EAE359D" w14:textId="77777777" w:rsidR="00217C0D" w:rsidRPr="00217C0D" w:rsidRDefault="00217C0D" w:rsidP="00217C0D">
      <w:pPr>
        <w:rPr>
          <w:rFonts w:ascii="Arial" w:hAnsi="Arial" w:cs="Arial"/>
          <w:i/>
          <w:iCs/>
        </w:rPr>
      </w:pPr>
      <w:r w:rsidRPr="00217C0D">
        <w:rPr>
          <w:rFonts w:ascii="Arial" w:hAnsi="Arial" w:cs="Arial"/>
          <w:i/>
          <w:iCs/>
        </w:rPr>
        <w:t xml:space="preserve">Buttle, F. and </w:t>
      </w:r>
      <w:proofErr w:type="spellStart"/>
      <w:r w:rsidRPr="00217C0D">
        <w:rPr>
          <w:rFonts w:ascii="Arial" w:hAnsi="Arial" w:cs="Arial"/>
          <w:i/>
          <w:iCs/>
        </w:rPr>
        <w:t>Maklan</w:t>
      </w:r>
      <w:proofErr w:type="spellEnd"/>
      <w:r w:rsidRPr="00217C0D">
        <w:rPr>
          <w:rFonts w:ascii="Arial" w:hAnsi="Arial" w:cs="Arial"/>
          <w:i/>
          <w:iCs/>
        </w:rPr>
        <w:t xml:space="preserve">, S. (2019) Customer Relationship Management: Concepts and Technologies. 4th </w:t>
      </w:r>
      <w:proofErr w:type="spellStart"/>
      <w:r w:rsidRPr="00217C0D">
        <w:rPr>
          <w:rFonts w:ascii="Arial" w:hAnsi="Arial" w:cs="Arial"/>
          <w:i/>
          <w:iCs/>
        </w:rPr>
        <w:t>edn</w:t>
      </w:r>
      <w:proofErr w:type="spellEnd"/>
      <w:r w:rsidRPr="00217C0D">
        <w:rPr>
          <w:rFonts w:ascii="Arial" w:hAnsi="Arial" w:cs="Arial"/>
          <w:i/>
          <w:iCs/>
        </w:rPr>
        <w:t>. Abingdon: Routledge.</w:t>
      </w:r>
    </w:p>
    <w:p w14:paraId="3C4BA0D3" w14:textId="77777777" w:rsidR="00217C0D" w:rsidRPr="00217C0D" w:rsidRDefault="00217C0D" w:rsidP="00217C0D">
      <w:pPr>
        <w:rPr>
          <w:rFonts w:ascii="Arial" w:hAnsi="Arial" w:cs="Arial"/>
          <w:i/>
          <w:iCs/>
        </w:rPr>
      </w:pPr>
    </w:p>
    <w:p w14:paraId="3C65A1DC" w14:textId="77777777" w:rsidR="00217C0D" w:rsidRPr="00217C0D" w:rsidRDefault="00217C0D" w:rsidP="00217C0D">
      <w:pPr>
        <w:rPr>
          <w:rFonts w:ascii="Arial" w:hAnsi="Arial" w:cs="Arial"/>
          <w:i/>
          <w:iCs/>
        </w:rPr>
      </w:pPr>
      <w:r w:rsidRPr="00217C0D">
        <w:rPr>
          <w:rFonts w:ascii="Arial" w:hAnsi="Arial" w:cs="Arial"/>
          <w:i/>
          <w:iCs/>
        </w:rPr>
        <w:t xml:space="preserve">Chaffey, D. and White, G. (2019) Business Information Management: Improving Performance Using Information Systems. 3rd </w:t>
      </w:r>
      <w:proofErr w:type="spellStart"/>
      <w:r w:rsidRPr="00217C0D">
        <w:rPr>
          <w:rFonts w:ascii="Arial" w:hAnsi="Arial" w:cs="Arial"/>
          <w:i/>
          <w:iCs/>
        </w:rPr>
        <w:t>edn</w:t>
      </w:r>
      <w:proofErr w:type="spellEnd"/>
      <w:r w:rsidRPr="00217C0D">
        <w:rPr>
          <w:rFonts w:ascii="Arial" w:hAnsi="Arial" w:cs="Arial"/>
          <w:i/>
          <w:iCs/>
        </w:rPr>
        <w:t>. Harlow: Pearson Education.</w:t>
      </w:r>
    </w:p>
    <w:p w14:paraId="21FF3B48" w14:textId="77777777" w:rsidR="00217C0D" w:rsidRPr="00217C0D" w:rsidRDefault="00217C0D" w:rsidP="00217C0D">
      <w:pPr>
        <w:rPr>
          <w:rFonts w:ascii="Arial" w:hAnsi="Arial" w:cs="Arial"/>
          <w:i/>
          <w:iCs/>
        </w:rPr>
      </w:pPr>
    </w:p>
    <w:p w14:paraId="57920223" w14:textId="77777777" w:rsidR="00217C0D" w:rsidRPr="00217C0D" w:rsidRDefault="00217C0D" w:rsidP="00217C0D">
      <w:pPr>
        <w:rPr>
          <w:rFonts w:ascii="Arial" w:hAnsi="Arial" w:cs="Arial"/>
          <w:i/>
          <w:iCs/>
        </w:rPr>
      </w:pPr>
      <w:r w:rsidRPr="00217C0D">
        <w:rPr>
          <w:rFonts w:ascii="Arial" w:hAnsi="Arial" w:cs="Arial"/>
          <w:i/>
          <w:iCs/>
        </w:rPr>
        <w:t xml:space="preserve">Chopra, S. and </w:t>
      </w:r>
      <w:proofErr w:type="spellStart"/>
      <w:r w:rsidRPr="00217C0D">
        <w:rPr>
          <w:rFonts w:ascii="Arial" w:hAnsi="Arial" w:cs="Arial"/>
          <w:i/>
          <w:iCs/>
        </w:rPr>
        <w:t>Meindl</w:t>
      </w:r>
      <w:proofErr w:type="spellEnd"/>
      <w:r w:rsidRPr="00217C0D">
        <w:rPr>
          <w:rFonts w:ascii="Arial" w:hAnsi="Arial" w:cs="Arial"/>
          <w:i/>
          <w:iCs/>
        </w:rPr>
        <w:t xml:space="preserve">, P. (2021) Supply Chain Management: Strategy, Planning, and Operation. 7th </w:t>
      </w:r>
      <w:proofErr w:type="spellStart"/>
      <w:r w:rsidRPr="00217C0D">
        <w:rPr>
          <w:rFonts w:ascii="Arial" w:hAnsi="Arial" w:cs="Arial"/>
          <w:i/>
          <w:iCs/>
        </w:rPr>
        <w:t>edn</w:t>
      </w:r>
      <w:proofErr w:type="spellEnd"/>
      <w:r w:rsidRPr="00217C0D">
        <w:rPr>
          <w:rFonts w:ascii="Arial" w:hAnsi="Arial" w:cs="Arial"/>
          <w:i/>
          <w:iCs/>
        </w:rPr>
        <w:t>. Harlow: Pearson Education.</w:t>
      </w:r>
    </w:p>
    <w:p w14:paraId="1768CF69" w14:textId="77777777" w:rsidR="00217C0D" w:rsidRPr="00217C0D" w:rsidRDefault="00217C0D" w:rsidP="00217C0D">
      <w:pPr>
        <w:rPr>
          <w:rFonts w:ascii="Arial" w:hAnsi="Arial" w:cs="Arial"/>
          <w:i/>
          <w:iCs/>
        </w:rPr>
      </w:pPr>
    </w:p>
    <w:p w14:paraId="2AE9A8B1" w14:textId="77777777" w:rsidR="00217C0D" w:rsidRPr="00217C0D" w:rsidRDefault="00217C0D" w:rsidP="00217C0D">
      <w:pPr>
        <w:rPr>
          <w:rFonts w:ascii="Arial" w:hAnsi="Arial" w:cs="Arial"/>
          <w:i/>
          <w:iCs/>
        </w:rPr>
      </w:pPr>
      <w:r w:rsidRPr="00217C0D">
        <w:rPr>
          <w:rFonts w:ascii="Arial" w:hAnsi="Arial" w:cs="Arial"/>
          <w:i/>
          <w:iCs/>
        </w:rPr>
        <w:t>Davis, F.D. (1989) ‘Perceived usefulness, perceived ease of use, and user acceptance of information technology’, MIS Quarterly, 13(3), pp. 319-340.</w:t>
      </w:r>
    </w:p>
    <w:p w14:paraId="60F954F5" w14:textId="77777777" w:rsidR="00217C0D" w:rsidRPr="00217C0D" w:rsidRDefault="00217C0D" w:rsidP="00217C0D">
      <w:pPr>
        <w:rPr>
          <w:rFonts w:ascii="Arial" w:hAnsi="Arial" w:cs="Arial"/>
          <w:i/>
          <w:iCs/>
        </w:rPr>
      </w:pPr>
    </w:p>
    <w:p w14:paraId="583D1FDB" w14:textId="77777777" w:rsidR="00217C0D" w:rsidRPr="00217C0D" w:rsidRDefault="00217C0D" w:rsidP="00217C0D">
      <w:pPr>
        <w:rPr>
          <w:rFonts w:ascii="Arial" w:hAnsi="Arial" w:cs="Arial"/>
          <w:i/>
          <w:iCs/>
        </w:rPr>
      </w:pPr>
      <w:r w:rsidRPr="00217C0D">
        <w:rPr>
          <w:rFonts w:ascii="Arial" w:hAnsi="Arial" w:cs="Arial"/>
          <w:i/>
          <w:iCs/>
        </w:rPr>
        <w:t xml:space="preserve">Laudon, K.C. and Laudon, J.P. (2020) Management Information Systems: Managing the Digital Firm. 16th </w:t>
      </w:r>
      <w:proofErr w:type="spellStart"/>
      <w:r w:rsidRPr="00217C0D">
        <w:rPr>
          <w:rFonts w:ascii="Arial" w:hAnsi="Arial" w:cs="Arial"/>
          <w:i/>
          <w:iCs/>
        </w:rPr>
        <w:t>edn</w:t>
      </w:r>
      <w:proofErr w:type="spellEnd"/>
      <w:r w:rsidRPr="00217C0D">
        <w:rPr>
          <w:rFonts w:ascii="Arial" w:hAnsi="Arial" w:cs="Arial"/>
          <w:i/>
          <w:iCs/>
        </w:rPr>
        <w:t>. Harlow: Pearson Education.</w:t>
      </w:r>
    </w:p>
    <w:p w14:paraId="3BFC0121" w14:textId="77777777" w:rsidR="00217C0D" w:rsidRPr="00217C0D" w:rsidRDefault="00217C0D" w:rsidP="00217C0D">
      <w:pPr>
        <w:rPr>
          <w:rFonts w:ascii="Arial" w:hAnsi="Arial" w:cs="Arial"/>
          <w:i/>
          <w:iCs/>
        </w:rPr>
      </w:pPr>
    </w:p>
    <w:p w14:paraId="4DC43065" w14:textId="77777777" w:rsidR="00217C0D" w:rsidRPr="00217C0D" w:rsidRDefault="00217C0D" w:rsidP="00217C0D">
      <w:pPr>
        <w:rPr>
          <w:rFonts w:ascii="Arial" w:hAnsi="Arial" w:cs="Arial"/>
          <w:i/>
          <w:iCs/>
        </w:rPr>
      </w:pPr>
      <w:r w:rsidRPr="00217C0D">
        <w:rPr>
          <w:rFonts w:ascii="Arial" w:hAnsi="Arial" w:cs="Arial"/>
          <w:i/>
          <w:iCs/>
        </w:rPr>
        <w:t xml:space="preserve">Monk, E.F. and Wagner, B.J. (2020) Concepts in Enterprise Resource Planning. 5th </w:t>
      </w:r>
      <w:proofErr w:type="spellStart"/>
      <w:r w:rsidRPr="00217C0D">
        <w:rPr>
          <w:rFonts w:ascii="Arial" w:hAnsi="Arial" w:cs="Arial"/>
          <w:i/>
          <w:iCs/>
        </w:rPr>
        <w:t>edn</w:t>
      </w:r>
      <w:proofErr w:type="spellEnd"/>
      <w:r w:rsidRPr="00217C0D">
        <w:rPr>
          <w:rFonts w:ascii="Arial" w:hAnsi="Arial" w:cs="Arial"/>
          <w:i/>
          <w:iCs/>
        </w:rPr>
        <w:t>. Boston: Cengage Learning.</w:t>
      </w:r>
    </w:p>
    <w:p w14:paraId="7A81719F" w14:textId="77777777" w:rsidR="00217C0D" w:rsidRPr="00217C0D" w:rsidRDefault="00217C0D" w:rsidP="00217C0D">
      <w:pPr>
        <w:rPr>
          <w:rFonts w:ascii="Arial" w:hAnsi="Arial" w:cs="Arial"/>
          <w:i/>
          <w:iCs/>
        </w:rPr>
      </w:pPr>
    </w:p>
    <w:p w14:paraId="52F0E648" w14:textId="77777777" w:rsidR="00217C0D" w:rsidRPr="00217C0D" w:rsidRDefault="00217C0D" w:rsidP="00217C0D">
      <w:pPr>
        <w:rPr>
          <w:rFonts w:ascii="Arial" w:hAnsi="Arial" w:cs="Arial"/>
          <w:i/>
          <w:iCs/>
        </w:rPr>
      </w:pPr>
      <w:r w:rsidRPr="00217C0D">
        <w:rPr>
          <w:rFonts w:ascii="Arial" w:hAnsi="Arial" w:cs="Arial"/>
          <w:i/>
          <w:iCs/>
        </w:rPr>
        <w:t xml:space="preserve">O’Brien, J.A. and </w:t>
      </w:r>
      <w:proofErr w:type="spellStart"/>
      <w:r w:rsidRPr="00217C0D">
        <w:rPr>
          <w:rFonts w:ascii="Arial" w:hAnsi="Arial" w:cs="Arial"/>
          <w:i/>
          <w:iCs/>
        </w:rPr>
        <w:t>Marakas</w:t>
      </w:r>
      <w:proofErr w:type="spellEnd"/>
      <w:r w:rsidRPr="00217C0D">
        <w:rPr>
          <w:rFonts w:ascii="Arial" w:hAnsi="Arial" w:cs="Arial"/>
          <w:i/>
          <w:iCs/>
        </w:rPr>
        <w:t xml:space="preserve">, G.M. (2021) Management Information Systems. 11th </w:t>
      </w:r>
      <w:proofErr w:type="spellStart"/>
      <w:r w:rsidRPr="00217C0D">
        <w:rPr>
          <w:rFonts w:ascii="Arial" w:hAnsi="Arial" w:cs="Arial"/>
          <w:i/>
          <w:iCs/>
        </w:rPr>
        <w:t>edn</w:t>
      </w:r>
      <w:proofErr w:type="spellEnd"/>
      <w:r w:rsidRPr="00217C0D">
        <w:rPr>
          <w:rFonts w:ascii="Arial" w:hAnsi="Arial" w:cs="Arial"/>
          <w:i/>
          <w:iCs/>
        </w:rPr>
        <w:t>. New York: McGraw-Hill Education.</w:t>
      </w:r>
    </w:p>
    <w:p w14:paraId="7EBF4C5E" w14:textId="77777777" w:rsidR="00217C0D" w:rsidRPr="00217C0D" w:rsidRDefault="00217C0D" w:rsidP="00217C0D">
      <w:pPr>
        <w:rPr>
          <w:rFonts w:ascii="Arial" w:hAnsi="Arial" w:cs="Arial"/>
          <w:i/>
          <w:iCs/>
        </w:rPr>
      </w:pPr>
    </w:p>
    <w:p w14:paraId="4626E397" w14:textId="0BE1A7CA" w:rsidR="00217C0D" w:rsidRPr="00217C0D" w:rsidRDefault="00217C0D" w:rsidP="00217C0D">
      <w:pPr>
        <w:rPr>
          <w:rFonts w:ascii="Arial" w:hAnsi="Arial" w:cs="Arial"/>
          <w:i/>
          <w:iCs/>
        </w:rPr>
      </w:pPr>
      <w:proofErr w:type="spellStart"/>
      <w:r w:rsidRPr="00217C0D">
        <w:rPr>
          <w:rFonts w:ascii="Arial" w:hAnsi="Arial" w:cs="Arial"/>
          <w:i/>
          <w:iCs/>
        </w:rPr>
        <w:t>Tornatzky</w:t>
      </w:r>
      <w:proofErr w:type="spellEnd"/>
      <w:r w:rsidRPr="00217C0D">
        <w:rPr>
          <w:rFonts w:ascii="Arial" w:hAnsi="Arial" w:cs="Arial"/>
          <w:i/>
          <w:iCs/>
        </w:rPr>
        <w:t>, L.G. and Fleischer, M. (1990) The Processes of Technological Innovation. Lexington: Lexington Books.</w:t>
      </w:r>
    </w:p>
    <w:sectPr w:rsidR="00217C0D" w:rsidRPr="00217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D15F9"/>
    <w:multiLevelType w:val="hybridMultilevel"/>
    <w:tmpl w:val="5D70F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85BEE"/>
    <w:multiLevelType w:val="hybridMultilevel"/>
    <w:tmpl w:val="24764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E330B9"/>
    <w:multiLevelType w:val="hybridMultilevel"/>
    <w:tmpl w:val="F7EE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F31B6F"/>
    <w:multiLevelType w:val="hybridMultilevel"/>
    <w:tmpl w:val="580662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8CC0E61"/>
    <w:multiLevelType w:val="hybridMultilevel"/>
    <w:tmpl w:val="B1268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1E8"/>
    <w:rsid w:val="001839DF"/>
    <w:rsid w:val="001F289E"/>
    <w:rsid w:val="00217C0D"/>
    <w:rsid w:val="00411F54"/>
    <w:rsid w:val="0041475B"/>
    <w:rsid w:val="00495660"/>
    <w:rsid w:val="004C53DF"/>
    <w:rsid w:val="00590AE0"/>
    <w:rsid w:val="006311E8"/>
    <w:rsid w:val="00687A7E"/>
    <w:rsid w:val="006E2DBA"/>
    <w:rsid w:val="00790824"/>
    <w:rsid w:val="008F7499"/>
    <w:rsid w:val="00B514F5"/>
    <w:rsid w:val="00BF5FD1"/>
    <w:rsid w:val="00F01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6984A"/>
  <w15:chartTrackingRefBased/>
  <w15:docId w15:val="{B593AD5A-E194-4052-B2E1-A22CC38F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1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0A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1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11E8"/>
    <w:pPr>
      <w:outlineLvl w:val="9"/>
    </w:pPr>
    <w:rPr>
      <w:lang w:val="en-US"/>
    </w:rPr>
  </w:style>
  <w:style w:type="table" w:styleId="TableGrid">
    <w:name w:val="Table Grid"/>
    <w:basedOn w:val="TableNormal"/>
    <w:uiPriority w:val="39"/>
    <w:rsid w:val="00414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F7499"/>
    <w:pPr>
      <w:spacing w:after="100"/>
    </w:pPr>
  </w:style>
  <w:style w:type="character" w:styleId="Hyperlink">
    <w:name w:val="Hyperlink"/>
    <w:basedOn w:val="DefaultParagraphFont"/>
    <w:uiPriority w:val="99"/>
    <w:unhideWhenUsed/>
    <w:rsid w:val="008F7499"/>
    <w:rPr>
      <w:color w:val="0563C1" w:themeColor="hyperlink"/>
      <w:u w:val="single"/>
    </w:rPr>
  </w:style>
  <w:style w:type="character" w:customStyle="1" w:styleId="Heading2Char">
    <w:name w:val="Heading 2 Char"/>
    <w:basedOn w:val="DefaultParagraphFont"/>
    <w:link w:val="Heading2"/>
    <w:uiPriority w:val="9"/>
    <w:rsid w:val="00590AE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017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72971">
      <w:bodyDiv w:val="1"/>
      <w:marLeft w:val="0"/>
      <w:marRight w:val="0"/>
      <w:marTop w:val="0"/>
      <w:marBottom w:val="0"/>
      <w:divBdr>
        <w:top w:val="none" w:sz="0" w:space="0" w:color="auto"/>
        <w:left w:val="none" w:sz="0" w:space="0" w:color="auto"/>
        <w:bottom w:val="none" w:sz="0" w:space="0" w:color="auto"/>
        <w:right w:val="none" w:sz="0" w:space="0" w:color="auto"/>
      </w:divBdr>
    </w:div>
    <w:div w:id="298917829">
      <w:bodyDiv w:val="1"/>
      <w:marLeft w:val="0"/>
      <w:marRight w:val="0"/>
      <w:marTop w:val="0"/>
      <w:marBottom w:val="0"/>
      <w:divBdr>
        <w:top w:val="none" w:sz="0" w:space="0" w:color="auto"/>
        <w:left w:val="none" w:sz="0" w:space="0" w:color="auto"/>
        <w:bottom w:val="none" w:sz="0" w:space="0" w:color="auto"/>
        <w:right w:val="none" w:sz="0" w:space="0" w:color="auto"/>
      </w:divBdr>
    </w:div>
    <w:div w:id="553199709">
      <w:bodyDiv w:val="1"/>
      <w:marLeft w:val="0"/>
      <w:marRight w:val="0"/>
      <w:marTop w:val="0"/>
      <w:marBottom w:val="0"/>
      <w:divBdr>
        <w:top w:val="none" w:sz="0" w:space="0" w:color="auto"/>
        <w:left w:val="none" w:sz="0" w:space="0" w:color="auto"/>
        <w:bottom w:val="none" w:sz="0" w:space="0" w:color="auto"/>
        <w:right w:val="none" w:sz="0" w:space="0" w:color="auto"/>
      </w:divBdr>
    </w:div>
    <w:div w:id="604843383">
      <w:bodyDiv w:val="1"/>
      <w:marLeft w:val="0"/>
      <w:marRight w:val="0"/>
      <w:marTop w:val="0"/>
      <w:marBottom w:val="0"/>
      <w:divBdr>
        <w:top w:val="none" w:sz="0" w:space="0" w:color="auto"/>
        <w:left w:val="none" w:sz="0" w:space="0" w:color="auto"/>
        <w:bottom w:val="none" w:sz="0" w:space="0" w:color="auto"/>
        <w:right w:val="none" w:sz="0" w:space="0" w:color="auto"/>
      </w:divBdr>
    </w:div>
    <w:div w:id="735321489">
      <w:bodyDiv w:val="1"/>
      <w:marLeft w:val="0"/>
      <w:marRight w:val="0"/>
      <w:marTop w:val="0"/>
      <w:marBottom w:val="0"/>
      <w:divBdr>
        <w:top w:val="none" w:sz="0" w:space="0" w:color="auto"/>
        <w:left w:val="none" w:sz="0" w:space="0" w:color="auto"/>
        <w:bottom w:val="none" w:sz="0" w:space="0" w:color="auto"/>
        <w:right w:val="none" w:sz="0" w:space="0" w:color="auto"/>
      </w:divBdr>
    </w:div>
    <w:div w:id="745801469">
      <w:bodyDiv w:val="1"/>
      <w:marLeft w:val="0"/>
      <w:marRight w:val="0"/>
      <w:marTop w:val="0"/>
      <w:marBottom w:val="0"/>
      <w:divBdr>
        <w:top w:val="none" w:sz="0" w:space="0" w:color="auto"/>
        <w:left w:val="none" w:sz="0" w:space="0" w:color="auto"/>
        <w:bottom w:val="none" w:sz="0" w:space="0" w:color="auto"/>
        <w:right w:val="none" w:sz="0" w:space="0" w:color="auto"/>
      </w:divBdr>
    </w:div>
    <w:div w:id="992031067">
      <w:bodyDiv w:val="1"/>
      <w:marLeft w:val="0"/>
      <w:marRight w:val="0"/>
      <w:marTop w:val="0"/>
      <w:marBottom w:val="0"/>
      <w:divBdr>
        <w:top w:val="none" w:sz="0" w:space="0" w:color="auto"/>
        <w:left w:val="none" w:sz="0" w:space="0" w:color="auto"/>
        <w:bottom w:val="none" w:sz="0" w:space="0" w:color="auto"/>
        <w:right w:val="none" w:sz="0" w:space="0" w:color="auto"/>
      </w:divBdr>
    </w:div>
    <w:div w:id="208884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1002C-6BF4-48CA-B478-5B88EC99F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12</Pages>
  <Words>4170</Words>
  <Characters>23770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Samai</dc:creator>
  <cp:keywords/>
  <dc:description/>
  <cp:lastModifiedBy>Michael Samai</cp:lastModifiedBy>
  <cp:revision>7</cp:revision>
  <dcterms:created xsi:type="dcterms:W3CDTF">2025-12-15T22:47:00Z</dcterms:created>
  <dcterms:modified xsi:type="dcterms:W3CDTF">2025-12-16T10:35:00Z</dcterms:modified>
</cp:coreProperties>
</file>