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F2252" w14:textId="77777777" w:rsidR="00E442CB" w:rsidRDefault="00E442CB" w:rsidP="0033012B">
      <w:pPr>
        <w:spacing w:line="360" w:lineRule="auto"/>
        <w:rPr>
          <w:b/>
          <w:bCs/>
          <w:i/>
          <w:iCs/>
          <w:sz w:val="24"/>
          <w:szCs w:val="24"/>
        </w:rPr>
      </w:pPr>
      <w:bookmarkStart w:id="0" w:name="_Hlk155881414"/>
      <w:bookmarkEnd w:id="0"/>
    </w:p>
    <w:p w14:paraId="5FB2F016" w14:textId="77777777" w:rsidR="00774BA3" w:rsidRDefault="00774BA3" w:rsidP="00774BA3">
      <w:pPr>
        <w:pStyle w:val="NormalWeb"/>
        <w:spacing w:before="0" w:beforeAutospacing="0" w:after="0" w:afterAutospacing="0"/>
        <w:ind w:left="-180" w:right="-334"/>
      </w:pPr>
    </w:p>
    <w:p w14:paraId="6EB16A22" w14:textId="77777777" w:rsidR="00774BA3" w:rsidRDefault="00774BA3" w:rsidP="00774BA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7419B01" w14:textId="77777777" w:rsidR="00774BA3" w:rsidRPr="00230F35" w:rsidRDefault="00774BA3" w:rsidP="00774BA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AE44A8F" w14:textId="77777777" w:rsidR="00774BA3" w:rsidRPr="00230F35" w:rsidRDefault="00774BA3" w:rsidP="00774BA3">
      <w:pPr>
        <w:rPr>
          <w:rFonts w:ascii="Arial" w:hAnsi="Arial" w:cs="Arial"/>
          <w:sz w:val="28"/>
          <w:szCs w:val="28"/>
          <w:lang w:val="cy-GB"/>
        </w:rPr>
      </w:pPr>
    </w:p>
    <w:p w14:paraId="430D1795" w14:textId="77777777" w:rsidR="00774BA3" w:rsidRDefault="00774BA3" w:rsidP="00774BA3">
      <w:pPr>
        <w:pStyle w:val="Heading3"/>
        <w:jc w:val="center"/>
        <w:rPr>
          <w:lang w:val="cy-GB"/>
        </w:rPr>
      </w:pPr>
      <w:r>
        <w:rPr>
          <w:lang w:val="cy-GB"/>
        </w:rPr>
        <w:t>THIS SHEET MUST BE THE FIRST PAGE OF THE ASSIGNMENT YOU ARE SUBMITTING  (DO NOT SEND AS A SEPARATE FILE)</w:t>
      </w:r>
    </w:p>
    <w:p w14:paraId="684E7B7B" w14:textId="77777777" w:rsidR="00774BA3" w:rsidRDefault="00774BA3" w:rsidP="00774BA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74BA3" w:rsidRPr="00230F35" w14:paraId="3622BB46" w14:textId="77777777" w:rsidTr="00891483">
        <w:trPr>
          <w:trHeight w:val="614"/>
        </w:trPr>
        <w:tc>
          <w:tcPr>
            <w:tcW w:w="8856" w:type="dxa"/>
            <w:gridSpan w:val="5"/>
          </w:tcPr>
          <w:p w14:paraId="25E3FB0C" w14:textId="77777777" w:rsidR="00774BA3" w:rsidRPr="00230F35"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74BA3" w:rsidRPr="00230F35" w14:paraId="690BAC88" w14:textId="77777777" w:rsidTr="00891483">
        <w:trPr>
          <w:trHeight w:val="718"/>
        </w:trPr>
        <w:tc>
          <w:tcPr>
            <w:tcW w:w="8856" w:type="dxa"/>
            <w:gridSpan w:val="5"/>
          </w:tcPr>
          <w:p w14:paraId="6D7743F2" w14:textId="3A90877F" w:rsidR="00774BA3"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AYESHAH LALLOO</w:t>
            </w:r>
          </w:p>
          <w:p w14:paraId="13767AC0" w14:textId="77777777" w:rsidR="00774BA3" w:rsidRPr="00230F35" w:rsidRDefault="00774BA3" w:rsidP="00891483">
            <w:pPr>
              <w:pStyle w:val="NormalWeb"/>
              <w:spacing w:before="0" w:beforeAutospacing="0" w:after="0" w:afterAutospacing="0"/>
              <w:ind w:right="34"/>
              <w:rPr>
                <w:rFonts w:ascii="Arial" w:hAnsi="Arial" w:cs="Arial"/>
                <w:sz w:val="22"/>
                <w:szCs w:val="22"/>
              </w:rPr>
            </w:pPr>
          </w:p>
          <w:p w14:paraId="434FD784" w14:textId="20E45F24" w:rsidR="00774BA3" w:rsidRPr="00230F35"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2124407@STUDENT.UWTSD.AC.UK</w:t>
            </w:r>
          </w:p>
        </w:tc>
      </w:tr>
      <w:tr w:rsidR="00774BA3" w:rsidRPr="00230F35" w14:paraId="739D9880" w14:textId="77777777" w:rsidTr="00891483">
        <w:trPr>
          <w:trHeight w:val="849"/>
        </w:trPr>
        <w:tc>
          <w:tcPr>
            <w:tcW w:w="4788" w:type="dxa"/>
          </w:tcPr>
          <w:p w14:paraId="7FE6C57A" w14:textId="7E0D79D1" w:rsidR="00774BA3" w:rsidRPr="00230F35"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5332E4FC" w14:textId="77777777" w:rsidR="00774BA3" w:rsidRPr="00230F35" w:rsidRDefault="00774BA3" w:rsidP="00891483">
            <w:pPr>
              <w:pStyle w:val="NormalWeb"/>
              <w:spacing w:before="0" w:beforeAutospacing="0" w:after="0" w:afterAutospacing="0"/>
              <w:ind w:right="34"/>
              <w:rPr>
                <w:rFonts w:ascii="Arial" w:hAnsi="Arial" w:cs="Arial"/>
                <w:sz w:val="22"/>
                <w:szCs w:val="22"/>
              </w:rPr>
            </w:pPr>
          </w:p>
          <w:p w14:paraId="62878790" w14:textId="77777777" w:rsidR="00774BA3"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04688E5C" w14:textId="76F134B3" w:rsidR="00774BA3" w:rsidRDefault="00774BA3" w:rsidP="00891483">
            <w:pPr>
              <w:pStyle w:val="NormalWeb"/>
              <w:spacing w:before="0" w:beforeAutospacing="0" w:after="0" w:afterAutospacing="0"/>
              <w:ind w:right="34"/>
              <w:rPr>
                <w:rFonts w:ascii="Arial" w:hAnsi="Arial" w:cs="Arial"/>
                <w:sz w:val="22"/>
                <w:szCs w:val="22"/>
              </w:rPr>
            </w:pPr>
            <w:r>
              <w:rPr>
                <w:rFonts w:ascii="Arial" w:hAnsi="Arial" w:cs="Arial"/>
                <w:sz w:val="22"/>
                <w:szCs w:val="22"/>
              </w:rPr>
              <w:t>SACRED GEOGRAPHY</w:t>
            </w:r>
          </w:p>
          <w:p w14:paraId="3A2A1A3E" w14:textId="77777777" w:rsidR="00774BA3" w:rsidRPr="00230F35" w:rsidRDefault="00774BA3" w:rsidP="00891483">
            <w:pPr>
              <w:pStyle w:val="NormalWeb"/>
              <w:spacing w:before="0" w:beforeAutospacing="0" w:after="0" w:afterAutospacing="0"/>
              <w:ind w:right="34"/>
              <w:rPr>
                <w:rFonts w:ascii="Arial" w:hAnsi="Arial" w:cs="Arial"/>
                <w:sz w:val="22"/>
                <w:szCs w:val="22"/>
              </w:rPr>
            </w:pPr>
          </w:p>
        </w:tc>
        <w:tc>
          <w:tcPr>
            <w:tcW w:w="2266" w:type="dxa"/>
            <w:gridSpan w:val="3"/>
          </w:tcPr>
          <w:p w14:paraId="24E46156" w14:textId="77777777" w:rsidR="00774BA3"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C3D868D" w14:textId="1A853515" w:rsidR="00774BA3" w:rsidRPr="00230F35" w:rsidRDefault="00774BA3" w:rsidP="00891483">
            <w:pPr>
              <w:pStyle w:val="NormalWeb"/>
              <w:spacing w:before="0" w:beforeAutospacing="0" w:after="0" w:afterAutospacing="0"/>
              <w:ind w:right="34"/>
              <w:rPr>
                <w:rFonts w:ascii="Arial" w:hAnsi="Arial" w:cs="Arial"/>
                <w:sz w:val="22"/>
                <w:szCs w:val="22"/>
              </w:rPr>
            </w:pPr>
            <w:r>
              <w:rPr>
                <w:rFonts w:ascii="Arial" w:hAnsi="Arial" w:cs="Arial"/>
                <w:sz w:val="22"/>
                <w:szCs w:val="22"/>
              </w:rPr>
              <w:t>2124407</w:t>
            </w:r>
          </w:p>
        </w:tc>
        <w:tc>
          <w:tcPr>
            <w:tcW w:w="1802" w:type="dxa"/>
          </w:tcPr>
          <w:p w14:paraId="5F5FBABE" w14:textId="77777777" w:rsidR="00774BA3" w:rsidRPr="00230F35"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68BFE09" w14:textId="77777777" w:rsidR="00774BA3" w:rsidRPr="00230F35" w:rsidRDefault="00774BA3" w:rsidP="00891483">
            <w:pPr>
              <w:pStyle w:val="NormalWeb"/>
              <w:spacing w:before="0" w:beforeAutospacing="0" w:after="0" w:afterAutospacing="0"/>
              <w:ind w:right="34"/>
              <w:rPr>
                <w:rFonts w:ascii="Arial" w:hAnsi="Arial" w:cs="Arial"/>
                <w:sz w:val="22"/>
                <w:szCs w:val="22"/>
              </w:rPr>
            </w:pPr>
            <w:r w:rsidRPr="00774BA3">
              <w:rPr>
                <w:rFonts w:ascii="Arial" w:hAnsi="Arial" w:cs="Arial"/>
                <w:sz w:val="22"/>
                <w:szCs w:val="22"/>
                <w:highlight w:val="yellow"/>
              </w:rPr>
              <w:t>Yes</w:t>
            </w:r>
            <w:r w:rsidRPr="00230F35">
              <w:rPr>
                <w:rFonts w:ascii="Arial" w:hAnsi="Arial" w:cs="Arial"/>
                <w:sz w:val="22"/>
                <w:szCs w:val="22"/>
              </w:rPr>
              <w:t>/No</w:t>
            </w:r>
          </w:p>
        </w:tc>
      </w:tr>
      <w:tr w:rsidR="00774BA3" w:rsidRPr="00230F35" w14:paraId="76518E8E" w14:textId="77777777" w:rsidTr="00891483">
        <w:trPr>
          <w:trHeight w:val="1139"/>
        </w:trPr>
        <w:tc>
          <w:tcPr>
            <w:tcW w:w="8856" w:type="dxa"/>
            <w:gridSpan w:val="5"/>
          </w:tcPr>
          <w:p w14:paraId="7FF062CD" w14:textId="31141457" w:rsidR="00774BA3" w:rsidRPr="00230F35" w:rsidRDefault="00774BA3" w:rsidP="00234B68">
            <w:pPr>
              <w:pStyle w:val="NormalWeb"/>
              <w:spacing w:after="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234B68" w:rsidRPr="00234B68">
              <w:rPr>
                <w:rFonts w:ascii="Arial" w:hAnsi="Arial" w:cs="Arial"/>
                <w:sz w:val="22"/>
                <w:szCs w:val="22"/>
              </w:rPr>
              <w:t>Essay based on a supervised</w:t>
            </w:r>
            <w:r w:rsidR="00234B68">
              <w:rPr>
                <w:rFonts w:ascii="Arial" w:hAnsi="Arial" w:cs="Arial"/>
                <w:sz w:val="22"/>
                <w:szCs w:val="22"/>
              </w:rPr>
              <w:t xml:space="preserve"> </w:t>
            </w:r>
            <w:r w:rsidR="00234B68" w:rsidRPr="00234B68">
              <w:rPr>
                <w:rFonts w:ascii="Arial" w:hAnsi="Arial" w:cs="Arial"/>
                <w:sz w:val="22"/>
                <w:szCs w:val="22"/>
              </w:rPr>
              <w:t>research project</w:t>
            </w:r>
            <w:r w:rsidR="00234B68">
              <w:rPr>
                <w:rFonts w:ascii="Arial" w:hAnsi="Arial" w:cs="Arial"/>
                <w:sz w:val="22"/>
                <w:szCs w:val="22"/>
              </w:rPr>
              <w:t xml:space="preserve">: </w:t>
            </w:r>
            <w:r w:rsidR="00234B68" w:rsidRPr="00234B68">
              <w:rPr>
                <w:rFonts w:ascii="Arial" w:hAnsi="Arial" w:cs="Arial"/>
                <w:sz w:val="22"/>
                <w:szCs w:val="22"/>
              </w:rPr>
              <w:t>Is sacred space a human construct or a natural phenomenon? Discuss this question through a research project with reference to the work of at least three theorists.</w:t>
            </w:r>
          </w:p>
          <w:p w14:paraId="440B5FDD" w14:textId="77777777" w:rsidR="00774BA3" w:rsidRPr="00230F35" w:rsidRDefault="00774BA3" w:rsidP="00891483">
            <w:pPr>
              <w:pStyle w:val="NormalWeb"/>
              <w:spacing w:before="0" w:beforeAutospacing="0" w:after="0" w:afterAutospacing="0"/>
              <w:ind w:right="34"/>
              <w:rPr>
                <w:rFonts w:ascii="Arial" w:hAnsi="Arial" w:cs="Arial"/>
                <w:sz w:val="22"/>
                <w:szCs w:val="22"/>
              </w:rPr>
            </w:pPr>
          </w:p>
          <w:p w14:paraId="036971D6" w14:textId="77777777" w:rsidR="00774BA3" w:rsidRDefault="00774BA3" w:rsidP="00891483">
            <w:pPr>
              <w:pStyle w:val="NormalWeb"/>
              <w:spacing w:before="0" w:beforeAutospacing="0" w:after="0" w:afterAutospacing="0"/>
              <w:ind w:right="34"/>
              <w:rPr>
                <w:rFonts w:ascii="Arial" w:hAnsi="Arial" w:cs="Arial"/>
                <w:sz w:val="22"/>
                <w:szCs w:val="22"/>
              </w:rPr>
            </w:pPr>
          </w:p>
          <w:p w14:paraId="7F40DC54" w14:textId="5E69C979" w:rsidR="00774BA3" w:rsidRPr="00230F35"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234B68">
              <w:rPr>
                <w:rFonts w:ascii="Arial" w:hAnsi="Arial" w:cs="Arial"/>
                <w:sz w:val="22"/>
                <w:szCs w:val="22"/>
              </w:rPr>
              <w:t xml:space="preserve"> 11/01/2024</w:t>
            </w:r>
          </w:p>
        </w:tc>
      </w:tr>
      <w:tr w:rsidR="00774BA3" w:rsidRPr="00230F35" w14:paraId="18164204" w14:textId="77777777" w:rsidTr="00891483">
        <w:trPr>
          <w:trHeight w:val="978"/>
        </w:trPr>
        <w:tc>
          <w:tcPr>
            <w:tcW w:w="8856" w:type="dxa"/>
            <w:gridSpan w:val="5"/>
            <w:tcBorders>
              <w:bottom w:val="single" w:sz="4" w:space="0" w:color="000000"/>
            </w:tcBorders>
          </w:tcPr>
          <w:p w14:paraId="31D6CA29" w14:textId="77777777" w:rsidR="00774BA3" w:rsidRPr="00230F35" w:rsidRDefault="00774BA3" w:rsidP="00891483">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1"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4B68">
              <w:rPr>
                <w:rFonts w:ascii="Arial" w:hAnsi="Arial" w:cs="Arial"/>
                <w:sz w:val="22"/>
                <w:szCs w:val="22"/>
                <w:highlight w:val="yellow"/>
              </w:rPr>
              <w:fldChar w:fldCharType="begin">
                <w:ffData>
                  <w:name w:val="Check16"/>
                  <w:enabled/>
                  <w:calcOnExit w:val="0"/>
                  <w:checkBox>
                    <w:sizeAuto/>
                    <w:default w:val="0"/>
                  </w:checkBox>
                </w:ffData>
              </w:fldChar>
            </w:r>
            <w:bookmarkStart w:id="4" w:name="Check16"/>
            <w:r w:rsidRPr="00234B68">
              <w:rPr>
                <w:rFonts w:ascii="Arial" w:hAnsi="Arial" w:cs="Arial"/>
                <w:sz w:val="22"/>
                <w:szCs w:val="22"/>
                <w:highlight w:val="yellow"/>
              </w:rPr>
              <w:instrText xml:space="preserve"> FORMCHECKBOX </w:instrText>
            </w:r>
            <w:r w:rsidRPr="00234B68">
              <w:rPr>
                <w:rFonts w:ascii="Arial" w:hAnsi="Arial" w:cs="Arial"/>
                <w:sz w:val="22"/>
                <w:szCs w:val="22"/>
                <w:highlight w:val="yellow"/>
              </w:rPr>
            </w:r>
            <w:r w:rsidRPr="00234B68">
              <w:rPr>
                <w:rFonts w:ascii="Arial" w:hAnsi="Arial" w:cs="Arial"/>
                <w:sz w:val="22"/>
                <w:szCs w:val="22"/>
                <w:highlight w:val="yellow"/>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74BA3" w:rsidRPr="00230F35" w14:paraId="211E79CA" w14:textId="77777777" w:rsidTr="00891483">
        <w:trPr>
          <w:trHeight w:val="978"/>
        </w:trPr>
        <w:tc>
          <w:tcPr>
            <w:tcW w:w="8856" w:type="dxa"/>
            <w:gridSpan w:val="5"/>
            <w:shd w:val="clear" w:color="auto" w:fill="D9D9D9"/>
          </w:tcPr>
          <w:p w14:paraId="28EF52FE" w14:textId="77777777" w:rsidR="00774BA3" w:rsidRPr="00230F35"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04FB551" w14:textId="77777777" w:rsidR="00774BA3" w:rsidRDefault="00774BA3" w:rsidP="0089148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CEB8C24" w14:textId="77777777" w:rsidR="00774BA3" w:rsidRDefault="00774BA3" w:rsidP="0089148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774BA3">
              <w:rPr>
                <w:rFonts w:ascii="Calibri" w:hAnsi="Calibri" w:cs="Calibri"/>
                <w:b/>
                <w:sz w:val="44"/>
                <w:szCs w:val="44"/>
                <w:highlight w:val="yellow"/>
              </w:rPr>
              <w:t>□</w:t>
            </w:r>
          </w:p>
          <w:p w14:paraId="436BFEE5" w14:textId="77777777" w:rsidR="00774BA3" w:rsidRPr="00230F35" w:rsidRDefault="00774BA3" w:rsidP="0089148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74BA3" w:rsidRPr="00230F35" w14:paraId="3C6ACE92" w14:textId="77777777" w:rsidTr="00891483">
        <w:trPr>
          <w:trHeight w:val="3972"/>
        </w:trPr>
        <w:tc>
          <w:tcPr>
            <w:tcW w:w="8856" w:type="dxa"/>
            <w:gridSpan w:val="5"/>
          </w:tcPr>
          <w:p w14:paraId="29330670" w14:textId="77777777" w:rsidR="00774BA3" w:rsidRDefault="00774BA3" w:rsidP="00891483">
            <w:pPr>
              <w:rPr>
                <w:rFonts w:ascii="Arial" w:hAnsi="Arial"/>
                <w:b/>
              </w:rPr>
            </w:pPr>
          </w:p>
          <w:p w14:paraId="258AB82D" w14:textId="77777777" w:rsidR="00774BA3" w:rsidRPr="00116CE6" w:rsidRDefault="00774BA3" w:rsidP="0089148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74BA3" w:rsidRPr="00116CE6" w14:paraId="32BD72FD" w14:textId="77777777" w:rsidTr="00891483">
              <w:tc>
                <w:tcPr>
                  <w:tcW w:w="6970" w:type="dxa"/>
                </w:tcPr>
                <w:p w14:paraId="55C866BF" w14:textId="77777777" w:rsidR="00774BA3" w:rsidRPr="00116CE6" w:rsidRDefault="00774BA3" w:rsidP="00891483">
                  <w:pPr>
                    <w:rPr>
                      <w:rFonts w:ascii="Arial" w:hAnsi="Arial"/>
                    </w:rPr>
                  </w:pPr>
                </w:p>
                <w:p w14:paraId="041A8369" w14:textId="77777777" w:rsidR="00774BA3" w:rsidRPr="00116CE6" w:rsidRDefault="00774BA3" w:rsidP="00891483">
                  <w:pPr>
                    <w:rPr>
                      <w:rFonts w:ascii="Arial" w:hAnsi="Arial"/>
                    </w:rPr>
                  </w:pPr>
                  <w:r w:rsidRPr="00116CE6">
                    <w:rPr>
                      <w:rFonts w:ascii="Arial" w:hAnsi="Arial"/>
                    </w:rPr>
                    <w:t>1</w:t>
                  </w:r>
                  <w:r w:rsidRPr="00116CE6">
                    <w:rPr>
                      <w:rFonts w:ascii="Arial" w:hAnsi="Arial"/>
                      <w:vertAlign w:val="superscript"/>
                    </w:rPr>
                    <w:t>st</w:t>
                  </w:r>
                  <w:r w:rsidRPr="00116CE6">
                    <w:rPr>
                      <w:rFonts w:ascii="Arial" w:hAnsi="Arial"/>
                    </w:rPr>
                    <w:t xml:space="preserve"> Marker’s Provisional mark</w:t>
                  </w:r>
                </w:p>
              </w:tc>
              <w:tc>
                <w:tcPr>
                  <w:tcW w:w="1660" w:type="dxa"/>
                </w:tcPr>
                <w:p w14:paraId="082FF457" w14:textId="77777777" w:rsidR="00774BA3" w:rsidRPr="00116CE6" w:rsidRDefault="00774BA3" w:rsidP="00891483">
                  <w:pPr>
                    <w:rPr>
                      <w:rFonts w:ascii="Arial" w:hAnsi="Arial"/>
                    </w:rPr>
                  </w:pPr>
                </w:p>
              </w:tc>
            </w:tr>
            <w:tr w:rsidR="00774BA3" w:rsidRPr="00116CE6" w14:paraId="14491509" w14:textId="77777777" w:rsidTr="00891483">
              <w:tc>
                <w:tcPr>
                  <w:tcW w:w="6970" w:type="dxa"/>
                </w:tcPr>
                <w:p w14:paraId="28F13565" w14:textId="77777777" w:rsidR="00774BA3" w:rsidRPr="00116CE6" w:rsidRDefault="00774BA3" w:rsidP="00891483">
                  <w:pPr>
                    <w:rPr>
                      <w:rFonts w:ascii="Arial" w:hAnsi="Arial"/>
                    </w:rPr>
                  </w:pPr>
                </w:p>
                <w:p w14:paraId="489A233B" w14:textId="77777777" w:rsidR="00774BA3" w:rsidRPr="00116CE6" w:rsidRDefault="00774BA3" w:rsidP="00891483">
                  <w:pPr>
                    <w:rPr>
                      <w:rFonts w:ascii="Arial" w:hAnsi="Arial"/>
                    </w:rPr>
                  </w:pPr>
                  <w:r w:rsidRPr="00116CE6">
                    <w:rPr>
                      <w:rFonts w:ascii="Arial" w:hAnsi="Arial"/>
                    </w:rPr>
                    <w:t>2</w:t>
                  </w:r>
                  <w:r w:rsidRPr="00116CE6">
                    <w:rPr>
                      <w:rFonts w:ascii="Arial" w:hAnsi="Arial"/>
                      <w:vertAlign w:val="superscript"/>
                    </w:rPr>
                    <w:t>nd</w:t>
                  </w:r>
                  <w:r w:rsidRPr="00116CE6">
                    <w:rPr>
                      <w:rFonts w:ascii="Arial" w:hAnsi="Arial"/>
                    </w:rPr>
                    <w:t xml:space="preserve"> Marker</w:t>
                  </w:r>
                  <w:r>
                    <w:rPr>
                      <w:rFonts w:ascii="Arial" w:hAnsi="Arial"/>
                    </w:rPr>
                    <w:t>’s/Moderator’s</w:t>
                  </w:r>
                  <w:r w:rsidRPr="00116CE6">
                    <w:rPr>
                      <w:rFonts w:ascii="Arial" w:hAnsi="Arial"/>
                    </w:rPr>
                    <w:t xml:space="preserve"> provisional mark</w:t>
                  </w:r>
                </w:p>
              </w:tc>
              <w:tc>
                <w:tcPr>
                  <w:tcW w:w="1660" w:type="dxa"/>
                </w:tcPr>
                <w:p w14:paraId="5C466978" w14:textId="77777777" w:rsidR="00774BA3" w:rsidRPr="00116CE6" w:rsidRDefault="00774BA3" w:rsidP="00891483">
                  <w:pPr>
                    <w:rPr>
                      <w:rFonts w:ascii="Arial" w:hAnsi="Arial"/>
                    </w:rPr>
                  </w:pPr>
                </w:p>
              </w:tc>
            </w:tr>
            <w:tr w:rsidR="00774BA3" w:rsidRPr="00116CE6" w14:paraId="2B161450" w14:textId="77777777" w:rsidTr="00891483">
              <w:tc>
                <w:tcPr>
                  <w:tcW w:w="6970" w:type="dxa"/>
                </w:tcPr>
                <w:p w14:paraId="52B8B816" w14:textId="77777777" w:rsidR="00774BA3" w:rsidRPr="00116CE6" w:rsidRDefault="00774BA3" w:rsidP="00891483">
                  <w:pPr>
                    <w:rPr>
                      <w:rFonts w:ascii="Arial" w:hAnsi="Arial"/>
                    </w:rPr>
                  </w:pPr>
                </w:p>
                <w:p w14:paraId="137AF837" w14:textId="77777777" w:rsidR="00774BA3" w:rsidRPr="00116CE6" w:rsidRDefault="00774BA3" w:rsidP="00891483">
                  <w:pPr>
                    <w:rPr>
                      <w:rFonts w:ascii="Arial" w:hAnsi="Arial"/>
                    </w:rPr>
                  </w:pPr>
                  <w:r w:rsidRPr="00116CE6">
                    <w:rPr>
                      <w:rFonts w:ascii="Arial" w:hAnsi="Arial"/>
                    </w:rPr>
                    <w:t>External Examiner’s mark</w:t>
                  </w:r>
                  <w:r>
                    <w:rPr>
                      <w:rFonts w:ascii="Arial" w:hAnsi="Arial"/>
                    </w:rPr>
                    <w:t xml:space="preserve"> (if relevant)</w:t>
                  </w:r>
                </w:p>
              </w:tc>
              <w:tc>
                <w:tcPr>
                  <w:tcW w:w="1660" w:type="dxa"/>
                </w:tcPr>
                <w:p w14:paraId="6F910FBF" w14:textId="77777777" w:rsidR="00774BA3" w:rsidRPr="00116CE6" w:rsidRDefault="00774BA3" w:rsidP="00891483">
                  <w:pPr>
                    <w:rPr>
                      <w:rFonts w:ascii="Arial" w:hAnsi="Arial"/>
                    </w:rPr>
                  </w:pPr>
                </w:p>
              </w:tc>
            </w:tr>
            <w:tr w:rsidR="00774BA3" w:rsidRPr="00116CE6" w14:paraId="7E85C061" w14:textId="77777777" w:rsidTr="00891483">
              <w:tc>
                <w:tcPr>
                  <w:tcW w:w="6970" w:type="dxa"/>
                </w:tcPr>
                <w:p w14:paraId="091619B5" w14:textId="77777777" w:rsidR="00774BA3" w:rsidRDefault="00774BA3" w:rsidP="00891483">
                  <w:pPr>
                    <w:rPr>
                      <w:rFonts w:ascii="Arial" w:hAnsi="Arial"/>
                    </w:rPr>
                  </w:pPr>
                </w:p>
                <w:p w14:paraId="2FE4E3A9" w14:textId="77777777" w:rsidR="00774BA3" w:rsidRPr="00022345" w:rsidRDefault="00774BA3" w:rsidP="00891483">
                  <w:pPr>
                    <w:rPr>
                      <w:rFonts w:ascii="Arial" w:hAnsi="Arial"/>
                      <w:b/>
                    </w:rPr>
                  </w:pPr>
                  <w:r w:rsidRPr="00022345">
                    <w:rPr>
                      <w:rFonts w:ascii="Arial" w:hAnsi="Arial"/>
                      <w:b/>
                    </w:rPr>
                    <w:t>Final Mark</w:t>
                  </w:r>
                </w:p>
                <w:p w14:paraId="7AFE98FE" w14:textId="77777777" w:rsidR="00774BA3" w:rsidRPr="00116CE6" w:rsidRDefault="00774BA3" w:rsidP="00891483">
                  <w:pPr>
                    <w:rPr>
                      <w:rFonts w:ascii="Arial" w:hAnsi="Arial"/>
                    </w:rPr>
                  </w:pPr>
                </w:p>
              </w:tc>
              <w:tc>
                <w:tcPr>
                  <w:tcW w:w="1660" w:type="dxa"/>
                </w:tcPr>
                <w:p w14:paraId="144036DF" w14:textId="77777777" w:rsidR="00774BA3" w:rsidRPr="00116CE6" w:rsidRDefault="00774BA3" w:rsidP="00891483">
                  <w:pPr>
                    <w:rPr>
                      <w:rFonts w:ascii="Arial" w:hAnsi="Arial"/>
                    </w:rPr>
                  </w:pPr>
                </w:p>
              </w:tc>
            </w:tr>
          </w:tbl>
          <w:p w14:paraId="6C32525B" w14:textId="77777777" w:rsidR="00774BA3" w:rsidRDefault="00774BA3" w:rsidP="00891483">
            <w:pPr>
              <w:pStyle w:val="NormalWeb"/>
              <w:spacing w:before="0" w:beforeAutospacing="0" w:after="0" w:afterAutospacing="0"/>
              <w:ind w:left="142" w:right="34"/>
              <w:rPr>
                <w:rFonts w:ascii="Arial" w:hAnsi="Arial" w:cs="Arial"/>
                <w:b/>
                <w:sz w:val="22"/>
                <w:szCs w:val="22"/>
              </w:rPr>
            </w:pPr>
          </w:p>
          <w:p w14:paraId="618E567B" w14:textId="77777777" w:rsidR="00774BA3" w:rsidRPr="00230F35" w:rsidRDefault="00774BA3" w:rsidP="0089148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C989C67" w14:textId="77777777" w:rsidR="00774BA3" w:rsidRDefault="00774BA3" w:rsidP="00891483">
            <w:pPr>
              <w:pStyle w:val="NormalWeb"/>
              <w:spacing w:before="0" w:beforeAutospacing="0" w:after="0" w:afterAutospacing="0"/>
              <w:rPr>
                <w:rFonts w:ascii="Arial" w:hAnsi="Arial" w:cs="Arial"/>
                <w:b/>
                <w:sz w:val="22"/>
                <w:szCs w:val="22"/>
              </w:rPr>
            </w:pPr>
          </w:p>
          <w:p w14:paraId="75B4EE96" w14:textId="77777777" w:rsidR="00774BA3" w:rsidRDefault="00774BA3" w:rsidP="00891483">
            <w:pPr>
              <w:pStyle w:val="NormalWeb"/>
              <w:spacing w:before="0" w:beforeAutospacing="0" w:after="0" w:afterAutospacing="0"/>
              <w:rPr>
                <w:rFonts w:ascii="Arial" w:hAnsi="Arial" w:cs="Arial"/>
                <w:b/>
                <w:sz w:val="22"/>
                <w:szCs w:val="22"/>
              </w:rPr>
            </w:pPr>
          </w:p>
          <w:p w14:paraId="3931E229" w14:textId="77777777" w:rsidR="00774BA3" w:rsidRDefault="00774BA3" w:rsidP="00891483">
            <w:pPr>
              <w:pStyle w:val="NormalWeb"/>
              <w:spacing w:before="0" w:beforeAutospacing="0" w:after="0" w:afterAutospacing="0"/>
              <w:rPr>
                <w:rFonts w:ascii="Arial" w:hAnsi="Arial" w:cs="Arial"/>
                <w:b/>
                <w:sz w:val="22"/>
                <w:szCs w:val="22"/>
              </w:rPr>
            </w:pPr>
          </w:p>
          <w:p w14:paraId="49BE0780" w14:textId="77777777" w:rsidR="00774BA3" w:rsidRDefault="00774BA3" w:rsidP="00891483">
            <w:pPr>
              <w:pStyle w:val="NormalWeb"/>
              <w:spacing w:before="0" w:beforeAutospacing="0" w:after="0" w:afterAutospacing="0"/>
              <w:rPr>
                <w:rFonts w:ascii="Arial" w:hAnsi="Arial" w:cs="Arial"/>
                <w:b/>
                <w:sz w:val="22"/>
                <w:szCs w:val="22"/>
              </w:rPr>
            </w:pPr>
          </w:p>
          <w:p w14:paraId="1A3293B7" w14:textId="77777777" w:rsidR="00774BA3" w:rsidRDefault="00774BA3" w:rsidP="00891483">
            <w:pPr>
              <w:pStyle w:val="NormalWeb"/>
              <w:spacing w:before="0" w:beforeAutospacing="0" w:after="0" w:afterAutospacing="0"/>
              <w:rPr>
                <w:rFonts w:ascii="Arial" w:hAnsi="Arial" w:cs="Arial"/>
                <w:b/>
                <w:sz w:val="22"/>
                <w:szCs w:val="22"/>
              </w:rPr>
            </w:pPr>
          </w:p>
          <w:p w14:paraId="2159A1A2" w14:textId="77777777" w:rsidR="00774BA3" w:rsidRPr="00230F35" w:rsidRDefault="00774BA3" w:rsidP="0089148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69A88A4" w14:textId="77777777" w:rsidR="00774BA3" w:rsidRDefault="00774BA3" w:rsidP="0089148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178A54F" w14:textId="77777777" w:rsidR="00774BA3" w:rsidRPr="00001C3B" w:rsidRDefault="00774BA3" w:rsidP="00891483">
            <w:pPr>
              <w:pStyle w:val="NormalWeb"/>
              <w:rPr>
                <w:rFonts w:ascii="Arial" w:hAnsi="Arial" w:cs="Arial"/>
                <w:sz w:val="22"/>
                <w:szCs w:val="22"/>
              </w:rPr>
            </w:pPr>
          </w:p>
        </w:tc>
      </w:tr>
      <w:tr w:rsidR="00774BA3" w:rsidRPr="00230F35" w14:paraId="2D5C7D29" w14:textId="77777777" w:rsidTr="00891483">
        <w:trPr>
          <w:trHeight w:val="492"/>
        </w:trPr>
        <w:tc>
          <w:tcPr>
            <w:tcW w:w="6768" w:type="dxa"/>
            <w:gridSpan w:val="3"/>
          </w:tcPr>
          <w:p w14:paraId="68838F14" w14:textId="77777777" w:rsidR="00774BA3" w:rsidRPr="00230F35" w:rsidRDefault="00774BA3" w:rsidP="0089148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A14DC84" w14:textId="77777777" w:rsidR="00774BA3" w:rsidRPr="00230F35" w:rsidRDefault="00774BA3" w:rsidP="00891483">
            <w:pPr>
              <w:pStyle w:val="NormalWeb"/>
              <w:spacing w:after="0"/>
              <w:ind w:left="142" w:right="34"/>
              <w:rPr>
                <w:rFonts w:ascii="Arial" w:hAnsi="Arial" w:cs="Arial"/>
                <w:sz w:val="22"/>
                <w:szCs w:val="22"/>
              </w:rPr>
            </w:pPr>
            <w:r w:rsidRPr="00230F35">
              <w:rPr>
                <w:rFonts w:ascii="Arial" w:hAnsi="Arial" w:cs="Arial"/>
                <w:sz w:val="22"/>
                <w:szCs w:val="22"/>
              </w:rPr>
              <w:t>Date:</w:t>
            </w:r>
          </w:p>
        </w:tc>
      </w:tr>
      <w:tr w:rsidR="00774BA3" w:rsidRPr="002F467C" w14:paraId="10D33D5F" w14:textId="77777777" w:rsidTr="00891483">
        <w:tc>
          <w:tcPr>
            <w:tcW w:w="8856" w:type="dxa"/>
            <w:gridSpan w:val="5"/>
          </w:tcPr>
          <w:p w14:paraId="503A5321" w14:textId="77777777" w:rsidR="00774BA3" w:rsidRPr="00230F35" w:rsidRDefault="00774BA3" w:rsidP="00891483">
            <w:pPr>
              <w:pStyle w:val="NormalWeb"/>
              <w:spacing w:before="0" w:beforeAutospacing="0" w:after="0" w:afterAutospacing="0"/>
              <w:ind w:right="-334"/>
              <w:rPr>
                <w:rFonts w:ascii="Arial" w:hAnsi="Arial" w:cs="Arial"/>
                <w:bCs/>
                <w:i/>
                <w:sz w:val="22"/>
                <w:szCs w:val="22"/>
              </w:rPr>
            </w:pPr>
          </w:p>
          <w:p w14:paraId="6893EC88" w14:textId="77777777" w:rsidR="00774BA3" w:rsidRPr="00230F35" w:rsidRDefault="00774BA3" w:rsidP="0089148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DE60B8E" w14:textId="77777777" w:rsidR="00774BA3" w:rsidRPr="00230F35" w:rsidRDefault="00774BA3" w:rsidP="00891483">
            <w:pPr>
              <w:pStyle w:val="NormalWeb"/>
              <w:spacing w:before="0" w:beforeAutospacing="0" w:after="0" w:afterAutospacing="0"/>
              <w:ind w:right="-334"/>
              <w:rPr>
                <w:rFonts w:ascii="Arial" w:hAnsi="Arial" w:cs="Arial"/>
                <w:b/>
                <w:bCs/>
                <w:sz w:val="22"/>
                <w:szCs w:val="22"/>
              </w:rPr>
            </w:pPr>
          </w:p>
          <w:p w14:paraId="4D55FA83"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67848B5"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7F8A2EC7"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73317F34"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4CE9D1EB"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41271118"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12C78EB4"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0CBA3FB9"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602B55C0"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798593C4" w14:textId="77777777" w:rsidR="00774BA3" w:rsidRDefault="00774BA3" w:rsidP="00891483">
            <w:pPr>
              <w:pStyle w:val="NormalWeb"/>
              <w:spacing w:before="0" w:beforeAutospacing="0" w:after="0" w:afterAutospacing="0"/>
              <w:ind w:right="-334"/>
              <w:rPr>
                <w:rFonts w:ascii="Arial" w:hAnsi="Arial" w:cs="Arial"/>
                <w:bCs/>
                <w:sz w:val="22"/>
                <w:szCs w:val="22"/>
              </w:rPr>
            </w:pPr>
          </w:p>
          <w:p w14:paraId="1482D16C"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79A8E297"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5F09AA33"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tc>
      </w:tr>
      <w:tr w:rsidR="00774BA3" w:rsidRPr="002F467C" w14:paraId="26246554" w14:textId="77777777" w:rsidTr="00891483">
        <w:trPr>
          <w:trHeight w:val="720"/>
        </w:trPr>
        <w:tc>
          <w:tcPr>
            <w:tcW w:w="5211" w:type="dxa"/>
            <w:gridSpan w:val="2"/>
          </w:tcPr>
          <w:p w14:paraId="12E62CFF"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358F10E"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74BA3" w:rsidRPr="002F467C" w14:paraId="15E7BD09" w14:textId="77777777" w:rsidTr="00891483">
        <w:trPr>
          <w:trHeight w:val="720"/>
        </w:trPr>
        <w:tc>
          <w:tcPr>
            <w:tcW w:w="8856" w:type="dxa"/>
            <w:gridSpan w:val="5"/>
          </w:tcPr>
          <w:p w14:paraId="5D5006AE" w14:textId="77777777" w:rsidR="00774BA3" w:rsidRPr="00B34964" w:rsidRDefault="00774BA3" w:rsidP="00891483">
            <w:pPr>
              <w:rPr>
                <w:rFonts w:ascii="Arial" w:hAnsi="Arial" w:cs="Arial"/>
                <w:b/>
                <w:sz w:val="22"/>
                <w:szCs w:val="22"/>
              </w:rPr>
            </w:pPr>
            <w:r w:rsidRPr="00B34964">
              <w:rPr>
                <w:rFonts w:ascii="Arial" w:hAnsi="Arial" w:cs="Arial"/>
                <w:b/>
                <w:sz w:val="22"/>
                <w:szCs w:val="22"/>
              </w:rPr>
              <w:t>External Examiner’s comments (if relevant)</w:t>
            </w:r>
          </w:p>
          <w:p w14:paraId="621D1FC5"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1258AB40"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6EAE7231"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355FA7A1"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31AE9FA2"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132EE305"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08C7F024"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795446D4"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312E243C" w14:textId="77777777" w:rsidR="00774BA3" w:rsidRDefault="00774BA3" w:rsidP="00891483">
            <w:pPr>
              <w:pStyle w:val="NormalWeb"/>
              <w:spacing w:before="0" w:beforeAutospacing="0" w:after="0" w:afterAutospacing="0"/>
              <w:ind w:right="-334"/>
              <w:rPr>
                <w:rFonts w:ascii="Arial" w:hAnsi="Arial" w:cs="Arial"/>
                <w:bCs/>
                <w:sz w:val="22"/>
                <w:szCs w:val="22"/>
              </w:rPr>
            </w:pPr>
          </w:p>
          <w:p w14:paraId="5230D6F4"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p w14:paraId="36B34195" w14:textId="77777777" w:rsidR="00774BA3" w:rsidRPr="00230F35" w:rsidRDefault="00774BA3" w:rsidP="00891483">
            <w:pPr>
              <w:pStyle w:val="NormalWeb"/>
              <w:spacing w:before="0" w:beforeAutospacing="0" w:after="0" w:afterAutospacing="0"/>
              <w:ind w:right="-334"/>
              <w:rPr>
                <w:rFonts w:ascii="Arial" w:hAnsi="Arial" w:cs="Arial"/>
                <w:bCs/>
                <w:sz w:val="22"/>
                <w:szCs w:val="22"/>
              </w:rPr>
            </w:pPr>
          </w:p>
        </w:tc>
      </w:tr>
      <w:tr w:rsidR="00774BA3" w:rsidRPr="002F467C" w14:paraId="5F3BACCD" w14:textId="77777777" w:rsidTr="00891483">
        <w:trPr>
          <w:trHeight w:val="720"/>
        </w:trPr>
        <w:tc>
          <w:tcPr>
            <w:tcW w:w="5211" w:type="dxa"/>
            <w:gridSpan w:val="2"/>
          </w:tcPr>
          <w:p w14:paraId="764BB5D1" w14:textId="77777777" w:rsidR="00774BA3" w:rsidRPr="00230F35" w:rsidRDefault="00774BA3" w:rsidP="00891483">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518B11EE" w14:textId="77777777" w:rsidR="00774BA3" w:rsidRPr="00230F35" w:rsidRDefault="00774BA3" w:rsidP="00891483">
            <w:pPr>
              <w:rPr>
                <w:rFonts w:ascii="Arial" w:hAnsi="Arial" w:cs="Arial"/>
                <w:sz w:val="22"/>
                <w:szCs w:val="22"/>
              </w:rPr>
            </w:pPr>
            <w:r w:rsidRPr="00230F35">
              <w:rPr>
                <w:rFonts w:ascii="Arial" w:hAnsi="Arial" w:cs="Arial"/>
                <w:sz w:val="22"/>
                <w:szCs w:val="22"/>
              </w:rPr>
              <w:t>Date:</w:t>
            </w:r>
          </w:p>
        </w:tc>
      </w:tr>
    </w:tbl>
    <w:p w14:paraId="0F613068" w14:textId="77777777" w:rsidR="00774BA3" w:rsidRPr="00D67BF8" w:rsidRDefault="00774BA3" w:rsidP="00774BA3">
      <w:pPr>
        <w:pStyle w:val="NormalWeb"/>
        <w:spacing w:before="0" w:beforeAutospacing="0" w:after="0" w:afterAutospacing="0"/>
        <w:ind w:right="-334"/>
        <w:rPr>
          <w:rFonts w:ascii="Trebuchet MS" w:hAnsi="Trebuchet MS" w:cs="Tahoma"/>
          <w:bCs/>
          <w:sz w:val="24"/>
          <w:szCs w:val="24"/>
        </w:rPr>
      </w:pPr>
    </w:p>
    <w:p w14:paraId="5C77668A" w14:textId="2602EC31" w:rsidR="00E442CB" w:rsidRPr="00EB1CFB" w:rsidRDefault="00EB1CFB" w:rsidP="0033012B">
      <w:pPr>
        <w:spacing w:line="360" w:lineRule="auto"/>
        <w:rPr>
          <w:b/>
          <w:bCs/>
          <w:sz w:val="24"/>
          <w:szCs w:val="24"/>
        </w:rPr>
      </w:pPr>
      <w:r w:rsidRPr="00EB1CFB">
        <w:rPr>
          <w:b/>
          <w:bCs/>
          <w:sz w:val="24"/>
          <w:szCs w:val="24"/>
        </w:rPr>
        <w:t>Word Count: 5243</w:t>
      </w:r>
    </w:p>
    <w:p w14:paraId="1E83E2C9" w14:textId="35BF0872" w:rsidR="008A5467" w:rsidRPr="00FA1DAE" w:rsidRDefault="008A5467" w:rsidP="0033012B">
      <w:pPr>
        <w:spacing w:line="360" w:lineRule="auto"/>
        <w:rPr>
          <w:b/>
          <w:bCs/>
          <w:i/>
          <w:iCs/>
          <w:sz w:val="24"/>
          <w:szCs w:val="24"/>
        </w:rPr>
      </w:pPr>
      <w:r w:rsidRPr="00FA1DAE">
        <w:rPr>
          <w:b/>
          <w:bCs/>
          <w:i/>
          <w:iCs/>
          <w:sz w:val="24"/>
          <w:szCs w:val="24"/>
        </w:rPr>
        <w:t>Is sacred space a human construct or a natural phenomenon? Discuss this question through a research project with reference to the work of at least three theorists</w:t>
      </w:r>
      <w:r w:rsidR="00977CC8" w:rsidRPr="00FA1DAE">
        <w:rPr>
          <w:b/>
          <w:bCs/>
          <w:i/>
          <w:iCs/>
          <w:sz w:val="24"/>
          <w:szCs w:val="24"/>
        </w:rPr>
        <w:t>.</w:t>
      </w:r>
    </w:p>
    <w:p w14:paraId="34BDE67D" w14:textId="1F1E112C" w:rsidR="004714BF" w:rsidRPr="00FA1DAE" w:rsidRDefault="00F424B8" w:rsidP="0033012B">
      <w:pPr>
        <w:spacing w:line="360" w:lineRule="auto"/>
        <w:rPr>
          <w:b/>
          <w:bCs/>
          <w:i/>
          <w:iCs/>
          <w:sz w:val="24"/>
          <w:szCs w:val="24"/>
        </w:rPr>
      </w:pPr>
      <w:r w:rsidRPr="00FA1DAE">
        <w:rPr>
          <w:b/>
          <w:bCs/>
          <w:i/>
          <w:iCs/>
          <w:sz w:val="24"/>
          <w:szCs w:val="24"/>
        </w:rPr>
        <w:t xml:space="preserve">Does the continued </w:t>
      </w:r>
      <w:r w:rsidR="008A5467" w:rsidRPr="00FA1DAE">
        <w:rPr>
          <w:b/>
          <w:bCs/>
          <w:i/>
          <w:iCs/>
          <w:sz w:val="24"/>
          <w:szCs w:val="24"/>
        </w:rPr>
        <w:t xml:space="preserve">human </w:t>
      </w:r>
      <w:r w:rsidRPr="00FA1DAE">
        <w:rPr>
          <w:b/>
          <w:bCs/>
          <w:i/>
          <w:iCs/>
          <w:sz w:val="24"/>
          <w:szCs w:val="24"/>
        </w:rPr>
        <w:t>visitation to Avebury Stone Circle keep it sacred?</w:t>
      </w:r>
    </w:p>
    <w:p w14:paraId="1E1DF75B" w14:textId="2C0A9CF8" w:rsidR="00811AA2" w:rsidRPr="00FA1DAE" w:rsidRDefault="00811AA2" w:rsidP="0033012B">
      <w:pPr>
        <w:spacing w:line="360" w:lineRule="auto"/>
        <w:rPr>
          <w:b/>
          <w:bCs/>
          <w:sz w:val="24"/>
          <w:szCs w:val="24"/>
        </w:rPr>
      </w:pPr>
      <w:r w:rsidRPr="00FA1DAE">
        <w:rPr>
          <w:b/>
          <w:bCs/>
          <w:sz w:val="24"/>
          <w:szCs w:val="24"/>
        </w:rPr>
        <w:t>Introduction</w:t>
      </w:r>
    </w:p>
    <w:p w14:paraId="481691A1" w14:textId="6C8B3C1D" w:rsidR="00085942" w:rsidRDefault="00F3709E" w:rsidP="0033012B">
      <w:pPr>
        <w:spacing w:line="360" w:lineRule="auto"/>
        <w:rPr>
          <w:sz w:val="24"/>
          <w:szCs w:val="24"/>
        </w:rPr>
      </w:pPr>
      <w:r w:rsidRPr="00FA1DAE">
        <w:rPr>
          <w:sz w:val="24"/>
          <w:szCs w:val="24"/>
        </w:rPr>
        <w:t xml:space="preserve">The aim of this research is to </w:t>
      </w:r>
      <w:r w:rsidR="00FE1D0E" w:rsidRPr="00FA1DAE">
        <w:rPr>
          <w:sz w:val="24"/>
          <w:szCs w:val="24"/>
        </w:rPr>
        <w:t xml:space="preserve">explore </w:t>
      </w:r>
      <w:r w:rsidR="006633C5" w:rsidRPr="00FA1DAE">
        <w:rPr>
          <w:sz w:val="24"/>
          <w:szCs w:val="24"/>
        </w:rPr>
        <w:t>whether the continued human visitation to Avebury Stone Circle in Wiltshire, England</w:t>
      </w:r>
      <w:r w:rsidR="00977CC8" w:rsidRPr="00FA1DAE">
        <w:rPr>
          <w:sz w:val="24"/>
          <w:szCs w:val="24"/>
        </w:rPr>
        <w:t>,</w:t>
      </w:r>
      <w:r w:rsidR="00332366" w:rsidRPr="00FA1DAE">
        <w:rPr>
          <w:sz w:val="24"/>
          <w:szCs w:val="24"/>
        </w:rPr>
        <w:t xml:space="preserve"> makes Avebury a sacred space. </w:t>
      </w:r>
      <w:r w:rsidR="008C4425">
        <w:rPr>
          <w:sz w:val="24"/>
          <w:szCs w:val="24"/>
        </w:rPr>
        <w:t>I will discuss whether sacred space is a human construct or a natural phenomenon by researching and documenting my experiences at Avebury Stone Circle on the observed winter solstice</w:t>
      </w:r>
      <w:r w:rsidR="00332366" w:rsidRPr="00FA1DAE">
        <w:rPr>
          <w:sz w:val="24"/>
          <w:szCs w:val="24"/>
        </w:rPr>
        <w:t xml:space="preserve">. </w:t>
      </w:r>
      <w:r w:rsidR="00F33196">
        <w:rPr>
          <w:sz w:val="24"/>
          <w:szCs w:val="24"/>
        </w:rPr>
        <w:t xml:space="preserve">Avebury is listed as a </w:t>
      </w:r>
      <w:r w:rsidR="00192C81">
        <w:rPr>
          <w:sz w:val="24"/>
          <w:szCs w:val="24"/>
        </w:rPr>
        <w:t>part of the Stonehenge and Avebury World Heritage Site</w:t>
      </w:r>
      <w:r w:rsidR="00D43C6C">
        <w:rPr>
          <w:sz w:val="24"/>
          <w:szCs w:val="24"/>
        </w:rPr>
        <w:t>. The</w:t>
      </w:r>
      <w:r w:rsidR="00FF36BC">
        <w:rPr>
          <w:sz w:val="24"/>
          <w:szCs w:val="24"/>
        </w:rPr>
        <w:t xml:space="preserve"> </w:t>
      </w:r>
      <w:r w:rsidR="0093304E">
        <w:rPr>
          <w:sz w:val="24"/>
          <w:szCs w:val="24"/>
        </w:rPr>
        <w:t xml:space="preserve">Stone Circle is just one part of a wider landscape, including sites such as </w:t>
      </w:r>
      <w:proofErr w:type="spellStart"/>
      <w:r w:rsidR="0093304E">
        <w:rPr>
          <w:sz w:val="24"/>
          <w:szCs w:val="24"/>
        </w:rPr>
        <w:t>Silbury</w:t>
      </w:r>
      <w:proofErr w:type="spellEnd"/>
      <w:r w:rsidR="0093304E">
        <w:rPr>
          <w:sz w:val="24"/>
          <w:szCs w:val="24"/>
        </w:rPr>
        <w:t xml:space="preserve"> Hill and West Kennet Long Barrow; however, the Stone Circle is located closest to the visitor centre and </w:t>
      </w:r>
      <w:r w:rsidR="00262A0F">
        <w:rPr>
          <w:sz w:val="24"/>
          <w:szCs w:val="24"/>
        </w:rPr>
        <w:t xml:space="preserve">shops and </w:t>
      </w:r>
      <w:r w:rsidR="00D43C6C">
        <w:rPr>
          <w:sz w:val="24"/>
          <w:szCs w:val="24"/>
        </w:rPr>
        <w:t xml:space="preserve">was </w:t>
      </w:r>
      <w:r w:rsidR="00262A0F">
        <w:rPr>
          <w:sz w:val="24"/>
          <w:szCs w:val="24"/>
        </w:rPr>
        <w:t>the main ceremonial site</w:t>
      </w:r>
      <w:r w:rsidR="00D43C6C">
        <w:rPr>
          <w:sz w:val="24"/>
          <w:szCs w:val="24"/>
        </w:rPr>
        <w:t xml:space="preserve"> on the day I visited</w:t>
      </w:r>
      <w:r w:rsidR="00C71F8A">
        <w:rPr>
          <w:sz w:val="24"/>
          <w:szCs w:val="24"/>
        </w:rPr>
        <w:t>.</w:t>
      </w:r>
      <w:r w:rsidR="00F33196">
        <w:rPr>
          <w:sz w:val="24"/>
          <w:szCs w:val="24"/>
        </w:rPr>
        <w:t xml:space="preserve"> </w:t>
      </w:r>
      <w:r w:rsidR="00A62409">
        <w:rPr>
          <w:sz w:val="24"/>
          <w:szCs w:val="24"/>
        </w:rPr>
        <w:t>In comparison to Stonehenge, Avebury is visited and studied less</w:t>
      </w:r>
      <w:r w:rsidR="00B151CB">
        <w:rPr>
          <w:rStyle w:val="FootnoteReference"/>
          <w:sz w:val="24"/>
          <w:szCs w:val="24"/>
        </w:rPr>
        <w:footnoteReference w:id="2"/>
      </w:r>
      <w:r w:rsidR="00100F84">
        <w:rPr>
          <w:sz w:val="24"/>
          <w:szCs w:val="24"/>
        </w:rPr>
        <w:t xml:space="preserve">, but it is still </w:t>
      </w:r>
      <w:r w:rsidR="00035E3B">
        <w:rPr>
          <w:sz w:val="24"/>
          <w:szCs w:val="24"/>
        </w:rPr>
        <w:t>the site of modern Druid ceremonies and New Age rituals</w:t>
      </w:r>
      <w:r w:rsidR="00552378">
        <w:rPr>
          <w:sz w:val="24"/>
          <w:szCs w:val="24"/>
        </w:rPr>
        <w:t xml:space="preserve"> across the year</w:t>
      </w:r>
      <w:r w:rsidR="001A1028">
        <w:rPr>
          <w:sz w:val="24"/>
          <w:szCs w:val="24"/>
        </w:rPr>
        <w:t xml:space="preserve">, suggesting that there is an element of sacred space at play that warrants further research. </w:t>
      </w:r>
    </w:p>
    <w:p w14:paraId="4A4523E7" w14:textId="68B6F082" w:rsidR="00D85AB4" w:rsidRDefault="00851BEE" w:rsidP="00851BEE">
      <w:pPr>
        <w:pStyle w:val="Caption"/>
        <w:rPr>
          <w:sz w:val="24"/>
          <w:szCs w:val="24"/>
        </w:rPr>
      </w:pPr>
      <w:r>
        <w:rPr>
          <w:noProof/>
          <w:sz w:val="24"/>
          <w:szCs w:val="24"/>
        </w:rPr>
        <w:lastRenderedPageBreak/>
        <w:drawing>
          <wp:inline distT="0" distB="0" distL="0" distR="0" wp14:anchorId="6CD19DBD" wp14:editId="5C567601">
            <wp:extent cx="3194304" cy="2895600"/>
            <wp:effectExtent l="0" t="0" r="6350" b="0"/>
            <wp:docPr id="1994536112" name="Picture 2"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536112" name="Picture 2" descr="A map of a c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94304" cy="2895600"/>
                    </a:xfrm>
                    <a:prstGeom prst="rect">
                      <a:avLst/>
                    </a:prstGeom>
                  </pic:spPr>
                </pic:pic>
              </a:graphicData>
            </a:graphic>
          </wp:inline>
        </w:drawing>
      </w:r>
      <w:r>
        <w:br/>
        <w:t xml:space="preserve">Figure </w:t>
      </w:r>
      <w:r w:rsidR="00756057">
        <w:fldChar w:fldCharType="begin"/>
      </w:r>
      <w:r w:rsidR="00756057">
        <w:instrText xml:space="preserve"> SEQ Figure \* ARABIC </w:instrText>
      </w:r>
      <w:r w:rsidR="00756057">
        <w:fldChar w:fldCharType="separate"/>
      </w:r>
      <w:r>
        <w:rPr>
          <w:noProof/>
        </w:rPr>
        <w:t>1</w:t>
      </w:r>
      <w:r w:rsidR="00756057">
        <w:rPr>
          <w:noProof/>
        </w:rPr>
        <w:fldChar w:fldCharType="end"/>
      </w:r>
      <w:r>
        <w:t xml:space="preserve">: Avebury Stone Circle Map from </w:t>
      </w:r>
      <w:r w:rsidRPr="00BE0865">
        <w:t>https://www.avebury-web.co.uk</w:t>
      </w:r>
    </w:p>
    <w:p w14:paraId="64498411" w14:textId="0AD0B455" w:rsidR="003227E7" w:rsidRPr="00FA1DAE" w:rsidRDefault="003561FF" w:rsidP="0033012B">
      <w:pPr>
        <w:spacing w:line="360" w:lineRule="auto"/>
        <w:rPr>
          <w:sz w:val="24"/>
          <w:szCs w:val="24"/>
        </w:rPr>
      </w:pPr>
      <w:r w:rsidRPr="00FA1DAE">
        <w:rPr>
          <w:sz w:val="24"/>
          <w:szCs w:val="24"/>
        </w:rPr>
        <w:t xml:space="preserve">For this research project, I </w:t>
      </w:r>
      <w:r w:rsidR="008A5F2B" w:rsidRPr="00FA1DAE">
        <w:rPr>
          <w:sz w:val="24"/>
          <w:szCs w:val="24"/>
        </w:rPr>
        <w:t xml:space="preserve">visited Avebury and segmented my visit into three sections: </w:t>
      </w:r>
    </w:p>
    <w:p w14:paraId="1B79B90C" w14:textId="6E438255" w:rsidR="008A5F2B" w:rsidRPr="00FA1DAE" w:rsidRDefault="008A5F2B" w:rsidP="0033012B">
      <w:pPr>
        <w:pStyle w:val="ListParagraph"/>
        <w:numPr>
          <w:ilvl w:val="0"/>
          <w:numId w:val="1"/>
        </w:numPr>
        <w:spacing w:line="360" w:lineRule="auto"/>
        <w:rPr>
          <w:sz w:val="24"/>
          <w:szCs w:val="24"/>
        </w:rPr>
      </w:pPr>
      <w:r w:rsidRPr="00FA1DAE">
        <w:rPr>
          <w:sz w:val="24"/>
          <w:szCs w:val="24"/>
        </w:rPr>
        <w:t>A Druidic Ceremony at Sunrise at the inner Southern Circle</w:t>
      </w:r>
      <w:r w:rsidR="00123CA2" w:rsidRPr="00FA1DAE">
        <w:rPr>
          <w:sz w:val="24"/>
          <w:szCs w:val="24"/>
        </w:rPr>
        <w:t>, experienced with others</w:t>
      </w:r>
      <w:r w:rsidRPr="00FA1DAE">
        <w:rPr>
          <w:sz w:val="24"/>
          <w:szCs w:val="24"/>
        </w:rPr>
        <w:t>.</w:t>
      </w:r>
    </w:p>
    <w:p w14:paraId="58946152" w14:textId="7365FDA9" w:rsidR="008A5F2B" w:rsidRPr="00FA1DAE" w:rsidRDefault="008A5F2B" w:rsidP="0033012B">
      <w:pPr>
        <w:pStyle w:val="ListParagraph"/>
        <w:numPr>
          <w:ilvl w:val="0"/>
          <w:numId w:val="1"/>
        </w:numPr>
        <w:spacing w:line="360" w:lineRule="auto"/>
        <w:rPr>
          <w:sz w:val="24"/>
          <w:szCs w:val="24"/>
        </w:rPr>
      </w:pPr>
      <w:r w:rsidRPr="00FA1DAE">
        <w:rPr>
          <w:sz w:val="24"/>
          <w:szCs w:val="24"/>
        </w:rPr>
        <w:t>A Sound Bath in the Henge Shop</w:t>
      </w:r>
      <w:r w:rsidR="00123CA2" w:rsidRPr="00FA1DAE">
        <w:rPr>
          <w:sz w:val="24"/>
          <w:szCs w:val="24"/>
        </w:rPr>
        <w:t>, experienced with others.</w:t>
      </w:r>
    </w:p>
    <w:p w14:paraId="0FB0B7AD" w14:textId="162E296E" w:rsidR="008A5F2B" w:rsidRPr="00FA1DAE" w:rsidRDefault="008A5F2B" w:rsidP="0033012B">
      <w:pPr>
        <w:pStyle w:val="ListParagraph"/>
        <w:numPr>
          <w:ilvl w:val="0"/>
          <w:numId w:val="1"/>
        </w:numPr>
        <w:spacing w:line="360" w:lineRule="auto"/>
        <w:rPr>
          <w:sz w:val="24"/>
          <w:szCs w:val="24"/>
        </w:rPr>
      </w:pPr>
      <w:r w:rsidRPr="00FA1DAE">
        <w:rPr>
          <w:sz w:val="24"/>
          <w:szCs w:val="24"/>
        </w:rPr>
        <w:t>A walk around the Avebury Stone Circle</w:t>
      </w:r>
      <w:r w:rsidR="00123CA2" w:rsidRPr="00FA1DAE">
        <w:rPr>
          <w:sz w:val="24"/>
          <w:szCs w:val="24"/>
        </w:rPr>
        <w:t xml:space="preserve">, experienced alone. </w:t>
      </w:r>
    </w:p>
    <w:p w14:paraId="1D75EE24" w14:textId="0E335D4E" w:rsidR="00E82B3D" w:rsidRDefault="00E416B4" w:rsidP="0033012B">
      <w:pPr>
        <w:spacing w:line="360" w:lineRule="auto"/>
        <w:rPr>
          <w:sz w:val="24"/>
          <w:szCs w:val="24"/>
        </w:rPr>
      </w:pPr>
      <w:r w:rsidRPr="00FA1DAE">
        <w:rPr>
          <w:sz w:val="24"/>
          <w:szCs w:val="24"/>
        </w:rPr>
        <w:t xml:space="preserve">I </w:t>
      </w:r>
      <w:r w:rsidR="00BF0CF3">
        <w:rPr>
          <w:sz w:val="24"/>
          <w:szCs w:val="24"/>
        </w:rPr>
        <w:t xml:space="preserve">used </w:t>
      </w:r>
      <w:r w:rsidRPr="00FA1DAE">
        <w:rPr>
          <w:sz w:val="24"/>
          <w:szCs w:val="24"/>
        </w:rPr>
        <w:t xml:space="preserve">a diary to record my thoughts and reflections </w:t>
      </w:r>
      <w:r w:rsidR="00A16BCE" w:rsidRPr="00FA1DAE">
        <w:rPr>
          <w:sz w:val="24"/>
          <w:szCs w:val="24"/>
        </w:rPr>
        <w:t>before</w:t>
      </w:r>
      <w:r w:rsidRPr="00FA1DAE">
        <w:rPr>
          <w:sz w:val="24"/>
          <w:szCs w:val="24"/>
        </w:rPr>
        <w:t xml:space="preserve"> the visit and recorded voice notes </w:t>
      </w:r>
      <w:r w:rsidR="00BF0CF3">
        <w:rPr>
          <w:sz w:val="24"/>
          <w:szCs w:val="24"/>
        </w:rPr>
        <w:t>on-site</w:t>
      </w:r>
      <w:r w:rsidRPr="00FA1DAE">
        <w:rPr>
          <w:sz w:val="24"/>
          <w:szCs w:val="24"/>
        </w:rPr>
        <w:t xml:space="preserve">. The diary allowed for reflexivity, </w:t>
      </w:r>
      <w:r w:rsidR="00A0295E" w:rsidRPr="00FA1DAE">
        <w:rPr>
          <w:sz w:val="24"/>
          <w:szCs w:val="24"/>
        </w:rPr>
        <w:t>providing</w:t>
      </w:r>
      <w:r w:rsidRPr="00FA1DAE">
        <w:rPr>
          <w:sz w:val="24"/>
          <w:szCs w:val="24"/>
        </w:rPr>
        <w:t xml:space="preserve"> insight into my thought process before visiting, whilst the voice notes </w:t>
      </w:r>
      <w:r w:rsidR="00CF10DB">
        <w:rPr>
          <w:sz w:val="24"/>
          <w:szCs w:val="24"/>
        </w:rPr>
        <w:t>documented</w:t>
      </w:r>
      <w:r w:rsidR="00EC0286" w:rsidRPr="00FA1DAE">
        <w:rPr>
          <w:sz w:val="24"/>
          <w:szCs w:val="24"/>
        </w:rPr>
        <w:t xml:space="preserve"> my experience in the moment. </w:t>
      </w:r>
      <w:r w:rsidR="00B04114">
        <w:rPr>
          <w:sz w:val="24"/>
          <w:szCs w:val="24"/>
        </w:rPr>
        <w:t>I took photos of moments that felt significant to me, for example</w:t>
      </w:r>
      <w:r w:rsidR="00243135">
        <w:rPr>
          <w:sz w:val="24"/>
          <w:szCs w:val="24"/>
        </w:rPr>
        <w:t xml:space="preserve">, </w:t>
      </w:r>
      <w:r w:rsidR="0044535E">
        <w:rPr>
          <w:sz w:val="24"/>
          <w:szCs w:val="24"/>
        </w:rPr>
        <w:t xml:space="preserve">the Cove stones and their impact on me. </w:t>
      </w:r>
    </w:p>
    <w:p w14:paraId="44B956E8" w14:textId="32EA78AD" w:rsidR="008272D1" w:rsidRPr="00FA1DAE" w:rsidRDefault="008272D1" w:rsidP="0033012B">
      <w:pPr>
        <w:spacing w:line="360" w:lineRule="auto"/>
        <w:rPr>
          <w:b/>
          <w:bCs/>
          <w:sz w:val="24"/>
          <w:szCs w:val="24"/>
        </w:rPr>
      </w:pPr>
      <w:r w:rsidRPr="00FA1DAE">
        <w:rPr>
          <w:b/>
          <w:bCs/>
          <w:sz w:val="24"/>
          <w:szCs w:val="24"/>
        </w:rPr>
        <w:t>Literature Review</w:t>
      </w:r>
    </w:p>
    <w:p w14:paraId="7BE065F7" w14:textId="1227D390" w:rsidR="004D5A44" w:rsidRDefault="008272D1" w:rsidP="0033012B">
      <w:pPr>
        <w:spacing w:line="360" w:lineRule="auto"/>
        <w:rPr>
          <w:sz w:val="24"/>
          <w:szCs w:val="24"/>
        </w:rPr>
      </w:pPr>
      <w:r w:rsidRPr="00FA1DAE">
        <w:rPr>
          <w:sz w:val="24"/>
          <w:szCs w:val="24"/>
        </w:rPr>
        <w:t xml:space="preserve">The literature that informed this research </w:t>
      </w:r>
      <w:r w:rsidR="00CF10DB">
        <w:rPr>
          <w:sz w:val="24"/>
          <w:szCs w:val="24"/>
        </w:rPr>
        <w:t xml:space="preserve">included debates on the </w:t>
      </w:r>
      <w:r w:rsidR="00607C12" w:rsidRPr="00FA1DAE">
        <w:rPr>
          <w:sz w:val="24"/>
          <w:szCs w:val="24"/>
        </w:rPr>
        <w:t xml:space="preserve">definition of sacred and sacred space, </w:t>
      </w:r>
      <w:r w:rsidR="000E771B" w:rsidRPr="00FA1DAE">
        <w:rPr>
          <w:sz w:val="24"/>
          <w:szCs w:val="24"/>
        </w:rPr>
        <w:t xml:space="preserve">approaches to studying sacred space, and </w:t>
      </w:r>
      <w:r w:rsidR="004D5A44" w:rsidRPr="00FA1DAE">
        <w:rPr>
          <w:sz w:val="24"/>
          <w:szCs w:val="24"/>
        </w:rPr>
        <w:t xml:space="preserve">literature on Avebury’s history. </w:t>
      </w:r>
    </w:p>
    <w:p w14:paraId="5074275A" w14:textId="64D9A166" w:rsidR="002250D7" w:rsidRPr="00FA1DAE" w:rsidRDefault="002250D7" w:rsidP="0033012B">
      <w:pPr>
        <w:spacing w:line="360" w:lineRule="auto"/>
        <w:rPr>
          <w:sz w:val="24"/>
          <w:szCs w:val="24"/>
        </w:rPr>
      </w:pPr>
      <w:r>
        <w:rPr>
          <w:sz w:val="24"/>
          <w:szCs w:val="24"/>
        </w:rPr>
        <w:t>Sociologist Emile Durkheim and historian of religion Mircea Eliade were two theorists who presented differing views on sacred space</w:t>
      </w:r>
      <w:r w:rsidRPr="00FA1DAE">
        <w:rPr>
          <w:sz w:val="24"/>
          <w:szCs w:val="24"/>
        </w:rPr>
        <w:t>. Both authors agreed that profane space was ‘absolutely homogenous’</w:t>
      </w:r>
      <w:r w:rsidRPr="00FA1DAE">
        <w:rPr>
          <w:rStyle w:val="FootnoteReference"/>
          <w:sz w:val="24"/>
          <w:szCs w:val="24"/>
        </w:rPr>
        <w:footnoteReference w:id="3"/>
      </w:r>
      <w:r w:rsidRPr="00FA1DAE">
        <w:rPr>
          <w:sz w:val="24"/>
          <w:szCs w:val="24"/>
        </w:rPr>
        <w:t xml:space="preserve"> and ‘qualitatively different’</w:t>
      </w:r>
      <w:r w:rsidRPr="00FA1DAE">
        <w:rPr>
          <w:rStyle w:val="FootnoteReference"/>
          <w:sz w:val="24"/>
          <w:szCs w:val="24"/>
        </w:rPr>
        <w:footnoteReference w:id="4"/>
      </w:r>
      <w:r w:rsidRPr="00FA1DAE">
        <w:rPr>
          <w:sz w:val="24"/>
          <w:szCs w:val="24"/>
        </w:rPr>
        <w:t xml:space="preserve"> from sacred space; however, Eliade argued that sacred space required a ‘heirophany – an </w:t>
      </w:r>
      <w:proofErr w:type="spellStart"/>
      <w:r w:rsidRPr="00FA1DAE">
        <w:rPr>
          <w:sz w:val="24"/>
          <w:szCs w:val="24"/>
        </w:rPr>
        <w:t>irruption</w:t>
      </w:r>
      <w:proofErr w:type="spellEnd"/>
      <w:r w:rsidRPr="00FA1DAE">
        <w:rPr>
          <w:sz w:val="24"/>
          <w:szCs w:val="24"/>
        </w:rPr>
        <w:t xml:space="preserve"> of the sacred’</w:t>
      </w:r>
      <w:r w:rsidRPr="00FA1DAE">
        <w:rPr>
          <w:rStyle w:val="FootnoteReference"/>
          <w:sz w:val="24"/>
          <w:szCs w:val="24"/>
        </w:rPr>
        <w:footnoteReference w:id="5"/>
      </w:r>
      <w:r>
        <w:rPr>
          <w:sz w:val="24"/>
          <w:szCs w:val="24"/>
        </w:rPr>
        <w:t xml:space="preserve"> which gave </w:t>
      </w:r>
      <w:r>
        <w:rPr>
          <w:sz w:val="24"/>
          <w:szCs w:val="24"/>
        </w:rPr>
        <w:lastRenderedPageBreak/>
        <w:t>people an orientation in the real world,</w:t>
      </w:r>
      <w:r>
        <w:rPr>
          <w:rStyle w:val="FootnoteReference"/>
          <w:sz w:val="24"/>
          <w:szCs w:val="24"/>
        </w:rPr>
        <w:footnoteReference w:id="6"/>
      </w:r>
      <w:r>
        <w:rPr>
          <w:sz w:val="24"/>
          <w:szCs w:val="24"/>
        </w:rPr>
        <w:t xml:space="preserve"> a fixed centre and communication with the heavens.</w:t>
      </w:r>
      <w:r>
        <w:rPr>
          <w:rStyle w:val="FootnoteReference"/>
          <w:sz w:val="24"/>
          <w:szCs w:val="24"/>
        </w:rPr>
        <w:footnoteReference w:id="7"/>
      </w:r>
      <w:r w:rsidRPr="005F6649">
        <w:rPr>
          <w:sz w:val="24"/>
          <w:szCs w:val="24"/>
        </w:rPr>
        <w:t xml:space="preserve"> </w:t>
      </w:r>
      <w:r w:rsidRPr="00FA1DAE">
        <w:rPr>
          <w:sz w:val="24"/>
          <w:szCs w:val="24"/>
        </w:rPr>
        <w:t>In contrast, Durkheim viewed sacred space as a social thing; a group would have to decide whether an object or space was sacred and agree to ‘set apart and keep them bounded by specific actions.’</w:t>
      </w:r>
      <w:r w:rsidRPr="00FA1DAE">
        <w:rPr>
          <w:rStyle w:val="FootnoteReference"/>
          <w:sz w:val="24"/>
          <w:szCs w:val="24"/>
        </w:rPr>
        <w:footnoteReference w:id="8"/>
      </w:r>
      <w:r w:rsidRPr="00AE0E97">
        <w:rPr>
          <w:sz w:val="24"/>
          <w:szCs w:val="24"/>
        </w:rPr>
        <w:t xml:space="preserve"> </w:t>
      </w:r>
      <w:r>
        <w:rPr>
          <w:sz w:val="24"/>
          <w:szCs w:val="24"/>
        </w:rPr>
        <w:t>Thus, f</w:t>
      </w:r>
      <w:r w:rsidRPr="00FA1DAE">
        <w:rPr>
          <w:sz w:val="24"/>
          <w:szCs w:val="24"/>
        </w:rPr>
        <w:t>or Eliade, sacred space was not the work of people but a reproduction of the creation of the universe by God(s)</w:t>
      </w:r>
      <w:r w:rsidRPr="00FA1DAE">
        <w:rPr>
          <w:rStyle w:val="FootnoteReference"/>
          <w:sz w:val="24"/>
          <w:szCs w:val="24"/>
        </w:rPr>
        <w:footnoteReference w:id="9"/>
      </w:r>
      <w:r>
        <w:rPr>
          <w:sz w:val="24"/>
          <w:szCs w:val="24"/>
        </w:rPr>
        <w:t>, holding existential power without which religious man would die,</w:t>
      </w:r>
      <w:r>
        <w:rPr>
          <w:rStyle w:val="FootnoteReference"/>
          <w:sz w:val="24"/>
          <w:szCs w:val="24"/>
        </w:rPr>
        <w:footnoteReference w:id="10"/>
      </w:r>
      <w:r>
        <w:rPr>
          <w:sz w:val="24"/>
          <w:szCs w:val="24"/>
        </w:rPr>
        <w:t xml:space="preserve"> whereas Durkheim categorised sacred space as a collective representation of social life</w:t>
      </w:r>
      <w:r w:rsidR="002E0C4B">
        <w:rPr>
          <w:sz w:val="24"/>
          <w:szCs w:val="24"/>
        </w:rPr>
        <w:t>.</w:t>
      </w:r>
      <w:r>
        <w:rPr>
          <w:rStyle w:val="FootnoteReference"/>
          <w:sz w:val="24"/>
          <w:szCs w:val="24"/>
        </w:rPr>
        <w:footnoteReference w:id="11"/>
      </w:r>
      <w:r>
        <w:rPr>
          <w:sz w:val="24"/>
          <w:szCs w:val="24"/>
        </w:rPr>
        <w:t xml:space="preserve"> Neither author denied the power this gave a sacred space, but again approached this aspect differently. Randall Studstill argued that Eliade had a phenomenological approach rather than a historical one, focusing on believers' experiences and what made the sacred real to them. Durkheim cautioned against hierarchising religions based on then-current beliefs and science, as he was not seeking to answer whether primitive religion was real but what purpose it served</w:t>
      </w:r>
      <w:r w:rsidR="00C323DB">
        <w:rPr>
          <w:sz w:val="24"/>
          <w:szCs w:val="24"/>
        </w:rPr>
        <w:t>, so denying the power of sacred place would not serve this purpose,</w:t>
      </w:r>
      <w:r>
        <w:rPr>
          <w:rStyle w:val="FootnoteReference"/>
          <w:sz w:val="24"/>
          <w:szCs w:val="24"/>
        </w:rPr>
        <w:footnoteReference w:id="12"/>
      </w:r>
      <w:r w:rsidR="00C323DB">
        <w:rPr>
          <w:sz w:val="24"/>
          <w:szCs w:val="24"/>
        </w:rPr>
        <w:t xml:space="preserve"> </w:t>
      </w:r>
      <w:r w:rsidR="009971F3">
        <w:rPr>
          <w:sz w:val="24"/>
          <w:szCs w:val="24"/>
        </w:rPr>
        <w:t xml:space="preserve">so </w:t>
      </w:r>
      <w:r>
        <w:rPr>
          <w:sz w:val="24"/>
          <w:szCs w:val="24"/>
        </w:rPr>
        <w:t>sacred spaces and objects had real power because of the social action and understanding behind them.</w:t>
      </w:r>
      <w:r>
        <w:rPr>
          <w:rStyle w:val="FootnoteReference"/>
          <w:sz w:val="24"/>
          <w:szCs w:val="24"/>
        </w:rPr>
        <w:footnoteReference w:id="13"/>
      </w:r>
      <w:r>
        <w:rPr>
          <w:sz w:val="24"/>
          <w:szCs w:val="24"/>
        </w:rPr>
        <w:t xml:space="preserve"> Durkheim’s view suggested that the beliefs and rites associated with an object made it sacred because of the collective social understanding that the object now existed in the world of the sacred. Eliade’s view suggested a more existential and God-centred approach to sacred space, where space was made sacred by a heirophany that allowed man to communicate with God</w:t>
      </w:r>
      <w:r>
        <w:rPr>
          <w:rStyle w:val="FootnoteReference"/>
          <w:sz w:val="24"/>
          <w:szCs w:val="24"/>
        </w:rPr>
        <w:footnoteReference w:id="14"/>
      </w:r>
      <w:r>
        <w:rPr>
          <w:sz w:val="24"/>
          <w:szCs w:val="24"/>
        </w:rPr>
        <w:t xml:space="preserve"> and would remain sacred as long as this communication continued. </w:t>
      </w:r>
    </w:p>
    <w:p w14:paraId="767DE147" w14:textId="22BD46D9" w:rsidR="008C6A75" w:rsidRPr="00FA1DAE" w:rsidRDefault="008F4560" w:rsidP="0033012B">
      <w:pPr>
        <w:spacing w:line="360" w:lineRule="auto"/>
        <w:rPr>
          <w:sz w:val="24"/>
          <w:szCs w:val="24"/>
        </w:rPr>
      </w:pPr>
      <w:r>
        <w:rPr>
          <w:sz w:val="24"/>
          <w:szCs w:val="24"/>
        </w:rPr>
        <w:t xml:space="preserve">In his book 'Landscapes of the Sacred', Belden C. Lane, Professor of Theological Studies, wrote about different approaches to sacred </w:t>
      </w:r>
      <w:r w:rsidR="009971F3">
        <w:rPr>
          <w:sz w:val="24"/>
          <w:szCs w:val="24"/>
        </w:rPr>
        <w:t>space. In</w:t>
      </w:r>
      <w:r w:rsidR="007A31A5" w:rsidRPr="00FA1DAE">
        <w:rPr>
          <w:sz w:val="24"/>
          <w:szCs w:val="24"/>
        </w:rPr>
        <w:t xml:space="preserve"> </w:t>
      </w:r>
      <w:r w:rsidR="007A31A5">
        <w:rPr>
          <w:sz w:val="24"/>
          <w:szCs w:val="24"/>
        </w:rPr>
        <w:t>chapter one</w:t>
      </w:r>
      <w:r w:rsidR="007A31A5" w:rsidRPr="00FA1DAE">
        <w:rPr>
          <w:sz w:val="24"/>
          <w:szCs w:val="24"/>
        </w:rPr>
        <w:t>, Lane provided four rules ‘to understand the character of sacred place’,</w:t>
      </w:r>
      <w:r w:rsidR="007A31A5" w:rsidRPr="00FA1DAE">
        <w:rPr>
          <w:rStyle w:val="FootnoteReference"/>
          <w:sz w:val="24"/>
          <w:szCs w:val="24"/>
        </w:rPr>
        <w:footnoteReference w:id="15"/>
      </w:r>
      <w:r w:rsidR="007A31A5" w:rsidRPr="00FA1DAE">
        <w:rPr>
          <w:sz w:val="24"/>
          <w:szCs w:val="24"/>
        </w:rPr>
        <w:t xml:space="preserve"> which are: sacred place chooses itself</w:t>
      </w:r>
      <w:r w:rsidR="007A31A5">
        <w:rPr>
          <w:sz w:val="24"/>
          <w:szCs w:val="24"/>
        </w:rPr>
        <w:t>,</w:t>
      </w:r>
      <w:r w:rsidR="007A31A5" w:rsidRPr="00FA1DAE">
        <w:rPr>
          <w:sz w:val="24"/>
          <w:szCs w:val="24"/>
        </w:rPr>
        <w:t xml:space="preserve"> and to whom it presents itself, sacred place is ‘ritually made extraordinary’, sacred space is existential</w:t>
      </w:r>
      <w:r w:rsidR="00880031">
        <w:rPr>
          <w:sz w:val="24"/>
          <w:szCs w:val="24"/>
        </w:rPr>
        <w:t>,</w:t>
      </w:r>
      <w:r w:rsidR="007A31A5" w:rsidRPr="00FA1DAE">
        <w:rPr>
          <w:sz w:val="24"/>
          <w:szCs w:val="24"/>
        </w:rPr>
        <w:t xml:space="preserve"> so one does not need to enter it to experience it physically</w:t>
      </w:r>
      <w:r w:rsidR="009971F3">
        <w:rPr>
          <w:sz w:val="24"/>
          <w:szCs w:val="24"/>
        </w:rPr>
        <w:t>,</w:t>
      </w:r>
      <w:r w:rsidR="007A31A5" w:rsidRPr="00FA1DAE">
        <w:rPr>
          <w:sz w:val="24"/>
          <w:szCs w:val="24"/>
        </w:rPr>
        <w:t xml:space="preserve"> and finally that sacred </w:t>
      </w:r>
      <w:r w:rsidR="007A31A5" w:rsidRPr="00FA1DAE">
        <w:rPr>
          <w:sz w:val="24"/>
          <w:szCs w:val="24"/>
        </w:rPr>
        <w:lastRenderedPageBreak/>
        <w:t>space is ‘local and universal’, with God being in one place and all places at the same time.</w:t>
      </w:r>
      <w:r w:rsidR="007A31A5" w:rsidRPr="00FA1DAE">
        <w:rPr>
          <w:rStyle w:val="FootnoteReference"/>
          <w:sz w:val="24"/>
          <w:szCs w:val="24"/>
        </w:rPr>
        <w:footnoteReference w:id="16"/>
      </w:r>
      <w:r w:rsidR="00782466">
        <w:rPr>
          <w:sz w:val="24"/>
          <w:szCs w:val="24"/>
        </w:rPr>
        <w:t xml:space="preserve"> He described these rules as ‘phenomenological categories, describing how places are perceived </w:t>
      </w:r>
      <w:r w:rsidR="009839B1">
        <w:rPr>
          <w:sz w:val="24"/>
          <w:szCs w:val="24"/>
        </w:rPr>
        <w:t xml:space="preserve">in the process of </w:t>
      </w:r>
      <w:proofErr w:type="spellStart"/>
      <w:r w:rsidR="009839B1">
        <w:rPr>
          <w:sz w:val="24"/>
          <w:szCs w:val="24"/>
        </w:rPr>
        <w:t>mythogenesis</w:t>
      </w:r>
      <w:proofErr w:type="spellEnd"/>
      <w:r w:rsidR="009839B1">
        <w:rPr>
          <w:sz w:val="24"/>
          <w:szCs w:val="24"/>
        </w:rPr>
        <w:t>.’</w:t>
      </w:r>
      <w:r w:rsidR="009839B1">
        <w:rPr>
          <w:rStyle w:val="FootnoteReference"/>
          <w:sz w:val="24"/>
          <w:szCs w:val="24"/>
        </w:rPr>
        <w:footnoteReference w:id="17"/>
      </w:r>
      <w:r w:rsidR="005405E3">
        <w:rPr>
          <w:sz w:val="24"/>
          <w:szCs w:val="24"/>
        </w:rPr>
        <w:t xml:space="preserve"> </w:t>
      </w:r>
      <w:r w:rsidR="008F3D26">
        <w:rPr>
          <w:sz w:val="24"/>
          <w:szCs w:val="24"/>
        </w:rPr>
        <w:t xml:space="preserve">Lane’s book, whilst focused on American landscapes and spirituality, </w:t>
      </w:r>
      <w:r w:rsidR="006F216F">
        <w:rPr>
          <w:sz w:val="24"/>
          <w:szCs w:val="24"/>
        </w:rPr>
        <w:t xml:space="preserve">reflected </w:t>
      </w:r>
      <w:r w:rsidR="005A006F">
        <w:rPr>
          <w:sz w:val="24"/>
          <w:szCs w:val="24"/>
        </w:rPr>
        <w:t>Christopher Tilley’s</w:t>
      </w:r>
      <w:r w:rsidR="009029E7">
        <w:rPr>
          <w:sz w:val="24"/>
          <w:szCs w:val="24"/>
        </w:rPr>
        <w:t xml:space="preserve"> (</w:t>
      </w:r>
      <w:r w:rsidR="005A006F">
        <w:rPr>
          <w:sz w:val="24"/>
          <w:szCs w:val="24"/>
        </w:rPr>
        <w:t>a British archaeologist</w:t>
      </w:r>
      <w:r w:rsidR="009029E7">
        <w:rPr>
          <w:sz w:val="24"/>
          <w:szCs w:val="24"/>
        </w:rPr>
        <w:t>)</w:t>
      </w:r>
      <w:r w:rsidR="005A006F">
        <w:rPr>
          <w:sz w:val="24"/>
          <w:szCs w:val="24"/>
        </w:rPr>
        <w:t xml:space="preserve"> position of the human body as a privileged place to experience the landscape</w:t>
      </w:r>
      <w:r w:rsidR="005A006F">
        <w:rPr>
          <w:rStyle w:val="FootnoteReference"/>
          <w:sz w:val="24"/>
          <w:szCs w:val="24"/>
        </w:rPr>
        <w:footnoteReference w:id="18"/>
      </w:r>
      <w:r w:rsidR="009029E7">
        <w:rPr>
          <w:sz w:val="24"/>
          <w:szCs w:val="24"/>
        </w:rPr>
        <w:t xml:space="preserve"> a</w:t>
      </w:r>
      <w:r w:rsidR="00E05628">
        <w:rPr>
          <w:sz w:val="24"/>
          <w:szCs w:val="24"/>
        </w:rPr>
        <w:t xml:space="preserve">nd </w:t>
      </w:r>
      <w:r w:rsidR="00E05628" w:rsidRPr="00FA1DAE">
        <w:rPr>
          <w:sz w:val="24"/>
          <w:szCs w:val="24"/>
        </w:rPr>
        <w:t>aspects of Eliade and Durkheim’s arguments of what makes a sacred space; that it can be ‘entirely apart from human control’</w:t>
      </w:r>
      <w:r w:rsidR="00E05628" w:rsidRPr="00FA1DAE">
        <w:rPr>
          <w:rStyle w:val="FootnoteReference"/>
          <w:sz w:val="24"/>
          <w:szCs w:val="24"/>
        </w:rPr>
        <w:footnoteReference w:id="19"/>
      </w:r>
      <w:r w:rsidR="00E05628" w:rsidRPr="00FA1DAE">
        <w:rPr>
          <w:sz w:val="24"/>
          <w:szCs w:val="24"/>
        </w:rPr>
        <w:t xml:space="preserve"> and that ‘people create place’ because of social interaction with it</w:t>
      </w:r>
      <w:r w:rsidR="006719AE">
        <w:rPr>
          <w:sz w:val="24"/>
          <w:szCs w:val="24"/>
        </w:rPr>
        <w:t>,</w:t>
      </w:r>
      <w:r w:rsidR="00E05628" w:rsidRPr="00FA1DAE">
        <w:rPr>
          <w:rStyle w:val="FootnoteReference"/>
          <w:sz w:val="24"/>
          <w:szCs w:val="24"/>
        </w:rPr>
        <w:footnoteReference w:id="20"/>
      </w:r>
      <w:r w:rsidR="006719AE">
        <w:rPr>
          <w:sz w:val="24"/>
          <w:szCs w:val="24"/>
        </w:rPr>
        <w:t xml:space="preserve"> </w:t>
      </w:r>
      <w:r w:rsidR="001142D1">
        <w:rPr>
          <w:sz w:val="24"/>
          <w:szCs w:val="24"/>
        </w:rPr>
        <w:t xml:space="preserve">generating a process of creation between place and people. </w:t>
      </w:r>
    </w:p>
    <w:p w14:paraId="5BF21A1E" w14:textId="5DCE981D" w:rsidR="00594E33" w:rsidRDefault="00594E33" w:rsidP="00482AE8">
      <w:pPr>
        <w:spacing w:line="360" w:lineRule="auto"/>
      </w:pPr>
      <w:r w:rsidRPr="00FA1DAE">
        <w:rPr>
          <w:sz w:val="24"/>
          <w:szCs w:val="24"/>
        </w:rPr>
        <w:t>Phenomenological research has been undertaken at Avebury by Claire Nolan, a postdoctoral researcher at University College Cork. Nolan’s paper ‘Sites of Existential Relatedness’</w:t>
      </w:r>
      <w:r w:rsidR="007D04A1" w:rsidRPr="00FA1DAE">
        <w:rPr>
          <w:rStyle w:val="FootnoteReference"/>
          <w:sz w:val="24"/>
          <w:szCs w:val="24"/>
        </w:rPr>
        <w:footnoteReference w:id="21"/>
      </w:r>
      <w:r w:rsidR="007D04A1">
        <w:rPr>
          <w:sz w:val="24"/>
          <w:szCs w:val="24"/>
        </w:rPr>
        <w:t xml:space="preserve"> </w:t>
      </w:r>
      <w:r w:rsidRPr="00FA1DAE">
        <w:rPr>
          <w:sz w:val="24"/>
          <w:szCs w:val="24"/>
        </w:rPr>
        <w:t xml:space="preserve"> examined how participants engaged with the historical landscapes of Stonehenge, Avebury, and the Valley of Pewsy and the effect on their feelings of well-being and belonging. Nolan argued that previous scholarship demonstrated evolving feelings towards historic landscapes that warranted further investigation.</w:t>
      </w:r>
      <w:r w:rsidR="007D04A1">
        <w:rPr>
          <w:rStyle w:val="FootnoteReference"/>
          <w:sz w:val="24"/>
          <w:szCs w:val="24"/>
        </w:rPr>
        <w:footnoteReference w:id="22"/>
      </w:r>
      <w:r>
        <w:rPr>
          <w:sz w:val="24"/>
          <w:szCs w:val="24"/>
        </w:rPr>
        <w:t xml:space="preserve"> Nolan’s research found that people felt </w:t>
      </w:r>
      <w:r w:rsidRPr="00FA1DAE">
        <w:rPr>
          <w:sz w:val="24"/>
          <w:szCs w:val="24"/>
        </w:rPr>
        <w:t>connected to the landscape due to ancestry</w:t>
      </w:r>
      <w:r w:rsidR="00EE5842">
        <w:rPr>
          <w:sz w:val="24"/>
          <w:szCs w:val="24"/>
        </w:rPr>
        <w:t>,</w:t>
      </w:r>
      <w:r w:rsidRPr="00FA1DAE">
        <w:rPr>
          <w:rStyle w:val="FootnoteReference"/>
          <w:sz w:val="24"/>
          <w:szCs w:val="24"/>
        </w:rPr>
        <w:footnoteReference w:id="23"/>
      </w:r>
      <w:r w:rsidR="00EE5842">
        <w:rPr>
          <w:sz w:val="24"/>
          <w:szCs w:val="24"/>
        </w:rPr>
        <w:t xml:space="preserve"> and for those with no ancestral connection to the land, there was </w:t>
      </w:r>
      <w:r w:rsidRPr="00FA1DAE">
        <w:rPr>
          <w:sz w:val="24"/>
          <w:szCs w:val="24"/>
        </w:rPr>
        <w:t>a sense of ‘collective heritage’</w:t>
      </w:r>
      <w:r w:rsidR="00EE5842">
        <w:rPr>
          <w:sz w:val="24"/>
          <w:szCs w:val="24"/>
        </w:rPr>
        <w:t>.</w:t>
      </w:r>
      <w:r>
        <w:rPr>
          <w:rStyle w:val="FootnoteReference"/>
          <w:sz w:val="24"/>
          <w:szCs w:val="24"/>
        </w:rPr>
        <w:footnoteReference w:id="24"/>
      </w:r>
      <w:r>
        <w:rPr>
          <w:sz w:val="24"/>
          <w:szCs w:val="24"/>
        </w:rPr>
        <w:t xml:space="preserve"> Other people</w:t>
      </w:r>
      <w:r w:rsidRPr="00FA1DAE">
        <w:rPr>
          <w:sz w:val="24"/>
          <w:szCs w:val="24"/>
        </w:rPr>
        <w:t xml:space="preserve"> related a need to look after and maintain Avebury, describing it as something that required special treatment,</w:t>
      </w:r>
      <w:r w:rsidRPr="00FA1DAE">
        <w:rPr>
          <w:rStyle w:val="FootnoteReference"/>
          <w:sz w:val="24"/>
          <w:szCs w:val="24"/>
        </w:rPr>
        <w:footnoteReference w:id="25"/>
      </w:r>
      <w:r w:rsidRPr="00FA1DAE">
        <w:rPr>
          <w:sz w:val="24"/>
          <w:szCs w:val="24"/>
        </w:rPr>
        <w:t xml:space="preserve"> recalling Durkheim’s view of sacred spaces being forbidden and treated differently</w:t>
      </w:r>
      <w:r w:rsidR="00483BDC">
        <w:rPr>
          <w:sz w:val="24"/>
          <w:szCs w:val="24"/>
        </w:rPr>
        <w:t xml:space="preserve"> from</w:t>
      </w:r>
      <w:r w:rsidRPr="00FA1DAE">
        <w:rPr>
          <w:sz w:val="24"/>
          <w:szCs w:val="24"/>
        </w:rPr>
        <w:t xml:space="preserve"> profane spaces.</w:t>
      </w:r>
      <w:r w:rsidRPr="00FA1DAE">
        <w:rPr>
          <w:rStyle w:val="FootnoteReference"/>
          <w:sz w:val="24"/>
          <w:szCs w:val="24"/>
        </w:rPr>
        <w:footnoteReference w:id="26"/>
      </w:r>
      <w:r w:rsidRPr="00FA1DAE">
        <w:rPr>
          <w:sz w:val="24"/>
          <w:szCs w:val="24"/>
        </w:rPr>
        <w:t xml:space="preserve"> Nolan</w:t>
      </w:r>
      <w:r w:rsidR="00483BDC">
        <w:rPr>
          <w:sz w:val="24"/>
          <w:szCs w:val="24"/>
        </w:rPr>
        <w:t>’s participants also expressed what she termed</w:t>
      </w:r>
      <w:r w:rsidRPr="00FA1DAE">
        <w:rPr>
          <w:sz w:val="24"/>
          <w:szCs w:val="24"/>
        </w:rPr>
        <w:t xml:space="preserve"> ‘</w:t>
      </w:r>
      <w:r w:rsidR="006803D0">
        <w:rPr>
          <w:sz w:val="24"/>
          <w:szCs w:val="24"/>
        </w:rPr>
        <w:t>t</w:t>
      </w:r>
      <w:r w:rsidRPr="00FA1DAE">
        <w:rPr>
          <w:sz w:val="24"/>
          <w:szCs w:val="24"/>
        </w:rPr>
        <w:t>ranscendent connections’</w:t>
      </w:r>
      <w:r w:rsidR="00997A36">
        <w:rPr>
          <w:sz w:val="24"/>
          <w:szCs w:val="24"/>
        </w:rPr>
        <w:t>,</w:t>
      </w:r>
      <w:r w:rsidRPr="00FA1DAE">
        <w:rPr>
          <w:rStyle w:val="FootnoteReference"/>
          <w:sz w:val="24"/>
          <w:szCs w:val="24"/>
        </w:rPr>
        <w:footnoteReference w:id="27"/>
      </w:r>
      <w:r w:rsidRPr="00FA1DAE">
        <w:rPr>
          <w:sz w:val="24"/>
          <w:szCs w:val="24"/>
        </w:rPr>
        <w:t xml:space="preserve"> a connection to </w:t>
      </w:r>
      <w:r w:rsidR="00F42CA2">
        <w:rPr>
          <w:sz w:val="24"/>
          <w:szCs w:val="24"/>
        </w:rPr>
        <w:t>‘</w:t>
      </w:r>
      <w:r w:rsidRPr="00FA1DAE">
        <w:rPr>
          <w:sz w:val="24"/>
          <w:szCs w:val="24"/>
        </w:rPr>
        <w:t>heaven</w:t>
      </w:r>
      <w:r w:rsidR="00F42CA2">
        <w:rPr>
          <w:sz w:val="24"/>
          <w:szCs w:val="24"/>
        </w:rPr>
        <w:t>ly bodies’</w:t>
      </w:r>
      <w:r w:rsidR="00E72BBB">
        <w:rPr>
          <w:sz w:val="24"/>
          <w:szCs w:val="24"/>
        </w:rPr>
        <w:t xml:space="preserve"> or God</w:t>
      </w:r>
      <w:r w:rsidRPr="00FA1DAE">
        <w:rPr>
          <w:rStyle w:val="FootnoteReference"/>
          <w:sz w:val="24"/>
          <w:szCs w:val="24"/>
        </w:rPr>
        <w:footnoteReference w:id="28"/>
      </w:r>
      <w:r w:rsidR="00A6687F">
        <w:rPr>
          <w:sz w:val="24"/>
          <w:szCs w:val="24"/>
        </w:rPr>
        <w:t xml:space="preserve"> when at historic landscapes</w:t>
      </w:r>
      <w:r w:rsidR="00997A36">
        <w:rPr>
          <w:sz w:val="24"/>
          <w:szCs w:val="24"/>
        </w:rPr>
        <w:t>,</w:t>
      </w:r>
      <w:r w:rsidRPr="00FA1DAE">
        <w:rPr>
          <w:sz w:val="24"/>
          <w:szCs w:val="24"/>
        </w:rPr>
        <w:t xml:space="preserve"> which reflected Eliade’s view that ‘within the sacred precincts the profane world is transcended’</w:t>
      </w:r>
      <w:r w:rsidRPr="00FA1DAE">
        <w:rPr>
          <w:rStyle w:val="FootnoteReference"/>
          <w:sz w:val="24"/>
          <w:szCs w:val="24"/>
        </w:rPr>
        <w:footnoteReference w:id="29"/>
      </w:r>
      <w:r w:rsidRPr="00FA1DAE">
        <w:rPr>
          <w:sz w:val="24"/>
          <w:szCs w:val="24"/>
        </w:rPr>
        <w:t xml:space="preserve"> and one can communicate with the gods.</w:t>
      </w:r>
      <w:r w:rsidRPr="00FA1DAE">
        <w:rPr>
          <w:rStyle w:val="FootnoteReference"/>
          <w:sz w:val="24"/>
          <w:szCs w:val="24"/>
        </w:rPr>
        <w:footnoteReference w:id="30"/>
      </w:r>
      <w:r>
        <w:rPr>
          <w:sz w:val="24"/>
          <w:szCs w:val="24"/>
        </w:rPr>
        <w:t xml:space="preserve"> Nolan’s research, however, did not include race or ethnicity data of any participants, which may have influenced the outcomes of her research, for example, how </w:t>
      </w:r>
      <w:r>
        <w:rPr>
          <w:sz w:val="24"/>
          <w:szCs w:val="24"/>
        </w:rPr>
        <w:lastRenderedPageBreak/>
        <w:t xml:space="preserve">ancestral connection or disconnection to the land was reflected in </w:t>
      </w:r>
      <w:r w:rsidR="005E2C43">
        <w:rPr>
          <w:sz w:val="24"/>
          <w:szCs w:val="24"/>
        </w:rPr>
        <w:t>participants’ language choices</w:t>
      </w:r>
      <w:r>
        <w:rPr>
          <w:sz w:val="24"/>
          <w:szCs w:val="24"/>
        </w:rPr>
        <w:t xml:space="preserve">. </w:t>
      </w:r>
      <w:r w:rsidR="005E2C43">
        <w:rPr>
          <w:sz w:val="24"/>
          <w:szCs w:val="24"/>
        </w:rPr>
        <w:t>A</w:t>
      </w:r>
      <w:r>
        <w:rPr>
          <w:sz w:val="24"/>
          <w:szCs w:val="24"/>
        </w:rPr>
        <w:t xml:space="preserve">lthough Nolan was researching landscape experiences through the lens of human </w:t>
      </w:r>
      <w:r w:rsidR="006803D0">
        <w:rPr>
          <w:sz w:val="24"/>
          <w:szCs w:val="24"/>
        </w:rPr>
        <w:t>well-being, her phenomenological findings demonstrated the breadth of experience and emotion towards a</w:t>
      </w:r>
      <w:r w:rsidR="005E2C43">
        <w:rPr>
          <w:sz w:val="24"/>
          <w:szCs w:val="24"/>
        </w:rPr>
        <w:t xml:space="preserve"> sacred</w:t>
      </w:r>
      <w:r w:rsidR="006803D0">
        <w:rPr>
          <w:sz w:val="24"/>
          <w:szCs w:val="24"/>
        </w:rPr>
        <w:t xml:space="preserve"> </w:t>
      </w:r>
      <w:r>
        <w:rPr>
          <w:sz w:val="24"/>
          <w:szCs w:val="24"/>
        </w:rPr>
        <w:t>landscape that was reflected in my own fieldwork.</w:t>
      </w:r>
    </w:p>
    <w:p w14:paraId="613BED40" w14:textId="6CAC1784" w:rsidR="007E1C49" w:rsidRDefault="005E2C43" w:rsidP="0033012B">
      <w:pPr>
        <w:spacing w:line="360" w:lineRule="auto"/>
        <w:rPr>
          <w:sz w:val="24"/>
          <w:szCs w:val="24"/>
        </w:rPr>
      </w:pPr>
      <w:r>
        <w:rPr>
          <w:sz w:val="24"/>
          <w:szCs w:val="24"/>
        </w:rPr>
        <w:t>Literature on</w:t>
      </w:r>
      <w:r w:rsidR="00A1400C" w:rsidRPr="00FA1DAE">
        <w:rPr>
          <w:sz w:val="24"/>
          <w:szCs w:val="24"/>
        </w:rPr>
        <w:t xml:space="preserve"> t</w:t>
      </w:r>
      <w:r w:rsidR="005B166D" w:rsidRPr="00FA1DAE">
        <w:rPr>
          <w:sz w:val="24"/>
          <w:szCs w:val="24"/>
        </w:rPr>
        <w:t xml:space="preserve">he </w:t>
      </w:r>
      <w:r>
        <w:rPr>
          <w:sz w:val="24"/>
          <w:szCs w:val="24"/>
        </w:rPr>
        <w:t>archaeological</w:t>
      </w:r>
      <w:r w:rsidR="005B166D" w:rsidRPr="00FA1DAE">
        <w:rPr>
          <w:sz w:val="24"/>
          <w:szCs w:val="24"/>
        </w:rPr>
        <w:t xml:space="preserve"> history of Avebury </w:t>
      </w:r>
      <w:r>
        <w:rPr>
          <w:sz w:val="24"/>
          <w:szCs w:val="24"/>
        </w:rPr>
        <w:t>contextualised</w:t>
      </w:r>
      <w:r w:rsidR="00912222" w:rsidRPr="00FA1DAE">
        <w:rPr>
          <w:sz w:val="24"/>
          <w:szCs w:val="24"/>
        </w:rPr>
        <w:t xml:space="preserve"> what the stone circle may have originally meant to those who built it. </w:t>
      </w:r>
      <w:r w:rsidR="00BC12B1" w:rsidRPr="00FA1DAE">
        <w:rPr>
          <w:sz w:val="24"/>
          <w:szCs w:val="24"/>
        </w:rPr>
        <w:t xml:space="preserve">As Durkheim </w:t>
      </w:r>
      <w:r w:rsidR="00BF572E" w:rsidRPr="00FA1DAE">
        <w:rPr>
          <w:sz w:val="24"/>
          <w:szCs w:val="24"/>
        </w:rPr>
        <w:t xml:space="preserve">argued, </w:t>
      </w:r>
      <w:r w:rsidR="003B7C13" w:rsidRPr="00FA1DAE">
        <w:rPr>
          <w:sz w:val="24"/>
          <w:szCs w:val="24"/>
        </w:rPr>
        <w:t>rituals and rites of ancient religions ‘translate some human need and some aspect of life, whether social or individual’</w:t>
      </w:r>
      <w:r w:rsidR="003B7C13" w:rsidRPr="00FA1DAE">
        <w:rPr>
          <w:rStyle w:val="FootnoteReference"/>
          <w:sz w:val="24"/>
          <w:szCs w:val="24"/>
        </w:rPr>
        <w:footnoteReference w:id="31"/>
      </w:r>
      <w:r w:rsidR="007A6B01">
        <w:rPr>
          <w:sz w:val="24"/>
          <w:szCs w:val="24"/>
        </w:rPr>
        <w:t xml:space="preserve"> thus archaeological findings from rituals</w:t>
      </w:r>
      <w:r w:rsidR="005708B1" w:rsidRPr="00FA1DAE">
        <w:rPr>
          <w:sz w:val="24"/>
          <w:szCs w:val="24"/>
        </w:rPr>
        <w:t xml:space="preserve"> </w:t>
      </w:r>
      <w:r w:rsidR="00C22E73">
        <w:rPr>
          <w:sz w:val="24"/>
          <w:szCs w:val="24"/>
        </w:rPr>
        <w:t>may</w:t>
      </w:r>
      <w:r w:rsidR="005708B1" w:rsidRPr="00FA1DAE">
        <w:rPr>
          <w:sz w:val="24"/>
          <w:szCs w:val="24"/>
        </w:rPr>
        <w:t xml:space="preserve"> provide insight into what </w:t>
      </w:r>
      <w:r w:rsidR="00845F2F" w:rsidRPr="00FA1DAE">
        <w:rPr>
          <w:sz w:val="24"/>
          <w:szCs w:val="24"/>
        </w:rPr>
        <w:t>human needs</w:t>
      </w:r>
      <w:r w:rsidR="005708B1" w:rsidRPr="00FA1DAE">
        <w:rPr>
          <w:sz w:val="24"/>
          <w:szCs w:val="24"/>
        </w:rPr>
        <w:t xml:space="preserve"> Avebury Stone Circle has fulfilled for people throughout time, which </w:t>
      </w:r>
      <w:r w:rsidR="002E24D9">
        <w:rPr>
          <w:sz w:val="24"/>
          <w:szCs w:val="24"/>
        </w:rPr>
        <w:t>may</w:t>
      </w:r>
      <w:r w:rsidR="005708B1" w:rsidRPr="00FA1DAE">
        <w:rPr>
          <w:sz w:val="24"/>
          <w:szCs w:val="24"/>
        </w:rPr>
        <w:t xml:space="preserve"> answer whether sacred space is a human construct or a natural phenomenon. </w:t>
      </w:r>
      <w:r w:rsidR="00845F2F" w:rsidRPr="00FA1DAE">
        <w:rPr>
          <w:sz w:val="24"/>
          <w:szCs w:val="24"/>
        </w:rPr>
        <w:t xml:space="preserve">Professors of </w:t>
      </w:r>
      <w:r w:rsidR="00D20C5C" w:rsidRPr="00FA1DAE">
        <w:rPr>
          <w:sz w:val="24"/>
          <w:szCs w:val="24"/>
        </w:rPr>
        <w:t xml:space="preserve">archaeology Mark Gillings and Joshua Pollard and geophysical surveyor Kristian Strutt </w:t>
      </w:r>
      <w:r w:rsidR="00B610C9">
        <w:rPr>
          <w:sz w:val="24"/>
          <w:szCs w:val="24"/>
        </w:rPr>
        <w:t>undertook archaeological research at Avebury’s Southern Inner Circle to</w:t>
      </w:r>
      <w:r w:rsidR="007E0769">
        <w:rPr>
          <w:sz w:val="24"/>
          <w:szCs w:val="24"/>
        </w:rPr>
        <w:t xml:space="preserve"> understand its potential historical uses.</w:t>
      </w:r>
      <w:r w:rsidR="00A9040B" w:rsidRPr="00FA1DAE">
        <w:rPr>
          <w:sz w:val="24"/>
          <w:szCs w:val="24"/>
        </w:rPr>
        <w:t xml:space="preserve"> </w:t>
      </w:r>
      <w:r w:rsidR="000C4C7A" w:rsidRPr="00FA1DAE">
        <w:rPr>
          <w:sz w:val="24"/>
          <w:szCs w:val="24"/>
        </w:rPr>
        <w:t xml:space="preserve">Their paper argued that </w:t>
      </w:r>
      <w:r w:rsidR="00546F9D" w:rsidRPr="00FA1DAE">
        <w:rPr>
          <w:sz w:val="24"/>
          <w:szCs w:val="24"/>
        </w:rPr>
        <w:t xml:space="preserve">geophysical surveys from 2017 to 2019 of </w:t>
      </w:r>
      <w:r w:rsidR="000C4C7A" w:rsidRPr="00FA1DAE">
        <w:rPr>
          <w:sz w:val="24"/>
          <w:szCs w:val="24"/>
        </w:rPr>
        <w:t xml:space="preserve">Avebury’s </w:t>
      </w:r>
      <w:r w:rsidR="00CD50E1" w:rsidRPr="00FA1DAE">
        <w:rPr>
          <w:sz w:val="24"/>
          <w:szCs w:val="24"/>
        </w:rPr>
        <w:t xml:space="preserve">Southern Inner Circle </w:t>
      </w:r>
      <w:r w:rsidR="00546F9D" w:rsidRPr="00FA1DAE">
        <w:rPr>
          <w:sz w:val="24"/>
          <w:szCs w:val="24"/>
        </w:rPr>
        <w:t>showed</w:t>
      </w:r>
      <w:r w:rsidR="00CD50E1" w:rsidRPr="00FA1DAE">
        <w:rPr>
          <w:sz w:val="24"/>
          <w:szCs w:val="24"/>
        </w:rPr>
        <w:t xml:space="preserve"> evidence </w:t>
      </w:r>
      <w:r w:rsidR="00546F9D" w:rsidRPr="00FA1DAE">
        <w:rPr>
          <w:sz w:val="24"/>
          <w:szCs w:val="24"/>
        </w:rPr>
        <w:t>that</w:t>
      </w:r>
      <w:r w:rsidR="008E0EE7" w:rsidRPr="00FA1DAE">
        <w:rPr>
          <w:sz w:val="24"/>
          <w:szCs w:val="24"/>
        </w:rPr>
        <w:t xml:space="preserve"> </w:t>
      </w:r>
      <w:r w:rsidR="00FA4688" w:rsidRPr="00FA1DAE">
        <w:rPr>
          <w:sz w:val="24"/>
          <w:szCs w:val="24"/>
        </w:rPr>
        <w:t>a megalith had been erected ‘to echo the principal axes’ of a Neolithic house.</w:t>
      </w:r>
      <w:r w:rsidR="00FA4688" w:rsidRPr="00FA1DAE">
        <w:rPr>
          <w:rStyle w:val="FootnoteReference"/>
          <w:sz w:val="24"/>
          <w:szCs w:val="24"/>
        </w:rPr>
        <w:footnoteReference w:id="32"/>
      </w:r>
      <w:r w:rsidR="008E0EE7" w:rsidRPr="00FA1DAE">
        <w:rPr>
          <w:sz w:val="24"/>
          <w:szCs w:val="24"/>
        </w:rPr>
        <w:t xml:space="preserve"> The authors suggested that </w:t>
      </w:r>
      <w:r w:rsidR="003E646B" w:rsidRPr="00FA1DAE">
        <w:rPr>
          <w:sz w:val="24"/>
          <w:szCs w:val="24"/>
        </w:rPr>
        <w:t xml:space="preserve">‘the significance here resides in the way that traces of habitation </w:t>
      </w:r>
      <w:r w:rsidR="000D1A18" w:rsidRPr="00FA1DAE">
        <w:rPr>
          <w:sz w:val="24"/>
          <w:szCs w:val="24"/>
        </w:rPr>
        <w:t>may</w:t>
      </w:r>
      <w:r w:rsidR="003E646B" w:rsidRPr="00FA1DAE">
        <w:rPr>
          <w:sz w:val="24"/>
          <w:szCs w:val="24"/>
        </w:rPr>
        <w:t xml:space="preserve"> take on special social and historical value, leading to their marking and commemoration through major acts of monument building.’</w:t>
      </w:r>
      <w:r w:rsidR="003E646B" w:rsidRPr="00FA1DAE">
        <w:rPr>
          <w:rStyle w:val="FootnoteReference"/>
          <w:sz w:val="24"/>
          <w:szCs w:val="24"/>
        </w:rPr>
        <w:footnoteReference w:id="33"/>
      </w:r>
      <w:r w:rsidR="00AD352F" w:rsidRPr="00FA1DAE">
        <w:rPr>
          <w:sz w:val="24"/>
          <w:szCs w:val="24"/>
        </w:rPr>
        <w:t xml:space="preserve"> The authors also </w:t>
      </w:r>
      <w:r w:rsidR="0072325D" w:rsidRPr="00FA1DAE">
        <w:rPr>
          <w:sz w:val="24"/>
          <w:szCs w:val="24"/>
        </w:rPr>
        <w:t>cited o</w:t>
      </w:r>
      <w:r w:rsidR="005741E0" w:rsidRPr="00FA1DAE">
        <w:rPr>
          <w:sz w:val="24"/>
          <w:szCs w:val="24"/>
        </w:rPr>
        <w:t xml:space="preserve">ther academic views that </w:t>
      </w:r>
      <w:r w:rsidR="00F32CE1" w:rsidRPr="00FA1DAE">
        <w:rPr>
          <w:sz w:val="24"/>
          <w:szCs w:val="24"/>
        </w:rPr>
        <w:t>‘houses/halls played an active role in the creation and commemoration of foundational social groups’</w:t>
      </w:r>
      <w:r w:rsidR="00F32CE1" w:rsidRPr="00FA1DAE">
        <w:rPr>
          <w:rStyle w:val="FootnoteReference"/>
          <w:sz w:val="24"/>
          <w:szCs w:val="24"/>
        </w:rPr>
        <w:footnoteReference w:id="34"/>
      </w:r>
      <w:r w:rsidR="000D1A18" w:rsidRPr="00FA1DAE">
        <w:rPr>
          <w:sz w:val="24"/>
          <w:szCs w:val="24"/>
        </w:rPr>
        <w:t>, echoing Durkheim’s view that sacred space was essentially social.</w:t>
      </w:r>
      <w:r w:rsidR="000D1A18" w:rsidRPr="00FA1DAE">
        <w:rPr>
          <w:rStyle w:val="FootnoteReference"/>
          <w:sz w:val="24"/>
          <w:szCs w:val="24"/>
        </w:rPr>
        <w:footnoteReference w:id="35"/>
      </w:r>
      <w:r w:rsidR="000D1A18" w:rsidRPr="00FA1DAE">
        <w:rPr>
          <w:sz w:val="24"/>
          <w:szCs w:val="24"/>
        </w:rPr>
        <w:t xml:space="preserve"> </w:t>
      </w:r>
      <w:r w:rsidR="00F07F89" w:rsidRPr="00FA1DAE">
        <w:rPr>
          <w:sz w:val="24"/>
          <w:szCs w:val="24"/>
        </w:rPr>
        <w:t>The authors were not seeking to comment on whether or not Avebury was or continues to be a sacred space but provide</w:t>
      </w:r>
      <w:r w:rsidR="00563B8A">
        <w:rPr>
          <w:sz w:val="24"/>
          <w:szCs w:val="24"/>
        </w:rPr>
        <w:t>d</w:t>
      </w:r>
      <w:r w:rsidR="00F07F89" w:rsidRPr="00FA1DAE">
        <w:rPr>
          <w:sz w:val="24"/>
          <w:szCs w:val="24"/>
        </w:rPr>
        <w:t xml:space="preserve"> an important archaeological history that can, as above, be aligned with theories on sacred space.</w:t>
      </w:r>
    </w:p>
    <w:p w14:paraId="479C89C3" w14:textId="5CB84D9C" w:rsidR="00232BED" w:rsidRPr="00FA1DAE" w:rsidRDefault="00232BED" w:rsidP="0033012B">
      <w:pPr>
        <w:spacing w:line="360" w:lineRule="auto"/>
        <w:rPr>
          <w:sz w:val="24"/>
          <w:szCs w:val="24"/>
        </w:rPr>
      </w:pPr>
      <w:r>
        <w:rPr>
          <w:sz w:val="24"/>
          <w:szCs w:val="24"/>
        </w:rPr>
        <w:t xml:space="preserve">Gillings et al. and Nolan’s </w:t>
      </w:r>
      <w:r w:rsidR="00452B0A">
        <w:rPr>
          <w:sz w:val="24"/>
          <w:szCs w:val="24"/>
        </w:rPr>
        <w:t xml:space="preserve">papers </w:t>
      </w:r>
      <w:r w:rsidR="009757B2">
        <w:rPr>
          <w:sz w:val="24"/>
          <w:szCs w:val="24"/>
        </w:rPr>
        <w:t xml:space="preserve">can be further contextualised by Barbara Bender’s </w:t>
      </w:r>
      <w:r w:rsidR="000C08B2">
        <w:rPr>
          <w:sz w:val="24"/>
          <w:szCs w:val="24"/>
        </w:rPr>
        <w:t>chapter ‘Contested Landscapes</w:t>
      </w:r>
      <w:r w:rsidR="00EB2C7F">
        <w:rPr>
          <w:sz w:val="24"/>
          <w:szCs w:val="24"/>
        </w:rPr>
        <w:t>: Medieval to Present Day.’</w:t>
      </w:r>
      <w:r w:rsidR="00EB2C7F">
        <w:rPr>
          <w:rStyle w:val="FootnoteReference"/>
          <w:sz w:val="24"/>
          <w:szCs w:val="24"/>
        </w:rPr>
        <w:footnoteReference w:id="36"/>
      </w:r>
      <w:r w:rsidR="00DD1308">
        <w:rPr>
          <w:sz w:val="24"/>
          <w:szCs w:val="24"/>
        </w:rPr>
        <w:t xml:space="preserve"> Bender’s chapter argued that the study</w:t>
      </w:r>
      <w:r w:rsidR="00A949B5">
        <w:rPr>
          <w:sz w:val="24"/>
          <w:szCs w:val="24"/>
        </w:rPr>
        <w:t>ing</w:t>
      </w:r>
      <w:r w:rsidR="00DD1308">
        <w:rPr>
          <w:sz w:val="24"/>
          <w:szCs w:val="24"/>
        </w:rPr>
        <w:t xml:space="preserve"> </w:t>
      </w:r>
      <w:r w:rsidR="00624C7F">
        <w:rPr>
          <w:sz w:val="24"/>
          <w:szCs w:val="24"/>
        </w:rPr>
        <w:t xml:space="preserve">of </w:t>
      </w:r>
      <w:r w:rsidR="00DD1308">
        <w:rPr>
          <w:sz w:val="24"/>
          <w:szCs w:val="24"/>
        </w:rPr>
        <w:t xml:space="preserve">and access </w:t>
      </w:r>
      <w:r w:rsidR="00624C7F">
        <w:rPr>
          <w:sz w:val="24"/>
          <w:szCs w:val="24"/>
        </w:rPr>
        <w:t>to</w:t>
      </w:r>
      <w:r w:rsidR="00DD1308">
        <w:rPr>
          <w:sz w:val="24"/>
          <w:szCs w:val="24"/>
        </w:rPr>
        <w:t xml:space="preserve"> landscape </w:t>
      </w:r>
      <w:r w:rsidR="00836087">
        <w:rPr>
          <w:sz w:val="24"/>
          <w:szCs w:val="24"/>
        </w:rPr>
        <w:t>are</w:t>
      </w:r>
      <w:r w:rsidR="00DD1308">
        <w:rPr>
          <w:sz w:val="24"/>
          <w:szCs w:val="24"/>
        </w:rPr>
        <w:t xml:space="preserve"> not neutral but </w:t>
      </w:r>
      <w:r w:rsidR="00836087">
        <w:rPr>
          <w:sz w:val="24"/>
          <w:szCs w:val="24"/>
        </w:rPr>
        <w:t xml:space="preserve">have been appropriated </w:t>
      </w:r>
      <w:r w:rsidR="00703311">
        <w:rPr>
          <w:sz w:val="24"/>
          <w:szCs w:val="24"/>
        </w:rPr>
        <w:t xml:space="preserve">by </w:t>
      </w:r>
      <w:r w:rsidR="00902D37">
        <w:rPr>
          <w:sz w:val="24"/>
          <w:szCs w:val="24"/>
        </w:rPr>
        <w:t>‘those with economic and political power and the necessary cultural capital’</w:t>
      </w:r>
      <w:r w:rsidR="00A95B52">
        <w:rPr>
          <w:sz w:val="24"/>
          <w:szCs w:val="24"/>
        </w:rPr>
        <w:t>.</w:t>
      </w:r>
      <w:r w:rsidR="00902D37">
        <w:rPr>
          <w:rStyle w:val="FootnoteReference"/>
          <w:sz w:val="24"/>
          <w:szCs w:val="24"/>
        </w:rPr>
        <w:footnoteReference w:id="37"/>
      </w:r>
      <w:r w:rsidR="00A95B52">
        <w:rPr>
          <w:sz w:val="24"/>
          <w:szCs w:val="24"/>
        </w:rPr>
        <w:t xml:space="preserve"> </w:t>
      </w:r>
      <w:r w:rsidR="00C4791E">
        <w:rPr>
          <w:sz w:val="24"/>
          <w:szCs w:val="24"/>
        </w:rPr>
        <w:t xml:space="preserve">The landscape had been appropriated by the </w:t>
      </w:r>
      <w:r w:rsidR="00B3787B">
        <w:rPr>
          <w:sz w:val="24"/>
          <w:szCs w:val="24"/>
        </w:rPr>
        <w:t>powerful institutions</w:t>
      </w:r>
      <w:r w:rsidR="003F4846">
        <w:rPr>
          <w:sz w:val="24"/>
          <w:szCs w:val="24"/>
        </w:rPr>
        <w:t>,</w:t>
      </w:r>
      <w:r w:rsidR="00B3787B">
        <w:rPr>
          <w:sz w:val="24"/>
          <w:szCs w:val="24"/>
        </w:rPr>
        <w:t xml:space="preserve"> </w:t>
      </w:r>
      <w:r w:rsidR="007E570D" w:rsidRPr="007E570D">
        <w:rPr>
          <w:rStyle w:val="FootnoteReference"/>
          <w:sz w:val="24"/>
          <w:szCs w:val="24"/>
          <w:vertAlign w:val="baseline"/>
        </w:rPr>
        <w:t xml:space="preserve">and access was subject to the approval, financially </w:t>
      </w:r>
      <w:r w:rsidR="007E570D" w:rsidRPr="007E570D">
        <w:rPr>
          <w:rStyle w:val="FootnoteReference"/>
          <w:sz w:val="24"/>
          <w:szCs w:val="24"/>
          <w:vertAlign w:val="baseline"/>
        </w:rPr>
        <w:lastRenderedPageBreak/>
        <w:t>or socially, of</w:t>
      </w:r>
      <w:r w:rsidR="00637296">
        <w:rPr>
          <w:sz w:val="24"/>
          <w:szCs w:val="24"/>
        </w:rPr>
        <w:t xml:space="preserve"> those appropriating it.</w:t>
      </w:r>
      <w:r w:rsidR="00B2325C">
        <w:rPr>
          <w:rStyle w:val="FootnoteReference"/>
          <w:sz w:val="24"/>
          <w:szCs w:val="24"/>
        </w:rPr>
        <w:footnoteReference w:id="38"/>
      </w:r>
      <w:r w:rsidR="006852A5">
        <w:rPr>
          <w:sz w:val="24"/>
          <w:szCs w:val="24"/>
        </w:rPr>
        <w:t xml:space="preserve"> The role of archaeologists, in Bender’s view, was not neutral </w:t>
      </w:r>
      <w:r w:rsidR="005C348D">
        <w:rPr>
          <w:sz w:val="24"/>
          <w:szCs w:val="24"/>
        </w:rPr>
        <w:t xml:space="preserve">but </w:t>
      </w:r>
      <w:r w:rsidR="002769BE">
        <w:rPr>
          <w:sz w:val="24"/>
          <w:szCs w:val="24"/>
        </w:rPr>
        <w:t>on the side with ‘conservationists in limiting access to the stones [at Stonehenge] … on the grounds of potential damage’</w:t>
      </w:r>
      <w:r w:rsidR="002769BE">
        <w:rPr>
          <w:rStyle w:val="FootnoteReference"/>
          <w:sz w:val="24"/>
          <w:szCs w:val="24"/>
        </w:rPr>
        <w:footnoteReference w:id="39"/>
      </w:r>
      <w:r w:rsidR="00596EB4">
        <w:rPr>
          <w:sz w:val="24"/>
          <w:szCs w:val="24"/>
        </w:rPr>
        <w:t xml:space="preserve">, </w:t>
      </w:r>
      <w:r w:rsidR="00C61466">
        <w:rPr>
          <w:sz w:val="24"/>
          <w:szCs w:val="24"/>
        </w:rPr>
        <w:t xml:space="preserve">and indeed the UNESCO World Heritage Convention </w:t>
      </w:r>
      <w:r w:rsidR="00161358">
        <w:rPr>
          <w:sz w:val="24"/>
          <w:szCs w:val="24"/>
        </w:rPr>
        <w:t>website on Stonehenge and Avebury</w:t>
      </w:r>
      <w:r w:rsidR="00E07364">
        <w:rPr>
          <w:sz w:val="24"/>
          <w:szCs w:val="24"/>
        </w:rPr>
        <w:t xml:space="preserve"> stated that it will use archaeology to improve ‘interpretation for visitors and the local community</w:t>
      </w:r>
      <w:r w:rsidR="00AF38F7">
        <w:rPr>
          <w:sz w:val="24"/>
          <w:szCs w:val="24"/>
        </w:rPr>
        <w:t>’</w:t>
      </w:r>
      <w:r w:rsidR="00AF38F7">
        <w:rPr>
          <w:rStyle w:val="FootnoteReference"/>
          <w:sz w:val="24"/>
          <w:szCs w:val="24"/>
        </w:rPr>
        <w:footnoteReference w:id="40"/>
      </w:r>
      <w:r w:rsidR="002B3AFC">
        <w:rPr>
          <w:sz w:val="24"/>
          <w:szCs w:val="24"/>
        </w:rPr>
        <w:t xml:space="preserve">. </w:t>
      </w:r>
      <w:r w:rsidR="00297170">
        <w:rPr>
          <w:sz w:val="24"/>
          <w:szCs w:val="24"/>
        </w:rPr>
        <w:t>My own research would thus require reflexivity and acknowledgement of my social standing when participating in Avebury Stone Circle as a researcher</w:t>
      </w:r>
      <w:r w:rsidR="005E4789">
        <w:rPr>
          <w:sz w:val="24"/>
          <w:szCs w:val="24"/>
        </w:rPr>
        <w:t xml:space="preserve"> and what purposes it would serve.</w:t>
      </w:r>
    </w:p>
    <w:p w14:paraId="27743284" w14:textId="6C124531" w:rsidR="00E40422" w:rsidRPr="003F2EBB" w:rsidRDefault="00954A74" w:rsidP="002A54BF">
      <w:pPr>
        <w:spacing w:line="360" w:lineRule="auto"/>
        <w:rPr>
          <w:sz w:val="24"/>
          <w:szCs w:val="24"/>
        </w:rPr>
      </w:pPr>
      <w:r w:rsidRPr="00FA1DAE">
        <w:rPr>
          <w:sz w:val="24"/>
          <w:szCs w:val="24"/>
        </w:rPr>
        <w:t xml:space="preserve">The literature provided an overview of the ongoing debates about </w:t>
      </w:r>
      <w:r w:rsidR="007121EA" w:rsidRPr="00FA1DAE">
        <w:rPr>
          <w:sz w:val="24"/>
          <w:szCs w:val="24"/>
        </w:rPr>
        <w:t>what exactly is sacred space</w:t>
      </w:r>
      <w:r w:rsidR="009E540E" w:rsidRPr="00FA1DAE">
        <w:rPr>
          <w:sz w:val="24"/>
          <w:szCs w:val="24"/>
        </w:rPr>
        <w:t xml:space="preserve"> and how </w:t>
      </w:r>
      <w:r w:rsidR="007121EA" w:rsidRPr="00FA1DAE">
        <w:rPr>
          <w:sz w:val="24"/>
          <w:szCs w:val="24"/>
        </w:rPr>
        <w:t>modern people interact with it.</w:t>
      </w:r>
      <w:r w:rsidR="007A4DBA">
        <w:rPr>
          <w:sz w:val="24"/>
          <w:szCs w:val="24"/>
        </w:rPr>
        <w:t xml:space="preserve"> The literature </w:t>
      </w:r>
      <w:r w:rsidR="00EE76A9">
        <w:rPr>
          <w:sz w:val="24"/>
          <w:szCs w:val="24"/>
        </w:rPr>
        <w:t>suggests</w:t>
      </w:r>
      <w:r w:rsidR="007A4DBA">
        <w:rPr>
          <w:sz w:val="24"/>
          <w:szCs w:val="24"/>
        </w:rPr>
        <w:t xml:space="preserve"> that sacred space is not </w:t>
      </w:r>
      <w:r w:rsidR="00EE76A9">
        <w:rPr>
          <w:sz w:val="24"/>
          <w:szCs w:val="24"/>
        </w:rPr>
        <w:t>neutral,</w:t>
      </w:r>
      <w:r w:rsidR="00582BE9">
        <w:rPr>
          <w:sz w:val="24"/>
          <w:szCs w:val="24"/>
        </w:rPr>
        <w:t xml:space="preserve"> nor can it be divorced from human action.</w:t>
      </w:r>
      <w:r w:rsidR="007121EA" w:rsidRPr="00FA1DAE">
        <w:rPr>
          <w:sz w:val="24"/>
          <w:szCs w:val="24"/>
        </w:rPr>
        <w:t xml:space="preserve"> </w:t>
      </w:r>
      <w:r w:rsidR="00EE76A9">
        <w:rPr>
          <w:sz w:val="24"/>
          <w:szCs w:val="24"/>
        </w:rPr>
        <w:t xml:space="preserve">To answer whether </w:t>
      </w:r>
      <w:r w:rsidR="007121EA" w:rsidRPr="00FA1DAE">
        <w:rPr>
          <w:sz w:val="24"/>
          <w:szCs w:val="24"/>
        </w:rPr>
        <w:t xml:space="preserve">Avebury is sacred by virtue of continued visitation, the literature </w:t>
      </w:r>
      <w:r w:rsidR="00EE76A9">
        <w:rPr>
          <w:sz w:val="24"/>
          <w:szCs w:val="24"/>
        </w:rPr>
        <w:t>chosen encompassed</w:t>
      </w:r>
      <w:r w:rsidR="007121EA" w:rsidRPr="00FA1DAE">
        <w:rPr>
          <w:sz w:val="24"/>
          <w:szCs w:val="24"/>
        </w:rPr>
        <w:t xml:space="preserve"> both </w:t>
      </w:r>
      <w:r w:rsidR="00C24310" w:rsidRPr="00FA1DAE">
        <w:rPr>
          <w:sz w:val="24"/>
          <w:szCs w:val="24"/>
        </w:rPr>
        <w:t xml:space="preserve">theoretical approaches to sacred space </w:t>
      </w:r>
      <w:r w:rsidR="00F76FE1" w:rsidRPr="00FA1DAE">
        <w:rPr>
          <w:sz w:val="24"/>
          <w:szCs w:val="24"/>
        </w:rPr>
        <w:t xml:space="preserve">and viewpoints </w:t>
      </w:r>
      <w:r w:rsidR="001B007E" w:rsidRPr="00FA1DAE">
        <w:rPr>
          <w:sz w:val="24"/>
          <w:szCs w:val="24"/>
        </w:rPr>
        <w:t xml:space="preserve">on whether sacred space was a human construct or a natural phenomenon. </w:t>
      </w:r>
    </w:p>
    <w:p w14:paraId="1CD69084" w14:textId="09E4BEB1" w:rsidR="002A54BF" w:rsidRPr="002A54BF" w:rsidRDefault="002A54BF" w:rsidP="002A54BF">
      <w:pPr>
        <w:spacing w:line="360" w:lineRule="auto"/>
        <w:rPr>
          <w:b/>
          <w:bCs/>
          <w:sz w:val="24"/>
          <w:szCs w:val="24"/>
        </w:rPr>
      </w:pPr>
      <w:r>
        <w:rPr>
          <w:b/>
          <w:bCs/>
          <w:sz w:val="24"/>
          <w:szCs w:val="24"/>
        </w:rPr>
        <w:t>Methodology</w:t>
      </w:r>
    </w:p>
    <w:p w14:paraId="6E72E6ED" w14:textId="6B23BF1E" w:rsidR="002A54BF" w:rsidRPr="00FA1DAE" w:rsidRDefault="002A54BF" w:rsidP="002A54BF">
      <w:pPr>
        <w:spacing w:line="360" w:lineRule="auto"/>
        <w:rPr>
          <w:sz w:val="24"/>
          <w:szCs w:val="24"/>
        </w:rPr>
      </w:pPr>
      <w:r w:rsidRPr="00FA1DAE">
        <w:rPr>
          <w:sz w:val="24"/>
          <w:szCs w:val="24"/>
        </w:rPr>
        <w:t>When selecting a methodology, I considered the limitations of my research</w:t>
      </w:r>
      <w:r>
        <w:rPr>
          <w:sz w:val="24"/>
          <w:szCs w:val="24"/>
        </w:rPr>
        <w:t>, as I did not interview other people.</w:t>
      </w:r>
      <w:r w:rsidRPr="00FA1DAE">
        <w:rPr>
          <w:sz w:val="24"/>
          <w:szCs w:val="24"/>
        </w:rPr>
        <w:t xml:space="preserve"> However, I was able to source interviews conducted by other researchers on people’s experiences of walking Avebury</w:t>
      </w:r>
      <w:r>
        <w:rPr>
          <w:sz w:val="24"/>
          <w:szCs w:val="24"/>
        </w:rPr>
        <w:t xml:space="preserve">, such as </w:t>
      </w:r>
      <w:r w:rsidR="00C734A2">
        <w:rPr>
          <w:sz w:val="24"/>
          <w:szCs w:val="24"/>
        </w:rPr>
        <w:t xml:space="preserve">Nolan’s phenomenological research and </w:t>
      </w:r>
      <w:r>
        <w:rPr>
          <w:sz w:val="24"/>
          <w:szCs w:val="24"/>
        </w:rPr>
        <w:t>C</w:t>
      </w:r>
      <w:r w:rsidRPr="00FA1DAE">
        <w:rPr>
          <w:sz w:val="24"/>
          <w:szCs w:val="24"/>
        </w:rPr>
        <w:t>hristopher Tilley’s chapter ‘Space, Place, Landscape and Perception: Phenomenological Perspectives’</w:t>
      </w:r>
      <w:r w:rsidR="00C734A2">
        <w:rPr>
          <w:sz w:val="24"/>
          <w:szCs w:val="24"/>
        </w:rPr>
        <w:t>, which</w:t>
      </w:r>
      <w:r w:rsidRPr="00FA1DAE">
        <w:rPr>
          <w:sz w:val="24"/>
          <w:szCs w:val="24"/>
        </w:rPr>
        <w:t xml:space="preserve"> provided more detail on phenomenological approaches to sacred spaces. Tilley argued that geography and archaeology had previously conceived space as homogenous, upon which humans acted, but space could not act upon humans.</w:t>
      </w:r>
      <w:r w:rsidRPr="00FA1DAE">
        <w:rPr>
          <w:rStyle w:val="FootnoteReference"/>
          <w:sz w:val="24"/>
          <w:szCs w:val="24"/>
        </w:rPr>
        <w:footnoteReference w:id="41"/>
      </w:r>
      <w:r w:rsidRPr="00FA1DAE">
        <w:rPr>
          <w:sz w:val="24"/>
          <w:szCs w:val="24"/>
        </w:rPr>
        <w:t xml:space="preserve"> Tilley privileged the human body as ‘the fundamental mediation point between thought and the world… the body constitutes a way of relating to, perceiving and understanding the world.’</w:t>
      </w:r>
      <w:r w:rsidRPr="00FA1DAE">
        <w:rPr>
          <w:rStyle w:val="FootnoteReference"/>
          <w:sz w:val="24"/>
          <w:szCs w:val="24"/>
        </w:rPr>
        <w:footnoteReference w:id="42"/>
      </w:r>
      <w:r w:rsidRPr="00FA1DAE">
        <w:rPr>
          <w:color w:val="000000" w:themeColor="text1"/>
          <w:sz w:val="24"/>
          <w:szCs w:val="24"/>
        </w:rPr>
        <w:t xml:space="preserve"> Thus, taking a phenomenological approach allowed me to understand sacred space as a phenomenon, that my day at Avebury was happening with and through me, not to me.</w:t>
      </w:r>
      <w:r w:rsidRPr="006072B3">
        <w:rPr>
          <w:sz w:val="24"/>
          <w:szCs w:val="24"/>
        </w:rPr>
        <w:t xml:space="preserve"> </w:t>
      </w:r>
      <w:r>
        <w:rPr>
          <w:sz w:val="24"/>
          <w:szCs w:val="24"/>
        </w:rPr>
        <w:t xml:space="preserve">This was particularly important, as I was a female outsider to the </w:t>
      </w:r>
      <w:r>
        <w:rPr>
          <w:sz w:val="24"/>
          <w:szCs w:val="24"/>
        </w:rPr>
        <w:lastRenderedPageBreak/>
        <w:t xml:space="preserve">ceremonies and village and had no English heritage that could connect me to the land historically, and the landscape may interact differently with me because of this. </w:t>
      </w:r>
    </w:p>
    <w:p w14:paraId="04EC0B72" w14:textId="3AF9166D" w:rsidR="00EA38D9" w:rsidRDefault="00EA38D9" w:rsidP="0033012B">
      <w:pPr>
        <w:spacing w:line="360" w:lineRule="auto"/>
        <w:rPr>
          <w:sz w:val="24"/>
          <w:szCs w:val="24"/>
        </w:rPr>
      </w:pPr>
      <w:r w:rsidRPr="00EA38D9">
        <w:rPr>
          <w:sz w:val="24"/>
          <w:szCs w:val="24"/>
        </w:rPr>
        <w:t>Phenomenology thus provided an appropriate academic framework to answer the research question by privileging my ‘individual perception of the world’</w:t>
      </w:r>
      <w:r w:rsidR="003F2EBB">
        <w:rPr>
          <w:rStyle w:val="FootnoteReference"/>
          <w:sz w:val="24"/>
          <w:szCs w:val="24"/>
        </w:rPr>
        <w:footnoteReference w:id="43"/>
      </w:r>
      <w:r w:rsidRPr="00EA38D9">
        <w:rPr>
          <w:sz w:val="24"/>
          <w:szCs w:val="24"/>
        </w:rPr>
        <w:t xml:space="preserve"> and the uniqueness</w:t>
      </w:r>
      <w:r w:rsidR="00841420">
        <w:rPr>
          <w:rStyle w:val="FootnoteReference"/>
          <w:sz w:val="24"/>
          <w:szCs w:val="24"/>
        </w:rPr>
        <w:footnoteReference w:id="44"/>
      </w:r>
      <w:r w:rsidRPr="00EA38D9">
        <w:rPr>
          <w:sz w:val="24"/>
          <w:szCs w:val="24"/>
        </w:rPr>
        <w:t xml:space="preserve"> of each segment of my experience.</w:t>
      </w:r>
    </w:p>
    <w:p w14:paraId="555DE23A" w14:textId="5AEE597E" w:rsidR="00970324" w:rsidRPr="00FA1DAE" w:rsidRDefault="00D25892" w:rsidP="0033012B">
      <w:pPr>
        <w:spacing w:line="360" w:lineRule="auto"/>
        <w:rPr>
          <w:sz w:val="24"/>
          <w:szCs w:val="24"/>
        </w:rPr>
      </w:pPr>
      <w:r w:rsidRPr="00FA1DAE">
        <w:rPr>
          <w:b/>
          <w:bCs/>
          <w:sz w:val="24"/>
          <w:szCs w:val="24"/>
        </w:rPr>
        <w:t xml:space="preserve">Fieldwork Findings </w:t>
      </w:r>
    </w:p>
    <w:p w14:paraId="373B8FC8" w14:textId="7B1A9AC8" w:rsidR="00D25892" w:rsidRPr="00FA1DAE" w:rsidRDefault="00DB37F0" w:rsidP="0033012B">
      <w:pPr>
        <w:spacing w:line="360" w:lineRule="auto"/>
        <w:rPr>
          <w:sz w:val="24"/>
          <w:szCs w:val="24"/>
        </w:rPr>
      </w:pPr>
      <w:r w:rsidRPr="00DB37F0">
        <w:rPr>
          <w:sz w:val="24"/>
          <w:szCs w:val="24"/>
        </w:rPr>
        <w:t>I attended Avebury on Thursday</w:t>
      </w:r>
      <w:r w:rsidR="00B0708D">
        <w:rPr>
          <w:sz w:val="24"/>
          <w:szCs w:val="24"/>
        </w:rPr>
        <w:t>, 21st December, for the observed solstice by the Druids Order of Avebury, rather than the astronomical solstice, which occurred on the 22nd of December at three o’clock in the morning</w:t>
      </w:r>
      <w:r w:rsidR="00382548" w:rsidRPr="00382548">
        <w:rPr>
          <w:sz w:val="24"/>
          <w:szCs w:val="24"/>
        </w:rPr>
        <w:t>. As a researcher, I chose to attend the observed solstice</w:t>
      </w:r>
      <w:r w:rsidR="00382548">
        <w:rPr>
          <w:sz w:val="24"/>
          <w:szCs w:val="24"/>
        </w:rPr>
        <w:t>. I considered</w:t>
      </w:r>
      <w:r w:rsidR="00382548" w:rsidRPr="00382548">
        <w:rPr>
          <w:sz w:val="24"/>
          <w:szCs w:val="24"/>
        </w:rPr>
        <w:t xml:space="preserve"> how this would impact my research</w:t>
      </w:r>
      <w:r w:rsidR="00382548">
        <w:rPr>
          <w:sz w:val="24"/>
          <w:szCs w:val="24"/>
        </w:rPr>
        <w:t>,</w:t>
      </w:r>
      <w:r w:rsidR="00382548" w:rsidRPr="00382548">
        <w:rPr>
          <w:sz w:val="24"/>
          <w:szCs w:val="24"/>
        </w:rPr>
        <w:t xml:space="preserve"> for example, if I </w:t>
      </w:r>
      <w:r w:rsidR="00382548">
        <w:rPr>
          <w:sz w:val="24"/>
          <w:szCs w:val="24"/>
        </w:rPr>
        <w:t>were</w:t>
      </w:r>
      <w:r w:rsidR="00382548" w:rsidRPr="00382548">
        <w:rPr>
          <w:sz w:val="24"/>
          <w:szCs w:val="24"/>
        </w:rPr>
        <w:t xml:space="preserve"> only experiencing something social rather than something natural. I mitigated this by spending a whole day at Avebury, segmenting it into ceremonial, social activities and walking Avebury alone, which provided data to compare </w:t>
      </w:r>
      <w:r w:rsidR="004C0203">
        <w:rPr>
          <w:sz w:val="24"/>
          <w:szCs w:val="24"/>
        </w:rPr>
        <w:t>whether sacred space is a human construct</w:t>
      </w:r>
      <w:r w:rsidR="005373F8" w:rsidRPr="00FA1DAE">
        <w:rPr>
          <w:sz w:val="24"/>
          <w:szCs w:val="24"/>
        </w:rPr>
        <w:t xml:space="preserve"> through taking part in rites or if it is a natural phenomenon, for example, whether I experienced sacredness by virtue of being in Avebury Stone Circle.</w:t>
      </w:r>
    </w:p>
    <w:p w14:paraId="5B7BED0C" w14:textId="77777777" w:rsidR="00800591" w:rsidRDefault="007F4A33" w:rsidP="0033012B">
      <w:pPr>
        <w:spacing w:line="360" w:lineRule="auto"/>
        <w:rPr>
          <w:sz w:val="24"/>
          <w:szCs w:val="24"/>
        </w:rPr>
      </w:pPr>
      <w:r w:rsidRPr="00FA1DAE">
        <w:rPr>
          <w:sz w:val="24"/>
          <w:szCs w:val="24"/>
        </w:rPr>
        <w:t xml:space="preserve">The analysis of my fieldwork data revealed three </w:t>
      </w:r>
      <w:r w:rsidR="00AD6B32">
        <w:rPr>
          <w:sz w:val="24"/>
          <w:szCs w:val="24"/>
        </w:rPr>
        <w:t>themes,</w:t>
      </w:r>
      <w:r w:rsidR="006B2D67">
        <w:rPr>
          <w:sz w:val="24"/>
          <w:szCs w:val="24"/>
        </w:rPr>
        <w:t xml:space="preserve"> </w:t>
      </w:r>
      <w:r w:rsidR="00C24EE6" w:rsidRPr="00FA1DAE">
        <w:rPr>
          <w:sz w:val="24"/>
          <w:szCs w:val="24"/>
        </w:rPr>
        <w:t>‘Out of the Ordinary’</w:t>
      </w:r>
      <w:r w:rsidR="00AD5F77">
        <w:rPr>
          <w:sz w:val="24"/>
          <w:szCs w:val="24"/>
        </w:rPr>
        <w:t>,</w:t>
      </w:r>
      <w:r w:rsidR="00C24EE6" w:rsidRPr="00FA1DAE">
        <w:rPr>
          <w:sz w:val="24"/>
          <w:szCs w:val="24"/>
        </w:rPr>
        <w:t xml:space="preserve"> </w:t>
      </w:r>
      <w:r w:rsidR="00182F54" w:rsidRPr="00FA1DAE">
        <w:rPr>
          <w:sz w:val="24"/>
          <w:szCs w:val="24"/>
        </w:rPr>
        <w:t>‘</w:t>
      </w:r>
      <w:r w:rsidR="00182F54">
        <w:rPr>
          <w:sz w:val="24"/>
          <w:szCs w:val="24"/>
        </w:rPr>
        <w:t>Talking Land’</w:t>
      </w:r>
      <w:r w:rsidR="00182F54" w:rsidRPr="00FA1DAE">
        <w:rPr>
          <w:sz w:val="24"/>
          <w:szCs w:val="24"/>
        </w:rPr>
        <w:t xml:space="preserve">, </w:t>
      </w:r>
      <w:r w:rsidR="00C24EE6" w:rsidRPr="00FA1DAE">
        <w:rPr>
          <w:sz w:val="24"/>
          <w:szCs w:val="24"/>
        </w:rPr>
        <w:t xml:space="preserve">and ‘Time and Space’. </w:t>
      </w:r>
      <w:r w:rsidR="004A59FE">
        <w:rPr>
          <w:sz w:val="24"/>
          <w:szCs w:val="24"/>
        </w:rPr>
        <w:t xml:space="preserve">Out of the Ordinary described experiences </w:t>
      </w:r>
      <w:r w:rsidR="00F8294F">
        <w:rPr>
          <w:sz w:val="24"/>
          <w:szCs w:val="24"/>
        </w:rPr>
        <w:t>outside</w:t>
      </w:r>
      <w:r w:rsidR="004A59FE">
        <w:rPr>
          <w:sz w:val="24"/>
          <w:szCs w:val="24"/>
        </w:rPr>
        <w:t xml:space="preserve"> </w:t>
      </w:r>
      <w:r w:rsidR="007B4BE7">
        <w:rPr>
          <w:sz w:val="24"/>
          <w:szCs w:val="24"/>
        </w:rPr>
        <w:t xml:space="preserve">my usual life and experiences, such as natural phenomena that appeared extraordinary because of the </w:t>
      </w:r>
      <w:r w:rsidR="009706CA">
        <w:rPr>
          <w:sz w:val="24"/>
          <w:szCs w:val="24"/>
        </w:rPr>
        <w:t xml:space="preserve">context in which </w:t>
      </w:r>
      <w:r w:rsidR="00C939B1">
        <w:rPr>
          <w:sz w:val="24"/>
          <w:szCs w:val="24"/>
        </w:rPr>
        <w:t>they</w:t>
      </w:r>
      <w:r w:rsidR="009706CA">
        <w:rPr>
          <w:sz w:val="24"/>
          <w:szCs w:val="24"/>
        </w:rPr>
        <w:t xml:space="preserve"> occurred</w:t>
      </w:r>
      <w:r w:rsidR="00F8294F">
        <w:rPr>
          <w:sz w:val="24"/>
          <w:szCs w:val="24"/>
        </w:rPr>
        <w:t xml:space="preserve"> and, on a wider scale,</w:t>
      </w:r>
      <w:r w:rsidR="00C939B1">
        <w:rPr>
          <w:sz w:val="24"/>
          <w:szCs w:val="24"/>
        </w:rPr>
        <w:t xml:space="preserve"> the decision to take time to experience something </w:t>
      </w:r>
      <w:r w:rsidR="00F8294F">
        <w:rPr>
          <w:sz w:val="24"/>
          <w:szCs w:val="24"/>
        </w:rPr>
        <w:t xml:space="preserve">out of the ordinary. Talking Land referred to certain feelings and thoughts that appeared to originate from outside myself. </w:t>
      </w:r>
      <w:r w:rsidR="007171FD">
        <w:rPr>
          <w:sz w:val="24"/>
          <w:szCs w:val="24"/>
        </w:rPr>
        <w:t xml:space="preserve">Time and Space </w:t>
      </w:r>
      <w:r w:rsidR="00386E76">
        <w:rPr>
          <w:sz w:val="24"/>
          <w:szCs w:val="24"/>
        </w:rPr>
        <w:t xml:space="preserve">described moments where I felt that I was </w:t>
      </w:r>
      <w:r w:rsidR="00527E0D">
        <w:rPr>
          <w:sz w:val="24"/>
          <w:szCs w:val="24"/>
        </w:rPr>
        <w:t>experiencing time in a qualitatively different manner – such as feeling like time was standing still</w:t>
      </w:r>
      <w:r w:rsidR="00887063">
        <w:rPr>
          <w:sz w:val="24"/>
          <w:szCs w:val="24"/>
        </w:rPr>
        <w:t>,</w:t>
      </w:r>
      <w:r w:rsidR="00527E0D">
        <w:rPr>
          <w:sz w:val="24"/>
          <w:szCs w:val="24"/>
        </w:rPr>
        <w:t xml:space="preserve"> or I felt a strong connection to the past. </w:t>
      </w:r>
    </w:p>
    <w:p w14:paraId="384467EB" w14:textId="436880E5" w:rsidR="004D5F3F" w:rsidRDefault="00800591" w:rsidP="0033012B">
      <w:pPr>
        <w:spacing w:line="360" w:lineRule="auto"/>
        <w:rPr>
          <w:b/>
          <w:bCs/>
          <w:sz w:val="24"/>
          <w:szCs w:val="24"/>
        </w:rPr>
      </w:pPr>
      <w:r>
        <w:rPr>
          <w:sz w:val="24"/>
          <w:szCs w:val="24"/>
        </w:rPr>
        <w:t>These themes were then analysed in the context of the research question and cross-referenced with theories and experiences from my literature review.</w:t>
      </w:r>
      <w:r w:rsidR="00527E0D">
        <w:rPr>
          <w:sz w:val="24"/>
          <w:szCs w:val="24"/>
        </w:rPr>
        <w:t xml:space="preserve"> </w:t>
      </w:r>
    </w:p>
    <w:p w14:paraId="6ABACE6E" w14:textId="2CA45B04" w:rsidR="00182F54" w:rsidRDefault="00182F54" w:rsidP="0033012B">
      <w:pPr>
        <w:spacing w:line="360" w:lineRule="auto"/>
        <w:rPr>
          <w:b/>
          <w:bCs/>
          <w:sz w:val="24"/>
          <w:szCs w:val="24"/>
        </w:rPr>
      </w:pPr>
      <w:r w:rsidRPr="00182F54">
        <w:rPr>
          <w:b/>
          <w:bCs/>
          <w:sz w:val="24"/>
          <w:szCs w:val="24"/>
        </w:rPr>
        <w:t>Out of the Ordinary</w:t>
      </w:r>
    </w:p>
    <w:p w14:paraId="57C73FEF" w14:textId="243B3728" w:rsidR="00E8383E" w:rsidRDefault="005A45F2" w:rsidP="0033012B">
      <w:pPr>
        <w:spacing w:line="360" w:lineRule="auto"/>
        <w:rPr>
          <w:sz w:val="24"/>
          <w:szCs w:val="24"/>
        </w:rPr>
      </w:pPr>
      <w:r>
        <w:rPr>
          <w:sz w:val="24"/>
          <w:szCs w:val="24"/>
        </w:rPr>
        <w:t xml:space="preserve">The Druidic Solstice ceremony began at the </w:t>
      </w:r>
      <w:r w:rsidR="00564D94">
        <w:rPr>
          <w:sz w:val="24"/>
          <w:szCs w:val="24"/>
        </w:rPr>
        <w:t xml:space="preserve">Southern Inner Circle. I did not have time to ask why this place was chosen as opposed to the Northern Inner Circle, but it was the easiest to </w:t>
      </w:r>
      <w:r w:rsidR="00564D94">
        <w:rPr>
          <w:sz w:val="24"/>
          <w:szCs w:val="24"/>
        </w:rPr>
        <w:lastRenderedPageBreak/>
        <w:t xml:space="preserve">access from the car park. </w:t>
      </w:r>
      <w:r w:rsidR="00E8383E">
        <w:rPr>
          <w:sz w:val="24"/>
          <w:szCs w:val="24"/>
        </w:rPr>
        <w:t xml:space="preserve">The following is taken from my </w:t>
      </w:r>
      <w:r w:rsidR="004503D4">
        <w:rPr>
          <w:sz w:val="24"/>
          <w:szCs w:val="24"/>
        </w:rPr>
        <w:t xml:space="preserve">diary entry </w:t>
      </w:r>
      <w:r w:rsidR="00E8383E">
        <w:rPr>
          <w:sz w:val="24"/>
          <w:szCs w:val="24"/>
        </w:rPr>
        <w:t>made after the ceremony:</w:t>
      </w:r>
    </w:p>
    <w:p w14:paraId="0B85D901" w14:textId="6D65B041" w:rsidR="00E82357" w:rsidRDefault="00604C3D" w:rsidP="0033012B">
      <w:pPr>
        <w:spacing w:line="360" w:lineRule="auto"/>
        <w:ind w:left="720"/>
        <w:rPr>
          <w:sz w:val="24"/>
          <w:szCs w:val="24"/>
        </w:rPr>
      </w:pPr>
      <w:r>
        <w:rPr>
          <w:sz w:val="24"/>
          <w:szCs w:val="24"/>
        </w:rPr>
        <w:t>“</w:t>
      </w:r>
      <w:r w:rsidR="00564D94">
        <w:rPr>
          <w:sz w:val="24"/>
          <w:szCs w:val="24"/>
        </w:rPr>
        <w:t>We were asked to form a circle</w:t>
      </w:r>
      <w:r w:rsidR="00AA2EA1">
        <w:rPr>
          <w:sz w:val="24"/>
          <w:szCs w:val="24"/>
        </w:rPr>
        <w:t>, and upon forming the circle</w:t>
      </w:r>
      <w:r w:rsidR="00003409">
        <w:rPr>
          <w:sz w:val="24"/>
          <w:szCs w:val="24"/>
        </w:rPr>
        <w:t>,</w:t>
      </w:r>
      <w:r w:rsidR="00AA2EA1">
        <w:rPr>
          <w:sz w:val="24"/>
          <w:szCs w:val="24"/>
        </w:rPr>
        <w:t xml:space="preserve"> I noticed two things: a parting of the clouds, upon which the sun cast a rainbow across the clouds as they moved and </w:t>
      </w:r>
      <w:r w:rsidR="00407702">
        <w:rPr>
          <w:sz w:val="24"/>
          <w:szCs w:val="24"/>
        </w:rPr>
        <w:t xml:space="preserve">a bird of prey circling in the direction of the sunrise, probably a Red Kite. In themselves, neither of these things is unusual. Red Kites are not rare or endangered and live in the South of </w:t>
      </w:r>
      <w:r w:rsidR="00003409">
        <w:rPr>
          <w:sz w:val="24"/>
          <w:szCs w:val="24"/>
        </w:rPr>
        <w:t>England</w:t>
      </w:r>
      <w:r w:rsidR="00407702">
        <w:rPr>
          <w:sz w:val="24"/>
          <w:szCs w:val="24"/>
        </w:rPr>
        <w:t xml:space="preserve">. The reflection of the sun through water droplets in the clouds on a </w:t>
      </w:r>
      <w:r w:rsidR="00003409">
        <w:rPr>
          <w:sz w:val="24"/>
          <w:szCs w:val="24"/>
        </w:rPr>
        <w:t xml:space="preserve">cold morning makes </w:t>
      </w:r>
      <w:r w:rsidR="00407702">
        <w:rPr>
          <w:sz w:val="24"/>
          <w:szCs w:val="24"/>
        </w:rPr>
        <w:t xml:space="preserve">a rainbow, a scientific fact. </w:t>
      </w:r>
      <w:r>
        <w:rPr>
          <w:sz w:val="24"/>
          <w:szCs w:val="24"/>
        </w:rPr>
        <w:t>But experiencing the two at Avebury, at the beginning of a solstice ceremony</w:t>
      </w:r>
      <w:r w:rsidR="003D057A">
        <w:rPr>
          <w:sz w:val="24"/>
          <w:szCs w:val="24"/>
        </w:rPr>
        <w:t xml:space="preserve">, </w:t>
      </w:r>
      <w:r>
        <w:rPr>
          <w:sz w:val="24"/>
          <w:szCs w:val="24"/>
        </w:rPr>
        <w:t xml:space="preserve">felt </w:t>
      </w:r>
      <w:r w:rsidR="003D057A">
        <w:rPr>
          <w:sz w:val="24"/>
          <w:szCs w:val="24"/>
        </w:rPr>
        <w:t>magical</w:t>
      </w:r>
      <w:r>
        <w:rPr>
          <w:sz w:val="24"/>
          <w:szCs w:val="24"/>
        </w:rPr>
        <w:t>.”</w:t>
      </w:r>
      <w:r w:rsidR="00300CAE">
        <w:rPr>
          <w:sz w:val="24"/>
          <w:szCs w:val="24"/>
        </w:rPr>
        <w:t xml:space="preserve"> I later noted that multiple people had seen this happen</w:t>
      </w:r>
      <w:r w:rsidR="004C0203">
        <w:rPr>
          <w:sz w:val="24"/>
          <w:szCs w:val="24"/>
        </w:rPr>
        <w:t>;</w:t>
      </w:r>
      <w:r w:rsidR="00300CAE">
        <w:rPr>
          <w:sz w:val="24"/>
          <w:szCs w:val="24"/>
        </w:rPr>
        <w:t xml:space="preserve"> “we seemed to be experiencing something that brought people together, outside of our usual lives, in a moment of movement and stillness.”</w:t>
      </w:r>
    </w:p>
    <w:p w14:paraId="3B3EB464" w14:textId="61068E02" w:rsidR="00395423" w:rsidRDefault="004C0203" w:rsidP="0033012B">
      <w:pPr>
        <w:spacing w:line="360" w:lineRule="auto"/>
        <w:rPr>
          <w:sz w:val="24"/>
          <w:szCs w:val="24"/>
        </w:rPr>
      </w:pPr>
      <w:r>
        <w:rPr>
          <w:sz w:val="24"/>
          <w:szCs w:val="24"/>
        </w:rPr>
        <w:t>This diary entry revealed</w:t>
      </w:r>
      <w:r w:rsidR="00052879">
        <w:rPr>
          <w:sz w:val="24"/>
          <w:szCs w:val="24"/>
        </w:rPr>
        <w:t xml:space="preserve"> </w:t>
      </w:r>
      <w:r w:rsidR="003D057A">
        <w:rPr>
          <w:sz w:val="24"/>
          <w:szCs w:val="24"/>
        </w:rPr>
        <w:t>that a natural phenomenon occurred in such a way that it appeared “magical”</w:t>
      </w:r>
      <w:r w:rsidR="00D8762F">
        <w:rPr>
          <w:sz w:val="24"/>
          <w:szCs w:val="24"/>
        </w:rPr>
        <w:t xml:space="preserve">. </w:t>
      </w:r>
      <w:r w:rsidR="00DF1E87">
        <w:rPr>
          <w:sz w:val="24"/>
          <w:szCs w:val="24"/>
        </w:rPr>
        <w:t xml:space="preserve">The </w:t>
      </w:r>
      <w:r w:rsidR="00C43FA8">
        <w:rPr>
          <w:sz w:val="24"/>
          <w:szCs w:val="24"/>
        </w:rPr>
        <w:t>Red Kite and the cloud rainbow appeared as we</w:t>
      </w:r>
      <w:r w:rsidR="00DF1E87">
        <w:rPr>
          <w:sz w:val="24"/>
          <w:szCs w:val="24"/>
        </w:rPr>
        <w:t xml:space="preserve"> formed a circle; the ceremony had begun</w:t>
      </w:r>
      <w:r w:rsidR="00C43FA8">
        <w:rPr>
          <w:sz w:val="24"/>
          <w:szCs w:val="24"/>
        </w:rPr>
        <w:t>,</w:t>
      </w:r>
      <w:r w:rsidR="00DF1E87">
        <w:rPr>
          <w:sz w:val="24"/>
          <w:szCs w:val="24"/>
        </w:rPr>
        <w:t xml:space="preserve"> and we were </w:t>
      </w:r>
      <w:r w:rsidR="00C43FA8">
        <w:rPr>
          <w:sz w:val="24"/>
          <w:szCs w:val="24"/>
        </w:rPr>
        <w:t>‘</w:t>
      </w:r>
      <w:r w:rsidR="00DF1E87">
        <w:rPr>
          <w:sz w:val="24"/>
          <w:szCs w:val="24"/>
        </w:rPr>
        <w:t>set apart</w:t>
      </w:r>
      <w:r w:rsidR="00C43FA8">
        <w:rPr>
          <w:sz w:val="24"/>
          <w:szCs w:val="24"/>
        </w:rPr>
        <w:t>’</w:t>
      </w:r>
      <w:r w:rsidR="00C43FA8">
        <w:rPr>
          <w:rStyle w:val="FootnoteReference"/>
          <w:sz w:val="24"/>
          <w:szCs w:val="24"/>
        </w:rPr>
        <w:footnoteReference w:id="45"/>
      </w:r>
      <w:r w:rsidR="00DF1E87">
        <w:rPr>
          <w:sz w:val="24"/>
          <w:szCs w:val="24"/>
        </w:rPr>
        <w:t xml:space="preserve"> from the profane</w:t>
      </w:r>
      <w:r w:rsidR="00B32610">
        <w:rPr>
          <w:sz w:val="24"/>
          <w:szCs w:val="24"/>
        </w:rPr>
        <w:t>, which suggested sacred</w:t>
      </w:r>
      <w:r w:rsidR="0036506E">
        <w:rPr>
          <w:sz w:val="24"/>
          <w:szCs w:val="24"/>
        </w:rPr>
        <w:t xml:space="preserve"> space </w:t>
      </w:r>
      <w:r w:rsidR="00B32610">
        <w:rPr>
          <w:sz w:val="24"/>
          <w:szCs w:val="24"/>
        </w:rPr>
        <w:t>was</w:t>
      </w:r>
      <w:r w:rsidR="0036506E">
        <w:rPr>
          <w:sz w:val="24"/>
          <w:szCs w:val="24"/>
        </w:rPr>
        <w:t xml:space="preserve"> a human construct. </w:t>
      </w:r>
      <w:r w:rsidR="00FD5E85">
        <w:rPr>
          <w:sz w:val="24"/>
          <w:szCs w:val="24"/>
        </w:rPr>
        <w:t xml:space="preserve">According to Durkheim, </w:t>
      </w:r>
      <w:r w:rsidR="00B85EEB">
        <w:rPr>
          <w:sz w:val="24"/>
          <w:szCs w:val="24"/>
        </w:rPr>
        <w:t xml:space="preserve">this space </w:t>
      </w:r>
      <w:r w:rsidR="00FA4559">
        <w:rPr>
          <w:sz w:val="24"/>
          <w:szCs w:val="24"/>
        </w:rPr>
        <w:t xml:space="preserve">and experience was made sacred through the collective </w:t>
      </w:r>
      <w:r w:rsidR="009B76C3">
        <w:rPr>
          <w:sz w:val="24"/>
          <w:szCs w:val="24"/>
        </w:rPr>
        <w:t xml:space="preserve">understanding and </w:t>
      </w:r>
      <w:r w:rsidR="007A7B02">
        <w:rPr>
          <w:sz w:val="24"/>
          <w:szCs w:val="24"/>
        </w:rPr>
        <w:t xml:space="preserve">organisation of </w:t>
      </w:r>
      <w:r w:rsidR="0072532A">
        <w:rPr>
          <w:sz w:val="24"/>
          <w:szCs w:val="24"/>
        </w:rPr>
        <w:t>time and space.</w:t>
      </w:r>
      <w:r w:rsidR="0072532A">
        <w:rPr>
          <w:rStyle w:val="FootnoteReference"/>
          <w:sz w:val="24"/>
          <w:szCs w:val="24"/>
        </w:rPr>
        <w:footnoteReference w:id="46"/>
      </w:r>
      <w:r w:rsidR="0072532A">
        <w:rPr>
          <w:sz w:val="24"/>
          <w:szCs w:val="24"/>
        </w:rPr>
        <w:t xml:space="preserve"> </w:t>
      </w:r>
      <w:r w:rsidR="00DF4DFC">
        <w:rPr>
          <w:sz w:val="24"/>
          <w:szCs w:val="24"/>
        </w:rPr>
        <w:t xml:space="preserve"> </w:t>
      </w:r>
      <w:r w:rsidR="00E81441">
        <w:rPr>
          <w:sz w:val="24"/>
          <w:szCs w:val="24"/>
        </w:rPr>
        <w:t xml:space="preserve">As a group, we understood we were setting ourselves apart from the profane with the formation of the circle, </w:t>
      </w:r>
      <w:r w:rsidR="00000897">
        <w:rPr>
          <w:sz w:val="24"/>
          <w:szCs w:val="24"/>
        </w:rPr>
        <w:t xml:space="preserve">and the natural phenomena of the Red Kite and cloud rainbow were now </w:t>
      </w:r>
      <w:r w:rsidR="00604373">
        <w:rPr>
          <w:sz w:val="24"/>
          <w:szCs w:val="24"/>
        </w:rPr>
        <w:t>‘different in kind’</w:t>
      </w:r>
      <w:r w:rsidR="00462995">
        <w:rPr>
          <w:rStyle w:val="FootnoteReference"/>
          <w:sz w:val="24"/>
          <w:szCs w:val="24"/>
        </w:rPr>
        <w:footnoteReference w:id="47"/>
      </w:r>
      <w:r w:rsidR="00604373">
        <w:rPr>
          <w:sz w:val="24"/>
          <w:szCs w:val="24"/>
        </w:rPr>
        <w:t xml:space="preserve"> because it happened in a sacred space</w:t>
      </w:r>
      <w:r w:rsidR="00FE3B3C">
        <w:rPr>
          <w:sz w:val="24"/>
          <w:szCs w:val="24"/>
        </w:rPr>
        <w:t xml:space="preserve">. </w:t>
      </w:r>
      <w:r w:rsidR="001A1804">
        <w:rPr>
          <w:sz w:val="24"/>
          <w:szCs w:val="24"/>
        </w:rPr>
        <w:t xml:space="preserve">Furthermore, Tilley’s argument of </w:t>
      </w:r>
      <w:r w:rsidR="00CC64F8">
        <w:rPr>
          <w:sz w:val="24"/>
          <w:szCs w:val="24"/>
        </w:rPr>
        <w:t>‘</w:t>
      </w:r>
      <w:r w:rsidR="001A1804">
        <w:rPr>
          <w:sz w:val="24"/>
          <w:szCs w:val="24"/>
        </w:rPr>
        <w:t>locale</w:t>
      </w:r>
      <w:r w:rsidR="00CC64F8">
        <w:rPr>
          <w:sz w:val="24"/>
          <w:szCs w:val="24"/>
        </w:rPr>
        <w:t>’</w:t>
      </w:r>
      <w:r w:rsidR="00610F59">
        <w:rPr>
          <w:sz w:val="24"/>
          <w:szCs w:val="24"/>
        </w:rPr>
        <w:t xml:space="preserve"> as something that offer</w:t>
      </w:r>
      <w:r w:rsidR="009011DE">
        <w:rPr>
          <w:sz w:val="24"/>
          <w:szCs w:val="24"/>
        </w:rPr>
        <w:t>ed</w:t>
      </w:r>
      <w:r w:rsidR="00610F59">
        <w:rPr>
          <w:sz w:val="24"/>
          <w:szCs w:val="24"/>
        </w:rPr>
        <w:t xml:space="preserve"> </w:t>
      </w:r>
      <w:r w:rsidR="00CC64F8">
        <w:rPr>
          <w:sz w:val="24"/>
          <w:szCs w:val="24"/>
        </w:rPr>
        <w:t>‘a</w:t>
      </w:r>
      <w:r w:rsidR="00610F59">
        <w:rPr>
          <w:sz w:val="24"/>
          <w:szCs w:val="24"/>
        </w:rPr>
        <w:t xml:space="preserve"> distinct quality of being inside</w:t>
      </w:r>
      <w:r w:rsidR="009011DE">
        <w:rPr>
          <w:sz w:val="24"/>
          <w:szCs w:val="24"/>
        </w:rPr>
        <w:t>, or part of, a place’</w:t>
      </w:r>
      <w:r w:rsidR="00CC64F8">
        <w:rPr>
          <w:rStyle w:val="FootnoteReference"/>
          <w:sz w:val="24"/>
          <w:szCs w:val="24"/>
        </w:rPr>
        <w:footnoteReference w:id="48"/>
      </w:r>
      <w:r w:rsidR="009011DE">
        <w:rPr>
          <w:sz w:val="24"/>
          <w:szCs w:val="24"/>
        </w:rPr>
        <w:t xml:space="preserve"> </w:t>
      </w:r>
      <w:r w:rsidR="00675720">
        <w:rPr>
          <w:sz w:val="24"/>
          <w:szCs w:val="24"/>
        </w:rPr>
        <w:t xml:space="preserve">which then </w:t>
      </w:r>
      <w:r w:rsidR="000F278C">
        <w:rPr>
          <w:sz w:val="24"/>
          <w:szCs w:val="24"/>
        </w:rPr>
        <w:t xml:space="preserve">affected </w:t>
      </w:r>
      <w:r w:rsidR="0098403E">
        <w:rPr>
          <w:sz w:val="24"/>
          <w:szCs w:val="24"/>
        </w:rPr>
        <w:t xml:space="preserve">the meaning of </w:t>
      </w:r>
      <w:r w:rsidR="00554B9E">
        <w:rPr>
          <w:sz w:val="24"/>
          <w:szCs w:val="24"/>
        </w:rPr>
        <w:t>‘the events and actions they witness, partake in and remember’</w:t>
      </w:r>
      <w:r w:rsidR="00554B9E">
        <w:rPr>
          <w:rStyle w:val="FootnoteReference"/>
          <w:sz w:val="24"/>
          <w:szCs w:val="24"/>
        </w:rPr>
        <w:footnoteReference w:id="49"/>
      </w:r>
      <w:r w:rsidR="00675720">
        <w:rPr>
          <w:sz w:val="24"/>
          <w:szCs w:val="24"/>
        </w:rPr>
        <w:t xml:space="preserve"> also support</w:t>
      </w:r>
      <w:r w:rsidR="00395423">
        <w:rPr>
          <w:sz w:val="24"/>
          <w:szCs w:val="24"/>
        </w:rPr>
        <w:t>ed</w:t>
      </w:r>
      <w:r w:rsidR="00675720">
        <w:rPr>
          <w:sz w:val="24"/>
          <w:szCs w:val="24"/>
        </w:rPr>
        <w:t xml:space="preserve"> the argument that sacred space is a human construct. By being part of Avebury’s locale, </w:t>
      </w:r>
      <w:r w:rsidR="00E3502C">
        <w:rPr>
          <w:sz w:val="24"/>
          <w:szCs w:val="24"/>
        </w:rPr>
        <w:t>a place of significance</w:t>
      </w:r>
      <w:r w:rsidR="00E3502C">
        <w:rPr>
          <w:rStyle w:val="FootnoteReference"/>
          <w:sz w:val="24"/>
          <w:szCs w:val="24"/>
        </w:rPr>
        <w:footnoteReference w:id="50"/>
      </w:r>
      <w:r w:rsidR="00E3502C">
        <w:rPr>
          <w:sz w:val="24"/>
          <w:szCs w:val="24"/>
        </w:rPr>
        <w:t xml:space="preserve"> through </w:t>
      </w:r>
      <w:r w:rsidR="00B51557">
        <w:rPr>
          <w:sz w:val="24"/>
          <w:szCs w:val="24"/>
        </w:rPr>
        <w:t>its</w:t>
      </w:r>
      <w:r w:rsidR="00E3502C">
        <w:rPr>
          <w:sz w:val="24"/>
          <w:szCs w:val="24"/>
        </w:rPr>
        <w:t xml:space="preserve"> history, naming and status as a World Heritage Site</w:t>
      </w:r>
      <w:r w:rsidR="00B51557">
        <w:rPr>
          <w:sz w:val="24"/>
          <w:szCs w:val="24"/>
        </w:rPr>
        <w:t>, something ordinary became out of the ordinary for the group experiencing it, leading me to feel that the experience was sacred</w:t>
      </w:r>
      <w:r w:rsidR="00395423">
        <w:rPr>
          <w:sz w:val="24"/>
          <w:szCs w:val="24"/>
        </w:rPr>
        <w:t xml:space="preserve"> and</w:t>
      </w:r>
      <w:r w:rsidR="00C065B9">
        <w:rPr>
          <w:sz w:val="24"/>
          <w:szCs w:val="24"/>
        </w:rPr>
        <w:t xml:space="preserve"> extraordinary.</w:t>
      </w:r>
      <w:r w:rsidR="00C065B9">
        <w:rPr>
          <w:rStyle w:val="FootnoteReference"/>
          <w:sz w:val="24"/>
          <w:szCs w:val="24"/>
        </w:rPr>
        <w:footnoteReference w:id="51"/>
      </w:r>
      <w:r w:rsidR="00DF1E87">
        <w:rPr>
          <w:sz w:val="24"/>
          <w:szCs w:val="24"/>
        </w:rPr>
        <w:t xml:space="preserve"> </w:t>
      </w:r>
    </w:p>
    <w:p w14:paraId="25983902" w14:textId="48DDC407" w:rsidR="002B26EB" w:rsidRDefault="00B57209" w:rsidP="0033012B">
      <w:pPr>
        <w:spacing w:line="360" w:lineRule="auto"/>
        <w:rPr>
          <w:sz w:val="24"/>
          <w:szCs w:val="24"/>
        </w:rPr>
      </w:pPr>
      <w:r>
        <w:rPr>
          <w:sz w:val="24"/>
          <w:szCs w:val="24"/>
        </w:rPr>
        <w:t xml:space="preserve">I attended the Druidic ceremony </w:t>
      </w:r>
      <w:r w:rsidR="00AA0880">
        <w:rPr>
          <w:sz w:val="24"/>
          <w:szCs w:val="24"/>
        </w:rPr>
        <w:t>expecting</w:t>
      </w:r>
      <w:r>
        <w:rPr>
          <w:sz w:val="24"/>
          <w:szCs w:val="24"/>
        </w:rPr>
        <w:t xml:space="preserve"> something happening, to feel an extra connection to the Earth and heavens granted to me through partaking in </w:t>
      </w:r>
      <w:r w:rsidR="00F94704">
        <w:rPr>
          <w:sz w:val="24"/>
          <w:szCs w:val="24"/>
        </w:rPr>
        <w:t>this ceremony</w:t>
      </w:r>
      <w:r w:rsidR="00385165">
        <w:rPr>
          <w:sz w:val="24"/>
          <w:szCs w:val="24"/>
        </w:rPr>
        <w:t xml:space="preserve"> in a locale </w:t>
      </w:r>
      <w:r w:rsidR="00385165">
        <w:rPr>
          <w:sz w:val="24"/>
          <w:szCs w:val="24"/>
        </w:rPr>
        <w:lastRenderedPageBreak/>
        <w:t>designated sacred.</w:t>
      </w:r>
      <w:r w:rsidR="00915131">
        <w:rPr>
          <w:sz w:val="24"/>
          <w:szCs w:val="24"/>
        </w:rPr>
        <w:t xml:space="preserve"> </w:t>
      </w:r>
      <w:r>
        <w:rPr>
          <w:sz w:val="24"/>
          <w:szCs w:val="24"/>
        </w:rPr>
        <w:t xml:space="preserve">Instead, </w:t>
      </w:r>
      <w:r w:rsidR="00E65A34">
        <w:rPr>
          <w:sz w:val="24"/>
          <w:szCs w:val="24"/>
        </w:rPr>
        <w:t>transforming</w:t>
      </w:r>
      <w:r>
        <w:rPr>
          <w:sz w:val="24"/>
          <w:szCs w:val="24"/>
        </w:rPr>
        <w:t xml:space="preserve"> the ordinary day into the extraordinary </w:t>
      </w:r>
      <w:r w:rsidR="00DF18AC">
        <w:rPr>
          <w:sz w:val="24"/>
          <w:szCs w:val="24"/>
        </w:rPr>
        <w:t>was</w:t>
      </w:r>
      <w:r w:rsidR="00385165">
        <w:rPr>
          <w:sz w:val="24"/>
          <w:szCs w:val="24"/>
        </w:rPr>
        <w:t xml:space="preserve"> not the ceremony itself,</w:t>
      </w:r>
      <w:r w:rsidR="00DF18AC">
        <w:rPr>
          <w:sz w:val="24"/>
          <w:szCs w:val="24"/>
        </w:rPr>
        <w:t xml:space="preserve"> a shared</w:t>
      </w:r>
      <w:r w:rsidR="00225320">
        <w:rPr>
          <w:sz w:val="24"/>
          <w:szCs w:val="24"/>
        </w:rPr>
        <w:t xml:space="preserve"> but natural visit </w:t>
      </w:r>
      <w:r w:rsidR="006C3ACB">
        <w:rPr>
          <w:sz w:val="24"/>
          <w:szCs w:val="24"/>
        </w:rPr>
        <w:t>f</w:t>
      </w:r>
      <w:r w:rsidR="00225320">
        <w:rPr>
          <w:sz w:val="24"/>
          <w:szCs w:val="24"/>
        </w:rPr>
        <w:t>rom a rainbow and a bird.</w:t>
      </w:r>
      <w:r w:rsidR="008A185A">
        <w:rPr>
          <w:sz w:val="24"/>
          <w:szCs w:val="24"/>
        </w:rPr>
        <w:t xml:space="preserve"> Their appearance functioned for me as the ‘context around which the story will grow</w:t>
      </w:r>
      <w:r w:rsidR="00441A8D">
        <w:rPr>
          <w:sz w:val="24"/>
          <w:szCs w:val="24"/>
        </w:rPr>
        <w:t>… the remembered place that excites and directs the mythic imagination in its effort to understand the inarticulate and ambivalent experience of meeting.</w:t>
      </w:r>
      <w:r w:rsidR="008A185A">
        <w:rPr>
          <w:sz w:val="24"/>
          <w:szCs w:val="24"/>
        </w:rPr>
        <w:t>’</w:t>
      </w:r>
      <w:r w:rsidR="00E65A34">
        <w:rPr>
          <w:rStyle w:val="FootnoteReference"/>
          <w:sz w:val="24"/>
          <w:szCs w:val="24"/>
        </w:rPr>
        <w:footnoteReference w:id="52"/>
      </w:r>
      <w:r w:rsidR="006C3ACB">
        <w:rPr>
          <w:sz w:val="24"/>
          <w:szCs w:val="24"/>
        </w:rPr>
        <w:t xml:space="preserve"> I was in conversation with the landscape and the heavens, connected through a smaller-than-expected meeting</w:t>
      </w:r>
      <w:r w:rsidR="0077038B">
        <w:rPr>
          <w:rStyle w:val="FootnoteReference"/>
          <w:sz w:val="24"/>
          <w:szCs w:val="24"/>
        </w:rPr>
        <w:footnoteReference w:id="53"/>
      </w:r>
      <w:r w:rsidR="006C3ACB">
        <w:rPr>
          <w:sz w:val="24"/>
          <w:szCs w:val="24"/>
        </w:rPr>
        <w:t xml:space="preserve"> with the more-than-human, </w:t>
      </w:r>
      <w:r w:rsidR="00DA20A2">
        <w:rPr>
          <w:sz w:val="24"/>
          <w:szCs w:val="24"/>
        </w:rPr>
        <w:t xml:space="preserve">transforming Avebury on a personal level into somewhere I had experienced the sacred as a result of my visitation. </w:t>
      </w:r>
    </w:p>
    <w:p w14:paraId="3E5B49D8" w14:textId="4A1F5951" w:rsidR="0092749F" w:rsidRDefault="00B1464D" w:rsidP="0033012B">
      <w:pPr>
        <w:spacing w:line="360" w:lineRule="auto"/>
        <w:rPr>
          <w:sz w:val="24"/>
          <w:szCs w:val="24"/>
        </w:rPr>
      </w:pPr>
      <w:r>
        <w:rPr>
          <w:sz w:val="24"/>
          <w:szCs w:val="24"/>
        </w:rPr>
        <w:t>My</w:t>
      </w:r>
      <w:r w:rsidR="00FD09A9">
        <w:rPr>
          <w:sz w:val="24"/>
          <w:szCs w:val="24"/>
        </w:rPr>
        <w:t xml:space="preserve"> position as an outsider</w:t>
      </w:r>
      <w:r>
        <w:rPr>
          <w:sz w:val="24"/>
          <w:szCs w:val="24"/>
        </w:rPr>
        <w:t xml:space="preserve"> also</w:t>
      </w:r>
      <w:r w:rsidR="00FD09A9">
        <w:rPr>
          <w:sz w:val="24"/>
          <w:szCs w:val="24"/>
        </w:rPr>
        <w:t xml:space="preserve"> impacted my experience</w:t>
      </w:r>
      <w:r>
        <w:rPr>
          <w:sz w:val="24"/>
          <w:szCs w:val="24"/>
        </w:rPr>
        <w:t xml:space="preserve"> of the sacred</w:t>
      </w:r>
      <w:r w:rsidR="00FD09A9">
        <w:rPr>
          <w:sz w:val="24"/>
          <w:szCs w:val="24"/>
        </w:rPr>
        <w:t xml:space="preserve"> at the solstice ceremony. </w:t>
      </w:r>
      <w:r w:rsidR="00272B66">
        <w:rPr>
          <w:sz w:val="24"/>
          <w:szCs w:val="24"/>
        </w:rPr>
        <w:t>I was not part of the Druids Order of Avebury, nor had I taken part in any Druidic observances</w:t>
      </w:r>
      <w:r w:rsidR="008108E5">
        <w:rPr>
          <w:sz w:val="24"/>
          <w:szCs w:val="24"/>
        </w:rPr>
        <w:t xml:space="preserve">, </w:t>
      </w:r>
      <w:r w:rsidR="00E4590B">
        <w:rPr>
          <w:sz w:val="24"/>
          <w:szCs w:val="24"/>
        </w:rPr>
        <w:t>which impacted my emotion and sacred feeling towards the ceremony itself</w:t>
      </w:r>
      <w:r w:rsidR="008108E5">
        <w:rPr>
          <w:sz w:val="24"/>
          <w:szCs w:val="24"/>
        </w:rPr>
        <w:t xml:space="preserve">. </w:t>
      </w:r>
      <w:r w:rsidR="00554485">
        <w:rPr>
          <w:sz w:val="24"/>
          <w:szCs w:val="24"/>
        </w:rPr>
        <w:t>My diary showed that it was not the ceremony I experienced as sacred but the group participation and social setting that made it out of the ordinary</w:t>
      </w:r>
      <w:r w:rsidR="0092749F">
        <w:rPr>
          <w:sz w:val="24"/>
          <w:szCs w:val="24"/>
        </w:rPr>
        <w:t>. An extract from my diary reads:</w:t>
      </w:r>
    </w:p>
    <w:p w14:paraId="60D5DF89" w14:textId="2A23438C" w:rsidR="0092749F" w:rsidRDefault="00476CC6" w:rsidP="0033012B">
      <w:pPr>
        <w:spacing w:line="360" w:lineRule="auto"/>
        <w:ind w:left="720"/>
        <w:rPr>
          <w:sz w:val="24"/>
          <w:szCs w:val="24"/>
        </w:rPr>
      </w:pPr>
      <w:r>
        <w:rPr>
          <w:sz w:val="24"/>
          <w:szCs w:val="24"/>
        </w:rPr>
        <w:t>“</w:t>
      </w:r>
      <w:r w:rsidR="001D2F1F">
        <w:rPr>
          <w:sz w:val="24"/>
          <w:szCs w:val="24"/>
        </w:rPr>
        <w:t>It felt very joyful … with people of all ages and backgrounds attend</w:t>
      </w:r>
      <w:r>
        <w:rPr>
          <w:sz w:val="24"/>
          <w:szCs w:val="24"/>
        </w:rPr>
        <w:t>ing … and I felt part of something bigger and beyond myself.”</w:t>
      </w:r>
    </w:p>
    <w:p w14:paraId="72D13365" w14:textId="48A8F969" w:rsidR="00C76E98" w:rsidRDefault="00C76E98" w:rsidP="0033012B">
      <w:pPr>
        <w:spacing w:line="360" w:lineRule="auto"/>
        <w:ind w:left="720"/>
        <w:rPr>
          <w:sz w:val="24"/>
          <w:szCs w:val="24"/>
        </w:rPr>
      </w:pPr>
      <w:r>
        <w:rPr>
          <w:sz w:val="24"/>
          <w:szCs w:val="24"/>
        </w:rPr>
        <w:t>“We seemed to be experiencing something that brought people together, outside of our usual lives, regardless of background, in a moment of movement and stillness.</w:t>
      </w:r>
      <w:r w:rsidR="003D755E">
        <w:rPr>
          <w:sz w:val="24"/>
          <w:szCs w:val="24"/>
        </w:rPr>
        <w:t>”</w:t>
      </w:r>
    </w:p>
    <w:p w14:paraId="443F0DB9" w14:textId="2B269DAF" w:rsidR="003D755E" w:rsidRDefault="00985A25" w:rsidP="0033012B">
      <w:pPr>
        <w:spacing w:line="360" w:lineRule="auto"/>
        <w:rPr>
          <w:sz w:val="24"/>
          <w:szCs w:val="24"/>
        </w:rPr>
      </w:pPr>
      <w:r>
        <w:rPr>
          <w:sz w:val="24"/>
          <w:szCs w:val="24"/>
        </w:rPr>
        <w:t xml:space="preserve">This may suggest that </w:t>
      </w:r>
      <w:r w:rsidR="00761210">
        <w:rPr>
          <w:sz w:val="24"/>
          <w:szCs w:val="24"/>
        </w:rPr>
        <w:t>I experienced sacred space as a human construct</w:t>
      </w:r>
      <w:r w:rsidR="0052369C">
        <w:rPr>
          <w:sz w:val="24"/>
          <w:szCs w:val="24"/>
        </w:rPr>
        <w:t xml:space="preserve"> to serve a social need. </w:t>
      </w:r>
      <w:r w:rsidR="00F64D95">
        <w:rPr>
          <w:sz w:val="24"/>
          <w:szCs w:val="24"/>
        </w:rPr>
        <w:t xml:space="preserve">Nolan argued that her research demonstrated </w:t>
      </w:r>
      <w:r w:rsidR="006F4127">
        <w:rPr>
          <w:sz w:val="24"/>
          <w:szCs w:val="24"/>
        </w:rPr>
        <w:t>that the ‘separation typical of modern life’</w:t>
      </w:r>
      <w:r w:rsidR="009429F6">
        <w:rPr>
          <w:rStyle w:val="FootnoteReference"/>
          <w:sz w:val="24"/>
          <w:szCs w:val="24"/>
        </w:rPr>
        <w:footnoteReference w:id="54"/>
      </w:r>
      <w:r w:rsidR="006F4127">
        <w:rPr>
          <w:sz w:val="24"/>
          <w:szCs w:val="24"/>
        </w:rPr>
        <w:t xml:space="preserve"> </w:t>
      </w:r>
      <w:r w:rsidR="00BE513B">
        <w:rPr>
          <w:sz w:val="24"/>
          <w:szCs w:val="24"/>
        </w:rPr>
        <w:t xml:space="preserve">can be alleviated to an extent through </w:t>
      </w:r>
      <w:r w:rsidR="00805B01">
        <w:rPr>
          <w:sz w:val="24"/>
          <w:szCs w:val="24"/>
        </w:rPr>
        <w:t xml:space="preserve">the existential relatedness that occurs </w:t>
      </w:r>
      <w:r w:rsidR="007E5617">
        <w:rPr>
          <w:sz w:val="24"/>
          <w:szCs w:val="24"/>
        </w:rPr>
        <w:t>at prehistoric sites.</w:t>
      </w:r>
      <w:r w:rsidR="007E5617">
        <w:rPr>
          <w:rStyle w:val="FootnoteReference"/>
          <w:sz w:val="24"/>
          <w:szCs w:val="24"/>
        </w:rPr>
        <w:footnoteReference w:id="55"/>
      </w:r>
      <w:r w:rsidR="00340651">
        <w:rPr>
          <w:sz w:val="24"/>
          <w:szCs w:val="24"/>
        </w:rPr>
        <w:t xml:space="preserve"> In this </w:t>
      </w:r>
      <w:r w:rsidR="009611B3">
        <w:rPr>
          <w:sz w:val="24"/>
          <w:szCs w:val="24"/>
        </w:rPr>
        <w:t>moment</w:t>
      </w:r>
      <w:r w:rsidR="00340651">
        <w:rPr>
          <w:sz w:val="24"/>
          <w:szCs w:val="24"/>
        </w:rPr>
        <w:t>, sacredness did not come from simply being at Avebury but through the social connection within the space. A shared understanding</w:t>
      </w:r>
      <w:r w:rsidR="00161DF3">
        <w:rPr>
          <w:rStyle w:val="FootnoteReference"/>
          <w:sz w:val="24"/>
          <w:szCs w:val="24"/>
        </w:rPr>
        <w:footnoteReference w:id="56"/>
      </w:r>
      <w:r w:rsidR="00340651">
        <w:rPr>
          <w:sz w:val="24"/>
          <w:szCs w:val="24"/>
        </w:rPr>
        <w:t xml:space="preserve"> of the </w:t>
      </w:r>
      <w:r w:rsidR="009611B3">
        <w:rPr>
          <w:sz w:val="24"/>
          <w:szCs w:val="24"/>
        </w:rPr>
        <w:t>moment we were sharing, out of the ordinary of our lives, shaped Avebury into a</w:t>
      </w:r>
      <w:r w:rsidR="0044593A">
        <w:rPr>
          <w:sz w:val="24"/>
          <w:szCs w:val="24"/>
        </w:rPr>
        <w:t xml:space="preserve"> locale of</w:t>
      </w:r>
      <w:r w:rsidR="009611B3">
        <w:rPr>
          <w:sz w:val="24"/>
          <w:szCs w:val="24"/>
        </w:rPr>
        <w:t xml:space="preserve"> particular and momentary sacredness. </w:t>
      </w:r>
    </w:p>
    <w:p w14:paraId="54CB909F" w14:textId="2596B7EA" w:rsidR="00675848" w:rsidRDefault="000716A2" w:rsidP="0033012B">
      <w:pPr>
        <w:spacing w:line="360" w:lineRule="auto"/>
        <w:rPr>
          <w:sz w:val="24"/>
          <w:szCs w:val="24"/>
        </w:rPr>
      </w:pPr>
      <w:r>
        <w:rPr>
          <w:sz w:val="24"/>
          <w:szCs w:val="24"/>
        </w:rPr>
        <w:t>In contrast, the sound</w:t>
      </w:r>
      <w:r w:rsidR="006B3C7C">
        <w:rPr>
          <w:sz w:val="24"/>
          <w:szCs w:val="24"/>
        </w:rPr>
        <w:t xml:space="preserve"> </w:t>
      </w:r>
      <w:r>
        <w:rPr>
          <w:sz w:val="24"/>
          <w:szCs w:val="24"/>
        </w:rPr>
        <w:t>bath was out of the ordinary</w:t>
      </w:r>
      <w:r w:rsidR="00020577">
        <w:rPr>
          <w:sz w:val="24"/>
          <w:szCs w:val="24"/>
        </w:rPr>
        <w:t xml:space="preserve"> </w:t>
      </w:r>
      <w:r w:rsidR="009B69A8">
        <w:rPr>
          <w:sz w:val="24"/>
          <w:szCs w:val="24"/>
        </w:rPr>
        <w:t>because</w:t>
      </w:r>
      <w:r w:rsidR="00020577">
        <w:rPr>
          <w:sz w:val="24"/>
          <w:szCs w:val="24"/>
        </w:rPr>
        <w:t xml:space="preserve"> it was a</w:t>
      </w:r>
      <w:r w:rsidR="009B69A8">
        <w:rPr>
          <w:sz w:val="24"/>
          <w:szCs w:val="24"/>
        </w:rPr>
        <w:t>n</w:t>
      </w:r>
      <w:r w:rsidR="00020577">
        <w:rPr>
          <w:sz w:val="24"/>
          <w:szCs w:val="24"/>
        </w:rPr>
        <w:t xml:space="preserve"> unusual experience</w:t>
      </w:r>
      <w:r>
        <w:rPr>
          <w:sz w:val="24"/>
          <w:szCs w:val="24"/>
        </w:rPr>
        <w:t xml:space="preserve">, but </w:t>
      </w:r>
      <w:r w:rsidR="00C669C2">
        <w:rPr>
          <w:sz w:val="24"/>
          <w:szCs w:val="24"/>
        </w:rPr>
        <w:t xml:space="preserve">it did not elicit any feelings of sacredness. </w:t>
      </w:r>
      <w:r w:rsidR="006B3C7C">
        <w:rPr>
          <w:sz w:val="24"/>
          <w:szCs w:val="24"/>
        </w:rPr>
        <w:t xml:space="preserve">I entered the sound bath with expectations – I had prior knowledge of what a sound bath was, to feel reinvigorated, taken by the idea that the sounds could </w:t>
      </w:r>
      <w:r w:rsidR="00017842">
        <w:rPr>
          <w:sz w:val="24"/>
          <w:szCs w:val="24"/>
        </w:rPr>
        <w:t xml:space="preserve">aid chronic illness. </w:t>
      </w:r>
      <w:r w:rsidR="00DA4278">
        <w:rPr>
          <w:sz w:val="24"/>
          <w:szCs w:val="24"/>
        </w:rPr>
        <w:t xml:space="preserve">It </w:t>
      </w:r>
      <w:r w:rsidR="00B53729">
        <w:rPr>
          <w:sz w:val="24"/>
          <w:szCs w:val="24"/>
        </w:rPr>
        <w:t xml:space="preserve">should be noted that the sound bath took place inside The </w:t>
      </w:r>
      <w:r w:rsidR="00B53729">
        <w:rPr>
          <w:sz w:val="24"/>
          <w:szCs w:val="24"/>
        </w:rPr>
        <w:lastRenderedPageBreak/>
        <w:t>Henge Shop</w:t>
      </w:r>
      <w:r w:rsidR="00DA4278">
        <w:rPr>
          <w:sz w:val="24"/>
          <w:szCs w:val="24"/>
        </w:rPr>
        <w:t>. Although</w:t>
      </w:r>
      <w:r w:rsidR="005E4D2D">
        <w:rPr>
          <w:sz w:val="24"/>
          <w:szCs w:val="24"/>
        </w:rPr>
        <w:t xml:space="preserve"> </w:t>
      </w:r>
      <w:r w:rsidR="00DA4278">
        <w:rPr>
          <w:sz w:val="24"/>
          <w:szCs w:val="24"/>
        </w:rPr>
        <w:t>the shop was</w:t>
      </w:r>
      <w:r w:rsidR="005E4D2D">
        <w:rPr>
          <w:sz w:val="24"/>
          <w:szCs w:val="24"/>
        </w:rPr>
        <w:t xml:space="preserve"> inside the boundaries of Avebury </w:t>
      </w:r>
      <w:r w:rsidR="00DA4278">
        <w:rPr>
          <w:sz w:val="24"/>
          <w:szCs w:val="24"/>
        </w:rPr>
        <w:t xml:space="preserve">(Fig. </w:t>
      </w:r>
      <w:r w:rsidR="009345F6">
        <w:rPr>
          <w:sz w:val="24"/>
          <w:szCs w:val="24"/>
        </w:rPr>
        <w:t>2</w:t>
      </w:r>
      <w:r w:rsidR="00DA4278">
        <w:rPr>
          <w:sz w:val="24"/>
          <w:szCs w:val="24"/>
        </w:rPr>
        <w:t>)</w:t>
      </w:r>
      <w:r w:rsidR="005E4D2D">
        <w:rPr>
          <w:sz w:val="24"/>
          <w:szCs w:val="24"/>
        </w:rPr>
        <w:t xml:space="preserve">, I felt disconnected from the quality of Avebury Stone Circle. </w:t>
      </w:r>
      <w:r w:rsidR="00675848">
        <w:rPr>
          <w:noProof/>
          <w:sz w:val="24"/>
          <w:szCs w:val="24"/>
        </w:rPr>
        <w:drawing>
          <wp:inline distT="0" distB="0" distL="0" distR="0" wp14:anchorId="5E7A8CEB" wp14:editId="1E7CFC0C">
            <wp:extent cx="3262934" cy="2520043"/>
            <wp:effectExtent l="0" t="0" r="0" b="0"/>
            <wp:docPr id="595247129"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247129" name="Picture 1" descr="A map of a cit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79986" cy="2533213"/>
                    </a:xfrm>
                    <a:prstGeom prst="rect">
                      <a:avLst/>
                    </a:prstGeom>
                  </pic:spPr>
                </pic:pic>
              </a:graphicData>
            </a:graphic>
          </wp:inline>
        </w:drawing>
      </w:r>
    </w:p>
    <w:p w14:paraId="64FB20DE" w14:textId="4949E376" w:rsidR="00675848" w:rsidRDefault="00675848" w:rsidP="0033012B">
      <w:pPr>
        <w:pStyle w:val="Caption"/>
        <w:spacing w:line="360" w:lineRule="auto"/>
        <w:rPr>
          <w:sz w:val="24"/>
          <w:szCs w:val="24"/>
        </w:rPr>
      </w:pPr>
      <w:r>
        <w:t xml:space="preserve">Figure </w:t>
      </w:r>
      <w:r w:rsidR="00756057">
        <w:fldChar w:fldCharType="begin"/>
      </w:r>
      <w:r w:rsidR="00756057">
        <w:instrText xml:space="preserve"> SEQ Figure \* ARABIC </w:instrText>
      </w:r>
      <w:r w:rsidR="00756057">
        <w:fldChar w:fldCharType="separate"/>
      </w:r>
      <w:r w:rsidR="00851BEE">
        <w:rPr>
          <w:noProof/>
        </w:rPr>
        <w:t>2</w:t>
      </w:r>
      <w:r w:rsidR="00756057">
        <w:rPr>
          <w:noProof/>
        </w:rPr>
        <w:fldChar w:fldCharType="end"/>
      </w:r>
      <w:r>
        <w:t>: Avebury Henge Shop location, Google Maps 2023</w:t>
      </w:r>
    </w:p>
    <w:p w14:paraId="0B9325A4" w14:textId="0087ECCB" w:rsidR="00CA3B9A" w:rsidRDefault="00FF2F58" w:rsidP="00454109">
      <w:pPr>
        <w:spacing w:line="360" w:lineRule="auto"/>
        <w:rPr>
          <w:sz w:val="24"/>
          <w:szCs w:val="24"/>
        </w:rPr>
      </w:pPr>
      <w:r>
        <w:rPr>
          <w:sz w:val="24"/>
          <w:szCs w:val="24"/>
        </w:rPr>
        <w:t>Perhaps the disconnect between the</w:t>
      </w:r>
      <w:r w:rsidR="0056511E">
        <w:rPr>
          <w:sz w:val="24"/>
          <w:szCs w:val="24"/>
        </w:rPr>
        <w:t xml:space="preserve"> sound bath</w:t>
      </w:r>
      <w:r>
        <w:rPr>
          <w:sz w:val="24"/>
          <w:szCs w:val="24"/>
        </w:rPr>
        <w:t xml:space="preserve"> happening in a shop </w:t>
      </w:r>
      <w:r w:rsidR="004E14B3">
        <w:rPr>
          <w:sz w:val="24"/>
          <w:szCs w:val="24"/>
        </w:rPr>
        <w:t>instead of</w:t>
      </w:r>
      <w:r>
        <w:rPr>
          <w:sz w:val="24"/>
          <w:szCs w:val="24"/>
        </w:rPr>
        <w:t xml:space="preserve"> directly in natu</w:t>
      </w:r>
      <w:r w:rsidR="00CC53B6">
        <w:rPr>
          <w:sz w:val="24"/>
          <w:szCs w:val="24"/>
        </w:rPr>
        <w:t>re amongst the stones removed an element of sacredness</w:t>
      </w:r>
      <w:r w:rsidR="009D7433">
        <w:rPr>
          <w:sz w:val="24"/>
          <w:szCs w:val="24"/>
        </w:rPr>
        <w:t>;</w:t>
      </w:r>
      <w:r w:rsidR="00CC53B6">
        <w:rPr>
          <w:sz w:val="24"/>
          <w:szCs w:val="24"/>
        </w:rPr>
        <w:t xml:space="preserve"> </w:t>
      </w:r>
      <w:r w:rsidR="00E50CBA">
        <w:rPr>
          <w:sz w:val="24"/>
          <w:szCs w:val="24"/>
        </w:rPr>
        <w:t>Lane argued that stories of sacred space ‘honour the participation of the whole environment’,</w:t>
      </w:r>
      <w:r w:rsidR="00E50CBA">
        <w:rPr>
          <w:rStyle w:val="FootnoteReference"/>
          <w:sz w:val="24"/>
          <w:szCs w:val="24"/>
        </w:rPr>
        <w:footnoteReference w:id="57"/>
      </w:r>
      <w:r w:rsidR="00E50CBA">
        <w:rPr>
          <w:sz w:val="24"/>
          <w:szCs w:val="24"/>
        </w:rPr>
        <w:t xml:space="preserve"> and Bender argued that Stonehenge </w:t>
      </w:r>
      <w:r w:rsidR="00C03F74">
        <w:rPr>
          <w:sz w:val="24"/>
          <w:szCs w:val="24"/>
        </w:rPr>
        <w:t>became</w:t>
      </w:r>
      <w:r w:rsidR="00E50CBA">
        <w:rPr>
          <w:sz w:val="24"/>
          <w:szCs w:val="24"/>
        </w:rPr>
        <w:t xml:space="preserve"> ‘a place to be looked at … consumed on site … Hence the incongruity of the marginalised travellers or Druids laying claim to the place and perceiving it as a ‘living space’, a meeting place, a ritual centre</w:t>
      </w:r>
      <w:r w:rsidR="00865859">
        <w:rPr>
          <w:sz w:val="24"/>
          <w:szCs w:val="24"/>
        </w:rPr>
        <w:t>.</w:t>
      </w:r>
      <w:r w:rsidR="00E50CBA">
        <w:rPr>
          <w:sz w:val="24"/>
          <w:szCs w:val="24"/>
        </w:rPr>
        <w:t>’</w:t>
      </w:r>
      <w:r w:rsidR="00E50CBA">
        <w:rPr>
          <w:rStyle w:val="FootnoteReference"/>
          <w:sz w:val="24"/>
          <w:szCs w:val="24"/>
        </w:rPr>
        <w:footnoteReference w:id="58"/>
      </w:r>
      <w:r w:rsidR="00E50CBA">
        <w:rPr>
          <w:sz w:val="24"/>
          <w:szCs w:val="24"/>
        </w:rPr>
        <w:t xml:space="preserve"> </w:t>
      </w:r>
      <w:r w:rsidR="003E27F3">
        <w:rPr>
          <w:sz w:val="24"/>
          <w:szCs w:val="24"/>
        </w:rPr>
        <w:t xml:space="preserve">If sacred space </w:t>
      </w:r>
      <w:r w:rsidR="00584225">
        <w:rPr>
          <w:sz w:val="24"/>
          <w:szCs w:val="24"/>
        </w:rPr>
        <w:t>is</w:t>
      </w:r>
      <w:r w:rsidR="003E27F3">
        <w:rPr>
          <w:sz w:val="24"/>
          <w:szCs w:val="24"/>
        </w:rPr>
        <w:t xml:space="preserve"> a natural phenomenon, then it can be argued that the Henge Shop</w:t>
      </w:r>
      <w:r w:rsidR="00430B13">
        <w:rPr>
          <w:sz w:val="24"/>
          <w:szCs w:val="24"/>
        </w:rPr>
        <w:t xml:space="preserve">, </w:t>
      </w:r>
      <w:r w:rsidR="003E27F3">
        <w:rPr>
          <w:sz w:val="24"/>
          <w:szCs w:val="24"/>
        </w:rPr>
        <w:t xml:space="preserve">within the boundaries that set apart the sacred space of Avebury Stone Circle from the profane space of Avebury </w:t>
      </w:r>
      <w:r w:rsidR="00F454B3">
        <w:rPr>
          <w:sz w:val="24"/>
          <w:szCs w:val="24"/>
        </w:rPr>
        <w:t>Village</w:t>
      </w:r>
      <w:r w:rsidR="00430B13">
        <w:rPr>
          <w:sz w:val="24"/>
          <w:szCs w:val="24"/>
        </w:rPr>
        <w:t>,</w:t>
      </w:r>
      <w:r w:rsidR="003E27F3">
        <w:rPr>
          <w:sz w:val="24"/>
          <w:szCs w:val="24"/>
        </w:rPr>
        <w:t xml:space="preserve"> would </w:t>
      </w:r>
      <w:r w:rsidR="000C3D2F">
        <w:rPr>
          <w:sz w:val="24"/>
          <w:szCs w:val="24"/>
        </w:rPr>
        <w:t>be sacred. Indeed</w:t>
      </w:r>
      <w:r w:rsidR="001A643F">
        <w:rPr>
          <w:sz w:val="24"/>
          <w:szCs w:val="24"/>
        </w:rPr>
        <w:t>, when advertising the sound bath, The Henge Shop implied that the energy of Avebury could be felt from within it;</w:t>
      </w:r>
      <w:r w:rsidR="00F036C1">
        <w:rPr>
          <w:sz w:val="24"/>
          <w:szCs w:val="24"/>
        </w:rPr>
        <w:t xml:space="preserve"> ‘lie down and feel the energy of this ancient temple’</w:t>
      </w:r>
      <w:r w:rsidR="00F036C1">
        <w:rPr>
          <w:rStyle w:val="FootnoteReference"/>
          <w:sz w:val="24"/>
          <w:szCs w:val="24"/>
        </w:rPr>
        <w:footnoteReference w:id="59"/>
      </w:r>
      <w:r w:rsidR="00732AE6">
        <w:rPr>
          <w:sz w:val="24"/>
          <w:szCs w:val="24"/>
        </w:rPr>
        <w:t xml:space="preserve"> despite being in a shop.</w:t>
      </w:r>
      <w:r w:rsidR="00635DE5">
        <w:rPr>
          <w:sz w:val="24"/>
          <w:szCs w:val="24"/>
        </w:rPr>
        <w:t xml:space="preserve"> </w:t>
      </w:r>
      <w:r w:rsidR="00AC2BB6">
        <w:rPr>
          <w:sz w:val="24"/>
          <w:szCs w:val="24"/>
        </w:rPr>
        <w:t xml:space="preserve">A disrupted line of sight to the stones </w:t>
      </w:r>
      <w:r w:rsidR="00B05575">
        <w:rPr>
          <w:sz w:val="24"/>
          <w:szCs w:val="24"/>
        </w:rPr>
        <w:t xml:space="preserve">and the shop attempting to be a site </w:t>
      </w:r>
      <w:r w:rsidR="00674F1E">
        <w:rPr>
          <w:sz w:val="24"/>
          <w:szCs w:val="24"/>
        </w:rPr>
        <w:t>of the sacred and profane</w:t>
      </w:r>
      <w:r w:rsidR="00B05575">
        <w:rPr>
          <w:sz w:val="24"/>
          <w:szCs w:val="24"/>
        </w:rPr>
        <w:t>,</w:t>
      </w:r>
      <w:r w:rsidR="00674F1E">
        <w:rPr>
          <w:sz w:val="24"/>
          <w:szCs w:val="24"/>
        </w:rPr>
        <w:t xml:space="preserve"> something </w:t>
      </w:r>
      <w:r w:rsidR="008E142C">
        <w:rPr>
          <w:sz w:val="24"/>
          <w:szCs w:val="24"/>
        </w:rPr>
        <w:t>Durkheim argued</w:t>
      </w:r>
      <w:r w:rsidR="00674F1E">
        <w:rPr>
          <w:sz w:val="24"/>
          <w:szCs w:val="24"/>
        </w:rPr>
        <w:t xml:space="preserve"> </w:t>
      </w:r>
      <w:r w:rsidR="006949C1">
        <w:rPr>
          <w:sz w:val="24"/>
          <w:szCs w:val="24"/>
        </w:rPr>
        <w:t>was impossible to reconcile in the mind</w:t>
      </w:r>
      <w:r w:rsidR="008E142C">
        <w:rPr>
          <w:sz w:val="24"/>
          <w:szCs w:val="24"/>
        </w:rPr>
        <w:t>,</w:t>
      </w:r>
      <w:r w:rsidR="006949C1">
        <w:rPr>
          <w:rStyle w:val="FootnoteReference"/>
          <w:sz w:val="24"/>
          <w:szCs w:val="24"/>
        </w:rPr>
        <w:footnoteReference w:id="60"/>
      </w:r>
      <w:r w:rsidR="00B05575">
        <w:rPr>
          <w:sz w:val="24"/>
          <w:szCs w:val="24"/>
        </w:rPr>
        <w:t xml:space="preserve"> </w:t>
      </w:r>
      <w:r w:rsidR="0082468F">
        <w:rPr>
          <w:sz w:val="24"/>
          <w:szCs w:val="24"/>
        </w:rPr>
        <w:t xml:space="preserve">created a disconnect between myself and the sacred landscape, thus </w:t>
      </w:r>
      <w:r w:rsidR="00F01201">
        <w:rPr>
          <w:sz w:val="24"/>
          <w:szCs w:val="24"/>
        </w:rPr>
        <w:t xml:space="preserve">rendering the sound bath profane. </w:t>
      </w:r>
    </w:p>
    <w:p w14:paraId="4DC32453" w14:textId="4E8C60AA" w:rsidR="00F01201" w:rsidRPr="00454109" w:rsidRDefault="00F01201" w:rsidP="00454109">
      <w:pPr>
        <w:spacing w:line="360" w:lineRule="auto"/>
        <w:rPr>
          <w:sz w:val="24"/>
          <w:szCs w:val="24"/>
        </w:rPr>
      </w:pPr>
      <w:r>
        <w:rPr>
          <w:sz w:val="24"/>
          <w:szCs w:val="24"/>
        </w:rPr>
        <w:lastRenderedPageBreak/>
        <w:t xml:space="preserve">These two experiences, whilst both out of the ordinary, suggested that </w:t>
      </w:r>
      <w:r w:rsidR="001C10A7">
        <w:rPr>
          <w:sz w:val="24"/>
          <w:szCs w:val="24"/>
        </w:rPr>
        <w:t>sacred space was a social construct because it required a social and cultural understanding of Avebury Stone Circle as sacred</w:t>
      </w:r>
      <w:r w:rsidR="00862317">
        <w:rPr>
          <w:sz w:val="24"/>
          <w:szCs w:val="24"/>
        </w:rPr>
        <w:t xml:space="preserve"> to allow revelations of the sacred and connection to something beyond myself to occur.</w:t>
      </w:r>
      <w:r w:rsidR="000E5EA8">
        <w:rPr>
          <w:sz w:val="24"/>
          <w:szCs w:val="24"/>
        </w:rPr>
        <w:t xml:space="preserve"> </w:t>
      </w:r>
      <w:r w:rsidR="008B12E9">
        <w:rPr>
          <w:sz w:val="24"/>
          <w:szCs w:val="24"/>
        </w:rPr>
        <w:t xml:space="preserve">Without a human body to navigate the contested </w:t>
      </w:r>
      <w:r w:rsidR="00066500">
        <w:rPr>
          <w:sz w:val="24"/>
          <w:szCs w:val="24"/>
        </w:rPr>
        <w:t xml:space="preserve">meaning of sacred, profane and Avebury itself, I would not have been able to </w:t>
      </w:r>
      <w:r w:rsidR="00591867">
        <w:rPr>
          <w:sz w:val="24"/>
          <w:szCs w:val="24"/>
        </w:rPr>
        <w:t>view</w:t>
      </w:r>
      <w:r w:rsidR="00066500">
        <w:rPr>
          <w:sz w:val="24"/>
          <w:szCs w:val="24"/>
        </w:rPr>
        <w:t xml:space="preserve"> my experience of the rainbow and red kites as sacred. </w:t>
      </w:r>
    </w:p>
    <w:p w14:paraId="24D43601" w14:textId="1B8E3133" w:rsidR="00A65109" w:rsidRDefault="005B3B3B" w:rsidP="0033012B">
      <w:pPr>
        <w:spacing w:line="360" w:lineRule="auto"/>
        <w:rPr>
          <w:b/>
          <w:bCs/>
          <w:sz w:val="24"/>
          <w:szCs w:val="24"/>
        </w:rPr>
      </w:pPr>
      <w:r>
        <w:rPr>
          <w:b/>
          <w:bCs/>
          <w:sz w:val="24"/>
          <w:szCs w:val="24"/>
        </w:rPr>
        <w:t>Talking Land</w:t>
      </w:r>
    </w:p>
    <w:p w14:paraId="1748C9F3" w14:textId="49ABD609" w:rsidR="009611B3" w:rsidRDefault="00593D8A" w:rsidP="0033012B">
      <w:pPr>
        <w:spacing w:line="360" w:lineRule="auto"/>
        <w:rPr>
          <w:sz w:val="24"/>
          <w:szCs w:val="24"/>
        </w:rPr>
      </w:pPr>
      <w:r>
        <w:rPr>
          <w:sz w:val="24"/>
          <w:szCs w:val="24"/>
        </w:rPr>
        <w:t>On my solo walk through the entire stone circle, I experienced the land speaking to me. I described this</w:t>
      </w:r>
      <w:r w:rsidR="00872906">
        <w:rPr>
          <w:sz w:val="24"/>
          <w:szCs w:val="24"/>
        </w:rPr>
        <w:t xml:space="preserve"> in a voice note</w:t>
      </w:r>
      <w:r>
        <w:rPr>
          <w:sz w:val="24"/>
          <w:szCs w:val="24"/>
        </w:rPr>
        <w:t xml:space="preserve"> </w:t>
      </w:r>
      <w:r w:rsidR="003F0546">
        <w:rPr>
          <w:sz w:val="24"/>
          <w:szCs w:val="24"/>
        </w:rPr>
        <w:t xml:space="preserve">as a “need” to act in a certain way. </w:t>
      </w:r>
    </w:p>
    <w:p w14:paraId="4B3B9848" w14:textId="29E20EDE" w:rsidR="008649AA" w:rsidRDefault="008649AA" w:rsidP="008649AA">
      <w:pPr>
        <w:spacing w:line="360" w:lineRule="auto"/>
        <w:ind w:left="720"/>
        <w:rPr>
          <w:sz w:val="24"/>
          <w:szCs w:val="24"/>
        </w:rPr>
      </w:pPr>
      <w:r>
        <w:rPr>
          <w:sz w:val="24"/>
          <w:szCs w:val="24"/>
        </w:rPr>
        <w:t>“I noticed I was rushing and had a thought, a voice almost, in my head to slow down. It was upon slowing down</w:t>
      </w:r>
      <w:r w:rsidR="00F2614A">
        <w:rPr>
          <w:sz w:val="24"/>
          <w:szCs w:val="24"/>
        </w:rPr>
        <w:t xml:space="preserve"> and as more people left the site that I found myself able to connect and speak to the stones and </w:t>
      </w:r>
      <w:r w:rsidR="00E43671">
        <w:rPr>
          <w:sz w:val="24"/>
          <w:szCs w:val="24"/>
        </w:rPr>
        <w:t>feel their presence, age and timelessness. The experience of being connected whilst totally alone.”</w:t>
      </w:r>
    </w:p>
    <w:p w14:paraId="671DB729" w14:textId="603EE51E" w:rsidR="00B1205C" w:rsidRDefault="00B1205C" w:rsidP="0033012B">
      <w:pPr>
        <w:spacing w:line="360" w:lineRule="auto"/>
        <w:ind w:left="720"/>
        <w:rPr>
          <w:sz w:val="24"/>
          <w:szCs w:val="24"/>
        </w:rPr>
      </w:pPr>
      <w:r>
        <w:rPr>
          <w:sz w:val="24"/>
          <w:szCs w:val="24"/>
        </w:rPr>
        <w:t>“I’m standing, I currently believe</w:t>
      </w:r>
      <w:r w:rsidR="00872906">
        <w:rPr>
          <w:sz w:val="24"/>
          <w:szCs w:val="24"/>
        </w:rPr>
        <w:t>,</w:t>
      </w:r>
      <w:r>
        <w:rPr>
          <w:sz w:val="24"/>
          <w:szCs w:val="24"/>
        </w:rPr>
        <w:t xml:space="preserve"> in the North Inner Circle, facing South. </w:t>
      </w:r>
      <w:proofErr w:type="gramStart"/>
      <w:r>
        <w:rPr>
          <w:sz w:val="24"/>
          <w:szCs w:val="24"/>
        </w:rPr>
        <w:t>There’s</w:t>
      </w:r>
      <w:proofErr w:type="gramEnd"/>
      <w:r>
        <w:rPr>
          <w:sz w:val="24"/>
          <w:szCs w:val="24"/>
        </w:rPr>
        <w:t xml:space="preserve"> two very interesting stones that, they look like they’re holding something, I feel the need to stand in between them</w:t>
      </w:r>
      <w:r w:rsidR="00487B74">
        <w:rPr>
          <w:sz w:val="24"/>
          <w:szCs w:val="24"/>
        </w:rPr>
        <w:t>.”</w:t>
      </w:r>
    </w:p>
    <w:p w14:paraId="67DB5077" w14:textId="1D3418C4" w:rsidR="00487B74" w:rsidRDefault="00487B74" w:rsidP="0033012B">
      <w:pPr>
        <w:spacing w:line="360" w:lineRule="auto"/>
        <w:rPr>
          <w:sz w:val="24"/>
          <w:szCs w:val="24"/>
        </w:rPr>
      </w:pPr>
      <w:r>
        <w:rPr>
          <w:sz w:val="24"/>
          <w:szCs w:val="24"/>
        </w:rPr>
        <w:t xml:space="preserve">I later </w:t>
      </w:r>
      <w:r w:rsidR="00F73064">
        <w:rPr>
          <w:sz w:val="24"/>
          <w:szCs w:val="24"/>
        </w:rPr>
        <w:t>discovered</w:t>
      </w:r>
      <w:r>
        <w:rPr>
          <w:sz w:val="24"/>
          <w:szCs w:val="24"/>
        </w:rPr>
        <w:t xml:space="preserve"> these stones were called The Cove</w:t>
      </w:r>
      <w:r w:rsidR="0045540A">
        <w:rPr>
          <w:sz w:val="24"/>
          <w:szCs w:val="24"/>
        </w:rPr>
        <w:t xml:space="preserve"> (fig. </w:t>
      </w:r>
      <w:r w:rsidR="00872906">
        <w:rPr>
          <w:sz w:val="24"/>
          <w:szCs w:val="24"/>
        </w:rPr>
        <w:t>3</w:t>
      </w:r>
      <w:r w:rsidR="0045540A">
        <w:rPr>
          <w:sz w:val="24"/>
          <w:szCs w:val="24"/>
        </w:rPr>
        <w:t>)</w:t>
      </w:r>
      <w:r w:rsidR="00F73064">
        <w:rPr>
          <w:sz w:val="24"/>
          <w:szCs w:val="24"/>
        </w:rPr>
        <w:t>, which aligned</w:t>
      </w:r>
      <w:r w:rsidR="00FB05C6">
        <w:rPr>
          <w:sz w:val="24"/>
          <w:szCs w:val="24"/>
        </w:rPr>
        <w:t xml:space="preserve"> </w:t>
      </w:r>
      <w:r w:rsidR="00F73064">
        <w:rPr>
          <w:sz w:val="24"/>
          <w:szCs w:val="24"/>
        </w:rPr>
        <w:t>with</w:t>
      </w:r>
      <w:r w:rsidR="00FB05C6">
        <w:rPr>
          <w:sz w:val="24"/>
          <w:szCs w:val="24"/>
        </w:rPr>
        <w:t xml:space="preserve"> the </w:t>
      </w:r>
      <w:r w:rsidR="00FF2CC8">
        <w:rPr>
          <w:sz w:val="24"/>
          <w:szCs w:val="24"/>
        </w:rPr>
        <w:t xml:space="preserve">rising </w:t>
      </w:r>
      <w:r w:rsidR="00F73064">
        <w:rPr>
          <w:sz w:val="24"/>
          <w:szCs w:val="24"/>
        </w:rPr>
        <w:t>s</w:t>
      </w:r>
      <w:r w:rsidR="00FF2CC8">
        <w:rPr>
          <w:sz w:val="24"/>
          <w:szCs w:val="24"/>
        </w:rPr>
        <w:t xml:space="preserve">ummer </w:t>
      </w:r>
      <w:r w:rsidR="00F73064">
        <w:rPr>
          <w:sz w:val="24"/>
          <w:szCs w:val="24"/>
        </w:rPr>
        <w:t>s</w:t>
      </w:r>
      <w:r w:rsidR="00FF2CC8">
        <w:rPr>
          <w:sz w:val="24"/>
          <w:szCs w:val="24"/>
        </w:rPr>
        <w:t>olstice sun.</w:t>
      </w:r>
      <w:r w:rsidR="00470D66">
        <w:rPr>
          <w:sz w:val="24"/>
          <w:szCs w:val="24"/>
        </w:rPr>
        <w:t xml:space="preserve"> </w:t>
      </w:r>
      <w:r w:rsidR="001669B0">
        <w:rPr>
          <w:sz w:val="24"/>
          <w:szCs w:val="24"/>
        </w:rPr>
        <w:t xml:space="preserve">This experience </w:t>
      </w:r>
      <w:r w:rsidR="00183EF6">
        <w:rPr>
          <w:sz w:val="24"/>
          <w:szCs w:val="24"/>
        </w:rPr>
        <w:t>differed from</w:t>
      </w:r>
      <w:r w:rsidR="001669B0">
        <w:rPr>
          <w:sz w:val="24"/>
          <w:szCs w:val="24"/>
        </w:rPr>
        <w:t xml:space="preserve"> the ceremony and sound bath; </w:t>
      </w:r>
      <w:r w:rsidR="00183EF6">
        <w:rPr>
          <w:sz w:val="24"/>
          <w:szCs w:val="24"/>
        </w:rPr>
        <w:t>another human had not instructed my actions,</w:t>
      </w:r>
      <w:r w:rsidR="001669B0">
        <w:rPr>
          <w:sz w:val="24"/>
          <w:szCs w:val="24"/>
        </w:rPr>
        <w:t xml:space="preserve"> nor was I aware of any special status given to these stones</w:t>
      </w:r>
      <w:r w:rsidR="000D0FE4">
        <w:rPr>
          <w:sz w:val="24"/>
          <w:szCs w:val="24"/>
        </w:rPr>
        <w:t>. Hence, it had not become a named locale yet for me.</w:t>
      </w:r>
      <w:r w:rsidR="0011115E">
        <w:rPr>
          <w:sz w:val="24"/>
          <w:szCs w:val="24"/>
        </w:rPr>
        <w:t xml:space="preserve"> </w:t>
      </w:r>
      <w:r w:rsidR="00183EF6">
        <w:rPr>
          <w:sz w:val="24"/>
          <w:szCs w:val="24"/>
        </w:rPr>
        <w:t>Instead, as Lane related,</w:t>
      </w:r>
      <w:r w:rsidR="00183EF6">
        <w:rPr>
          <w:rStyle w:val="FootnoteReference"/>
          <w:sz w:val="24"/>
          <w:szCs w:val="24"/>
        </w:rPr>
        <w:footnoteReference w:id="61"/>
      </w:r>
      <w:r w:rsidR="00183EF6">
        <w:rPr>
          <w:sz w:val="24"/>
          <w:szCs w:val="24"/>
        </w:rPr>
        <w:t xml:space="preserve"> </w:t>
      </w:r>
      <w:r w:rsidR="006E38FA">
        <w:rPr>
          <w:sz w:val="24"/>
          <w:szCs w:val="24"/>
        </w:rPr>
        <w:t xml:space="preserve">I was invited by something non-human or more-than-human. </w:t>
      </w:r>
      <w:r w:rsidR="00C47605">
        <w:rPr>
          <w:sz w:val="24"/>
          <w:szCs w:val="24"/>
        </w:rPr>
        <w:t xml:space="preserve">As I </w:t>
      </w:r>
      <w:r w:rsidR="002E1497">
        <w:rPr>
          <w:sz w:val="24"/>
          <w:szCs w:val="24"/>
        </w:rPr>
        <w:t>stood in the middle of the Cove and looked out, I could see a third stone and felt the stone could see me</w:t>
      </w:r>
      <w:r w:rsidR="0041004B">
        <w:rPr>
          <w:sz w:val="24"/>
          <w:szCs w:val="24"/>
        </w:rPr>
        <w:t xml:space="preserve"> as much as I saw it</w:t>
      </w:r>
      <w:r w:rsidR="0041004B">
        <w:rPr>
          <w:rStyle w:val="FootnoteReference"/>
          <w:sz w:val="24"/>
          <w:szCs w:val="24"/>
        </w:rPr>
        <w:footnoteReference w:id="62"/>
      </w:r>
      <w:r w:rsidR="00C33DE8">
        <w:rPr>
          <w:sz w:val="24"/>
          <w:szCs w:val="24"/>
        </w:rPr>
        <w:t xml:space="preserve"> and was directed by them to slow down and experience them in their entirety. </w:t>
      </w:r>
      <w:r w:rsidR="002E1497">
        <w:rPr>
          <w:sz w:val="24"/>
          <w:szCs w:val="24"/>
        </w:rPr>
        <w:t xml:space="preserve"> </w:t>
      </w:r>
    </w:p>
    <w:p w14:paraId="735A459B" w14:textId="41B781C5" w:rsidR="00092EDF" w:rsidRDefault="00092EDF" w:rsidP="0033012B">
      <w:pPr>
        <w:pStyle w:val="Caption"/>
        <w:spacing w:line="360" w:lineRule="auto"/>
      </w:pPr>
      <w:r>
        <w:rPr>
          <w:noProof/>
          <w:sz w:val="24"/>
          <w:szCs w:val="24"/>
        </w:rPr>
        <w:lastRenderedPageBreak/>
        <w:drawing>
          <wp:inline distT="0" distB="0" distL="0" distR="0" wp14:anchorId="5C7DCF59" wp14:editId="722F4CC1">
            <wp:extent cx="2801050" cy="2100943"/>
            <wp:effectExtent l="0" t="0" r="0" b="0"/>
            <wp:docPr id="635144788" name="Picture 1" descr="The Cove and a third stone, seen through the centre of the C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44788" name="Picture 1" descr="The Cove and a third stone, seen through the centre of the Cov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08780" cy="2106741"/>
                    </a:xfrm>
                    <a:prstGeom prst="rect">
                      <a:avLst/>
                    </a:prstGeom>
                  </pic:spPr>
                </pic:pic>
              </a:graphicData>
            </a:graphic>
          </wp:inline>
        </w:drawing>
      </w:r>
      <w:r>
        <w:br/>
        <w:t xml:space="preserve">Figure </w:t>
      </w:r>
      <w:r w:rsidR="00756057">
        <w:fldChar w:fldCharType="begin"/>
      </w:r>
      <w:r w:rsidR="00756057">
        <w:instrText xml:space="preserve"> SEQ Figure \* ARABIC </w:instrText>
      </w:r>
      <w:r w:rsidR="00756057">
        <w:fldChar w:fldCharType="separate"/>
      </w:r>
      <w:r w:rsidR="00851BEE">
        <w:rPr>
          <w:noProof/>
        </w:rPr>
        <w:t>3</w:t>
      </w:r>
      <w:r w:rsidR="00756057">
        <w:rPr>
          <w:noProof/>
        </w:rPr>
        <w:fldChar w:fldCharType="end"/>
      </w:r>
      <w:r>
        <w:t xml:space="preserve">: The Cove and </w:t>
      </w:r>
      <w:r w:rsidR="00832C82">
        <w:t>a</w:t>
      </w:r>
      <w:r>
        <w:t xml:space="preserve"> third stone</w:t>
      </w:r>
      <w:r w:rsidR="00EE5D87">
        <w:t xml:space="preserve">, </w:t>
      </w:r>
      <w:r>
        <w:t>seen through the centre of the Cove.</w:t>
      </w:r>
    </w:p>
    <w:p w14:paraId="040ED639" w14:textId="0BD59B71" w:rsidR="00DA5760" w:rsidRDefault="008907CB" w:rsidP="0033012B">
      <w:pPr>
        <w:spacing w:line="360" w:lineRule="auto"/>
        <w:rPr>
          <w:sz w:val="24"/>
          <w:szCs w:val="24"/>
        </w:rPr>
      </w:pPr>
      <w:r>
        <w:rPr>
          <w:sz w:val="24"/>
          <w:szCs w:val="24"/>
        </w:rPr>
        <w:t xml:space="preserve">Timothy </w:t>
      </w:r>
      <w:proofErr w:type="spellStart"/>
      <w:r>
        <w:rPr>
          <w:sz w:val="24"/>
          <w:szCs w:val="24"/>
        </w:rPr>
        <w:t>Darvill</w:t>
      </w:r>
      <w:proofErr w:type="spellEnd"/>
      <w:r>
        <w:rPr>
          <w:sz w:val="24"/>
          <w:szCs w:val="24"/>
        </w:rPr>
        <w:t xml:space="preserve"> suggested that </w:t>
      </w:r>
      <w:r w:rsidR="007762E1">
        <w:rPr>
          <w:sz w:val="24"/>
          <w:szCs w:val="24"/>
        </w:rPr>
        <w:t xml:space="preserve">the Cove </w:t>
      </w:r>
      <w:r w:rsidR="00E805B0">
        <w:rPr>
          <w:sz w:val="24"/>
          <w:szCs w:val="24"/>
        </w:rPr>
        <w:t>was aligned to the midsummer solstice</w:t>
      </w:r>
      <w:r w:rsidR="00FB6EF8">
        <w:rPr>
          <w:sz w:val="24"/>
          <w:szCs w:val="24"/>
        </w:rPr>
        <w:t>,</w:t>
      </w:r>
      <w:r w:rsidR="00E805B0">
        <w:rPr>
          <w:rStyle w:val="FootnoteReference"/>
          <w:sz w:val="24"/>
          <w:szCs w:val="24"/>
        </w:rPr>
        <w:footnoteReference w:id="63"/>
      </w:r>
      <w:r w:rsidR="00E805B0">
        <w:rPr>
          <w:sz w:val="24"/>
          <w:szCs w:val="24"/>
        </w:rPr>
        <w:t xml:space="preserve"> </w:t>
      </w:r>
      <w:r w:rsidR="002507B9">
        <w:rPr>
          <w:sz w:val="24"/>
          <w:szCs w:val="24"/>
        </w:rPr>
        <w:t xml:space="preserve">and shortly after sunrise, shadows would be cast </w:t>
      </w:r>
      <w:r w:rsidR="008C3986">
        <w:rPr>
          <w:sz w:val="24"/>
          <w:szCs w:val="24"/>
        </w:rPr>
        <w:t>on the wider stone</w:t>
      </w:r>
      <w:r w:rsidR="00574AAA">
        <w:rPr>
          <w:sz w:val="24"/>
          <w:szCs w:val="24"/>
        </w:rPr>
        <w:t xml:space="preserve"> (left stone in fig. </w:t>
      </w:r>
      <w:r w:rsidR="009345F6">
        <w:rPr>
          <w:sz w:val="24"/>
          <w:szCs w:val="24"/>
        </w:rPr>
        <w:t>3</w:t>
      </w:r>
      <w:r w:rsidR="00574AAA">
        <w:rPr>
          <w:sz w:val="24"/>
          <w:szCs w:val="24"/>
        </w:rPr>
        <w:t>)</w:t>
      </w:r>
      <w:r w:rsidR="00A96345">
        <w:rPr>
          <w:sz w:val="24"/>
          <w:szCs w:val="24"/>
        </w:rPr>
        <w:t xml:space="preserve"> with light hitting at an angle to make it ‘bright and sparkly’.</w:t>
      </w:r>
      <w:r w:rsidR="00A96345">
        <w:rPr>
          <w:rStyle w:val="FootnoteReference"/>
          <w:sz w:val="24"/>
          <w:szCs w:val="24"/>
        </w:rPr>
        <w:footnoteReference w:id="64"/>
      </w:r>
      <w:r w:rsidR="00A66258">
        <w:rPr>
          <w:sz w:val="24"/>
          <w:szCs w:val="24"/>
        </w:rPr>
        <w:t xml:space="preserve"> He further suggested that, as a result of the stone’s location, </w:t>
      </w:r>
      <w:r w:rsidR="00BB3F75">
        <w:rPr>
          <w:sz w:val="24"/>
          <w:szCs w:val="24"/>
        </w:rPr>
        <w:t>shadows became ‘separate entities on the rock as if inside the stone looking out’</w:t>
      </w:r>
      <w:r w:rsidR="00FB6EF8">
        <w:rPr>
          <w:sz w:val="24"/>
          <w:szCs w:val="24"/>
        </w:rPr>
        <w:t>,</w:t>
      </w:r>
      <w:r w:rsidR="00BB3F75">
        <w:rPr>
          <w:rStyle w:val="FootnoteReference"/>
          <w:sz w:val="24"/>
          <w:szCs w:val="24"/>
        </w:rPr>
        <w:footnoteReference w:id="65"/>
      </w:r>
      <w:r w:rsidR="00C641F1">
        <w:rPr>
          <w:sz w:val="24"/>
          <w:szCs w:val="24"/>
        </w:rPr>
        <w:t xml:space="preserve"> a ‘relational experience … inside and outside the body … inside and outside the stone.’</w:t>
      </w:r>
      <w:r w:rsidR="00C641F1">
        <w:rPr>
          <w:rStyle w:val="FootnoteReference"/>
          <w:sz w:val="24"/>
          <w:szCs w:val="24"/>
        </w:rPr>
        <w:footnoteReference w:id="66"/>
      </w:r>
      <w:r w:rsidR="00005985">
        <w:rPr>
          <w:sz w:val="24"/>
          <w:szCs w:val="24"/>
        </w:rPr>
        <w:t xml:space="preserve"> </w:t>
      </w:r>
      <w:r w:rsidR="002C3207">
        <w:rPr>
          <w:sz w:val="24"/>
          <w:szCs w:val="24"/>
        </w:rPr>
        <w:t xml:space="preserve">A limitation in </w:t>
      </w:r>
      <w:proofErr w:type="spellStart"/>
      <w:r w:rsidR="002C3207">
        <w:rPr>
          <w:sz w:val="24"/>
          <w:szCs w:val="24"/>
        </w:rPr>
        <w:t>Darvill’s</w:t>
      </w:r>
      <w:proofErr w:type="spellEnd"/>
      <w:r w:rsidR="002C3207">
        <w:rPr>
          <w:sz w:val="24"/>
          <w:szCs w:val="24"/>
        </w:rPr>
        <w:t xml:space="preserve"> paper was the lack of archaeological data that would definitively tell us if it was used in an astr</w:t>
      </w:r>
      <w:r w:rsidR="00C4781E">
        <w:rPr>
          <w:sz w:val="24"/>
          <w:szCs w:val="24"/>
        </w:rPr>
        <w:t>onomical</w:t>
      </w:r>
      <w:r w:rsidR="002C3207">
        <w:rPr>
          <w:sz w:val="24"/>
          <w:szCs w:val="24"/>
        </w:rPr>
        <w:t xml:space="preserve"> manner</w:t>
      </w:r>
      <w:r w:rsidR="006C233E">
        <w:rPr>
          <w:sz w:val="24"/>
          <w:szCs w:val="24"/>
        </w:rPr>
        <w:t>,</w:t>
      </w:r>
      <w:r w:rsidR="002C3207" w:rsidRPr="002C3207">
        <w:rPr>
          <w:rStyle w:val="FootnoteReference"/>
          <w:sz w:val="24"/>
          <w:szCs w:val="24"/>
        </w:rPr>
        <w:t xml:space="preserve"> </w:t>
      </w:r>
      <w:r w:rsidR="002C3207">
        <w:rPr>
          <w:rStyle w:val="FootnoteReference"/>
          <w:sz w:val="24"/>
          <w:szCs w:val="24"/>
        </w:rPr>
        <w:footnoteReference w:id="67"/>
      </w:r>
      <w:r w:rsidR="006C233E">
        <w:rPr>
          <w:rStyle w:val="FootnoteReference"/>
          <w:sz w:val="24"/>
          <w:szCs w:val="24"/>
        </w:rPr>
        <w:t xml:space="preserve"> </w:t>
      </w:r>
      <w:r w:rsidR="006C233E">
        <w:rPr>
          <w:sz w:val="24"/>
          <w:szCs w:val="24"/>
        </w:rPr>
        <w:t>but</w:t>
      </w:r>
      <w:r w:rsidR="009F5A38">
        <w:rPr>
          <w:sz w:val="24"/>
          <w:szCs w:val="24"/>
        </w:rPr>
        <w:t xml:space="preserve"> </w:t>
      </w:r>
      <w:r w:rsidR="006C233E">
        <w:rPr>
          <w:sz w:val="24"/>
          <w:szCs w:val="24"/>
        </w:rPr>
        <w:t>m</w:t>
      </w:r>
      <w:r w:rsidR="005013C0">
        <w:rPr>
          <w:sz w:val="24"/>
          <w:szCs w:val="24"/>
        </w:rPr>
        <w:t xml:space="preserve">y own </w:t>
      </w:r>
      <w:r w:rsidR="001C7FAF">
        <w:rPr>
          <w:sz w:val="24"/>
          <w:szCs w:val="24"/>
        </w:rPr>
        <w:t xml:space="preserve">experience of the Cove’s location suggested that </w:t>
      </w:r>
      <w:r w:rsidR="0045145F">
        <w:rPr>
          <w:sz w:val="24"/>
          <w:szCs w:val="24"/>
        </w:rPr>
        <w:t>it was a relational experience</w:t>
      </w:r>
      <w:r w:rsidR="00FF6661">
        <w:rPr>
          <w:sz w:val="24"/>
          <w:szCs w:val="24"/>
        </w:rPr>
        <w:t>, a conversation with the stones</w:t>
      </w:r>
      <w:r w:rsidR="00DC3056">
        <w:rPr>
          <w:sz w:val="24"/>
          <w:szCs w:val="24"/>
        </w:rPr>
        <w:t xml:space="preserve">. </w:t>
      </w:r>
      <w:r w:rsidR="00E420F5">
        <w:rPr>
          <w:sz w:val="24"/>
          <w:szCs w:val="24"/>
        </w:rPr>
        <w:t xml:space="preserve">In Eliade’s terms, </w:t>
      </w:r>
      <w:r w:rsidR="00171AF9">
        <w:rPr>
          <w:sz w:val="24"/>
          <w:szCs w:val="24"/>
        </w:rPr>
        <w:t>I found the ‘centre of the world’</w:t>
      </w:r>
      <w:r w:rsidR="00171AF9">
        <w:rPr>
          <w:rStyle w:val="FootnoteReference"/>
          <w:sz w:val="24"/>
          <w:szCs w:val="24"/>
        </w:rPr>
        <w:footnoteReference w:id="68"/>
      </w:r>
      <w:r w:rsidR="00171AF9">
        <w:rPr>
          <w:sz w:val="24"/>
          <w:szCs w:val="24"/>
        </w:rPr>
        <w:t xml:space="preserve">, </w:t>
      </w:r>
      <w:r w:rsidR="00433349">
        <w:rPr>
          <w:sz w:val="24"/>
          <w:szCs w:val="24"/>
        </w:rPr>
        <w:t>an ‘irruption of the sacred’</w:t>
      </w:r>
      <w:r w:rsidR="00433349">
        <w:rPr>
          <w:rStyle w:val="FootnoteReference"/>
          <w:sz w:val="24"/>
          <w:szCs w:val="24"/>
        </w:rPr>
        <w:footnoteReference w:id="69"/>
      </w:r>
      <w:r w:rsidR="00433349">
        <w:rPr>
          <w:sz w:val="24"/>
          <w:szCs w:val="24"/>
        </w:rPr>
        <w:t xml:space="preserve"> that pulled me into a space where the Sun would align with my </w:t>
      </w:r>
      <w:r w:rsidR="00C36D8D">
        <w:rPr>
          <w:sz w:val="24"/>
          <w:szCs w:val="24"/>
        </w:rPr>
        <w:t xml:space="preserve">location, a cosmological communication with </w:t>
      </w:r>
      <w:r w:rsidR="00EA36D9">
        <w:rPr>
          <w:sz w:val="24"/>
          <w:szCs w:val="24"/>
        </w:rPr>
        <w:t>the Sun’s life</w:t>
      </w:r>
      <w:r w:rsidR="00A30D03">
        <w:rPr>
          <w:sz w:val="24"/>
          <w:szCs w:val="24"/>
        </w:rPr>
        <w:t xml:space="preserve"> </w:t>
      </w:r>
      <w:r w:rsidR="00EA36D9">
        <w:rPr>
          <w:sz w:val="24"/>
          <w:szCs w:val="24"/>
        </w:rPr>
        <w:t xml:space="preserve">force. </w:t>
      </w:r>
      <w:r w:rsidR="0006146E">
        <w:rPr>
          <w:sz w:val="24"/>
          <w:szCs w:val="24"/>
        </w:rPr>
        <w:t>This suggested that sacred space was a natural phenomenon</w:t>
      </w:r>
      <w:r w:rsidR="005E3642">
        <w:rPr>
          <w:sz w:val="24"/>
          <w:szCs w:val="24"/>
        </w:rPr>
        <w:t xml:space="preserve">; the Cove had called me to stand in its centre, where an astronomical alignment had taken place thousands of times. </w:t>
      </w:r>
      <w:r w:rsidR="00DE0FFB">
        <w:rPr>
          <w:sz w:val="24"/>
          <w:szCs w:val="24"/>
        </w:rPr>
        <w:t>The Cove was qualitatively different from the rest of the stone circl</w:t>
      </w:r>
      <w:r w:rsidR="00C95556">
        <w:rPr>
          <w:sz w:val="24"/>
          <w:szCs w:val="24"/>
        </w:rPr>
        <w:t xml:space="preserve">e, </w:t>
      </w:r>
      <w:r w:rsidR="008E58F9">
        <w:rPr>
          <w:sz w:val="24"/>
          <w:szCs w:val="24"/>
        </w:rPr>
        <w:t>and even without knowing its name or history</w:t>
      </w:r>
      <w:r w:rsidR="00AC4277">
        <w:rPr>
          <w:sz w:val="24"/>
          <w:szCs w:val="24"/>
        </w:rPr>
        <w:t>, I was drawn to it.</w:t>
      </w:r>
      <w:r w:rsidR="00C22165">
        <w:rPr>
          <w:sz w:val="24"/>
          <w:szCs w:val="24"/>
        </w:rPr>
        <w:t xml:space="preserve"> </w:t>
      </w:r>
      <w:r w:rsidR="0050165B">
        <w:rPr>
          <w:sz w:val="24"/>
          <w:szCs w:val="24"/>
        </w:rPr>
        <w:t>Lane and Tilley stressed the importance of the ‘identification of topographical features’ as essential ‘for the establishment and maintenance of their identity’</w:t>
      </w:r>
      <w:r w:rsidR="0050165B">
        <w:rPr>
          <w:rStyle w:val="FootnoteReference"/>
          <w:sz w:val="24"/>
          <w:szCs w:val="24"/>
        </w:rPr>
        <w:footnoteReference w:id="70"/>
      </w:r>
      <w:r w:rsidR="0050165B">
        <w:rPr>
          <w:sz w:val="24"/>
          <w:szCs w:val="24"/>
        </w:rPr>
        <w:t xml:space="preserve"> and that ‘touching and being touched by its </w:t>
      </w:r>
      <w:proofErr w:type="gramStart"/>
      <w:r w:rsidR="0050165B">
        <w:rPr>
          <w:sz w:val="24"/>
          <w:szCs w:val="24"/>
        </w:rPr>
        <w:t xml:space="preserve">particular </w:t>
      </w:r>
      <w:r w:rsidR="0050165B">
        <w:rPr>
          <w:sz w:val="24"/>
          <w:szCs w:val="24"/>
        </w:rPr>
        <w:lastRenderedPageBreak/>
        <w:t>array</w:t>
      </w:r>
      <w:proofErr w:type="gramEnd"/>
      <w:r w:rsidR="0050165B">
        <w:rPr>
          <w:sz w:val="24"/>
          <w:szCs w:val="24"/>
        </w:rPr>
        <w:t xml:space="preserve"> of rocks’</w:t>
      </w:r>
      <w:r w:rsidR="0050165B">
        <w:rPr>
          <w:rStyle w:val="FootnoteReference"/>
          <w:sz w:val="24"/>
          <w:szCs w:val="24"/>
        </w:rPr>
        <w:footnoteReference w:id="71"/>
      </w:r>
      <w:r w:rsidR="0050165B">
        <w:rPr>
          <w:sz w:val="24"/>
          <w:szCs w:val="24"/>
        </w:rPr>
        <w:t xml:space="preserve"> allowed the land to perceive itself through the visitor</w:t>
      </w:r>
      <w:r w:rsidR="000E6EE7">
        <w:rPr>
          <w:sz w:val="24"/>
          <w:szCs w:val="24"/>
        </w:rPr>
        <w:t xml:space="preserve">. The </w:t>
      </w:r>
      <w:r w:rsidR="00432256">
        <w:rPr>
          <w:sz w:val="24"/>
          <w:szCs w:val="24"/>
        </w:rPr>
        <w:t xml:space="preserve">Cove’s </w:t>
      </w:r>
      <w:r w:rsidR="00B8613A">
        <w:rPr>
          <w:sz w:val="24"/>
          <w:szCs w:val="24"/>
        </w:rPr>
        <w:t xml:space="preserve">placement </w:t>
      </w:r>
      <w:r w:rsidR="00584D24">
        <w:rPr>
          <w:sz w:val="24"/>
          <w:szCs w:val="24"/>
        </w:rPr>
        <w:t>drew me in, giving the Cove its own identity within Avebury.</w:t>
      </w:r>
    </w:p>
    <w:p w14:paraId="1C15E943" w14:textId="483FF4A6" w:rsidR="00222C57" w:rsidRDefault="005260DA" w:rsidP="0033012B">
      <w:pPr>
        <w:spacing w:line="360" w:lineRule="auto"/>
        <w:rPr>
          <w:sz w:val="24"/>
          <w:szCs w:val="24"/>
        </w:rPr>
      </w:pPr>
      <w:r>
        <w:rPr>
          <w:sz w:val="24"/>
          <w:szCs w:val="24"/>
        </w:rPr>
        <w:t>T</w:t>
      </w:r>
      <w:r w:rsidR="00753AD3">
        <w:rPr>
          <w:sz w:val="24"/>
          <w:szCs w:val="24"/>
        </w:rPr>
        <w:t xml:space="preserve">he focus on the Cove by </w:t>
      </w:r>
      <w:proofErr w:type="spellStart"/>
      <w:r w:rsidR="00753AD3">
        <w:rPr>
          <w:sz w:val="24"/>
          <w:szCs w:val="24"/>
        </w:rPr>
        <w:t>Darvill</w:t>
      </w:r>
      <w:proofErr w:type="spellEnd"/>
      <w:r w:rsidR="00753AD3">
        <w:rPr>
          <w:sz w:val="24"/>
          <w:szCs w:val="24"/>
        </w:rPr>
        <w:t>, Mark Gillings,</w:t>
      </w:r>
      <w:r w:rsidR="00BE7E0B">
        <w:rPr>
          <w:rStyle w:val="FootnoteReference"/>
          <w:sz w:val="24"/>
          <w:szCs w:val="24"/>
        </w:rPr>
        <w:footnoteReference w:id="72"/>
      </w:r>
      <w:r w:rsidR="00193C2C">
        <w:rPr>
          <w:sz w:val="24"/>
          <w:szCs w:val="24"/>
        </w:rPr>
        <w:t xml:space="preserve"> and numerous websites demonstrated an acknowledgement of the Cove as an entity that demanded further investigation.</w:t>
      </w:r>
      <w:r w:rsidR="00127EE7">
        <w:rPr>
          <w:sz w:val="24"/>
          <w:szCs w:val="24"/>
        </w:rPr>
        <w:t xml:space="preserve"> A recording of my experience at the Cove revealed that I also had specific questions about it, separate to the rest of the stones.</w:t>
      </w:r>
    </w:p>
    <w:p w14:paraId="758C5114" w14:textId="5D21605F" w:rsidR="00C00921" w:rsidRDefault="00C00921" w:rsidP="0033012B">
      <w:pPr>
        <w:spacing w:line="360" w:lineRule="auto"/>
        <w:ind w:left="720"/>
        <w:rPr>
          <w:sz w:val="24"/>
          <w:szCs w:val="24"/>
        </w:rPr>
      </w:pPr>
      <w:r>
        <w:rPr>
          <w:sz w:val="24"/>
          <w:szCs w:val="24"/>
        </w:rPr>
        <w:t>“</w:t>
      </w:r>
      <w:r w:rsidRPr="00C00921">
        <w:rPr>
          <w:sz w:val="24"/>
          <w:szCs w:val="24"/>
        </w:rPr>
        <w:t xml:space="preserve">I can’t quite articulate the sense that I’m getting, but it’s a question of why </w:t>
      </w:r>
      <w:r w:rsidR="0033012B" w:rsidRPr="00C00921">
        <w:rPr>
          <w:sz w:val="24"/>
          <w:szCs w:val="24"/>
        </w:rPr>
        <w:t>anyone would</w:t>
      </w:r>
      <w:r w:rsidRPr="00C00921">
        <w:rPr>
          <w:sz w:val="24"/>
          <w:szCs w:val="24"/>
        </w:rPr>
        <w:t xml:space="preserve"> do this, why would you put the effort in to do this</w:t>
      </w:r>
      <w:r w:rsidR="007D1C1E">
        <w:rPr>
          <w:sz w:val="24"/>
          <w:szCs w:val="24"/>
        </w:rPr>
        <w:t>,</w:t>
      </w:r>
      <w:r w:rsidRPr="00C00921">
        <w:rPr>
          <w:sz w:val="24"/>
          <w:szCs w:val="24"/>
        </w:rPr>
        <w:t xml:space="preserve"> to make </w:t>
      </w:r>
      <w:r w:rsidR="007D1C1E">
        <w:rPr>
          <w:sz w:val="24"/>
          <w:szCs w:val="24"/>
        </w:rPr>
        <w:t>[the Cove]?”</w:t>
      </w:r>
      <w:r>
        <w:rPr>
          <w:sz w:val="24"/>
          <w:szCs w:val="24"/>
        </w:rPr>
        <w:t xml:space="preserve"> </w:t>
      </w:r>
    </w:p>
    <w:p w14:paraId="7F6C4919" w14:textId="4635D68C" w:rsidR="00A04328" w:rsidRPr="007D1C1E" w:rsidRDefault="00A75846" w:rsidP="0033012B">
      <w:pPr>
        <w:spacing w:line="360" w:lineRule="auto"/>
        <w:rPr>
          <w:sz w:val="24"/>
          <w:szCs w:val="24"/>
        </w:rPr>
      </w:pPr>
      <w:r>
        <w:rPr>
          <w:sz w:val="24"/>
          <w:szCs w:val="24"/>
        </w:rPr>
        <w:t>Gilling’s chapter suggested that the Cove was different to the rest of Avebury due to the size and amount of labour required for the stones’ size</w:t>
      </w:r>
      <w:r w:rsidR="007E5616">
        <w:rPr>
          <w:sz w:val="24"/>
          <w:szCs w:val="24"/>
        </w:rPr>
        <w:t>, and failure to erect them could lead to ‘the sacred qualities of the site brought into question’.</w:t>
      </w:r>
      <w:r w:rsidR="007E5616">
        <w:rPr>
          <w:rStyle w:val="FootnoteReference"/>
          <w:sz w:val="24"/>
          <w:szCs w:val="24"/>
        </w:rPr>
        <w:footnoteReference w:id="73"/>
      </w:r>
      <w:r w:rsidR="005D516E">
        <w:rPr>
          <w:sz w:val="24"/>
          <w:szCs w:val="24"/>
        </w:rPr>
        <w:t xml:space="preserve"> </w:t>
      </w:r>
      <w:r w:rsidR="00BC7E48">
        <w:rPr>
          <w:sz w:val="24"/>
          <w:szCs w:val="24"/>
        </w:rPr>
        <w:t xml:space="preserve">The role of the Cove remains heavily debated, </w:t>
      </w:r>
      <w:r w:rsidR="00093869">
        <w:rPr>
          <w:sz w:val="24"/>
          <w:szCs w:val="24"/>
        </w:rPr>
        <w:t>whether it was for special ceremonies,</w:t>
      </w:r>
      <w:r w:rsidR="00546282">
        <w:rPr>
          <w:sz w:val="24"/>
          <w:szCs w:val="24"/>
        </w:rPr>
        <w:t xml:space="preserve"> built to mimic a house,</w:t>
      </w:r>
      <w:r w:rsidR="00093869">
        <w:rPr>
          <w:sz w:val="24"/>
          <w:szCs w:val="24"/>
        </w:rPr>
        <w:t xml:space="preserve"> or </w:t>
      </w:r>
      <w:r w:rsidR="00546282">
        <w:rPr>
          <w:sz w:val="24"/>
          <w:szCs w:val="24"/>
        </w:rPr>
        <w:t>so sacred it was closed off from any human interaction.</w:t>
      </w:r>
      <w:r w:rsidR="00546282">
        <w:rPr>
          <w:rStyle w:val="FootnoteReference"/>
          <w:sz w:val="24"/>
          <w:szCs w:val="24"/>
        </w:rPr>
        <w:footnoteReference w:id="74"/>
      </w:r>
      <w:r w:rsidR="00FD145B">
        <w:rPr>
          <w:sz w:val="24"/>
          <w:szCs w:val="24"/>
        </w:rPr>
        <w:t xml:space="preserve"> </w:t>
      </w:r>
      <w:r w:rsidR="002B35D9">
        <w:rPr>
          <w:sz w:val="24"/>
          <w:szCs w:val="24"/>
        </w:rPr>
        <w:t xml:space="preserve">The Cove may have been </w:t>
      </w:r>
      <w:r w:rsidR="002B35D9">
        <w:rPr>
          <w:i/>
          <w:iCs/>
          <w:sz w:val="24"/>
          <w:szCs w:val="24"/>
        </w:rPr>
        <w:t xml:space="preserve">more </w:t>
      </w:r>
      <w:r w:rsidR="002B35D9">
        <w:rPr>
          <w:sz w:val="24"/>
          <w:szCs w:val="24"/>
        </w:rPr>
        <w:t xml:space="preserve">sacred than the rest of Avebury Stone Circle, and the echoes of </w:t>
      </w:r>
      <w:r w:rsidR="006170D3">
        <w:rPr>
          <w:sz w:val="24"/>
          <w:szCs w:val="24"/>
        </w:rPr>
        <w:t xml:space="preserve">this sacredness </w:t>
      </w:r>
      <w:r w:rsidR="00A04328">
        <w:rPr>
          <w:sz w:val="24"/>
          <w:szCs w:val="24"/>
        </w:rPr>
        <w:t>drew me to it that afternoon</w:t>
      </w:r>
      <w:r w:rsidR="006170D3">
        <w:rPr>
          <w:sz w:val="24"/>
          <w:szCs w:val="24"/>
        </w:rPr>
        <w:t xml:space="preserve">. The continued visitation and special status afforded </w:t>
      </w:r>
      <w:r w:rsidR="00E870FA">
        <w:rPr>
          <w:sz w:val="24"/>
          <w:szCs w:val="24"/>
        </w:rPr>
        <w:t>to it across time suggest</w:t>
      </w:r>
      <w:r w:rsidR="00A04328">
        <w:rPr>
          <w:sz w:val="24"/>
          <w:szCs w:val="24"/>
        </w:rPr>
        <w:t>s</w:t>
      </w:r>
      <w:r w:rsidR="00E870FA">
        <w:rPr>
          <w:sz w:val="24"/>
          <w:szCs w:val="24"/>
        </w:rPr>
        <w:t xml:space="preserve"> that sacred space is a natural phenomenon upon which humans are made to act, memorialise and venerate</w:t>
      </w:r>
      <w:r w:rsidR="00727296">
        <w:rPr>
          <w:sz w:val="24"/>
          <w:szCs w:val="24"/>
        </w:rPr>
        <w:t xml:space="preserve"> by something beyond our understanding. </w:t>
      </w:r>
    </w:p>
    <w:p w14:paraId="46354F85" w14:textId="344613A4" w:rsidR="00A65109" w:rsidRDefault="00A65109" w:rsidP="0033012B">
      <w:pPr>
        <w:spacing w:line="360" w:lineRule="auto"/>
        <w:rPr>
          <w:b/>
          <w:bCs/>
          <w:sz w:val="24"/>
          <w:szCs w:val="24"/>
        </w:rPr>
      </w:pPr>
      <w:r>
        <w:rPr>
          <w:b/>
          <w:bCs/>
          <w:sz w:val="24"/>
          <w:szCs w:val="24"/>
        </w:rPr>
        <w:t>Time and Space</w:t>
      </w:r>
    </w:p>
    <w:p w14:paraId="1CE25E5E" w14:textId="4AB37AA7" w:rsidR="00620A61" w:rsidRDefault="00620E11" w:rsidP="0033012B">
      <w:pPr>
        <w:spacing w:line="360" w:lineRule="auto"/>
        <w:rPr>
          <w:sz w:val="24"/>
          <w:szCs w:val="24"/>
        </w:rPr>
      </w:pPr>
      <w:r>
        <w:rPr>
          <w:sz w:val="24"/>
          <w:szCs w:val="24"/>
        </w:rPr>
        <w:t xml:space="preserve">The quality of time and space at Avebury Stone Circle </w:t>
      </w:r>
      <w:r w:rsidR="004737F1">
        <w:rPr>
          <w:sz w:val="24"/>
          <w:szCs w:val="24"/>
        </w:rPr>
        <w:t xml:space="preserve">was a theme </w:t>
      </w:r>
      <w:r w:rsidR="007459FD">
        <w:rPr>
          <w:sz w:val="24"/>
          <w:szCs w:val="24"/>
        </w:rPr>
        <w:t xml:space="preserve">throughout my diary and voice recordings. I considered including these experiences under the theme of out of the ordinary, </w:t>
      </w:r>
      <w:r w:rsidR="00A21027">
        <w:rPr>
          <w:sz w:val="24"/>
          <w:szCs w:val="24"/>
        </w:rPr>
        <w:t>however the frequency of the experiences merited its own theme.</w:t>
      </w:r>
      <w:r w:rsidR="00E3043D">
        <w:rPr>
          <w:sz w:val="24"/>
          <w:szCs w:val="24"/>
        </w:rPr>
        <w:t xml:space="preserve"> </w:t>
      </w:r>
      <w:r w:rsidR="00355ED4">
        <w:rPr>
          <w:sz w:val="24"/>
          <w:szCs w:val="24"/>
        </w:rPr>
        <w:t xml:space="preserve">The theme may be expressed as a sense of timelessness, of being in the past, present and future all at once when at Avebury Stone Circle. </w:t>
      </w:r>
      <w:r w:rsidR="003401B1">
        <w:rPr>
          <w:sz w:val="24"/>
          <w:szCs w:val="24"/>
        </w:rPr>
        <w:t xml:space="preserve">Tilley argued that </w:t>
      </w:r>
      <w:r w:rsidR="009D5365">
        <w:rPr>
          <w:sz w:val="24"/>
          <w:szCs w:val="24"/>
        </w:rPr>
        <w:t>‘Places are always “read” or understood in relation to others’</w:t>
      </w:r>
      <w:r w:rsidR="009D5365">
        <w:rPr>
          <w:rStyle w:val="FootnoteReference"/>
          <w:sz w:val="24"/>
          <w:szCs w:val="24"/>
        </w:rPr>
        <w:footnoteReference w:id="75"/>
      </w:r>
      <w:r w:rsidR="009D5365">
        <w:rPr>
          <w:sz w:val="24"/>
          <w:szCs w:val="24"/>
        </w:rPr>
        <w:t>, in a similar way that Durkheim conceived of time and space as socially produced</w:t>
      </w:r>
      <w:r w:rsidR="00D776E1">
        <w:rPr>
          <w:sz w:val="24"/>
          <w:szCs w:val="24"/>
        </w:rPr>
        <w:t xml:space="preserve"> categories</w:t>
      </w:r>
      <w:r w:rsidR="00D776E1">
        <w:rPr>
          <w:rStyle w:val="FootnoteReference"/>
          <w:sz w:val="24"/>
          <w:szCs w:val="24"/>
        </w:rPr>
        <w:footnoteReference w:id="76"/>
      </w:r>
      <w:r w:rsidR="00D776E1">
        <w:rPr>
          <w:sz w:val="24"/>
          <w:szCs w:val="24"/>
        </w:rPr>
        <w:t xml:space="preserve"> - they are relational, bound up in </w:t>
      </w:r>
      <w:r w:rsidR="00620A61">
        <w:rPr>
          <w:sz w:val="24"/>
          <w:szCs w:val="24"/>
        </w:rPr>
        <w:t xml:space="preserve">the </w:t>
      </w:r>
      <w:r w:rsidR="00127BE2">
        <w:rPr>
          <w:sz w:val="24"/>
          <w:szCs w:val="24"/>
        </w:rPr>
        <w:t>human understanding of the world</w:t>
      </w:r>
      <w:r w:rsidR="008F41AA">
        <w:rPr>
          <w:sz w:val="24"/>
          <w:szCs w:val="24"/>
        </w:rPr>
        <w:t xml:space="preserve">, </w:t>
      </w:r>
      <w:r w:rsidR="00620A61">
        <w:rPr>
          <w:sz w:val="24"/>
          <w:szCs w:val="24"/>
        </w:rPr>
        <w:t xml:space="preserve">and a phenomenological approach provided the appropriate method to understand time </w:t>
      </w:r>
      <w:r w:rsidR="00620A61">
        <w:rPr>
          <w:sz w:val="24"/>
          <w:szCs w:val="24"/>
        </w:rPr>
        <w:lastRenderedPageBreak/>
        <w:t xml:space="preserve">and space at Avebury Stone Circle. </w:t>
      </w:r>
      <w:r w:rsidR="00D54DF0">
        <w:rPr>
          <w:sz w:val="24"/>
          <w:szCs w:val="24"/>
        </w:rPr>
        <w:t>Upon entering the Southern Inner Circle, I recorded a voice note:</w:t>
      </w:r>
    </w:p>
    <w:p w14:paraId="71B6B2F8" w14:textId="69B9A0FB" w:rsidR="00D54DF0" w:rsidRDefault="001B2FFC" w:rsidP="00D54DF0">
      <w:pPr>
        <w:spacing w:line="360" w:lineRule="auto"/>
        <w:ind w:left="720"/>
        <w:rPr>
          <w:sz w:val="24"/>
          <w:szCs w:val="24"/>
        </w:rPr>
      </w:pPr>
      <w:r w:rsidRPr="001B2FFC">
        <w:rPr>
          <w:sz w:val="24"/>
          <w:szCs w:val="24"/>
        </w:rPr>
        <w:t xml:space="preserve">‘I feel like I should whisper; I don’t know why. It just feels right. I think </w:t>
      </w:r>
      <w:r>
        <w:rPr>
          <w:sz w:val="24"/>
          <w:szCs w:val="24"/>
        </w:rPr>
        <w:t>it's just the feeling of</w:t>
      </w:r>
      <w:r w:rsidRPr="001B2FFC">
        <w:rPr>
          <w:sz w:val="24"/>
          <w:szCs w:val="24"/>
        </w:rPr>
        <w:t xml:space="preserve"> respect and knowing that I’ve walked this path that a lot of people have walked.</w:t>
      </w:r>
      <w:r>
        <w:rPr>
          <w:sz w:val="24"/>
          <w:szCs w:val="24"/>
        </w:rPr>
        <w:t>’</w:t>
      </w:r>
    </w:p>
    <w:p w14:paraId="6B3E6C92" w14:textId="2D2CEE37" w:rsidR="001B2FFC" w:rsidRDefault="004B2F31" w:rsidP="001B2FFC">
      <w:pPr>
        <w:spacing w:line="360" w:lineRule="auto"/>
        <w:rPr>
          <w:sz w:val="24"/>
          <w:szCs w:val="24"/>
        </w:rPr>
      </w:pPr>
      <w:r>
        <w:rPr>
          <w:sz w:val="24"/>
          <w:szCs w:val="24"/>
        </w:rPr>
        <w:t xml:space="preserve">In Nolan’s research, </w:t>
      </w:r>
      <w:r w:rsidR="00652A55">
        <w:rPr>
          <w:sz w:val="24"/>
          <w:szCs w:val="24"/>
        </w:rPr>
        <w:t>a participant described the same feeling I had</w:t>
      </w:r>
      <w:r w:rsidR="00980A56">
        <w:rPr>
          <w:sz w:val="24"/>
          <w:szCs w:val="24"/>
        </w:rPr>
        <w:t>: '</w:t>
      </w:r>
      <w:r w:rsidR="00652A55">
        <w:rPr>
          <w:sz w:val="24"/>
          <w:szCs w:val="24"/>
        </w:rPr>
        <w:t xml:space="preserve">I am walking in the footsteps of many </w:t>
      </w:r>
      <w:r w:rsidR="000365E5">
        <w:rPr>
          <w:sz w:val="24"/>
          <w:szCs w:val="24"/>
        </w:rPr>
        <w:t>that have gone before</w:t>
      </w:r>
      <w:r w:rsidR="00980A56">
        <w:rPr>
          <w:sz w:val="24"/>
          <w:szCs w:val="24"/>
        </w:rPr>
        <w:t>,</w:t>
      </w:r>
      <w:r w:rsidR="000365E5">
        <w:rPr>
          <w:sz w:val="24"/>
          <w:szCs w:val="24"/>
        </w:rPr>
        <w:t>’</w:t>
      </w:r>
      <w:r>
        <w:rPr>
          <w:rStyle w:val="FootnoteReference"/>
          <w:sz w:val="24"/>
          <w:szCs w:val="24"/>
        </w:rPr>
        <w:footnoteReference w:id="77"/>
      </w:r>
      <w:r w:rsidR="00980A56">
        <w:rPr>
          <w:sz w:val="24"/>
          <w:szCs w:val="24"/>
        </w:rPr>
        <w:t xml:space="preserve"> and another said, ‘I find it comforting to know that you’re walking where others have walked.’</w:t>
      </w:r>
      <w:r w:rsidR="00980A56">
        <w:rPr>
          <w:rStyle w:val="FootnoteReference"/>
          <w:sz w:val="24"/>
          <w:szCs w:val="24"/>
        </w:rPr>
        <w:footnoteReference w:id="78"/>
      </w:r>
      <w:r w:rsidR="00087E56">
        <w:rPr>
          <w:sz w:val="24"/>
          <w:szCs w:val="24"/>
        </w:rPr>
        <w:t xml:space="preserve"> The continued visitation of Avebury enables people, regardless of heritage, to connect with the past </w:t>
      </w:r>
      <w:r w:rsidR="00581D29">
        <w:rPr>
          <w:sz w:val="24"/>
          <w:szCs w:val="24"/>
        </w:rPr>
        <w:t>outside museums and objects viewed through glass</w:t>
      </w:r>
      <w:r w:rsidR="00087E56">
        <w:rPr>
          <w:sz w:val="24"/>
          <w:szCs w:val="24"/>
        </w:rPr>
        <w:t xml:space="preserve">. I questioned why, for example, I don’t have </w:t>
      </w:r>
      <w:r w:rsidR="007442B0">
        <w:rPr>
          <w:sz w:val="24"/>
          <w:szCs w:val="24"/>
        </w:rPr>
        <w:t xml:space="preserve">the same feeling when </w:t>
      </w:r>
      <w:r w:rsidR="000405FF">
        <w:rPr>
          <w:sz w:val="24"/>
          <w:szCs w:val="24"/>
        </w:rPr>
        <w:t xml:space="preserve">walking along old roads in London or Colchester despite knowing the long history of those places. This suggested that sacred space is indeed a human construct – </w:t>
      </w:r>
      <w:r w:rsidR="0079614F">
        <w:rPr>
          <w:sz w:val="24"/>
          <w:szCs w:val="24"/>
        </w:rPr>
        <w:t>the collective</w:t>
      </w:r>
      <w:r w:rsidR="004E7BFA">
        <w:rPr>
          <w:sz w:val="24"/>
          <w:szCs w:val="24"/>
        </w:rPr>
        <w:t>,</w:t>
      </w:r>
      <w:r w:rsidR="0079614F">
        <w:rPr>
          <w:sz w:val="24"/>
          <w:szCs w:val="24"/>
        </w:rPr>
        <w:t xml:space="preserve"> </w:t>
      </w:r>
      <w:r w:rsidR="004E7BFA">
        <w:rPr>
          <w:sz w:val="24"/>
          <w:szCs w:val="24"/>
        </w:rPr>
        <w:t xml:space="preserve">social </w:t>
      </w:r>
      <w:r w:rsidR="0079614F">
        <w:rPr>
          <w:sz w:val="24"/>
          <w:szCs w:val="24"/>
        </w:rPr>
        <w:t>knowledge</w:t>
      </w:r>
      <w:r w:rsidR="004E7BFA">
        <w:rPr>
          <w:rStyle w:val="FootnoteReference"/>
          <w:sz w:val="24"/>
          <w:szCs w:val="24"/>
        </w:rPr>
        <w:footnoteReference w:id="79"/>
      </w:r>
      <w:r w:rsidR="0079614F">
        <w:rPr>
          <w:sz w:val="24"/>
          <w:szCs w:val="24"/>
        </w:rPr>
        <w:t xml:space="preserve"> that Avebury is a site of historical importance </w:t>
      </w:r>
      <w:r w:rsidR="0042075E">
        <w:rPr>
          <w:sz w:val="24"/>
          <w:szCs w:val="24"/>
        </w:rPr>
        <w:t>allows us to set it apart from the</w:t>
      </w:r>
      <w:r w:rsidR="001E15AD">
        <w:rPr>
          <w:sz w:val="24"/>
          <w:szCs w:val="24"/>
        </w:rPr>
        <w:t xml:space="preserve"> profane, everyday world</w:t>
      </w:r>
      <w:r w:rsidR="004E7BFA">
        <w:rPr>
          <w:sz w:val="24"/>
          <w:szCs w:val="24"/>
        </w:rPr>
        <w:t xml:space="preserve"> and experience it differently. </w:t>
      </w:r>
    </w:p>
    <w:p w14:paraId="7DC8261E" w14:textId="4658E5D9" w:rsidR="0080378E" w:rsidRDefault="0080378E" w:rsidP="001B2FFC">
      <w:pPr>
        <w:spacing w:line="360" w:lineRule="auto"/>
        <w:rPr>
          <w:sz w:val="24"/>
          <w:szCs w:val="24"/>
        </w:rPr>
      </w:pPr>
      <w:r>
        <w:rPr>
          <w:sz w:val="24"/>
          <w:szCs w:val="24"/>
        </w:rPr>
        <w:t xml:space="preserve">Later, on my solo walk around the stones, I once again related </w:t>
      </w:r>
      <w:r w:rsidR="001A198D">
        <w:rPr>
          <w:sz w:val="24"/>
          <w:szCs w:val="24"/>
        </w:rPr>
        <w:t xml:space="preserve">the feeling of being outside of my present time. </w:t>
      </w:r>
    </w:p>
    <w:p w14:paraId="6F1943A7" w14:textId="468AA200" w:rsidR="001A198D" w:rsidRDefault="001A198D" w:rsidP="004C29E2">
      <w:pPr>
        <w:spacing w:line="360" w:lineRule="auto"/>
        <w:ind w:left="720"/>
        <w:rPr>
          <w:sz w:val="24"/>
          <w:szCs w:val="24"/>
        </w:rPr>
      </w:pPr>
      <w:r>
        <w:rPr>
          <w:sz w:val="24"/>
          <w:szCs w:val="24"/>
        </w:rPr>
        <w:t>“</w:t>
      </w:r>
      <w:r w:rsidR="00DF2100">
        <w:rPr>
          <w:sz w:val="24"/>
          <w:szCs w:val="24"/>
        </w:rPr>
        <w:t>When</w:t>
      </w:r>
      <w:r>
        <w:rPr>
          <w:sz w:val="24"/>
          <w:szCs w:val="24"/>
        </w:rPr>
        <w:t xml:space="preserve"> the road is quiet, (traffic calms), there you go, it’s different</w:t>
      </w:r>
      <w:r w:rsidR="004320AB">
        <w:rPr>
          <w:sz w:val="24"/>
          <w:szCs w:val="24"/>
        </w:rPr>
        <w:t xml:space="preserve">… you’re not quite part of the present world and not quite part of the ancient world… And I know logically the stones are </w:t>
      </w:r>
      <w:proofErr w:type="gramStart"/>
      <w:r w:rsidR="004320AB">
        <w:rPr>
          <w:sz w:val="24"/>
          <w:szCs w:val="24"/>
        </w:rPr>
        <w:t>really old</w:t>
      </w:r>
      <w:proofErr w:type="gramEnd"/>
      <w:r w:rsidR="004320AB">
        <w:rPr>
          <w:sz w:val="24"/>
          <w:szCs w:val="24"/>
        </w:rPr>
        <w:t>, but they feel very alive.”</w:t>
      </w:r>
    </w:p>
    <w:p w14:paraId="3B45CE51" w14:textId="77777777" w:rsidR="004C29E2" w:rsidRDefault="004C29E2" w:rsidP="004C29E2">
      <w:pPr>
        <w:keepNext/>
        <w:spacing w:line="360" w:lineRule="auto"/>
        <w:ind w:left="720"/>
      </w:pPr>
      <w:r>
        <w:rPr>
          <w:noProof/>
          <w:sz w:val="24"/>
          <w:szCs w:val="24"/>
        </w:rPr>
        <w:lastRenderedPageBreak/>
        <w:drawing>
          <wp:inline distT="0" distB="0" distL="0" distR="0" wp14:anchorId="27244EC7" wp14:editId="09004A70">
            <wp:extent cx="2432344" cy="1939285"/>
            <wp:effectExtent l="0" t="953" r="5398" b="5397"/>
            <wp:docPr id="2107760886" name="Picture 1" descr="A group of rocks i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760886" name="Picture 1" descr="A group of rocks in a grassy fie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472587" cy="1971370"/>
                    </a:xfrm>
                    <a:prstGeom prst="rect">
                      <a:avLst/>
                    </a:prstGeom>
                  </pic:spPr>
                </pic:pic>
              </a:graphicData>
            </a:graphic>
          </wp:inline>
        </w:drawing>
      </w:r>
    </w:p>
    <w:p w14:paraId="173EF658" w14:textId="4DF5C5ED" w:rsidR="004C29E2" w:rsidRDefault="004C29E2" w:rsidP="004C29E2">
      <w:pPr>
        <w:pStyle w:val="Caption"/>
        <w:rPr>
          <w:sz w:val="24"/>
          <w:szCs w:val="24"/>
        </w:rPr>
      </w:pPr>
      <w:r>
        <w:t xml:space="preserve">Figure </w:t>
      </w:r>
      <w:r w:rsidR="00756057">
        <w:fldChar w:fldCharType="begin"/>
      </w:r>
      <w:r w:rsidR="00756057">
        <w:instrText xml:space="preserve"> SEQ Figure \* ARABIC </w:instrText>
      </w:r>
      <w:r w:rsidR="00756057">
        <w:fldChar w:fldCharType="separate"/>
      </w:r>
      <w:r w:rsidR="00851BEE">
        <w:rPr>
          <w:noProof/>
        </w:rPr>
        <w:t>4</w:t>
      </w:r>
      <w:r w:rsidR="00756057">
        <w:rPr>
          <w:noProof/>
        </w:rPr>
        <w:fldChar w:fldCharType="end"/>
      </w:r>
      <w:r>
        <w:t>: Northern Inner Circle Stones, December 2023.</w:t>
      </w:r>
    </w:p>
    <w:p w14:paraId="0F80DE1E" w14:textId="160DF1AA" w:rsidR="00B93CC0" w:rsidRDefault="00742CBE" w:rsidP="00625B14">
      <w:pPr>
        <w:spacing w:line="360" w:lineRule="auto"/>
        <w:rPr>
          <w:sz w:val="24"/>
          <w:szCs w:val="24"/>
        </w:rPr>
      </w:pPr>
      <w:r>
        <w:rPr>
          <w:sz w:val="24"/>
          <w:szCs w:val="24"/>
        </w:rPr>
        <w:t>By this time</w:t>
      </w:r>
      <w:r w:rsidR="00B015B8">
        <w:rPr>
          <w:sz w:val="24"/>
          <w:szCs w:val="24"/>
        </w:rPr>
        <w:t>,</w:t>
      </w:r>
      <w:r>
        <w:rPr>
          <w:sz w:val="24"/>
          <w:szCs w:val="24"/>
        </w:rPr>
        <w:t xml:space="preserve"> I was past the Cove and following the stones around</w:t>
      </w:r>
      <w:r w:rsidR="004C29E2">
        <w:rPr>
          <w:sz w:val="24"/>
          <w:szCs w:val="24"/>
        </w:rPr>
        <w:t xml:space="preserve"> (fig. </w:t>
      </w:r>
      <w:r w:rsidR="009345F6">
        <w:rPr>
          <w:sz w:val="24"/>
          <w:szCs w:val="24"/>
        </w:rPr>
        <w:t>4</w:t>
      </w:r>
      <w:r w:rsidR="004C29E2">
        <w:rPr>
          <w:sz w:val="24"/>
          <w:szCs w:val="24"/>
        </w:rPr>
        <w:t>)</w:t>
      </w:r>
      <w:r>
        <w:rPr>
          <w:sz w:val="24"/>
          <w:szCs w:val="24"/>
        </w:rPr>
        <w:t xml:space="preserve">. </w:t>
      </w:r>
      <w:r w:rsidR="008D7BC6">
        <w:rPr>
          <w:sz w:val="24"/>
          <w:szCs w:val="24"/>
        </w:rPr>
        <w:t>The walk created a timeless story, connecting me to the past</w:t>
      </w:r>
      <w:r w:rsidR="00135D16">
        <w:rPr>
          <w:sz w:val="24"/>
          <w:szCs w:val="24"/>
        </w:rPr>
        <w:t xml:space="preserve"> through the stones</w:t>
      </w:r>
      <w:r w:rsidR="008D7BC6">
        <w:rPr>
          <w:sz w:val="24"/>
          <w:szCs w:val="24"/>
        </w:rPr>
        <w:t xml:space="preserve"> and the past to the </w:t>
      </w:r>
      <w:r w:rsidR="00AF388F">
        <w:rPr>
          <w:sz w:val="24"/>
          <w:szCs w:val="24"/>
        </w:rPr>
        <w:t>present through me</w:t>
      </w:r>
      <w:r w:rsidR="008D7BC6">
        <w:rPr>
          <w:sz w:val="24"/>
          <w:szCs w:val="24"/>
        </w:rPr>
        <w:t xml:space="preserve">, giving Avebury Stone Circle </w:t>
      </w:r>
      <w:r w:rsidR="00DD3293">
        <w:rPr>
          <w:sz w:val="24"/>
          <w:szCs w:val="24"/>
        </w:rPr>
        <w:t xml:space="preserve">a timeless existence. </w:t>
      </w:r>
      <w:r w:rsidR="0079048C">
        <w:rPr>
          <w:sz w:val="24"/>
          <w:szCs w:val="24"/>
        </w:rPr>
        <w:t>As Tilley argued, walking is not an isolated act but one inscribed with memory and story of how</w:t>
      </w:r>
      <w:r w:rsidR="00BA064D">
        <w:rPr>
          <w:sz w:val="24"/>
          <w:szCs w:val="24"/>
        </w:rPr>
        <w:t xml:space="preserve"> people have walked and acted in a particular place.</w:t>
      </w:r>
      <w:r w:rsidR="00BA064D">
        <w:rPr>
          <w:rStyle w:val="FootnoteReference"/>
          <w:sz w:val="24"/>
          <w:szCs w:val="24"/>
        </w:rPr>
        <w:footnoteReference w:id="80"/>
      </w:r>
      <w:r w:rsidR="0079048C">
        <w:rPr>
          <w:sz w:val="24"/>
          <w:szCs w:val="24"/>
        </w:rPr>
        <w:t xml:space="preserve"> </w:t>
      </w:r>
      <w:r w:rsidR="00AC265F">
        <w:rPr>
          <w:sz w:val="24"/>
          <w:szCs w:val="24"/>
        </w:rPr>
        <w:t xml:space="preserve">The knowledge of how to act in Avebury </w:t>
      </w:r>
      <w:r w:rsidR="00B92521">
        <w:rPr>
          <w:sz w:val="24"/>
          <w:szCs w:val="24"/>
        </w:rPr>
        <w:t>may be considered a kind of rite in Durkheimian terms, as ‘rules of conduct that prescribe how man must conduct himself with sacred things’</w:t>
      </w:r>
      <w:r w:rsidR="00B92521">
        <w:rPr>
          <w:rStyle w:val="FootnoteReference"/>
          <w:sz w:val="24"/>
          <w:szCs w:val="24"/>
        </w:rPr>
        <w:footnoteReference w:id="81"/>
      </w:r>
      <w:r w:rsidR="008719B2">
        <w:rPr>
          <w:sz w:val="24"/>
          <w:szCs w:val="24"/>
        </w:rPr>
        <w:t xml:space="preserve">, </w:t>
      </w:r>
      <w:r w:rsidR="0070599E">
        <w:rPr>
          <w:sz w:val="24"/>
          <w:szCs w:val="24"/>
        </w:rPr>
        <w:t xml:space="preserve">that is </w:t>
      </w:r>
      <w:r w:rsidR="008719B2">
        <w:rPr>
          <w:sz w:val="24"/>
          <w:szCs w:val="24"/>
        </w:rPr>
        <w:t>kept alive by humans continuing to move in this space.</w:t>
      </w:r>
      <w:r w:rsidR="008939C5">
        <w:rPr>
          <w:sz w:val="24"/>
          <w:szCs w:val="24"/>
        </w:rPr>
        <w:t xml:space="preserve"> </w:t>
      </w:r>
      <w:r w:rsidR="007016F7">
        <w:rPr>
          <w:sz w:val="24"/>
          <w:szCs w:val="24"/>
        </w:rPr>
        <w:t xml:space="preserve">The narrative of Avebury as a link to the past was not only experienced by me, or even just by present day visitors. Gillings et al. </w:t>
      </w:r>
      <w:r w:rsidR="009658BF">
        <w:rPr>
          <w:sz w:val="24"/>
          <w:szCs w:val="24"/>
        </w:rPr>
        <w:t xml:space="preserve">suggested that the Southern Inner Circle </w:t>
      </w:r>
      <w:r w:rsidR="009E493F">
        <w:rPr>
          <w:sz w:val="24"/>
          <w:szCs w:val="24"/>
        </w:rPr>
        <w:t xml:space="preserve">memorialised </w:t>
      </w:r>
      <w:r w:rsidR="00144BC4">
        <w:rPr>
          <w:sz w:val="24"/>
          <w:szCs w:val="24"/>
        </w:rPr>
        <w:t>an early Neolithic house</w:t>
      </w:r>
      <w:r w:rsidR="00144BC4">
        <w:rPr>
          <w:rStyle w:val="FootnoteReference"/>
          <w:sz w:val="24"/>
          <w:szCs w:val="24"/>
        </w:rPr>
        <w:footnoteReference w:id="82"/>
      </w:r>
      <w:r w:rsidR="00C07264">
        <w:rPr>
          <w:sz w:val="24"/>
          <w:szCs w:val="24"/>
        </w:rPr>
        <w:t xml:space="preserve">, moving the location from ‘the quotidian </w:t>
      </w:r>
      <w:r w:rsidR="004359DA">
        <w:rPr>
          <w:sz w:val="24"/>
          <w:szCs w:val="24"/>
        </w:rPr>
        <w:t>to the sacred’</w:t>
      </w:r>
      <w:r w:rsidR="004359DA">
        <w:rPr>
          <w:rStyle w:val="FootnoteReference"/>
          <w:sz w:val="24"/>
          <w:szCs w:val="24"/>
        </w:rPr>
        <w:footnoteReference w:id="83"/>
      </w:r>
      <w:r w:rsidR="004359DA">
        <w:rPr>
          <w:sz w:val="24"/>
          <w:szCs w:val="24"/>
        </w:rPr>
        <w:t xml:space="preserve"> because of the </w:t>
      </w:r>
      <w:r w:rsidR="00DA61ED">
        <w:rPr>
          <w:sz w:val="24"/>
          <w:szCs w:val="24"/>
        </w:rPr>
        <w:t>story created by ‘monumentalising’</w:t>
      </w:r>
      <w:r w:rsidR="00DA61ED">
        <w:rPr>
          <w:rStyle w:val="FootnoteReference"/>
          <w:sz w:val="24"/>
          <w:szCs w:val="24"/>
        </w:rPr>
        <w:footnoteReference w:id="84"/>
      </w:r>
      <w:r w:rsidR="00DA61ED">
        <w:rPr>
          <w:sz w:val="24"/>
          <w:szCs w:val="24"/>
        </w:rPr>
        <w:t xml:space="preserve"> the house.</w:t>
      </w:r>
      <w:r w:rsidR="0092665B">
        <w:rPr>
          <w:sz w:val="24"/>
          <w:szCs w:val="24"/>
        </w:rPr>
        <w:t xml:space="preserve"> The house </w:t>
      </w:r>
      <w:r w:rsidR="00160095">
        <w:rPr>
          <w:sz w:val="24"/>
          <w:szCs w:val="24"/>
        </w:rPr>
        <w:t>underwent</w:t>
      </w:r>
      <w:r w:rsidR="0092665B">
        <w:rPr>
          <w:sz w:val="24"/>
          <w:szCs w:val="24"/>
        </w:rPr>
        <w:t xml:space="preserve"> a t</w:t>
      </w:r>
      <w:r w:rsidR="009861DC">
        <w:rPr>
          <w:sz w:val="24"/>
          <w:szCs w:val="24"/>
        </w:rPr>
        <w:t>ransformation of essence</w:t>
      </w:r>
      <w:r w:rsidR="009861DC">
        <w:rPr>
          <w:rStyle w:val="FootnoteReference"/>
          <w:sz w:val="24"/>
          <w:szCs w:val="24"/>
        </w:rPr>
        <w:footnoteReference w:id="85"/>
      </w:r>
      <w:r w:rsidR="009861DC">
        <w:rPr>
          <w:sz w:val="24"/>
          <w:szCs w:val="24"/>
        </w:rPr>
        <w:t>, from profane to sacred, and continued visitation to Avebury keeps this transformation alive.</w:t>
      </w:r>
      <w:r w:rsidR="009C3C10">
        <w:rPr>
          <w:sz w:val="24"/>
          <w:szCs w:val="24"/>
        </w:rPr>
        <w:t xml:space="preserve"> </w:t>
      </w:r>
      <w:r w:rsidR="00051CA0">
        <w:rPr>
          <w:sz w:val="24"/>
          <w:szCs w:val="24"/>
        </w:rPr>
        <w:t>A participant in Nolan’s research related that ‘you’re contained by the ditches or whatever, but you’re also contained by the fact that you know this is where people were doing stuff’, which Nolan described as ‘a sense of being contained by the collective of time.’</w:t>
      </w:r>
      <w:r w:rsidR="00051CA0">
        <w:rPr>
          <w:rStyle w:val="FootnoteReference"/>
          <w:sz w:val="24"/>
          <w:szCs w:val="24"/>
        </w:rPr>
        <w:footnoteReference w:id="86"/>
      </w:r>
      <w:r w:rsidR="002121F6">
        <w:rPr>
          <w:sz w:val="24"/>
          <w:szCs w:val="24"/>
        </w:rPr>
        <w:t xml:space="preserve"> In my own research, I described feeling “a bit out of space and time, like they (the stones) have been here forever, and I’ve been here forever.”</w:t>
      </w:r>
      <w:r w:rsidR="004C0F94">
        <w:rPr>
          <w:sz w:val="24"/>
          <w:szCs w:val="24"/>
        </w:rPr>
        <w:t xml:space="preserve"> Avebury Stone Circle</w:t>
      </w:r>
      <w:r w:rsidR="00160095">
        <w:rPr>
          <w:sz w:val="24"/>
          <w:szCs w:val="24"/>
        </w:rPr>
        <w:t xml:space="preserve"> </w:t>
      </w:r>
      <w:r w:rsidR="004C0F94">
        <w:rPr>
          <w:sz w:val="24"/>
          <w:szCs w:val="24"/>
        </w:rPr>
        <w:t>appeared to take on a liminal quality, a portal through time and space</w:t>
      </w:r>
      <w:r w:rsidR="00DE46A2">
        <w:rPr>
          <w:sz w:val="24"/>
          <w:szCs w:val="24"/>
        </w:rPr>
        <w:t xml:space="preserve"> to ‘give a sense of continuity, </w:t>
      </w:r>
      <w:r w:rsidR="00DE46A2">
        <w:rPr>
          <w:sz w:val="24"/>
          <w:szCs w:val="24"/>
        </w:rPr>
        <w:lastRenderedPageBreak/>
        <w:t>familiarity and belonging’</w:t>
      </w:r>
      <w:r w:rsidR="00DE46A2">
        <w:rPr>
          <w:rStyle w:val="FootnoteReference"/>
          <w:sz w:val="24"/>
          <w:szCs w:val="24"/>
        </w:rPr>
        <w:footnoteReference w:id="87"/>
      </w:r>
      <w:r w:rsidR="008075D2">
        <w:rPr>
          <w:sz w:val="24"/>
          <w:szCs w:val="24"/>
        </w:rPr>
        <w:t xml:space="preserve"> that Tilley argued </w:t>
      </w:r>
      <w:r w:rsidR="00F25812">
        <w:rPr>
          <w:sz w:val="24"/>
          <w:szCs w:val="24"/>
        </w:rPr>
        <w:t>could emerge from the ‘qualities of locale and landscapes</w:t>
      </w:r>
      <w:r w:rsidR="005078E7">
        <w:rPr>
          <w:sz w:val="24"/>
          <w:szCs w:val="24"/>
        </w:rPr>
        <w:t>’.</w:t>
      </w:r>
      <w:r w:rsidR="005078E7">
        <w:rPr>
          <w:rStyle w:val="FootnoteReference"/>
          <w:sz w:val="24"/>
          <w:szCs w:val="24"/>
        </w:rPr>
        <w:footnoteReference w:id="88"/>
      </w:r>
      <w:r w:rsidR="00B920D9">
        <w:rPr>
          <w:sz w:val="24"/>
          <w:szCs w:val="24"/>
        </w:rPr>
        <w:t xml:space="preserve"> </w:t>
      </w:r>
      <w:r w:rsidR="00C356E2">
        <w:rPr>
          <w:sz w:val="24"/>
          <w:szCs w:val="24"/>
        </w:rPr>
        <w:t>The social production of memory and sacred space may also explain why I did not feel the Henge Shop was sacred or qualitatively different enough from my profane life. The shop had no story to me, no connection to the past</w:t>
      </w:r>
      <w:r w:rsidR="0099734F">
        <w:rPr>
          <w:sz w:val="24"/>
          <w:szCs w:val="24"/>
        </w:rPr>
        <w:t xml:space="preserve"> and</w:t>
      </w:r>
      <w:r w:rsidR="00C356E2">
        <w:rPr>
          <w:sz w:val="24"/>
          <w:szCs w:val="24"/>
        </w:rPr>
        <w:t xml:space="preserve"> was thoroughly cemented in the present and profane world.</w:t>
      </w:r>
      <w:r w:rsidR="00ED7FBC">
        <w:rPr>
          <w:sz w:val="24"/>
          <w:szCs w:val="24"/>
        </w:rPr>
        <w:t xml:space="preserve"> </w:t>
      </w:r>
      <w:r w:rsidR="00B920D9">
        <w:rPr>
          <w:sz w:val="24"/>
          <w:szCs w:val="24"/>
        </w:rPr>
        <w:t>Th</w:t>
      </w:r>
      <w:r w:rsidR="006A7C20">
        <w:rPr>
          <w:sz w:val="24"/>
          <w:szCs w:val="24"/>
        </w:rPr>
        <w:t xml:space="preserve">e narrative of Avebury </w:t>
      </w:r>
      <w:r w:rsidR="00D975F6">
        <w:rPr>
          <w:sz w:val="24"/>
          <w:szCs w:val="24"/>
        </w:rPr>
        <w:t xml:space="preserve">is social, within which meaning is created </w:t>
      </w:r>
      <w:r w:rsidR="00AB2E5B">
        <w:rPr>
          <w:sz w:val="24"/>
          <w:szCs w:val="24"/>
        </w:rPr>
        <w:t>through ‘configuration into a whole requiring the employment of action’</w:t>
      </w:r>
      <w:r w:rsidR="00AB2E5B">
        <w:rPr>
          <w:rStyle w:val="FootnoteReference"/>
          <w:sz w:val="24"/>
          <w:szCs w:val="24"/>
        </w:rPr>
        <w:footnoteReference w:id="89"/>
      </w:r>
      <w:r w:rsidR="00225A38">
        <w:rPr>
          <w:sz w:val="24"/>
          <w:szCs w:val="24"/>
        </w:rPr>
        <w:t xml:space="preserve">, whether through the memorialising of a house or </w:t>
      </w:r>
      <w:r w:rsidR="00B22805">
        <w:rPr>
          <w:sz w:val="24"/>
          <w:szCs w:val="24"/>
        </w:rPr>
        <w:t xml:space="preserve">ceremonies, </w:t>
      </w:r>
      <w:r w:rsidR="006342D7">
        <w:rPr>
          <w:sz w:val="24"/>
          <w:szCs w:val="24"/>
        </w:rPr>
        <w:t>giving ‘mythic value and historical relevance’</w:t>
      </w:r>
      <w:r w:rsidR="006342D7">
        <w:rPr>
          <w:rStyle w:val="FootnoteReference"/>
          <w:sz w:val="24"/>
          <w:szCs w:val="24"/>
        </w:rPr>
        <w:footnoteReference w:id="90"/>
      </w:r>
      <w:r w:rsidR="008E531C">
        <w:rPr>
          <w:sz w:val="24"/>
          <w:szCs w:val="24"/>
        </w:rPr>
        <w:t xml:space="preserve"> to a landscape now </w:t>
      </w:r>
      <w:r w:rsidR="0024780C">
        <w:rPr>
          <w:sz w:val="24"/>
          <w:szCs w:val="24"/>
        </w:rPr>
        <w:t xml:space="preserve">remembered through stone circles. </w:t>
      </w:r>
    </w:p>
    <w:p w14:paraId="55DEAA32" w14:textId="70AF27FB" w:rsidR="000F4877" w:rsidRDefault="00A63A1C" w:rsidP="00625B14">
      <w:pPr>
        <w:spacing w:line="360" w:lineRule="auto"/>
        <w:rPr>
          <w:sz w:val="24"/>
          <w:szCs w:val="24"/>
        </w:rPr>
      </w:pPr>
      <w:r>
        <w:rPr>
          <w:sz w:val="24"/>
          <w:szCs w:val="24"/>
        </w:rPr>
        <w:t>The</w:t>
      </w:r>
      <w:r w:rsidR="00CF0F5F">
        <w:rPr>
          <w:sz w:val="24"/>
          <w:szCs w:val="24"/>
        </w:rPr>
        <w:t xml:space="preserve"> theme of time and space </w:t>
      </w:r>
      <w:r w:rsidR="00EB4BDB">
        <w:rPr>
          <w:sz w:val="24"/>
          <w:szCs w:val="24"/>
        </w:rPr>
        <w:t xml:space="preserve">is </w:t>
      </w:r>
      <w:r w:rsidR="00CF0F5F">
        <w:rPr>
          <w:sz w:val="24"/>
          <w:szCs w:val="24"/>
        </w:rPr>
        <w:t>also linked to talking land. I described the feeling of the Cove as “timeless”</w:t>
      </w:r>
      <w:r w:rsidR="00FE0883">
        <w:rPr>
          <w:sz w:val="24"/>
          <w:szCs w:val="24"/>
        </w:rPr>
        <w:t xml:space="preserve"> because my questioning of why the Cove was there created a narrative link between myself and those who built it</w:t>
      </w:r>
      <w:r>
        <w:rPr>
          <w:sz w:val="24"/>
          <w:szCs w:val="24"/>
        </w:rPr>
        <w:t xml:space="preserve">. </w:t>
      </w:r>
      <w:r w:rsidR="00885EED">
        <w:rPr>
          <w:sz w:val="24"/>
          <w:szCs w:val="24"/>
        </w:rPr>
        <w:t xml:space="preserve">If walking </w:t>
      </w:r>
      <w:r w:rsidR="00434571">
        <w:rPr>
          <w:sz w:val="24"/>
          <w:szCs w:val="24"/>
        </w:rPr>
        <w:t>creates</w:t>
      </w:r>
      <w:r w:rsidR="00885EED">
        <w:rPr>
          <w:sz w:val="24"/>
          <w:szCs w:val="24"/>
        </w:rPr>
        <w:t xml:space="preserve"> memory and cultural knowledge of how to act around certain things, then the theme of talking land may </w:t>
      </w:r>
      <w:r w:rsidR="00F53587">
        <w:rPr>
          <w:sz w:val="24"/>
          <w:szCs w:val="24"/>
        </w:rPr>
        <w:t>arise from</w:t>
      </w:r>
      <w:r w:rsidR="00434571">
        <w:rPr>
          <w:sz w:val="24"/>
          <w:szCs w:val="24"/>
        </w:rPr>
        <w:t xml:space="preserve"> </w:t>
      </w:r>
      <w:r w:rsidR="00AB5B42">
        <w:rPr>
          <w:sz w:val="24"/>
          <w:szCs w:val="24"/>
        </w:rPr>
        <w:t>my perception of the Cove as</w:t>
      </w:r>
      <w:r w:rsidR="00F062E5">
        <w:rPr>
          <w:sz w:val="24"/>
          <w:szCs w:val="24"/>
        </w:rPr>
        <w:t xml:space="preserve"> a mark of</w:t>
      </w:r>
      <w:r w:rsidR="00AB5B42">
        <w:rPr>
          <w:sz w:val="24"/>
          <w:szCs w:val="24"/>
        </w:rPr>
        <w:t xml:space="preserve"> a particular place of reverence on the </w:t>
      </w:r>
      <w:r w:rsidR="006B6F82">
        <w:rPr>
          <w:sz w:val="24"/>
          <w:szCs w:val="24"/>
        </w:rPr>
        <w:t>walk</w:t>
      </w:r>
      <w:r w:rsidR="00AB5B42">
        <w:rPr>
          <w:sz w:val="24"/>
          <w:szCs w:val="24"/>
        </w:rPr>
        <w:t xml:space="preserve"> through Avebury.</w:t>
      </w:r>
      <w:r w:rsidR="001E7D01">
        <w:rPr>
          <w:rStyle w:val="FootnoteReference"/>
          <w:sz w:val="24"/>
          <w:szCs w:val="24"/>
        </w:rPr>
        <w:footnoteReference w:id="91"/>
      </w:r>
      <w:r w:rsidR="00AB5B42">
        <w:rPr>
          <w:sz w:val="24"/>
          <w:szCs w:val="24"/>
        </w:rPr>
        <w:t xml:space="preserve"> </w:t>
      </w:r>
      <w:r w:rsidR="00F53587">
        <w:rPr>
          <w:sz w:val="24"/>
          <w:szCs w:val="24"/>
        </w:rPr>
        <w:t xml:space="preserve"> </w:t>
      </w:r>
      <w:r w:rsidR="004A69AE">
        <w:rPr>
          <w:sz w:val="24"/>
          <w:szCs w:val="24"/>
        </w:rPr>
        <w:t xml:space="preserve">If the Southern Inner Circle spoke of </w:t>
      </w:r>
      <w:r w:rsidR="007F7759">
        <w:rPr>
          <w:sz w:val="24"/>
          <w:szCs w:val="24"/>
        </w:rPr>
        <w:t>memorialising</w:t>
      </w:r>
      <w:r w:rsidR="004A69AE">
        <w:rPr>
          <w:sz w:val="24"/>
          <w:szCs w:val="24"/>
        </w:rPr>
        <w:t xml:space="preserve"> a house, </w:t>
      </w:r>
      <w:r w:rsidR="00C7172E">
        <w:rPr>
          <w:sz w:val="24"/>
          <w:szCs w:val="24"/>
        </w:rPr>
        <w:t>then the Cove may have also memorialised something that was lost to time but still speaks to the present</w:t>
      </w:r>
      <w:r w:rsidR="005A1A6A">
        <w:rPr>
          <w:sz w:val="24"/>
          <w:szCs w:val="24"/>
        </w:rPr>
        <w:t xml:space="preserve"> through the</w:t>
      </w:r>
      <w:r w:rsidR="006B6F82">
        <w:rPr>
          <w:sz w:val="24"/>
          <w:szCs w:val="24"/>
        </w:rPr>
        <w:t xml:space="preserve"> passage of visitor</w:t>
      </w:r>
      <w:r w:rsidR="00B357B9">
        <w:rPr>
          <w:sz w:val="24"/>
          <w:szCs w:val="24"/>
        </w:rPr>
        <w:t>s</w:t>
      </w:r>
      <w:r w:rsidR="005A1A6A">
        <w:rPr>
          <w:sz w:val="24"/>
          <w:szCs w:val="24"/>
        </w:rPr>
        <w:t>.</w:t>
      </w:r>
    </w:p>
    <w:p w14:paraId="2F27A8C7" w14:textId="36022343" w:rsidR="000E13C5" w:rsidRDefault="007F7759" w:rsidP="00625B14">
      <w:pPr>
        <w:spacing w:line="360" w:lineRule="auto"/>
        <w:rPr>
          <w:sz w:val="24"/>
          <w:szCs w:val="24"/>
        </w:rPr>
      </w:pPr>
      <w:r>
        <w:rPr>
          <w:sz w:val="24"/>
          <w:szCs w:val="24"/>
        </w:rPr>
        <w:t>Time and space, in the context of Avebury, were not experienced as abstract constructs but as a narrative of continued reverence and respect for a sacred space that, whilst not</w:t>
      </w:r>
      <w:r w:rsidR="0002303E">
        <w:rPr>
          <w:sz w:val="24"/>
          <w:szCs w:val="24"/>
        </w:rPr>
        <w:t xml:space="preserve"> having a complete history of use, remains in the consciousness of the people who visit it.</w:t>
      </w:r>
      <w:r w:rsidR="0075067E">
        <w:rPr>
          <w:sz w:val="24"/>
          <w:szCs w:val="24"/>
        </w:rPr>
        <w:t xml:space="preserve"> Visiting </w:t>
      </w:r>
      <w:r w:rsidR="00105697">
        <w:rPr>
          <w:sz w:val="24"/>
          <w:szCs w:val="24"/>
        </w:rPr>
        <w:t>a named location</w:t>
      </w:r>
      <w:r w:rsidR="00105697">
        <w:rPr>
          <w:rStyle w:val="FootnoteReference"/>
          <w:sz w:val="24"/>
          <w:szCs w:val="24"/>
        </w:rPr>
        <w:footnoteReference w:id="92"/>
      </w:r>
      <w:r w:rsidR="00105697">
        <w:rPr>
          <w:sz w:val="24"/>
          <w:szCs w:val="24"/>
        </w:rPr>
        <w:t xml:space="preserve"> </w:t>
      </w:r>
      <w:r w:rsidR="0075067E">
        <w:rPr>
          <w:sz w:val="24"/>
          <w:szCs w:val="24"/>
        </w:rPr>
        <w:t xml:space="preserve">on the solstice showed my desire to locate myself in the </w:t>
      </w:r>
      <w:r w:rsidR="00105697">
        <w:rPr>
          <w:sz w:val="24"/>
          <w:szCs w:val="24"/>
        </w:rPr>
        <w:t xml:space="preserve">sacred world </w:t>
      </w:r>
      <w:r w:rsidR="004A7190">
        <w:rPr>
          <w:sz w:val="24"/>
          <w:szCs w:val="24"/>
        </w:rPr>
        <w:t>and transcend the limits of time and space in the profane world.</w:t>
      </w:r>
    </w:p>
    <w:p w14:paraId="2924281F" w14:textId="45B05033" w:rsidR="002121F6" w:rsidRDefault="00C356E2" w:rsidP="00625B14">
      <w:pPr>
        <w:spacing w:line="360" w:lineRule="auto"/>
        <w:rPr>
          <w:sz w:val="24"/>
          <w:szCs w:val="24"/>
        </w:rPr>
      </w:pPr>
      <w:r>
        <w:rPr>
          <w:b/>
          <w:bCs/>
          <w:sz w:val="24"/>
          <w:szCs w:val="24"/>
        </w:rPr>
        <w:t>Conclusion</w:t>
      </w:r>
      <w:r>
        <w:rPr>
          <w:sz w:val="24"/>
          <w:szCs w:val="24"/>
        </w:rPr>
        <w:t xml:space="preserve"> </w:t>
      </w:r>
    </w:p>
    <w:p w14:paraId="3E73A093" w14:textId="69ADD557" w:rsidR="002A6530" w:rsidRDefault="00C356E2" w:rsidP="00625B14">
      <w:pPr>
        <w:spacing w:line="360" w:lineRule="auto"/>
        <w:rPr>
          <w:sz w:val="24"/>
          <w:szCs w:val="24"/>
        </w:rPr>
      </w:pPr>
      <w:r>
        <w:rPr>
          <w:sz w:val="24"/>
          <w:szCs w:val="24"/>
        </w:rPr>
        <w:t>This essay sought to answer whether sacred space was a human construct or a natural phenomenon</w:t>
      </w:r>
      <w:r w:rsidR="001D0B5E">
        <w:rPr>
          <w:sz w:val="24"/>
          <w:szCs w:val="24"/>
        </w:rPr>
        <w:t xml:space="preserve">, with research conducted on whether continued visitation to Avebury kept it sacred. </w:t>
      </w:r>
      <w:r w:rsidR="002A6530">
        <w:rPr>
          <w:sz w:val="24"/>
          <w:szCs w:val="24"/>
        </w:rPr>
        <w:t xml:space="preserve">Historical landscapes and sacred sites are not </w:t>
      </w:r>
      <w:r w:rsidR="002612E1">
        <w:rPr>
          <w:sz w:val="24"/>
          <w:szCs w:val="24"/>
        </w:rPr>
        <w:t>neutral but</w:t>
      </w:r>
      <w:r w:rsidR="002A6530">
        <w:rPr>
          <w:sz w:val="24"/>
          <w:szCs w:val="24"/>
        </w:rPr>
        <w:t xml:space="preserve"> are imbued with cultural and social power</w:t>
      </w:r>
      <w:r w:rsidR="00112E29">
        <w:rPr>
          <w:sz w:val="24"/>
          <w:szCs w:val="24"/>
        </w:rPr>
        <w:t>,</w:t>
      </w:r>
      <w:r w:rsidR="00101667">
        <w:rPr>
          <w:rStyle w:val="FootnoteReference"/>
          <w:sz w:val="24"/>
          <w:szCs w:val="24"/>
        </w:rPr>
        <w:footnoteReference w:id="93"/>
      </w:r>
      <w:r w:rsidR="009B1DA8">
        <w:rPr>
          <w:sz w:val="24"/>
          <w:szCs w:val="24"/>
        </w:rPr>
        <w:t xml:space="preserve"> where humans create </w:t>
      </w:r>
      <w:r w:rsidR="002C3A79">
        <w:rPr>
          <w:sz w:val="24"/>
          <w:szCs w:val="24"/>
        </w:rPr>
        <w:t xml:space="preserve">meanings through </w:t>
      </w:r>
      <w:r w:rsidR="008C470B">
        <w:rPr>
          <w:sz w:val="24"/>
          <w:szCs w:val="24"/>
        </w:rPr>
        <w:t>dwelling in them.</w:t>
      </w:r>
      <w:r w:rsidR="008C470B">
        <w:rPr>
          <w:rStyle w:val="FootnoteReference"/>
          <w:sz w:val="24"/>
          <w:szCs w:val="24"/>
        </w:rPr>
        <w:footnoteReference w:id="94"/>
      </w:r>
      <w:r w:rsidR="002612E1">
        <w:rPr>
          <w:sz w:val="24"/>
          <w:szCs w:val="24"/>
        </w:rPr>
        <w:t xml:space="preserve"> This view of landscape suggested that sacred space was a human construct</w:t>
      </w:r>
      <w:r w:rsidR="00FF3762">
        <w:rPr>
          <w:sz w:val="24"/>
          <w:szCs w:val="24"/>
        </w:rPr>
        <w:t xml:space="preserve">, where socially produced </w:t>
      </w:r>
      <w:r w:rsidR="00FF3762">
        <w:rPr>
          <w:sz w:val="24"/>
          <w:szCs w:val="24"/>
        </w:rPr>
        <w:lastRenderedPageBreak/>
        <w:t>meanings of time, space, and action have come to define Avebury as a sacred space.</w:t>
      </w:r>
      <w:r w:rsidR="0028309E">
        <w:rPr>
          <w:sz w:val="24"/>
          <w:szCs w:val="24"/>
        </w:rPr>
        <w:t xml:space="preserve"> My own phenomenological research and that of Nolan’s</w:t>
      </w:r>
      <w:r w:rsidR="00561FFE">
        <w:rPr>
          <w:sz w:val="24"/>
          <w:szCs w:val="24"/>
        </w:rPr>
        <w:t xml:space="preserve"> showed that experiences of Avebury</w:t>
      </w:r>
      <w:r w:rsidR="00372023">
        <w:rPr>
          <w:sz w:val="24"/>
          <w:szCs w:val="24"/>
        </w:rPr>
        <w:t xml:space="preserve"> go beyond a</w:t>
      </w:r>
      <w:r w:rsidR="0003335C">
        <w:rPr>
          <w:sz w:val="24"/>
          <w:szCs w:val="24"/>
        </w:rPr>
        <w:t xml:space="preserve">rchaeological appreciation </w:t>
      </w:r>
      <w:r w:rsidR="00E14A6A">
        <w:rPr>
          <w:sz w:val="24"/>
          <w:szCs w:val="24"/>
        </w:rPr>
        <w:t xml:space="preserve">but fulfil a need to ‘transcend </w:t>
      </w:r>
      <w:r w:rsidR="005B14FF">
        <w:rPr>
          <w:sz w:val="24"/>
          <w:szCs w:val="24"/>
        </w:rPr>
        <w:t>the “limitations of time and space”’</w:t>
      </w:r>
      <w:r w:rsidR="005B14FF">
        <w:rPr>
          <w:rStyle w:val="FootnoteReference"/>
          <w:sz w:val="24"/>
          <w:szCs w:val="24"/>
        </w:rPr>
        <w:footnoteReference w:id="95"/>
      </w:r>
      <w:r w:rsidR="005B14FF">
        <w:rPr>
          <w:sz w:val="24"/>
          <w:szCs w:val="24"/>
        </w:rPr>
        <w:t xml:space="preserve"> and connect to something beyond our current, profane life.</w:t>
      </w:r>
      <w:r w:rsidR="00454109">
        <w:rPr>
          <w:sz w:val="24"/>
          <w:szCs w:val="24"/>
        </w:rPr>
        <w:t xml:space="preserve"> However, other aspects of my research </w:t>
      </w:r>
      <w:r w:rsidR="00393B46">
        <w:rPr>
          <w:sz w:val="24"/>
          <w:szCs w:val="24"/>
        </w:rPr>
        <w:t>suggested</w:t>
      </w:r>
      <w:r w:rsidR="00454109">
        <w:rPr>
          <w:sz w:val="24"/>
          <w:szCs w:val="24"/>
        </w:rPr>
        <w:t xml:space="preserve"> that sacred space is a natural phenomenon</w:t>
      </w:r>
      <w:r w:rsidR="00504F19">
        <w:rPr>
          <w:sz w:val="24"/>
          <w:szCs w:val="24"/>
        </w:rPr>
        <w:t xml:space="preserve">, such as my experience at the Cove. </w:t>
      </w:r>
      <w:r w:rsidR="00940D21">
        <w:rPr>
          <w:sz w:val="24"/>
          <w:szCs w:val="24"/>
        </w:rPr>
        <w:t xml:space="preserve">If the Cove had indeed been erected earlier than the rest of Avebury and aligned with the midsummer Solstice, it </w:t>
      </w:r>
      <w:r w:rsidR="00882F87">
        <w:rPr>
          <w:sz w:val="24"/>
          <w:szCs w:val="24"/>
        </w:rPr>
        <w:t>could</w:t>
      </w:r>
      <w:r w:rsidR="00940D21">
        <w:rPr>
          <w:sz w:val="24"/>
          <w:szCs w:val="24"/>
        </w:rPr>
        <w:t xml:space="preserve"> be argued that </w:t>
      </w:r>
      <w:r w:rsidR="00E9640A">
        <w:rPr>
          <w:sz w:val="24"/>
          <w:szCs w:val="24"/>
        </w:rPr>
        <w:t xml:space="preserve">the Cove </w:t>
      </w:r>
      <w:r w:rsidR="00984074">
        <w:rPr>
          <w:sz w:val="24"/>
          <w:szCs w:val="24"/>
        </w:rPr>
        <w:t>marked the revelation of ‘the fixed point, the central axis for all future orientation’</w:t>
      </w:r>
      <w:r w:rsidR="00984074">
        <w:rPr>
          <w:rStyle w:val="FootnoteReference"/>
          <w:sz w:val="24"/>
          <w:szCs w:val="24"/>
        </w:rPr>
        <w:footnoteReference w:id="96"/>
      </w:r>
      <w:r w:rsidR="00243F86">
        <w:rPr>
          <w:sz w:val="24"/>
          <w:szCs w:val="24"/>
        </w:rPr>
        <w:t>, breaking the homogeneity of space</w:t>
      </w:r>
      <w:r w:rsidR="00A14C23">
        <w:rPr>
          <w:sz w:val="24"/>
          <w:szCs w:val="24"/>
        </w:rPr>
        <w:t xml:space="preserve">, and my “need” to go to the Cove was as a result of a natural phenomenon of sacred space that caused it to be marked in the first place. </w:t>
      </w:r>
    </w:p>
    <w:p w14:paraId="0095BABE" w14:textId="0924F65C" w:rsidR="008B0FC0" w:rsidRDefault="008B0FC0" w:rsidP="00625B14">
      <w:pPr>
        <w:spacing w:line="360" w:lineRule="auto"/>
        <w:rPr>
          <w:sz w:val="24"/>
          <w:szCs w:val="24"/>
        </w:rPr>
      </w:pPr>
      <w:r>
        <w:rPr>
          <w:sz w:val="24"/>
          <w:szCs w:val="24"/>
        </w:rPr>
        <w:t xml:space="preserve">My experience </w:t>
      </w:r>
      <w:r w:rsidR="000C67A3">
        <w:rPr>
          <w:sz w:val="24"/>
          <w:szCs w:val="24"/>
        </w:rPr>
        <w:t>of Avebury Stone Circle</w:t>
      </w:r>
      <w:r w:rsidR="00AD1EC0">
        <w:rPr>
          <w:sz w:val="24"/>
          <w:szCs w:val="24"/>
        </w:rPr>
        <w:t xml:space="preserve">, both alone and as part of a ceremony, </w:t>
      </w:r>
      <w:r w:rsidR="006F4548">
        <w:rPr>
          <w:sz w:val="24"/>
          <w:szCs w:val="24"/>
        </w:rPr>
        <w:t xml:space="preserve">was qualitatively different to my </w:t>
      </w:r>
      <w:r w:rsidR="008679E2">
        <w:rPr>
          <w:sz w:val="24"/>
          <w:szCs w:val="24"/>
        </w:rPr>
        <w:t xml:space="preserve">everyday experiences. My findings suggested that this difference was felt </w:t>
      </w:r>
      <w:r w:rsidR="00106FFC">
        <w:rPr>
          <w:sz w:val="24"/>
          <w:szCs w:val="24"/>
        </w:rPr>
        <w:t>because of</w:t>
      </w:r>
      <w:r w:rsidR="008679E2">
        <w:rPr>
          <w:sz w:val="24"/>
          <w:szCs w:val="24"/>
        </w:rPr>
        <w:t xml:space="preserve"> </w:t>
      </w:r>
      <w:r w:rsidR="003041DB">
        <w:rPr>
          <w:sz w:val="24"/>
          <w:szCs w:val="24"/>
        </w:rPr>
        <w:t xml:space="preserve">unknown </w:t>
      </w:r>
      <w:r w:rsidR="007D4ADC">
        <w:rPr>
          <w:sz w:val="24"/>
          <w:szCs w:val="24"/>
        </w:rPr>
        <w:t xml:space="preserve">forces that made me act in a certain way, </w:t>
      </w:r>
      <w:r w:rsidR="00882F87">
        <w:rPr>
          <w:sz w:val="24"/>
          <w:szCs w:val="24"/>
        </w:rPr>
        <w:t xml:space="preserve">such as the “need” to whisper, enter the Cove or </w:t>
      </w:r>
      <w:r w:rsidR="007D4ADC">
        <w:rPr>
          <w:sz w:val="24"/>
          <w:szCs w:val="24"/>
        </w:rPr>
        <w:t xml:space="preserve">slow down on my walk. </w:t>
      </w:r>
      <w:r w:rsidR="0000333E">
        <w:rPr>
          <w:sz w:val="24"/>
          <w:szCs w:val="24"/>
        </w:rPr>
        <w:t>My perception of being set apart from the profane world by the stones</w:t>
      </w:r>
      <w:r w:rsidR="00C93F63">
        <w:rPr>
          <w:sz w:val="24"/>
          <w:szCs w:val="24"/>
        </w:rPr>
        <w:t xml:space="preserve">, the same stones that set ancient people apart from their profane world, </w:t>
      </w:r>
      <w:r w:rsidR="00913510">
        <w:rPr>
          <w:sz w:val="24"/>
          <w:szCs w:val="24"/>
        </w:rPr>
        <w:t xml:space="preserve">gave Avebury meaning </w:t>
      </w:r>
      <w:r w:rsidR="00C36899">
        <w:rPr>
          <w:sz w:val="24"/>
          <w:szCs w:val="24"/>
        </w:rPr>
        <w:t>by providing a path and boundary that connected ‘spatial impressions with temporally inscribed memories</w:t>
      </w:r>
      <w:r w:rsidR="00821971">
        <w:rPr>
          <w:sz w:val="24"/>
          <w:szCs w:val="24"/>
        </w:rPr>
        <w:t>’</w:t>
      </w:r>
      <w:r w:rsidR="00106FFC">
        <w:rPr>
          <w:sz w:val="24"/>
          <w:szCs w:val="24"/>
        </w:rPr>
        <w:t>.</w:t>
      </w:r>
      <w:r w:rsidR="00821971">
        <w:rPr>
          <w:rStyle w:val="FootnoteReference"/>
          <w:sz w:val="24"/>
          <w:szCs w:val="24"/>
        </w:rPr>
        <w:footnoteReference w:id="97"/>
      </w:r>
      <w:r w:rsidR="00106FFC">
        <w:rPr>
          <w:sz w:val="24"/>
          <w:szCs w:val="24"/>
        </w:rPr>
        <w:t xml:space="preserve"> </w:t>
      </w:r>
    </w:p>
    <w:p w14:paraId="5DF73D0B" w14:textId="1B73D054" w:rsidR="00106FFC" w:rsidRDefault="00AE2D9D" w:rsidP="00625B14">
      <w:pPr>
        <w:spacing w:line="360" w:lineRule="auto"/>
        <w:rPr>
          <w:sz w:val="24"/>
          <w:szCs w:val="24"/>
        </w:rPr>
      </w:pPr>
      <w:r>
        <w:rPr>
          <w:sz w:val="24"/>
          <w:szCs w:val="24"/>
        </w:rPr>
        <w:t xml:space="preserve">Avebury Stone Circle is thus a sacred space humanly constructed through </w:t>
      </w:r>
      <w:r w:rsidR="00404805">
        <w:rPr>
          <w:sz w:val="24"/>
          <w:szCs w:val="24"/>
        </w:rPr>
        <w:t xml:space="preserve">a network of memories, narratives, </w:t>
      </w:r>
      <w:r w:rsidR="000B150B">
        <w:rPr>
          <w:sz w:val="24"/>
          <w:szCs w:val="24"/>
        </w:rPr>
        <w:t xml:space="preserve">and </w:t>
      </w:r>
      <w:r w:rsidR="00404805">
        <w:rPr>
          <w:sz w:val="24"/>
          <w:szCs w:val="24"/>
        </w:rPr>
        <w:t xml:space="preserve">topographical landmarks </w:t>
      </w:r>
      <w:r w:rsidR="000B150B">
        <w:rPr>
          <w:sz w:val="24"/>
          <w:szCs w:val="24"/>
        </w:rPr>
        <w:t>that interacted with me as a visitor. The continued visitation by people, such as myself and those in Nolan’s research, as well as archaeologists</w:t>
      </w:r>
      <w:r w:rsidR="0052226F">
        <w:rPr>
          <w:sz w:val="24"/>
          <w:szCs w:val="24"/>
        </w:rPr>
        <w:t xml:space="preserve">, keep Avebury Stone Circle sacred because landscape is not a neutral ground that things happen on but a constant dialect </w:t>
      </w:r>
      <w:r w:rsidR="00160F7A">
        <w:rPr>
          <w:sz w:val="24"/>
          <w:szCs w:val="24"/>
        </w:rPr>
        <w:t xml:space="preserve">with the past, that is remembered, reproduced and re-sacralised with every visit. </w:t>
      </w:r>
    </w:p>
    <w:p w14:paraId="669C9B69" w14:textId="1BADB942" w:rsidR="00882F87" w:rsidRDefault="00882F87" w:rsidP="00625B14">
      <w:pPr>
        <w:spacing w:line="360" w:lineRule="auto"/>
        <w:rPr>
          <w:b/>
          <w:bCs/>
          <w:sz w:val="24"/>
          <w:szCs w:val="24"/>
        </w:rPr>
      </w:pPr>
      <w:r>
        <w:rPr>
          <w:b/>
          <w:bCs/>
          <w:sz w:val="24"/>
          <w:szCs w:val="24"/>
        </w:rPr>
        <w:t>Bibliography</w:t>
      </w:r>
    </w:p>
    <w:p w14:paraId="7FCFD057" w14:textId="77777777" w:rsidR="003B653C" w:rsidRPr="007346CB" w:rsidRDefault="003B653C" w:rsidP="003B653C">
      <w:pPr>
        <w:rPr>
          <w:rFonts w:eastAsia="Times New Roman"/>
          <w:kern w:val="0"/>
          <w:sz w:val="24"/>
          <w:szCs w:val="24"/>
          <w:lang w:eastAsia="en-GB"/>
          <w14:ligatures w14:val="none"/>
        </w:rPr>
      </w:pPr>
      <w:r w:rsidRPr="007346CB">
        <w:rPr>
          <w:sz w:val="24"/>
          <w:szCs w:val="24"/>
        </w:rPr>
        <w:t>Bell,</w:t>
      </w:r>
      <w:r w:rsidRPr="007346CB">
        <w:rPr>
          <w:rFonts w:eastAsia="Times New Roman"/>
          <w:kern w:val="0"/>
          <w:sz w:val="24"/>
          <w:szCs w:val="24"/>
          <w:lang w:eastAsia="en-GB"/>
          <w14:ligatures w14:val="none"/>
        </w:rPr>
        <w:t xml:space="preserve"> </w:t>
      </w:r>
      <w:r w:rsidRPr="007346CB">
        <w:rPr>
          <w:sz w:val="24"/>
          <w:szCs w:val="24"/>
        </w:rPr>
        <w:t xml:space="preserve">Judith </w:t>
      </w:r>
      <w:r w:rsidRPr="007346CB">
        <w:rPr>
          <w:rFonts w:eastAsia="Times New Roman"/>
          <w:kern w:val="0"/>
          <w:sz w:val="24"/>
          <w:szCs w:val="24"/>
          <w:lang w:eastAsia="en-GB"/>
          <w14:ligatures w14:val="none"/>
        </w:rPr>
        <w:t xml:space="preserve">and Stephen Waters, </w:t>
      </w:r>
      <w:r w:rsidRPr="007346CB">
        <w:rPr>
          <w:rFonts w:eastAsia="Times New Roman"/>
          <w:i/>
          <w:iCs/>
          <w:kern w:val="0"/>
          <w:sz w:val="24"/>
          <w:szCs w:val="24"/>
          <w:lang w:eastAsia="en-GB"/>
          <w14:ligatures w14:val="none"/>
        </w:rPr>
        <w:t>Doing Your Research Project: A Guide for First-Time Researchers</w:t>
      </w:r>
      <w:r w:rsidRPr="007346CB">
        <w:rPr>
          <w:rFonts w:eastAsia="Times New Roman"/>
          <w:kern w:val="0"/>
          <w:sz w:val="24"/>
          <w:szCs w:val="24"/>
          <w:lang w:eastAsia="en-GB"/>
          <w14:ligatures w14:val="none"/>
        </w:rPr>
        <w:t>, Seventh edition. (London, England; Open University Press, McGraw-Hill Education, 2018).</w:t>
      </w:r>
    </w:p>
    <w:p w14:paraId="627885A6" w14:textId="77777777" w:rsidR="003B653C" w:rsidRPr="007346CB" w:rsidRDefault="003B653C" w:rsidP="003B653C">
      <w:pPr>
        <w:rPr>
          <w:sz w:val="24"/>
          <w:szCs w:val="24"/>
        </w:rPr>
      </w:pPr>
      <w:r w:rsidRPr="007346CB">
        <w:rPr>
          <w:sz w:val="24"/>
          <w:szCs w:val="24"/>
        </w:rPr>
        <w:t xml:space="preserve">Bender, Barbara, ‘Contested Landscapes: Medieval </w:t>
      </w:r>
      <w:proofErr w:type="gramStart"/>
      <w:r w:rsidRPr="007346CB">
        <w:rPr>
          <w:sz w:val="24"/>
          <w:szCs w:val="24"/>
        </w:rPr>
        <w:t>To</w:t>
      </w:r>
      <w:proofErr w:type="gramEnd"/>
      <w:r w:rsidRPr="007346CB">
        <w:rPr>
          <w:sz w:val="24"/>
          <w:szCs w:val="24"/>
        </w:rPr>
        <w:t xml:space="preserve"> Present Day’ in </w:t>
      </w:r>
      <w:r w:rsidRPr="007346CB">
        <w:rPr>
          <w:i/>
          <w:iCs/>
          <w:sz w:val="24"/>
          <w:szCs w:val="24"/>
        </w:rPr>
        <w:t>Stonehenge: Making Space</w:t>
      </w:r>
      <w:r w:rsidRPr="007346CB">
        <w:rPr>
          <w:sz w:val="24"/>
          <w:szCs w:val="24"/>
        </w:rPr>
        <w:t>, (Oxford, Berg, 1998), pp. 97 – 130.</w:t>
      </w:r>
    </w:p>
    <w:p w14:paraId="44AC2ECF" w14:textId="77777777" w:rsidR="003B653C" w:rsidRPr="007346CB" w:rsidRDefault="003B653C" w:rsidP="003B653C">
      <w:pPr>
        <w:rPr>
          <w:sz w:val="24"/>
          <w:szCs w:val="24"/>
        </w:rPr>
      </w:pPr>
      <w:proofErr w:type="spellStart"/>
      <w:r w:rsidRPr="007346CB">
        <w:rPr>
          <w:sz w:val="24"/>
          <w:szCs w:val="24"/>
        </w:rPr>
        <w:lastRenderedPageBreak/>
        <w:t>Darvill</w:t>
      </w:r>
      <w:proofErr w:type="spellEnd"/>
      <w:r w:rsidRPr="007346CB">
        <w:rPr>
          <w:sz w:val="24"/>
          <w:szCs w:val="24"/>
        </w:rPr>
        <w:t xml:space="preserve">, Timothy, ‘Figures </w:t>
      </w:r>
      <w:proofErr w:type="gramStart"/>
      <w:r w:rsidRPr="007346CB">
        <w:rPr>
          <w:sz w:val="24"/>
          <w:szCs w:val="24"/>
        </w:rPr>
        <w:t>In</w:t>
      </w:r>
      <w:proofErr w:type="gramEnd"/>
      <w:r w:rsidRPr="007346CB">
        <w:rPr>
          <w:sz w:val="24"/>
          <w:szCs w:val="24"/>
        </w:rPr>
        <w:t xml:space="preserve"> The Rock? Experiencing The Avebury Cove </w:t>
      </w:r>
      <w:proofErr w:type="gramStart"/>
      <w:r w:rsidRPr="007346CB">
        <w:rPr>
          <w:sz w:val="24"/>
          <w:szCs w:val="24"/>
        </w:rPr>
        <w:t>At</w:t>
      </w:r>
      <w:proofErr w:type="gramEnd"/>
      <w:r w:rsidRPr="007346CB">
        <w:rPr>
          <w:sz w:val="24"/>
          <w:szCs w:val="24"/>
        </w:rPr>
        <w:t xml:space="preserve"> The Midsummer Sunrise’, </w:t>
      </w:r>
      <w:r w:rsidRPr="007346CB">
        <w:rPr>
          <w:i/>
          <w:iCs/>
          <w:sz w:val="24"/>
          <w:szCs w:val="24"/>
        </w:rPr>
        <w:t>Journal of Skyscape Archaeology</w:t>
      </w:r>
      <w:r w:rsidRPr="007346CB">
        <w:rPr>
          <w:sz w:val="24"/>
          <w:szCs w:val="24"/>
        </w:rPr>
        <w:t xml:space="preserve">, </w:t>
      </w:r>
      <w:r w:rsidRPr="007346CB">
        <w:rPr>
          <w:i/>
          <w:iCs/>
          <w:sz w:val="24"/>
          <w:szCs w:val="24"/>
        </w:rPr>
        <w:t>8</w:t>
      </w:r>
      <w:r w:rsidRPr="007346CB">
        <w:rPr>
          <w:sz w:val="24"/>
          <w:szCs w:val="24"/>
        </w:rPr>
        <w:t xml:space="preserve">(2), 279-290. </w:t>
      </w:r>
      <w:hyperlink r:id="rId12" w:history="1">
        <w:r w:rsidRPr="007346CB">
          <w:rPr>
            <w:rStyle w:val="Hyperlink"/>
            <w:sz w:val="24"/>
            <w:szCs w:val="24"/>
          </w:rPr>
          <w:t>https://doi.org/10.1558/jsa.25600</w:t>
        </w:r>
      </w:hyperlink>
      <w:r w:rsidRPr="007346CB">
        <w:rPr>
          <w:sz w:val="24"/>
          <w:szCs w:val="24"/>
        </w:rPr>
        <w:t>.</w:t>
      </w:r>
    </w:p>
    <w:p w14:paraId="1C8C9E8E" w14:textId="77777777" w:rsidR="003B653C" w:rsidRPr="007346CB" w:rsidRDefault="003B653C" w:rsidP="003B653C">
      <w:pPr>
        <w:rPr>
          <w:sz w:val="24"/>
          <w:szCs w:val="24"/>
        </w:rPr>
      </w:pPr>
      <w:r w:rsidRPr="007346CB">
        <w:rPr>
          <w:sz w:val="24"/>
          <w:szCs w:val="24"/>
        </w:rPr>
        <w:t xml:space="preserve">Denscombe, Martyn, </w:t>
      </w:r>
      <w:r w:rsidRPr="007346CB">
        <w:rPr>
          <w:i/>
          <w:iCs/>
          <w:sz w:val="24"/>
          <w:szCs w:val="24"/>
        </w:rPr>
        <w:t>The Good Research Guide: For Small-Scale Social Research Projects</w:t>
      </w:r>
      <w:r w:rsidRPr="007346CB">
        <w:rPr>
          <w:sz w:val="24"/>
          <w:szCs w:val="24"/>
        </w:rPr>
        <w:t>, 4th ed. (Maidenhead, England: McGraw-Hill/Open University Press, 2010).</w:t>
      </w:r>
    </w:p>
    <w:p w14:paraId="59AB81E1" w14:textId="77777777" w:rsidR="003B653C" w:rsidRPr="007346CB" w:rsidRDefault="003B653C" w:rsidP="003B653C">
      <w:pPr>
        <w:rPr>
          <w:sz w:val="24"/>
          <w:szCs w:val="24"/>
        </w:rPr>
      </w:pPr>
      <w:r w:rsidRPr="007346CB">
        <w:rPr>
          <w:sz w:val="24"/>
          <w:szCs w:val="24"/>
        </w:rPr>
        <w:t xml:space="preserve">Durkheim, Emile, </w:t>
      </w:r>
      <w:r w:rsidRPr="007346CB">
        <w:rPr>
          <w:i/>
          <w:iCs/>
          <w:sz w:val="24"/>
          <w:szCs w:val="24"/>
        </w:rPr>
        <w:t xml:space="preserve">The Elementary Forms </w:t>
      </w:r>
      <w:proofErr w:type="gramStart"/>
      <w:r w:rsidRPr="007346CB">
        <w:rPr>
          <w:i/>
          <w:iCs/>
          <w:sz w:val="24"/>
          <w:szCs w:val="24"/>
        </w:rPr>
        <w:t>Of</w:t>
      </w:r>
      <w:proofErr w:type="gramEnd"/>
      <w:r w:rsidRPr="007346CB">
        <w:rPr>
          <w:i/>
          <w:iCs/>
          <w:sz w:val="24"/>
          <w:szCs w:val="24"/>
        </w:rPr>
        <w:t xml:space="preserve"> Religious Life, </w:t>
      </w:r>
      <w:r w:rsidRPr="007346CB">
        <w:rPr>
          <w:sz w:val="24"/>
          <w:szCs w:val="24"/>
        </w:rPr>
        <w:t>trans. by Karen E. Fields (The Free Press: 1995).</w:t>
      </w:r>
    </w:p>
    <w:p w14:paraId="23A27BD7" w14:textId="77777777" w:rsidR="003B653C" w:rsidRPr="007346CB" w:rsidRDefault="003B653C" w:rsidP="003B653C">
      <w:pPr>
        <w:rPr>
          <w:sz w:val="24"/>
          <w:szCs w:val="24"/>
        </w:rPr>
      </w:pPr>
      <w:r w:rsidRPr="007346CB">
        <w:rPr>
          <w:sz w:val="24"/>
          <w:szCs w:val="24"/>
        </w:rPr>
        <w:t xml:space="preserve">Eliade, Mircea, </w:t>
      </w:r>
      <w:r w:rsidRPr="007346CB">
        <w:rPr>
          <w:i/>
          <w:iCs/>
          <w:sz w:val="24"/>
          <w:szCs w:val="24"/>
        </w:rPr>
        <w:t xml:space="preserve">The Sacred </w:t>
      </w:r>
      <w:proofErr w:type="gramStart"/>
      <w:r w:rsidRPr="007346CB">
        <w:rPr>
          <w:i/>
          <w:iCs/>
          <w:sz w:val="24"/>
          <w:szCs w:val="24"/>
        </w:rPr>
        <w:t>And</w:t>
      </w:r>
      <w:proofErr w:type="gramEnd"/>
      <w:r w:rsidRPr="007346CB">
        <w:rPr>
          <w:i/>
          <w:iCs/>
          <w:sz w:val="24"/>
          <w:szCs w:val="24"/>
        </w:rPr>
        <w:t xml:space="preserve"> The Profane</w:t>
      </w:r>
      <w:r w:rsidRPr="007346CB">
        <w:rPr>
          <w:sz w:val="24"/>
          <w:szCs w:val="24"/>
        </w:rPr>
        <w:t>, trans. by Willard R. Trask (Harcourt Brace Jovanovich: 1987), accessed via Moodle, [accessed on 22/11/23].</w:t>
      </w:r>
    </w:p>
    <w:p w14:paraId="2B75BE8C" w14:textId="77777777" w:rsidR="003B653C" w:rsidRPr="007346CB" w:rsidRDefault="003B653C" w:rsidP="003B653C">
      <w:pPr>
        <w:rPr>
          <w:rStyle w:val="Hyperlink"/>
          <w:sz w:val="24"/>
          <w:szCs w:val="24"/>
        </w:rPr>
      </w:pPr>
      <w:r w:rsidRPr="007346CB">
        <w:rPr>
          <w:sz w:val="24"/>
          <w:szCs w:val="24"/>
        </w:rPr>
        <w:t xml:space="preserve">Fields, Karen, ‘Translators Introduction’ in </w:t>
      </w:r>
      <w:r w:rsidRPr="007346CB">
        <w:rPr>
          <w:i/>
          <w:iCs/>
          <w:sz w:val="24"/>
          <w:szCs w:val="24"/>
        </w:rPr>
        <w:t xml:space="preserve">The Elementary Forms Of Religious Life, </w:t>
      </w:r>
      <w:r w:rsidRPr="007346CB">
        <w:rPr>
          <w:sz w:val="24"/>
          <w:szCs w:val="24"/>
        </w:rPr>
        <w:t xml:space="preserve">by Emile Durkheim, (The Free Press, 1995), via </w:t>
      </w:r>
      <w:hyperlink r:id="rId13" w:history="1">
        <w:r w:rsidRPr="007346CB">
          <w:rPr>
            <w:rStyle w:val="Hyperlink"/>
            <w:sz w:val="24"/>
            <w:szCs w:val="24"/>
          </w:rPr>
          <w:t>https://monoskop.org/images/a/a2/Durkheim_Emile_The_Elementary_Forms_of_Religious_life_1995.pdf</w:t>
        </w:r>
      </w:hyperlink>
    </w:p>
    <w:p w14:paraId="5F1BD9B9" w14:textId="77777777" w:rsidR="003B653C" w:rsidRPr="007346CB" w:rsidRDefault="003B653C" w:rsidP="003B653C">
      <w:pPr>
        <w:rPr>
          <w:sz w:val="24"/>
          <w:szCs w:val="24"/>
        </w:rPr>
      </w:pPr>
      <w:r w:rsidRPr="007346CB">
        <w:rPr>
          <w:sz w:val="24"/>
          <w:szCs w:val="24"/>
        </w:rPr>
        <w:t xml:space="preserve">Gillings, Mark, ‘Monumentality in the Third Millennium BC. Part 3: The Avebury Cove’, in </w:t>
      </w:r>
      <w:r w:rsidRPr="007346CB">
        <w:rPr>
          <w:i/>
          <w:iCs/>
          <w:sz w:val="24"/>
          <w:szCs w:val="24"/>
        </w:rPr>
        <w:t>Landscape of the Megaliths,</w:t>
      </w:r>
      <w:r w:rsidRPr="007346CB">
        <w:rPr>
          <w:sz w:val="24"/>
          <w:szCs w:val="24"/>
        </w:rPr>
        <w:t xml:space="preserve"> (Oxbow Books, 2010), pp. 153-169.</w:t>
      </w:r>
    </w:p>
    <w:p w14:paraId="4A7C7861" w14:textId="77777777" w:rsidR="003B653C" w:rsidRPr="007346CB" w:rsidRDefault="003B653C" w:rsidP="003B653C">
      <w:pPr>
        <w:rPr>
          <w:sz w:val="24"/>
          <w:szCs w:val="24"/>
        </w:rPr>
      </w:pPr>
      <w:r w:rsidRPr="007346CB">
        <w:rPr>
          <w:sz w:val="24"/>
          <w:szCs w:val="24"/>
        </w:rPr>
        <w:t xml:space="preserve">Gillings, Mark, Joshua Pollard and Kristian Strutt, ‘The Origins </w:t>
      </w:r>
      <w:proofErr w:type="gramStart"/>
      <w:r w:rsidRPr="007346CB">
        <w:rPr>
          <w:sz w:val="24"/>
          <w:szCs w:val="24"/>
        </w:rPr>
        <w:t>Of</w:t>
      </w:r>
      <w:proofErr w:type="gramEnd"/>
      <w:r w:rsidRPr="007346CB">
        <w:rPr>
          <w:sz w:val="24"/>
          <w:szCs w:val="24"/>
        </w:rPr>
        <w:t xml:space="preserve"> Avebury’</w:t>
      </w:r>
      <w:r w:rsidRPr="007346CB">
        <w:rPr>
          <w:i/>
          <w:iCs/>
          <w:sz w:val="24"/>
          <w:szCs w:val="24"/>
        </w:rPr>
        <w:t>, Antiquity</w:t>
      </w:r>
      <w:r w:rsidRPr="007346CB">
        <w:rPr>
          <w:sz w:val="24"/>
          <w:szCs w:val="24"/>
        </w:rPr>
        <w:t>, 93.368 (2019), 359–77.</w:t>
      </w:r>
    </w:p>
    <w:p w14:paraId="242309D7" w14:textId="77777777" w:rsidR="003B653C" w:rsidRPr="007346CB" w:rsidRDefault="003B653C" w:rsidP="003B653C">
      <w:pPr>
        <w:rPr>
          <w:sz w:val="24"/>
          <w:szCs w:val="24"/>
        </w:rPr>
      </w:pPr>
      <w:r w:rsidRPr="007346CB">
        <w:rPr>
          <w:sz w:val="24"/>
          <w:szCs w:val="24"/>
        </w:rPr>
        <w:t xml:space="preserve">Lane, Belden C., </w:t>
      </w:r>
      <w:r w:rsidRPr="007346CB">
        <w:rPr>
          <w:i/>
          <w:iCs/>
          <w:sz w:val="24"/>
          <w:szCs w:val="24"/>
        </w:rPr>
        <w:t xml:space="preserve">Landscapes </w:t>
      </w:r>
      <w:proofErr w:type="gramStart"/>
      <w:r w:rsidRPr="007346CB">
        <w:rPr>
          <w:i/>
          <w:iCs/>
          <w:sz w:val="24"/>
          <w:szCs w:val="24"/>
        </w:rPr>
        <w:t>Of</w:t>
      </w:r>
      <w:proofErr w:type="gramEnd"/>
      <w:r w:rsidRPr="007346CB">
        <w:rPr>
          <w:i/>
          <w:iCs/>
          <w:sz w:val="24"/>
          <w:szCs w:val="24"/>
        </w:rPr>
        <w:t xml:space="preserve"> The Sacred: Geography And Narrative In American Spirituality, </w:t>
      </w:r>
      <w:r w:rsidRPr="007346CB">
        <w:rPr>
          <w:sz w:val="24"/>
          <w:szCs w:val="24"/>
        </w:rPr>
        <w:t>Expanded Edition, (The John Hopkins University Press, 2002).</w:t>
      </w:r>
    </w:p>
    <w:p w14:paraId="6F3D4675" w14:textId="77777777" w:rsidR="003B653C" w:rsidRPr="007346CB" w:rsidRDefault="003B653C" w:rsidP="003B653C">
      <w:pPr>
        <w:rPr>
          <w:sz w:val="24"/>
          <w:szCs w:val="24"/>
        </w:rPr>
      </w:pPr>
      <w:r w:rsidRPr="007346CB">
        <w:rPr>
          <w:sz w:val="24"/>
          <w:szCs w:val="24"/>
        </w:rPr>
        <w:t xml:space="preserve">Nolan, Claire, ‘Sites of Existential Relatedness: Findings from Phenomenological Research at Stonehenge, Avebury and the Vale of Pewsey, Wiltshire, UK’, </w:t>
      </w:r>
      <w:r w:rsidRPr="007346CB">
        <w:rPr>
          <w:i/>
          <w:iCs/>
          <w:sz w:val="24"/>
          <w:szCs w:val="24"/>
        </w:rPr>
        <w:t>Public Archaeology</w:t>
      </w:r>
      <w:r w:rsidRPr="007346CB">
        <w:rPr>
          <w:sz w:val="24"/>
          <w:szCs w:val="24"/>
        </w:rPr>
        <w:t>, 18.1 (2019), 28–5.</w:t>
      </w:r>
    </w:p>
    <w:p w14:paraId="1CC4F00A" w14:textId="77777777" w:rsidR="003B653C" w:rsidRPr="007346CB" w:rsidRDefault="003B653C" w:rsidP="003B653C">
      <w:pPr>
        <w:rPr>
          <w:sz w:val="24"/>
          <w:szCs w:val="24"/>
        </w:rPr>
      </w:pPr>
      <w:r w:rsidRPr="007346CB">
        <w:rPr>
          <w:sz w:val="24"/>
          <w:szCs w:val="24"/>
        </w:rPr>
        <w:t>The Henge Shop In Avebury, [Facebook] &lt;</w:t>
      </w:r>
      <w:hyperlink r:id="rId14" w:history="1">
        <w:r w:rsidRPr="007346CB">
          <w:rPr>
            <w:rStyle w:val="Hyperlink"/>
            <w:sz w:val="24"/>
            <w:szCs w:val="24"/>
          </w:rPr>
          <w:t>https://www.facebook.com/TheHengeShop/posts/pfbid02vT6u64KsTNrQRgmbH5q2dbdayqfYpXrJsfqFDDMo2xPHkobdA8STxUF29b1sRpsml</w:t>
        </w:r>
      </w:hyperlink>
      <w:r w:rsidRPr="007346CB">
        <w:rPr>
          <w:sz w:val="24"/>
          <w:szCs w:val="24"/>
        </w:rPr>
        <w:t>&gt; 8 December 2023 [accessed 18 December 2023].</w:t>
      </w:r>
    </w:p>
    <w:p w14:paraId="4A397B16" w14:textId="77777777" w:rsidR="003B653C" w:rsidRPr="007346CB" w:rsidRDefault="003B653C" w:rsidP="003B653C">
      <w:pPr>
        <w:rPr>
          <w:sz w:val="24"/>
          <w:szCs w:val="24"/>
        </w:rPr>
      </w:pPr>
      <w:r w:rsidRPr="007346CB">
        <w:rPr>
          <w:sz w:val="24"/>
          <w:szCs w:val="24"/>
        </w:rPr>
        <w:t xml:space="preserve">Tilley, Christopher, ‘Space, Place, Landscape </w:t>
      </w:r>
      <w:proofErr w:type="gramStart"/>
      <w:r w:rsidRPr="007346CB">
        <w:rPr>
          <w:sz w:val="24"/>
          <w:szCs w:val="24"/>
        </w:rPr>
        <w:t>And</w:t>
      </w:r>
      <w:proofErr w:type="gramEnd"/>
      <w:r w:rsidRPr="007346CB">
        <w:rPr>
          <w:sz w:val="24"/>
          <w:szCs w:val="24"/>
        </w:rPr>
        <w:t xml:space="preserve"> Perception’ in </w:t>
      </w:r>
      <w:r w:rsidRPr="007346CB">
        <w:rPr>
          <w:i/>
          <w:iCs/>
          <w:sz w:val="24"/>
          <w:szCs w:val="24"/>
        </w:rPr>
        <w:t xml:space="preserve">A Phenomenology Of Landscape, </w:t>
      </w:r>
      <w:r w:rsidRPr="007346CB">
        <w:rPr>
          <w:sz w:val="24"/>
          <w:szCs w:val="24"/>
        </w:rPr>
        <w:t>(Berg), pp. 7 – 34.</w:t>
      </w:r>
    </w:p>
    <w:p w14:paraId="1A33D176" w14:textId="77777777" w:rsidR="003B653C" w:rsidRPr="007346CB" w:rsidRDefault="003B653C" w:rsidP="003B653C">
      <w:pPr>
        <w:rPr>
          <w:sz w:val="24"/>
          <w:szCs w:val="24"/>
        </w:rPr>
      </w:pPr>
      <w:r w:rsidRPr="007346CB">
        <w:rPr>
          <w:sz w:val="24"/>
          <w:szCs w:val="24"/>
        </w:rPr>
        <w:t xml:space="preserve">World Heritage Convention, </w:t>
      </w:r>
      <w:r w:rsidRPr="007346CB">
        <w:rPr>
          <w:i/>
          <w:iCs/>
          <w:sz w:val="24"/>
          <w:szCs w:val="24"/>
        </w:rPr>
        <w:t>Stonehenge, Avebury and Associated Sites</w:t>
      </w:r>
      <w:r w:rsidRPr="007346CB">
        <w:rPr>
          <w:sz w:val="24"/>
          <w:szCs w:val="24"/>
        </w:rPr>
        <w:t>, &lt;</w:t>
      </w:r>
      <w:hyperlink r:id="rId15" w:history="1">
        <w:r w:rsidRPr="007346CB">
          <w:rPr>
            <w:rStyle w:val="Hyperlink"/>
            <w:sz w:val="24"/>
            <w:szCs w:val="24"/>
          </w:rPr>
          <w:t>https://whc.unesco.org/en/list/373/</w:t>
        </w:r>
      </w:hyperlink>
      <w:proofErr w:type="gramStart"/>
      <w:r w:rsidRPr="007346CB">
        <w:rPr>
          <w:sz w:val="24"/>
          <w:szCs w:val="24"/>
        </w:rPr>
        <w:t>&gt;[</w:t>
      </w:r>
      <w:proofErr w:type="gramEnd"/>
      <w:r w:rsidRPr="007346CB">
        <w:rPr>
          <w:sz w:val="24"/>
          <w:szCs w:val="24"/>
        </w:rPr>
        <w:t>accessed 19/12/23].</w:t>
      </w:r>
    </w:p>
    <w:p w14:paraId="50F766DF" w14:textId="77777777" w:rsidR="003B653C" w:rsidRPr="00C07E1F" w:rsidRDefault="003B653C" w:rsidP="003B653C">
      <w:pPr>
        <w:rPr>
          <w:sz w:val="32"/>
          <w:szCs w:val="32"/>
        </w:rPr>
      </w:pPr>
    </w:p>
    <w:p w14:paraId="3E324C08" w14:textId="77777777" w:rsidR="003B653C" w:rsidRDefault="003B653C" w:rsidP="003B653C"/>
    <w:p w14:paraId="52A0F9D4" w14:textId="77777777" w:rsidR="00882F87" w:rsidRPr="00882F87" w:rsidRDefault="00882F87" w:rsidP="00625B14">
      <w:pPr>
        <w:spacing w:line="360" w:lineRule="auto"/>
        <w:rPr>
          <w:b/>
          <w:bCs/>
          <w:sz w:val="24"/>
          <w:szCs w:val="24"/>
        </w:rPr>
      </w:pPr>
    </w:p>
    <w:sectPr w:rsidR="00882F87" w:rsidRPr="00882F8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6E33A" w14:textId="77777777" w:rsidR="009777EF" w:rsidRDefault="009777EF" w:rsidP="00C12335">
      <w:pPr>
        <w:spacing w:after="0" w:line="240" w:lineRule="auto"/>
      </w:pPr>
      <w:r>
        <w:separator/>
      </w:r>
    </w:p>
  </w:endnote>
  <w:endnote w:type="continuationSeparator" w:id="0">
    <w:p w14:paraId="0A2E95B3" w14:textId="77777777" w:rsidR="009777EF" w:rsidRDefault="009777EF" w:rsidP="00C12335">
      <w:pPr>
        <w:spacing w:after="0" w:line="240" w:lineRule="auto"/>
      </w:pPr>
      <w:r>
        <w:continuationSeparator/>
      </w:r>
    </w:p>
  </w:endnote>
  <w:endnote w:type="continuationNotice" w:id="1">
    <w:p w14:paraId="63D712D4" w14:textId="77777777" w:rsidR="009777EF" w:rsidRDefault="009777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235193"/>
      <w:docPartObj>
        <w:docPartGallery w:val="Page Numbers (Bottom of Page)"/>
        <w:docPartUnique/>
      </w:docPartObj>
    </w:sdtPr>
    <w:sdtContent>
      <w:p w14:paraId="7327D391" w14:textId="552B0C19" w:rsidR="006B5925" w:rsidRDefault="006B5925">
        <w:pPr>
          <w:pStyle w:val="Footer"/>
          <w:jc w:val="center"/>
        </w:pPr>
        <w:r>
          <w:fldChar w:fldCharType="begin"/>
        </w:r>
        <w:r>
          <w:instrText>PAGE   \* MERGEFORMAT</w:instrText>
        </w:r>
        <w:r>
          <w:fldChar w:fldCharType="separate"/>
        </w:r>
        <w:r>
          <w:t>2</w:t>
        </w:r>
        <w:r>
          <w:fldChar w:fldCharType="end"/>
        </w:r>
      </w:p>
    </w:sdtContent>
  </w:sdt>
  <w:p w14:paraId="4E40AE47" w14:textId="77777777" w:rsidR="006B5925" w:rsidRDefault="006B59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DE2C0" w14:textId="77777777" w:rsidR="009777EF" w:rsidRDefault="009777EF" w:rsidP="00C12335">
      <w:pPr>
        <w:spacing w:after="0" w:line="240" w:lineRule="auto"/>
      </w:pPr>
      <w:r>
        <w:separator/>
      </w:r>
    </w:p>
  </w:footnote>
  <w:footnote w:type="continuationSeparator" w:id="0">
    <w:p w14:paraId="090D02CD" w14:textId="77777777" w:rsidR="009777EF" w:rsidRDefault="009777EF" w:rsidP="00C12335">
      <w:pPr>
        <w:spacing w:after="0" w:line="240" w:lineRule="auto"/>
      </w:pPr>
      <w:r>
        <w:continuationSeparator/>
      </w:r>
    </w:p>
  </w:footnote>
  <w:footnote w:type="continuationNotice" w:id="1">
    <w:p w14:paraId="224CCD23" w14:textId="77777777" w:rsidR="009777EF" w:rsidRDefault="009777EF">
      <w:pPr>
        <w:spacing w:after="0" w:line="240" w:lineRule="auto"/>
      </w:pPr>
    </w:p>
  </w:footnote>
  <w:footnote w:id="2">
    <w:p w14:paraId="302CB974" w14:textId="5E5B1DAF" w:rsidR="00B151CB" w:rsidRPr="00403118" w:rsidRDefault="00B151CB" w:rsidP="00B151CB">
      <w:pPr>
        <w:pStyle w:val="FootnoteText"/>
      </w:pPr>
      <w:r>
        <w:rPr>
          <w:rStyle w:val="FootnoteReference"/>
        </w:rPr>
        <w:footnoteRef/>
      </w:r>
      <w:r>
        <w:t xml:space="preserve"> </w:t>
      </w:r>
      <w:r w:rsidRPr="000D1A18">
        <w:rPr>
          <w:sz w:val="18"/>
          <w:szCs w:val="18"/>
        </w:rPr>
        <w:t xml:space="preserve">Mark Gillings, Joshua Pollard and Kristian Strutt, ‘The Origins </w:t>
      </w:r>
      <w:proofErr w:type="gramStart"/>
      <w:r w:rsidRPr="000D1A18">
        <w:rPr>
          <w:sz w:val="18"/>
          <w:szCs w:val="18"/>
        </w:rPr>
        <w:t>Of</w:t>
      </w:r>
      <w:proofErr w:type="gramEnd"/>
      <w:r w:rsidRPr="000D1A18">
        <w:rPr>
          <w:sz w:val="18"/>
          <w:szCs w:val="18"/>
        </w:rPr>
        <w:t xml:space="preserve"> Avebury’</w:t>
      </w:r>
      <w:r w:rsidRPr="000D1A18">
        <w:rPr>
          <w:i/>
          <w:iCs/>
          <w:sz w:val="18"/>
          <w:szCs w:val="18"/>
        </w:rPr>
        <w:t>, Antiquity</w:t>
      </w:r>
      <w:r w:rsidRPr="000D1A18">
        <w:rPr>
          <w:sz w:val="18"/>
          <w:szCs w:val="18"/>
        </w:rPr>
        <w:t>, 93.368 (2019), 359–77, p. 372.</w:t>
      </w:r>
    </w:p>
    <w:p w14:paraId="3565F73B" w14:textId="758D0168" w:rsidR="00B151CB" w:rsidRDefault="00B151CB" w:rsidP="00B151CB">
      <w:pPr>
        <w:pStyle w:val="FootnoteText"/>
      </w:pPr>
    </w:p>
  </w:footnote>
  <w:footnote w:id="3">
    <w:p w14:paraId="607A21B1" w14:textId="1A4FBE17" w:rsidR="002250D7" w:rsidRPr="00F40AD1" w:rsidRDefault="002250D7" w:rsidP="002250D7">
      <w:pPr>
        <w:pStyle w:val="FootnoteText"/>
        <w:rPr>
          <w:i/>
          <w:iCs/>
        </w:rPr>
      </w:pPr>
      <w:r w:rsidRPr="00F40AD1">
        <w:rPr>
          <w:rStyle w:val="FootnoteReference"/>
        </w:rPr>
        <w:footnoteRef/>
      </w:r>
      <w:r w:rsidRPr="00F40AD1">
        <w:t xml:space="preserve"> Emile Durkheim, </w:t>
      </w:r>
      <w:r w:rsidRPr="00F40AD1">
        <w:rPr>
          <w:i/>
          <w:iCs/>
        </w:rPr>
        <w:t xml:space="preserve">The Elementary Forms </w:t>
      </w:r>
      <w:proofErr w:type="gramStart"/>
      <w:r w:rsidRPr="00F40AD1">
        <w:rPr>
          <w:i/>
          <w:iCs/>
        </w:rPr>
        <w:t>Of</w:t>
      </w:r>
      <w:proofErr w:type="gramEnd"/>
      <w:r w:rsidRPr="00F40AD1">
        <w:rPr>
          <w:i/>
          <w:iCs/>
        </w:rPr>
        <w:t xml:space="preserve"> Religious Life, </w:t>
      </w:r>
      <w:r w:rsidRPr="00F40AD1">
        <w:t xml:space="preserve">trans. by Karen E. Fields (The Free Press: 1995), </w:t>
      </w:r>
      <w:r w:rsidR="00D87FE8" w:rsidRPr="00F40AD1">
        <w:t>p. 10.</w:t>
      </w:r>
      <w:r w:rsidR="00D87FE8">
        <w:t xml:space="preserve"> &lt;</w:t>
      </w:r>
      <w:hyperlink r:id="rId1" w:history="1">
        <w:r w:rsidR="00D87FE8" w:rsidRPr="00751563">
          <w:rPr>
            <w:rStyle w:val="Hyperlink"/>
          </w:rPr>
          <w:t>https://monoskop.org/images/a/a2/Durkheim_Emile_The_Elementary_Forms_of_Religious_life_1995.pdf</w:t>
        </w:r>
      </w:hyperlink>
      <w:r w:rsidR="00D87FE8">
        <w:t xml:space="preserve">&gt; </w:t>
      </w:r>
      <w:r w:rsidR="00D87FE8">
        <w:t>[accessed on 22/11/2023].</w:t>
      </w:r>
    </w:p>
  </w:footnote>
  <w:footnote w:id="4">
    <w:p w14:paraId="486B69F4" w14:textId="77777777" w:rsidR="002250D7" w:rsidRPr="00F40AD1" w:rsidRDefault="002250D7" w:rsidP="002250D7">
      <w:pPr>
        <w:pStyle w:val="FootnoteText"/>
      </w:pPr>
      <w:r w:rsidRPr="00F40AD1">
        <w:rPr>
          <w:rStyle w:val="FootnoteReference"/>
        </w:rPr>
        <w:footnoteRef/>
      </w:r>
      <w:r w:rsidRPr="00F40AD1">
        <w:t xml:space="preserve"> Mircea Eliade, </w:t>
      </w:r>
      <w:r w:rsidRPr="00F40AD1">
        <w:rPr>
          <w:i/>
          <w:iCs/>
        </w:rPr>
        <w:t xml:space="preserve">The Sacred </w:t>
      </w:r>
      <w:proofErr w:type="gramStart"/>
      <w:r w:rsidRPr="00F40AD1">
        <w:rPr>
          <w:i/>
          <w:iCs/>
        </w:rPr>
        <w:t>And</w:t>
      </w:r>
      <w:proofErr w:type="gramEnd"/>
      <w:r w:rsidRPr="00F40AD1">
        <w:rPr>
          <w:i/>
          <w:iCs/>
        </w:rPr>
        <w:t xml:space="preserve"> The Profane</w:t>
      </w:r>
      <w:r w:rsidRPr="00F40AD1">
        <w:t xml:space="preserve">, trans. by Willard R. Trask (Harcourt Brace Jovanovich: 1987), accessed via Moodle, [accessed on 22/11/23], p. 26. </w:t>
      </w:r>
    </w:p>
  </w:footnote>
  <w:footnote w:id="5">
    <w:p w14:paraId="5BCC89A2" w14:textId="77777777" w:rsidR="002250D7" w:rsidRPr="00F40AD1" w:rsidRDefault="002250D7" w:rsidP="002250D7">
      <w:pPr>
        <w:pStyle w:val="FootnoteText"/>
      </w:pPr>
      <w:r w:rsidRPr="00F40AD1">
        <w:rPr>
          <w:rStyle w:val="FootnoteReference"/>
        </w:rPr>
        <w:footnoteRef/>
      </w:r>
      <w:r w:rsidRPr="00F40AD1">
        <w:t>Ibid. p. 21.</w:t>
      </w:r>
    </w:p>
  </w:footnote>
  <w:footnote w:id="6">
    <w:p w14:paraId="50C8FD71" w14:textId="77777777" w:rsidR="002250D7" w:rsidRPr="00F40AD1" w:rsidRDefault="002250D7" w:rsidP="002250D7">
      <w:pPr>
        <w:pStyle w:val="FootnoteText"/>
      </w:pPr>
      <w:r w:rsidRPr="00F40AD1">
        <w:rPr>
          <w:rStyle w:val="FootnoteReference"/>
        </w:rPr>
        <w:footnoteRef/>
      </w:r>
      <w:r w:rsidRPr="00F40AD1">
        <w:t xml:space="preserve"> Eliade, p. 21.</w:t>
      </w:r>
    </w:p>
  </w:footnote>
  <w:footnote w:id="7">
    <w:p w14:paraId="49AFBFFA" w14:textId="77777777" w:rsidR="002250D7" w:rsidRPr="00F40AD1" w:rsidRDefault="002250D7" w:rsidP="002250D7">
      <w:pPr>
        <w:pStyle w:val="FootnoteText"/>
      </w:pPr>
      <w:r w:rsidRPr="00F40AD1">
        <w:rPr>
          <w:rStyle w:val="FootnoteReference"/>
        </w:rPr>
        <w:footnoteRef/>
      </w:r>
      <w:r w:rsidRPr="00F40AD1">
        <w:t xml:space="preserve"> Eliade, p. 26. </w:t>
      </w:r>
    </w:p>
  </w:footnote>
  <w:footnote w:id="8">
    <w:p w14:paraId="7664B12F" w14:textId="77777777" w:rsidR="002250D7" w:rsidRPr="00F40AD1" w:rsidRDefault="002250D7" w:rsidP="002250D7">
      <w:pPr>
        <w:pStyle w:val="FootnoteText"/>
      </w:pPr>
      <w:r w:rsidRPr="00F40AD1">
        <w:rPr>
          <w:rStyle w:val="FootnoteReference"/>
        </w:rPr>
        <w:footnoteRef/>
      </w:r>
      <w:r w:rsidRPr="00F40AD1">
        <w:t xml:space="preserve"> Fields, p. xlvi.</w:t>
      </w:r>
    </w:p>
  </w:footnote>
  <w:footnote w:id="9">
    <w:p w14:paraId="0FEE5056" w14:textId="77777777" w:rsidR="002250D7" w:rsidRPr="00F40AD1" w:rsidRDefault="002250D7" w:rsidP="002250D7">
      <w:pPr>
        <w:pStyle w:val="FootnoteText"/>
      </w:pPr>
      <w:r w:rsidRPr="00F40AD1">
        <w:rPr>
          <w:rStyle w:val="FootnoteReference"/>
        </w:rPr>
        <w:footnoteRef/>
      </w:r>
      <w:r w:rsidRPr="00F40AD1">
        <w:t xml:space="preserve"> Eliade, p. 31. </w:t>
      </w:r>
    </w:p>
  </w:footnote>
  <w:footnote w:id="10">
    <w:p w14:paraId="448CBB40" w14:textId="77777777" w:rsidR="002250D7" w:rsidRPr="00F40AD1" w:rsidRDefault="002250D7" w:rsidP="002250D7">
      <w:pPr>
        <w:pStyle w:val="FootnoteText"/>
      </w:pPr>
      <w:r w:rsidRPr="00F40AD1">
        <w:rPr>
          <w:rStyle w:val="FootnoteReference"/>
        </w:rPr>
        <w:footnoteRef/>
      </w:r>
      <w:r w:rsidRPr="00F40AD1">
        <w:t xml:space="preserve"> Eliade, p. 64. </w:t>
      </w:r>
    </w:p>
  </w:footnote>
  <w:footnote w:id="11">
    <w:p w14:paraId="65F84F14" w14:textId="65EF9983" w:rsidR="002250D7" w:rsidRPr="007B1EF5" w:rsidRDefault="002250D7" w:rsidP="002250D7">
      <w:pPr>
        <w:pStyle w:val="FootnoteText"/>
      </w:pPr>
      <w:r w:rsidRPr="00F40AD1">
        <w:rPr>
          <w:rStyle w:val="FootnoteReference"/>
        </w:rPr>
        <w:footnoteRef/>
      </w:r>
      <w:r w:rsidRPr="00F40AD1">
        <w:t xml:space="preserve"> Karen Fields, ‘Translators Introduction’ in </w:t>
      </w:r>
      <w:r w:rsidRPr="00F40AD1">
        <w:rPr>
          <w:i/>
          <w:iCs/>
        </w:rPr>
        <w:t xml:space="preserve">The Elementary Forms Of Religious Life, </w:t>
      </w:r>
      <w:r w:rsidRPr="00F40AD1">
        <w:t xml:space="preserve">by Emile Durkheim, (The Free Press, 1995), via </w:t>
      </w:r>
      <w:hyperlink r:id="rId2" w:history="1">
        <w:r w:rsidRPr="00F40AD1">
          <w:rPr>
            <w:rStyle w:val="Hyperlink"/>
          </w:rPr>
          <w:t>https://monoskop.org/images/a/a2/Durkheim_Emile_The_Elementary_Forms_of_Religious_life_1995.pdf</w:t>
        </w:r>
      </w:hyperlink>
      <w:r>
        <w:t xml:space="preserve"> </w:t>
      </w:r>
      <w:r w:rsidR="00C029F9">
        <w:t>[accessed on 22/11/2023].</w:t>
      </w:r>
    </w:p>
  </w:footnote>
  <w:footnote w:id="12">
    <w:p w14:paraId="01FEA163" w14:textId="77777777" w:rsidR="002250D7" w:rsidRPr="009971F3" w:rsidRDefault="002250D7" w:rsidP="002250D7">
      <w:pPr>
        <w:pStyle w:val="FootnoteText"/>
      </w:pPr>
      <w:r w:rsidRPr="009971F3">
        <w:rPr>
          <w:rStyle w:val="FootnoteReference"/>
        </w:rPr>
        <w:footnoteRef/>
      </w:r>
      <w:r w:rsidRPr="009971F3">
        <w:t xml:space="preserve"> Durkheim, p. 3.</w:t>
      </w:r>
    </w:p>
  </w:footnote>
  <w:footnote w:id="13">
    <w:p w14:paraId="208214C1" w14:textId="77777777" w:rsidR="002250D7" w:rsidRPr="009971F3" w:rsidRDefault="002250D7" w:rsidP="002250D7">
      <w:pPr>
        <w:pStyle w:val="FootnoteText"/>
      </w:pPr>
      <w:r w:rsidRPr="009971F3">
        <w:rPr>
          <w:rStyle w:val="FootnoteReference"/>
        </w:rPr>
        <w:footnoteRef/>
      </w:r>
      <w:r w:rsidRPr="009971F3">
        <w:t xml:space="preserve"> Fields, p. xlvi. </w:t>
      </w:r>
    </w:p>
  </w:footnote>
  <w:footnote w:id="14">
    <w:p w14:paraId="3962F606" w14:textId="77777777" w:rsidR="002250D7" w:rsidRPr="009971F3" w:rsidRDefault="002250D7" w:rsidP="002250D7">
      <w:pPr>
        <w:pStyle w:val="FootnoteText"/>
      </w:pPr>
      <w:r w:rsidRPr="009971F3">
        <w:rPr>
          <w:rStyle w:val="FootnoteReference"/>
        </w:rPr>
        <w:footnoteRef/>
      </w:r>
      <w:r w:rsidRPr="009971F3">
        <w:t xml:space="preserve"> Eliade, p. 26.</w:t>
      </w:r>
    </w:p>
  </w:footnote>
  <w:footnote w:id="15">
    <w:p w14:paraId="476A1690" w14:textId="77777777" w:rsidR="007A31A5" w:rsidRPr="009971F3" w:rsidRDefault="007A31A5" w:rsidP="007A31A5">
      <w:pPr>
        <w:pStyle w:val="FootnoteText"/>
      </w:pPr>
      <w:r w:rsidRPr="009971F3">
        <w:rPr>
          <w:rStyle w:val="FootnoteReference"/>
        </w:rPr>
        <w:footnoteRef/>
      </w:r>
      <w:r w:rsidRPr="009971F3">
        <w:t xml:space="preserve"> Belden C. Lane, </w:t>
      </w:r>
      <w:r w:rsidRPr="009971F3">
        <w:rPr>
          <w:i/>
          <w:iCs/>
        </w:rPr>
        <w:t xml:space="preserve">Landscapes </w:t>
      </w:r>
      <w:proofErr w:type="gramStart"/>
      <w:r w:rsidRPr="009971F3">
        <w:rPr>
          <w:i/>
          <w:iCs/>
        </w:rPr>
        <w:t>Of</w:t>
      </w:r>
      <w:proofErr w:type="gramEnd"/>
      <w:r w:rsidRPr="009971F3">
        <w:rPr>
          <w:i/>
          <w:iCs/>
        </w:rPr>
        <w:t xml:space="preserve"> The Sacred: Geography And Narrative In American Spirituality, </w:t>
      </w:r>
      <w:r w:rsidRPr="009971F3">
        <w:t xml:space="preserve">Expanded Edition, (The John Hopkins University Press, 2002), p. 19. </w:t>
      </w:r>
    </w:p>
  </w:footnote>
  <w:footnote w:id="16">
    <w:p w14:paraId="4BF063AF" w14:textId="77777777" w:rsidR="007A31A5" w:rsidRPr="009971F3" w:rsidRDefault="007A31A5" w:rsidP="007A31A5">
      <w:pPr>
        <w:pStyle w:val="FootnoteText"/>
      </w:pPr>
      <w:r w:rsidRPr="009971F3">
        <w:rPr>
          <w:rStyle w:val="FootnoteReference"/>
        </w:rPr>
        <w:footnoteRef/>
      </w:r>
      <w:r w:rsidRPr="009971F3">
        <w:t xml:space="preserve"> Ibid. p. 19. </w:t>
      </w:r>
    </w:p>
  </w:footnote>
  <w:footnote w:id="17">
    <w:p w14:paraId="6143B9F5" w14:textId="13348DEA" w:rsidR="009839B1" w:rsidRPr="009971F3" w:rsidRDefault="009839B1">
      <w:pPr>
        <w:pStyle w:val="FootnoteText"/>
      </w:pPr>
      <w:r w:rsidRPr="009971F3">
        <w:rPr>
          <w:rStyle w:val="FootnoteReference"/>
        </w:rPr>
        <w:footnoteRef/>
      </w:r>
      <w:r w:rsidRPr="009971F3">
        <w:t xml:space="preserve"> Lane, p. 19.</w:t>
      </w:r>
    </w:p>
  </w:footnote>
  <w:footnote w:id="18">
    <w:p w14:paraId="467E397F" w14:textId="27F595A4" w:rsidR="005A006F" w:rsidRPr="009971F3" w:rsidRDefault="005A006F" w:rsidP="005A006F">
      <w:pPr>
        <w:pStyle w:val="FootnoteText"/>
      </w:pPr>
      <w:r w:rsidRPr="009971F3">
        <w:rPr>
          <w:rStyle w:val="FootnoteReference"/>
        </w:rPr>
        <w:footnoteRef/>
      </w:r>
      <w:r w:rsidRPr="009971F3">
        <w:t xml:space="preserve"> </w:t>
      </w:r>
      <w:r w:rsidR="009971F3" w:rsidRPr="009971F3">
        <w:t xml:space="preserve">Christopher Tilley, ‘Space, Place, Landscape </w:t>
      </w:r>
      <w:proofErr w:type="gramStart"/>
      <w:r w:rsidR="009971F3" w:rsidRPr="009971F3">
        <w:t>And</w:t>
      </w:r>
      <w:proofErr w:type="gramEnd"/>
      <w:r w:rsidR="009971F3" w:rsidRPr="009971F3">
        <w:t xml:space="preserve"> Perception’ in </w:t>
      </w:r>
      <w:r w:rsidR="009971F3" w:rsidRPr="009971F3">
        <w:rPr>
          <w:i/>
          <w:iCs/>
        </w:rPr>
        <w:t xml:space="preserve">A Phenomenology Of Landscape, </w:t>
      </w:r>
      <w:r w:rsidR="009971F3" w:rsidRPr="009971F3">
        <w:t xml:space="preserve">(Berg), pp. 7 – 34, </w:t>
      </w:r>
      <w:r w:rsidRPr="009971F3">
        <w:t>p. 15.</w:t>
      </w:r>
    </w:p>
  </w:footnote>
  <w:footnote w:id="19">
    <w:p w14:paraId="657D06FB" w14:textId="77777777" w:rsidR="00E05628" w:rsidRPr="009971F3" w:rsidRDefault="00E05628" w:rsidP="00E05628">
      <w:pPr>
        <w:pStyle w:val="FootnoteText"/>
      </w:pPr>
      <w:r w:rsidRPr="009971F3">
        <w:rPr>
          <w:rStyle w:val="FootnoteReference"/>
        </w:rPr>
        <w:footnoteRef/>
      </w:r>
      <w:r w:rsidRPr="009971F3">
        <w:t xml:space="preserve"> Ibid. p. 21</w:t>
      </w:r>
    </w:p>
  </w:footnote>
  <w:footnote w:id="20">
    <w:p w14:paraId="0881C552" w14:textId="77777777" w:rsidR="00E05628" w:rsidRPr="00C734A2" w:rsidRDefault="00E05628" w:rsidP="00E05628">
      <w:pPr>
        <w:pStyle w:val="FootnoteText"/>
      </w:pPr>
      <w:r w:rsidRPr="009971F3">
        <w:rPr>
          <w:rStyle w:val="FootnoteReference"/>
        </w:rPr>
        <w:footnoteRef/>
      </w:r>
      <w:r w:rsidRPr="009971F3">
        <w:t xml:space="preserve"> Ibid. p. 24.</w:t>
      </w:r>
      <w:r w:rsidRPr="00C734A2">
        <w:t xml:space="preserve"> </w:t>
      </w:r>
    </w:p>
  </w:footnote>
  <w:footnote w:id="21">
    <w:p w14:paraId="4BA4BB27" w14:textId="6915B0C1" w:rsidR="007D04A1" w:rsidRPr="00C734A2" w:rsidRDefault="007D04A1" w:rsidP="007D04A1">
      <w:pPr>
        <w:pStyle w:val="FootnoteText"/>
      </w:pPr>
      <w:r w:rsidRPr="00C734A2">
        <w:rPr>
          <w:rStyle w:val="FootnoteReference"/>
        </w:rPr>
        <w:footnoteRef/>
      </w:r>
      <w:r w:rsidRPr="00C734A2">
        <w:t xml:space="preserve"> Claire Nolan, </w:t>
      </w:r>
      <w:bookmarkStart w:id="7" w:name="_Hlk155700798"/>
      <w:r w:rsidRPr="00C734A2">
        <w:t>‘Sites of Existential Relatedness: Findings from Phenomenological Research at Stonehenge, Avebury and the Vale of Pewsey, Wiltshire, UK’</w:t>
      </w:r>
      <w:bookmarkEnd w:id="7"/>
      <w:r w:rsidRPr="00C734A2">
        <w:t xml:space="preserve">, </w:t>
      </w:r>
      <w:r w:rsidRPr="00C734A2">
        <w:rPr>
          <w:i/>
          <w:iCs/>
        </w:rPr>
        <w:t>Public Archaeology</w:t>
      </w:r>
      <w:r w:rsidRPr="00C734A2">
        <w:t>, 18.1 (2019), 28–5</w:t>
      </w:r>
      <w:r>
        <w:t>.</w:t>
      </w:r>
    </w:p>
  </w:footnote>
  <w:footnote w:id="22">
    <w:p w14:paraId="036A8E1B" w14:textId="048810C1" w:rsidR="007D04A1" w:rsidRPr="00CC5721" w:rsidRDefault="007D04A1">
      <w:pPr>
        <w:pStyle w:val="FootnoteText"/>
      </w:pPr>
      <w:r w:rsidRPr="00CC5721">
        <w:rPr>
          <w:rStyle w:val="FootnoteReference"/>
        </w:rPr>
        <w:footnoteRef/>
      </w:r>
      <w:r w:rsidRPr="00CC5721">
        <w:t xml:space="preserve"> Nolan, p. 32.</w:t>
      </w:r>
    </w:p>
  </w:footnote>
  <w:footnote w:id="23">
    <w:p w14:paraId="59EAEE04" w14:textId="77777777" w:rsidR="00594E33" w:rsidRPr="00CC5721" w:rsidRDefault="00594E33" w:rsidP="00594E33">
      <w:pPr>
        <w:pStyle w:val="FootnoteText"/>
      </w:pPr>
      <w:r w:rsidRPr="00CC5721">
        <w:rPr>
          <w:rStyle w:val="FootnoteReference"/>
        </w:rPr>
        <w:footnoteRef/>
      </w:r>
      <w:r w:rsidRPr="00CC5721">
        <w:t xml:space="preserve"> Ibid. p. 34.</w:t>
      </w:r>
    </w:p>
  </w:footnote>
  <w:footnote w:id="24">
    <w:p w14:paraId="24BA07DD" w14:textId="77777777" w:rsidR="00594E33" w:rsidRPr="00CC5721" w:rsidRDefault="00594E33" w:rsidP="00594E33">
      <w:pPr>
        <w:pStyle w:val="FootnoteText"/>
      </w:pPr>
      <w:r w:rsidRPr="00CC5721">
        <w:rPr>
          <w:rStyle w:val="FootnoteReference"/>
        </w:rPr>
        <w:footnoteRef/>
      </w:r>
      <w:r w:rsidRPr="00CC5721">
        <w:t xml:space="preserve"> Nolan, p. 38.</w:t>
      </w:r>
    </w:p>
  </w:footnote>
  <w:footnote w:id="25">
    <w:p w14:paraId="0FCC7F28" w14:textId="77777777" w:rsidR="00594E33" w:rsidRPr="00CC5721" w:rsidRDefault="00594E33" w:rsidP="00594E33">
      <w:pPr>
        <w:pStyle w:val="FootnoteText"/>
      </w:pPr>
      <w:r w:rsidRPr="00CC5721">
        <w:rPr>
          <w:rStyle w:val="FootnoteReference"/>
        </w:rPr>
        <w:footnoteRef/>
      </w:r>
      <w:r w:rsidRPr="00CC5721">
        <w:t xml:space="preserve"> Ibid, p. 43.</w:t>
      </w:r>
    </w:p>
  </w:footnote>
  <w:footnote w:id="26">
    <w:p w14:paraId="3336DB27" w14:textId="0EDC5B96" w:rsidR="00594E33" w:rsidRPr="00CC5721" w:rsidRDefault="00594E33" w:rsidP="00594E33">
      <w:pPr>
        <w:pStyle w:val="FootnoteText"/>
      </w:pPr>
      <w:r w:rsidRPr="00CC5721">
        <w:rPr>
          <w:rStyle w:val="FootnoteReference"/>
        </w:rPr>
        <w:footnoteRef/>
      </w:r>
      <w:r w:rsidRPr="00CC5721">
        <w:t xml:space="preserve"> Durkheim, p. </w:t>
      </w:r>
      <w:r w:rsidR="00E728B1" w:rsidRPr="00CC5721">
        <w:t>35.</w:t>
      </w:r>
    </w:p>
  </w:footnote>
  <w:footnote w:id="27">
    <w:p w14:paraId="5A8234CB" w14:textId="77777777" w:rsidR="00594E33" w:rsidRPr="00CC5721" w:rsidRDefault="00594E33" w:rsidP="00594E33">
      <w:pPr>
        <w:pStyle w:val="FootnoteText"/>
      </w:pPr>
      <w:r w:rsidRPr="00CC5721">
        <w:rPr>
          <w:rStyle w:val="FootnoteReference"/>
        </w:rPr>
        <w:footnoteRef/>
      </w:r>
      <w:r w:rsidRPr="00CC5721">
        <w:t xml:space="preserve"> Ibid, p. 44.</w:t>
      </w:r>
    </w:p>
  </w:footnote>
  <w:footnote w:id="28">
    <w:p w14:paraId="5030307A" w14:textId="77777777" w:rsidR="00594E33" w:rsidRPr="00CC5721" w:rsidRDefault="00594E33" w:rsidP="00594E33">
      <w:pPr>
        <w:pStyle w:val="FootnoteText"/>
      </w:pPr>
      <w:r w:rsidRPr="00CC5721">
        <w:rPr>
          <w:rStyle w:val="FootnoteReference"/>
        </w:rPr>
        <w:footnoteRef/>
      </w:r>
      <w:r w:rsidRPr="00CC5721">
        <w:t xml:space="preserve"> Ibid, p. 45.</w:t>
      </w:r>
    </w:p>
  </w:footnote>
  <w:footnote w:id="29">
    <w:p w14:paraId="7090FF96" w14:textId="77777777" w:rsidR="00594E33" w:rsidRPr="00CC5721" w:rsidRDefault="00594E33" w:rsidP="00594E33">
      <w:pPr>
        <w:pStyle w:val="FootnoteText"/>
      </w:pPr>
      <w:r w:rsidRPr="00CC5721">
        <w:rPr>
          <w:rStyle w:val="FootnoteReference"/>
        </w:rPr>
        <w:footnoteRef/>
      </w:r>
      <w:r w:rsidRPr="00CC5721">
        <w:t xml:space="preserve"> Eliade, p. 25 – 6. </w:t>
      </w:r>
    </w:p>
  </w:footnote>
  <w:footnote w:id="30">
    <w:p w14:paraId="05AA0E30" w14:textId="77777777" w:rsidR="00594E33" w:rsidRPr="00CC5721" w:rsidRDefault="00594E33" w:rsidP="00594E33">
      <w:pPr>
        <w:pStyle w:val="FootnoteText"/>
      </w:pPr>
      <w:r w:rsidRPr="00CC5721">
        <w:rPr>
          <w:rStyle w:val="FootnoteReference"/>
        </w:rPr>
        <w:footnoteRef/>
      </w:r>
      <w:r w:rsidRPr="00CC5721">
        <w:t xml:space="preserve"> Ibid. </w:t>
      </w:r>
    </w:p>
  </w:footnote>
  <w:footnote w:id="31">
    <w:p w14:paraId="5369ABC9" w14:textId="7D492929" w:rsidR="003B7C13" w:rsidRPr="000D1A18" w:rsidRDefault="003B7C13">
      <w:pPr>
        <w:pStyle w:val="FootnoteText"/>
        <w:rPr>
          <w:sz w:val="18"/>
          <w:szCs w:val="18"/>
        </w:rPr>
      </w:pPr>
      <w:r w:rsidRPr="00CC5721">
        <w:rPr>
          <w:rStyle w:val="FootnoteReference"/>
        </w:rPr>
        <w:footnoteRef/>
      </w:r>
      <w:r w:rsidRPr="00CC5721">
        <w:t xml:space="preserve"> Durkheim, p. 2.</w:t>
      </w:r>
      <w:r w:rsidRPr="000D1A18">
        <w:rPr>
          <w:sz w:val="18"/>
          <w:szCs w:val="18"/>
        </w:rPr>
        <w:t xml:space="preserve"> </w:t>
      </w:r>
    </w:p>
  </w:footnote>
  <w:footnote w:id="32">
    <w:p w14:paraId="2029BAF7" w14:textId="1A162F5D" w:rsidR="00FA4688" w:rsidRPr="00CC5721" w:rsidRDefault="00FA4688">
      <w:pPr>
        <w:pStyle w:val="FootnoteText"/>
      </w:pPr>
      <w:r w:rsidRPr="00CC5721">
        <w:rPr>
          <w:rStyle w:val="FootnoteReference"/>
        </w:rPr>
        <w:footnoteRef/>
      </w:r>
      <w:r w:rsidRPr="00CC5721">
        <w:t xml:space="preserve"> </w:t>
      </w:r>
      <w:r w:rsidR="00D048A4" w:rsidRPr="00CC5721">
        <w:t>Mark Gillings, Joshua Pollard and Kristian Strutt, ‘</w:t>
      </w:r>
      <w:r w:rsidR="00403118" w:rsidRPr="00CC5721">
        <w:t xml:space="preserve">The Origins </w:t>
      </w:r>
      <w:proofErr w:type="gramStart"/>
      <w:r w:rsidR="00403118" w:rsidRPr="00CC5721">
        <w:t>Of</w:t>
      </w:r>
      <w:proofErr w:type="gramEnd"/>
      <w:r w:rsidR="00403118" w:rsidRPr="00CC5721">
        <w:t xml:space="preserve"> Avebury’</w:t>
      </w:r>
      <w:r w:rsidR="00403118" w:rsidRPr="00CC5721">
        <w:rPr>
          <w:i/>
          <w:iCs/>
        </w:rPr>
        <w:t xml:space="preserve">, </w:t>
      </w:r>
      <w:r w:rsidR="00403118" w:rsidRPr="00CC5721">
        <w:t>(</w:t>
      </w:r>
      <w:r w:rsidR="00CB1FA2" w:rsidRPr="00CC5721">
        <w:rPr>
          <w:i/>
          <w:iCs/>
        </w:rPr>
        <w:t>Antiquity</w:t>
      </w:r>
      <w:r w:rsidR="00CB1FA2" w:rsidRPr="00CC5721">
        <w:t xml:space="preserve">, 93.368 (2019), 359–77, p. </w:t>
      </w:r>
      <w:r w:rsidR="00C05D45" w:rsidRPr="00CC5721">
        <w:t>372.</w:t>
      </w:r>
    </w:p>
  </w:footnote>
  <w:footnote w:id="33">
    <w:p w14:paraId="76C657D5" w14:textId="4E62BCBB" w:rsidR="003E646B" w:rsidRPr="00CC5721" w:rsidRDefault="003E646B">
      <w:pPr>
        <w:pStyle w:val="FootnoteText"/>
      </w:pPr>
      <w:r w:rsidRPr="00CC5721">
        <w:rPr>
          <w:rStyle w:val="FootnoteReference"/>
        </w:rPr>
        <w:footnoteRef/>
      </w:r>
      <w:r w:rsidRPr="00CC5721">
        <w:t xml:space="preserve"> Gillings et al, p. </w:t>
      </w:r>
      <w:r w:rsidR="00095694" w:rsidRPr="00CC5721">
        <w:t xml:space="preserve">359. </w:t>
      </w:r>
    </w:p>
  </w:footnote>
  <w:footnote w:id="34">
    <w:p w14:paraId="5B78BE69" w14:textId="0365DA49" w:rsidR="00F32CE1" w:rsidRPr="00CC5721" w:rsidRDefault="00F32CE1">
      <w:pPr>
        <w:pStyle w:val="FootnoteText"/>
      </w:pPr>
      <w:r w:rsidRPr="00CC5721">
        <w:rPr>
          <w:rStyle w:val="FootnoteReference"/>
        </w:rPr>
        <w:footnoteRef/>
      </w:r>
      <w:r w:rsidRPr="00CC5721">
        <w:t xml:space="preserve"> Ibid, p. 374.</w:t>
      </w:r>
    </w:p>
  </w:footnote>
  <w:footnote w:id="35">
    <w:p w14:paraId="0F318DC3" w14:textId="072A94AF" w:rsidR="000D1A18" w:rsidRPr="00CC5721" w:rsidRDefault="000D1A18">
      <w:pPr>
        <w:pStyle w:val="FootnoteText"/>
      </w:pPr>
      <w:r w:rsidRPr="00CC5721">
        <w:rPr>
          <w:rStyle w:val="FootnoteReference"/>
        </w:rPr>
        <w:footnoteRef/>
      </w:r>
      <w:r w:rsidRPr="00CC5721">
        <w:t xml:space="preserve"> Fields, Introduction, p. xlvi. </w:t>
      </w:r>
    </w:p>
  </w:footnote>
  <w:footnote w:id="36">
    <w:p w14:paraId="0050D1EC" w14:textId="61865A00" w:rsidR="00EB2C7F" w:rsidRPr="00CC5721" w:rsidRDefault="00EB2C7F">
      <w:pPr>
        <w:pStyle w:val="FootnoteText"/>
      </w:pPr>
      <w:r w:rsidRPr="00CC5721">
        <w:rPr>
          <w:rStyle w:val="FootnoteReference"/>
        </w:rPr>
        <w:footnoteRef/>
      </w:r>
      <w:r w:rsidRPr="00CC5721">
        <w:t xml:space="preserve"> Barbara Bender, </w:t>
      </w:r>
      <w:r w:rsidR="009A66FB">
        <w:t>‘</w:t>
      </w:r>
      <w:r w:rsidRPr="00684280">
        <w:t xml:space="preserve">Contested Landscapes: Medieval </w:t>
      </w:r>
      <w:proofErr w:type="gramStart"/>
      <w:r w:rsidRPr="00684280">
        <w:t>To</w:t>
      </w:r>
      <w:proofErr w:type="gramEnd"/>
      <w:r w:rsidRPr="00684280">
        <w:t xml:space="preserve"> Present Day</w:t>
      </w:r>
      <w:r w:rsidR="009A66FB">
        <w:t>’</w:t>
      </w:r>
      <w:r w:rsidRPr="00CC5721">
        <w:t xml:space="preserve"> in </w:t>
      </w:r>
      <w:r w:rsidRPr="00684280">
        <w:rPr>
          <w:i/>
          <w:iCs/>
        </w:rPr>
        <w:t>Stonehenge: Making Space</w:t>
      </w:r>
      <w:r w:rsidRPr="00CC5721">
        <w:t xml:space="preserve">, (Oxford, Berg, 1998), pp. </w:t>
      </w:r>
      <w:r w:rsidR="004B7A5B" w:rsidRPr="00CC5721">
        <w:t xml:space="preserve">97 – 130. </w:t>
      </w:r>
    </w:p>
  </w:footnote>
  <w:footnote w:id="37">
    <w:p w14:paraId="3A638F82" w14:textId="3AF1A08C" w:rsidR="00902D37" w:rsidRPr="00CC5721" w:rsidRDefault="00902D37">
      <w:pPr>
        <w:pStyle w:val="FootnoteText"/>
      </w:pPr>
      <w:r w:rsidRPr="00CC5721">
        <w:rPr>
          <w:rStyle w:val="FootnoteReference"/>
        </w:rPr>
        <w:footnoteRef/>
      </w:r>
      <w:r w:rsidRPr="00CC5721">
        <w:t xml:space="preserve"> Ibid, p. 98.</w:t>
      </w:r>
    </w:p>
  </w:footnote>
  <w:footnote w:id="38">
    <w:p w14:paraId="3543201D" w14:textId="60F77F29" w:rsidR="00B2325C" w:rsidRPr="00CC5721" w:rsidRDefault="00B2325C">
      <w:pPr>
        <w:pStyle w:val="FootnoteText"/>
      </w:pPr>
      <w:r w:rsidRPr="00CC5721">
        <w:rPr>
          <w:rStyle w:val="FootnoteReference"/>
        </w:rPr>
        <w:footnoteRef/>
      </w:r>
      <w:r w:rsidRPr="00CC5721">
        <w:t xml:space="preserve"> Ibid, p. 122.</w:t>
      </w:r>
    </w:p>
  </w:footnote>
  <w:footnote w:id="39">
    <w:p w14:paraId="512F28AC" w14:textId="0EF81F27" w:rsidR="002769BE" w:rsidRPr="00CC5721" w:rsidRDefault="002769BE">
      <w:pPr>
        <w:pStyle w:val="FootnoteText"/>
      </w:pPr>
      <w:r w:rsidRPr="00CC5721">
        <w:rPr>
          <w:rStyle w:val="FootnoteReference"/>
        </w:rPr>
        <w:footnoteRef/>
      </w:r>
      <w:r w:rsidRPr="00CC5721">
        <w:t xml:space="preserve"> </w:t>
      </w:r>
      <w:r w:rsidR="005353A7" w:rsidRPr="00CC5721">
        <w:t>Ibid</w:t>
      </w:r>
      <w:r w:rsidRPr="00CC5721">
        <w:t>, p. 121.</w:t>
      </w:r>
    </w:p>
  </w:footnote>
  <w:footnote w:id="40">
    <w:p w14:paraId="2622CC32" w14:textId="647B6FFB" w:rsidR="00AF38F7" w:rsidRDefault="00AF38F7">
      <w:pPr>
        <w:pStyle w:val="FootnoteText"/>
      </w:pPr>
      <w:r w:rsidRPr="00CC5721">
        <w:rPr>
          <w:rStyle w:val="FootnoteReference"/>
        </w:rPr>
        <w:footnoteRef/>
      </w:r>
      <w:r w:rsidRPr="00CC5721">
        <w:t xml:space="preserve"> </w:t>
      </w:r>
      <w:r w:rsidR="00DE03C9">
        <w:t xml:space="preserve">World Heritage Convention, </w:t>
      </w:r>
      <w:r w:rsidRPr="006D527E">
        <w:rPr>
          <w:i/>
          <w:iCs/>
        </w:rPr>
        <w:t>Stonehenge, Avebury and Associated Sites</w:t>
      </w:r>
      <w:r w:rsidRPr="00CC5721">
        <w:t xml:space="preserve">, </w:t>
      </w:r>
      <w:r w:rsidR="006D527E">
        <w:t>&lt;</w:t>
      </w:r>
      <w:hyperlink r:id="rId3" w:history="1">
        <w:r w:rsidR="006D527E" w:rsidRPr="00751563">
          <w:rPr>
            <w:rStyle w:val="Hyperlink"/>
          </w:rPr>
          <w:t>https://whc.unesco.org/en/list/373/</w:t>
        </w:r>
      </w:hyperlink>
      <w:proofErr w:type="gramStart"/>
      <w:r w:rsidR="006D527E">
        <w:t>&gt;</w:t>
      </w:r>
      <w:r w:rsidRPr="00CC5721">
        <w:t>[</w:t>
      </w:r>
      <w:proofErr w:type="gramEnd"/>
      <w:r w:rsidRPr="00CC5721">
        <w:t xml:space="preserve">accessed </w:t>
      </w:r>
      <w:r w:rsidR="00B51F0C" w:rsidRPr="00CC5721">
        <w:t>19/12/23].</w:t>
      </w:r>
      <w:r w:rsidR="00B51F0C">
        <w:t xml:space="preserve"> </w:t>
      </w:r>
    </w:p>
  </w:footnote>
  <w:footnote w:id="41">
    <w:p w14:paraId="6BB14CB4" w14:textId="77777777" w:rsidR="002A54BF" w:rsidRPr="003F2EBB" w:rsidRDefault="002A54BF" w:rsidP="002A54BF">
      <w:pPr>
        <w:pStyle w:val="FootnoteText"/>
      </w:pPr>
      <w:r w:rsidRPr="003F2EBB">
        <w:rPr>
          <w:rStyle w:val="FootnoteReference"/>
        </w:rPr>
        <w:footnoteRef/>
      </w:r>
      <w:r w:rsidRPr="003F2EBB">
        <w:t xml:space="preserve"> Christopher Tilley, ‘Space, Place, Landscape </w:t>
      </w:r>
      <w:proofErr w:type="gramStart"/>
      <w:r w:rsidRPr="003F2EBB">
        <w:t>And</w:t>
      </w:r>
      <w:proofErr w:type="gramEnd"/>
      <w:r w:rsidRPr="003F2EBB">
        <w:t xml:space="preserve"> Perception’ in </w:t>
      </w:r>
      <w:r w:rsidRPr="003F2EBB">
        <w:rPr>
          <w:i/>
          <w:iCs/>
        </w:rPr>
        <w:t xml:space="preserve">A Phenomenology Of Landscape, </w:t>
      </w:r>
      <w:r w:rsidRPr="003F2EBB">
        <w:t xml:space="preserve">(Berg), pp. 7 – 34, p. 9.   </w:t>
      </w:r>
    </w:p>
  </w:footnote>
  <w:footnote w:id="42">
    <w:p w14:paraId="0BD8960C" w14:textId="77777777" w:rsidR="002A54BF" w:rsidRPr="003F2EBB" w:rsidRDefault="002A54BF" w:rsidP="002A54BF">
      <w:pPr>
        <w:pStyle w:val="FootnoteText"/>
      </w:pPr>
      <w:r w:rsidRPr="003F2EBB">
        <w:rPr>
          <w:rStyle w:val="FootnoteReference"/>
        </w:rPr>
        <w:footnoteRef/>
      </w:r>
      <w:r w:rsidRPr="003F2EBB">
        <w:t xml:space="preserve"> Ibid, p. 14. </w:t>
      </w:r>
    </w:p>
  </w:footnote>
  <w:footnote w:id="43">
    <w:p w14:paraId="00DE2B91" w14:textId="0DDBCB12" w:rsidR="003F2EBB" w:rsidRDefault="003F2EBB">
      <w:pPr>
        <w:pStyle w:val="FootnoteText"/>
      </w:pPr>
      <w:r>
        <w:rPr>
          <w:rStyle w:val="FootnoteReference"/>
        </w:rPr>
        <w:footnoteRef/>
      </w:r>
      <w:r>
        <w:t xml:space="preserve"> </w:t>
      </w:r>
      <w:r w:rsidR="00F22C56" w:rsidRPr="00F22C56">
        <w:t>Judith Bell,</w:t>
      </w:r>
      <w:r w:rsidR="00F22C56" w:rsidRPr="00F22C56">
        <w:rPr>
          <w:rFonts w:eastAsia="Times New Roman"/>
          <w:kern w:val="0"/>
          <w:lang w:eastAsia="en-GB"/>
          <w14:ligatures w14:val="none"/>
        </w:rPr>
        <w:t xml:space="preserve"> and Stephen Waters, </w:t>
      </w:r>
      <w:r w:rsidR="00F22C56" w:rsidRPr="00F22C56">
        <w:rPr>
          <w:rFonts w:eastAsia="Times New Roman"/>
          <w:i/>
          <w:iCs/>
          <w:kern w:val="0"/>
          <w:lang w:eastAsia="en-GB"/>
          <w14:ligatures w14:val="none"/>
        </w:rPr>
        <w:t>Doing Your Research Project: A Guide for First-Time Researchers</w:t>
      </w:r>
      <w:r w:rsidR="00F22C56" w:rsidRPr="00F22C56">
        <w:rPr>
          <w:rFonts w:eastAsia="Times New Roman"/>
          <w:kern w:val="0"/>
          <w:lang w:eastAsia="en-GB"/>
          <w14:ligatures w14:val="none"/>
        </w:rPr>
        <w:t>, Seventh edition. (London, England; Open University Press, McGraw-Hill Education, 2018), p. 27.</w:t>
      </w:r>
    </w:p>
  </w:footnote>
  <w:footnote w:id="44">
    <w:p w14:paraId="2A576F67" w14:textId="55E38727" w:rsidR="00841420" w:rsidRPr="00841420" w:rsidRDefault="00841420">
      <w:pPr>
        <w:pStyle w:val="FootnoteText"/>
      </w:pPr>
      <w:r w:rsidRPr="003F2EBB">
        <w:rPr>
          <w:rStyle w:val="FootnoteReference"/>
        </w:rPr>
        <w:footnoteRef/>
      </w:r>
      <w:r w:rsidRPr="003F2EBB">
        <w:t xml:space="preserve"> Martyn Denscombe, </w:t>
      </w:r>
      <w:r w:rsidRPr="003F2EBB">
        <w:rPr>
          <w:i/>
          <w:iCs/>
        </w:rPr>
        <w:t>The Good Research Guide: For Small-Scale Social Research Projects</w:t>
      </w:r>
      <w:r w:rsidRPr="003F2EBB">
        <w:t>, 4th ed. (Maidenhead, England: McGraw-Hill/Open University Press, 2010), p. 96.</w:t>
      </w:r>
    </w:p>
  </w:footnote>
  <w:footnote w:id="45">
    <w:p w14:paraId="780584A6" w14:textId="7DBA8EB7" w:rsidR="00C43FA8" w:rsidRDefault="00C43FA8">
      <w:pPr>
        <w:pStyle w:val="FootnoteText"/>
      </w:pPr>
      <w:r>
        <w:rPr>
          <w:rStyle w:val="FootnoteReference"/>
        </w:rPr>
        <w:footnoteRef/>
      </w:r>
      <w:r>
        <w:t xml:space="preserve"> Fields, Introduction, p. xlvi. </w:t>
      </w:r>
    </w:p>
  </w:footnote>
  <w:footnote w:id="46">
    <w:p w14:paraId="08E8AB50" w14:textId="7E4BA7F4" w:rsidR="0072532A" w:rsidRDefault="0072532A">
      <w:pPr>
        <w:pStyle w:val="FootnoteText"/>
      </w:pPr>
      <w:r>
        <w:rPr>
          <w:rStyle w:val="FootnoteReference"/>
        </w:rPr>
        <w:footnoteRef/>
      </w:r>
      <w:r>
        <w:t xml:space="preserve"> Durkheim, p. 10. </w:t>
      </w:r>
    </w:p>
  </w:footnote>
  <w:footnote w:id="47">
    <w:p w14:paraId="3E3A637E" w14:textId="6DAB3607" w:rsidR="00462995" w:rsidRDefault="00462995">
      <w:pPr>
        <w:pStyle w:val="FootnoteText"/>
      </w:pPr>
      <w:r>
        <w:rPr>
          <w:rStyle w:val="FootnoteReference"/>
        </w:rPr>
        <w:footnoteRef/>
      </w:r>
      <w:r>
        <w:t xml:space="preserve"> </w:t>
      </w:r>
      <w:r w:rsidR="00AE74DE">
        <w:t>Durkheim,</w:t>
      </w:r>
      <w:r>
        <w:t xml:space="preserve"> p. 36.</w:t>
      </w:r>
    </w:p>
  </w:footnote>
  <w:footnote w:id="48">
    <w:p w14:paraId="54EA2833" w14:textId="76B0B2D3" w:rsidR="00CC64F8" w:rsidRDefault="00CC64F8">
      <w:pPr>
        <w:pStyle w:val="FootnoteText"/>
      </w:pPr>
      <w:r>
        <w:rPr>
          <w:rStyle w:val="FootnoteReference"/>
        </w:rPr>
        <w:footnoteRef/>
      </w:r>
      <w:r>
        <w:t xml:space="preserve"> Tilley, p. 18. </w:t>
      </w:r>
    </w:p>
  </w:footnote>
  <w:footnote w:id="49">
    <w:p w14:paraId="374ABF55" w14:textId="19199D2A" w:rsidR="00554B9E" w:rsidRDefault="00554B9E">
      <w:pPr>
        <w:pStyle w:val="FootnoteText"/>
      </w:pPr>
      <w:r>
        <w:rPr>
          <w:rStyle w:val="FootnoteReference"/>
        </w:rPr>
        <w:footnoteRef/>
      </w:r>
      <w:r>
        <w:t xml:space="preserve"> Ibid. </w:t>
      </w:r>
    </w:p>
  </w:footnote>
  <w:footnote w:id="50">
    <w:p w14:paraId="4788D999" w14:textId="776D3A6A" w:rsidR="00E3502C" w:rsidRDefault="00E3502C">
      <w:pPr>
        <w:pStyle w:val="FootnoteText"/>
      </w:pPr>
      <w:r>
        <w:rPr>
          <w:rStyle w:val="FootnoteReference"/>
        </w:rPr>
        <w:footnoteRef/>
      </w:r>
      <w:r>
        <w:t xml:space="preserve"> Ibid.</w:t>
      </w:r>
    </w:p>
  </w:footnote>
  <w:footnote w:id="51">
    <w:p w14:paraId="038F54D1" w14:textId="20F70F7B" w:rsidR="00C065B9" w:rsidRDefault="00C065B9">
      <w:pPr>
        <w:pStyle w:val="FootnoteText"/>
      </w:pPr>
      <w:r>
        <w:rPr>
          <w:rStyle w:val="FootnoteReference"/>
        </w:rPr>
        <w:footnoteRef/>
      </w:r>
      <w:r>
        <w:t xml:space="preserve"> </w:t>
      </w:r>
      <w:r w:rsidR="00F56D92">
        <w:t>Lane, p. 25.</w:t>
      </w:r>
    </w:p>
  </w:footnote>
  <w:footnote w:id="52">
    <w:p w14:paraId="039BEECC" w14:textId="57B2F863" w:rsidR="00E65A34" w:rsidRDefault="00E65A34">
      <w:pPr>
        <w:pStyle w:val="FootnoteText"/>
      </w:pPr>
      <w:r>
        <w:rPr>
          <w:rStyle w:val="FootnoteReference"/>
        </w:rPr>
        <w:footnoteRef/>
      </w:r>
      <w:r>
        <w:t xml:space="preserve"> Lane, p. 19.</w:t>
      </w:r>
    </w:p>
  </w:footnote>
  <w:footnote w:id="53">
    <w:p w14:paraId="08050655" w14:textId="5CD8C7DE" w:rsidR="0077038B" w:rsidRDefault="0077038B">
      <w:pPr>
        <w:pStyle w:val="FootnoteText"/>
      </w:pPr>
      <w:r>
        <w:rPr>
          <w:rStyle w:val="FootnoteReference"/>
        </w:rPr>
        <w:footnoteRef/>
      </w:r>
      <w:r>
        <w:t xml:space="preserve"> Ibid. </w:t>
      </w:r>
    </w:p>
  </w:footnote>
  <w:footnote w:id="54">
    <w:p w14:paraId="0AECB711" w14:textId="1405A9E2" w:rsidR="009429F6" w:rsidRDefault="009429F6">
      <w:pPr>
        <w:pStyle w:val="FootnoteText"/>
      </w:pPr>
      <w:r>
        <w:rPr>
          <w:rStyle w:val="FootnoteReference"/>
        </w:rPr>
        <w:footnoteRef/>
      </w:r>
      <w:r>
        <w:t xml:space="preserve"> </w:t>
      </w:r>
      <w:r w:rsidR="00CB4A60">
        <w:t xml:space="preserve">Nolan, p. 30. </w:t>
      </w:r>
    </w:p>
  </w:footnote>
  <w:footnote w:id="55">
    <w:p w14:paraId="0B3A62FC" w14:textId="128FE53A" w:rsidR="007E5617" w:rsidRDefault="007E5617">
      <w:pPr>
        <w:pStyle w:val="FootnoteText"/>
      </w:pPr>
      <w:r>
        <w:rPr>
          <w:rStyle w:val="FootnoteReference"/>
        </w:rPr>
        <w:footnoteRef/>
      </w:r>
      <w:r>
        <w:t xml:space="preserve"> Ibid. </w:t>
      </w:r>
    </w:p>
  </w:footnote>
  <w:footnote w:id="56">
    <w:p w14:paraId="19181B2A" w14:textId="25AF16D7" w:rsidR="00161DF3" w:rsidRDefault="00161DF3">
      <w:pPr>
        <w:pStyle w:val="FootnoteText"/>
      </w:pPr>
      <w:r>
        <w:rPr>
          <w:rStyle w:val="FootnoteReference"/>
        </w:rPr>
        <w:footnoteRef/>
      </w:r>
      <w:r>
        <w:t xml:space="preserve"> </w:t>
      </w:r>
      <w:r w:rsidR="005071D4">
        <w:t xml:space="preserve">Fields, p. xlvi. </w:t>
      </w:r>
    </w:p>
  </w:footnote>
  <w:footnote w:id="57">
    <w:p w14:paraId="39990AF2" w14:textId="77777777" w:rsidR="00E50CBA" w:rsidRDefault="00E50CBA" w:rsidP="00E50CBA">
      <w:pPr>
        <w:pStyle w:val="FootnoteText"/>
      </w:pPr>
      <w:r>
        <w:rPr>
          <w:rStyle w:val="FootnoteReference"/>
        </w:rPr>
        <w:footnoteRef/>
      </w:r>
      <w:r>
        <w:t xml:space="preserve"> Lane, p. 41.</w:t>
      </w:r>
    </w:p>
  </w:footnote>
  <w:footnote w:id="58">
    <w:p w14:paraId="3F45C659" w14:textId="77777777" w:rsidR="00E50CBA" w:rsidRDefault="00E50CBA" w:rsidP="00E50CBA">
      <w:pPr>
        <w:pStyle w:val="FootnoteText"/>
      </w:pPr>
      <w:r>
        <w:rPr>
          <w:rStyle w:val="FootnoteReference"/>
        </w:rPr>
        <w:footnoteRef/>
      </w:r>
      <w:r>
        <w:t xml:space="preserve"> Bender, p. 121. </w:t>
      </w:r>
    </w:p>
  </w:footnote>
  <w:footnote w:id="59">
    <w:p w14:paraId="7A312CC5" w14:textId="37DB1D7F" w:rsidR="00F036C1" w:rsidRDefault="00F036C1">
      <w:pPr>
        <w:pStyle w:val="FootnoteText"/>
      </w:pPr>
      <w:r>
        <w:rPr>
          <w:rStyle w:val="FootnoteReference"/>
        </w:rPr>
        <w:footnoteRef/>
      </w:r>
      <w:r w:rsidR="0047562A">
        <w:t xml:space="preserve">The Henge Shop In Avebury, </w:t>
      </w:r>
      <w:r w:rsidR="00E64DD5">
        <w:t xml:space="preserve">[Facebook], </w:t>
      </w:r>
      <w:r w:rsidR="0047514F">
        <w:t>&lt;</w:t>
      </w:r>
      <w:hyperlink r:id="rId4" w:history="1">
        <w:r w:rsidR="0047514F" w:rsidRPr="00751563">
          <w:rPr>
            <w:rStyle w:val="Hyperlink"/>
          </w:rPr>
          <w:t>https://www.facebook.com/TheHengeShop/posts/pfbid</w:t>
        </w:r>
        <w:r w:rsidR="0047514F" w:rsidRPr="00751563">
          <w:rPr>
            <w:rStyle w:val="Hyperlink"/>
          </w:rPr>
          <w:t>0</w:t>
        </w:r>
        <w:r w:rsidR="0047514F" w:rsidRPr="00751563">
          <w:rPr>
            <w:rStyle w:val="Hyperlink"/>
          </w:rPr>
          <w:t>2vT6u64KsTNrQRgmbH5q2dbdayqfYpXrJsfqFDDMo2xPHkobdA8STxUF29b1sRpsml</w:t>
        </w:r>
      </w:hyperlink>
      <w:r w:rsidR="0047514F">
        <w:t>&gt;</w:t>
      </w:r>
      <w:r w:rsidR="0047562A">
        <w:t xml:space="preserve"> 8 December 2023</w:t>
      </w:r>
      <w:r w:rsidR="00682C2A">
        <w:t xml:space="preserve"> [accessed 18 December 2023</w:t>
      </w:r>
      <w:r w:rsidR="0011283E">
        <w:t>]</w:t>
      </w:r>
      <w:r w:rsidR="00682C2A">
        <w:t xml:space="preserve"> </w:t>
      </w:r>
    </w:p>
  </w:footnote>
  <w:footnote w:id="60">
    <w:p w14:paraId="2C6BD982" w14:textId="7B7175AC" w:rsidR="006949C1" w:rsidRDefault="006949C1">
      <w:pPr>
        <w:pStyle w:val="FootnoteText"/>
      </w:pPr>
      <w:r>
        <w:rPr>
          <w:rStyle w:val="FootnoteReference"/>
        </w:rPr>
        <w:footnoteRef/>
      </w:r>
      <w:r>
        <w:t xml:space="preserve"> </w:t>
      </w:r>
      <w:r w:rsidR="000E0F31">
        <w:t xml:space="preserve">Durkheim, p. 36. </w:t>
      </w:r>
    </w:p>
  </w:footnote>
  <w:footnote w:id="61">
    <w:p w14:paraId="2A43B04A" w14:textId="21B43023" w:rsidR="00183EF6" w:rsidRDefault="00183EF6">
      <w:pPr>
        <w:pStyle w:val="FootnoteText"/>
      </w:pPr>
      <w:r>
        <w:rPr>
          <w:rStyle w:val="FootnoteReference"/>
        </w:rPr>
        <w:footnoteRef/>
      </w:r>
      <w:r>
        <w:t xml:space="preserve"> Lane, p. 17. </w:t>
      </w:r>
    </w:p>
  </w:footnote>
  <w:footnote w:id="62">
    <w:p w14:paraId="3D97F507" w14:textId="41274E62" w:rsidR="0041004B" w:rsidRDefault="0041004B">
      <w:pPr>
        <w:pStyle w:val="FootnoteText"/>
      </w:pPr>
      <w:r>
        <w:rPr>
          <w:rStyle w:val="FootnoteReference"/>
        </w:rPr>
        <w:footnoteRef/>
      </w:r>
      <w:r>
        <w:t xml:space="preserve"> Ibid, p. 42. </w:t>
      </w:r>
    </w:p>
  </w:footnote>
  <w:footnote w:id="63">
    <w:p w14:paraId="452A5B6D" w14:textId="3DCB93E4" w:rsidR="00E805B0" w:rsidRPr="00E805B0" w:rsidRDefault="00E805B0">
      <w:pPr>
        <w:pStyle w:val="FootnoteText"/>
        <w:rPr>
          <w:i/>
          <w:iCs/>
        </w:rPr>
      </w:pPr>
      <w:r>
        <w:rPr>
          <w:rStyle w:val="FootnoteReference"/>
        </w:rPr>
        <w:footnoteRef/>
      </w:r>
      <w:r>
        <w:t xml:space="preserve"> Timothy </w:t>
      </w:r>
      <w:proofErr w:type="spellStart"/>
      <w:r>
        <w:t>Darvill</w:t>
      </w:r>
      <w:proofErr w:type="spellEnd"/>
      <w:r>
        <w:t xml:space="preserve">, ‘Figures </w:t>
      </w:r>
      <w:proofErr w:type="gramStart"/>
      <w:r>
        <w:t>In</w:t>
      </w:r>
      <w:proofErr w:type="gramEnd"/>
      <w:r>
        <w:t xml:space="preserve"> The Rock? Experiencing The Avebury Cove </w:t>
      </w:r>
      <w:proofErr w:type="gramStart"/>
      <w:r>
        <w:t>At</w:t>
      </w:r>
      <w:proofErr w:type="gramEnd"/>
      <w:r>
        <w:t xml:space="preserve"> The Midsummer Sunrise’, </w:t>
      </w:r>
      <w:r w:rsidR="00922569">
        <w:rPr>
          <w:i/>
          <w:iCs/>
        </w:rPr>
        <w:t>Journal of Skyscape Archaeology</w:t>
      </w:r>
      <w:r w:rsidR="00922569">
        <w:t xml:space="preserve">, </w:t>
      </w:r>
      <w:r w:rsidR="00922569">
        <w:rPr>
          <w:i/>
          <w:iCs/>
        </w:rPr>
        <w:t>8</w:t>
      </w:r>
      <w:r w:rsidR="00922569">
        <w:t xml:space="preserve">(2), 279-290. </w:t>
      </w:r>
      <w:hyperlink r:id="rId5" w:history="1">
        <w:r w:rsidR="00922569">
          <w:rPr>
            <w:rStyle w:val="Hyperlink"/>
          </w:rPr>
          <w:t>https://doi.org/10.1558/jsa.25600</w:t>
        </w:r>
      </w:hyperlink>
      <w:r w:rsidR="00922569">
        <w:t xml:space="preserve">, p. </w:t>
      </w:r>
      <w:r w:rsidR="002507B9">
        <w:t xml:space="preserve">283. </w:t>
      </w:r>
    </w:p>
  </w:footnote>
  <w:footnote w:id="64">
    <w:p w14:paraId="4748662C" w14:textId="087F8A01" w:rsidR="00A96345" w:rsidRDefault="00A96345">
      <w:pPr>
        <w:pStyle w:val="FootnoteText"/>
      </w:pPr>
      <w:r>
        <w:rPr>
          <w:rStyle w:val="FootnoteReference"/>
        </w:rPr>
        <w:footnoteRef/>
      </w:r>
      <w:r>
        <w:t xml:space="preserve"> Ibid, p. 287. </w:t>
      </w:r>
    </w:p>
  </w:footnote>
  <w:footnote w:id="65">
    <w:p w14:paraId="38AA00A1" w14:textId="16EF5989" w:rsidR="00BB3F75" w:rsidRDefault="00BB3F75">
      <w:pPr>
        <w:pStyle w:val="FootnoteText"/>
      </w:pPr>
      <w:r>
        <w:rPr>
          <w:rStyle w:val="FootnoteReference"/>
        </w:rPr>
        <w:footnoteRef/>
      </w:r>
      <w:r>
        <w:t xml:space="preserve"> Ibid.</w:t>
      </w:r>
    </w:p>
  </w:footnote>
  <w:footnote w:id="66">
    <w:p w14:paraId="5468F634" w14:textId="5A2772D3" w:rsidR="00C641F1" w:rsidRDefault="00C641F1">
      <w:pPr>
        <w:pStyle w:val="FootnoteText"/>
      </w:pPr>
      <w:r>
        <w:rPr>
          <w:rStyle w:val="FootnoteReference"/>
        </w:rPr>
        <w:footnoteRef/>
      </w:r>
      <w:r>
        <w:t xml:space="preserve"> </w:t>
      </w:r>
      <w:r w:rsidR="00910D7A">
        <w:t>Ibid</w:t>
      </w:r>
      <w:r w:rsidR="00936B04">
        <w:t xml:space="preserve">. </w:t>
      </w:r>
      <w:r>
        <w:t xml:space="preserve"> </w:t>
      </w:r>
    </w:p>
  </w:footnote>
  <w:footnote w:id="67">
    <w:p w14:paraId="0CBCB533" w14:textId="77777777" w:rsidR="002C3207" w:rsidRDefault="002C3207" w:rsidP="002C3207">
      <w:pPr>
        <w:pStyle w:val="FootnoteText"/>
      </w:pPr>
      <w:r>
        <w:rPr>
          <w:rStyle w:val="FootnoteReference"/>
        </w:rPr>
        <w:footnoteRef/>
      </w:r>
      <w:r>
        <w:t xml:space="preserve"> Ibid. </w:t>
      </w:r>
    </w:p>
  </w:footnote>
  <w:footnote w:id="68">
    <w:p w14:paraId="3BE821EC" w14:textId="2D2C2A40" w:rsidR="00171AF9" w:rsidRDefault="00171AF9">
      <w:pPr>
        <w:pStyle w:val="FootnoteText"/>
      </w:pPr>
      <w:r>
        <w:rPr>
          <w:rStyle w:val="FootnoteReference"/>
        </w:rPr>
        <w:footnoteRef/>
      </w:r>
      <w:r>
        <w:t xml:space="preserve"> Eliade, p. 22. </w:t>
      </w:r>
    </w:p>
  </w:footnote>
  <w:footnote w:id="69">
    <w:p w14:paraId="0B491F2C" w14:textId="64FBB125" w:rsidR="00433349" w:rsidRDefault="00433349">
      <w:pPr>
        <w:pStyle w:val="FootnoteText"/>
      </w:pPr>
      <w:r>
        <w:rPr>
          <w:rStyle w:val="FootnoteReference"/>
        </w:rPr>
        <w:footnoteRef/>
      </w:r>
      <w:r>
        <w:t xml:space="preserve"> Ibid, p. 26.</w:t>
      </w:r>
    </w:p>
  </w:footnote>
  <w:footnote w:id="70">
    <w:p w14:paraId="53825434" w14:textId="77777777" w:rsidR="0050165B" w:rsidRDefault="0050165B" w:rsidP="0050165B">
      <w:pPr>
        <w:pStyle w:val="FootnoteText"/>
      </w:pPr>
      <w:r>
        <w:rPr>
          <w:rStyle w:val="FootnoteReference"/>
        </w:rPr>
        <w:footnoteRef/>
      </w:r>
      <w:r>
        <w:t xml:space="preserve"> Tilley, p. 18. </w:t>
      </w:r>
    </w:p>
  </w:footnote>
  <w:footnote w:id="71">
    <w:p w14:paraId="49E52655" w14:textId="77777777" w:rsidR="0050165B" w:rsidRDefault="0050165B" w:rsidP="0050165B">
      <w:pPr>
        <w:pStyle w:val="FootnoteText"/>
      </w:pPr>
      <w:r>
        <w:rPr>
          <w:rStyle w:val="FootnoteReference"/>
        </w:rPr>
        <w:footnoteRef/>
      </w:r>
      <w:r>
        <w:t xml:space="preserve"> Lane, p. 44. </w:t>
      </w:r>
    </w:p>
  </w:footnote>
  <w:footnote w:id="72">
    <w:p w14:paraId="73C4209E" w14:textId="3516136D" w:rsidR="00BE7E0B" w:rsidRDefault="00BE7E0B" w:rsidP="008A4679">
      <w:pPr>
        <w:pStyle w:val="FootnoteText"/>
      </w:pPr>
      <w:r>
        <w:rPr>
          <w:rStyle w:val="FootnoteReference"/>
        </w:rPr>
        <w:footnoteRef/>
      </w:r>
      <w:r>
        <w:t xml:space="preserve"> </w:t>
      </w:r>
      <w:r w:rsidR="008A4679">
        <w:t xml:space="preserve">Mark Gillings, ‘Monumentality in the Third Millennium BC. Part 3: The Avebury Cove’, in </w:t>
      </w:r>
      <w:r w:rsidR="008A4679" w:rsidRPr="003C7CD8">
        <w:rPr>
          <w:i/>
          <w:iCs/>
        </w:rPr>
        <w:t>Landscape of the Megaliths</w:t>
      </w:r>
      <w:r w:rsidR="003C7CD8">
        <w:rPr>
          <w:i/>
          <w:iCs/>
        </w:rPr>
        <w:t>,</w:t>
      </w:r>
      <w:r w:rsidR="008A4679">
        <w:t xml:space="preserve"> (Oxbow Books, 2010), pp. 153-</w:t>
      </w:r>
      <w:r w:rsidR="00463E8F">
        <w:t xml:space="preserve">169, </w:t>
      </w:r>
      <w:r w:rsidR="003C7CD8">
        <w:t>(</w:t>
      </w:r>
      <w:r w:rsidR="00463E8F">
        <w:t>p</w:t>
      </w:r>
      <w:r>
        <w:t>. 166</w:t>
      </w:r>
      <w:r w:rsidR="003C7CD8">
        <w:t>)</w:t>
      </w:r>
      <w:r>
        <w:t xml:space="preserve">. </w:t>
      </w:r>
    </w:p>
  </w:footnote>
  <w:footnote w:id="73">
    <w:p w14:paraId="4DFE333E" w14:textId="7B86EA21" w:rsidR="007E5616" w:rsidRDefault="007E5616">
      <w:pPr>
        <w:pStyle w:val="FootnoteText"/>
      </w:pPr>
      <w:r>
        <w:rPr>
          <w:rStyle w:val="FootnoteReference"/>
        </w:rPr>
        <w:footnoteRef/>
      </w:r>
      <w:r>
        <w:t xml:space="preserve"> Ibid, p. 167. </w:t>
      </w:r>
    </w:p>
  </w:footnote>
  <w:footnote w:id="74">
    <w:p w14:paraId="5F4C4BBB" w14:textId="324506F2" w:rsidR="00546282" w:rsidRPr="00546282" w:rsidRDefault="00546282">
      <w:pPr>
        <w:pStyle w:val="FootnoteText"/>
      </w:pPr>
      <w:r>
        <w:rPr>
          <w:rStyle w:val="FootnoteReference"/>
        </w:rPr>
        <w:footnoteRef/>
      </w:r>
      <w:r>
        <w:t xml:space="preserve"> </w:t>
      </w:r>
      <w:r w:rsidR="00A04328">
        <w:t>Ibid,</w:t>
      </w:r>
      <w:r>
        <w:rPr>
          <w:i/>
          <w:iCs/>
        </w:rPr>
        <w:t xml:space="preserve"> </w:t>
      </w:r>
      <w:r>
        <w:t xml:space="preserve">p. </w:t>
      </w:r>
      <w:r w:rsidR="00C9224A">
        <w:t xml:space="preserve">168. </w:t>
      </w:r>
    </w:p>
  </w:footnote>
  <w:footnote w:id="75">
    <w:p w14:paraId="5484B1E5" w14:textId="68368EE6" w:rsidR="009D5365" w:rsidRDefault="009D5365">
      <w:pPr>
        <w:pStyle w:val="FootnoteText"/>
      </w:pPr>
      <w:r>
        <w:rPr>
          <w:rStyle w:val="FootnoteReference"/>
        </w:rPr>
        <w:footnoteRef/>
      </w:r>
      <w:r>
        <w:t xml:space="preserve"> Tilley, p. 27.</w:t>
      </w:r>
    </w:p>
  </w:footnote>
  <w:footnote w:id="76">
    <w:p w14:paraId="67AF5652" w14:textId="78CC2F47" w:rsidR="00D776E1" w:rsidRDefault="00D776E1">
      <w:pPr>
        <w:pStyle w:val="FootnoteText"/>
      </w:pPr>
      <w:r>
        <w:rPr>
          <w:rStyle w:val="FootnoteReference"/>
        </w:rPr>
        <w:footnoteRef/>
      </w:r>
      <w:r>
        <w:t xml:space="preserve"> Durkheim, p. 10. </w:t>
      </w:r>
    </w:p>
  </w:footnote>
  <w:footnote w:id="77">
    <w:p w14:paraId="48D10302" w14:textId="65F3BDA6" w:rsidR="004B2F31" w:rsidRDefault="004B2F31">
      <w:pPr>
        <w:pStyle w:val="FootnoteText"/>
      </w:pPr>
      <w:r>
        <w:rPr>
          <w:rStyle w:val="FootnoteReference"/>
        </w:rPr>
        <w:footnoteRef/>
      </w:r>
      <w:r>
        <w:t xml:space="preserve"> </w:t>
      </w:r>
      <w:r w:rsidR="00F902FB">
        <w:t xml:space="preserve">Nolan, </w:t>
      </w:r>
      <w:r w:rsidR="000365E5">
        <w:t>p. 35.</w:t>
      </w:r>
    </w:p>
  </w:footnote>
  <w:footnote w:id="78">
    <w:p w14:paraId="288BD1D7" w14:textId="2261B281" w:rsidR="00980A56" w:rsidRDefault="00980A56">
      <w:pPr>
        <w:pStyle w:val="FootnoteText"/>
      </w:pPr>
      <w:r>
        <w:rPr>
          <w:rStyle w:val="FootnoteReference"/>
        </w:rPr>
        <w:footnoteRef/>
      </w:r>
      <w:r>
        <w:t xml:space="preserve"> Ibid, p. 36. </w:t>
      </w:r>
    </w:p>
  </w:footnote>
  <w:footnote w:id="79">
    <w:p w14:paraId="21260758" w14:textId="104C78CD" w:rsidR="004E7BFA" w:rsidRDefault="004E7BFA">
      <w:pPr>
        <w:pStyle w:val="FootnoteText"/>
      </w:pPr>
      <w:r>
        <w:rPr>
          <w:rStyle w:val="FootnoteReference"/>
        </w:rPr>
        <w:footnoteRef/>
      </w:r>
      <w:r>
        <w:t xml:space="preserve"> Tilley, p. 28.</w:t>
      </w:r>
    </w:p>
  </w:footnote>
  <w:footnote w:id="80">
    <w:p w14:paraId="29688B35" w14:textId="2A2012C1" w:rsidR="00BA064D" w:rsidRDefault="00BA064D" w:rsidP="00BA064D">
      <w:pPr>
        <w:pStyle w:val="FootnoteText"/>
        <w:ind w:left="720" w:hanging="720"/>
      </w:pPr>
      <w:r>
        <w:rPr>
          <w:rStyle w:val="FootnoteReference"/>
        </w:rPr>
        <w:footnoteRef/>
      </w:r>
      <w:r>
        <w:t xml:space="preserve"> Tilley, p. 28.</w:t>
      </w:r>
    </w:p>
  </w:footnote>
  <w:footnote w:id="81">
    <w:p w14:paraId="1DA72F42" w14:textId="6AE2491D" w:rsidR="00B92521" w:rsidRDefault="00B92521">
      <w:pPr>
        <w:pStyle w:val="FootnoteText"/>
      </w:pPr>
      <w:r>
        <w:rPr>
          <w:rStyle w:val="FootnoteReference"/>
        </w:rPr>
        <w:footnoteRef/>
      </w:r>
      <w:r>
        <w:t xml:space="preserve"> Durkheim, p. 38. </w:t>
      </w:r>
    </w:p>
  </w:footnote>
  <w:footnote w:id="82">
    <w:p w14:paraId="461F7E0A" w14:textId="6FF5EFC1" w:rsidR="00144BC4" w:rsidRDefault="00144BC4">
      <w:pPr>
        <w:pStyle w:val="FootnoteText"/>
      </w:pPr>
      <w:r>
        <w:rPr>
          <w:rStyle w:val="FootnoteReference"/>
        </w:rPr>
        <w:footnoteRef/>
      </w:r>
      <w:r>
        <w:t xml:space="preserve"> Gillings et al.,</w:t>
      </w:r>
      <w:r w:rsidR="00FC57AB">
        <w:t xml:space="preserve"> ‘Origins’,</w:t>
      </w:r>
      <w:r>
        <w:t xml:space="preserve"> p. 375. </w:t>
      </w:r>
    </w:p>
  </w:footnote>
  <w:footnote w:id="83">
    <w:p w14:paraId="6B5F5A73" w14:textId="0B2F9BD6" w:rsidR="004359DA" w:rsidRDefault="004359DA">
      <w:pPr>
        <w:pStyle w:val="FootnoteText"/>
      </w:pPr>
      <w:r>
        <w:rPr>
          <w:rStyle w:val="FootnoteReference"/>
        </w:rPr>
        <w:footnoteRef/>
      </w:r>
      <w:r>
        <w:t xml:space="preserve"> Ibid. </w:t>
      </w:r>
    </w:p>
  </w:footnote>
  <w:footnote w:id="84">
    <w:p w14:paraId="5F41781E" w14:textId="09A35C4B" w:rsidR="00DA61ED" w:rsidRDefault="00DA61ED">
      <w:pPr>
        <w:pStyle w:val="FootnoteText"/>
      </w:pPr>
      <w:r>
        <w:rPr>
          <w:rStyle w:val="FootnoteReference"/>
        </w:rPr>
        <w:footnoteRef/>
      </w:r>
      <w:r>
        <w:t xml:space="preserve"> Ibid. </w:t>
      </w:r>
    </w:p>
  </w:footnote>
  <w:footnote w:id="85">
    <w:p w14:paraId="42A40718" w14:textId="429C596B" w:rsidR="009861DC" w:rsidRDefault="009861DC">
      <w:pPr>
        <w:pStyle w:val="FootnoteText"/>
      </w:pPr>
      <w:r>
        <w:rPr>
          <w:rStyle w:val="FootnoteReference"/>
        </w:rPr>
        <w:footnoteRef/>
      </w:r>
      <w:r>
        <w:t xml:space="preserve"> Durkheim, p. 37. </w:t>
      </w:r>
    </w:p>
  </w:footnote>
  <w:footnote w:id="86">
    <w:p w14:paraId="0B2FFC50" w14:textId="1AEDE868" w:rsidR="00051CA0" w:rsidRDefault="00051CA0">
      <w:pPr>
        <w:pStyle w:val="FootnoteText"/>
      </w:pPr>
      <w:r>
        <w:rPr>
          <w:rStyle w:val="FootnoteReference"/>
        </w:rPr>
        <w:footnoteRef/>
      </w:r>
      <w:r>
        <w:t xml:space="preserve"> Nolan, p. 37. </w:t>
      </w:r>
    </w:p>
  </w:footnote>
  <w:footnote w:id="87">
    <w:p w14:paraId="00AE6CC1" w14:textId="1E6C5726" w:rsidR="00DE46A2" w:rsidRDefault="00DE46A2">
      <w:pPr>
        <w:pStyle w:val="FootnoteText"/>
      </w:pPr>
      <w:r>
        <w:rPr>
          <w:rStyle w:val="FootnoteReference"/>
        </w:rPr>
        <w:footnoteRef/>
      </w:r>
      <w:r>
        <w:t xml:space="preserve"> Nolan, p. 37. </w:t>
      </w:r>
    </w:p>
  </w:footnote>
  <w:footnote w:id="88">
    <w:p w14:paraId="4DC4FEC5" w14:textId="0DC1435E" w:rsidR="005078E7" w:rsidRDefault="005078E7">
      <w:pPr>
        <w:pStyle w:val="FootnoteText"/>
      </w:pPr>
      <w:r>
        <w:rPr>
          <w:rStyle w:val="FootnoteReference"/>
        </w:rPr>
        <w:footnoteRef/>
      </w:r>
      <w:r>
        <w:t xml:space="preserve"> Tilley, p. 26.</w:t>
      </w:r>
    </w:p>
  </w:footnote>
  <w:footnote w:id="89">
    <w:p w14:paraId="02F52BF3" w14:textId="56B63DC6" w:rsidR="00AB2E5B" w:rsidRDefault="00AB2E5B">
      <w:pPr>
        <w:pStyle w:val="FootnoteText"/>
      </w:pPr>
      <w:r>
        <w:rPr>
          <w:rStyle w:val="FootnoteReference"/>
        </w:rPr>
        <w:footnoteRef/>
      </w:r>
      <w:r>
        <w:t xml:space="preserve"> </w:t>
      </w:r>
      <w:r w:rsidR="005078E7">
        <w:t>Ibid</w:t>
      </w:r>
      <w:r>
        <w:t xml:space="preserve">, p. 32. </w:t>
      </w:r>
    </w:p>
  </w:footnote>
  <w:footnote w:id="90">
    <w:p w14:paraId="5AC453ED" w14:textId="17DE3AB2" w:rsidR="006342D7" w:rsidRDefault="006342D7">
      <w:pPr>
        <w:pStyle w:val="FootnoteText"/>
      </w:pPr>
      <w:r>
        <w:rPr>
          <w:rStyle w:val="FootnoteReference"/>
        </w:rPr>
        <w:footnoteRef/>
      </w:r>
      <w:r>
        <w:t xml:space="preserve"> Ibid, p. 33. </w:t>
      </w:r>
    </w:p>
  </w:footnote>
  <w:footnote w:id="91">
    <w:p w14:paraId="3272C7C5" w14:textId="1A855408" w:rsidR="001E7D01" w:rsidRDefault="001E7D01">
      <w:pPr>
        <w:pStyle w:val="FootnoteText"/>
      </w:pPr>
      <w:r>
        <w:rPr>
          <w:rStyle w:val="FootnoteReference"/>
        </w:rPr>
        <w:footnoteRef/>
      </w:r>
      <w:r>
        <w:t xml:space="preserve"> Tilley, p. 31.</w:t>
      </w:r>
    </w:p>
  </w:footnote>
  <w:footnote w:id="92">
    <w:p w14:paraId="2DDAAC02" w14:textId="20B1CDC4" w:rsidR="00105697" w:rsidRDefault="00105697">
      <w:pPr>
        <w:pStyle w:val="FootnoteText"/>
      </w:pPr>
      <w:r>
        <w:rPr>
          <w:rStyle w:val="FootnoteReference"/>
        </w:rPr>
        <w:footnoteRef/>
      </w:r>
      <w:r>
        <w:t xml:space="preserve"> Ibid</w:t>
      </w:r>
      <w:r w:rsidR="00A85F32">
        <w:t xml:space="preserve">, p. 33. </w:t>
      </w:r>
    </w:p>
  </w:footnote>
  <w:footnote w:id="93">
    <w:p w14:paraId="5FC1F5D1" w14:textId="28E59A7B" w:rsidR="00101667" w:rsidRDefault="00101667">
      <w:pPr>
        <w:pStyle w:val="FootnoteText"/>
      </w:pPr>
      <w:r>
        <w:rPr>
          <w:rStyle w:val="FootnoteReference"/>
        </w:rPr>
        <w:footnoteRef/>
      </w:r>
      <w:r>
        <w:t xml:space="preserve"> Bender, p. </w:t>
      </w:r>
      <w:r w:rsidR="007A66E9">
        <w:t>98.</w:t>
      </w:r>
    </w:p>
  </w:footnote>
  <w:footnote w:id="94">
    <w:p w14:paraId="45AF8B3B" w14:textId="298181E0" w:rsidR="008C470B" w:rsidRDefault="008C470B">
      <w:pPr>
        <w:pStyle w:val="FootnoteText"/>
      </w:pPr>
      <w:r>
        <w:rPr>
          <w:rStyle w:val="FootnoteReference"/>
        </w:rPr>
        <w:footnoteRef/>
      </w:r>
      <w:r>
        <w:t xml:space="preserve"> Tilley, p. 13.</w:t>
      </w:r>
    </w:p>
  </w:footnote>
  <w:footnote w:id="95">
    <w:p w14:paraId="6CA0AA7F" w14:textId="13F415BA" w:rsidR="005B14FF" w:rsidRDefault="005B14FF">
      <w:pPr>
        <w:pStyle w:val="FootnoteText"/>
      </w:pPr>
      <w:r>
        <w:rPr>
          <w:rStyle w:val="FootnoteReference"/>
        </w:rPr>
        <w:footnoteRef/>
      </w:r>
      <w:r>
        <w:t xml:space="preserve"> Nolan, p. 29. </w:t>
      </w:r>
    </w:p>
  </w:footnote>
  <w:footnote w:id="96">
    <w:p w14:paraId="31F39246" w14:textId="68324203" w:rsidR="00984074" w:rsidRDefault="00984074">
      <w:pPr>
        <w:pStyle w:val="FootnoteText"/>
      </w:pPr>
      <w:r>
        <w:rPr>
          <w:rStyle w:val="FootnoteReference"/>
        </w:rPr>
        <w:footnoteRef/>
      </w:r>
      <w:r>
        <w:t xml:space="preserve"> Eliade, p. 21. </w:t>
      </w:r>
    </w:p>
  </w:footnote>
  <w:footnote w:id="97">
    <w:p w14:paraId="090821F6" w14:textId="1793A173" w:rsidR="00821971" w:rsidRDefault="00821971">
      <w:pPr>
        <w:pStyle w:val="FootnoteText"/>
      </w:pPr>
      <w:r>
        <w:rPr>
          <w:rStyle w:val="FootnoteReference"/>
        </w:rPr>
        <w:footnoteRef/>
      </w:r>
      <w:r>
        <w:t xml:space="preserve"> Tilley, p. 31.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8BE9A" w14:textId="100E705F" w:rsidR="006B5925" w:rsidRDefault="006B5925">
    <w:pPr>
      <w:pStyle w:val="Header"/>
    </w:pPr>
    <w:r>
      <w:t>Ayeshah Lalloo</w:t>
    </w:r>
    <w:r>
      <w:ptab w:relativeTo="margin" w:alignment="center" w:leader="none"/>
    </w:r>
    <w:r>
      <w:t>HPCA7014</w:t>
    </w:r>
    <w:r>
      <w:ptab w:relativeTo="margin" w:alignment="right" w:leader="none"/>
    </w:r>
    <w:r>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657C53"/>
    <w:multiLevelType w:val="hybridMultilevel"/>
    <w:tmpl w:val="62F26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DB5D99"/>
    <w:multiLevelType w:val="hybridMultilevel"/>
    <w:tmpl w:val="E2824554"/>
    <w:lvl w:ilvl="0" w:tplc="8EAE33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253669">
    <w:abstractNumId w:val="0"/>
  </w:num>
  <w:num w:numId="2" w16cid:durableId="809522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260"/>
    <w:rsid w:val="00000897"/>
    <w:rsid w:val="00001A6E"/>
    <w:rsid w:val="0000333E"/>
    <w:rsid w:val="00003409"/>
    <w:rsid w:val="00005985"/>
    <w:rsid w:val="00005A29"/>
    <w:rsid w:val="00011CB1"/>
    <w:rsid w:val="00011DCE"/>
    <w:rsid w:val="000121BC"/>
    <w:rsid w:val="000144AA"/>
    <w:rsid w:val="000148E4"/>
    <w:rsid w:val="00017842"/>
    <w:rsid w:val="00020577"/>
    <w:rsid w:val="000206A0"/>
    <w:rsid w:val="0002166A"/>
    <w:rsid w:val="00021BF6"/>
    <w:rsid w:val="0002303E"/>
    <w:rsid w:val="00026334"/>
    <w:rsid w:val="0003335C"/>
    <w:rsid w:val="00035967"/>
    <w:rsid w:val="00035E3B"/>
    <w:rsid w:val="000365E5"/>
    <w:rsid w:val="0004008B"/>
    <w:rsid w:val="000405FF"/>
    <w:rsid w:val="00040FE7"/>
    <w:rsid w:val="00043673"/>
    <w:rsid w:val="00047FC2"/>
    <w:rsid w:val="00051CA0"/>
    <w:rsid w:val="00052879"/>
    <w:rsid w:val="00057B3D"/>
    <w:rsid w:val="0006146E"/>
    <w:rsid w:val="00063BD3"/>
    <w:rsid w:val="00066500"/>
    <w:rsid w:val="000716A2"/>
    <w:rsid w:val="000764C7"/>
    <w:rsid w:val="0008460B"/>
    <w:rsid w:val="000849E5"/>
    <w:rsid w:val="00085942"/>
    <w:rsid w:val="00087E56"/>
    <w:rsid w:val="00092EDF"/>
    <w:rsid w:val="00093869"/>
    <w:rsid w:val="000939F1"/>
    <w:rsid w:val="00094AB1"/>
    <w:rsid w:val="00095694"/>
    <w:rsid w:val="00097295"/>
    <w:rsid w:val="000A35C2"/>
    <w:rsid w:val="000A7939"/>
    <w:rsid w:val="000A7A3C"/>
    <w:rsid w:val="000B150B"/>
    <w:rsid w:val="000B622B"/>
    <w:rsid w:val="000C08B2"/>
    <w:rsid w:val="000C3D2F"/>
    <w:rsid w:val="000C4C7A"/>
    <w:rsid w:val="000C4E53"/>
    <w:rsid w:val="000C5E36"/>
    <w:rsid w:val="000C67A3"/>
    <w:rsid w:val="000D0A61"/>
    <w:rsid w:val="000D0FE4"/>
    <w:rsid w:val="000D1A18"/>
    <w:rsid w:val="000D1D4F"/>
    <w:rsid w:val="000D5284"/>
    <w:rsid w:val="000D5B07"/>
    <w:rsid w:val="000E03FD"/>
    <w:rsid w:val="000E0762"/>
    <w:rsid w:val="000E0F31"/>
    <w:rsid w:val="000E13C5"/>
    <w:rsid w:val="000E272B"/>
    <w:rsid w:val="000E2D6A"/>
    <w:rsid w:val="000E5EA8"/>
    <w:rsid w:val="000E6EE7"/>
    <w:rsid w:val="000E771B"/>
    <w:rsid w:val="000F278C"/>
    <w:rsid w:val="000F316A"/>
    <w:rsid w:val="000F4877"/>
    <w:rsid w:val="001001ED"/>
    <w:rsid w:val="001003F4"/>
    <w:rsid w:val="00100F84"/>
    <w:rsid w:val="00101667"/>
    <w:rsid w:val="00102AA8"/>
    <w:rsid w:val="00105697"/>
    <w:rsid w:val="00106FFC"/>
    <w:rsid w:val="0011115E"/>
    <w:rsid w:val="0011283E"/>
    <w:rsid w:val="00112E29"/>
    <w:rsid w:val="00113956"/>
    <w:rsid w:val="001142D1"/>
    <w:rsid w:val="00117790"/>
    <w:rsid w:val="0011785A"/>
    <w:rsid w:val="00123CA2"/>
    <w:rsid w:val="0012738F"/>
    <w:rsid w:val="00127BE2"/>
    <w:rsid w:val="00127EE7"/>
    <w:rsid w:val="00135D16"/>
    <w:rsid w:val="0014000B"/>
    <w:rsid w:val="00140C2A"/>
    <w:rsid w:val="00144A33"/>
    <w:rsid w:val="00144BC4"/>
    <w:rsid w:val="00147E52"/>
    <w:rsid w:val="0015109E"/>
    <w:rsid w:val="00156C4D"/>
    <w:rsid w:val="00156CF0"/>
    <w:rsid w:val="00160095"/>
    <w:rsid w:val="00160F7A"/>
    <w:rsid w:val="00161358"/>
    <w:rsid w:val="00161DF3"/>
    <w:rsid w:val="00162762"/>
    <w:rsid w:val="00162D12"/>
    <w:rsid w:val="00162DB1"/>
    <w:rsid w:val="001669B0"/>
    <w:rsid w:val="0016712C"/>
    <w:rsid w:val="00167F11"/>
    <w:rsid w:val="00171AF9"/>
    <w:rsid w:val="00175829"/>
    <w:rsid w:val="00182452"/>
    <w:rsid w:val="00182F54"/>
    <w:rsid w:val="00183EF6"/>
    <w:rsid w:val="00192C81"/>
    <w:rsid w:val="00193609"/>
    <w:rsid w:val="00193C2C"/>
    <w:rsid w:val="00195338"/>
    <w:rsid w:val="00196E95"/>
    <w:rsid w:val="00197399"/>
    <w:rsid w:val="001A1028"/>
    <w:rsid w:val="001A1804"/>
    <w:rsid w:val="001A198D"/>
    <w:rsid w:val="001A442D"/>
    <w:rsid w:val="001A5EAF"/>
    <w:rsid w:val="001A643F"/>
    <w:rsid w:val="001A6451"/>
    <w:rsid w:val="001B007E"/>
    <w:rsid w:val="001B1F81"/>
    <w:rsid w:val="001B2FFC"/>
    <w:rsid w:val="001C0BFE"/>
    <w:rsid w:val="001C0D53"/>
    <w:rsid w:val="001C0E7B"/>
    <w:rsid w:val="001C10A7"/>
    <w:rsid w:val="001C5DD3"/>
    <w:rsid w:val="001C78C2"/>
    <w:rsid w:val="001C7FAF"/>
    <w:rsid w:val="001D0B5E"/>
    <w:rsid w:val="001D2F1F"/>
    <w:rsid w:val="001D34DE"/>
    <w:rsid w:val="001E15AD"/>
    <w:rsid w:val="001E2852"/>
    <w:rsid w:val="001E4C58"/>
    <w:rsid w:val="001E4DCF"/>
    <w:rsid w:val="001E7992"/>
    <w:rsid w:val="001E7D01"/>
    <w:rsid w:val="001F25C4"/>
    <w:rsid w:val="001F63C4"/>
    <w:rsid w:val="002030AE"/>
    <w:rsid w:val="00205686"/>
    <w:rsid w:val="00205E36"/>
    <w:rsid w:val="00206AFE"/>
    <w:rsid w:val="00207233"/>
    <w:rsid w:val="002121F6"/>
    <w:rsid w:val="0021452B"/>
    <w:rsid w:val="00214DE3"/>
    <w:rsid w:val="0021744E"/>
    <w:rsid w:val="0021760C"/>
    <w:rsid w:val="00222C57"/>
    <w:rsid w:val="002250D7"/>
    <w:rsid w:val="00225320"/>
    <w:rsid w:val="00225A38"/>
    <w:rsid w:val="00232BED"/>
    <w:rsid w:val="00233708"/>
    <w:rsid w:val="00234B68"/>
    <w:rsid w:val="002427CB"/>
    <w:rsid w:val="00243135"/>
    <w:rsid w:val="00243F86"/>
    <w:rsid w:val="00244EE6"/>
    <w:rsid w:val="0024780C"/>
    <w:rsid w:val="002507B9"/>
    <w:rsid w:val="0025495F"/>
    <w:rsid w:val="00255F0E"/>
    <w:rsid w:val="002612E1"/>
    <w:rsid w:val="00262A0F"/>
    <w:rsid w:val="00263173"/>
    <w:rsid w:val="0026406B"/>
    <w:rsid w:val="00264786"/>
    <w:rsid w:val="00272B66"/>
    <w:rsid w:val="00272B76"/>
    <w:rsid w:val="00273A68"/>
    <w:rsid w:val="00275269"/>
    <w:rsid w:val="002753CF"/>
    <w:rsid w:val="002769BE"/>
    <w:rsid w:val="00280346"/>
    <w:rsid w:val="0028309E"/>
    <w:rsid w:val="002901EA"/>
    <w:rsid w:val="00293E69"/>
    <w:rsid w:val="00297170"/>
    <w:rsid w:val="002A54BF"/>
    <w:rsid w:val="002A550C"/>
    <w:rsid w:val="002A6530"/>
    <w:rsid w:val="002B0871"/>
    <w:rsid w:val="002B26EB"/>
    <w:rsid w:val="002B35D9"/>
    <w:rsid w:val="002B3AFC"/>
    <w:rsid w:val="002B73AF"/>
    <w:rsid w:val="002C3207"/>
    <w:rsid w:val="002C3A79"/>
    <w:rsid w:val="002D2F71"/>
    <w:rsid w:val="002E0C4B"/>
    <w:rsid w:val="002E1497"/>
    <w:rsid w:val="002E163A"/>
    <w:rsid w:val="002E24D9"/>
    <w:rsid w:val="002E6FB7"/>
    <w:rsid w:val="002F046C"/>
    <w:rsid w:val="002F0FD0"/>
    <w:rsid w:val="002F1573"/>
    <w:rsid w:val="002F3B59"/>
    <w:rsid w:val="002F4975"/>
    <w:rsid w:val="002F5D51"/>
    <w:rsid w:val="003008F6"/>
    <w:rsid w:val="00300CAE"/>
    <w:rsid w:val="003041DB"/>
    <w:rsid w:val="00317ACF"/>
    <w:rsid w:val="003200B2"/>
    <w:rsid w:val="0032171D"/>
    <w:rsid w:val="003227E7"/>
    <w:rsid w:val="00324256"/>
    <w:rsid w:val="00330129"/>
    <w:rsid w:val="0033012B"/>
    <w:rsid w:val="00332366"/>
    <w:rsid w:val="003401B1"/>
    <w:rsid w:val="00340651"/>
    <w:rsid w:val="00342284"/>
    <w:rsid w:val="003432B9"/>
    <w:rsid w:val="00343CDD"/>
    <w:rsid w:val="0034627D"/>
    <w:rsid w:val="00346D34"/>
    <w:rsid w:val="003529C3"/>
    <w:rsid w:val="00352F2A"/>
    <w:rsid w:val="00354A28"/>
    <w:rsid w:val="00355ED4"/>
    <w:rsid w:val="003561FF"/>
    <w:rsid w:val="00363E3C"/>
    <w:rsid w:val="0036506E"/>
    <w:rsid w:val="00372023"/>
    <w:rsid w:val="00381964"/>
    <w:rsid w:val="00382548"/>
    <w:rsid w:val="003832F5"/>
    <w:rsid w:val="00385165"/>
    <w:rsid w:val="00386E76"/>
    <w:rsid w:val="003919C9"/>
    <w:rsid w:val="00393B46"/>
    <w:rsid w:val="00395423"/>
    <w:rsid w:val="00397C87"/>
    <w:rsid w:val="00397DE4"/>
    <w:rsid w:val="003A7414"/>
    <w:rsid w:val="003B06D0"/>
    <w:rsid w:val="003B3915"/>
    <w:rsid w:val="003B653C"/>
    <w:rsid w:val="003B7C13"/>
    <w:rsid w:val="003C2FF4"/>
    <w:rsid w:val="003C6D51"/>
    <w:rsid w:val="003C7943"/>
    <w:rsid w:val="003C7CD8"/>
    <w:rsid w:val="003D057A"/>
    <w:rsid w:val="003D755E"/>
    <w:rsid w:val="003E0D9C"/>
    <w:rsid w:val="003E27D4"/>
    <w:rsid w:val="003E27F3"/>
    <w:rsid w:val="003E3217"/>
    <w:rsid w:val="003E4760"/>
    <w:rsid w:val="003E5BE5"/>
    <w:rsid w:val="003E646B"/>
    <w:rsid w:val="003E6C2F"/>
    <w:rsid w:val="003F0546"/>
    <w:rsid w:val="003F2EBB"/>
    <w:rsid w:val="003F4846"/>
    <w:rsid w:val="003F5741"/>
    <w:rsid w:val="003F6416"/>
    <w:rsid w:val="00403118"/>
    <w:rsid w:val="00404805"/>
    <w:rsid w:val="00407702"/>
    <w:rsid w:val="0041004B"/>
    <w:rsid w:val="00411BA2"/>
    <w:rsid w:val="00414BCE"/>
    <w:rsid w:val="00420114"/>
    <w:rsid w:val="0042075E"/>
    <w:rsid w:val="0042107E"/>
    <w:rsid w:val="00421C1C"/>
    <w:rsid w:val="00426B8B"/>
    <w:rsid w:val="00430B13"/>
    <w:rsid w:val="004320AB"/>
    <w:rsid w:val="00432256"/>
    <w:rsid w:val="00433163"/>
    <w:rsid w:val="00433349"/>
    <w:rsid w:val="00433552"/>
    <w:rsid w:val="00434571"/>
    <w:rsid w:val="004359DA"/>
    <w:rsid w:val="00441A8D"/>
    <w:rsid w:val="0044274B"/>
    <w:rsid w:val="004436C6"/>
    <w:rsid w:val="00444954"/>
    <w:rsid w:val="0044535E"/>
    <w:rsid w:val="0044593A"/>
    <w:rsid w:val="004503D4"/>
    <w:rsid w:val="0045145F"/>
    <w:rsid w:val="00452B0A"/>
    <w:rsid w:val="00454109"/>
    <w:rsid w:val="0045540A"/>
    <w:rsid w:val="00462995"/>
    <w:rsid w:val="00463E8F"/>
    <w:rsid w:val="00464E10"/>
    <w:rsid w:val="00467811"/>
    <w:rsid w:val="00470D66"/>
    <w:rsid w:val="004714BF"/>
    <w:rsid w:val="004737F1"/>
    <w:rsid w:val="00473BBC"/>
    <w:rsid w:val="00474804"/>
    <w:rsid w:val="0047514F"/>
    <w:rsid w:val="0047562A"/>
    <w:rsid w:val="00476CC6"/>
    <w:rsid w:val="00482AE8"/>
    <w:rsid w:val="00483BDC"/>
    <w:rsid w:val="00485607"/>
    <w:rsid w:val="00487B74"/>
    <w:rsid w:val="00487FF7"/>
    <w:rsid w:val="004905DE"/>
    <w:rsid w:val="00492A34"/>
    <w:rsid w:val="00495EDA"/>
    <w:rsid w:val="00497AC0"/>
    <w:rsid w:val="004A10F4"/>
    <w:rsid w:val="004A2422"/>
    <w:rsid w:val="004A59FE"/>
    <w:rsid w:val="004A69AE"/>
    <w:rsid w:val="004A7190"/>
    <w:rsid w:val="004B2F31"/>
    <w:rsid w:val="004B6911"/>
    <w:rsid w:val="004B7A5B"/>
    <w:rsid w:val="004C0203"/>
    <w:rsid w:val="004C0F94"/>
    <w:rsid w:val="004C29E2"/>
    <w:rsid w:val="004C5E70"/>
    <w:rsid w:val="004D5A44"/>
    <w:rsid w:val="004D5F3F"/>
    <w:rsid w:val="004D6D33"/>
    <w:rsid w:val="004D718C"/>
    <w:rsid w:val="004E14B3"/>
    <w:rsid w:val="004E7BFA"/>
    <w:rsid w:val="004F6BEE"/>
    <w:rsid w:val="004F7B60"/>
    <w:rsid w:val="005013C0"/>
    <w:rsid w:val="0050165B"/>
    <w:rsid w:val="005023E3"/>
    <w:rsid w:val="00504F19"/>
    <w:rsid w:val="00505335"/>
    <w:rsid w:val="005071D4"/>
    <w:rsid w:val="005078E7"/>
    <w:rsid w:val="00512D45"/>
    <w:rsid w:val="00521715"/>
    <w:rsid w:val="0052226F"/>
    <w:rsid w:val="0052369C"/>
    <w:rsid w:val="00524537"/>
    <w:rsid w:val="0052537E"/>
    <w:rsid w:val="005260DA"/>
    <w:rsid w:val="00526D2F"/>
    <w:rsid w:val="00527E0D"/>
    <w:rsid w:val="00534162"/>
    <w:rsid w:val="005353A7"/>
    <w:rsid w:val="005365CC"/>
    <w:rsid w:val="005373F8"/>
    <w:rsid w:val="005405E3"/>
    <w:rsid w:val="00540E91"/>
    <w:rsid w:val="00542B2C"/>
    <w:rsid w:val="00543F2B"/>
    <w:rsid w:val="0054460E"/>
    <w:rsid w:val="00546282"/>
    <w:rsid w:val="00546F9D"/>
    <w:rsid w:val="0055140A"/>
    <w:rsid w:val="00552113"/>
    <w:rsid w:val="00552378"/>
    <w:rsid w:val="00554485"/>
    <w:rsid w:val="00554B9E"/>
    <w:rsid w:val="00561FFE"/>
    <w:rsid w:val="00563B8A"/>
    <w:rsid w:val="00564D94"/>
    <w:rsid w:val="0056511E"/>
    <w:rsid w:val="005673C3"/>
    <w:rsid w:val="005708B1"/>
    <w:rsid w:val="00570E1B"/>
    <w:rsid w:val="005731D3"/>
    <w:rsid w:val="00573756"/>
    <w:rsid w:val="005741E0"/>
    <w:rsid w:val="00574AAA"/>
    <w:rsid w:val="00574CB2"/>
    <w:rsid w:val="0058024E"/>
    <w:rsid w:val="00581D29"/>
    <w:rsid w:val="00582BE9"/>
    <w:rsid w:val="00584225"/>
    <w:rsid w:val="005845DA"/>
    <w:rsid w:val="00584D24"/>
    <w:rsid w:val="005905F4"/>
    <w:rsid w:val="00591867"/>
    <w:rsid w:val="00593268"/>
    <w:rsid w:val="005938E5"/>
    <w:rsid w:val="00593D8A"/>
    <w:rsid w:val="00594E33"/>
    <w:rsid w:val="00596AC1"/>
    <w:rsid w:val="00596EB4"/>
    <w:rsid w:val="0059776A"/>
    <w:rsid w:val="005A006F"/>
    <w:rsid w:val="005A1A6A"/>
    <w:rsid w:val="005A45F2"/>
    <w:rsid w:val="005B0C42"/>
    <w:rsid w:val="005B14FF"/>
    <w:rsid w:val="005B166D"/>
    <w:rsid w:val="005B19B4"/>
    <w:rsid w:val="005B3B3B"/>
    <w:rsid w:val="005B6EAA"/>
    <w:rsid w:val="005C04E1"/>
    <w:rsid w:val="005C1BA2"/>
    <w:rsid w:val="005C348D"/>
    <w:rsid w:val="005D325A"/>
    <w:rsid w:val="005D4173"/>
    <w:rsid w:val="005D516E"/>
    <w:rsid w:val="005E2C43"/>
    <w:rsid w:val="005E3642"/>
    <w:rsid w:val="005E4789"/>
    <w:rsid w:val="005E4D2D"/>
    <w:rsid w:val="005E5F86"/>
    <w:rsid w:val="005E72C9"/>
    <w:rsid w:val="005F0C67"/>
    <w:rsid w:val="005F638B"/>
    <w:rsid w:val="00600025"/>
    <w:rsid w:val="00604373"/>
    <w:rsid w:val="00604C3D"/>
    <w:rsid w:val="00604C87"/>
    <w:rsid w:val="00605B5A"/>
    <w:rsid w:val="00605CE8"/>
    <w:rsid w:val="006072B3"/>
    <w:rsid w:val="00607C12"/>
    <w:rsid w:val="00610F59"/>
    <w:rsid w:val="0061139E"/>
    <w:rsid w:val="0061205A"/>
    <w:rsid w:val="006170D3"/>
    <w:rsid w:val="00620A61"/>
    <w:rsid w:val="00620E11"/>
    <w:rsid w:val="006240C8"/>
    <w:rsid w:val="00624C7F"/>
    <w:rsid w:val="00624D21"/>
    <w:rsid w:val="00625B14"/>
    <w:rsid w:val="006342D7"/>
    <w:rsid w:val="00635DE5"/>
    <w:rsid w:val="00637296"/>
    <w:rsid w:val="006432A0"/>
    <w:rsid w:val="00647195"/>
    <w:rsid w:val="00651EBF"/>
    <w:rsid w:val="00652A55"/>
    <w:rsid w:val="006618E4"/>
    <w:rsid w:val="006633C5"/>
    <w:rsid w:val="006719AE"/>
    <w:rsid w:val="00673093"/>
    <w:rsid w:val="00674B31"/>
    <w:rsid w:val="00674F1E"/>
    <w:rsid w:val="00675720"/>
    <w:rsid w:val="00675848"/>
    <w:rsid w:val="006803D0"/>
    <w:rsid w:val="00681F4E"/>
    <w:rsid w:val="00682C2A"/>
    <w:rsid w:val="00682E8E"/>
    <w:rsid w:val="00684280"/>
    <w:rsid w:val="006852A5"/>
    <w:rsid w:val="006869A5"/>
    <w:rsid w:val="00692975"/>
    <w:rsid w:val="006949C1"/>
    <w:rsid w:val="006A10BD"/>
    <w:rsid w:val="006A5556"/>
    <w:rsid w:val="006A771E"/>
    <w:rsid w:val="006A7C20"/>
    <w:rsid w:val="006B2D67"/>
    <w:rsid w:val="006B3C7C"/>
    <w:rsid w:val="006B4761"/>
    <w:rsid w:val="006B5925"/>
    <w:rsid w:val="006B6F82"/>
    <w:rsid w:val="006B7647"/>
    <w:rsid w:val="006C233E"/>
    <w:rsid w:val="006C3ACB"/>
    <w:rsid w:val="006C4A7C"/>
    <w:rsid w:val="006D527E"/>
    <w:rsid w:val="006E0BE9"/>
    <w:rsid w:val="006E38FA"/>
    <w:rsid w:val="006E4DB8"/>
    <w:rsid w:val="006E7565"/>
    <w:rsid w:val="006F216F"/>
    <w:rsid w:val="006F4127"/>
    <w:rsid w:val="006F4548"/>
    <w:rsid w:val="006F6A1A"/>
    <w:rsid w:val="007016F7"/>
    <w:rsid w:val="00702260"/>
    <w:rsid w:val="00703311"/>
    <w:rsid w:val="007054E8"/>
    <w:rsid w:val="0070599E"/>
    <w:rsid w:val="00705EB1"/>
    <w:rsid w:val="00706223"/>
    <w:rsid w:val="00707604"/>
    <w:rsid w:val="007121EA"/>
    <w:rsid w:val="0071446E"/>
    <w:rsid w:val="007171FD"/>
    <w:rsid w:val="00721D2D"/>
    <w:rsid w:val="0072325D"/>
    <w:rsid w:val="007251A4"/>
    <w:rsid w:val="0072532A"/>
    <w:rsid w:val="007258C3"/>
    <w:rsid w:val="00727296"/>
    <w:rsid w:val="00730606"/>
    <w:rsid w:val="00732AE6"/>
    <w:rsid w:val="00733A76"/>
    <w:rsid w:val="00737367"/>
    <w:rsid w:val="00742CBE"/>
    <w:rsid w:val="00743BDE"/>
    <w:rsid w:val="007442B0"/>
    <w:rsid w:val="007459FD"/>
    <w:rsid w:val="0075067E"/>
    <w:rsid w:val="00750F8E"/>
    <w:rsid w:val="00753AD3"/>
    <w:rsid w:val="00754CA0"/>
    <w:rsid w:val="0075634F"/>
    <w:rsid w:val="00757424"/>
    <w:rsid w:val="0075747B"/>
    <w:rsid w:val="00757D07"/>
    <w:rsid w:val="00761210"/>
    <w:rsid w:val="0076645B"/>
    <w:rsid w:val="00766E14"/>
    <w:rsid w:val="00770252"/>
    <w:rsid w:val="0077038B"/>
    <w:rsid w:val="00770DDC"/>
    <w:rsid w:val="0077428A"/>
    <w:rsid w:val="00774BA3"/>
    <w:rsid w:val="007762E1"/>
    <w:rsid w:val="007764F7"/>
    <w:rsid w:val="00776D94"/>
    <w:rsid w:val="00780253"/>
    <w:rsid w:val="00782466"/>
    <w:rsid w:val="00782899"/>
    <w:rsid w:val="00783802"/>
    <w:rsid w:val="007856B2"/>
    <w:rsid w:val="007859E3"/>
    <w:rsid w:val="0078663F"/>
    <w:rsid w:val="00790366"/>
    <w:rsid w:val="0079048C"/>
    <w:rsid w:val="007908B8"/>
    <w:rsid w:val="007951AE"/>
    <w:rsid w:val="00795EBF"/>
    <w:rsid w:val="0079614F"/>
    <w:rsid w:val="0079646A"/>
    <w:rsid w:val="007A31A5"/>
    <w:rsid w:val="007A4306"/>
    <w:rsid w:val="007A4DBA"/>
    <w:rsid w:val="007A66E9"/>
    <w:rsid w:val="007A6B01"/>
    <w:rsid w:val="007A7B02"/>
    <w:rsid w:val="007B25FF"/>
    <w:rsid w:val="007B2792"/>
    <w:rsid w:val="007B2C96"/>
    <w:rsid w:val="007B4BE7"/>
    <w:rsid w:val="007B7BEE"/>
    <w:rsid w:val="007C603D"/>
    <w:rsid w:val="007D04A1"/>
    <w:rsid w:val="007D09FA"/>
    <w:rsid w:val="007D1C1E"/>
    <w:rsid w:val="007D2186"/>
    <w:rsid w:val="007D4ADC"/>
    <w:rsid w:val="007D4B9E"/>
    <w:rsid w:val="007E0769"/>
    <w:rsid w:val="007E1C49"/>
    <w:rsid w:val="007E2416"/>
    <w:rsid w:val="007E5616"/>
    <w:rsid w:val="007E5617"/>
    <w:rsid w:val="007E570D"/>
    <w:rsid w:val="007E650A"/>
    <w:rsid w:val="007E6845"/>
    <w:rsid w:val="007F095B"/>
    <w:rsid w:val="007F229C"/>
    <w:rsid w:val="007F4A33"/>
    <w:rsid w:val="007F7759"/>
    <w:rsid w:val="00800591"/>
    <w:rsid w:val="00800823"/>
    <w:rsid w:val="00802C03"/>
    <w:rsid w:val="0080331A"/>
    <w:rsid w:val="0080378E"/>
    <w:rsid w:val="008038AC"/>
    <w:rsid w:val="00804DC5"/>
    <w:rsid w:val="00805763"/>
    <w:rsid w:val="00805B01"/>
    <w:rsid w:val="0080727A"/>
    <w:rsid w:val="008075D2"/>
    <w:rsid w:val="008108E5"/>
    <w:rsid w:val="00811AA2"/>
    <w:rsid w:val="008157B0"/>
    <w:rsid w:val="00815EA2"/>
    <w:rsid w:val="00821971"/>
    <w:rsid w:val="00821A29"/>
    <w:rsid w:val="00822FE0"/>
    <w:rsid w:val="008242CF"/>
    <w:rsid w:val="0082468F"/>
    <w:rsid w:val="00826C8D"/>
    <w:rsid w:val="008272D1"/>
    <w:rsid w:val="00832C82"/>
    <w:rsid w:val="00836087"/>
    <w:rsid w:val="00841420"/>
    <w:rsid w:val="00845F2F"/>
    <w:rsid w:val="00846829"/>
    <w:rsid w:val="00847353"/>
    <w:rsid w:val="0085135A"/>
    <w:rsid w:val="00851BEE"/>
    <w:rsid w:val="008535B3"/>
    <w:rsid w:val="00854DB7"/>
    <w:rsid w:val="00855DF5"/>
    <w:rsid w:val="008566B4"/>
    <w:rsid w:val="00856FAB"/>
    <w:rsid w:val="00861C01"/>
    <w:rsid w:val="00862317"/>
    <w:rsid w:val="008649AA"/>
    <w:rsid w:val="00865859"/>
    <w:rsid w:val="008679E2"/>
    <w:rsid w:val="00871272"/>
    <w:rsid w:val="008719B2"/>
    <w:rsid w:val="00872906"/>
    <w:rsid w:val="00873041"/>
    <w:rsid w:val="008739B9"/>
    <w:rsid w:val="008739F6"/>
    <w:rsid w:val="00873ED0"/>
    <w:rsid w:val="008777D0"/>
    <w:rsid w:val="00880031"/>
    <w:rsid w:val="0088101E"/>
    <w:rsid w:val="00881B56"/>
    <w:rsid w:val="00882F87"/>
    <w:rsid w:val="00885EED"/>
    <w:rsid w:val="00887063"/>
    <w:rsid w:val="008907CB"/>
    <w:rsid w:val="00892E2D"/>
    <w:rsid w:val="008934ED"/>
    <w:rsid w:val="008939C5"/>
    <w:rsid w:val="00893A84"/>
    <w:rsid w:val="008965EE"/>
    <w:rsid w:val="00897542"/>
    <w:rsid w:val="00897CF4"/>
    <w:rsid w:val="008A0ACD"/>
    <w:rsid w:val="008A185A"/>
    <w:rsid w:val="008A4679"/>
    <w:rsid w:val="008A5149"/>
    <w:rsid w:val="008A5467"/>
    <w:rsid w:val="008A5F2B"/>
    <w:rsid w:val="008B0EA9"/>
    <w:rsid w:val="008B0FC0"/>
    <w:rsid w:val="008B12E9"/>
    <w:rsid w:val="008B26FD"/>
    <w:rsid w:val="008B418E"/>
    <w:rsid w:val="008B52F3"/>
    <w:rsid w:val="008C195D"/>
    <w:rsid w:val="008C3986"/>
    <w:rsid w:val="008C4425"/>
    <w:rsid w:val="008C470B"/>
    <w:rsid w:val="008C6A75"/>
    <w:rsid w:val="008D16D3"/>
    <w:rsid w:val="008D7BC6"/>
    <w:rsid w:val="008D7CBB"/>
    <w:rsid w:val="008E0EE7"/>
    <w:rsid w:val="008E142C"/>
    <w:rsid w:val="008E2FF9"/>
    <w:rsid w:val="008E3B87"/>
    <w:rsid w:val="008E426A"/>
    <w:rsid w:val="008E531C"/>
    <w:rsid w:val="008E58F9"/>
    <w:rsid w:val="008F2FC7"/>
    <w:rsid w:val="008F3D26"/>
    <w:rsid w:val="008F41AA"/>
    <w:rsid w:val="008F4560"/>
    <w:rsid w:val="008F5ADB"/>
    <w:rsid w:val="009011DE"/>
    <w:rsid w:val="009023CF"/>
    <w:rsid w:val="009029E7"/>
    <w:rsid w:val="00902D37"/>
    <w:rsid w:val="00906588"/>
    <w:rsid w:val="00906F72"/>
    <w:rsid w:val="00910D7A"/>
    <w:rsid w:val="00912222"/>
    <w:rsid w:val="00913510"/>
    <w:rsid w:val="00915131"/>
    <w:rsid w:val="00916D22"/>
    <w:rsid w:val="00922569"/>
    <w:rsid w:val="00925B2A"/>
    <w:rsid w:val="0092665B"/>
    <w:rsid w:val="0092749F"/>
    <w:rsid w:val="009306C0"/>
    <w:rsid w:val="009323F2"/>
    <w:rsid w:val="0093304E"/>
    <w:rsid w:val="009345F3"/>
    <w:rsid w:val="009345F6"/>
    <w:rsid w:val="00936A1C"/>
    <w:rsid w:val="00936B04"/>
    <w:rsid w:val="00937B8F"/>
    <w:rsid w:val="00940D21"/>
    <w:rsid w:val="00941468"/>
    <w:rsid w:val="0094274A"/>
    <w:rsid w:val="009429F6"/>
    <w:rsid w:val="00943C41"/>
    <w:rsid w:val="00945F2D"/>
    <w:rsid w:val="00947642"/>
    <w:rsid w:val="009537A5"/>
    <w:rsid w:val="00954A74"/>
    <w:rsid w:val="00955308"/>
    <w:rsid w:val="0095558C"/>
    <w:rsid w:val="0095787F"/>
    <w:rsid w:val="009611B3"/>
    <w:rsid w:val="00961A93"/>
    <w:rsid w:val="009656BE"/>
    <w:rsid w:val="009658BF"/>
    <w:rsid w:val="00966116"/>
    <w:rsid w:val="00967436"/>
    <w:rsid w:val="00967541"/>
    <w:rsid w:val="00970324"/>
    <w:rsid w:val="009706CA"/>
    <w:rsid w:val="009757B2"/>
    <w:rsid w:val="00976D8C"/>
    <w:rsid w:val="009777EF"/>
    <w:rsid w:val="00977CC8"/>
    <w:rsid w:val="00980A56"/>
    <w:rsid w:val="00980BFF"/>
    <w:rsid w:val="009839B1"/>
    <w:rsid w:val="0098403E"/>
    <w:rsid w:val="00984074"/>
    <w:rsid w:val="00985A25"/>
    <w:rsid w:val="009861DC"/>
    <w:rsid w:val="00986507"/>
    <w:rsid w:val="00994C56"/>
    <w:rsid w:val="009971F3"/>
    <w:rsid w:val="0099734F"/>
    <w:rsid w:val="00997A36"/>
    <w:rsid w:val="009A42AB"/>
    <w:rsid w:val="009A66FB"/>
    <w:rsid w:val="009B1DA8"/>
    <w:rsid w:val="009B2F9B"/>
    <w:rsid w:val="009B69A8"/>
    <w:rsid w:val="009B76C3"/>
    <w:rsid w:val="009C0143"/>
    <w:rsid w:val="009C1C4C"/>
    <w:rsid w:val="009C1EB2"/>
    <w:rsid w:val="009C2280"/>
    <w:rsid w:val="009C3C10"/>
    <w:rsid w:val="009D1D52"/>
    <w:rsid w:val="009D5365"/>
    <w:rsid w:val="009D5E8B"/>
    <w:rsid w:val="009D7433"/>
    <w:rsid w:val="009E493F"/>
    <w:rsid w:val="009E540E"/>
    <w:rsid w:val="009F2724"/>
    <w:rsid w:val="009F3F3F"/>
    <w:rsid w:val="009F4146"/>
    <w:rsid w:val="009F5A38"/>
    <w:rsid w:val="009F638C"/>
    <w:rsid w:val="00A002B5"/>
    <w:rsid w:val="00A01630"/>
    <w:rsid w:val="00A0295E"/>
    <w:rsid w:val="00A04328"/>
    <w:rsid w:val="00A052D8"/>
    <w:rsid w:val="00A07729"/>
    <w:rsid w:val="00A1400C"/>
    <w:rsid w:val="00A14533"/>
    <w:rsid w:val="00A14C23"/>
    <w:rsid w:val="00A14D8C"/>
    <w:rsid w:val="00A16BCE"/>
    <w:rsid w:val="00A2049C"/>
    <w:rsid w:val="00A21027"/>
    <w:rsid w:val="00A27ED7"/>
    <w:rsid w:val="00A30D03"/>
    <w:rsid w:val="00A32AA0"/>
    <w:rsid w:val="00A35153"/>
    <w:rsid w:val="00A35336"/>
    <w:rsid w:val="00A36785"/>
    <w:rsid w:val="00A367AA"/>
    <w:rsid w:val="00A37420"/>
    <w:rsid w:val="00A460EE"/>
    <w:rsid w:val="00A46AFE"/>
    <w:rsid w:val="00A46BD5"/>
    <w:rsid w:val="00A46C2E"/>
    <w:rsid w:val="00A505CD"/>
    <w:rsid w:val="00A51C7A"/>
    <w:rsid w:val="00A62409"/>
    <w:rsid w:val="00A63A1C"/>
    <w:rsid w:val="00A65109"/>
    <w:rsid w:val="00A655BD"/>
    <w:rsid w:val="00A66258"/>
    <w:rsid w:val="00A6687F"/>
    <w:rsid w:val="00A6695A"/>
    <w:rsid w:val="00A6696A"/>
    <w:rsid w:val="00A71937"/>
    <w:rsid w:val="00A75846"/>
    <w:rsid w:val="00A7748D"/>
    <w:rsid w:val="00A829E9"/>
    <w:rsid w:val="00A84567"/>
    <w:rsid w:val="00A852B0"/>
    <w:rsid w:val="00A85F32"/>
    <w:rsid w:val="00A8647D"/>
    <w:rsid w:val="00A9040B"/>
    <w:rsid w:val="00A949B5"/>
    <w:rsid w:val="00A95B52"/>
    <w:rsid w:val="00A96345"/>
    <w:rsid w:val="00AA0880"/>
    <w:rsid w:val="00AA2EA1"/>
    <w:rsid w:val="00AA3D5D"/>
    <w:rsid w:val="00AB158D"/>
    <w:rsid w:val="00AB2331"/>
    <w:rsid w:val="00AB2E5B"/>
    <w:rsid w:val="00AB3996"/>
    <w:rsid w:val="00AB5B42"/>
    <w:rsid w:val="00AC265F"/>
    <w:rsid w:val="00AC2BB6"/>
    <w:rsid w:val="00AC4277"/>
    <w:rsid w:val="00AC42CE"/>
    <w:rsid w:val="00AD1EC0"/>
    <w:rsid w:val="00AD230F"/>
    <w:rsid w:val="00AD352F"/>
    <w:rsid w:val="00AD5F77"/>
    <w:rsid w:val="00AD6B32"/>
    <w:rsid w:val="00AE1746"/>
    <w:rsid w:val="00AE1BA8"/>
    <w:rsid w:val="00AE2D9D"/>
    <w:rsid w:val="00AE4AFA"/>
    <w:rsid w:val="00AE6CD7"/>
    <w:rsid w:val="00AE74DE"/>
    <w:rsid w:val="00AF1A4F"/>
    <w:rsid w:val="00AF388F"/>
    <w:rsid w:val="00AF38F7"/>
    <w:rsid w:val="00AF3C51"/>
    <w:rsid w:val="00AF40A6"/>
    <w:rsid w:val="00AF4541"/>
    <w:rsid w:val="00B015B8"/>
    <w:rsid w:val="00B04114"/>
    <w:rsid w:val="00B05575"/>
    <w:rsid w:val="00B0708D"/>
    <w:rsid w:val="00B1205C"/>
    <w:rsid w:val="00B1464D"/>
    <w:rsid w:val="00B151CB"/>
    <w:rsid w:val="00B1566C"/>
    <w:rsid w:val="00B2017A"/>
    <w:rsid w:val="00B22805"/>
    <w:rsid w:val="00B2325C"/>
    <w:rsid w:val="00B259F5"/>
    <w:rsid w:val="00B272AD"/>
    <w:rsid w:val="00B32610"/>
    <w:rsid w:val="00B34EB6"/>
    <w:rsid w:val="00B357B9"/>
    <w:rsid w:val="00B3787B"/>
    <w:rsid w:val="00B44DD8"/>
    <w:rsid w:val="00B472BA"/>
    <w:rsid w:val="00B509C9"/>
    <w:rsid w:val="00B51557"/>
    <w:rsid w:val="00B51F0C"/>
    <w:rsid w:val="00B53729"/>
    <w:rsid w:val="00B53A12"/>
    <w:rsid w:val="00B55829"/>
    <w:rsid w:val="00B57209"/>
    <w:rsid w:val="00B610C9"/>
    <w:rsid w:val="00B6689D"/>
    <w:rsid w:val="00B71365"/>
    <w:rsid w:val="00B7360B"/>
    <w:rsid w:val="00B807FB"/>
    <w:rsid w:val="00B80CD0"/>
    <w:rsid w:val="00B814F2"/>
    <w:rsid w:val="00B848D7"/>
    <w:rsid w:val="00B84CB6"/>
    <w:rsid w:val="00B85EEB"/>
    <w:rsid w:val="00B8613A"/>
    <w:rsid w:val="00B90E8D"/>
    <w:rsid w:val="00B920D9"/>
    <w:rsid w:val="00B92521"/>
    <w:rsid w:val="00B93CC0"/>
    <w:rsid w:val="00BA064D"/>
    <w:rsid w:val="00BA08D3"/>
    <w:rsid w:val="00BB1413"/>
    <w:rsid w:val="00BB187A"/>
    <w:rsid w:val="00BB1C4E"/>
    <w:rsid w:val="00BB3F75"/>
    <w:rsid w:val="00BB5079"/>
    <w:rsid w:val="00BC12B1"/>
    <w:rsid w:val="00BC7E48"/>
    <w:rsid w:val="00BD2C48"/>
    <w:rsid w:val="00BD311C"/>
    <w:rsid w:val="00BD59D2"/>
    <w:rsid w:val="00BD75A7"/>
    <w:rsid w:val="00BE513B"/>
    <w:rsid w:val="00BE5E16"/>
    <w:rsid w:val="00BE78FE"/>
    <w:rsid w:val="00BE7E0B"/>
    <w:rsid w:val="00BF0CF3"/>
    <w:rsid w:val="00BF2DFC"/>
    <w:rsid w:val="00BF3ACF"/>
    <w:rsid w:val="00BF46F9"/>
    <w:rsid w:val="00BF54AD"/>
    <w:rsid w:val="00BF572E"/>
    <w:rsid w:val="00C00921"/>
    <w:rsid w:val="00C029F9"/>
    <w:rsid w:val="00C03F74"/>
    <w:rsid w:val="00C05D45"/>
    <w:rsid w:val="00C065B9"/>
    <w:rsid w:val="00C07264"/>
    <w:rsid w:val="00C07D7B"/>
    <w:rsid w:val="00C12335"/>
    <w:rsid w:val="00C13690"/>
    <w:rsid w:val="00C1691E"/>
    <w:rsid w:val="00C16ABB"/>
    <w:rsid w:val="00C216A4"/>
    <w:rsid w:val="00C22165"/>
    <w:rsid w:val="00C2279F"/>
    <w:rsid w:val="00C22E73"/>
    <w:rsid w:val="00C24310"/>
    <w:rsid w:val="00C24EE6"/>
    <w:rsid w:val="00C26003"/>
    <w:rsid w:val="00C305C8"/>
    <w:rsid w:val="00C31DFA"/>
    <w:rsid w:val="00C323DB"/>
    <w:rsid w:val="00C33DE8"/>
    <w:rsid w:val="00C356E2"/>
    <w:rsid w:val="00C36899"/>
    <w:rsid w:val="00C36D8D"/>
    <w:rsid w:val="00C376D0"/>
    <w:rsid w:val="00C43FA8"/>
    <w:rsid w:val="00C45E1F"/>
    <w:rsid w:val="00C46412"/>
    <w:rsid w:val="00C46663"/>
    <w:rsid w:val="00C47605"/>
    <w:rsid w:val="00C4781E"/>
    <w:rsid w:val="00C4791E"/>
    <w:rsid w:val="00C570C3"/>
    <w:rsid w:val="00C61466"/>
    <w:rsid w:val="00C641F1"/>
    <w:rsid w:val="00C65703"/>
    <w:rsid w:val="00C669C2"/>
    <w:rsid w:val="00C70BE0"/>
    <w:rsid w:val="00C7172E"/>
    <w:rsid w:val="00C71F8A"/>
    <w:rsid w:val="00C734A2"/>
    <w:rsid w:val="00C73532"/>
    <w:rsid w:val="00C75A93"/>
    <w:rsid w:val="00C76620"/>
    <w:rsid w:val="00C76E98"/>
    <w:rsid w:val="00C85F40"/>
    <w:rsid w:val="00C9224A"/>
    <w:rsid w:val="00C926CB"/>
    <w:rsid w:val="00C939B1"/>
    <w:rsid w:val="00C93F63"/>
    <w:rsid w:val="00C95556"/>
    <w:rsid w:val="00C969EF"/>
    <w:rsid w:val="00C97F01"/>
    <w:rsid w:val="00CA3834"/>
    <w:rsid w:val="00CA3B9A"/>
    <w:rsid w:val="00CA5B80"/>
    <w:rsid w:val="00CA763D"/>
    <w:rsid w:val="00CB1FA2"/>
    <w:rsid w:val="00CB25F4"/>
    <w:rsid w:val="00CB4A14"/>
    <w:rsid w:val="00CB4A60"/>
    <w:rsid w:val="00CC0A21"/>
    <w:rsid w:val="00CC53B6"/>
    <w:rsid w:val="00CC5721"/>
    <w:rsid w:val="00CC64F8"/>
    <w:rsid w:val="00CD1850"/>
    <w:rsid w:val="00CD19CC"/>
    <w:rsid w:val="00CD50E1"/>
    <w:rsid w:val="00CE14FF"/>
    <w:rsid w:val="00CE71D6"/>
    <w:rsid w:val="00CE7D5B"/>
    <w:rsid w:val="00CF0F5F"/>
    <w:rsid w:val="00CF10DB"/>
    <w:rsid w:val="00CF4C8E"/>
    <w:rsid w:val="00CF4FD6"/>
    <w:rsid w:val="00CF7BD2"/>
    <w:rsid w:val="00D017E3"/>
    <w:rsid w:val="00D048A4"/>
    <w:rsid w:val="00D06495"/>
    <w:rsid w:val="00D110EA"/>
    <w:rsid w:val="00D20C5C"/>
    <w:rsid w:val="00D20ED0"/>
    <w:rsid w:val="00D25892"/>
    <w:rsid w:val="00D3662C"/>
    <w:rsid w:val="00D37946"/>
    <w:rsid w:val="00D429C3"/>
    <w:rsid w:val="00D43C6C"/>
    <w:rsid w:val="00D43DAE"/>
    <w:rsid w:val="00D513EE"/>
    <w:rsid w:val="00D54DF0"/>
    <w:rsid w:val="00D60BBD"/>
    <w:rsid w:val="00D65EBF"/>
    <w:rsid w:val="00D72C48"/>
    <w:rsid w:val="00D776E1"/>
    <w:rsid w:val="00D80D8D"/>
    <w:rsid w:val="00D85AB4"/>
    <w:rsid w:val="00D8762F"/>
    <w:rsid w:val="00D87FE8"/>
    <w:rsid w:val="00D9023D"/>
    <w:rsid w:val="00D92461"/>
    <w:rsid w:val="00D92D0C"/>
    <w:rsid w:val="00D94488"/>
    <w:rsid w:val="00D96075"/>
    <w:rsid w:val="00D975F6"/>
    <w:rsid w:val="00D97761"/>
    <w:rsid w:val="00D97D44"/>
    <w:rsid w:val="00D97EAA"/>
    <w:rsid w:val="00DA20A2"/>
    <w:rsid w:val="00DA4278"/>
    <w:rsid w:val="00DA54A9"/>
    <w:rsid w:val="00DA5760"/>
    <w:rsid w:val="00DA61ED"/>
    <w:rsid w:val="00DA6215"/>
    <w:rsid w:val="00DB153E"/>
    <w:rsid w:val="00DB349D"/>
    <w:rsid w:val="00DB37F0"/>
    <w:rsid w:val="00DB6949"/>
    <w:rsid w:val="00DC1DB5"/>
    <w:rsid w:val="00DC3056"/>
    <w:rsid w:val="00DD02E5"/>
    <w:rsid w:val="00DD1308"/>
    <w:rsid w:val="00DD1492"/>
    <w:rsid w:val="00DD1D13"/>
    <w:rsid w:val="00DD2128"/>
    <w:rsid w:val="00DD3293"/>
    <w:rsid w:val="00DE03C9"/>
    <w:rsid w:val="00DE0FEB"/>
    <w:rsid w:val="00DE0FFB"/>
    <w:rsid w:val="00DE1445"/>
    <w:rsid w:val="00DE46A2"/>
    <w:rsid w:val="00DE46DE"/>
    <w:rsid w:val="00DE5FE5"/>
    <w:rsid w:val="00DE64ED"/>
    <w:rsid w:val="00DF16F9"/>
    <w:rsid w:val="00DF18AC"/>
    <w:rsid w:val="00DF1E87"/>
    <w:rsid w:val="00DF2100"/>
    <w:rsid w:val="00DF28CA"/>
    <w:rsid w:val="00DF4683"/>
    <w:rsid w:val="00DF4DFC"/>
    <w:rsid w:val="00DF7809"/>
    <w:rsid w:val="00E027E1"/>
    <w:rsid w:val="00E05628"/>
    <w:rsid w:val="00E061C2"/>
    <w:rsid w:val="00E07364"/>
    <w:rsid w:val="00E14A6A"/>
    <w:rsid w:val="00E1699C"/>
    <w:rsid w:val="00E23599"/>
    <w:rsid w:val="00E2451B"/>
    <w:rsid w:val="00E259ED"/>
    <w:rsid w:val="00E3043D"/>
    <w:rsid w:val="00E32F15"/>
    <w:rsid w:val="00E3502C"/>
    <w:rsid w:val="00E3670A"/>
    <w:rsid w:val="00E36B46"/>
    <w:rsid w:val="00E37D04"/>
    <w:rsid w:val="00E37E8F"/>
    <w:rsid w:val="00E40422"/>
    <w:rsid w:val="00E416B4"/>
    <w:rsid w:val="00E420F5"/>
    <w:rsid w:val="00E42CB8"/>
    <w:rsid w:val="00E43671"/>
    <w:rsid w:val="00E442CB"/>
    <w:rsid w:val="00E4590B"/>
    <w:rsid w:val="00E50CBA"/>
    <w:rsid w:val="00E64DD5"/>
    <w:rsid w:val="00E65A34"/>
    <w:rsid w:val="00E728B1"/>
    <w:rsid w:val="00E72BBB"/>
    <w:rsid w:val="00E805B0"/>
    <w:rsid w:val="00E81406"/>
    <w:rsid w:val="00E81441"/>
    <w:rsid w:val="00E82357"/>
    <w:rsid w:val="00E82B3D"/>
    <w:rsid w:val="00E82C4A"/>
    <w:rsid w:val="00E8383E"/>
    <w:rsid w:val="00E842C7"/>
    <w:rsid w:val="00E870FA"/>
    <w:rsid w:val="00E9640A"/>
    <w:rsid w:val="00E97A71"/>
    <w:rsid w:val="00EA1706"/>
    <w:rsid w:val="00EA1EAF"/>
    <w:rsid w:val="00EA36D9"/>
    <w:rsid w:val="00EA38D9"/>
    <w:rsid w:val="00EA72A3"/>
    <w:rsid w:val="00EA7695"/>
    <w:rsid w:val="00EA7B9C"/>
    <w:rsid w:val="00EB01BA"/>
    <w:rsid w:val="00EB1CFB"/>
    <w:rsid w:val="00EB2C7F"/>
    <w:rsid w:val="00EB4BDB"/>
    <w:rsid w:val="00EC0286"/>
    <w:rsid w:val="00ED06AC"/>
    <w:rsid w:val="00ED1EA2"/>
    <w:rsid w:val="00ED1EB4"/>
    <w:rsid w:val="00ED45A3"/>
    <w:rsid w:val="00ED7EC9"/>
    <w:rsid w:val="00ED7FBC"/>
    <w:rsid w:val="00EE5842"/>
    <w:rsid w:val="00EE5D76"/>
    <w:rsid w:val="00EE5D87"/>
    <w:rsid w:val="00EE76A9"/>
    <w:rsid w:val="00EF07F8"/>
    <w:rsid w:val="00EF2010"/>
    <w:rsid w:val="00EF3B44"/>
    <w:rsid w:val="00EF56A1"/>
    <w:rsid w:val="00EF6459"/>
    <w:rsid w:val="00F01201"/>
    <w:rsid w:val="00F021FD"/>
    <w:rsid w:val="00F036C1"/>
    <w:rsid w:val="00F062E5"/>
    <w:rsid w:val="00F07F89"/>
    <w:rsid w:val="00F126A4"/>
    <w:rsid w:val="00F12DAA"/>
    <w:rsid w:val="00F13E78"/>
    <w:rsid w:val="00F17793"/>
    <w:rsid w:val="00F22C56"/>
    <w:rsid w:val="00F25812"/>
    <w:rsid w:val="00F2614A"/>
    <w:rsid w:val="00F301CA"/>
    <w:rsid w:val="00F30D69"/>
    <w:rsid w:val="00F32CE1"/>
    <w:rsid w:val="00F33196"/>
    <w:rsid w:val="00F3709E"/>
    <w:rsid w:val="00F40AD1"/>
    <w:rsid w:val="00F41F50"/>
    <w:rsid w:val="00F424B8"/>
    <w:rsid w:val="00F4296A"/>
    <w:rsid w:val="00F42C3E"/>
    <w:rsid w:val="00F42CA2"/>
    <w:rsid w:val="00F43610"/>
    <w:rsid w:val="00F44E9D"/>
    <w:rsid w:val="00F454B3"/>
    <w:rsid w:val="00F50ACF"/>
    <w:rsid w:val="00F52AF8"/>
    <w:rsid w:val="00F53587"/>
    <w:rsid w:val="00F54B78"/>
    <w:rsid w:val="00F55075"/>
    <w:rsid w:val="00F56D92"/>
    <w:rsid w:val="00F628C5"/>
    <w:rsid w:val="00F638D0"/>
    <w:rsid w:val="00F643C8"/>
    <w:rsid w:val="00F645F6"/>
    <w:rsid w:val="00F64D95"/>
    <w:rsid w:val="00F704CE"/>
    <w:rsid w:val="00F73064"/>
    <w:rsid w:val="00F76FE1"/>
    <w:rsid w:val="00F810E2"/>
    <w:rsid w:val="00F81ACD"/>
    <w:rsid w:val="00F82815"/>
    <w:rsid w:val="00F8294F"/>
    <w:rsid w:val="00F876C2"/>
    <w:rsid w:val="00F902FB"/>
    <w:rsid w:val="00F910BF"/>
    <w:rsid w:val="00F92A0E"/>
    <w:rsid w:val="00F94704"/>
    <w:rsid w:val="00F94AE7"/>
    <w:rsid w:val="00FA1DAE"/>
    <w:rsid w:val="00FA4559"/>
    <w:rsid w:val="00FA4688"/>
    <w:rsid w:val="00FA485D"/>
    <w:rsid w:val="00FA7EEE"/>
    <w:rsid w:val="00FB05C6"/>
    <w:rsid w:val="00FB6ED8"/>
    <w:rsid w:val="00FB6EF8"/>
    <w:rsid w:val="00FC4C94"/>
    <w:rsid w:val="00FC57AB"/>
    <w:rsid w:val="00FD09A9"/>
    <w:rsid w:val="00FD0DDD"/>
    <w:rsid w:val="00FD145B"/>
    <w:rsid w:val="00FD294A"/>
    <w:rsid w:val="00FD5E85"/>
    <w:rsid w:val="00FE087C"/>
    <w:rsid w:val="00FE0883"/>
    <w:rsid w:val="00FE1D0E"/>
    <w:rsid w:val="00FE3B3C"/>
    <w:rsid w:val="00FE5AC6"/>
    <w:rsid w:val="00FF2CC8"/>
    <w:rsid w:val="00FF2D42"/>
    <w:rsid w:val="00FF2F58"/>
    <w:rsid w:val="00FF36BC"/>
    <w:rsid w:val="00FF3762"/>
    <w:rsid w:val="00FF66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95DD1F"/>
  <w15:chartTrackingRefBased/>
  <w15:docId w15:val="{2D93F425-3032-4051-AD40-C50AB7CD0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774BA3"/>
    <w:pPr>
      <w:keepNext/>
      <w:spacing w:after="0" w:line="240" w:lineRule="auto"/>
      <w:ind w:left="720"/>
      <w:jc w:val="both"/>
      <w:outlineLvl w:val="2"/>
    </w:pPr>
    <w:rPr>
      <w:rFonts w:ascii="Tahoma" w:eastAsia="SimSun" w:hAnsi="Tahoma" w:cs="Tahoma"/>
      <w:b/>
      <w:bCs/>
      <w:kern w:val="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12335"/>
    <w:pPr>
      <w:spacing w:after="0" w:line="240" w:lineRule="auto"/>
    </w:pPr>
  </w:style>
  <w:style w:type="character" w:customStyle="1" w:styleId="FootnoteTextChar">
    <w:name w:val="Footnote Text Char"/>
    <w:basedOn w:val="DefaultParagraphFont"/>
    <w:link w:val="FootnoteText"/>
    <w:uiPriority w:val="99"/>
    <w:semiHidden/>
    <w:rsid w:val="00C12335"/>
    <w:rPr>
      <w:sz w:val="20"/>
      <w:szCs w:val="20"/>
    </w:rPr>
  </w:style>
  <w:style w:type="character" w:styleId="FootnoteReference">
    <w:name w:val="footnote reference"/>
    <w:basedOn w:val="DefaultParagraphFont"/>
    <w:uiPriority w:val="99"/>
    <w:semiHidden/>
    <w:unhideWhenUsed/>
    <w:rsid w:val="00C12335"/>
    <w:rPr>
      <w:vertAlign w:val="superscript"/>
    </w:rPr>
  </w:style>
  <w:style w:type="character" w:customStyle="1" w:styleId="colour-adjustment-black">
    <w:name w:val="colour-adjustment-black"/>
    <w:basedOn w:val="DefaultParagraphFont"/>
    <w:rsid w:val="00C12335"/>
  </w:style>
  <w:style w:type="character" w:styleId="Hyperlink">
    <w:name w:val="Hyperlink"/>
    <w:basedOn w:val="DefaultParagraphFont"/>
    <w:uiPriority w:val="99"/>
    <w:unhideWhenUsed/>
    <w:rsid w:val="00C12335"/>
    <w:rPr>
      <w:color w:val="0563C1" w:themeColor="hyperlink"/>
      <w:u w:val="single"/>
    </w:rPr>
  </w:style>
  <w:style w:type="character" w:styleId="UnresolvedMention">
    <w:name w:val="Unresolved Mention"/>
    <w:basedOn w:val="DefaultParagraphFont"/>
    <w:uiPriority w:val="99"/>
    <w:semiHidden/>
    <w:unhideWhenUsed/>
    <w:rsid w:val="00C12335"/>
    <w:rPr>
      <w:color w:val="605E5C"/>
      <w:shd w:val="clear" w:color="auto" w:fill="E1DFDD"/>
    </w:rPr>
  </w:style>
  <w:style w:type="paragraph" w:styleId="ListParagraph">
    <w:name w:val="List Paragraph"/>
    <w:basedOn w:val="Normal"/>
    <w:uiPriority w:val="34"/>
    <w:qFormat/>
    <w:rsid w:val="008A5F2B"/>
    <w:pPr>
      <w:ind w:left="720"/>
      <w:contextualSpacing/>
    </w:pPr>
  </w:style>
  <w:style w:type="paragraph" w:styleId="Header">
    <w:name w:val="header"/>
    <w:basedOn w:val="Normal"/>
    <w:link w:val="HeaderChar"/>
    <w:uiPriority w:val="99"/>
    <w:unhideWhenUsed/>
    <w:rsid w:val="00F92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A0E"/>
  </w:style>
  <w:style w:type="paragraph" w:styleId="Footer">
    <w:name w:val="footer"/>
    <w:basedOn w:val="Normal"/>
    <w:link w:val="FooterChar"/>
    <w:uiPriority w:val="99"/>
    <w:unhideWhenUsed/>
    <w:rsid w:val="00F92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A0E"/>
  </w:style>
  <w:style w:type="paragraph" w:styleId="Revision">
    <w:name w:val="Revision"/>
    <w:hidden/>
    <w:uiPriority w:val="99"/>
    <w:semiHidden/>
    <w:rsid w:val="0011785A"/>
    <w:pPr>
      <w:spacing w:after="0" w:line="240" w:lineRule="auto"/>
    </w:pPr>
  </w:style>
  <w:style w:type="paragraph" w:styleId="Caption">
    <w:name w:val="caption"/>
    <w:basedOn w:val="Normal"/>
    <w:next w:val="Normal"/>
    <w:uiPriority w:val="35"/>
    <w:unhideWhenUsed/>
    <w:qFormat/>
    <w:rsid w:val="00092EDF"/>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1B2FFC"/>
    <w:rPr>
      <w:sz w:val="16"/>
      <w:szCs w:val="16"/>
    </w:rPr>
  </w:style>
  <w:style w:type="paragraph" w:styleId="CommentText">
    <w:name w:val="annotation text"/>
    <w:basedOn w:val="Normal"/>
    <w:link w:val="CommentTextChar"/>
    <w:uiPriority w:val="99"/>
    <w:unhideWhenUsed/>
    <w:rsid w:val="001B2FFC"/>
    <w:pPr>
      <w:spacing w:line="240" w:lineRule="auto"/>
    </w:pPr>
    <w:rPr>
      <w:rFonts w:asciiTheme="minorHAnsi" w:hAnsiTheme="minorHAnsi" w:cstheme="minorBidi"/>
    </w:rPr>
  </w:style>
  <w:style w:type="character" w:customStyle="1" w:styleId="CommentTextChar">
    <w:name w:val="Comment Text Char"/>
    <w:basedOn w:val="DefaultParagraphFont"/>
    <w:link w:val="CommentText"/>
    <w:uiPriority w:val="99"/>
    <w:rsid w:val="001B2FFC"/>
    <w:rPr>
      <w:rFonts w:asciiTheme="minorHAnsi" w:hAnsiTheme="minorHAnsi" w:cstheme="minorBidi"/>
    </w:rPr>
  </w:style>
  <w:style w:type="character" w:styleId="FollowedHyperlink">
    <w:name w:val="FollowedHyperlink"/>
    <w:basedOn w:val="DefaultParagraphFont"/>
    <w:uiPriority w:val="99"/>
    <w:semiHidden/>
    <w:unhideWhenUsed/>
    <w:rsid w:val="0047562A"/>
    <w:rPr>
      <w:color w:val="954F72" w:themeColor="followedHyperlink"/>
      <w:u w:val="single"/>
    </w:rPr>
  </w:style>
  <w:style w:type="character" w:customStyle="1" w:styleId="Heading3Char">
    <w:name w:val="Heading 3 Char"/>
    <w:basedOn w:val="DefaultParagraphFont"/>
    <w:link w:val="Heading3"/>
    <w:rsid w:val="00774BA3"/>
    <w:rPr>
      <w:rFonts w:ascii="Tahoma" w:eastAsia="SimSun" w:hAnsi="Tahoma" w:cs="Tahoma"/>
      <w:b/>
      <w:bCs/>
      <w:kern w:val="0"/>
      <w:lang w:eastAsia="zh-CN"/>
      <w14:ligatures w14:val="none"/>
    </w:rPr>
  </w:style>
  <w:style w:type="paragraph" w:styleId="NormalWeb">
    <w:name w:val="Normal (Web)"/>
    <w:basedOn w:val="Normal"/>
    <w:rsid w:val="00774BA3"/>
    <w:pPr>
      <w:spacing w:before="100" w:beforeAutospacing="1" w:after="100" w:afterAutospacing="1" w:line="240" w:lineRule="auto"/>
    </w:pPr>
    <w:rPr>
      <w:rFonts w:ascii="Georgia" w:eastAsia="SimSun" w:hAnsi="Georgia"/>
      <w:color w:val="000000"/>
      <w:kern w:val="0"/>
      <w:sz w:val="21"/>
      <w:szCs w:val="21"/>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970757">
      <w:bodyDiv w:val="1"/>
      <w:marLeft w:val="0"/>
      <w:marRight w:val="0"/>
      <w:marTop w:val="0"/>
      <w:marBottom w:val="0"/>
      <w:divBdr>
        <w:top w:val="none" w:sz="0" w:space="0" w:color="auto"/>
        <w:left w:val="none" w:sz="0" w:space="0" w:color="auto"/>
        <w:bottom w:val="none" w:sz="0" w:space="0" w:color="auto"/>
        <w:right w:val="none" w:sz="0" w:space="0" w:color="auto"/>
      </w:divBdr>
      <w:divsChild>
        <w:div w:id="973754147">
          <w:marLeft w:val="0"/>
          <w:marRight w:val="0"/>
          <w:marTop w:val="0"/>
          <w:marBottom w:val="0"/>
          <w:divBdr>
            <w:top w:val="none" w:sz="0" w:space="0" w:color="auto"/>
            <w:left w:val="none" w:sz="0" w:space="0" w:color="auto"/>
            <w:bottom w:val="none" w:sz="0" w:space="0" w:color="auto"/>
            <w:right w:val="none" w:sz="0" w:space="0" w:color="auto"/>
          </w:divBdr>
          <w:divsChild>
            <w:div w:id="75779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845327">
      <w:bodyDiv w:val="1"/>
      <w:marLeft w:val="0"/>
      <w:marRight w:val="0"/>
      <w:marTop w:val="0"/>
      <w:marBottom w:val="0"/>
      <w:divBdr>
        <w:top w:val="none" w:sz="0" w:space="0" w:color="auto"/>
        <w:left w:val="none" w:sz="0" w:space="0" w:color="auto"/>
        <w:bottom w:val="none" w:sz="0" w:space="0" w:color="auto"/>
        <w:right w:val="none" w:sz="0" w:space="0" w:color="auto"/>
      </w:divBdr>
    </w:div>
    <w:div w:id="1065906925">
      <w:bodyDiv w:val="1"/>
      <w:marLeft w:val="0"/>
      <w:marRight w:val="0"/>
      <w:marTop w:val="0"/>
      <w:marBottom w:val="0"/>
      <w:divBdr>
        <w:top w:val="none" w:sz="0" w:space="0" w:color="auto"/>
        <w:left w:val="none" w:sz="0" w:space="0" w:color="auto"/>
        <w:bottom w:val="none" w:sz="0" w:space="0" w:color="auto"/>
        <w:right w:val="none" w:sz="0" w:space="0" w:color="auto"/>
      </w:divBdr>
      <w:divsChild>
        <w:div w:id="970987370">
          <w:marLeft w:val="0"/>
          <w:marRight w:val="0"/>
          <w:marTop w:val="0"/>
          <w:marBottom w:val="0"/>
          <w:divBdr>
            <w:top w:val="none" w:sz="0" w:space="0" w:color="auto"/>
            <w:left w:val="none" w:sz="0" w:space="0" w:color="auto"/>
            <w:bottom w:val="none" w:sz="0" w:space="0" w:color="auto"/>
            <w:right w:val="none" w:sz="0" w:space="0" w:color="auto"/>
          </w:divBdr>
          <w:divsChild>
            <w:div w:id="171122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214725">
      <w:bodyDiv w:val="1"/>
      <w:marLeft w:val="0"/>
      <w:marRight w:val="0"/>
      <w:marTop w:val="0"/>
      <w:marBottom w:val="0"/>
      <w:divBdr>
        <w:top w:val="none" w:sz="0" w:space="0" w:color="auto"/>
        <w:left w:val="none" w:sz="0" w:space="0" w:color="auto"/>
        <w:bottom w:val="none" w:sz="0" w:space="0" w:color="auto"/>
        <w:right w:val="none" w:sz="0" w:space="0" w:color="auto"/>
      </w:divBdr>
    </w:div>
    <w:div w:id="1539007766">
      <w:bodyDiv w:val="1"/>
      <w:marLeft w:val="0"/>
      <w:marRight w:val="0"/>
      <w:marTop w:val="0"/>
      <w:marBottom w:val="0"/>
      <w:divBdr>
        <w:top w:val="none" w:sz="0" w:space="0" w:color="auto"/>
        <w:left w:val="none" w:sz="0" w:space="0" w:color="auto"/>
        <w:bottom w:val="none" w:sz="0" w:space="0" w:color="auto"/>
        <w:right w:val="none" w:sz="0" w:space="0" w:color="auto"/>
      </w:divBdr>
      <w:divsChild>
        <w:div w:id="1578393018">
          <w:marLeft w:val="0"/>
          <w:marRight w:val="0"/>
          <w:marTop w:val="0"/>
          <w:marBottom w:val="0"/>
          <w:divBdr>
            <w:top w:val="none" w:sz="0" w:space="0" w:color="auto"/>
            <w:left w:val="none" w:sz="0" w:space="0" w:color="auto"/>
            <w:bottom w:val="none" w:sz="0" w:space="0" w:color="auto"/>
            <w:right w:val="none" w:sz="0" w:space="0" w:color="auto"/>
          </w:divBdr>
          <w:divsChild>
            <w:div w:id="134952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29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monoskop.org/images/a/a2/Durkheim_Emile_The_Elementary_Forms_of_Religious_life_1995.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558/jsa.2560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hc.unesco.org/en/list/373/"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acebook.com/TheHengeShop/posts/pfbid02vT6u64KsTNrQRgmbH5q2dbdayqfYpXrJsfqFDDMo2xPHkobdA8STxUF29b1sRps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hc.unesco.org/en/list/373/" TargetMode="External"/><Relationship Id="rId2" Type="http://schemas.openxmlformats.org/officeDocument/2006/relationships/hyperlink" Target="https://monoskop.org/images/a/a2/Durkheim_Emile_The_Elementary_Forms_of_Religious_life_1995.pdf" TargetMode="External"/><Relationship Id="rId1" Type="http://schemas.openxmlformats.org/officeDocument/2006/relationships/hyperlink" Target="https://monoskop.org/images/a/a2/Durkheim_Emile_The_Elementary_Forms_of_Religious_life_1995.pdf" TargetMode="External"/><Relationship Id="rId5" Type="http://schemas.openxmlformats.org/officeDocument/2006/relationships/hyperlink" Target="https://doi.org/10.1558/jsa.25600" TargetMode="External"/><Relationship Id="rId4" Type="http://schemas.openxmlformats.org/officeDocument/2006/relationships/hyperlink" Target="https://www.facebook.com/TheHengeShop/posts/pfbid02vT6u64KsTNrQRgmbH5q2dbdayqfYpXrJsfqFDDMo2xPHkobdA8STxUF29b1sRps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D822F7-9D05-4CC0-8156-011F6DC1220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A5254-7652-4315-81AA-C46C33E7C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5849</Words>
  <Characters>30594</Characters>
  <Application>Microsoft Office Word</Application>
  <DocSecurity>0</DocSecurity>
  <Lines>536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 (2124407)</dc:creator>
  <cp:keywords/>
  <dc:description/>
  <cp:lastModifiedBy>Ayeshah Lalloo (2124407)</cp:lastModifiedBy>
  <cp:revision>2</cp:revision>
  <dcterms:created xsi:type="dcterms:W3CDTF">2024-01-11T18:31:00Z</dcterms:created>
  <dcterms:modified xsi:type="dcterms:W3CDTF">2024-01-11T18:31:00Z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c19922d4b1da08007e7a9895a48ab9d7d3860cbc37e553225ab198e9eca9a6fa</vt:lpwstr>
  </property>
</Properties>
</file>