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D88BE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6141F">
              <w:rPr>
                <w:b/>
                <w:color w:val="auto"/>
                <w:sz w:val="32"/>
              </w:rPr>
              <w:t xml:space="preserve"> </w:t>
            </w:r>
            <w:r w:rsidR="00B6141F">
              <w:rPr>
                <w:b/>
                <w:color w:val="auto"/>
                <w:sz w:val="32"/>
                <w:u w:val="single"/>
              </w:rPr>
              <w:t xml:space="preserve">         H</w:t>
            </w:r>
            <w:r w:rsidR="00B6141F" w:rsidRPr="00B6141F">
              <w:rPr>
                <w:b/>
                <w:color w:val="auto"/>
                <w:sz w:val="32"/>
                <w:u w:val="single"/>
              </w:rPr>
              <w:t>ollie Williams</w:t>
            </w:r>
            <w:r w:rsidR="00B6141F">
              <w:rPr>
                <w:b/>
                <w:color w:val="auto"/>
                <w:sz w:val="32"/>
                <w:u w:val="single"/>
              </w:rPr>
              <w:t xml:space="preserve">           </w:t>
            </w:r>
            <w:r w:rsidR="00B6141F">
              <w:rPr>
                <w:b/>
                <w:color w:val="auto"/>
                <w:sz w:val="32"/>
              </w:rPr>
              <w:t xml:space="preserv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0F9E61" w:rsidR="005A1BA3" w:rsidRPr="00B6141F" w:rsidRDefault="00B6141F" w:rsidP="00340E9A">
            <w:pPr>
              <w:overflowPunct/>
              <w:autoSpaceDE/>
              <w:autoSpaceDN/>
              <w:adjustRightInd/>
              <w:ind w:right="237"/>
              <w:textAlignment w:val="auto"/>
              <w:rPr>
                <w:b/>
                <w:color w:val="auto"/>
                <w:sz w:val="32"/>
                <w:u w:val="single"/>
              </w:rPr>
            </w:pPr>
            <w:r>
              <w:rPr>
                <w:b/>
                <w:color w:val="auto"/>
                <w:sz w:val="32"/>
                <w:u w:val="single"/>
              </w:rPr>
              <w:t xml:space="preserve">             </w:t>
            </w:r>
            <w:r w:rsidRPr="00B6141F">
              <w:rPr>
                <w:b/>
                <w:color w:val="auto"/>
                <w:sz w:val="32"/>
                <w:u w:val="single"/>
              </w:rPr>
              <w:t>2016564</w:t>
            </w:r>
            <w:r>
              <w:rPr>
                <w:b/>
                <w:color w:val="auto"/>
                <w:sz w:val="32"/>
                <w:u w:val="single"/>
              </w:rPr>
              <w:t xml:space="preserve">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F7BF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38611F5" w14:textId="77777777" w:rsidR="00671633" w:rsidRPr="00671633" w:rsidRDefault="00671633" w:rsidP="00671633">
      <w:pPr>
        <w:rPr>
          <w:rFonts w:asciiTheme="minorHAnsi" w:hAnsiTheme="minorHAnsi" w:cstheme="minorBidi"/>
          <w:color w:val="auto"/>
          <w:sz w:val="24"/>
        </w:rPr>
      </w:pPr>
      <w:r w:rsidRPr="00671633">
        <w:rPr>
          <w:sz w:val="24"/>
        </w:rPr>
        <w:t xml:space="preserve">Throughout this reflection, I will focus on my tutorship period and what strategies I have applied to develop my resilience and minimise stress. With the role of a police officer comes impacting situations that most people do not have to see everyday. Due to this, it is important that I implement coping strategies to manage the stresses that come with the role. Kingshott, Bailey and Wolfe (2004) state that as officers obstacle through the demands of the role which vary, including attending calls which  cause danger to officers to routine order everyday calls, the physical, mental and emotional health of officers can be impacted and tested. With this in mind I will discuss the coping strategies I have used which include socialising with friends and focusing on my sleep management. Throughout this reflection I will use GIIBS Reflection Model 1988. The University of Edinburgh (2021) talks extensively about Gibb’s reflective cycle stating that produced by Graham Gibbs is the framework that helps with the examining of experiences. It helps with the learning and understanding of what went well and what improvements need to be made.  The following areas are included to develop reflection; “feeling, Evaluation, Analysis, Conclusion, Action Plan and description” The University of Edinburgh (2021). </w:t>
      </w:r>
    </w:p>
    <w:p w14:paraId="096BB933" w14:textId="3BCCFD2A" w:rsidR="00671633" w:rsidRPr="00671633" w:rsidRDefault="00671633" w:rsidP="00671633">
      <w:pPr>
        <w:spacing w:before="240"/>
        <w:rPr>
          <w:sz w:val="24"/>
        </w:rPr>
      </w:pPr>
      <w:r w:rsidRPr="00671633">
        <w:rPr>
          <w:sz w:val="24"/>
        </w:rPr>
        <w:t>The fist coping strategy I am going to reflect on is socialising with friends and family. This strategy has only became available to myself within the previous two months due to the impacting factors of COVID-19, the world pandemic. Lewis (2020) states that research conducted on the mental health on younger people shows increase of anxiety and depressive symptoms. The reason for this is likely to include the following factors; social isolation and strained familial relationships. A study was also carried out where 2,111 people of the younger generation had mental health needs that were existing in the time of the pandemic. It is noted, that this was impacted by loss of contact with friends and a change of the structure and</w:t>
      </w:r>
      <w:r w:rsidR="003B52CE">
        <w:rPr>
          <w:sz w:val="24"/>
        </w:rPr>
        <w:t xml:space="preserve"> routine of everyday life. To evaluate not having social time on my days off work </w:t>
      </w:r>
      <w:r w:rsidR="00BF42DE">
        <w:rPr>
          <w:sz w:val="24"/>
        </w:rPr>
        <w:t xml:space="preserve">made me feel frustrated and feel that I was unable to have down </w:t>
      </w:r>
      <w:r w:rsidRPr="00671633">
        <w:rPr>
          <w:sz w:val="24"/>
        </w:rPr>
        <w:t>time to m</w:t>
      </w:r>
      <w:r w:rsidR="003B52CE">
        <w:rPr>
          <w:sz w:val="24"/>
        </w:rPr>
        <w:t xml:space="preserve">anage my stress and resilience, which with the demands of starting a new and intense job role is necessary. </w:t>
      </w:r>
      <w:r w:rsidRPr="00671633">
        <w:rPr>
          <w:sz w:val="24"/>
        </w:rPr>
        <w:t xml:space="preserve">Fortunately, within a few weeks of starting my role with my new team an opening of economy began.  Beaulieu. C and Stokes. J (2019. pp.931) states that involvement in activities, social activity in particular, will help with improvement of self-esteem in </w:t>
      </w:r>
      <w:r w:rsidRPr="00671633">
        <w:rPr>
          <w:sz w:val="24"/>
        </w:rPr>
        <w:lastRenderedPageBreak/>
        <w:t xml:space="preserve">adults, which then results in improved mental health and wellbeing. The benefits of socialising may not only benefit the mental health by strengthening a person’s self-concept, but the socialising can provide social ties and support networks. It has been noted that informal socialising is associated with significantly lower depressive symptoms. Future Focus (2019) talks about the other side of socialising where social anxiety is an impacting factor. Social Anxiety will form a fear of a social setting where embarrassment is a possibility to occur, where the proportion of fear to the threat perceived by the person is unbalanced. This form of anxiety is one of the most common with up to 12% occurrences within a person’s lifetime reported. </w:t>
      </w:r>
    </w:p>
    <w:p w14:paraId="30067BF9" w14:textId="5DEC0737" w:rsidR="006A75AB" w:rsidRDefault="00671633" w:rsidP="00671633">
      <w:pPr>
        <w:spacing w:before="240"/>
        <w:rPr>
          <w:sz w:val="24"/>
        </w:rPr>
      </w:pPr>
      <w:r w:rsidRPr="00671633">
        <w:rPr>
          <w:sz w:val="24"/>
        </w:rPr>
        <w:t>The next coping strategy that I used was to manage my sleep in line with working a shift pattern</w:t>
      </w:r>
      <w:r w:rsidR="00BF42DE">
        <w:rPr>
          <w:sz w:val="24"/>
        </w:rPr>
        <w:t xml:space="preserve">. Working shifts </w:t>
      </w:r>
      <w:r w:rsidRPr="00671633">
        <w:rPr>
          <w:sz w:val="24"/>
        </w:rPr>
        <w:t xml:space="preserve">was a change for me so it was important that I got enough sleep for my mental health and energy. Bassett (2020) states the having substantial amounts of sleep is important as there is an inter-link between sleep and our mental health. Deprivation of sleep has significant impacts on our mental health and well-being according to multiple studies.  Sleep keeps our mind and body healthy and nourishes us, its is an essential to our bodies as food. It allows us to process the good and the bad within our days and helps recharge the body for each day. Having substantial amounts of sleep does not only allow us to rest our bodies but helps us make sense of situations and problem solve, digesting traumatic events which we experience within our life time. Due to this it is my understanding that sleep is very important within my working role due to the events that I see each shift and I am able to manage my sleeping pattern around my shift accordingly. </w:t>
      </w:r>
    </w:p>
    <w:p w14:paraId="42DDA55E" w14:textId="77777777" w:rsidR="00684A87" w:rsidRPr="00671633" w:rsidRDefault="00684A87" w:rsidP="00671633">
      <w:pPr>
        <w:spacing w:before="240"/>
        <w:rPr>
          <w:sz w:val="24"/>
        </w:rPr>
      </w:pPr>
    </w:p>
    <w:p w14:paraId="3B855813" w14:textId="66C7A169" w:rsidR="00FF7784" w:rsidRPr="00671633" w:rsidRDefault="00667866" w:rsidP="00671633">
      <w:pPr>
        <w:ind w:right="237"/>
        <w:jc w:val="both"/>
        <w:rPr>
          <w:sz w:val="24"/>
        </w:rPr>
      </w:pPr>
      <w:r>
        <w:rPr>
          <w:sz w:val="24"/>
        </w:rPr>
        <w:t xml:space="preserve">To conclude, </w:t>
      </w:r>
      <w:r w:rsidR="00671633" w:rsidRPr="00671633">
        <w:rPr>
          <w:sz w:val="24"/>
        </w:rPr>
        <w:t>the socialising factor helped me build resilience and manage stress. It provided me with time to myself and to spend time with friends who are a great support system. It was difficult</w:t>
      </w:r>
      <w:r>
        <w:rPr>
          <w:sz w:val="24"/>
        </w:rPr>
        <w:t xml:space="preserve"> in current times with COVID-19, </w:t>
      </w:r>
      <w:r w:rsidR="00671633" w:rsidRPr="00671633">
        <w:rPr>
          <w:sz w:val="24"/>
        </w:rPr>
        <w:t>however I was able to manage and plan time effectively. The sleep management I found more difficult due to my body having to adapt to shift working. I would next time try to incorporate more additional short sleep periods to ensure  I am physically an</w:t>
      </w:r>
      <w:r w:rsidR="00670F94">
        <w:rPr>
          <w:sz w:val="24"/>
        </w:rPr>
        <w:t xml:space="preserve">d mentally engaged at all times, planning ahead where I can  fit them in. </w:t>
      </w:r>
    </w:p>
    <w:p w14:paraId="24A9E29B" w14:textId="32A95DB5" w:rsidR="00671633" w:rsidRPr="00671633" w:rsidRDefault="00671633" w:rsidP="00671633">
      <w:pPr>
        <w:ind w:right="237"/>
        <w:jc w:val="both"/>
        <w:rPr>
          <w:sz w:val="24"/>
        </w:rPr>
      </w:pPr>
    </w:p>
    <w:p w14:paraId="267CC55E" w14:textId="36E3D0ED" w:rsidR="00671633" w:rsidRPr="00671633" w:rsidRDefault="00667866" w:rsidP="00671633">
      <w:pPr>
        <w:ind w:right="237"/>
        <w:jc w:val="both"/>
        <w:rPr>
          <w:sz w:val="32"/>
          <w:szCs w:val="24"/>
        </w:rPr>
      </w:pPr>
      <w:r>
        <w:rPr>
          <w:sz w:val="24"/>
        </w:rPr>
        <w:t>824</w:t>
      </w:r>
      <w:r w:rsidR="00671633" w:rsidRPr="00671633">
        <w:rPr>
          <w:sz w:val="24"/>
        </w:rPr>
        <w:t xml:space="preserve">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58439F4C" w:rsidR="000F7ECD" w:rsidRPr="00270EEB" w:rsidRDefault="000F7ECD" w:rsidP="00340E9A">
      <w:pPr>
        <w:ind w:right="237"/>
        <w:jc w:val="both"/>
        <w:rPr>
          <w:sz w:val="24"/>
          <w:szCs w:val="24"/>
        </w:rPr>
        <w:sectPr w:rsidR="000F7ECD" w:rsidRPr="00270EEB" w:rsidSect="002310E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w:t>
            </w:r>
            <w:r w:rsidRPr="00670F94">
              <w:rPr>
                <w:sz w:val="24"/>
                <w:szCs w:val="24"/>
                <w:highlight w:val="yellow"/>
              </w:rPr>
              <w:t>verbal, non-verbal, active listening skills, open and closed questions, building rapport and negotiation skills</w:t>
            </w:r>
            <w:r w:rsidRPr="5848403C">
              <w:rPr>
                <w:sz w:val="24"/>
                <w:szCs w:val="24"/>
              </w:rPr>
              <w:t>).</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w:t>
            </w:r>
            <w:r w:rsidRPr="00670F94">
              <w:rPr>
                <w:sz w:val="24"/>
                <w:szCs w:val="24"/>
                <w:highlight w:val="yellow"/>
              </w:rPr>
              <w:t>vulnerability and your responsibilities for safeguarding individuals involved.</w:t>
            </w:r>
            <w:r w:rsidRPr="5848403C">
              <w:rPr>
                <w:sz w:val="24"/>
                <w:szCs w:val="24"/>
              </w:rPr>
              <w:t xml:space="preserve"> Outline the </w:t>
            </w:r>
            <w:r w:rsidRPr="00670F94">
              <w:rPr>
                <w:sz w:val="24"/>
                <w:szCs w:val="24"/>
                <w:highlight w:val="yellow"/>
              </w:rPr>
              <w:t>police role in managing</w:t>
            </w:r>
            <w:r w:rsidRPr="5848403C">
              <w:rPr>
                <w:sz w:val="24"/>
                <w:szCs w:val="24"/>
              </w:rPr>
              <w:t xml:space="preserve">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w:t>
            </w:r>
            <w:r w:rsidRPr="00670F94">
              <w:rPr>
                <w:sz w:val="24"/>
                <w:szCs w:val="24"/>
                <w:highlight w:val="yellow"/>
              </w:rPr>
              <w:t>core principles of ethics, equality, diversity and human rights</w:t>
            </w:r>
            <w:r w:rsidRPr="5848403C">
              <w:rPr>
                <w:sz w:val="24"/>
                <w:szCs w:val="24"/>
              </w:rPr>
              <w:t>,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1DB9E0" w14:textId="27ADBF9F" w:rsidR="006403DA" w:rsidRDefault="006403DA" w:rsidP="006403DA">
      <w:pPr>
        <w:rPr>
          <w:sz w:val="24"/>
          <w:szCs w:val="24"/>
        </w:rPr>
      </w:pPr>
      <w:r w:rsidRPr="0062588A">
        <w:rPr>
          <w:iCs/>
          <w:sz w:val="24"/>
          <w:szCs w:val="24"/>
        </w:rPr>
        <w:t xml:space="preserve">Within this following review, I will be discussing an incident to which I attended and how I used my knowledge of communication to support the persons involved. I will talk about with my attendance at an incident of arresting a male for assault, how I safeguarded those involved and used core policing value to support and provide the best possible service. I attended an instance assault on a male where the suspect would be arrested at his home address. At the home lived only the male that was the suspect and his son. The son being 19 years old and having the additional factor of his autism meant that he was not only vulnerable by witnessing the arrest of his father but by these additional factors mentioned. I knew that the male </w:t>
      </w:r>
      <w:r w:rsidR="00670F94">
        <w:rPr>
          <w:iCs/>
          <w:sz w:val="24"/>
          <w:szCs w:val="24"/>
        </w:rPr>
        <w:t xml:space="preserve">suspect </w:t>
      </w:r>
      <w:r w:rsidRPr="0062588A">
        <w:rPr>
          <w:iCs/>
          <w:sz w:val="24"/>
          <w:szCs w:val="24"/>
        </w:rPr>
        <w:t xml:space="preserve">was to be arrested for common assault under section 39 Criminal Justice Act 1988 due to the results and level of injury caused to the victim by himself. This is due to the fact that he intentionally caused another to apprehend immediate unlawfully violence by </w:t>
      </w:r>
      <w:r w:rsidRPr="0062588A">
        <w:rPr>
          <w:iCs/>
          <w:sz w:val="24"/>
          <w:szCs w:val="24"/>
        </w:rPr>
        <w:lastRenderedPageBreak/>
        <w:t xml:space="preserve">punching the victim, however no injuries were sustained. This is supported by GOV.UK (no date). </w:t>
      </w:r>
      <w:r w:rsidRPr="0062588A">
        <w:rPr>
          <w:sz w:val="24"/>
          <w:szCs w:val="24"/>
        </w:rPr>
        <w:t>Throughout this reflection I will use GIIBS Reflection Model 1988. The University of Edinburgh (2021) talks extensively about Gibb’s reflective cycle stating that produced by Graham Gibbs is the framework that helps with the examining of experiences</w:t>
      </w:r>
      <w:r>
        <w:rPr>
          <w:sz w:val="24"/>
          <w:szCs w:val="24"/>
        </w:rPr>
        <w:t>.</w:t>
      </w:r>
    </w:p>
    <w:p w14:paraId="7570962C" w14:textId="77777777" w:rsidR="006403DA" w:rsidRDefault="006403DA" w:rsidP="006403DA">
      <w:pPr>
        <w:rPr>
          <w:sz w:val="24"/>
          <w:szCs w:val="24"/>
        </w:rPr>
      </w:pPr>
    </w:p>
    <w:p w14:paraId="7B3E00FB" w14:textId="75B62A4F" w:rsidR="006403DA" w:rsidRDefault="006403DA" w:rsidP="006403DA">
      <w:pPr>
        <w:rPr>
          <w:sz w:val="24"/>
          <w:szCs w:val="24"/>
        </w:rPr>
      </w:pPr>
      <w:r>
        <w:rPr>
          <w:sz w:val="24"/>
          <w:szCs w:val="24"/>
        </w:rPr>
        <w:t xml:space="preserve">Within this incident, other officers had helped the victim and gathered all information from the victim for the arrest of the male. The other officers supported the victim throughout. On arrival at the suspects address, it became clear to myself that we were not able to simply arrest the male suspect, this was because when we arrived at the address it was apparent that he was the primary carer for his son with autism. It was important that the son was not afraid and understood each action we took and why we were doing it. Knowing this ensured that I used all forms of communication effectively. Belludi (2008) states that </w:t>
      </w:r>
      <w:r w:rsidR="006513F6">
        <w:rPr>
          <w:sz w:val="24"/>
          <w:szCs w:val="24"/>
        </w:rPr>
        <w:t>Professor</w:t>
      </w:r>
      <w:r>
        <w:rPr>
          <w:sz w:val="24"/>
          <w:szCs w:val="24"/>
        </w:rPr>
        <w:t xml:space="preserve"> </w:t>
      </w:r>
      <w:r w:rsidR="006513F6">
        <w:rPr>
          <w:sz w:val="24"/>
          <w:szCs w:val="24"/>
        </w:rPr>
        <w:t>Albert</w:t>
      </w:r>
      <w:r>
        <w:rPr>
          <w:sz w:val="24"/>
          <w:szCs w:val="24"/>
        </w:rPr>
        <w:t xml:space="preserve"> Mehrabian who was of the University of California in Los Angeles was the creator of the 7-38-55% Rule. The professor’s studies demonstrated in the 1970’s, that not by what someone says but by the body language of the speaker and the tone of voice, we change our feelings, beliefs and attitudes greatly. The rule above states that 7% of the way we communicate is through words spoken alone. The next 38% is the voice and tone in which we choose to say our words. The final percentage is 55%, this is our body language and how we communicate with our hand gestures and overall body movement. Belludi (2008) reminds that cues which are non-verbal can be more telling and of more value that actual verbal ones. Understanding that the son had autism and knowing how this would affect his ability to communicate and understand was important for myself. National Autism Society (2021) states that it can be difficult for a person with autism to filter out information which is less important. The words that we communicate should be said slowly and use key specified words. For people with autism, National Autism Society states that non-verbal communication should not be a key focus. With this in mind, I understood that following the 7-38-55% Rule would not work effectively for the male son. I adapted the way I communicated from following the general rule to </w:t>
      </w:r>
      <w:r w:rsidR="00BB0881">
        <w:rPr>
          <w:sz w:val="24"/>
          <w:szCs w:val="24"/>
        </w:rPr>
        <w:t>making key words and clear to the point.</w:t>
      </w:r>
      <w:r>
        <w:rPr>
          <w:sz w:val="24"/>
          <w:szCs w:val="24"/>
        </w:rPr>
        <w:t xml:space="preserve"> When asking the son questions it was important to adapt the way in which I asked them to a way that could be understood. Due to the son being distressed by the situation active listening was k</w:t>
      </w:r>
      <w:r w:rsidR="00BB0881">
        <w:rPr>
          <w:sz w:val="24"/>
          <w:szCs w:val="24"/>
        </w:rPr>
        <w:t>ey for me as the responding offi</w:t>
      </w:r>
      <w:r>
        <w:rPr>
          <w:sz w:val="24"/>
          <w:szCs w:val="24"/>
        </w:rPr>
        <w:t xml:space="preserve">cer. Street et al (2009) states that listening is an essential factor involved within the communication process, it can impact effective interpersonal communications when used actively and effectively. Mineyama at al (2007) defines active listening as a way of responding to others and listening to them to improve a mutual understanding by all in communication. </w:t>
      </w:r>
    </w:p>
    <w:p w14:paraId="34103C79" w14:textId="77777777" w:rsidR="006403DA" w:rsidRDefault="006403DA" w:rsidP="006403DA">
      <w:pPr>
        <w:rPr>
          <w:sz w:val="24"/>
          <w:szCs w:val="24"/>
        </w:rPr>
      </w:pPr>
    </w:p>
    <w:p w14:paraId="14B885B6" w14:textId="08D3C70D" w:rsidR="006403DA" w:rsidRDefault="006403DA" w:rsidP="006403DA">
      <w:pPr>
        <w:rPr>
          <w:sz w:val="24"/>
          <w:szCs w:val="24"/>
        </w:rPr>
      </w:pPr>
      <w:r>
        <w:rPr>
          <w:sz w:val="24"/>
          <w:szCs w:val="24"/>
        </w:rPr>
        <w:t>Due to the factor that the son had a disability and was in need of his fathers care I knew that he was vulnerable. “A person is vulnerable if as a result of their situation or circumstance they are unable to take care of or protect themselves or others from harm or exploitation.” The National Police Chief Council (NPCC) (No Date). Due to the factor that the son fell under the category of a vul</w:t>
      </w:r>
      <w:r w:rsidR="00BB0881">
        <w:rPr>
          <w:sz w:val="24"/>
          <w:szCs w:val="24"/>
        </w:rPr>
        <w:t>nerable person it was my duty as an</w:t>
      </w:r>
      <w:r>
        <w:rPr>
          <w:sz w:val="24"/>
          <w:szCs w:val="24"/>
        </w:rPr>
        <w:t xml:space="preserve"> officer to safeguard the son and remove him to a place of safety. Social Care Institute for Excellence (2020) state that to safeguard someone means to support someone in their right to live a safe life and protect them from any abuse and neglect. </w:t>
      </w:r>
      <w:r w:rsidRPr="00684A87">
        <w:rPr>
          <w:sz w:val="24"/>
          <w:szCs w:val="24"/>
        </w:rPr>
        <w:t xml:space="preserve">They talk about the recognition of a person’s needs, ambitions and how these should be recognised by others, even though these can sometime be </w:t>
      </w:r>
      <w:r w:rsidRPr="00684A87">
        <w:rPr>
          <w:sz w:val="24"/>
          <w:szCs w:val="24"/>
        </w:rPr>
        <w:lastRenderedPageBreak/>
        <w:t>unrealistic.</w:t>
      </w:r>
      <w:r>
        <w:rPr>
          <w:sz w:val="24"/>
          <w:szCs w:val="24"/>
        </w:rPr>
        <w:t xml:space="preserve"> To safeguard this individual we as officer needed to remove the male to place of safety</w:t>
      </w:r>
      <w:r w:rsidR="00BB0881">
        <w:rPr>
          <w:sz w:val="24"/>
          <w:szCs w:val="24"/>
        </w:rPr>
        <w:t xml:space="preserve"> where he could be supported in everyday activity and not neglected</w:t>
      </w:r>
      <w:r>
        <w:rPr>
          <w:sz w:val="24"/>
          <w:szCs w:val="24"/>
        </w:rPr>
        <w:t xml:space="preserve">. Mind (2021) tells  of the places considered as a place of safety. Some including; hospital, a care home, a police station, someone else’s home or any other suitable place where someone can authorise the staying of a person. With this in mind we considered the most suitable place for this young male with autism. After communicating with the male he was able to tell us of a family member he could stay with and we were able to protect and safeguard him. Before the vulnerable male would provide us with this information we needed to build a rapport with him. </w:t>
      </w:r>
    </w:p>
    <w:p w14:paraId="53F129DD" w14:textId="77777777" w:rsidR="006403DA" w:rsidRDefault="006403DA" w:rsidP="006403DA">
      <w:pPr>
        <w:rPr>
          <w:sz w:val="24"/>
          <w:szCs w:val="24"/>
        </w:rPr>
      </w:pPr>
    </w:p>
    <w:p w14:paraId="05EE5995" w14:textId="00BA47A7" w:rsidR="006403DA" w:rsidRPr="005D653E" w:rsidRDefault="006403DA" w:rsidP="006403DA">
      <w:pPr>
        <w:rPr>
          <w:sz w:val="24"/>
          <w:szCs w:val="24"/>
        </w:rPr>
      </w:pPr>
      <w:r>
        <w:rPr>
          <w:sz w:val="24"/>
          <w:szCs w:val="24"/>
        </w:rPr>
        <w:t xml:space="preserve">Throughout the whole process of the incident, I was considerate of the core police principles. College of Policing (2014) states that the code of ethics was created by College of Policing in 2014, to set a high standard of behaviour to be followed within the police. I demonstrated equality and diversity through treating all fairly throughout the process with respect. </w:t>
      </w:r>
      <w:r w:rsidR="00BB0881">
        <w:rPr>
          <w:sz w:val="24"/>
          <w:szCs w:val="24"/>
        </w:rPr>
        <w:t xml:space="preserve">To conclude </w:t>
      </w:r>
      <w:r>
        <w:rPr>
          <w:sz w:val="24"/>
          <w:szCs w:val="24"/>
        </w:rPr>
        <w:t xml:space="preserve">I treated the son with respect and understood his needs to be treated fairly in accordance to understand the process just as someone would without Autism. I considered “the needs of the protected characteristic groupings- age, disability, gender reassignment, marriage and civil partnership, pregnancy and maternity, race, religion and belief, sex and sexual orientation” (College of Policing, 2014). The Code of Ethics states under equality and diversity </w:t>
      </w:r>
      <w:r w:rsidR="00BB0881">
        <w:rPr>
          <w:sz w:val="24"/>
          <w:szCs w:val="24"/>
        </w:rPr>
        <w:t xml:space="preserve">sectors the standard is, </w:t>
      </w:r>
      <w:r>
        <w:rPr>
          <w:sz w:val="24"/>
          <w:szCs w:val="24"/>
        </w:rPr>
        <w:t>officers must regarding hum</w:t>
      </w:r>
      <w:r w:rsidR="00BB0881">
        <w:rPr>
          <w:sz w:val="24"/>
          <w:szCs w:val="24"/>
        </w:rPr>
        <w:t xml:space="preserve">an rights and equality and </w:t>
      </w:r>
      <w:r>
        <w:rPr>
          <w:sz w:val="24"/>
          <w:szCs w:val="24"/>
        </w:rPr>
        <w:t>should uphold the law. College of Policing an</w:t>
      </w:r>
      <w:r w:rsidR="00BB0881">
        <w:rPr>
          <w:sz w:val="24"/>
          <w:szCs w:val="24"/>
        </w:rPr>
        <w:t>d the Code of Ethics also state</w:t>
      </w:r>
      <w:r>
        <w:rPr>
          <w:sz w:val="24"/>
          <w:szCs w:val="24"/>
        </w:rPr>
        <w:t xml:space="preserve"> that officers should carry out all duties to the best of their abilities. I believe that I did this within this incident as I consider</w:t>
      </w:r>
      <w:r w:rsidR="00BB0881">
        <w:rPr>
          <w:sz w:val="24"/>
          <w:szCs w:val="24"/>
        </w:rPr>
        <w:t>ed</w:t>
      </w:r>
      <w:r>
        <w:rPr>
          <w:sz w:val="24"/>
          <w:szCs w:val="24"/>
        </w:rPr>
        <w:t xml:space="preserve"> all factors including the vulnerable son at the property and the ways in which I could safeguard him. Finally I showed Compassion and Empathy where appropriate due to the son demonstrating fear for his father, with College of Policing showing this as in important behaviour that should be demonstrated in police behaviour. Next time I would try to gather more information on the address and the suspect </w:t>
      </w:r>
      <w:r w:rsidR="00BB0881">
        <w:rPr>
          <w:sz w:val="24"/>
          <w:szCs w:val="24"/>
        </w:rPr>
        <w:t xml:space="preserve">from policing systems and from other intelligence </w:t>
      </w:r>
      <w:r>
        <w:rPr>
          <w:sz w:val="24"/>
          <w:szCs w:val="24"/>
        </w:rPr>
        <w:t xml:space="preserve">before attending to arrest the suspect.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2316FEAB" w:rsidR="008B28E7" w:rsidRPr="00270EEB" w:rsidRDefault="00BB0881" w:rsidP="00340E9A">
      <w:pPr>
        <w:ind w:right="237"/>
        <w:jc w:val="both"/>
        <w:rPr>
          <w:sz w:val="24"/>
          <w:szCs w:val="24"/>
        </w:rPr>
      </w:pPr>
      <w:r>
        <w:rPr>
          <w:sz w:val="24"/>
          <w:szCs w:val="24"/>
        </w:rPr>
        <w:t>1218</w:t>
      </w:r>
      <w:r w:rsidR="0007448F">
        <w:rPr>
          <w:sz w:val="24"/>
          <w:szCs w:val="24"/>
        </w:rPr>
        <w:t xml:space="preserve"> Words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E74053A" w14:textId="18A45162" w:rsidR="00A21FE6" w:rsidRDefault="00A21FE6" w:rsidP="00A21FE6">
      <w:pPr>
        <w:rPr>
          <w:sz w:val="24"/>
        </w:rPr>
      </w:pPr>
      <w:r w:rsidRPr="00A21FE6">
        <w:rPr>
          <w:sz w:val="24"/>
        </w:rPr>
        <w:t xml:space="preserve">Health and Safety Executive (No Date) tell that is the duty of an investigator to provide and allow opportunity to a suspect to give an answer to any allegations made against them and provide an account of their own before a decision is made on whether to prosecute or  not. I am going to discuss within the following the process of an interview that I took the lead role in. The interview was where a male had been arrested for theft of jewellery. Theft is where a person “dishonestly appropriates property belonging to another with the intention of permanently depriving the other of it” (Legislation.Gov, No Date). My role in this interview was to put questions towards the suspect, provide him with opportunity to give his account and to obtain any further lines of enquiries. The PEACE process is one which is followed by police officers when conducting an interview and I will discuss this model in more detail. </w:t>
      </w:r>
    </w:p>
    <w:p w14:paraId="72D2C97B" w14:textId="77777777" w:rsidR="00A21FE6" w:rsidRPr="00A21FE6" w:rsidRDefault="00A21FE6" w:rsidP="00A21FE6">
      <w:pPr>
        <w:rPr>
          <w:sz w:val="24"/>
        </w:rPr>
      </w:pPr>
    </w:p>
    <w:p w14:paraId="23F97277" w14:textId="2F835EC4" w:rsidR="00A21FE6" w:rsidRDefault="00A21FE6" w:rsidP="00A21FE6">
      <w:pPr>
        <w:rPr>
          <w:sz w:val="24"/>
        </w:rPr>
      </w:pPr>
      <w:r w:rsidRPr="00A21FE6">
        <w:rPr>
          <w:sz w:val="24"/>
        </w:rPr>
        <w:t xml:space="preserve">When conducting an interview the PEACE Model must be followed by all officers and staff within South Wales  Police. This model is an acronym which stands for the following; Planning and preparation, engage and explain, account clarification and challenge, closure and evaluation. Hutchison (2020) tell of the model as an investigative interviewing method which is made up of five basic steps following the letters PEACE to prompt the different stages of the interviewing cycle. I am now </w:t>
      </w:r>
      <w:r w:rsidRPr="00A21FE6">
        <w:rPr>
          <w:sz w:val="24"/>
        </w:rPr>
        <w:lastRenderedPageBreak/>
        <w:t xml:space="preserve">going to discuss each area of the model in detail and demonstrate how I used this within my interview. </w:t>
      </w:r>
    </w:p>
    <w:p w14:paraId="5DD740C5" w14:textId="77777777" w:rsidR="00A21FE6" w:rsidRPr="00A21FE6" w:rsidRDefault="00A21FE6" w:rsidP="00A21FE6">
      <w:pPr>
        <w:rPr>
          <w:sz w:val="24"/>
        </w:rPr>
      </w:pPr>
    </w:p>
    <w:p w14:paraId="33A90464" w14:textId="3E8363D5" w:rsidR="00A21FE6" w:rsidRDefault="00A21FE6" w:rsidP="00A21FE6">
      <w:pPr>
        <w:rPr>
          <w:sz w:val="24"/>
        </w:rPr>
      </w:pPr>
      <w:r w:rsidRPr="00A21FE6">
        <w:rPr>
          <w:sz w:val="24"/>
        </w:rPr>
        <w:t xml:space="preserve">Before conducting any interview, planning and preparation must take place to ensure it the interview that no opportunities are missed. This is the first stage of the PEACE model. Before conducting the interview I ensured that the arrest enquiries had been complete. This means gathering all possible evidence such as CCTV and taking statement from the victim and any witnesses. I knew that I would be able to put evidence forward to the suspect in interview including any exhibits I had seized. Exhibits may be any items left at the scene or CCTV is also an exhibit. Crown Prosecution Service (2018, pp.18) state that all reasonable line of enquiry must be conducted as to any relevant material that exists. Once I was sure all relevant material had been collected I began to prepare an interview plan. Metropolitan Police Institute (2006) tells that to enable an officers to conduct a professional interview a structured interview plan should be created before entering the interviewing room. The interview plan should include the points to prove of the offence that has been committed, statutory defences that the suspect my express. I ensured that the points to prove for theft from Section 1 Theft Act 1968 were noted. Crown Prosecution Service (2019) supports these being; dishonestly, appropriates, property, belonging to another, intentionally to permanently deprive the other of it. Knowing the points to prove helped me prepare the questions I needed to ask. Also knowing the defences to which the suspect may present would help with the investigation. FindLaw (2021) state that these defences include; they believed the property was theirs, intoxication, returning the property or entrapment or being forced to do so by someone else. Within the planning and preparation stage, I also ensured that a room was free for the specified time and date for the interview to be conducted. </w:t>
      </w:r>
    </w:p>
    <w:p w14:paraId="5199C163" w14:textId="77777777" w:rsidR="00A21FE6" w:rsidRPr="00A21FE6" w:rsidRDefault="00A21FE6" w:rsidP="00A21FE6">
      <w:pPr>
        <w:rPr>
          <w:sz w:val="24"/>
        </w:rPr>
      </w:pPr>
    </w:p>
    <w:p w14:paraId="761A3CE7" w14:textId="4BA7E276" w:rsidR="00A21FE6" w:rsidRDefault="00A21FE6" w:rsidP="00A21FE6">
      <w:pPr>
        <w:rPr>
          <w:sz w:val="24"/>
        </w:rPr>
      </w:pPr>
      <w:r w:rsidRPr="00A21FE6">
        <w:rPr>
          <w:sz w:val="24"/>
        </w:rPr>
        <w:t xml:space="preserve">The next stage of the PEACE model is engage and explain. I engaged with the suspect by building rapport and having general conversation. This allowed the suspect to feel more comfortable to engage with me setting a tone for the interview. Metropolitan Police Authority (2006) tell that it is important to avoid police ‘Jargon’ and to communicate in a way that the suspect will understand. Highlighting their ignorance through talking in policing context may cause them to become introverted or frustrated. With this explain section, I made sure that the suspect understood the process of the interview, who was present and explained his rights to him so that the interview was legally conducted under Police and Criminal Evidence Act 1984. GOV.UK (2019) states that in an interview, the suspect has a right to have a solicitor present for the interview. Due to COVID-19 a solicitor can now be present in person or over a telephone. The male  being interviewed by myself wished for a Solicitor so I had the duty to explain to the suspect that the solicitor would now be over the phone and he would still be eligible for private consultation. It is also my duty as the interviewing officer to read out the aid-memoir to the suspect to confirm that they fully understand the interview process. An Aid-memoir is a document which is read out to the suspect which include the police caution and a breakdown of the caution including the rights of the suspect during the interview supported by Home Office (2020, pp.30). </w:t>
      </w:r>
    </w:p>
    <w:p w14:paraId="02A7ACFA" w14:textId="77777777" w:rsidR="00A21FE6" w:rsidRPr="00A21FE6" w:rsidRDefault="00A21FE6" w:rsidP="00A21FE6">
      <w:pPr>
        <w:rPr>
          <w:sz w:val="24"/>
        </w:rPr>
      </w:pPr>
    </w:p>
    <w:p w14:paraId="679F5C2E" w14:textId="77777777" w:rsidR="00A21FE6" w:rsidRPr="00A21FE6" w:rsidRDefault="00A21FE6" w:rsidP="00A21FE6">
      <w:pPr>
        <w:rPr>
          <w:sz w:val="24"/>
        </w:rPr>
      </w:pPr>
      <w:r w:rsidRPr="00A21FE6">
        <w:rPr>
          <w:sz w:val="24"/>
        </w:rPr>
        <w:t xml:space="preserve">The next stage is Account. This means providing the suspect with opportunity to give their account and take notes accordingly. When starting the interview I gave the </w:t>
      </w:r>
      <w:r w:rsidRPr="00A21FE6">
        <w:rPr>
          <w:sz w:val="24"/>
        </w:rPr>
        <w:lastRenderedPageBreak/>
        <w:t xml:space="preserve">suspect opportunity to give an account however, from his consultation with his solicitor he chose to give mostly a no comment interview. This is where my preparation of questions came to hand and I was able to prompt the suspect into providing me details from his side. I asked my prepared questions leaving pause for the suspect to provide answers. </w:t>
      </w:r>
      <w:r w:rsidRPr="00A21FE6">
        <w:rPr>
          <w:color w:val="212529"/>
          <w:sz w:val="24"/>
          <w:shd w:val="clear" w:color="auto" w:fill="FFFFFF"/>
        </w:rPr>
        <w:t xml:space="preserve"> The interviewer must be aware that the suspect can quickly change from cooperative to uncooperative. (Milne &amp; Bull,1999). </w:t>
      </w:r>
      <w:r w:rsidRPr="00A21FE6">
        <w:rPr>
          <w:sz w:val="24"/>
        </w:rPr>
        <w:t xml:space="preserve">This stage also includes challenge stage. When asking questions in the previous stage some answers were provided by the suspect. I was able to challenge him on what he had said where his answers were contradicting. </w:t>
      </w:r>
    </w:p>
    <w:p w14:paraId="67A05110" w14:textId="26D7D6D7" w:rsidR="00A21FE6" w:rsidRDefault="00A21FE6" w:rsidP="00A21FE6">
      <w:pPr>
        <w:rPr>
          <w:sz w:val="24"/>
        </w:rPr>
      </w:pPr>
      <w:r w:rsidRPr="00A21FE6">
        <w:rPr>
          <w:sz w:val="24"/>
        </w:rPr>
        <w:t>Closure is the final stage within the interview process following PEACE. The closure stage is where I provided the suspect with the opportunity to give a counter allegation. The suspect stated that his wife had taken money from their joint account without permission. This provided me with another opportunity to challenge the suspect. Once the suspect had said all he wanted I closed the interview with speech from the aid memoir and thanked the solicitor for their time. It was my responsibility to record the interview under Code E of PACE 1984. Health and Safety Executive (No Date) states that interviews under code E is the revised code of practice on audio recording within an interview with suspects.</w:t>
      </w:r>
    </w:p>
    <w:p w14:paraId="4159C5FB" w14:textId="77777777" w:rsidR="00A21FE6" w:rsidRPr="00A21FE6" w:rsidRDefault="00A21FE6" w:rsidP="00A21FE6">
      <w:pPr>
        <w:rPr>
          <w:sz w:val="24"/>
        </w:rPr>
      </w:pPr>
    </w:p>
    <w:p w14:paraId="0C52B26D" w14:textId="77777777" w:rsidR="00A21FE6" w:rsidRPr="00A21FE6" w:rsidRDefault="00A21FE6" w:rsidP="00A21FE6">
      <w:pPr>
        <w:rPr>
          <w:sz w:val="24"/>
        </w:rPr>
      </w:pPr>
      <w:r w:rsidRPr="00A21FE6">
        <w:rPr>
          <w:sz w:val="24"/>
        </w:rPr>
        <w:t>The final stage of the PACE model is Evaluation. Evaluation consists of how I did as the interviewer and was the investigation effective. I believe as an interviewer I performed well. This is because even though the suspect started with a no comment interview, the pause after my prepared questions meant that the suspect felt the need to provide answers. The outcome was that the male did not admit to the offence of theft even when a CCTV exhibit was produced to him, however he did tell myself and the secondary interviewer where the stolen jewellery was. On evaluation of my questioning it was effective as it brought out answers from the suspect which helped with the investigation. The investigation was effective as it directed us toward the stolen items so that we could return them to the victim however the suspect would not admit committing the offence. To conclude, I would next time build rapport with the suspect at a sooner point.</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25A86A16" w:rsidR="00025650" w:rsidRPr="00270EEB" w:rsidRDefault="00684A87" w:rsidP="00340E9A">
      <w:pPr>
        <w:ind w:right="237"/>
        <w:jc w:val="both"/>
        <w:rPr>
          <w:sz w:val="24"/>
          <w:szCs w:val="24"/>
        </w:rPr>
      </w:pPr>
      <w:r>
        <w:rPr>
          <w:sz w:val="24"/>
          <w:szCs w:val="24"/>
        </w:rPr>
        <w:t xml:space="preserve">1241 words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1B10655" w14:textId="77777777" w:rsidR="00271173" w:rsidRDefault="00271173" w:rsidP="00271173">
      <w:pPr>
        <w:rPr>
          <w:i/>
          <w:iCs/>
          <w:szCs w:val="24"/>
        </w:rPr>
      </w:pPr>
    </w:p>
    <w:p w14:paraId="2F4CF100" w14:textId="77777777" w:rsidR="00271173" w:rsidRDefault="00271173" w:rsidP="00271173">
      <w:pPr>
        <w:rPr>
          <w:sz w:val="16"/>
        </w:rPr>
      </w:pPr>
    </w:p>
    <w:p w14:paraId="35C66C3C" w14:textId="77777777" w:rsidR="00271173" w:rsidRDefault="00271173" w:rsidP="00271173">
      <w:pPr>
        <w:rPr>
          <w:sz w:val="24"/>
          <w:szCs w:val="24"/>
        </w:rPr>
      </w:pPr>
      <w:r>
        <w:rPr>
          <w:sz w:val="24"/>
          <w:szCs w:val="24"/>
        </w:rPr>
        <w:t xml:space="preserve">Due to COVID-19 there has been a rise in the link between teens under the age of 18 an anti-social behaviour reports. “Anti-social behaviour is defined as behaviour by a person which causes, or is likely to cause, harassment, alarm or distress” (Metropolitan Police, 2021). This behaviour falls under Crime and Policing Act 2014. This may be due to the fact that they are now limited as to where they can socialise </w:t>
      </w:r>
      <w:r>
        <w:rPr>
          <w:sz w:val="24"/>
          <w:szCs w:val="24"/>
        </w:rPr>
        <w:lastRenderedPageBreak/>
        <w:t xml:space="preserve">and availability of activities to them. Btittan (2020) tell that there has been a 59% increase in the reports of anti-social behaviour from the same period of the previous year, where as other criminal activity has fallen. I attended at an incident where a group of youth were drinking on the riverside and were setting off fireworks. An elderly lady had reported this to police as it was late in the evening and the noise was keeping her awake. She feared for her safety as the fireworks were so close to her home. When speaking to the elderly lady it was important to consider what offences were present to enable us to take action. With the mention of fireworks and the youths being under the age of 18, GOV.UK (No Date) tells that adult fireworks cannot be bought by a minor under the age of eighteen. It also states that fireworks are not to set off between the hours of 11pm and 7am. The time that the elderly lady called police was around 12am meaning that this legislation was relevant. This legislation falls under Regulation 4 (1) Fireworks Regulations 2004. Another impacting factor is that they were youths and were drinking alcohol. Drink Aware (2021) states that if it is suspected by police that a teen or child under the age of 18 has alcohol on their possession in a public place police have the power to remove it from them. </w:t>
      </w:r>
    </w:p>
    <w:p w14:paraId="18330E78" w14:textId="77777777" w:rsidR="00271173" w:rsidRDefault="00271173" w:rsidP="00271173">
      <w:pPr>
        <w:rPr>
          <w:sz w:val="24"/>
          <w:szCs w:val="24"/>
        </w:rPr>
      </w:pPr>
    </w:p>
    <w:p w14:paraId="79BECECF" w14:textId="77777777" w:rsidR="00271173" w:rsidRDefault="00271173" w:rsidP="00271173">
      <w:pPr>
        <w:rPr>
          <w:sz w:val="24"/>
          <w:szCs w:val="24"/>
        </w:rPr>
      </w:pPr>
      <w:r>
        <w:rPr>
          <w:sz w:val="24"/>
          <w:szCs w:val="24"/>
        </w:rPr>
        <w:t xml:space="preserve">Anti-social behaviour has great impact on the local community in particular the elderly or people with additional needs as it appears that they are targeted more regularly. The form of Antisocial behaviour present was nuisance form, Metropolitan Police (2021) states that this includes when a person causes suffering, annoyance or nuisance to a community. GOV.Uk (2016) states that behaviour of this form is mostly targeted at the most vulnerable people in society. With the area being built up of elderly people the impacts of anti-social behaviour did not only effect the one elderly lady but all the elderly members of the community. They showed concern for the victim and additionally feared the same would happen to them. Home Office (2017) states it is informed by evidence, anti-social behaviour impacts both individuals also the neighbourhood security level. This was demonstrated in the incident that I had attended. Home Office talks about ways that police officers can take appropriate action for each situation. They state that there is guidance which puts emphasis on ensuring appropriate powers are used to specifically target nuisance behaviour. Innes and Weston (2010, pp.1-57) state that police attendance and action is connected to the forming of beliefs and opinions of anti-social behaviour victims. Evidence from a survey conducted shows that 81% of respondents said that the response from police that they received they were satisfied with. Another effective and appropriate action which should take place when responding to anti-social behaviour is the using a multi-agency approach. This helps with the most effective response as a variety of people can give their support to the victim. Delaney et al. (2014) states that partnership working can range from wide strategic partnership with includes a local authority with a variety of multiple partners, or formal partnership where support can be provided to the perpetrator individually. Within this instance a formal partnership would not be the most effect approach due to the being multiple perpetrators. It is also stated that whilst most agencies understand the importance of working in partnership, the forming of a successful partnership can consume a lot of time. This is why it is important to stress the positive impact of partnership working. Sharing information between parties is also of importance with consideration of data breach. Delaney et al. (2014) also talks about how it is essential for information </w:t>
      </w:r>
      <w:r>
        <w:rPr>
          <w:sz w:val="24"/>
          <w:szCs w:val="24"/>
        </w:rPr>
        <w:lastRenderedPageBreak/>
        <w:t>sharing to take place to enable mapping anti-social behaviour hotspots. This helps reduce anti-social behaviour improving the sense of safety for the wider community.</w:t>
      </w:r>
    </w:p>
    <w:p w14:paraId="2810C466" w14:textId="77777777" w:rsidR="00271173" w:rsidRDefault="00271173" w:rsidP="00271173">
      <w:pPr>
        <w:rPr>
          <w:sz w:val="24"/>
          <w:szCs w:val="24"/>
        </w:rPr>
      </w:pPr>
    </w:p>
    <w:p w14:paraId="264B57CB" w14:textId="77777777" w:rsidR="00271173" w:rsidRDefault="00271173" w:rsidP="00271173">
      <w:pPr>
        <w:rPr>
          <w:sz w:val="24"/>
          <w:szCs w:val="24"/>
        </w:rPr>
      </w:pPr>
      <w:r>
        <w:rPr>
          <w:sz w:val="24"/>
          <w:szCs w:val="24"/>
        </w:rPr>
        <w:t>When responding to ASB calls there are many options to be considered by police officers. I considered the range and followed the acronym GET OUT. This is supported by South Wales Police (2019) and provided structure to my response. Going to speak to the reporting or victim was my initial action following G of the guidance. E is the following stage which is gathering evidence, I searched the area for any firework debris or parts, also by identifying that the elderly lady was vulnerable. T is the next stage meaning take details of all persons involved including witnesses and suspects. Knowing this information is key to forward relevant intelligence. Next I offered advice to the lady if the incident were to happen again. Informing her to contact 999 and shut curtains to not show youths her presence. I provided a contact number and the crime reference. U is to update the occurrence log, this helps other officers who the incident is handed over to have clear understanding of events taken place and the impacts on the victim. Finally is T, this is where immediate action must be taken. The action I took to the incident was to remove the alcohol from the youths as they were in a public place. I also gave a verbal warning in relation to the use of fireworks and emphasised the danger that could be caused. To add multi-agency work I contacted the local fire service and asked if they could attend the school of the children to give fire safety classes. My final action was a dispersal order. The dispersal order is formed under s 34 Anti-social Behaviour, Crime and Policing Act 2014, Legislation.gov (2014).</w:t>
      </w:r>
    </w:p>
    <w:p w14:paraId="3373DF50" w14:textId="77777777" w:rsidR="00271173" w:rsidRDefault="00271173" w:rsidP="00271173">
      <w:pPr>
        <w:rPr>
          <w:sz w:val="24"/>
          <w:szCs w:val="24"/>
        </w:rPr>
      </w:pPr>
    </w:p>
    <w:p w14:paraId="7F4ACE5C" w14:textId="77777777" w:rsidR="00271173" w:rsidRDefault="00271173" w:rsidP="00271173">
      <w:pPr>
        <w:rPr>
          <w:sz w:val="24"/>
          <w:szCs w:val="24"/>
        </w:rPr>
      </w:pPr>
      <w:r>
        <w:rPr>
          <w:sz w:val="24"/>
          <w:szCs w:val="24"/>
        </w:rPr>
        <w:t xml:space="preserve">When deciding on my response as a police officers it was important to consider unconscious bias. Tsipursky (2020), talks about the meaning of unconscious bias and what it includes. The term refers to the unconscious form of stereotyping and discrimination based on the following factors; gender, ethnicity, sexuality, age and race. Bias can also have great impact on the way we make decisions, with unconscious bias being something that we do not intentionally think or do, the outcome of our decisions may not always be the most appropriate. Being a police officers means the constant awareness of policing values and being impartial which may be contradicting to decisions made through unconscious bias. Being aware of unconscious bias within this incident I was able to focus on the policing values to ensure that my final decision was the best one. College of Policing (2021) provides the competency and values framework which must be followed by all police officers which demonstrated the expected standard of behaviour. Initially attending the call it would have been easy to assume the youths were deliberately causing a nuisance for attention from their friends, with this being a common theme for the age of the youths. This may have been thought due to unconscious bias and their age. However when speaking to the youth they expressed that it was purely boredom as there was no where else for them to go with the lack of venues and activity centres open due to COVID-19. I was impartial with the youths as I was being fair and gave the youths the opportunity to express their opinions and views understanding their perspective. These factors fall under impartial explained by the College of Policing. This impacted my decision making process as I understood that they still needed to understand the distress they had caused the elderly lady which is why I responded in the way stated above. However I was able to make the decision that I needed to contact someone from YEPS youth club team to provide the youths with support. </w:t>
      </w:r>
    </w:p>
    <w:p w14:paraId="73DB9881" w14:textId="77777777" w:rsidR="00271173" w:rsidRDefault="00271173" w:rsidP="00271173">
      <w:pPr>
        <w:rPr>
          <w:sz w:val="24"/>
          <w:szCs w:val="24"/>
        </w:rPr>
      </w:pPr>
    </w:p>
    <w:p w14:paraId="4A767B15" w14:textId="77777777" w:rsidR="00271173" w:rsidRDefault="00271173" w:rsidP="00271173">
      <w:pPr>
        <w:rPr>
          <w:color w:val="auto"/>
          <w:sz w:val="24"/>
        </w:rPr>
      </w:pPr>
      <w:r>
        <w:rPr>
          <w:sz w:val="24"/>
          <w:szCs w:val="24"/>
        </w:rPr>
        <w:t xml:space="preserve">Throughout this whole incident I processed that understanding models and considering evidence based policing I would be able to make a positive decision which was impacting on the victims and the youths involved. A problem solving approach is key with ASB incidents because if the root of the problem is not tackled then the issues continue and the impact on the victim becomes more severe. To ensure effective problem solving I followed the model of SARA to the best of my ability. College of Policing (2021) talk of this model as a process of Scanning to identify potential crime, which for myself was establishing the disorderly behaviour and misuse of fireworks. Analysis of problems and gathering intelligence by using the system to identify those involved and any previous incidents. Response and tailored activities to address the cause of the problem through communicating with partner agencies to inform the youths of activity centres they can attend. Finally Assessment being has the impact of the response had the desired effect. In this instance it did as of now, the youth have been attending youth activities and are no longer gathering at the river banking This model falls under problem orientated police (POP) which involves identifying a problem through analysis and understanding the problem to develop a tailored response. Due to this structured response I was able to help the victim and resolve her issue, with this the community as a whole felt more safe and had more of an understanding of the youths actions. When taking an evidence based approach I was able to use the intelligence on the system to view previous incidents involving the same group of people. This informed me on the decisions I needed to make to solve this particular ASB issue. </w:t>
      </w:r>
      <w:r>
        <w:rPr>
          <w:color w:val="auto"/>
          <w:sz w:val="24"/>
        </w:rPr>
        <w:t>“Evidence-based policing is an approach that involves police officers and staff working with academics, partners and colleagues to create, review and use the best available evidence to inform and challenge policing policies, practices and decisions” (Wheller, 2019).</w:t>
      </w:r>
    </w:p>
    <w:p w14:paraId="3E5CB5F6" w14:textId="77777777" w:rsidR="00271173" w:rsidRDefault="00271173" w:rsidP="00271173">
      <w:pPr>
        <w:rPr>
          <w:color w:val="auto"/>
          <w:sz w:val="24"/>
        </w:rPr>
      </w:pPr>
    </w:p>
    <w:p w14:paraId="05BD7656" w14:textId="77777777" w:rsidR="00271173" w:rsidRDefault="00271173" w:rsidP="00271173">
      <w:pPr>
        <w:rPr>
          <w:sz w:val="24"/>
          <w:szCs w:val="24"/>
        </w:rPr>
      </w:pPr>
      <w:r>
        <w:rPr>
          <w:color w:val="auto"/>
          <w:sz w:val="24"/>
        </w:rPr>
        <w:t xml:space="preserve">To conclude I believe that my decision made had positive impact on all persons involved. I would have liked to spend more time with those involved however being on response it can be difficult. I believe that I involved the accurate agencies to help for that time needed to be further spent with those involved and following appropriate response methods provided a successful outcome. </w:t>
      </w:r>
    </w:p>
    <w:p w14:paraId="4C50E184" w14:textId="77777777" w:rsidR="00025650" w:rsidRPr="00270EEB" w:rsidRDefault="00025650" w:rsidP="00340E9A">
      <w:pPr>
        <w:ind w:right="237"/>
        <w:jc w:val="both"/>
        <w:rPr>
          <w:sz w:val="24"/>
          <w:szCs w:val="24"/>
        </w:rPr>
      </w:pPr>
    </w:p>
    <w:p w14:paraId="0FEEFB0E" w14:textId="18FE8F37" w:rsidR="00025650" w:rsidRPr="00270EEB" w:rsidRDefault="00667866" w:rsidP="00340E9A">
      <w:pPr>
        <w:ind w:right="237"/>
        <w:jc w:val="both"/>
        <w:rPr>
          <w:sz w:val="24"/>
          <w:szCs w:val="24"/>
        </w:rPr>
      </w:pPr>
      <w:r>
        <w:rPr>
          <w:sz w:val="24"/>
          <w:szCs w:val="24"/>
        </w:rPr>
        <w:t>1744 words.</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4FBDBDED" w:rsidR="000F7ECD" w:rsidRPr="00081536" w:rsidRDefault="000F7ECD" w:rsidP="00081536">
      <w:pPr>
        <w:ind w:right="237"/>
        <w:sectPr w:rsidR="000F7ECD" w:rsidRPr="00081536" w:rsidSect="002310E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036E897" w14:textId="77777777" w:rsidR="00D05F17" w:rsidRPr="00D05F17" w:rsidRDefault="00D05F17" w:rsidP="00705E5E">
      <w:pPr>
        <w:rPr>
          <w:sz w:val="24"/>
          <w:szCs w:val="24"/>
          <w:shd w:val="clear" w:color="auto" w:fill="FFFFFF"/>
        </w:rPr>
      </w:pPr>
    </w:p>
    <w:p w14:paraId="594944A8" w14:textId="202EA2A6" w:rsidR="00D05F17" w:rsidRDefault="00D05F17" w:rsidP="00705E5E">
      <w:pPr>
        <w:keepNext/>
        <w:ind w:right="237"/>
        <w:rPr>
          <w:sz w:val="24"/>
          <w:szCs w:val="24"/>
        </w:rPr>
      </w:pPr>
      <w:r w:rsidRPr="00D05F17">
        <w:rPr>
          <w:sz w:val="24"/>
          <w:szCs w:val="24"/>
        </w:rPr>
        <w:t xml:space="preserve">Barrett. A (2020) ‘ Getting Enough Sleep is Crucial to Our Well-bring.’ </w:t>
      </w:r>
      <w:r w:rsidRPr="00D05F17">
        <w:rPr>
          <w:i/>
          <w:sz w:val="24"/>
          <w:szCs w:val="24"/>
        </w:rPr>
        <w:t>Shondaland</w:t>
      </w:r>
      <w:r w:rsidRPr="00D05F17">
        <w:rPr>
          <w:sz w:val="24"/>
          <w:szCs w:val="24"/>
        </w:rPr>
        <w:t xml:space="preserve">.  Available at: </w:t>
      </w:r>
      <w:hyperlink r:id="rId26" w:history="1">
        <w:r w:rsidR="00667D1E" w:rsidRPr="00667D1E">
          <w:rPr>
            <w:rStyle w:val="Hyperlink"/>
            <w:sz w:val="24"/>
          </w:rPr>
          <w:t>Getting Enough Sleep is Crucial to Our Well-Being (shondaland.com)</w:t>
        </w:r>
      </w:hyperlink>
      <w:r w:rsidR="00667D1E" w:rsidRPr="00667D1E">
        <w:rPr>
          <w:sz w:val="32"/>
          <w:szCs w:val="24"/>
        </w:rPr>
        <w:t xml:space="preserve">  </w:t>
      </w:r>
      <w:r w:rsidRPr="00D05F17">
        <w:rPr>
          <w:sz w:val="24"/>
          <w:szCs w:val="24"/>
        </w:rPr>
        <w:t>(Accessed: 22/05/2021).</w:t>
      </w:r>
    </w:p>
    <w:p w14:paraId="161A87A2" w14:textId="1369B4C9" w:rsidR="00D05F17" w:rsidRPr="00D05F17" w:rsidRDefault="00D05F17" w:rsidP="00705E5E">
      <w:pPr>
        <w:keepNext/>
        <w:ind w:right="237"/>
        <w:rPr>
          <w:sz w:val="24"/>
          <w:szCs w:val="24"/>
        </w:rPr>
      </w:pPr>
      <w:r w:rsidRPr="00D05F17">
        <w:rPr>
          <w:sz w:val="24"/>
          <w:szCs w:val="24"/>
        </w:rPr>
        <w:t xml:space="preserve"> </w:t>
      </w:r>
      <w:bookmarkStart w:id="12" w:name="_GoBack"/>
      <w:bookmarkEnd w:id="12"/>
    </w:p>
    <w:p w14:paraId="12D2113E" w14:textId="4AD3E69E" w:rsidR="00D05F17" w:rsidRDefault="00D05F17" w:rsidP="00705E5E">
      <w:pPr>
        <w:rPr>
          <w:sz w:val="24"/>
          <w:szCs w:val="24"/>
        </w:rPr>
      </w:pPr>
      <w:r w:rsidRPr="00D05F17">
        <w:rPr>
          <w:sz w:val="24"/>
          <w:szCs w:val="24"/>
        </w:rPr>
        <w:t xml:space="preserve">Beaulieu. C and Stokes. J (2019). </w:t>
      </w:r>
      <w:r w:rsidRPr="00D05F17">
        <w:rPr>
          <w:i/>
          <w:sz w:val="24"/>
          <w:szCs w:val="24"/>
        </w:rPr>
        <w:t>Everyday Activities and Depressive Symptoms: Does Gender Matter?</w:t>
      </w:r>
      <w:r w:rsidRPr="00D05F17">
        <w:rPr>
          <w:sz w:val="24"/>
          <w:szCs w:val="24"/>
        </w:rPr>
        <w:t xml:space="preserve"> 3</w:t>
      </w:r>
      <w:r w:rsidRPr="00D05F17">
        <w:rPr>
          <w:sz w:val="24"/>
          <w:szCs w:val="24"/>
          <w:vertAlign w:val="superscript"/>
        </w:rPr>
        <w:t>rd</w:t>
      </w:r>
      <w:r w:rsidRPr="00D05F17">
        <w:rPr>
          <w:sz w:val="24"/>
          <w:szCs w:val="24"/>
        </w:rPr>
        <w:t xml:space="preserve"> Ed. US: Oxford University Press. </w:t>
      </w:r>
    </w:p>
    <w:p w14:paraId="3E43177C" w14:textId="77777777" w:rsidR="00D05F17" w:rsidRPr="00D05F17" w:rsidRDefault="00D05F17" w:rsidP="00705E5E">
      <w:pPr>
        <w:rPr>
          <w:sz w:val="24"/>
          <w:szCs w:val="24"/>
        </w:rPr>
      </w:pPr>
    </w:p>
    <w:p w14:paraId="1FEC44A0" w14:textId="123A87FD" w:rsidR="00D05F17" w:rsidRDefault="00D05F17" w:rsidP="003D160F">
      <w:pPr>
        <w:rPr>
          <w:sz w:val="24"/>
          <w:szCs w:val="24"/>
        </w:rPr>
      </w:pPr>
      <w:r w:rsidRPr="00D05F17">
        <w:rPr>
          <w:iCs/>
          <w:sz w:val="24"/>
          <w:szCs w:val="24"/>
        </w:rPr>
        <w:t xml:space="preserve">Belludi. N (2008). </w:t>
      </w:r>
      <w:r w:rsidRPr="003F7BF1">
        <w:rPr>
          <w:i/>
          <w:iCs/>
          <w:sz w:val="24"/>
          <w:szCs w:val="24"/>
        </w:rPr>
        <w:t>Albert Mehrabian’s 7-38-55 Rule of Personal Communications</w:t>
      </w:r>
      <w:r w:rsidRPr="00D05F17">
        <w:rPr>
          <w:iCs/>
          <w:sz w:val="24"/>
          <w:szCs w:val="24"/>
        </w:rPr>
        <w:t>. Available at</w:t>
      </w:r>
      <w:r w:rsidRPr="00D05F17">
        <w:rPr>
          <w:iCs/>
          <w:color w:val="2506E0"/>
          <w:sz w:val="24"/>
          <w:szCs w:val="24"/>
        </w:rPr>
        <w:t xml:space="preserve">: </w:t>
      </w:r>
      <w:hyperlink r:id="rId27" w:history="1">
        <w:r w:rsidRPr="00D05F17">
          <w:rPr>
            <w:rStyle w:val="Hyperlink"/>
            <w:color w:val="2506E0"/>
            <w:sz w:val="24"/>
            <w:szCs w:val="24"/>
          </w:rPr>
          <w:t>Albert Mehrabian’s 7-38-55 Rule of Personal Communication (rightattitudes.com)</w:t>
        </w:r>
      </w:hyperlink>
      <w:r w:rsidRPr="00D05F17">
        <w:rPr>
          <w:sz w:val="24"/>
          <w:szCs w:val="24"/>
        </w:rPr>
        <w:t xml:space="preserve"> (Accessed: 28/05/2021). </w:t>
      </w:r>
    </w:p>
    <w:p w14:paraId="6A7FAE4E" w14:textId="77777777" w:rsidR="00D05F17" w:rsidRPr="00D05F17" w:rsidRDefault="00D05F17" w:rsidP="003D160F">
      <w:pPr>
        <w:rPr>
          <w:sz w:val="24"/>
          <w:szCs w:val="24"/>
        </w:rPr>
      </w:pPr>
    </w:p>
    <w:p w14:paraId="46118471" w14:textId="414AF7D5" w:rsidR="00D05F17" w:rsidRDefault="00D05F17" w:rsidP="00D05F17">
      <w:pPr>
        <w:rPr>
          <w:sz w:val="24"/>
          <w:szCs w:val="24"/>
        </w:rPr>
      </w:pPr>
      <w:r w:rsidRPr="00D05F17">
        <w:rPr>
          <w:sz w:val="24"/>
          <w:szCs w:val="24"/>
        </w:rPr>
        <w:t>Bevan Brittan (2020</w:t>
      </w:r>
      <w:r w:rsidRPr="003F7BF1">
        <w:rPr>
          <w:i/>
          <w:sz w:val="24"/>
          <w:szCs w:val="24"/>
        </w:rPr>
        <w:t>). COVID-19: Anti- Social Behaviour Injunctions- Early Lessons. Resolve Bulletin Article</w:t>
      </w:r>
      <w:r w:rsidRPr="00D05F17">
        <w:rPr>
          <w:sz w:val="24"/>
          <w:szCs w:val="24"/>
        </w:rPr>
        <w:t xml:space="preserve">. Available at: </w:t>
      </w:r>
      <w:hyperlink r:id="rId28" w:history="1">
        <w:r w:rsidRPr="00D05F17">
          <w:rPr>
            <w:rStyle w:val="Hyperlink"/>
            <w:sz w:val="24"/>
            <w:szCs w:val="24"/>
          </w:rPr>
          <w:t>COVID-19: Anti-Social Behaviour Injunctions – early lessons | Bevan Brittan LLP</w:t>
        </w:r>
      </w:hyperlink>
      <w:r w:rsidRPr="00D05F17">
        <w:rPr>
          <w:sz w:val="24"/>
          <w:szCs w:val="24"/>
        </w:rPr>
        <w:t xml:space="preserve"> (Accessed: 08/06/2021). </w:t>
      </w:r>
    </w:p>
    <w:p w14:paraId="7412895B" w14:textId="77777777" w:rsidR="00D05F17" w:rsidRPr="00D05F17" w:rsidRDefault="00D05F17" w:rsidP="00D05F17">
      <w:pPr>
        <w:rPr>
          <w:sz w:val="24"/>
          <w:szCs w:val="24"/>
        </w:rPr>
      </w:pPr>
    </w:p>
    <w:p w14:paraId="2912C67B" w14:textId="7A586194" w:rsidR="00D05F17" w:rsidRDefault="00D05F17" w:rsidP="003D160F">
      <w:pPr>
        <w:rPr>
          <w:sz w:val="24"/>
          <w:szCs w:val="24"/>
        </w:rPr>
      </w:pPr>
      <w:r w:rsidRPr="00D05F17">
        <w:rPr>
          <w:sz w:val="24"/>
          <w:szCs w:val="24"/>
        </w:rPr>
        <w:t>College of Policing (2014</w:t>
      </w:r>
      <w:r w:rsidRPr="003F7BF1">
        <w:rPr>
          <w:i/>
          <w:sz w:val="24"/>
          <w:szCs w:val="24"/>
        </w:rPr>
        <w:t>). Code of Ethics</w:t>
      </w:r>
      <w:r w:rsidRPr="00D05F17">
        <w:rPr>
          <w:sz w:val="24"/>
          <w:szCs w:val="24"/>
        </w:rPr>
        <w:t xml:space="preserve">. Available at: </w:t>
      </w:r>
      <w:hyperlink r:id="rId29" w:history="1">
        <w:r w:rsidRPr="00D05F17">
          <w:rPr>
            <w:rStyle w:val="Hyperlink"/>
            <w:sz w:val="24"/>
            <w:szCs w:val="24"/>
          </w:rPr>
          <w:t>code_of_ethics.pdf (paas-s3-broker-prod-lon-6453d964-1d1a-432a-9260-5e0ba7d2fc51.s3.eu-west-2.amazonaws.com)</w:t>
        </w:r>
      </w:hyperlink>
      <w:r w:rsidRPr="00D05F17">
        <w:rPr>
          <w:sz w:val="24"/>
          <w:szCs w:val="24"/>
        </w:rPr>
        <w:t xml:space="preserve"> (Accessed: 28/05/2021)</w:t>
      </w:r>
    </w:p>
    <w:p w14:paraId="2BA469EC" w14:textId="77777777" w:rsidR="00D05F17" w:rsidRPr="00D05F17" w:rsidRDefault="00D05F17" w:rsidP="003D160F">
      <w:pPr>
        <w:rPr>
          <w:sz w:val="24"/>
          <w:szCs w:val="24"/>
        </w:rPr>
      </w:pPr>
    </w:p>
    <w:p w14:paraId="505537F2" w14:textId="30648393" w:rsidR="00D05F17" w:rsidRDefault="00D05F17" w:rsidP="00D05F17">
      <w:pPr>
        <w:rPr>
          <w:sz w:val="24"/>
          <w:szCs w:val="24"/>
        </w:rPr>
      </w:pPr>
      <w:r w:rsidRPr="00D05F17">
        <w:rPr>
          <w:sz w:val="24"/>
          <w:szCs w:val="24"/>
        </w:rPr>
        <w:t>College of Policing (2021</w:t>
      </w:r>
      <w:r w:rsidRPr="003F7BF1">
        <w:rPr>
          <w:i/>
          <w:sz w:val="24"/>
          <w:szCs w:val="24"/>
        </w:rPr>
        <w:t>). Problem-Orientated Policing</w:t>
      </w:r>
      <w:r w:rsidRPr="00D05F17">
        <w:rPr>
          <w:sz w:val="24"/>
          <w:szCs w:val="24"/>
        </w:rPr>
        <w:t xml:space="preserve">. Available at: </w:t>
      </w:r>
      <w:hyperlink r:id="rId30" w:history="1">
        <w:r w:rsidRPr="00D05F17">
          <w:rPr>
            <w:rStyle w:val="Hyperlink"/>
            <w:sz w:val="24"/>
            <w:szCs w:val="24"/>
          </w:rPr>
          <w:t>Problem-orientated policing (college.police.uk)</w:t>
        </w:r>
      </w:hyperlink>
      <w:r w:rsidRPr="00D05F17">
        <w:rPr>
          <w:sz w:val="24"/>
          <w:szCs w:val="24"/>
        </w:rPr>
        <w:t xml:space="preserve"> (Accessed: 13/06/2021).</w:t>
      </w:r>
    </w:p>
    <w:p w14:paraId="1B185F25" w14:textId="77777777" w:rsidR="00D05F17" w:rsidRPr="00D05F17" w:rsidRDefault="00D05F17" w:rsidP="00D05F17">
      <w:pPr>
        <w:rPr>
          <w:sz w:val="24"/>
          <w:szCs w:val="24"/>
        </w:rPr>
      </w:pPr>
    </w:p>
    <w:p w14:paraId="705021E4" w14:textId="5E3613B1" w:rsidR="00D05F17" w:rsidRDefault="00D05F17" w:rsidP="00705E5E">
      <w:pPr>
        <w:rPr>
          <w:sz w:val="24"/>
          <w:szCs w:val="24"/>
        </w:rPr>
      </w:pPr>
      <w:r w:rsidRPr="00D05F17">
        <w:rPr>
          <w:sz w:val="24"/>
          <w:szCs w:val="24"/>
          <w:shd w:val="clear" w:color="auto" w:fill="FFFFFF"/>
        </w:rPr>
        <w:t xml:space="preserve"> </w:t>
      </w:r>
      <w:r w:rsidRPr="00D05F17">
        <w:rPr>
          <w:bCs/>
          <w:i/>
          <w:sz w:val="24"/>
          <w:szCs w:val="24"/>
          <w:shd w:val="clear" w:color="auto" w:fill="FFFFFF"/>
        </w:rPr>
        <w:t>Criminal Justice Studies: A Critical Journal of Crime, Law &amp; Society.</w:t>
      </w:r>
      <w:r w:rsidRPr="00D05F17">
        <w:rPr>
          <w:sz w:val="24"/>
          <w:szCs w:val="24"/>
          <w:shd w:val="clear" w:color="auto" w:fill="FFFFFF"/>
        </w:rPr>
        <w:t xml:space="preserve"> Vol. 17(2), pp. 187-202. Accessed: 20/05/2021. URL: </w:t>
      </w:r>
      <w:hyperlink r:id="rId31" w:history="1">
        <w:r w:rsidRPr="00D05F17">
          <w:rPr>
            <w:rStyle w:val="Hyperlink"/>
            <w:sz w:val="24"/>
            <w:szCs w:val="24"/>
          </w:rPr>
          <w:t>References - ProQuest (uwtsd.ac.uk)</w:t>
        </w:r>
      </w:hyperlink>
      <w:r w:rsidRPr="00D05F17">
        <w:rPr>
          <w:sz w:val="24"/>
          <w:szCs w:val="24"/>
        </w:rPr>
        <w:t xml:space="preserve"> </w:t>
      </w:r>
    </w:p>
    <w:p w14:paraId="5B9E68C8" w14:textId="77777777" w:rsidR="00D05F17" w:rsidRPr="00D05F17" w:rsidRDefault="00D05F17" w:rsidP="00705E5E">
      <w:pPr>
        <w:rPr>
          <w:sz w:val="24"/>
          <w:szCs w:val="24"/>
          <w:shd w:val="clear" w:color="auto" w:fill="FFFFFF"/>
        </w:rPr>
      </w:pPr>
    </w:p>
    <w:p w14:paraId="4D312602" w14:textId="0D9D3E5E" w:rsidR="00D05F17" w:rsidRDefault="00D05F17" w:rsidP="00A6428B">
      <w:pPr>
        <w:rPr>
          <w:sz w:val="24"/>
          <w:szCs w:val="24"/>
        </w:rPr>
      </w:pPr>
      <w:r w:rsidRPr="00D05F17">
        <w:rPr>
          <w:sz w:val="24"/>
          <w:szCs w:val="24"/>
        </w:rPr>
        <w:t xml:space="preserve">Crown Prosecution Service (2018). </w:t>
      </w:r>
      <w:r w:rsidRPr="003F7BF1">
        <w:rPr>
          <w:i/>
          <w:sz w:val="24"/>
          <w:szCs w:val="24"/>
        </w:rPr>
        <w:t>Disclosure Manual</w:t>
      </w:r>
      <w:r w:rsidRPr="00D05F17">
        <w:rPr>
          <w:sz w:val="24"/>
          <w:szCs w:val="24"/>
        </w:rPr>
        <w:t xml:space="preserve">. Available at: </w:t>
      </w:r>
      <w:hyperlink r:id="rId32" w:history="1">
        <w:r w:rsidRPr="00D05F17">
          <w:rPr>
            <w:rStyle w:val="Hyperlink"/>
            <w:sz w:val="24"/>
            <w:szCs w:val="24"/>
          </w:rPr>
          <w:t>Disclosure-Manual-12-2018.pdf (cps.gov.uk)</w:t>
        </w:r>
      </w:hyperlink>
      <w:r w:rsidRPr="00D05F17">
        <w:rPr>
          <w:sz w:val="24"/>
          <w:szCs w:val="24"/>
        </w:rPr>
        <w:t xml:space="preserve"> (Accessed: 07/07/2021).</w:t>
      </w:r>
    </w:p>
    <w:p w14:paraId="646E66C7" w14:textId="77777777" w:rsidR="00D05F17" w:rsidRPr="00D05F17" w:rsidRDefault="00D05F17" w:rsidP="00A6428B">
      <w:pPr>
        <w:rPr>
          <w:sz w:val="24"/>
          <w:szCs w:val="24"/>
        </w:rPr>
      </w:pPr>
    </w:p>
    <w:p w14:paraId="718BF011" w14:textId="0AAC26B4" w:rsidR="00D05F17" w:rsidRDefault="00D05F17" w:rsidP="00A6428B">
      <w:pPr>
        <w:rPr>
          <w:sz w:val="24"/>
          <w:szCs w:val="24"/>
        </w:rPr>
      </w:pPr>
      <w:r w:rsidRPr="00D05F17">
        <w:rPr>
          <w:sz w:val="24"/>
          <w:szCs w:val="24"/>
        </w:rPr>
        <w:t xml:space="preserve">Crown Prosecution Service (2019) </w:t>
      </w:r>
      <w:r w:rsidRPr="003F7BF1">
        <w:rPr>
          <w:i/>
          <w:sz w:val="24"/>
          <w:szCs w:val="24"/>
        </w:rPr>
        <w:t>Theft Act Offences</w:t>
      </w:r>
      <w:r w:rsidRPr="00D05F17">
        <w:rPr>
          <w:sz w:val="24"/>
          <w:szCs w:val="24"/>
        </w:rPr>
        <w:t xml:space="preserve">. Available at: </w:t>
      </w:r>
      <w:hyperlink r:id="rId33" w:history="1">
        <w:r w:rsidRPr="00D05F17">
          <w:rPr>
            <w:rStyle w:val="Hyperlink"/>
            <w:sz w:val="24"/>
            <w:szCs w:val="24"/>
          </w:rPr>
          <w:t>Theft Act Offences | The Crown Prosecution Service (cps.gov.uk)</w:t>
        </w:r>
      </w:hyperlink>
      <w:r w:rsidRPr="00D05F17">
        <w:rPr>
          <w:sz w:val="24"/>
          <w:szCs w:val="24"/>
        </w:rPr>
        <w:t xml:space="preserve"> (Accessed: 07/07/2021). </w:t>
      </w:r>
    </w:p>
    <w:p w14:paraId="09557327" w14:textId="77777777" w:rsidR="00D05F17" w:rsidRPr="00D05F17" w:rsidRDefault="00D05F17" w:rsidP="00A6428B">
      <w:pPr>
        <w:rPr>
          <w:sz w:val="24"/>
          <w:szCs w:val="24"/>
        </w:rPr>
      </w:pPr>
    </w:p>
    <w:p w14:paraId="2085B81C" w14:textId="0DD18010" w:rsidR="00D05F17" w:rsidRDefault="00D05F17" w:rsidP="00D05F17">
      <w:pPr>
        <w:rPr>
          <w:sz w:val="24"/>
          <w:szCs w:val="24"/>
        </w:rPr>
      </w:pPr>
      <w:r w:rsidRPr="00D05F17">
        <w:rPr>
          <w:sz w:val="24"/>
          <w:szCs w:val="24"/>
        </w:rPr>
        <w:t>Delaney. A, Hedges. D, McNally. J and Inkson. S (2014</w:t>
      </w:r>
      <w:r w:rsidRPr="00D05F17">
        <w:rPr>
          <w:i/>
          <w:sz w:val="24"/>
          <w:szCs w:val="24"/>
        </w:rPr>
        <w:t xml:space="preserve">).’ Wales Anti-social Behaviour: Policy and Practice Review.’ </w:t>
      </w:r>
      <w:r w:rsidRPr="00D05F17">
        <w:rPr>
          <w:sz w:val="24"/>
          <w:szCs w:val="24"/>
        </w:rPr>
        <w:t xml:space="preserve">Welsh Government. pp.1-146. H-JA-2012-13-001. URL: </w:t>
      </w:r>
      <w:hyperlink r:id="rId34" w:history="1">
        <w:r w:rsidRPr="00D05F17">
          <w:rPr>
            <w:rStyle w:val="Hyperlink"/>
            <w:sz w:val="24"/>
            <w:szCs w:val="24"/>
          </w:rPr>
          <w:t>Antisocial behaviour: policy review (gov.wales)</w:t>
        </w:r>
      </w:hyperlink>
      <w:r w:rsidRPr="00D05F17">
        <w:rPr>
          <w:sz w:val="24"/>
          <w:szCs w:val="24"/>
        </w:rPr>
        <w:t xml:space="preserve"> </w:t>
      </w:r>
    </w:p>
    <w:p w14:paraId="392A9D8F" w14:textId="77777777" w:rsidR="00D05F17" w:rsidRPr="00D05F17" w:rsidRDefault="00D05F17" w:rsidP="00D05F17">
      <w:pPr>
        <w:rPr>
          <w:sz w:val="24"/>
          <w:szCs w:val="24"/>
        </w:rPr>
      </w:pPr>
    </w:p>
    <w:p w14:paraId="44F4CE6E" w14:textId="77777777" w:rsidR="00D05F17" w:rsidRPr="00D05F17" w:rsidRDefault="00D05F17" w:rsidP="00D05F17">
      <w:pPr>
        <w:rPr>
          <w:sz w:val="24"/>
          <w:szCs w:val="24"/>
        </w:rPr>
      </w:pPr>
      <w:r w:rsidRPr="00D05F17">
        <w:rPr>
          <w:sz w:val="24"/>
          <w:szCs w:val="24"/>
        </w:rPr>
        <w:t xml:space="preserve">Drink Aware (2021). </w:t>
      </w:r>
      <w:r w:rsidRPr="003F7BF1">
        <w:rPr>
          <w:i/>
          <w:sz w:val="24"/>
          <w:szCs w:val="24"/>
        </w:rPr>
        <w:t xml:space="preserve">The Law on Alcohol and Under 18’s. </w:t>
      </w:r>
      <w:r w:rsidRPr="00D05F17">
        <w:rPr>
          <w:sz w:val="24"/>
          <w:szCs w:val="24"/>
        </w:rPr>
        <w:t xml:space="preserve">Available at: </w:t>
      </w:r>
      <w:hyperlink r:id="rId35" w:history="1">
        <w:r w:rsidRPr="00D05F17">
          <w:rPr>
            <w:rStyle w:val="Hyperlink"/>
            <w:sz w:val="24"/>
            <w:szCs w:val="24"/>
          </w:rPr>
          <w:t>The law on alcohol and under 18s | Drinkaware</w:t>
        </w:r>
      </w:hyperlink>
      <w:r w:rsidRPr="00D05F17">
        <w:rPr>
          <w:sz w:val="24"/>
          <w:szCs w:val="24"/>
        </w:rPr>
        <w:t xml:space="preserve"> (Accessed: 08/06/2021). </w:t>
      </w:r>
    </w:p>
    <w:p w14:paraId="7EA03E01" w14:textId="69EF2D33" w:rsidR="00D05F17" w:rsidRDefault="00D05F17" w:rsidP="00A6428B">
      <w:pPr>
        <w:rPr>
          <w:sz w:val="24"/>
          <w:szCs w:val="24"/>
        </w:rPr>
      </w:pPr>
      <w:r w:rsidRPr="00D05F17">
        <w:rPr>
          <w:sz w:val="24"/>
          <w:szCs w:val="24"/>
        </w:rPr>
        <w:lastRenderedPageBreak/>
        <w:t xml:space="preserve">FindLaw (2021). </w:t>
      </w:r>
      <w:r w:rsidRPr="003F7BF1">
        <w:rPr>
          <w:i/>
          <w:sz w:val="24"/>
          <w:szCs w:val="24"/>
        </w:rPr>
        <w:t>Theft Defences</w:t>
      </w:r>
      <w:r w:rsidRPr="00D05F17">
        <w:rPr>
          <w:sz w:val="24"/>
          <w:szCs w:val="24"/>
        </w:rPr>
        <w:t xml:space="preserve">. Available at: </w:t>
      </w:r>
      <w:hyperlink r:id="rId36" w:anchor=":~:text=Theft%20Defenses%201%20Claim%20of%20Right%20or%20Ownership,Attorney%20Help%20You%20With%20Your%20Theft%20Defense.%20" w:history="1">
        <w:r w:rsidRPr="00D05F17">
          <w:rPr>
            <w:rStyle w:val="Hyperlink"/>
            <w:sz w:val="24"/>
            <w:szCs w:val="24"/>
          </w:rPr>
          <w:t>Theft Defenses - FindLaw</w:t>
        </w:r>
      </w:hyperlink>
      <w:r w:rsidRPr="00D05F17">
        <w:rPr>
          <w:sz w:val="24"/>
          <w:szCs w:val="24"/>
        </w:rPr>
        <w:t xml:space="preserve"> (Accessed: 07/07/2021)</w:t>
      </w:r>
    </w:p>
    <w:p w14:paraId="17A5FF3B" w14:textId="77777777" w:rsidR="00D05F17" w:rsidRPr="00D05F17" w:rsidRDefault="00D05F17" w:rsidP="00A6428B">
      <w:pPr>
        <w:rPr>
          <w:sz w:val="24"/>
          <w:szCs w:val="24"/>
        </w:rPr>
      </w:pPr>
    </w:p>
    <w:p w14:paraId="6477A9B7" w14:textId="6E4C7BB8" w:rsidR="00D05F17" w:rsidRDefault="00D05F17" w:rsidP="00705E5E">
      <w:pPr>
        <w:rPr>
          <w:sz w:val="24"/>
          <w:szCs w:val="24"/>
        </w:rPr>
      </w:pPr>
      <w:r w:rsidRPr="00D05F17">
        <w:rPr>
          <w:sz w:val="24"/>
          <w:szCs w:val="24"/>
        </w:rPr>
        <w:t xml:space="preserve">Future Focus (2019). </w:t>
      </w:r>
      <w:r w:rsidRPr="00D05F17">
        <w:rPr>
          <w:i/>
          <w:sz w:val="24"/>
          <w:szCs w:val="24"/>
        </w:rPr>
        <w:t>Statistics Relating to Social Anxiety and Related Mental Health Conditions.</w:t>
      </w:r>
      <w:r w:rsidRPr="00D05F17">
        <w:rPr>
          <w:sz w:val="24"/>
          <w:szCs w:val="24"/>
        </w:rPr>
        <w:t xml:space="preserve"> Available at: </w:t>
      </w:r>
      <w:hyperlink r:id="rId37" w:history="1">
        <w:r w:rsidRPr="00D05F17">
          <w:rPr>
            <w:rStyle w:val="Hyperlink"/>
            <w:sz w:val="24"/>
            <w:szCs w:val="24"/>
          </w:rPr>
          <w:t>https://www.unlocking-potential.co.uk/wp-content/uploads/2019/06/Statistics-relating-to-Social-Anxiety-Condition.pdf</w:t>
        </w:r>
      </w:hyperlink>
      <w:r w:rsidRPr="00D05F17">
        <w:rPr>
          <w:sz w:val="24"/>
          <w:szCs w:val="24"/>
        </w:rPr>
        <w:t xml:space="preserve"> (Accessed:21/05/2021). </w:t>
      </w:r>
    </w:p>
    <w:p w14:paraId="073340ED" w14:textId="77777777" w:rsidR="00D05F17" w:rsidRPr="00D05F17" w:rsidRDefault="00D05F17" w:rsidP="00705E5E">
      <w:pPr>
        <w:rPr>
          <w:sz w:val="24"/>
          <w:szCs w:val="24"/>
        </w:rPr>
      </w:pPr>
    </w:p>
    <w:p w14:paraId="5DB6CD56" w14:textId="4A2CB5DB" w:rsidR="00D05F17" w:rsidRDefault="00D05F17" w:rsidP="00D05F17">
      <w:pPr>
        <w:rPr>
          <w:sz w:val="24"/>
          <w:szCs w:val="24"/>
        </w:rPr>
      </w:pPr>
      <w:r w:rsidRPr="00D05F17">
        <w:rPr>
          <w:sz w:val="24"/>
          <w:szCs w:val="24"/>
        </w:rPr>
        <w:t xml:space="preserve">GOV.UK (2016). </w:t>
      </w:r>
      <w:r w:rsidRPr="003F7BF1">
        <w:rPr>
          <w:i/>
          <w:sz w:val="24"/>
          <w:szCs w:val="24"/>
        </w:rPr>
        <w:t>6.1 People Affected By Environmental and Neighbour</w:t>
      </w:r>
      <w:r w:rsidRPr="00D05F17">
        <w:rPr>
          <w:sz w:val="24"/>
          <w:szCs w:val="24"/>
        </w:rPr>
        <w:t xml:space="preserve">. Available at: </w:t>
      </w:r>
      <w:hyperlink r:id="rId38" w:history="1">
        <w:r w:rsidRPr="00D05F17">
          <w:rPr>
            <w:rStyle w:val="Hyperlink"/>
            <w:sz w:val="24"/>
            <w:szCs w:val="24"/>
          </w:rPr>
          <w:t>6.1-People-affected-by-environmental-and-neighbour-related-antisocial-behaviour-2016.pdf (lbbd.gov.uk)</w:t>
        </w:r>
      </w:hyperlink>
      <w:r w:rsidRPr="00D05F17">
        <w:rPr>
          <w:sz w:val="24"/>
          <w:szCs w:val="24"/>
        </w:rPr>
        <w:t xml:space="preserve"> (Accessed:09/06/2021). </w:t>
      </w:r>
    </w:p>
    <w:p w14:paraId="30497624" w14:textId="77777777" w:rsidR="00D05F17" w:rsidRPr="00D05F17" w:rsidRDefault="00D05F17" w:rsidP="00D05F17">
      <w:pPr>
        <w:rPr>
          <w:sz w:val="24"/>
          <w:szCs w:val="24"/>
        </w:rPr>
      </w:pPr>
    </w:p>
    <w:p w14:paraId="48F03FBF" w14:textId="4506C3D3" w:rsidR="00D05F17" w:rsidRDefault="00D05F17" w:rsidP="00A6428B">
      <w:pPr>
        <w:rPr>
          <w:sz w:val="24"/>
          <w:szCs w:val="24"/>
        </w:rPr>
      </w:pPr>
      <w:r w:rsidRPr="00D05F17">
        <w:rPr>
          <w:sz w:val="24"/>
          <w:szCs w:val="24"/>
        </w:rPr>
        <w:t xml:space="preserve">GOV.UK (2019). </w:t>
      </w:r>
      <w:r w:rsidRPr="003F7BF1">
        <w:rPr>
          <w:i/>
          <w:sz w:val="24"/>
          <w:szCs w:val="24"/>
        </w:rPr>
        <w:t>Notice of Rights and Entitlements: English (Accessible Version).</w:t>
      </w:r>
      <w:r w:rsidRPr="00D05F17">
        <w:rPr>
          <w:sz w:val="24"/>
          <w:szCs w:val="24"/>
        </w:rPr>
        <w:t xml:space="preserve"> Available at: </w:t>
      </w:r>
      <w:hyperlink r:id="rId39" w:history="1">
        <w:r w:rsidRPr="00D05F17">
          <w:rPr>
            <w:rStyle w:val="Hyperlink"/>
            <w:sz w:val="24"/>
            <w:szCs w:val="24"/>
          </w:rPr>
          <w:t>Notice of rights and entitlements: English (accessible version) - GOV.UK (www.gov.uk)</w:t>
        </w:r>
      </w:hyperlink>
      <w:r w:rsidRPr="00D05F17">
        <w:rPr>
          <w:sz w:val="24"/>
          <w:szCs w:val="24"/>
        </w:rPr>
        <w:t xml:space="preserve"> (Accessed 08/07/2021). </w:t>
      </w:r>
    </w:p>
    <w:p w14:paraId="2F934AC6" w14:textId="77777777" w:rsidR="00D05F17" w:rsidRPr="00D05F17" w:rsidRDefault="00D05F17" w:rsidP="00A6428B">
      <w:pPr>
        <w:rPr>
          <w:sz w:val="24"/>
          <w:szCs w:val="24"/>
        </w:rPr>
      </w:pPr>
    </w:p>
    <w:p w14:paraId="43CA649E" w14:textId="208A9947" w:rsidR="00D05F17" w:rsidRDefault="00D05F17" w:rsidP="00D05F17">
      <w:pPr>
        <w:rPr>
          <w:sz w:val="24"/>
          <w:szCs w:val="24"/>
        </w:rPr>
      </w:pPr>
      <w:r w:rsidRPr="00D05F17">
        <w:rPr>
          <w:sz w:val="24"/>
          <w:szCs w:val="24"/>
        </w:rPr>
        <w:t xml:space="preserve">GOV.UK (No Date) </w:t>
      </w:r>
      <w:r w:rsidRPr="003F7BF1">
        <w:rPr>
          <w:i/>
          <w:sz w:val="24"/>
          <w:szCs w:val="24"/>
        </w:rPr>
        <w:t>Fireworks: The Law.</w:t>
      </w:r>
      <w:r w:rsidRPr="00D05F17">
        <w:rPr>
          <w:sz w:val="24"/>
          <w:szCs w:val="24"/>
        </w:rPr>
        <w:t xml:space="preserve"> Available at: </w:t>
      </w:r>
      <w:hyperlink r:id="rId40" w:history="1">
        <w:r w:rsidRPr="00D05F17">
          <w:rPr>
            <w:rStyle w:val="Hyperlink"/>
            <w:sz w:val="24"/>
            <w:szCs w:val="24"/>
          </w:rPr>
          <w:t>Fireworks: the law - GOV.UK (www.gov.uk)</w:t>
        </w:r>
      </w:hyperlink>
      <w:r w:rsidRPr="00D05F17">
        <w:rPr>
          <w:sz w:val="24"/>
          <w:szCs w:val="24"/>
        </w:rPr>
        <w:t xml:space="preserve"> (Accessed:08/06/2021)</w:t>
      </w:r>
    </w:p>
    <w:p w14:paraId="0026ECB9" w14:textId="77777777" w:rsidR="00D05F17" w:rsidRPr="00D05F17" w:rsidRDefault="00D05F17" w:rsidP="00D05F17">
      <w:pPr>
        <w:rPr>
          <w:sz w:val="24"/>
          <w:szCs w:val="24"/>
        </w:rPr>
      </w:pPr>
    </w:p>
    <w:p w14:paraId="4682E042" w14:textId="6F45F9CD" w:rsidR="00D05F17" w:rsidRDefault="00D05F17" w:rsidP="003D160F">
      <w:pPr>
        <w:rPr>
          <w:iCs/>
          <w:sz w:val="24"/>
          <w:szCs w:val="24"/>
        </w:rPr>
      </w:pPr>
      <w:r w:rsidRPr="00D05F17">
        <w:rPr>
          <w:iCs/>
          <w:sz w:val="24"/>
          <w:szCs w:val="24"/>
        </w:rPr>
        <w:t xml:space="preserve">GOV.UK (No Date). </w:t>
      </w:r>
      <w:r w:rsidRPr="003F7BF1">
        <w:rPr>
          <w:i/>
          <w:iCs/>
          <w:sz w:val="24"/>
          <w:szCs w:val="24"/>
        </w:rPr>
        <w:t>Criminal Justice Act 1988</w:t>
      </w:r>
      <w:r w:rsidRPr="00D05F17">
        <w:rPr>
          <w:iCs/>
          <w:sz w:val="24"/>
          <w:szCs w:val="24"/>
        </w:rPr>
        <w:t xml:space="preserve">. Available at: </w:t>
      </w:r>
      <w:hyperlink r:id="rId41" w:history="1">
        <w:r w:rsidRPr="00D05F17">
          <w:rPr>
            <w:rStyle w:val="Hyperlink"/>
            <w:color w:val="2506E0"/>
            <w:sz w:val="24"/>
            <w:szCs w:val="24"/>
          </w:rPr>
          <w:t>Criminal Justice Act 1988 (legislation.gov.uk)</w:t>
        </w:r>
      </w:hyperlink>
      <w:r w:rsidRPr="00D05F17">
        <w:rPr>
          <w:sz w:val="24"/>
          <w:szCs w:val="24"/>
        </w:rPr>
        <w:t xml:space="preserve"> (Accessed: 28/05/2021). </w:t>
      </w:r>
      <w:r w:rsidRPr="00D05F17">
        <w:rPr>
          <w:iCs/>
          <w:sz w:val="24"/>
          <w:szCs w:val="24"/>
        </w:rPr>
        <w:t xml:space="preserve"> </w:t>
      </w:r>
    </w:p>
    <w:p w14:paraId="6A8D1565" w14:textId="77777777" w:rsidR="00D05F17" w:rsidRPr="00D05F17" w:rsidRDefault="00D05F17" w:rsidP="003D160F">
      <w:pPr>
        <w:rPr>
          <w:iCs/>
          <w:sz w:val="24"/>
          <w:szCs w:val="24"/>
        </w:rPr>
      </w:pPr>
    </w:p>
    <w:p w14:paraId="25E21C2B" w14:textId="50977AAD" w:rsidR="00D05F17" w:rsidRDefault="00D05F17" w:rsidP="00A6428B">
      <w:pPr>
        <w:rPr>
          <w:sz w:val="24"/>
          <w:szCs w:val="24"/>
        </w:rPr>
      </w:pPr>
      <w:r w:rsidRPr="00D05F17">
        <w:rPr>
          <w:sz w:val="24"/>
          <w:szCs w:val="24"/>
        </w:rPr>
        <w:t xml:space="preserve">Health and Safety Executive (No Date). </w:t>
      </w:r>
      <w:r w:rsidRPr="003F7BF1">
        <w:rPr>
          <w:i/>
          <w:sz w:val="24"/>
          <w:szCs w:val="24"/>
        </w:rPr>
        <w:t>Interviewing Suspects</w:t>
      </w:r>
      <w:r w:rsidRPr="00D05F17">
        <w:rPr>
          <w:sz w:val="24"/>
          <w:szCs w:val="24"/>
        </w:rPr>
        <w:t xml:space="preserve">. Available at: </w:t>
      </w:r>
      <w:hyperlink r:id="rId42" w:history="1">
        <w:r w:rsidRPr="00D05F17">
          <w:rPr>
            <w:rStyle w:val="Hyperlink"/>
            <w:sz w:val="24"/>
            <w:szCs w:val="24"/>
          </w:rPr>
          <w:t>Questioning of suspects - Investigation - Enforcement Guide (England &amp; Wales) (hse.gov.uk)</w:t>
        </w:r>
      </w:hyperlink>
      <w:r w:rsidRPr="00D05F17">
        <w:rPr>
          <w:sz w:val="24"/>
          <w:szCs w:val="24"/>
        </w:rPr>
        <w:t xml:space="preserve"> (Accessed:06/07/2021)</w:t>
      </w:r>
    </w:p>
    <w:p w14:paraId="5E4A2BA4" w14:textId="77777777" w:rsidR="00D05F17" w:rsidRPr="00D05F17" w:rsidRDefault="00D05F17" w:rsidP="00A6428B">
      <w:pPr>
        <w:rPr>
          <w:sz w:val="24"/>
          <w:szCs w:val="24"/>
        </w:rPr>
      </w:pPr>
    </w:p>
    <w:p w14:paraId="6E5F6F71" w14:textId="797E98C9" w:rsidR="00D05F17" w:rsidRDefault="00D05F17" w:rsidP="00D05F17">
      <w:pPr>
        <w:rPr>
          <w:sz w:val="24"/>
          <w:szCs w:val="24"/>
        </w:rPr>
      </w:pPr>
      <w:r w:rsidRPr="00D05F17">
        <w:rPr>
          <w:sz w:val="24"/>
          <w:szCs w:val="24"/>
        </w:rPr>
        <w:t xml:space="preserve">Home Office (2017). </w:t>
      </w:r>
      <w:r w:rsidRPr="003F7BF1">
        <w:rPr>
          <w:i/>
          <w:sz w:val="24"/>
          <w:szCs w:val="24"/>
        </w:rPr>
        <w:t>New Guidance on the Use of the Anti-Social Behaviour, Crime and Policing Act 2014</w:t>
      </w:r>
      <w:r w:rsidRPr="00D05F17">
        <w:rPr>
          <w:sz w:val="24"/>
          <w:szCs w:val="24"/>
        </w:rPr>
        <w:t xml:space="preserve">. Available at: </w:t>
      </w:r>
      <w:hyperlink r:id="rId43" w:history="1">
        <w:r w:rsidRPr="00D05F17">
          <w:rPr>
            <w:rStyle w:val="Hyperlink"/>
            <w:sz w:val="24"/>
            <w:szCs w:val="24"/>
          </w:rPr>
          <w:t>New guidance on the use of the Anti-social Behaviour, Crime and Policing Act 2014 - GOV.UK (www.gov.uk)</w:t>
        </w:r>
      </w:hyperlink>
      <w:r w:rsidRPr="00D05F17">
        <w:rPr>
          <w:sz w:val="24"/>
          <w:szCs w:val="24"/>
        </w:rPr>
        <w:t xml:space="preserve"> (Accessed:09/06/2021). </w:t>
      </w:r>
    </w:p>
    <w:p w14:paraId="08B86251" w14:textId="77777777" w:rsidR="00D05F17" w:rsidRPr="00D05F17" w:rsidRDefault="00D05F17" w:rsidP="00D05F17">
      <w:pPr>
        <w:rPr>
          <w:sz w:val="24"/>
          <w:szCs w:val="24"/>
        </w:rPr>
      </w:pPr>
    </w:p>
    <w:p w14:paraId="5E432960" w14:textId="44ABAF8E" w:rsidR="00D05F17" w:rsidRDefault="00D05F17" w:rsidP="00A6428B">
      <w:pPr>
        <w:rPr>
          <w:sz w:val="24"/>
          <w:szCs w:val="24"/>
        </w:rPr>
      </w:pPr>
      <w:r w:rsidRPr="00D05F17">
        <w:rPr>
          <w:sz w:val="24"/>
          <w:szCs w:val="24"/>
        </w:rPr>
        <w:t xml:space="preserve">Home Office (2020). </w:t>
      </w:r>
      <w:r w:rsidRPr="003F7BF1">
        <w:rPr>
          <w:i/>
          <w:sz w:val="24"/>
          <w:szCs w:val="24"/>
        </w:rPr>
        <w:t>Interviewing Suspects. Version 7.</w:t>
      </w:r>
      <w:r w:rsidRPr="00D05F17">
        <w:rPr>
          <w:sz w:val="24"/>
          <w:szCs w:val="24"/>
        </w:rPr>
        <w:t xml:space="preserve"> Available at: </w:t>
      </w:r>
      <w:hyperlink r:id="rId44" w:history="1">
        <w:r w:rsidRPr="00D05F17">
          <w:rPr>
            <w:rStyle w:val="Hyperlink"/>
            <w:sz w:val="24"/>
            <w:szCs w:val="24"/>
          </w:rPr>
          <w:t>interviewing-suspects-v7.0.pdf (publishing.service.gov.uk)</w:t>
        </w:r>
      </w:hyperlink>
      <w:r w:rsidRPr="00D05F17">
        <w:rPr>
          <w:sz w:val="24"/>
          <w:szCs w:val="24"/>
        </w:rPr>
        <w:t xml:space="preserve"> (Accessed:08/07/2021). </w:t>
      </w:r>
    </w:p>
    <w:p w14:paraId="097ABA93" w14:textId="77777777" w:rsidR="00D05F17" w:rsidRDefault="00D05F17" w:rsidP="00A6428B">
      <w:pPr>
        <w:rPr>
          <w:sz w:val="24"/>
          <w:szCs w:val="24"/>
        </w:rPr>
      </w:pPr>
    </w:p>
    <w:p w14:paraId="5197344C" w14:textId="60EEC944" w:rsidR="00D05F17" w:rsidRDefault="00D05F17" w:rsidP="00A6428B">
      <w:pPr>
        <w:rPr>
          <w:sz w:val="24"/>
          <w:szCs w:val="24"/>
        </w:rPr>
      </w:pPr>
      <w:r w:rsidRPr="00D05F17">
        <w:rPr>
          <w:sz w:val="24"/>
          <w:szCs w:val="24"/>
        </w:rPr>
        <w:t>Hutchinson. T (2020</w:t>
      </w:r>
      <w:r w:rsidRPr="003F7BF1">
        <w:rPr>
          <w:i/>
          <w:sz w:val="24"/>
          <w:szCs w:val="24"/>
        </w:rPr>
        <w:t>). The PEACE Investigative Interviewing Model. International Institute of Legal Project Management</w:t>
      </w:r>
      <w:r w:rsidRPr="00D05F17">
        <w:rPr>
          <w:sz w:val="24"/>
          <w:szCs w:val="24"/>
        </w:rPr>
        <w:t xml:space="preserve">. Available at: </w:t>
      </w:r>
      <w:hyperlink r:id="rId45" w:history="1">
        <w:r w:rsidRPr="00D05F17">
          <w:rPr>
            <w:rStyle w:val="Hyperlink"/>
            <w:sz w:val="24"/>
            <w:szCs w:val="24"/>
          </w:rPr>
          <w:t>The PEACE Investigative Interviewing Model | International Institute of Legal Project Management (iilpm.com)</w:t>
        </w:r>
      </w:hyperlink>
      <w:r w:rsidRPr="00D05F17">
        <w:rPr>
          <w:sz w:val="24"/>
          <w:szCs w:val="24"/>
        </w:rPr>
        <w:t xml:space="preserve"> (Accessed: 07/06/2021). </w:t>
      </w:r>
    </w:p>
    <w:p w14:paraId="43AC2FD6" w14:textId="77777777" w:rsidR="00D05F17" w:rsidRPr="00D05F17" w:rsidRDefault="00D05F17" w:rsidP="00A6428B">
      <w:pPr>
        <w:rPr>
          <w:sz w:val="24"/>
          <w:szCs w:val="24"/>
        </w:rPr>
      </w:pPr>
    </w:p>
    <w:p w14:paraId="30BE1B15" w14:textId="6640E418" w:rsidR="00D05F17" w:rsidRDefault="00D05F17" w:rsidP="00D05F17">
      <w:pPr>
        <w:rPr>
          <w:sz w:val="24"/>
          <w:szCs w:val="24"/>
        </w:rPr>
      </w:pPr>
      <w:r w:rsidRPr="00D05F17">
        <w:rPr>
          <w:sz w:val="24"/>
          <w:szCs w:val="24"/>
        </w:rPr>
        <w:t xml:space="preserve">Innes. M and Weston. N (2010). </w:t>
      </w:r>
      <w:r w:rsidRPr="00D05F17">
        <w:rPr>
          <w:i/>
          <w:sz w:val="24"/>
          <w:szCs w:val="24"/>
        </w:rPr>
        <w:t>‘Re-thinking the Policing of Anti-social Behaviour.’</w:t>
      </w:r>
      <w:r w:rsidRPr="00D05F17">
        <w:rPr>
          <w:sz w:val="24"/>
          <w:szCs w:val="24"/>
        </w:rPr>
        <w:t xml:space="preserve"> </w:t>
      </w:r>
      <w:r w:rsidRPr="00D05F17">
        <w:rPr>
          <w:i/>
          <w:sz w:val="24"/>
          <w:szCs w:val="24"/>
        </w:rPr>
        <w:t xml:space="preserve">Universities Police Science Institute. </w:t>
      </w:r>
      <w:r w:rsidRPr="00D05F17">
        <w:rPr>
          <w:sz w:val="24"/>
          <w:szCs w:val="24"/>
        </w:rPr>
        <w:t xml:space="preserve">pp. 1-57.  ISBN: 978-1-84978-303-1. URL: </w:t>
      </w:r>
      <w:hyperlink r:id="rId46" w:history="1">
        <w:r w:rsidRPr="00D05F17">
          <w:rPr>
            <w:rStyle w:val="Hyperlink"/>
            <w:sz w:val="24"/>
            <w:szCs w:val="24"/>
          </w:rPr>
          <w:t>Microsoft Word - HMI ASB Cardiff Report.docx (justiceinspectorates.gov.uk)</w:t>
        </w:r>
      </w:hyperlink>
      <w:r w:rsidRPr="00D05F17">
        <w:rPr>
          <w:sz w:val="24"/>
          <w:szCs w:val="24"/>
        </w:rPr>
        <w:t xml:space="preserve">. </w:t>
      </w:r>
    </w:p>
    <w:p w14:paraId="627B4728" w14:textId="77777777" w:rsidR="00D05F17" w:rsidRPr="00D05F17" w:rsidRDefault="00D05F17" w:rsidP="00D05F17">
      <w:pPr>
        <w:rPr>
          <w:sz w:val="24"/>
          <w:szCs w:val="24"/>
        </w:rPr>
      </w:pPr>
    </w:p>
    <w:p w14:paraId="0821B572" w14:textId="0A0820AC" w:rsidR="00D05F17" w:rsidRDefault="00D05F17" w:rsidP="00705E5E">
      <w:pPr>
        <w:shd w:val="clear" w:color="auto" w:fill="FFFFFF"/>
        <w:spacing w:line="360" w:lineRule="atLeast"/>
        <w:rPr>
          <w:i/>
          <w:sz w:val="24"/>
          <w:szCs w:val="24"/>
        </w:rPr>
      </w:pPr>
      <w:r w:rsidRPr="00D05F17">
        <w:rPr>
          <w:sz w:val="24"/>
          <w:szCs w:val="24"/>
          <w:shd w:val="clear" w:color="auto" w:fill="FFFFFF"/>
        </w:rPr>
        <w:t>Kingshott. B, Bailey. K, Wolfe. S.E (2004). ‘</w:t>
      </w:r>
      <w:r w:rsidRPr="00D05F17">
        <w:rPr>
          <w:sz w:val="24"/>
          <w:szCs w:val="24"/>
        </w:rPr>
        <w:t>Police Culture, Ethics and Entitlement Theory’</w:t>
      </w:r>
      <w:r w:rsidRPr="00D05F17">
        <w:rPr>
          <w:i/>
          <w:sz w:val="24"/>
          <w:szCs w:val="24"/>
        </w:rPr>
        <w:t xml:space="preserve">. </w:t>
      </w:r>
    </w:p>
    <w:p w14:paraId="74DA1862" w14:textId="77777777" w:rsidR="00D05F17" w:rsidRPr="00D05F17" w:rsidRDefault="00D05F17" w:rsidP="00705E5E">
      <w:pPr>
        <w:shd w:val="clear" w:color="auto" w:fill="FFFFFF"/>
        <w:spacing w:line="360" w:lineRule="atLeast"/>
        <w:rPr>
          <w:b/>
          <w:sz w:val="24"/>
          <w:szCs w:val="24"/>
        </w:rPr>
      </w:pPr>
    </w:p>
    <w:p w14:paraId="103A8E77" w14:textId="77777777" w:rsidR="00D05F17" w:rsidRPr="00D05F17" w:rsidRDefault="00D05F17" w:rsidP="00D05F17">
      <w:pPr>
        <w:rPr>
          <w:sz w:val="24"/>
          <w:szCs w:val="24"/>
        </w:rPr>
      </w:pPr>
      <w:r w:rsidRPr="00D05F17">
        <w:rPr>
          <w:sz w:val="24"/>
          <w:szCs w:val="24"/>
        </w:rPr>
        <w:t>Legislation.gov (2014</w:t>
      </w:r>
      <w:r w:rsidRPr="00667D1E">
        <w:rPr>
          <w:i/>
          <w:sz w:val="24"/>
          <w:szCs w:val="24"/>
        </w:rPr>
        <w:t>). S. 34 Anti-social Behaviour, Crime and Policing Act 2014</w:t>
      </w:r>
      <w:r w:rsidRPr="00D05F17">
        <w:rPr>
          <w:sz w:val="24"/>
          <w:szCs w:val="24"/>
        </w:rPr>
        <w:t xml:space="preserve">. Available at: </w:t>
      </w:r>
      <w:hyperlink r:id="rId47" w:history="1">
        <w:r w:rsidRPr="00D05F17">
          <w:rPr>
            <w:rStyle w:val="Hyperlink"/>
            <w:sz w:val="24"/>
            <w:szCs w:val="24"/>
          </w:rPr>
          <w:t>Anti-social Behaviour, Crime and Policing Act 2014 (legislation.gov.uk)</w:t>
        </w:r>
      </w:hyperlink>
      <w:r w:rsidRPr="00D05F17">
        <w:rPr>
          <w:sz w:val="24"/>
          <w:szCs w:val="24"/>
        </w:rPr>
        <w:t xml:space="preserve"> (Accessed: 10/06/2021). </w:t>
      </w:r>
    </w:p>
    <w:p w14:paraId="3178199D" w14:textId="399D19BD" w:rsidR="00D05F17" w:rsidRDefault="00D05F17" w:rsidP="00705E5E">
      <w:pPr>
        <w:rPr>
          <w:sz w:val="24"/>
          <w:szCs w:val="24"/>
        </w:rPr>
      </w:pPr>
      <w:r w:rsidRPr="00D05F17">
        <w:rPr>
          <w:sz w:val="24"/>
          <w:szCs w:val="24"/>
        </w:rPr>
        <w:lastRenderedPageBreak/>
        <w:t xml:space="preserve">Lewis. P (2020). </w:t>
      </w:r>
      <w:r w:rsidRPr="00D05F17">
        <w:rPr>
          <w:i/>
          <w:sz w:val="24"/>
          <w:szCs w:val="24"/>
        </w:rPr>
        <w:t>Covid-19: Impact on Young People’s Mental Health. House of Lords Library</w:t>
      </w:r>
      <w:r w:rsidRPr="00D05F17">
        <w:rPr>
          <w:sz w:val="24"/>
          <w:szCs w:val="24"/>
        </w:rPr>
        <w:t xml:space="preserve">. Available at: </w:t>
      </w:r>
      <w:hyperlink r:id="rId48" w:history="1">
        <w:r w:rsidRPr="00D05F17">
          <w:rPr>
            <w:rStyle w:val="Hyperlink"/>
            <w:sz w:val="24"/>
            <w:szCs w:val="24"/>
          </w:rPr>
          <w:t>Covid-19: Impact on young people’s mental health - House of Lords Library (parliament.uk)</w:t>
        </w:r>
      </w:hyperlink>
      <w:r w:rsidRPr="00D05F17">
        <w:rPr>
          <w:sz w:val="24"/>
          <w:szCs w:val="24"/>
        </w:rPr>
        <w:t xml:space="preserve"> (Accessed: 20/05/2021). </w:t>
      </w:r>
    </w:p>
    <w:p w14:paraId="5AF12B9E" w14:textId="77777777" w:rsidR="00667D1E" w:rsidRPr="00D05F17" w:rsidRDefault="00667D1E" w:rsidP="00705E5E">
      <w:pPr>
        <w:rPr>
          <w:sz w:val="24"/>
          <w:szCs w:val="24"/>
        </w:rPr>
      </w:pPr>
    </w:p>
    <w:p w14:paraId="677B6038" w14:textId="6DD17301" w:rsidR="00D05F17" w:rsidRDefault="00D05F17" w:rsidP="00D05F17">
      <w:pPr>
        <w:rPr>
          <w:sz w:val="24"/>
          <w:szCs w:val="24"/>
        </w:rPr>
      </w:pPr>
      <w:r w:rsidRPr="00D05F17">
        <w:rPr>
          <w:sz w:val="24"/>
          <w:szCs w:val="24"/>
        </w:rPr>
        <w:t xml:space="preserve">Metropolitan Police (2021). What is Antisocial Behaviour. Available at: </w:t>
      </w:r>
      <w:hyperlink r:id="rId49" w:history="1">
        <w:r w:rsidRPr="00D05F17">
          <w:rPr>
            <w:rStyle w:val="Hyperlink"/>
            <w:sz w:val="24"/>
            <w:szCs w:val="24"/>
          </w:rPr>
          <w:t>What is antisocial behaviour? | Metropolitan Police</w:t>
        </w:r>
      </w:hyperlink>
      <w:r w:rsidRPr="00D05F17">
        <w:rPr>
          <w:sz w:val="24"/>
          <w:szCs w:val="24"/>
        </w:rPr>
        <w:t xml:space="preserve"> (Accessed: 09/06/2021). </w:t>
      </w:r>
    </w:p>
    <w:p w14:paraId="1735E660" w14:textId="77777777" w:rsidR="00667D1E" w:rsidRPr="00D05F17" w:rsidRDefault="00667D1E" w:rsidP="00D05F17">
      <w:pPr>
        <w:rPr>
          <w:sz w:val="24"/>
          <w:szCs w:val="24"/>
        </w:rPr>
      </w:pPr>
    </w:p>
    <w:p w14:paraId="0327296D" w14:textId="502AFBF0" w:rsidR="00D05F17" w:rsidRDefault="00D05F17" w:rsidP="00A6428B">
      <w:pPr>
        <w:rPr>
          <w:sz w:val="24"/>
          <w:szCs w:val="24"/>
        </w:rPr>
      </w:pPr>
      <w:r w:rsidRPr="00D05F17">
        <w:rPr>
          <w:sz w:val="24"/>
          <w:szCs w:val="24"/>
        </w:rPr>
        <w:t xml:space="preserve">Metropolitan Police Authority (2006). </w:t>
      </w:r>
      <w:r w:rsidRPr="00667D1E">
        <w:rPr>
          <w:i/>
          <w:sz w:val="24"/>
          <w:szCs w:val="24"/>
        </w:rPr>
        <w:t>Interviewing Witness 2- Using the PEACE Model.</w:t>
      </w:r>
      <w:r w:rsidRPr="00D05F17">
        <w:rPr>
          <w:sz w:val="24"/>
          <w:szCs w:val="24"/>
        </w:rPr>
        <w:t xml:space="preserve"> Available at: </w:t>
      </w:r>
      <w:hyperlink r:id="rId50" w:history="1">
        <w:r w:rsidRPr="00D05F17">
          <w:rPr>
            <w:rStyle w:val="Hyperlink"/>
            <w:sz w:val="24"/>
            <w:szCs w:val="24"/>
          </w:rPr>
          <w:t>095 21.06.06 34 (met.police.uk)</w:t>
        </w:r>
      </w:hyperlink>
      <w:r w:rsidRPr="00D05F17">
        <w:rPr>
          <w:sz w:val="24"/>
          <w:szCs w:val="24"/>
        </w:rPr>
        <w:t xml:space="preserve"> (accessed:07/07/2021). </w:t>
      </w:r>
    </w:p>
    <w:p w14:paraId="1C100786" w14:textId="77777777" w:rsidR="00667D1E" w:rsidRPr="00D05F17" w:rsidRDefault="00667D1E" w:rsidP="00A6428B">
      <w:pPr>
        <w:rPr>
          <w:sz w:val="24"/>
          <w:szCs w:val="24"/>
        </w:rPr>
      </w:pPr>
    </w:p>
    <w:p w14:paraId="106CEF5A" w14:textId="2FABBBBA" w:rsidR="00D05F17" w:rsidRDefault="00D05F17" w:rsidP="003D160F">
      <w:pPr>
        <w:rPr>
          <w:sz w:val="24"/>
          <w:szCs w:val="24"/>
        </w:rPr>
      </w:pPr>
      <w:r w:rsidRPr="00D05F17">
        <w:rPr>
          <w:sz w:val="24"/>
          <w:szCs w:val="24"/>
        </w:rPr>
        <w:t xml:space="preserve">Mind (2021). Police and Mental Health. Available at: </w:t>
      </w:r>
      <w:hyperlink r:id="rId51" w:history="1">
        <w:r w:rsidRPr="00D05F17">
          <w:rPr>
            <w:rStyle w:val="Hyperlink"/>
            <w:sz w:val="24"/>
            <w:szCs w:val="24"/>
          </w:rPr>
          <w:t>Sections 135 and 136 - legal information | Mind, the mental health charity - help for mental health problems</w:t>
        </w:r>
      </w:hyperlink>
      <w:r w:rsidRPr="00D05F17">
        <w:rPr>
          <w:sz w:val="24"/>
          <w:szCs w:val="24"/>
        </w:rPr>
        <w:t xml:space="preserve"> (Accessed:28/05/2021)</w:t>
      </w:r>
    </w:p>
    <w:p w14:paraId="6A4DA8DB" w14:textId="77777777" w:rsidR="00667D1E" w:rsidRPr="00D05F17" w:rsidRDefault="00667D1E" w:rsidP="003D160F">
      <w:pPr>
        <w:rPr>
          <w:sz w:val="24"/>
          <w:szCs w:val="24"/>
        </w:rPr>
      </w:pPr>
    </w:p>
    <w:p w14:paraId="3E26FE61" w14:textId="4F12CE5B" w:rsidR="00D05F17" w:rsidRDefault="00D05F17" w:rsidP="003D160F">
      <w:pPr>
        <w:shd w:val="clear" w:color="auto" w:fill="FFFFFF"/>
        <w:rPr>
          <w:sz w:val="24"/>
          <w:szCs w:val="24"/>
        </w:rPr>
      </w:pPr>
      <w:r w:rsidRPr="00D05F17">
        <w:rPr>
          <w:sz w:val="24"/>
          <w:szCs w:val="24"/>
        </w:rPr>
        <w:t xml:space="preserve">Mineyama. S, Tsutsumi. A, Takao. S, Nishiuti. K, Kawakami. N. (2007). ‘Supervisors’ Attitudes and Skills for Active Listening with Regard to Working Conditions and Psychological Stress Reactions Among Subordinate Workers.’ </w:t>
      </w:r>
      <w:r w:rsidRPr="00D05F17">
        <w:rPr>
          <w:i/>
          <w:sz w:val="24"/>
          <w:szCs w:val="24"/>
        </w:rPr>
        <w:t>Journal of Occupational Health.</w:t>
      </w:r>
      <w:r w:rsidRPr="00D05F17">
        <w:rPr>
          <w:sz w:val="24"/>
          <w:szCs w:val="24"/>
        </w:rPr>
        <w:t xml:space="preserve"> Volume 49: pages 81–87. URL</w:t>
      </w:r>
      <w:r w:rsidRPr="00D05F17">
        <w:rPr>
          <w:color w:val="2506E0"/>
          <w:sz w:val="24"/>
          <w:szCs w:val="24"/>
        </w:rPr>
        <w:t xml:space="preserve">: </w:t>
      </w:r>
      <w:hyperlink r:id="rId52" w:history="1">
        <w:r w:rsidRPr="00D05F17">
          <w:rPr>
            <w:b/>
            <w:bCs/>
            <w:color w:val="2506E0"/>
            <w:sz w:val="24"/>
            <w:szCs w:val="24"/>
            <w:u w:val="single"/>
          </w:rPr>
          <w:t>https://doi.org/10.1539/joh.49.81</w:t>
        </w:r>
      </w:hyperlink>
      <w:r w:rsidRPr="00D05F17">
        <w:rPr>
          <w:sz w:val="24"/>
          <w:szCs w:val="24"/>
        </w:rPr>
        <w:t xml:space="preserve"> (Accessed: 28/05/2021).</w:t>
      </w:r>
    </w:p>
    <w:p w14:paraId="1F834902" w14:textId="77777777" w:rsidR="00667D1E" w:rsidRPr="00D05F17" w:rsidRDefault="00667D1E" w:rsidP="003D160F">
      <w:pPr>
        <w:shd w:val="clear" w:color="auto" w:fill="FFFFFF"/>
        <w:rPr>
          <w:sz w:val="24"/>
          <w:szCs w:val="24"/>
        </w:rPr>
      </w:pPr>
    </w:p>
    <w:p w14:paraId="78F99FEF" w14:textId="149E89BB" w:rsidR="00D05F17" w:rsidRDefault="00D05F17" w:rsidP="003D160F">
      <w:pPr>
        <w:rPr>
          <w:sz w:val="24"/>
          <w:szCs w:val="24"/>
        </w:rPr>
      </w:pPr>
      <w:r w:rsidRPr="00D05F17">
        <w:rPr>
          <w:sz w:val="24"/>
          <w:szCs w:val="24"/>
        </w:rPr>
        <w:t xml:space="preserve">National Autism Society (2021). Communication Tips. Available at: </w:t>
      </w:r>
      <w:hyperlink r:id="rId53" w:history="1">
        <w:r w:rsidRPr="00D05F17">
          <w:rPr>
            <w:rStyle w:val="Hyperlink"/>
            <w:color w:val="2506E0"/>
            <w:sz w:val="24"/>
            <w:szCs w:val="24"/>
          </w:rPr>
          <w:t>Communication tips (autism.org.uk)</w:t>
        </w:r>
      </w:hyperlink>
      <w:r w:rsidRPr="00D05F17">
        <w:rPr>
          <w:color w:val="2506E0"/>
          <w:sz w:val="24"/>
          <w:szCs w:val="24"/>
        </w:rPr>
        <w:t xml:space="preserve"> </w:t>
      </w:r>
      <w:r w:rsidRPr="00D05F17">
        <w:rPr>
          <w:sz w:val="24"/>
          <w:szCs w:val="24"/>
        </w:rPr>
        <w:t xml:space="preserve">(Accessed: 29/05/2021). </w:t>
      </w:r>
    </w:p>
    <w:p w14:paraId="2116877A" w14:textId="77777777" w:rsidR="00667D1E" w:rsidRPr="00D05F17" w:rsidRDefault="00667D1E" w:rsidP="003D160F">
      <w:pPr>
        <w:rPr>
          <w:sz w:val="24"/>
          <w:szCs w:val="24"/>
        </w:rPr>
      </w:pPr>
    </w:p>
    <w:p w14:paraId="1B7985B8" w14:textId="0DA68848" w:rsidR="00D05F17" w:rsidRDefault="00D05F17" w:rsidP="003D160F">
      <w:pPr>
        <w:rPr>
          <w:sz w:val="24"/>
          <w:szCs w:val="24"/>
        </w:rPr>
      </w:pPr>
      <w:r w:rsidRPr="00D05F17">
        <w:rPr>
          <w:sz w:val="24"/>
          <w:szCs w:val="24"/>
        </w:rPr>
        <w:t xml:space="preserve">Social Care Institute for Excellence (2020). Safeguarding Adults. Available at: </w:t>
      </w:r>
      <w:hyperlink r:id="rId54" w:history="1">
        <w:r w:rsidRPr="00D05F17">
          <w:rPr>
            <w:rStyle w:val="Hyperlink"/>
            <w:color w:val="2506E0"/>
            <w:sz w:val="24"/>
            <w:szCs w:val="24"/>
          </w:rPr>
          <w:t>What is safeguarding? | SCIE</w:t>
        </w:r>
      </w:hyperlink>
      <w:r w:rsidRPr="00D05F17">
        <w:rPr>
          <w:sz w:val="24"/>
          <w:szCs w:val="24"/>
        </w:rPr>
        <w:t xml:space="preserve"> (Accessed: 28/05/2021).</w:t>
      </w:r>
    </w:p>
    <w:p w14:paraId="48C6E269" w14:textId="77777777" w:rsidR="00667D1E" w:rsidRPr="00D05F17" w:rsidRDefault="00667D1E" w:rsidP="003D160F">
      <w:pPr>
        <w:rPr>
          <w:sz w:val="24"/>
          <w:szCs w:val="24"/>
        </w:rPr>
      </w:pPr>
    </w:p>
    <w:p w14:paraId="200B9AEB" w14:textId="77777777" w:rsidR="00D05F17" w:rsidRPr="00D05F17" w:rsidRDefault="00D05F17" w:rsidP="00D05F17">
      <w:pPr>
        <w:rPr>
          <w:sz w:val="24"/>
          <w:szCs w:val="24"/>
        </w:rPr>
      </w:pPr>
      <w:r w:rsidRPr="00D05F17">
        <w:rPr>
          <w:sz w:val="24"/>
          <w:szCs w:val="24"/>
        </w:rPr>
        <w:t>South Wales Police (2019</w:t>
      </w:r>
      <w:r w:rsidRPr="00D05F17">
        <w:rPr>
          <w:i/>
          <w:sz w:val="24"/>
          <w:szCs w:val="24"/>
        </w:rPr>
        <w:t>). Anti-social Behaviour.</w:t>
      </w:r>
      <w:r w:rsidRPr="00D05F17">
        <w:rPr>
          <w:sz w:val="24"/>
          <w:szCs w:val="24"/>
        </w:rPr>
        <w:t xml:space="preserve"> Corporate Services. Version 06. Available at: </w:t>
      </w:r>
      <w:hyperlink r:id="rId55" w:history="1">
        <w:r w:rsidRPr="00D05F17">
          <w:rPr>
            <w:rStyle w:val="Hyperlink"/>
            <w:sz w:val="24"/>
            <w:szCs w:val="24"/>
          </w:rPr>
          <w:t>anti-social-behaviour.pdf (south-wales.police.uk)</w:t>
        </w:r>
      </w:hyperlink>
      <w:r w:rsidRPr="00D05F17">
        <w:rPr>
          <w:sz w:val="24"/>
          <w:szCs w:val="24"/>
        </w:rPr>
        <w:t xml:space="preserve"> (Accessed: 10/06/2021). </w:t>
      </w:r>
    </w:p>
    <w:p w14:paraId="7842F040" w14:textId="7B98678C" w:rsidR="00D05F17" w:rsidRDefault="00D05F17" w:rsidP="003D160F">
      <w:pPr>
        <w:spacing w:before="240"/>
        <w:rPr>
          <w:sz w:val="24"/>
          <w:szCs w:val="24"/>
        </w:rPr>
      </w:pPr>
      <w:r w:rsidRPr="00D05F17">
        <w:rPr>
          <w:sz w:val="24"/>
          <w:szCs w:val="24"/>
        </w:rPr>
        <w:t xml:space="preserve">Street. R. L., Makoul. G, Neeraj K. A, Epstein. R. M. (2009) ‘How Does Communication Heal? Pathways Linking Clinician-Patient Communication to Health Outcomes. </w:t>
      </w:r>
      <w:r w:rsidRPr="00D05F17">
        <w:rPr>
          <w:i/>
          <w:sz w:val="24"/>
          <w:szCs w:val="24"/>
        </w:rPr>
        <w:t xml:space="preserve">Patient Education and Counselling </w:t>
      </w:r>
      <w:r w:rsidRPr="00D05F17">
        <w:rPr>
          <w:sz w:val="24"/>
          <w:szCs w:val="24"/>
        </w:rPr>
        <w:t xml:space="preserve">Vol. 74, issue 3. pages- 295–301. URL: </w:t>
      </w:r>
      <w:hyperlink r:id="rId56" w:tgtFrame="_blank" w:tooltip="Persistent link using digital object identifier" w:history="1">
        <w:r w:rsidRPr="00D05F17">
          <w:rPr>
            <w:rStyle w:val="Hyperlink"/>
            <w:color w:val="2506E0"/>
            <w:sz w:val="24"/>
            <w:szCs w:val="24"/>
          </w:rPr>
          <w:t>https://doi.org/10.1016/j.pec.2008.11.015</w:t>
        </w:r>
      </w:hyperlink>
      <w:r w:rsidRPr="00D05F17">
        <w:rPr>
          <w:color w:val="2506E0"/>
          <w:sz w:val="24"/>
          <w:szCs w:val="24"/>
        </w:rPr>
        <w:t xml:space="preserve"> </w:t>
      </w:r>
      <w:r w:rsidRPr="00D05F17">
        <w:rPr>
          <w:sz w:val="24"/>
          <w:szCs w:val="24"/>
        </w:rPr>
        <w:t>(Accessed:26/05/2021)</w:t>
      </w:r>
    </w:p>
    <w:p w14:paraId="20C96218" w14:textId="77777777" w:rsidR="00667D1E" w:rsidRPr="00D05F17" w:rsidRDefault="00667D1E" w:rsidP="003D160F">
      <w:pPr>
        <w:spacing w:before="240"/>
        <w:rPr>
          <w:sz w:val="24"/>
          <w:szCs w:val="24"/>
        </w:rPr>
      </w:pPr>
    </w:p>
    <w:p w14:paraId="3B07C102" w14:textId="4AA9972D" w:rsidR="00D05F17" w:rsidRDefault="00D05F17" w:rsidP="003D160F">
      <w:pPr>
        <w:shd w:val="clear" w:color="auto" w:fill="FFFFFF"/>
        <w:rPr>
          <w:sz w:val="24"/>
          <w:szCs w:val="24"/>
        </w:rPr>
      </w:pPr>
      <w:r w:rsidRPr="00D05F17">
        <w:rPr>
          <w:sz w:val="24"/>
          <w:szCs w:val="24"/>
        </w:rPr>
        <w:t>The National Police Chief Council (NPCC) (No Date). National Vulnerability Action Plan (NVAP) Revised 2020-2022 v2. Available at</w:t>
      </w:r>
      <w:r w:rsidRPr="00D05F17">
        <w:rPr>
          <w:color w:val="2506E0"/>
          <w:sz w:val="24"/>
          <w:szCs w:val="24"/>
        </w:rPr>
        <w:t xml:space="preserve">: </w:t>
      </w:r>
      <w:hyperlink r:id="rId57" w:history="1">
        <w:r w:rsidRPr="00D05F17">
          <w:rPr>
            <w:rStyle w:val="Hyperlink"/>
            <w:color w:val="2506E0"/>
            <w:sz w:val="24"/>
            <w:szCs w:val="24"/>
          </w:rPr>
          <w:t>NVAP.pdf (npcc.police.uk)</w:t>
        </w:r>
      </w:hyperlink>
      <w:r w:rsidRPr="00D05F17">
        <w:rPr>
          <w:sz w:val="24"/>
          <w:szCs w:val="24"/>
        </w:rPr>
        <w:t xml:space="preserve"> (Accessed: 27/05/2021). </w:t>
      </w:r>
    </w:p>
    <w:p w14:paraId="6719822C" w14:textId="77777777" w:rsidR="00667D1E" w:rsidRPr="00D05F17" w:rsidRDefault="00667D1E" w:rsidP="003D160F">
      <w:pPr>
        <w:shd w:val="clear" w:color="auto" w:fill="FFFFFF"/>
        <w:rPr>
          <w:sz w:val="24"/>
          <w:szCs w:val="24"/>
        </w:rPr>
      </w:pPr>
    </w:p>
    <w:p w14:paraId="33844A03" w14:textId="2AB46327" w:rsidR="00D05F17" w:rsidRDefault="00D05F17" w:rsidP="00705E5E">
      <w:pPr>
        <w:rPr>
          <w:sz w:val="24"/>
          <w:szCs w:val="24"/>
        </w:rPr>
      </w:pPr>
      <w:r w:rsidRPr="00D05F17">
        <w:rPr>
          <w:sz w:val="24"/>
          <w:szCs w:val="24"/>
          <w:shd w:val="clear" w:color="auto" w:fill="FFFFFF"/>
        </w:rPr>
        <w:t xml:space="preserve">The University of Edinburgh (2020). Gibbs’ Reflective Cycle. Available at: </w:t>
      </w:r>
      <w:hyperlink r:id="rId58" w:history="1">
        <w:r w:rsidRPr="00D05F17">
          <w:rPr>
            <w:rStyle w:val="Hyperlink"/>
            <w:sz w:val="24"/>
            <w:szCs w:val="24"/>
          </w:rPr>
          <w:t>Gibbs' Reflective Cycle | The University of Edinburgh</w:t>
        </w:r>
      </w:hyperlink>
      <w:r w:rsidRPr="00D05F17">
        <w:rPr>
          <w:sz w:val="24"/>
          <w:szCs w:val="24"/>
        </w:rPr>
        <w:t xml:space="preserve"> (Accessed: 20/05/2021).  </w:t>
      </w:r>
    </w:p>
    <w:p w14:paraId="654C97FF" w14:textId="77777777" w:rsidR="00667D1E" w:rsidRPr="00D05F17" w:rsidRDefault="00667D1E" w:rsidP="00705E5E">
      <w:pPr>
        <w:rPr>
          <w:sz w:val="24"/>
          <w:szCs w:val="24"/>
        </w:rPr>
      </w:pPr>
    </w:p>
    <w:p w14:paraId="75181839" w14:textId="77777777" w:rsidR="00D05F17" w:rsidRPr="00D05F17" w:rsidRDefault="00D05F17" w:rsidP="00D05F17">
      <w:pPr>
        <w:rPr>
          <w:sz w:val="24"/>
          <w:szCs w:val="24"/>
        </w:rPr>
      </w:pPr>
      <w:r w:rsidRPr="00D05F17">
        <w:rPr>
          <w:sz w:val="24"/>
          <w:szCs w:val="24"/>
        </w:rPr>
        <w:t xml:space="preserve">Wheller. L ((2019). </w:t>
      </w:r>
      <w:r w:rsidRPr="00D05F17">
        <w:rPr>
          <w:i/>
          <w:sz w:val="24"/>
          <w:szCs w:val="24"/>
        </w:rPr>
        <w:t>Evidence Based Policing. Mapping Police Practice and Building the Evidence Base.</w:t>
      </w:r>
      <w:r w:rsidRPr="00D05F17">
        <w:rPr>
          <w:sz w:val="24"/>
          <w:szCs w:val="24"/>
        </w:rPr>
        <w:t xml:space="preserve"> Birmingham: College of Policing. </w:t>
      </w:r>
    </w:p>
    <w:p w14:paraId="33334C78" w14:textId="1CA653E8" w:rsidR="00D05F17" w:rsidRPr="00D05F17" w:rsidRDefault="00D05F17" w:rsidP="00D05F17">
      <w:pPr>
        <w:rPr>
          <w:sz w:val="24"/>
          <w:szCs w:val="24"/>
        </w:rPr>
      </w:pPr>
    </w:p>
    <w:p w14:paraId="3A7A79FD" w14:textId="77777777" w:rsidR="00667D1E" w:rsidRDefault="003F7BF1" w:rsidP="00D05F17">
      <w:pPr>
        <w:rPr>
          <w:sz w:val="24"/>
          <w:szCs w:val="24"/>
        </w:rPr>
      </w:pPr>
      <w:hyperlink r:id="rId59" w:history="1">
        <w:r w:rsidR="00D05F17" w:rsidRPr="00667D1E">
          <w:rPr>
            <w:rStyle w:val="Hyperlink"/>
            <w:color w:val="2C2D30"/>
            <w:sz w:val="24"/>
            <w:szCs w:val="24"/>
            <w:u w:val="none"/>
            <w:shd w:val="clear" w:color="auto" w:fill="F5F7F9"/>
          </w:rPr>
          <w:t xml:space="preserve">Tsipursky, G. (2019). </w:t>
        </w:r>
        <w:r w:rsidR="00D05F17" w:rsidRPr="00667D1E">
          <w:rPr>
            <w:rStyle w:val="Hyperlink"/>
            <w:i/>
            <w:color w:val="2C2D30"/>
            <w:sz w:val="24"/>
            <w:szCs w:val="24"/>
            <w:u w:val="none"/>
            <w:shd w:val="clear" w:color="auto" w:fill="F5F7F9"/>
          </w:rPr>
          <w:t>Never Go With Your Gut: How Pioneering Leaders Make the Best Decisions and Avoid Business Disasters.</w:t>
        </w:r>
        <w:r w:rsidR="00D05F17" w:rsidRPr="00667D1E">
          <w:rPr>
            <w:rStyle w:val="Hyperlink"/>
            <w:color w:val="2C2D30"/>
            <w:sz w:val="24"/>
            <w:szCs w:val="24"/>
            <w:u w:val="none"/>
            <w:shd w:val="clear" w:color="auto" w:fill="F5F7F9"/>
          </w:rPr>
          <w:t xml:space="preserve"> </w:t>
        </w:r>
        <w:r w:rsidR="00D05F17" w:rsidRPr="00667D1E">
          <w:rPr>
            <w:rStyle w:val="Hyperlink"/>
            <w:sz w:val="24"/>
            <w:szCs w:val="24"/>
            <w:u w:val="none"/>
          </w:rPr>
          <w:t>Newburyport</w:t>
        </w:r>
        <w:r w:rsidR="00D05F17" w:rsidRPr="00667D1E">
          <w:rPr>
            <w:rStyle w:val="Hyperlink"/>
            <w:color w:val="2C2D30"/>
            <w:sz w:val="24"/>
            <w:szCs w:val="24"/>
            <w:u w:val="none"/>
            <w:shd w:val="clear" w:color="auto" w:fill="F5F7F9"/>
          </w:rPr>
          <w:t xml:space="preserve">  MA: Career Press.</w:t>
        </w:r>
      </w:hyperlink>
    </w:p>
    <w:p w14:paraId="5087F307" w14:textId="7BD521B1" w:rsidR="00D05F17" w:rsidRPr="00D05F17" w:rsidRDefault="00D05F17" w:rsidP="00D05F17">
      <w:pPr>
        <w:rPr>
          <w:sz w:val="24"/>
          <w:szCs w:val="24"/>
        </w:rPr>
      </w:pPr>
      <w:r w:rsidRPr="00D05F17">
        <w:rPr>
          <w:sz w:val="24"/>
          <w:szCs w:val="24"/>
        </w:rPr>
        <w:lastRenderedPageBreak/>
        <w:t xml:space="preserve">College of Policing (2021). Competency and Values. Available at: </w:t>
      </w:r>
      <w:hyperlink r:id="rId60" w:history="1">
        <w:r w:rsidRPr="00D05F17">
          <w:rPr>
            <w:rStyle w:val="Hyperlink"/>
            <w:sz w:val="24"/>
            <w:szCs w:val="24"/>
          </w:rPr>
          <w:t>Competency and Values - College of Policing</w:t>
        </w:r>
      </w:hyperlink>
      <w:r w:rsidRPr="00D05F17">
        <w:rPr>
          <w:sz w:val="24"/>
          <w:szCs w:val="24"/>
        </w:rPr>
        <w:t xml:space="preserve"> (Accessed: 12/06/2021). </w:t>
      </w:r>
    </w:p>
    <w:p w14:paraId="1BE652E4" w14:textId="77777777" w:rsidR="00D05F17" w:rsidRPr="00A6428B" w:rsidRDefault="00D05F17" w:rsidP="00A6428B">
      <w:pPr>
        <w:rPr>
          <w:sz w:val="24"/>
        </w:rPr>
      </w:pPr>
    </w:p>
    <w:p w14:paraId="2A6390AC" w14:textId="77777777" w:rsidR="00A6428B" w:rsidRPr="003D160F" w:rsidRDefault="00A6428B" w:rsidP="003D160F">
      <w:pPr>
        <w:rPr>
          <w:rFonts w:cstheme="minorHAnsi"/>
          <w:sz w:val="24"/>
          <w:szCs w:val="24"/>
        </w:rPr>
      </w:pPr>
    </w:p>
    <w:p w14:paraId="6ED77802" w14:textId="012B61B0" w:rsidR="0093018C" w:rsidRPr="00294868" w:rsidRDefault="00BC5725" w:rsidP="00705E5E">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181582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FC40F7">
        <w:rPr>
          <w:rFonts w:eastAsia="Arial"/>
          <w:color w:val="000000" w:themeColor="text1"/>
          <w:sz w:val="24"/>
          <w:szCs w:val="24"/>
          <w:u w:val="single"/>
        </w:rPr>
        <w:t xml:space="preserve">     H</w:t>
      </w:r>
      <w:r w:rsidR="00FC40F7" w:rsidRPr="00FC40F7">
        <w:rPr>
          <w:rFonts w:eastAsia="Arial"/>
          <w:color w:val="000000" w:themeColor="text1"/>
          <w:sz w:val="24"/>
          <w:szCs w:val="24"/>
          <w:u w:val="single"/>
        </w:rPr>
        <w:t>. Williams</w:t>
      </w:r>
      <w:r w:rsidR="00FC40F7">
        <w:rPr>
          <w:rFonts w:eastAsia="Arial"/>
          <w:color w:val="000000" w:themeColor="text1"/>
          <w:sz w:val="24"/>
          <w:szCs w:val="24"/>
          <w:u w:val="single"/>
        </w:rPr>
        <w:t xml:space="preserve">      </w:t>
      </w:r>
      <w:r w:rsidRPr="5848403C">
        <w:rPr>
          <w:rFonts w:eastAsia="Arial"/>
          <w:color w:val="000000" w:themeColor="text1"/>
          <w:sz w:val="24"/>
          <w:szCs w:val="24"/>
        </w:rPr>
        <w:t xml:space="preserve">  (Learner</w:t>
      </w:r>
    </w:p>
    <w:p w14:paraId="5473B39D" w14:textId="25489F28" w:rsidR="5848403C" w:rsidRDefault="5848403C" w:rsidP="5848403C">
      <w:pPr>
        <w:jc w:val="both"/>
        <w:rPr>
          <w:rFonts w:eastAsia="Arial"/>
          <w:color w:val="000000" w:themeColor="text1"/>
          <w:sz w:val="24"/>
          <w:szCs w:val="24"/>
        </w:rPr>
      </w:pPr>
    </w:p>
    <w:p w14:paraId="4EC5D203" w14:textId="6164C47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C40F7">
        <w:rPr>
          <w:rFonts w:eastAsia="Arial"/>
          <w:color w:val="000000" w:themeColor="text1"/>
          <w:sz w:val="24"/>
          <w:szCs w:val="24"/>
          <w:u w:val="single"/>
        </w:rPr>
        <w:t xml:space="preserve">  1</w:t>
      </w:r>
      <w:r w:rsidR="00FC40F7" w:rsidRPr="00FC40F7">
        <w:rPr>
          <w:rFonts w:eastAsia="Arial"/>
          <w:color w:val="000000" w:themeColor="text1"/>
          <w:sz w:val="24"/>
          <w:szCs w:val="24"/>
          <w:u w:val="single"/>
        </w:rPr>
        <w:t>3/06/2021</w:t>
      </w:r>
      <w:r w:rsidR="00FC40F7">
        <w:rPr>
          <w:rFonts w:eastAsia="Arial"/>
          <w:color w:val="000000" w:themeColor="text1"/>
          <w:sz w:val="24"/>
          <w:szCs w:val="24"/>
          <w:u w:val="single"/>
        </w:rPr>
        <w:t xml:space="preserve">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310E3">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35006B48" w:rsidR="5848403C" w:rsidRDefault="0089473A" w:rsidP="1717EFC7">
      <w:pPr>
        <w:rPr>
          <w:rFonts w:eastAsia="Arial"/>
          <w:color w:val="000000" w:themeColor="text1"/>
          <w:sz w:val="24"/>
          <w:szCs w:val="24"/>
        </w:rPr>
      </w:pPr>
      <w:r>
        <w:rPr>
          <w:noProof/>
        </w:rPr>
        <w:drawing>
          <wp:anchor distT="0" distB="0" distL="114300" distR="114300" simplePos="0" relativeHeight="251658240" behindDoc="0" locked="0" layoutInCell="1" allowOverlap="1" wp14:anchorId="09040D98" wp14:editId="6696F94F">
            <wp:simplePos x="0" y="0"/>
            <wp:positionH relativeFrom="column">
              <wp:posOffset>-621518</wp:posOffset>
            </wp:positionH>
            <wp:positionV relativeFrom="paragraph">
              <wp:posOffset>423545</wp:posOffset>
            </wp:positionV>
            <wp:extent cx="6646642" cy="5336037"/>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4CA77F.tmp"/>
                    <pic:cNvPicPr/>
                  </pic:nvPicPr>
                  <pic:blipFill>
                    <a:blip r:embed="rId67">
                      <a:extLst>
                        <a:ext uri="{28A0092B-C50C-407E-A947-70E740481C1C}">
                          <a14:useLocalDpi xmlns:a14="http://schemas.microsoft.com/office/drawing/2010/main" val="0"/>
                        </a:ext>
                      </a:extLst>
                    </a:blip>
                    <a:stretch>
                      <a:fillRect/>
                    </a:stretch>
                  </pic:blipFill>
                  <pic:spPr>
                    <a:xfrm>
                      <a:off x="0" y="0"/>
                      <a:ext cx="6646642" cy="5336037"/>
                    </a:xfrm>
                    <a:prstGeom prst="rect">
                      <a:avLst/>
                    </a:prstGeom>
                  </pic:spPr>
                </pic:pic>
              </a:graphicData>
            </a:graphic>
            <wp14:sizeRelH relativeFrom="page">
              <wp14:pctWidth>0</wp14:pctWidth>
            </wp14:sizeRelH>
            <wp14:sizeRelV relativeFrom="page">
              <wp14:pctHeight>0</wp14:pctHeight>
            </wp14:sizeRelV>
          </wp:anchor>
        </w:drawing>
      </w:r>
      <w:r w:rsidR="1717EFC7" w:rsidRPr="1717EFC7">
        <w:rPr>
          <w:rFonts w:eastAsia="Arial"/>
          <w:b/>
          <w:bCs/>
          <w:color w:val="000000" w:themeColor="text1"/>
          <w:sz w:val="24"/>
          <w:szCs w:val="24"/>
        </w:rPr>
        <w:t>Confirmation of the progress on the Occupational Competency Portfolio (OCP).</w:t>
      </w:r>
    </w:p>
    <w:p w14:paraId="3F50D29A" w14:textId="49FF3F3A" w:rsidR="5848403C" w:rsidRDefault="5848403C" w:rsidP="5848403C">
      <w:pPr>
        <w:rPr>
          <w:rFonts w:eastAsia="Arial"/>
          <w:color w:val="000000" w:themeColor="text1"/>
          <w:sz w:val="24"/>
          <w:szCs w:val="24"/>
        </w:rPr>
      </w:pPr>
    </w:p>
    <w:p w14:paraId="22699BD9" w14:textId="29EFDEBB" w:rsidR="5848403C" w:rsidRDefault="5848403C" w:rsidP="0089473A">
      <w:pPr>
        <w:rPr>
          <w:rFonts w:eastAsia="Arial"/>
          <w:color w:val="000000" w:themeColor="text1"/>
          <w:sz w:val="24"/>
          <w:szCs w:val="24"/>
        </w:rPr>
      </w:pPr>
    </w:p>
    <w:p w14:paraId="6C39F012" w14:textId="06ACFA06" w:rsidR="5848403C" w:rsidRDefault="5848403C" w:rsidP="5848403C"/>
    <w:sectPr w:rsidR="5848403C" w:rsidSect="002310E3">
      <w:headerReference w:type="even" r:id="rId68"/>
      <w:headerReference w:type="default" r:id="rId69"/>
      <w:footerReference w:type="even" r:id="rId70"/>
      <w:footerReference w:type="default" r:id="rId71"/>
      <w:headerReference w:type="first" r:id="rId72"/>
      <w:footerReference w:type="first" r:id="rId7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3F7BF1" w:rsidRDefault="003F7BF1">
      <w:r>
        <w:separator/>
      </w:r>
    </w:p>
  </w:endnote>
  <w:endnote w:type="continuationSeparator" w:id="0">
    <w:p w14:paraId="2FD44551" w14:textId="77777777" w:rsidR="003F7BF1" w:rsidRDefault="003F7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36B13" w14:textId="6FCAD57C" w:rsidR="003F7BF1" w:rsidRDefault="00DE35CA" w:rsidP="00DE35CA">
    <w:pPr>
      <w:pStyle w:val="Footer"/>
      <w:rPr>
        <w:sz w:val="17"/>
      </w:rPr>
    </w:pPr>
    <w:bookmarkStart w:id="2" w:name="TITUS1FooterEvenPages"/>
    <w:r>
      <w:rPr>
        <w:sz w:val="17"/>
      </w:rPr>
      <w:t> </w:t>
    </w:r>
  </w:p>
  <w:bookmarkEnd w:id="2"/>
  <w:p w14:paraId="657B2190" w14:textId="281FA489" w:rsidR="003F7BF1" w:rsidRDefault="003F7BF1" w:rsidP="002310E3">
    <w:pPr>
      <w:pStyle w:val="Footer"/>
      <w:jc w:val="right"/>
    </w:pPr>
    <w:r>
      <w:fldChar w:fldCharType="begin"/>
    </w:r>
    <w:r>
      <w:instrText xml:space="preserve"> PAGE   \* MERGEFORMAT </w:instrText>
    </w:r>
    <w:r>
      <w:fldChar w:fldCharType="separate"/>
    </w:r>
    <w:r w:rsidR="00DE35CA">
      <w:rPr>
        <w:noProof/>
      </w:rPr>
      <w:t>6</w:t>
    </w:r>
    <w:r>
      <w:rPr>
        <w:noProof/>
      </w:rPr>
      <w:fldChar w:fldCharType="end"/>
    </w:r>
  </w:p>
  <w:p w14:paraId="3FC3726B" w14:textId="77777777" w:rsidR="003F7BF1" w:rsidRPr="00BB5EAA" w:rsidRDefault="003F7BF1" w:rsidP="002310E3">
    <w:pPr>
      <w:pStyle w:val="Footer"/>
      <w:ind w:right="360"/>
      <w:jc w:val="center"/>
    </w:pPr>
  </w:p>
  <w:p w14:paraId="689EF2E1" w14:textId="77777777" w:rsidR="003F7BF1" w:rsidRDefault="003F7B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476F1" w14:textId="2F3EEF4C" w:rsidR="003F7BF1" w:rsidRDefault="00DE35CA" w:rsidP="00DE35CA">
    <w:pPr>
      <w:pStyle w:val="Footer"/>
      <w:rPr>
        <w:sz w:val="17"/>
      </w:rPr>
    </w:pPr>
    <w:bookmarkStart w:id="3" w:name="TITUS1FooterPrimary"/>
    <w:r>
      <w:rPr>
        <w:sz w:val="17"/>
      </w:rPr>
      <w:t> </w:t>
    </w:r>
  </w:p>
  <w:bookmarkEnd w:id="3"/>
  <w:p w14:paraId="50521BFA" w14:textId="2FC7C788" w:rsidR="003F7BF1" w:rsidRDefault="003F7BF1">
    <w:pPr>
      <w:pStyle w:val="Footer"/>
      <w:jc w:val="right"/>
    </w:pPr>
    <w:r>
      <w:fldChar w:fldCharType="begin"/>
    </w:r>
    <w:r>
      <w:instrText xml:space="preserve"> PAGE   \* MERGEFORMAT </w:instrText>
    </w:r>
    <w:r>
      <w:fldChar w:fldCharType="separate"/>
    </w:r>
    <w:r w:rsidR="00DE35CA">
      <w:rPr>
        <w:noProof/>
      </w:rPr>
      <w:t>7</w:t>
    </w:r>
    <w:r>
      <w:rPr>
        <w:noProof/>
      </w:rPr>
      <w:fldChar w:fldCharType="end"/>
    </w:r>
  </w:p>
  <w:p w14:paraId="790812FF" w14:textId="77777777" w:rsidR="003F7BF1" w:rsidRPr="00BB5EAA" w:rsidRDefault="003F7BF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22C75" w14:textId="19E9159C" w:rsidR="003F7BF1" w:rsidRDefault="00DE35CA" w:rsidP="00DE35CA">
    <w:pPr>
      <w:pStyle w:val="Footer"/>
      <w:rPr>
        <w:sz w:val="17"/>
      </w:rPr>
    </w:pPr>
    <w:bookmarkStart w:id="5" w:name="TITUS1FooterFirstPage"/>
    <w:r>
      <w:rPr>
        <w:sz w:val="17"/>
      </w:rPr>
      <w:t> </w:t>
    </w:r>
  </w:p>
  <w:bookmarkEnd w:id="5"/>
  <w:p w14:paraId="0ECFE3CC" w14:textId="6CA11BC0" w:rsidR="003F7BF1" w:rsidRDefault="003F7BF1" w:rsidP="002310E3">
    <w:pPr>
      <w:pStyle w:val="Footer"/>
      <w:jc w:val="right"/>
    </w:pPr>
    <w:r>
      <w:fldChar w:fldCharType="begin"/>
    </w:r>
    <w:r>
      <w:instrText xml:space="preserve"> PAGE   \* MERGEFORMAT </w:instrText>
    </w:r>
    <w:r>
      <w:fldChar w:fldCharType="separate"/>
    </w:r>
    <w:r w:rsidR="00DE35CA">
      <w:rPr>
        <w:noProof/>
      </w:rPr>
      <w:t>1</w:t>
    </w:r>
    <w:r>
      <w:rPr>
        <w:noProof/>
      </w:rPr>
      <w:fldChar w:fldCharType="end"/>
    </w:r>
  </w:p>
  <w:p w14:paraId="5862CF3E" w14:textId="77777777" w:rsidR="003F7BF1" w:rsidRPr="00BB5EAA" w:rsidRDefault="003F7BF1" w:rsidP="002310E3">
    <w:pPr>
      <w:pStyle w:val="Footer"/>
      <w:ind w:right="360"/>
      <w:jc w:val="center"/>
    </w:pPr>
  </w:p>
  <w:p w14:paraId="5CC27D79" w14:textId="77777777" w:rsidR="003F7BF1" w:rsidRDefault="003F7BF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7C894" w14:textId="7FC11846" w:rsidR="003F7BF1" w:rsidRDefault="00DE35CA" w:rsidP="00DE35CA">
    <w:pPr>
      <w:pStyle w:val="Footer"/>
      <w:rPr>
        <w:sz w:val="17"/>
      </w:rPr>
    </w:pPr>
    <w:bookmarkStart w:id="8" w:name="TITUS2FooterEvenPages"/>
    <w:r>
      <w:rPr>
        <w:sz w:val="17"/>
      </w:rPr>
      <w:t> </w:t>
    </w:r>
  </w:p>
  <w:bookmarkEnd w:id="8"/>
  <w:p w14:paraId="2A5E7D19" w14:textId="77777777" w:rsidR="003F7BF1" w:rsidRDefault="003F7BF1" w:rsidP="002310E3">
    <w:pPr>
      <w:pStyle w:val="Footer"/>
      <w:jc w:val="right"/>
    </w:pPr>
  </w:p>
  <w:p w14:paraId="3656C064" w14:textId="61B32951" w:rsidR="003F7BF1" w:rsidRDefault="003F7BF1" w:rsidP="002310E3">
    <w:pPr>
      <w:pStyle w:val="Footer"/>
      <w:jc w:val="right"/>
    </w:pPr>
    <w:r>
      <w:fldChar w:fldCharType="begin"/>
    </w:r>
    <w:r>
      <w:instrText xml:space="preserve"> PAGE   \* MERGEFORMAT </w:instrText>
    </w:r>
    <w:r>
      <w:fldChar w:fldCharType="separate"/>
    </w:r>
    <w:r w:rsidR="00DE35CA">
      <w:rPr>
        <w:noProof/>
      </w:rPr>
      <w:t>16</w:t>
    </w:r>
    <w:r>
      <w:rPr>
        <w:noProof/>
      </w:rPr>
      <w:fldChar w:fldCharType="end"/>
    </w:r>
  </w:p>
  <w:p w14:paraId="391F8203" w14:textId="77777777" w:rsidR="003F7BF1" w:rsidRPr="00BB5EAA" w:rsidRDefault="003F7BF1" w:rsidP="002310E3">
    <w:pPr>
      <w:pStyle w:val="Footer"/>
      <w:ind w:right="360"/>
      <w:jc w:val="center"/>
    </w:pPr>
  </w:p>
  <w:p w14:paraId="08CB8416" w14:textId="77777777" w:rsidR="003F7BF1" w:rsidRDefault="003F7BF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C7D0A" w14:textId="5412CA2C" w:rsidR="003F7BF1" w:rsidRDefault="00DE35CA" w:rsidP="00DE35CA">
    <w:pPr>
      <w:pStyle w:val="Footer"/>
      <w:rPr>
        <w:sz w:val="17"/>
      </w:rPr>
    </w:pPr>
    <w:bookmarkStart w:id="9" w:name="TITUS2FooterPrimary"/>
    <w:r>
      <w:rPr>
        <w:sz w:val="17"/>
      </w:rPr>
      <w:t> </w:t>
    </w:r>
  </w:p>
  <w:bookmarkEnd w:id="9"/>
  <w:p w14:paraId="51956927" w14:textId="77777777" w:rsidR="003F7BF1" w:rsidRDefault="003F7BF1">
    <w:pPr>
      <w:pStyle w:val="Footer"/>
      <w:jc w:val="right"/>
    </w:pPr>
  </w:p>
  <w:p w14:paraId="2AA5E564" w14:textId="79D66235" w:rsidR="003F7BF1" w:rsidRDefault="003F7BF1">
    <w:pPr>
      <w:pStyle w:val="Footer"/>
      <w:jc w:val="right"/>
    </w:pPr>
    <w:r>
      <w:fldChar w:fldCharType="begin"/>
    </w:r>
    <w:r>
      <w:instrText xml:space="preserve"> PAGE   \* MERGEFORMAT </w:instrText>
    </w:r>
    <w:r>
      <w:fldChar w:fldCharType="separate"/>
    </w:r>
    <w:r w:rsidR="00DE35CA">
      <w:rPr>
        <w:noProof/>
      </w:rPr>
      <w:t>17</w:t>
    </w:r>
    <w:r>
      <w:rPr>
        <w:noProof/>
      </w:rPr>
      <w:fldChar w:fldCharType="end"/>
    </w:r>
  </w:p>
  <w:p w14:paraId="395DF15D" w14:textId="77777777" w:rsidR="003F7BF1" w:rsidRPr="00BB5EAA" w:rsidRDefault="003F7BF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F7D1B" w14:textId="6439CA81" w:rsidR="003F7BF1" w:rsidRDefault="00DE35CA" w:rsidP="00DE35CA">
    <w:pPr>
      <w:pStyle w:val="Footer"/>
      <w:rPr>
        <w:sz w:val="17"/>
      </w:rPr>
    </w:pPr>
    <w:bookmarkStart w:id="11" w:name="TITUS2FooterFirstPage"/>
    <w:r>
      <w:rPr>
        <w:sz w:val="17"/>
      </w:rPr>
      <w:t> </w:t>
    </w:r>
  </w:p>
  <w:bookmarkEnd w:id="11"/>
  <w:p w14:paraId="2B27871F" w14:textId="77777777" w:rsidR="003F7BF1" w:rsidRDefault="003F7BF1" w:rsidP="002310E3">
    <w:pPr>
      <w:pStyle w:val="Footer"/>
      <w:jc w:val="right"/>
    </w:pPr>
  </w:p>
  <w:p w14:paraId="793F76F5" w14:textId="7594D530" w:rsidR="003F7BF1" w:rsidRDefault="003F7BF1" w:rsidP="002310E3">
    <w:pPr>
      <w:pStyle w:val="Footer"/>
      <w:jc w:val="right"/>
    </w:pPr>
    <w:r>
      <w:fldChar w:fldCharType="begin"/>
    </w:r>
    <w:r>
      <w:instrText xml:space="preserve"> PAGE   \* MERGEFORMAT </w:instrText>
    </w:r>
    <w:r>
      <w:fldChar w:fldCharType="separate"/>
    </w:r>
    <w:r w:rsidR="00DE35CA">
      <w:rPr>
        <w:noProof/>
      </w:rPr>
      <w:t>8</w:t>
    </w:r>
    <w:r>
      <w:rPr>
        <w:noProof/>
      </w:rPr>
      <w:fldChar w:fldCharType="end"/>
    </w:r>
  </w:p>
  <w:p w14:paraId="12C3827A" w14:textId="77777777" w:rsidR="003F7BF1" w:rsidRPr="00BB5EAA" w:rsidRDefault="003F7BF1" w:rsidP="002310E3">
    <w:pPr>
      <w:pStyle w:val="Footer"/>
      <w:ind w:right="360"/>
      <w:jc w:val="center"/>
    </w:pPr>
  </w:p>
  <w:p w14:paraId="435EC2AC" w14:textId="77777777" w:rsidR="003F7BF1" w:rsidRDefault="003F7BF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A2A41A" w14:textId="5267FD83" w:rsidR="003F7BF1" w:rsidRDefault="00DE35CA" w:rsidP="00DE35CA">
    <w:pPr>
      <w:pStyle w:val="Footer"/>
      <w:rPr>
        <w:sz w:val="17"/>
      </w:rPr>
    </w:pPr>
    <w:bookmarkStart w:id="15" w:name="TITUS3FooterEvenPages"/>
    <w:r>
      <w:rPr>
        <w:sz w:val="17"/>
      </w:rPr>
      <w:t> </w:t>
    </w:r>
  </w:p>
  <w:bookmarkEnd w:id="15"/>
  <w:p w14:paraId="7F5F21F1" w14:textId="77777777" w:rsidR="003F7BF1" w:rsidRDefault="003F7BF1" w:rsidP="002310E3">
    <w:pPr>
      <w:pStyle w:val="Footer"/>
      <w:jc w:val="right"/>
    </w:pPr>
  </w:p>
  <w:p w14:paraId="327E404B" w14:textId="48EE5E97" w:rsidR="003F7BF1" w:rsidRDefault="003F7BF1" w:rsidP="002310E3">
    <w:pPr>
      <w:pStyle w:val="Footer"/>
      <w:jc w:val="right"/>
    </w:pPr>
    <w:r>
      <w:fldChar w:fldCharType="begin"/>
    </w:r>
    <w:r>
      <w:instrText xml:space="preserve"> PAGE   \* MERGEFORMAT </w:instrText>
    </w:r>
    <w:r>
      <w:fldChar w:fldCharType="separate"/>
    </w:r>
    <w:r w:rsidR="00DE35CA">
      <w:rPr>
        <w:noProof/>
      </w:rPr>
      <w:t>22</w:t>
    </w:r>
    <w:r>
      <w:rPr>
        <w:noProof/>
      </w:rPr>
      <w:fldChar w:fldCharType="end"/>
    </w:r>
  </w:p>
  <w:p w14:paraId="307539FA" w14:textId="77777777" w:rsidR="003F7BF1" w:rsidRPr="00BB5EAA" w:rsidRDefault="003F7BF1" w:rsidP="002310E3">
    <w:pPr>
      <w:pStyle w:val="Footer"/>
      <w:ind w:right="360"/>
      <w:jc w:val="center"/>
    </w:pPr>
  </w:p>
  <w:p w14:paraId="1C3DFAE9" w14:textId="77777777" w:rsidR="003F7BF1" w:rsidRDefault="003F7BF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94A45" w14:textId="3AE78905" w:rsidR="003F7BF1" w:rsidRDefault="00DE35CA" w:rsidP="00DE35CA">
    <w:pPr>
      <w:pStyle w:val="Footer"/>
      <w:rPr>
        <w:sz w:val="17"/>
      </w:rPr>
    </w:pPr>
    <w:bookmarkStart w:id="16" w:name="TITUS3FooterPrimary"/>
    <w:r>
      <w:rPr>
        <w:sz w:val="17"/>
      </w:rPr>
      <w:t> </w:t>
    </w:r>
  </w:p>
  <w:bookmarkEnd w:id="16"/>
  <w:p w14:paraId="3C789283" w14:textId="77777777" w:rsidR="003F7BF1" w:rsidRDefault="003F7BF1">
    <w:pPr>
      <w:pStyle w:val="Footer"/>
      <w:jc w:val="right"/>
    </w:pPr>
  </w:p>
  <w:p w14:paraId="0103148F" w14:textId="6859435A" w:rsidR="003F7BF1" w:rsidRDefault="003F7BF1">
    <w:pPr>
      <w:pStyle w:val="Footer"/>
      <w:jc w:val="right"/>
    </w:pPr>
    <w:r>
      <w:fldChar w:fldCharType="begin"/>
    </w:r>
    <w:r>
      <w:instrText xml:space="preserve"> PAGE   \* MERGEFORMAT </w:instrText>
    </w:r>
    <w:r>
      <w:fldChar w:fldCharType="separate"/>
    </w:r>
    <w:r w:rsidR="00DE35CA">
      <w:rPr>
        <w:noProof/>
      </w:rPr>
      <w:t>21</w:t>
    </w:r>
    <w:r>
      <w:rPr>
        <w:noProof/>
      </w:rPr>
      <w:fldChar w:fldCharType="end"/>
    </w:r>
  </w:p>
  <w:p w14:paraId="6E385D1B" w14:textId="77777777" w:rsidR="003F7BF1" w:rsidRPr="00BB5EAA" w:rsidRDefault="003F7BF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0741A" w14:textId="74D33444" w:rsidR="003F7BF1" w:rsidRDefault="00DE35CA" w:rsidP="00DE35CA">
    <w:pPr>
      <w:pStyle w:val="Footer"/>
      <w:rPr>
        <w:sz w:val="17"/>
      </w:rPr>
    </w:pPr>
    <w:bookmarkStart w:id="18" w:name="TITUS3FooterFirstPage"/>
    <w:r>
      <w:rPr>
        <w:sz w:val="17"/>
      </w:rPr>
      <w:t> </w:t>
    </w:r>
  </w:p>
  <w:bookmarkEnd w:id="18"/>
  <w:p w14:paraId="2038287D" w14:textId="77777777" w:rsidR="003F7BF1" w:rsidRDefault="003F7BF1" w:rsidP="002310E3">
    <w:pPr>
      <w:pStyle w:val="Footer"/>
      <w:jc w:val="right"/>
    </w:pPr>
  </w:p>
  <w:p w14:paraId="0BF2F50C" w14:textId="6E04FA22" w:rsidR="003F7BF1" w:rsidRDefault="003F7BF1" w:rsidP="002310E3">
    <w:pPr>
      <w:pStyle w:val="Footer"/>
      <w:jc w:val="right"/>
    </w:pPr>
    <w:r>
      <w:fldChar w:fldCharType="begin"/>
    </w:r>
    <w:r>
      <w:instrText xml:space="preserve"> PAGE   \* MERGEFORMAT </w:instrText>
    </w:r>
    <w:r>
      <w:fldChar w:fldCharType="separate"/>
    </w:r>
    <w:r w:rsidR="00DE35CA">
      <w:rPr>
        <w:noProof/>
      </w:rPr>
      <w:t>18</w:t>
    </w:r>
    <w:r>
      <w:rPr>
        <w:noProof/>
      </w:rPr>
      <w:fldChar w:fldCharType="end"/>
    </w:r>
  </w:p>
  <w:p w14:paraId="02AF7A8C" w14:textId="77777777" w:rsidR="003F7BF1" w:rsidRPr="00BB5EAA" w:rsidRDefault="003F7BF1" w:rsidP="002310E3">
    <w:pPr>
      <w:pStyle w:val="Footer"/>
      <w:ind w:right="360"/>
      <w:jc w:val="center"/>
    </w:pPr>
  </w:p>
  <w:p w14:paraId="76D83C9C" w14:textId="77777777" w:rsidR="003F7BF1" w:rsidRDefault="003F7BF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E774F" w14:textId="3198ADE9" w:rsidR="003F7BF1" w:rsidRDefault="00DE35CA" w:rsidP="00DE35CA">
    <w:pPr>
      <w:pStyle w:val="Footer"/>
      <w:rPr>
        <w:sz w:val="17"/>
      </w:rPr>
    </w:pPr>
    <w:bookmarkStart w:id="21" w:name="TITUS4FooterEvenPages"/>
    <w:r>
      <w:rPr>
        <w:sz w:val="17"/>
      </w:rPr>
      <w:t> </w:t>
    </w:r>
  </w:p>
  <w:bookmarkEnd w:id="21"/>
  <w:p w14:paraId="63D60B7E" w14:textId="77777777" w:rsidR="003F7BF1" w:rsidRDefault="003F7BF1" w:rsidP="002310E3">
    <w:pPr>
      <w:pStyle w:val="Footer"/>
      <w:jc w:val="right"/>
    </w:pPr>
  </w:p>
  <w:p w14:paraId="40B3FBA6" w14:textId="77777777" w:rsidR="003F7BF1" w:rsidRDefault="003F7BF1" w:rsidP="002310E3">
    <w:pPr>
      <w:pStyle w:val="Footer"/>
      <w:jc w:val="right"/>
    </w:pPr>
    <w:r>
      <w:fldChar w:fldCharType="begin"/>
    </w:r>
    <w:r>
      <w:instrText xml:space="preserve"> PAGE   \* MERGEFORMAT </w:instrText>
    </w:r>
    <w:r>
      <w:fldChar w:fldCharType="separate"/>
    </w:r>
    <w:r>
      <w:rPr>
        <w:noProof/>
      </w:rPr>
      <w:t>1</w:t>
    </w:r>
    <w:r>
      <w:rPr>
        <w:noProof/>
      </w:rPr>
      <w:fldChar w:fldCharType="end"/>
    </w:r>
  </w:p>
  <w:p w14:paraId="53C9E300" w14:textId="77777777" w:rsidR="003F7BF1" w:rsidRPr="00BB5EAA" w:rsidRDefault="003F7BF1" w:rsidP="002310E3">
    <w:pPr>
      <w:pStyle w:val="Footer"/>
      <w:ind w:right="360"/>
      <w:jc w:val="center"/>
    </w:pPr>
  </w:p>
  <w:p w14:paraId="03164CB9" w14:textId="77777777" w:rsidR="003F7BF1" w:rsidRDefault="003F7BF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3AC643" w14:textId="63EA836A" w:rsidR="003F7BF1" w:rsidRDefault="00DE35CA" w:rsidP="00DE35CA">
    <w:pPr>
      <w:pStyle w:val="Footer"/>
      <w:rPr>
        <w:sz w:val="17"/>
      </w:rPr>
    </w:pPr>
    <w:bookmarkStart w:id="22" w:name="TITUS4FooterPrimary"/>
    <w:r>
      <w:rPr>
        <w:sz w:val="17"/>
      </w:rPr>
      <w:t> </w:t>
    </w:r>
  </w:p>
  <w:bookmarkEnd w:id="22"/>
  <w:p w14:paraId="51D19B4D" w14:textId="77777777" w:rsidR="003F7BF1" w:rsidRDefault="003F7BF1">
    <w:pPr>
      <w:pStyle w:val="Footer"/>
      <w:jc w:val="right"/>
    </w:pPr>
  </w:p>
  <w:p w14:paraId="02D4D973" w14:textId="77777777" w:rsidR="003F7BF1" w:rsidRDefault="003F7BF1">
    <w:pPr>
      <w:pStyle w:val="Footer"/>
      <w:jc w:val="right"/>
    </w:pPr>
    <w:r>
      <w:fldChar w:fldCharType="begin"/>
    </w:r>
    <w:r>
      <w:instrText xml:space="preserve"> PAGE   \* MERGEFORMAT </w:instrText>
    </w:r>
    <w:r>
      <w:fldChar w:fldCharType="separate"/>
    </w:r>
    <w:r>
      <w:rPr>
        <w:noProof/>
      </w:rPr>
      <w:t>1</w:t>
    </w:r>
    <w:r>
      <w:rPr>
        <w:noProof/>
      </w:rPr>
      <w:fldChar w:fldCharType="end"/>
    </w:r>
  </w:p>
  <w:p w14:paraId="3AA6D3D7" w14:textId="77777777" w:rsidR="003F7BF1" w:rsidRPr="00BB5EAA" w:rsidRDefault="003F7BF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3703A" w14:textId="26F8FBD2" w:rsidR="003F7BF1" w:rsidRDefault="00DE35CA" w:rsidP="00DE35CA">
    <w:pPr>
      <w:pStyle w:val="Footer"/>
      <w:rPr>
        <w:sz w:val="17"/>
      </w:rPr>
    </w:pPr>
    <w:bookmarkStart w:id="24" w:name="TITUS4FooterFirstPage"/>
    <w:r>
      <w:rPr>
        <w:sz w:val="17"/>
      </w:rPr>
      <w:t> </w:t>
    </w:r>
  </w:p>
  <w:bookmarkEnd w:id="24"/>
  <w:p w14:paraId="49C04907" w14:textId="77777777" w:rsidR="003F7BF1" w:rsidRDefault="003F7BF1" w:rsidP="002310E3">
    <w:pPr>
      <w:pStyle w:val="Footer"/>
      <w:jc w:val="right"/>
    </w:pPr>
  </w:p>
  <w:p w14:paraId="792528C6" w14:textId="3CB73CBF" w:rsidR="003F7BF1" w:rsidRDefault="003F7BF1" w:rsidP="002310E3">
    <w:pPr>
      <w:pStyle w:val="Footer"/>
      <w:jc w:val="right"/>
    </w:pPr>
    <w:r>
      <w:fldChar w:fldCharType="begin"/>
    </w:r>
    <w:r>
      <w:instrText xml:space="preserve"> PAGE   \* MERGEFORMAT </w:instrText>
    </w:r>
    <w:r>
      <w:fldChar w:fldCharType="separate"/>
    </w:r>
    <w:r w:rsidR="00DE35CA">
      <w:rPr>
        <w:noProof/>
      </w:rPr>
      <w:t>23</w:t>
    </w:r>
    <w:r>
      <w:rPr>
        <w:noProof/>
      </w:rPr>
      <w:fldChar w:fldCharType="end"/>
    </w:r>
  </w:p>
  <w:p w14:paraId="219A2D9E" w14:textId="77777777" w:rsidR="003F7BF1" w:rsidRPr="00BB5EAA" w:rsidRDefault="003F7BF1" w:rsidP="002310E3">
    <w:pPr>
      <w:pStyle w:val="Footer"/>
      <w:ind w:right="360"/>
      <w:jc w:val="center"/>
    </w:pPr>
  </w:p>
  <w:p w14:paraId="0DED95EB" w14:textId="77777777" w:rsidR="003F7BF1" w:rsidRDefault="003F7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3F7BF1" w:rsidRDefault="003F7BF1">
      <w:r>
        <w:separator/>
      </w:r>
    </w:p>
  </w:footnote>
  <w:footnote w:type="continuationSeparator" w:id="0">
    <w:p w14:paraId="458DDD75" w14:textId="77777777" w:rsidR="003F7BF1" w:rsidRDefault="003F7B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5E259" w14:textId="1BF9ECA9" w:rsidR="003F7BF1" w:rsidRDefault="00DE35CA" w:rsidP="00DE35CA">
    <w:pPr>
      <w:pStyle w:val="Header"/>
      <w:rPr>
        <w:sz w:val="17"/>
      </w:rPr>
    </w:pPr>
    <w:bookmarkStart w:id="0" w:name="TITUS1HeaderEvenPages"/>
    <w:r>
      <w:rPr>
        <w:sz w:val="17"/>
      </w:rPr>
      <w:t> </w:t>
    </w:r>
  </w:p>
  <w:bookmarkEnd w:id="0"/>
  <w:p w14:paraId="41FFC77F" w14:textId="77777777" w:rsidR="003F7BF1" w:rsidRDefault="003F7BF1" w:rsidP="00B6141F">
    <w:pPr>
      <w:pStyle w:val="Header"/>
    </w:pPr>
  </w:p>
  <w:p w14:paraId="2A2698E4" w14:textId="77777777" w:rsidR="003F7BF1" w:rsidRDefault="003F7B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D1227" w14:textId="13C1F389" w:rsidR="003F7BF1" w:rsidRDefault="00DE35CA" w:rsidP="00DE35CA">
    <w:pPr>
      <w:pStyle w:val="Header"/>
      <w:rPr>
        <w:sz w:val="17"/>
      </w:rPr>
    </w:pPr>
    <w:bookmarkStart w:id="1" w:name="TITUS1HeaderPrimary"/>
    <w:r>
      <w:rPr>
        <w:sz w:val="17"/>
      </w:rPr>
      <w:t> </w:t>
    </w:r>
  </w:p>
  <w:bookmarkEnd w:id="1"/>
  <w:p w14:paraId="4E5FDDCD" w14:textId="77777777" w:rsidR="003F7BF1" w:rsidRDefault="003F7B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62086" w14:textId="3768C902" w:rsidR="003F7BF1" w:rsidRDefault="00DE35CA" w:rsidP="00DE35CA">
    <w:pPr>
      <w:pStyle w:val="Header"/>
      <w:rPr>
        <w:sz w:val="17"/>
      </w:rPr>
    </w:pPr>
    <w:bookmarkStart w:id="4" w:name="TITUS1HeaderFirstPage"/>
    <w:r>
      <w:rPr>
        <w:sz w:val="17"/>
      </w:rPr>
      <w:t> </w:t>
    </w:r>
  </w:p>
  <w:bookmarkEnd w:id="4"/>
  <w:p w14:paraId="0D628C3C" w14:textId="77777777" w:rsidR="003F7BF1" w:rsidRDefault="003F7BF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7580F" w14:textId="2424B9DC" w:rsidR="003F7BF1" w:rsidRDefault="00DE35CA" w:rsidP="00DE35CA">
    <w:pPr>
      <w:pStyle w:val="Header"/>
      <w:rPr>
        <w:sz w:val="17"/>
      </w:rPr>
    </w:pPr>
    <w:bookmarkStart w:id="6" w:name="TITUS2HeaderEvenPages"/>
    <w:r>
      <w:rPr>
        <w:sz w:val="17"/>
      </w:rPr>
      <w:t> </w:t>
    </w:r>
  </w:p>
  <w:bookmarkEnd w:id="6"/>
  <w:p w14:paraId="2BD985CB" w14:textId="77777777" w:rsidR="003F7BF1" w:rsidRDefault="003F7BF1" w:rsidP="002310E3">
    <w:pPr>
      <w:pStyle w:val="Header"/>
    </w:pPr>
  </w:p>
  <w:p w14:paraId="04A81E0B" w14:textId="77777777" w:rsidR="003F7BF1" w:rsidRDefault="003F7BF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983D5" w14:textId="426E54EA" w:rsidR="003F7BF1" w:rsidRDefault="00DE35CA" w:rsidP="00DE35CA">
    <w:pPr>
      <w:pStyle w:val="Header"/>
      <w:rPr>
        <w:sz w:val="17"/>
      </w:rPr>
    </w:pPr>
    <w:bookmarkStart w:id="7" w:name="TITUS2HeaderPrimary"/>
    <w:r>
      <w:rPr>
        <w:sz w:val="17"/>
      </w:rPr>
      <w:t> </w:t>
    </w:r>
  </w:p>
  <w:bookmarkEnd w:id="7"/>
  <w:p w14:paraId="3EC75062" w14:textId="77777777" w:rsidR="003F7BF1" w:rsidRDefault="003F7BF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8F90F" w14:textId="4A2171C3" w:rsidR="003F7BF1" w:rsidRDefault="00DE35CA" w:rsidP="00DE35CA">
    <w:pPr>
      <w:pStyle w:val="Header"/>
      <w:rPr>
        <w:sz w:val="17"/>
      </w:rPr>
    </w:pPr>
    <w:bookmarkStart w:id="10" w:name="TITUS2HeaderFirstPage"/>
    <w:r>
      <w:rPr>
        <w:sz w:val="17"/>
      </w:rPr>
      <w:t> </w:t>
    </w:r>
  </w:p>
  <w:bookmarkEnd w:id="10"/>
  <w:p w14:paraId="264A67B5" w14:textId="77777777" w:rsidR="003F7BF1" w:rsidRDefault="003F7BF1" w:rsidP="002310E3">
    <w:pPr>
      <w:pStyle w:val="Header"/>
    </w:pPr>
  </w:p>
  <w:p w14:paraId="7C017399" w14:textId="77777777" w:rsidR="003F7BF1" w:rsidRDefault="003F7BF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194F0" w14:textId="15D55424" w:rsidR="003F7BF1" w:rsidRDefault="00DE35CA" w:rsidP="00DE35CA">
    <w:pPr>
      <w:pStyle w:val="Header"/>
      <w:rPr>
        <w:sz w:val="17"/>
      </w:rPr>
    </w:pPr>
    <w:bookmarkStart w:id="13" w:name="TITUS3HeaderEvenPages"/>
    <w:r>
      <w:rPr>
        <w:sz w:val="17"/>
      </w:rPr>
      <w:t> </w:t>
    </w:r>
  </w:p>
  <w:bookmarkEnd w:id="13"/>
  <w:p w14:paraId="02536842" w14:textId="77777777" w:rsidR="003F7BF1" w:rsidRDefault="003F7BF1" w:rsidP="002310E3">
    <w:pPr>
      <w:pStyle w:val="Header"/>
    </w:pPr>
  </w:p>
  <w:p w14:paraId="417BAA62" w14:textId="77777777" w:rsidR="003F7BF1" w:rsidRDefault="003F7BF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A6B6B" w14:textId="5344CD7B" w:rsidR="003F7BF1" w:rsidRDefault="00DE35CA" w:rsidP="00DE35CA">
    <w:pPr>
      <w:pStyle w:val="Header"/>
      <w:rPr>
        <w:sz w:val="17"/>
      </w:rPr>
    </w:pPr>
    <w:bookmarkStart w:id="14" w:name="TITUS3HeaderPrimary"/>
    <w:r>
      <w:rPr>
        <w:sz w:val="17"/>
      </w:rPr>
      <w:t> </w:t>
    </w:r>
  </w:p>
  <w:bookmarkEnd w:id="14"/>
  <w:p w14:paraId="749737F2" w14:textId="77777777" w:rsidR="003F7BF1" w:rsidRDefault="003F7BF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69574" w14:textId="1A641DA6" w:rsidR="003F7BF1" w:rsidRDefault="00DE35CA" w:rsidP="00DE35CA">
    <w:pPr>
      <w:pStyle w:val="Header"/>
      <w:rPr>
        <w:sz w:val="17"/>
      </w:rPr>
    </w:pPr>
    <w:bookmarkStart w:id="17" w:name="TITUS3HeaderFirstPage"/>
    <w:r>
      <w:rPr>
        <w:sz w:val="17"/>
      </w:rPr>
      <w:t> </w:t>
    </w:r>
  </w:p>
  <w:bookmarkEnd w:id="17"/>
  <w:p w14:paraId="4DB53339" w14:textId="77777777" w:rsidR="003F7BF1" w:rsidRDefault="003F7BF1" w:rsidP="002310E3">
    <w:pPr>
      <w:pStyle w:val="Header"/>
    </w:pPr>
  </w:p>
  <w:p w14:paraId="5B15900C" w14:textId="77777777" w:rsidR="003F7BF1" w:rsidRDefault="003F7BF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46914" w14:textId="39AB0CBB" w:rsidR="003F7BF1" w:rsidRDefault="00DE35CA" w:rsidP="00DE35CA">
    <w:pPr>
      <w:pStyle w:val="Header"/>
      <w:rPr>
        <w:sz w:val="17"/>
      </w:rPr>
    </w:pPr>
    <w:bookmarkStart w:id="19" w:name="TITUS4HeaderEvenPages"/>
    <w:r>
      <w:rPr>
        <w:sz w:val="17"/>
      </w:rPr>
      <w:t> </w:t>
    </w:r>
  </w:p>
  <w:bookmarkEnd w:id="19"/>
  <w:p w14:paraId="0E5100B4" w14:textId="77777777" w:rsidR="003F7BF1" w:rsidRDefault="003F7BF1" w:rsidP="002310E3">
    <w:pPr>
      <w:pStyle w:val="Header"/>
    </w:pPr>
  </w:p>
  <w:p w14:paraId="790FF1E3" w14:textId="77777777" w:rsidR="003F7BF1" w:rsidRDefault="003F7BF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2739F" w14:textId="1E24971F" w:rsidR="003F7BF1" w:rsidRDefault="00DE35CA" w:rsidP="00DE35CA">
    <w:pPr>
      <w:pStyle w:val="Header"/>
      <w:rPr>
        <w:sz w:val="17"/>
      </w:rPr>
    </w:pPr>
    <w:bookmarkStart w:id="20" w:name="TITUS4HeaderPrimary"/>
    <w:r>
      <w:rPr>
        <w:sz w:val="17"/>
      </w:rPr>
      <w:t> </w:t>
    </w:r>
  </w:p>
  <w:bookmarkEnd w:id="20"/>
  <w:p w14:paraId="2ECF5646" w14:textId="77777777" w:rsidR="003F7BF1" w:rsidRDefault="003F7BF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DD663" w14:textId="5A0A907E" w:rsidR="003F7BF1" w:rsidRDefault="00DE35CA" w:rsidP="00DE35CA">
    <w:pPr>
      <w:pStyle w:val="Header"/>
      <w:rPr>
        <w:sz w:val="17"/>
      </w:rPr>
    </w:pPr>
    <w:bookmarkStart w:id="23" w:name="TITUS4HeaderFirstPage"/>
    <w:r>
      <w:rPr>
        <w:sz w:val="17"/>
      </w:rPr>
      <w:t> </w:t>
    </w:r>
  </w:p>
  <w:bookmarkEnd w:id="23"/>
  <w:p w14:paraId="6556A640" w14:textId="77777777" w:rsidR="003F7BF1" w:rsidRDefault="003F7BF1" w:rsidP="002310E3">
    <w:pPr>
      <w:pStyle w:val="Header"/>
    </w:pPr>
  </w:p>
  <w:p w14:paraId="725BC866" w14:textId="77777777" w:rsidR="003F7BF1" w:rsidRDefault="003F7B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448F"/>
    <w:rsid w:val="00080E58"/>
    <w:rsid w:val="0008153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06B1D"/>
    <w:rsid w:val="00211F65"/>
    <w:rsid w:val="0022001B"/>
    <w:rsid w:val="00220D06"/>
    <w:rsid w:val="002219BA"/>
    <w:rsid w:val="002246A0"/>
    <w:rsid w:val="00224AF9"/>
    <w:rsid w:val="00230439"/>
    <w:rsid w:val="002310E3"/>
    <w:rsid w:val="00232BD0"/>
    <w:rsid w:val="00235176"/>
    <w:rsid w:val="00236061"/>
    <w:rsid w:val="0024100E"/>
    <w:rsid w:val="00241C1B"/>
    <w:rsid w:val="0024288B"/>
    <w:rsid w:val="00255D8E"/>
    <w:rsid w:val="002657E9"/>
    <w:rsid w:val="0026665E"/>
    <w:rsid w:val="00270EEB"/>
    <w:rsid w:val="00271173"/>
    <w:rsid w:val="0027147E"/>
    <w:rsid w:val="00274DE8"/>
    <w:rsid w:val="002761F4"/>
    <w:rsid w:val="002775E1"/>
    <w:rsid w:val="00277979"/>
    <w:rsid w:val="002808EB"/>
    <w:rsid w:val="0028095D"/>
    <w:rsid w:val="00291ADD"/>
    <w:rsid w:val="00294868"/>
    <w:rsid w:val="00295CA1"/>
    <w:rsid w:val="00295D66"/>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52CE"/>
    <w:rsid w:val="003C19F1"/>
    <w:rsid w:val="003C4186"/>
    <w:rsid w:val="003C458C"/>
    <w:rsid w:val="003C6185"/>
    <w:rsid w:val="003D0D2D"/>
    <w:rsid w:val="003D160F"/>
    <w:rsid w:val="003D4710"/>
    <w:rsid w:val="003E16D7"/>
    <w:rsid w:val="003E197E"/>
    <w:rsid w:val="003F7BF1"/>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03DA"/>
    <w:rsid w:val="006447DE"/>
    <w:rsid w:val="006513F6"/>
    <w:rsid w:val="0065276E"/>
    <w:rsid w:val="00654329"/>
    <w:rsid w:val="00654CEC"/>
    <w:rsid w:val="00655507"/>
    <w:rsid w:val="00667866"/>
    <w:rsid w:val="00667D1E"/>
    <w:rsid w:val="00670F94"/>
    <w:rsid w:val="006712A7"/>
    <w:rsid w:val="00671633"/>
    <w:rsid w:val="006733CC"/>
    <w:rsid w:val="00674FC2"/>
    <w:rsid w:val="00677E42"/>
    <w:rsid w:val="00682334"/>
    <w:rsid w:val="00684453"/>
    <w:rsid w:val="00684A87"/>
    <w:rsid w:val="00684B16"/>
    <w:rsid w:val="00696F65"/>
    <w:rsid w:val="006A38FD"/>
    <w:rsid w:val="006A75AB"/>
    <w:rsid w:val="006A7A6D"/>
    <w:rsid w:val="006B5E67"/>
    <w:rsid w:val="006B6539"/>
    <w:rsid w:val="006C2EB5"/>
    <w:rsid w:val="006D18A3"/>
    <w:rsid w:val="006D5970"/>
    <w:rsid w:val="006E481E"/>
    <w:rsid w:val="006E795F"/>
    <w:rsid w:val="006F408E"/>
    <w:rsid w:val="00700249"/>
    <w:rsid w:val="00701BEE"/>
    <w:rsid w:val="00705E5E"/>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7F7C70"/>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73A"/>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1FE6"/>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428B"/>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141F"/>
    <w:rsid w:val="00B6548F"/>
    <w:rsid w:val="00B66369"/>
    <w:rsid w:val="00B7502A"/>
    <w:rsid w:val="00B77305"/>
    <w:rsid w:val="00B82CC2"/>
    <w:rsid w:val="00B84A89"/>
    <w:rsid w:val="00B92BEF"/>
    <w:rsid w:val="00B9689A"/>
    <w:rsid w:val="00BA1FFA"/>
    <w:rsid w:val="00BA7FF1"/>
    <w:rsid w:val="00BB06CB"/>
    <w:rsid w:val="00BB0881"/>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42DE"/>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5F17"/>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472B"/>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35CA"/>
    <w:rsid w:val="00DE556F"/>
    <w:rsid w:val="00E03B6D"/>
    <w:rsid w:val="00E17160"/>
    <w:rsid w:val="00E35BEC"/>
    <w:rsid w:val="00E42DC4"/>
    <w:rsid w:val="00E50821"/>
    <w:rsid w:val="00E50EF8"/>
    <w:rsid w:val="00E51F91"/>
    <w:rsid w:val="00E5235B"/>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40F7"/>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15104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7636153">
      <w:bodyDiv w:val="1"/>
      <w:marLeft w:val="0"/>
      <w:marRight w:val="0"/>
      <w:marTop w:val="0"/>
      <w:marBottom w:val="0"/>
      <w:divBdr>
        <w:top w:val="none" w:sz="0" w:space="0" w:color="auto"/>
        <w:left w:val="none" w:sz="0" w:space="0" w:color="auto"/>
        <w:bottom w:val="none" w:sz="0" w:space="0" w:color="auto"/>
        <w:right w:val="none" w:sz="0" w:space="0" w:color="auto"/>
      </w:divBdr>
    </w:div>
    <w:div w:id="15676912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hondaland.com/live/body/a32872254/getting-enough-sleep-is-crucial-to-our-well-being/" TargetMode="External"/><Relationship Id="rId39" Type="http://schemas.openxmlformats.org/officeDocument/2006/relationships/hyperlink" Target="https://www.gov.uk/government/publications/notice-of-rights-and-entitlements-english/notice-of-rights-and-entitlements-english" TargetMode="External"/><Relationship Id="rId21" Type="http://schemas.openxmlformats.org/officeDocument/2006/relationships/header" Target="header5.xml"/><Relationship Id="rId34" Type="http://schemas.openxmlformats.org/officeDocument/2006/relationships/hyperlink" Target="https://gov.wales/sites/default/files/publications/2019-06/antisocial-behaviour-policy-review.pdf" TargetMode="External"/><Relationship Id="rId42" Type="http://schemas.openxmlformats.org/officeDocument/2006/relationships/hyperlink" Target="https://www.hse.gov.uk/enforce/enforcementguide/investigation/witness-questioning.htm" TargetMode="External"/><Relationship Id="rId47" Type="http://schemas.openxmlformats.org/officeDocument/2006/relationships/hyperlink" Target="https://www.legislation.gov.uk/ukpga/2014/12/section/34/enacted" TargetMode="External"/><Relationship Id="rId50" Type="http://schemas.openxmlformats.org/officeDocument/2006/relationships/hyperlink" Target="https://www.met.police.uk/plc/lesson_notes/095.pdf" TargetMode="External"/><Relationship Id="rId55" Type="http://schemas.openxmlformats.org/officeDocument/2006/relationships/hyperlink" Target="https://www.south-wales.police.uk/SysSiteAssets/media/downloads/south-wales/about-us/policies-and-procedures/english/anti-social-behaviour.pdf" TargetMode="External"/><Relationship Id="rId63" Type="http://schemas.openxmlformats.org/officeDocument/2006/relationships/footer" Target="footer7.xml"/><Relationship Id="rId68" Type="http://schemas.openxmlformats.org/officeDocument/2006/relationships/header" Target="header10.xml"/><Relationship Id="rId7" Type="http://schemas.openxmlformats.org/officeDocument/2006/relationships/settings" Target="settings.xml"/><Relationship Id="rId71"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paas-s3-broker-prod-lon-6453d964-1d1a-432a-9260-5e0ba7d2fc51.s3.eu-west-2.amazonaws.com/s3fs-public/2021-02/code_of_ethics.pdf"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ps.gov.uk/sites/default/files/documents/legal_guidance/Disclosure-Manual-12-2018.pdf" TargetMode="External"/><Relationship Id="rId37" Type="http://schemas.openxmlformats.org/officeDocument/2006/relationships/hyperlink" Target="https://www.unlocking-potential.co.uk/wp-content/uploads/2019/06/Statistics-relating-to-Social-Anxiety-Condition.pdf" TargetMode="External"/><Relationship Id="rId40" Type="http://schemas.openxmlformats.org/officeDocument/2006/relationships/hyperlink" Target="https://www.gov.uk/fireworks-the-law" TargetMode="External"/><Relationship Id="rId45" Type="http://schemas.openxmlformats.org/officeDocument/2006/relationships/hyperlink" Target="https://www.iilpm.com/the-peace-investigative-interviewing-model/" TargetMode="External"/><Relationship Id="rId53" Type="http://schemas.openxmlformats.org/officeDocument/2006/relationships/hyperlink" Target="https://www.autism.org.uk/advice-and-guidance/topics/communication/tips" TargetMode="External"/><Relationship Id="rId58" Type="http://schemas.openxmlformats.org/officeDocument/2006/relationships/hyperlink" Target="https://www.ed.ac.uk/reflection/reflectors-toolkit/reflecting-on-experience/gibbs-reflective-cycle" TargetMode="External"/><Relationship Id="rId66" Type="http://schemas.openxmlformats.org/officeDocument/2006/relationships/footer" Target="footer9.xm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evanbrittan.com/insights/articles/2020/covid-19-anti-social-behaviour-injunctions-early-lessons/" TargetMode="External"/><Relationship Id="rId36" Type="http://schemas.openxmlformats.org/officeDocument/2006/relationships/hyperlink" Target="https://www.findlaw.com/criminal/criminal-charges/theft-defenses.html" TargetMode="External"/><Relationship Id="rId49" Type="http://schemas.openxmlformats.org/officeDocument/2006/relationships/hyperlink" Target="https://www.met.police.uk/advice/advice-and-information/asb/asb/antisocial-behaviour/what-is-antisocial-behaviour/" TargetMode="External"/><Relationship Id="rId57" Type="http://schemas.openxmlformats.org/officeDocument/2006/relationships/hyperlink" Target="https://www.npcc.police.uk/Crime%20Ops%20Committee/NVAP.pdf" TargetMode="External"/><Relationship Id="rId61"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roquest-com.ezproxy.uwtsd.ac.uk/citedreferences/MSTAR_2313788162/Record/6CFC693486DB4E8CPQ/1?accountid=130472" TargetMode="External"/><Relationship Id="rId44" Type="http://schemas.openxmlformats.org/officeDocument/2006/relationships/hyperlink" Target="https://assets.publishing.service.gov.uk/government/uploads/system/uploads/attachment_data/file/864940/interviewing-suspects-v7.0.pdf" TargetMode="External"/><Relationship Id="rId52" Type="http://schemas.openxmlformats.org/officeDocument/2006/relationships/hyperlink" Target="https://doi.org/10.1539/joh.49.81" TargetMode="External"/><Relationship Id="rId60" Type="http://schemas.openxmlformats.org/officeDocument/2006/relationships/hyperlink" Target="https://profdev.college.police.uk/competency-values/" TargetMode="External"/><Relationship Id="rId65" Type="http://schemas.openxmlformats.org/officeDocument/2006/relationships/header" Target="header9.xml"/><Relationship Id="rId73"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rightattitudes.com/2008/10/04/7-38-55-rule-personal-communication/" TargetMode="External"/><Relationship Id="rId30" Type="http://schemas.openxmlformats.org/officeDocument/2006/relationships/hyperlink" Target="https://whatworks.college.police.uk/toolkit/Pages/Intervention.aspx?InterventionID=47" TargetMode="External"/><Relationship Id="rId35" Type="http://schemas.openxmlformats.org/officeDocument/2006/relationships/hyperlink" Target="https://www.drinkaware.co.uk/facts/alcohol-and-the-law/the-law-on-alcohol-and-under-18s" TargetMode="External"/><Relationship Id="rId43" Type="http://schemas.openxmlformats.org/officeDocument/2006/relationships/hyperlink" Target="https://www.gov.uk/government/news/new-guidance-on-the-use-of-the-anti-social-behaviour-crime-and-policing-act-2014" TargetMode="External"/><Relationship Id="rId48" Type="http://schemas.openxmlformats.org/officeDocument/2006/relationships/hyperlink" Target="https://lordslibrary.parliament.uk/covid-19-impact-on-young-peoples-mental-health/" TargetMode="External"/><Relationship Id="rId56" Type="http://schemas.openxmlformats.org/officeDocument/2006/relationships/hyperlink" Target="https://doi.org/10.1016/j.pec.2008.11.015" TargetMode="External"/><Relationship Id="rId64" Type="http://schemas.openxmlformats.org/officeDocument/2006/relationships/footer" Target="footer8.xml"/><Relationship Id="rId69"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yperlink" Target="https://www.mind.org.uk/information-support/legal-rights/police-and-mental-health/sections-135-136/" TargetMode="External"/><Relationship Id="rId72"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ps.gov.uk/legal-guidance/theft-act-offences" TargetMode="External"/><Relationship Id="rId38" Type="http://schemas.openxmlformats.org/officeDocument/2006/relationships/hyperlink" Target="https://www.lbbd.gov.uk/sites/default/files/attachments/6.1-People-affected-by-environmental-and-neighbour-related-antisocial-behaviour-2016.pdf" TargetMode="External"/><Relationship Id="rId46" Type="http://schemas.openxmlformats.org/officeDocument/2006/relationships/hyperlink" Target="https://www.justiceinspectorates.gov.uk/hmicfrs/media/re-thinking-the-policing-of-anti-social-behaviour-20100923.pdf" TargetMode="External"/><Relationship Id="rId59" Type="http://schemas.openxmlformats.org/officeDocument/2006/relationships/hyperlink" Target="https://disasteravoidanceexperts.com/nevergut/" TargetMode="External"/><Relationship Id="rId67" Type="http://schemas.openxmlformats.org/officeDocument/2006/relationships/image" Target="media/image2.tmp"/><Relationship Id="rId20" Type="http://schemas.openxmlformats.org/officeDocument/2006/relationships/header" Target="header4.xml"/><Relationship Id="rId41" Type="http://schemas.openxmlformats.org/officeDocument/2006/relationships/hyperlink" Target="https://www.legislation.gov.uk/ukpga/1988/33/section/39" TargetMode="External"/><Relationship Id="rId54" Type="http://schemas.openxmlformats.org/officeDocument/2006/relationships/hyperlink" Target="https://www.scie.org.uk/safeguarding/adults/introduction/what-is" TargetMode="External"/><Relationship Id="rId62" Type="http://schemas.openxmlformats.org/officeDocument/2006/relationships/header" Target="header8.xml"/><Relationship Id="rId70" Type="http://schemas.openxmlformats.org/officeDocument/2006/relationships/footer" Target="footer10.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6B49768C-8969-422D-BB0E-7CB498E3A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TotalTime>
  <Pages>23</Pages>
  <Words>7488</Words>
  <Characters>45417</Characters>
  <Application>Microsoft Office Word</Application>
  <DocSecurity>0</DocSecurity>
  <Lines>378</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Williams,Hollie swp6790</cp:lastModifiedBy>
  <cp:revision>27</cp:revision>
  <cp:lastPrinted>2019-09-26T14:40:00Z</cp:lastPrinted>
  <dcterms:created xsi:type="dcterms:W3CDTF">2021-05-17T01:40:00Z</dcterms:created>
  <dcterms:modified xsi:type="dcterms:W3CDTF">2021-06-14T14:39:00Z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b12a57e7-b845-43d0-9fa0-57bfbe63f254</vt:lpwstr>
  </property>
  <property fmtid="{D5CDD505-2E9C-101B-9397-08002B2CF9AE}" pid="4" name="Classification">
    <vt:lpwstr>OFFICIAL</vt:lpwstr>
  </property>
  <property fmtid="{D5CDD505-2E9C-101B-9397-08002B2CF9AE}" pid="5" name="Visibility">
    <vt:lpwstr>NOT VISIBLE</vt:lpwstr>
  </property>
</Properties>
</file>