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217661214"/>
        <w:docPartObj>
          <w:docPartGallery w:val="Cover Pages"/>
          <w:docPartUnique/>
        </w:docPartObj>
      </w:sdtPr>
      <w:sdtEndPr/>
      <w:sdtContent>
        <w:p w14:paraId="17AA1193" w14:textId="3C7F866A" w:rsidR="00035DA4" w:rsidRPr="000B3668" w:rsidRDefault="000B3668" w:rsidP="000B3668">
          <w:pPr>
            <w:jc w:val="center"/>
            <w:rPr>
              <w:sz w:val="44"/>
              <w:szCs w:val="44"/>
            </w:rPr>
          </w:pPr>
          <w:r w:rsidRPr="000B3668">
            <w:rPr>
              <w:sz w:val="44"/>
              <w:szCs w:val="44"/>
            </w:rPr>
            <w:t>The Global Business Environment</w:t>
          </w:r>
        </w:p>
        <w:p w14:paraId="034E8352" w14:textId="77777777" w:rsidR="0094659F" w:rsidRDefault="0094659F">
          <w:pPr>
            <w:spacing w:after="0" w:line="240" w:lineRule="auto"/>
          </w:pPr>
        </w:p>
        <w:p w14:paraId="505EF2E4" w14:textId="77777777" w:rsidR="0094659F" w:rsidRDefault="0094659F">
          <w:pPr>
            <w:spacing w:after="0" w:line="240" w:lineRule="auto"/>
          </w:pPr>
          <w:bookmarkStart w:id="0" w:name="_GoBack"/>
          <w:bookmarkEnd w:id="0"/>
        </w:p>
        <w:p w14:paraId="587C0378" w14:textId="77777777" w:rsidR="0094659F" w:rsidRDefault="0094659F">
          <w:pPr>
            <w:spacing w:after="0" w:line="240" w:lineRule="auto"/>
          </w:pPr>
        </w:p>
        <w:p w14:paraId="3AD33B27" w14:textId="77777777" w:rsidR="0094659F" w:rsidRDefault="0094659F">
          <w:pPr>
            <w:spacing w:after="0" w:line="240" w:lineRule="auto"/>
          </w:pPr>
        </w:p>
        <w:p w14:paraId="63AEFCBF" w14:textId="77777777" w:rsidR="0094659F" w:rsidRDefault="0094659F">
          <w:pPr>
            <w:spacing w:after="0" w:line="240" w:lineRule="auto"/>
          </w:pPr>
        </w:p>
        <w:p w14:paraId="0030F12F" w14:textId="77777777" w:rsidR="0094659F" w:rsidRDefault="0094659F">
          <w:pPr>
            <w:spacing w:after="0" w:line="240" w:lineRule="auto"/>
          </w:pPr>
        </w:p>
        <w:p w14:paraId="7B7E5CED" w14:textId="77777777" w:rsidR="0094659F" w:rsidRDefault="0094659F">
          <w:pPr>
            <w:spacing w:after="0" w:line="240" w:lineRule="auto"/>
          </w:pPr>
        </w:p>
        <w:p w14:paraId="78189A75" w14:textId="77777777" w:rsidR="0094659F" w:rsidRDefault="0094659F">
          <w:pPr>
            <w:spacing w:after="0" w:line="240" w:lineRule="auto"/>
          </w:pPr>
        </w:p>
        <w:p w14:paraId="7E82C6F5" w14:textId="77777777" w:rsidR="0094659F" w:rsidRDefault="0094659F">
          <w:pPr>
            <w:spacing w:after="0" w:line="240" w:lineRule="auto"/>
          </w:pPr>
        </w:p>
        <w:p w14:paraId="78966F09" w14:textId="77777777" w:rsidR="0094659F" w:rsidRDefault="0094659F">
          <w:pPr>
            <w:spacing w:after="0" w:line="240" w:lineRule="auto"/>
          </w:pPr>
        </w:p>
        <w:p w14:paraId="4E0A781F" w14:textId="5BC0619E" w:rsidR="0094659F" w:rsidRDefault="002715E8">
          <w:pPr>
            <w:spacing w:after="0" w:line="240" w:lineRule="auto"/>
          </w:pPr>
          <w:r>
            <w:rPr>
              <w:noProof/>
              <w:lang w:eastAsia="en-GB"/>
            </w:rPr>
            <w:drawing>
              <wp:inline distT="0" distB="0" distL="0" distR="0" wp14:anchorId="7E6DD4A5" wp14:editId="72581174">
                <wp:extent cx="5731510" cy="3495344"/>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1.jpg"/>
                        <pic:cNvPicPr/>
                      </pic:nvPicPr>
                      <pic:blipFill>
                        <a:blip r:embed="rId7">
                          <a:extLst>
                            <a:ext uri="{28A0092B-C50C-407E-A947-70E740481C1C}">
                              <a14:useLocalDpi xmlns:a14="http://schemas.microsoft.com/office/drawing/2010/main" val="0"/>
                            </a:ext>
                          </a:extLst>
                        </a:blip>
                        <a:stretch>
                          <a:fillRect/>
                        </a:stretch>
                      </pic:blipFill>
                      <pic:spPr>
                        <a:xfrm>
                          <a:off x="0" y="0"/>
                          <a:ext cx="5737292" cy="3498870"/>
                        </a:xfrm>
                        <a:prstGeom prst="rect">
                          <a:avLst/>
                        </a:prstGeom>
                      </pic:spPr>
                    </pic:pic>
                  </a:graphicData>
                </a:graphic>
              </wp:inline>
            </w:drawing>
          </w:r>
        </w:p>
        <w:p w14:paraId="75E045F1" w14:textId="77777777" w:rsidR="0094659F" w:rsidRDefault="0094659F">
          <w:pPr>
            <w:spacing w:after="0" w:line="240" w:lineRule="auto"/>
          </w:pPr>
        </w:p>
        <w:p w14:paraId="3B33D5A4" w14:textId="77777777" w:rsidR="0094659F" w:rsidRDefault="0094659F">
          <w:pPr>
            <w:spacing w:after="0" w:line="240" w:lineRule="auto"/>
          </w:pPr>
        </w:p>
        <w:p w14:paraId="0280EB03" w14:textId="77777777" w:rsidR="0094659F" w:rsidRDefault="0094659F">
          <w:pPr>
            <w:spacing w:after="0" w:line="240" w:lineRule="auto"/>
          </w:pPr>
        </w:p>
        <w:p w14:paraId="78811F02" w14:textId="77777777" w:rsidR="0094659F" w:rsidRDefault="0094659F">
          <w:pPr>
            <w:spacing w:after="0" w:line="240" w:lineRule="auto"/>
          </w:pPr>
        </w:p>
        <w:p w14:paraId="540D7BED" w14:textId="77777777" w:rsidR="0094659F" w:rsidRDefault="0094659F">
          <w:pPr>
            <w:spacing w:after="0" w:line="240" w:lineRule="auto"/>
          </w:pPr>
        </w:p>
        <w:p w14:paraId="7BFA1081" w14:textId="77777777" w:rsidR="0094659F" w:rsidRPr="002715E8" w:rsidRDefault="0094659F">
          <w:pPr>
            <w:spacing w:after="0" w:line="240" w:lineRule="auto"/>
            <w:rPr>
              <w:sz w:val="28"/>
              <w:szCs w:val="28"/>
            </w:rPr>
          </w:pPr>
        </w:p>
        <w:p w14:paraId="1A50966A" w14:textId="10726800" w:rsidR="0094659F" w:rsidRPr="002715E8" w:rsidRDefault="002715E8">
          <w:pPr>
            <w:spacing w:after="0" w:line="240" w:lineRule="auto"/>
            <w:rPr>
              <w:sz w:val="28"/>
              <w:szCs w:val="28"/>
            </w:rPr>
          </w:pPr>
          <w:r w:rsidRPr="002715E8">
            <w:rPr>
              <w:sz w:val="28"/>
              <w:szCs w:val="28"/>
            </w:rPr>
            <w:t xml:space="preserve">Module Tutor: Mr. Riaz Bahtti </w:t>
          </w:r>
        </w:p>
        <w:p w14:paraId="100C85F8" w14:textId="5D9FB2DA" w:rsidR="002715E8" w:rsidRPr="002715E8" w:rsidRDefault="002715E8">
          <w:pPr>
            <w:spacing w:after="0" w:line="240" w:lineRule="auto"/>
            <w:rPr>
              <w:sz w:val="28"/>
              <w:szCs w:val="28"/>
            </w:rPr>
          </w:pPr>
        </w:p>
        <w:p w14:paraId="529D3DDF" w14:textId="0C3A88A7" w:rsidR="002715E8" w:rsidRPr="002715E8" w:rsidRDefault="002715E8">
          <w:pPr>
            <w:spacing w:after="0" w:line="240" w:lineRule="auto"/>
            <w:rPr>
              <w:sz w:val="28"/>
              <w:szCs w:val="28"/>
            </w:rPr>
          </w:pPr>
          <w:r w:rsidRPr="002715E8">
            <w:rPr>
              <w:sz w:val="28"/>
              <w:szCs w:val="28"/>
            </w:rPr>
            <w:t>Student Name: Radoslav Ivanov</w:t>
          </w:r>
        </w:p>
        <w:p w14:paraId="3C9917CE" w14:textId="294626D3" w:rsidR="002715E8" w:rsidRPr="002715E8" w:rsidRDefault="002715E8">
          <w:pPr>
            <w:spacing w:after="0" w:line="240" w:lineRule="auto"/>
            <w:rPr>
              <w:sz w:val="28"/>
              <w:szCs w:val="28"/>
            </w:rPr>
          </w:pPr>
        </w:p>
        <w:p w14:paraId="04B9B6C4" w14:textId="54E285F6" w:rsidR="0094659F" w:rsidRPr="002715E8" w:rsidRDefault="002715E8">
          <w:pPr>
            <w:spacing w:after="0" w:line="240" w:lineRule="auto"/>
            <w:rPr>
              <w:sz w:val="28"/>
              <w:szCs w:val="28"/>
            </w:rPr>
          </w:pPr>
          <w:r>
            <w:rPr>
              <w:sz w:val="28"/>
              <w:szCs w:val="28"/>
            </w:rPr>
            <w:t>Student ID: 1909208</w:t>
          </w:r>
        </w:p>
        <w:p w14:paraId="0F676E60" w14:textId="77777777" w:rsidR="0094659F" w:rsidRDefault="0094659F">
          <w:pPr>
            <w:spacing w:after="0" w:line="240" w:lineRule="auto"/>
          </w:pPr>
        </w:p>
        <w:p w14:paraId="0B295017" w14:textId="77777777" w:rsidR="002715E8" w:rsidRDefault="002715E8">
          <w:pPr>
            <w:spacing w:after="0" w:line="240" w:lineRule="auto"/>
          </w:pPr>
        </w:p>
        <w:p w14:paraId="10C48784" w14:textId="7C34A84B" w:rsidR="00035DA4" w:rsidRDefault="0090197D">
          <w:pPr>
            <w:spacing w:after="0" w:line="240" w:lineRule="auto"/>
          </w:pPr>
        </w:p>
      </w:sdtContent>
    </w:sdt>
    <w:sdt>
      <w:sdtPr>
        <w:rPr>
          <w:rFonts w:ascii="Arial" w:eastAsiaTheme="minorHAnsi" w:hAnsi="Arial" w:cstheme="minorBidi"/>
          <w:b w:val="0"/>
          <w:bCs w:val="0"/>
          <w:color w:val="auto"/>
          <w:sz w:val="24"/>
          <w:szCs w:val="22"/>
          <w:lang w:val="en-GB"/>
        </w:rPr>
        <w:id w:val="-1694755774"/>
        <w:docPartObj>
          <w:docPartGallery w:val="Table of Contents"/>
          <w:docPartUnique/>
        </w:docPartObj>
      </w:sdtPr>
      <w:sdtEndPr>
        <w:rPr>
          <w:noProof/>
        </w:rPr>
      </w:sdtEndPr>
      <w:sdtContent>
        <w:p w14:paraId="771F1059" w14:textId="38DB3B4B" w:rsidR="00035DA4" w:rsidRDefault="00035DA4">
          <w:pPr>
            <w:pStyle w:val="TOCHeading"/>
          </w:pPr>
          <w:r>
            <w:t>Table of Contents</w:t>
          </w:r>
        </w:p>
        <w:p w14:paraId="3792BC78" w14:textId="24CFC378" w:rsidR="00035DA4" w:rsidRDefault="00035DA4">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1537803" w:history="1">
            <w:r w:rsidRPr="00093464">
              <w:rPr>
                <w:rStyle w:val="Hyperlink"/>
                <w:noProof/>
              </w:rPr>
              <w:t>Introduction</w:t>
            </w:r>
            <w:r>
              <w:rPr>
                <w:noProof/>
                <w:webHidden/>
              </w:rPr>
              <w:tab/>
            </w:r>
            <w:r>
              <w:rPr>
                <w:noProof/>
                <w:webHidden/>
              </w:rPr>
              <w:fldChar w:fldCharType="begin"/>
            </w:r>
            <w:r>
              <w:rPr>
                <w:noProof/>
                <w:webHidden/>
              </w:rPr>
              <w:instrText xml:space="preserve"> PAGEREF _Toc71537803 \h </w:instrText>
            </w:r>
            <w:r>
              <w:rPr>
                <w:noProof/>
                <w:webHidden/>
              </w:rPr>
            </w:r>
            <w:r>
              <w:rPr>
                <w:noProof/>
                <w:webHidden/>
              </w:rPr>
              <w:fldChar w:fldCharType="separate"/>
            </w:r>
            <w:r>
              <w:rPr>
                <w:noProof/>
                <w:webHidden/>
              </w:rPr>
              <w:t>2</w:t>
            </w:r>
            <w:r>
              <w:rPr>
                <w:noProof/>
                <w:webHidden/>
              </w:rPr>
              <w:fldChar w:fldCharType="end"/>
            </w:r>
          </w:hyperlink>
        </w:p>
        <w:p w14:paraId="13550962" w14:textId="5A6F43D6" w:rsidR="00035DA4" w:rsidRDefault="0090197D">
          <w:pPr>
            <w:pStyle w:val="TOC1"/>
            <w:tabs>
              <w:tab w:val="right" w:leader="dot" w:pos="9016"/>
            </w:tabs>
            <w:rPr>
              <w:noProof/>
            </w:rPr>
          </w:pPr>
          <w:hyperlink w:anchor="_Toc71537804" w:history="1">
            <w:r w:rsidR="00035DA4" w:rsidRPr="00093464">
              <w:rPr>
                <w:rStyle w:val="Hyperlink"/>
                <w:noProof/>
              </w:rPr>
              <w:t>Nike SWOT Analysis</w:t>
            </w:r>
            <w:r w:rsidR="00035DA4">
              <w:rPr>
                <w:noProof/>
                <w:webHidden/>
              </w:rPr>
              <w:tab/>
            </w:r>
            <w:r w:rsidR="00035DA4">
              <w:rPr>
                <w:noProof/>
                <w:webHidden/>
              </w:rPr>
              <w:fldChar w:fldCharType="begin"/>
            </w:r>
            <w:r w:rsidR="00035DA4">
              <w:rPr>
                <w:noProof/>
                <w:webHidden/>
              </w:rPr>
              <w:instrText xml:space="preserve"> PAGEREF _Toc71537804 \h </w:instrText>
            </w:r>
            <w:r w:rsidR="00035DA4">
              <w:rPr>
                <w:noProof/>
                <w:webHidden/>
              </w:rPr>
            </w:r>
            <w:r w:rsidR="00035DA4">
              <w:rPr>
                <w:noProof/>
                <w:webHidden/>
              </w:rPr>
              <w:fldChar w:fldCharType="separate"/>
            </w:r>
            <w:r w:rsidR="00035DA4">
              <w:rPr>
                <w:noProof/>
                <w:webHidden/>
              </w:rPr>
              <w:t>2</w:t>
            </w:r>
            <w:r w:rsidR="00035DA4">
              <w:rPr>
                <w:noProof/>
                <w:webHidden/>
              </w:rPr>
              <w:fldChar w:fldCharType="end"/>
            </w:r>
          </w:hyperlink>
        </w:p>
        <w:p w14:paraId="4055BA83" w14:textId="399BCE27" w:rsidR="00035DA4" w:rsidRDefault="0090197D">
          <w:pPr>
            <w:pStyle w:val="TOC1"/>
            <w:tabs>
              <w:tab w:val="right" w:leader="dot" w:pos="9016"/>
            </w:tabs>
            <w:rPr>
              <w:noProof/>
            </w:rPr>
          </w:pPr>
          <w:hyperlink w:anchor="_Toc71537805" w:history="1">
            <w:r w:rsidR="00035DA4" w:rsidRPr="00093464">
              <w:rPr>
                <w:rStyle w:val="Hyperlink"/>
                <w:noProof/>
              </w:rPr>
              <w:t>Overview of Ethics</w:t>
            </w:r>
            <w:r w:rsidR="00035DA4">
              <w:rPr>
                <w:noProof/>
                <w:webHidden/>
              </w:rPr>
              <w:tab/>
            </w:r>
            <w:r w:rsidR="00035DA4">
              <w:rPr>
                <w:noProof/>
                <w:webHidden/>
              </w:rPr>
              <w:fldChar w:fldCharType="begin"/>
            </w:r>
            <w:r w:rsidR="00035DA4">
              <w:rPr>
                <w:noProof/>
                <w:webHidden/>
              </w:rPr>
              <w:instrText xml:space="preserve"> PAGEREF _Toc71537805 \h </w:instrText>
            </w:r>
            <w:r w:rsidR="00035DA4">
              <w:rPr>
                <w:noProof/>
                <w:webHidden/>
              </w:rPr>
            </w:r>
            <w:r w:rsidR="00035DA4">
              <w:rPr>
                <w:noProof/>
                <w:webHidden/>
              </w:rPr>
              <w:fldChar w:fldCharType="separate"/>
            </w:r>
            <w:r w:rsidR="00035DA4">
              <w:rPr>
                <w:noProof/>
                <w:webHidden/>
              </w:rPr>
              <w:t>3</w:t>
            </w:r>
            <w:r w:rsidR="00035DA4">
              <w:rPr>
                <w:noProof/>
                <w:webHidden/>
              </w:rPr>
              <w:fldChar w:fldCharType="end"/>
            </w:r>
          </w:hyperlink>
        </w:p>
        <w:p w14:paraId="33E0F920" w14:textId="0BEEB06E" w:rsidR="00035DA4" w:rsidRDefault="0090197D">
          <w:pPr>
            <w:pStyle w:val="TOC1"/>
            <w:tabs>
              <w:tab w:val="right" w:leader="dot" w:pos="9016"/>
            </w:tabs>
            <w:rPr>
              <w:noProof/>
            </w:rPr>
          </w:pPr>
          <w:hyperlink w:anchor="_Toc71537806" w:history="1">
            <w:r w:rsidR="00035DA4" w:rsidRPr="00093464">
              <w:rPr>
                <w:rStyle w:val="Hyperlink"/>
                <w:noProof/>
              </w:rPr>
              <w:t>Improvements and Recommendations</w:t>
            </w:r>
            <w:r w:rsidR="00035DA4">
              <w:rPr>
                <w:noProof/>
                <w:webHidden/>
              </w:rPr>
              <w:tab/>
            </w:r>
            <w:r w:rsidR="00035DA4">
              <w:rPr>
                <w:noProof/>
                <w:webHidden/>
              </w:rPr>
              <w:fldChar w:fldCharType="begin"/>
            </w:r>
            <w:r w:rsidR="00035DA4">
              <w:rPr>
                <w:noProof/>
                <w:webHidden/>
              </w:rPr>
              <w:instrText xml:space="preserve"> PAGEREF _Toc71537806 \h </w:instrText>
            </w:r>
            <w:r w:rsidR="00035DA4">
              <w:rPr>
                <w:noProof/>
                <w:webHidden/>
              </w:rPr>
            </w:r>
            <w:r w:rsidR="00035DA4">
              <w:rPr>
                <w:noProof/>
                <w:webHidden/>
              </w:rPr>
              <w:fldChar w:fldCharType="separate"/>
            </w:r>
            <w:r w:rsidR="00035DA4">
              <w:rPr>
                <w:noProof/>
                <w:webHidden/>
              </w:rPr>
              <w:t>5</w:t>
            </w:r>
            <w:r w:rsidR="00035DA4">
              <w:rPr>
                <w:noProof/>
                <w:webHidden/>
              </w:rPr>
              <w:fldChar w:fldCharType="end"/>
            </w:r>
          </w:hyperlink>
        </w:p>
        <w:p w14:paraId="58C209AE" w14:textId="313B260C" w:rsidR="00035DA4" w:rsidRDefault="0090197D">
          <w:pPr>
            <w:pStyle w:val="TOC1"/>
            <w:tabs>
              <w:tab w:val="right" w:leader="dot" w:pos="9016"/>
            </w:tabs>
            <w:rPr>
              <w:noProof/>
            </w:rPr>
          </w:pPr>
          <w:hyperlink w:anchor="_Toc71537807" w:history="1">
            <w:r w:rsidR="00035DA4" w:rsidRPr="00093464">
              <w:rPr>
                <w:rStyle w:val="Hyperlink"/>
                <w:noProof/>
              </w:rPr>
              <w:t>Conclusion</w:t>
            </w:r>
            <w:r w:rsidR="00035DA4">
              <w:rPr>
                <w:noProof/>
                <w:webHidden/>
              </w:rPr>
              <w:tab/>
            </w:r>
            <w:r w:rsidR="00035DA4">
              <w:rPr>
                <w:noProof/>
                <w:webHidden/>
              </w:rPr>
              <w:fldChar w:fldCharType="begin"/>
            </w:r>
            <w:r w:rsidR="00035DA4">
              <w:rPr>
                <w:noProof/>
                <w:webHidden/>
              </w:rPr>
              <w:instrText xml:space="preserve"> PAGEREF _Toc71537807 \h </w:instrText>
            </w:r>
            <w:r w:rsidR="00035DA4">
              <w:rPr>
                <w:noProof/>
                <w:webHidden/>
              </w:rPr>
            </w:r>
            <w:r w:rsidR="00035DA4">
              <w:rPr>
                <w:noProof/>
                <w:webHidden/>
              </w:rPr>
              <w:fldChar w:fldCharType="separate"/>
            </w:r>
            <w:r w:rsidR="00035DA4">
              <w:rPr>
                <w:noProof/>
                <w:webHidden/>
              </w:rPr>
              <w:t>6</w:t>
            </w:r>
            <w:r w:rsidR="00035DA4">
              <w:rPr>
                <w:noProof/>
                <w:webHidden/>
              </w:rPr>
              <w:fldChar w:fldCharType="end"/>
            </w:r>
          </w:hyperlink>
        </w:p>
        <w:p w14:paraId="26FA35E0" w14:textId="6E7B3AEF" w:rsidR="00035DA4" w:rsidRDefault="0090197D">
          <w:pPr>
            <w:pStyle w:val="TOC1"/>
            <w:tabs>
              <w:tab w:val="right" w:leader="dot" w:pos="9016"/>
            </w:tabs>
            <w:rPr>
              <w:noProof/>
            </w:rPr>
          </w:pPr>
          <w:hyperlink w:anchor="_Toc71537808" w:history="1">
            <w:r w:rsidR="00035DA4" w:rsidRPr="00093464">
              <w:rPr>
                <w:rStyle w:val="Hyperlink"/>
                <w:noProof/>
              </w:rPr>
              <w:t>References</w:t>
            </w:r>
            <w:r w:rsidR="00035DA4">
              <w:rPr>
                <w:noProof/>
                <w:webHidden/>
              </w:rPr>
              <w:tab/>
            </w:r>
            <w:r w:rsidR="00035DA4">
              <w:rPr>
                <w:noProof/>
                <w:webHidden/>
              </w:rPr>
              <w:fldChar w:fldCharType="begin"/>
            </w:r>
            <w:r w:rsidR="00035DA4">
              <w:rPr>
                <w:noProof/>
                <w:webHidden/>
              </w:rPr>
              <w:instrText xml:space="preserve"> PAGEREF _Toc71537808 \h </w:instrText>
            </w:r>
            <w:r w:rsidR="00035DA4">
              <w:rPr>
                <w:noProof/>
                <w:webHidden/>
              </w:rPr>
            </w:r>
            <w:r w:rsidR="00035DA4">
              <w:rPr>
                <w:noProof/>
                <w:webHidden/>
              </w:rPr>
              <w:fldChar w:fldCharType="separate"/>
            </w:r>
            <w:r w:rsidR="00035DA4">
              <w:rPr>
                <w:noProof/>
                <w:webHidden/>
              </w:rPr>
              <w:t>7</w:t>
            </w:r>
            <w:r w:rsidR="00035DA4">
              <w:rPr>
                <w:noProof/>
                <w:webHidden/>
              </w:rPr>
              <w:fldChar w:fldCharType="end"/>
            </w:r>
          </w:hyperlink>
        </w:p>
        <w:p w14:paraId="7DC31812" w14:textId="0890DF82" w:rsidR="00035DA4" w:rsidRDefault="00035DA4">
          <w:r>
            <w:rPr>
              <w:b/>
              <w:bCs/>
              <w:noProof/>
            </w:rPr>
            <w:fldChar w:fldCharType="end"/>
          </w:r>
        </w:p>
      </w:sdtContent>
    </w:sdt>
    <w:p w14:paraId="7FB56594" w14:textId="77777777" w:rsidR="00FE6EE1" w:rsidRDefault="0090197D"/>
    <w:p w14:paraId="2D40993E" w14:textId="22439C24" w:rsidR="00D07FE4" w:rsidRDefault="00D07FE4"/>
    <w:p w14:paraId="16C9E8E6" w14:textId="5AF86E89" w:rsidR="00D07FE4" w:rsidRDefault="00D07FE4"/>
    <w:p w14:paraId="07B55357" w14:textId="524AF4B7" w:rsidR="00D07FE4" w:rsidRDefault="00D07FE4"/>
    <w:p w14:paraId="209AEE98" w14:textId="72BFF616" w:rsidR="00D07FE4" w:rsidRDefault="00D07FE4"/>
    <w:p w14:paraId="4950A506" w14:textId="35D7BAE9" w:rsidR="00D07FE4" w:rsidRDefault="00D07FE4"/>
    <w:p w14:paraId="302A4D6B" w14:textId="61E8D45E" w:rsidR="00D07FE4" w:rsidRDefault="00D07FE4"/>
    <w:p w14:paraId="3C27F377" w14:textId="63B3E37C" w:rsidR="00D07FE4" w:rsidRDefault="00D07FE4"/>
    <w:p w14:paraId="072B024A" w14:textId="18037620" w:rsidR="00D07FE4" w:rsidRDefault="00D07FE4"/>
    <w:p w14:paraId="57D767AA" w14:textId="7DB0CDE1" w:rsidR="00D07FE4" w:rsidRDefault="00D07FE4"/>
    <w:p w14:paraId="02D72AE0" w14:textId="139489DA" w:rsidR="00D07FE4" w:rsidRDefault="00D07FE4"/>
    <w:p w14:paraId="447925B2" w14:textId="76A802AA" w:rsidR="00D07FE4" w:rsidRDefault="00D07FE4"/>
    <w:p w14:paraId="267B2E44" w14:textId="5EAABFF1" w:rsidR="00D07FE4" w:rsidRDefault="00D07FE4"/>
    <w:p w14:paraId="57926734" w14:textId="268E09E3" w:rsidR="00D07FE4" w:rsidRDefault="00D07FE4"/>
    <w:p w14:paraId="321E14B2" w14:textId="470CB23A" w:rsidR="00D07FE4" w:rsidRDefault="00D07FE4"/>
    <w:p w14:paraId="4D1E3270" w14:textId="1A81C496" w:rsidR="00D07FE4" w:rsidRDefault="00D07FE4"/>
    <w:p w14:paraId="7F5F766B" w14:textId="0C4EF577" w:rsidR="00D07FE4" w:rsidRDefault="00D07FE4"/>
    <w:p w14:paraId="4C2B7CD1" w14:textId="3B604CAC" w:rsidR="00D07FE4" w:rsidRDefault="00D07FE4"/>
    <w:p w14:paraId="5AE0C55D" w14:textId="7C006EB4" w:rsidR="00D07FE4" w:rsidRDefault="00D07FE4"/>
    <w:p w14:paraId="7EC9924E" w14:textId="77777777" w:rsidR="00D07FE4" w:rsidRDefault="00D07FE4" w:rsidP="00512B19">
      <w:pPr>
        <w:pStyle w:val="Heading1"/>
      </w:pPr>
      <w:bookmarkStart w:id="1" w:name="_Toc71537803"/>
      <w:r>
        <w:lastRenderedPageBreak/>
        <w:t>Introduction</w:t>
      </w:r>
      <w:bookmarkEnd w:id="1"/>
    </w:p>
    <w:p w14:paraId="108932D2" w14:textId="7C17DA74" w:rsidR="00D07FE4" w:rsidRDefault="00BF42AA" w:rsidP="003254BF">
      <w:pPr>
        <w:jc w:val="both"/>
      </w:pPr>
      <w:r w:rsidRPr="00BF42AA">
        <w:t xml:space="preserve">Nike is the largest supplier of footwear, clothing and hardware in the world. The organization makes about 40-45 billion USD dollars a year. Nike has been the focus of several controversies since the </w:t>
      </w:r>
      <w:r w:rsidR="003254BF" w:rsidRPr="00BF42AA">
        <w:t>labelling</w:t>
      </w:r>
      <w:r w:rsidRPr="00BF42AA">
        <w:t xml:space="preserve"> of Colin Copernicus to raise its image to a fine in Europe for violating antitrust laws. In addition, Nike's dependence on modest work in Asia and the hiring of shelter assistants make several group mysteries whether this is a moral organization</w:t>
      </w:r>
      <w:r w:rsidR="00035DA4" w:rsidRPr="00035DA4">
        <w:t xml:space="preserve"> (Bubicz, Dias Barbosa-Póvoa and Carvalho, 2021)</w:t>
      </w:r>
      <w:r w:rsidRPr="00BF42AA">
        <w:t>.</w:t>
      </w:r>
      <w:r w:rsidR="00035DA4">
        <w:t xml:space="preserve"> The purpose of this report is to examine the position of Nike in respect to ethical business practices as well as sustainability and to propose this organisation can improve further.</w:t>
      </w:r>
    </w:p>
    <w:p w14:paraId="00124349" w14:textId="4A3F06C1" w:rsidR="00512B19" w:rsidRDefault="00512B19" w:rsidP="003254BF">
      <w:pPr>
        <w:pStyle w:val="Heading1"/>
        <w:jc w:val="both"/>
      </w:pPr>
      <w:bookmarkStart w:id="2" w:name="_Toc71537804"/>
      <w:r>
        <w:t>Nike SWOT Analysis</w:t>
      </w:r>
      <w:bookmarkEnd w:id="2"/>
    </w:p>
    <w:p w14:paraId="445FF387" w14:textId="119A56F2" w:rsidR="00035DA4" w:rsidRDefault="00035DA4" w:rsidP="003254BF">
      <w:pPr>
        <w:jc w:val="both"/>
      </w:pPr>
      <w:r>
        <w:t>According to Kissinger (2017), the information about the strengths, weaknesses, opportunities and threats for Nike are outlined below:</w:t>
      </w:r>
    </w:p>
    <w:p w14:paraId="74E88D1E" w14:textId="30BC56F0" w:rsidR="00BF42AA" w:rsidRDefault="00BF42AA" w:rsidP="003254BF">
      <w:pPr>
        <w:jc w:val="both"/>
      </w:pPr>
      <w:r>
        <w:t>Strength: The solid image of Nike develops depending on the quality of the item. Viable efforts to promote the organization also contribute to this strength. In addition, rapid progress is a key factor in Nike's ability to make first-line plans for its sports shoes, equipment and clothing. The wide global network for the creation and distribution of the organization is a force that enables businesses to help dominate the global market.</w:t>
      </w:r>
    </w:p>
    <w:p w14:paraId="187AA8AB" w14:textId="624CA742" w:rsidR="00BF42AA" w:rsidRDefault="00BF42AA" w:rsidP="003254BF">
      <w:pPr>
        <w:jc w:val="both"/>
      </w:pPr>
      <w:r>
        <w:t xml:space="preserve">Weakness: </w:t>
      </w:r>
      <w:r w:rsidR="003254BF">
        <w:t>Labour</w:t>
      </w:r>
      <w:r>
        <w:t xml:space="preserve"> debates continue to affect the company business negatively, especially when considering setting up offices in agricultural countries. This shortcoming adversely affects the image of the organization. Expanding its combination of items as the years go by, the following product offerings are still limited in capturing a larger share of the footwear, equipment and clothing market. In addition, the organization has a limited presence in the creation of markets, which is part of the problems of valuation, identification and patenting. This shortcoming limits the company development worldwide.</w:t>
      </w:r>
    </w:p>
    <w:p w14:paraId="34A569D6" w14:textId="77777777" w:rsidR="00BF42AA" w:rsidRDefault="00BF42AA" w:rsidP="003254BF">
      <w:pPr>
        <w:jc w:val="both"/>
      </w:pPr>
      <w:r>
        <w:t>Opportunity: Nike has a chance to improve its work practices to deal with disputes in this business space. Proactive techniques for this concern may suggest an improved brand picture. Another chance is for Nike to improve its combination of items to attract more customers, especially non-competitors.</w:t>
      </w:r>
    </w:p>
    <w:p w14:paraId="48D9F5AF" w14:textId="77777777" w:rsidR="00BF42AA" w:rsidRDefault="00BF42AA" w:rsidP="003254BF">
      <w:pPr>
        <w:jc w:val="both"/>
      </w:pPr>
      <w:r>
        <w:t>Threat: the organisation for clothing and footwear faces intense competition, given other important players such as Adidas. Similarly, rapid mechanical development can further increase the pressure factor if the company does not improve so quickly. Also, self-presentation remains dangerous, especially in agricultural countries with poor legal security for licenses.</w:t>
      </w:r>
    </w:p>
    <w:p w14:paraId="34210BC9" w14:textId="2AB6141E" w:rsidR="00512B19" w:rsidRDefault="00BF42AA" w:rsidP="003254BF">
      <w:pPr>
        <w:jc w:val="both"/>
      </w:pPr>
      <w:r>
        <w:t xml:space="preserve">This SWOT evaluation of Nike Inc. shows that the organization has the qualities that are expected to help its global initiative in the market of shoes, equipment and clothing. However, the organization must pay attention to competition, work practices, self-presentation, and patent security. Therefore, the organisation is offered. to change </w:t>
      </w:r>
      <w:r>
        <w:lastRenderedPageBreak/>
        <w:t>your procedures there. The organization must also work with government agencies to address patent guarantee issues.</w:t>
      </w:r>
    </w:p>
    <w:p w14:paraId="6AEB0482" w14:textId="7D0A8D5A" w:rsidR="00D07FE4" w:rsidRPr="00D07FE4" w:rsidRDefault="00D07FE4" w:rsidP="003254BF">
      <w:pPr>
        <w:jc w:val="both"/>
      </w:pPr>
      <w:r>
        <w:t>Problem Statement</w:t>
      </w:r>
    </w:p>
    <w:p w14:paraId="5C6A0D1A" w14:textId="6F2E7D80" w:rsidR="00BF42AA" w:rsidRDefault="00BF42AA" w:rsidP="003254BF">
      <w:pPr>
        <w:jc w:val="both"/>
      </w:pPr>
      <w:r w:rsidRPr="00BF42AA">
        <w:t>Nike manufactures most of its products in factories abroad. For its variety from shoes to soccer balls, Nike operates nearly 800 stand-alone production lines. Together, processors employ more than one million of professionals worldwide. Nike's production facilities under the agreement are mainly in China, Vietnam, Indonesia and Thailand</w:t>
      </w:r>
      <w:r w:rsidR="00035DA4" w:rsidRPr="00035DA4">
        <w:t xml:space="preserve"> (Kim et al., 2019)</w:t>
      </w:r>
      <w:r w:rsidRPr="00BF42AA">
        <w:t>. Part of Nike's assembly work is happening in the United States, counting shoe production. Nike has faced an analysis of concluding contracts for work abroad with industrial equipment for the manufacture of its items. It was found that the production lines abused the lowest wage allowed by law and the laws of emergency. The alleged Nike sweatshirt plants are mainly found in China, Vietnam and Indonesia. However, Nike denies supporting the sweatshirt. Nike has also been accused of contracting for processing companies that use their children's plant to produce their items. There are cases of youth work in the Nike inventory network in Pakistan and Cambodia. The business says it does not support youth work. The organization has found a way to ensure that its manufacturing companies do not use youth work by agreement. The company ha</w:t>
      </w:r>
      <w:r w:rsidR="003254BF">
        <w:t xml:space="preserve">s been fined 15 million USD dollars </w:t>
      </w:r>
      <w:r w:rsidRPr="00BF42AA">
        <w:t>from each for the year 2019 in Europe for violating antitrust laws. The antitrust fine was identified with a question, including Nike, restricting how its licenses sell shares to football groups across Europe</w:t>
      </w:r>
      <w:r w:rsidR="00035DA4" w:rsidRPr="00035DA4">
        <w:t xml:space="preserve"> (Kim et al., 2019)</w:t>
      </w:r>
      <w:r w:rsidRPr="00BF42AA">
        <w:t>.</w:t>
      </w:r>
    </w:p>
    <w:p w14:paraId="6C9B5536" w14:textId="04CE1BA5" w:rsidR="00D07FE4" w:rsidRPr="00D07FE4" w:rsidRDefault="00BF42AA" w:rsidP="003254BF">
      <w:pPr>
        <w:jc w:val="both"/>
      </w:pPr>
      <w:r w:rsidRPr="00BF42AA">
        <w:t xml:space="preserve">European experts have been adamant about American antitrust organizations. Google has recently faced antitrust fines in Europe of almost 9-10 billion. Apple also became the subject of a European antitrust test after Spotify became acquainted with its practices. Despite the administrative fines, Nike lost money as a result of its activities. The organization suffered a fortune of $ 800 million in the last financial quarter, which ended in May 2020. Nike's misfortune happened while the games were </w:t>
      </w:r>
      <w:r w:rsidR="003254BF" w:rsidRPr="00BF42AA">
        <w:t>cancelled</w:t>
      </w:r>
      <w:r w:rsidRPr="00BF42AA">
        <w:t xml:space="preserve"> all over the planet due to the coronavirus episode. Nike's dubious label for Kaepernick for its promotion efforts cleared nearly $ 5 billion of the organization's securities exchange securities, although the deal helped the organization's deals.</w:t>
      </w:r>
    </w:p>
    <w:p w14:paraId="4ABE960C" w14:textId="40C7CFF3" w:rsidR="00D07FE4" w:rsidRPr="00D07FE4" w:rsidRDefault="00D07FE4" w:rsidP="003254BF">
      <w:pPr>
        <w:pStyle w:val="Heading1"/>
        <w:jc w:val="both"/>
      </w:pPr>
      <w:bookmarkStart w:id="3" w:name="_Toc71537805"/>
      <w:r>
        <w:t>Overview of Ethics</w:t>
      </w:r>
      <w:bookmarkEnd w:id="3"/>
    </w:p>
    <w:p w14:paraId="081A0FC3" w14:textId="531B9814" w:rsidR="00BF42AA" w:rsidRDefault="00BF42AA" w:rsidP="003254BF">
      <w:pPr>
        <w:jc w:val="both"/>
      </w:pPr>
      <w:r>
        <w:t>With the expansion of rivalry between companies due to globalization, the achievement of any association today vigorously relies on how the association connects with its customers and audience through ethical means</w:t>
      </w:r>
      <w:r w:rsidR="00035DA4" w:rsidRPr="00035DA4">
        <w:t xml:space="preserve"> (Shaw, 2017)</w:t>
      </w:r>
      <w:r>
        <w:t xml:space="preserve">. Such connections characterize how the public will relate to the association and its elements. The morals and social obligations of organizations and associations are an object of interest in the new past. Raising information about the rights of the buyer and the security rights of the buyer by law is the main reason for the establishment of advertising departments, accused of overseeing the relationship between the organization and its employees, the organization and its customers and the organization and its </w:t>
      </w:r>
      <w:r w:rsidR="00035DA4">
        <w:t>surrounding stakeholders</w:t>
      </w:r>
      <w:r w:rsidR="00035DA4" w:rsidRPr="00035DA4">
        <w:t xml:space="preserve"> (Shaw, 2017)</w:t>
      </w:r>
      <w:r>
        <w:t>.</w:t>
      </w:r>
    </w:p>
    <w:p w14:paraId="6ADB59C5" w14:textId="1BA1AA82" w:rsidR="00BF42AA" w:rsidRDefault="00BF42AA" w:rsidP="003254BF">
      <w:pPr>
        <w:jc w:val="both"/>
      </w:pPr>
      <w:r>
        <w:lastRenderedPageBreak/>
        <w:t>These offices focus on providing a picture of the organization through planning measures and methodology to be performed. Such systems are included after moral practices. This article attempts to build the morale of Nike Inc.'s business code</w:t>
      </w:r>
      <w:r w:rsidR="00035DA4" w:rsidRPr="00035DA4">
        <w:t xml:space="preserve"> (Waymer and Logan, 2021)</w:t>
      </w:r>
      <w:r>
        <w:t>. Nike Inc is changing again and again with changes in its corporate social responsibility programs. The organization has seen the most remarkable horror in terms of intensive public analysis of those not invited to exchange rehearsals</w:t>
      </w:r>
      <w:r w:rsidR="00035DA4" w:rsidRPr="00035DA4">
        <w:t xml:space="preserve"> (Waymer and Logan, 2021)</w:t>
      </w:r>
      <w:r>
        <w:t xml:space="preserve">. The Central </w:t>
      </w:r>
      <w:r w:rsidR="003254BF">
        <w:t>Defence</w:t>
      </w:r>
      <w:r>
        <w:t xml:space="preserve"> Organizations in such circumstances state that the reason for such an event is the result of differentiating the data between the organization and the people as a whole, as the organization claims that the general population is deceived or does not have adequate data on the organization's tasks.</w:t>
      </w:r>
    </w:p>
    <w:p w14:paraId="7C0FC1AA" w14:textId="77777777" w:rsidR="00BF42AA" w:rsidRDefault="00BF42AA" w:rsidP="003254BF">
      <w:pPr>
        <w:jc w:val="both"/>
      </w:pPr>
      <w:r>
        <w:t>Today, many associations seem to be the acceptable side of their audiences. This tension of adjusting to the standards of strategic policies is raised by the current attention of the buyer regarding their privileges and, in addition, the privileges of persons living in territories where a business is opened. Moral guidelines are constantly expanding, with businesses losing most of their customer rights and public rights.</w:t>
      </w:r>
    </w:p>
    <w:p w14:paraId="03859491" w14:textId="2D619789" w:rsidR="00BF42AA" w:rsidRDefault="00BF42AA" w:rsidP="003254BF">
      <w:pPr>
        <w:jc w:val="both"/>
      </w:pPr>
      <w:r>
        <w:t>In the same way, Nike uses every possible system to reap the benefits by blinding the population by acting in the lowest possible way, for example, by preventing violations of the general freedom and environmental pollution</w:t>
      </w:r>
      <w:r w:rsidR="00035DA4" w:rsidRPr="00035DA4">
        <w:t xml:space="preserve"> (Cerchia and Piccolo, 2019)</w:t>
      </w:r>
      <w:r>
        <w:t>. Corporate social obligation is the way associations use to solve these problems viably. The level of their adequacy in dealing with these problems cannot be undoubtedly regulated, as it relies on the problem and the methodology used to solve it.</w:t>
      </w:r>
    </w:p>
    <w:p w14:paraId="36A13141" w14:textId="6F5F7B65" w:rsidR="00BF42AA" w:rsidRDefault="00BF42AA" w:rsidP="003254BF">
      <w:pPr>
        <w:jc w:val="both"/>
      </w:pPr>
      <w:r>
        <w:t>Various gatherings have taken on the responsibility of guaranteeing organizations a certain code of morality, which is practiced through Nike, improving their corporate social commitment. Initially, client-coordinated customer crusades were the important tool used to compress organizations to adapt to these guidelines</w:t>
      </w:r>
      <w:r w:rsidR="00035DA4" w:rsidRPr="00035DA4">
        <w:t xml:space="preserve"> (Schuler et al., 2017)</w:t>
      </w:r>
      <w:r>
        <w:t>.</w:t>
      </w:r>
    </w:p>
    <w:p w14:paraId="1DBDCBD5" w14:textId="6B36236E" w:rsidR="00D07FE4" w:rsidRDefault="00BF42AA" w:rsidP="003254BF">
      <w:pPr>
        <w:jc w:val="both"/>
      </w:pPr>
      <w:r>
        <w:t>In the long run, NGOs such as Nike have been involved and have almost taken control of the cause. With the large number of corporate outrages seen in the 1990s, governments have forced moral guidelines to be followed by any association that wants to be good</w:t>
      </w:r>
      <w:r w:rsidR="00035DA4" w:rsidRPr="00035DA4">
        <w:t xml:space="preserve"> (Cerchia and Piccolo, 2019)</w:t>
      </w:r>
      <w:r>
        <w:t>. Significant issues that these guidelines administer include, work issues such as the use, correction and termination of individuals in associations, the nature of the items, environmental pollution among the various issues.</w:t>
      </w:r>
    </w:p>
    <w:p w14:paraId="6558173C" w14:textId="4A6DDCFA" w:rsidR="00512B19" w:rsidRDefault="00512B19" w:rsidP="003254BF">
      <w:pPr>
        <w:pStyle w:val="Heading1"/>
        <w:jc w:val="both"/>
      </w:pPr>
      <w:bookmarkStart w:id="4" w:name="_Toc71537806"/>
      <w:r>
        <w:t>Improvements and Recommendations</w:t>
      </w:r>
      <w:bookmarkEnd w:id="4"/>
    </w:p>
    <w:p w14:paraId="706EA21D" w14:textId="579A9C33" w:rsidR="00512B19" w:rsidRDefault="00BF42AA" w:rsidP="003254BF">
      <w:pPr>
        <w:jc w:val="both"/>
      </w:pPr>
      <w:r w:rsidRPr="00BF42AA">
        <w:t xml:space="preserve">After Nike admitted to engaging in fraudulent business exercises, it began to take responsibility for their activities. The organization began to create solid corporate programs for social obligations, which ensured that the organization "corrected" its spoiled picture. Despite the fact that the organization previously had moral codes, a </w:t>
      </w:r>
      <w:r w:rsidRPr="00BF42AA">
        <w:lastRenderedPageBreak/>
        <w:t>refreshed transmission of a business moral code was sent to save the organization's picture.</w:t>
      </w:r>
    </w:p>
    <w:p w14:paraId="54EF6155" w14:textId="77777777" w:rsidR="00BF42AA" w:rsidRDefault="00BF42AA" w:rsidP="003254BF">
      <w:pPr>
        <w:jc w:val="both"/>
      </w:pPr>
      <w:r>
        <w:t>Most of the ethical codes and responsibilities in business in the renewed adaptation goal address the concerns raised about Nikes' business exercises in contracted processing plants in Asia. It contains guidelines that every industrial site or employee who works with Nike must follow before they get a chance. Despite the fact that during the full implementation of these moral norms and crusades of social obligations there were problems along the way, Nike made a giant improvement in its picture. One of the most serious problems facing the organization is the implementation of principles of some of the contracted industrial facilities in Asia, as many other Nike contenders still use exploitation practices to reduce costs.</w:t>
      </w:r>
    </w:p>
    <w:p w14:paraId="168F77CD" w14:textId="288693B9" w:rsidR="00512B19" w:rsidRDefault="00BF42AA" w:rsidP="003254BF">
      <w:pPr>
        <w:jc w:val="both"/>
      </w:pPr>
      <w:r>
        <w:t>As noted above, in Nike's set of principles, the business organisation had significant improvements to what was typically expected from employees who were provided to t</w:t>
      </w:r>
      <w:r w:rsidR="003254BF">
        <w:t>he business by the organization</w:t>
      </w:r>
      <w:r>
        <w:t>. The new guidelines contained additional guidelines on benefits and pay, the dismissal of workers, youth work, and the termination of agreements, among other things. Nike expects these programs to be implemented in its organizations around the world. Employees are relied on to make duplicates of the organization's code of ethics available to representatives of dialects they fully understand.</w:t>
      </w:r>
    </w:p>
    <w:p w14:paraId="499E38F2" w14:textId="7C974B27" w:rsidR="00BF42AA" w:rsidRDefault="00BF42AA" w:rsidP="003254BF">
      <w:pPr>
        <w:jc w:val="both"/>
      </w:pPr>
      <w:r>
        <w:t xml:space="preserve">At work, Nike expects its employees not to use any kind of limited work. Youth work, which has been a thorny issue for the organization, has been successfully targeted. As stated in the moral code of the organization, the project worker must not use persons under 18 years of age to create shoes, no one under 16 years of age to supply </w:t>
      </w:r>
      <w:r w:rsidR="003254BF">
        <w:t>jewellery</w:t>
      </w:r>
      <w:r>
        <w:t xml:space="preserve"> or types of equipment</w:t>
      </w:r>
      <w:r w:rsidR="00035DA4" w:rsidRPr="00035DA4">
        <w:t xml:space="preserve"> (Ovelar and Rosario, 2017)</w:t>
      </w:r>
      <w:r>
        <w:t xml:space="preserve">. Finally, Nike expects project workers not to hire anyone below the legal age limit after obtaining consent from. With pay, Nike is focusing on seeing that project </w:t>
      </w:r>
      <w:r w:rsidR="003254BF">
        <w:t>workers</w:t>
      </w:r>
      <w:r>
        <w:t xml:space="preserve"> pay representatives in all cases the lowest pay allowed by law or possibly the current market salary. No project worker is allowed to make representations for representative compensation on grounds such as disciplinary activities. In the same way, the representatives retain the privilege of being given lavish records or a stock of their profits at any time they wish. In addition, the organization needs a project worker to allow representatives any of the benefits allowed by law. For example, each worker has the privilege of resting after a given season of work and a representative may admit that he remains at work after 40 hours when he is fully compensated for the extra hours he has worked.</w:t>
      </w:r>
    </w:p>
    <w:p w14:paraId="73C352AF" w14:textId="1B30569C" w:rsidR="00512B19" w:rsidRDefault="00BF42AA" w:rsidP="003254BF">
      <w:pPr>
        <w:jc w:val="both"/>
      </w:pPr>
      <w:r>
        <w:t>The employee employed is obliged to compensate double compensation for a representative at any time when the representative works after the normal time of the law</w:t>
      </w:r>
      <w:r w:rsidR="00035DA4" w:rsidRPr="00035DA4">
        <w:t xml:space="preserve"> (Ovelar and Rosario, 2017)</w:t>
      </w:r>
      <w:r>
        <w:t xml:space="preserve">. The organization also provides for a contractor to fully advise its representatives on working hours at the time of recruitment. In addition, all employees are required to keep legitimate records that can be easily recovered when the organization needs to be inspected to verify that the project worker complies with the organization's moral code and, in addition, the law. The project worker is also </w:t>
      </w:r>
      <w:r>
        <w:lastRenderedPageBreak/>
        <w:t>expected to take advantage of each of these records from Nike or another organization provided by Nike to verify their project workers. Nike has the option to request these reports at any time without notice.</w:t>
      </w:r>
    </w:p>
    <w:p w14:paraId="36062AF0" w14:textId="77777777" w:rsidR="003254BF" w:rsidRDefault="003254BF" w:rsidP="003254BF">
      <w:pPr>
        <w:pStyle w:val="Heading1"/>
        <w:jc w:val="both"/>
      </w:pPr>
      <w:bookmarkStart w:id="5" w:name="_Toc71537807"/>
    </w:p>
    <w:p w14:paraId="26CE8487" w14:textId="77777777" w:rsidR="003254BF" w:rsidRDefault="003254BF" w:rsidP="003254BF">
      <w:pPr>
        <w:pStyle w:val="Heading1"/>
        <w:jc w:val="both"/>
      </w:pPr>
    </w:p>
    <w:p w14:paraId="3E2D6850" w14:textId="0C86B4B0" w:rsidR="00512B19" w:rsidRDefault="00512B19" w:rsidP="003254BF">
      <w:pPr>
        <w:pStyle w:val="Heading1"/>
        <w:jc w:val="both"/>
      </w:pPr>
      <w:r>
        <w:t>Conclusion</w:t>
      </w:r>
      <w:bookmarkEnd w:id="5"/>
    </w:p>
    <w:p w14:paraId="780A6EB4" w14:textId="160723F5" w:rsidR="00512B19" w:rsidRDefault="00BF42AA" w:rsidP="003254BF">
      <w:pPr>
        <w:jc w:val="both"/>
      </w:pPr>
      <w:r w:rsidRPr="00BF42AA">
        <w:t>Once the code of Business ethical behaviour and social duty programs at Nik</w:t>
      </w:r>
      <w:r w:rsidR="003254BF">
        <w:t xml:space="preserve">e is established, what remains </w:t>
      </w:r>
      <w:r w:rsidRPr="00BF42AA">
        <w:t>is to assess whether these moral codes and social duty programs have any effect at all on improving the functioning of Nike's workers' processing plants and, in addition, this on Nike representatives. All cases of labor laws that are mocked by contracted organizations are reported to the organizational and labor departments of populated nations. The organization has also trained its administration in labor standards to improve the nature of their administration. All of them are completed by the organization in cooperation with the Global Labor Association, determined to improve the guidelines for work in the organization. Eventually, Nike Inc went through a significant change as its position was marred by dishonest work and other business morals. With the establishment of large corporate programs for social obligations, the organization is persistently looking for ways to improve its spoiled picture. Its moral code directs the organization to restore its image.</w:t>
      </w:r>
    </w:p>
    <w:p w14:paraId="1C70E16D" w14:textId="3184C33A" w:rsidR="00512B19" w:rsidRDefault="00512B19" w:rsidP="003254BF">
      <w:pPr>
        <w:jc w:val="both"/>
      </w:pPr>
    </w:p>
    <w:p w14:paraId="4D425D7D" w14:textId="060960F3" w:rsidR="00512B19" w:rsidRDefault="00512B19" w:rsidP="003254BF">
      <w:pPr>
        <w:jc w:val="both"/>
      </w:pPr>
    </w:p>
    <w:p w14:paraId="30D90A44" w14:textId="116BB131" w:rsidR="00512B19" w:rsidRDefault="00512B19" w:rsidP="003254BF">
      <w:pPr>
        <w:jc w:val="both"/>
      </w:pPr>
    </w:p>
    <w:p w14:paraId="6B795A26" w14:textId="257F21EE" w:rsidR="00512B19" w:rsidRDefault="00512B19" w:rsidP="003254BF">
      <w:pPr>
        <w:jc w:val="both"/>
      </w:pPr>
    </w:p>
    <w:p w14:paraId="194563C8" w14:textId="1611AB9A" w:rsidR="00512B19" w:rsidRDefault="00512B19" w:rsidP="003254BF">
      <w:pPr>
        <w:jc w:val="both"/>
      </w:pPr>
    </w:p>
    <w:p w14:paraId="3EF0F269" w14:textId="3C907A37" w:rsidR="00512B19" w:rsidRDefault="00512B19" w:rsidP="003254BF">
      <w:pPr>
        <w:jc w:val="both"/>
      </w:pPr>
    </w:p>
    <w:p w14:paraId="0DAD622E" w14:textId="4F9C3C27" w:rsidR="00512B19" w:rsidRDefault="00512B19" w:rsidP="003254BF">
      <w:pPr>
        <w:jc w:val="both"/>
      </w:pPr>
    </w:p>
    <w:p w14:paraId="37BC7BE9" w14:textId="54EA6805" w:rsidR="00512B19" w:rsidRDefault="00512B19" w:rsidP="003254BF">
      <w:pPr>
        <w:jc w:val="both"/>
      </w:pPr>
    </w:p>
    <w:p w14:paraId="3FA56182" w14:textId="469A7BF6" w:rsidR="00512B19" w:rsidRDefault="00512B19" w:rsidP="003254BF">
      <w:pPr>
        <w:jc w:val="both"/>
      </w:pPr>
    </w:p>
    <w:p w14:paraId="2F926E00" w14:textId="1F92C37A" w:rsidR="00512B19" w:rsidRDefault="00512B19" w:rsidP="003254BF">
      <w:pPr>
        <w:jc w:val="both"/>
      </w:pPr>
    </w:p>
    <w:p w14:paraId="38841EBB" w14:textId="3F9BC5FF" w:rsidR="00512B19" w:rsidRDefault="00512B19" w:rsidP="003254BF">
      <w:pPr>
        <w:jc w:val="both"/>
      </w:pPr>
    </w:p>
    <w:p w14:paraId="5607AE36" w14:textId="4F31F2ED" w:rsidR="00512B19" w:rsidRDefault="00512B19" w:rsidP="003254BF">
      <w:pPr>
        <w:pStyle w:val="Heading1"/>
        <w:jc w:val="both"/>
      </w:pPr>
      <w:bookmarkStart w:id="6" w:name="_Toc71537808"/>
      <w:r>
        <w:lastRenderedPageBreak/>
        <w:t>References</w:t>
      </w:r>
      <w:bookmarkEnd w:id="6"/>
    </w:p>
    <w:p w14:paraId="400AFD83" w14:textId="6C3A1CE5" w:rsidR="00035DA4" w:rsidRDefault="00035DA4" w:rsidP="003254BF">
      <w:pPr>
        <w:jc w:val="both"/>
      </w:pPr>
      <w:r w:rsidRPr="00035DA4">
        <w:t>Bubicz, M.E., Dias Barbosa-Póvoa, A.P.F. and Carvalho, A. (2021). Social sustainability management in the apparel supply chains. Journal of Cleaner Production, 280, p.124214.</w:t>
      </w:r>
    </w:p>
    <w:p w14:paraId="15369EB4" w14:textId="7752ECF1" w:rsidR="00035DA4" w:rsidRDefault="00035DA4" w:rsidP="003254BF">
      <w:pPr>
        <w:jc w:val="both"/>
      </w:pPr>
      <w:r w:rsidRPr="00035DA4">
        <w:t>Cerchia, R.E. and Piccolo, K. (2019). The Ethical Consumer and Codes of Ethics in the Fashion Industry. Laws, 8(4), p.23.</w:t>
      </w:r>
    </w:p>
    <w:p w14:paraId="008950EE" w14:textId="7B04D5AE" w:rsidR="00035DA4" w:rsidRDefault="00035DA4" w:rsidP="003254BF">
      <w:pPr>
        <w:jc w:val="both"/>
      </w:pPr>
      <w:r w:rsidRPr="00035DA4">
        <w:t>Kim, J.K., Overton, H., Bhalla, N. and Li, J.-Y. (2019). Nike, Colin Kaepernick, and the politicization of sports: Examining perceived organizational motives and public responses. Public Relations Review, 46(2), p.101856.</w:t>
      </w:r>
    </w:p>
    <w:p w14:paraId="6DAB934B" w14:textId="109D6070" w:rsidR="00512B19" w:rsidRDefault="00035DA4" w:rsidP="003254BF">
      <w:pPr>
        <w:jc w:val="both"/>
      </w:pPr>
      <w:r>
        <w:t xml:space="preserve">Kissinger, D. (2017). </w:t>
      </w:r>
      <w:r w:rsidRPr="00035DA4">
        <w:t>Nike Inc. SWOT Analysis &amp; Recommendations</w:t>
      </w:r>
      <w:r>
        <w:t xml:space="preserve">. </w:t>
      </w:r>
      <w:r>
        <w:rPr>
          <w:i/>
          <w:iCs/>
        </w:rPr>
        <w:t xml:space="preserve">Panmore Institute </w:t>
      </w:r>
      <w:r>
        <w:t xml:space="preserve">[online]. Available from: </w:t>
      </w:r>
      <w:hyperlink r:id="rId8" w:history="1">
        <w:r w:rsidRPr="00A36BDD">
          <w:rPr>
            <w:rStyle w:val="Hyperlink"/>
          </w:rPr>
          <w:t>http://panmore.com/nike-inc-swot-analysis-recommendations</w:t>
        </w:r>
      </w:hyperlink>
      <w:r>
        <w:t xml:space="preserve"> [Accessed: 07/05/2021].</w:t>
      </w:r>
    </w:p>
    <w:p w14:paraId="09EE3FB0" w14:textId="00E18DF6" w:rsidR="00035DA4" w:rsidRDefault="00035DA4" w:rsidP="003254BF">
      <w:pPr>
        <w:jc w:val="both"/>
      </w:pPr>
      <w:r w:rsidRPr="00035DA4">
        <w:t xml:space="preserve">Ovelar, R. and Rosario, M. del (2017). CSR in the fashion industry Working conditions on supply chain factories of global fashion brands -The cases of H&amp;M and Nike. opus4.kobv.de. [online] Available at: </w:t>
      </w:r>
      <w:hyperlink r:id="rId9" w:history="1">
        <w:r w:rsidRPr="00A36BDD">
          <w:rPr>
            <w:rStyle w:val="Hyperlink"/>
          </w:rPr>
          <w:t>https://opus4.kobv.de/opus4-hwr/frontdoor/index/index/docId/981</w:t>
        </w:r>
      </w:hyperlink>
      <w:r w:rsidRPr="00035DA4">
        <w:t>.</w:t>
      </w:r>
      <w:r>
        <w:t xml:space="preserve"> [Accessed: 07/05/2021].</w:t>
      </w:r>
    </w:p>
    <w:p w14:paraId="52BC1815" w14:textId="324486A5" w:rsidR="00035DA4" w:rsidRDefault="00035DA4" w:rsidP="003254BF">
      <w:pPr>
        <w:jc w:val="both"/>
      </w:pPr>
      <w:r w:rsidRPr="00035DA4">
        <w:t>Schuler, D., Rasche, A., Etzion, D. and Newton, L. (2017). Guest Editors’ Introduction:Corporate Sustainability Management and Environmental Ethics. Business Ethics Quarterly, 27(2), pp.213–237.</w:t>
      </w:r>
    </w:p>
    <w:p w14:paraId="52AE81AF" w14:textId="3D0DBA97" w:rsidR="00035DA4" w:rsidRDefault="00035DA4" w:rsidP="003254BF">
      <w:pPr>
        <w:jc w:val="both"/>
      </w:pPr>
      <w:r w:rsidRPr="00035DA4">
        <w:t>Shaw, W.H. (2017). Business Ethics. 9th ed. Boston, Ma: Cengage Learning.</w:t>
      </w:r>
    </w:p>
    <w:p w14:paraId="0F3F8D77" w14:textId="64A61633" w:rsidR="00035DA4" w:rsidRDefault="00035DA4" w:rsidP="003254BF">
      <w:pPr>
        <w:jc w:val="both"/>
      </w:pPr>
      <w:r w:rsidRPr="00035DA4">
        <w:t>Waymer, D. and Logan, N. (2021). Corporate social advocacy as engagement: Nike’s social justice communication. Public Relations Review, 47(1), p.102005.</w:t>
      </w:r>
    </w:p>
    <w:p w14:paraId="3F383588" w14:textId="77777777" w:rsidR="00035DA4" w:rsidRPr="00035DA4" w:rsidRDefault="00035DA4" w:rsidP="003254BF">
      <w:pPr>
        <w:jc w:val="both"/>
      </w:pPr>
    </w:p>
    <w:p w14:paraId="1AD1B914" w14:textId="77777777" w:rsidR="00512B19" w:rsidRDefault="00512B19" w:rsidP="003254BF">
      <w:pPr>
        <w:jc w:val="both"/>
      </w:pPr>
    </w:p>
    <w:sectPr w:rsidR="00512B19" w:rsidSect="0094659F">
      <w:footerReference w:type="even" r:id="rId10"/>
      <w:footerReference w:type="default" r:id="rId11"/>
      <w:pgSz w:w="11906" w:h="16838"/>
      <w:pgMar w:top="1440" w:right="1440" w:bottom="1440" w:left="1440" w:header="708" w:footer="708" w:gutter="0"/>
      <w:pgBorders w:offsetFrom="page">
        <w:top w:val="single" w:sz="4" w:space="24" w:color="00B0F0"/>
        <w:left w:val="single" w:sz="4" w:space="24" w:color="00B0F0"/>
        <w:bottom w:val="single" w:sz="4" w:space="24" w:color="00B0F0"/>
        <w:right w:val="single" w:sz="4" w:space="24" w:color="00B0F0"/>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B0E86B2" w14:textId="77777777" w:rsidR="0090197D" w:rsidRDefault="0090197D" w:rsidP="00D07FE4">
      <w:pPr>
        <w:spacing w:after="0" w:line="240" w:lineRule="auto"/>
      </w:pPr>
      <w:r>
        <w:separator/>
      </w:r>
    </w:p>
  </w:endnote>
  <w:endnote w:type="continuationSeparator" w:id="0">
    <w:p w14:paraId="2A080FEB" w14:textId="77777777" w:rsidR="0090197D" w:rsidRDefault="0090197D" w:rsidP="00D07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03449579"/>
      <w:docPartObj>
        <w:docPartGallery w:val="Page Numbers (Bottom of Page)"/>
        <w:docPartUnique/>
      </w:docPartObj>
    </w:sdtPr>
    <w:sdtEndPr>
      <w:rPr>
        <w:rStyle w:val="PageNumber"/>
      </w:rPr>
    </w:sdtEndPr>
    <w:sdtContent>
      <w:p w14:paraId="2E18032C" w14:textId="78E37D0D" w:rsidR="00512B19" w:rsidRDefault="00512B19" w:rsidP="00A36B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125A1D" w14:textId="77777777" w:rsidR="00512B19" w:rsidRDefault="00512B19" w:rsidP="00512B1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048680874"/>
      <w:docPartObj>
        <w:docPartGallery w:val="Page Numbers (Bottom of Page)"/>
        <w:docPartUnique/>
      </w:docPartObj>
    </w:sdtPr>
    <w:sdtEndPr>
      <w:rPr>
        <w:rStyle w:val="PageNumber"/>
      </w:rPr>
    </w:sdtEndPr>
    <w:sdtContent>
      <w:p w14:paraId="0CFFF944" w14:textId="50F69FE9" w:rsidR="00512B19" w:rsidRDefault="00512B19" w:rsidP="00A36BD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0B3668">
          <w:rPr>
            <w:rStyle w:val="PageNumber"/>
            <w:noProof/>
          </w:rPr>
          <w:t>1</w:t>
        </w:r>
        <w:r>
          <w:rPr>
            <w:rStyle w:val="PageNumber"/>
          </w:rPr>
          <w:fldChar w:fldCharType="end"/>
        </w:r>
      </w:p>
    </w:sdtContent>
  </w:sdt>
  <w:p w14:paraId="54F9C4CE" w14:textId="77777777" w:rsidR="00512B19" w:rsidRDefault="00512B19" w:rsidP="00512B1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51FF0F9" w14:textId="77777777" w:rsidR="0090197D" w:rsidRDefault="0090197D" w:rsidP="00D07FE4">
      <w:pPr>
        <w:spacing w:after="0" w:line="240" w:lineRule="auto"/>
      </w:pPr>
      <w:r>
        <w:separator/>
      </w:r>
    </w:p>
  </w:footnote>
  <w:footnote w:type="continuationSeparator" w:id="0">
    <w:p w14:paraId="24CEB574" w14:textId="77777777" w:rsidR="0090197D" w:rsidRDefault="0090197D" w:rsidP="00D07FE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7FE4"/>
    <w:rsid w:val="00035DA4"/>
    <w:rsid w:val="00043EAA"/>
    <w:rsid w:val="000B3668"/>
    <w:rsid w:val="001D4068"/>
    <w:rsid w:val="002715E8"/>
    <w:rsid w:val="003254BF"/>
    <w:rsid w:val="00512B19"/>
    <w:rsid w:val="005433BA"/>
    <w:rsid w:val="007A3D60"/>
    <w:rsid w:val="0090197D"/>
    <w:rsid w:val="0094659F"/>
    <w:rsid w:val="00AD6075"/>
    <w:rsid w:val="00BF42AA"/>
    <w:rsid w:val="00D07FE4"/>
    <w:rsid w:val="00EB0A82"/>
    <w:rsid w:val="00EE2F27"/>
    <w:rsid w:val="00F401AF"/>
    <w:rsid w:val="00F801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96B99"/>
  <w15:chartTrackingRefBased/>
  <w15:docId w15:val="{2781CFA1-EA2D-894A-AE1E-2170B1BFB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512B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07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7FE4"/>
    <w:rPr>
      <w:rFonts w:ascii="Arial" w:hAnsi="Arial"/>
      <w:szCs w:val="22"/>
    </w:rPr>
  </w:style>
  <w:style w:type="paragraph" w:styleId="Footer">
    <w:name w:val="footer"/>
    <w:basedOn w:val="Normal"/>
    <w:link w:val="FooterChar"/>
    <w:uiPriority w:val="99"/>
    <w:unhideWhenUsed/>
    <w:rsid w:val="00D07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7FE4"/>
    <w:rPr>
      <w:rFonts w:ascii="Arial" w:hAnsi="Arial"/>
      <w:szCs w:val="22"/>
    </w:rPr>
  </w:style>
  <w:style w:type="character" w:styleId="PageNumber">
    <w:name w:val="page number"/>
    <w:basedOn w:val="DefaultParagraphFont"/>
    <w:uiPriority w:val="99"/>
    <w:semiHidden/>
    <w:unhideWhenUsed/>
    <w:rsid w:val="00512B19"/>
  </w:style>
  <w:style w:type="character" w:customStyle="1" w:styleId="Heading1Char">
    <w:name w:val="Heading 1 Char"/>
    <w:basedOn w:val="DefaultParagraphFont"/>
    <w:link w:val="Heading1"/>
    <w:uiPriority w:val="9"/>
    <w:rsid w:val="00512B1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035DA4"/>
    <w:rPr>
      <w:color w:val="0563C1" w:themeColor="hyperlink"/>
      <w:u w:val="single"/>
    </w:rPr>
  </w:style>
  <w:style w:type="character" w:customStyle="1" w:styleId="UnresolvedMention">
    <w:name w:val="Unresolved Mention"/>
    <w:basedOn w:val="DefaultParagraphFont"/>
    <w:uiPriority w:val="99"/>
    <w:semiHidden/>
    <w:unhideWhenUsed/>
    <w:rsid w:val="00035DA4"/>
    <w:rPr>
      <w:color w:val="605E5C"/>
      <w:shd w:val="clear" w:color="auto" w:fill="E1DFDD"/>
    </w:rPr>
  </w:style>
  <w:style w:type="character" w:styleId="FollowedHyperlink">
    <w:name w:val="FollowedHyperlink"/>
    <w:basedOn w:val="DefaultParagraphFont"/>
    <w:uiPriority w:val="99"/>
    <w:semiHidden/>
    <w:unhideWhenUsed/>
    <w:rsid w:val="00035DA4"/>
    <w:rPr>
      <w:color w:val="954F72" w:themeColor="followedHyperlink"/>
      <w:u w:val="single"/>
    </w:rPr>
  </w:style>
  <w:style w:type="paragraph" w:styleId="NoSpacing">
    <w:name w:val="No Spacing"/>
    <w:link w:val="NoSpacingChar"/>
    <w:uiPriority w:val="1"/>
    <w:qFormat/>
    <w:rsid w:val="00035DA4"/>
    <w:rPr>
      <w:rFonts w:eastAsiaTheme="minorEastAsia"/>
      <w:sz w:val="22"/>
      <w:szCs w:val="22"/>
      <w:lang w:val="en-US" w:eastAsia="zh-CN"/>
    </w:rPr>
  </w:style>
  <w:style w:type="character" w:customStyle="1" w:styleId="NoSpacingChar">
    <w:name w:val="No Spacing Char"/>
    <w:basedOn w:val="DefaultParagraphFont"/>
    <w:link w:val="NoSpacing"/>
    <w:uiPriority w:val="1"/>
    <w:rsid w:val="00035DA4"/>
    <w:rPr>
      <w:rFonts w:eastAsiaTheme="minorEastAsia"/>
      <w:sz w:val="22"/>
      <w:szCs w:val="22"/>
      <w:lang w:val="en-US" w:eastAsia="zh-CN"/>
    </w:rPr>
  </w:style>
  <w:style w:type="paragraph" w:styleId="TOCHeading">
    <w:name w:val="TOC Heading"/>
    <w:basedOn w:val="Heading1"/>
    <w:next w:val="Normal"/>
    <w:uiPriority w:val="39"/>
    <w:unhideWhenUsed/>
    <w:qFormat/>
    <w:rsid w:val="00035DA4"/>
    <w:pPr>
      <w:spacing w:before="480"/>
      <w:outlineLvl w:val="9"/>
    </w:pPr>
    <w:rPr>
      <w:b/>
      <w:bCs/>
      <w:sz w:val="28"/>
      <w:szCs w:val="28"/>
      <w:lang w:val="en-US"/>
    </w:rPr>
  </w:style>
  <w:style w:type="paragraph" w:styleId="TOC1">
    <w:name w:val="toc 1"/>
    <w:basedOn w:val="Normal"/>
    <w:next w:val="Normal"/>
    <w:autoRedefine/>
    <w:uiPriority w:val="39"/>
    <w:unhideWhenUsed/>
    <w:rsid w:val="00035DA4"/>
    <w:pPr>
      <w:spacing w:before="120" w:after="0"/>
    </w:pPr>
    <w:rPr>
      <w:rFonts w:asciiTheme="minorHAnsi" w:hAnsiTheme="minorHAnsi" w:cstheme="minorHAnsi"/>
      <w:b/>
      <w:bCs/>
      <w:i/>
      <w:iCs/>
      <w:szCs w:val="24"/>
    </w:rPr>
  </w:style>
  <w:style w:type="paragraph" w:styleId="TOC2">
    <w:name w:val="toc 2"/>
    <w:basedOn w:val="Normal"/>
    <w:next w:val="Normal"/>
    <w:autoRedefine/>
    <w:uiPriority w:val="39"/>
    <w:semiHidden/>
    <w:unhideWhenUsed/>
    <w:rsid w:val="00035DA4"/>
    <w:pPr>
      <w:spacing w:before="120" w:after="0"/>
      <w:ind w:left="240"/>
    </w:pPr>
    <w:rPr>
      <w:rFonts w:asciiTheme="minorHAnsi" w:hAnsiTheme="minorHAnsi" w:cstheme="minorHAnsi"/>
      <w:b/>
      <w:bCs/>
      <w:sz w:val="22"/>
    </w:rPr>
  </w:style>
  <w:style w:type="paragraph" w:styleId="TOC3">
    <w:name w:val="toc 3"/>
    <w:basedOn w:val="Normal"/>
    <w:next w:val="Normal"/>
    <w:autoRedefine/>
    <w:uiPriority w:val="39"/>
    <w:semiHidden/>
    <w:unhideWhenUsed/>
    <w:rsid w:val="00035DA4"/>
    <w:pPr>
      <w:spacing w:after="0"/>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35DA4"/>
    <w:pPr>
      <w:spacing w:after="0"/>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35DA4"/>
    <w:pPr>
      <w:spacing w:after="0"/>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35DA4"/>
    <w:pPr>
      <w:spacing w:after="0"/>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35DA4"/>
    <w:pPr>
      <w:spacing w:after="0"/>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35DA4"/>
    <w:pPr>
      <w:spacing w:after="0"/>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35DA4"/>
    <w:pPr>
      <w:spacing w:after="0"/>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3385495">
      <w:bodyDiv w:val="1"/>
      <w:marLeft w:val="0"/>
      <w:marRight w:val="0"/>
      <w:marTop w:val="0"/>
      <w:marBottom w:val="0"/>
      <w:divBdr>
        <w:top w:val="none" w:sz="0" w:space="0" w:color="auto"/>
        <w:left w:val="none" w:sz="0" w:space="0" w:color="auto"/>
        <w:bottom w:val="none" w:sz="0" w:space="0" w:color="auto"/>
        <w:right w:val="none" w:sz="0" w:space="0" w:color="auto"/>
      </w:divBdr>
    </w:div>
    <w:div w:id="18790085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panmore.com/nike-inc-swot-analysis-recommendation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opus4.kobv.de/opus4-hwr/frontdoor/index/index/docId/9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BDFC00-E45E-4DA2-8297-12C6E68662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8</Pages>
  <Words>2379</Words>
  <Characters>13566</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15914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Windows User</cp:lastModifiedBy>
  <cp:revision>2</cp:revision>
  <dcterms:created xsi:type="dcterms:W3CDTF">2021-05-10T10:16:00Z</dcterms:created>
  <dcterms:modified xsi:type="dcterms:W3CDTF">2021-05-10T15:36:00Z</dcterms:modified>
  <cp:category/>
</cp:coreProperties>
</file>