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5EAC3" w14:textId="77777777" w:rsidR="005B781E" w:rsidRDefault="005B781E" w:rsidP="005B781E">
      <w:r>
        <w:rPr>
          <w:noProof/>
        </w:rPr>
        <w:drawing>
          <wp:inline distT="0" distB="0" distL="0" distR="0" wp14:anchorId="5E795EB6" wp14:editId="71335B29">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71DC18A6" w14:textId="77777777" w:rsidR="005B781E" w:rsidRDefault="005B781E" w:rsidP="005B781E"/>
    <w:p w14:paraId="23AA8208" w14:textId="77777777" w:rsidR="005B781E" w:rsidRDefault="005B781E" w:rsidP="005B781E"/>
    <w:p w14:paraId="5F4B2BC5" w14:textId="77777777" w:rsidR="005B781E" w:rsidRPr="0010433F" w:rsidRDefault="005B781E" w:rsidP="005B781E">
      <w:pPr>
        <w:jc w:val="center"/>
        <w:rPr>
          <w:b/>
          <w:bCs/>
          <w:sz w:val="44"/>
          <w:szCs w:val="44"/>
        </w:rPr>
      </w:pPr>
      <w:r w:rsidRPr="0010433F">
        <w:rPr>
          <w:b/>
          <w:bCs/>
          <w:sz w:val="44"/>
          <w:szCs w:val="44"/>
        </w:rPr>
        <w:t>School of Hospitality &amp; Tourism Management</w:t>
      </w:r>
    </w:p>
    <w:p w14:paraId="61DB0D9D" w14:textId="77777777" w:rsidR="005B781E" w:rsidRPr="00A40210" w:rsidRDefault="005B781E" w:rsidP="005B781E">
      <w:pPr>
        <w:jc w:val="center"/>
        <w:rPr>
          <w:b/>
          <w:bCs/>
          <w:sz w:val="28"/>
          <w:szCs w:val="28"/>
        </w:rPr>
      </w:pPr>
      <w:r w:rsidRPr="0021023C">
        <w:rPr>
          <w:b/>
          <w:bCs/>
          <w:sz w:val="28"/>
          <w:szCs w:val="28"/>
        </w:rPr>
        <w:t>BA International Hotel Management</w:t>
      </w:r>
    </w:p>
    <w:p w14:paraId="2BA63334" w14:textId="77777777" w:rsidR="005B781E" w:rsidRDefault="005B781E" w:rsidP="005B781E"/>
    <w:p w14:paraId="22070C56" w14:textId="310B9C77" w:rsidR="005B781E" w:rsidRPr="002A24F2" w:rsidRDefault="005B781E" w:rsidP="005B781E">
      <w:pPr>
        <w:rPr>
          <w:b/>
          <w:bCs/>
          <w:sz w:val="32"/>
          <w:szCs w:val="32"/>
        </w:rPr>
      </w:pPr>
      <w:r w:rsidRPr="002A24F2">
        <w:rPr>
          <w:b/>
          <w:bCs/>
          <w:sz w:val="32"/>
          <w:szCs w:val="32"/>
        </w:rPr>
        <w:t>BMIH500</w:t>
      </w:r>
      <w:r w:rsidR="003F2CF4">
        <w:rPr>
          <w:b/>
          <w:bCs/>
          <w:sz w:val="32"/>
          <w:szCs w:val="32"/>
        </w:rPr>
        <w:t>6</w:t>
      </w:r>
      <w:r w:rsidRPr="002A24F2">
        <w:rPr>
          <w:b/>
          <w:bCs/>
          <w:sz w:val="32"/>
          <w:szCs w:val="32"/>
        </w:rPr>
        <w:t xml:space="preserve"> </w:t>
      </w:r>
    </w:p>
    <w:p w14:paraId="6DC367B2" w14:textId="257E4C89" w:rsidR="003F2CF4" w:rsidRPr="003F2CF4" w:rsidRDefault="003F2CF4" w:rsidP="003F2CF4">
      <w:pPr>
        <w:rPr>
          <w:b/>
          <w:bCs/>
          <w:sz w:val="40"/>
          <w:szCs w:val="40"/>
        </w:rPr>
      </w:pPr>
      <w:r w:rsidRPr="003F2CF4">
        <w:rPr>
          <w:b/>
          <w:bCs/>
          <w:sz w:val="40"/>
          <w:szCs w:val="40"/>
        </w:rPr>
        <w:t xml:space="preserve">Sustainable Hospitality &amp; Tourism Management </w:t>
      </w:r>
    </w:p>
    <w:p w14:paraId="03710CCC" w14:textId="6C6EC4FA" w:rsidR="005B781E" w:rsidRPr="002A24F2" w:rsidRDefault="005B781E" w:rsidP="005B781E">
      <w:pPr>
        <w:rPr>
          <w:b/>
          <w:bCs/>
          <w:sz w:val="40"/>
          <w:szCs w:val="40"/>
        </w:rPr>
      </w:pPr>
      <w:r w:rsidRPr="002A24F2">
        <w:rPr>
          <w:b/>
          <w:bCs/>
          <w:sz w:val="40"/>
          <w:szCs w:val="40"/>
        </w:rPr>
        <w:t xml:space="preserve"> </w:t>
      </w:r>
    </w:p>
    <w:p w14:paraId="2304A183" w14:textId="77777777" w:rsidR="005B781E" w:rsidRPr="002A24F2" w:rsidRDefault="005B781E" w:rsidP="005B781E">
      <w:pPr>
        <w:rPr>
          <w:b/>
          <w:bCs/>
          <w:sz w:val="32"/>
          <w:szCs w:val="32"/>
        </w:rPr>
      </w:pPr>
      <w:r w:rsidRPr="002A24F2">
        <w:rPr>
          <w:b/>
          <w:bCs/>
          <w:sz w:val="32"/>
          <w:szCs w:val="32"/>
        </w:rPr>
        <w:t xml:space="preserve">LEVEL 5 </w:t>
      </w:r>
    </w:p>
    <w:p w14:paraId="03B4E94C" w14:textId="77777777" w:rsidR="005B781E" w:rsidRDefault="005B781E" w:rsidP="005B781E">
      <w:pPr>
        <w:rPr>
          <w:b/>
          <w:bCs/>
        </w:rPr>
      </w:pPr>
    </w:p>
    <w:p w14:paraId="4E66BFC2" w14:textId="77777777" w:rsidR="005B781E" w:rsidRDefault="005B781E" w:rsidP="005B781E">
      <w:pPr>
        <w:rPr>
          <w:b/>
          <w:bCs/>
        </w:rPr>
      </w:pPr>
      <w:r>
        <w:rPr>
          <w:b/>
          <w:bCs/>
        </w:rPr>
        <w:t>Student name: Ionica Costache</w:t>
      </w:r>
    </w:p>
    <w:p w14:paraId="56D74353" w14:textId="77777777" w:rsidR="005B781E" w:rsidRDefault="005B781E" w:rsidP="005B781E">
      <w:pPr>
        <w:rPr>
          <w:b/>
          <w:bCs/>
        </w:rPr>
      </w:pPr>
      <w:r>
        <w:rPr>
          <w:b/>
          <w:bCs/>
        </w:rPr>
        <w:t>Student ID: 2246358</w:t>
      </w:r>
    </w:p>
    <w:p w14:paraId="1B3EBCCB" w14:textId="402896F7" w:rsidR="005B781E" w:rsidRDefault="005B781E" w:rsidP="005B781E">
      <w:pPr>
        <w:rPr>
          <w:b/>
          <w:bCs/>
        </w:rPr>
      </w:pPr>
      <w:r>
        <w:rPr>
          <w:b/>
          <w:bCs/>
        </w:rPr>
        <w:t xml:space="preserve">Word count: </w:t>
      </w:r>
      <w:r w:rsidR="000846C8">
        <w:rPr>
          <w:b/>
          <w:bCs/>
        </w:rPr>
        <w:t>1844</w:t>
      </w:r>
    </w:p>
    <w:p w14:paraId="50DD71F7" w14:textId="13F919CA" w:rsidR="005B781E" w:rsidRDefault="005B781E" w:rsidP="005B781E">
      <w:pPr>
        <w:rPr>
          <w:b/>
          <w:bCs/>
        </w:rPr>
      </w:pPr>
      <w:r w:rsidRPr="002A24F2">
        <w:rPr>
          <w:b/>
          <w:bCs/>
        </w:rPr>
        <w:t xml:space="preserve">Module Lead: </w:t>
      </w:r>
      <w:r w:rsidR="0071736D">
        <w:rPr>
          <w:b/>
          <w:bCs/>
        </w:rPr>
        <w:t>Lisa Knight</w:t>
      </w:r>
    </w:p>
    <w:p w14:paraId="5A69EFBD" w14:textId="77777777" w:rsidR="005B781E" w:rsidRDefault="005B781E" w:rsidP="005B781E">
      <w:pPr>
        <w:rPr>
          <w:b/>
          <w:bCs/>
        </w:rPr>
      </w:pPr>
    </w:p>
    <w:p w14:paraId="2D1F0BCA" w14:textId="77777777" w:rsidR="005B781E" w:rsidRDefault="005B781E" w:rsidP="005B781E">
      <w:pPr>
        <w:rPr>
          <w:b/>
          <w:bCs/>
        </w:rPr>
      </w:pPr>
    </w:p>
    <w:p w14:paraId="1B140DF7" w14:textId="77777777" w:rsidR="005B781E" w:rsidRPr="00B72316" w:rsidRDefault="005B781E" w:rsidP="005B781E">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6B687E71" w14:textId="77777777" w:rsidR="005B781E" w:rsidRDefault="005B781E" w:rsidP="005B781E">
      <w:pPr>
        <w:rPr>
          <w:b/>
          <w:bCs/>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78E0F1F1" w14:textId="77777777" w:rsidR="00156F02" w:rsidRPr="007B6A21" w:rsidRDefault="00156F02" w:rsidP="00155330">
      <w:pPr>
        <w:spacing w:line="360" w:lineRule="auto"/>
        <w:jc w:val="both"/>
        <w:rPr>
          <w:rFonts w:ascii="Arial" w:hAnsi="Arial" w:cs="Arial"/>
        </w:rPr>
      </w:pPr>
    </w:p>
    <w:p w14:paraId="3A4A41E2" w14:textId="4A7541B3" w:rsidR="00796C45" w:rsidRDefault="009E7CA8" w:rsidP="00155330">
      <w:pPr>
        <w:spacing w:line="360" w:lineRule="auto"/>
        <w:jc w:val="both"/>
        <w:rPr>
          <w:rFonts w:ascii="Arial" w:hAnsi="Arial" w:cs="Arial"/>
          <w:b/>
          <w:bCs/>
        </w:rPr>
      </w:pPr>
      <w:r w:rsidRPr="009E7CA8">
        <w:rPr>
          <w:rFonts w:ascii="Arial" w:hAnsi="Arial" w:cs="Arial"/>
          <w:b/>
          <w:bCs/>
        </w:rPr>
        <w:t>Advancing Sustainability in Hospitality: The Role of Biodigesters in Hilton’s Green Practices</w:t>
      </w:r>
    </w:p>
    <w:p w14:paraId="7308FA4F" w14:textId="77777777" w:rsidR="009E7CA8" w:rsidRPr="008433DC" w:rsidRDefault="009E7CA8" w:rsidP="00155330">
      <w:pPr>
        <w:spacing w:line="360" w:lineRule="auto"/>
        <w:jc w:val="both"/>
        <w:rPr>
          <w:rFonts w:ascii="Arial" w:hAnsi="Arial" w:cs="Arial"/>
          <w:b/>
          <w:bCs/>
        </w:rPr>
      </w:pPr>
    </w:p>
    <w:p w14:paraId="2BAC55C7" w14:textId="60C33A83" w:rsidR="008B4DF3" w:rsidRPr="008B4DF3" w:rsidRDefault="008B4DF3" w:rsidP="008B4DF3">
      <w:pPr>
        <w:spacing w:line="360" w:lineRule="auto"/>
        <w:jc w:val="both"/>
        <w:rPr>
          <w:rFonts w:ascii="Arial" w:hAnsi="Arial" w:cs="Arial"/>
        </w:rPr>
      </w:pPr>
      <w:r>
        <w:rPr>
          <w:rFonts w:ascii="Arial" w:hAnsi="Arial" w:cs="Arial"/>
        </w:rPr>
        <w:tab/>
        <w:t>T</w:t>
      </w:r>
      <w:r w:rsidRPr="008B4DF3">
        <w:rPr>
          <w:rFonts w:ascii="Arial" w:hAnsi="Arial" w:cs="Arial"/>
        </w:rPr>
        <w:t>he hospitality industry has increasingly recognized its ecological footprint and is adopting sustainable practices to reduce environmental impact. Green practices focus on resource conservation, pollution reduction, and operational efficiency, following the principles of reduce, reuse, and recycle (Sloan, Legrand, and Chen, 2022, pp. 19-24). Growing consumer demand for eco-friendly accommodations is evident, with a 202</w:t>
      </w:r>
      <w:r w:rsidR="006B3421">
        <w:rPr>
          <w:rFonts w:ascii="Arial" w:hAnsi="Arial" w:cs="Arial"/>
        </w:rPr>
        <w:t>4</w:t>
      </w:r>
      <w:r w:rsidRPr="008B4DF3">
        <w:rPr>
          <w:rFonts w:ascii="Arial" w:hAnsi="Arial" w:cs="Arial"/>
        </w:rPr>
        <w:t xml:space="preserve"> Booking.com survey</w:t>
      </w:r>
      <w:r w:rsidR="00186C38">
        <w:rPr>
          <w:rFonts w:ascii="Arial" w:hAnsi="Arial" w:cs="Arial"/>
        </w:rPr>
        <w:t>,</w:t>
      </w:r>
      <w:r w:rsidR="00E67F3F">
        <w:rPr>
          <w:rFonts w:ascii="Arial" w:hAnsi="Arial" w:cs="Arial"/>
        </w:rPr>
        <w:t xml:space="preserve"> from their</w:t>
      </w:r>
      <w:r w:rsidR="00236805">
        <w:rPr>
          <w:rFonts w:ascii="Arial" w:hAnsi="Arial" w:cs="Arial"/>
        </w:rPr>
        <w:t xml:space="preserve"> Sustainable Travel Report</w:t>
      </w:r>
      <w:r w:rsidR="00186C38">
        <w:rPr>
          <w:rFonts w:ascii="Arial" w:hAnsi="Arial" w:cs="Arial"/>
        </w:rPr>
        <w:t>,</w:t>
      </w:r>
      <w:r w:rsidRPr="008B4DF3">
        <w:rPr>
          <w:rFonts w:ascii="Arial" w:hAnsi="Arial" w:cs="Arial"/>
        </w:rPr>
        <w:t xml:space="preserve"> showing that </w:t>
      </w:r>
      <w:r w:rsidR="00C123F4">
        <w:rPr>
          <w:rFonts w:ascii="Arial" w:hAnsi="Arial" w:cs="Arial"/>
        </w:rPr>
        <w:t>83</w:t>
      </w:r>
      <w:r w:rsidRPr="008B4DF3">
        <w:rPr>
          <w:rFonts w:ascii="Arial" w:hAnsi="Arial" w:cs="Arial"/>
        </w:rPr>
        <w:t>% of global travel</w:t>
      </w:r>
      <w:r w:rsidR="0059136B">
        <w:rPr>
          <w:rFonts w:ascii="Arial" w:hAnsi="Arial" w:cs="Arial"/>
        </w:rPr>
        <w:t>l</w:t>
      </w:r>
      <w:r w:rsidRPr="008B4DF3">
        <w:rPr>
          <w:rFonts w:ascii="Arial" w:hAnsi="Arial" w:cs="Arial"/>
        </w:rPr>
        <w:t>ers prefer sustainable options</w:t>
      </w:r>
      <w:r w:rsidR="00323F83">
        <w:rPr>
          <w:rFonts w:ascii="Arial" w:hAnsi="Arial" w:cs="Arial"/>
        </w:rPr>
        <w:t xml:space="preserve">. </w:t>
      </w:r>
      <w:r w:rsidRPr="008B4DF3">
        <w:rPr>
          <w:rFonts w:ascii="Arial" w:hAnsi="Arial" w:cs="Arial"/>
        </w:rPr>
        <w:t>By responding to this demand, hotels can gain a competitive advantage in the market.</w:t>
      </w:r>
    </w:p>
    <w:p w14:paraId="3C6719D7" w14:textId="7AE536DE" w:rsidR="008B4DF3" w:rsidRPr="008B4DF3" w:rsidRDefault="008B4DF3" w:rsidP="00BD566B">
      <w:pPr>
        <w:spacing w:line="360" w:lineRule="auto"/>
        <w:ind w:firstLine="720"/>
        <w:jc w:val="both"/>
        <w:rPr>
          <w:rFonts w:ascii="Arial" w:hAnsi="Arial" w:cs="Arial"/>
        </w:rPr>
      </w:pPr>
      <w:r w:rsidRPr="008B4DF3">
        <w:rPr>
          <w:rFonts w:ascii="Arial" w:hAnsi="Arial" w:cs="Arial"/>
        </w:rPr>
        <w:t>Green practices in the hospitality industry include energy-efficient lighting, water-saving technologies, waste management systems, and renewable energy</w:t>
      </w:r>
      <w:r w:rsidR="00531A6B" w:rsidRPr="008B4DF3">
        <w:rPr>
          <w:rFonts w:ascii="Arial" w:hAnsi="Arial" w:cs="Arial"/>
        </w:rPr>
        <w:t>.</w:t>
      </w:r>
      <w:r w:rsidRPr="008B4DF3">
        <w:rPr>
          <w:rFonts w:ascii="Arial" w:hAnsi="Arial" w:cs="Arial"/>
        </w:rPr>
        <w:t xml:space="preserve"> Such practices have, for example, been reported by the U.S. Green Building Council to reduce energy use in hotels with green practices by up to 25% (USGBC, 20</w:t>
      </w:r>
      <w:r w:rsidR="000017D2">
        <w:rPr>
          <w:rFonts w:ascii="Arial" w:hAnsi="Arial" w:cs="Arial"/>
        </w:rPr>
        <w:t>24</w:t>
      </w:r>
      <w:r w:rsidRPr="008B4DF3">
        <w:rPr>
          <w:rFonts w:ascii="Arial" w:hAnsi="Arial" w:cs="Arial"/>
        </w:rPr>
        <w:t xml:space="preserve">). Over </w:t>
      </w:r>
      <w:r w:rsidR="0009741F">
        <w:rPr>
          <w:rFonts w:ascii="Arial" w:hAnsi="Arial" w:cs="Arial"/>
        </w:rPr>
        <w:t>80</w:t>
      </w:r>
      <w:r w:rsidRPr="008B4DF3">
        <w:rPr>
          <w:rFonts w:ascii="Arial" w:hAnsi="Arial" w:cs="Arial"/>
        </w:rPr>
        <w:t xml:space="preserve">% of hotels worldwide have implemented waste diversion strategies such as recycling and composting </w:t>
      </w:r>
      <w:r w:rsidR="0009741F" w:rsidRPr="0009741F">
        <w:rPr>
          <w:rFonts w:ascii="Arial" w:hAnsi="Arial" w:cs="Arial"/>
        </w:rPr>
        <w:t xml:space="preserve">(Juvan, Grün and </w:t>
      </w:r>
      <w:proofErr w:type="spellStart"/>
      <w:r w:rsidR="0009741F" w:rsidRPr="0009741F">
        <w:rPr>
          <w:rFonts w:ascii="Arial" w:hAnsi="Arial" w:cs="Arial"/>
        </w:rPr>
        <w:t>Dolnicar</w:t>
      </w:r>
      <w:proofErr w:type="spellEnd"/>
      <w:r w:rsidR="0009741F" w:rsidRPr="0009741F">
        <w:rPr>
          <w:rFonts w:ascii="Arial" w:hAnsi="Arial" w:cs="Arial"/>
        </w:rPr>
        <w:t>, 2023)</w:t>
      </w:r>
      <w:r w:rsidR="0009741F">
        <w:rPr>
          <w:rFonts w:ascii="Arial" w:hAnsi="Arial" w:cs="Arial"/>
        </w:rPr>
        <w:t>.</w:t>
      </w:r>
      <w:r w:rsidR="0009741F" w:rsidRPr="0009741F">
        <w:rPr>
          <w:rFonts w:ascii="Arial" w:hAnsi="Arial" w:cs="Arial"/>
        </w:rPr>
        <w:t xml:space="preserve"> </w:t>
      </w:r>
      <w:r w:rsidR="00942E32">
        <w:rPr>
          <w:rFonts w:ascii="Arial" w:hAnsi="Arial" w:cs="Arial"/>
        </w:rPr>
        <w:t xml:space="preserve">For example, </w:t>
      </w:r>
      <w:r w:rsidRPr="008B4DF3">
        <w:rPr>
          <w:rFonts w:ascii="Arial" w:hAnsi="Arial" w:cs="Arial"/>
        </w:rPr>
        <w:t>Marriott International will reduce its generated food waste by 50% through 2025</w:t>
      </w:r>
      <w:r w:rsidR="00554C57">
        <w:rPr>
          <w:rFonts w:ascii="Arial" w:hAnsi="Arial" w:cs="Arial"/>
        </w:rPr>
        <w:t xml:space="preserve">, </w:t>
      </w:r>
      <w:r w:rsidR="00554C57" w:rsidRPr="00554C57">
        <w:rPr>
          <w:rFonts w:ascii="Arial" w:hAnsi="Arial" w:cs="Arial"/>
        </w:rPr>
        <w:t>following a 25% decrease in early 2024</w:t>
      </w:r>
      <w:r w:rsidR="00EF1B7F">
        <w:rPr>
          <w:rFonts w:ascii="Arial" w:hAnsi="Arial" w:cs="Arial"/>
        </w:rPr>
        <w:t>,</w:t>
      </w:r>
      <w:r w:rsidRPr="008B4DF3">
        <w:rPr>
          <w:rFonts w:ascii="Arial" w:hAnsi="Arial" w:cs="Arial"/>
        </w:rPr>
        <w:t xml:space="preserve"> </w:t>
      </w:r>
      <w:r w:rsidR="006863AB">
        <w:rPr>
          <w:rFonts w:ascii="Arial" w:hAnsi="Arial" w:cs="Arial"/>
        </w:rPr>
        <w:t xml:space="preserve">by installing </w:t>
      </w:r>
      <w:r w:rsidR="006863AB" w:rsidRPr="006863AB">
        <w:rPr>
          <w:rFonts w:ascii="Arial" w:hAnsi="Arial" w:cs="Arial"/>
        </w:rPr>
        <w:t>Winnow AI technology in 53 hotels to monitor and reduce food waste</w:t>
      </w:r>
      <w:r w:rsidRPr="008B4DF3">
        <w:rPr>
          <w:rFonts w:ascii="Arial" w:hAnsi="Arial" w:cs="Arial"/>
        </w:rPr>
        <w:t xml:space="preserve"> (Marriott</w:t>
      </w:r>
      <w:r w:rsidR="006863AB">
        <w:rPr>
          <w:rFonts w:ascii="Arial" w:hAnsi="Arial" w:cs="Arial"/>
        </w:rPr>
        <w:t xml:space="preserve"> International</w:t>
      </w:r>
      <w:r w:rsidRPr="008B4DF3">
        <w:rPr>
          <w:rFonts w:ascii="Arial" w:hAnsi="Arial" w:cs="Arial"/>
        </w:rPr>
        <w:t>, 202</w:t>
      </w:r>
      <w:r w:rsidR="005A046B">
        <w:rPr>
          <w:rFonts w:ascii="Arial" w:hAnsi="Arial" w:cs="Arial"/>
        </w:rPr>
        <w:t>4</w:t>
      </w:r>
      <w:r w:rsidRPr="008B4DF3">
        <w:rPr>
          <w:rFonts w:ascii="Arial" w:hAnsi="Arial" w:cs="Arial"/>
        </w:rPr>
        <w:t>).</w:t>
      </w:r>
    </w:p>
    <w:p w14:paraId="5D8377D1" w14:textId="7C5687A4" w:rsidR="008B4DF3" w:rsidRPr="008B4DF3" w:rsidRDefault="008B4DF3" w:rsidP="00C01E6A">
      <w:pPr>
        <w:spacing w:line="360" w:lineRule="auto"/>
        <w:ind w:firstLine="720"/>
        <w:jc w:val="both"/>
        <w:rPr>
          <w:rFonts w:ascii="Arial" w:hAnsi="Arial" w:cs="Arial"/>
        </w:rPr>
      </w:pPr>
      <w:r w:rsidRPr="008B4DF3">
        <w:rPr>
          <w:rFonts w:ascii="Arial" w:hAnsi="Arial" w:cs="Arial"/>
        </w:rPr>
        <w:t xml:space="preserve">Other key focuses are sustainable sourcing of food and materials where hotels increasingly use local and organic products to reduce transportation emissions. The same is reiterated by the Sustainable Hospitality Alliance in 2021. Hotels are using eco-friendly construction, seeking LEED certification, and other types of sustainable building materials. Green Certifications such as Green Key, Green Globe, and </w:t>
      </w:r>
      <w:proofErr w:type="spellStart"/>
      <w:r w:rsidRPr="008B4DF3">
        <w:rPr>
          <w:rFonts w:ascii="Arial" w:hAnsi="Arial" w:cs="Arial"/>
        </w:rPr>
        <w:t>EarthCheck</w:t>
      </w:r>
      <w:proofErr w:type="spellEnd"/>
      <w:r w:rsidRPr="008B4DF3">
        <w:rPr>
          <w:rFonts w:ascii="Arial" w:hAnsi="Arial" w:cs="Arial"/>
        </w:rPr>
        <w:t xml:space="preserve"> are on the rise; over 3,000 hotels globally hold a Green Key certification in 2021 alone</w:t>
      </w:r>
      <w:r w:rsidR="008A0401">
        <w:rPr>
          <w:rFonts w:ascii="Arial" w:hAnsi="Arial" w:cs="Arial"/>
        </w:rPr>
        <w:t xml:space="preserve"> (</w:t>
      </w:r>
      <w:proofErr w:type="spellStart"/>
      <w:r w:rsidR="008A0401">
        <w:rPr>
          <w:rFonts w:ascii="Arial" w:hAnsi="Arial" w:cs="Arial"/>
        </w:rPr>
        <w:t>EcoTurism</w:t>
      </w:r>
      <w:proofErr w:type="spellEnd"/>
      <w:r w:rsidR="00825767">
        <w:rPr>
          <w:rFonts w:ascii="Arial" w:hAnsi="Arial" w:cs="Arial"/>
        </w:rPr>
        <w:t>, 2021)</w:t>
      </w:r>
      <w:r w:rsidRPr="008B4DF3">
        <w:rPr>
          <w:rFonts w:ascii="Arial" w:hAnsi="Arial" w:cs="Arial"/>
        </w:rPr>
        <w:t>.</w:t>
      </w:r>
    </w:p>
    <w:p w14:paraId="3DEEEA7A" w14:textId="7EC0B089" w:rsidR="00EF34A9" w:rsidRDefault="00796C45" w:rsidP="00883F3E">
      <w:pPr>
        <w:spacing w:line="360" w:lineRule="auto"/>
        <w:ind w:firstLine="720"/>
        <w:jc w:val="both"/>
        <w:rPr>
          <w:rFonts w:ascii="Arial" w:hAnsi="Arial" w:cs="Arial"/>
        </w:rPr>
      </w:pPr>
      <w:r w:rsidRPr="007B6A21">
        <w:rPr>
          <w:rFonts w:ascii="Arial" w:hAnsi="Arial" w:cs="Arial"/>
        </w:rPr>
        <w:t xml:space="preserve">Hilton Hotels, being the world's leading name in the hospitality industry, aims to showcase its commitment to sustainability with an ambitious set of 2030 goals through "Travel with Purpose," aligned with the United Nations Sustainable Development </w:t>
      </w:r>
      <w:r w:rsidRPr="007B6A21">
        <w:rPr>
          <w:rFonts w:ascii="Arial" w:hAnsi="Arial" w:cs="Arial"/>
        </w:rPr>
        <w:lastRenderedPageBreak/>
        <w:t>Goals</w:t>
      </w:r>
      <w:r w:rsidR="00607E93">
        <w:rPr>
          <w:rFonts w:ascii="Arial" w:hAnsi="Arial" w:cs="Arial"/>
        </w:rPr>
        <w:t xml:space="preserve"> (Hilton</w:t>
      </w:r>
      <w:r w:rsidR="00883F3E">
        <w:rPr>
          <w:rFonts w:ascii="Arial" w:hAnsi="Arial" w:cs="Arial"/>
        </w:rPr>
        <w:t>, 2023c)</w:t>
      </w:r>
      <w:r w:rsidRPr="007B6A21">
        <w:rPr>
          <w:rFonts w:ascii="Arial" w:hAnsi="Arial" w:cs="Arial"/>
        </w:rPr>
        <w:t>. In themselves, the achievements of Hilton attained so far are huge, with a greater achievement in the line of carbon footprint reduction, water consumption, and waste management, whereby the chain should consider further improvements in its green practices. One such gap exists in the management of food waste, a common problem in the hospitality industry. This essay will present the use of biodigesters as a method to fill this gap and explain how this green practice can contribute to the sustainability of Hilton Hotels and the environment as well.</w:t>
      </w:r>
    </w:p>
    <w:p w14:paraId="5E403502" w14:textId="2F31D67F" w:rsidR="00EF34A9" w:rsidRPr="00EF34A9" w:rsidRDefault="00EF34A9" w:rsidP="006A6786">
      <w:pPr>
        <w:spacing w:line="360" w:lineRule="auto"/>
        <w:ind w:firstLine="720"/>
        <w:jc w:val="both"/>
        <w:rPr>
          <w:rFonts w:ascii="Arial" w:hAnsi="Arial" w:cs="Arial"/>
        </w:rPr>
      </w:pPr>
      <w:r w:rsidRPr="00EF34A9">
        <w:rPr>
          <w:rFonts w:ascii="Arial" w:hAnsi="Arial" w:cs="Arial"/>
        </w:rPr>
        <w:t>The integration of sustainability into daily operations is the cornerstone of modern hospitality, bringing a good deal of added value to businesses and the environment alike. Hotels that implement sustainable practices contribute greatly to the preservation of the environment, ensure guest satisfaction, and save on costs</w:t>
      </w:r>
      <w:r w:rsidR="00E33944">
        <w:rPr>
          <w:rFonts w:ascii="Arial" w:hAnsi="Arial" w:cs="Arial"/>
        </w:rPr>
        <w:t xml:space="preserve"> </w:t>
      </w:r>
      <w:r w:rsidR="00E33944" w:rsidRPr="008B4DF3">
        <w:rPr>
          <w:rFonts w:ascii="Arial" w:hAnsi="Arial" w:cs="Arial"/>
        </w:rPr>
        <w:t>(Sloan, Legrand, and Chen, 2022, pp. 19-24)</w:t>
      </w:r>
      <w:r w:rsidRPr="00EF34A9">
        <w:rPr>
          <w:rFonts w:ascii="Arial" w:hAnsi="Arial" w:cs="Arial"/>
        </w:rPr>
        <w:t>. A very good example of such a journey toward sustainability is presented by Hilton. Hilton has managed to reduce water use intensity by 26.5% since 2008, a testament to the efficacy of their environmental strategies (Hilton, 202</w:t>
      </w:r>
      <w:r w:rsidR="004F62EB">
        <w:rPr>
          <w:rFonts w:ascii="Arial" w:hAnsi="Arial" w:cs="Arial"/>
        </w:rPr>
        <w:t>3b</w:t>
      </w:r>
      <w:r w:rsidRPr="00EF34A9">
        <w:rPr>
          <w:rFonts w:ascii="Arial" w:hAnsi="Arial" w:cs="Arial"/>
        </w:rPr>
        <w:t xml:space="preserve">). </w:t>
      </w:r>
      <w:r w:rsidR="00983F5B">
        <w:rPr>
          <w:rFonts w:ascii="Arial" w:hAnsi="Arial" w:cs="Arial"/>
        </w:rPr>
        <w:t>Hilton exemplifies how operational efficiencies can lead to long-term financial and environmental gains by conserving natural resources like water and energy and reducing waste</w:t>
      </w:r>
      <w:r w:rsidRPr="00EF34A9">
        <w:rPr>
          <w:rFonts w:ascii="Arial" w:hAnsi="Arial" w:cs="Arial"/>
        </w:rPr>
        <w:t>.</w:t>
      </w:r>
    </w:p>
    <w:p w14:paraId="603E6C22" w14:textId="377C4EC7" w:rsidR="00EF34A9" w:rsidRPr="00EF34A9" w:rsidRDefault="00EF34A9" w:rsidP="00EF34A9">
      <w:pPr>
        <w:spacing w:line="360" w:lineRule="auto"/>
        <w:ind w:firstLine="720"/>
        <w:jc w:val="both"/>
        <w:rPr>
          <w:rFonts w:ascii="Arial" w:hAnsi="Arial" w:cs="Arial"/>
        </w:rPr>
      </w:pPr>
      <w:r w:rsidRPr="00EF34A9">
        <w:rPr>
          <w:rFonts w:ascii="Arial" w:hAnsi="Arial" w:cs="Arial"/>
        </w:rPr>
        <w:t>Sustainability is not just an operational strategy; it is also a marketing tool that bolsters brand reputation. Modern travel</w:t>
      </w:r>
      <w:r w:rsidR="006A6786">
        <w:rPr>
          <w:rFonts w:ascii="Arial" w:hAnsi="Arial" w:cs="Arial"/>
        </w:rPr>
        <w:t>l</w:t>
      </w:r>
      <w:r w:rsidRPr="00EF34A9">
        <w:rPr>
          <w:rFonts w:ascii="Arial" w:hAnsi="Arial" w:cs="Arial"/>
        </w:rPr>
        <w:t>ers are increasingly eco-conscious, with 81% preferring accommodations that demonstrate environmental responsibility (Booking.com, 202</w:t>
      </w:r>
      <w:r w:rsidR="006A6786">
        <w:rPr>
          <w:rFonts w:ascii="Arial" w:hAnsi="Arial" w:cs="Arial"/>
        </w:rPr>
        <w:t>4</w:t>
      </w:r>
      <w:r w:rsidRPr="00EF34A9">
        <w:rPr>
          <w:rFonts w:ascii="Arial" w:hAnsi="Arial" w:cs="Arial"/>
        </w:rPr>
        <w:t>). Hilton has capitalized on this trend, strengthening its image as a leader in sustainable hospitality. Their initiatives also foster stronger connections with local communities by minimizing pollution and supporting local suppliers</w:t>
      </w:r>
      <w:r w:rsidR="00A5742B">
        <w:rPr>
          <w:rFonts w:ascii="Arial" w:hAnsi="Arial" w:cs="Arial"/>
        </w:rPr>
        <w:t xml:space="preserve"> (Hilton, 2023a)</w:t>
      </w:r>
      <w:r w:rsidRPr="00EF34A9">
        <w:rPr>
          <w:rFonts w:ascii="Arial" w:hAnsi="Arial" w:cs="Arial"/>
        </w:rPr>
        <w:t>. However, achieving these outcomes is not without challenges. Some of the major costs involve the adoption of green technologies, such as energy-efficient systems and water-saving fixtures</w:t>
      </w:r>
      <w:r w:rsidR="005E76BB">
        <w:rPr>
          <w:rFonts w:ascii="Arial" w:hAnsi="Arial" w:cs="Arial"/>
        </w:rPr>
        <w:t xml:space="preserve"> </w:t>
      </w:r>
      <w:r w:rsidR="005E76BB" w:rsidRPr="008B4DF3">
        <w:rPr>
          <w:rFonts w:ascii="Arial" w:hAnsi="Arial" w:cs="Arial"/>
        </w:rPr>
        <w:t xml:space="preserve">(Sloan, Legrand, and Chen, 2022, </w:t>
      </w:r>
      <w:r w:rsidR="003B0201">
        <w:rPr>
          <w:rFonts w:ascii="Arial" w:hAnsi="Arial" w:cs="Arial"/>
        </w:rPr>
        <w:t>pp</w:t>
      </w:r>
      <w:r w:rsidR="00A5742B">
        <w:rPr>
          <w:rFonts w:ascii="Arial" w:hAnsi="Arial" w:cs="Arial"/>
        </w:rPr>
        <w:t>66-112</w:t>
      </w:r>
      <w:r w:rsidR="005E76BB" w:rsidRPr="008B4DF3">
        <w:rPr>
          <w:rFonts w:ascii="Arial" w:hAnsi="Arial" w:cs="Arial"/>
        </w:rPr>
        <w:t>)</w:t>
      </w:r>
      <w:r w:rsidRPr="00EF34A9">
        <w:rPr>
          <w:rFonts w:ascii="Arial" w:hAnsi="Arial" w:cs="Arial"/>
        </w:rPr>
        <w:t>. Additionally, commitment to staff training and compliance by guests is incessant for its success.</w:t>
      </w:r>
    </w:p>
    <w:p w14:paraId="55C74F75" w14:textId="77777777" w:rsidR="00EF34A9" w:rsidRPr="00EF34A9" w:rsidRDefault="00EF34A9" w:rsidP="00EF34A9">
      <w:pPr>
        <w:spacing w:line="360" w:lineRule="auto"/>
        <w:ind w:firstLine="720"/>
        <w:jc w:val="both"/>
        <w:rPr>
          <w:rFonts w:ascii="Arial" w:hAnsi="Arial" w:cs="Arial"/>
        </w:rPr>
      </w:pPr>
    </w:p>
    <w:p w14:paraId="5A40260D" w14:textId="693260D1" w:rsidR="00EF34A9" w:rsidRPr="00EF34A9" w:rsidRDefault="00EF34A9" w:rsidP="00EF34A9">
      <w:pPr>
        <w:spacing w:line="360" w:lineRule="auto"/>
        <w:ind w:firstLine="720"/>
        <w:jc w:val="both"/>
        <w:rPr>
          <w:rFonts w:ascii="Arial" w:hAnsi="Arial" w:cs="Arial"/>
        </w:rPr>
      </w:pPr>
      <w:r w:rsidRPr="00EF34A9">
        <w:rPr>
          <w:rFonts w:ascii="Arial" w:hAnsi="Arial" w:cs="Arial"/>
        </w:rPr>
        <w:t xml:space="preserve">One of the key challenges the hospitality industry faces </w:t>
      </w:r>
      <w:proofErr w:type="gramStart"/>
      <w:r w:rsidRPr="00EF34A9">
        <w:rPr>
          <w:rFonts w:ascii="Arial" w:hAnsi="Arial" w:cs="Arial"/>
        </w:rPr>
        <w:t>involves</w:t>
      </w:r>
      <w:proofErr w:type="gramEnd"/>
      <w:r w:rsidRPr="00EF34A9">
        <w:rPr>
          <w:rFonts w:ascii="Arial" w:hAnsi="Arial" w:cs="Arial"/>
        </w:rPr>
        <w:t xml:space="preserve"> food waste, which contributes to high greenhouse gas emissions and depletion of natural resources</w:t>
      </w:r>
      <w:r w:rsidR="00A5742B">
        <w:rPr>
          <w:rFonts w:ascii="Arial" w:hAnsi="Arial" w:cs="Arial"/>
        </w:rPr>
        <w:t xml:space="preserve"> </w:t>
      </w:r>
      <w:r w:rsidR="00A5742B" w:rsidRPr="008B4DF3">
        <w:rPr>
          <w:rFonts w:ascii="Arial" w:hAnsi="Arial" w:cs="Arial"/>
        </w:rPr>
        <w:t xml:space="preserve">(Sloan, Legrand, and Chen, 2022, </w:t>
      </w:r>
      <w:r w:rsidR="00A5742B">
        <w:rPr>
          <w:rFonts w:ascii="Arial" w:hAnsi="Arial" w:cs="Arial"/>
        </w:rPr>
        <w:t>pp</w:t>
      </w:r>
      <w:r w:rsidR="0029596A">
        <w:rPr>
          <w:rFonts w:ascii="Arial" w:hAnsi="Arial" w:cs="Arial"/>
        </w:rPr>
        <w:t>156</w:t>
      </w:r>
      <w:r w:rsidR="00A5742B">
        <w:rPr>
          <w:rFonts w:ascii="Arial" w:hAnsi="Arial" w:cs="Arial"/>
        </w:rPr>
        <w:t>-1</w:t>
      </w:r>
      <w:r w:rsidR="0029596A">
        <w:rPr>
          <w:rFonts w:ascii="Arial" w:hAnsi="Arial" w:cs="Arial"/>
        </w:rPr>
        <w:t>7</w:t>
      </w:r>
      <w:r w:rsidR="00A5742B">
        <w:rPr>
          <w:rFonts w:ascii="Arial" w:hAnsi="Arial" w:cs="Arial"/>
        </w:rPr>
        <w:t>2)</w:t>
      </w:r>
      <w:r w:rsidRPr="00EF34A9">
        <w:rPr>
          <w:rFonts w:ascii="Arial" w:hAnsi="Arial" w:cs="Arial"/>
        </w:rPr>
        <w:t xml:space="preserve">. Hilton, through its "Travel </w:t>
      </w:r>
      <w:r w:rsidRPr="00EF34A9">
        <w:rPr>
          <w:rFonts w:ascii="Arial" w:hAnsi="Arial" w:cs="Arial"/>
        </w:rPr>
        <w:lastRenderedPageBreak/>
        <w:t>with Purpose" program, has been focusing on ways to reduce food waste. However, further innovation is needed to comprehensively address the problem. Biodigesters are an attractive solution, converting organic waste into biogas and liquid fertilizer through anaerobic digestion. This technology is a prime example of a circular economy, wherein waste becomes a resource</w:t>
      </w:r>
      <w:r w:rsidR="00834798">
        <w:rPr>
          <w:rFonts w:ascii="Arial" w:hAnsi="Arial" w:cs="Arial"/>
        </w:rPr>
        <w:t xml:space="preserve"> </w:t>
      </w:r>
      <w:r w:rsidR="00834798" w:rsidRPr="00834798">
        <w:rPr>
          <w:rFonts w:ascii="Arial" w:hAnsi="Arial" w:cs="Arial"/>
        </w:rPr>
        <w:t>(</w:t>
      </w:r>
      <w:proofErr w:type="spellStart"/>
      <w:r w:rsidR="00834798" w:rsidRPr="00834798">
        <w:rPr>
          <w:rFonts w:ascii="Arial" w:hAnsi="Arial" w:cs="Arial"/>
        </w:rPr>
        <w:t>Alengebawy</w:t>
      </w:r>
      <w:proofErr w:type="spellEnd"/>
      <w:r w:rsidR="00834798" w:rsidRPr="00834798">
        <w:rPr>
          <w:rFonts w:ascii="Arial" w:hAnsi="Arial" w:cs="Arial"/>
        </w:rPr>
        <w:t xml:space="preserve"> et al., 2024)</w:t>
      </w:r>
      <w:r w:rsidRPr="00EF34A9">
        <w:rPr>
          <w:rFonts w:ascii="Arial" w:hAnsi="Arial" w:cs="Arial"/>
        </w:rPr>
        <w:t>.</w:t>
      </w:r>
    </w:p>
    <w:p w14:paraId="6A00A5CC" w14:textId="77777777" w:rsidR="00EF34A9" w:rsidRPr="00EF34A9" w:rsidRDefault="00EF34A9" w:rsidP="00EF34A9">
      <w:pPr>
        <w:spacing w:line="360" w:lineRule="auto"/>
        <w:ind w:firstLine="720"/>
        <w:jc w:val="both"/>
        <w:rPr>
          <w:rFonts w:ascii="Arial" w:hAnsi="Arial" w:cs="Arial"/>
        </w:rPr>
      </w:pPr>
    </w:p>
    <w:p w14:paraId="35E58496" w14:textId="7D26B61D" w:rsidR="00EF34A9" w:rsidRPr="00EF34A9" w:rsidRDefault="00EF34A9" w:rsidP="00EF34A9">
      <w:pPr>
        <w:spacing w:line="360" w:lineRule="auto"/>
        <w:ind w:firstLine="720"/>
        <w:jc w:val="both"/>
        <w:rPr>
          <w:rFonts w:ascii="Arial" w:hAnsi="Arial" w:cs="Arial"/>
        </w:rPr>
      </w:pPr>
      <w:r w:rsidRPr="00EF34A9">
        <w:rPr>
          <w:rFonts w:ascii="Arial" w:hAnsi="Arial" w:cs="Arial"/>
        </w:rPr>
        <w:t>Some hotels have successfully implemented biodigesters, proving the feasibility and advantages of this process. For example, the Fairmont Orchid in Hawaii can process up to 500 pounds of food waste per day, creating biogas for energy and fertilizer for landscaping (Fairmont Orchid, 202</w:t>
      </w:r>
      <w:r w:rsidR="00323A2C">
        <w:rPr>
          <w:rFonts w:ascii="Arial" w:hAnsi="Arial" w:cs="Arial"/>
        </w:rPr>
        <w:t>4</w:t>
      </w:r>
      <w:r w:rsidRPr="00EF34A9">
        <w:rPr>
          <w:rFonts w:ascii="Arial" w:hAnsi="Arial" w:cs="Arial"/>
        </w:rPr>
        <w:t>). Similarly, the Peninsula Shanghai applies biodigester technology in food waste management, aligning with its sustainability policies (Peninsula Hotels, 202</w:t>
      </w:r>
      <w:r w:rsidR="00323A2C">
        <w:rPr>
          <w:rFonts w:ascii="Arial" w:hAnsi="Arial" w:cs="Arial"/>
        </w:rPr>
        <w:t>4</w:t>
      </w:r>
      <w:r w:rsidRPr="00EF34A9">
        <w:rPr>
          <w:rFonts w:ascii="Arial" w:hAnsi="Arial" w:cs="Arial"/>
        </w:rPr>
        <w:t>). These examples emphasize how biodigesters can effectively fit into hotel operations to reduce waste and contribute to sustainable development.</w:t>
      </w:r>
    </w:p>
    <w:p w14:paraId="61A5B0F3" w14:textId="1291BFDC" w:rsidR="00FF4FA4" w:rsidRDefault="008A3CF3" w:rsidP="008A3CF3">
      <w:pPr>
        <w:spacing w:line="360" w:lineRule="auto"/>
        <w:ind w:firstLine="720"/>
        <w:jc w:val="both"/>
        <w:rPr>
          <w:rFonts w:ascii="Arial" w:hAnsi="Arial" w:cs="Arial"/>
        </w:rPr>
      </w:pPr>
      <w:r w:rsidRPr="008A3CF3">
        <w:rPr>
          <w:rFonts w:ascii="Arial" w:hAnsi="Arial" w:cs="Arial"/>
        </w:rPr>
        <w:t xml:space="preserve">Adoption of the biodigesters represents a transformational stride that Hilton makes in pursuit of the ambitious sustainability performance of the Hilton brand. Among its goals, Hilton purports to achieve a 75% reduction in Scope 1 and 2 carbon emissions intensity before the year 2030 </w:t>
      </w:r>
      <w:r w:rsidR="005471C7">
        <w:rPr>
          <w:rFonts w:ascii="Arial" w:hAnsi="Arial" w:cs="Arial"/>
        </w:rPr>
        <w:t>(</w:t>
      </w:r>
      <w:r w:rsidRPr="008A3CF3">
        <w:rPr>
          <w:rFonts w:ascii="Arial" w:hAnsi="Arial" w:cs="Arial"/>
        </w:rPr>
        <w:t>Hilton, 202</w:t>
      </w:r>
      <w:r w:rsidR="005471C7">
        <w:rPr>
          <w:rFonts w:ascii="Arial" w:hAnsi="Arial" w:cs="Arial"/>
        </w:rPr>
        <w:t>3</w:t>
      </w:r>
      <w:r w:rsidR="009B7D41">
        <w:rPr>
          <w:rFonts w:ascii="Arial" w:hAnsi="Arial" w:cs="Arial"/>
        </w:rPr>
        <w:t>b)</w:t>
      </w:r>
      <w:r w:rsidRPr="008A3CF3">
        <w:rPr>
          <w:rFonts w:ascii="Arial" w:hAnsi="Arial" w:cs="Arial"/>
        </w:rPr>
        <w:t>. Biodigesters perfectly fit these goals with an innovative way of managing organic waste while at the same time generating renewable energy. These systems, mainly anaerobic digesters, convert organic waste into biogas, which can be used to power kitchen equipment, heating systems, and other operational areas within hotels. This reduces significantly the fossil fuels that may have been in use, contributing towards reduction in greenhouse gas emissions and promoting some key global climate actions</w:t>
      </w:r>
      <w:r w:rsidR="007D00E2">
        <w:rPr>
          <w:rFonts w:ascii="Arial" w:hAnsi="Arial" w:cs="Arial"/>
        </w:rPr>
        <w:t xml:space="preserve"> </w:t>
      </w:r>
      <w:r w:rsidR="007D00E2" w:rsidRPr="007D00E2">
        <w:rPr>
          <w:rFonts w:ascii="Arial" w:hAnsi="Arial" w:cs="Arial"/>
        </w:rPr>
        <w:t>(Triviño-Pineda, Sanchez-Rodriguez and Peláez, 2024)</w:t>
      </w:r>
      <w:r w:rsidRPr="008A3CF3">
        <w:rPr>
          <w:rFonts w:ascii="Arial" w:hAnsi="Arial" w:cs="Arial"/>
        </w:rPr>
        <w:t xml:space="preserve">. </w:t>
      </w:r>
    </w:p>
    <w:p w14:paraId="17BD5B01" w14:textId="6559FED0" w:rsidR="008A3CF3" w:rsidRPr="008A3CF3" w:rsidRDefault="008A3CF3" w:rsidP="00A207FB">
      <w:pPr>
        <w:spacing w:line="360" w:lineRule="auto"/>
        <w:ind w:firstLine="720"/>
        <w:jc w:val="both"/>
        <w:rPr>
          <w:rFonts w:ascii="Arial" w:hAnsi="Arial" w:cs="Arial"/>
        </w:rPr>
      </w:pPr>
      <w:r w:rsidRPr="008A3CF3">
        <w:rPr>
          <w:rFonts w:ascii="Arial" w:hAnsi="Arial" w:cs="Arial"/>
        </w:rPr>
        <w:t xml:space="preserve">According to the U.S. Anaerobic </w:t>
      </w:r>
      <w:r w:rsidR="00A207FB">
        <w:rPr>
          <w:rFonts w:ascii="Arial" w:hAnsi="Arial" w:cs="Arial"/>
        </w:rPr>
        <w:t>D</w:t>
      </w:r>
      <w:r w:rsidRPr="008A3CF3">
        <w:rPr>
          <w:rFonts w:ascii="Arial" w:hAnsi="Arial" w:cs="Arial"/>
        </w:rPr>
        <w:t>igesters</w:t>
      </w:r>
      <w:r w:rsidR="00A207FB">
        <w:rPr>
          <w:rFonts w:ascii="Arial" w:hAnsi="Arial" w:cs="Arial"/>
        </w:rPr>
        <w:t>, biodigesters</w:t>
      </w:r>
      <w:r w:rsidRPr="008A3CF3">
        <w:rPr>
          <w:rFonts w:ascii="Arial" w:hAnsi="Arial" w:cs="Arial"/>
        </w:rPr>
        <w:t xml:space="preserve"> can decrease methane from landfills, one of the most important strategies for mitigating climate change, because methane is about 25 times more powerful than carbon dioxide as a greenhouse gas, according to the EPA (202</w:t>
      </w:r>
      <w:r w:rsidR="00383196">
        <w:rPr>
          <w:rFonts w:ascii="Arial" w:hAnsi="Arial" w:cs="Arial"/>
        </w:rPr>
        <w:t>3</w:t>
      </w:r>
      <w:r w:rsidRPr="008A3CF3">
        <w:rPr>
          <w:rFonts w:ascii="Arial" w:hAnsi="Arial" w:cs="Arial"/>
        </w:rPr>
        <w:t xml:space="preserve">). Furthermore, these practices will, over time, help reduce operating costs by saving energy costs </w:t>
      </w:r>
      <w:proofErr w:type="gramStart"/>
      <w:r w:rsidRPr="008A3CF3">
        <w:rPr>
          <w:rFonts w:ascii="Arial" w:hAnsi="Arial" w:cs="Arial"/>
        </w:rPr>
        <w:t>through the use of</w:t>
      </w:r>
      <w:proofErr w:type="gramEnd"/>
      <w:r w:rsidRPr="008A3CF3">
        <w:rPr>
          <w:rFonts w:ascii="Arial" w:hAnsi="Arial" w:cs="Arial"/>
        </w:rPr>
        <w:t xml:space="preserve"> renewable energy sources.</w:t>
      </w:r>
    </w:p>
    <w:p w14:paraId="2C762B71" w14:textId="1844D3B6" w:rsidR="008A3CF3" w:rsidRPr="008A3CF3" w:rsidRDefault="008A3CF3" w:rsidP="00AD0F7B">
      <w:pPr>
        <w:spacing w:line="360" w:lineRule="auto"/>
        <w:ind w:firstLine="720"/>
        <w:jc w:val="both"/>
        <w:rPr>
          <w:rFonts w:ascii="Arial" w:hAnsi="Arial" w:cs="Arial"/>
        </w:rPr>
      </w:pPr>
      <w:r w:rsidRPr="008A3CF3">
        <w:rPr>
          <w:rFonts w:ascii="Arial" w:hAnsi="Arial" w:cs="Arial"/>
        </w:rPr>
        <w:lastRenderedPageBreak/>
        <w:t>In addition to electricity generation, biodigesters also create nutrient-rich by-products, known as digestates, which provide added sustainability benefits</w:t>
      </w:r>
      <w:r w:rsidR="00DC70D1">
        <w:rPr>
          <w:rFonts w:ascii="Arial" w:hAnsi="Arial" w:cs="Arial"/>
        </w:rPr>
        <w:t xml:space="preserve"> (</w:t>
      </w:r>
      <w:proofErr w:type="spellStart"/>
      <w:r w:rsidR="00DC70D1" w:rsidRPr="00C61980">
        <w:rPr>
          <w:rFonts w:ascii="Arial" w:hAnsi="Arial" w:cs="Arial"/>
        </w:rPr>
        <w:t>Alengebawy</w:t>
      </w:r>
      <w:proofErr w:type="spellEnd"/>
      <w:r w:rsidR="00DC70D1">
        <w:rPr>
          <w:rFonts w:ascii="Arial" w:hAnsi="Arial" w:cs="Arial"/>
        </w:rPr>
        <w:t xml:space="preserve"> et all., 2024)</w:t>
      </w:r>
      <w:r w:rsidRPr="008A3CF3">
        <w:rPr>
          <w:rFonts w:ascii="Arial" w:hAnsi="Arial" w:cs="Arial"/>
        </w:rPr>
        <w:t>. These byproducts can be repurposed as organic fertilizers for on-site landscaping, reducing the need for chemical alternatives and enhancing the ecological footprint of hotel properties. The use of natural fertilizers also aligns with regenerative practices, promoting healthier soil and reducing water runoff. Alternatively, these byproducts can be distributed to local agricultural initiatives, strengthening community ties and fostering a circular economy</w:t>
      </w:r>
      <w:r w:rsidR="00D97CD1">
        <w:rPr>
          <w:rFonts w:ascii="Arial" w:hAnsi="Arial" w:cs="Arial"/>
        </w:rPr>
        <w:t xml:space="preserve"> </w:t>
      </w:r>
      <w:r w:rsidR="00D97CD1" w:rsidRPr="00D97CD1">
        <w:rPr>
          <w:rFonts w:ascii="Arial" w:hAnsi="Arial" w:cs="Arial"/>
        </w:rPr>
        <w:t>(Idowu et al., 2023)</w:t>
      </w:r>
      <w:r w:rsidRPr="008A3CF3">
        <w:rPr>
          <w:rFonts w:ascii="Arial" w:hAnsi="Arial" w:cs="Arial"/>
        </w:rPr>
        <w:t xml:space="preserve">. This approach emphasizes not only the efficiency of resources but also positions Hilton as an active player in community development and care for the environment. The International Renewable Energy Agency Report, </w:t>
      </w:r>
      <w:r w:rsidR="005055F0">
        <w:rPr>
          <w:rFonts w:ascii="Arial" w:hAnsi="Arial" w:cs="Arial"/>
        </w:rPr>
        <w:t>(</w:t>
      </w:r>
      <w:r w:rsidRPr="008A3CF3">
        <w:rPr>
          <w:rFonts w:ascii="Arial" w:hAnsi="Arial" w:cs="Arial"/>
        </w:rPr>
        <w:t>IRENA</w:t>
      </w:r>
      <w:r w:rsidR="005055F0">
        <w:rPr>
          <w:rFonts w:ascii="Arial" w:hAnsi="Arial" w:cs="Arial"/>
        </w:rPr>
        <w:t xml:space="preserve"> 2021)</w:t>
      </w:r>
      <w:r w:rsidRPr="008A3CF3">
        <w:rPr>
          <w:rFonts w:ascii="Arial" w:hAnsi="Arial" w:cs="Arial"/>
        </w:rPr>
        <w:t xml:space="preserve">, said that circular bioeconomy practices, such as biodigesters, create value from waste, reducing dependence on non-renewable resources, and foster local engagement. </w:t>
      </w:r>
    </w:p>
    <w:p w14:paraId="1AA219BD" w14:textId="6DD6A803" w:rsidR="008A3CF3" w:rsidRPr="008A3CF3" w:rsidRDefault="008A3CF3" w:rsidP="00AD0F7B">
      <w:pPr>
        <w:spacing w:line="360" w:lineRule="auto"/>
        <w:ind w:firstLine="720"/>
        <w:jc w:val="both"/>
        <w:rPr>
          <w:rFonts w:ascii="Arial" w:hAnsi="Arial" w:cs="Arial"/>
        </w:rPr>
      </w:pPr>
      <w:r w:rsidRPr="008A3CF3">
        <w:rPr>
          <w:rFonts w:ascii="Arial" w:hAnsi="Arial" w:cs="Arial"/>
        </w:rPr>
        <w:t>The strategic adoption of biodigesters carries great weight for Hilton's brand identity, considering the growing importance of sustainability among eco-conscious travel</w:t>
      </w:r>
      <w:r w:rsidR="001B2536">
        <w:rPr>
          <w:rFonts w:ascii="Arial" w:hAnsi="Arial" w:cs="Arial"/>
        </w:rPr>
        <w:t>l</w:t>
      </w:r>
      <w:r w:rsidRPr="008A3CF3">
        <w:rPr>
          <w:rFonts w:ascii="Arial" w:hAnsi="Arial" w:cs="Arial"/>
        </w:rPr>
        <w:t>ers. In fact, according to the 202</w:t>
      </w:r>
      <w:r w:rsidR="00EE4BF8">
        <w:rPr>
          <w:rFonts w:ascii="Arial" w:hAnsi="Arial" w:cs="Arial"/>
        </w:rPr>
        <w:t>4</w:t>
      </w:r>
      <w:r w:rsidRPr="008A3CF3">
        <w:rPr>
          <w:rFonts w:ascii="Arial" w:hAnsi="Arial" w:cs="Arial"/>
        </w:rPr>
        <w:t xml:space="preserve"> Sustainable Travel Report from Booking.com, 76% of travel</w:t>
      </w:r>
      <w:r w:rsidR="00DA2B18">
        <w:rPr>
          <w:rFonts w:ascii="Arial" w:hAnsi="Arial" w:cs="Arial"/>
        </w:rPr>
        <w:t>l</w:t>
      </w:r>
      <w:r w:rsidRPr="008A3CF3">
        <w:rPr>
          <w:rFonts w:ascii="Arial" w:hAnsi="Arial" w:cs="Arial"/>
        </w:rPr>
        <w:t xml:space="preserve">ers prefer to stay in accommodations that take tangible steps toward being more environmentally friendly-a trend demonstrating </w:t>
      </w:r>
      <w:r w:rsidR="00DA2B18">
        <w:rPr>
          <w:rFonts w:ascii="Arial" w:hAnsi="Arial" w:cs="Arial"/>
        </w:rPr>
        <w:t xml:space="preserve">the </w:t>
      </w:r>
      <w:r w:rsidRPr="008A3CF3">
        <w:rPr>
          <w:rFonts w:ascii="Arial" w:hAnsi="Arial" w:cs="Arial"/>
        </w:rPr>
        <w:t>potential for market leverage through sustainability-driven initiatives. This investment in biodigesters will position Hilton as one of the pioneers in sustainable hospitality, especially for this budding demographic, and strengthen its reputation as an innovative, forward-thinking company. This further aligns Hilton with United Nations SDGs on Goal 12: Responsible Consumption and Production and Goal 13: Climate Action</w:t>
      </w:r>
      <w:r w:rsidR="005C148C">
        <w:rPr>
          <w:rFonts w:ascii="Arial" w:hAnsi="Arial" w:cs="Arial"/>
        </w:rPr>
        <w:t xml:space="preserve"> (</w:t>
      </w:r>
      <w:proofErr w:type="gramStart"/>
      <w:r w:rsidR="005C148C">
        <w:rPr>
          <w:rFonts w:ascii="Arial" w:hAnsi="Arial" w:cs="Arial"/>
        </w:rPr>
        <w:t>UN</w:t>
      </w:r>
      <w:r w:rsidR="000965E1">
        <w:rPr>
          <w:rFonts w:ascii="Arial" w:hAnsi="Arial" w:cs="Arial"/>
        </w:rPr>
        <w:t>.SDGs</w:t>
      </w:r>
      <w:proofErr w:type="gramEnd"/>
      <w:r w:rsidR="000965E1">
        <w:rPr>
          <w:rFonts w:ascii="Arial" w:hAnsi="Arial" w:cs="Arial"/>
        </w:rPr>
        <w:t>, 2024)</w:t>
      </w:r>
      <w:r w:rsidRPr="008A3CF3">
        <w:rPr>
          <w:rFonts w:ascii="Arial" w:hAnsi="Arial" w:cs="Arial"/>
        </w:rPr>
        <w:t>. By adopting biodigesters, Hilton not only strengthens its own sustainability agenda but also sets a benchmark for the industry, encouraging other companies to follow suit.</w:t>
      </w:r>
    </w:p>
    <w:p w14:paraId="57C2204E" w14:textId="5C724EEE" w:rsidR="008A3CF3" w:rsidRPr="008A3CF3" w:rsidRDefault="008A3CF3" w:rsidP="008A3CF3">
      <w:pPr>
        <w:spacing w:line="360" w:lineRule="auto"/>
        <w:ind w:firstLine="720"/>
        <w:jc w:val="both"/>
        <w:rPr>
          <w:rFonts w:ascii="Arial" w:hAnsi="Arial" w:cs="Arial"/>
        </w:rPr>
      </w:pPr>
      <w:r w:rsidRPr="008A3CF3">
        <w:rPr>
          <w:rFonts w:ascii="Arial" w:hAnsi="Arial" w:cs="Arial"/>
        </w:rPr>
        <w:t>While biodigesters offer numerous advantages, their implementation requires addressing certain challenges. Initial costs can range from $10,000 to $50,000 depending on system size and capacity, which may deter some businesses (</w:t>
      </w:r>
      <w:r w:rsidR="00EE4BF8">
        <w:rPr>
          <w:rFonts w:ascii="Arial" w:hAnsi="Arial" w:cs="Arial"/>
        </w:rPr>
        <w:t>BPT Team, 2024</w:t>
      </w:r>
      <w:r w:rsidRPr="008A3CF3">
        <w:rPr>
          <w:rFonts w:ascii="Arial" w:hAnsi="Arial" w:cs="Arial"/>
        </w:rPr>
        <w:t xml:space="preserve">). Logistical challenges also include space constraints in urban locations, as biodigesters require specific facilities for installation. The operation and maintenance of the systems also require specialized training among staff, which takes time and investment. However, the long-term benefits it offers, such as reduced waste management costs, energy savings, and increased market appeal, make biodigesters </w:t>
      </w:r>
      <w:r w:rsidRPr="008A3CF3">
        <w:rPr>
          <w:rFonts w:ascii="Arial" w:hAnsi="Arial" w:cs="Arial"/>
        </w:rPr>
        <w:lastRenderedPageBreak/>
        <w:t xml:space="preserve">a financially and environmentally viable solution. According to a study by </w:t>
      </w:r>
      <w:r w:rsidR="00B17FFA">
        <w:rPr>
          <w:rFonts w:ascii="Arial" w:hAnsi="Arial" w:cs="Arial"/>
        </w:rPr>
        <w:t>Renewable and Sustainable Energy</w:t>
      </w:r>
      <w:r w:rsidRPr="008A3CF3">
        <w:rPr>
          <w:rFonts w:ascii="Arial" w:hAnsi="Arial" w:cs="Arial"/>
        </w:rPr>
        <w:t>, over time, biodigesters in a commercial context have been seen to yield up to 30-40% savings in energy expenditure while playing an increasingly important part in wider climate objectives</w:t>
      </w:r>
      <w:r w:rsidR="004836D8">
        <w:rPr>
          <w:rFonts w:ascii="Arial" w:hAnsi="Arial" w:cs="Arial"/>
        </w:rPr>
        <w:t xml:space="preserve"> </w:t>
      </w:r>
      <w:r w:rsidR="004836D8" w:rsidRPr="004836D8">
        <w:rPr>
          <w:rFonts w:ascii="Arial" w:hAnsi="Arial" w:cs="Arial"/>
        </w:rPr>
        <w:t>(Duan et al., 2024)</w:t>
      </w:r>
    </w:p>
    <w:p w14:paraId="54734FEF" w14:textId="217F5E2E" w:rsidR="00D97F09" w:rsidRPr="00D97F09" w:rsidRDefault="00D97F09" w:rsidP="00D97F09">
      <w:pPr>
        <w:spacing w:line="360" w:lineRule="auto"/>
        <w:ind w:firstLine="720"/>
        <w:jc w:val="both"/>
        <w:rPr>
          <w:rFonts w:ascii="Arial" w:hAnsi="Arial" w:cs="Arial"/>
        </w:rPr>
      </w:pPr>
      <w:proofErr w:type="spellStart"/>
      <w:r w:rsidRPr="00D97F09">
        <w:rPr>
          <w:rFonts w:ascii="Arial" w:hAnsi="Arial" w:cs="Arial"/>
        </w:rPr>
        <w:t>ilton</w:t>
      </w:r>
      <w:proofErr w:type="spellEnd"/>
      <w:r w:rsidRPr="00D97F09">
        <w:rPr>
          <w:rFonts w:ascii="Arial" w:hAnsi="Arial" w:cs="Arial"/>
        </w:rPr>
        <w:t xml:space="preserve"> can address the challenges of implementing biodigesters by exploring innovative green financing options, such as sustainability-linked loans or grants, to support renewable energy projects (GOV.UK, 2024). Collaborating with local governments and environmental organizations can help secure funding and simplify the permitting process. Additionally, adopting a phased approach by implementing biodigesters at key properties allows Hilton to gather operational insights and performance data before scaling up globally. Strategic partnerships with technology providers and research institutions will further refine the systems</w:t>
      </w:r>
      <w:r w:rsidR="00475F39">
        <w:rPr>
          <w:rFonts w:ascii="Arial" w:hAnsi="Arial" w:cs="Arial"/>
        </w:rPr>
        <w:t xml:space="preserve"> </w:t>
      </w:r>
      <w:r w:rsidR="00475F39" w:rsidRPr="008B4DF3">
        <w:rPr>
          <w:rFonts w:ascii="Arial" w:hAnsi="Arial" w:cs="Arial"/>
        </w:rPr>
        <w:t xml:space="preserve">(Sloan, Legrand, and Chen, 2022, pp. </w:t>
      </w:r>
      <w:r w:rsidR="00475F39">
        <w:rPr>
          <w:rFonts w:ascii="Arial" w:hAnsi="Arial" w:cs="Arial"/>
        </w:rPr>
        <w:t>687</w:t>
      </w:r>
      <w:r w:rsidR="00475F39" w:rsidRPr="008B4DF3">
        <w:rPr>
          <w:rFonts w:ascii="Arial" w:hAnsi="Arial" w:cs="Arial"/>
        </w:rPr>
        <w:t>-</w:t>
      </w:r>
      <w:r w:rsidR="00475F39">
        <w:rPr>
          <w:rFonts w:ascii="Arial" w:hAnsi="Arial" w:cs="Arial"/>
        </w:rPr>
        <w:t>768</w:t>
      </w:r>
      <w:r w:rsidR="00475F39" w:rsidRPr="008B4DF3">
        <w:rPr>
          <w:rFonts w:ascii="Arial" w:hAnsi="Arial" w:cs="Arial"/>
        </w:rPr>
        <w:t>)</w:t>
      </w:r>
      <w:r w:rsidRPr="00D97F09">
        <w:rPr>
          <w:rFonts w:ascii="Arial" w:hAnsi="Arial" w:cs="Arial"/>
        </w:rPr>
        <w:t>, ensuring efficiency and customization to meet Hilton's operational needs.</w:t>
      </w:r>
    </w:p>
    <w:p w14:paraId="4D5E3676" w14:textId="1071B36E" w:rsidR="008A3CF3" w:rsidRPr="008A3CF3" w:rsidRDefault="00D97F09" w:rsidP="00475F39">
      <w:pPr>
        <w:spacing w:line="360" w:lineRule="auto"/>
        <w:ind w:firstLine="720"/>
        <w:jc w:val="both"/>
        <w:rPr>
          <w:rFonts w:ascii="Arial" w:hAnsi="Arial" w:cs="Arial"/>
        </w:rPr>
      </w:pPr>
      <w:r w:rsidRPr="00D97F09">
        <w:rPr>
          <w:rFonts w:ascii="Arial" w:hAnsi="Arial" w:cs="Arial"/>
        </w:rPr>
        <w:t>The integration of biodigesters into Hilton’s sustainability strategy offers a unique opportunity to tackle food waste, reduce greenhouse gas emissions, and produce renewable energy while enhancing community engagement and brand reputation. By embracing this technology, Hilton not only achieves its sustainability goals but also establishes itself as a pioneer in sustainable hospitality. With careful planning and strategic investments, the long-term economic, environmental, and reputational benefits of biodigesters far outweigh the initial challenges, positioning Hilton as a leader in innovation and environmental responsibility in the global hospitality sector.</w:t>
      </w:r>
    </w:p>
    <w:p w14:paraId="5FC7BCD9" w14:textId="5EAFEFEE" w:rsidR="00711BD3" w:rsidRPr="00711BD3" w:rsidRDefault="00711BD3" w:rsidP="00E72287">
      <w:pPr>
        <w:spacing w:line="360" w:lineRule="auto"/>
        <w:ind w:firstLine="720"/>
        <w:jc w:val="both"/>
        <w:rPr>
          <w:rFonts w:ascii="Arial" w:hAnsi="Arial" w:cs="Arial"/>
        </w:rPr>
      </w:pPr>
      <w:r w:rsidRPr="00711BD3">
        <w:rPr>
          <w:rFonts w:ascii="Arial" w:hAnsi="Arial" w:cs="Arial"/>
        </w:rPr>
        <w:t>In this regard, sustainable practices remain very instrumental in the hospitality industry because environmental challenges demand urgent attention. To this day, Hilton Hotels have done a great job in reducing their carbon footprint and conserving water; however, much more can be done to further this commitment by better managing food waste. The implementation of biodigesters represents a pivotal solution to this challenge, helping on many fronts: reduction of waste, renewable energy generation, and cementing Hilton's reputation as an industry leader in sustainable hospitality.</w:t>
      </w:r>
    </w:p>
    <w:p w14:paraId="0CA4BF21" w14:textId="77777777" w:rsidR="00711BD3" w:rsidRPr="00711BD3" w:rsidRDefault="00711BD3" w:rsidP="00711BD3">
      <w:pPr>
        <w:spacing w:line="360" w:lineRule="auto"/>
        <w:ind w:firstLine="720"/>
        <w:jc w:val="both"/>
        <w:rPr>
          <w:rFonts w:ascii="Arial" w:hAnsi="Arial" w:cs="Arial"/>
        </w:rPr>
      </w:pPr>
      <w:r w:rsidRPr="00711BD3">
        <w:rPr>
          <w:rFonts w:ascii="Arial" w:hAnsi="Arial" w:cs="Arial"/>
        </w:rPr>
        <w:lastRenderedPageBreak/>
        <w:t xml:space="preserve">While the initial costs and logistical challenges of installing biodigesters may appear great, the long-term benefits certainly outweigh these difficulties. Biodigesters not only save money </w:t>
      </w:r>
      <w:proofErr w:type="gramStart"/>
      <w:r w:rsidRPr="00711BD3">
        <w:rPr>
          <w:rFonts w:ascii="Arial" w:hAnsi="Arial" w:cs="Arial"/>
        </w:rPr>
        <w:t>with regard to</w:t>
      </w:r>
      <w:proofErr w:type="gramEnd"/>
      <w:r w:rsidRPr="00711BD3">
        <w:rPr>
          <w:rFonts w:ascii="Arial" w:hAnsi="Arial" w:cs="Arial"/>
        </w:rPr>
        <w:t xml:space="preserve"> energy and waste disposal but also respond to the increasing need for eco-friendly accommodations from customers. This new technology enables Hilton to fortify its "Travel with Purpose" goals and leads the way in thinking of creative ways to take responsibility for the environment.</w:t>
      </w:r>
    </w:p>
    <w:p w14:paraId="274516DA" w14:textId="77777777" w:rsidR="00711BD3" w:rsidRPr="00711BD3" w:rsidRDefault="00711BD3" w:rsidP="00711BD3">
      <w:pPr>
        <w:spacing w:line="360" w:lineRule="auto"/>
        <w:ind w:firstLine="720"/>
        <w:jc w:val="both"/>
        <w:rPr>
          <w:rFonts w:ascii="Arial" w:hAnsi="Arial" w:cs="Arial"/>
        </w:rPr>
      </w:pPr>
    </w:p>
    <w:p w14:paraId="2CF713E1" w14:textId="208A7613" w:rsidR="00EF34A9" w:rsidRPr="007B6A21" w:rsidRDefault="00711BD3" w:rsidP="00711BD3">
      <w:pPr>
        <w:spacing w:line="360" w:lineRule="auto"/>
        <w:ind w:firstLine="720"/>
        <w:jc w:val="both"/>
        <w:rPr>
          <w:rFonts w:ascii="Arial" w:hAnsi="Arial" w:cs="Arial"/>
        </w:rPr>
      </w:pPr>
      <w:r w:rsidRPr="00711BD3">
        <w:rPr>
          <w:rFonts w:ascii="Arial" w:hAnsi="Arial" w:cs="Arial"/>
        </w:rPr>
        <w:t xml:space="preserve">Beyond the operational improvements, Hilton's use of biodigesters raises the bar for the global hospitality industry in a way that showcases, once again, how serious an operation can be genuinely green and </w:t>
      </w:r>
      <w:proofErr w:type="gramStart"/>
      <w:r w:rsidRPr="00711BD3">
        <w:rPr>
          <w:rFonts w:ascii="Arial" w:hAnsi="Arial" w:cs="Arial"/>
        </w:rPr>
        <w:t>community-oriented</w:t>
      </w:r>
      <w:proofErr w:type="gramEnd"/>
      <w:r w:rsidRPr="00711BD3">
        <w:rPr>
          <w:rFonts w:ascii="Arial" w:hAnsi="Arial" w:cs="Arial"/>
        </w:rPr>
        <w:t>. This move will not only support global sustainability imperatives, such as the United Nations Sustainable Development Goals, but will also position Hilton to serve as an inspiring example of how businesses can pair up profitability with environmental stewardship. Ultimately, the decision to invest in biodigesters is not a strategic one for Hilton's future success but rather a call to action to the entire industry to rethink waste management while embracing innovative solutions for a greener future.</w:t>
      </w:r>
      <w:r w:rsidR="00BA719A" w:rsidRPr="00BA719A">
        <w:rPr>
          <w:rFonts w:ascii="Arial" w:hAnsi="Arial" w:cs="Arial"/>
        </w:rPr>
        <w:t xml:space="preserve"> </w:t>
      </w:r>
    </w:p>
    <w:p w14:paraId="6A226870" w14:textId="77777777" w:rsidR="00D93763" w:rsidRDefault="00D93763" w:rsidP="00155330">
      <w:pPr>
        <w:spacing w:line="360" w:lineRule="auto"/>
        <w:jc w:val="both"/>
        <w:rPr>
          <w:rFonts w:ascii="Arial" w:hAnsi="Arial" w:cs="Arial"/>
        </w:rPr>
      </w:pPr>
    </w:p>
    <w:p w14:paraId="32D2DFA4" w14:textId="04A82D82" w:rsidR="00D93763" w:rsidRPr="006E36CA" w:rsidRDefault="00D93763" w:rsidP="00155330">
      <w:pPr>
        <w:spacing w:line="360" w:lineRule="auto"/>
        <w:jc w:val="both"/>
        <w:rPr>
          <w:rFonts w:ascii="Arial" w:hAnsi="Arial" w:cs="Arial"/>
          <w:b/>
          <w:bCs/>
        </w:rPr>
      </w:pPr>
      <w:r w:rsidRPr="006E36CA">
        <w:rPr>
          <w:rFonts w:ascii="Arial" w:hAnsi="Arial" w:cs="Arial"/>
          <w:b/>
          <w:bCs/>
        </w:rPr>
        <w:t>References</w:t>
      </w:r>
    </w:p>
    <w:p w14:paraId="1EEE4D37" w14:textId="77777777" w:rsidR="00D93763" w:rsidRPr="00FA3A84" w:rsidRDefault="00D93763" w:rsidP="00FA3A84">
      <w:pPr>
        <w:spacing w:line="360" w:lineRule="auto"/>
        <w:jc w:val="both"/>
        <w:rPr>
          <w:rFonts w:ascii="Arial" w:hAnsi="Arial" w:cs="Arial"/>
        </w:rPr>
      </w:pPr>
    </w:p>
    <w:p w14:paraId="43D2107B" w14:textId="065E7BBD" w:rsidR="00C61980" w:rsidRDefault="00C61980" w:rsidP="00FA3A84">
      <w:pPr>
        <w:pStyle w:val="ListParagraph"/>
        <w:numPr>
          <w:ilvl w:val="0"/>
          <w:numId w:val="1"/>
        </w:numPr>
        <w:spacing w:line="360" w:lineRule="auto"/>
        <w:jc w:val="both"/>
        <w:rPr>
          <w:rFonts w:ascii="Arial" w:hAnsi="Arial" w:cs="Arial"/>
        </w:rPr>
      </w:pPr>
      <w:proofErr w:type="spellStart"/>
      <w:r w:rsidRPr="00C61980">
        <w:rPr>
          <w:rFonts w:ascii="Arial" w:hAnsi="Arial" w:cs="Arial"/>
        </w:rPr>
        <w:t>Alengebawy</w:t>
      </w:r>
      <w:proofErr w:type="spellEnd"/>
      <w:r w:rsidRPr="00C61980">
        <w:rPr>
          <w:rFonts w:ascii="Arial" w:hAnsi="Arial" w:cs="Arial"/>
        </w:rPr>
        <w:t>, A., Ran, Y., Osman, A.I., Jin, K., Samer, M. and Ai, P. (2024). Anaerobic digestion of agricultural waste for biogas production and sustainable bioenergy recovery: a review. </w:t>
      </w:r>
      <w:r w:rsidRPr="00C61980">
        <w:rPr>
          <w:rFonts w:ascii="Arial" w:hAnsi="Arial" w:cs="Arial"/>
          <w:i/>
          <w:iCs/>
        </w:rPr>
        <w:t>Environmental Chemistry Letters</w:t>
      </w:r>
      <w:r w:rsidRPr="00C61980">
        <w:rPr>
          <w:rFonts w:ascii="Arial" w:hAnsi="Arial" w:cs="Arial"/>
        </w:rPr>
        <w:t xml:space="preserve">, 22. </w:t>
      </w:r>
      <w:proofErr w:type="spellStart"/>
      <w:proofErr w:type="gramStart"/>
      <w:r w:rsidRPr="00C61980">
        <w:rPr>
          <w:rFonts w:ascii="Arial" w:hAnsi="Arial" w:cs="Arial"/>
        </w:rPr>
        <w:t>doi:https</w:t>
      </w:r>
      <w:proofErr w:type="spellEnd"/>
      <w:r w:rsidRPr="00C61980">
        <w:rPr>
          <w:rFonts w:ascii="Arial" w:hAnsi="Arial" w:cs="Arial"/>
        </w:rPr>
        <w:t>://doi.org/10.1007/s10311-024-01789-1</w:t>
      </w:r>
      <w:proofErr w:type="gramEnd"/>
      <w:r w:rsidRPr="00C61980">
        <w:rPr>
          <w:rFonts w:ascii="Arial" w:hAnsi="Arial" w:cs="Arial"/>
        </w:rPr>
        <w:t>.</w:t>
      </w:r>
      <w:r>
        <w:rPr>
          <w:rFonts w:ascii="Arial" w:hAnsi="Arial" w:cs="Arial"/>
        </w:rPr>
        <w:t xml:space="preserve"> </w:t>
      </w:r>
      <w:r w:rsidRPr="00FA3A84">
        <w:rPr>
          <w:rFonts w:ascii="Arial" w:hAnsi="Arial" w:cs="Arial"/>
        </w:rPr>
        <w:t xml:space="preserve">[Accessed </w:t>
      </w:r>
      <w:r>
        <w:rPr>
          <w:rFonts w:ascii="Arial" w:hAnsi="Arial" w:cs="Arial"/>
        </w:rPr>
        <w:t>10</w:t>
      </w:r>
      <w:r w:rsidRPr="00FA3A84">
        <w:rPr>
          <w:rFonts w:ascii="Arial" w:hAnsi="Arial" w:cs="Arial"/>
        </w:rPr>
        <w:t xml:space="preserve"> Jan. 2025].</w:t>
      </w:r>
    </w:p>
    <w:p w14:paraId="0781DBC9" w14:textId="6D32757C" w:rsidR="00422ABC" w:rsidRDefault="00422ABC" w:rsidP="00FA3A84">
      <w:pPr>
        <w:pStyle w:val="ListParagraph"/>
        <w:numPr>
          <w:ilvl w:val="0"/>
          <w:numId w:val="1"/>
        </w:numPr>
        <w:spacing w:line="360" w:lineRule="auto"/>
        <w:jc w:val="both"/>
        <w:rPr>
          <w:rFonts w:ascii="Arial" w:hAnsi="Arial" w:cs="Arial"/>
        </w:rPr>
      </w:pPr>
      <w:r w:rsidRPr="00FA3A84">
        <w:rPr>
          <w:rFonts w:ascii="Arial" w:hAnsi="Arial" w:cs="Arial"/>
        </w:rPr>
        <w:t>Booking.com (2024). </w:t>
      </w:r>
      <w:r w:rsidRPr="00FA3A84">
        <w:rPr>
          <w:rFonts w:ascii="Arial" w:hAnsi="Arial" w:cs="Arial"/>
          <w:i/>
          <w:iCs/>
        </w:rPr>
        <w:t>Sustainable Travel</w:t>
      </w:r>
      <w:r w:rsidR="00DA2311" w:rsidRPr="00FA3A84">
        <w:rPr>
          <w:rFonts w:ascii="Arial" w:hAnsi="Arial" w:cs="Arial"/>
          <w:i/>
          <w:iCs/>
        </w:rPr>
        <w:t xml:space="preserve"> Report</w:t>
      </w:r>
      <w:r w:rsidRPr="00FA3A84">
        <w:rPr>
          <w:rFonts w:ascii="Arial" w:hAnsi="Arial" w:cs="Arial"/>
          <w:i/>
          <w:iCs/>
        </w:rPr>
        <w:t xml:space="preserve"> 2024</w:t>
      </w:r>
      <w:r w:rsidRPr="00FA3A84">
        <w:rPr>
          <w:rFonts w:ascii="Arial" w:hAnsi="Arial" w:cs="Arial"/>
        </w:rPr>
        <w:t xml:space="preserve">. [online] Available at: </w:t>
      </w:r>
      <w:hyperlink r:id="rId8" w:history="1">
        <w:r w:rsidRPr="00FA3A84">
          <w:rPr>
            <w:rStyle w:val="Hyperlink"/>
            <w:rFonts w:ascii="Arial" w:hAnsi="Arial" w:cs="Arial"/>
          </w:rPr>
          <w:t>https://news.booking.com/download/904910bb-db77-4886-9ead-accbf87ad891/sustainabletravelreport2024.pdf</w:t>
        </w:r>
      </w:hyperlink>
      <w:r w:rsidRPr="00FA3A84">
        <w:rPr>
          <w:rFonts w:ascii="Arial" w:hAnsi="Arial" w:cs="Arial"/>
        </w:rPr>
        <w:t>. [Accessed 08 Jan. 2025].</w:t>
      </w:r>
    </w:p>
    <w:p w14:paraId="65334B0C" w14:textId="68BA69C3" w:rsidR="00EE4BF8" w:rsidRDefault="00EE4BF8" w:rsidP="00FA3A84">
      <w:pPr>
        <w:pStyle w:val="ListParagraph"/>
        <w:numPr>
          <w:ilvl w:val="0"/>
          <w:numId w:val="1"/>
        </w:numPr>
        <w:spacing w:line="360" w:lineRule="auto"/>
        <w:jc w:val="both"/>
        <w:rPr>
          <w:rFonts w:ascii="Arial" w:hAnsi="Arial" w:cs="Arial"/>
        </w:rPr>
      </w:pPr>
      <w:r>
        <w:rPr>
          <w:rFonts w:ascii="Arial" w:hAnsi="Arial" w:cs="Arial"/>
        </w:rPr>
        <w:t xml:space="preserve">BPT </w:t>
      </w:r>
      <w:r w:rsidRPr="00EE4BF8">
        <w:rPr>
          <w:rFonts w:ascii="Arial" w:hAnsi="Arial" w:cs="Arial"/>
        </w:rPr>
        <w:t>Team. (2024). </w:t>
      </w:r>
      <w:r w:rsidRPr="00EE4BF8">
        <w:rPr>
          <w:rFonts w:ascii="Arial" w:hAnsi="Arial" w:cs="Arial"/>
          <w:i/>
          <w:iCs/>
        </w:rPr>
        <w:t>Costs to Launch a Biogas Production Business</w:t>
      </w:r>
      <w:r w:rsidRPr="00EE4BF8">
        <w:rPr>
          <w:rFonts w:ascii="Arial" w:hAnsi="Arial" w:cs="Arial"/>
        </w:rPr>
        <w:t>. [online] Business Plan Templates. Available at: https://businessplan-templates.com/blogs/startup-costs/biogas-production [Accessed 25 Jan. 2025].</w:t>
      </w:r>
    </w:p>
    <w:p w14:paraId="2FD07A0C" w14:textId="62519FA9" w:rsidR="00D25F36" w:rsidRPr="00FA3A84" w:rsidRDefault="00D25F36" w:rsidP="00FA3A84">
      <w:pPr>
        <w:pStyle w:val="ListParagraph"/>
        <w:numPr>
          <w:ilvl w:val="0"/>
          <w:numId w:val="1"/>
        </w:numPr>
        <w:spacing w:line="360" w:lineRule="auto"/>
        <w:jc w:val="both"/>
        <w:rPr>
          <w:rFonts w:ascii="Arial" w:hAnsi="Arial" w:cs="Arial"/>
        </w:rPr>
      </w:pPr>
      <w:r w:rsidRPr="00D25F36">
        <w:rPr>
          <w:rFonts w:ascii="Arial" w:hAnsi="Arial" w:cs="Arial"/>
        </w:rPr>
        <w:lastRenderedPageBreak/>
        <w:t xml:space="preserve">Duan, Y., Wang, Z., Prabakaran Ganeshan, Sar, T., Xu, S., Rajendran, K., Sindhu, R., Parameswaran Binod, Pandey, A., Zhang, Z., </w:t>
      </w:r>
      <w:proofErr w:type="spellStart"/>
      <w:r w:rsidRPr="00D25F36">
        <w:rPr>
          <w:rFonts w:ascii="Arial" w:hAnsi="Arial" w:cs="Arial"/>
        </w:rPr>
        <w:t>Taherzadeh</w:t>
      </w:r>
      <w:proofErr w:type="spellEnd"/>
      <w:r w:rsidRPr="00D25F36">
        <w:rPr>
          <w:rFonts w:ascii="Arial" w:hAnsi="Arial" w:cs="Arial"/>
        </w:rPr>
        <w:t>, M.J. and Awasthi, M.K. (2024). Anaerobic digestion in global bio-energy production for sustainable bioeconomy: Potential and research challenges. </w:t>
      </w:r>
      <w:r w:rsidRPr="00D25F36">
        <w:rPr>
          <w:rFonts w:ascii="Arial" w:hAnsi="Arial" w:cs="Arial"/>
          <w:i/>
          <w:iCs/>
        </w:rPr>
        <w:t>Renewable and Sustainable Energy Reviews</w:t>
      </w:r>
      <w:r w:rsidRPr="00D25F36">
        <w:rPr>
          <w:rFonts w:ascii="Arial" w:hAnsi="Arial" w:cs="Arial"/>
        </w:rPr>
        <w:t xml:space="preserve">, [online] 208, pp.114985–114985. </w:t>
      </w:r>
      <w:proofErr w:type="spellStart"/>
      <w:proofErr w:type="gramStart"/>
      <w:r w:rsidRPr="00D25F36">
        <w:rPr>
          <w:rFonts w:ascii="Arial" w:hAnsi="Arial" w:cs="Arial"/>
        </w:rPr>
        <w:t>doi:https</w:t>
      </w:r>
      <w:proofErr w:type="spellEnd"/>
      <w:r w:rsidRPr="00D25F36">
        <w:rPr>
          <w:rFonts w:ascii="Arial" w:hAnsi="Arial" w:cs="Arial"/>
        </w:rPr>
        <w:t>://doi.org/10.1016/j.rser.2024.114985</w:t>
      </w:r>
      <w:proofErr w:type="gramEnd"/>
      <w:r w:rsidRPr="00D25F36">
        <w:rPr>
          <w:rFonts w:ascii="Arial" w:hAnsi="Arial" w:cs="Arial"/>
        </w:rPr>
        <w:t>.</w:t>
      </w:r>
      <w:r w:rsidR="00470BEC">
        <w:rPr>
          <w:rFonts w:ascii="Arial" w:hAnsi="Arial" w:cs="Arial"/>
        </w:rPr>
        <w:t xml:space="preserve"> [Accessed 12 Jan. 2024].</w:t>
      </w:r>
    </w:p>
    <w:p w14:paraId="136A99D5" w14:textId="5F425348" w:rsidR="00825767" w:rsidRDefault="00825767" w:rsidP="00FA3A84">
      <w:pPr>
        <w:pStyle w:val="NormalWeb"/>
        <w:numPr>
          <w:ilvl w:val="0"/>
          <w:numId w:val="1"/>
        </w:numPr>
        <w:spacing w:before="0" w:beforeAutospacing="0" w:after="0" w:afterAutospacing="0" w:line="360" w:lineRule="auto"/>
        <w:rPr>
          <w:rFonts w:ascii="Arial" w:hAnsi="Arial" w:cs="Arial"/>
          <w:color w:val="000000"/>
        </w:rPr>
      </w:pPr>
      <w:proofErr w:type="spellStart"/>
      <w:r w:rsidRPr="00FA3A84">
        <w:rPr>
          <w:rFonts w:ascii="Arial" w:hAnsi="Arial" w:cs="Arial"/>
          <w:color w:val="000000"/>
        </w:rPr>
        <w:t>EcoTurism</w:t>
      </w:r>
      <w:proofErr w:type="spellEnd"/>
      <w:r w:rsidRPr="00FA3A84">
        <w:rPr>
          <w:rFonts w:ascii="Arial" w:hAnsi="Arial" w:cs="Arial"/>
          <w:color w:val="000000"/>
        </w:rPr>
        <w:t>. (2021). </w:t>
      </w:r>
      <w:r w:rsidRPr="00FA3A84">
        <w:rPr>
          <w:rFonts w:ascii="Arial" w:hAnsi="Arial" w:cs="Arial"/>
          <w:i/>
          <w:iCs/>
          <w:color w:val="000000"/>
        </w:rPr>
        <w:t>Green Key: A Sustainable Certification for Eco-Friendly Hotels</w:t>
      </w:r>
      <w:r w:rsidRPr="00FA3A84">
        <w:rPr>
          <w:rFonts w:ascii="Arial" w:hAnsi="Arial" w:cs="Arial"/>
          <w:color w:val="000000"/>
        </w:rPr>
        <w:t xml:space="preserve">. [online] Ecotourism World. Available at: </w:t>
      </w:r>
      <w:hyperlink r:id="rId9" w:history="1">
        <w:r w:rsidRPr="00FA3A84">
          <w:rPr>
            <w:rStyle w:val="Hyperlink"/>
            <w:rFonts w:ascii="Arial" w:hAnsi="Arial" w:cs="Arial"/>
          </w:rPr>
          <w:t>https://ecotourism-world.com/green-key-a-sustainable-certification-for-eco-friendly-hotels/</w:t>
        </w:r>
      </w:hyperlink>
      <w:r w:rsidRPr="00FA3A84">
        <w:rPr>
          <w:rFonts w:ascii="Arial" w:hAnsi="Arial" w:cs="Arial"/>
          <w:color w:val="000000"/>
        </w:rPr>
        <w:t xml:space="preserve">. </w:t>
      </w:r>
      <w:r w:rsidR="00FA3A84" w:rsidRPr="00FA3A84">
        <w:rPr>
          <w:rFonts w:ascii="Arial" w:hAnsi="Arial" w:cs="Arial"/>
          <w:color w:val="000000"/>
        </w:rPr>
        <w:t>[Accessed 12 Jan. 2025].</w:t>
      </w:r>
    </w:p>
    <w:p w14:paraId="780170C0" w14:textId="4BAEA75C" w:rsidR="00383196" w:rsidRDefault="00383196" w:rsidP="00FA3A84">
      <w:pPr>
        <w:pStyle w:val="NormalWeb"/>
        <w:numPr>
          <w:ilvl w:val="0"/>
          <w:numId w:val="1"/>
        </w:numPr>
        <w:spacing w:before="0" w:beforeAutospacing="0" w:after="0" w:afterAutospacing="0" w:line="360" w:lineRule="auto"/>
        <w:rPr>
          <w:rFonts w:ascii="Arial" w:hAnsi="Arial" w:cs="Arial"/>
          <w:color w:val="000000"/>
        </w:rPr>
      </w:pPr>
      <w:r w:rsidRPr="00383196">
        <w:rPr>
          <w:rFonts w:ascii="Arial" w:hAnsi="Arial" w:cs="Arial"/>
          <w:color w:val="000000"/>
        </w:rPr>
        <w:t>EPA (2023). </w:t>
      </w:r>
      <w:r w:rsidRPr="00383196">
        <w:rPr>
          <w:rFonts w:ascii="Arial" w:hAnsi="Arial" w:cs="Arial"/>
          <w:i/>
          <w:iCs/>
          <w:color w:val="000000"/>
        </w:rPr>
        <w:t>Importance of Methane</w:t>
      </w:r>
      <w:r w:rsidRPr="00383196">
        <w:rPr>
          <w:rFonts w:ascii="Arial" w:hAnsi="Arial" w:cs="Arial"/>
          <w:color w:val="000000"/>
        </w:rPr>
        <w:t xml:space="preserve">. [online] US EPA. Available at: </w:t>
      </w:r>
      <w:hyperlink r:id="rId10" w:history="1">
        <w:r w:rsidRPr="00AA6C50">
          <w:rPr>
            <w:rStyle w:val="Hyperlink"/>
            <w:rFonts w:ascii="Arial" w:hAnsi="Arial" w:cs="Arial"/>
          </w:rPr>
          <w:t>https://www.epa.gov/gmi/importance-methane</w:t>
        </w:r>
      </w:hyperlink>
      <w:r w:rsidRPr="00383196">
        <w:rPr>
          <w:rFonts w:ascii="Arial" w:hAnsi="Arial" w:cs="Arial"/>
          <w:color w:val="000000"/>
        </w:rPr>
        <w:t>.</w:t>
      </w:r>
      <w:r>
        <w:rPr>
          <w:rFonts w:ascii="Arial" w:hAnsi="Arial" w:cs="Arial"/>
          <w:color w:val="000000"/>
        </w:rPr>
        <w:t xml:space="preserve"> </w:t>
      </w:r>
      <w:r w:rsidRPr="00FA3A84">
        <w:rPr>
          <w:rFonts w:ascii="Arial" w:hAnsi="Arial" w:cs="Arial"/>
        </w:rPr>
        <w:t>[Accessed</w:t>
      </w:r>
      <w:r>
        <w:rPr>
          <w:rFonts w:ascii="Arial" w:hAnsi="Arial" w:cs="Arial"/>
        </w:rPr>
        <w:t xml:space="preserve"> 08 Jan. 2025].</w:t>
      </w:r>
    </w:p>
    <w:p w14:paraId="24129060" w14:textId="13C49DA0" w:rsidR="00323A2C" w:rsidRPr="00FA3A84" w:rsidRDefault="00DC757B" w:rsidP="00FA3A84">
      <w:pPr>
        <w:pStyle w:val="NormalWeb"/>
        <w:numPr>
          <w:ilvl w:val="0"/>
          <w:numId w:val="1"/>
        </w:numPr>
        <w:spacing w:before="0" w:beforeAutospacing="0" w:after="0" w:afterAutospacing="0" w:line="360" w:lineRule="auto"/>
        <w:rPr>
          <w:rFonts w:ascii="Arial" w:hAnsi="Arial" w:cs="Arial"/>
          <w:color w:val="000000"/>
        </w:rPr>
      </w:pPr>
      <w:r w:rsidRPr="00DC757B">
        <w:rPr>
          <w:rFonts w:ascii="Arial" w:hAnsi="Arial" w:cs="Arial"/>
          <w:color w:val="000000"/>
        </w:rPr>
        <w:t>Fairmont Orchid. (2024). </w:t>
      </w:r>
      <w:r w:rsidRPr="00DC757B">
        <w:rPr>
          <w:rFonts w:ascii="Arial" w:hAnsi="Arial" w:cs="Arial"/>
          <w:i/>
          <w:iCs/>
          <w:color w:val="000000"/>
        </w:rPr>
        <w:t>Sustainability | Explore Hawaiʻi Island | Fairmont Orchid</w:t>
      </w:r>
      <w:r w:rsidRPr="00DC757B">
        <w:rPr>
          <w:rFonts w:ascii="Arial" w:hAnsi="Arial" w:cs="Arial"/>
          <w:color w:val="000000"/>
        </w:rPr>
        <w:t>. [online] Available at: https://www.fairmontorchid.com/explore/island/sustainability/ [Accessed 25 Jan. 2025].</w:t>
      </w:r>
    </w:p>
    <w:p w14:paraId="465DCF0E" w14:textId="5B0393A1" w:rsidR="00825767" w:rsidRPr="00A70952" w:rsidRDefault="00825767" w:rsidP="00A70952">
      <w:pPr>
        <w:pStyle w:val="NormalWeb"/>
        <w:numPr>
          <w:ilvl w:val="0"/>
          <w:numId w:val="1"/>
        </w:numPr>
        <w:spacing w:line="360" w:lineRule="auto"/>
        <w:rPr>
          <w:rFonts w:ascii="Arial" w:hAnsi="Arial" w:cs="Arial"/>
          <w:color w:val="000000"/>
        </w:rPr>
      </w:pPr>
      <w:r w:rsidRPr="00FA3A84">
        <w:rPr>
          <w:rFonts w:ascii="Arial" w:hAnsi="Arial" w:cs="Arial"/>
          <w:color w:val="000000"/>
        </w:rPr>
        <w:t>‌</w:t>
      </w:r>
      <w:r w:rsidR="00B17FFA" w:rsidRPr="00B17FFA">
        <w:rPr>
          <w:rFonts w:ascii="Arial" w:hAnsi="Arial" w:cs="Arial"/>
          <w:color w:val="000000"/>
        </w:rPr>
        <w:t>GOV.UK (202</w:t>
      </w:r>
      <w:r w:rsidR="00B17FFA">
        <w:rPr>
          <w:rFonts w:ascii="Arial" w:hAnsi="Arial" w:cs="Arial"/>
          <w:color w:val="000000"/>
        </w:rPr>
        <w:t>4</w:t>
      </w:r>
      <w:r w:rsidR="00B17FFA" w:rsidRPr="00B17FFA">
        <w:rPr>
          <w:rFonts w:ascii="Arial" w:hAnsi="Arial" w:cs="Arial"/>
          <w:color w:val="000000"/>
        </w:rPr>
        <w:t>). </w:t>
      </w:r>
      <w:r w:rsidR="00B17FFA" w:rsidRPr="00B17FFA">
        <w:rPr>
          <w:rFonts w:ascii="Arial" w:hAnsi="Arial" w:cs="Arial"/>
          <w:i/>
          <w:iCs/>
          <w:color w:val="000000"/>
        </w:rPr>
        <w:t>Find funding to help your business become greener</w:t>
      </w:r>
      <w:r w:rsidR="00B17FFA" w:rsidRPr="00B17FFA">
        <w:rPr>
          <w:rFonts w:ascii="Arial" w:hAnsi="Arial" w:cs="Arial"/>
          <w:color w:val="000000"/>
        </w:rPr>
        <w:t>. [online] GOV.UK. Available at: https://www.gov.uk/guidance/find-funding-to-help-your-business-become-greener.</w:t>
      </w:r>
    </w:p>
    <w:p w14:paraId="3C1A5FC1" w14:textId="6B71CAE6" w:rsidR="00477918" w:rsidRDefault="00477918" w:rsidP="00FA3A84">
      <w:pPr>
        <w:pStyle w:val="ListParagraph"/>
        <w:numPr>
          <w:ilvl w:val="0"/>
          <w:numId w:val="1"/>
        </w:numPr>
        <w:spacing w:line="360" w:lineRule="auto"/>
        <w:jc w:val="both"/>
        <w:rPr>
          <w:rFonts w:ascii="Arial" w:hAnsi="Arial" w:cs="Arial"/>
        </w:rPr>
      </w:pPr>
      <w:r w:rsidRPr="00FA3A84">
        <w:rPr>
          <w:rFonts w:ascii="Arial" w:hAnsi="Arial" w:cs="Arial"/>
        </w:rPr>
        <w:t>Hilton</w:t>
      </w:r>
      <w:r w:rsidR="00F35A19" w:rsidRPr="00FA3A84">
        <w:rPr>
          <w:rFonts w:ascii="Arial" w:hAnsi="Arial" w:cs="Arial"/>
        </w:rPr>
        <w:t xml:space="preserve"> </w:t>
      </w:r>
      <w:r w:rsidRPr="00FA3A84">
        <w:rPr>
          <w:rFonts w:ascii="Arial" w:hAnsi="Arial" w:cs="Arial"/>
        </w:rPr>
        <w:t>(2023</w:t>
      </w:r>
      <w:r w:rsidR="00F35A19" w:rsidRPr="00FA3A84">
        <w:rPr>
          <w:rFonts w:ascii="Arial" w:hAnsi="Arial" w:cs="Arial"/>
        </w:rPr>
        <w:t>a</w:t>
      </w:r>
      <w:r w:rsidRPr="00FA3A84">
        <w:rPr>
          <w:rFonts w:ascii="Arial" w:hAnsi="Arial" w:cs="Arial"/>
        </w:rPr>
        <w:t>). </w:t>
      </w:r>
      <w:r w:rsidRPr="00FA3A84">
        <w:rPr>
          <w:rFonts w:ascii="Arial" w:hAnsi="Arial" w:cs="Arial"/>
          <w:i/>
          <w:iCs/>
        </w:rPr>
        <w:t>Environmental Impact</w:t>
      </w:r>
      <w:r w:rsidRPr="00FA3A84">
        <w:rPr>
          <w:rFonts w:ascii="Arial" w:hAnsi="Arial" w:cs="Arial"/>
        </w:rPr>
        <w:t xml:space="preserve">. [online] Hilton. Available at: </w:t>
      </w:r>
      <w:hyperlink r:id="rId11" w:history="1">
        <w:r w:rsidR="00F35A19" w:rsidRPr="00FA3A84">
          <w:rPr>
            <w:rStyle w:val="Hyperlink"/>
            <w:rFonts w:ascii="Arial" w:hAnsi="Arial" w:cs="Arial"/>
          </w:rPr>
          <w:t>https://esg.hilton.com/environment/</w:t>
        </w:r>
      </w:hyperlink>
      <w:r w:rsidRPr="00FA3A84">
        <w:rPr>
          <w:rFonts w:ascii="Arial" w:hAnsi="Arial" w:cs="Arial"/>
        </w:rPr>
        <w:t>.</w:t>
      </w:r>
      <w:r w:rsidR="00F35A19" w:rsidRPr="00FA3A84">
        <w:rPr>
          <w:rFonts w:ascii="Arial" w:hAnsi="Arial" w:cs="Arial"/>
        </w:rPr>
        <w:t xml:space="preserve"> [Accessed</w:t>
      </w:r>
      <w:r w:rsidR="00F35A19">
        <w:rPr>
          <w:rFonts w:ascii="Arial" w:hAnsi="Arial" w:cs="Arial"/>
        </w:rPr>
        <w:t xml:space="preserve"> 08 Jan. 2025].</w:t>
      </w:r>
    </w:p>
    <w:p w14:paraId="13DAAE99" w14:textId="6E9E1EF3" w:rsidR="00CE3CBA" w:rsidRDefault="00CE3CBA" w:rsidP="000F786D">
      <w:pPr>
        <w:pStyle w:val="ListParagraph"/>
        <w:numPr>
          <w:ilvl w:val="0"/>
          <w:numId w:val="1"/>
        </w:numPr>
        <w:spacing w:line="360" w:lineRule="auto"/>
        <w:jc w:val="both"/>
        <w:rPr>
          <w:rFonts w:ascii="Arial" w:hAnsi="Arial" w:cs="Arial"/>
        </w:rPr>
      </w:pPr>
      <w:r w:rsidRPr="00CE3CBA">
        <w:rPr>
          <w:rFonts w:ascii="Arial" w:hAnsi="Arial" w:cs="Arial"/>
        </w:rPr>
        <w:t>Hilton (2023</w:t>
      </w:r>
      <w:r w:rsidR="00F35A19">
        <w:rPr>
          <w:rFonts w:ascii="Arial" w:hAnsi="Arial" w:cs="Arial"/>
        </w:rPr>
        <w:t>b</w:t>
      </w:r>
      <w:r w:rsidRPr="00CE3CBA">
        <w:rPr>
          <w:rFonts w:ascii="Arial" w:hAnsi="Arial" w:cs="Arial"/>
        </w:rPr>
        <w:t>). </w:t>
      </w:r>
      <w:r w:rsidRPr="00CE3CBA">
        <w:rPr>
          <w:rFonts w:ascii="Arial" w:hAnsi="Arial" w:cs="Arial"/>
          <w:i/>
          <w:iCs/>
        </w:rPr>
        <w:t>Our Progress</w:t>
      </w:r>
      <w:r w:rsidRPr="00CE3CBA">
        <w:rPr>
          <w:rFonts w:ascii="Arial" w:hAnsi="Arial" w:cs="Arial"/>
        </w:rPr>
        <w:t xml:space="preserve">. [online] Travel </w:t>
      </w:r>
      <w:proofErr w:type="gramStart"/>
      <w:r w:rsidRPr="00CE3CBA">
        <w:rPr>
          <w:rFonts w:ascii="Arial" w:hAnsi="Arial" w:cs="Arial"/>
        </w:rPr>
        <w:t>With</w:t>
      </w:r>
      <w:proofErr w:type="gramEnd"/>
      <w:r w:rsidRPr="00CE3CBA">
        <w:rPr>
          <w:rFonts w:ascii="Arial" w:hAnsi="Arial" w:cs="Arial"/>
        </w:rPr>
        <w:t xml:space="preserve"> Purpose | Hilton ESG. Available at: </w:t>
      </w:r>
      <w:hyperlink r:id="rId12" w:history="1">
        <w:r w:rsidR="000C0D87" w:rsidRPr="00AA6C50">
          <w:rPr>
            <w:rStyle w:val="Hyperlink"/>
            <w:rFonts w:ascii="Arial" w:hAnsi="Arial" w:cs="Arial"/>
          </w:rPr>
          <w:t>https://esg.hilton.com/our-progress/</w:t>
        </w:r>
      </w:hyperlink>
      <w:r w:rsidRPr="00CE3CBA">
        <w:rPr>
          <w:rFonts w:ascii="Arial" w:hAnsi="Arial" w:cs="Arial"/>
        </w:rPr>
        <w:t>.</w:t>
      </w:r>
      <w:r w:rsidR="000C0D87">
        <w:rPr>
          <w:rFonts w:ascii="Arial" w:hAnsi="Arial" w:cs="Arial"/>
        </w:rPr>
        <w:t xml:space="preserve"> [Accessed </w:t>
      </w:r>
      <w:r w:rsidR="00673C11">
        <w:rPr>
          <w:rFonts w:ascii="Arial" w:hAnsi="Arial" w:cs="Arial"/>
        </w:rPr>
        <w:t>08</w:t>
      </w:r>
      <w:r w:rsidR="0000680B">
        <w:rPr>
          <w:rFonts w:ascii="Arial" w:hAnsi="Arial" w:cs="Arial"/>
        </w:rPr>
        <w:t xml:space="preserve"> Jan. 2025].</w:t>
      </w:r>
    </w:p>
    <w:p w14:paraId="26EAB147" w14:textId="48FDBD29" w:rsidR="0000680B" w:rsidRDefault="0000680B" w:rsidP="0000680B">
      <w:pPr>
        <w:pStyle w:val="ListParagraph"/>
        <w:numPr>
          <w:ilvl w:val="0"/>
          <w:numId w:val="1"/>
        </w:numPr>
        <w:spacing w:line="360" w:lineRule="auto"/>
        <w:jc w:val="both"/>
        <w:rPr>
          <w:rFonts w:ascii="Arial" w:hAnsi="Arial" w:cs="Arial"/>
        </w:rPr>
      </w:pPr>
      <w:r w:rsidRPr="0000680B">
        <w:rPr>
          <w:rFonts w:ascii="Arial" w:hAnsi="Arial" w:cs="Arial"/>
        </w:rPr>
        <w:t>Hilton (2023</w:t>
      </w:r>
      <w:r w:rsidR="00F35A19">
        <w:rPr>
          <w:rFonts w:ascii="Arial" w:hAnsi="Arial" w:cs="Arial"/>
        </w:rPr>
        <w:t>c</w:t>
      </w:r>
      <w:r w:rsidRPr="0000680B">
        <w:rPr>
          <w:rFonts w:ascii="Arial" w:hAnsi="Arial" w:cs="Arial"/>
        </w:rPr>
        <w:t>). </w:t>
      </w:r>
      <w:r w:rsidRPr="0000680B">
        <w:rPr>
          <w:rFonts w:ascii="Arial" w:hAnsi="Arial" w:cs="Arial"/>
          <w:i/>
          <w:iCs/>
        </w:rPr>
        <w:t>Travel with Purpose 2023 REPORT</w:t>
      </w:r>
      <w:r w:rsidRPr="0000680B">
        <w:rPr>
          <w:rFonts w:ascii="Arial" w:hAnsi="Arial" w:cs="Arial"/>
        </w:rPr>
        <w:t xml:space="preserve">. [online] Available at: </w:t>
      </w:r>
      <w:hyperlink r:id="rId13" w:history="1">
        <w:r w:rsidRPr="00AA6C50">
          <w:rPr>
            <w:rStyle w:val="Hyperlink"/>
            <w:rFonts w:ascii="Arial" w:hAnsi="Arial" w:cs="Arial"/>
          </w:rPr>
          <w:t>https://esg.hilton.com/wp-content/uploads/sites/4/2024/05/2023-Travel-with-Purpose-Report-ADA-final.pdf</w:t>
        </w:r>
      </w:hyperlink>
      <w:r w:rsidRPr="0000680B">
        <w:rPr>
          <w:rFonts w:ascii="Arial" w:hAnsi="Arial" w:cs="Arial"/>
        </w:rPr>
        <w:t>.</w:t>
      </w:r>
      <w:r>
        <w:rPr>
          <w:rFonts w:ascii="Arial" w:hAnsi="Arial" w:cs="Arial"/>
        </w:rPr>
        <w:t xml:space="preserve"> [Accessed 08 Jan. 2025].</w:t>
      </w:r>
    </w:p>
    <w:p w14:paraId="1B8E1FCD" w14:textId="07B10E62" w:rsidR="001070CE" w:rsidRPr="00A6085B" w:rsidRDefault="001070CE" w:rsidP="00602527">
      <w:pPr>
        <w:pStyle w:val="NormalWeb"/>
        <w:numPr>
          <w:ilvl w:val="0"/>
          <w:numId w:val="1"/>
        </w:numPr>
        <w:spacing w:before="0" w:beforeAutospacing="0" w:after="0" w:afterAutospacing="0" w:line="360" w:lineRule="auto"/>
        <w:rPr>
          <w:rFonts w:ascii="Arial" w:hAnsi="Arial" w:cs="Arial"/>
          <w:color w:val="000000"/>
        </w:rPr>
      </w:pPr>
      <w:r w:rsidRPr="001070CE">
        <w:rPr>
          <w:rFonts w:ascii="Arial" w:hAnsi="Arial" w:cs="Arial"/>
        </w:rPr>
        <w:t xml:space="preserve">Idowu, S., René </w:t>
      </w:r>
      <w:proofErr w:type="spellStart"/>
      <w:r w:rsidRPr="001070CE">
        <w:rPr>
          <w:rFonts w:ascii="Arial" w:hAnsi="Arial" w:cs="Arial"/>
        </w:rPr>
        <w:t>Schmidpeter</w:t>
      </w:r>
      <w:proofErr w:type="spellEnd"/>
      <w:r w:rsidRPr="001070CE">
        <w:rPr>
          <w:rFonts w:ascii="Arial" w:hAnsi="Arial" w:cs="Arial"/>
        </w:rPr>
        <w:t>, Capaldi, N., Zu, L., Mara Del Baldo and Abreu, R. (2023). </w:t>
      </w:r>
      <w:proofErr w:type="spellStart"/>
      <w:r w:rsidRPr="001070CE">
        <w:rPr>
          <w:rFonts w:ascii="Arial" w:hAnsi="Arial" w:cs="Arial"/>
          <w:i/>
          <w:iCs/>
        </w:rPr>
        <w:t>Encyclopedia</w:t>
      </w:r>
      <w:proofErr w:type="spellEnd"/>
      <w:r w:rsidRPr="001070CE">
        <w:rPr>
          <w:rFonts w:ascii="Arial" w:hAnsi="Arial" w:cs="Arial"/>
          <w:i/>
          <w:iCs/>
        </w:rPr>
        <w:t xml:space="preserve"> of Sustainable Management</w:t>
      </w:r>
      <w:r w:rsidRPr="001070CE">
        <w:rPr>
          <w:rFonts w:ascii="Arial" w:hAnsi="Arial" w:cs="Arial"/>
        </w:rPr>
        <w:t>. Springer Nature.</w:t>
      </w:r>
    </w:p>
    <w:p w14:paraId="130E9D43" w14:textId="5F0E7055" w:rsidR="00A6085B" w:rsidRPr="00602527" w:rsidRDefault="00A6085B" w:rsidP="00602527">
      <w:pPr>
        <w:pStyle w:val="NormalWeb"/>
        <w:numPr>
          <w:ilvl w:val="0"/>
          <w:numId w:val="1"/>
        </w:numPr>
        <w:spacing w:before="0" w:beforeAutospacing="0" w:after="0" w:afterAutospacing="0" w:line="360" w:lineRule="auto"/>
        <w:rPr>
          <w:rFonts w:ascii="Arial" w:hAnsi="Arial" w:cs="Arial"/>
          <w:color w:val="000000"/>
        </w:rPr>
      </w:pPr>
      <w:r>
        <w:rPr>
          <w:rFonts w:ascii="Arial" w:hAnsi="Arial" w:cs="Arial"/>
          <w:color w:val="000000"/>
        </w:rPr>
        <w:t xml:space="preserve">IRENA. </w:t>
      </w:r>
      <w:r w:rsidRPr="00A6085B">
        <w:rPr>
          <w:rFonts w:ascii="Arial" w:hAnsi="Arial" w:cs="Arial"/>
          <w:color w:val="000000"/>
        </w:rPr>
        <w:t>(2021). </w:t>
      </w:r>
      <w:r w:rsidRPr="00A6085B">
        <w:rPr>
          <w:rFonts w:ascii="Arial" w:hAnsi="Arial" w:cs="Arial"/>
          <w:i/>
          <w:iCs/>
          <w:color w:val="000000"/>
        </w:rPr>
        <w:t>Renewable energy for agri-food systems: Towards the Sustainable Development Goals and the Paris Agreement</w:t>
      </w:r>
      <w:r w:rsidRPr="00A6085B">
        <w:rPr>
          <w:rFonts w:ascii="Arial" w:hAnsi="Arial" w:cs="Arial"/>
          <w:color w:val="000000"/>
        </w:rPr>
        <w:t>. Food &amp; Agriculture Org.</w:t>
      </w:r>
    </w:p>
    <w:p w14:paraId="5A153DF3" w14:textId="2A407B9F" w:rsidR="0000680B" w:rsidRDefault="00164E31" w:rsidP="000F786D">
      <w:pPr>
        <w:pStyle w:val="ListParagraph"/>
        <w:numPr>
          <w:ilvl w:val="0"/>
          <w:numId w:val="1"/>
        </w:numPr>
        <w:spacing w:line="360" w:lineRule="auto"/>
        <w:jc w:val="both"/>
        <w:rPr>
          <w:rFonts w:ascii="Arial" w:hAnsi="Arial" w:cs="Arial"/>
        </w:rPr>
      </w:pPr>
      <w:r w:rsidRPr="00164E31">
        <w:rPr>
          <w:rFonts w:ascii="Arial" w:hAnsi="Arial" w:cs="Arial"/>
        </w:rPr>
        <w:lastRenderedPageBreak/>
        <w:t xml:space="preserve">Juvan, E., Grün, B. and </w:t>
      </w:r>
      <w:proofErr w:type="spellStart"/>
      <w:r w:rsidRPr="00164E31">
        <w:rPr>
          <w:rFonts w:ascii="Arial" w:hAnsi="Arial" w:cs="Arial"/>
        </w:rPr>
        <w:t>Dolnicar</w:t>
      </w:r>
      <w:proofErr w:type="spellEnd"/>
      <w:r w:rsidRPr="00164E31">
        <w:rPr>
          <w:rFonts w:ascii="Arial" w:hAnsi="Arial" w:cs="Arial"/>
        </w:rPr>
        <w:t>, S. (2023). Waste production patterns in hotels and restaurants: An intra-sectoral segmentation approach. </w:t>
      </w:r>
      <w:r w:rsidRPr="00164E31">
        <w:rPr>
          <w:rFonts w:ascii="Arial" w:hAnsi="Arial" w:cs="Arial"/>
          <w:i/>
          <w:iCs/>
        </w:rPr>
        <w:t>Annals of Tourism Research Empirical Insights</w:t>
      </w:r>
      <w:r w:rsidRPr="00164E31">
        <w:rPr>
          <w:rFonts w:ascii="Arial" w:hAnsi="Arial" w:cs="Arial"/>
        </w:rPr>
        <w:t xml:space="preserve">, [online] 4(1), p.100090. </w:t>
      </w:r>
      <w:proofErr w:type="spellStart"/>
      <w:proofErr w:type="gramStart"/>
      <w:r w:rsidRPr="00164E31">
        <w:rPr>
          <w:rFonts w:ascii="Arial" w:hAnsi="Arial" w:cs="Arial"/>
        </w:rPr>
        <w:t>doi:https</w:t>
      </w:r>
      <w:proofErr w:type="spellEnd"/>
      <w:r w:rsidRPr="00164E31">
        <w:rPr>
          <w:rFonts w:ascii="Arial" w:hAnsi="Arial" w:cs="Arial"/>
        </w:rPr>
        <w:t>://doi.org/10.1016/j.annale.2023.100090</w:t>
      </w:r>
      <w:proofErr w:type="gramEnd"/>
      <w:r w:rsidRPr="00164E31">
        <w:rPr>
          <w:rFonts w:ascii="Arial" w:hAnsi="Arial" w:cs="Arial"/>
        </w:rPr>
        <w:t>.</w:t>
      </w:r>
      <w:r w:rsidR="002F16AB">
        <w:rPr>
          <w:rFonts w:ascii="Arial" w:hAnsi="Arial" w:cs="Arial"/>
        </w:rPr>
        <w:t xml:space="preserve"> [Accessed 10 Jan. 2025] </w:t>
      </w:r>
    </w:p>
    <w:p w14:paraId="6A40D4A1" w14:textId="3F19F583" w:rsidR="0032760B" w:rsidRDefault="0032760B" w:rsidP="000F786D">
      <w:pPr>
        <w:pStyle w:val="ListParagraph"/>
        <w:numPr>
          <w:ilvl w:val="0"/>
          <w:numId w:val="1"/>
        </w:numPr>
        <w:spacing w:line="360" w:lineRule="auto"/>
        <w:jc w:val="both"/>
        <w:rPr>
          <w:rFonts w:ascii="Arial" w:hAnsi="Arial" w:cs="Arial"/>
        </w:rPr>
      </w:pPr>
      <w:r w:rsidRPr="0032760B">
        <w:rPr>
          <w:rFonts w:ascii="Arial" w:hAnsi="Arial" w:cs="Arial"/>
        </w:rPr>
        <w:t>Marriott International (2024). </w:t>
      </w:r>
      <w:r w:rsidRPr="0032760B">
        <w:rPr>
          <w:rFonts w:ascii="Arial" w:hAnsi="Arial" w:cs="Arial"/>
          <w:i/>
          <w:iCs/>
        </w:rPr>
        <w:t>Marriott Hotels UK, Ireland and Nordics Launches Initiative to Reduce Food Waste Across 53 Hotels, Integrating Winnow AI Technology to Achieve 25% Waste Reduction in First Six Months of 2024</w:t>
      </w:r>
      <w:r w:rsidRPr="0032760B">
        <w:rPr>
          <w:rFonts w:ascii="Arial" w:hAnsi="Arial" w:cs="Arial"/>
        </w:rPr>
        <w:t xml:space="preserve">. [online] Pressarea.com. Available at: </w:t>
      </w:r>
      <w:hyperlink r:id="rId14" w:history="1">
        <w:r w:rsidRPr="00AA6C50">
          <w:rPr>
            <w:rStyle w:val="Hyperlink"/>
            <w:rFonts w:ascii="Arial" w:hAnsi="Arial" w:cs="Arial"/>
          </w:rPr>
          <w:t>https://marriott.pressarea.com/en/pressrelease/details/21020</w:t>
        </w:r>
      </w:hyperlink>
      <w:r w:rsidRPr="0032760B">
        <w:rPr>
          <w:rFonts w:ascii="Arial" w:hAnsi="Arial" w:cs="Arial"/>
        </w:rPr>
        <w:t>.</w:t>
      </w:r>
      <w:r>
        <w:rPr>
          <w:rFonts w:ascii="Arial" w:hAnsi="Arial" w:cs="Arial"/>
        </w:rPr>
        <w:t xml:space="preserve"> </w:t>
      </w:r>
      <w:r w:rsidR="00C0001B">
        <w:rPr>
          <w:rFonts w:ascii="Arial" w:hAnsi="Arial" w:cs="Arial"/>
        </w:rPr>
        <w:t>[Accessed 15 Jan. 2025).</w:t>
      </w:r>
    </w:p>
    <w:p w14:paraId="3D815E6F" w14:textId="4485F4F9" w:rsidR="00C45848" w:rsidRPr="00C45848" w:rsidRDefault="00C45848" w:rsidP="00C45848">
      <w:pPr>
        <w:pStyle w:val="ListParagraph"/>
        <w:numPr>
          <w:ilvl w:val="0"/>
          <w:numId w:val="1"/>
        </w:numPr>
        <w:spacing w:line="360" w:lineRule="auto"/>
        <w:jc w:val="both"/>
        <w:rPr>
          <w:rFonts w:ascii="Arial" w:hAnsi="Arial" w:cs="Arial"/>
        </w:rPr>
      </w:pPr>
      <w:r w:rsidRPr="00C45848">
        <w:rPr>
          <w:rFonts w:ascii="Arial" w:hAnsi="Arial" w:cs="Arial"/>
        </w:rPr>
        <w:t>Peninsula</w:t>
      </w:r>
      <w:r>
        <w:rPr>
          <w:rFonts w:ascii="Arial" w:hAnsi="Arial" w:cs="Arial"/>
        </w:rPr>
        <w:t xml:space="preserve"> Hotels</w:t>
      </w:r>
      <w:r w:rsidRPr="00C45848">
        <w:rPr>
          <w:rFonts w:ascii="Arial" w:hAnsi="Arial" w:cs="Arial"/>
        </w:rPr>
        <w:t xml:space="preserve"> (20</w:t>
      </w:r>
      <w:r>
        <w:rPr>
          <w:rFonts w:ascii="Arial" w:hAnsi="Arial" w:cs="Arial"/>
        </w:rPr>
        <w:t>24</w:t>
      </w:r>
      <w:r w:rsidRPr="00C45848">
        <w:rPr>
          <w:rFonts w:ascii="Arial" w:hAnsi="Arial" w:cs="Arial"/>
        </w:rPr>
        <w:t>). </w:t>
      </w:r>
      <w:r w:rsidRPr="00C45848">
        <w:rPr>
          <w:rFonts w:ascii="Arial" w:hAnsi="Arial" w:cs="Arial"/>
          <w:i/>
          <w:iCs/>
        </w:rPr>
        <w:t>Sustainable Luxury | The Peninsula Hotels</w:t>
      </w:r>
      <w:r w:rsidRPr="00C45848">
        <w:rPr>
          <w:rFonts w:ascii="Arial" w:hAnsi="Arial" w:cs="Arial"/>
        </w:rPr>
        <w:t xml:space="preserve">. [online] Available at: </w:t>
      </w:r>
      <w:hyperlink r:id="rId15" w:history="1">
        <w:r w:rsidRPr="00AA6C50">
          <w:rPr>
            <w:rStyle w:val="Hyperlink"/>
            <w:rFonts w:ascii="Arial" w:hAnsi="Arial" w:cs="Arial"/>
          </w:rPr>
          <w:t>https://www.peninsula.com/en/global-pages/sustainable-luxury</w:t>
        </w:r>
      </w:hyperlink>
      <w:r w:rsidRPr="00C45848">
        <w:rPr>
          <w:rFonts w:ascii="Arial" w:hAnsi="Arial" w:cs="Arial"/>
        </w:rPr>
        <w:t>.</w:t>
      </w:r>
      <w:r>
        <w:rPr>
          <w:rFonts w:ascii="Arial" w:hAnsi="Arial" w:cs="Arial"/>
        </w:rPr>
        <w:t xml:space="preserve"> </w:t>
      </w:r>
      <w:r w:rsidRPr="000F786D">
        <w:rPr>
          <w:rFonts w:ascii="Arial" w:hAnsi="Arial" w:cs="Arial"/>
        </w:rPr>
        <w:t>[Accessed 13 Jan. 2025].</w:t>
      </w:r>
    </w:p>
    <w:p w14:paraId="39B26DD2" w14:textId="3C33373B" w:rsidR="00D93763" w:rsidRDefault="00D93763" w:rsidP="000F786D">
      <w:pPr>
        <w:pStyle w:val="ListParagraph"/>
        <w:numPr>
          <w:ilvl w:val="0"/>
          <w:numId w:val="1"/>
        </w:numPr>
        <w:spacing w:line="360" w:lineRule="auto"/>
        <w:jc w:val="both"/>
        <w:rPr>
          <w:rFonts w:ascii="Arial" w:hAnsi="Arial" w:cs="Arial"/>
        </w:rPr>
      </w:pPr>
      <w:r w:rsidRPr="000F786D">
        <w:rPr>
          <w:rFonts w:ascii="Arial" w:hAnsi="Arial" w:cs="Arial"/>
        </w:rPr>
        <w:t>Sloan, P., Legrand, W. and Chen, J.S. (2022). Sustainability in the Hospitality Industry. </w:t>
      </w:r>
      <w:r w:rsidRPr="000F786D">
        <w:rPr>
          <w:rFonts w:ascii="Arial" w:hAnsi="Arial" w:cs="Arial"/>
          <w:i/>
          <w:iCs/>
        </w:rPr>
        <w:t>Sustainability in the Hospitality Industry</w:t>
      </w:r>
      <w:r w:rsidRPr="000F786D">
        <w:rPr>
          <w:rFonts w:ascii="Arial" w:hAnsi="Arial" w:cs="Arial"/>
        </w:rPr>
        <w:t xml:space="preserve">. </w:t>
      </w:r>
      <w:proofErr w:type="spellStart"/>
      <w:proofErr w:type="gramStart"/>
      <w:r w:rsidRPr="000F786D">
        <w:rPr>
          <w:rFonts w:ascii="Arial" w:hAnsi="Arial" w:cs="Arial"/>
        </w:rPr>
        <w:t>doi:https</w:t>
      </w:r>
      <w:proofErr w:type="spellEnd"/>
      <w:r w:rsidRPr="000F786D">
        <w:rPr>
          <w:rFonts w:ascii="Arial" w:hAnsi="Arial" w:cs="Arial"/>
        </w:rPr>
        <w:t>://doi.org/10.4324/9781003081128</w:t>
      </w:r>
      <w:proofErr w:type="gramEnd"/>
      <w:r w:rsidRPr="000F786D">
        <w:rPr>
          <w:rFonts w:ascii="Arial" w:hAnsi="Arial" w:cs="Arial"/>
        </w:rPr>
        <w:t xml:space="preserve">. [Accessed </w:t>
      </w:r>
      <w:r w:rsidR="000F786D" w:rsidRPr="000F786D">
        <w:rPr>
          <w:rFonts w:ascii="Arial" w:hAnsi="Arial" w:cs="Arial"/>
        </w:rPr>
        <w:t>13 Jan. 2025].</w:t>
      </w:r>
    </w:p>
    <w:p w14:paraId="62318B81" w14:textId="61248B45" w:rsidR="00304BC2" w:rsidRDefault="00304BC2" w:rsidP="000F786D">
      <w:pPr>
        <w:pStyle w:val="ListParagraph"/>
        <w:numPr>
          <w:ilvl w:val="0"/>
          <w:numId w:val="1"/>
        </w:numPr>
        <w:spacing w:line="360" w:lineRule="auto"/>
        <w:jc w:val="both"/>
        <w:rPr>
          <w:rFonts w:ascii="Arial" w:hAnsi="Arial" w:cs="Arial"/>
        </w:rPr>
      </w:pPr>
      <w:r w:rsidRPr="00304BC2">
        <w:rPr>
          <w:rFonts w:ascii="Arial" w:hAnsi="Arial" w:cs="Arial"/>
        </w:rPr>
        <w:t>Triviño-Pineda, J.-S., Sanchez-Rodriguez, A. and Peláez, N.P. (2024). Biogas production from organic solid waste through anaerobic digestion: A meta-analysis. </w:t>
      </w:r>
      <w:r w:rsidRPr="00304BC2">
        <w:rPr>
          <w:rFonts w:ascii="Arial" w:hAnsi="Arial" w:cs="Arial"/>
          <w:i/>
          <w:iCs/>
        </w:rPr>
        <w:t>Case Studies in Chemical and Environmental Engineering</w:t>
      </w:r>
      <w:r w:rsidRPr="00304BC2">
        <w:rPr>
          <w:rFonts w:ascii="Arial" w:hAnsi="Arial" w:cs="Arial"/>
        </w:rPr>
        <w:t xml:space="preserve">, [online] 9, p.100618. </w:t>
      </w:r>
      <w:proofErr w:type="spellStart"/>
      <w:proofErr w:type="gramStart"/>
      <w:r w:rsidRPr="00304BC2">
        <w:rPr>
          <w:rFonts w:ascii="Arial" w:hAnsi="Arial" w:cs="Arial"/>
        </w:rPr>
        <w:t>doi:https</w:t>
      </w:r>
      <w:proofErr w:type="spellEnd"/>
      <w:r w:rsidRPr="00304BC2">
        <w:rPr>
          <w:rFonts w:ascii="Arial" w:hAnsi="Arial" w:cs="Arial"/>
        </w:rPr>
        <w:t>://doi.org/10.1016/j.cscee.2024.100618</w:t>
      </w:r>
      <w:proofErr w:type="gramEnd"/>
      <w:r w:rsidRPr="00304BC2">
        <w:rPr>
          <w:rFonts w:ascii="Arial" w:hAnsi="Arial" w:cs="Arial"/>
        </w:rPr>
        <w:t>.</w:t>
      </w:r>
      <w:r w:rsidR="00BF4C40">
        <w:rPr>
          <w:rFonts w:ascii="Arial" w:hAnsi="Arial" w:cs="Arial"/>
        </w:rPr>
        <w:t xml:space="preserve"> [Accessed </w:t>
      </w:r>
      <w:r w:rsidR="00754319">
        <w:rPr>
          <w:rFonts w:ascii="Arial" w:hAnsi="Arial" w:cs="Arial"/>
        </w:rPr>
        <w:t>17 Jan. 2025].</w:t>
      </w:r>
    </w:p>
    <w:p w14:paraId="24A2BBB2" w14:textId="4E306D37" w:rsidR="000965E1" w:rsidRPr="00A70952" w:rsidRDefault="000965E1" w:rsidP="00A70952">
      <w:pPr>
        <w:pStyle w:val="ListParagraph"/>
        <w:numPr>
          <w:ilvl w:val="0"/>
          <w:numId w:val="1"/>
        </w:numPr>
        <w:spacing w:line="360" w:lineRule="auto"/>
        <w:jc w:val="both"/>
        <w:rPr>
          <w:rFonts w:ascii="Arial" w:hAnsi="Arial" w:cs="Arial"/>
        </w:rPr>
      </w:pPr>
      <w:proofErr w:type="gramStart"/>
      <w:r w:rsidRPr="000965E1">
        <w:rPr>
          <w:rFonts w:ascii="Arial" w:hAnsi="Arial" w:cs="Arial"/>
        </w:rPr>
        <w:t>U</w:t>
      </w:r>
      <w:r>
        <w:rPr>
          <w:rFonts w:ascii="Arial" w:hAnsi="Arial" w:cs="Arial"/>
        </w:rPr>
        <w:t>N.SDGs</w:t>
      </w:r>
      <w:proofErr w:type="gramEnd"/>
      <w:r>
        <w:rPr>
          <w:rFonts w:ascii="Arial" w:hAnsi="Arial" w:cs="Arial"/>
        </w:rPr>
        <w:t>.</w:t>
      </w:r>
      <w:r w:rsidRPr="000965E1">
        <w:rPr>
          <w:rFonts w:ascii="Arial" w:hAnsi="Arial" w:cs="Arial"/>
        </w:rPr>
        <w:t xml:space="preserve"> (</w:t>
      </w:r>
      <w:r>
        <w:rPr>
          <w:rFonts w:ascii="Arial" w:hAnsi="Arial" w:cs="Arial"/>
        </w:rPr>
        <w:t>2024</w:t>
      </w:r>
      <w:r w:rsidRPr="000965E1">
        <w:rPr>
          <w:rFonts w:ascii="Arial" w:hAnsi="Arial" w:cs="Arial"/>
        </w:rPr>
        <w:t>). </w:t>
      </w:r>
      <w:r w:rsidRPr="000965E1">
        <w:rPr>
          <w:rFonts w:ascii="Arial" w:hAnsi="Arial" w:cs="Arial"/>
          <w:i/>
          <w:iCs/>
        </w:rPr>
        <w:t>The 17 sustainable development goals</w:t>
      </w:r>
      <w:r w:rsidRPr="000965E1">
        <w:rPr>
          <w:rFonts w:ascii="Arial" w:hAnsi="Arial" w:cs="Arial"/>
        </w:rPr>
        <w:t xml:space="preserve">. [online] United Nations. Available at: </w:t>
      </w:r>
      <w:hyperlink r:id="rId16" w:history="1">
        <w:r w:rsidRPr="00AA6C50">
          <w:rPr>
            <w:rStyle w:val="Hyperlink"/>
            <w:rFonts w:ascii="Arial" w:hAnsi="Arial" w:cs="Arial"/>
          </w:rPr>
          <w:t>https://sdgs.un.org/goals</w:t>
        </w:r>
      </w:hyperlink>
      <w:r w:rsidRPr="000965E1">
        <w:rPr>
          <w:rFonts w:ascii="Arial" w:hAnsi="Arial" w:cs="Arial"/>
        </w:rPr>
        <w:t>.</w:t>
      </w:r>
      <w:r>
        <w:rPr>
          <w:rFonts w:ascii="Arial" w:hAnsi="Arial" w:cs="Arial"/>
        </w:rPr>
        <w:t xml:space="preserve"> [Accessed 17 Jan. 2025].</w:t>
      </w:r>
    </w:p>
    <w:p w14:paraId="666653C7" w14:textId="78F96886" w:rsidR="006673C6" w:rsidRDefault="006673C6" w:rsidP="006673C6">
      <w:pPr>
        <w:pStyle w:val="ListParagraph"/>
        <w:numPr>
          <w:ilvl w:val="0"/>
          <w:numId w:val="1"/>
        </w:numPr>
        <w:spacing w:line="360" w:lineRule="auto"/>
        <w:jc w:val="both"/>
        <w:rPr>
          <w:rFonts w:ascii="Arial" w:hAnsi="Arial" w:cs="Arial"/>
        </w:rPr>
      </w:pPr>
      <w:r w:rsidRPr="006673C6">
        <w:rPr>
          <w:rFonts w:ascii="Arial" w:hAnsi="Arial" w:cs="Arial"/>
        </w:rPr>
        <w:t>U</w:t>
      </w:r>
      <w:r>
        <w:rPr>
          <w:rFonts w:ascii="Arial" w:hAnsi="Arial" w:cs="Arial"/>
        </w:rPr>
        <w:t>SGBC</w:t>
      </w:r>
      <w:r w:rsidRPr="006673C6">
        <w:rPr>
          <w:rFonts w:ascii="Arial" w:hAnsi="Arial" w:cs="Arial"/>
        </w:rPr>
        <w:t>. (2024). </w:t>
      </w:r>
      <w:r w:rsidRPr="006673C6">
        <w:rPr>
          <w:rFonts w:ascii="Arial" w:hAnsi="Arial" w:cs="Arial"/>
          <w:i/>
          <w:iCs/>
        </w:rPr>
        <w:t>New Report from U.S. Green Building Council Details Data on Three Decades of Impact | U.S. Green Building Council</w:t>
      </w:r>
      <w:r w:rsidRPr="006673C6">
        <w:rPr>
          <w:rFonts w:ascii="Arial" w:hAnsi="Arial" w:cs="Arial"/>
        </w:rPr>
        <w:t xml:space="preserve">. [online] Available at: </w:t>
      </w:r>
      <w:hyperlink r:id="rId17" w:history="1">
        <w:r w:rsidRPr="00AA6C50">
          <w:rPr>
            <w:rStyle w:val="Hyperlink"/>
            <w:rFonts w:ascii="Arial" w:hAnsi="Arial" w:cs="Arial"/>
          </w:rPr>
          <w:t>https://www.usgbc.org/articles/new-report-us-green-building-council-details-data-three-decades-impact</w:t>
        </w:r>
      </w:hyperlink>
      <w:r>
        <w:rPr>
          <w:rFonts w:ascii="Arial" w:hAnsi="Arial" w:cs="Arial"/>
        </w:rPr>
        <w:t xml:space="preserve"> </w:t>
      </w:r>
      <w:r w:rsidRPr="000F786D">
        <w:rPr>
          <w:rFonts w:ascii="Arial" w:hAnsi="Arial" w:cs="Arial"/>
        </w:rPr>
        <w:t>[Accessed 13 Jan. 2025].</w:t>
      </w:r>
    </w:p>
    <w:p w14:paraId="384C36BB" w14:textId="075C579B" w:rsidR="000F786D" w:rsidRPr="009B6A61" w:rsidRDefault="000F786D" w:rsidP="00A70952">
      <w:pPr>
        <w:pStyle w:val="ListParagraph"/>
        <w:spacing w:line="360" w:lineRule="auto"/>
        <w:jc w:val="both"/>
        <w:rPr>
          <w:rFonts w:ascii="Arial" w:hAnsi="Arial" w:cs="Arial"/>
        </w:rPr>
      </w:pPr>
    </w:p>
    <w:sectPr w:rsidR="000F786D" w:rsidRPr="009B6A6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E3CC2" w14:textId="77777777" w:rsidR="006361F7" w:rsidRDefault="006361F7" w:rsidP="006361F7">
      <w:pPr>
        <w:spacing w:after="0" w:line="240" w:lineRule="auto"/>
      </w:pPr>
      <w:r>
        <w:separator/>
      </w:r>
    </w:p>
  </w:endnote>
  <w:endnote w:type="continuationSeparator" w:id="0">
    <w:p w14:paraId="0286F15A" w14:textId="77777777" w:rsidR="006361F7" w:rsidRDefault="006361F7" w:rsidP="0063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406299"/>
      <w:docPartObj>
        <w:docPartGallery w:val="Page Numbers (Bottom of Page)"/>
        <w:docPartUnique/>
      </w:docPartObj>
    </w:sdtPr>
    <w:sdtEndPr>
      <w:rPr>
        <w:noProof/>
      </w:rPr>
    </w:sdtEndPr>
    <w:sdtContent>
      <w:p w14:paraId="1DBE33FA" w14:textId="5EC8DD6B" w:rsidR="006361F7" w:rsidRDefault="006361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B159AE" w14:textId="77777777" w:rsidR="006361F7" w:rsidRDefault="00636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94054" w14:textId="77777777" w:rsidR="006361F7" w:rsidRDefault="006361F7" w:rsidP="006361F7">
      <w:pPr>
        <w:spacing w:after="0" w:line="240" w:lineRule="auto"/>
      </w:pPr>
      <w:r>
        <w:separator/>
      </w:r>
    </w:p>
  </w:footnote>
  <w:footnote w:type="continuationSeparator" w:id="0">
    <w:p w14:paraId="1DB308F1" w14:textId="77777777" w:rsidR="006361F7" w:rsidRDefault="006361F7" w:rsidP="006361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607CC"/>
    <w:multiLevelType w:val="hybridMultilevel"/>
    <w:tmpl w:val="14D48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430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02"/>
    <w:rsid w:val="000017D2"/>
    <w:rsid w:val="0000680B"/>
    <w:rsid w:val="000670A6"/>
    <w:rsid w:val="00083B48"/>
    <w:rsid w:val="000846C8"/>
    <w:rsid w:val="000965E1"/>
    <w:rsid w:val="0009741F"/>
    <w:rsid w:val="000B7F76"/>
    <w:rsid w:val="000C0D87"/>
    <w:rsid w:val="000F786D"/>
    <w:rsid w:val="001070CE"/>
    <w:rsid w:val="00155330"/>
    <w:rsid w:val="00156F02"/>
    <w:rsid w:val="00164E31"/>
    <w:rsid w:val="00186C38"/>
    <w:rsid w:val="001921DB"/>
    <w:rsid w:val="001B2536"/>
    <w:rsid w:val="00236805"/>
    <w:rsid w:val="00295914"/>
    <w:rsid w:val="0029596A"/>
    <w:rsid w:val="002F16AB"/>
    <w:rsid w:val="00304BC2"/>
    <w:rsid w:val="00323A2C"/>
    <w:rsid w:val="00323F83"/>
    <w:rsid w:val="0032760B"/>
    <w:rsid w:val="003333DD"/>
    <w:rsid w:val="00342787"/>
    <w:rsid w:val="00350CE8"/>
    <w:rsid w:val="00383196"/>
    <w:rsid w:val="003A0476"/>
    <w:rsid w:val="003A1C97"/>
    <w:rsid w:val="003B0201"/>
    <w:rsid w:val="003F2CF4"/>
    <w:rsid w:val="00422ABC"/>
    <w:rsid w:val="004379F4"/>
    <w:rsid w:val="0046175C"/>
    <w:rsid w:val="00470BEC"/>
    <w:rsid w:val="00475F39"/>
    <w:rsid w:val="00477918"/>
    <w:rsid w:val="004836D8"/>
    <w:rsid w:val="004F62EB"/>
    <w:rsid w:val="005055F0"/>
    <w:rsid w:val="00512BB2"/>
    <w:rsid w:val="00531A6B"/>
    <w:rsid w:val="005471C7"/>
    <w:rsid w:val="00554C57"/>
    <w:rsid w:val="00564C8A"/>
    <w:rsid w:val="0059136B"/>
    <w:rsid w:val="005A046B"/>
    <w:rsid w:val="005B781E"/>
    <w:rsid w:val="005C148C"/>
    <w:rsid w:val="005D1A9F"/>
    <w:rsid w:val="005E76BB"/>
    <w:rsid w:val="00600E83"/>
    <w:rsid w:val="00602527"/>
    <w:rsid w:val="00607E93"/>
    <w:rsid w:val="00634AF6"/>
    <w:rsid w:val="006361F7"/>
    <w:rsid w:val="006673C6"/>
    <w:rsid w:val="00673C11"/>
    <w:rsid w:val="006863AB"/>
    <w:rsid w:val="006A6786"/>
    <w:rsid w:val="006B3421"/>
    <w:rsid w:val="006E36CA"/>
    <w:rsid w:val="006F7CDE"/>
    <w:rsid w:val="00701E8F"/>
    <w:rsid w:val="00711BD3"/>
    <w:rsid w:val="0071736D"/>
    <w:rsid w:val="00726D8B"/>
    <w:rsid w:val="00754319"/>
    <w:rsid w:val="00754D48"/>
    <w:rsid w:val="00772E6A"/>
    <w:rsid w:val="00796C45"/>
    <w:rsid w:val="007B6A21"/>
    <w:rsid w:val="007D00E2"/>
    <w:rsid w:val="00813D5E"/>
    <w:rsid w:val="00825767"/>
    <w:rsid w:val="00834798"/>
    <w:rsid w:val="008433DC"/>
    <w:rsid w:val="00883F3E"/>
    <w:rsid w:val="008A0401"/>
    <w:rsid w:val="008A3CF3"/>
    <w:rsid w:val="008B4DF3"/>
    <w:rsid w:val="008D28D5"/>
    <w:rsid w:val="00937FAE"/>
    <w:rsid w:val="00942E32"/>
    <w:rsid w:val="0096370D"/>
    <w:rsid w:val="00983F5B"/>
    <w:rsid w:val="009B6A61"/>
    <w:rsid w:val="009B7D41"/>
    <w:rsid w:val="009D2CC4"/>
    <w:rsid w:val="009E7CA8"/>
    <w:rsid w:val="00A14926"/>
    <w:rsid w:val="00A207FB"/>
    <w:rsid w:val="00A5742B"/>
    <w:rsid w:val="00A6085B"/>
    <w:rsid w:val="00A70952"/>
    <w:rsid w:val="00AD0F7B"/>
    <w:rsid w:val="00B17FFA"/>
    <w:rsid w:val="00B37E19"/>
    <w:rsid w:val="00BA719A"/>
    <w:rsid w:val="00BC4F56"/>
    <w:rsid w:val="00BD566B"/>
    <w:rsid w:val="00BF4C40"/>
    <w:rsid w:val="00C0001B"/>
    <w:rsid w:val="00C01E6A"/>
    <w:rsid w:val="00C123F4"/>
    <w:rsid w:val="00C45848"/>
    <w:rsid w:val="00C60FB4"/>
    <w:rsid w:val="00C61980"/>
    <w:rsid w:val="00C72DE6"/>
    <w:rsid w:val="00C8166B"/>
    <w:rsid w:val="00CE3CBA"/>
    <w:rsid w:val="00D21520"/>
    <w:rsid w:val="00D25F36"/>
    <w:rsid w:val="00D46698"/>
    <w:rsid w:val="00D501CB"/>
    <w:rsid w:val="00D51181"/>
    <w:rsid w:val="00D93763"/>
    <w:rsid w:val="00D97CD1"/>
    <w:rsid w:val="00D97F09"/>
    <w:rsid w:val="00DA2311"/>
    <w:rsid w:val="00DA2B18"/>
    <w:rsid w:val="00DB2562"/>
    <w:rsid w:val="00DC0294"/>
    <w:rsid w:val="00DC2BB7"/>
    <w:rsid w:val="00DC70D1"/>
    <w:rsid w:val="00DC757B"/>
    <w:rsid w:val="00E02490"/>
    <w:rsid w:val="00E33944"/>
    <w:rsid w:val="00E67F3F"/>
    <w:rsid w:val="00E72287"/>
    <w:rsid w:val="00ED70B5"/>
    <w:rsid w:val="00EE4BF8"/>
    <w:rsid w:val="00EF1B7F"/>
    <w:rsid w:val="00EF34A9"/>
    <w:rsid w:val="00F35A19"/>
    <w:rsid w:val="00F54365"/>
    <w:rsid w:val="00F86B9D"/>
    <w:rsid w:val="00FA3A84"/>
    <w:rsid w:val="00FF4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606F69"/>
  <w15:chartTrackingRefBased/>
  <w15:docId w15:val="{C0DA4892-2D60-4AFB-93B4-554D54595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F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F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F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F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F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F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F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F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F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F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F02"/>
    <w:rPr>
      <w:rFonts w:eastAsiaTheme="majorEastAsia" w:cstheme="majorBidi"/>
      <w:color w:val="272727" w:themeColor="text1" w:themeTint="D8"/>
    </w:rPr>
  </w:style>
  <w:style w:type="paragraph" w:styleId="Title">
    <w:name w:val="Title"/>
    <w:basedOn w:val="Normal"/>
    <w:next w:val="Normal"/>
    <w:link w:val="TitleChar"/>
    <w:uiPriority w:val="10"/>
    <w:qFormat/>
    <w:rsid w:val="00156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F02"/>
    <w:pPr>
      <w:spacing w:before="160"/>
      <w:jc w:val="center"/>
    </w:pPr>
    <w:rPr>
      <w:i/>
      <w:iCs/>
      <w:color w:val="404040" w:themeColor="text1" w:themeTint="BF"/>
    </w:rPr>
  </w:style>
  <w:style w:type="character" w:customStyle="1" w:styleId="QuoteChar">
    <w:name w:val="Quote Char"/>
    <w:basedOn w:val="DefaultParagraphFont"/>
    <w:link w:val="Quote"/>
    <w:uiPriority w:val="29"/>
    <w:rsid w:val="00156F02"/>
    <w:rPr>
      <w:i/>
      <w:iCs/>
      <w:color w:val="404040" w:themeColor="text1" w:themeTint="BF"/>
    </w:rPr>
  </w:style>
  <w:style w:type="paragraph" w:styleId="ListParagraph">
    <w:name w:val="List Paragraph"/>
    <w:basedOn w:val="Normal"/>
    <w:uiPriority w:val="34"/>
    <w:qFormat/>
    <w:rsid w:val="00156F02"/>
    <w:pPr>
      <w:ind w:left="720"/>
      <w:contextualSpacing/>
    </w:pPr>
  </w:style>
  <w:style w:type="character" w:styleId="IntenseEmphasis">
    <w:name w:val="Intense Emphasis"/>
    <w:basedOn w:val="DefaultParagraphFont"/>
    <w:uiPriority w:val="21"/>
    <w:qFormat/>
    <w:rsid w:val="00156F02"/>
    <w:rPr>
      <w:i/>
      <w:iCs/>
      <w:color w:val="0F4761" w:themeColor="accent1" w:themeShade="BF"/>
    </w:rPr>
  </w:style>
  <w:style w:type="paragraph" w:styleId="IntenseQuote">
    <w:name w:val="Intense Quote"/>
    <w:basedOn w:val="Normal"/>
    <w:next w:val="Normal"/>
    <w:link w:val="IntenseQuoteChar"/>
    <w:uiPriority w:val="30"/>
    <w:qFormat/>
    <w:rsid w:val="00156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F02"/>
    <w:rPr>
      <w:i/>
      <w:iCs/>
      <w:color w:val="0F4761" w:themeColor="accent1" w:themeShade="BF"/>
    </w:rPr>
  </w:style>
  <w:style w:type="character" w:styleId="IntenseReference">
    <w:name w:val="Intense Reference"/>
    <w:basedOn w:val="DefaultParagraphFont"/>
    <w:uiPriority w:val="32"/>
    <w:qFormat/>
    <w:rsid w:val="00156F02"/>
    <w:rPr>
      <w:b/>
      <w:bCs/>
      <w:smallCaps/>
      <w:color w:val="0F4761" w:themeColor="accent1" w:themeShade="BF"/>
      <w:spacing w:val="5"/>
    </w:rPr>
  </w:style>
  <w:style w:type="character" w:styleId="Hyperlink">
    <w:name w:val="Hyperlink"/>
    <w:basedOn w:val="DefaultParagraphFont"/>
    <w:uiPriority w:val="99"/>
    <w:unhideWhenUsed/>
    <w:rsid w:val="00D21520"/>
    <w:rPr>
      <w:color w:val="467886" w:themeColor="hyperlink"/>
      <w:u w:val="single"/>
    </w:rPr>
  </w:style>
  <w:style w:type="character" w:styleId="UnresolvedMention">
    <w:name w:val="Unresolved Mention"/>
    <w:basedOn w:val="DefaultParagraphFont"/>
    <w:uiPriority w:val="99"/>
    <w:semiHidden/>
    <w:unhideWhenUsed/>
    <w:rsid w:val="00D21520"/>
    <w:rPr>
      <w:color w:val="605E5C"/>
      <w:shd w:val="clear" w:color="auto" w:fill="E1DFDD"/>
    </w:rPr>
  </w:style>
  <w:style w:type="character" w:styleId="FollowedHyperlink">
    <w:name w:val="FollowedHyperlink"/>
    <w:basedOn w:val="DefaultParagraphFont"/>
    <w:uiPriority w:val="99"/>
    <w:semiHidden/>
    <w:unhideWhenUsed/>
    <w:rsid w:val="00937FAE"/>
    <w:rPr>
      <w:color w:val="96607D" w:themeColor="followedHyperlink"/>
      <w:u w:val="single"/>
    </w:rPr>
  </w:style>
  <w:style w:type="paragraph" w:styleId="NormalWeb">
    <w:name w:val="Normal (Web)"/>
    <w:basedOn w:val="Normal"/>
    <w:uiPriority w:val="99"/>
    <w:unhideWhenUsed/>
    <w:rsid w:val="008257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Normal1">
    <w:name w:val="Normal1"/>
    <w:rsid w:val="005B781E"/>
    <w:pPr>
      <w:spacing w:after="0" w:line="360" w:lineRule="auto"/>
      <w:jc w:val="both"/>
    </w:pPr>
    <w:rPr>
      <w:rFonts w:ascii="Times New Roman" w:eastAsia="Times New Roman" w:hAnsi="Times New Roman" w:cs="Times New Roman"/>
      <w:kern w:val="0"/>
      <w:lang w:val="en-US"/>
      <w14:ligatures w14:val="none"/>
    </w:rPr>
  </w:style>
  <w:style w:type="paragraph" w:styleId="Header">
    <w:name w:val="header"/>
    <w:basedOn w:val="Normal"/>
    <w:link w:val="HeaderChar"/>
    <w:uiPriority w:val="99"/>
    <w:unhideWhenUsed/>
    <w:rsid w:val="006361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1F7"/>
  </w:style>
  <w:style w:type="paragraph" w:styleId="Footer">
    <w:name w:val="footer"/>
    <w:basedOn w:val="Normal"/>
    <w:link w:val="FooterChar"/>
    <w:uiPriority w:val="99"/>
    <w:unhideWhenUsed/>
    <w:rsid w:val="00636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3862">
      <w:bodyDiv w:val="1"/>
      <w:marLeft w:val="0"/>
      <w:marRight w:val="0"/>
      <w:marTop w:val="0"/>
      <w:marBottom w:val="0"/>
      <w:divBdr>
        <w:top w:val="none" w:sz="0" w:space="0" w:color="auto"/>
        <w:left w:val="none" w:sz="0" w:space="0" w:color="auto"/>
        <w:bottom w:val="none" w:sz="0" w:space="0" w:color="auto"/>
        <w:right w:val="none" w:sz="0" w:space="0" w:color="auto"/>
      </w:divBdr>
    </w:div>
    <w:div w:id="165831275">
      <w:bodyDiv w:val="1"/>
      <w:marLeft w:val="0"/>
      <w:marRight w:val="0"/>
      <w:marTop w:val="0"/>
      <w:marBottom w:val="0"/>
      <w:divBdr>
        <w:top w:val="none" w:sz="0" w:space="0" w:color="auto"/>
        <w:left w:val="none" w:sz="0" w:space="0" w:color="auto"/>
        <w:bottom w:val="none" w:sz="0" w:space="0" w:color="auto"/>
        <w:right w:val="none" w:sz="0" w:space="0" w:color="auto"/>
      </w:divBdr>
    </w:div>
    <w:div w:id="297539908">
      <w:bodyDiv w:val="1"/>
      <w:marLeft w:val="0"/>
      <w:marRight w:val="0"/>
      <w:marTop w:val="0"/>
      <w:marBottom w:val="0"/>
      <w:divBdr>
        <w:top w:val="none" w:sz="0" w:space="0" w:color="auto"/>
        <w:left w:val="none" w:sz="0" w:space="0" w:color="auto"/>
        <w:bottom w:val="none" w:sz="0" w:space="0" w:color="auto"/>
        <w:right w:val="none" w:sz="0" w:space="0" w:color="auto"/>
      </w:divBdr>
    </w:div>
    <w:div w:id="406924595">
      <w:bodyDiv w:val="1"/>
      <w:marLeft w:val="0"/>
      <w:marRight w:val="0"/>
      <w:marTop w:val="0"/>
      <w:marBottom w:val="0"/>
      <w:divBdr>
        <w:top w:val="none" w:sz="0" w:space="0" w:color="auto"/>
        <w:left w:val="none" w:sz="0" w:space="0" w:color="auto"/>
        <w:bottom w:val="none" w:sz="0" w:space="0" w:color="auto"/>
        <w:right w:val="none" w:sz="0" w:space="0" w:color="auto"/>
      </w:divBdr>
    </w:div>
    <w:div w:id="537933946">
      <w:bodyDiv w:val="1"/>
      <w:marLeft w:val="0"/>
      <w:marRight w:val="0"/>
      <w:marTop w:val="0"/>
      <w:marBottom w:val="0"/>
      <w:divBdr>
        <w:top w:val="none" w:sz="0" w:space="0" w:color="auto"/>
        <w:left w:val="none" w:sz="0" w:space="0" w:color="auto"/>
        <w:bottom w:val="none" w:sz="0" w:space="0" w:color="auto"/>
        <w:right w:val="none" w:sz="0" w:space="0" w:color="auto"/>
      </w:divBdr>
    </w:div>
    <w:div w:id="983507938">
      <w:bodyDiv w:val="1"/>
      <w:marLeft w:val="0"/>
      <w:marRight w:val="0"/>
      <w:marTop w:val="0"/>
      <w:marBottom w:val="0"/>
      <w:divBdr>
        <w:top w:val="none" w:sz="0" w:space="0" w:color="auto"/>
        <w:left w:val="none" w:sz="0" w:space="0" w:color="auto"/>
        <w:bottom w:val="none" w:sz="0" w:space="0" w:color="auto"/>
        <w:right w:val="none" w:sz="0" w:space="0" w:color="auto"/>
      </w:divBdr>
    </w:div>
    <w:div w:id="985353077">
      <w:bodyDiv w:val="1"/>
      <w:marLeft w:val="0"/>
      <w:marRight w:val="0"/>
      <w:marTop w:val="0"/>
      <w:marBottom w:val="0"/>
      <w:divBdr>
        <w:top w:val="none" w:sz="0" w:space="0" w:color="auto"/>
        <w:left w:val="none" w:sz="0" w:space="0" w:color="auto"/>
        <w:bottom w:val="none" w:sz="0" w:space="0" w:color="auto"/>
        <w:right w:val="none" w:sz="0" w:space="0" w:color="auto"/>
      </w:divBdr>
    </w:div>
    <w:div w:id="1043796071">
      <w:bodyDiv w:val="1"/>
      <w:marLeft w:val="0"/>
      <w:marRight w:val="0"/>
      <w:marTop w:val="0"/>
      <w:marBottom w:val="0"/>
      <w:divBdr>
        <w:top w:val="none" w:sz="0" w:space="0" w:color="auto"/>
        <w:left w:val="none" w:sz="0" w:space="0" w:color="auto"/>
        <w:bottom w:val="none" w:sz="0" w:space="0" w:color="auto"/>
        <w:right w:val="none" w:sz="0" w:space="0" w:color="auto"/>
      </w:divBdr>
    </w:div>
    <w:div w:id="1422874373">
      <w:bodyDiv w:val="1"/>
      <w:marLeft w:val="0"/>
      <w:marRight w:val="0"/>
      <w:marTop w:val="0"/>
      <w:marBottom w:val="0"/>
      <w:divBdr>
        <w:top w:val="none" w:sz="0" w:space="0" w:color="auto"/>
        <w:left w:val="none" w:sz="0" w:space="0" w:color="auto"/>
        <w:bottom w:val="none" w:sz="0" w:space="0" w:color="auto"/>
        <w:right w:val="none" w:sz="0" w:space="0" w:color="auto"/>
      </w:divBdr>
    </w:div>
    <w:div w:id="1932005939">
      <w:bodyDiv w:val="1"/>
      <w:marLeft w:val="0"/>
      <w:marRight w:val="0"/>
      <w:marTop w:val="0"/>
      <w:marBottom w:val="0"/>
      <w:divBdr>
        <w:top w:val="none" w:sz="0" w:space="0" w:color="auto"/>
        <w:left w:val="none" w:sz="0" w:space="0" w:color="auto"/>
        <w:bottom w:val="none" w:sz="0" w:space="0" w:color="auto"/>
        <w:right w:val="none" w:sz="0" w:space="0" w:color="auto"/>
      </w:divBdr>
    </w:div>
    <w:div w:id="2072538597">
      <w:bodyDiv w:val="1"/>
      <w:marLeft w:val="0"/>
      <w:marRight w:val="0"/>
      <w:marTop w:val="0"/>
      <w:marBottom w:val="0"/>
      <w:divBdr>
        <w:top w:val="none" w:sz="0" w:space="0" w:color="auto"/>
        <w:left w:val="none" w:sz="0" w:space="0" w:color="auto"/>
        <w:bottom w:val="none" w:sz="0" w:space="0" w:color="auto"/>
        <w:right w:val="none" w:sz="0" w:space="0" w:color="auto"/>
      </w:divBdr>
    </w:div>
    <w:div w:id="210255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booking.com/download/904910bb-db77-4886-9ead-accbf87ad891/sustainabletravelreport2024.pdf" TargetMode="External"/><Relationship Id="rId13" Type="http://schemas.openxmlformats.org/officeDocument/2006/relationships/hyperlink" Target="https://esg.hilton.com/wp-content/uploads/sites/4/2024/05/2023-Travel-with-Purpose-Report-ADA-final.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g.hilton.com/our-progress/" TargetMode="External"/><Relationship Id="rId17" Type="http://schemas.openxmlformats.org/officeDocument/2006/relationships/hyperlink" Target="https://www.usgbc.org/articles/new-report-us-green-building-council-details-data-three-decades-impact" TargetMode="External"/><Relationship Id="rId2" Type="http://schemas.openxmlformats.org/officeDocument/2006/relationships/styles" Target="styles.xml"/><Relationship Id="rId16" Type="http://schemas.openxmlformats.org/officeDocument/2006/relationships/hyperlink" Target="https://sdgs.un.org/goa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g.hilton.com/environment/" TargetMode="External"/><Relationship Id="rId5" Type="http://schemas.openxmlformats.org/officeDocument/2006/relationships/footnotes" Target="footnotes.xml"/><Relationship Id="rId15" Type="http://schemas.openxmlformats.org/officeDocument/2006/relationships/hyperlink" Target="https://www.peninsula.com/en/global-pages/sustainable-luxury" TargetMode="External"/><Relationship Id="rId10" Type="http://schemas.openxmlformats.org/officeDocument/2006/relationships/hyperlink" Target="https://www.epa.gov/gmi/importance-methan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cotourism-world.com/green-key-a-sustainable-certification-for-eco-friendly-hotels/" TargetMode="External"/><Relationship Id="rId14" Type="http://schemas.openxmlformats.org/officeDocument/2006/relationships/hyperlink" Target="https://marriott.pressarea.com/en/pressrelease/details/21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339</TotalTime>
  <Pages>9</Pages>
  <Words>2431</Words>
  <Characters>16643</Characters>
  <Application>Microsoft Office Word</Application>
  <DocSecurity>0</DocSecurity>
  <Lines>286</Lines>
  <Paragraphs>61</Paragraphs>
  <ScaleCrop>false</ScaleCrop>
  <Company/>
  <LinksUpToDate>false</LinksUpToDate>
  <CharactersWithSpaces>19013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139</cp:revision>
  <dcterms:created xsi:type="dcterms:W3CDTF">2025-01-24T21:04:00Z</dcterms:created>
  <dcterms:modified xsi:type="dcterms:W3CDTF">2025-01-25T11:58:00Z</dcterms:modified>
</cp:coreProperties>
</file>