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958" w:rsidRDefault="00056C29">
      <w:r>
        <w:rPr>
          <w:noProof/>
          <w:lang w:val="en-US" w:eastAsia="en-US"/>
        </w:rPr>
        <w:drawing>
          <wp:inline distT="0" distB="0" distL="0" distR="0">
            <wp:extent cx="2619375"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623078" cy="1167542"/>
                    </a:xfrm>
                    <a:prstGeom prst="rect">
                      <a:avLst/>
                    </a:prstGeom>
                    <a:noFill/>
                  </pic:spPr>
                </pic:pic>
              </a:graphicData>
            </a:graphic>
          </wp:inline>
        </w:drawing>
      </w:r>
    </w:p>
    <w:p w:rsidR="006B2958" w:rsidRDefault="006B2958"/>
    <w:p w:rsidR="006B2958" w:rsidRDefault="006B2958"/>
    <w:p w:rsidR="006B2958" w:rsidRDefault="006B2958"/>
    <w:p w:rsidR="006B2958" w:rsidRDefault="006B2958"/>
    <w:p w:rsidR="006B2958" w:rsidRDefault="006B2958"/>
    <w:p w:rsidR="006B2958" w:rsidRDefault="00056C29">
      <w:pPr>
        <w:jc w:val="both"/>
        <w:rPr>
          <w:rFonts w:asciiTheme="minorBidi" w:hAnsiTheme="minorBidi"/>
          <w:sz w:val="28"/>
          <w:szCs w:val="28"/>
        </w:rPr>
      </w:pPr>
      <w:r>
        <w:rPr>
          <w:rFonts w:asciiTheme="minorBidi" w:hAnsiTheme="minorBidi"/>
          <w:sz w:val="28"/>
          <w:szCs w:val="28"/>
        </w:rPr>
        <w:t xml:space="preserve">Name: </w:t>
      </w:r>
      <w:proofErr w:type="spellStart"/>
      <w:r>
        <w:rPr>
          <w:rFonts w:asciiTheme="minorBidi" w:hAnsiTheme="minorBidi"/>
          <w:sz w:val="28"/>
          <w:szCs w:val="28"/>
        </w:rPr>
        <w:t>Abiodun</w:t>
      </w:r>
      <w:proofErr w:type="spellEnd"/>
      <w:r>
        <w:rPr>
          <w:rFonts w:asciiTheme="minorBidi" w:hAnsiTheme="minorBidi"/>
          <w:sz w:val="28"/>
          <w:szCs w:val="28"/>
        </w:rPr>
        <w:t xml:space="preserve"> </w:t>
      </w:r>
      <w:proofErr w:type="spellStart"/>
      <w:r>
        <w:rPr>
          <w:rFonts w:asciiTheme="minorBidi" w:hAnsiTheme="minorBidi"/>
          <w:sz w:val="28"/>
          <w:szCs w:val="28"/>
        </w:rPr>
        <w:t>Ojekunle</w:t>
      </w:r>
      <w:proofErr w:type="spellEnd"/>
    </w:p>
    <w:p w:rsidR="006B2958" w:rsidRDefault="00056C29">
      <w:pPr>
        <w:jc w:val="both"/>
        <w:rPr>
          <w:rFonts w:asciiTheme="minorBidi" w:hAnsiTheme="minorBidi"/>
          <w:sz w:val="28"/>
          <w:szCs w:val="28"/>
        </w:rPr>
      </w:pPr>
      <w:r>
        <w:rPr>
          <w:rFonts w:asciiTheme="minorBidi" w:hAnsiTheme="minorBidi"/>
          <w:sz w:val="28"/>
          <w:szCs w:val="28"/>
        </w:rPr>
        <w:t>Student ID: 2527750</w:t>
      </w:r>
    </w:p>
    <w:p w:rsidR="006B2958" w:rsidRDefault="00056C29">
      <w:pPr>
        <w:jc w:val="both"/>
        <w:rPr>
          <w:rFonts w:asciiTheme="minorBidi" w:hAnsiTheme="minorBidi"/>
          <w:sz w:val="28"/>
          <w:szCs w:val="28"/>
        </w:rPr>
      </w:pPr>
      <w:r>
        <w:rPr>
          <w:rFonts w:asciiTheme="minorBidi" w:hAnsiTheme="minorBidi"/>
          <w:sz w:val="28"/>
          <w:szCs w:val="28"/>
        </w:rPr>
        <w:t>Module Code: LCHS 4001</w:t>
      </w:r>
    </w:p>
    <w:p w:rsidR="006B2958" w:rsidRDefault="00056C29">
      <w:pPr>
        <w:jc w:val="both"/>
        <w:rPr>
          <w:rFonts w:asciiTheme="minorBidi" w:hAnsiTheme="minorBidi"/>
          <w:sz w:val="28"/>
          <w:szCs w:val="28"/>
        </w:rPr>
      </w:pPr>
      <w:r>
        <w:rPr>
          <w:rFonts w:asciiTheme="minorBidi" w:hAnsiTheme="minorBidi"/>
          <w:sz w:val="28"/>
          <w:szCs w:val="28"/>
        </w:rPr>
        <w:t>Module: Academic and Employability Skills</w:t>
      </w:r>
    </w:p>
    <w:p w:rsidR="006B2958" w:rsidRDefault="00056C29">
      <w:pPr>
        <w:jc w:val="both"/>
        <w:rPr>
          <w:rFonts w:asciiTheme="minorBidi" w:hAnsiTheme="minorBidi"/>
          <w:sz w:val="28"/>
          <w:szCs w:val="28"/>
        </w:rPr>
      </w:pPr>
      <w:r>
        <w:rPr>
          <w:rFonts w:asciiTheme="minorBidi" w:hAnsiTheme="minorBidi"/>
          <w:sz w:val="28"/>
          <w:szCs w:val="28"/>
        </w:rPr>
        <w:t xml:space="preserve">Lecturer: Natalia </w:t>
      </w:r>
      <w:proofErr w:type="spellStart"/>
      <w:r>
        <w:rPr>
          <w:rFonts w:asciiTheme="minorBidi" w:hAnsiTheme="minorBidi"/>
          <w:sz w:val="28"/>
          <w:szCs w:val="28"/>
        </w:rPr>
        <w:t>Dozie</w:t>
      </w:r>
      <w:proofErr w:type="spellEnd"/>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056C29">
      <w:pPr>
        <w:jc w:val="both"/>
        <w:rPr>
          <w:rFonts w:asciiTheme="minorBidi" w:hAnsiTheme="minorBidi"/>
          <w:sz w:val="28"/>
          <w:szCs w:val="28"/>
        </w:rPr>
      </w:pPr>
      <w:r>
        <w:rPr>
          <w:rFonts w:asciiTheme="minorBidi" w:hAnsiTheme="minorBidi"/>
          <w:sz w:val="28"/>
          <w:szCs w:val="28"/>
        </w:rPr>
        <w:t>Submitted on: 24 April 2026</w:t>
      </w: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p w:rsidR="00745F8F" w:rsidRDefault="00745F8F">
      <w:pPr>
        <w:jc w:val="both"/>
        <w:rPr>
          <w:rFonts w:asciiTheme="minorBidi" w:hAnsiTheme="minorBidi"/>
          <w:sz w:val="28"/>
          <w:szCs w:val="28"/>
        </w:rPr>
      </w:pPr>
    </w:p>
    <w:p w:rsidR="00745F8F" w:rsidRDefault="00745F8F">
      <w:pPr>
        <w:jc w:val="both"/>
        <w:rPr>
          <w:rFonts w:asciiTheme="minorBidi" w:hAnsiTheme="minorBidi"/>
          <w:sz w:val="28"/>
          <w:szCs w:val="28"/>
        </w:rPr>
      </w:pPr>
    </w:p>
    <w:p w:rsidR="00745F8F" w:rsidRDefault="00745F8F">
      <w:pPr>
        <w:jc w:val="both"/>
        <w:rPr>
          <w:rFonts w:asciiTheme="minorBidi" w:hAnsiTheme="minorBidi"/>
          <w:sz w:val="28"/>
          <w:szCs w:val="28"/>
        </w:rPr>
      </w:pPr>
    </w:p>
    <w:p w:rsidR="006B2958" w:rsidRDefault="006B2958">
      <w:pPr>
        <w:jc w:val="both"/>
        <w:rPr>
          <w:rFonts w:asciiTheme="minorBidi" w:hAnsiTheme="minorBidi"/>
          <w:sz w:val="28"/>
          <w:szCs w:val="28"/>
        </w:rPr>
      </w:pPr>
    </w:p>
    <w:p w:rsidR="006B2958" w:rsidRDefault="006B2958">
      <w:pPr>
        <w:jc w:val="both"/>
        <w:rPr>
          <w:rFonts w:asciiTheme="minorBidi" w:hAnsiTheme="minorBidi"/>
          <w:sz w:val="28"/>
          <w:szCs w:val="28"/>
        </w:rPr>
      </w:pPr>
    </w:p>
    <w:sdt>
      <w:sdtPr>
        <w:rPr>
          <w:rFonts w:eastAsiaTheme="minorEastAsia" w:cstheme="minorHAnsi"/>
          <w:b/>
          <w:color w:val="auto"/>
          <w:kern w:val="2"/>
          <w:sz w:val="20"/>
          <w:szCs w:val="22"/>
          <w:lang w:val="en-GB" w:eastAsia="zh-CN"/>
        </w:rPr>
        <w:id w:val="2083777713"/>
        <w:docPartObj>
          <w:docPartGallery w:val="Table of Contents"/>
          <w:docPartUnique/>
        </w:docPartObj>
      </w:sdtPr>
      <w:sdtContent>
        <w:p w:rsidR="006B2958" w:rsidRDefault="00056C29">
          <w:pPr>
            <w:pStyle w:val="TOCHeading1"/>
            <w:rPr>
              <w:color w:val="4472C4" w:themeColor="accent1"/>
            </w:rPr>
          </w:pPr>
          <w:r>
            <w:rPr>
              <w:color w:val="4471C4"/>
            </w:rPr>
            <w:t>Table of Contents</w:t>
          </w:r>
        </w:p>
        <w:p w:rsidR="00286699" w:rsidRDefault="006209F2">
          <w:pPr>
            <w:pStyle w:val="TOC2"/>
            <w:tabs>
              <w:tab w:val="right" w:leader="dot" w:pos="9016"/>
            </w:tabs>
            <w:rPr>
              <w:rFonts w:asciiTheme="minorHAnsi" w:hAnsiTheme="minorHAnsi" w:cstheme="minorBidi"/>
              <w:b w:val="0"/>
              <w:bCs w:val="0"/>
              <w:noProof/>
              <w:sz w:val="24"/>
              <w:szCs w:val="24"/>
              <w:lang w:eastAsia="en-GB"/>
            </w:rPr>
          </w:pPr>
          <w:r>
            <w:fldChar w:fldCharType="begin"/>
          </w:r>
          <w:r w:rsidR="006B2958">
            <w:instrText>TOC \o "1-3" \z \u \h</w:instrText>
          </w:r>
          <w:r>
            <w:fldChar w:fldCharType="separate"/>
          </w:r>
          <w:hyperlink w:anchor="_Toc227420850" w:history="1">
            <w:r w:rsidR="00286699" w:rsidRPr="00BB1C5D">
              <w:rPr>
                <w:rStyle w:val="Hyperlink"/>
                <w:rFonts w:ascii="Arial" w:hAnsi="Arial" w:cs="Arial"/>
                <w:noProof/>
              </w:rPr>
              <w:t>1.1 Introduction</w:t>
            </w:r>
            <w:r w:rsidR="00286699">
              <w:rPr>
                <w:noProof/>
                <w:webHidden/>
              </w:rPr>
              <w:tab/>
            </w:r>
            <w:r>
              <w:rPr>
                <w:noProof/>
                <w:webHidden/>
              </w:rPr>
              <w:fldChar w:fldCharType="begin"/>
            </w:r>
            <w:r w:rsidR="00286699">
              <w:rPr>
                <w:noProof/>
                <w:webHidden/>
              </w:rPr>
              <w:instrText xml:space="preserve"> PAGEREF _Toc227420850 \h </w:instrText>
            </w:r>
            <w:r>
              <w:rPr>
                <w:noProof/>
                <w:webHidden/>
              </w:rPr>
            </w:r>
            <w:r>
              <w:rPr>
                <w:noProof/>
                <w:webHidden/>
              </w:rPr>
              <w:fldChar w:fldCharType="separate"/>
            </w:r>
            <w:r w:rsidR="00286699">
              <w:rPr>
                <w:noProof/>
                <w:webHidden/>
              </w:rPr>
              <w:t>3</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1" w:history="1">
            <w:r w:rsidR="00286699" w:rsidRPr="00BB1C5D">
              <w:rPr>
                <w:rStyle w:val="Hyperlink"/>
                <w:rFonts w:ascii="Arial" w:hAnsi="Arial" w:cs="Arial"/>
                <w:noProof/>
              </w:rPr>
              <w:t>2 Mental Health Nurse in the Health and Social Care Field</w:t>
            </w:r>
            <w:r w:rsidR="00286699">
              <w:rPr>
                <w:noProof/>
                <w:webHidden/>
              </w:rPr>
              <w:tab/>
            </w:r>
            <w:r>
              <w:rPr>
                <w:noProof/>
                <w:webHidden/>
              </w:rPr>
              <w:fldChar w:fldCharType="begin"/>
            </w:r>
            <w:r w:rsidR="00286699">
              <w:rPr>
                <w:noProof/>
                <w:webHidden/>
              </w:rPr>
              <w:instrText xml:space="preserve"> PAGEREF _Toc227420851 \h </w:instrText>
            </w:r>
            <w:r>
              <w:rPr>
                <w:noProof/>
                <w:webHidden/>
              </w:rPr>
            </w:r>
            <w:r>
              <w:rPr>
                <w:noProof/>
                <w:webHidden/>
              </w:rPr>
              <w:fldChar w:fldCharType="separate"/>
            </w:r>
            <w:r w:rsidR="00286699">
              <w:rPr>
                <w:noProof/>
                <w:webHidden/>
              </w:rPr>
              <w:t>3</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2" w:history="1">
            <w:r w:rsidR="00286699" w:rsidRPr="00BB1C5D">
              <w:rPr>
                <w:rStyle w:val="Hyperlink"/>
                <w:rFonts w:ascii="Arial" w:hAnsi="Arial" w:cs="Arial"/>
                <w:noProof/>
              </w:rPr>
              <w:t>2.1 Description of Mental Health Nurse in Health and Social Care</w:t>
            </w:r>
            <w:r w:rsidR="00286699">
              <w:rPr>
                <w:noProof/>
                <w:webHidden/>
              </w:rPr>
              <w:tab/>
            </w:r>
            <w:r>
              <w:rPr>
                <w:noProof/>
                <w:webHidden/>
              </w:rPr>
              <w:fldChar w:fldCharType="begin"/>
            </w:r>
            <w:r w:rsidR="00286699">
              <w:rPr>
                <w:noProof/>
                <w:webHidden/>
              </w:rPr>
              <w:instrText xml:space="preserve"> PAGEREF _Toc227420852 \h </w:instrText>
            </w:r>
            <w:r>
              <w:rPr>
                <w:noProof/>
                <w:webHidden/>
              </w:rPr>
            </w:r>
            <w:r>
              <w:rPr>
                <w:noProof/>
                <w:webHidden/>
              </w:rPr>
              <w:fldChar w:fldCharType="separate"/>
            </w:r>
            <w:r w:rsidR="00286699">
              <w:rPr>
                <w:noProof/>
                <w:webHidden/>
              </w:rPr>
              <w:t>3</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3" w:history="1">
            <w:r w:rsidR="00286699" w:rsidRPr="00BB1C5D">
              <w:rPr>
                <w:rStyle w:val="Hyperlink"/>
                <w:rFonts w:ascii="Arial" w:hAnsi="Arial" w:cs="Arial"/>
                <w:noProof/>
              </w:rPr>
              <w:t>2.2 Explanation of Most Significant Skills Needed for Mental Health Nurse in Health and Social Care</w:t>
            </w:r>
            <w:r w:rsidR="00286699">
              <w:rPr>
                <w:noProof/>
                <w:webHidden/>
              </w:rPr>
              <w:tab/>
            </w:r>
            <w:r>
              <w:rPr>
                <w:noProof/>
                <w:webHidden/>
              </w:rPr>
              <w:fldChar w:fldCharType="begin"/>
            </w:r>
            <w:r w:rsidR="00286699">
              <w:rPr>
                <w:noProof/>
                <w:webHidden/>
              </w:rPr>
              <w:instrText xml:space="preserve"> PAGEREF _Toc227420853 \h </w:instrText>
            </w:r>
            <w:r>
              <w:rPr>
                <w:noProof/>
                <w:webHidden/>
              </w:rPr>
            </w:r>
            <w:r>
              <w:rPr>
                <w:noProof/>
                <w:webHidden/>
              </w:rPr>
              <w:fldChar w:fldCharType="separate"/>
            </w:r>
            <w:r w:rsidR="00286699">
              <w:rPr>
                <w:noProof/>
                <w:webHidden/>
              </w:rPr>
              <w:t>4</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4" w:history="1">
            <w:r w:rsidR="00286699" w:rsidRPr="00BB1C5D">
              <w:rPr>
                <w:rStyle w:val="Hyperlink"/>
                <w:rFonts w:ascii="Arial" w:hAnsi="Arial" w:cs="Arial"/>
                <w:noProof/>
              </w:rPr>
              <w:t>3 Strategies for Skill Improvement for Mental Health Nurse</w:t>
            </w:r>
            <w:r w:rsidR="00286699">
              <w:rPr>
                <w:noProof/>
                <w:webHidden/>
              </w:rPr>
              <w:tab/>
            </w:r>
            <w:r>
              <w:rPr>
                <w:noProof/>
                <w:webHidden/>
              </w:rPr>
              <w:fldChar w:fldCharType="begin"/>
            </w:r>
            <w:r w:rsidR="00286699">
              <w:rPr>
                <w:noProof/>
                <w:webHidden/>
              </w:rPr>
              <w:instrText xml:space="preserve"> PAGEREF _Toc227420854 \h </w:instrText>
            </w:r>
            <w:r>
              <w:rPr>
                <w:noProof/>
                <w:webHidden/>
              </w:rPr>
            </w:r>
            <w:r>
              <w:rPr>
                <w:noProof/>
                <w:webHidden/>
              </w:rPr>
              <w:fldChar w:fldCharType="separate"/>
            </w:r>
            <w:r w:rsidR="00286699">
              <w:rPr>
                <w:noProof/>
                <w:webHidden/>
              </w:rPr>
              <w:t>5</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5" w:history="1">
            <w:r w:rsidR="00286699" w:rsidRPr="00BB1C5D">
              <w:rPr>
                <w:rStyle w:val="Hyperlink"/>
                <w:rFonts w:ascii="Arial" w:hAnsi="Arial" w:cs="Arial"/>
                <w:noProof/>
              </w:rPr>
              <w:t>3.1 Three Strategies to Improve the Skills for Mental Health Nurse</w:t>
            </w:r>
            <w:r w:rsidR="00286699">
              <w:rPr>
                <w:noProof/>
                <w:webHidden/>
              </w:rPr>
              <w:tab/>
            </w:r>
            <w:r>
              <w:rPr>
                <w:noProof/>
                <w:webHidden/>
              </w:rPr>
              <w:fldChar w:fldCharType="begin"/>
            </w:r>
            <w:r w:rsidR="00286699">
              <w:rPr>
                <w:noProof/>
                <w:webHidden/>
              </w:rPr>
              <w:instrText xml:space="preserve"> PAGEREF _Toc227420855 \h </w:instrText>
            </w:r>
            <w:r>
              <w:rPr>
                <w:noProof/>
                <w:webHidden/>
              </w:rPr>
            </w:r>
            <w:r>
              <w:rPr>
                <w:noProof/>
                <w:webHidden/>
              </w:rPr>
              <w:fldChar w:fldCharType="separate"/>
            </w:r>
            <w:r w:rsidR="00286699">
              <w:rPr>
                <w:noProof/>
                <w:webHidden/>
              </w:rPr>
              <w:t>5</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6" w:history="1">
            <w:r w:rsidR="00286699" w:rsidRPr="00BB1C5D">
              <w:rPr>
                <w:rStyle w:val="Hyperlink"/>
                <w:rFonts w:ascii="Arial" w:hAnsi="Arial" w:cs="Arial"/>
                <w:noProof/>
              </w:rPr>
              <w:t>4 Conclusion</w:t>
            </w:r>
            <w:r w:rsidR="00286699">
              <w:rPr>
                <w:noProof/>
                <w:webHidden/>
              </w:rPr>
              <w:tab/>
            </w:r>
            <w:r>
              <w:rPr>
                <w:noProof/>
                <w:webHidden/>
              </w:rPr>
              <w:fldChar w:fldCharType="begin"/>
            </w:r>
            <w:r w:rsidR="00286699">
              <w:rPr>
                <w:noProof/>
                <w:webHidden/>
              </w:rPr>
              <w:instrText xml:space="preserve"> PAGEREF _Toc227420856 \h </w:instrText>
            </w:r>
            <w:r>
              <w:rPr>
                <w:noProof/>
                <w:webHidden/>
              </w:rPr>
            </w:r>
            <w:r>
              <w:rPr>
                <w:noProof/>
                <w:webHidden/>
              </w:rPr>
              <w:fldChar w:fldCharType="separate"/>
            </w:r>
            <w:r w:rsidR="00286699">
              <w:rPr>
                <w:noProof/>
                <w:webHidden/>
              </w:rPr>
              <w:t>7</w:t>
            </w:r>
            <w:r>
              <w:rPr>
                <w:noProof/>
                <w:webHidden/>
              </w:rPr>
              <w:fldChar w:fldCharType="end"/>
            </w:r>
          </w:hyperlink>
        </w:p>
        <w:p w:rsidR="00286699" w:rsidRDefault="006209F2">
          <w:pPr>
            <w:pStyle w:val="TOC2"/>
            <w:tabs>
              <w:tab w:val="right" w:leader="dot" w:pos="9016"/>
            </w:tabs>
            <w:rPr>
              <w:rFonts w:asciiTheme="minorHAnsi" w:hAnsiTheme="minorHAnsi" w:cstheme="minorBidi"/>
              <w:b w:val="0"/>
              <w:bCs w:val="0"/>
              <w:noProof/>
              <w:sz w:val="24"/>
              <w:szCs w:val="24"/>
              <w:lang w:eastAsia="en-GB"/>
            </w:rPr>
          </w:pPr>
          <w:hyperlink w:anchor="_Toc227420857" w:history="1">
            <w:r w:rsidR="00286699" w:rsidRPr="00BB1C5D">
              <w:rPr>
                <w:rStyle w:val="Hyperlink"/>
                <w:noProof/>
              </w:rPr>
              <w:t>5 Reference</w:t>
            </w:r>
            <w:r w:rsidR="00286699">
              <w:rPr>
                <w:noProof/>
                <w:webHidden/>
              </w:rPr>
              <w:tab/>
            </w:r>
            <w:r>
              <w:rPr>
                <w:noProof/>
                <w:webHidden/>
              </w:rPr>
              <w:fldChar w:fldCharType="begin"/>
            </w:r>
            <w:r w:rsidR="00286699">
              <w:rPr>
                <w:noProof/>
                <w:webHidden/>
              </w:rPr>
              <w:instrText xml:space="preserve"> PAGEREF _Toc227420857 \h </w:instrText>
            </w:r>
            <w:r>
              <w:rPr>
                <w:noProof/>
                <w:webHidden/>
              </w:rPr>
            </w:r>
            <w:r>
              <w:rPr>
                <w:noProof/>
                <w:webHidden/>
              </w:rPr>
              <w:fldChar w:fldCharType="separate"/>
            </w:r>
            <w:r w:rsidR="00286699">
              <w:rPr>
                <w:noProof/>
                <w:webHidden/>
              </w:rPr>
              <w:t>8</w:t>
            </w:r>
            <w:r>
              <w:rPr>
                <w:noProof/>
                <w:webHidden/>
              </w:rPr>
              <w:fldChar w:fldCharType="end"/>
            </w:r>
          </w:hyperlink>
        </w:p>
        <w:p w:rsidR="006B2958" w:rsidRDefault="006209F2">
          <w:pPr>
            <w:pStyle w:val="TOC2"/>
            <w:tabs>
              <w:tab w:val="right" w:leader="dot" w:pos="9015"/>
            </w:tabs>
            <w:rPr>
              <w:rStyle w:val="Hyperlink"/>
            </w:rPr>
          </w:pPr>
          <w:r>
            <w:fldChar w:fldCharType="end"/>
          </w:r>
        </w:p>
      </w:sdtContent>
    </w:sdt>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pStyle w:val="Heading2"/>
        <w:rPr>
          <w:color w:val="4471C4"/>
        </w:rPr>
      </w:pPr>
    </w:p>
    <w:p w:rsidR="006B2958" w:rsidRDefault="006B2958">
      <w:pPr>
        <w:rPr>
          <w:rFonts w:eastAsiaTheme="majorEastAsia" w:cstheme="majorBidi"/>
          <w:color w:val="4471C4"/>
          <w:sz w:val="28"/>
          <w:szCs w:val="26"/>
        </w:rPr>
      </w:pPr>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0" w:name="_Toc227420850"/>
      <w:r w:rsidRPr="00AE43AD">
        <w:rPr>
          <w:rFonts w:ascii="Times New Roman" w:hAnsi="Times New Roman" w:cs="Times New Roman"/>
          <w:color w:val="4471C4"/>
          <w:sz w:val="24"/>
          <w:szCs w:val="24"/>
        </w:rPr>
        <w:lastRenderedPageBreak/>
        <w:t>1.1 Introduction</w:t>
      </w:r>
      <w:bookmarkEnd w:id="0"/>
    </w:p>
    <w:p w:rsidR="00AE43AD" w:rsidRPr="00AE43AD" w:rsidRDefault="00AE43AD" w:rsidP="00AE43AD">
      <w:pPr>
        <w:spacing w:after="0" w:line="360" w:lineRule="auto"/>
        <w:rPr>
          <w:rFonts w:ascii="Times New Roman" w:eastAsia="Times New Roman" w:hAnsi="Times New Roman" w:cs="Times New Roman"/>
          <w:kern w:val="0"/>
          <w:sz w:val="24"/>
          <w:szCs w:val="24"/>
          <w:lang w:val="en-US" w:eastAsia="en-US"/>
        </w:rPr>
      </w:pPr>
      <w:r w:rsidRPr="00AE43AD">
        <w:rPr>
          <w:rFonts w:ascii="Times New Roman" w:eastAsia="Times New Roman" w:hAnsi="Times New Roman" w:cs="Times New Roman"/>
          <w:kern w:val="0"/>
          <w:sz w:val="24"/>
          <w:szCs w:val="24"/>
          <w:lang w:val="en-US" w:eastAsia="en-US"/>
        </w:rPr>
        <w:t>The broad field of health and social care is dedicated to advancing people's well-being at every stage of life. One of the most urgent needs in the world is mental health services. Before making conclusions about the importance of mental health nursing to safe, high-quality treatment, this report looks at the role of the mental health nurse, identifies the three most important skills for optimal practice, and offers evidence-based techniques for developing each.</w:t>
      </w:r>
    </w:p>
    <w:p w:rsidR="006B2958" w:rsidRPr="00AE43AD" w:rsidRDefault="006B2958" w:rsidP="00AE43AD">
      <w:pPr>
        <w:spacing w:after="0" w:line="360" w:lineRule="auto"/>
        <w:jc w:val="both"/>
        <w:rPr>
          <w:rFonts w:ascii="Times New Roman" w:hAnsi="Times New Roman" w:cs="Times New Roman"/>
          <w:sz w:val="24"/>
          <w:szCs w:val="24"/>
        </w:rPr>
      </w:pPr>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1" w:name="_Toc695233284"/>
      <w:bookmarkStart w:id="2" w:name="_Toc227420851"/>
      <w:r w:rsidRPr="00AE43AD">
        <w:rPr>
          <w:rFonts w:ascii="Times New Roman" w:hAnsi="Times New Roman" w:cs="Times New Roman"/>
          <w:color w:val="4471C4"/>
          <w:sz w:val="24"/>
          <w:szCs w:val="24"/>
        </w:rPr>
        <w:t>2 Mental Health Nurse in the Health and Social Care Field</w:t>
      </w:r>
      <w:bookmarkEnd w:id="1"/>
      <w:bookmarkEnd w:id="2"/>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3" w:name="_Toc695233285"/>
      <w:bookmarkStart w:id="4" w:name="_Toc227420852"/>
      <w:r w:rsidRPr="00AE43AD">
        <w:rPr>
          <w:rFonts w:ascii="Times New Roman" w:hAnsi="Times New Roman" w:cs="Times New Roman"/>
          <w:color w:val="4471C4"/>
          <w:sz w:val="24"/>
          <w:szCs w:val="24"/>
        </w:rPr>
        <w:t>2.1 Description of Mental Health Nurse in Health and Social Care</w:t>
      </w:r>
      <w:bookmarkEnd w:id="3"/>
      <w:bookmarkEnd w:id="4"/>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Mental health nursing is a specialised branch of t</w:t>
      </w:r>
      <w:r w:rsidRPr="00AE43AD">
        <w:rPr>
          <w:rFonts w:ascii="Times New Roman" w:hAnsi="Times New Roman" w:cs="Times New Roman"/>
          <w:sz w:val="24"/>
          <w:szCs w:val="24"/>
        </w:rPr>
        <w:t>he profession focusing on the assessment, treatment, and ongoing support of individuals living with conditions such as depression, anxiety disorders, psychosis, bipolar disorder, and personality disorders. According to the World Health Organization (2022),</w:t>
      </w:r>
      <w:r w:rsidRPr="00AE43AD">
        <w:rPr>
          <w:rFonts w:ascii="Times New Roman" w:hAnsi="Times New Roman" w:cs="Times New Roman"/>
          <w:sz w:val="24"/>
          <w:szCs w:val="24"/>
        </w:rPr>
        <w:t xml:space="preserve"> approximately one in eight people globally live with a mental health condition, generating substantial demand for skilled practitioners. Mental health nurses work across community mental health teams, inpatient wards, crisis teams, forensic units, and pri</w:t>
      </w:r>
      <w:r w:rsidRPr="00AE43AD">
        <w:rPr>
          <w:rFonts w:ascii="Times New Roman" w:hAnsi="Times New Roman" w:cs="Times New Roman"/>
          <w:sz w:val="24"/>
          <w:szCs w:val="24"/>
        </w:rPr>
        <w:t>mary care services.</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 xml:space="preserve">Core duties include conducting mental health assessments, formulating care plans, administering psychotropic medications, and delivering psychosocial interventions such as </w:t>
      </w:r>
      <w:proofErr w:type="spellStart"/>
      <w:r w:rsidRPr="00AE43AD">
        <w:rPr>
          <w:rFonts w:ascii="Times New Roman" w:hAnsi="Times New Roman" w:cs="Times New Roman"/>
          <w:sz w:val="24"/>
          <w:szCs w:val="24"/>
        </w:rPr>
        <w:t>psychoeducation</w:t>
      </w:r>
      <w:proofErr w:type="spellEnd"/>
      <w:r w:rsidRPr="00AE43AD">
        <w:rPr>
          <w:rFonts w:ascii="Times New Roman" w:hAnsi="Times New Roman" w:cs="Times New Roman"/>
          <w:sz w:val="24"/>
          <w:szCs w:val="24"/>
        </w:rPr>
        <w:t xml:space="preserve"> and motivational interviewing. Mental health nur</w:t>
      </w:r>
      <w:r w:rsidRPr="00AE43AD">
        <w:rPr>
          <w:rFonts w:ascii="Times New Roman" w:hAnsi="Times New Roman" w:cs="Times New Roman"/>
          <w:sz w:val="24"/>
          <w:szCs w:val="24"/>
        </w:rPr>
        <w:t>ses also play a central role in safeguarding, coordinating multidisciplinary team meetings, providing crisis intervention, and supporting families in understanding a service user’s diagnosis and treatment (NHS England, 2021). Collaborative working with psy</w:t>
      </w:r>
      <w:r w:rsidRPr="00AE43AD">
        <w:rPr>
          <w:rFonts w:ascii="Times New Roman" w:hAnsi="Times New Roman" w:cs="Times New Roman"/>
          <w:sz w:val="24"/>
          <w:szCs w:val="24"/>
        </w:rPr>
        <w:t>chiatrists, social workers, psychologists, and peer support workers is fundamental, with all practice governed by the Nursing and Midwifery Council (NMC, 2018).</w:t>
      </w:r>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5" w:name="_Toc695233286"/>
      <w:bookmarkStart w:id="6" w:name="_Toc227420853"/>
      <w:r w:rsidRPr="00AE43AD">
        <w:rPr>
          <w:rFonts w:ascii="Times New Roman" w:hAnsi="Times New Roman" w:cs="Times New Roman"/>
          <w:color w:val="4471C4"/>
          <w:sz w:val="24"/>
          <w:szCs w:val="24"/>
        </w:rPr>
        <w:t xml:space="preserve">2.2 Explanation of Most Significant Skills Needed for Mental Health Nurse in Health and Social </w:t>
      </w:r>
      <w:r w:rsidRPr="00AE43AD">
        <w:rPr>
          <w:rFonts w:ascii="Times New Roman" w:hAnsi="Times New Roman" w:cs="Times New Roman"/>
          <w:color w:val="4471C4"/>
          <w:sz w:val="24"/>
          <w:szCs w:val="24"/>
        </w:rPr>
        <w:t>Care</w:t>
      </w:r>
      <w:bookmarkEnd w:id="5"/>
      <w:bookmarkEnd w:id="6"/>
    </w:p>
    <w:p w:rsidR="00AE43AD" w:rsidRPr="00AE43AD" w:rsidRDefault="00AE43AD" w:rsidP="00AE43AD">
      <w:pPr>
        <w:spacing w:after="0" w:line="360" w:lineRule="auto"/>
        <w:rPr>
          <w:rFonts w:ascii="Times New Roman" w:eastAsia="Times New Roman" w:hAnsi="Times New Roman" w:cs="Times New Roman"/>
          <w:kern w:val="0"/>
          <w:sz w:val="24"/>
          <w:szCs w:val="24"/>
          <w:lang w:val="en-US" w:eastAsia="en-US"/>
        </w:rPr>
      </w:pPr>
      <w:r w:rsidRPr="00AE43AD">
        <w:rPr>
          <w:rFonts w:ascii="Times New Roman" w:eastAsia="Times New Roman" w:hAnsi="Times New Roman" w:cs="Times New Roman"/>
          <w:kern w:val="0"/>
          <w:sz w:val="24"/>
          <w:szCs w:val="24"/>
          <w:lang w:val="en-US" w:eastAsia="en-US"/>
        </w:rPr>
        <w:t xml:space="preserve">One of the most important abilities that </w:t>
      </w:r>
      <w:proofErr w:type="gramStart"/>
      <w:r w:rsidRPr="00AE43AD">
        <w:rPr>
          <w:rFonts w:ascii="Times New Roman" w:eastAsia="Times New Roman" w:hAnsi="Times New Roman" w:cs="Times New Roman"/>
          <w:kern w:val="0"/>
          <w:sz w:val="24"/>
          <w:szCs w:val="24"/>
          <w:lang w:val="en-US" w:eastAsia="en-US"/>
        </w:rPr>
        <w:t>supports</w:t>
      </w:r>
      <w:proofErr w:type="gramEnd"/>
      <w:r w:rsidRPr="00AE43AD">
        <w:rPr>
          <w:rFonts w:ascii="Times New Roman" w:eastAsia="Times New Roman" w:hAnsi="Times New Roman" w:cs="Times New Roman"/>
          <w:kern w:val="0"/>
          <w:sz w:val="24"/>
          <w:szCs w:val="24"/>
          <w:lang w:val="en-US" w:eastAsia="en-US"/>
        </w:rPr>
        <w:t xml:space="preserve"> all facets of safe clinical practice is effective communication. For service users who are experiencing psychosis, cognitive impairment, or acute distress, it includes vocal expression, active listening, therapeutic silence, non-verbal awareness, and linguistic adaptation.</w:t>
      </w:r>
    </w:p>
    <w:p w:rsidR="00AE43AD" w:rsidRPr="00AE43AD" w:rsidRDefault="00AE43AD" w:rsidP="00AE43AD">
      <w:pPr>
        <w:spacing w:line="360" w:lineRule="auto"/>
        <w:jc w:val="both"/>
        <w:rPr>
          <w:rFonts w:ascii="Times New Roman" w:hAnsi="Times New Roman" w:cs="Times New Roman"/>
          <w:sz w:val="24"/>
          <w:szCs w:val="24"/>
        </w:rPr>
      </w:pP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lastRenderedPageBreak/>
        <w:t>During a risk assessment with a patient expressing thoughts of self-harm, the nurse must employ calm, non-judgemental language and open-ended questioning to encourage honest disclosure. McCab</w:t>
      </w:r>
      <w:r w:rsidRPr="00AE43AD">
        <w:rPr>
          <w:rFonts w:ascii="Times New Roman" w:hAnsi="Times New Roman" w:cs="Times New Roman"/>
          <w:sz w:val="24"/>
          <w:szCs w:val="24"/>
        </w:rPr>
        <w:t>e and Timmins (2023) assert that therapeutic communication is a purposeful activity directly influencing the nurse–patient relationship, treatment engagement, and clinical information accuracy. Poor communication has been linked to inadequate risk document</w:t>
      </w:r>
      <w:r w:rsidRPr="00AE43AD">
        <w:rPr>
          <w:rFonts w:ascii="Times New Roman" w:hAnsi="Times New Roman" w:cs="Times New Roman"/>
          <w:sz w:val="24"/>
          <w:szCs w:val="24"/>
        </w:rPr>
        <w:t>ation, care planning errors, and patients feeling dismissed, all carrying significant patient safety implications.</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 xml:space="preserve">Empathy and the ability to build and sustain therapeutic relationships represent another critically important skill. These professional, </w:t>
      </w:r>
      <w:r w:rsidR="006A5981" w:rsidRPr="00AE43AD">
        <w:rPr>
          <w:rFonts w:ascii="Times New Roman" w:hAnsi="Times New Roman" w:cs="Times New Roman"/>
          <w:sz w:val="24"/>
          <w:szCs w:val="24"/>
        </w:rPr>
        <w:t>boundaries</w:t>
      </w:r>
      <w:r w:rsidRPr="00AE43AD">
        <w:rPr>
          <w:rFonts w:ascii="Times New Roman" w:hAnsi="Times New Roman" w:cs="Times New Roman"/>
          <w:sz w:val="24"/>
          <w:szCs w:val="24"/>
        </w:rPr>
        <w:t xml:space="preserve"> connections are characterised by trust, mutual respect, and shared commitment to the service user’s recovery. Empathy—the capacity to recognise and respond sensitively to another’s emotional experiences—is the foundation of these relationships. A nu</w:t>
      </w:r>
      <w:r w:rsidRPr="00AE43AD">
        <w:rPr>
          <w:rFonts w:ascii="Times New Roman" w:hAnsi="Times New Roman" w:cs="Times New Roman"/>
          <w:sz w:val="24"/>
          <w:szCs w:val="24"/>
        </w:rPr>
        <w:t xml:space="preserve">rse supporting a young adult with a first episode of psychosis must acknowledge fear and confusion, validate experiences without reinforcing delusions, and collaborate to establish trust. Cleary, </w:t>
      </w:r>
      <w:proofErr w:type="spellStart"/>
      <w:r w:rsidRPr="00AE43AD">
        <w:rPr>
          <w:rFonts w:ascii="Times New Roman" w:hAnsi="Times New Roman" w:cs="Times New Roman"/>
          <w:sz w:val="24"/>
          <w:szCs w:val="24"/>
        </w:rPr>
        <w:t>Horsfall</w:t>
      </w:r>
      <w:proofErr w:type="spellEnd"/>
      <w:r w:rsidRPr="00AE43AD">
        <w:rPr>
          <w:rFonts w:ascii="Times New Roman" w:hAnsi="Times New Roman" w:cs="Times New Roman"/>
          <w:sz w:val="24"/>
          <w:szCs w:val="24"/>
        </w:rPr>
        <w:t xml:space="preserve"> and O’Hara-Aarons (2020) found that the nurse–patie</w:t>
      </w:r>
      <w:r w:rsidRPr="00AE43AD">
        <w:rPr>
          <w:rFonts w:ascii="Times New Roman" w:hAnsi="Times New Roman" w:cs="Times New Roman"/>
          <w:sz w:val="24"/>
          <w:szCs w:val="24"/>
        </w:rPr>
        <w:t xml:space="preserve">nt relationship quality was among the strongest predictors of positive mental health </w:t>
      </w:r>
      <w:proofErr w:type="gramStart"/>
      <w:r w:rsidRPr="00AE43AD">
        <w:rPr>
          <w:rFonts w:ascii="Times New Roman" w:hAnsi="Times New Roman" w:cs="Times New Roman"/>
          <w:sz w:val="24"/>
          <w:szCs w:val="24"/>
        </w:rPr>
        <w:t>outcomes,</w:t>
      </w:r>
      <w:proofErr w:type="gramEnd"/>
      <w:r w:rsidRPr="00AE43AD">
        <w:rPr>
          <w:rFonts w:ascii="Times New Roman" w:hAnsi="Times New Roman" w:cs="Times New Roman"/>
          <w:sz w:val="24"/>
          <w:szCs w:val="24"/>
        </w:rPr>
        <w:t xml:space="preserve"> with patients reporting that feeling genuinely understood significantly improved treatment engagement.</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Critical thinking and clinical assessment skills are indis</w:t>
      </w:r>
      <w:r w:rsidRPr="00AE43AD">
        <w:rPr>
          <w:rFonts w:ascii="Times New Roman" w:hAnsi="Times New Roman" w:cs="Times New Roman"/>
          <w:sz w:val="24"/>
          <w:szCs w:val="24"/>
        </w:rPr>
        <w:t>pensable in high-pressure clinical environments. Assessment involves systematically collecting and interpreting information about a service user’s mental state, history, risk factors, and social context, while critical thinking enables safe, evidence-infor</w:t>
      </w:r>
      <w:r w:rsidRPr="00AE43AD">
        <w:rPr>
          <w:rFonts w:ascii="Times New Roman" w:hAnsi="Times New Roman" w:cs="Times New Roman"/>
          <w:sz w:val="24"/>
          <w:szCs w:val="24"/>
        </w:rPr>
        <w:t>med decisions. For example, when a service user presents with escalating aggression and a history of paranoid schizophrenia, the nurse must rapidly assess for psychotic relapse, medication non-adherence, or organic illness and determine the most appropriat</w:t>
      </w:r>
      <w:r w:rsidRPr="00AE43AD">
        <w:rPr>
          <w:rFonts w:ascii="Times New Roman" w:hAnsi="Times New Roman" w:cs="Times New Roman"/>
          <w:sz w:val="24"/>
          <w:szCs w:val="24"/>
        </w:rPr>
        <w:t>e intervention. Ennis and Harrington (2021) emphasise that critical thinking integrates clinical knowledge, emotional intelligence, ethical reasoning, and cultural awareness to support safe practice across all settings.</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When nurses lack these skills, the c</w:t>
      </w:r>
      <w:r w:rsidRPr="00AE43AD">
        <w:rPr>
          <w:rFonts w:ascii="Times New Roman" w:hAnsi="Times New Roman" w:cs="Times New Roman"/>
          <w:sz w:val="24"/>
          <w:szCs w:val="24"/>
        </w:rPr>
        <w:t>onsequences are serious. Communication deficits may result in missed risk indicators, care planning errors, and patient disengagement. Deficiencies in empathy can cause service users to feel stigmatised, increasing the likelihood of crisis and repeated adm</w:t>
      </w:r>
      <w:r w:rsidRPr="00AE43AD">
        <w:rPr>
          <w:rFonts w:ascii="Times New Roman" w:hAnsi="Times New Roman" w:cs="Times New Roman"/>
          <w:sz w:val="24"/>
          <w:szCs w:val="24"/>
        </w:rPr>
        <w:t>ission. Weak critical thinking has been associated with delayed identification of deteriorating patients and failure to prevent harm. The Care Quality Commission (2022) identified inadequate communication, poor risk assessment, and insufficient staff compe</w:t>
      </w:r>
      <w:r w:rsidRPr="00AE43AD">
        <w:rPr>
          <w:rFonts w:ascii="Times New Roman" w:hAnsi="Times New Roman" w:cs="Times New Roman"/>
          <w:sz w:val="24"/>
          <w:szCs w:val="24"/>
        </w:rPr>
        <w:t xml:space="preserve">tence </w:t>
      </w:r>
      <w:r w:rsidRPr="00AE43AD">
        <w:rPr>
          <w:rFonts w:ascii="Times New Roman" w:hAnsi="Times New Roman" w:cs="Times New Roman"/>
          <w:sz w:val="24"/>
          <w:szCs w:val="24"/>
        </w:rPr>
        <w:lastRenderedPageBreak/>
        <w:t>as recurring themes in serious incident investigations across mental health services in England.</w:t>
      </w:r>
    </w:p>
    <w:p w:rsidR="006B2958" w:rsidRPr="00AE43AD" w:rsidRDefault="006B2958" w:rsidP="00AE43AD">
      <w:pPr>
        <w:spacing w:after="0" w:line="360" w:lineRule="auto"/>
        <w:jc w:val="both"/>
        <w:rPr>
          <w:rFonts w:ascii="Times New Roman" w:hAnsi="Times New Roman" w:cs="Times New Roman"/>
          <w:sz w:val="24"/>
          <w:szCs w:val="24"/>
        </w:rPr>
      </w:pPr>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7" w:name="_Toc695233287"/>
      <w:bookmarkStart w:id="8" w:name="_Toc227420854"/>
      <w:r w:rsidRPr="00AE43AD">
        <w:rPr>
          <w:rFonts w:ascii="Times New Roman" w:hAnsi="Times New Roman" w:cs="Times New Roman"/>
          <w:color w:val="4471C4"/>
          <w:sz w:val="24"/>
          <w:szCs w:val="24"/>
        </w:rPr>
        <w:t>3 Strategies for Skill Improvement for Mental Health Nurse</w:t>
      </w:r>
      <w:bookmarkEnd w:id="7"/>
      <w:bookmarkEnd w:id="8"/>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9" w:name="_Toc695233288"/>
      <w:bookmarkStart w:id="10" w:name="_Toc227420855"/>
      <w:r w:rsidRPr="00AE43AD">
        <w:rPr>
          <w:rFonts w:ascii="Times New Roman" w:hAnsi="Times New Roman" w:cs="Times New Roman"/>
          <w:color w:val="4471C4"/>
          <w:sz w:val="24"/>
          <w:szCs w:val="24"/>
        </w:rPr>
        <w:t>3.1 Three Strategies to Improve the Skills for Mental Health Nurse</w:t>
      </w:r>
      <w:bookmarkEnd w:id="9"/>
      <w:bookmarkEnd w:id="10"/>
    </w:p>
    <w:p w:rsidR="00AE43AD" w:rsidRPr="00AE43AD" w:rsidRDefault="00AE43AD" w:rsidP="00AE43AD">
      <w:pPr>
        <w:spacing w:after="0" w:line="360" w:lineRule="auto"/>
        <w:rPr>
          <w:rFonts w:ascii="Times New Roman" w:eastAsia="Times New Roman" w:hAnsi="Times New Roman" w:cs="Times New Roman"/>
          <w:kern w:val="0"/>
          <w:sz w:val="24"/>
          <w:szCs w:val="24"/>
          <w:lang w:val="en-US" w:eastAsia="en-US"/>
        </w:rPr>
      </w:pPr>
      <w:r w:rsidRPr="00AE43AD">
        <w:rPr>
          <w:rFonts w:ascii="Times New Roman" w:eastAsia="Times New Roman" w:hAnsi="Times New Roman" w:cs="Times New Roman"/>
          <w:kern w:val="0"/>
          <w:sz w:val="24"/>
          <w:szCs w:val="24"/>
          <w:lang w:val="en-US" w:eastAsia="en-US"/>
        </w:rPr>
        <w:t>A proven method for improving communication skills is reflective practice, which entails a methodical analysis of clinical experiences to find chances for learning and create more efficient methods.</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 xml:space="preserve">. Models such as Gibbs’ (1988) Reflective Cycle provide nurses with </w:t>
      </w:r>
      <w:r w:rsidRPr="00AE43AD">
        <w:rPr>
          <w:rFonts w:ascii="Times New Roman" w:hAnsi="Times New Roman" w:cs="Times New Roman"/>
          <w:sz w:val="24"/>
          <w:szCs w:val="24"/>
        </w:rPr>
        <w:t>a framework for examining their communication in clinical encounters. Following a difficult interaction in which a patient became distressed during an assessment, a nurse might use the cycle to examine what was said, how the patient responded, what emotion</w:t>
      </w:r>
      <w:r w:rsidRPr="00AE43AD">
        <w:rPr>
          <w:rFonts w:ascii="Times New Roman" w:hAnsi="Times New Roman" w:cs="Times New Roman"/>
          <w:sz w:val="24"/>
          <w:szCs w:val="24"/>
        </w:rPr>
        <w:t>s arose, and what could be done differently. Sherwood and Horton-Deutsch (2023) argue that reflective practice develops self-awareness, interpersonal sensitivity, and emotional intelligence—all foundational to therapeutic communication. Many NHS trusts hav</w:t>
      </w:r>
      <w:r w:rsidRPr="00AE43AD">
        <w:rPr>
          <w:rFonts w:ascii="Times New Roman" w:hAnsi="Times New Roman" w:cs="Times New Roman"/>
          <w:sz w:val="24"/>
          <w:szCs w:val="24"/>
        </w:rPr>
        <w:t>e embedded structured reflection into clinical supervision, recognising it as a practical tool for improving communication skills.</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Clinical supervision is a highly effective strategy for developing empathy and strengthening therapeutic relationships. It is</w:t>
      </w:r>
      <w:r w:rsidRPr="00AE43AD">
        <w:rPr>
          <w:rFonts w:ascii="Times New Roman" w:hAnsi="Times New Roman" w:cs="Times New Roman"/>
          <w:sz w:val="24"/>
          <w:szCs w:val="24"/>
        </w:rPr>
        <w:t xml:space="preserve"> a formal, regular process in which a practitioner meets with a trained supervisor to reflect on practice and explore relational challenges in a confidential setting. Mental health nurses frequently work with individuals experiencing profound distress; the</w:t>
      </w:r>
      <w:r w:rsidRPr="00AE43AD">
        <w:rPr>
          <w:rFonts w:ascii="Times New Roman" w:hAnsi="Times New Roman" w:cs="Times New Roman"/>
          <w:sz w:val="24"/>
          <w:szCs w:val="24"/>
        </w:rPr>
        <w:t>se emotional demands, if unprocessed, can lead to compassion fatigue and erode empathic capacity. A community nurse working with a service user who repeatedly rejects support may struggle to sustain empathy without a professional space to process those exp</w:t>
      </w:r>
      <w:r w:rsidRPr="00AE43AD">
        <w:rPr>
          <w:rFonts w:ascii="Times New Roman" w:hAnsi="Times New Roman" w:cs="Times New Roman"/>
          <w:sz w:val="24"/>
          <w:szCs w:val="24"/>
        </w:rPr>
        <w:t>eriences. Beddoe and Howard (2020) found that regular, quality supervision was significantly associated with improved empathy, reduced emotional exhaustion, and stronger therapeutic alliances. The NMC (2018) recognises supervision as essential for maintain</w:t>
      </w:r>
      <w:r w:rsidRPr="00AE43AD">
        <w:rPr>
          <w:rFonts w:ascii="Times New Roman" w:hAnsi="Times New Roman" w:cs="Times New Roman"/>
          <w:sz w:val="24"/>
          <w:szCs w:val="24"/>
        </w:rPr>
        <w:t>ing safe and effective practice.</w:t>
      </w:r>
    </w:p>
    <w:p w:rsidR="006B2958" w:rsidRPr="00AE43AD" w:rsidRDefault="00056C29" w:rsidP="00AE43AD">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 xml:space="preserve">Continuing professional development (CPD) is an evidence-based strategy for enhancing critical thinking and clinical assessment skills. CPD encompasses specialist workshops, postgraduate modules, simulation-based training, </w:t>
      </w:r>
      <w:r w:rsidRPr="00AE43AD">
        <w:rPr>
          <w:rFonts w:ascii="Times New Roman" w:hAnsi="Times New Roman" w:cs="Times New Roman"/>
          <w:sz w:val="24"/>
          <w:szCs w:val="24"/>
        </w:rPr>
        <w:t xml:space="preserve">peer case consultation, and engagement with updated clinical guidelines, expanding the nurse’s knowledge of assessment frameworks </w:t>
      </w:r>
      <w:r w:rsidRPr="00AE43AD">
        <w:rPr>
          <w:rFonts w:ascii="Times New Roman" w:hAnsi="Times New Roman" w:cs="Times New Roman"/>
          <w:sz w:val="24"/>
          <w:szCs w:val="24"/>
        </w:rPr>
        <w:lastRenderedPageBreak/>
        <w:t>and evidence-based interventions. Completing accredited training in validated instruments such as the Columbia Suicide Severit</w:t>
      </w:r>
      <w:r w:rsidRPr="00AE43AD">
        <w:rPr>
          <w:rFonts w:ascii="Times New Roman" w:hAnsi="Times New Roman" w:cs="Times New Roman"/>
          <w:sz w:val="24"/>
          <w:szCs w:val="24"/>
        </w:rPr>
        <w:t xml:space="preserve">y Rating Scale (C-SSRS) equips nurses with structured frameworks for interpreting complex clinical data. Health Education England (2021) identified CPD as a critical driver of workforce capability and patient safety. Williamson, </w:t>
      </w:r>
      <w:proofErr w:type="spellStart"/>
      <w:r w:rsidR="00B31E50" w:rsidRPr="00AE43AD">
        <w:rPr>
          <w:rFonts w:ascii="Times New Roman" w:hAnsi="Times New Roman" w:cs="Times New Roman"/>
          <w:sz w:val="24"/>
          <w:szCs w:val="24"/>
        </w:rPr>
        <w:t>Balkam</w:t>
      </w:r>
      <w:proofErr w:type="spellEnd"/>
      <w:r w:rsidRPr="00AE43AD">
        <w:rPr>
          <w:rFonts w:ascii="Times New Roman" w:hAnsi="Times New Roman" w:cs="Times New Roman"/>
          <w:sz w:val="24"/>
          <w:szCs w:val="24"/>
        </w:rPr>
        <w:t xml:space="preserve"> and Sherwood (2020) </w:t>
      </w:r>
      <w:r w:rsidRPr="00AE43AD">
        <w:rPr>
          <w:rFonts w:ascii="Times New Roman" w:hAnsi="Times New Roman" w:cs="Times New Roman"/>
          <w:sz w:val="24"/>
          <w:szCs w:val="24"/>
        </w:rPr>
        <w:t>demonstrated that simulation-based CPD significantly improved clinical decision-making confidence and competence in mental health nurses.</w:t>
      </w:r>
    </w:p>
    <w:p w:rsidR="006B2958" w:rsidRPr="00AE43AD" w:rsidRDefault="00056C29" w:rsidP="00AE43AD">
      <w:pPr>
        <w:pStyle w:val="Heading2"/>
        <w:spacing w:line="360" w:lineRule="auto"/>
        <w:jc w:val="both"/>
        <w:rPr>
          <w:rFonts w:ascii="Times New Roman" w:hAnsi="Times New Roman" w:cs="Times New Roman"/>
          <w:color w:val="4472C4" w:themeColor="accent1"/>
          <w:sz w:val="24"/>
          <w:szCs w:val="24"/>
        </w:rPr>
      </w:pPr>
      <w:bookmarkStart w:id="11" w:name="_Toc695233289"/>
      <w:bookmarkStart w:id="12" w:name="_Toc227420856"/>
      <w:r w:rsidRPr="00AE43AD">
        <w:rPr>
          <w:rFonts w:ascii="Times New Roman" w:hAnsi="Times New Roman" w:cs="Times New Roman"/>
          <w:color w:val="4471C4"/>
          <w:sz w:val="24"/>
          <w:szCs w:val="24"/>
        </w:rPr>
        <w:t>4 Conclusion</w:t>
      </w:r>
      <w:bookmarkEnd w:id="11"/>
      <w:bookmarkEnd w:id="12"/>
    </w:p>
    <w:p w:rsidR="00745F8F" w:rsidRPr="00745F8F" w:rsidRDefault="00745F8F" w:rsidP="00745F8F">
      <w:pPr>
        <w:spacing w:after="0" w:line="360" w:lineRule="auto"/>
        <w:rPr>
          <w:rFonts w:ascii="Times New Roman" w:eastAsia="Times New Roman" w:hAnsi="Times New Roman" w:cs="Times New Roman"/>
          <w:kern w:val="0"/>
          <w:sz w:val="24"/>
          <w:szCs w:val="24"/>
          <w:lang w:val="en-US" w:eastAsia="en-US"/>
        </w:rPr>
      </w:pPr>
      <w:r w:rsidRPr="00745F8F">
        <w:rPr>
          <w:rFonts w:ascii="Times New Roman" w:eastAsia="Times New Roman" w:hAnsi="Times New Roman" w:cs="Times New Roman"/>
          <w:kern w:val="0"/>
          <w:sz w:val="24"/>
          <w:szCs w:val="24"/>
          <w:lang w:val="en-US" w:eastAsia="en-US"/>
        </w:rPr>
        <w:t xml:space="preserve">In summary, the mental health nurse plays a crucial role in health and social care by offering persons with complicated illnesses </w:t>
      </w:r>
      <w:proofErr w:type="spellStart"/>
      <w:r w:rsidRPr="00745F8F">
        <w:rPr>
          <w:rFonts w:ascii="Times New Roman" w:eastAsia="Times New Roman" w:hAnsi="Times New Roman" w:cs="Times New Roman"/>
          <w:kern w:val="0"/>
          <w:sz w:val="24"/>
          <w:szCs w:val="24"/>
          <w:lang w:val="en-US" w:eastAsia="en-US"/>
        </w:rPr>
        <w:t>specialised</w:t>
      </w:r>
      <w:proofErr w:type="spellEnd"/>
      <w:r w:rsidRPr="00745F8F">
        <w:rPr>
          <w:rFonts w:ascii="Times New Roman" w:eastAsia="Times New Roman" w:hAnsi="Times New Roman" w:cs="Times New Roman"/>
          <w:kern w:val="0"/>
          <w:sz w:val="24"/>
          <w:szCs w:val="24"/>
          <w:lang w:val="en-US" w:eastAsia="en-US"/>
        </w:rPr>
        <w:t xml:space="preserve"> assessment, treatment, and support.</w:t>
      </w:r>
    </w:p>
    <w:p w:rsidR="006B2958" w:rsidRPr="00AE43AD" w:rsidRDefault="00056C29" w:rsidP="00745F8F">
      <w:pPr>
        <w:spacing w:line="360" w:lineRule="auto"/>
        <w:jc w:val="both"/>
        <w:rPr>
          <w:rFonts w:ascii="Times New Roman" w:hAnsi="Times New Roman" w:cs="Times New Roman"/>
          <w:sz w:val="24"/>
          <w:szCs w:val="24"/>
        </w:rPr>
      </w:pPr>
      <w:r w:rsidRPr="00AE43AD">
        <w:rPr>
          <w:rFonts w:ascii="Times New Roman" w:hAnsi="Times New Roman" w:cs="Times New Roman"/>
          <w:sz w:val="24"/>
          <w:szCs w:val="24"/>
        </w:rPr>
        <w:t xml:space="preserve">This report has demonstrated that communication, empathy and therapeutic </w:t>
      </w:r>
      <w:proofErr w:type="gramStart"/>
      <w:r w:rsidRPr="00AE43AD">
        <w:rPr>
          <w:rFonts w:ascii="Times New Roman" w:hAnsi="Times New Roman" w:cs="Times New Roman"/>
          <w:sz w:val="24"/>
          <w:szCs w:val="24"/>
        </w:rPr>
        <w:t>relationship-building,</w:t>
      </w:r>
      <w:proofErr w:type="gramEnd"/>
      <w:r w:rsidRPr="00AE43AD">
        <w:rPr>
          <w:rFonts w:ascii="Times New Roman" w:hAnsi="Times New Roman" w:cs="Times New Roman"/>
          <w:sz w:val="24"/>
          <w:szCs w:val="24"/>
        </w:rPr>
        <w:t xml:space="preserve"> and critical thinking and clinical assessment are the three most significa</w:t>
      </w:r>
      <w:r w:rsidRPr="00AE43AD">
        <w:rPr>
          <w:rFonts w:ascii="Times New Roman" w:hAnsi="Times New Roman" w:cs="Times New Roman"/>
          <w:sz w:val="24"/>
          <w:szCs w:val="24"/>
        </w:rPr>
        <w:t>nt skills for effective practice, with deficits posing serious patient safety risks. Reflective practice, clinical supervision, and continuing professional development are evidence-based strategies essential to delivering care that is safe, person-centred,</w:t>
      </w:r>
      <w:r w:rsidRPr="00AE43AD">
        <w:rPr>
          <w:rFonts w:ascii="Times New Roman" w:hAnsi="Times New Roman" w:cs="Times New Roman"/>
          <w:sz w:val="24"/>
          <w:szCs w:val="24"/>
        </w:rPr>
        <w:t xml:space="preserve"> and consist</w:t>
      </w:r>
      <w:r w:rsidR="00083265" w:rsidRPr="00AE43AD">
        <w:rPr>
          <w:rFonts w:ascii="Times New Roman" w:hAnsi="Times New Roman" w:cs="Times New Roman"/>
          <w:sz w:val="24"/>
          <w:szCs w:val="24"/>
        </w:rPr>
        <w:t>ent with professional standard</w:t>
      </w:r>
    </w:p>
    <w:p w:rsidR="006B2958" w:rsidRPr="00AE43AD" w:rsidRDefault="006B2958" w:rsidP="00745F8F">
      <w:pPr>
        <w:spacing w:after="0" w:line="360" w:lineRule="auto"/>
        <w:jc w:val="both"/>
        <w:rPr>
          <w:rFonts w:ascii="Times New Roman" w:hAnsi="Times New Roman" w:cs="Times New Roman"/>
          <w:sz w:val="24"/>
          <w:szCs w:val="24"/>
        </w:rPr>
      </w:pPr>
    </w:p>
    <w:p w:rsidR="006B2958" w:rsidRPr="00AE43AD" w:rsidRDefault="006B2958" w:rsidP="00745F8F">
      <w:pPr>
        <w:spacing w:after="0" w:line="360" w:lineRule="auto"/>
        <w:jc w:val="both"/>
        <w:rPr>
          <w:rFonts w:ascii="Times New Roman" w:hAnsi="Times New Roman" w:cs="Times New Roman"/>
          <w:sz w:val="24"/>
          <w:szCs w:val="24"/>
        </w:rPr>
      </w:pPr>
    </w:p>
    <w:p w:rsidR="006B2958" w:rsidRPr="00AE43AD" w:rsidRDefault="006B2958" w:rsidP="00745F8F">
      <w:pPr>
        <w:spacing w:after="0" w:line="360" w:lineRule="auto"/>
        <w:jc w:val="both"/>
        <w:rPr>
          <w:rFonts w:ascii="Times New Roman" w:hAnsi="Times New Roman" w:cs="Times New Roman"/>
          <w:sz w:val="24"/>
          <w:szCs w:val="24"/>
        </w:rPr>
      </w:pPr>
    </w:p>
    <w:p w:rsidR="006B2958" w:rsidRDefault="006B2958"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Default="00AE43AD" w:rsidP="00AE43AD">
      <w:pPr>
        <w:spacing w:after="0" w:line="360" w:lineRule="auto"/>
        <w:jc w:val="both"/>
        <w:rPr>
          <w:rFonts w:ascii="Times New Roman" w:hAnsi="Times New Roman" w:cs="Times New Roman"/>
          <w:sz w:val="24"/>
          <w:szCs w:val="24"/>
        </w:rPr>
      </w:pPr>
    </w:p>
    <w:p w:rsidR="00AE43AD" w:rsidRPr="00AE43AD" w:rsidRDefault="00AE43AD" w:rsidP="00AE43AD">
      <w:pPr>
        <w:spacing w:after="0" w:line="360" w:lineRule="auto"/>
        <w:jc w:val="both"/>
        <w:rPr>
          <w:rFonts w:ascii="Times New Roman" w:hAnsi="Times New Roman" w:cs="Times New Roman"/>
          <w:sz w:val="24"/>
          <w:szCs w:val="24"/>
        </w:rPr>
      </w:pPr>
    </w:p>
    <w:p w:rsidR="006B2958" w:rsidRPr="00AE43AD" w:rsidRDefault="006B2958" w:rsidP="00AE43AD">
      <w:pPr>
        <w:spacing w:after="0" w:line="360" w:lineRule="auto"/>
        <w:jc w:val="both"/>
        <w:rPr>
          <w:rFonts w:ascii="Times New Roman" w:hAnsi="Times New Roman" w:cs="Times New Roman"/>
          <w:sz w:val="24"/>
          <w:szCs w:val="24"/>
        </w:rPr>
      </w:pPr>
    </w:p>
    <w:p w:rsidR="006B2958" w:rsidRPr="00AE43AD" w:rsidRDefault="006B2958" w:rsidP="00AE43AD">
      <w:pPr>
        <w:spacing w:after="0" w:line="360" w:lineRule="auto"/>
        <w:jc w:val="both"/>
        <w:rPr>
          <w:rFonts w:ascii="Times New Roman" w:hAnsi="Times New Roman" w:cs="Times New Roman"/>
          <w:sz w:val="24"/>
          <w:szCs w:val="24"/>
        </w:rPr>
      </w:pPr>
    </w:p>
    <w:p w:rsidR="006B2958" w:rsidRPr="00AE43AD" w:rsidRDefault="00056C29" w:rsidP="00AE43AD">
      <w:pPr>
        <w:pStyle w:val="Heading2"/>
        <w:spacing w:line="360" w:lineRule="auto"/>
        <w:rPr>
          <w:rFonts w:ascii="Times New Roman" w:hAnsi="Times New Roman" w:cs="Times New Roman"/>
          <w:color w:val="4472C4" w:themeColor="accent1"/>
          <w:sz w:val="24"/>
          <w:szCs w:val="24"/>
        </w:rPr>
      </w:pPr>
      <w:bookmarkStart w:id="13" w:name="_Toc227420857"/>
      <w:bookmarkStart w:id="14" w:name="_Toc695233290"/>
      <w:r w:rsidRPr="00AE43AD">
        <w:rPr>
          <w:rFonts w:ascii="Times New Roman" w:hAnsi="Times New Roman" w:cs="Times New Roman"/>
          <w:color w:val="4471C4"/>
          <w:sz w:val="24"/>
          <w:szCs w:val="24"/>
        </w:rPr>
        <w:t>5 Reference</w:t>
      </w:r>
      <w:bookmarkEnd w:id="13"/>
      <w:r w:rsidRPr="00AE43AD">
        <w:rPr>
          <w:rFonts w:ascii="Times New Roman" w:hAnsi="Times New Roman" w:cs="Times New Roman"/>
          <w:color w:val="4471C4"/>
          <w:sz w:val="24"/>
          <w:szCs w:val="24"/>
        </w:rPr>
        <w:t xml:space="preserve"> </w:t>
      </w:r>
      <w:bookmarkEnd w:id="14"/>
    </w:p>
    <w:p w:rsidR="003C7691" w:rsidRPr="00AE43AD" w:rsidRDefault="003C7691" w:rsidP="00AE43AD">
      <w:pPr>
        <w:spacing w:line="360" w:lineRule="auto"/>
        <w:ind w:left="720" w:hanging="720"/>
        <w:jc w:val="both"/>
        <w:rPr>
          <w:rFonts w:ascii="Times New Roman" w:hAnsi="Times New Roman" w:cs="Times New Roman"/>
          <w:sz w:val="24"/>
          <w:szCs w:val="24"/>
        </w:rPr>
      </w:pP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lastRenderedPageBreak/>
        <w:t>Beddoe, L. and Howard, F. (2020) ‘Interprofessional supervision in social work and</w:t>
      </w:r>
      <w:r w:rsidR="003C7691" w:rsidRPr="00AE43AD">
        <w:rPr>
          <w:rFonts w:ascii="Times New Roman" w:hAnsi="Times New Roman" w:cs="Times New Roman"/>
          <w:sz w:val="24"/>
          <w:szCs w:val="24"/>
        </w:rPr>
        <w:t xml:space="preserve"> </w:t>
      </w:r>
      <w:r w:rsidRPr="00AE43AD">
        <w:rPr>
          <w:rFonts w:ascii="Times New Roman" w:hAnsi="Times New Roman" w:cs="Times New Roman"/>
          <w:sz w:val="24"/>
          <w:szCs w:val="24"/>
        </w:rPr>
        <w:t>psychology: mandates and (</w:t>
      </w:r>
      <w:proofErr w:type="spellStart"/>
      <w:r w:rsidRPr="00AE43AD">
        <w:rPr>
          <w:rFonts w:ascii="Times New Roman" w:hAnsi="Times New Roman" w:cs="Times New Roman"/>
          <w:sz w:val="24"/>
          <w:szCs w:val="24"/>
        </w:rPr>
        <w:t>mis</w:t>
      </w:r>
      <w:proofErr w:type="spellEnd"/>
      <w:r w:rsidRPr="00AE43AD">
        <w:rPr>
          <w:rFonts w:ascii="Times New Roman" w:hAnsi="Times New Roman" w:cs="Times New Roman"/>
          <w:sz w:val="24"/>
          <w:szCs w:val="24"/>
        </w:rPr>
        <w:t xml:space="preserve">)understandings’, Aotearoa New Zealand Social Work, 32(3), pp. </w:t>
      </w:r>
      <w:r w:rsidRPr="00AE43AD">
        <w:rPr>
          <w:rFonts w:ascii="Times New Roman" w:hAnsi="Times New Roman" w:cs="Times New Roman"/>
          <w:sz w:val="24"/>
          <w:szCs w:val="24"/>
        </w:rPr>
        <w:t>68–80.</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Care Quality Commission (2022) Mental Health Act: The Rise in the Use of the MHA 1983 During COVID-19. Available at: https://www.cqc.org.uk (Accessed: 10 April 2026).</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 xml:space="preserve">Cleary, M., </w:t>
      </w:r>
      <w:proofErr w:type="spellStart"/>
      <w:r w:rsidRPr="00AE43AD">
        <w:rPr>
          <w:rFonts w:ascii="Times New Roman" w:hAnsi="Times New Roman" w:cs="Times New Roman"/>
          <w:sz w:val="24"/>
          <w:szCs w:val="24"/>
        </w:rPr>
        <w:t>Horsfall</w:t>
      </w:r>
      <w:proofErr w:type="spellEnd"/>
      <w:r w:rsidRPr="00AE43AD">
        <w:rPr>
          <w:rFonts w:ascii="Times New Roman" w:hAnsi="Times New Roman" w:cs="Times New Roman"/>
          <w:sz w:val="24"/>
          <w:szCs w:val="24"/>
        </w:rPr>
        <w:t>, J. and O’Hara-Aarons, M. (2020) ‘Therapeutic relationships i</w:t>
      </w:r>
      <w:r w:rsidRPr="00AE43AD">
        <w:rPr>
          <w:rFonts w:ascii="Times New Roman" w:hAnsi="Times New Roman" w:cs="Times New Roman"/>
          <w:sz w:val="24"/>
          <w:szCs w:val="24"/>
        </w:rPr>
        <w:t>n mental health nursing: practical considerations’, Issues in Mental Health Nursing, 41(5), pp. 400–407. doi:10.1080/01612840.2020.1738939.</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Ennis, G. and Harrington, A. (2021) ‘Critical thinking, clinical decision making and the mental health nurse: a conc</w:t>
      </w:r>
      <w:r w:rsidRPr="00AE43AD">
        <w:rPr>
          <w:rFonts w:ascii="Times New Roman" w:hAnsi="Times New Roman" w:cs="Times New Roman"/>
          <w:sz w:val="24"/>
          <w:szCs w:val="24"/>
        </w:rPr>
        <w:t xml:space="preserve">ept </w:t>
      </w:r>
      <w:proofErr w:type="gramStart"/>
      <w:r w:rsidRPr="00AE43AD">
        <w:rPr>
          <w:rFonts w:ascii="Times New Roman" w:hAnsi="Times New Roman" w:cs="Times New Roman"/>
          <w:sz w:val="24"/>
          <w:szCs w:val="24"/>
        </w:rPr>
        <w:t>analysis’</w:t>
      </w:r>
      <w:proofErr w:type="gramEnd"/>
      <w:r w:rsidRPr="00AE43AD">
        <w:rPr>
          <w:rFonts w:ascii="Times New Roman" w:hAnsi="Times New Roman" w:cs="Times New Roman"/>
          <w:sz w:val="24"/>
          <w:szCs w:val="24"/>
        </w:rPr>
        <w:t>, Journal of Psychiatric and Mental Health Nursing, 28(2), pp. 185–196. doi:10.1111/jpm.12680.</w:t>
      </w:r>
    </w:p>
    <w:p w:rsidR="006B2958" w:rsidRPr="00AE43AD" w:rsidRDefault="00056C29" w:rsidP="00AE43AD">
      <w:pPr>
        <w:spacing w:line="360" w:lineRule="auto"/>
        <w:rPr>
          <w:rFonts w:ascii="Times New Roman" w:hAnsi="Times New Roman" w:cs="Times New Roman"/>
          <w:sz w:val="24"/>
          <w:szCs w:val="24"/>
        </w:rPr>
      </w:pPr>
      <w:proofErr w:type="gramStart"/>
      <w:r w:rsidRPr="00AE43AD">
        <w:rPr>
          <w:rFonts w:ascii="Times New Roman" w:hAnsi="Times New Roman" w:cs="Times New Roman"/>
          <w:sz w:val="24"/>
          <w:szCs w:val="24"/>
        </w:rPr>
        <w:t>Health Education England (2021)</w:t>
      </w:r>
      <w:r w:rsidRPr="00AE43AD">
        <w:rPr>
          <w:rFonts w:ascii="Times New Roman" w:hAnsi="Times New Roman" w:cs="Times New Roman"/>
          <w:sz w:val="24"/>
          <w:szCs w:val="24"/>
        </w:rPr>
        <w:t xml:space="preserve"> Mental Health Nursing: A Workforce Strategy for the Future.</w:t>
      </w:r>
      <w:proofErr w:type="gramEnd"/>
      <w:r w:rsidRPr="00AE43AD">
        <w:rPr>
          <w:rFonts w:ascii="Times New Roman" w:hAnsi="Times New Roman" w:cs="Times New Roman"/>
          <w:sz w:val="24"/>
          <w:szCs w:val="24"/>
        </w:rPr>
        <w:t xml:space="preserve"> Leeds: HEE.</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 xml:space="preserve">McCabe, C. and Timmins, F. (2023) Communication Skills for Nursing Practice. </w:t>
      </w:r>
      <w:proofErr w:type="gramStart"/>
      <w:r w:rsidRPr="00AE43AD">
        <w:rPr>
          <w:rFonts w:ascii="Times New Roman" w:hAnsi="Times New Roman" w:cs="Times New Roman"/>
          <w:sz w:val="24"/>
          <w:szCs w:val="24"/>
        </w:rPr>
        <w:t xml:space="preserve">3rd </w:t>
      </w:r>
      <w:proofErr w:type="spellStart"/>
      <w:r w:rsidRPr="00AE43AD">
        <w:rPr>
          <w:rFonts w:ascii="Times New Roman" w:hAnsi="Times New Roman" w:cs="Times New Roman"/>
          <w:sz w:val="24"/>
          <w:szCs w:val="24"/>
        </w:rPr>
        <w:t>edn</w:t>
      </w:r>
      <w:proofErr w:type="spellEnd"/>
      <w:r w:rsidRPr="00AE43AD">
        <w:rPr>
          <w:rFonts w:ascii="Times New Roman" w:hAnsi="Times New Roman" w:cs="Times New Roman"/>
          <w:sz w:val="24"/>
          <w:szCs w:val="24"/>
        </w:rPr>
        <w:t>.</w:t>
      </w:r>
      <w:proofErr w:type="gramEnd"/>
      <w:r w:rsidRPr="00AE43AD">
        <w:rPr>
          <w:rFonts w:ascii="Times New Roman" w:hAnsi="Times New Roman" w:cs="Times New Roman"/>
          <w:sz w:val="24"/>
          <w:szCs w:val="24"/>
        </w:rPr>
        <w:t xml:space="preserve"> London: Bloomsbury Academic.</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NHS England (2021) The NHS Long Term Plan: Mental Health Implementat</w:t>
      </w:r>
      <w:r w:rsidRPr="00AE43AD">
        <w:rPr>
          <w:rFonts w:ascii="Times New Roman" w:hAnsi="Times New Roman" w:cs="Times New Roman"/>
          <w:sz w:val="24"/>
          <w:szCs w:val="24"/>
        </w:rPr>
        <w:t>ion Framework. London: NHS England. Available at: https://www.longtermplan.nhs.uk (Accessed: 10 April 2026).</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 xml:space="preserve">Nursing and Midwifery Council (NMC) (2018) </w:t>
      </w:r>
      <w:proofErr w:type="gramStart"/>
      <w:r w:rsidRPr="00AE43AD">
        <w:rPr>
          <w:rFonts w:ascii="Times New Roman" w:hAnsi="Times New Roman" w:cs="Times New Roman"/>
          <w:sz w:val="24"/>
          <w:szCs w:val="24"/>
        </w:rPr>
        <w:t>The</w:t>
      </w:r>
      <w:proofErr w:type="gramEnd"/>
      <w:r w:rsidRPr="00AE43AD">
        <w:rPr>
          <w:rFonts w:ascii="Times New Roman" w:hAnsi="Times New Roman" w:cs="Times New Roman"/>
          <w:sz w:val="24"/>
          <w:szCs w:val="24"/>
        </w:rPr>
        <w:t xml:space="preserve"> Code: Professional Standards of Practice and Behaviour for Nurses, Midwives and Nursing Associates. </w:t>
      </w:r>
      <w:r w:rsidRPr="00AE43AD">
        <w:rPr>
          <w:rFonts w:ascii="Times New Roman" w:hAnsi="Times New Roman" w:cs="Times New Roman"/>
          <w:sz w:val="24"/>
          <w:szCs w:val="24"/>
        </w:rPr>
        <w:t>London: NMC.</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 xml:space="preserve">Sherwood, G. and Horton-Deutsch, S. (2023) Reflective Practice: Transforming Education and Improving Outcomes. </w:t>
      </w:r>
      <w:proofErr w:type="gramStart"/>
      <w:r w:rsidRPr="00AE43AD">
        <w:rPr>
          <w:rFonts w:ascii="Times New Roman" w:hAnsi="Times New Roman" w:cs="Times New Roman"/>
          <w:sz w:val="24"/>
          <w:szCs w:val="24"/>
        </w:rPr>
        <w:t xml:space="preserve">3rd </w:t>
      </w:r>
      <w:proofErr w:type="spellStart"/>
      <w:r w:rsidRPr="00AE43AD">
        <w:rPr>
          <w:rFonts w:ascii="Times New Roman" w:hAnsi="Times New Roman" w:cs="Times New Roman"/>
          <w:sz w:val="24"/>
          <w:szCs w:val="24"/>
        </w:rPr>
        <w:t>edn</w:t>
      </w:r>
      <w:proofErr w:type="spellEnd"/>
      <w:r w:rsidRPr="00AE43AD">
        <w:rPr>
          <w:rFonts w:ascii="Times New Roman" w:hAnsi="Times New Roman" w:cs="Times New Roman"/>
          <w:sz w:val="24"/>
          <w:szCs w:val="24"/>
        </w:rPr>
        <w:t>.</w:t>
      </w:r>
      <w:proofErr w:type="gramEnd"/>
      <w:r w:rsidRPr="00AE43AD">
        <w:rPr>
          <w:rFonts w:ascii="Times New Roman" w:hAnsi="Times New Roman" w:cs="Times New Roman"/>
          <w:sz w:val="24"/>
          <w:szCs w:val="24"/>
        </w:rPr>
        <w:t xml:space="preserve"> Indianapolis: Sigma Theta Tau International.</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 xml:space="preserve">Williamson, G. R., </w:t>
      </w:r>
      <w:proofErr w:type="spellStart"/>
      <w:r w:rsidRPr="00AE43AD">
        <w:rPr>
          <w:rFonts w:ascii="Times New Roman" w:hAnsi="Times New Roman" w:cs="Times New Roman"/>
          <w:sz w:val="24"/>
          <w:szCs w:val="24"/>
        </w:rPr>
        <w:t>Balkham</w:t>
      </w:r>
      <w:proofErr w:type="spellEnd"/>
      <w:r w:rsidRPr="00AE43AD">
        <w:rPr>
          <w:rFonts w:ascii="Times New Roman" w:hAnsi="Times New Roman" w:cs="Times New Roman"/>
          <w:sz w:val="24"/>
          <w:szCs w:val="24"/>
        </w:rPr>
        <w:t>, C. and Sherwood, J. (2020) ‘Improving clinical dec</w:t>
      </w:r>
      <w:r w:rsidRPr="00AE43AD">
        <w:rPr>
          <w:rFonts w:ascii="Times New Roman" w:hAnsi="Times New Roman" w:cs="Times New Roman"/>
          <w:sz w:val="24"/>
          <w:szCs w:val="24"/>
        </w:rPr>
        <w:t>ision making in mental health nursing through simulation: a mixed-methods study’, Nurse Education Today, 87, p. 104337. doi:10.1016/j.nedt.2020.104337.</w:t>
      </w:r>
    </w:p>
    <w:p w:rsidR="006B2958" w:rsidRPr="00AE43AD" w:rsidRDefault="00056C29" w:rsidP="00AE43AD">
      <w:pPr>
        <w:spacing w:line="360" w:lineRule="auto"/>
        <w:rPr>
          <w:rFonts w:ascii="Times New Roman" w:hAnsi="Times New Roman" w:cs="Times New Roman"/>
          <w:sz w:val="24"/>
          <w:szCs w:val="24"/>
        </w:rPr>
      </w:pPr>
      <w:r w:rsidRPr="00AE43AD">
        <w:rPr>
          <w:rFonts w:ascii="Times New Roman" w:hAnsi="Times New Roman" w:cs="Times New Roman"/>
          <w:sz w:val="24"/>
          <w:szCs w:val="24"/>
        </w:rPr>
        <w:t>World Health Organization (2022) World Mental Health Report: Transforming Mental Health for All. Geneva:</w:t>
      </w:r>
      <w:r w:rsidRPr="00AE43AD">
        <w:rPr>
          <w:rFonts w:ascii="Times New Roman" w:hAnsi="Times New Roman" w:cs="Times New Roman"/>
          <w:sz w:val="24"/>
          <w:szCs w:val="24"/>
        </w:rPr>
        <w:t xml:space="preserve"> WHO.</w:t>
      </w:r>
    </w:p>
    <w:sectPr w:rsidR="006B2958" w:rsidRPr="00AE43AD" w:rsidSect="006209F2">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C29" w:rsidRDefault="00056C29">
      <w:pPr>
        <w:spacing w:line="240" w:lineRule="auto"/>
      </w:pPr>
      <w:r>
        <w:separator/>
      </w:r>
    </w:p>
  </w:endnote>
  <w:endnote w:type="continuationSeparator" w:id="0">
    <w:p w:rsidR="00056C29" w:rsidRDefault="00056C2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Microsoft YaHei"/>
    <w:charset w:val="86"/>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altName w:val="Segoe Print"/>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C29" w:rsidRDefault="00056C29">
      <w:pPr>
        <w:spacing w:after="0"/>
      </w:pPr>
      <w:r>
        <w:separator/>
      </w:r>
    </w:p>
  </w:footnote>
  <w:footnote w:type="continuationSeparator" w:id="0">
    <w:p w:rsidR="00056C29" w:rsidRDefault="00056C2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85892932"/>
      <w:docPartObj>
        <w:docPartGallery w:val="AutoText"/>
      </w:docPartObj>
    </w:sdtPr>
    <w:sdtContent>
      <w:p w:rsidR="006B2958" w:rsidRDefault="006209F2">
        <w:pPr>
          <w:pStyle w:val="Header"/>
          <w:framePr w:wrap="auto" w:vAnchor="text" w:hAnchor="margin" w:xAlign="right" w:y="1"/>
          <w:rPr>
            <w:rStyle w:val="PageNumber"/>
          </w:rPr>
        </w:pPr>
        <w:r>
          <w:rPr>
            <w:rStyle w:val="PageNumber"/>
          </w:rPr>
          <w:fldChar w:fldCharType="begin"/>
        </w:r>
        <w:r w:rsidR="00056C29">
          <w:rPr>
            <w:rStyle w:val="PageNumber"/>
          </w:rPr>
          <w:instrText xml:space="preserve"> PAGE </w:instrText>
        </w:r>
        <w:r>
          <w:rPr>
            <w:rStyle w:val="PageNumber"/>
          </w:rPr>
          <w:fldChar w:fldCharType="end"/>
        </w:r>
      </w:p>
    </w:sdtContent>
  </w:sdt>
  <w:p w:rsidR="006B2958" w:rsidRDefault="006B2958">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579713788"/>
      <w:docPartObj>
        <w:docPartGallery w:val="AutoText"/>
      </w:docPartObj>
    </w:sdtPr>
    <w:sdtContent>
      <w:p w:rsidR="006B2958" w:rsidRDefault="006209F2">
        <w:pPr>
          <w:pStyle w:val="Header"/>
          <w:framePr w:wrap="auto" w:vAnchor="text" w:hAnchor="margin" w:xAlign="right" w:y="1"/>
          <w:rPr>
            <w:rStyle w:val="PageNumber"/>
          </w:rPr>
        </w:pPr>
        <w:r>
          <w:rPr>
            <w:rStyle w:val="PageNumber"/>
          </w:rPr>
          <w:fldChar w:fldCharType="begin"/>
        </w:r>
        <w:r w:rsidR="00056C29">
          <w:rPr>
            <w:rStyle w:val="PageNumber"/>
          </w:rPr>
          <w:instrText xml:space="preserve"> PAGE </w:instrText>
        </w:r>
        <w:r>
          <w:rPr>
            <w:rStyle w:val="PageNumber"/>
          </w:rPr>
          <w:fldChar w:fldCharType="separate"/>
        </w:r>
        <w:r w:rsidR="00745F8F">
          <w:rPr>
            <w:rStyle w:val="PageNumber"/>
            <w:noProof/>
          </w:rPr>
          <w:t>4</w:t>
        </w:r>
        <w:r>
          <w:rPr>
            <w:rStyle w:val="PageNumber"/>
          </w:rPr>
          <w:fldChar w:fldCharType="end"/>
        </w:r>
      </w:p>
    </w:sdtContent>
  </w:sdt>
  <w:p w:rsidR="006B2958" w:rsidRDefault="006B2958">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63A0F"/>
    <w:multiLevelType w:val="hybridMultilevel"/>
    <w:tmpl w:val="457C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useFELayout/>
  </w:compat>
  <w:rsids>
    <w:rsidRoot w:val="00ED5964"/>
    <w:rsid w:val="0000705D"/>
    <w:rsid w:val="0001715D"/>
    <w:rsid w:val="00022C42"/>
    <w:rsid w:val="00027B15"/>
    <w:rsid w:val="00030A05"/>
    <w:rsid w:val="00056C29"/>
    <w:rsid w:val="00060545"/>
    <w:rsid w:val="00061F73"/>
    <w:rsid w:val="00070818"/>
    <w:rsid w:val="0008238F"/>
    <w:rsid w:val="00082EC6"/>
    <w:rsid w:val="00083265"/>
    <w:rsid w:val="00085388"/>
    <w:rsid w:val="000D41DC"/>
    <w:rsid w:val="00125D37"/>
    <w:rsid w:val="00127C1A"/>
    <w:rsid w:val="00150D81"/>
    <w:rsid w:val="00166CEB"/>
    <w:rsid w:val="00183CB9"/>
    <w:rsid w:val="00184A9A"/>
    <w:rsid w:val="001879C1"/>
    <w:rsid w:val="001947DF"/>
    <w:rsid w:val="001B22BB"/>
    <w:rsid w:val="001B619C"/>
    <w:rsid w:val="001D1D3C"/>
    <w:rsid w:val="001E3CBB"/>
    <w:rsid w:val="002205D4"/>
    <w:rsid w:val="00222C3A"/>
    <w:rsid w:val="00226D31"/>
    <w:rsid w:val="00236401"/>
    <w:rsid w:val="002370CE"/>
    <w:rsid w:val="00242974"/>
    <w:rsid w:val="00286699"/>
    <w:rsid w:val="002976D4"/>
    <w:rsid w:val="002A5577"/>
    <w:rsid w:val="002B4AA4"/>
    <w:rsid w:val="002E71BA"/>
    <w:rsid w:val="002F5066"/>
    <w:rsid w:val="003003FD"/>
    <w:rsid w:val="00303B78"/>
    <w:rsid w:val="00310245"/>
    <w:rsid w:val="00316C95"/>
    <w:rsid w:val="003203C3"/>
    <w:rsid w:val="003458DB"/>
    <w:rsid w:val="003523D3"/>
    <w:rsid w:val="00364C35"/>
    <w:rsid w:val="00396F60"/>
    <w:rsid w:val="003A51D6"/>
    <w:rsid w:val="003B125E"/>
    <w:rsid w:val="003B2A5E"/>
    <w:rsid w:val="003C7691"/>
    <w:rsid w:val="003C7C97"/>
    <w:rsid w:val="00406B8D"/>
    <w:rsid w:val="00410068"/>
    <w:rsid w:val="0041618E"/>
    <w:rsid w:val="0042295C"/>
    <w:rsid w:val="00426EEC"/>
    <w:rsid w:val="004466C3"/>
    <w:rsid w:val="004552CE"/>
    <w:rsid w:val="00481FF7"/>
    <w:rsid w:val="004D6CDE"/>
    <w:rsid w:val="00500295"/>
    <w:rsid w:val="00501AAF"/>
    <w:rsid w:val="00527AFA"/>
    <w:rsid w:val="00540898"/>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09F2"/>
    <w:rsid w:val="006232DF"/>
    <w:rsid w:val="00631F2E"/>
    <w:rsid w:val="006457C0"/>
    <w:rsid w:val="00652BB7"/>
    <w:rsid w:val="00661758"/>
    <w:rsid w:val="0067612C"/>
    <w:rsid w:val="00676FEB"/>
    <w:rsid w:val="0068560D"/>
    <w:rsid w:val="006912C4"/>
    <w:rsid w:val="006A5981"/>
    <w:rsid w:val="006A5CFC"/>
    <w:rsid w:val="006B2958"/>
    <w:rsid w:val="006C5138"/>
    <w:rsid w:val="006C689B"/>
    <w:rsid w:val="006E005C"/>
    <w:rsid w:val="006E6EE5"/>
    <w:rsid w:val="006F0029"/>
    <w:rsid w:val="006F333A"/>
    <w:rsid w:val="007026E8"/>
    <w:rsid w:val="007138EF"/>
    <w:rsid w:val="00745F8F"/>
    <w:rsid w:val="007632A9"/>
    <w:rsid w:val="00774092"/>
    <w:rsid w:val="00782830"/>
    <w:rsid w:val="0078664A"/>
    <w:rsid w:val="007B0F6D"/>
    <w:rsid w:val="007C4C9F"/>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4985"/>
    <w:rsid w:val="00AA77C8"/>
    <w:rsid w:val="00AC7BE2"/>
    <w:rsid w:val="00AE35BF"/>
    <w:rsid w:val="00AE43AD"/>
    <w:rsid w:val="00B1067E"/>
    <w:rsid w:val="00B27AEE"/>
    <w:rsid w:val="00B31E50"/>
    <w:rsid w:val="00B81790"/>
    <w:rsid w:val="00B81BBC"/>
    <w:rsid w:val="00BD03D5"/>
    <w:rsid w:val="00BD1703"/>
    <w:rsid w:val="00BF3B38"/>
    <w:rsid w:val="00C11623"/>
    <w:rsid w:val="00C14FB1"/>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118A"/>
    <w:rsid w:val="00E82723"/>
    <w:rsid w:val="00EA29A5"/>
    <w:rsid w:val="00EC107C"/>
    <w:rsid w:val="00EC7EBE"/>
    <w:rsid w:val="00EC7FD2"/>
    <w:rsid w:val="00ED5964"/>
    <w:rsid w:val="00EF6689"/>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7A16D88"/>
    <w:rsid w:val="6CD03BBB"/>
    <w:rsid w:val="6DAC9956"/>
    <w:rsid w:val="6F3208D0"/>
    <w:rsid w:val="759A1527"/>
    <w:rsid w:val="7AC44C89"/>
    <w:rsid w:val="7BC3E7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header" w:semiHidden="0" w:qFormat="1"/>
    <w:lsdException w:name="footer" w:semiHidden="0" w:qFormat="1"/>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9F2"/>
    <w:pPr>
      <w:spacing w:after="160" w:line="259" w:lineRule="auto"/>
    </w:pPr>
    <w:rPr>
      <w:rFonts w:ascii="Segoe UI" w:hAnsi="Segoe UI"/>
      <w:kern w:val="2"/>
      <w:szCs w:val="22"/>
      <w:lang w:eastAsia="zh-CN"/>
    </w:rPr>
  </w:style>
  <w:style w:type="paragraph" w:styleId="Heading1">
    <w:name w:val="heading 1"/>
    <w:basedOn w:val="Normal"/>
    <w:next w:val="Normal"/>
    <w:link w:val="Heading1Char"/>
    <w:uiPriority w:val="9"/>
    <w:qFormat/>
    <w:rsid w:val="006209F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209F2"/>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6209F2"/>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209F2"/>
    <w:rPr>
      <w:i/>
      <w:iCs/>
    </w:rPr>
  </w:style>
  <w:style w:type="paragraph" w:styleId="Footer">
    <w:name w:val="footer"/>
    <w:basedOn w:val="Normal"/>
    <w:link w:val="FooterChar"/>
    <w:uiPriority w:val="99"/>
    <w:unhideWhenUsed/>
    <w:qFormat/>
    <w:rsid w:val="006209F2"/>
    <w:pPr>
      <w:tabs>
        <w:tab w:val="center" w:pos="4513"/>
        <w:tab w:val="right" w:pos="9026"/>
      </w:tabs>
      <w:spacing w:after="0" w:line="240" w:lineRule="auto"/>
    </w:pPr>
  </w:style>
  <w:style w:type="paragraph" w:styleId="Header">
    <w:name w:val="header"/>
    <w:basedOn w:val="Normal"/>
    <w:link w:val="HeaderChar"/>
    <w:uiPriority w:val="99"/>
    <w:unhideWhenUsed/>
    <w:qFormat/>
    <w:rsid w:val="006209F2"/>
    <w:pPr>
      <w:tabs>
        <w:tab w:val="center" w:pos="4513"/>
        <w:tab w:val="right" w:pos="9026"/>
      </w:tabs>
      <w:spacing w:after="0" w:line="240" w:lineRule="auto"/>
    </w:pPr>
  </w:style>
  <w:style w:type="character" w:styleId="Hyperlink">
    <w:name w:val="Hyperlink"/>
    <w:basedOn w:val="DefaultParagraphFont"/>
    <w:uiPriority w:val="99"/>
    <w:unhideWhenUsed/>
    <w:qFormat/>
    <w:rsid w:val="006209F2"/>
    <w:rPr>
      <w:color w:val="0563C1" w:themeColor="hyperlink"/>
      <w:u w:val="single"/>
    </w:rPr>
  </w:style>
  <w:style w:type="paragraph" w:styleId="NormalWeb">
    <w:name w:val="Normal (Web)"/>
    <w:basedOn w:val="Normal"/>
    <w:uiPriority w:val="99"/>
    <w:semiHidden/>
    <w:unhideWhenUsed/>
    <w:qFormat/>
    <w:rsid w:val="006209F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PageNumber">
    <w:name w:val="page number"/>
    <w:basedOn w:val="DefaultParagraphFont"/>
    <w:uiPriority w:val="99"/>
    <w:semiHidden/>
    <w:unhideWhenUsed/>
    <w:qFormat/>
    <w:rsid w:val="006209F2"/>
  </w:style>
  <w:style w:type="character" w:styleId="Strong">
    <w:name w:val="Strong"/>
    <w:basedOn w:val="DefaultParagraphFont"/>
    <w:uiPriority w:val="22"/>
    <w:qFormat/>
    <w:rsid w:val="006209F2"/>
    <w:rPr>
      <w:b/>
      <w:bCs/>
    </w:rPr>
  </w:style>
  <w:style w:type="paragraph" w:styleId="TOC1">
    <w:name w:val="toc 1"/>
    <w:basedOn w:val="Normal"/>
    <w:next w:val="Normal"/>
    <w:autoRedefine/>
    <w:uiPriority w:val="39"/>
    <w:unhideWhenUsed/>
    <w:qFormat/>
    <w:rsid w:val="006209F2"/>
    <w:pPr>
      <w:spacing w:before="120" w:after="0"/>
    </w:pPr>
    <w:rPr>
      <w:rFonts w:cstheme="minorHAnsi"/>
      <w:b/>
      <w:bCs/>
      <w:i/>
      <w:iCs/>
      <w:sz w:val="24"/>
      <w:szCs w:val="24"/>
    </w:rPr>
  </w:style>
  <w:style w:type="paragraph" w:styleId="TOC2">
    <w:name w:val="toc 2"/>
    <w:basedOn w:val="Normal"/>
    <w:next w:val="Normal"/>
    <w:autoRedefine/>
    <w:uiPriority w:val="39"/>
    <w:unhideWhenUsed/>
    <w:qFormat/>
    <w:rsid w:val="006209F2"/>
    <w:pPr>
      <w:spacing w:before="120" w:after="0"/>
      <w:ind w:left="220"/>
    </w:pPr>
    <w:rPr>
      <w:rFonts w:cstheme="minorHAnsi"/>
      <w:b/>
      <w:bCs/>
    </w:rPr>
  </w:style>
  <w:style w:type="paragraph" w:styleId="TOC3">
    <w:name w:val="toc 3"/>
    <w:basedOn w:val="Normal"/>
    <w:next w:val="Normal"/>
    <w:autoRedefine/>
    <w:uiPriority w:val="39"/>
    <w:semiHidden/>
    <w:unhideWhenUsed/>
    <w:qFormat/>
    <w:rsid w:val="006209F2"/>
    <w:pPr>
      <w:spacing w:after="0"/>
      <w:ind w:left="440"/>
    </w:pPr>
    <w:rPr>
      <w:rFonts w:cstheme="minorHAnsi"/>
      <w:szCs w:val="20"/>
    </w:rPr>
  </w:style>
  <w:style w:type="paragraph" w:styleId="TOC4">
    <w:name w:val="toc 4"/>
    <w:basedOn w:val="Normal"/>
    <w:next w:val="Normal"/>
    <w:autoRedefine/>
    <w:uiPriority w:val="39"/>
    <w:semiHidden/>
    <w:unhideWhenUsed/>
    <w:qFormat/>
    <w:rsid w:val="006209F2"/>
    <w:pPr>
      <w:spacing w:after="0"/>
      <w:ind w:left="660"/>
    </w:pPr>
    <w:rPr>
      <w:rFonts w:cstheme="minorHAnsi"/>
      <w:szCs w:val="20"/>
    </w:rPr>
  </w:style>
  <w:style w:type="paragraph" w:styleId="TOC5">
    <w:name w:val="toc 5"/>
    <w:basedOn w:val="Normal"/>
    <w:next w:val="Normal"/>
    <w:autoRedefine/>
    <w:uiPriority w:val="39"/>
    <w:semiHidden/>
    <w:unhideWhenUsed/>
    <w:qFormat/>
    <w:rsid w:val="006209F2"/>
    <w:pPr>
      <w:spacing w:after="0"/>
      <w:ind w:left="880"/>
    </w:pPr>
    <w:rPr>
      <w:rFonts w:cstheme="minorHAnsi"/>
      <w:szCs w:val="20"/>
    </w:rPr>
  </w:style>
  <w:style w:type="paragraph" w:styleId="TOC6">
    <w:name w:val="toc 6"/>
    <w:basedOn w:val="Normal"/>
    <w:next w:val="Normal"/>
    <w:autoRedefine/>
    <w:uiPriority w:val="39"/>
    <w:semiHidden/>
    <w:unhideWhenUsed/>
    <w:qFormat/>
    <w:rsid w:val="006209F2"/>
    <w:pPr>
      <w:spacing w:after="0"/>
      <w:ind w:left="1100"/>
    </w:pPr>
    <w:rPr>
      <w:rFonts w:cstheme="minorHAnsi"/>
      <w:szCs w:val="20"/>
    </w:rPr>
  </w:style>
  <w:style w:type="paragraph" w:styleId="TOC7">
    <w:name w:val="toc 7"/>
    <w:basedOn w:val="Normal"/>
    <w:next w:val="Normal"/>
    <w:autoRedefine/>
    <w:uiPriority w:val="39"/>
    <w:semiHidden/>
    <w:unhideWhenUsed/>
    <w:qFormat/>
    <w:rsid w:val="006209F2"/>
    <w:pPr>
      <w:spacing w:after="0"/>
      <w:ind w:left="1320"/>
    </w:pPr>
    <w:rPr>
      <w:rFonts w:cstheme="minorHAnsi"/>
      <w:szCs w:val="20"/>
    </w:rPr>
  </w:style>
  <w:style w:type="paragraph" w:styleId="TOC8">
    <w:name w:val="toc 8"/>
    <w:basedOn w:val="Normal"/>
    <w:next w:val="Normal"/>
    <w:autoRedefine/>
    <w:uiPriority w:val="39"/>
    <w:semiHidden/>
    <w:unhideWhenUsed/>
    <w:qFormat/>
    <w:rsid w:val="006209F2"/>
    <w:pPr>
      <w:spacing w:after="0"/>
      <w:ind w:left="1540"/>
    </w:pPr>
    <w:rPr>
      <w:rFonts w:cstheme="minorHAnsi"/>
      <w:szCs w:val="20"/>
    </w:rPr>
  </w:style>
  <w:style w:type="paragraph" w:styleId="TOC9">
    <w:name w:val="toc 9"/>
    <w:basedOn w:val="Normal"/>
    <w:next w:val="Normal"/>
    <w:autoRedefine/>
    <w:uiPriority w:val="39"/>
    <w:semiHidden/>
    <w:unhideWhenUsed/>
    <w:qFormat/>
    <w:rsid w:val="006209F2"/>
    <w:pPr>
      <w:spacing w:after="0"/>
      <w:ind w:left="1760"/>
    </w:pPr>
    <w:rPr>
      <w:rFonts w:cstheme="minorHAnsi"/>
      <w:szCs w:val="20"/>
    </w:rPr>
  </w:style>
  <w:style w:type="paragraph" w:styleId="ListParagraph">
    <w:name w:val="List Paragraph"/>
    <w:basedOn w:val="Normal"/>
    <w:uiPriority w:val="34"/>
    <w:qFormat/>
    <w:rsid w:val="006209F2"/>
    <w:pPr>
      <w:ind w:left="720"/>
      <w:contextualSpacing/>
    </w:pPr>
  </w:style>
  <w:style w:type="character" w:customStyle="1" w:styleId="Heading1Char">
    <w:name w:val="Heading 1 Char"/>
    <w:basedOn w:val="DefaultParagraphFont"/>
    <w:link w:val="Heading1"/>
    <w:uiPriority w:val="9"/>
    <w:qFormat/>
    <w:rsid w:val="006209F2"/>
    <w:rPr>
      <w:rFonts w:ascii="Segoe UI" w:eastAsiaTheme="majorEastAsia" w:hAnsi="Segoe UI" w:cstheme="majorBidi"/>
      <w:b/>
      <w:color w:val="2F5496" w:themeColor="accent1" w:themeShade="BF"/>
      <w:sz w:val="32"/>
      <w:szCs w:val="32"/>
    </w:rPr>
  </w:style>
  <w:style w:type="paragraph" w:customStyle="1" w:styleId="TOCHeading1">
    <w:name w:val="TOC Heading1"/>
    <w:basedOn w:val="Heading1"/>
    <w:next w:val="Normal"/>
    <w:uiPriority w:val="39"/>
    <w:unhideWhenUsed/>
    <w:qFormat/>
    <w:rsid w:val="006209F2"/>
    <w:pPr>
      <w:spacing w:before="480" w:line="276" w:lineRule="auto"/>
      <w:outlineLvl w:val="9"/>
    </w:pPr>
    <w:rPr>
      <w:b w:val="0"/>
      <w:bCs/>
      <w:kern w:val="0"/>
      <w:sz w:val="28"/>
      <w:szCs w:val="28"/>
      <w:lang w:val="en-US" w:eastAsia="en-US"/>
    </w:rPr>
  </w:style>
  <w:style w:type="character" w:customStyle="1" w:styleId="Heading2Char">
    <w:name w:val="Heading 2 Char"/>
    <w:basedOn w:val="DefaultParagraphFont"/>
    <w:link w:val="Heading2"/>
    <w:uiPriority w:val="9"/>
    <w:qFormat/>
    <w:rsid w:val="006209F2"/>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qFormat/>
    <w:rsid w:val="006209F2"/>
    <w:rPr>
      <w:rFonts w:asciiTheme="majorHAnsi" w:eastAsiaTheme="majorEastAsia" w:hAnsiTheme="majorHAnsi" w:cstheme="majorBidi"/>
      <w:color w:val="1F3864" w:themeColor="accent1" w:themeShade="80"/>
      <w:sz w:val="24"/>
      <w:szCs w:val="24"/>
    </w:rPr>
  </w:style>
  <w:style w:type="character" w:customStyle="1" w:styleId="HeaderChar">
    <w:name w:val="Header Char"/>
    <w:basedOn w:val="DefaultParagraphFont"/>
    <w:link w:val="Header"/>
    <w:uiPriority w:val="99"/>
    <w:qFormat/>
    <w:rsid w:val="006209F2"/>
    <w:rPr>
      <w:rFonts w:ascii="Segoe UI" w:hAnsi="Segoe UI"/>
      <w:sz w:val="20"/>
    </w:rPr>
  </w:style>
  <w:style w:type="character" w:customStyle="1" w:styleId="FooterChar">
    <w:name w:val="Footer Char"/>
    <w:basedOn w:val="DefaultParagraphFont"/>
    <w:link w:val="Footer"/>
    <w:uiPriority w:val="99"/>
    <w:qFormat/>
    <w:rsid w:val="006209F2"/>
    <w:rPr>
      <w:rFonts w:ascii="Segoe UI" w:hAnsi="Segoe UI"/>
      <w:sz w:val="20"/>
    </w:rPr>
  </w:style>
  <w:style w:type="paragraph" w:styleId="BalloonText">
    <w:name w:val="Balloon Text"/>
    <w:basedOn w:val="Normal"/>
    <w:link w:val="BalloonTextChar"/>
    <w:uiPriority w:val="99"/>
    <w:semiHidden/>
    <w:unhideWhenUsed/>
    <w:rsid w:val="000832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265"/>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181482890">
      <w:bodyDiv w:val="1"/>
      <w:marLeft w:val="0"/>
      <w:marRight w:val="0"/>
      <w:marTop w:val="0"/>
      <w:marBottom w:val="0"/>
      <w:divBdr>
        <w:top w:val="none" w:sz="0" w:space="0" w:color="auto"/>
        <w:left w:val="none" w:sz="0" w:space="0" w:color="auto"/>
        <w:bottom w:val="none" w:sz="0" w:space="0" w:color="auto"/>
        <w:right w:val="none" w:sz="0" w:space="0" w:color="auto"/>
      </w:divBdr>
    </w:div>
    <w:div w:id="526990763">
      <w:bodyDiv w:val="1"/>
      <w:marLeft w:val="0"/>
      <w:marRight w:val="0"/>
      <w:marTop w:val="0"/>
      <w:marBottom w:val="0"/>
      <w:divBdr>
        <w:top w:val="none" w:sz="0" w:space="0" w:color="auto"/>
        <w:left w:val="none" w:sz="0" w:space="0" w:color="auto"/>
        <w:bottom w:val="none" w:sz="0" w:space="0" w:color="auto"/>
        <w:right w:val="none" w:sz="0" w:space="0" w:color="auto"/>
      </w:divBdr>
    </w:div>
    <w:div w:id="884755875">
      <w:bodyDiv w:val="1"/>
      <w:marLeft w:val="0"/>
      <w:marRight w:val="0"/>
      <w:marTop w:val="0"/>
      <w:marBottom w:val="0"/>
      <w:divBdr>
        <w:top w:val="none" w:sz="0" w:space="0" w:color="auto"/>
        <w:left w:val="none" w:sz="0" w:space="0" w:color="auto"/>
        <w:bottom w:val="none" w:sz="0" w:space="0" w:color="auto"/>
        <w:right w:val="none" w:sz="0" w:space="0" w:color="auto"/>
      </w:divBdr>
    </w:div>
    <w:div w:id="1867519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700F2-0831-49C1-A1CD-5F21F7B7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Alusine</cp:lastModifiedBy>
  <cp:revision>2</cp:revision>
  <dcterms:created xsi:type="dcterms:W3CDTF">2026-04-21T21:53:00Z</dcterms:created>
  <dcterms:modified xsi:type="dcterms:W3CDTF">2026-04-21T21:53:00Z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KSOProductBuildVer">
    <vt:lpwstr>2057-12.2.0.23196</vt:lpwstr>
  </property>
  <property fmtid="{D5CDD505-2E9C-101B-9397-08002B2CF9AE}" pid="10" name="ICV">
    <vt:lpwstr>E138553A100542249525B09EEB5EAE56_13</vt:lpwstr>
  </property>
</Properties>
</file>