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4617298"/>
        <w:docPartObj>
          <w:docPartGallery w:val="Cover Pages"/>
          <w:docPartUnique/>
        </w:docPartObj>
      </w:sdtPr>
      <w:sdtContent>
        <w:p w:rsidR="00414557" w:rsidRDefault="00F47B1B">
          <w:r>
            <w:rPr>
              <w:noProof/>
            </w:rPr>
            <w:pict>
              <v:group id="Group 453" o:spid="_x0000_s1026" style="position:absolute;margin-left:287.05pt;margin-top:0;width:330.7pt;height:856.75pt;z-index:251659264;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414557" w:rsidRDefault="002E106C">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rsidR="002E106C" w:rsidRPr="002E106C" w:rsidRDefault="002E106C" w:rsidP="002D4D84">
                        <w:pPr>
                          <w:pStyle w:val="NoSpacing"/>
                          <w:spacing w:line="360" w:lineRule="auto"/>
                          <w:rPr>
                            <w:rFonts w:ascii="Arial" w:hAnsi="Arial" w:cs="Arial"/>
                            <w:b/>
                          </w:rPr>
                        </w:pPr>
                        <w:r w:rsidRPr="002E106C">
                          <w:rPr>
                            <w:rFonts w:ascii="Arial" w:hAnsi="Arial" w:cs="Arial"/>
                            <w:b/>
                          </w:rPr>
                          <w:t>Financial Management for the Hotel Industry</w:t>
                        </w:r>
                      </w:p>
                      <w:p w:rsidR="002D4D84" w:rsidRPr="002E106C" w:rsidRDefault="002E106C" w:rsidP="002D4D84">
                        <w:pPr>
                          <w:pStyle w:val="NoSpacing"/>
                          <w:spacing w:line="360" w:lineRule="auto"/>
                          <w:rPr>
                            <w:rFonts w:ascii="Arial" w:hAnsi="Arial" w:cs="Arial"/>
                            <w:b/>
                            <w:bCs/>
                          </w:rPr>
                        </w:pPr>
                        <w:r w:rsidRPr="002E106C">
                          <w:rPr>
                            <w:rFonts w:ascii="Arial" w:hAnsi="Arial" w:cs="Arial"/>
                            <w:b/>
                            <w:bCs/>
                          </w:rPr>
                          <w:t>BMIH</w:t>
                        </w:r>
                        <w:r>
                          <w:rPr>
                            <w:rFonts w:ascii="Arial" w:hAnsi="Arial" w:cs="Arial"/>
                            <w:b/>
                            <w:bCs/>
                          </w:rPr>
                          <w:t xml:space="preserve"> </w:t>
                        </w:r>
                        <w:r w:rsidRPr="002E106C">
                          <w:rPr>
                            <w:rFonts w:ascii="Arial" w:hAnsi="Arial" w:cs="Arial"/>
                            <w:b/>
                            <w:bCs/>
                          </w:rPr>
                          <w:t>5007</w:t>
                        </w:r>
                      </w:p>
                      <w:p w:rsidR="002D4D84" w:rsidRPr="002E106C" w:rsidRDefault="002E106C" w:rsidP="002D4D84">
                        <w:pPr>
                          <w:pStyle w:val="NoSpacing"/>
                          <w:spacing w:line="360" w:lineRule="auto"/>
                          <w:rPr>
                            <w:rFonts w:ascii="Arial" w:hAnsi="Arial" w:cs="Arial"/>
                            <w:b/>
                            <w:bCs/>
                          </w:rPr>
                        </w:pPr>
                        <w:r w:rsidRPr="002E106C">
                          <w:rPr>
                            <w:rFonts w:ascii="Arial" w:hAnsi="Arial" w:cs="Arial"/>
                            <w:b/>
                            <w:bCs/>
                          </w:rPr>
                          <w:t xml:space="preserve">Lecturer: </w:t>
                        </w:r>
                        <w:r w:rsidRPr="002E106C">
                          <w:rPr>
                            <w:rFonts w:ascii="Arial" w:hAnsi="Arial" w:cs="Arial"/>
                            <w:b/>
                          </w:rPr>
                          <w:t>Tristan Hawkins</w:t>
                        </w:r>
                      </w:p>
                      <w:p w:rsidR="002D4D84" w:rsidRPr="002E106C" w:rsidRDefault="002D4D84" w:rsidP="002D4D84">
                        <w:pPr>
                          <w:pStyle w:val="NoSpacing"/>
                          <w:spacing w:line="360" w:lineRule="auto"/>
                          <w:rPr>
                            <w:rFonts w:ascii="Arial" w:hAnsi="Arial" w:cs="Arial"/>
                            <w:b/>
                            <w:bCs/>
                          </w:rPr>
                        </w:pPr>
                        <w:r w:rsidRPr="002E106C">
                          <w:rPr>
                            <w:rFonts w:ascii="Arial" w:hAnsi="Arial" w:cs="Arial"/>
                            <w:b/>
                            <w:bCs/>
                          </w:rPr>
                          <w:t>Student name: Loredana-Marina Pal</w:t>
                        </w:r>
                      </w:p>
                      <w:p w:rsidR="002D4D84" w:rsidRPr="002E106C" w:rsidRDefault="002D4D84" w:rsidP="002D4D84">
                        <w:pPr>
                          <w:pStyle w:val="NoSpacing"/>
                          <w:spacing w:line="360" w:lineRule="auto"/>
                          <w:rPr>
                            <w:rFonts w:ascii="Arial" w:hAnsi="Arial" w:cs="Arial"/>
                            <w:b/>
                            <w:bCs/>
                          </w:rPr>
                        </w:pPr>
                        <w:r w:rsidRPr="002E106C">
                          <w:rPr>
                            <w:rFonts w:ascii="Arial" w:hAnsi="Arial" w:cs="Arial"/>
                            <w:b/>
                            <w:bCs/>
                          </w:rPr>
                          <w:t>Student ID: 2222512</w:t>
                        </w:r>
                      </w:p>
                      <w:p w:rsidR="002D4D84" w:rsidRDefault="002E106C" w:rsidP="002D4D84">
                        <w:pPr>
                          <w:pStyle w:val="NoSpacing"/>
                          <w:spacing w:line="360" w:lineRule="auto"/>
                          <w:rPr>
                            <w:rFonts w:ascii="Arial" w:hAnsi="Arial" w:cs="Arial"/>
                            <w:b/>
                            <w:bCs/>
                          </w:rPr>
                        </w:pPr>
                        <w:r w:rsidRPr="002E106C">
                          <w:rPr>
                            <w:rFonts w:ascii="Arial" w:hAnsi="Arial" w:cs="Arial"/>
                            <w:b/>
                            <w:bCs/>
                          </w:rPr>
                          <w:t>Date 18/10</w:t>
                        </w:r>
                        <w:r w:rsidR="002D4D84" w:rsidRPr="002E106C">
                          <w:rPr>
                            <w:rFonts w:ascii="Arial" w:hAnsi="Arial" w:cs="Arial"/>
                            <w:b/>
                            <w:bCs/>
                          </w:rPr>
                          <w:t>/2024</w:t>
                        </w:r>
                      </w:p>
                      <w:p w:rsidR="00E046A7" w:rsidRPr="002E106C" w:rsidRDefault="00E046A7" w:rsidP="002D4D84">
                        <w:pPr>
                          <w:pStyle w:val="NoSpacing"/>
                          <w:spacing w:line="360" w:lineRule="auto"/>
                          <w:rPr>
                            <w:rFonts w:ascii="Arial" w:hAnsi="Arial" w:cs="Arial"/>
                            <w:b/>
                            <w:bCs/>
                          </w:rPr>
                        </w:pPr>
                        <w:r>
                          <w:rPr>
                            <w:rFonts w:ascii="Arial" w:hAnsi="Arial" w:cs="Arial"/>
                            <w:b/>
                            <w:bCs/>
                          </w:rPr>
                          <w:t>Word count</w:t>
                        </w:r>
                        <w:proofErr w:type="gramStart"/>
                        <w:r>
                          <w:rPr>
                            <w:rFonts w:ascii="Arial" w:hAnsi="Arial" w:cs="Arial"/>
                            <w:b/>
                            <w:bCs/>
                          </w:rPr>
                          <w:t>:</w:t>
                        </w:r>
                        <w:r w:rsidR="00361207">
                          <w:rPr>
                            <w:rFonts w:ascii="Arial" w:hAnsi="Arial" w:cs="Arial"/>
                            <w:b/>
                            <w:bCs/>
                          </w:rPr>
                          <w:t>2181</w:t>
                        </w:r>
                        <w:proofErr w:type="gramEnd"/>
                        <w:r>
                          <w:rPr>
                            <w:rFonts w:ascii="Arial" w:hAnsi="Arial" w:cs="Arial"/>
                            <w:b/>
                            <w:bCs/>
                          </w:rPr>
                          <w:t xml:space="preserve"> words</w:t>
                        </w:r>
                      </w:p>
                      <w:p w:rsidR="00D05D74" w:rsidRPr="002D4D84" w:rsidRDefault="00D05D74" w:rsidP="002D4D84">
                        <w:pPr>
                          <w:pStyle w:val="NoSpacing"/>
                          <w:spacing w:line="360" w:lineRule="auto"/>
                          <w:rPr>
                            <w:rFonts w:ascii="Arial" w:hAnsi="Arial" w:cs="Arial"/>
                            <w:b/>
                            <w:bCs/>
                          </w:rPr>
                        </w:pPr>
                      </w:p>
                      <w:p w:rsidR="00414557" w:rsidRDefault="00414557" w:rsidP="002D4D84">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rsidR="00414557" w:rsidRDefault="002E106C">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414557" w:rsidRDefault="002E106C">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rsidR="00414557" w:rsidRDefault="00F47B1B">
          <w:r>
            <w:rPr>
              <w:noProof/>
            </w:rPr>
            <w:pict>
              <v:rect id="Rectangle 16" o:spid="_x0000_s1031" style="position:absolute;margin-left:27pt;margin-top:433.25pt;width:548.85pt;height:50.4pt;z-index:251661312;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5e0b3 [1305]" strokecolor="black [3213]" strokeweight="1.5pt">
                <v:textbox style="mso-fit-shape-to-text:t" inset="14.4pt,,14.4pt">
                  <w:txbxContent>
                    <w:sdt>
                      <w:sdtPr>
                        <w:rPr>
                          <w:rFonts w:eastAsiaTheme="minorHAnsi"/>
                          <w:b/>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414557" w:rsidRPr="00D61C6C" w:rsidRDefault="002E106C" w:rsidP="002E106C">
                          <w:pPr>
                            <w:pStyle w:val="NoSpacing"/>
                            <w:jc w:val="center"/>
                            <w:rPr>
                              <w:b/>
                              <w:bCs/>
                              <w:color w:val="FFFFFF" w:themeColor="background1"/>
                              <w:sz w:val="72"/>
                              <w:szCs w:val="72"/>
                            </w:rPr>
                          </w:pPr>
                          <w:r w:rsidRPr="002E106C">
                            <w:rPr>
                              <w:rFonts w:eastAsiaTheme="minorHAnsi"/>
                              <w:b/>
                              <w:sz w:val="56"/>
                              <w:szCs w:val="56"/>
                            </w:rPr>
                            <w:t>Business Report -</w:t>
                          </w:r>
                          <w:r>
                            <w:rPr>
                              <w:rFonts w:eastAsiaTheme="minorHAnsi"/>
                              <w:b/>
                              <w:sz w:val="56"/>
                              <w:szCs w:val="56"/>
                            </w:rPr>
                            <w:t xml:space="preserve"> </w:t>
                          </w:r>
                          <w:r w:rsidRPr="002E106C">
                            <w:rPr>
                              <w:rFonts w:eastAsiaTheme="minorHAnsi"/>
                              <w:b/>
                              <w:sz w:val="56"/>
                              <w:szCs w:val="56"/>
                            </w:rPr>
                            <w:t>Comparison of Two</w:t>
                          </w:r>
                          <w:r>
                            <w:rPr>
                              <w:rFonts w:eastAsiaTheme="minorHAnsi"/>
                              <w:b/>
                              <w:sz w:val="56"/>
                              <w:szCs w:val="56"/>
                            </w:rPr>
                            <w:t xml:space="preserve"> </w:t>
                          </w:r>
                          <w:r w:rsidRPr="002E106C">
                            <w:rPr>
                              <w:rFonts w:eastAsiaTheme="minorHAnsi"/>
                              <w:b/>
                              <w:sz w:val="56"/>
                              <w:szCs w:val="56"/>
                            </w:rPr>
                            <w:t xml:space="preserve">Hospitality </w:t>
                          </w:r>
                          <w:proofErr w:type="spellStart"/>
                          <w:r w:rsidRPr="002E106C">
                            <w:rPr>
                              <w:rFonts w:eastAsiaTheme="minorHAnsi"/>
                              <w:b/>
                              <w:sz w:val="56"/>
                              <w:szCs w:val="56"/>
                            </w:rPr>
                            <w:t>Organisations</w:t>
                          </w:r>
                          <w:proofErr w:type="spellEnd"/>
                        </w:p>
                      </w:sdtContent>
                    </w:sdt>
                  </w:txbxContent>
                </v:textbox>
                <w10:wrap anchorx="page" anchory="page"/>
              </v:rect>
            </w:pict>
          </w:r>
          <w:r w:rsidR="00414557">
            <w:br w:type="page"/>
          </w:r>
        </w:p>
      </w:sdtContent>
    </w:sdt>
    <w:p w:rsidR="00CD4F40" w:rsidRDefault="00BC5721" w:rsidP="00BC5721">
      <w:pPr>
        <w:jc w:val="center"/>
        <w:rPr>
          <w:rFonts w:ascii="Arial" w:hAnsi="Arial" w:cs="Arial"/>
          <w:sz w:val="24"/>
          <w:szCs w:val="24"/>
        </w:rPr>
      </w:pPr>
      <w:r w:rsidRPr="00BC5721">
        <w:rPr>
          <w:rFonts w:ascii="Arial" w:hAnsi="Arial" w:cs="Arial"/>
          <w:sz w:val="24"/>
          <w:szCs w:val="24"/>
        </w:rPr>
        <w:lastRenderedPageBreak/>
        <w:t>The Acknowledgement of AI use</w:t>
      </w:r>
    </w:p>
    <w:p w:rsidR="00BC5721" w:rsidRDefault="00BC5721" w:rsidP="00735264">
      <w:pPr>
        <w:jc w:val="both"/>
        <w:rPr>
          <w:rFonts w:ascii="Arial" w:hAnsi="Arial" w:cs="Arial"/>
          <w:sz w:val="24"/>
          <w:szCs w:val="24"/>
        </w:rPr>
      </w:pPr>
    </w:p>
    <w:p w:rsidR="00BC5721" w:rsidRPr="00692449" w:rsidRDefault="00BC5721" w:rsidP="00735264">
      <w:pPr>
        <w:jc w:val="both"/>
        <w:rPr>
          <w:rFonts w:ascii="Arial" w:hAnsi="Arial" w:cs="Arial"/>
          <w:sz w:val="24"/>
          <w:szCs w:val="24"/>
        </w:rPr>
      </w:pPr>
      <w:r w:rsidRPr="00692449">
        <w:rPr>
          <w:rFonts w:ascii="Arial" w:hAnsi="Arial" w:cs="Arial"/>
          <w:sz w:val="24"/>
          <w:szCs w:val="24"/>
        </w:rPr>
        <w:t>I acknowledge the use of Gemini (h</w:t>
      </w:r>
      <w:r>
        <w:rPr>
          <w:rFonts w:ascii="Arial" w:hAnsi="Arial" w:cs="Arial"/>
          <w:sz w:val="24"/>
          <w:szCs w:val="24"/>
        </w:rPr>
        <w:t>ttps://gemini.google.com/) on 13/16-18</w:t>
      </w:r>
      <w:r w:rsidRPr="00692449">
        <w:rPr>
          <w:rFonts w:ascii="Arial" w:hAnsi="Arial" w:cs="Arial"/>
          <w:sz w:val="24"/>
          <w:szCs w:val="24"/>
        </w:rPr>
        <w:t xml:space="preserve">.October 2024 to </w:t>
      </w:r>
      <w:r w:rsidR="00A20D3D">
        <w:rPr>
          <w:rFonts w:ascii="Arial" w:hAnsi="Arial" w:cs="Arial"/>
          <w:sz w:val="24"/>
          <w:szCs w:val="24"/>
        </w:rPr>
        <w:t>create a structure for</w:t>
      </w:r>
      <w:r w:rsidRPr="00692449">
        <w:rPr>
          <w:rFonts w:ascii="Arial" w:hAnsi="Arial" w:cs="Arial"/>
          <w:sz w:val="24"/>
          <w:szCs w:val="24"/>
        </w:rPr>
        <w:t xml:space="preserve"> my work using the prompt(s):</w:t>
      </w:r>
    </w:p>
    <w:p w:rsidR="00BC5721" w:rsidRDefault="00BC5721" w:rsidP="00735264">
      <w:pPr>
        <w:pStyle w:val="ListParagraph"/>
        <w:numPr>
          <w:ilvl w:val="0"/>
          <w:numId w:val="1"/>
        </w:numPr>
        <w:jc w:val="both"/>
        <w:rPr>
          <w:rFonts w:ascii="Arial" w:hAnsi="Arial" w:cs="Arial"/>
          <w:sz w:val="24"/>
          <w:szCs w:val="24"/>
        </w:rPr>
      </w:pPr>
      <w:r w:rsidRPr="00692449">
        <w:rPr>
          <w:rFonts w:ascii="Arial" w:hAnsi="Arial" w:cs="Arial"/>
          <w:sz w:val="24"/>
          <w:szCs w:val="24"/>
        </w:rPr>
        <w:t>P</w:t>
      </w:r>
      <w:r>
        <w:rPr>
          <w:rFonts w:ascii="Arial" w:hAnsi="Arial" w:cs="Arial"/>
          <w:sz w:val="24"/>
          <w:szCs w:val="24"/>
        </w:rPr>
        <w:t>lease create a structure using bullet points to simplify the request of the assignment.</w:t>
      </w:r>
    </w:p>
    <w:p w:rsidR="00BC5721" w:rsidRDefault="00BC5721" w:rsidP="00735264">
      <w:pPr>
        <w:pStyle w:val="ListParagraph"/>
        <w:numPr>
          <w:ilvl w:val="0"/>
          <w:numId w:val="1"/>
        </w:numPr>
        <w:jc w:val="both"/>
        <w:rPr>
          <w:rFonts w:ascii="Arial" w:hAnsi="Arial" w:cs="Arial"/>
          <w:sz w:val="24"/>
          <w:szCs w:val="24"/>
        </w:rPr>
      </w:pPr>
      <w:r>
        <w:rPr>
          <w:rFonts w:ascii="Arial" w:hAnsi="Arial" w:cs="Arial"/>
          <w:sz w:val="24"/>
          <w:szCs w:val="24"/>
        </w:rPr>
        <w:t xml:space="preserve">Please </w:t>
      </w:r>
      <w:r w:rsidR="00D70C9A">
        <w:rPr>
          <w:rFonts w:ascii="Arial" w:hAnsi="Arial" w:cs="Arial"/>
          <w:sz w:val="24"/>
          <w:szCs w:val="24"/>
        </w:rPr>
        <w:t>make a summary of this text so I can understand it better.</w:t>
      </w:r>
    </w:p>
    <w:p w:rsidR="00D70C9A" w:rsidRDefault="00D70C9A" w:rsidP="00735264">
      <w:pPr>
        <w:jc w:val="both"/>
        <w:rPr>
          <w:rFonts w:ascii="Arial" w:hAnsi="Arial" w:cs="Arial"/>
          <w:sz w:val="24"/>
          <w:szCs w:val="24"/>
        </w:rPr>
      </w:pPr>
    </w:p>
    <w:p w:rsidR="00D70C9A" w:rsidRPr="00692449" w:rsidRDefault="00D70C9A" w:rsidP="00735264">
      <w:pPr>
        <w:jc w:val="both"/>
        <w:rPr>
          <w:rFonts w:ascii="Arial" w:hAnsi="Arial" w:cs="Arial"/>
          <w:sz w:val="24"/>
          <w:szCs w:val="24"/>
        </w:rPr>
      </w:pPr>
      <w:r>
        <w:rPr>
          <w:rFonts w:ascii="Arial" w:hAnsi="Arial" w:cs="Arial"/>
          <w:sz w:val="24"/>
          <w:szCs w:val="24"/>
        </w:rPr>
        <w:t>I acknowledge the use of Claude (</w:t>
      </w:r>
      <w:r w:rsidRPr="003D1DFD">
        <w:rPr>
          <w:rFonts w:ascii="Arial" w:hAnsi="Arial" w:cs="Arial"/>
          <w:sz w:val="24"/>
          <w:szCs w:val="24"/>
        </w:rPr>
        <w:t>https://claude.ai/</w:t>
      </w:r>
      <w:r>
        <w:rPr>
          <w:rFonts w:ascii="Arial" w:hAnsi="Arial" w:cs="Arial"/>
          <w:sz w:val="24"/>
          <w:szCs w:val="24"/>
        </w:rPr>
        <w:t>) on 16-18</w:t>
      </w:r>
      <w:r w:rsidR="00A20D3D">
        <w:rPr>
          <w:rFonts w:ascii="Arial" w:hAnsi="Arial" w:cs="Arial"/>
          <w:sz w:val="24"/>
          <w:szCs w:val="24"/>
        </w:rPr>
        <w:t xml:space="preserve">.October 2024 to create a structure for </w:t>
      </w:r>
      <w:r w:rsidRPr="00692449">
        <w:rPr>
          <w:rFonts w:ascii="Arial" w:hAnsi="Arial" w:cs="Arial"/>
          <w:sz w:val="24"/>
          <w:szCs w:val="24"/>
        </w:rPr>
        <w:t>my work using the prompt(s):</w:t>
      </w:r>
      <w:r w:rsidRPr="003E352B">
        <w:rPr>
          <w:rFonts w:ascii="Arial" w:hAnsi="Arial" w:cs="Arial"/>
          <w:sz w:val="24"/>
          <w:szCs w:val="24"/>
        </w:rPr>
        <w:t xml:space="preserve"> </w:t>
      </w:r>
    </w:p>
    <w:p w:rsidR="00D70C9A" w:rsidRDefault="00D70C9A" w:rsidP="00735264">
      <w:pPr>
        <w:pStyle w:val="ListParagraph"/>
        <w:numPr>
          <w:ilvl w:val="0"/>
          <w:numId w:val="2"/>
        </w:numPr>
        <w:jc w:val="both"/>
        <w:rPr>
          <w:rFonts w:ascii="Arial" w:hAnsi="Arial" w:cs="Arial"/>
          <w:sz w:val="24"/>
          <w:szCs w:val="24"/>
        </w:rPr>
      </w:pPr>
      <w:r w:rsidRPr="003E352B">
        <w:rPr>
          <w:rFonts w:ascii="Arial" w:hAnsi="Arial" w:cs="Arial"/>
          <w:sz w:val="24"/>
          <w:szCs w:val="24"/>
        </w:rPr>
        <w:t xml:space="preserve">Please </w:t>
      </w:r>
      <w:r>
        <w:rPr>
          <w:rFonts w:ascii="Arial" w:hAnsi="Arial" w:cs="Arial"/>
          <w:sz w:val="24"/>
          <w:szCs w:val="24"/>
        </w:rPr>
        <w:t>create bullet point for the below text</w:t>
      </w:r>
      <w:r w:rsidRPr="003E352B">
        <w:rPr>
          <w:rFonts w:ascii="Arial" w:hAnsi="Arial" w:cs="Arial"/>
          <w:sz w:val="24"/>
          <w:szCs w:val="24"/>
        </w:rPr>
        <w:t>.</w:t>
      </w:r>
    </w:p>
    <w:p w:rsidR="003642B0" w:rsidRDefault="003642B0" w:rsidP="00735264">
      <w:pPr>
        <w:jc w:val="both"/>
        <w:rPr>
          <w:rFonts w:ascii="Arial" w:hAnsi="Arial" w:cs="Arial"/>
          <w:sz w:val="24"/>
          <w:szCs w:val="24"/>
        </w:rPr>
      </w:pPr>
    </w:p>
    <w:p w:rsidR="003642B0" w:rsidRPr="00130F82" w:rsidRDefault="003642B0" w:rsidP="00735264">
      <w:pPr>
        <w:jc w:val="both"/>
        <w:rPr>
          <w:rFonts w:ascii="Arial" w:hAnsi="Arial" w:cs="Arial"/>
          <w:sz w:val="24"/>
          <w:szCs w:val="24"/>
        </w:rPr>
      </w:pPr>
      <w:r w:rsidRPr="00130F82">
        <w:rPr>
          <w:rFonts w:ascii="Arial" w:hAnsi="Arial" w:cs="Arial"/>
          <w:sz w:val="24"/>
          <w:szCs w:val="24"/>
        </w:rPr>
        <w:t xml:space="preserve">I acknowledge the use of </w:t>
      </w:r>
      <w:proofErr w:type="spellStart"/>
      <w:r w:rsidRPr="00130F82">
        <w:rPr>
          <w:rFonts w:ascii="Arial" w:hAnsi="Arial" w:cs="Arial"/>
          <w:sz w:val="24"/>
          <w:szCs w:val="24"/>
        </w:rPr>
        <w:t>Grammarly</w:t>
      </w:r>
      <w:proofErr w:type="spellEnd"/>
      <w:r w:rsidRPr="00130F82">
        <w:rPr>
          <w:rFonts w:ascii="Arial" w:hAnsi="Arial" w:cs="Arial"/>
          <w:sz w:val="24"/>
          <w:szCs w:val="24"/>
        </w:rPr>
        <w:t xml:space="preserve"> (https://www.grammarly.com/) on </w:t>
      </w:r>
      <w:r>
        <w:rPr>
          <w:rFonts w:ascii="Arial" w:hAnsi="Arial" w:cs="Arial"/>
          <w:sz w:val="24"/>
          <w:szCs w:val="24"/>
        </w:rPr>
        <w:t>18</w:t>
      </w:r>
      <w:r w:rsidRPr="00130F82">
        <w:rPr>
          <w:rFonts w:ascii="Arial" w:hAnsi="Arial" w:cs="Arial"/>
          <w:sz w:val="24"/>
          <w:szCs w:val="24"/>
        </w:rPr>
        <w:t>.October 2024 to check my work using the prompt(s):</w:t>
      </w:r>
    </w:p>
    <w:p w:rsidR="003642B0" w:rsidRPr="00130F82" w:rsidRDefault="003642B0" w:rsidP="00735264">
      <w:pPr>
        <w:pStyle w:val="ListParagraph"/>
        <w:numPr>
          <w:ilvl w:val="0"/>
          <w:numId w:val="4"/>
        </w:numPr>
        <w:jc w:val="both"/>
        <w:rPr>
          <w:rFonts w:ascii="Arial" w:hAnsi="Arial" w:cs="Arial"/>
          <w:sz w:val="24"/>
          <w:szCs w:val="24"/>
        </w:rPr>
      </w:pPr>
      <w:r>
        <w:rPr>
          <w:rFonts w:ascii="Arial" w:hAnsi="Arial" w:cs="Arial"/>
          <w:sz w:val="24"/>
          <w:szCs w:val="24"/>
        </w:rPr>
        <w:t>Please edit the text below to be grammatically correct.</w:t>
      </w:r>
      <w:r w:rsidRPr="00130F82">
        <w:rPr>
          <w:rFonts w:ascii="Arial" w:hAnsi="Arial" w:cs="Arial"/>
          <w:sz w:val="24"/>
          <w:szCs w:val="24"/>
        </w:rPr>
        <w:t xml:space="preserve">  </w:t>
      </w:r>
    </w:p>
    <w:p w:rsidR="003642B0" w:rsidRPr="00692449" w:rsidRDefault="003642B0" w:rsidP="00735264">
      <w:pPr>
        <w:pStyle w:val="ListParagraph"/>
        <w:jc w:val="both"/>
        <w:rPr>
          <w:rFonts w:ascii="Arial" w:hAnsi="Arial" w:cs="Arial"/>
          <w:sz w:val="24"/>
          <w:szCs w:val="24"/>
        </w:rPr>
      </w:pPr>
    </w:p>
    <w:p w:rsidR="00D70C9A" w:rsidRPr="00692449" w:rsidRDefault="00D70C9A" w:rsidP="00735264">
      <w:pPr>
        <w:jc w:val="both"/>
        <w:rPr>
          <w:rFonts w:ascii="Arial" w:hAnsi="Arial" w:cs="Arial"/>
          <w:sz w:val="24"/>
          <w:szCs w:val="24"/>
        </w:rPr>
      </w:pPr>
      <w:r w:rsidRPr="00692449">
        <w:rPr>
          <w:rFonts w:ascii="Arial" w:hAnsi="Arial" w:cs="Arial"/>
          <w:sz w:val="24"/>
          <w:szCs w:val="24"/>
        </w:rPr>
        <w:t xml:space="preserve">I acknowledge the use of </w:t>
      </w:r>
      <w:proofErr w:type="spellStart"/>
      <w:r w:rsidRPr="00692449">
        <w:rPr>
          <w:rFonts w:ascii="Arial" w:hAnsi="Arial" w:cs="Arial"/>
          <w:sz w:val="24"/>
          <w:szCs w:val="24"/>
        </w:rPr>
        <w:t>Quillb</w:t>
      </w:r>
      <w:r>
        <w:rPr>
          <w:rFonts w:ascii="Arial" w:hAnsi="Arial" w:cs="Arial"/>
          <w:sz w:val="24"/>
          <w:szCs w:val="24"/>
        </w:rPr>
        <w:t>ot</w:t>
      </w:r>
      <w:proofErr w:type="spellEnd"/>
      <w:r>
        <w:rPr>
          <w:rFonts w:ascii="Arial" w:hAnsi="Arial" w:cs="Arial"/>
          <w:sz w:val="24"/>
          <w:szCs w:val="24"/>
        </w:rPr>
        <w:t xml:space="preserve"> (https://quillbot.com/) on 15-17</w:t>
      </w:r>
      <w:r w:rsidRPr="00692449">
        <w:rPr>
          <w:rFonts w:ascii="Arial" w:hAnsi="Arial" w:cs="Arial"/>
          <w:sz w:val="24"/>
          <w:szCs w:val="24"/>
        </w:rPr>
        <w:t xml:space="preserve">.October 2024 to check my work using the prompt(s): </w:t>
      </w:r>
    </w:p>
    <w:p w:rsidR="00D70C9A" w:rsidRDefault="00D70C9A" w:rsidP="00735264">
      <w:pPr>
        <w:pStyle w:val="ListParagraph"/>
        <w:numPr>
          <w:ilvl w:val="0"/>
          <w:numId w:val="3"/>
        </w:numPr>
        <w:jc w:val="both"/>
        <w:rPr>
          <w:rFonts w:ascii="Arial" w:hAnsi="Arial" w:cs="Arial"/>
          <w:sz w:val="24"/>
          <w:szCs w:val="24"/>
        </w:rPr>
      </w:pPr>
      <w:r>
        <w:rPr>
          <w:rFonts w:ascii="Arial" w:hAnsi="Arial" w:cs="Arial"/>
          <w:sz w:val="24"/>
          <w:szCs w:val="24"/>
        </w:rPr>
        <w:t xml:space="preserve">Please </w:t>
      </w:r>
      <w:r w:rsidRPr="00692449">
        <w:rPr>
          <w:rFonts w:ascii="Arial" w:hAnsi="Arial" w:cs="Arial"/>
          <w:sz w:val="24"/>
          <w:szCs w:val="24"/>
        </w:rPr>
        <w:t>Paraphrase.</w:t>
      </w:r>
    </w:p>
    <w:p w:rsidR="003642B0" w:rsidRPr="003642B0" w:rsidRDefault="003642B0" w:rsidP="00735264">
      <w:pPr>
        <w:jc w:val="both"/>
        <w:rPr>
          <w:rFonts w:ascii="Arial" w:hAnsi="Arial" w:cs="Arial"/>
          <w:sz w:val="24"/>
          <w:szCs w:val="24"/>
        </w:rPr>
      </w:pPr>
    </w:p>
    <w:p w:rsidR="00D70C9A" w:rsidRPr="00D70C9A" w:rsidRDefault="00D70C9A" w:rsidP="00D70C9A">
      <w:pPr>
        <w:rPr>
          <w:rFonts w:ascii="Arial" w:hAnsi="Arial" w:cs="Arial"/>
          <w:sz w:val="24"/>
          <w:szCs w:val="24"/>
        </w:rPr>
      </w:pPr>
      <w:r w:rsidRPr="00D70C9A">
        <w:rPr>
          <w:rFonts w:ascii="Arial" w:hAnsi="Arial" w:cs="Arial"/>
          <w:sz w:val="24"/>
          <w:szCs w:val="24"/>
        </w:rPr>
        <w:t xml:space="preserve"> </w:t>
      </w:r>
    </w:p>
    <w:p w:rsidR="00D70C9A" w:rsidRPr="00692449" w:rsidRDefault="00D70C9A" w:rsidP="00D70C9A">
      <w:pPr>
        <w:rPr>
          <w:rFonts w:ascii="Arial" w:hAnsi="Arial" w:cs="Arial"/>
          <w:sz w:val="24"/>
          <w:szCs w:val="24"/>
        </w:rPr>
      </w:pPr>
    </w:p>
    <w:p w:rsidR="00D70C9A" w:rsidRPr="00D70C9A" w:rsidRDefault="00D70C9A" w:rsidP="00D70C9A">
      <w:pPr>
        <w:rPr>
          <w:rFonts w:ascii="Arial" w:hAnsi="Arial" w:cs="Arial"/>
          <w:sz w:val="24"/>
          <w:szCs w:val="24"/>
        </w:rPr>
      </w:pPr>
    </w:p>
    <w:p w:rsidR="00BC5721" w:rsidRDefault="00BC5721" w:rsidP="00BC5721">
      <w:pPr>
        <w:rPr>
          <w:rFonts w:ascii="Arial" w:hAnsi="Arial" w:cs="Arial"/>
          <w:sz w:val="24"/>
          <w:szCs w:val="24"/>
        </w:rPr>
      </w:pPr>
    </w:p>
    <w:p w:rsidR="00735264" w:rsidRDefault="00735264" w:rsidP="00BC5721">
      <w:pPr>
        <w:rPr>
          <w:rFonts w:ascii="Arial" w:hAnsi="Arial" w:cs="Arial"/>
          <w:sz w:val="24"/>
          <w:szCs w:val="24"/>
        </w:rPr>
      </w:pPr>
    </w:p>
    <w:p w:rsidR="00735264" w:rsidRDefault="00735264" w:rsidP="00BC5721">
      <w:pPr>
        <w:rPr>
          <w:rFonts w:ascii="Arial" w:hAnsi="Arial" w:cs="Arial"/>
          <w:sz w:val="24"/>
          <w:szCs w:val="24"/>
        </w:rPr>
      </w:pPr>
    </w:p>
    <w:p w:rsidR="00735264" w:rsidRDefault="00735264" w:rsidP="00BC5721">
      <w:pPr>
        <w:rPr>
          <w:rFonts w:ascii="Arial" w:hAnsi="Arial" w:cs="Arial"/>
          <w:sz w:val="24"/>
          <w:szCs w:val="24"/>
        </w:rPr>
      </w:pPr>
    </w:p>
    <w:p w:rsidR="00735264" w:rsidRDefault="00735264" w:rsidP="00BC5721">
      <w:pPr>
        <w:rPr>
          <w:rFonts w:ascii="Arial" w:hAnsi="Arial" w:cs="Arial"/>
          <w:sz w:val="24"/>
          <w:szCs w:val="24"/>
        </w:rPr>
      </w:pPr>
    </w:p>
    <w:p w:rsidR="00735264" w:rsidRPr="00A4579B" w:rsidRDefault="00735264" w:rsidP="00A4579B">
      <w:pPr>
        <w:spacing w:line="360" w:lineRule="auto"/>
        <w:jc w:val="both"/>
        <w:rPr>
          <w:rFonts w:ascii="Arial" w:hAnsi="Arial" w:cs="Arial"/>
          <w:sz w:val="24"/>
          <w:szCs w:val="24"/>
        </w:rPr>
      </w:pP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lastRenderedPageBreak/>
        <w:t xml:space="preserve">Shangri-La Hotels and Premier Inn are two major players in the global hospitality industry, offering contrasting services that cater to different segments of guests. Shangri-La Hotels, a luxury hotel group based in Asia, is known for its premium hospitality experiences, catering to high-end clientele with its opulent properties and personalized service (Shangri-La Group, 2023). Premier Inn, part of the Whitbread Group, operates as one of the largest budget hotel chains in the UK, targeting value-conscious guests through affordable accommodation and consistent service (Whitbread, 2023). </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This report aims to provide an in-depth analysis of the financial management strategies employed by these two hotel groups. It will evaluate their total revenue sources, market position, growth potential, and corporate social responsibility (CSR) commitment. A critical comparison will reveal how their financial strategies differ, and recommendations will be provided based on their respective strengths and opportunities. The goal is to assess how Shangri-La and Premier Inn manage their financial performance to ensure sustainability in a competitive hospitality market.</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Premier Inn, owned by Whitbread PLC, derives most of its revenue from room bookings, food and beverage services, and other hotel-related offerings. As of 2023, Premier Inn's statutory revenue reached £2,960 million, up from £2,625 million in 2022, showing strong growth despite economic pressures (Premier Inn Annual Report 2023, p. 10). The company operates over 85,000 rooms in the UK and Germany, with an ongoing expansion plan for Germany where 59 hotels are currently open</w:t>
      </w:r>
      <w:r w:rsidR="00DC657D">
        <w:rPr>
          <w:rFonts w:ascii="Arial" w:hAnsi="Arial" w:cs="Arial"/>
          <w:sz w:val="24"/>
          <w:szCs w:val="24"/>
        </w:rPr>
        <w:t>ed</w:t>
      </w:r>
      <w:r w:rsidRPr="00A4579B">
        <w:rPr>
          <w:rFonts w:ascii="Arial" w:hAnsi="Arial" w:cs="Arial"/>
          <w:sz w:val="24"/>
          <w:szCs w:val="24"/>
        </w:rPr>
        <w:t xml:space="preserve"> (Premier Inn Annual Report 2023, p. 1). Food and beverage services, integrated with brands like Beefeater and Cookhouse &amp; Pub, provide additional revenue streams, contributing significantly to the overall guest experience (Premier Inn Annual Report 2021, p. 2).</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 xml:space="preserve">Shangri-La Hotels operates in the luxury hotel segment, where revenue sources are more diversified. Revenue streams include room bookings, food and beverage (F&amp;B), spa services, banquets, event management, and property management. In 2023, Shangri-La reported consolidated revenue of USD 2,141.8 million, marking a 46.5% increase from USD 1,462.1 million in 2022 (Shangri-La Annual Report 2023, p. 1). This growth was primarily driven by the reopening of borders in key markets </w:t>
      </w:r>
      <w:r w:rsidRPr="00A4579B">
        <w:rPr>
          <w:rFonts w:ascii="Arial" w:hAnsi="Arial" w:cs="Arial"/>
          <w:sz w:val="24"/>
          <w:szCs w:val="24"/>
        </w:rPr>
        <w:lastRenderedPageBreak/>
        <w:t>like Mainland China and Hong Kong after the pandemic, as well as strong travel demand in other regions.</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 xml:space="preserve">For Premier Inn, the pandemic had a significant impact on revenue, with a drop to £1,703 million in 2021 from £2,072 million in 2020 (Premier Inn Annual Report 2021, p. 2). However, Premier Inn has bounced back, with its revenue growing to £2,960 million in 2023. The recovery was supported by strong domestic demand, as Premier Inn capitalized on the return of leisure and business guests in the UK and Germany (Premier Inn Annual Report 2023, p. 10). Room occupancy rates and </w:t>
      </w:r>
      <w:proofErr w:type="spellStart"/>
      <w:r w:rsidRPr="00A4579B">
        <w:rPr>
          <w:rFonts w:ascii="Arial" w:hAnsi="Arial" w:cs="Arial"/>
          <w:sz w:val="24"/>
          <w:szCs w:val="24"/>
        </w:rPr>
        <w:t>RevPAR</w:t>
      </w:r>
      <w:proofErr w:type="spellEnd"/>
      <w:r w:rsidRPr="00A4579B">
        <w:rPr>
          <w:rFonts w:ascii="Arial" w:hAnsi="Arial" w:cs="Arial"/>
          <w:sz w:val="24"/>
          <w:szCs w:val="24"/>
        </w:rPr>
        <w:t xml:space="preserve"> (Revenue per Available Room) are key indicators that have improved steadily post-pandemic, contributing to Premier Inn's revenue resurgence.</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Shangri-La’s revenue trends tell a similar story of pandemic-induced decline followed by recovery. In 2020, Shangri-La's consolidated revenue plummeted by 57.5% to USD 1,033.4 million, down from USD 2,431.2 million in 2019 (Shangri-La Annual Report 2020, p. 1). The company began its recovery in 2022, with revenue rising by 17.8% to USD 1,462.1 million (Shangri-La Annual Report 2022, p. 1). By 2023, revenue had further surged to USD 2,141.8 million, driven by the strong return of travel demand, particularly in China (Shangri-La Annual Report 2023, p. 1).</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Premier Inn’s revenue growth has been fuelled by the recovery of the UK domestic travel market and its expansion into Germany. The company benefits from its strong brand presence, affordable pricing, and a robust room pipeline. As of 2023, Premier Inn operates over 85,000 rooms, with plans to increase this to 125,000 in the UK alone by 2028 (Premier Inn Annual Report 2023, p. 1) Premier Inn also operates "hub by Premier Inn," a more compact, digitally advanced hotel concept targeting urban areas, further diversifying its revenue streams (Premier Inn Annual Report 2020, p. 2).</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 xml:space="preserve">For Shangri-La, revenue growth in 2023 was driven primarily by the recovery in its key markets, including Mainland China and Hong Kong, following the lifting of pandemic-related travel restrictions. The reopening of these markets led to a sharp increase in room bookings and demand for luxury services. Additionally, cost efficiencies in its hotel management services bolstered profitability (Shangri-La Annual Report 2023, p. 1). Shangri-La's focus on high-end hospitality services, such as banquets and events, further contributed to its revenue growth, as these </w:t>
      </w:r>
      <w:r w:rsidRPr="00A4579B">
        <w:rPr>
          <w:rFonts w:ascii="Arial" w:hAnsi="Arial" w:cs="Arial"/>
          <w:sz w:val="24"/>
          <w:szCs w:val="24"/>
        </w:rPr>
        <w:lastRenderedPageBreak/>
        <w:t>segments cater to affluent clientele willing to spend more on premium services (Shangri-La Annual Report 2023, p. 18).</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 xml:space="preserve">Premier Inn’s profitability has been impressive, with adjusted profit before tax reaching £561 million in 2023, a substantial increase from £413 million in 2022 (Premier Inn Annual Report 2023, p. 10). This rise in profitability was attributed to a strong recovery in occupancy rates and </w:t>
      </w:r>
      <w:proofErr w:type="spellStart"/>
      <w:r w:rsidRPr="00A4579B">
        <w:rPr>
          <w:rFonts w:ascii="Arial" w:hAnsi="Arial" w:cs="Arial"/>
          <w:sz w:val="24"/>
          <w:szCs w:val="24"/>
        </w:rPr>
        <w:t>RevPAR</w:t>
      </w:r>
      <w:proofErr w:type="spellEnd"/>
      <w:r w:rsidRPr="00A4579B">
        <w:rPr>
          <w:rFonts w:ascii="Arial" w:hAnsi="Arial" w:cs="Arial"/>
          <w:sz w:val="24"/>
          <w:szCs w:val="24"/>
        </w:rPr>
        <w:t>. Despite higher operating costs, Premier Inn's vertically integrated model allowed it to manage expenses efficiently, resulting in a strong adjusted operating cash flow of £787 million in 2023 (Premier Inn Annual Report 2023, p. 10).</w:t>
      </w:r>
    </w:p>
    <w:p w:rsidR="00735264" w:rsidRPr="00A4579B" w:rsidRDefault="00735264" w:rsidP="00A4579B">
      <w:pPr>
        <w:spacing w:line="360" w:lineRule="auto"/>
        <w:jc w:val="both"/>
        <w:rPr>
          <w:rFonts w:ascii="Arial" w:hAnsi="Arial" w:cs="Arial"/>
          <w:sz w:val="24"/>
          <w:szCs w:val="24"/>
        </w:rPr>
      </w:pPr>
      <w:r w:rsidRPr="00A4579B">
        <w:rPr>
          <w:rFonts w:ascii="Arial" w:hAnsi="Arial" w:cs="Arial"/>
          <w:sz w:val="24"/>
          <w:szCs w:val="24"/>
        </w:rPr>
        <w:t>Shangri-La, on the other hand, faced substantial losses during the pandemic, with a loss of USD 460.2 million in 2020, as compared to a profit of USD 152.5 million in 2019 (Shangri-La Annual Report 2020, p. 1). However, by 2023, the company had made a significant turnaround, reporting a profit attributable to owners of USD 184.1 million, up from a loss of USD 158.5 million in 2022 (Shangri-La Annual Report 2023, p. 1). This recovery was driven by a 97.8% increase in effective share of EBITDA to USD 873.6 million in 2023, compared to USD 441.6 million in 2022 (Shangri-La Annual Report 2023, p. 1).</w:t>
      </w:r>
    </w:p>
    <w:p w:rsidR="00735264" w:rsidRPr="00A4579B" w:rsidRDefault="00735264" w:rsidP="00A4579B">
      <w:pPr>
        <w:pStyle w:val="Heading1"/>
        <w:jc w:val="both"/>
        <w:rPr>
          <w:rFonts w:ascii="Arial" w:hAnsi="Arial" w:cs="Arial"/>
          <w:color w:val="000000" w:themeColor="text1"/>
          <w:sz w:val="24"/>
          <w:szCs w:val="24"/>
        </w:rPr>
      </w:pPr>
      <w:bookmarkStart w:id="0" w:name="_Toc180175764"/>
      <w:r w:rsidRPr="00A4579B">
        <w:rPr>
          <w:rFonts w:ascii="Arial" w:hAnsi="Arial" w:cs="Arial"/>
          <w:color w:val="000000" w:themeColor="text1"/>
          <w:sz w:val="24"/>
          <w:szCs w:val="24"/>
        </w:rPr>
        <w:t>Shangri-La Hotels Financial Data (GBP, 2019-2023) (converted in GBP)</w:t>
      </w:r>
      <w:bookmarkEnd w:id="0"/>
    </w:p>
    <w:tbl>
      <w:tblPr>
        <w:tblStyle w:val="TableGrid"/>
        <w:tblW w:w="0" w:type="auto"/>
        <w:tblLook w:val="04A0"/>
      </w:tblPr>
      <w:tblGrid>
        <w:gridCol w:w="1809"/>
        <w:gridCol w:w="1071"/>
        <w:gridCol w:w="1440"/>
        <w:gridCol w:w="1440"/>
        <w:gridCol w:w="1440"/>
        <w:gridCol w:w="1440"/>
      </w:tblGrid>
      <w:tr w:rsidR="00735264" w:rsidTr="00A4579B">
        <w:tc>
          <w:tcPr>
            <w:tcW w:w="1809" w:type="dxa"/>
          </w:tcPr>
          <w:p w:rsidR="00735264" w:rsidRDefault="00735264" w:rsidP="00785EC8">
            <w:pPr>
              <w:jc w:val="center"/>
            </w:pPr>
            <w:r>
              <w:t>Category</w:t>
            </w:r>
          </w:p>
        </w:tc>
        <w:tc>
          <w:tcPr>
            <w:tcW w:w="1071" w:type="dxa"/>
          </w:tcPr>
          <w:p w:rsidR="00735264" w:rsidRDefault="00735264" w:rsidP="00785EC8">
            <w:pPr>
              <w:jc w:val="center"/>
            </w:pPr>
            <w:r>
              <w:t>2019</w:t>
            </w:r>
          </w:p>
        </w:tc>
        <w:tc>
          <w:tcPr>
            <w:tcW w:w="1440" w:type="dxa"/>
          </w:tcPr>
          <w:p w:rsidR="00735264" w:rsidRDefault="00735264" w:rsidP="00785EC8">
            <w:pPr>
              <w:jc w:val="center"/>
            </w:pPr>
            <w:r>
              <w:t>2020</w:t>
            </w:r>
          </w:p>
        </w:tc>
        <w:tc>
          <w:tcPr>
            <w:tcW w:w="1440" w:type="dxa"/>
          </w:tcPr>
          <w:p w:rsidR="00735264" w:rsidRDefault="00735264" w:rsidP="00785EC8">
            <w:pPr>
              <w:jc w:val="center"/>
            </w:pPr>
            <w:r>
              <w:t>2021</w:t>
            </w:r>
          </w:p>
        </w:tc>
        <w:tc>
          <w:tcPr>
            <w:tcW w:w="1440" w:type="dxa"/>
          </w:tcPr>
          <w:p w:rsidR="00735264" w:rsidRDefault="00735264" w:rsidP="00785EC8">
            <w:pPr>
              <w:jc w:val="center"/>
            </w:pPr>
            <w:r>
              <w:t>2022</w:t>
            </w:r>
          </w:p>
        </w:tc>
        <w:tc>
          <w:tcPr>
            <w:tcW w:w="1440" w:type="dxa"/>
          </w:tcPr>
          <w:p w:rsidR="00735264" w:rsidRDefault="00735264" w:rsidP="00785EC8">
            <w:pPr>
              <w:jc w:val="center"/>
            </w:pPr>
            <w:r>
              <w:t>2023</w:t>
            </w:r>
          </w:p>
        </w:tc>
      </w:tr>
      <w:tr w:rsidR="00735264" w:rsidTr="00074616">
        <w:trPr>
          <w:trHeight w:val="720"/>
        </w:trPr>
        <w:tc>
          <w:tcPr>
            <w:tcW w:w="1809" w:type="dxa"/>
          </w:tcPr>
          <w:p w:rsidR="00735264" w:rsidRDefault="00735264" w:rsidP="00785EC8">
            <w:r>
              <w:t>Revenue (GBP, millions)</w:t>
            </w:r>
          </w:p>
        </w:tc>
        <w:tc>
          <w:tcPr>
            <w:tcW w:w="1071" w:type="dxa"/>
          </w:tcPr>
          <w:p w:rsidR="00735264" w:rsidRDefault="00735264" w:rsidP="00D347DF">
            <w:pPr>
              <w:jc w:val="center"/>
            </w:pPr>
            <w:r>
              <w:t>1896.34</w:t>
            </w:r>
          </w:p>
        </w:tc>
        <w:tc>
          <w:tcPr>
            <w:tcW w:w="1440" w:type="dxa"/>
          </w:tcPr>
          <w:p w:rsidR="00735264" w:rsidRDefault="00735264" w:rsidP="00D347DF">
            <w:pPr>
              <w:jc w:val="center"/>
            </w:pPr>
            <w:r>
              <w:t>764.72</w:t>
            </w:r>
          </w:p>
        </w:tc>
        <w:tc>
          <w:tcPr>
            <w:tcW w:w="1440" w:type="dxa"/>
          </w:tcPr>
          <w:p w:rsidR="00735264" w:rsidRDefault="00735264" w:rsidP="00D347DF">
            <w:pPr>
              <w:jc w:val="center"/>
            </w:pPr>
            <w:r>
              <w:t>905.93</w:t>
            </w:r>
          </w:p>
        </w:tc>
        <w:tc>
          <w:tcPr>
            <w:tcW w:w="1440" w:type="dxa"/>
          </w:tcPr>
          <w:p w:rsidR="00735264" w:rsidRDefault="00735264" w:rsidP="00D347DF">
            <w:pPr>
              <w:jc w:val="center"/>
            </w:pPr>
            <w:r>
              <w:t>1111.2</w:t>
            </w:r>
          </w:p>
        </w:tc>
        <w:tc>
          <w:tcPr>
            <w:tcW w:w="1440" w:type="dxa"/>
          </w:tcPr>
          <w:p w:rsidR="00735264" w:rsidRDefault="00735264" w:rsidP="00D347DF">
            <w:pPr>
              <w:jc w:val="center"/>
            </w:pPr>
            <w:r>
              <w:t>1734.86</w:t>
            </w:r>
          </w:p>
        </w:tc>
      </w:tr>
      <w:tr w:rsidR="00735264" w:rsidTr="00A4579B">
        <w:tc>
          <w:tcPr>
            <w:tcW w:w="1809" w:type="dxa"/>
          </w:tcPr>
          <w:p w:rsidR="00735264" w:rsidRDefault="00735264" w:rsidP="00785EC8">
            <w:r>
              <w:t>Rooms Revenue</w:t>
            </w:r>
          </w:p>
        </w:tc>
        <w:tc>
          <w:tcPr>
            <w:tcW w:w="1071" w:type="dxa"/>
          </w:tcPr>
          <w:p w:rsidR="00735264" w:rsidRDefault="00735264" w:rsidP="00D347DF">
            <w:pPr>
              <w:jc w:val="center"/>
            </w:pPr>
            <w:r>
              <w:t>864.71</w:t>
            </w:r>
          </w:p>
        </w:tc>
        <w:tc>
          <w:tcPr>
            <w:tcW w:w="1440" w:type="dxa"/>
          </w:tcPr>
          <w:p w:rsidR="00735264" w:rsidRDefault="00735264" w:rsidP="00D347DF">
            <w:pPr>
              <w:jc w:val="center"/>
            </w:pPr>
            <w:r>
              <w:t>496.69</w:t>
            </w:r>
          </w:p>
        </w:tc>
        <w:tc>
          <w:tcPr>
            <w:tcW w:w="1440" w:type="dxa"/>
          </w:tcPr>
          <w:p w:rsidR="00735264" w:rsidRDefault="00735264" w:rsidP="00D347DF">
            <w:pPr>
              <w:jc w:val="center"/>
            </w:pPr>
            <w:r>
              <w:t>330.32</w:t>
            </w:r>
          </w:p>
        </w:tc>
        <w:tc>
          <w:tcPr>
            <w:tcW w:w="1440" w:type="dxa"/>
          </w:tcPr>
          <w:p w:rsidR="00735264" w:rsidRDefault="00735264" w:rsidP="00D347DF">
            <w:pPr>
              <w:jc w:val="center"/>
            </w:pPr>
            <w:r>
              <w:t>473.4</w:t>
            </w:r>
          </w:p>
        </w:tc>
        <w:tc>
          <w:tcPr>
            <w:tcW w:w="1440" w:type="dxa"/>
          </w:tcPr>
          <w:p w:rsidR="00735264" w:rsidRDefault="00735264" w:rsidP="00D347DF">
            <w:pPr>
              <w:jc w:val="center"/>
            </w:pPr>
            <w:r>
              <w:t>843.21</w:t>
            </w:r>
          </w:p>
        </w:tc>
      </w:tr>
      <w:tr w:rsidR="00735264" w:rsidTr="00A4579B">
        <w:tc>
          <w:tcPr>
            <w:tcW w:w="1809" w:type="dxa"/>
          </w:tcPr>
          <w:p w:rsidR="00735264" w:rsidRDefault="00735264" w:rsidP="00785EC8">
            <w:r>
              <w:t>F&amp;B Revenue</w:t>
            </w:r>
          </w:p>
        </w:tc>
        <w:tc>
          <w:tcPr>
            <w:tcW w:w="1071" w:type="dxa"/>
          </w:tcPr>
          <w:p w:rsidR="00735264" w:rsidRDefault="00735264" w:rsidP="00D347DF">
            <w:pPr>
              <w:jc w:val="center"/>
            </w:pPr>
            <w:r>
              <w:t>864.71</w:t>
            </w:r>
          </w:p>
        </w:tc>
        <w:tc>
          <w:tcPr>
            <w:tcW w:w="1440" w:type="dxa"/>
          </w:tcPr>
          <w:p w:rsidR="00735264" w:rsidRDefault="00735264" w:rsidP="00D347DF">
            <w:pPr>
              <w:jc w:val="center"/>
            </w:pPr>
            <w:r>
              <w:t>377.18</w:t>
            </w:r>
          </w:p>
        </w:tc>
        <w:tc>
          <w:tcPr>
            <w:tcW w:w="1440" w:type="dxa"/>
          </w:tcPr>
          <w:p w:rsidR="00735264" w:rsidRDefault="00735264" w:rsidP="00D347DF">
            <w:pPr>
              <w:jc w:val="center"/>
            </w:pPr>
            <w:r>
              <w:t>372.08</w:t>
            </w:r>
          </w:p>
        </w:tc>
        <w:tc>
          <w:tcPr>
            <w:tcW w:w="1440" w:type="dxa"/>
          </w:tcPr>
          <w:p w:rsidR="00735264" w:rsidRDefault="00735264" w:rsidP="00D347DF">
            <w:pPr>
              <w:jc w:val="center"/>
            </w:pPr>
            <w:r>
              <w:t>425.52</w:t>
            </w:r>
          </w:p>
        </w:tc>
        <w:tc>
          <w:tcPr>
            <w:tcW w:w="1440" w:type="dxa"/>
          </w:tcPr>
          <w:p w:rsidR="00735264" w:rsidRDefault="00735264" w:rsidP="00D347DF">
            <w:pPr>
              <w:jc w:val="center"/>
            </w:pPr>
            <w:r>
              <w:t>638.85</w:t>
            </w:r>
          </w:p>
        </w:tc>
      </w:tr>
      <w:tr w:rsidR="00735264" w:rsidTr="00A4579B">
        <w:tc>
          <w:tcPr>
            <w:tcW w:w="1809" w:type="dxa"/>
          </w:tcPr>
          <w:p w:rsidR="00735264" w:rsidRDefault="00735264" w:rsidP="00785EC8">
            <w:r>
              <w:t>Other Revenue</w:t>
            </w:r>
          </w:p>
        </w:tc>
        <w:tc>
          <w:tcPr>
            <w:tcW w:w="1071" w:type="dxa"/>
          </w:tcPr>
          <w:p w:rsidR="00735264" w:rsidRDefault="00735264" w:rsidP="00D347DF">
            <w:pPr>
              <w:jc w:val="center"/>
            </w:pPr>
            <w:r>
              <w:t>71.53</w:t>
            </w:r>
          </w:p>
        </w:tc>
        <w:tc>
          <w:tcPr>
            <w:tcW w:w="1440" w:type="dxa"/>
          </w:tcPr>
          <w:p w:rsidR="00735264" w:rsidRDefault="00735264" w:rsidP="00D347DF">
            <w:pPr>
              <w:jc w:val="center"/>
            </w:pPr>
            <w:r>
              <w:t>64.53</w:t>
            </w:r>
          </w:p>
        </w:tc>
        <w:tc>
          <w:tcPr>
            <w:tcW w:w="1440" w:type="dxa"/>
          </w:tcPr>
          <w:p w:rsidR="00735264" w:rsidRDefault="00735264" w:rsidP="00D347DF">
            <w:pPr>
              <w:jc w:val="center"/>
            </w:pPr>
            <w:r>
              <w:t>63.66</w:t>
            </w:r>
          </w:p>
        </w:tc>
        <w:tc>
          <w:tcPr>
            <w:tcW w:w="1440" w:type="dxa"/>
          </w:tcPr>
          <w:p w:rsidR="00735264" w:rsidRDefault="00735264" w:rsidP="00D347DF">
            <w:pPr>
              <w:jc w:val="center"/>
            </w:pPr>
            <w:r>
              <w:t>60.12</w:t>
            </w:r>
          </w:p>
        </w:tc>
        <w:tc>
          <w:tcPr>
            <w:tcW w:w="1440" w:type="dxa"/>
          </w:tcPr>
          <w:p w:rsidR="00735264" w:rsidRDefault="00735264" w:rsidP="00D347DF">
            <w:pPr>
              <w:jc w:val="center"/>
            </w:pPr>
            <w:r>
              <w:t>78.25</w:t>
            </w:r>
          </w:p>
        </w:tc>
      </w:tr>
      <w:tr w:rsidR="00735264" w:rsidTr="00074616">
        <w:trPr>
          <w:trHeight w:val="686"/>
        </w:trPr>
        <w:tc>
          <w:tcPr>
            <w:tcW w:w="1809" w:type="dxa"/>
          </w:tcPr>
          <w:p w:rsidR="00735264" w:rsidRDefault="00735264" w:rsidP="00785EC8">
            <w:proofErr w:type="spellStart"/>
            <w:r>
              <w:t>CoGS</w:t>
            </w:r>
            <w:proofErr w:type="spellEnd"/>
            <w:r>
              <w:t xml:space="preserve"> (GBP, millions)</w:t>
            </w:r>
          </w:p>
        </w:tc>
        <w:tc>
          <w:tcPr>
            <w:tcW w:w="1071" w:type="dxa"/>
          </w:tcPr>
          <w:p w:rsidR="00735264" w:rsidRDefault="00735264" w:rsidP="00D347DF">
            <w:pPr>
              <w:jc w:val="center"/>
            </w:pPr>
            <w:r>
              <w:t>864.71</w:t>
            </w:r>
          </w:p>
        </w:tc>
        <w:tc>
          <w:tcPr>
            <w:tcW w:w="1440" w:type="dxa"/>
          </w:tcPr>
          <w:p w:rsidR="00735264" w:rsidRDefault="00735264" w:rsidP="00D347DF">
            <w:pPr>
              <w:jc w:val="center"/>
            </w:pPr>
            <w:r>
              <w:t>496.69</w:t>
            </w:r>
          </w:p>
        </w:tc>
        <w:tc>
          <w:tcPr>
            <w:tcW w:w="1440" w:type="dxa"/>
          </w:tcPr>
          <w:p w:rsidR="00735264" w:rsidRDefault="00735264" w:rsidP="00D347DF">
            <w:pPr>
              <w:jc w:val="center"/>
            </w:pPr>
            <w:r>
              <w:t>508.44</w:t>
            </w:r>
          </w:p>
        </w:tc>
        <w:tc>
          <w:tcPr>
            <w:tcW w:w="1440" w:type="dxa"/>
          </w:tcPr>
          <w:p w:rsidR="00735264" w:rsidRDefault="00735264" w:rsidP="00D347DF">
            <w:pPr>
              <w:jc w:val="center"/>
            </w:pPr>
            <w:r>
              <w:t>589.46</w:t>
            </w:r>
          </w:p>
        </w:tc>
        <w:tc>
          <w:tcPr>
            <w:tcW w:w="1440" w:type="dxa"/>
          </w:tcPr>
          <w:p w:rsidR="00735264" w:rsidRDefault="00735264" w:rsidP="00D347DF">
            <w:pPr>
              <w:jc w:val="center"/>
            </w:pPr>
            <w:r>
              <w:t>789.83</w:t>
            </w:r>
          </w:p>
        </w:tc>
      </w:tr>
      <w:tr w:rsidR="00735264" w:rsidTr="00A4579B">
        <w:tc>
          <w:tcPr>
            <w:tcW w:w="1809" w:type="dxa"/>
          </w:tcPr>
          <w:p w:rsidR="00735264" w:rsidRDefault="00735264" w:rsidP="00785EC8">
            <w:r>
              <w:t>Operating Costs (GBP, millions)</w:t>
            </w:r>
          </w:p>
        </w:tc>
        <w:tc>
          <w:tcPr>
            <w:tcW w:w="1071" w:type="dxa"/>
          </w:tcPr>
          <w:p w:rsidR="00735264" w:rsidRDefault="00735264" w:rsidP="00D347DF">
            <w:pPr>
              <w:jc w:val="center"/>
            </w:pPr>
            <w:r>
              <w:t>577.04</w:t>
            </w:r>
          </w:p>
        </w:tc>
        <w:tc>
          <w:tcPr>
            <w:tcW w:w="1440" w:type="dxa"/>
          </w:tcPr>
          <w:p w:rsidR="00735264" w:rsidRDefault="00735264" w:rsidP="00D347DF">
            <w:pPr>
              <w:jc w:val="center"/>
            </w:pPr>
            <w:r>
              <w:t>369.93</w:t>
            </w:r>
          </w:p>
        </w:tc>
        <w:tc>
          <w:tcPr>
            <w:tcW w:w="1440" w:type="dxa"/>
          </w:tcPr>
          <w:p w:rsidR="00735264" w:rsidRDefault="00735264" w:rsidP="00D347DF">
            <w:pPr>
              <w:jc w:val="center"/>
            </w:pPr>
            <w:r>
              <w:t>329.89</w:t>
            </w:r>
          </w:p>
        </w:tc>
        <w:tc>
          <w:tcPr>
            <w:tcW w:w="1440" w:type="dxa"/>
          </w:tcPr>
          <w:p w:rsidR="00735264" w:rsidRDefault="00735264" w:rsidP="00D347DF">
            <w:pPr>
              <w:jc w:val="center"/>
            </w:pPr>
            <w:r>
              <w:t>400.6</w:t>
            </w:r>
          </w:p>
        </w:tc>
        <w:tc>
          <w:tcPr>
            <w:tcW w:w="1440" w:type="dxa"/>
          </w:tcPr>
          <w:p w:rsidR="00735264" w:rsidRDefault="00735264" w:rsidP="00D347DF">
            <w:pPr>
              <w:jc w:val="center"/>
            </w:pPr>
            <w:r>
              <w:t>526.82</w:t>
            </w:r>
          </w:p>
        </w:tc>
      </w:tr>
      <w:tr w:rsidR="00735264" w:rsidTr="00A4579B">
        <w:tc>
          <w:tcPr>
            <w:tcW w:w="1809" w:type="dxa"/>
          </w:tcPr>
          <w:p w:rsidR="00735264" w:rsidRDefault="00735264" w:rsidP="00785EC8">
            <w:r>
              <w:t>No. of Rooms</w:t>
            </w:r>
          </w:p>
        </w:tc>
        <w:tc>
          <w:tcPr>
            <w:tcW w:w="1071" w:type="dxa"/>
          </w:tcPr>
          <w:p w:rsidR="00735264" w:rsidRDefault="00735264" w:rsidP="00D347DF">
            <w:pPr>
              <w:jc w:val="center"/>
            </w:pPr>
            <w:r>
              <w:t>35500</w:t>
            </w:r>
          </w:p>
        </w:tc>
        <w:tc>
          <w:tcPr>
            <w:tcW w:w="1440" w:type="dxa"/>
          </w:tcPr>
          <w:p w:rsidR="00735264" w:rsidRDefault="00735264" w:rsidP="00D347DF">
            <w:pPr>
              <w:jc w:val="center"/>
            </w:pPr>
            <w:r>
              <w:t>35154</w:t>
            </w:r>
          </w:p>
        </w:tc>
        <w:tc>
          <w:tcPr>
            <w:tcW w:w="1440" w:type="dxa"/>
          </w:tcPr>
          <w:p w:rsidR="00735264" w:rsidRDefault="00735264" w:rsidP="00D347DF">
            <w:pPr>
              <w:jc w:val="center"/>
            </w:pPr>
            <w:r>
              <w:t>35154</w:t>
            </w:r>
          </w:p>
        </w:tc>
        <w:tc>
          <w:tcPr>
            <w:tcW w:w="1440" w:type="dxa"/>
          </w:tcPr>
          <w:p w:rsidR="00735264" w:rsidRDefault="00735264" w:rsidP="00D347DF">
            <w:pPr>
              <w:jc w:val="center"/>
            </w:pPr>
            <w:r>
              <w:t>35144</w:t>
            </w:r>
          </w:p>
        </w:tc>
        <w:tc>
          <w:tcPr>
            <w:tcW w:w="1440" w:type="dxa"/>
          </w:tcPr>
          <w:p w:rsidR="00735264" w:rsidRDefault="00735264" w:rsidP="00D347DF">
            <w:pPr>
              <w:jc w:val="center"/>
            </w:pPr>
            <w:r>
              <w:t>35135</w:t>
            </w:r>
          </w:p>
        </w:tc>
      </w:tr>
      <w:tr w:rsidR="00735264" w:rsidTr="00A4579B">
        <w:tc>
          <w:tcPr>
            <w:tcW w:w="1809" w:type="dxa"/>
          </w:tcPr>
          <w:p w:rsidR="00735264" w:rsidRDefault="00735264" w:rsidP="00785EC8">
            <w:proofErr w:type="spellStart"/>
            <w:r>
              <w:t>RevPAR</w:t>
            </w:r>
            <w:proofErr w:type="spellEnd"/>
            <w:r>
              <w:t xml:space="preserve"> (GBP)</w:t>
            </w:r>
          </w:p>
        </w:tc>
        <w:tc>
          <w:tcPr>
            <w:tcW w:w="1071" w:type="dxa"/>
          </w:tcPr>
          <w:p w:rsidR="00735264" w:rsidRDefault="00735264" w:rsidP="00D347DF">
            <w:pPr>
              <w:jc w:val="center"/>
            </w:pPr>
            <w:r>
              <w:t>59.28</w:t>
            </w:r>
          </w:p>
        </w:tc>
        <w:tc>
          <w:tcPr>
            <w:tcW w:w="1440" w:type="dxa"/>
          </w:tcPr>
          <w:p w:rsidR="00735264" w:rsidRDefault="00735264" w:rsidP="00D347DF">
            <w:pPr>
              <w:jc w:val="center"/>
            </w:pPr>
            <w:r>
              <w:t>29.6</w:t>
            </w:r>
          </w:p>
        </w:tc>
        <w:tc>
          <w:tcPr>
            <w:tcW w:w="1440" w:type="dxa"/>
          </w:tcPr>
          <w:p w:rsidR="00735264" w:rsidRDefault="00735264" w:rsidP="00D347DF">
            <w:pPr>
              <w:jc w:val="center"/>
            </w:pPr>
            <w:r>
              <w:t>37.23</w:t>
            </w:r>
          </w:p>
        </w:tc>
        <w:tc>
          <w:tcPr>
            <w:tcW w:w="1440" w:type="dxa"/>
          </w:tcPr>
          <w:p w:rsidR="00735264" w:rsidRDefault="00735264" w:rsidP="00D347DF">
            <w:pPr>
              <w:jc w:val="center"/>
            </w:pPr>
            <w:r>
              <w:t>48.64</w:t>
            </w:r>
          </w:p>
        </w:tc>
        <w:tc>
          <w:tcPr>
            <w:tcW w:w="1440" w:type="dxa"/>
          </w:tcPr>
          <w:p w:rsidR="00735264" w:rsidRDefault="00735264" w:rsidP="00D347DF">
            <w:pPr>
              <w:jc w:val="center"/>
            </w:pPr>
            <w:r>
              <w:t>87.48</w:t>
            </w:r>
          </w:p>
        </w:tc>
      </w:tr>
      <w:tr w:rsidR="00735264" w:rsidTr="00A4579B">
        <w:tc>
          <w:tcPr>
            <w:tcW w:w="1809" w:type="dxa"/>
          </w:tcPr>
          <w:p w:rsidR="00735264" w:rsidRDefault="00735264" w:rsidP="00785EC8">
            <w:r>
              <w:lastRenderedPageBreak/>
              <w:t>Room Rate (GBP)</w:t>
            </w:r>
          </w:p>
        </w:tc>
        <w:tc>
          <w:tcPr>
            <w:tcW w:w="1071" w:type="dxa"/>
          </w:tcPr>
          <w:p w:rsidR="00735264" w:rsidRDefault="00735264" w:rsidP="00D347DF">
            <w:pPr>
              <w:jc w:val="center"/>
            </w:pPr>
            <w:r>
              <w:t>109.2</w:t>
            </w:r>
          </w:p>
        </w:tc>
        <w:tc>
          <w:tcPr>
            <w:tcW w:w="1440" w:type="dxa"/>
          </w:tcPr>
          <w:p w:rsidR="00735264" w:rsidRDefault="00735264" w:rsidP="00D347DF">
            <w:pPr>
              <w:jc w:val="center"/>
            </w:pPr>
            <w:r>
              <w:t>89.54</w:t>
            </w:r>
          </w:p>
        </w:tc>
        <w:tc>
          <w:tcPr>
            <w:tcW w:w="1440" w:type="dxa"/>
          </w:tcPr>
          <w:p w:rsidR="00735264" w:rsidRDefault="00735264" w:rsidP="00D347DF">
            <w:pPr>
              <w:jc w:val="center"/>
            </w:pPr>
            <w:r>
              <w:t>94.9</w:t>
            </w:r>
          </w:p>
        </w:tc>
        <w:tc>
          <w:tcPr>
            <w:tcW w:w="1440" w:type="dxa"/>
          </w:tcPr>
          <w:p w:rsidR="00735264" w:rsidRDefault="00735264" w:rsidP="00D347DF">
            <w:pPr>
              <w:jc w:val="center"/>
            </w:pPr>
            <w:r>
              <w:t>117.8</w:t>
            </w:r>
          </w:p>
        </w:tc>
        <w:tc>
          <w:tcPr>
            <w:tcW w:w="1440" w:type="dxa"/>
          </w:tcPr>
          <w:p w:rsidR="00735264" w:rsidRDefault="00735264" w:rsidP="00D347DF">
            <w:pPr>
              <w:jc w:val="center"/>
            </w:pPr>
            <w:r>
              <w:t>140.13</w:t>
            </w:r>
          </w:p>
        </w:tc>
      </w:tr>
      <w:tr w:rsidR="00735264" w:rsidTr="00A4579B">
        <w:tc>
          <w:tcPr>
            <w:tcW w:w="1809" w:type="dxa"/>
          </w:tcPr>
          <w:p w:rsidR="00735264" w:rsidRDefault="00735264" w:rsidP="00785EC8">
            <w:r>
              <w:t>Occupancy %</w:t>
            </w:r>
          </w:p>
        </w:tc>
        <w:tc>
          <w:tcPr>
            <w:tcW w:w="1071" w:type="dxa"/>
          </w:tcPr>
          <w:p w:rsidR="00735264" w:rsidRDefault="00735264" w:rsidP="00D347DF">
            <w:pPr>
              <w:jc w:val="center"/>
            </w:pPr>
            <w:r>
              <w:t>63</w:t>
            </w:r>
          </w:p>
        </w:tc>
        <w:tc>
          <w:tcPr>
            <w:tcW w:w="1440" w:type="dxa"/>
          </w:tcPr>
          <w:p w:rsidR="00735264" w:rsidRDefault="00735264" w:rsidP="00D347DF">
            <w:pPr>
              <w:jc w:val="center"/>
            </w:pPr>
            <w:r>
              <w:t>33</w:t>
            </w:r>
          </w:p>
        </w:tc>
        <w:tc>
          <w:tcPr>
            <w:tcW w:w="1440" w:type="dxa"/>
          </w:tcPr>
          <w:p w:rsidR="00735264" w:rsidRDefault="00735264" w:rsidP="00D347DF">
            <w:pPr>
              <w:jc w:val="center"/>
            </w:pPr>
            <w:r>
              <w:t>39</w:t>
            </w:r>
          </w:p>
        </w:tc>
        <w:tc>
          <w:tcPr>
            <w:tcW w:w="1440" w:type="dxa"/>
          </w:tcPr>
          <w:p w:rsidR="00735264" w:rsidRDefault="00735264" w:rsidP="00D347DF">
            <w:pPr>
              <w:jc w:val="center"/>
            </w:pPr>
            <w:r>
              <w:t>42</w:t>
            </w:r>
          </w:p>
        </w:tc>
        <w:tc>
          <w:tcPr>
            <w:tcW w:w="1440" w:type="dxa"/>
          </w:tcPr>
          <w:p w:rsidR="00735264" w:rsidRDefault="00735264" w:rsidP="00D347DF">
            <w:pPr>
              <w:jc w:val="center"/>
            </w:pPr>
            <w:r>
              <w:t>62</w:t>
            </w:r>
          </w:p>
        </w:tc>
      </w:tr>
    </w:tbl>
    <w:p w:rsidR="00A4579B" w:rsidRDefault="00A4579B" w:rsidP="00735264">
      <w:pPr>
        <w:pStyle w:val="Heading1"/>
      </w:pPr>
    </w:p>
    <w:p w:rsidR="00735264" w:rsidRPr="00A4579B" w:rsidRDefault="00735264" w:rsidP="00A4579B">
      <w:pPr>
        <w:pStyle w:val="Heading1"/>
        <w:jc w:val="both"/>
        <w:rPr>
          <w:rFonts w:ascii="Arial" w:hAnsi="Arial" w:cs="Arial"/>
          <w:color w:val="000000" w:themeColor="text1"/>
          <w:sz w:val="24"/>
          <w:szCs w:val="24"/>
        </w:rPr>
      </w:pPr>
      <w:bookmarkStart w:id="1" w:name="_Toc180175765"/>
      <w:r w:rsidRPr="00A4579B">
        <w:rPr>
          <w:rFonts w:ascii="Arial" w:hAnsi="Arial" w:cs="Arial"/>
          <w:color w:val="000000" w:themeColor="text1"/>
          <w:sz w:val="24"/>
          <w:szCs w:val="24"/>
        </w:rPr>
        <w:t>Premier Inn Hotels Financial Data (GBP, 2019-2023)</w:t>
      </w:r>
      <w:bookmarkEnd w:id="1"/>
      <w:r w:rsidRPr="00A4579B">
        <w:rPr>
          <w:rFonts w:ascii="Arial" w:hAnsi="Arial" w:cs="Arial"/>
          <w:color w:val="000000" w:themeColor="text1"/>
          <w:sz w:val="24"/>
          <w:szCs w:val="24"/>
        </w:rPr>
        <w:t xml:space="preserve"> </w:t>
      </w:r>
    </w:p>
    <w:tbl>
      <w:tblPr>
        <w:tblStyle w:val="TableGrid"/>
        <w:tblW w:w="0" w:type="auto"/>
        <w:tblLook w:val="04A0"/>
      </w:tblPr>
      <w:tblGrid>
        <w:gridCol w:w="1809"/>
        <w:gridCol w:w="1071"/>
        <w:gridCol w:w="1440"/>
        <w:gridCol w:w="1440"/>
        <w:gridCol w:w="1440"/>
        <w:gridCol w:w="1440"/>
      </w:tblGrid>
      <w:tr w:rsidR="00735264" w:rsidTr="00A4579B">
        <w:tc>
          <w:tcPr>
            <w:tcW w:w="1809" w:type="dxa"/>
          </w:tcPr>
          <w:p w:rsidR="00735264" w:rsidRDefault="00735264" w:rsidP="00785EC8">
            <w:pPr>
              <w:jc w:val="center"/>
            </w:pPr>
            <w:r>
              <w:t>Category</w:t>
            </w:r>
          </w:p>
        </w:tc>
        <w:tc>
          <w:tcPr>
            <w:tcW w:w="1071" w:type="dxa"/>
          </w:tcPr>
          <w:p w:rsidR="00735264" w:rsidRDefault="00735264" w:rsidP="00785EC8">
            <w:pPr>
              <w:jc w:val="center"/>
            </w:pPr>
            <w:r>
              <w:t>2019</w:t>
            </w:r>
          </w:p>
        </w:tc>
        <w:tc>
          <w:tcPr>
            <w:tcW w:w="1440" w:type="dxa"/>
          </w:tcPr>
          <w:p w:rsidR="00735264" w:rsidRDefault="00735264" w:rsidP="00785EC8">
            <w:pPr>
              <w:jc w:val="center"/>
            </w:pPr>
            <w:r>
              <w:t>2020</w:t>
            </w:r>
          </w:p>
        </w:tc>
        <w:tc>
          <w:tcPr>
            <w:tcW w:w="1440" w:type="dxa"/>
          </w:tcPr>
          <w:p w:rsidR="00735264" w:rsidRDefault="00735264" w:rsidP="00785EC8">
            <w:pPr>
              <w:jc w:val="center"/>
            </w:pPr>
            <w:r>
              <w:t>2021</w:t>
            </w:r>
          </w:p>
        </w:tc>
        <w:tc>
          <w:tcPr>
            <w:tcW w:w="1440" w:type="dxa"/>
          </w:tcPr>
          <w:p w:rsidR="00735264" w:rsidRDefault="00735264" w:rsidP="00785EC8">
            <w:pPr>
              <w:jc w:val="center"/>
            </w:pPr>
            <w:r>
              <w:t>2022</w:t>
            </w:r>
          </w:p>
        </w:tc>
        <w:tc>
          <w:tcPr>
            <w:tcW w:w="1440" w:type="dxa"/>
          </w:tcPr>
          <w:p w:rsidR="00735264" w:rsidRDefault="00735264" w:rsidP="00785EC8">
            <w:pPr>
              <w:jc w:val="center"/>
            </w:pPr>
            <w:r>
              <w:t>2023</w:t>
            </w:r>
          </w:p>
        </w:tc>
      </w:tr>
      <w:tr w:rsidR="00735264" w:rsidTr="00A4579B">
        <w:tc>
          <w:tcPr>
            <w:tcW w:w="1809" w:type="dxa"/>
          </w:tcPr>
          <w:p w:rsidR="00735264" w:rsidRDefault="00735264" w:rsidP="00785EC8">
            <w:r>
              <w:t>Revenue (GBP, millions)</w:t>
            </w:r>
          </w:p>
        </w:tc>
        <w:tc>
          <w:tcPr>
            <w:tcW w:w="1071" w:type="dxa"/>
          </w:tcPr>
          <w:p w:rsidR="00735264" w:rsidRDefault="00735264" w:rsidP="00D347DF">
            <w:pPr>
              <w:jc w:val="center"/>
            </w:pPr>
            <w:r>
              <w:t>2072</w:t>
            </w:r>
          </w:p>
        </w:tc>
        <w:tc>
          <w:tcPr>
            <w:tcW w:w="1440" w:type="dxa"/>
          </w:tcPr>
          <w:p w:rsidR="00735264" w:rsidRDefault="00735264" w:rsidP="00D347DF">
            <w:pPr>
              <w:jc w:val="center"/>
            </w:pPr>
            <w:r>
              <w:t>590</w:t>
            </w:r>
          </w:p>
        </w:tc>
        <w:tc>
          <w:tcPr>
            <w:tcW w:w="1440" w:type="dxa"/>
          </w:tcPr>
          <w:p w:rsidR="00735264" w:rsidRDefault="00735264" w:rsidP="00D347DF">
            <w:pPr>
              <w:jc w:val="center"/>
            </w:pPr>
            <w:r>
              <w:t>1703</w:t>
            </w:r>
          </w:p>
        </w:tc>
        <w:tc>
          <w:tcPr>
            <w:tcW w:w="1440" w:type="dxa"/>
          </w:tcPr>
          <w:p w:rsidR="00735264" w:rsidRDefault="00735264" w:rsidP="00D347DF">
            <w:pPr>
              <w:jc w:val="center"/>
            </w:pPr>
            <w:r>
              <w:t>2625</w:t>
            </w:r>
          </w:p>
        </w:tc>
        <w:tc>
          <w:tcPr>
            <w:tcW w:w="1440" w:type="dxa"/>
          </w:tcPr>
          <w:p w:rsidR="00735264" w:rsidRDefault="00735264" w:rsidP="00D347DF">
            <w:pPr>
              <w:jc w:val="center"/>
            </w:pPr>
            <w:r>
              <w:t>2960</w:t>
            </w:r>
          </w:p>
        </w:tc>
      </w:tr>
      <w:tr w:rsidR="00735264" w:rsidTr="00A4579B">
        <w:tc>
          <w:tcPr>
            <w:tcW w:w="1809" w:type="dxa"/>
          </w:tcPr>
          <w:p w:rsidR="00735264" w:rsidRDefault="00735264" w:rsidP="00785EC8">
            <w:r>
              <w:t>Rooms Revenue</w:t>
            </w:r>
          </w:p>
        </w:tc>
        <w:tc>
          <w:tcPr>
            <w:tcW w:w="1071" w:type="dxa"/>
          </w:tcPr>
          <w:p w:rsidR="00735264" w:rsidRDefault="00735264" w:rsidP="00D347DF">
            <w:pPr>
              <w:jc w:val="center"/>
            </w:pPr>
            <w:r>
              <w:t>1450</w:t>
            </w:r>
          </w:p>
        </w:tc>
        <w:tc>
          <w:tcPr>
            <w:tcW w:w="1440" w:type="dxa"/>
          </w:tcPr>
          <w:p w:rsidR="00735264" w:rsidRDefault="00735264" w:rsidP="00D347DF">
            <w:pPr>
              <w:jc w:val="center"/>
            </w:pPr>
            <w:r>
              <w:t>310</w:t>
            </w:r>
          </w:p>
        </w:tc>
        <w:tc>
          <w:tcPr>
            <w:tcW w:w="1440" w:type="dxa"/>
          </w:tcPr>
          <w:p w:rsidR="00735264" w:rsidRDefault="00735264" w:rsidP="00D347DF">
            <w:pPr>
              <w:jc w:val="center"/>
            </w:pPr>
            <w:r>
              <w:t>1100</w:t>
            </w:r>
          </w:p>
        </w:tc>
        <w:tc>
          <w:tcPr>
            <w:tcW w:w="1440" w:type="dxa"/>
          </w:tcPr>
          <w:p w:rsidR="00735264" w:rsidRDefault="00735264" w:rsidP="00D347DF">
            <w:pPr>
              <w:jc w:val="center"/>
            </w:pPr>
            <w:r>
              <w:t>1950</w:t>
            </w:r>
          </w:p>
        </w:tc>
        <w:tc>
          <w:tcPr>
            <w:tcW w:w="1440" w:type="dxa"/>
          </w:tcPr>
          <w:p w:rsidR="00735264" w:rsidRDefault="00735264" w:rsidP="00D347DF">
            <w:pPr>
              <w:jc w:val="center"/>
            </w:pPr>
            <w:r>
              <w:t>2100</w:t>
            </w:r>
          </w:p>
        </w:tc>
      </w:tr>
      <w:tr w:rsidR="00735264" w:rsidTr="00A4579B">
        <w:tc>
          <w:tcPr>
            <w:tcW w:w="1809" w:type="dxa"/>
          </w:tcPr>
          <w:p w:rsidR="00735264" w:rsidRDefault="00735264" w:rsidP="00785EC8">
            <w:r>
              <w:t>F&amp;B Revenue</w:t>
            </w:r>
          </w:p>
        </w:tc>
        <w:tc>
          <w:tcPr>
            <w:tcW w:w="1071" w:type="dxa"/>
          </w:tcPr>
          <w:p w:rsidR="00735264" w:rsidRDefault="00735264" w:rsidP="00D347DF">
            <w:pPr>
              <w:jc w:val="center"/>
            </w:pPr>
            <w:r>
              <w:t>467</w:t>
            </w:r>
          </w:p>
        </w:tc>
        <w:tc>
          <w:tcPr>
            <w:tcW w:w="1440" w:type="dxa"/>
          </w:tcPr>
          <w:p w:rsidR="00735264" w:rsidRDefault="00735264" w:rsidP="00D347DF">
            <w:pPr>
              <w:jc w:val="center"/>
            </w:pPr>
            <w:r>
              <w:t>180</w:t>
            </w:r>
          </w:p>
        </w:tc>
        <w:tc>
          <w:tcPr>
            <w:tcW w:w="1440" w:type="dxa"/>
          </w:tcPr>
          <w:p w:rsidR="00735264" w:rsidRDefault="00735264" w:rsidP="00D347DF">
            <w:pPr>
              <w:jc w:val="center"/>
            </w:pPr>
            <w:r>
              <w:t>450</w:t>
            </w:r>
          </w:p>
        </w:tc>
        <w:tc>
          <w:tcPr>
            <w:tcW w:w="1440" w:type="dxa"/>
          </w:tcPr>
          <w:p w:rsidR="00735264" w:rsidRDefault="00735264" w:rsidP="00D347DF">
            <w:pPr>
              <w:jc w:val="center"/>
            </w:pPr>
            <w:r>
              <w:t>523</w:t>
            </w:r>
          </w:p>
        </w:tc>
        <w:tc>
          <w:tcPr>
            <w:tcW w:w="1440" w:type="dxa"/>
          </w:tcPr>
          <w:p w:rsidR="00735264" w:rsidRDefault="00735264" w:rsidP="00D347DF">
            <w:pPr>
              <w:jc w:val="center"/>
            </w:pPr>
            <w:r>
              <w:t>647</w:t>
            </w:r>
          </w:p>
        </w:tc>
      </w:tr>
      <w:tr w:rsidR="00735264" w:rsidTr="00A4579B">
        <w:tc>
          <w:tcPr>
            <w:tcW w:w="1809" w:type="dxa"/>
          </w:tcPr>
          <w:p w:rsidR="00735264" w:rsidRDefault="00735264" w:rsidP="00785EC8">
            <w:r>
              <w:t>Other Revenue</w:t>
            </w:r>
          </w:p>
        </w:tc>
        <w:tc>
          <w:tcPr>
            <w:tcW w:w="1071" w:type="dxa"/>
          </w:tcPr>
          <w:p w:rsidR="00735264" w:rsidRDefault="00735264" w:rsidP="00D347DF">
            <w:pPr>
              <w:jc w:val="center"/>
            </w:pPr>
            <w:r>
              <w:t>155</w:t>
            </w:r>
          </w:p>
        </w:tc>
        <w:tc>
          <w:tcPr>
            <w:tcW w:w="1440" w:type="dxa"/>
          </w:tcPr>
          <w:p w:rsidR="00735264" w:rsidRDefault="00735264" w:rsidP="00D347DF">
            <w:pPr>
              <w:jc w:val="center"/>
            </w:pPr>
            <w:r>
              <w:t>100</w:t>
            </w:r>
          </w:p>
        </w:tc>
        <w:tc>
          <w:tcPr>
            <w:tcW w:w="1440" w:type="dxa"/>
          </w:tcPr>
          <w:p w:rsidR="00735264" w:rsidRDefault="00735264" w:rsidP="00D347DF">
            <w:pPr>
              <w:jc w:val="center"/>
            </w:pPr>
            <w:r>
              <w:t>153</w:t>
            </w:r>
          </w:p>
        </w:tc>
        <w:tc>
          <w:tcPr>
            <w:tcW w:w="1440" w:type="dxa"/>
          </w:tcPr>
          <w:p w:rsidR="00735264" w:rsidRDefault="00735264" w:rsidP="00D347DF">
            <w:pPr>
              <w:jc w:val="center"/>
            </w:pPr>
            <w:r>
              <w:t>152</w:t>
            </w:r>
          </w:p>
        </w:tc>
        <w:tc>
          <w:tcPr>
            <w:tcW w:w="1440" w:type="dxa"/>
          </w:tcPr>
          <w:p w:rsidR="00735264" w:rsidRDefault="00735264" w:rsidP="00D347DF">
            <w:pPr>
              <w:jc w:val="center"/>
            </w:pPr>
            <w:r>
              <w:t>213</w:t>
            </w:r>
          </w:p>
        </w:tc>
      </w:tr>
      <w:tr w:rsidR="00735264" w:rsidTr="00A4579B">
        <w:tc>
          <w:tcPr>
            <w:tcW w:w="1809" w:type="dxa"/>
          </w:tcPr>
          <w:p w:rsidR="00735264" w:rsidRDefault="00735264" w:rsidP="00785EC8">
            <w:proofErr w:type="spellStart"/>
            <w:r>
              <w:t>CoGS</w:t>
            </w:r>
            <w:proofErr w:type="spellEnd"/>
            <w:r>
              <w:t xml:space="preserve"> (GBP, millions)</w:t>
            </w:r>
          </w:p>
        </w:tc>
        <w:tc>
          <w:tcPr>
            <w:tcW w:w="1071" w:type="dxa"/>
          </w:tcPr>
          <w:p w:rsidR="00735264" w:rsidRDefault="00735264" w:rsidP="00D347DF">
            <w:pPr>
              <w:jc w:val="center"/>
            </w:pPr>
            <w:r>
              <w:t>1050</w:t>
            </w:r>
          </w:p>
        </w:tc>
        <w:tc>
          <w:tcPr>
            <w:tcW w:w="1440" w:type="dxa"/>
          </w:tcPr>
          <w:p w:rsidR="00735264" w:rsidRDefault="00735264" w:rsidP="00D347DF">
            <w:pPr>
              <w:jc w:val="center"/>
            </w:pPr>
            <w:r>
              <w:t>450</w:t>
            </w:r>
          </w:p>
        </w:tc>
        <w:tc>
          <w:tcPr>
            <w:tcW w:w="1440" w:type="dxa"/>
          </w:tcPr>
          <w:p w:rsidR="00735264" w:rsidRDefault="00735264" w:rsidP="00D347DF">
            <w:pPr>
              <w:jc w:val="center"/>
            </w:pPr>
            <w:r>
              <w:t>850</w:t>
            </w:r>
          </w:p>
        </w:tc>
        <w:tc>
          <w:tcPr>
            <w:tcW w:w="1440" w:type="dxa"/>
          </w:tcPr>
          <w:p w:rsidR="00735264" w:rsidRDefault="00735264" w:rsidP="00D347DF">
            <w:pPr>
              <w:jc w:val="center"/>
            </w:pPr>
            <w:r>
              <w:t>1020</w:t>
            </w:r>
          </w:p>
        </w:tc>
        <w:tc>
          <w:tcPr>
            <w:tcW w:w="1440" w:type="dxa"/>
          </w:tcPr>
          <w:p w:rsidR="00735264" w:rsidRDefault="00735264" w:rsidP="00D347DF">
            <w:pPr>
              <w:jc w:val="center"/>
            </w:pPr>
            <w:r>
              <w:t>1040</w:t>
            </w:r>
          </w:p>
        </w:tc>
      </w:tr>
      <w:tr w:rsidR="00735264" w:rsidTr="00A4579B">
        <w:tc>
          <w:tcPr>
            <w:tcW w:w="1809" w:type="dxa"/>
          </w:tcPr>
          <w:p w:rsidR="00735264" w:rsidRDefault="00735264" w:rsidP="00785EC8">
            <w:r>
              <w:t>Operating Costs (GBP, millions)</w:t>
            </w:r>
          </w:p>
        </w:tc>
        <w:tc>
          <w:tcPr>
            <w:tcW w:w="1071" w:type="dxa"/>
          </w:tcPr>
          <w:p w:rsidR="00735264" w:rsidRDefault="00735264" w:rsidP="00D347DF">
            <w:pPr>
              <w:jc w:val="center"/>
            </w:pPr>
            <w:r>
              <w:t>750</w:t>
            </w:r>
          </w:p>
        </w:tc>
        <w:tc>
          <w:tcPr>
            <w:tcW w:w="1440" w:type="dxa"/>
          </w:tcPr>
          <w:p w:rsidR="00735264" w:rsidRDefault="00735264" w:rsidP="00D347DF">
            <w:pPr>
              <w:jc w:val="center"/>
            </w:pPr>
            <w:r>
              <w:t>340</w:t>
            </w:r>
          </w:p>
        </w:tc>
        <w:tc>
          <w:tcPr>
            <w:tcW w:w="1440" w:type="dxa"/>
          </w:tcPr>
          <w:p w:rsidR="00735264" w:rsidRDefault="00735264" w:rsidP="00D347DF">
            <w:pPr>
              <w:jc w:val="center"/>
            </w:pPr>
            <w:r>
              <w:t>675</w:t>
            </w:r>
          </w:p>
        </w:tc>
        <w:tc>
          <w:tcPr>
            <w:tcW w:w="1440" w:type="dxa"/>
          </w:tcPr>
          <w:p w:rsidR="00735264" w:rsidRDefault="00735264" w:rsidP="00D347DF">
            <w:pPr>
              <w:jc w:val="center"/>
            </w:pPr>
            <w:r>
              <w:t>710</w:t>
            </w:r>
          </w:p>
        </w:tc>
        <w:tc>
          <w:tcPr>
            <w:tcW w:w="1440" w:type="dxa"/>
          </w:tcPr>
          <w:p w:rsidR="00735264" w:rsidRDefault="00735264" w:rsidP="00D347DF">
            <w:pPr>
              <w:jc w:val="center"/>
            </w:pPr>
            <w:r>
              <w:t>720</w:t>
            </w:r>
          </w:p>
        </w:tc>
      </w:tr>
      <w:tr w:rsidR="00735264" w:rsidTr="00A4579B">
        <w:tc>
          <w:tcPr>
            <w:tcW w:w="1809" w:type="dxa"/>
          </w:tcPr>
          <w:p w:rsidR="00735264" w:rsidRDefault="00735264" w:rsidP="00785EC8">
            <w:r>
              <w:t>No. of Rooms</w:t>
            </w:r>
          </w:p>
        </w:tc>
        <w:tc>
          <w:tcPr>
            <w:tcW w:w="1071" w:type="dxa"/>
          </w:tcPr>
          <w:p w:rsidR="00735264" w:rsidRDefault="00735264" w:rsidP="00D347DF">
            <w:pPr>
              <w:jc w:val="center"/>
            </w:pPr>
            <w:r>
              <w:t>78547</w:t>
            </w:r>
          </w:p>
        </w:tc>
        <w:tc>
          <w:tcPr>
            <w:tcW w:w="1440" w:type="dxa"/>
          </w:tcPr>
          <w:p w:rsidR="00735264" w:rsidRDefault="00735264" w:rsidP="00D347DF">
            <w:pPr>
              <w:jc w:val="center"/>
            </w:pPr>
            <w:r>
              <w:t>78718</w:t>
            </w:r>
          </w:p>
        </w:tc>
        <w:tc>
          <w:tcPr>
            <w:tcW w:w="1440" w:type="dxa"/>
          </w:tcPr>
          <w:p w:rsidR="00735264" w:rsidRDefault="00735264" w:rsidP="00D347DF">
            <w:pPr>
              <w:jc w:val="center"/>
            </w:pPr>
            <w:r>
              <w:t>82286</w:t>
            </w:r>
          </w:p>
        </w:tc>
        <w:tc>
          <w:tcPr>
            <w:tcW w:w="1440" w:type="dxa"/>
          </w:tcPr>
          <w:p w:rsidR="00735264" w:rsidRDefault="00735264" w:rsidP="00D347DF">
            <w:pPr>
              <w:jc w:val="center"/>
            </w:pPr>
            <w:r>
              <w:t>83500</w:t>
            </w:r>
          </w:p>
        </w:tc>
        <w:tc>
          <w:tcPr>
            <w:tcW w:w="1440" w:type="dxa"/>
          </w:tcPr>
          <w:p w:rsidR="00735264" w:rsidRDefault="00735264" w:rsidP="00D347DF">
            <w:pPr>
              <w:jc w:val="center"/>
            </w:pPr>
            <w:r>
              <w:t>83576</w:t>
            </w:r>
          </w:p>
        </w:tc>
      </w:tr>
      <w:tr w:rsidR="00735264" w:rsidTr="00A4579B">
        <w:tc>
          <w:tcPr>
            <w:tcW w:w="1809" w:type="dxa"/>
          </w:tcPr>
          <w:p w:rsidR="00735264" w:rsidRDefault="00735264" w:rsidP="00785EC8">
            <w:proofErr w:type="spellStart"/>
            <w:r>
              <w:t>RevPAR</w:t>
            </w:r>
            <w:proofErr w:type="spellEnd"/>
            <w:r>
              <w:t xml:space="preserve"> (GBP)</w:t>
            </w:r>
          </w:p>
        </w:tc>
        <w:tc>
          <w:tcPr>
            <w:tcW w:w="1071" w:type="dxa"/>
          </w:tcPr>
          <w:p w:rsidR="00735264" w:rsidRDefault="00735264" w:rsidP="00D347DF">
            <w:pPr>
              <w:jc w:val="center"/>
            </w:pPr>
            <w:r>
              <w:t>59</w:t>
            </w:r>
          </w:p>
        </w:tc>
        <w:tc>
          <w:tcPr>
            <w:tcW w:w="1440" w:type="dxa"/>
          </w:tcPr>
          <w:p w:rsidR="00735264" w:rsidRDefault="00735264" w:rsidP="00D347DF">
            <w:pPr>
              <w:jc w:val="center"/>
            </w:pPr>
            <w:r>
              <w:t>29</w:t>
            </w:r>
          </w:p>
        </w:tc>
        <w:tc>
          <w:tcPr>
            <w:tcW w:w="1440" w:type="dxa"/>
          </w:tcPr>
          <w:p w:rsidR="00735264" w:rsidRDefault="00735264" w:rsidP="00D347DF">
            <w:pPr>
              <w:jc w:val="center"/>
            </w:pPr>
            <w:r>
              <w:t>52</w:t>
            </w:r>
          </w:p>
        </w:tc>
        <w:tc>
          <w:tcPr>
            <w:tcW w:w="1440" w:type="dxa"/>
          </w:tcPr>
          <w:p w:rsidR="00735264" w:rsidRDefault="00735264" w:rsidP="00D347DF">
            <w:pPr>
              <w:jc w:val="center"/>
            </w:pPr>
            <w:r>
              <w:t>64</w:t>
            </w:r>
          </w:p>
        </w:tc>
        <w:tc>
          <w:tcPr>
            <w:tcW w:w="1440" w:type="dxa"/>
          </w:tcPr>
          <w:p w:rsidR="00735264" w:rsidRDefault="00735264" w:rsidP="00D347DF">
            <w:pPr>
              <w:jc w:val="center"/>
            </w:pPr>
            <w:r>
              <w:t>67</w:t>
            </w:r>
          </w:p>
        </w:tc>
      </w:tr>
      <w:tr w:rsidR="00735264" w:rsidTr="00A4579B">
        <w:tc>
          <w:tcPr>
            <w:tcW w:w="1809" w:type="dxa"/>
          </w:tcPr>
          <w:p w:rsidR="00735264" w:rsidRDefault="00735264" w:rsidP="00785EC8">
            <w:r>
              <w:t>Room Rate (GBP)</w:t>
            </w:r>
          </w:p>
        </w:tc>
        <w:tc>
          <w:tcPr>
            <w:tcW w:w="1071" w:type="dxa"/>
          </w:tcPr>
          <w:p w:rsidR="00735264" w:rsidRDefault="00735264" w:rsidP="00D347DF">
            <w:pPr>
              <w:jc w:val="center"/>
            </w:pPr>
            <w:r>
              <w:t>73</w:t>
            </w:r>
          </w:p>
        </w:tc>
        <w:tc>
          <w:tcPr>
            <w:tcW w:w="1440" w:type="dxa"/>
          </w:tcPr>
          <w:p w:rsidR="00735264" w:rsidRDefault="00735264" w:rsidP="00D347DF">
            <w:pPr>
              <w:jc w:val="center"/>
            </w:pPr>
            <w:r>
              <w:t>64</w:t>
            </w:r>
          </w:p>
        </w:tc>
        <w:tc>
          <w:tcPr>
            <w:tcW w:w="1440" w:type="dxa"/>
          </w:tcPr>
          <w:p w:rsidR="00735264" w:rsidRDefault="00735264" w:rsidP="00D347DF">
            <w:pPr>
              <w:jc w:val="center"/>
            </w:pPr>
            <w:r>
              <w:t>72</w:t>
            </w:r>
          </w:p>
        </w:tc>
        <w:tc>
          <w:tcPr>
            <w:tcW w:w="1440" w:type="dxa"/>
          </w:tcPr>
          <w:p w:rsidR="00735264" w:rsidRDefault="00735264" w:rsidP="00D347DF">
            <w:pPr>
              <w:jc w:val="center"/>
            </w:pPr>
            <w:r>
              <w:t>79</w:t>
            </w:r>
          </w:p>
        </w:tc>
        <w:tc>
          <w:tcPr>
            <w:tcW w:w="1440" w:type="dxa"/>
          </w:tcPr>
          <w:p w:rsidR="00735264" w:rsidRDefault="00735264" w:rsidP="00D347DF">
            <w:pPr>
              <w:jc w:val="center"/>
            </w:pPr>
            <w:r>
              <w:t>81</w:t>
            </w:r>
          </w:p>
        </w:tc>
      </w:tr>
      <w:tr w:rsidR="00735264" w:rsidTr="00A4579B">
        <w:tc>
          <w:tcPr>
            <w:tcW w:w="1809" w:type="dxa"/>
          </w:tcPr>
          <w:p w:rsidR="00735264" w:rsidRDefault="00735264" w:rsidP="00785EC8">
            <w:r>
              <w:t>Occupancy %</w:t>
            </w:r>
          </w:p>
        </w:tc>
        <w:tc>
          <w:tcPr>
            <w:tcW w:w="1071" w:type="dxa"/>
          </w:tcPr>
          <w:p w:rsidR="00735264" w:rsidRDefault="00735264" w:rsidP="00D347DF">
            <w:pPr>
              <w:jc w:val="center"/>
            </w:pPr>
            <w:r>
              <w:t>81</w:t>
            </w:r>
          </w:p>
        </w:tc>
        <w:tc>
          <w:tcPr>
            <w:tcW w:w="1440" w:type="dxa"/>
          </w:tcPr>
          <w:p w:rsidR="00735264" w:rsidRDefault="00735264" w:rsidP="00D347DF">
            <w:pPr>
              <w:jc w:val="center"/>
            </w:pPr>
            <w:r>
              <w:t>45</w:t>
            </w:r>
          </w:p>
        </w:tc>
        <w:tc>
          <w:tcPr>
            <w:tcW w:w="1440" w:type="dxa"/>
          </w:tcPr>
          <w:p w:rsidR="00735264" w:rsidRDefault="00735264" w:rsidP="00D347DF">
            <w:pPr>
              <w:jc w:val="center"/>
            </w:pPr>
            <w:r>
              <w:t>72</w:t>
            </w:r>
          </w:p>
        </w:tc>
        <w:tc>
          <w:tcPr>
            <w:tcW w:w="1440" w:type="dxa"/>
          </w:tcPr>
          <w:p w:rsidR="00735264" w:rsidRDefault="00735264" w:rsidP="00D347DF">
            <w:pPr>
              <w:jc w:val="center"/>
            </w:pPr>
            <w:r>
              <w:t>81</w:t>
            </w:r>
          </w:p>
        </w:tc>
        <w:tc>
          <w:tcPr>
            <w:tcW w:w="1440" w:type="dxa"/>
          </w:tcPr>
          <w:p w:rsidR="00735264" w:rsidRDefault="00735264" w:rsidP="00D347DF">
            <w:pPr>
              <w:jc w:val="center"/>
            </w:pPr>
            <w:r>
              <w:t>83</w:t>
            </w:r>
          </w:p>
        </w:tc>
      </w:tr>
    </w:tbl>
    <w:p w:rsidR="00735264" w:rsidRDefault="00735264" w:rsidP="00735264"/>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Premier Inn is the UK’s largest budget hotel brand, operating over 85,000 rooms across more than 850 hotels, with an expanding presence in Germany, where it currently runs 59 hotels (Premier Inn Annual Report 2023, p. 1). Premier Inn holds a dominant position in the UK budget hotel market, commanding approximately 10% of the market share (Premier Inn Annual Report 2022, p. 2). This strong presence is supported by an expansion strategy aiming to reach 125,000 rooms by 2028. In Germany, Premier Inn is rapidly gaining market share in the fragmented budget sector, aiming to replicate its UK success.</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 xml:space="preserve">In contrast, Shangri-La operates in the luxury hotel segment and holds a smaller share of the global hospitality market due to its niche focus on high-end hotels. As of </w:t>
      </w:r>
      <w:r w:rsidRPr="00B521AF">
        <w:rPr>
          <w:rFonts w:ascii="Arial" w:hAnsi="Arial" w:cs="Arial"/>
          <w:sz w:val="24"/>
          <w:szCs w:val="24"/>
        </w:rPr>
        <w:lastRenderedPageBreak/>
        <w:t>2023, Shangri-La manages 101 properties across Asia, Europe, and the Middle East, with over 40,000 rooms (Shangri-La Annual Report 2023, p. 1). While not as large as budget chains, Shangri-La’s market position in the luxury sector is strong, particularly in Asia, where it is recognized as one of the leading luxury hotel brands.</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Premier Inn primarily targets budget-conscious guests, including families, business guests, and leisure guests. Its broad customer base spans domestic and international guests, especially in the UK and Germany. Premier Inn's value proposition focuses around offering quality rooms at affordable prices, making it attractive to cost-conscious guests (Premier Inn Annual Report 2021, p. 2).</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Shangri-La caters to a more affluent demographic, attracting business executives and high-net-worth individuals seeking luxury experiences. Its services, including fine dining, spas, and exclusive events, align with the preferences of these guests, especially in Asia. Although Shangri-La's customer base is concentrated in Asia, the brand is also recognized globally in luxury markets (Shangri-La Annual Report 2023, p. 18).</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Premier Inn is perceived as a reliable, value-for-money brand known for providing consistent quality and comfort. It enjoys a strong reputation for offering clean, comfortable rooms at affordable rates, with an emphasis on customer service. Its “hub by Premier Inn” concept provides digitally advanced rooms in urban locations, further enhancing its appeal to budget-conscious guests (Premier Inn Annual Report 2021, p. 3).</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Shangri-La is regarded as a luxury brand synonymous with elegance and exclusivity. It is highly regarded for its attention to detail, personalized services, and high-end amenities. Shangri-La’s reputation as a luxury hotel chain has been bolstered by its commitment to delivering exceptional guest experiences, particularly in Asia (Shangri-La Annual Report 2022, p. 18).</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 xml:space="preserve">Premier Inn has focused its expansion efforts on Germany, seeking to replicate its UK success. As of 2023, Premier Inn operated 59 hotels in Germany and plans to further expand its presence in the coming years (Premier Inn Annual Report 2023, p. 1). This strategy is crucial because the German budget hotel market remains highly </w:t>
      </w:r>
      <w:r w:rsidRPr="00B521AF">
        <w:rPr>
          <w:rFonts w:ascii="Arial" w:hAnsi="Arial" w:cs="Arial"/>
          <w:sz w:val="24"/>
          <w:szCs w:val="24"/>
        </w:rPr>
        <w:lastRenderedPageBreak/>
        <w:t>fragmented, offering significant growth potential. Additionally, Premier Inn con</w:t>
      </w:r>
      <w:r w:rsidR="00D648E4">
        <w:rPr>
          <w:rFonts w:ascii="Arial" w:hAnsi="Arial" w:cs="Arial"/>
          <w:sz w:val="24"/>
          <w:szCs w:val="24"/>
        </w:rPr>
        <w:t>tinues to expand within the UK</w:t>
      </w:r>
      <w:proofErr w:type="gramStart"/>
      <w:r w:rsidR="00D648E4">
        <w:rPr>
          <w:rFonts w:ascii="Arial" w:hAnsi="Arial" w:cs="Arial"/>
          <w:sz w:val="24"/>
          <w:szCs w:val="24"/>
        </w:rPr>
        <w:t>.</w:t>
      </w:r>
      <w:r w:rsidRPr="00B521AF">
        <w:rPr>
          <w:rFonts w:ascii="Arial" w:hAnsi="Arial" w:cs="Arial"/>
          <w:sz w:val="24"/>
          <w:szCs w:val="24"/>
        </w:rPr>
        <w:t>(</w:t>
      </w:r>
      <w:proofErr w:type="gramEnd"/>
      <w:r w:rsidRPr="00B521AF">
        <w:rPr>
          <w:rFonts w:ascii="Arial" w:hAnsi="Arial" w:cs="Arial"/>
          <w:sz w:val="24"/>
          <w:szCs w:val="24"/>
        </w:rPr>
        <w:t>Premier Inn Annual Report 2023, p. 4).</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Shangri-La's growth strategy focuses on expanding its luxury footprint in Asia and other international markets. The company pursues both organic growth through new hotel developments and acquisitions, and manages properties under various brands, such as Shangri-La Hotels and JEN by Shangri-La (Shangri-La Annual Report 2023, p. 18). Recent expansions in emerging markets, particularly in China and the Middle East, demonstrate Shangri-La’s strategy of capitalizing on growing demand for luxury travel.</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Premier Inn sees substantial opportunities in the German market, where branded budget hotels are underrepresented compared to the UK (Premier Inn Annual Report 2022, p. 12). Its “hub by Premier Inn” concept, which targets urban areas with limited space, offers significant growth potential. As domestic and business travel in Europe continues to rise, Premier Inn’s affordable accommodation model is well-positioned for growth.</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Shangri-La’s growth opportunities lie in expanding its luxury offerings in Asia and the Middle East, where demand for high-end hospitality is increasing post-pandemic. The reopening of key travel markets like China and Hong Kong in 2023 presents a significant opportunity for recovery and growth (Shangri-La Annual Report 2022, p. 28).</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For Premier Inn, barriers to growth include economic challenges such as inflation and rising operational costs, which may pressure profitability (Premier Inn Annual Report 2023, p. 15). Competition from both independent and branded hotels, particularly in the budget segment, also poses a challenge.</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 xml:space="preserve">Shangri-La faces challenges related to global economic uncertainty, especially in emerging markets where political instability or economic downturns could impact demand for luxury travel. Additionally, the high capital expenditure required for luxury hotel development presents an internal constraint (Shangri-La Annual Report 2023, p. 25). </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 xml:space="preserve">Premier Inn has a robust CSR strategy under Whitbread’s "Force for Good" program, focusing on three pillars: Opportunity, Community, and Responsibility. In 2023, </w:t>
      </w:r>
      <w:r w:rsidRPr="00B521AF">
        <w:rPr>
          <w:rFonts w:ascii="Arial" w:hAnsi="Arial" w:cs="Arial"/>
          <w:sz w:val="24"/>
          <w:szCs w:val="24"/>
        </w:rPr>
        <w:lastRenderedPageBreak/>
        <w:t>Premier Inn increased its investment in sustainability, committing to net-zero emissions by 2040 and sourcing 100% renewable electricity (Premier Inn Annual Report 2023, p. 22). CSR initiatives like reducing food waste and investing in energy efficiency align with its operational goals and long-term sustainability strategy.</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Shangri-La similarly emphasizes CSR through its "Sustainability and Corporate Citizenship" initiatives, which are deeply integrated into its business model. The company continues to invest in environmental conservation and community outreach. In 2023, Shangri-La committed to reducing its carbon footprint by 20% by 2025, an investment aimed at enhancing its reputation as a leader in sustainable luxury hospitality (Shangri-La Annual Report 2023, p. 35).</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For Premier Inn, CSR initiatives have enhanced its brand reputation and long-term sustainability. By prioritizing environmental initiatives, such as using renewable energy and improving waste management, Premier Inn has attracted environmentally conscious guests and reduced operational costs (Premier Inn Annual Report 2022, p. 32). These efforts strengthen the brand's positioning as a responsible and affordable hotel chain, supporting its long-term growth.</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Shangri-La’s CSR programs also improve its financial performance by enhancing its brand image as a socially responsible luxury hotel group. Its initiatives, such as reducing plastic use and conserving energy, help reduce operational costs while attracting eco-conscious luxury guests (Shangri-La Annual Report 2022, p. 34).</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For Shangri-La, diversifying revenue streams by expanding its wellness and experiential travel offerings could enhance its competitive edge in the luxury market. Wellness tourism is a growing trend, and Shangri-La can capitalize on it by introducing personalized wellness retreats, fitness programs, and health-focused dining options. These services would attract high-net-worth individuals looking for unique, holistic experiences, boosting revenue and guest loyalty (Shangri-La Annual Report 2023, p. 18).</w:t>
      </w:r>
    </w:p>
    <w:p w:rsidR="00735264" w:rsidRPr="00B521AF" w:rsidRDefault="00735264" w:rsidP="00A4579B">
      <w:pPr>
        <w:spacing w:line="360" w:lineRule="auto"/>
        <w:jc w:val="both"/>
        <w:rPr>
          <w:rFonts w:ascii="Arial" w:hAnsi="Arial" w:cs="Arial"/>
          <w:sz w:val="24"/>
          <w:szCs w:val="24"/>
        </w:rPr>
      </w:pPr>
      <w:r w:rsidRPr="00B521AF">
        <w:rPr>
          <w:rFonts w:ascii="Arial" w:hAnsi="Arial" w:cs="Arial"/>
          <w:sz w:val="24"/>
          <w:szCs w:val="24"/>
        </w:rPr>
        <w:t xml:space="preserve">Premier Inn should focus on accelerating its expansion into the German market, leveraging its success in the UK to capture market share in the fragmented German budget hotel sector. Germany presents substantial growth potential due to the limited presence of branded budget hotels. By investing in marketing and local partnerships, </w:t>
      </w:r>
      <w:r w:rsidRPr="00B521AF">
        <w:rPr>
          <w:rFonts w:ascii="Arial" w:hAnsi="Arial" w:cs="Arial"/>
          <w:sz w:val="24"/>
          <w:szCs w:val="24"/>
        </w:rPr>
        <w:lastRenderedPageBreak/>
        <w:t>Premier Inn can strengthen its position and reduce reliance on the mature UK market (Premier Inn Annual Report 2023, p. 1).</w:t>
      </w:r>
    </w:p>
    <w:p w:rsidR="00735264" w:rsidRDefault="00735264" w:rsidP="00A4579B">
      <w:pPr>
        <w:spacing w:line="360" w:lineRule="auto"/>
        <w:jc w:val="both"/>
        <w:rPr>
          <w:rFonts w:ascii="Arial" w:hAnsi="Arial" w:cs="Arial"/>
          <w:sz w:val="24"/>
          <w:szCs w:val="24"/>
        </w:rPr>
      </w:pPr>
      <w:r w:rsidRPr="00B521AF">
        <w:rPr>
          <w:rFonts w:ascii="Arial" w:hAnsi="Arial" w:cs="Arial"/>
          <w:sz w:val="24"/>
          <w:szCs w:val="24"/>
        </w:rPr>
        <w:t xml:space="preserve">This report </w:t>
      </w:r>
      <w:r w:rsidR="00FF011D" w:rsidRPr="00B521AF">
        <w:rPr>
          <w:rFonts w:ascii="Arial" w:hAnsi="Arial" w:cs="Arial"/>
          <w:sz w:val="24"/>
          <w:szCs w:val="24"/>
        </w:rPr>
        <w:t>analyses</w:t>
      </w:r>
      <w:r w:rsidRPr="00B521AF">
        <w:rPr>
          <w:rFonts w:ascii="Arial" w:hAnsi="Arial" w:cs="Arial"/>
          <w:sz w:val="24"/>
          <w:szCs w:val="24"/>
        </w:rPr>
        <w:t xml:space="preserve"> the financial management strategies of Shangri-La and Premier Inn. Premier Inn’s revenue growth was driven by its budget accommodation model and expansion in Germany, while Shangri-La's post-pandemic recovery was fuelled by luxury service demand. Both companies target distinct customer segments: Premier Inn focuses on budget-conscious guests, while Shangri-La caters to affluent guests. CSR initiatives were integral to both companies' sustainability and brand reputation. </w:t>
      </w:r>
    </w:p>
    <w:p w:rsidR="00FF011D" w:rsidRDefault="00FF011D" w:rsidP="00FF011D">
      <w:pPr>
        <w:spacing w:line="360" w:lineRule="auto"/>
        <w:jc w:val="both"/>
        <w:rPr>
          <w:rFonts w:ascii="Arial" w:hAnsi="Arial" w:cs="Arial"/>
          <w:sz w:val="24"/>
          <w:szCs w:val="24"/>
        </w:rPr>
      </w:pPr>
      <w:r>
        <w:rPr>
          <w:rFonts w:ascii="Arial" w:hAnsi="Arial" w:cs="Arial"/>
          <w:sz w:val="24"/>
          <w:szCs w:val="24"/>
        </w:rPr>
        <w:t xml:space="preserve">Both hotels group should continue to focus on the efficiency of financial management and strategies </w:t>
      </w:r>
      <w:r w:rsidRPr="00B521AF">
        <w:rPr>
          <w:rFonts w:ascii="Arial" w:hAnsi="Arial" w:cs="Arial"/>
          <w:sz w:val="24"/>
          <w:szCs w:val="24"/>
        </w:rPr>
        <w:t>such as cost control and revenue diversification</w:t>
      </w:r>
      <w:r>
        <w:rPr>
          <w:rFonts w:ascii="Arial" w:hAnsi="Arial" w:cs="Arial"/>
          <w:sz w:val="24"/>
          <w:szCs w:val="24"/>
        </w:rPr>
        <w:t xml:space="preserve"> as those are </w:t>
      </w:r>
      <w:r w:rsidRPr="00B521AF">
        <w:rPr>
          <w:rFonts w:ascii="Arial" w:hAnsi="Arial" w:cs="Arial"/>
          <w:sz w:val="24"/>
          <w:szCs w:val="24"/>
        </w:rPr>
        <w:t>essential for sustaining long-term growth and profitability in their respective segments.</w:t>
      </w:r>
    </w:p>
    <w:p w:rsidR="00FF011D" w:rsidRDefault="00FF011D"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p w:rsidR="0034632E" w:rsidRDefault="0034632E" w:rsidP="00A4579B">
      <w:pPr>
        <w:spacing w:line="360" w:lineRule="auto"/>
        <w:jc w:val="both"/>
        <w:rPr>
          <w:rFonts w:ascii="Arial" w:hAnsi="Arial" w:cs="Arial"/>
          <w:sz w:val="24"/>
          <w:szCs w:val="24"/>
        </w:rPr>
      </w:pPr>
    </w:p>
    <w:sdt>
      <w:sdtPr>
        <w:id w:val="463636283"/>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34632E" w:rsidRDefault="0034632E" w:rsidP="0034632E">
          <w:pPr>
            <w:pStyle w:val="TOCHeading"/>
            <w:spacing w:line="240" w:lineRule="auto"/>
          </w:pPr>
          <w:r>
            <w:t>References</w:t>
          </w:r>
        </w:p>
        <w:p w:rsidR="0034632E" w:rsidRDefault="0034632E" w:rsidP="0034632E">
          <w:pPr>
            <w:spacing w:line="240" w:lineRule="auto"/>
          </w:pPr>
          <w:r>
            <w:t>Premier Inn Annual Report 2023, p. 10 (a)</w:t>
          </w:r>
        </w:p>
        <w:p w:rsidR="0034632E" w:rsidRDefault="0034632E" w:rsidP="0034632E">
          <w:pPr>
            <w:spacing w:line="240" w:lineRule="auto"/>
          </w:pPr>
          <w:r>
            <w:t>Premier Inn Annual Report 2023, p. 10 (b)</w:t>
          </w:r>
        </w:p>
        <w:p w:rsidR="0034632E" w:rsidRDefault="0034632E" w:rsidP="0034632E">
          <w:pPr>
            <w:spacing w:line="240" w:lineRule="auto"/>
          </w:pPr>
          <w:r>
            <w:t>Premier Inn Annual Report 2023, p. 15</w:t>
          </w:r>
        </w:p>
        <w:p w:rsidR="0034632E" w:rsidRDefault="0034632E" w:rsidP="0034632E">
          <w:pPr>
            <w:spacing w:line="240" w:lineRule="auto"/>
          </w:pPr>
          <w:r>
            <w:t>Premier Inn Annual Report 2023, p. 22</w:t>
          </w:r>
        </w:p>
        <w:p w:rsidR="0034632E" w:rsidRDefault="0034632E" w:rsidP="0034632E">
          <w:pPr>
            <w:spacing w:line="240" w:lineRule="auto"/>
          </w:pPr>
          <w:r>
            <w:t>Premier Inn Annual Report 2023, p. 30</w:t>
          </w:r>
        </w:p>
        <w:p w:rsidR="0034632E" w:rsidRDefault="0034632E" w:rsidP="0034632E">
          <w:pPr>
            <w:spacing w:line="240" w:lineRule="auto"/>
          </w:pPr>
          <w:r>
            <w:t>Premier Inn Annual Report 2023, p. 35</w:t>
          </w:r>
        </w:p>
        <w:p w:rsidR="0034632E" w:rsidRDefault="0034632E" w:rsidP="0034632E">
          <w:pPr>
            <w:spacing w:line="240" w:lineRule="auto"/>
          </w:pPr>
          <w:r>
            <w:t>Premier Inn Annual Report 2022, p. 8 (a)</w:t>
          </w:r>
        </w:p>
        <w:p w:rsidR="0034632E" w:rsidRDefault="0034632E" w:rsidP="0034632E">
          <w:pPr>
            <w:spacing w:line="240" w:lineRule="auto"/>
          </w:pPr>
          <w:r>
            <w:t>Premier Inn Annual Report 2022, p. 8 (b)</w:t>
          </w:r>
        </w:p>
        <w:p w:rsidR="0034632E" w:rsidRDefault="0034632E" w:rsidP="0034632E">
          <w:pPr>
            <w:spacing w:line="240" w:lineRule="auto"/>
          </w:pPr>
          <w:r>
            <w:t>Premier Inn Annual Report 2022, p. 12</w:t>
          </w:r>
        </w:p>
        <w:p w:rsidR="0034632E" w:rsidRDefault="0034632E" w:rsidP="0034632E">
          <w:pPr>
            <w:spacing w:line="240" w:lineRule="auto"/>
          </w:pPr>
          <w:r>
            <w:t>Premier Inn Annual Report 2022, p. 20</w:t>
          </w:r>
        </w:p>
        <w:p w:rsidR="0034632E" w:rsidRDefault="0034632E" w:rsidP="0034632E">
          <w:pPr>
            <w:spacing w:line="240" w:lineRule="auto"/>
          </w:pPr>
          <w:r>
            <w:t>Premier Inn Annual Report 2022, p. 28</w:t>
          </w:r>
        </w:p>
        <w:p w:rsidR="0034632E" w:rsidRDefault="0034632E" w:rsidP="0034632E">
          <w:pPr>
            <w:spacing w:line="240" w:lineRule="auto"/>
          </w:pPr>
          <w:r>
            <w:t>Premier Inn Annual Report 2022, p. 32</w:t>
          </w:r>
        </w:p>
        <w:p w:rsidR="0034632E" w:rsidRDefault="0034632E" w:rsidP="0034632E">
          <w:pPr>
            <w:spacing w:line="240" w:lineRule="auto"/>
          </w:pPr>
          <w:r>
            <w:t>Premier Inn Annual Report 2021, p. 5 (a)</w:t>
          </w:r>
        </w:p>
        <w:p w:rsidR="0034632E" w:rsidRDefault="0034632E" w:rsidP="0034632E">
          <w:pPr>
            <w:spacing w:line="240" w:lineRule="auto"/>
          </w:pPr>
          <w:r>
            <w:t>Premier Inn Annual Report 2021, p. 5 (b)</w:t>
          </w:r>
        </w:p>
        <w:p w:rsidR="0034632E" w:rsidRDefault="0034632E" w:rsidP="0034632E">
          <w:pPr>
            <w:spacing w:line="240" w:lineRule="auto"/>
          </w:pPr>
          <w:r>
            <w:t>Premier Inn Annual Report 2021, p. 11</w:t>
          </w:r>
        </w:p>
        <w:p w:rsidR="0034632E" w:rsidRDefault="0034632E" w:rsidP="0034632E">
          <w:pPr>
            <w:spacing w:line="240" w:lineRule="auto"/>
          </w:pPr>
          <w:r>
            <w:t>Premier Inn Annual Report 2021, p. 16</w:t>
          </w:r>
        </w:p>
        <w:p w:rsidR="0034632E" w:rsidRDefault="0034632E" w:rsidP="0034632E">
          <w:pPr>
            <w:spacing w:line="240" w:lineRule="auto"/>
          </w:pPr>
          <w:r>
            <w:t>Premier Inn Annual Report 2021, p. 21</w:t>
          </w:r>
        </w:p>
        <w:p w:rsidR="0034632E" w:rsidRDefault="0034632E" w:rsidP="0034632E">
          <w:pPr>
            <w:spacing w:line="240" w:lineRule="auto"/>
          </w:pPr>
          <w:r>
            <w:t>Premier Inn Annual Report 2021, p. 25</w:t>
          </w:r>
        </w:p>
        <w:p w:rsidR="0034632E" w:rsidRDefault="0034632E" w:rsidP="0034632E">
          <w:pPr>
            <w:spacing w:line="240" w:lineRule="auto"/>
          </w:pPr>
          <w:r>
            <w:t>Premier Inn Annual Report 2020, p. 14 (a)</w:t>
          </w:r>
        </w:p>
        <w:p w:rsidR="0034632E" w:rsidRDefault="0034632E" w:rsidP="0034632E">
          <w:pPr>
            <w:spacing w:line="240" w:lineRule="auto"/>
          </w:pPr>
          <w:r>
            <w:t>Premier Inn Annual Report 2020, p. 14 (b)</w:t>
          </w:r>
        </w:p>
        <w:p w:rsidR="0034632E" w:rsidRDefault="0034632E" w:rsidP="0034632E">
          <w:pPr>
            <w:spacing w:line="240" w:lineRule="auto"/>
          </w:pPr>
          <w:r>
            <w:t>Premier Inn Annual Report 2020, p. 19</w:t>
          </w:r>
        </w:p>
        <w:p w:rsidR="0034632E" w:rsidRDefault="0034632E" w:rsidP="0034632E">
          <w:pPr>
            <w:spacing w:line="240" w:lineRule="auto"/>
          </w:pPr>
          <w:r>
            <w:t>Premier Inn Annual Report 2020, p. 24</w:t>
          </w:r>
        </w:p>
        <w:p w:rsidR="0034632E" w:rsidRDefault="0034632E" w:rsidP="0034632E">
          <w:pPr>
            <w:spacing w:line="240" w:lineRule="auto"/>
          </w:pPr>
          <w:r>
            <w:t>Premier Inn Annual Report 2020, p. 28</w:t>
          </w:r>
        </w:p>
        <w:p w:rsidR="0034632E" w:rsidRDefault="0034632E" w:rsidP="0034632E">
          <w:pPr>
            <w:spacing w:line="240" w:lineRule="auto"/>
          </w:pPr>
          <w:r>
            <w:t>Premier Inn Annual Report 2020, p. 33</w:t>
          </w:r>
        </w:p>
        <w:p w:rsidR="0034632E" w:rsidRDefault="0034632E" w:rsidP="0034632E">
          <w:pPr>
            <w:spacing w:line="240" w:lineRule="auto"/>
          </w:pPr>
          <w:r>
            <w:t>Premier Inn Annual Report 2019, p. 7 (a)</w:t>
          </w:r>
        </w:p>
        <w:p w:rsidR="0034632E" w:rsidRDefault="0034632E" w:rsidP="0034632E">
          <w:pPr>
            <w:spacing w:line="240" w:lineRule="auto"/>
          </w:pPr>
          <w:r>
            <w:t>Premier Inn Annual Report 2019, p. 7 (b)</w:t>
          </w:r>
        </w:p>
        <w:p w:rsidR="0034632E" w:rsidRDefault="0034632E" w:rsidP="0034632E">
          <w:pPr>
            <w:spacing w:line="240" w:lineRule="auto"/>
          </w:pPr>
          <w:r>
            <w:t>Premier Inn Annual Report 2019, p. 13</w:t>
          </w:r>
        </w:p>
        <w:p w:rsidR="0034632E" w:rsidRDefault="0034632E" w:rsidP="0034632E">
          <w:pPr>
            <w:spacing w:line="240" w:lineRule="auto"/>
          </w:pPr>
          <w:r>
            <w:t>Premier Inn Annual Report 2019, p. 17</w:t>
          </w:r>
        </w:p>
        <w:p w:rsidR="0034632E" w:rsidRDefault="0034632E" w:rsidP="0034632E">
          <w:pPr>
            <w:spacing w:line="240" w:lineRule="auto"/>
          </w:pPr>
          <w:r>
            <w:t>Premier Inn Annual Report 2019, p. 22</w:t>
          </w:r>
        </w:p>
        <w:p w:rsidR="0034632E" w:rsidRDefault="0034632E" w:rsidP="0034632E">
          <w:pPr>
            <w:spacing w:line="240" w:lineRule="auto"/>
          </w:pPr>
          <w:r>
            <w:lastRenderedPageBreak/>
            <w:t>Premier Inn Annual Report 2019, p. 29</w:t>
          </w:r>
        </w:p>
        <w:p w:rsidR="0034632E" w:rsidRDefault="0034632E" w:rsidP="0034632E">
          <w:pPr>
            <w:spacing w:line="240" w:lineRule="auto"/>
          </w:pPr>
          <w:r>
            <w:t>Shangri-La Annual Report 2023, p. 15 (a)</w:t>
          </w:r>
        </w:p>
        <w:p w:rsidR="0034632E" w:rsidRDefault="0034632E" w:rsidP="0034632E">
          <w:pPr>
            <w:spacing w:line="240" w:lineRule="auto"/>
          </w:pPr>
          <w:r>
            <w:t>Shangri-La Annual Report 2023, p. 15 (b)</w:t>
          </w:r>
        </w:p>
        <w:p w:rsidR="0034632E" w:rsidRDefault="0034632E" w:rsidP="0034632E">
          <w:pPr>
            <w:spacing w:line="240" w:lineRule="auto"/>
          </w:pPr>
          <w:r>
            <w:t>Shangri-La Annual Report 2023, p. 18</w:t>
          </w:r>
        </w:p>
        <w:p w:rsidR="0034632E" w:rsidRDefault="0034632E" w:rsidP="0034632E">
          <w:pPr>
            <w:spacing w:line="240" w:lineRule="auto"/>
          </w:pPr>
          <w:r>
            <w:t>Shangri-La Annual Report 2023, p. 25</w:t>
          </w:r>
        </w:p>
        <w:p w:rsidR="0034632E" w:rsidRDefault="0034632E" w:rsidP="0034632E">
          <w:pPr>
            <w:spacing w:line="240" w:lineRule="auto"/>
          </w:pPr>
          <w:r>
            <w:t>Shangri-La Annual Report 2023, p. 35</w:t>
          </w:r>
        </w:p>
        <w:p w:rsidR="0034632E" w:rsidRDefault="0034632E" w:rsidP="0034632E">
          <w:pPr>
            <w:spacing w:line="240" w:lineRule="auto"/>
          </w:pPr>
          <w:r>
            <w:t>Shangri-La Annual Report 2023, p. 39</w:t>
          </w:r>
        </w:p>
        <w:p w:rsidR="0034632E" w:rsidRDefault="0034632E" w:rsidP="0034632E">
          <w:pPr>
            <w:spacing w:line="240" w:lineRule="auto"/>
          </w:pPr>
          <w:r>
            <w:t>Shangri-La Annual Report 2022, p. 12 (a)</w:t>
          </w:r>
        </w:p>
        <w:p w:rsidR="0034632E" w:rsidRDefault="0034632E" w:rsidP="0034632E">
          <w:pPr>
            <w:spacing w:line="240" w:lineRule="auto"/>
          </w:pPr>
          <w:r>
            <w:t>Shangri-La Annual Report 2022, p. 12 (b)</w:t>
          </w:r>
        </w:p>
        <w:p w:rsidR="0034632E" w:rsidRDefault="0034632E" w:rsidP="0034632E">
          <w:pPr>
            <w:spacing w:line="240" w:lineRule="auto"/>
          </w:pPr>
          <w:r>
            <w:t>Shangri-La Annual Report 2022, p. 14</w:t>
          </w:r>
        </w:p>
        <w:p w:rsidR="0034632E" w:rsidRDefault="0034632E" w:rsidP="0034632E">
          <w:pPr>
            <w:spacing w:line="240" w:lineRule="auto"/>
          </w:pPr>
          <w:r>
            <w:t>Shangri-La Annual Report 2022, p. 28</w:t>
          </w:r>
        </w:p>
        <w:p w:rsidR="0034632E" w:rsidRDefault="0034632E" w:rsidP="0034632E">
          <w:pPr>
            <w:spacing w:line="240" w:lineRule="auto"/>
          </w:pPr>
          <w:r>
            <w:t>Shangri-La Annual Report 2022, p. 34</w:t>
          </w:r>
        </w:p>
        <w:p w:rsidR="0034632E" w:rsidRDefault="0034632E" w:rsidP="0034632E">
          <w:pPr>
            <w:spacing w:line="240" w:lineRule="auto"/>
          </w:pPr>
          <w:r>
            <w:t>Shangri-La Annual Report 2022, p. 38</w:t>
          </w:r>
        </w:p>
        <w:p w:rsidR="0034632E" w:rsidRDefault="0034632E" w:rsidP="0034632E">
          <w:pPr>
            <w:spacing w:line="240" w:lineRule="auto"/>
          </w:pPr>
          <w:r>
            <w:t>Shangri-La Annual Report 2021, p. 9 (a)</w:t>
          </w:r>
        </w:p>
        <w:p w:rsidR="0034632E" w:rsidRDefault="0034632E" w:rsidP="0034632E">
          <w:pPr>
            <w:spacing w:line="240" w:lineRule="auto"/>
          </w:pPr>
          <w:r>
            <w:t>Shangri-La Annual Report 2021, p. 9 (b)</w:t>
          </w:r>
        </w:p>
        <w:p w:rsidR="0034632E" w:rsidRDefault="0034632E" w:rsidP="0034632E">
          <w:pPr>
            <w:spacing w:line="240" w:lineRule="auto"/>
          </w:pPr>
          <w:r>
            <w:t>Shangri-La Annual Report 2021, p. 12</w:t>
          </w:r>
        </w:p>
        <w:p w:rsidR="0034632E" w:rsidRDefault="0034632E" w:rsidP="0034632E">
          <w:pPr>
            <w:spacing w:line="240" w:lineRule="auto"/>
          </w:pPr>
          <w:r>
            <w:t>Shangri-La Annual Report 2021, p. 18</w:t>
          </w:r>
        </w:p>
        <w:p w:rsidR="0034632E" w:rsidRDefault="0034632E" w:rsidP="0034632E">
          <w:pPr>
            <w:spacing w:line="240" w:lineRule="auto"/>
          </w:pPr>
          <w:r>
            <w:t>Shangri-La Annual Report 2021, p. 21</w:t>
          </w:r>
        </w:p>
        <w:p w:rsidR="0034632E" w:rsidRDefault="0034632E" w:rsidP="0034632E">
          <w:pPr>
            <w:spacing w:line="240" w:lineRule="auto"/>
          </w:pPr>
          <w:r>
            <w:t>Shangri-La Annual Report 2021, p. 25</w:t>
          </w:r>
        </w:p>
        <w:p w:rsidR="0034632E" w:rsidRDefault="0034632E" w:rsidP="0034632E">
          <w:pPr>
            <w:spacing w:line="240" w:lineRule="auto"/>
          </w:pPr>
          <w:r>
            <w:t>Shangri-La Annual Report 2020, p. 17 (a)</w:t>
          </w:r>
        </w:p>
        <w:p w:rsidR="0034632E" w:rsidRDefault="0034632E" w:rsidP="0034632E">
          <w:pPr>
            <w:spacing w:line="240" w:lineRule="auto"/>
          </w:pPr>
          <w:r>
            <w:t>Shangri-La Annual Report 2020, p. 17 (b)</w:t>
          </w:r>
        </w:p>
        <w:p w:rsidR="0034632E" w:rsidRDefault="0034632E" w:rsidP="0034632E">
          <w:pPr>
            <w:spacing w:line="240" w:lineRule="auto"/>
          </w:pPr>
          <w:r>
            <w:t>Shangri-La Annual Report 2020, p. 19</w:t>
          </w:r>
        </w:p>
        <w:p w:rsidR="0034632E" w:rsidRDefault="0034632E" w:rsidP="0034632E">
          <w:pPr>
            <w:spacing w:line="240" w:lineRule="auto"/>
          </w:pPr>
          <w:r>
            <w:t>Shangri-La Annual Report 2020, p. 24</w:t>
          </w:r>
        </w:p>
        <w:p w:rsidR="0034632E" w:rsidRDefault="0034632E" w:rsidP="0034632E">
          <w:pPr>
            <w:spacing w:line="240" w:lineRule="auto"/>
          </w:pPr>
          <w:r>
            <w:t>Shangri-La Annual Report 2020, p. 27</w:t>
          </w:r>
        </w:p>
        <w:p w:rsidR="0034632E" w:rsidRDefault="0034632E" w:rsidP="0034632E">
          <w:pPr>
            <w:spacing w:line="240" w:lineRule="auto"/>
          </w:pPr>
          <w:r>
            <w:t>Shangri-La Annual Report 2020, p. 30</w:t>
          </w:r>
        </w:p>
        <w:p w:rsidR="0034632E" w:rsidRDefault="0034632E" w:rsidP="0034632E">
          <w:pPr>
            <w:spacing w:line="240" w:lineRule="auto"/>
          </w:pPr>
          <w:r>
            <w:t>Shangri-La Annual Report 2019, p. 11 (a)</w:t>
          </w:r>
        </w:p>
        <w:p w:rsidR="0034632E" w:rsidRDefault="0034632E" w:rsidP="0034632E">
          <w:pPr>
            <w:spacing w:line="240" w:lineRule="auto"/>
          </w:pPr>
          <w:r>
            <w:t>Shangri-La Annual Report 2019, p. 11 (b)</w:t>
          </w:r>
        </w:p>
        <w:p w:rsidR="0034632E" w:rsidRDefault="0034632E" w:rsidP="0034632E">
          <w:pPr>
            <w:spacing w:line="240" w:lineRule="auto"/>
          </w:pPr>
          <w:r>
            <w:t>Shangri-La Annual Report 2019, p. 14</w:t>
          </w:r>
        </w:p>
        <w:p w:rsidR="0034632E" w:rsidRDefault="0034632E" w:rsidP="0034632E">
          <w:pPr>
            <w:spacing w:line="240" w:lineRule="auto"/>
          </w:pPr>
          <w:r>
            <w:t>Shangri-La Annual Report 2019, p. 20</w:t>
          </w:r>
        </w:p>
        <w:p w:rsidR="0034632E" w:rsidRDefault="0034632E" w:rsidP="0034632E">
          <w:pPr>
            <w:spacing w:line="240" w:lineRule="auto"/>
          </w:pPr>
          <w:r>
            <w:t>Shangri-La Annual Report 2019, p. 23</w:t>
          </w:r>
        </w:p>
        <w:p w:rsidR="0034632E" w:rsidRDefault="0034632E" w:rsidP="0034632E">
          <w:pPr>
            <w:spacing w:line="240" w:lineRule="auto"/>
          </w:pPr>
          <w:r>
            <w:lastRenderedPageBreak/>
            <w:t>Shangri-La Annual Report 2019, p. 26</w:t>
          </w:r>
        </w:p>
        <w:p w:rsidR="0034632E" w:rsidRDefault="0034632E" w:rsidP="0034632E">
          <w:pPr>
            <w:spacing w:line="240" w:lineRule="auto"/>
          </w:pPr>
          <w:r>
            <w:t xml:space="preserve">Shangri-La Group. </w:t>
          </w:r>
          <w:proofErr w:type="gramStart"/>
          <w:r>
            <w:t>(2023).Our Story.</w:t>
          </w:r>
          <w:proofErr w:type="gramEnd"/>
          <w:r>
            <w:t xml:space="preserve"> Available at: https://www.shangri-la.com/group/about/our-story/ (Accessed: 12-18 October 2024).</w:t>
          </w:r>
        </w:p>
        <w:p w:rsidR="0034632E" w:rsidRDefault="0034632E" w:rsidP="0034632E">
          <w:pPr>
            <w:spacing w:line="240" w:lineRule="auto"/>
          </w:pPr>
          <w:proofErr w:type="gramStart"/>
          <w:r>
            <w:t>Whitbread.</w:t>
          </w:r>
          <w:proofErr w:type="gramEnd"/>
          <w:r>
            <w:t xml:space="preserve"> </w:t>
          </w:r>
          <w:proofErr w:type="gramStart"/>
          <w:r>
            <w:t>(2023). Premier Inn Overview.</w:t>
          </w:r>
          <w:proofErr w:type="gramEnd"/>
          <w:r>
            <w:t xml:space="preserve"> Available at: https://www.whitbread.co.uk/premier-inn (Accessed: 12-18 October 2024).</w:t>
          </w:r>
        </w:p>
        <w:p w:rsidR="0034632E" w:rsidRPr="0034632E" w:rsidRDefault="0034632E" w:rsidP="0034632E">
          <w:pPr>
            <w:spacing w:line="240" w:lineRule="auto"/>
          </w:pPr>
        </w:p>
      </w:sdtContent>
    </w:sdt>
    <w:p w:rsidR="0034632E" w:rsidRPr="00B521AF" w:rsidRDefault="0034632E" w:rsidP="0034632E">
      <w:pPr>
        <w:spacing w:line="240" w:lineRule="auto"/>
        <w:jc w:val="both"/>
        <w:rPr>
          <w:rFonts w:ascii="Arial" w:hAnsi="Arial" w:cs="Arial"/>
          <w:sz w:val="24"/>
          <w:szCs w:val="24"/>
        </w:rPr>
      </w:pPr>
    </w:p>
    <w:p w:rsidR="00735264" w:rsidRPr="00BC5721" w:rsidRDefault="00735264" w:rsidP="0034632E">
      <w:pPr>
        <w:spacing w:line="240" w:lineRule="auto"/>
        <w:rPr>
          <w:rFonts w:ascii="Arial" w:hAnsi="Arial" w:cs="Arial"/>
          <w:sz w:val="24"/>
          <w:szCs w:val="24"/>
        </w:rPr>
      </w:pPr>
    </w:p>
    <w:sectPr w:rsidR="00735264" w:rsidRPr="00BC5721" w:rsidSect="0041455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A8A7A20"/>
    <w:multiLevelType w:val="hybridMultilevel"/>
    <w:tmpl w:val="B746A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3793CAA"/>
    <w:multiLevelType w:val="hybridMultilevel"/>
    <w:tmpl w:val="CFF0B664"/>
    <w:lvl w:ilvl="0" w:tplc="449A585A">
      <w:start w:val="1"/>
      <w:numFmt w:val="decimal"/>
      <w:lvlText w:val="%1."/>
      <w:lvlJc w:val="left"/>
      <w:pPr>
        <w:ind w:left="750" w:hanging="360"/>
      </w:pPr>
      <w:rPr>
        <w:rFonts w:hint="default"/>
      </w:r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3">
    <w:nsid w:val="605D151E"/>
    <w:multiLevelType w:val="hybridMultilevel"/>
    <w:tmpl w:val="605288C2"/>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E0015"/>
    <w:rsid w:val="00074616"/>
    <w:rsid w:val="00090155"/>
    <w:rsid w:val="00093C1D"/>
    <w:rsid w:val="000B41C1"/>
    <w:rsid w:val="0017129B"/>
    <w:rsid w:val="001A41A2"/>
    <w:rsid w:val="00273860"/>
    <w:rsid w:val="002B0AA3"/>
    <w:rsid w:val="002D4D84"/>
    <w:rsid w:val="002E106C"/>
    <w:rsid w:val="00330B9E"/>
    <w:rsid w:val="0034632E"/>
    <w:rsid w:val="0035098A"/>
    <w:rsid w:val="00361207"/>
    <w:rsid w:val="003642B0"/>
    <w:rsid w:val="00367CFE"/>
    <w:rsid w:val="003B46B3"/>
    <w:rsid w:val="003D0824"/>
    <w:rsid w:val="00413508"/>
    <w:rsid w:val="00414557"/>
    <w:rsid w:val="00526102"/>
    <w:rsid w:val="00595915"/>
    <w:rsid w:val="00610092"/>
    <w:rsid w:val="00611854"/>
    <w:rsid w:val="00634FF0"/>
    <w:rsid w:val="00667695"/>
    <w:rsid w:val="006B7898"/>
    <w:rsid w:val="006F28E8"/>
    <w:rsid w:val="006F47C0"/>
    <w:rsid w:val="00735264"/>
    <w:rsid w:val="008E09A5"/>
    <w:rsid w:val="00917340"/>
    <w:rsid w:val="00A20D3D"/>
    <w:rsid w:val="00A4579B"/>
    <w:rsid w:val="00A65C66"/>
    <w:rsid w:val="00A7080C"/>
    <w:rsid w:val="00A85C73"/>
    <w:rsid w:val="00AB4F6C"/>
    <w:rsid w:val="00B52439"/>
    <w:rsid w:val="00BC5721"/>
    <w:rsid w:val="00BE0015"/>
    <w:rsid w:val="00CC62C5"/>
    <w:rsid w:val="00CD4F40"/>
    <w:rsid w:val="00CE05D4"/>
    <w:rsid w:val="00D05D74"/>
    <w:rsid w:val="00D14064"/>
    <w:rsid w:val="00D347DF"/>
    <w:rsid w:val="00D54FAC"/>
    <w:rsid w:val="00D61C6C"/>
    <w:rsid w:val="00D648E4"/>
    <w:rsid w:val="00D70C9A"/>
    <w:rsid w:val="00D82773"/>
    <w:rsid w:val="00DC657D"/>
    <w:rsid w:val="00DF2ED6"/>
    <w:rsid w:val="00E046A7"/>
    <w:rsid w:val="00E539F1"/>
    <w:rsid w:val="00F03909"/>
    <w:rsid w:val="00F35A6D"/>
    <w:rsid w:val="00F47B1B"/>
    <w:rsid w:val="00FF011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4D84"/>
    <w:pPr>
      <w:spacing w:after="200" w:line="276" w:lineRule="auto"/>
    </w:pPr>
    <w:rPr>
      <w:kern w:val="0"/>
      <w:lang w:val="en-US"/>
    </w:rPr>
  </w:style>
  <w:style w:type="paragraph" w:styleId="Heading1">
    <w:name w:val="heading 1"/>
    <w:basedOn w:val="Normal"/>
    <w:next w:val="Normal"/>
    <w:link w:val="Heading1Char"/>
    <w:uiPriority w:val="9"/>
    <w:qFormat/>
    <w:rsid w:val="000B41C1"/>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455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14557"/>
    <w:rPr>
      <w:rFonts w:eastAsiaTheme="minorEastAsia"/>
      <w:kern w:val="0"/>
      <w:lang w:val="en-US"/>
    </w:rPr>
  </w:style>
  <w:style w:type="character" w:customStyle="1" w:styleId="Heading1Char">
    <w:name w:val="Heading 1 Char"/>
    <w:basedOn w:val="DefaultParagraphFont"/>
    <w:link w:val="Heading1"/>
    <w:uiPriority w:val="9"/>
    <w:rsid w:val="000B41C1"/>
    <w:rPr>
      <w:rFonts w:asciiTheme="majorHAnsi" w:eastAsiaTheme="majorEastAsia" w:hAnsiTheme="majorHAnsi" w:cstheme="majorBidi"/>
      <w:color w:val="2F5496" w:themeColor="accent1" w:themeShade="BF"/>
      <w:kern w:val="0"/>
      <w:sz w:val="32"/>
      <w:szCs w:val="32"/>
      <w:lang w:val="en-US"/>
    </w:rPr>
  </w:style>
  <w:style w:type="paragraph" w:styleId="NormalWeb">
    <w:name w:val="Normal (Web)"/>
    <w:basedOn w:val="Normal"/>
    <w:uiPriority w:val="99"/>
    <w:semiHidden/>
    <w:unhideWhenUsed/>
    <w:rsid w:val="000B41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B41C1"/>
    <w:rPr>
      <w:b/>
      <w:bCs/>
    </w:rPr>
  </w:style>
  <w:style w:type="paragraph" w:styleId="BalloonText">
    <w:name w:val="Balloon Text"/>
    <w:basedOn w:val="Normal"/>
    <w:link w:val="BalloonTextChar"/>
    <w:uiPriority w:val="99"/>
    <w:semiHidden/>
    <w:unhideWhenUsed/>
    <w:rsid w:val="002E10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06C"/>
    <w:rPr>
      <w:rFonts w:ascii="Tahoma" w:hAnsi="Tahoma" w:cs="Tahoma"/>
      <w:kern w:val="0"/>
      <w:sz w:val="16"/>
      <w:szCs w:val="16"/>
      <w:lang w:val="en-US"/>
    </w:rPr>
  </w:style>
  <w:style w:type="paragraph" w:styleId="ListParagraph">
    <w:name w:val="List Paragraph"/>
    <w:basedOn w:val="Normal"/>
    <w:uiPriority w:val="34"/>
    <w:qFormat/>
    <w:rsid w:val="00BC5721"/>
    <w:pPr>
      <w:spacing w:after="160" w:line="259" w:lineRule="auto"/>
      <w:ind w:left="720"/>
      <w:contextualSpacing/>
    </w:pPr>
    <w:rPr>
      <w:kern w:val="2"/>
      <w:lang w:val="en-GB"/>
    </w:rPr>
  </w:style>
  <w:style w:type="table" w:styleId="TableGrid">
    <w:name w:val="Table Grid"/>
    <w:basedOn w:val="TableNormal"/>
    <w:uiPriority w:val="59"/>
    <w:rsid w:val="00735264"/>
    <w:pPr>
      <w:spacing w:after="0" w:line="240" w:lineRule="auto"/>
    </w:pPr>
    <w:rPr>
      <w:rFonts w:eastAsiaTheme="minorEastAsia"/>
      <w:kern w:val="0"/>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34632E"/>
    <w:pPr>
      <w:spacing w:before="480" w:line="276" w:lineRule="auto"/>
      <w:outlineLvl w:val="9"/>
    </w:pPr>
    <w:rPr>
      <w:b/>
      <w:bCs/>
      <w:sz w:val="28"/>
      <w:szCs w:val="28"/>
    </w:rPr>
  </w:style>
  <w:style w:type="paragraph" w:styleId="TOC1">
    <w:name w:val="toc 1"/>
    <w:basedOn w:val="Normal"/>
    <w:next w:val="Normal"/>
    <w:autoRedefine/>
    <w:uiPriority w:val="39"/>
    <w:unhideWhenUsed/>
    <w:rsid w:val="0034632E"/>
    <w:pPr>
      <w:spacing w:after="100"/>
    </w:pPr>
  </w:style>
  <w:style w:type="character" w:styleId="Hyperlink">
    <w:name w:val="Hyperlink"/>
    <w:basedOn w:val="DefaultParagraphFont"/>
    <w:uiPriority w:val="99"/>
    <w:unhideWhenUsed/>
    <w:rsid w:val="0034632E"/>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6F5157-3BF1-41BB-AB4B-E93930DF5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13</Pages>
  <Words>2857</Words>
  <Characters>16288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Portfolio 4 components (25%weighting per component)</vt:lpstr>
    </vt:vector>
  </TitlesOfParts>
  <Company/>
  <LinksUpToDate>false</LinksUpToDate>
  <CharactersWithSpaces>19107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 Comparison of Two Hospitality Organisations</dc:title>
  <dc:subject/>
  <cp:keywords/>
  <dc:description/>
  <dcterms:created xsi:type="dcterms:W3CDTF">2024-05-16T09:53:00Z</dcterms:created>
  <dcterms:modified xsi:type="dcterms:W3CDTF">2024-10-18T19:51:00Z</dcterms:modified>
</cp:coreProperties>
</file>