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05E5E" w14:textId="163BBCB5" w:rsidR="00F03FE1" w:rsidRDefault="000A1BB9">
      <w:pPr>
        <w:rPr>
          <w:rFonts w:ascii="Arial" w:hAnsi="Arial" w:cs="Arial"/>
          <w:sz w:val="32"/>
          <w:szCs w:val="32"/>
        </w:rPr>
      </w:pPr>
      <w:r>
        <w:rPr>
          <w:rFonts w:ascii="Arial" w:hAnsi="Arial" w:cs="Arial"/>
          <w:sz w:val="32"/>
          <w:szCs w:val="32"/>
        </w:rPr>
        <w:t>Course: BSc (Hons) Health and Social Care</w:t>
      </w:r>
    </w:p>
    <w:p w14:paraId="772F46D0" w14:textId="22169953" w:rsidR="000A1BB9" w:rsidRDefault="000A1BB9">
      <w:pPr>
        <w:rPr>
          <w:rFonts w:ascii="Arial" w:hAnsi="Arial" w:cs="Arial"/>
          <w:sz w:val="32"/>
          <w:szCs w:val="32"/>
        </w:rPr>
      </w:pPr>
      <w:r>
        <w:rPr>
          <w:rFonts w:ascii="Arial" w:hAnsi="Arial" w:cs="Arial"/>
          <w:sz w:val="32"/>
          <w:szCs w:val="32"/>
        </w:rPr>
        <w:t>Module: Independence Project (BMHP6020_BIRM)</w:t>
      </w:r>
    </w:p>
    <w:p w14:paraId="5804D553" w14:textId="4C78B8A1" w:rsidR="000A1BB9" w:rsidRDefault="000A1BB9">
      <w:pPr>
        <w:rPr>
          <w:rFonts w:ascii="Arial" w:hAnsi="Arial" w:cs="Arial"/>
          <w:sz w:val="32"/>
          <w:szCs w:val="32"/>
        </w:rPr>
      </w:pPr>
    </w:p>
    <w:p w14:paraId="4E4FCC68" w14:textId="22865269" w:rsidR="000A1BB9" w:rsidRDefault="000A1BB9">
      <w:pPr>
        <w:rPr>
          <w:rFonts w:ascii="Arial" w:hAnsi="Arial" w:cs="Arial"/>
          <w:sz w:val="32"/>
          <w:szCs w:val="32"/>
        </w:rPr>
      </w:pPr>
      <w:r>
        <w:rPr>
          <w:rFonts w:ascii="Arial" w:hAnsi="Arial" w:cs="Arial"/>
          <w:sz w:val="32"/>
          <w:szCs w:val="32"/>
        </w:rPr>
        <w:t xml:space="preserve">     Component 1: - Project Proposal</w:t>
      </w:r>
    </w:p>
    <w:p w14:paraId="161452F3" w14:textId="62A3032C" w:rsidR="000A1BB9" w:rsidRDefault="000A1BB9">
      <w:pPr>
        <w:rPr>
          <w:rFonts w:ascii="Arial" w:hAnsi="Arial" w:cs="Arial"/>
          <w:sz w:val="32"/>
          <w:szCs w:val="32"/>
        </w:rPr>
      </w:pPr>
      <w:r>
        <w:rPr>
          <w:rFonts w:ascii="Arial" w:hAnsi="Arial" w:cs="Arial"/>
          <w:sz w:val="32"/>
          <w:szCs w:val="32"/>
        </w:rPr>
        <w:t>Student ID: 2320539</w:t>
      </w:r>
    </w:p>
    <w:p w14:paraId="22BD8CA6" w14:textId="4CA9F864" w:rsidR="000A1BB9" w:rsidRDefault="000A1BB9">
      <w:pPr>
        <w:rPr>
          <w:rFonts w:ascii="Arial" w:hAnsi="Arial" w:cs="Arial"/>
          <w:sz w:val="32"/>
          <w:szCs w:val="32"/>
        </w:rPr>
      </w:pPr>
      <w:r>
        <w:rPr>
          <w:rFonts w:ascii="Arial" w:hAnsi="Arial" w:cs="Arial"/>
          <w:sz w:val="32"/>
          <w:szCs w:val="32"/>
        </w:rPr>
        <w:t>Student Name: Jude Adimonye Ubanii</w:t>
      </w:r>
    </w:p>
    <w:p w14:paraId="2FAB0240" w14:textId="7F52ECBC" w:rsidR="000A1BB9" w:rsidRDefault="000A1BB9">
      <w:pPr>
        <w:rPr>
          <w:rFonts w:ascii="Arial" w:hAnsi="Arial" w:cs="Arial"/>
          <w:sz w:val="32"/>
          <w:szCs w:val="32"/>
        </w:rPr>
      </w:pPr>
      <w:r>
        <w:rPr>
          <w:rFonts w:ascii="Arial" w:hAnsi="Arial" w:cs="Arial"/>
          <w:sz w:val="32"/>
          <w:szCs w:val="32"/>
        </w:rPr>
        <w:t>Lecturer Name: Joanne Davies</w:t>
      </w:r>
    </w:p>
    <w:p w14:paraId="2B50DC4A" w14:textId="581FBD40" w:rsidR="000A1BB9" w:rsidRDefault="000A1BB9">
      <w:pPr>
        <w:rPr>
          <w:rFonts w:ascii="Arial" w:hAnsi="Arial" w:cs="Arial"/>
          <w:sz w:val="32"/>
          <w:szCs w:val="32"/>
        </w:rPr>
      </w:pPr>
    </w:p>
    <w:p w14:paraId="54AC2D32" w14:textId="6DBB3352" w:rsidR="000A1BB9" w:rsidRDefault="00E30FEB">
      <w:pPr>
        <w:rPr>
          <w:rFonts w:ascii="Arial" w:hAnsi="Arial" w:cs="Arial"/>
          <w:b/>
          <w:bCs/>
          <w:color w:val="000000" w:themeColor="text1"/>
          <w:sz w:val="32"/>
          <w:szCs w:val="32"/>
        </w:rPr>
      </w:pPr>
      <w:r w:rsidRPr="00E30FEB">
        <w:rPr>
          <w:rFonts w:ascii="Arial" w:hAnsi="Arial" w:cs="Arial"/>
          <w:b/>
          <w:bCs/>
          <w:color w:val="000000" w:themeColor="text1"/>
          <w:sz w:val="32"/>
          <w:szCs w:val="32"/>
        </w:rPr>
        <w:t xml:space="preserve">                       Element 1 – Project Proposal</w:t>
      </w:r>
    </w:p>
    <w:p w14:paraId="41ACBF75" w14:textId="6A0FE5EC" w:rsidR="00E30FEB" w:rsidRDefault="00E30FEB" w:rsidP="00E30FEB">
      <w:pPr>
        <w:rPr>
          <w:rFonts w:ascii="Arial" w:hAnsi="Arial" w:cs="Arial"/>
          <w:sz w:val="28"/>
          <w:szCs w:val="28"/>
        </w:rPr>
      </w:pPr>
      <w:r w:rsidRPr="00D87605">
        <w:rPr>
          <w:rFonts w:ascii="Arial" w:hAnsi="Arial" w:cs="Arial"/>
          <w:b/>
          <w:bCs/>
          <w:sz w:val="28"/>
          <w:szCs w:val="28"/>
        </w:rPr>
        <w:t>Title</w:t>
      </w:r>
      <w:r>
        <w:rPr>
          <w:rFonts w:ascii="Arial" w:hAnsi="Arial" w:cs="Arial"/>
          <w:sz w:val="28"/>
          <w:szCs w:val="28"/>
        </w:rPr>
        <w:t>: Evaluating the Role of Person-Centred Care in Enhancing Outcomes for Older Adults in Residential Care Home</w:t>
      </w:r>
    </w:p>
    <w:p w14:paraId="7EF47947" w14:textId="03DDA43D" w:rsidR="00E30FEB" w:rsidRPr="00E729CD" w:rsidRDefault="00E30FEB" w:rsidP="00E30FEB">
      <w:pPr>
        <w:rPr>
          <w:rFonts w:ascii="Arial" w:hAnsi="Arial" w:cs="Arial"/>
          <w:sz w:val="32"/>
          <w:szCs w:val="32"/>
        </w:rPr>
      </w:pPr>
    </w:p>
    <w:p w14:paraId="68F26CFC" w14:textId="5717465B" w:rsidR="00E30FEB" w:rsidRPr="00D87605" w:rsidRDefault="00E30FEB" w:rsidP="00E30FEB">
      <w:pPr>
        <w:rPr>
          <w:rFonts w:ascii="Arial" w:hAnsi="Arial" w:cs="Arial"/>
          <w:b/>
          <w:bCs/>
          <w:sz w:val="28"/>
          <w:szCs w:val="28"/>
        </w:rPr>
      </w:pPr>
      <w:r w:rsidRPr="00D87605">
        <w:rPr>
          <w:rFonts w:ascii="Arial" w:hAnsi="Arial" w:cs="Arial"/>
          <w:b/>
          <w:bCs/>
          <w:sz w:val="28"/>
          <w:szCs w:val="28"/>
        </w:rPr>
        <w:t>Aim:</w:t>
      </w:r>
    </w:p>
    <w:p w14:paraId="0CDCB737" w14:textId="1C999C3C" w:rsidR="00E729CD" w:rsidRPr="00E729CD" w:rsidRDefault="00E729CD" w:rsidP="00E729CD">
      <w:pPr>
        <w:pStyle w:val="NormalWeb"/>
        <w:rPr>
          <w:sz w:val="28"/>
          <w:szCs w:val="28"/>
        </w:rPr>
      </w:pPr>
      <w:r w:rsidRPr="00E729CD">
        <w:rPr>
          <w:sz w:val="28"/>
          <w:szCs w:val="28"/>
        </w:rPr>
        <w:t xml:space="preserve">The aim </w:t>
      </w:r>
      <w:r w:rsidRPr="00E729CD">
        <w:rPr>
          <w:sz w:val="28"/>
          <w:szCs w:val="28"/>
        </w:rPr>
        <w:t>of this research is to evaluate the role of person-centred care in enhancing the health, wellbeing, quality of life, and overall care outcomes of older adults living in residential care homes. The study will explore how personalised care approaches contribute to meeting individual needs and improving residents' experiences of care.</w:t>
      </w:r>
    </w:p>
    <w:p w14:paraId="32F2F9A9" w14:textId="7F2D94D0" w:rsidR="00E729CD" w:rsidRDefault="00E729CD" w:rsidP="00E30FEB">
      <w:pPr>
        <w:rPr>
          <w:rFonts w:ascii="Arial" w:hAnsi="Arial" w:cs="Arial"/>
          <w:sz w:val="32"/>
          <w:szCs w:val="32"/>
        </w:rPr>
      </w:pPr>
      <w:r w:rsidRPr="00D87605">
        <w:rPr>
          <w:rFonts w:ascii="Arial" w:hAnsi="Arial" w:cs="Arial"/>
          <w:b/>
          <w:bCs/>
          <w:sz w:val="32"/>
          <w:szCs w:val="32"/>
        </w:rPr>
        <w:t>Objectives</w:t>
      </w:r>
      <w:r>
        <w:rPr>
          <w:rFonts w:ascii="Arial" w:hAnsi="Arial" w:cs="Arial"/>
          <w:sz w:val="32"/>
          <w:szCs w:val="32"/>
        </w:rPr>
        <w:t>:</w:t>
      </w:r>
    </w:p>
    <w:p w14:paraId="0BB315C8" w14:textId="77777777" w:rsidR="00E729CD" w:rsidRPr="00574488" w:rsidRDefault="00E729CD" w:rsidP="00E729CD">
      <w:pPr>
        <w:pStyle w:val="isselectedend"/>
        <w:rPr>
          <w:sz w:val="28"/>
          <w:szCs w:val="28"/>
        </w:rPr>
      </w:pPr>
      <w:r w:rsidRPr="00574488">
        <w:rPr>
          <w:sz w:val="28"/>
          <w:szCs w:val="28"/>
        </w:rPr>
        <w:t>• Define and examine the concept and key principles of person-centred care within residential care homes.</w:t>
      </w:r>
    </w:p>
    <w:p w14:paraId="7057591E" w14:textId="77777777" w:rsidR="00E729CD" w:rsidRPr="00574488" w:rsidRDefault="00E729CD" w:rsidP="00E729CD">
      <w:pPr>
        <w:pStyle w:val="isselectedend"/>
        <w:rPr>
          <w:sz w:val="28"/>
          <w:szCs w:val="28"/>
        </w:rPr>
      </w:pPr>
      <w:r w:rsidRPr="00574488">
        <w:rPr>
          <w:sz w:val="28"/>
          <w:szCs w:val="28"/>
        </w:rPr>
        <w:t>• Analyse the impact of person-centred care on the physical, emotional, and social wellbeing of older adults.</w:t>
      </w:r>
    </w:p>
    <w:p w14:paraId="6202CE54" w14:textId="77777777" w:rsidR="00E729CD" w:rsidRPr="00574488" w:rsidRDefault="00E729CD" w:rsidP="00E729CD">
      <w:pPr>
        <w:pStyle w:val="isselectedend"/>
        <w:rPr>
          <w:sz w:val="28"/>
          <w:szCs w:val="28"/>
        </w:rPr>
      </w:pPr>
      <w:r w:rsidRPr="00574488">
        <w:rPr>
          <w:sz w:val="28"/>
          <w:szCs w:val="28"/>
        </w:rPr>
        <w:t>• Evaluate the effectiveness of person-centred care in improving residents' quality of life, independence, dignity, and satisfaction.</w:t>
      </w:r>
    </w:p>
    <w:p w14:paraId="20B2653A" w14:textId="71E15456" w:rsidR="00E729CD" w:rsidRDefault="00E729CD" w:rsidP="00E729CD">
      <w:pPr>
        <w:pStyle w:val="isselectedend"/>
        <w:rPr>
          <w:sz w:val="28"/>
          <w:szCs w:val="28"/>
        </w:rPr>
      </w:pPr>
      <w:r w:rsidRPr="00574488">
        <w:rPr>
          <w:sz w:val="28"/>
          <w:szCs w:val="28"/>
        </w:rPr>
        <w:t>• Provide recommendations for health and social care practitioners and care home providers to strengthen person-centred care practices.</w:t>
      </w:r>
    </w:p>
    <w:p w14:paraId="0BF825CE" w14:textId="77777777" w:rsidR="00507268" w:rsidRDefault="00507268" w:rsidP="00E729CD">
      <w:pPr>
        <w:pStyle w:val="isselectedend"/>
        <w:rPr>
          <w:sz w:val="28"/>
          <w:szCs w:val="28"/>
        </w:rPr>
      </w:pPr>
    </w:p>
    <w:p w14:paraId="248593D5" w14:textId="1540A610" w:rsidR="00507268" w:rsidRPr="00507268" w:rsidRDefault="00507268" w:rsidP="00E729CD">
      <w:pPr>
        <w:pStyle w:val="isselectedend"/>
        <w:rPr>
          <w:b/>
          <w:bCs/>
          <w:color w:val="000000" w:themeColor="text1"/>
          <w:sz w:val="28"/>
          <w:szCs w:val="28"/>
        </w:rPr>
      </w:pPr>
      <w:r w:rsidRPr="00574488">
        <w:rPr>
          <w:b/>
          <w:bCs/>
          <w:color w:val="000000" w:themeColor="text1"/>
          <w:sz w:val="28"/>
          <w:szCs w:val="28"/>
        </w:rPr>
        <w:lastRenderedPageBreak/>
        <w:t>Background/Rationale</w:t>
      </w:r>
    </w:p>
    <w:p w14:paraId="3433F2F1" w14:textId="49CEFB25" w:rsidR="00574488" w:rsidRDefault="00574488" w:rsidP="00E729CD">
      <w:pPr>
        <w:pStyle w:val="isselectedend"/>
        <w:rPr>
          <w:sz w:val="28"/>
          <w:szCs w:val="28"/>
        </w:rPr>
      </w:pPr>
      <w:r w:rsidRPr="00574488">
        <w:rPr>
          <w:sz w:val="28"/>
          <w:szCs w:val="28"/>
        </w:rPr>
        <w:t>The UK’s ageing population has increased the demand for residential care services that can effectively support the diverse needs of older adults. Many residents in care homes require assistance with physical health conditions, emotional wellbeing, and social engagement, making high-quality, personalised care essential.</w:t>
      </w:r>
    </w:p>
    <w:p w14:paraId="2333BFD3" w14:textId="77777777" w:rsidR="00574488" w:rsidRDefault="00574488" w:rsidP="00E729CD">
      <w:pPr>
        <w:pStyle w:val="isselectedend"/>
        <w:rPr>
          <w:sz w:val="28"/>
          <w:szCs w:val="28"/>
        </w:rPr>
      </w:pPr>
      <w:r w:rsidRPr="00574488">
        <w:rPr>
          <w:sz w:val="28"/>
          <w:szCs w:val="28"/>
        </w:rPr>
        <w:t xml:space="preserve"> Person-centred care has become a key principle in health and social care because it focuses on treating individuals with dignity, respecting their preferences, and involving them in decisions about their care. According to The King's Fund (2021), person-centred care ensures that services are designed around the needs and priorities of the individual.</w:t>
      </w:r>
    </w:p>
    <w:p w14:paraId="74F06934" w14:textId="47FBD554" w:rsidR="00574488" w:rsidRPr="00574488" w:rsidRDefault="00574488" w:rsidP="00E729CD">
      <w:pPr>
        <w:pStyle w:val="isselectedend"/>
        <w:rPr>
          <w:b/>
          <w:bCs/>
          <w:color w:val="000000" w:themeColor="text1"/>
          <w:sz w:val="28"/>
          <w:szCs w:val="28"/>
        </w:rPr>
      </w:pPr>
      <w:r w:rsidRPr="00574488">
        <w:rPr>
          <w:sz w:val="28"/>
          <w:szCs w:val="28"/>
        </w:rPr>
        <w:t xml:space="preserve"> Despite its importance, the implementation of person-centred care can vary across care homes due to factors such as staffing shortages, workload pressures, and limited resources. This study will explore how person-centred care affects outcomes for older adults and identify barriers and enablers to its effective delivery.</w:t>
      </w:r>
    </w:p>
    <w:p w14:paraId="12B2DCA9" w14:textId="22CF1216" w:rsidR="00E729CD" w:rsidRPr="00D87605" w:rsidRDefault="00737D4A" w:rsidP="00E30FEB">
      <w:pPr>
        <w:rPr>
          <w:rFonts w:ascii="Arial" w:hAnsi="Arial" w:cs="Arial"/>
          <w:b/>
          <w:bCs/>
          <w:sz w:val="28"/>
          <w:szCs w:val="28"/>
        </w:rPr>
      </w:pPr>
      <w:r w:rsidRPr="00D87605">
        <w:rPr>
          <w:rFonts w:ascii="Arial" w:hAnsi="Arial" w:cs="Arial"/>
          <w:b/>
          <w:bCs/>
          <w:sz w:val="28"/>
          <w:szCs w:val="28"/>
        </w:rPr>
        <w:t>Method:</w:t>
      </w:r>
    </w:p>
    <w:p w14:paraId="6EF89B50" w14:textId="77777777" w:rsidR="00F326DB" w:rsidRDefault="00737D4A" w:rsidP="00E30FEB">
      <w:pPr>
        <w:rPr>
          <w:rFonts w:ascii="Arial" w:hAnsi="Arial" w:cs="Arial"/>
          <w:sz w:val="28"/>
          <w:szCs w:val="28"/>
        </w:rPr>
      </w:pPr>
      <w:r w:rsidRPr="00737D4A">
        <w:rPr>
          <w:rFonts w:ascii="Arial" w:hAnsi="Arial" w:cs="Arial"/>
          <w:sz w:val="28"/>
          <w:szCs w:val="28"/>
        </w:rPr>
        <w:t>This study will use a secondary research approach based on a structured literature review. Information will be gathered from peer-reviewed journal articles, government publications, policy documents, and reports from recognised health and social care organisations.</w:t>
      </w:r>
    </w:p>
    <w:p w14:paraId="7CF5A81C" w14:textId="123AB3E5" w:rsidR="00737D4A" w:rsidRDefault="00737D4A" w:rsidP="00E30FEB">
      <w:r w:rsidRPr="00737D4A">
        <w:rPr>
          <w:rFonts w:ascii="Arial" w:hAnsi="Arial" w:cs="Arial"/>
          <w:sz w:val="28"/>
          <w:szCs w:val="28"/>
        </w:rPr>
        <w:t xml:space="preserve"> The selected literature</w:t>
      </w:r>
      <w:r w:rsidR="00F326DB">
        <w:rPr>
          <w:rFonts w:ascii="Arial" w:hAnsi="Arial" w:cs="Arial"/>
          <w:sz w:val="28"/>
          <w:szCs w:val="28"/>
        </w:rPr>
        <w:t xml:space="preserve"> published within ten years</w:t>
      </w:r>
      <w:r w:rsidRPr="00737D4A">
        <w:rPr>
          <w:rFonts w:ascii="Arial" w:hAnsi="Arial" w:cs="Arial"/>
          <w:sz w:val="28"/>
          <w:szCs w:val="28"/>
        </w:rPr>
        <w:t xml:space="preserve"> will focus on person-centred care for older adults in residential care homes</w:t>
      </w:r>
      <w:r w:rsidR="00F326DB">
        <w:rPr>
          <w:rFonts w:ascii="Arial" w:hAnsi="Arial" w:cs="Arial"/>
          <w:sz w:val="28"/>
          <w:szCs w:val="28"/>
        </w:rPr>
        <w:t xml:space="preserve"> and </w:t>
      </w:r>
      <w:r w:rsidRPr="00737D4A">
        <w:rPr>
          <w:rFonts w:ascii="Arial" w:hAnsi="Arial" w:cs="Arial"/>
          <w:sz w:val="28"/>
          <w:szCs w:val="28"/>
        </w:rPr>
        <w:t>thematic analysis will be used to identify key themes, trends, and gaps in the evidence. Ethical considerations will include accurate referencing, avoiding plagiarism, maintaining academic integrity, and critically evaluating all sources</w:t>
      </w:r>
      <w:r>
        <w:t>.</w:t>
      </w:r>
    </w:p>
    <w:p w14:paraId="3E8FB59F" w14:textId="02CF9329" w:rsidR="00737D4A" w:rsidRPr="00F326DB" w:rsidRDefault="00737D4A" w:rsidP="00E30FEB">
      <w:pPr>
        <w:rPr>
          <w:rFonts w:ascii="Arial" w:hAnsi="Arial" w:cs="Arial"/>
          <w:b/>
          <w:bCs/>
          <w:sz w:val="32"/>
          <w:szCs w:val="32"/>
        </w:rPr>
      </w:pPr>
      <w:r w:rsidRPr="00F326DB">
        <w:rPr>
          <w:rFonts w:ascii="Arial" w:hAnsi="Arial" w:cs="Arial"/>
          <w:b/>
          <w:bCs/>
          <w:sz w:val="32"/>
          <w:szCs w:val="32"/>
        </w:rPr>
        <w:t>Resources:</w:t>
      </w:r>
    </w:p>
    <w:p w14:paraId="3239DB1F" w14:textId="5353B52E" w:rsidR="00737D4A" w:rsidRDefault="00737D4A" w:rsidP="00737D4A">
      <w:pPr>
        <w:pStyle w:val="isselectedend"/>
        <w:rPr>
          <w:rFonts w:ascii="Arial" w:hAnsi="Arial" w:cs="Arial"/>
          <w:sz w:val="28"/>
          <w:szCs w:val="28"/>
        </w:rPr>
      </w:pPr>
      <w:r w:rsidRPr="00737D4A">
        <w:rPr>
          <w:rFonts w:ascii="Arial" w:hAnsi="Arial" w:cs="Arial"/>
          <w:sz w:val="28"/>
          <w:szCs w:val="28"/>
        </w:rPr>
        <w:t>Database</w:t>
      </w:r>
      <w:r>
        <w:rPr>
          <w:rFonts w:ascii="Arial" w:hAnsi="Arial" w:cs="Arial"/>
          <w:sz w:val="28"/>
          <w:szCs w:val="28"/>
        </w:rPr>
        <w:t xml:space="preserve"> such as</w:t>
      </w:r>
      <w:r w:rsidRPr="00737D4A">
        <w:rPr>
          <w:rFonts w:ascii="Arial" w:hAnsi="Arial" w:cs="Arial"/>
          <w:sz w:val="28"/>
          <w:szCs w:val="28"/>
        </w:rPr>
        <w:t xml:space="preserve"> UWTSD Online Library</w:t>
      </w:r>
      <w:r w:rsidRPr="00737D4A">
        <w:rPr>
          <w:rFonts w:ascii="Arial" w:hAnsi="Arial" w:cs="Arial"/>
          <w:sz w:val="28"/>
          <w:szCs w:val="28"/>
        </w:rPr>
        <w:t>,</w:t>
      </w:r>
      <w:r w:rsidRPr="00737D4A">
        <w:rPr>
          <w:rFonts w:ascii="Arial" w:hAnsi="Arial" w:cs="Arial"/>
          <w:sz w:val="28"/>
          <w:szCs w:val="28"/>
        </w:rPr>
        <w:t xml:space="preserve"> Google Scholar</w:t>
      </w:r>
      <w:r w:rsidRPr="00737D4A">
        <w:rPr>
          <w:rFonts w:ascii="Arial" w:hAnsi="Arial" w:cs="Arial"/>
          <w:sz w:val="28"/>
          <w:szCs w:val="28"/>
        </w:rPr>
        <w:t xml:space="preserve">, </w:t>
      </w:r>
      <w:r w:rsidRPr="00737D4A">
        <w:rPr>
          <w:rFonts w:ascii="Arial" w:hAnsi="Arial" w:cs="Arial"/>
          <w:sz w:val="28"/>
          <w:szCs w:val="28"/>
        </w:rPr>
        <w:t>CINAHL Database</w:t>
      </w:r>
      <w:r w:rsidRPr="00737D4A">
        <w:rPr>
          <w:rFonts w:ascii="Arial" w:hAnsi="Arial" w:cs="Arial"/>
          <w:sz w:val="28"/>
          <w:szCs w:val="28"/>
        </w:rPr>
        <w:t xml:space="preserve">, </w:t>
      </w:r>
      <w:r w:rsidRPr="00737D4A">
        <w:rPr>
          <w:rFonts w:ascii="Arial" w:hAnsi="Arial" w:cs="Arial"/>
          <w:sz w:val="28"/>
          <w:szCs w:val="28"/>
        </w:rPr>
        <w:t>Microsoft Word</w:t>
      </w:r>
      <w:r w:rsidRPr="00737D4A">
        <w:rPr>
          <w:rFonts w:ascii="Arial" w:hAnsi="Arial" w:cs="Arial"/>
          <w:sz w:val="28"/>
          <w:szCs w:val="28"/>
        </w:rPr>
        <w:t xml:space="preserve"> and</w:t>
      </w:r>
      <w:r w:rsidRPr="00737D4A">
        <w:rPr>
          <w:rFonts w:ascii="Arial" w:hAnsi="Arial" w:cs="Arial"/>
          <w:sz w:val="28"/>
          <w:szCs w:val="28"/>
        </w:rPr>
        <w:t xml:space="preserve"> PubMed</w:t>
      </w:r>
      <w:r w:rsidRPr="00737D4A">
        <w:rPr>
          <w:rFonts w:ascii="Arial" w:hAnsi="Arial" w:cs="Arial"/>
          <w:sz w:val="28"/>
          <w:szCs w:val="28"/>
        </w:rPr>
        <w:t xml:space="preserve"> will be used to identify relevant literature published within ten years.</w:t>
      </w:r>
    </w:p>
    <w:p w14:paraId="4D5A97FA" w14:textId="77777777" w:rsidR="00A16FE2" w:rsidRDefault="00A16FE2" w:rsidP="00737D4A">
      <w:pPr>
        <w:pStyle w:val="isselectedend"/>
        <w:rPr>
          <w:rFonts w:ascii="Arial" w:hAnsi="Arial" w:cs="Arial"/>
          <w:sz w:val="28"/>
          <w:szCs w:val="28"/>
        </w:rPr>
      </w:pPr>
    </w:p>
    <w:p w14:paraId="29D9A7BE" w14:textId="385BCD52" w:rsidR="00F326DB" w:rsidRDefault="00F326DB" w:rsidP="00737D4A">
      <w:pPr>
        <w:pStyle w:val="isselectedend"/>
        <w:rPr>
          <w:rFonts w:ascii="Arial" w:hAnsi="Arial" w:cs="Arial"/>
          <w:b/>
          <w:bCs/>
          <w:sz w:val="28"/>
          <w:szCs w:val="28"/>
        </w:rPr>
      </w:pPr>
    </w:p>
    <w:p w14:paraId="61F05052" w14:textId="323D6F21" w:rsidR="00A16FE2" w:rsidRPr="00507268" w:rsidRDefault="00A16FE2" w:rsidP="00737D4A">
      <w:pPr>
        <w:pStyle w:val="isselectedend"/>
        <w:rPr>
          <w:rFonts w:ascii="Arial" w:hAnsi="Arial" w:cs="Arial"/>
          <w:b/>
          <w:bCs/>
          <w:sz w:val="28"/>
          <w:szCs w:val="28"/>
        </w:rPr>
      </w:pPr>
      <w:r w:rsidRPr="00507268">
        <w:rPr>
          <w:rFonts w:ascii="Arial" w:hAnsi="Arial" w:cs="Arial"/>
          <w:b/>
          <w:bCs/>
          <w:sz w:val="28"/>
          <w:szCs w:val="28"/>
        </w:rPr>
        <w:lastRenderedPageBreak/>
        <w:t>Timescale:</w:t>
      </w:r>
    </w:p>
    <w:p w14:paraId="79DD14A2" w14:textId="2048C1DD" w:rsidR="00A16FE2" w:rsidRPr="00507268" w:rsidRDefault="00A16FE2" w:rsidP="00A16FE2">
      <w:pPr>
        <w:rPr>
          <w:rFonts w:ascii="Arial" w:hAnsi="Arial" w:cs="Arial"/>
          <w:sz w:val="28"/>
          <w:szCs w:val="28"/>
        </w:rPr>
      </w:pPr>
      <w:r w:rsidRPr="00507268">
        <w:rPr>
          <w:rFonts w:ascii="Arial" w:hAnsi="Arial" w:cs="Arial"/>
          <w:sz w:val="28"/>
          <w:szCs w:val="28"/>
        </w:rPr>
        <w:t>Project approval                                            May -June</w:t>
      </w:r>
    </w:p>
    <w:p w14:paraId="2241F7AE" w14:textId="5D3414C3" w:rsidR="00A16FE2" w:rsidRPr="00507268" w:rsidRDefault="00A16FE2" w:rsidP="00A16FE2">
      <w:pPr>
        <w:rPr>
          <w:rFonts w:ascii="Arial" w:hAnsi="Arial" w:cs="Arial"/>
          <w:sz w:val="28"/>
          <w:szCs w:val="28"/>
        </w:rPr>
      </w:pPr>
      <w:r w:rsidRPr="00507268">
        <w:rPr>
          <w:rFonts w:ascii="Arial" w:hAnsi="Arial" w:cs="Arial"/>
          <w:sz w:val="28"/>
          <w:szCs w:val="28"/>
        </w:rPr>
        <w:t>Chapter 1&amp;2                                                   June – July</w:t>
      </w:r>
    </w:p>
    <w:p w14:paraId="3307F488" w14:textId="2DE1DC92" w:rsidR="00A16FE2" w:rsidRPr="00507268" w:rsidRDefault="00A16FE2" w:rsidP="00A16FE2">
      <w:pPr>
        <w:rPr>
          <w:rFonts w:ascii="Arial" w:hAnsi="Arial" w:cs="Arial"/>
          <w:sz w:val="28"/>
          <w:szCs w:val="28"/>
        </w:rPr>
      </w:pPr>
      <w:r w:rsidRPr="00507268">
        <w:rPr>
          <w:rFonts w:ascii="Arial" w:hAnsi="Arial" w:cs="Arial"/>
          <w:sz w:val="28"/>
          <w:szCs w:val="28"/>
        </w:rPr>
        <w:t>Chapter 3                                                        July – September</w:t>
      </w:r>
    </w:p>
    <w:p w14:paraId="730F5616" w14:textId="1B16A22A" w:rsidR="00A16FE2" w:rsidRPr="00507268" w:rsidRDefault="00A16FE2" w:rsidP="00A16FE2">
      <w:pPr>
        <w:rPr>
          <w:rFonts w:ascii="Arial" w:hAnsi="Arial" w:cs="Arial"/>
          <w:sz w:val="28"/>
          <w:szCs w:val="28"/>
        </w:rPr>
      </w:pPr>
      <w:r w:rsidRPr="00507268">
        <w:rPr>
          <w:rFonts w:ascii="Arial" w:hAnsi="Arial" w:cs="Arial"/>
          <w:sz w:val="28"/>
          <w:szCs w:val="28"/>
        </w:rPr>
        <w:t>Chapter 4                                                        September – October</w:t>
      </w:r>
    </w:p>
    <w:p w14:paraId="41B6E139" w14:textId="08D897B2" w:rsidR="00A16FE2" w:rsidRPr="00507268" w:rsidRDefault="00A16FE2" w:rsidP="00A16FE2">
      <w:pPr>
        <w:rPr>
          <w:rFonts w:ascii="Arial" w:hAnsi="Arial" w:cs="Arial"/>
          <w:sz w:val="28"/>
          <w:szCs w:val="28"/>
        </w:rPr>
      </w:pPr>
      <w:r w:rsidRPr="00507268">
        <w:rPr>
          <w:rFonts w:ascii="Arial" w:hAnsi="Arial" w:cs="Arial"/>
          <w:sz w:val="28"/>
          <w:szCs w:val="28"/>
        </w:rPr>
        <w:t>Chapter 5                                                         October – November</w:t>
      </w:r>
    </w:p>
    <w:p w14:paraId="301BD679" w14:textId="53413621" w:rsidR="00A16FE2" w:rsidRPr="00507268" w:rsidRDefault="00A16FE2" w:rsidP="00A16FE2">
      <w:pPr>
        <w:rPr>
          <w:rFonts w:ascii="Arial" w:hAnsi="Arial" w:cs="Arial"/>
          <w:sz w:val="28"/>
          <w:szCs w:val="28"/>
        </w:rPr>
      </w:pPr>
      <w:r w:rsidRPr="00507268">
        <w:rPr>
          <w:rFonts w:ascii="Arial" w:hAnsi="Arial" w:cs="Arial"/>
          <w:sz w:val="28"/>
          <w:szCs w:val="28"/>
        </w:rPr>
        <w:t xml:space="preserve">References </w:t>
      </w:r>
      <w:r w:rsidR="00507268" w:rsidRPr="00507268">
        <w:rPr>
          <w:rFonts w:ascii="Arial" w:hAnsi="Arial" w:cs="Arial"/>
          <w:sz w:val="28"/>
          <w:szCs w:val="28"/>
        </w:rPr>
        <w:t xml:space="preserve">                                                      November</w:t>
      </w:r>
    </w:p>
    <w:p w14:paraId="7FB55FB1" w14:textId="77777777" w:rsidR="00A16FE2" w:rsidRDefault="00A16FE2" w:rsidP="00737D4A">
      <w:pPr>
        <w:pStyle w:val="isselectedend"/>
        <w:rPr>
          <w:rFonts w:ascii="Arial" w:hAnsi="Arial" w:cs="Arial"/>
          <w:b/>
          <w:bCs/>
          <w:sz w:val="28"/>
          <w:szCs w:val="28"/>
        </w:rPr>
      </w:pPr>
    </w:p>
    <w:p w14:paraId="704D48CF" w14:textId="6D480A05" w:rsidR="00737D4A" w:rsidRPr="00F326DB" w:rsidRDefault="00BB43DA" w:rsidP="00737D4A">
      <w:pPr>
        <w:pStyle w:val="isselectedend"/>
        <w:rPr>
          <w:rFonts w:ascii="Arial" w:hAnsi="Arial" w:cs="Arial"/>
          <w:b/>
          <w:bCs/>
          <w:sz w:val="28"/>
          <w:szCs w:val="28"/>
        </w:rPr>
      </w:pPr>
      <w:r w:rsidRPr="00F326DB">
        <w:rPr>
          <w:rFonts w:ascii="Arial" w:hAnsi="Arial" w:cs="Arial"/>
          <w:b/>
          <w:bCs/>
          <w:sz w:val="28"/>
          <w:szCs w:val="28"/>
        </w:rPr>
        <w:t>Self-reflection:</w:t>
      </w:r>
    </w:p>
    <w:p w14:paraId="121993A8" w14:textId="00B2FACA" w:rsidR="00BB43DA" w:rsidRDefault="00BB43DA" w:rsidP="00BB43DA">
      <w:pPr>
        <w:rPr>
          <w:rFonts w:ascii="Arial" w:hAnsi="Arial" w:cs="Arial"/>
          <w:sz w:val="28"/>
          <w:szCs w:val="28"/>
        </w:rPr>
      </w:pPr>
      <w:r w:rsidRPr="00BB43DA">
        <w:rPr>
          <w:rFonts w:ascii="Arial" w:hAnsi="Arial" w:cs="Arial"/>
          <w:sz w:val="28"/>
          <w:szCs w:val="28"/>
        </w:rPr>
        <w:t xml:space="preserve">My strengths as a researcher include independent learning and effective listening skills These skills will support me in understanding complex research materials, and presenting findings in a clear and structured manner. However, managing the large volume of literature available on person-centred care and in developing advanced IT skills required for searching databases, organising references, and presenting data effectively. Through this project, I </w:t>
      </w:r>
      <w:r>
        <w:rPr>
          <w:rFonts w:ascii="Arial" w:hAnsi="Arial" w:cs="Arial"/>
          <w:sz w:val="28"/>
          <w:szCs w:val="28"/>
        </w:rPr>
        <w:t>intend</w:t>
      </w:r>
      <w:r w:rsidRPr="00BB43DA">
        <w:rPr>
          <w:rFonts w:ascii="Arial" w:hAnsi="Arial" w:cs="Arial"/>
          <w:sz w:val="28"/>
          <w:szCs w:val="28"/>
        </w:rPr>
        <w:t xml:space="preserve"> to improve my research, digital literacy, and information management skills while becoming a more confident independent researcher.</w:t>
      </w:r>
    </w:p>
    <w:p w14:paraId="6D4BD5DF" w14:textId="24EA7CD6" w:rsidR="00BB43DA" w:rsidRDefault="00BB43DA" w:rsidP="00BB43DA">
      <w:pPr>
        <w:rPr>
          <w:rFonts w:ascii="Arial" w:hAnsi="Arial" w:cs="Arial"/>
          <w:b/>
          <w:bCs/>
          <w:sz w:val="28"/>
          <w:szCs w:val="28"/>
        </w:rPr>
      </w:pPr>
      <w:r w:rsidRPr="00BB43DA">
        <w:rPr>
          <w:rFonts w:ascii="Arial" w:hAnsi="Arial" w:cs="Arial"/>
          <w:b/>
          <w:bCs/>
          <w:sz w:val="28"/>
          <w:szCs w:val="28"/>
        </w:rPr>
        <w:t>References:</w:t>
      </w:r>
    </w:p>
    <w:p w14:paraId="3FDA4A32" w14:textId="77777777" w:rsidR="00BC2F42" w:rsidRPr="00BC2F42" w:rsidRDefault="00BC2F42" w:rsidP="00BC2F42">
      <w:pPr>
        <w:spacing w:before="100" w:beforeAutospacing="1" w:after="100" w:afterAutospacing="1" w:line="240" w:lineRule="auto"/>
        <w:rPr>
          <w:rFonts w:ascii="Arial" w:eastAsia="Times New Roman" w:hAnsi="Arial" w:cs="Arial"/>
          <w:sz w:val="28"/>
          <w:szCs w:val="28"/>
          <w:lang w:eastAsia="en-GB"/>
        </w:rPr>
      </w:pPr>
      <w:r w:rsidRPr="00D76BE8">
        <w:rPr>
          <w:rFonts w:ascii="Arial" w:eastAsia="Times New Roman" w:hAnsi="Arial" w:cs="Arial"/>
          <w:sz w:val="28"/>
          <w:szCs w:val="28"/>
          <w:lang w:eastAsia="en-GB"/>
        </w:rPr>
        <w:t xml:space="preserve">Care Quality Commission (2024) </w:t>
      </w:r>
      <w:r w:rsidRPr="00D76BE8">
        <w:rPr>
          <w:rFonts w:ascii="Arial" w:eastAsia="Times New Roman" w:hAnsi="Arial" w:cs="Arial"/>
          <w:i/>
          <w:iCs/>
          <w:sz w:val="28"/>
          <w:szCs w:val="28"/>
          <w:lang w:eastAsia="en-GB"/>
        </w:rPr>
        <w:t>The state of health care and adult social care in England 2023/24</w:t>
      </w:r>
      <w:r w:rsidRPr="00D76BE8">
        <w:rPr>
          <w:rFonts w:ascii="Arial" w:eastAsia="Times New Roman" w:hAnsi="Arial" w:cs="Arial"/>
          <w:sz w:val="28"/>
          <w:szCs w:val="28"/>
          <w:lang w:eastAsia="en-GB"/>
        </w:rPr>
        <w:t xml:space="preserve">. London: CQC. </w:t>
      </w:r>
    </w:p>
    <w:p w14:paraId="5C10FF7C" w14:textId="3054CA1B" w:rsidR="00BC2F42" w:rsidRPr="00D76BE8" w:rsidRDefault="00BC2F42" w:rsidP="00BC2F42">
      <w:pPr>
        <w:spacing w:before="100" w:beforeAutospacing="1" w:after="100" w:afterAutospacing="1" w:line="240" w:lineRule="auto"/>
        <w:rPr>
          <w:rFonts w:ascii="Arial" w:eastAsia="Times New Roman" w:hAnsi="Arial" w:cs="Arial"/>
          <w:sz w:val="28"/>
          <w:szCs w:val="28"/>
          <w:lang w:eastAsia="en-GB"/>
        </w:rPr>
      </w:pPr>
      <w:r w:rsidRPr="00D76BE8">
        <w:rPr>
          <w:rFonts w:ascii="Arial" w:eastAsia="Times New Roman" w:hAnsi="Arial" w:cs="Arial"/>
          <w:sz w:val="28"/>
          <w:szCs w:val="28"/>
          <w:lang w:eastAsia="en-GB"/>
        </w:rPr>
        <w:t xml:space="preserve">The King's Fund (2021) </w:t>
      </w:r>
      <w:r w:rsidRPr="00D76BE8">
        <w:rPr>
          <w:rFonts w:ascii="Arial" w:eastAsia="Times New Roman" w:hAnsi="Arial" w:cs="Arial"/>
          <w:i/>
          <w:iCs/>
          <w:sz w:val="28"/>
          <w:szCs w:val="28"/>
          <w:lang w:eastAsia="en-GB"/>
        </w:rPr>
        <w:t>What is person-centred care and why is it important?</w:t>
      </w:r>
      <w:r w:rsidRPr="00D76BE8">
        <w:rPr>
          <w:rFonts w:ascii="Arial" w:eastAsia="Times New Roman" w:hAnsi="Arial" w:cs="Arial"/>
          <w:sz w:val="28"/>
          <w:szCs w:val="28"/>
          <w:lang w:eastAsia="en-GB"/>
        </w:rPr>
        <w:t xml:space="preserve"> London: The King's Fund. </w:t>
      </w:r>
    </w:p>
    <w:p w14:paraId="13262D03" w14:textId="77777777" w:rsidR="00BC2F42" w:rsidRPr="00D76BE8" w:rsidRDefault="00BC2F42" w:rsidP="00BC2F42">
      <w:pPr>
        <w:spacing w:before="100" w:beforeAutospacing="1" w:after="100" w:afterAutospacing="1" w:line="240" w:lineRule="auto"/>
        <w:rPr>
          <w:rFonts w:ascii="Arial" w:eastAsia="Times New Roman" w:hAnsi="Arial" w:cs="Arial"/>
          <w:sz w:val="28"/>
          <w:szCs w:val="28"/>
          <w:lang w:eastAsia="en-GB"/>
        </w:rPr>
      </w:pPr>
      <w:r w:rsidRPr="00D76BE8">
        <w:rPr>
          <w:rFonts w:ascii="Arial" w:eastAsia="Times New Roman" w:hAnsi="Arial" w:cs="Arial"/>
          <w:sz w:val="28"/>
          <w:szCs w:val="28"/>
          <w:lang w:eastAsia="en-GB"/>
        </w:rPr>
        <w:t xml:space="preserve">McCormack, B. and McCance, T. (2021) </w:t>
      </w:r>
      <w:r w:rsidRPr="00D76BE8">
        <w:rPr>
          <w:rFonts w:ascii="Arial" w:eastAsia="Times New Roman" w:hAnsi="Arial" w:cs="Arial"/>
          <w:i/>
          <w:iCs/>
          <w:sz w:val="28"/>
          <w:szCs w:val="28"/>
          <w:lang w:eastAsia="en-GB"/>
        </w:rPr>
        <w:t>Person-Centred Practice in Nursing and Health Care: Theory and Practice</w:t>
      </w:r>
      <w:r w:rsidRPr="00D76BE8">
        <w:rPr>
          <w:rFonts w:ascii="Arial" w:eastAsia="Times New Roman" w:hAnsi="Arial" w:cs="Arial"/>
          <w:sz w:val="28"/>
          <w:szCs w:val="28"/>
          <w:lang w:eastAsia="en-GB"/>
        </w:rPr>
        <w:t xml:space="preserve">. 3rd edn. Oxford: Wiley-Blackwell. </w:t>
      </w:r>
    </w:p>
    <w:p w14:paraId="3A999452" w14:textId="77777777" w:rsidR="00BC2F42" w:rsidRPr="00D76BE8" w:rsidRDefault="00BC2F42" w:rsidP="00BC2F42">
      <w:pPr>
        <w:spacing w:before="100" w:beforeAutospacing="1" w:after="100" w:afterAutospacing="1" w:line="240" w:lineRule="auto"/>
        <w:rPr>
          <w:rFonts w:ascii="Arial" w:eastAsia="Times New Roman" w:hAnsi="Arial" w:cs="Arial"/>
          <w:sz w:val="28"/>
          <w:szCs w:val="28"/>
          <w:lang w:eastAsia="en-GB"/>
        </w:rPr>
      </w:pPr>
      <w:r w:rsidRPr="00D76BE8">
        <w:rPr>
          <w:rFonts w:ascii="Arial" w:eastAsia="Times New Roman" w:hAnsi="Arial" w:cs="Arial"/>
          <w:sz w:val="28"/>
          <w:szCs w:val="28"/>
          <w:lang w:eastAsia="en-GB"/>
        </w:rPr>
        <w:t xml:space="preserve">NHS England (2024) </w:t>
      </w:r>
      <w:r w:rsidRPr="00D76BE8">
        <w:rPr>
          <w:rFonts w:ascii="Arial" w:eastAsia="Times New Roman" w:hAnsi="Arial" w:cs="Arial"/>
          <w:i/>
          <w:iCs/>
          <w:sz w:val="28"/>
          <w:szCs w:val="28"/>
          <w:lang w:eastAsia="en-GB"/>
        </w:rPr>
        <w:t>Universal Personalised Care</w:t>
      </w:r>
      <w:r w:rsidRPr="00D76BE8">
        <w:rPr>
          <w:rFonts w:ascii="Arial" w:eastAsia="Times New Roman" w:hAnsi="Arial" w:cs="Arial"/>
          <w:sz w:val="28"/>
          <w:szCs w:val="28"/>
          <w:lang w:eastAsia="en-GB"/>
        </w:rPr>
        <w:t xml:space="preserve">. London: NHS England. </w:t>
      </w:r>
    </w:p>
    <w:p w14:paraId="30DBEB87" w14:textId="77777777" w:rsidR="00BC2F42" w:rsidRPr="00D76BE8" w:rsidRDefault="00BC2F42" w:rsidP="00BC2F42">
      <w:pPr>
        <w:spacing w:before="100" w:beforeAutospacing="1" w:after="100" w:afterAutospacing="1" w:line="240" w:lineRule="auto"/>
        <w:rPr>
          <w:rFonts w:ascii="Arial" w:eastAsia="Times New Roman" w:hAnsi="Arial" w:cs="Arial"/>
          <w:sz w:val="28"/>
          <w:szCs w:val="28"/>
          <w:lang w:eastAsia="en-GB"/>
        </w:rPr>
      </w:pPr>
      <w:r w:rsidRPr="00D76BE8">
        <w:rPr>
          <w:rFonts w:ascii="Arial" w:eastAsia="Times New Roman" w:hAnsi="Arial" w:cs="Arial"/>
          <w:sz w:val="28"/>
          <w:szCs w:val="28"/>
          <w:lang w:eastAsia="en-GB"/>
        </w:rPr>
        <w:t xml:space="preserve">World Health Organization (2022) </w:t>
      </w:r>
      <w:r w:rsidRPr="00D76BE8">
        <w:rPr>
          <w:rFonts w:ascii="Arial" w:eastAsia="Times New Roman" w:hAnsi="Arial" w:cs="Arial"/>
          <w:i/>
          <w:iCs/>
          <w:sz w:val="28"/>
          <w:szCs w:val="28"/>
          <w:lang w:eastAsia="en-GB"/>
        </w:rPr>
        <w:t>Integrated Care for Older People (ICOPE): Guidance for Person-Centred Assessment and Pathways in Primary Care</w:t>
      </w:r>
      <w:r w:rsidRPr="00D76BE8">
        <w:rPr>
          <w:rFonts w:ascii="Arial" w:eastAsia="Times New Roman" w:hAnsi="Arial" w:cs="Arial"/>
          <w:sz w:val="28"/>
          <w:szCs w:val="28"/>
          <w:lang w:eastAsia="en-GB"/>
        </w:rPr>
        <w:t xml:space="preserve">. Geneva: WHO. </w:t>
      </w:r>
    </w:p>
    <w:p w14:paraId="52C3D57D" w14:textId="77777777" w:rsidR="00BC2F42" w:rsidRPr="00BC2F42" w:rsidRDefault="00BC2F42" w:rsidP="00BB43DA">
      <w:pPr>
        <w:rPr>
          <w:rFonts w:ascii="Arial" w:hAnsi="Arial" w:cs="Arial"/>
          <w:b/>
          <w:bCs/>
          <w:sz w:val="28"/>
          <w:szCs w:val="28"/>
        </w:rPr>
      </w:pPr>
    </w:p>
    <w:p w14:paraId="0F322747" w14:textId="77777777" w:rsidR="00BB43DA" w:rsidRPr="00BC2F42" w:rsidRDefault="00BB43DA" w:rsidP="00737D4A">
      <w:pPr>
        <w:pStyle w:val="isselectedend"/>
        <w:rPr>
          <w:rFonts w:ascii="Arial" w:hAnsi="Arial" w:cs="Arial"/>
          <w:sz w:val="28"/>
          <w:szCs w:val="28"/>
        </w:rPr>
      </w:pPr>
    </w:p>
    <w:sectPr w:rsidR="00BB43DA" w:rsidRPr="00BC2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503E6"/>
    <w:multiLevelType w:val="multilevel"/>
    <w:tmpl w:val="8E3E8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BB9"/>
    <w:rsid w:val="000A1BB9"/>
    <w:rsid w:val="00507268"/>
    <w:rsid w:val="00574488"/>
    <w:rsid w:val="00737D4A"/>
    <w:rsid w:val="00A16FE2"/>
    <w:rsid w:val="00BB43DA"/>
    <w:rsid w:val="00BC2F42"/>
    <w:rsid w:val="00CF4C93"/>
    <w:rsid w:val="00D87605"/>
    <w:rsid w:val="00E30FEB"/>
    <w:rsid w:val="00E729CD"/>
    <w:rsid w:val="00ED54BF"/>
    <w:rsid w:val="00F03FE1"/>
    <w:rsid w:val="00F32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CA657"/>
  <w15:chartTrackingRefBased/>
  <w15:docId w15:val="{AE409C26-C674-4667-B70F-D67F8225D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29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sselectedend">
    <w:name w:val="isselectedend"/>
    <w:basedOn w:val="Normal"/>
    <w:rsid w:val="00E729C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78510">
      <w:bodyDiv w:val="1"/>
      <w:marLeft w:val="0"/>
      <w:marRight w:val="0"/>
      <w:marTop w:val="0"/>
      <w:marBottom w:val="0"/>
      <w:divBdr>
        <w:top w:val="none" w:sz="0" w:space="0" w:color="auto"/>
        <w:left w:val="none" w:sz="0" w:space="0" w:color="auto"/>
        <w:bottom w:val="none" w:sz="0" w:space="0" w:color="auto"/>
        <w:right w:val="none" w:sz="0" w:space="0" w:color="auto"/>
      </w:divBdr>
    </w:div>
    <w:div w:id="645941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711</Words>
  <Characters>4055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Jude Adimonye</dc:creator>
  <cp:keywords/>
  <dc:description/>
  <cp:lastModifiedBy>Jude Adimonye</cp:lastModifiedBy>
  <cp:revision>2</cp:revision>
  <dcterms:created xsi:type="dcterms:W3CDTF">2026-06-07T17:34:00Z</dcterms:created>
  <dcterms:modified xsi:type="dcterms:W3CDTF">2026-06-07T17:34:00Z</dcterms:modified>
</cp:coreProperties>
</file>