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32F7D" w14:textId="5814076F" w:rsidR="0A3919F4" w:rsidRDefault="0A3919F4" w:rsidP="0A3919F4">
      <w:pPr>
        <w:rPr>
          <w:b/>
          <w:bCs/>
          <w:sz w:val="24"/>
          <w:szCs w:val="24"/>
          <w:u w:val="single"/>
        </w:rPr>
      </w:pPr>
      <w:r w:rsidRPr="0A3919F4">
        <w:rPr>
          <w:b/>
          <w:bCs/>
          <w:sz w:val="24"/>
          <w:szCs w:val="24"/>
          <w:u w:val="single"/>
        </w:rPr>
        <w:t>Children, Young People, and Families- Assignment Two</w:t>
      </w:r>
      <w:r w:rsidRPr="0A3919F4">
        <w:rPr>
          <w:b/>
          <w:bCs/>
          <w:sz w:val="24"/>
          <w:szCs w:val="24"/>
        </w:rPr>
        <w:t xml:space="preserve">  </w:t>
      </w:r>
    </w:p>
    <w:p w14:paraId="2FBC411A" w14:textId="64940338" w:rsidR="0A3919F4" w:rsidRDefault="0A3919F4" w:rsidP="0A3919F4">
      <w:pPr>
        <w:rPr>
          <w:sz w:val="24"/>
          <w:szCs w:val="24"/>
        </w:rPr>
      </w:pPr>
      <w:r w:rsidRPr="0A3919F4">
        <w:rPr>
          <w:sz w:val="24"/>
          <w:szCs w:val="24"/>
        </w:rPr>
        <w:t>This essay will demonstrate knowledge of changes in legislation that have positively impacted the lives of children and their families in particular the education of children. The legislation described will be from historical to present times to show positive changes throughout history. There will also be discussion of how legislation has had a positive impact on reducing inequalities in health and social care. There will then be recommendations made as to how health inequalities can be further reduced to benefit children, young people, and their families in the future.</w:t>
      </w:r>
    </w:p>
    <w:p w14:paraId="649DC4A1" w14:textId="3B028C01" w:rsidR="0A3919F4" w:rsidRDefault="0A3919F4" w:rsidP="0A3919F4">
      <w:pPr>
        <w:rPr>
          <w:sz w:val="24"/>
          <w:szCs w:val="24"/>
        </w:rPr>
      </w:pPr>
      <w:r w:rsidRPr="0A3919F4">
        <w:rPr>
          <w:sz w:val="24"/>
          <w:szCs w:val="24"/>
        </w:rPr>
        <w:t>There are numerous definitions of childhood. The definition may depend on different opinions on what childhood is. MedicineNet (2021) states that “The medical definition of childhood describes a period from when a boy or a girl is born to when he or she becomes an adult. The more circumscribed period from infancy to the onset of puberty. During childhood, the potential of a human must be nurtured by parents or parent figures.”</w:t>
      </w:r>
    </w:p>
    <w:p w14:paraId="7017998B" w14:textId="33E88225" w:rsidR="0A3919F4" w:rsidRDefault="0A3919F4" w:rsidP="0A3919F4">
      <w:pPr>
        <w:rPr>
          <w:rFonts w:ascii="Calibri" w:eastAsia="Calibri" w:hAnsi="Calibri" w:cs="Calibri"/>
          <w:sz w:val="24"/>
          <w:szCs w:val="24"/>
        </w:rPr>
      </w:pPr>
      <w:r w:rsidRPr="0A3919F4">
        <w:rPr>
          <w:sz w:val="24"/>
          <w:szCs w:val="24"/>
        </w:rPr>
        <w:t>The American Psychological Association (2022) argue that childhood is a period between the age of three to seven years. Childhood is a period after weaning and before a child can fend for themselves. Childhood is unique to humans.</w:t>
      </w:r>
    </w:p>
    <w:p w14:paraId="4906B8EE" w14:textId="099B006D" w:rsidR="0A3919F4" w:rsidRDefault="0A3919F4" w:rsidP="0A3919F4">
      <w:pPr>
        <w:rPr>
          <w:rFonts w:ascii="Calibri" w:eastAsia="Calibri" w:hAnsi="Calibri" w:cs="Calibri"/>
          <w:sz w:val="24"/>
          <w:szCs w:val="24"/>
        </w:rPr>
      </w:pPr>
      <w:r w:rsidRPr="0A3919F4">
        <w:rPr>
          <w:rFonts w:ascii="Calibri" w:eastAsia="Calibri" w:hAnsi="Calibri" w:cs="Calibri"/>
          <w:sz w:val="24"/>
          <w:szCs w:val="24"/>
        </w:rPr>
        <w:t>The definition of a child varies from different people. Different people have different opinions of the age of childhood because some people feel that children develop into an adult at a younger age than others. Childhood is seen as a period whereby someone depends on the services of an adult such as a parent to provide them with food, water, warmth, and security.</w:t>
      </w:r>
    </w:p>
    <w:p w14:paraId="16315604" w14:textId="16571E18" w:rsidR="0A3919F4" w:rsidRDefault="0A3919F4" w:rsidP="0A3919F4">
      <w:pPr>
        <w:rPr>
          <w:sz w:val="24"/>
          <w:szCs w:val="24"/>
        </w:rPr>
      </w:pPr>
      <w:r w:rsidRPr="0A3919F4">
        <w:rPr>
          <w:sz w:val="24"/>
          <w:szCs w:val="24"/>
        </w:rPr>
        <w:t>The development in the social construction of childhood that will be discussed here is the education of children and this has developed throughout history. UK Parliament, (2022) states that the 1870 Education Act was the first legislation that dealt with the provision of education in Britain. The Act demonstrated a commitment to the provision across the UK. This Act established school boards to build and manage schools in areas where they were needed. These boards were locally elected. The Act also meant that religious teaching was non-denominational.</w:t>
      </w:r>
    </w:p>
    <w:p w14:paraId="11CAF421" w14:textId="3050A8EF" w:rsidR="0A3919F4" w:rsidRDefault="0A3919F4" w:rsidP="0A3919F4">
      <w:pPr>
        <w:rPr>
          <w:sz w:val="24"/>
          <w:szCs w:val="24"/>
        </w:rPr>
      </w:pPr>
      <w:r w:rsidRPr="0A3919F4">
        <w:rPr>
          <w:sz w:val="24"/>
          <w:szCs w:val="24"/>
        </w:rPr>
        <w:t xml:space="preserve">This was the first Education Act to commit to providing education to children and young people across </w:t>
      </w:r>
      <w:r w:rsidR="00A905F0" w:rsidRPr="0A3919F4">
        <w:rPr>
          <w:sz w:val="24"/>
          <w:szCs w:val="24"/>
        </w:rPr>
        <w:t>Britain</w:t>
      </w:r>
      <w:r w:rsidRPr="0A3919F4">
        <w:rPr>
          <w:sz w:val="24"/>
          <w:szCs w:val="24"/>
        </w:rPr>
        <w:t>. School boards meant that schools were managed where needed in each area rather than the UK Government managing all schools. Before 1870, children throughout the UK had no formal right to an education.</w:t>
      </w:r>
    </w:p>
    <w:p w14:paraId="12C3F6B9" w14:textId="034A1927" w:rsidR="0A3919F4" w:rsidRDefault="0A3919F4" w:rsidP="0A3919F4">
      <w:pPr>
        <w:pStyle w:val="Heading3"/>
        <w:rPr>
          <w:rFonts w:ascii="Calibri" w:eastAsia="Calibri" w:hAnsi="Calibri" w:cs="Calibri"/>
          <w:color w:val="000000" w:themeColor="text1"/>
        </w:rPr>
      </w:pPr>
      <w:r w:rsidRPr="0A3919F4">
        <w:rPr>
          <w:rFonts w:ascii="Calibri" w:eastAsia="Calibri" w:hAnsi="Calibri" w:cs="Calibri"/>
          <w:color w:val="000000" w:themeColor="text1"/>
        </w:rPr>
        <w:lastRenderedPageBreak/>
        <w:t>Norfolk Record Office (2022) claims that the Education Act of 1918 was introduced to raise the school leaving age from 11 to 14 years and to increase restrictions on child labour. It allowed provision for services such as nurseries, medical inspection, and special education centres. The school leaving age was raised because of the Education Act in 1921. This suggests that there was no structure in place for medical attention, pre schooling and special needs children before 1918 and that even though there were special education centres in place, there was no support for children who required special care after the age of fourteen.</w:t>
      </w:r>
    </w:p>
    <w:p w14:paraId="777EEBA7" w14:textId="71478A0B" w:rsidR="0A3919F4" w:rsidRDefault="0A3919F4" w:rsidP="0A3919F4">
      <w:pPr>
        <w:rPr>
          <w:sz w:val="24"/>
          <w:szCs w:val="24"/>
        </w:rPr>
      </w:pPr>
      <w:r w:rsidRPr="0A3919F4">
        <w:rPr>
          <w:sz w:val="24"/>
          <w:szCs w:val="24"/>
        </w:rPr>
        <w:t>LawTeacher (2022) claims that the Children and Young People’s Act 1933 took measures to protect children from being exploited in factories. The Act made sure that the employment opportunities were limited so that schooling of children prioritised employment. This allowed children to spend more time being educated to allow them to be better prepared for work. This means that educating children was more of a priority from 1933, and that there was progress made in making sure that children were better prepared for work so that they were not victimised in working environments.</w:t>
      </w:r>
    </w:p>
    <w:p w14:paraId="1BFCAE0B" w14:textId="21B28390" w:rsidR="0A3919F4" w:rsidRDefault="0A3919F4" w:rsidP="0A3919F4">
      <w:pPr>
        <w:rPr>
          <w:sz w:val="24"/>
          <w:szCs w:val="24"/>
        </w:rPr>
      </w:pPr>
      <w:r w:rsidRPr="0A3919F4">
        <w:rPr>
          <w:sz w:val="24"/>
          <w:szCs w:val="24"/>
        </w:rPr>
        <w:t>BBC News (2014) suggests that the Education Act 1944 ensured free education for all children in England and Wales. It was the first Act that separated schools into primary and secondary education, and the leaving age for children was raised to 15 in 1947. This Act proposed raising the leaving age from 15 to 16, however, this age change did not come into practise until 1972. Education has changed multiple times since then. This was the first Act that had separated children of primary age from older children within school. Although there was a recommendation for the leaving age to be extended, the age was not increased to sixteen for another twenty-five years.</w:t>
      </w:r>
    </w:p>
    <w:p w14:paraId="5CE86D81" w14:textId="6F25378C" w:rsidR="0A3919F4" w:rsidRDefault="0A3919F4" w:rsidP="0A3919F4">
      <w:pPr>
        <w:rPr>
          <w:rFonts w:ascii="Calibri" w:eastAsia="Calibri" w:hAnsi="Calibri" w:cs="Calibri"/>
          <w:color w:val="FF0000"/>
          <w:sz w:val="24"/>
          <w:szCs w:val="24"/>
        </w:rPr>
      </w:pPr>
      <w:r w:rsidRPr="0A3919F4">
        <w:rPr>
          <w:rFonts w:ascii="Calibri" w:eastAsia="Calibri" w:hAnsi="Calibri" w:cs="Calibri"/>
          <w:sz w:val="24"/>
          <w:szCs w:val="24"/>
        </w:rPr>
        <w:t>Bullock and Parker (2014) explain that the Children’s Act 1948 united three strands of provision for children who were unable to live with families because relatives were unwilling or not able to care for them. The Act ordered the creation of a Children’s Committee and the appointment of a Children’s officer for all local authorities. This allowed local authorities to treat each child’s situation as an individual case and it allowed the local authorities to keep a child under care against the wishes of parents of guardians.</w:t>
      </w:r>
    </w:p>
    <w:p w14:paraId="29C12725" w14:textId="26422CF8" w:rsidR="0A3919F4" w:rsidRDefault="0A3919F4" w:rsidP="0A3919F4">
      <w:pPr>
        <w:rPr>
          <w:sz w:val="24"/>
          <w:szCs w:val="24"/>
        </w:rPr>
      </w:pPr>
      <w:r w:rsidRPr="0A3919F4">
        <w:rPr>
          <w:sz w:val="24"/>
          <w:szCs w:val="24"/>
        </w:rPr>
        <w:t>The 1964 Education Act was established to enable the creation of county schools and voluntary schools. This Act amended the previous Act to allow a maintenance allowance to be granted for special schools where pupils over the compulsory school age were allowed to attend. This Act gave permission for voluntary schools to be created so that children with learning difficulties would have the option to remain at school beyond the age of sixteen. The Education Act was updated in 1980 and again in 1996 (UK Government, 1964).</w:t>
      </w:r>
    </w:p>
    <w:p w14:paraId="5D9C2D87" w14:textId="624F1742" w:rsidR="0A3919F4" w:rsidRDefault="0A3919F4" w:rsidP="0A3919F4">
      <w:pPr>
        <w:rPr>
          <w:rFonts w:eastAsiaTheme="minorEastAsia"/>
          <w:sz w:val="24"/>
          <w:szCs w:val="24"/>
        </w:rPr>
      </w:pPr>
      <w:r w:rsidRPr="0A3919F4">
        <w:rPr>
          <w:sz w:val="24"/>
          <w:szCs w:val="24"/>
        </w:rPr>
        <w:t>Beauvallet (2015) believes that the Education Act 1980 allowed parents to have more rights within governing bodies. This Act gave parents the right to choose what school to send their children too. It also allowed children from poorer backgrounds who were seen as intelligent to go to private schools. This meant that from 1980, parents were able to allow their children to attend a school that they were comfortable with. It also gave poorer children more of an opportunity to succeed at a high level of education and to put their potential to practise.</w:t>
      </w:r>
    </w:p>
    <w:p w14:paraId="7D6C4586" w14:textId="7E4EAB77" w:rsidR="0A3919F4" w:rsidRDefault="0A3919F4" w:rsidP="0A3919F4">
      <w:pPr>
        <w:rPr>
          <w:sz w:val="24"/>
          <w:szCs w:val="24"/>
        </w:rPr>
      </w:pPr>
      <w:r w:rsidRPr="0A3919F4">
        <w:rPr>
          <w:sz w:val="24"/>
          <w:szCs w:val="24"/>
        </w:rPr>
        <w:t xml:space="preserve">Fisher (2008) states that the 1988 Education Reforms Act changed the control of education by moving away from local education authorities and giving the authority to the Secretary of State and central institutions, most importantly to the Department for Education and Science. This Act was created with the intention of dictating to the state schools, what was to be taught in schools and how pupils would be assessed to increase standards. This meant that children in schools were taught from a national curriculum which it was hoped would raise standards and that there would be more regular assessment to determine children’s progress. </w:t>
      </w:r>
    </w:p>
    <w:p w14:paraId="2918C749" w14:textId="0635AEE9" w:rsidR="0A3919F4" w:rsidRDefault="0A3919F4" w:rsidP="0A3919F4">
      <w:pPr>
        <w:rPr>
          <w:sz w:val="24"/>
          <w:szCs w:val="24"/>
        </w:rPr>
      </w:pPr>
      <w:r w:rsidRPr="0A3919F4">
        <w:rPr>
          <w:sz w:val="24"/>
          <w:szCs w:val="24"/>
        </w:rPr>
        <w:t xml:space="preserve">According to the Association of Colleges (2020) the Further and Higher Education Act 1992 removed colleges from local authority control and set them up as freestanding public bodies. The governing body for further education corporation was established under this Act and covered more than 95% of colleges. The corporation aimed to empower further education for young people under this Act. This Act required colleges to produce articles stating how they </w:t>
      </w:r>
      <w:r w:rsidR="00A905F0" w:rsidRPr="0A3919F4">
        <w:rPr>
          <w:sz w:val="24"/>
          <w:szCs w:val="24"/>
        </w:rPr>
        <w:t>conduct</w:t>
      </w:r>
      <w:r w:rsidRPr="0A3919F4">
        <w:rPr>
          <w:sz w:val="24"/>
          <w:szCs w:val="24"/>
        </w:rPr>
        <w:t xml:space="preserve"> their business. The Act allowed public bodies to encourage young people who were leaving school to prolong their education by signing up to colleges and universities around the country. This Act also encouraged colleges to communicate their projects to young people, so that people understood what the college had to offer and what they were signing up to.</w:t>
      </w:r>
    </w:p>
    <w:p w14:paraId="7FF3A396" w14:textId="5D623814" w:rsidR="0A3919F4" w:rsidRDefault="0A3919F4" w:rsidP="0A3919F4">
      <w:pPr>
        <w:rPr>
          <w:sz w:val="24"/>
          <w:szCs w:val="24"/>
        </w:rPr>
      </w:pPr>
      <w:r w:rsidRPr="0A3919F4">
        <w:rPr>
          <w:sz w:val="24"/>
          <w:szCs w:val="24"/>
        </w:rPr>
        <w:t>UK Parliament (2022) states that the Children’s Act 2004 requires local authorities to promote co-operation with local agencies to make progress in improving the well-being of children in each area. They also have a duty to work with local authorities and agencies and the police and health services to ensure the welfare of children is prioritised. This Act establishes roles and responsibilities to determine how safeguarding agreements should work in each area. This allows multi-agency and partnership working between various authorities, whereby the welfare and safety of the child is prioritised. Agencies can work together so that any issues are identified and rectified.</w:t>
      </w:r>
    </w:p>
    <w:p w14:paraId="17773EC5" w14:textId="371E7ADD" w:rsidR="0A3919F4" w:rsidRDefault="0A3919F4" w:rsidP="0A3919F4">
      <w:pPr>
        <w:rPr>
          <w:sz w:val="24"/>
          <w:szCs w:val="24"/>
        </w:rPr>
      </w:pPr>
      <w:r w:rsidRPr="0A3919F4">
        <w:rPr>
          <w:sz w:val="24"/>
          <w:szCs w:val="24"/>
        </w:rPr>
        <w:t>The Equality Act 2010 states that children cannot lawfully be discriminated against by schools. This means that the law protects children from discrimination due to their sex, race, sexual orientation, religion, beliefs, or disability. A school could therefore be prosecuted if they are found to be in breach of these laws in any way. This can protect children from forms of abuse during their time in education.</w:t>
      </w:r>
    </w:p>
    <w:p w14:paraId="46C59B4D" w14:textId="1D51946C" w:rsidR="0A3919F4" w:rsidRDefault="0A3919F4" w:rsidP="0A3919F4">
      <w:pPr>
        <w:rPr>
          <w:rFonts w:ascii="Calibri" w:eastAsia="Calibri" w:hAnsi="Calibri" w:cs="Calibri"/>
          <w:sz w:val="24"/>
          <w:szCs w:val="24"/>
        </w:rPr>
      </w:pPr>
      <w:r w:rsidRPr="0A3919F4">
        <w:rPr>
          <w:rFonts w:ascii="Calibri" w:eastAsia="Calibri" w:hAnsi="Calibri" w:cs="Calibri"/>
          <w:sz w:val="24"/>
          <w:szCs w:val="24"/>
        </w:rPr>
        <w:t>The Local Government Association (2017) states that the Children and Social Work Act 2017 intends to improve the lives of children in care and for children leaving care, whilst promoting the safeguarding and welfare of children. It also makes provision about the regulation of social workers. This Act sets out parenting principles for the council so that it can parent children in care in the best way possible. This shows that the safeguarding and wellbeing of children is always the main priority when supporting children in care. It also sets out guidelines on how social workers should care for children so that children in care have a chance to learn and develop.</w:t>
      </w:r>
    </w:p>
    <w:p w14:paraId="614AD0F9" w14:textId="77777777" w:rsidR="00A905F0" w:rsidRDefault="00A905F0" w:rsidP="0A3919F4"/>
    <w:p w14:paraId="7F9D3CB2" w14:textId="5483D9E4" w:rsidR="0A3919F4" w:rsidRDefault="0A3919F4" w:rsidP="0A3919F4">
      <w:r>
        <w:br/>
      </w:r>
      <w:r w:rsidRPr="0A3919F4">
        <w:rPr>
          <w:rFonts w:eastAsiaTheme="minorEastAsia"/>
          <w:sz w:val="24"/>
          <w:szCs w:val="24"/>
        </w:rPr>
        <w:t>These educational factors such as legislation that have been introduced and been improved over time by government, have helped to improve the lives of young people and their families by giving them a set of laws and regulations that give them guidance on how children and young people should be supported to develop their education.</w:t>
      </w:r>
    </w:p>
    <w:p w14:paraId="0CA5EB45" w14:textId="606E06A6" w:rsidR="0A3919F4" w:rsidRDefault="0A3919F4" w:rsidP="0A3919F4">
      <w:pPr>
        <w:rPr>
          <w:rFonts w:eastAsiaTheme="minorEastAsia"/>
          <w:sz w:val="24"/>
          <w:szCs w:val="24"/>
        </w:rPr>
      </w:pPr>
      <w:r w:rsidRPr="0A3919F4">
        <w:rPr>
          <w:rFonts w:eastAsiaTheme="minorEastAsia"/>
          <w:sz w:val="24"/>
          <w:szCs w:val="24"/>
        </w:rPr>
        <w:t>One way that legislation has helped to improve the lives of young people in education is by raising the age that young people need to remain in education. Child Law Advice (2017) suggests that Legislation has been used to make it compulsory for young people to remain in education until 16. However, legislation introduced in September 2013 means that the law now requires young people</w:t>
      </w:r>
      <w:r w:rsidRPr="0A3919F4">
        <w:rPr>
          <w:rFonts w:eastAsiaTheme="minorEastAsia"/>
          <w:color w:val="FF0000"/>
          <w:sz w:val="24"/>
          <w:szCs w:val="24"/>
        </w:rPr>
        <w:t xml:space="preserve"> </w:t>
      </w:r>
      <w:r w:rsidRPr="0A3919F4">
        <w:rPr>
          <w:rFonts w:eastAsiaTheme="minorEastAsia"/>
          <w:sz w:val="24"/>
          <w:szCs w:val="24"/>
        </w:rPr>
        <w:t>in England to remain in either education, employment, or training until the age of 18. Similar guidance has been given in Wales although it is not a legal requirement. This means that young people are encouraged to participate in further education and training allowing them to develop a wider range of skills, gain a second chance to gain qualifications if they have struggled in school and to encourage young people to become employed.</w:t>
      </w:r>
    </w:p>
    <w:p w14:paraId="5BF78434" w14:textId="1E9A857D" w:rsidR="0A3919F4" w:rsidRDefault="0A3919F4" w:rsidP="0A3919F4">
      <w:pPr>
        <w:rPr>
          <w:sz w:val="24"/>
          <w:szCs w:val="24"/>
        </w:rPr>
      </w:pPr>
      <w:r w:rsidRPr="0A3919F4">
        <w:rPr>
          <w:sz w:val="24"/>
          <w:szCs w:val="24"/>
        </w:rPr>
        <w:t>Under the Education Act 2002 and the Academic Act 2010, the school curriculum is required to promote the spiritual, cultural, mental, moral, and physical development of children at the school. This can provide them with opportunities, responsibilities, and experiences in later life.</w:t>
      </w:r>
      <w:r w:rsidRPr="0A3919F4">
        <w:rPr>
          <w:color w:val="FF0000"/>
          <w:sz w:val="24"/>
          <w:szCs w:val="24"/>
        </w:rPr>
        <w:t xml:space="preserve"> </w:t>
      </w:r>
      <w:r w:rsidRPr="0A3919F4">
        <w:rPr>
          <w:sz w:val="24"/>
          <w:szCs w:val="24"/>
        </w:rPr>
        <w:t>(Public Health England, 2014).</w:t>
      </w:r>
      <w:r w:rsidRPr="0A3919F4">
        <w:rPr>
          <w:color w:val="FF0000"/>
          <w:sz w:val="24"/>
          <w:szCs w:val="24"/>
        </w:rPr>
        <w:t xml:space="preserve"> </w:t>
      </w:r>
      <w:r w:rsidRPr="0A3919F4">
        <w:rPr>
          <w:sz w:val="24"/>
          <w:szCs w:val="24"/>
        </w:rPr>
        <w:t>This will give young people the opportunity to develop as a matured person as they move on to further and higher education. It will also give them the mental and physical development and the confidence in themselves to seek other opportunities such as employment opportunities and to build relationships later in life.</w:t>
      </w:r>
    </w:p>
    <w:p w14:paraId="30001744" w14:textId="43C343E9" w:rsidR="0A3919F4" w:rsidRDefault="0A3919F4" w:rsidP="0A3919F4">
      <w:pPr>
        <w:rPr>
          <w:sz w:val="24"/>
          <w:szCs w:val="24"/>
        </w:rPr>
      </w:pPr>
      <w:r w:rsidRPr="0A3919F4">
        <w:rPr>
          <w:sz w:val="24"/>
          <w:szCs w:val="24"/>
        </w:rPr>
        <w:t>An example of current legislation that is effective in reducing health inequalities in education is the Equality Act 2010. Department for Education (2014) states that the Equality Act 2010 makes it unlawful for a responsible body such as a school to discriminate against or to harass or victimise a student or potential student. The Act states that the school cannot discriminate in the way it provides education and in the way that students access benefits, facilities, or services by excluding a student. This means that the Act makes it unlawful for schools to discriminate against people in their education because of their race, gender, sexuality, sexual orientation, background, or culture. This can reduce health inequalities in education because it gives each child the opportunity to access mental health support and it allows them to use facilities such as the health treatments and exercise equipment that the school has to offer.</w:t>
      </w:r>
    </w:p>
    <w:p w14:paraId="428F6BDE" w14:textId="2B004D54" w:rsidR="0A3919F4" w:rsidRDefault="0A3919F4" w:rsidP="0A3919F4">
      <w:pPr>
        <w:rPr>
          <w:sz w:val="24"/>
          <w:szCs w:val="24"/>
        </w:rPr>
      </w:pPr>
    </w:p>
    <w:p w14:paraId="7D32A02E" w14:textId="0E3FD5CC" w:rsidR="0A3919F4" w:rsidRDefault="0A3919F4" w:rsidP="0A3919F4">
      <w:pPr>
        <w:rPr>
          <w:sz w:val="24"/>
          <w:szCs w:val="24"/>
        </w:rPr>
      </w:pPr>
      <w:r w:rsidRPr="0A3919F4">
        <w:rPr>
          <w:sz w:val="24"/>
          <w:szCs w:val="24"/>
        </w:rPr>
        <w:t>A recommendation for future improvement for health equalities in education would be to consider using education practise to promote the learning and understanding of health equalities, and to help children to understand how education can make a positive contribution to their health.</w:t>
      </w:r>
    </w:p>
    <w:p w14:paraId="41F9B7D2" w14:textId="77777777" w:rsidR="00A905F0" w:rsidRDefault="00A905F0" w:rsidP="0A3919F4">
      <w:pPr>
        <w:rPr>
          <w:sz w:val="24"/>
          <w:szCs w:val="24"/>
        </w:rPr>
      </w:pPr>
    </w:p>
    <w:p w14:paraId="6AFD18A4" w14:textId="0A2996BD" w:rsidR="0A3919F4" w:rsidRDefault="0A3919F4" w:rsidP="0A3919F4">
      <w:pPr>
        <w:rPr>
          <w:sz w:val="24"/>
          <w:szCs w:val="24"/>
        </w:rPr>
      </w:pPr>
      <w:r w:rsidRPr="0A3919F4">
        <w:rPr>
          <w:sz w:val="24"/>
          <w:szCs w:val="24"/>
        </w:rPr>
        <w:t>The Health Foundation (2017) states that “The contribution of education on long term health has been described as ‘both potentiating and proactive to help trigger healthier futures, mitigate social stressors and to provide access to employment opportunities to protect individuals from disadvantages.’ Education is the single most important modifiable social determinant of health.”</w:t>
      </w:r>
    </w:p>
    <w:p w14:paraId="42B6A651" w14:textId="61E6052A" w:rsidR="0A3919F4" w:rsidRDefault="0A3919F4" w:rsidP="0A3919F4">
      <w:pPr>
        <w:rPr>
          <w:sz w:val="24"/>
          <w:szCs w:val="24"/>
        </w:rPr>
      </w:pPr>
      <w:r w:rsidRPr="0A3919F4">
        <w:rPr>
          <w:sz w:val="24"/>
          <w:szCs w:val="24"/>
        </w:rPr>
        <w:t>Continuing to apply education to young people to help them to understand the benefits of having long term positive health, means that young people will know how to help themselves to manage their health in a way that means that they have a healthy diet and positive mental health, so that they can have the right mindset to enter further education and so they are able to have access to employment opportunities.</w:t>
      </w:r>
    </w:p>
    <w:p w14:paraId="4C0A8760" w14:textId="7664BB2A" w:rsidR="0A3919F4" w:rsidRDefault="0A3919F4" w:rsidP="0A3919F4">
      <w:pPr>
        <w:rPr>
          <w:sz w:val="24"/>
          <w:szCs w:val="24"/>
        </w:rPr>
      </w:pPr>
      <w:r w:rsidRPr="0A3919F4">
        <w:rPr>
          <w:sz w:val="24"/>
          <w:szCs w:val="24"/>
        </w:rPr>
        <w:t xml:space="preserve">It is vital to keep legislation up to date for future practise, so that local authorities and educational services understand the standards that are required of them, to give children and young people the best opportunity to live a healthy life. Up-to-date legislation will provide a structured set of rules and regulations for educational settings, </w:t>
      </w:r>
      <w:r w:rsidR="00A905F0" w:rsidRPr="0A3919F4">
        <w:rPr>
          <w:sz w:val="24"/>
          <w:szCs w:val="24"/>
        </w:rPr>
        <w:t>which</w:t>
      </w:r>
      <w:r w:rsidRPr="0A3919F4">
        <w:rPr>
          <w:sz w:val="24"/>
          <w:szCs w:val="24"/>
        </w:rPr>
        <w:t xml:space="preserve"> are regularly reviewed and updated for the benefit of children and young people who are in an educational setting such as school. </w:t>
      </w:r>
    </w:p>
    <w:p w14:paraId="3A9B914A" w14:textId="4E23D611" w:rsidR="0A3919F4" w:rsidRDefault="0A3919F4" w:rsidP="0A3919F4">
      <w:pPr>
        <w:rPr>
          <w:b/>
          <w:bCs/>
          <w:sz w:val="24"/>
          <w:szCs w:val="24"/>
        </w:rPr>
      </w:pPr>
    </w:p>
    <w:p w14:paraId="68A0CB84" w14:textId="66EE1CD9" w:rsidR="0A3919F4" w:rsidRDefault="0A3919F4" w:rsidP="0A3919F4">
      <w:pPr>
        <w:rPr>
          <w:b/>
          <w:bCs/>
          <w:sz w:val="24"/>
          <w:szCs w:val="24"/>
        </w:rPr>
      </w:pPr>
    </w:p>
    <w:p w14:paraId="499EB68C" w14:textId="6C52DD32" w:rsidR="0A3919F4" w:rsidRDefault="0A3919F4" w:rsidP="0A3919F4">
      <w:pPr>
        <w:rPr>
          <w:b/>
          <w:bCs/>
          <w:sz w:val="24"/>
          <w:szCs w:val="24"/>
        </w:rPr>
      </w:pPr>
    </w:p>
    <w:p w14:paraId="27EFA36D" w14:textId="35017D71" w:rsidR="0A3919F4" w:rsidRDefault="0A3919F4" w:rsidP="0A3919F4">
      <w:pPr>
        <w:rPr>
          <w:b/>
          <w:bCs/>
          <w:sz w:val="24"/>
          <w:szCs w:val="24"/>
        </w:rPr>
      </w:pPr>
    </w:p>
    <w:p w14:paraId="6631FCA5" w14:textId="4A2110D0" w:rsidR="0A3919F4" w:rsidRDefault="0A3919F4" w:rsidP="0A3919F4">
      <w:pPr>
        <w:rPr>
          <w:b/>
          <w:bCs/>
          <w:sz w:val="24"/>
          <w:szCs w:val="24"/>
        </w:rPr>
      </w:pPr>
    </w:p>
    <w:p w14:paraId="007CEC31" w14:textId="49483784" w:rsidR="0A3919F4" w:rsidRDefault="0A3919F4" w:rsidP="0A3919F4">
      <w:pPr>
        <w:rPr>
          <w:b/>
          <w:bCs/>
          <w:sz w:val="24"/>
          <w:szCs w:val="24"/>
        </w:rPr>
      </w:pPr>
    </w:p>
    <w:p w14:paraId="4BA2B295" w14:textId="0ABBFAB9" w:rsidR="0A3919F4" w:rsidRDefault="0A3919F4" w:rsidP="0A3919F4">
      <w:pPr>
        <w:rPr>
          <w:b/>
          <w:bCs/>
          <w:sz w:val="24"/>
          <w:szCs w:val="24"/>
        </w:rPr>
      </w:pPr>
    </w:p>
    <w:p w14:paraId="05BBE690" w14:textId="3611AC32" w:rsidR="0A3919F4" w:rsidRDefault="0A3919F4" w:rsidP="0A3919F4">
      <w:pPr>
        <w:rPr>
          <w:b/>
          <w:bCs/>
          <w:sz w:val="24"/>
          <w:szCs w:val="24"/>
        </w:rPr>
      </w:pPr>
    </w:p>
    <w:p w14:paraId="549A3AD4" w14:textId="7C16E08E" w:rsidR="0A3919F4" w:rsidRDefault="0A3919F4" w:rsidP="0A3919F4">
      <w:pPr>
        <w:rPr>
          <w:b/>
          <w:bCs/>
          <w:sz w:val="24"/>
          <w:szCs w:val="24"/>
        </w:rPr>
      </w:pPr>
    </w:p>
    <w:p w14:paraId="064D1BC6" w14:textId="6073C346" w:rsidR="0A3919F4" w:rsidRDefault="0A3919F4" w:rsidP="0A3919F4">
      <w:pPr>
        <w:rPr>
          <w:b/>
          <w:bCs/>
          <w:sz w:val="24"/>
          <w:szCs w:val="24"/>
        </w:rPr>
      </w:pPr>
    </w:p>
    <w:p w14:paraId="4799F0E8" w14:textId="0430FDC9" w:rsidR="0A3919F4" w:rsidRDefault="0A3919F4" w:rsidP="0A3919F4">
      <w:pPr>
        <w:rPr>
          <w:b/>
          <w:bCs/>
          <w:sz w:val="24"/>
          <w:szCs w:val="24"/>
        </w:rPr>
      </w:pPr>
    </w:p>
    <w:p w14:paraId="163A65B2" w14:textId="396AD4D7" w:rsidR="0A3919F4" w:rsidRDefault="0A3919F4" w:rsidP="0A3919F4">
      <w:pPr>
        <w:rPr>
          <w:b/>
          <w:bCs/>
          <w:sz w:val="24"/>
          <w:szCs w:val="24"/>
        </w:rPr>
      </w:pPr>
    </w:p>
    <w:p w14:paraId="7BD8F447" w14:textId="1CE75C3E" w:rsidR="0A3919F4" w:rsidRDefault="0A3919F4" w:rsidP="0A3919F4">
      <w:pPr>
        <w:rPr>
          <w:b/>
          <w:bCs/>
          <w:sz w:val="24"/>
          <w:szCs w:val="24"/>
        </w:rPr>
      </w:pPr>
    </w:p>
    <w:p w14:paraId="095A1AFE" w14:textId="1FB8D3AC" w:rsidR="0A3919F4" w:rsidRDefault="0A3919F4" w:rsidP="0A3919F4">
      <w:pPr>
        <w:rPr>
          <w:b/>
          <w:bCs/>
          <w:sz w:val="24"/>
          <w:szCs w:val="24"/>
        </w:rPr>
      </w:pPr>
    </w:p>
    <w:p w14:paraId="160A87B0" w14:textId="685C6E81" w:rsidR="0A3919F4" w:rsidRDefault="0A3919F4" w:rsidP="0A3919F4">
      <w:pPr>
        <w:rPr>
          <w:b/>
          <w:bCs/>
          <w:sz w:val="24"/>
          <w:szCs w:val="24"/>
        </w:rPr>
      </w:pPr>
    </w:p>
    <w:p w14:paraId="0E34BEFA" w14:textId="7E069CB1" w:rsidR="0A3919F4" w:rsidRDefault="0A3919F4" w:rsidP="0A3919F4">
      <w:pPr>
        <w:rPr>
          <w:b/>
          <w:bCs/>
          <w:sz w:val="24"/>
          <w:szCs w:val="24"/>
        </w:rPr>
      </w:pPr>
    </w:p>
    <w:p w14:paraId="6CD82648" w14:textId="315FEC6C" w:rsidR="0A3919F4" w:rsidRDefault="0A3919F4" w:rsidP="0A3919F4">
      <w:pPr>
        <w:rPr>
          <w:b/>
          <w:bCs/>
          <w:sz w:val="24"/>
          <w:szCs w:val="24"/>
        </w:rPr>
      </w:pPr>
    </w:p>
    <w:p w14:paraId="23A5726E" w14:textId="77777777" w:rsidR="00A905F0" w:rsidRDefault="00A905F0" w:rsidP="0A3919F4">
      <w:pPr>
        <w:rPr>
          <w:b/>
          <w:bCs/>
          <w:sz w:val="24"/>
          <w:szCs w:val="24"/>
        </w:rPr>
      </w:pPr>
    </w:p>
    <w:p w14:paraId="088B4F3C" w14:textId="116D2808" w:rsidR="0A3919F4" w:rsidRDefault="0A3919F4" w:rsidP="0A3919F4">
      <w:pPr>
        <w:rPr>
          <w:b/>
          <w:bCs/>
          <w:sz w:val="24"/>
          <w:szCs w:val="24"/>
          <w:u w:val="single"/>
        </w:rPr>
      </w:pPr>
      <w:r w:rsidRPr="0A3919F4">
        <w:rPr>
          <w:b/>
          <w:bCs/>
          <w:sz w:val="24"/>
          <w:szCs w:val="24"/>
          <w:u w:val="single"/>
        </w:rPr>
        <w:t>Reference Page:</w:t>
      </w:r>
    </w:p>
    <w:p w14:paraId="2513ECFB" w14:textId="28D56817" w:rsidR="0A3919F4" w:rsidRDefault="0A3919F4" w:rsidP="0A3919F4">
      <w:pPr>
        <w:rPr>
          <w:sz w:val="24"/>
          <w:szCs w:val="24"/>
        </w:rPr>
      </w:pPr>
      <w:r w:rsidRPr="0A3919F4">
        <w:rPr>
          <w:sz w:val="24"/>
          <w:szCs w:val="24"/>
        </w:rPr>
        <w:t>American Psychological Association. (2022) APA Dictionary of Psychology. Available at:</w:t>
      </w:r>
    </w:p>
    <w:p w14:paraId="7F63CBD2" w14:textId="0924DA32" w:rsidR="0A3919F4" w:rsidRDefault="00F105FE" w:rsidP="0A3919F4">
      <w:pPr>
        <w:rPr>
          <w:rFonts w:ascii="Calibri" w:eastAsia="Calibri" w:hAnsi="Calibri" w:cs="Calibri"/>
          <w:sz w:val="24"/>
          <w:szCs w:val="24"/>
        </w:rPr>
      </w:pPr>
      <w:hyperlink r:id="rId8">
        <w:r w:rsidR="0A3919F4" w:rsidRPr="0A3919F4">
          <w:rPr>
            <w:rStyle w:val="Hyperlink"/>
            <w:rFonts w:ascii="Calibri" w:eastAsia="Calibri" w:hAnsi="Calibri" w:cs="Calibri"/>
            <w:sz w:val="24"/>
            <w:szCs w:val="24"/>
          </w:rPr>
          <w:t>APA Dictionary of Psychology</w:t>
        </w:r>
      </w:hyperlink>
    </w:p>
    <w:p w14:paraId="3DFFB9C7" w14:textId="2DE59398" w:rsidR="0A3919F4" w:rsidRDefault="0A3919F4" w:rsidP="0A3919F4">
      <w:pPr>
        <w:rPr>
          <w:sz w:val="28"/>
          <w:szCs w:val="28"/>
        </w:rPr>
      </w:pPr>
      <w:r w:rsidRPr="0A3919F4">
        <w:rPr>
          <w:sz w:val="24"/>
          <w:szCs w:val="24"/>
        </w:rPr>
        <w:t>(Accessed 4</w:t>
      </w:r>
      <w:r w:rsidRPr="0A3919F4">
        <w:rPr>
          <w:sz w:val="24"/>
          <w:szCs w:val="24"/>
          <w:vertAlign w:val="superscript"/>
        </w:rPr>
        <w:t>th</w:t>
      </w:r>
      <w:r w:rsidRPr="0A3919F4">
        <w:rPr>
          <w:sz w:val="24"/>
          <w:szCs w:val="24"/>
        </w:rPr>
        <w:t xml:space="preserve"> May 2022).</w:t>
      </w:r>
    </w:p>
    <w:p w14:paraId="047C9A32" w14:textId="07C3957C" w:rsidR="0A3919F4" w:rsidRDefault="0A3919F4" w:rsidP="0A3919F4">
      <w:pPr>
        <w:rPr>
          <w:b/>
          <w:bCs/>
          <w:sz w:val="24"/>
          <w:szCs w:val="24"/>
          <w:u w:val="single"/>
        </w:rPr>
      </w:pPr>
    </w:p>
    <w:p w14:paraId="1CBF11FC" w14:textId="43BB5BD2" w:rsidR="0A3919F4" w:rsidRDefault="0A3919F4" w:rsidP="0A3919F4">
      <w:pPr>
        <w:rPr>
          <w:sz w:val="28"/>
          <w:szCs w:val="28"/>
        </w:rPr>
      </w:pPr>
      <w:r w:rsidRPr="0A3919F4">
        <w:rPr>
          <w:sz w:val="24"/>
          <w:szCs w:val="24"/>
        </w:rPr>
        <w:t>Association of Colleges. (2020) The national framework. Available at:</w:t>
      </w:r>
    </w:p>
    <w:p w14:paraId="1EC4CA6F" w14:textId="10FF358A" w:rsidR="0A3919F4" w:rsidRDefault="00F105FE" w:rsidP="0A3919F4">
      <w:pPr>
        <w:rPr>
          <w:sz w:val="24"/>
          <w:szCs w:val="24"/>
        </w:rPr>
      </w:pPr>
      <w:hyperlink r:id="rId9">
        <w:r w:rsidR="0A3919F4" w:rsidRPr="0A3919F4">
          <w:rPr>
            <w:rStyle w:val="Hyperlink"/>
            <w:sz w:val="24"/>
            <w:szCs w:val="24"/>
          </w:rPr>
          <w:t>https://www.aoc.co.uk/funding-and-corporate-services/governance/governors/induction-governors/the-national-framework</w:t>
        </w:r>
      </w:hyperlink>
    </w:p>
    <w:p w14:paraId="2E49A24C" w14:textId="6980249D" w:rsidR="0A3919F4" w:rsidRDefault="0A3919F4" w:rsidP="0A3919F4">
      <w:r w:rsidRPr="0A3919F4">
        <w:rPr>
          <w:sz w:val="24"/>
          <w:szCs w:val="24"/>
        </w:rPr>
        <w:t>(Accessed 10</w:t>
      </w:r>
      <w:r w:rsidRPr="0A3919F4">
        <w:rPr>
          <w:sz w:val="24"/>
          <w:szCs w:val="24"/>
          <w:vertAlign w:val="superscript"/>
        </w:rPr>
        <w:t>th</w:t>
      </w:r>
      <w:r w:rsidRPr="0A3919F4">
        <w:rPr>
          <w:sz w:val="24"/>
          <w:szCs w:val="24"/>
        </w:rPr>
        <w:t xml:space="preserve"> May 2022).</w:t>
      </w:r>
    </w:p>
    <w:p w14:paraId="783E563F" w14:textId="2BBD1E84" w:rsidR="0A3919F4" w:rsidRDefault="0A3919F4" w:rsidP="0A3919F4">
      <w:pPr>
        <w:rPr>
          <w:b/>
          <w:bCs/>
          <w:sz w:val="24"/>
          <w:szCs w:val="24"/>
          <w:u w:val="single"/>
        </w:rPr>
      </w:pPr>
    </w:p>
    <w:p w14:paraId="4F88306E" w14:textId="73ED4D46" w:rsidR="0A3919F4" w:rsidRDefault="0A3919F4" w:rsidP="0A3919F4">
      <w:pPr>
        <w:rPr>
          <w:sz w:val="24"/>
          <w:szCs w:val="24"/>
        </w:rPr>
      </w:pPr>
      <w:r w:rsidRPr="0A3919F4">
        <w:rPr>
          <w:sz w:val="24"/>
          <w:szCs w:val="24"/>
        </w:rPr>
        <w:t>BBC News School Report. (2014) Education Act: How schools have changed since 1944. Available at:</w:t>
      </w:r>
    </w:p>
    <w:p w14:paraId="6B0515C3" w14:textId="6BB462E0" w:rsidR="0A3919F4" w:rsidRDefault="00F105FE" w:rsidP="0A3919F4">
      <w:pPr>
        <w:rPr>
          <w:rFonts w:ascii="Calibri" w:eastAsia="Calibri" w:hAnsi="Calibri" w:cs="Calibri"/>
          <w:sz w:val="24"/>
          <w:szCs w:val="24"/>
        </w:rPr>
      </w:pPr>
      <w:hyperlink r:id="rId10">
        <w:r w:rsidR="0A3919F4" w:rsidRPr="0A3919F4">
          <w:rPr>
            <w:rStyle w:val="Hyperlink"/>
            <w:rFonts w:ascii="Calibri" w:eastAsia="Calibri" w:hAnsi="Calibri" w:cs="Calibri"/>
            <w:sz w:val="24"/>
            <w:szCs w:val="24"/>
          </w:rPr>
          <w:t>School Report - Education Act: How schools have changed since 1944 (bbc.co.uk)</w:t>
        </w:r>
      </w:hyperlink>
    </w:p>
    <w:p w14:paraId="4468569E" w14:textId="5A5B5A59" w:rsidR="0A3919F4" w:rsidRDefault="0A3919F4" w:rsidP="0A3919F4">
      <w:pPr>
        <w:rPr>
          <w:sz w:val="24"/>
          <w:szCs w:val="24"/>
        </w:rPr>
      </w:pPr>
      <w:r w:rsidRPr="0A3919F4">
        <w:rPr>
          <w:sz w:val="24"/>
          <w:szCs w:val="24"/>
        </w:rPr>
        <w:t>(Accessed 8</w:t>
      </w:r>
      <w:r w:rsidRPr="0A3919F4">
        <w:rPr>
          <w:sz w:val="24"/>
          <w:szCs w:val="24"/>
          <w:vertAlign w:val="superscript"/>
        </w:rPr>
        <w:t>th</w:t>
      </w:r>
      <w:r w:rsidRPr="0A3919F4">
        <w:rPr>
          <w:sz w:val="24"/>
          <w:szCs w:val="24"/>
        </w:rPr>
        <w:t xml:space="preserve"> May 2022).</w:t>
      </w:r>
    </w:p>
    <w:p w14:paraId="68758A3C" w14:textId="001CB8E4" w:rsidR="0A3919F4" w:rsidRDefault="0A3919F4" w:rsidP="0A3919F4">
      <w:pPr>
        <w:rPr>
          <w:b/>
          <w:bCs/>
          <w:sz w:val="24"/>
          <w:szCs w:val="24"/>
          <w:u w:val="single"/>
        </w:rPr>
      </w:pPr>
    </w:p>
    <w:p w14:paraId="316D3057" w14:textId="30C2F0BF" w:rsidR="0A3919F4" w:rsidRDefault="0A3919F4" w:rsidP="0A3919F4">
      <w:pPr>
        <w:rPr>
          <w:sz w:val="28"/>
          <w:szCs w:val="28"/>
        </w:rPr>
      </w:pPr>
      <w:r w:rsidRPr="0A3919F4">
        <w:rPr>
          <w:sz w:val="24"/>
          <w:szCs w:val="24"/>
        </w:rPr>
        <w:t xml:space="preserve">Beauvallet, A. (2015) </w:t>
      </w:r>
      <w:r w:rsidRPr="0A3919F4">
        <w:rPr>
          <w:i/>
          <w:iCs/>
          <w:sz w:val="24"/>
          <w:szCs w:val="24"/>
        </w:rPr>
        <w:t xml:space="preserve">‘Thatcherism and Education in England : A One-way Street ? </w:t>
      </w:r>
      <w:r w:rsidRPr="0A3919F4">
        <w:rPr>
          <w:sz w:val="24"/>
          <w:szCs w:val="24"/>
        </w:rPr>
        <w:t>pp. 97 – 114.</w:t>
      </w:r>
    </w:p>
    <w:p w14:paraId="1B753415" w14:textId="40BE1570" w:rsidR="0A3919F4" w:rsidRDefault="00F105FE" w:rsidP="0A3919F4">
      <w:pPr>
        <w:rPr>
          <w:rFonts w:ascii="Calibri" w:eastAsia="Calibri" w:hAnsi="Calibri" w:cs="Calibri"/>
          <w:sz w:val="24"/>
          <w:szCs w:val="24"/>
        </w:rPr>
      </w:pPr>
      <w:hyperlink r:id="rId11">
        <w:r w:rsidR="0A3919F4" w:rsidRPr="0A3919F4">
          <w:rPr>
            <w:rStyle w:val="Hyperlink"/>
            <w:rFonts w:ascii="Calibri" w:eastAsia="Calibri" w:hAnsi="Calibri" w:cs="Calibri"/>
            <w:sz w:val="24"/>
            <w:szCs w:val="24"/>
          </w:rPr>
          <w:t>Thatcherism and Education in England : A One-way Street ? (openedition.org)</w:t>
        </w:r>
      </w:hyperlink>
    </w:p>
    <w:p w14:paraId="3C6A10DE" w14:textId="26FC12F4" w:rsidR="0A3919F4" w:rsidRDefault="0A3919F4" w:rsidP="0A3919F4">
      <w:pPr>
        <w:rPr>
          <w:b/>
          <w:bCs/>
          <w:sz w:val="24"/>
          <w:szCs w:val="24"/>
          <w:u w:val="single"/>
        </w:rPr>
      </w:pPr>
    </w:p>
    <w:p w14:paraId="0A089B82" w14:textId="18D3D4A2" w:rsidR="0A3919F4" w:rsidRDefault="0A3919F4" w:rsidP="0A3919F4">
      <w:pPr>
        <w:rPr>
          <w:sz w:val="24"/>
          <w:szCs w:val="24"/>
        </w:rPr>
      </w:pPr>
      <w:r w:rsidRPr="0A3919F4">
        <w:rPr>
          <w:sz w:val="24"/>
          <w:szCs w:val="24"/>
        </w:rPr>
        <w:t>Bullock, R., and Parker, R. (2014) ‘</w:t>
      </w:r>
      <w:r w:rsidRPr="0A3919F4">
        <w:rPr>
          <w:i/>
          <w:iCs/>
          <w:sz w:val="24"/>
          <w:szCs w:val="24"/>
        </w:rPr>
        <w:t xml:space="preserve">A REVIEW OF SERVICES FOR CHILDREN IN CARE IN THE UK SINCE 1945 AND A COMPARISON WITH THE SITUATION IN JERSEY’ </w:t>
      </w:r>
      <w:r w:rsidRPr="0A3919F4">
        <w:rPr>
          <w:sz w:val="24"/>
          <w:szCs w:val="24"/>
        </w:rPr>
        <w:t>pp. 7 – 72.</w:t>
      </w:r>
    </w:p>
    <w:p w14:paraId="05926001" w14:textId="5A6DAF1F" w:rsidR="0A3919F4" w:rsidRDefault="00F105FE" w:rsidP="0A3919F4">
      <w:pPr>
        <w:rPr>
          <w:sz w:val="24"/>
          <w:szCs w:val="24"/>
        </w:rPr>
      </w:pPr>
      <w:hyperlink r:id="rId12">
        <w:r w:rsidR="0A3919F4" w:rsidRPr="0A3919F4">
          <w:rPr>
            <w:rStyle w:val="Hyperlink"/>
            <w:sz w:val="24"/>
            <w:szCs w:val="24"/>
          </w:rPr>
          <w:t>http://centrefosocialpolicy.org/inc/uploads/A_review_of_services_for_children_in_care_in_the_UK-since_1945_and_a_comparison_with_the_situation_in_Jersey_-_Roy_Parker_and_Roger_Bullock.pdf</w:t>
        </w:r>
      </w:hyperlink>
    </w:p>
    <w:p w14:paraId="574FDFA8" w14:textId="4F62A0E2" w:rsidR="0A3919F4" w:rsidRDefault="0A3919F4" w:rsidP="0A3919F4">
      <w:pPr>
        <w:rPr>
          <w:b/>
          <w:bCs/>
          <w:sz w:val="24"/>
          <w:szCs w:val="24"/>
          <w:u w:val="single"/>
        </w:rPr>
      </w:pPr>
    </w:p>
    <w:p w14:paraId="4FAF0BD9" w14:textId="485B054E" w:rsidR="0A3919F4" w:rsidRDefault="0A3919F4" w:rsidP="0A3919F4">
      <w:pPr>
        <w:rPr>
          <w:sz w:val="28"/>
          <w:szCs w:val="28"/>
        </w:rPr>
      </w:pPr>
      <w:r w:rsidRPr="0A3919F4">
        <w:rPr>
          <w:sz w:val="24"/>
          <w:szCs w:val="24"/>
        </w:rPr>
        <w:t>Child Law advice. (2017) Participation of young people in education, employment or training. Available at:</w:t>
      </w:r>
    </w:p>
    <w:p w14:paraId="27B5B536" w14:textId="72A127D4" w:rsidR="0A3919F4" w:rsidRDefault="00F105FE" w:rsidP="0A3919F4">
      <w:pPr>
        <w:rPr>
          <w:rFonts w:ascii="Calibri" w:eastAsia="Calibri" w:hAnsi="Calibri" w:cs="Calibri"/>
          <w:sz w:val="24"/>
          <w:szCs w:val="24"/>
        </w:rPr>
      </w:pPr>
      <w:hyperlink r:id="rId13">
        <w:r w:rsidR="0A3919F4" w:rsidRPr="0A3919F4">
          <w:rPr>
            <w:rStyle w:val="Hyperlink"/>
            <w:rFonts w:ascii="Calibri" w:eastAsia="Calibri" w:hAnsi="Calibri" w:cs="Calibri"/>
            <w:sz w:val="24"/>
            <w:szCs w:val="24"/>
          </w:rPr>
          <w:t>Participation of young people in education, employment or training (childlawadvice.org.uk)</w:t>
        </w:r>
      </w:hyperlink>
    </w:p>
    <w:p w14:paraId="5E85DA83" w14:textId="132CF1E5" w:rsidR="0A3919F4" w:rsidRDefault="0A3919F4" w:rsidP="0A3919F4">
      <w:pPr>
        <w:rPr>
          <w:sz w:val="24"/>
          <w:szCs w:val="24"/>
        </w:rPr>
      </w:pPr>
      <w:r w:rsidRPr="0A3919F4">
        <w:rPr>
          <w:sz w:val="24"/>
          <w:szCs w:val="24"/>
        </w:rPr>
        <w:t>(Accessed 11</w:t>
      </w:r>
      <w:r w:rsidRPr="0A3919F4">
        <w:rPr>
          <w:sz w:val="24"/>
          <w:szCs w:val="24"/>
          <w:vertAlign w:val="superscript"/>
        </w:rPr>
        <w:t>th</w:t>
      </w:r>
      <w:r w:rsidRPr="0A3919F4">
        <w:rPr>
          <w:sz w:val="24"/>
          <w:szCs w:val="24"/>
        </w:rPr>
        <w:t xml:space="preserve"> May 2022).</w:t>
      </w:r>
    </w:p>
    <w:p w14:paraId="3E48A1C7" w14:textId="037322FE" w:rsidR="00E36333" w:rsidRDefault="00E36333" w:rsidP="0A3919F4">
      <w:pPr>
        <w:rPr>
          <w:sz w:val="24"/>
          <w:szCs w:val="24"/>
        </w:rPr>
      </w:pPr>
    </w:p>
    <w:p w14:paraId="731219A0" w14:textId="77777777" w:rsidR="00E36333" w:rsidRDefault="00E36333" w:rsidP="0A3919F4"/>
    <w:p w14:paraId="38C9B8D0" w14:textId="47072DA7" w:rsidR="0A3919F4" w:rsidRDefault="0A3919F4" w:rsidP="0A3919F4">
      <w:pPr>
        <w:rPr>
          <w:b/>
          <w:bCs/>
          <w:sz w:val="24"/>
          <w:szCs w:val="24"/>
          <w:u w:val="single"/>
        </w:rPr>
      </w:pPr>
    </w:p>
    <w:p w14:paraId="6A5BC004" w14:textId="42D20823" w:rsidR="0A3919F4" w:rsidRDefault="0A3919F4" w:rsidP="0A3919F4">
      <w:pPr>
        <w:rPr>
          <w:sz w:val="24"/>
          <w:szCs w:val="24"/>
        </w:rPr>
      </w:pPr>
      <w:r w:rsidRPr="0A3919F4">
        <w:rPr>
          <w:sz w:val="24"/>
          <w:szCs w:val="24"/>
        </w:rPr>
        <w:t xml:space="preserve">Department for Education. (2014) </w:t>
      </w:r>
      <w:r w:rsidRPr="0A3919F4">
        <w:rPr>
          <w:i/>
          <w:iCs/>
          <w:sz w:val="24"/>
          <w:szCs w:val="24"/>
        </w:rPr>
        <w:t>‘The Equality Act 2010 and schools’</w:t>
      </w:r>
      <w:r w:rsidRPr="0A3919F4">
        <w:rPr>
          <w:sz w:val="24"/>
          <w:szCs w:val="24"/>
        </w:rPr>
        <w:t xml:space="preserve"> pp. 5 – 45. </w:t>
      </w:r>
    </w:p>
    <w:p w14:paraId="04B37B01" w14:textId="5D6D2B3C" w:rsidR="0A3919F4" w:rsidRDefault="00F105FE" w:rsidP="0A3919F4">
      <w:pPr>
        <w:rPr>
          <w:rFonts w:ascii="Calibri" w:eastAsia="Calibri" w:hAnsi="Calibri" w:cs="Calibri"/>
          <w:sz w:val="24"/>
          <w:szCs w:val="24"/>
        </w:rPr>
      </w:pPr>
      <w:hyperlink r:id="rId14">
        <w:r w:rsidR="0A3919F4" w:rsidRPr="0A3919F4">
          <w:rPr>
            <w:rStyle w:val="Hyperlink"/>
            <w:rFonts w:ascii="Calibri" w:eastAsia="Calibri" w:hAnsi="Calibri" w:cs="Calibri"/>
            <w:sz w:val="24"/>
            <w:szCs w:val="24"/>
          </w:rPr>
          <w:t>https://assets.publishing.service.gov.uk/government/uploads/system/uploads/attachment_data/file/315587/Equality_Act_Advice_Final.pdf</w:t>
        </w:r>
      </w:hyperlink>
    </w:p>
    <w:p w14:paraId="3960B682" w14:textId="16D4496D" w:rsidR="0A3919F4" w:rsidRDefault="0A3919F4" w:rsidP="0A3919F4">
      <w:pPr>
        <w:rPr>
          <w:b/>
          <w:bCs/>
          <w:sz w:val="24"/>
          <w:szCs w:val="24"/>
          <w:u w:val="single"/>
        </w:rPr>
      </w:pPr>
    </w:p>
    <w:p w14:paraId="37A861D7" w14:textId="18EDB9D5" w:rsidR="0A3919F4" w:rsidRDefault="0A3919F4" w:rsidP="0A3919F4">
      <w:pPr>
        <w:rPr>
          <w:rFonts w:ascii="Calibri" w:eastAsia="Calibri" w:hAnsi="Calibri" w:cs="Calibri"/>
          <w:sz w:val="24"/>
          <w:szCs w:val="24"/>
        </w:rPr>
      </w:pPr>
      <w:r w:rsidRPr="0A3919F4">
        <w:rPr>
          <w:rFonts w:ascii="Calibri" w:eastAsia="Calibri" w:hAnsi="Calibri" w:cs="Calibri"/>
          <w:sz w:val="24"/>
          <w:szCs w:val="24"/>
        </w:rPr>
        <w:t xml:space="preserve">Fisher, T. (2008) </w:t>
      </w:r>
      <w:r w:rsidRPr="0A3919F4">
        <w:rPr>
          <w:rFonts w:ascii="Calibri" w:eastAsia="Calibri" w:hAnsi="Calibri" w:cs="Calibri"/>
          <w:i/>
          <w:iCs/>
          <w:sz w:val="24"/>
          <w:szCs w:val="24"/>
        </w:rPr>
        <w:t>‘The Era of Centralism: The 1988 Education Reform Act and its consequences’</w:t>
      </w:r>
      <w:r w:rsidRPr="0A3919F4">
        <w:rPr>
          <w:rFonts w:ascii="Calibri" w:eastAsia="Calibri" w:hAnsi="Calibri" w:cs="Calibri"/>
          <w:sz w:val="24"/>
          <w:szCs w:val="24"/>
        </w:rPr>
        <w:t xml:space="preserve"> 50 (2). pp. 256 – 264.</w:t>
      </w:r>
    </w:p>
    <w:p w14:paraId="519F9884" w14:textId="1366639F" w:rsidR="0A3919F4" w:rsidRDefault="00F105FE" w:rsidP="0A3919F4">
      <w:pPr>
        <w:rPr>
          <w:rFonts w:ascii="Calibri" w:eastAsia="Calibri" w:hAnsi="Calibri" w:cs="Calibri"/>
          <w:sz w:val="24"/>
          <w:szCs w:val="24"/>
        </w:rPr>
      </w:pPr>
      <w:hyperlink r:id="rId15" w:anchor=":~:text=The%201988%20Act%20changed%20the,Department%20for%20Education%20and%20Science.">
        <w:r w:rsidR="0A3919F4" w:rsidRPr="0A3919F4">
          <w:rPr>
            <w:rStyle w:val="Hyperlink"/>
            <w:rFonts w:ascii="Calibri" w:eastAsia="Calibri" w:hAnsi="Calibri" w:cs="Calibri"/>
            <w:sz w:val="24"/>
            <w:szCs w:val="24"/>
          </w:rPr>
          <w:t>Microsoft Word - 14 Fisher FORUM 50_2.doc (lwbooks.co.uk)</w:t>
        </w:r>
      </w:hyperlink>
    </w:p>
    <w:p w14:paraId="53D7155F" w14:textId="3B21AEA4" w:rsidR="0A3919F4" w:rsidRDefault="0A3919F4" w:rsidP="0A3919F4"/>
    <w:p w14:paraId="002543DA" w14:textId="5ACE0748" w:rsidR="0A3919F4" w:rsidRDefault="0A3919F4" w:rsidP="0A3919F4">
      <w:pPr>
        <w:rPr>
          <w:sz w:val="28"/>
          <w:szCs w:val="28"/>
        </w:rPr>
      </w:pPr>
      <w:r w:rsidRPr="0A3919F4">
        <w:rPr>
          <w:sz w:val="24"/>
          <w:szCs w:val="24"/>
        </w:rPr>
        <w:t xml:space="preserve">LawTeacher. (2013) Children and Young Persons Act 1933. Available at: </w:t>
      </w:r>
      <w:hyperlink r:id="rId16">
        <w:r w:rsidRPr="0A3919F4">
          <w:rPr>
            <w:rStyle w:val="Hyperlink"/>
            <w:sz w:val="24"/>
            <w:szCs w:val="24"/>
          </w:rPr>
          <w:t>https://www.lawteacher.net/acts/children-young-persons-3292.php?vref=1</w:t>
        </w:r>
      </w:hyperlink>
      <w:r w:rsidRPr="0A3919F4">
        <w:rPr>
          <w:sz w:val="24"/>
          <w:szCs w:val="24"/>
        </w:rPr>
        <w:t xml:space="preserve"> </w:t>
      </w:r>
    </w:p>
    <w:p w14:paraId="6106D656" w14:textId="6B382F80" w:rsidR="0A3919F4" w:rsidRDefault="0A3919F4" w:rsidP="0A3919F4">
      <w:pPr>
        <w:rPr>
          <w:sz w:val="24"/>
          <w:szCs w:val="24"/>
        </w:rPr>
      </w:pPr>
      <w:r w:rsidRPr="0A3919F4">
        <w:rPr>
          <w:sz w:val="24"/>
          <w:szCs w:val="24"/>
        </w:rPr>
        <w:t>(Accessed 5</w:t>
      </w:r>
      <w:r w:rsidRPr="0A3919F4">
        <w:rPr>
          <w:sz w:val="24"/>
          <w:szCs w:val="24"/>
          <w:vertAlign w:val="superscript"/>
        </w:rPr>
        <w:t>th</w:t>
      </w:r>
      <w:r w:rsidRPr="0A3919F4">
        <w:rPr>
          <w:sz w:val="24"/>
          <w:szCs w:val="24"/>
        </w:rPr>
        <w:t xml:space="preserve"> May 2022).</w:t>
      </w:r>
    </w:p>
    <w:p w14:paraId="7676261B" w14:textId="20C9FF18" w:rsidR="0A3919F4" w:rsidRDefault="0A3919F4" w:rsidP="0A3919F4">
      <w:pPr>
        <w:rPr>
          <w:sz w:val="24"/>
          <w:szCs w:val="24"/>
        </w:rPr>
      </w:pPr>
    </w:p>
    <w:p w14:paraId="5028F864" w14:textId="7D14C02B" w:rsidR="0A3919F4" w:rsidRDefault="0A3919F4" w:rsidP="0A3919F4">
      <w:r w:rsidRPr="0A3919F4">
        <w:rPr>
          <w:sz w:val="24"/>
          <w:szCs w:val="24"/>
        </w:rPr>
        <w:t xml:space="preserve">Local Government Association (2017) </w:t>
      </w:r>
      <w:r w:rsidRPr="0A3919F4">
        <w:rPr>
          <w:i/>
          <w:iCs/>
          <w:sz w:val="24"/>
          <w:szCs w:val="24"/>
        </w:rPr>
        <w:t>‘Get in on the Act Children and Social Work Act 2017’</w:t>
      </w:r>
      <w:r w:rsidRPr="0A3919F4">
        <w:rPr>
          <w:sz w:val="24"/>
          <w:szCs w:val="24"/>
        </w:rPr>
        <w:t xml:space="preserve"> pp. 2 – 11.</w:t>
      </w:r>
    </w:p>
    <w:p w14:paraId="568FC5EB" w14:textId="004980FF" w:rsidR="0A3919F4" w:rsidRDefault="00F105FE" w:rsidP="0A3919F4">
      <w:pPr>
        <w:rPr>
          <w:rFonts w:ascii="Calibri" w:eastAsia="Calibri" w:hAnsi="Calibri" w:cs="Calibri"/>
          <w:sz w:val="24"/>
          <w:szCs w:val="24"/>
        </w:rPr>
      </w:pPr>
      <w:hyperlink r:id="rId17">
        <w:r w:rsidR="0A3919F4" w:rsidRPr="0A3919F4">
          <w:rPr>
            <w:rStyle w:val="Hyperlink"/>
            <w:rFonts w:ascii="Calibri" w:eastAsia="Calibri" w:hAnsi="Calibri" w:cs="Calibri"/>
            <w:sz w:val="24"/>
            <w:szCs w:val="24"/>
          </w:rPr>
          <w:t>Children and Social Work Act 2017 (Get in on the Act) (local.gov.uk)</w:t>
        </w:r>
      </w:hyperlink>
    </w:p>
    <w:p w14:paraId="57ED83DF" w14:textId="41EB1B39" w:rsidR="0A3919F4" w:rsidRDefault="0A3919F4" w:rsidP="0A3919F4"/>
    <w:p w14:paraId="5E462E79" w14:textId="049E0097" w:rsidR="0A3919F4" w:rsidRDefault="0A3919F4" w:rsidP="0A3919F4">
      <w:pPr>
        <w:rPr>
          <w:sz w:val="24"/>
          <w:szCs w:val="24"/>
        </w:rPr>
      </w:pPr>
      <w:r w:rsidRPr="0A3919F4">
        <w:rPr>
          <w:sz w:val="24"/>
          <w:szCs w:val="24"/>
        </w:rPr>
        <w:t>MedicineNet. (2021) Medical Definition of Childhood. Available at:</w:t>
      </w:r>
    </w:p>
    <w:p w14:paraId="5608BBC7" w14:textId="19D79B05" w:rsidR="0A3919F4" w:rsidRDefault="00F105FE" w:rsidP="0A3919F4">
      <w:pPr>
        <w:rPr>
          <w:sz w:val="24"/>
          <w:szCs w:val="24"/>
          <w:u w:val="single"/>
        </w:rPr>
      </w:pPr>
      <w:hyperlink r:id="rId18">
        <w:r w:rsidR="0A3919F4" w:rsidRPr="0A3919F4">
          <w:rPr>
            <w:rStyle w:val="Hyperlink"/>
            <w:sz w:val="24"/>
            <w:szCs w:val="24"/>
          </w:rPr>
          <w:t>https://www.medicinenet.com/childhood/definition.htm</w:t>
        </w:r>
      </w:hyperlink>
    </w:p>
    <w:p w14:paraId="519F3135" w14:textId="021833F8" w:rsidR="0A3919F4" w:rsidRDefault="0A3919F4" w:rsidP="0A3919F4">
      <w:pPr>
        <w:rPr>
          <w:sz w:val="24"/>
          <w:szCs w:val="24"/>
        </w:rPr>
      </w:pPr>
      <w:r w:rsidRPr="0A3919F4">
        <w:rPr>
          <w:sz w:val="24"/>
          <w:szCs w:val="24"/>
        </w:rPr>
        <w:t>(Accessed 4</w:t>
      </w:r>
      <w:r w:rsidRPr="0A3919F4">
        <w:rPr>
          <w:sz w:val="24"/>
          <w:szCs w:val="24"/>
          <w:vertAlign w:val="superscript"/>
        </w:rPr>
        <w:t>th</w:t>
      </w:r>
      <w:r w:rsidRPr="0A3919F4">
        <w:rPr>
          <w:sz w:val="24"/>
          <w:szCs w:val="24"/>
        </w:rPr>
        <w:t xml:space="preserve"> May 2022).</w:t>
      </w:r>
    </w:p>
    <w:p w14:paraId="79E74706" w14:textId="5BC81E74" w:rsidR="0A3919F4" w:rsidRDefault="0A3919F4" w:rsidP="0A3919F4">
      <w:pPr>
        <w:rPr>
          <w:b/>
          <w:bCs/>
          <w:sz w:val="24"/>
          <w:szCs w:val="24"/>
        </w:rPr>
      </w:pPr>
    </w:p>
    <w:p w14:paraId="6F6EE239" w14:textId="0130641D" w:rsidR="0A3919F4" w:rsidRDefault="0A3919F4" w:rsidP="0A3919F4">
      <w:pPr>
        <w:rPr>
          <w:sz w:val="24"/>
          <w:szCs w:val="24"/>
        </w:rPr>
      </w:pPr>
      <w:r w:rsidRPr="0A3919F4">
        <w:rPr>
          <w:sz w:val="24"/>
          <w:szCs w:val="24"/>
        </w:rPr>
        <w:t>Norfolk Record Office. (2022) Education in Norfolk. Available at</w:t>
      </w:r>
    </w:p>
    <w:p w14:paraId="6139019A" w14:textId="77133376" w:rsidR="0A3919F4" w:rsidRDefault="00F105FE" w:rsidP="0A3919F4">
      <w:pPr>
        <w:rPr>
          <w:rFonts w:ascii="Calibri" w:eastAsia="Calibri" w:hAnsi="Calibri" w:cs="Calibri"/>
          <w:sz w:val="24"/>
          <w:szCs w:val="24"/>
        </w:rPr>
      </w:pPr>
      <w:hyperlink r:id="rId19">
        <w:r w:rsidR="0A3919F4" w:rsidRPr="0A3919F4">
          <w:rPr>
            <w:rStyle w:val="Hyperlink"/>
            <w:rFonts w:ascii="Calibri" w:eastAsia="Calibri" w:hAnsi="Calibri" w:cs="Calibri"/>
            <w:sz w:val="24"/>
            <w:szCs w:val="24"/>
          </w:rPr>
          <w:t>The Education Act 1918 and the Hadow Reports - Archives (norfolk.gov.uk)</w:t>
        </w:r>
      </w:hyperlink>
    </w:p>
    <w:p w14:paraId="46157456" w14:textId="647AF28C" w:rsidR="0A3919F4" w:rsidRDefault="0A3919F4" w:rsidP="0A3919F4">
      <w:r w:rsidRPr="0A3919F4">
        <w:rPr>
          <w:sz w:val="24"/>
          <w:szCs w:val="24"/>
        </w:rPr>
        <w:t>(Accessed 6</w:t>
      </w:r>
      <w:r w:rsidRPr="0A3919F4">
        <w:rPr>
          <w:sz w:val="24"/>
          <w:szCs w:val="24"/>
          <w:vertAlign w:val="superscript"/>
        </w:rPr>
        <w:t>th</w:t>
      </w:r>
      <w:r w:rsidRPr="0A3919F4">
        <w:rPr>
          <w:sz w:val="24"/>
          <w:szCs w:val="24"/>
        </w:rPr>
        <w:t xml:space="preserve"> May 2022).</w:t>
      </w:r>
    </w:p>
    <w:p w14:paraId="571BDA1F" w14:textId="74F57CA0" w:rsidR="0A3919F4" w:rsidRDefault="0A3919F4" w:rsidP="0A3919F4">
      <w:pPr>
        <w:rPr>
          <w:b/>
          <w:bCs/>
          <w:sz w:val="24"/>
          <w:szCs w:val="24"/>
        </w:rPr>
      </w:pPr>
    </w:p>
    <w:p w14:paraId="7AE28F4C" w14:textId="05241A7C" w:rsidR="0A3919F4" w:rsidRDefault="0A3919F4" w:rsidP="0A3919F4">
      <w:pPr>
        <w:rPr>
          <w:sz w:val="28"/>
          <w:szCs w:val="28"/>
        </w:rPr>
      </w:pPr>
      <w:r w:rsidRPr="0A3919F4">
        <w:rPr>
          <w:sz w:val="24"/>
          <w:szCs w:val="24"/>
        </w:rPr>
        <w:t xml:space="preserve">Public Health England (2014) </w:t>
      </w:r>
      <w:r w:rsidRPr="0A3919F4">
        <w:rPr>
          <w:i/>
          <w:iCs/>
          <w:sz w:val="24"/>
          <w:szCs w:val="24"/>
        </w:rPr>
        <w:t>‘The link between pupil health and wellbeing and attainment’</w:t>
      </w:r>
      <w:r w:rsidRPr="0A3919F4">
        <w:rPr>
          <w:sz w:val="24"/>
          <w:szCs w:val="24"/>
        </w:rPr>
        <w:t xml:space="preserve"> pp. 5 – 14.</w:t>
      </w:r>
    </w:p>
    <w:p w14:paraId="7FC9B620" w14:textId="2DCDE6A2" w:rsidR="0A3919F4" w:rsidRDefault="00F105FE" w:rsidP="0A3919F4">
      <w:pPr>
        <w:rPr>
          <w:rFonts w:ascii="Calibri" w:eastAsia="Calibri" w:hAnsi="Calibri" w:cs="Calibri"/>
          <w:sz w:val="24"/>
          <w:szCs w:val="24"/>
        </w:rPr>
      </w:pPr>
      <w:hyperlink r:id="rId20">
        <w:r w:rsidR="0A3919F4" w:rsidRPr="0A3919F4">
          <w:rPr>
            <w:rStyle w:val="Hyperlink"/>
            <w:rFonts w:ascii="Calibri" w:eastAsia="Calibri" w:hAnsi="Calibri" w:cs="Calibri"/>
            <w:sz w:val="24"/>
            <w:szCs w:val="24"/>
          </w:rPr>
          <w:t>HT_briefing_layoutvFI0NALvii.pdf (publishing.service.gov.uk)</w:t>
        </w:r>
      </w:hyperlink>
    </w:p>
    <w:p w14:paraId="7F059BB5" w14:textId="6A66333A" w:rsidR="0A3919F4" w:rsidRDefault="0A3919F4" w:rsidP="0A3919F4"/>
    <w:p w14:paraId="1C727137" w14:textId="3036ED4A" w:rsidR="0A3919F4" w:rsidRDefault="0A3919F4" w:rsidP="0A3919F4">
      <w:pPr>
        <w:rPr>
          <w:sz w:val="28"/>
          <w:szCs w:val="28"/>
        </w:rPr>
      </w:pPr>
      <w:r w:rsidRPr="0A3919F4">
        <w:rPr>
          <w:sz w:val="24"/>
          <w:szCs w:val="24"/>
        </w:rPr>
        <w:t>UK Government. (1964) Education Act 1964. Available at:</w:t>
      </w:r>
    </w:p>
    <w:p w14:paraId="5D9A1ABE" w14:textId="74F7FF1D" w:rsidR="0A3919F4" w:rsidRDefault="00F105FE" w:rsidP="0A3919F4">
      <w:pPr>
        <w:rPr>
          <w:rFonts w:eastAsiaTheme="minorEastAsia"/>
          <w:sz w:val="24"/>
          <w:szCs w:val="24"/>
        </w:rPr>
      </w:pPr>
      <w:hyperlink r:id="rId21">
        <w:r w:rsidR="0A3919F4" w:rsidRPr="0A3919F4">
          <w:rPr>
            <w:rStyle w:val="Hyperlink"/>
            <w:rFonts w:eastAsiaTheme="minorEastAsia"/>
            <w:sz w:val="24"/>
            <w:szCs w:val="24"/>
          </w:rPr>
          <w:t>Education Act 1964 (legislation.gov.uk)</w:t>
        </w:r>
      </w:hyperlink>
    </w:p>
    <w:p w14:paraId="60C8FE05" w14:textId="77777777" w:rsidR="00F105FE" w:rsidRDefault="0A3919F4" w:rsidP="0A3919F4">
      <w:r w:rsidRPr="0A3919F4">
        <w:rPr>
          <w:sz w:val="24"/>
          <w:szCs w:val="24"/>
        </w:rPr>
        <w:t>(Accessed 8</w:t>
      </w:r>
      <w:r w:rsidRPr="0A3919F4">
        <w:rPr>
          <w:sz w:val="24"/>
          <w:szCs w:val="24"/>
          <w:vertAlign w:val="superscript"/>
        </w:rPr>
        <w:t>th</w:t>
      </w:r>
      <w:r w:rsidRPr="0A3919F4">
        <w:rPr>
          <w:sz w:val="24"/>
          <w:szCs w:val="24"/>
        </w:rPr>
        <w:t xml:space="preserve"> May 2022).</w:t>
      </w:r>
    </w:p>
    <w:p w14:paraId="70A81AA0" w14:textId="73B0CD83" w:rsidR="0A3919F4" w:rsidRPr="00F105FE" w:rsidRDefault="0A3919F4" w:rsidP="0A3919F4">
      <w:r w:rsidRPr="0A3919F4">
        <w:rPr>
          <w:sz w:val="24"/>
          <w:szCs w:val="24"/>
        </w:rPr>
        <w:t>UK Parliament. (2022) The 1870 Education Act. Available at:</w:t>
      </w:r>
    </w:p>
    <w:p w14:paraId="6E86C1D0" w14:textId="580F36DF" w:rsidR="0A3919F4" w:rsidRDefault="00F105FE" w:rsidP="0A3919F4">
      <w:pPr>
        <w:rPr>
          <w:sz w:val="24"/>
          <w:szCs w:val="24"/>
        </w:rPr>
      </w:pPr>
      <w:hyperlink r:id="rId22">
        <w:r w:rsidR="0A3919F4" w:rsidRPr="0A3919F4">
          <w:rPr>
            <w:rStyle w:val="Hyperlink"/>
            <w:sz w:val="24"/>
            <w:szCs w:val="24"/>
          </w:rPr>
          <w:t>https://www.parliament.uk/about/living-heritage/transformingsociety/livinglearning/school/overview/1870educationact/</w:t>
        </w:r>
      </w:hyperlink>
    </w:p>
    <w:p w14:paraId="4A23356A" w14:textId="693A7C4A" w:rsidR="0A3919F4" w:rsidRDefault="0A3919F4" w:rsidP="0A3919F4">
      <w:pPr>
        <w:rPr>
          <w:sz w:val="24"/>
          <w:szCs w:val="24"/>
        </w:rPr>
      </w:pPr>
      <w:r w:rsidRPr="0A3919F4">
        <w:rPr>
          <w:sz w:val="24"/>
          <w:szCs w:val="24"/>
        </w:rPr>
        <w:t>(Accessed 5</w:t>
      </w:r>
      <w:r w:rsidRPr="0A3919F4">
        <w:rPr>
          <w:sz w:val="24"/>
          <w:szCs w:val="24"/>
          <w:vertAlign w:val="superscript"/>
        </w:rPr>
        <w:t>th</w:t>
      </w:r>
      <w:r w:rsidRPr="0A3919F4">
        <w:rPr>
          <w:sz w:val="24"/>
          <w:szCs w:val="24"/>
        </w:rPr>
        <w:t xml:space="preserve"> May 2022).</w:t>
      </w:r>
    </w:p>
    <w:p w14:paraId="4060E265" w14:textId="38553CD7" w:rsidR="0A3919F4" w:rsidRDefault="0A3919F4" w:rsidP="0A3919F4">
      <w:pPr>
        <w:rPr>
          <w:sz w:val="24"/>
          <w:szCs w:val="24"/>
        </w:rPr>
      </w:pPr>
    </w:p>
    <w:p w14:paraId="2E7C5DCC" w14:textId="460C38D0" w:rsidR="0A3919F4" w:rsidRDefault="0A3919F4" w:rsidP="0A3919F4">
      <w:pPr>
        <w:rPr>
          <w:sz w:val="24"/>
          <w:szCs w:val="24"/>
        </w:rPr>
      </w:pPr>
      <w:r w:rsidRPr="0A3919F4">
        <w:rPr>
          <w:sz w:val="24"/>
          <w:szCs w:val="24"/>
        </w:rPr>
        <w:t>UK Parliament House of Commons Library. (2020) An overview of child protection legislation in England. Available at:</w:t>
      </w:r>
    </w:p>
    <w:p w14:paraId="649648FF" w14:textId="4726645F" w:rsidR="0A3919F4" w:rsidRDefault="00F105FE" w:rsidP="0A3919F4">
      <w:pPr>
        <w:rPr>
          <w:sz w:val="24"/>
          <w:szCs w:val="24"/>
        </w:rPr>
      </w:pPr>
      <w:hyperlink r:id="rId23" w:anchor=":~:text=Children%20Act%202004&amp;text=places%20a%20duty%20on%20local,children%20in%20the%20authority's%20area">
        <w:r w:rsidR="0A3919F4" w:rsidRPr="0A3919F4">
          <w:rPr>
            <w:rStyle w:val="Hyperlink"/>
            <w:sz w:val="24"/>
            <w:szCs w:val="24"/>
          </w:rPr>
          <w:t>https://commonslibrary.parliament.uk/research-briefings/sn06787/#:~:text=Children%20Act%202004&amp;text=places%20a%20duty%20on%20local,children%20in%20the%20authority's%20area</w:t>
        </w:r>
      </w:hyperlink>
    </w:p>
    <w:p w14:paraId="5A5260FB" w14:textId="08166E99" w:rsidR="0A3919F4" w:rsidRDefault="0A3919F4" w:rsidP="0A3919F4">
      <w:pPr>
        <w:rPr>
          <w:sz w:val="24"/>
          <w:szCs w:val="24"/>
        </w:rPr>
      </w:pPr>
      <w:r w:rsidRPr="0A3919F4">
        <w:rPr>
          <w:sz w:val="24"/>
          <w:szCs w:val="24"/>
        </w:rPr>
        <w:t>(Accessed: 10</w:t>
      </w:r>
      <w:r w:rsidRPr="0A3919F4">
        <w:rPr>
          <w:sz w:val="24"/>
          <w:szCs w:val="24"/>
          <w:vertAlign w:val="superscript"/>
        </w:rPr>
        <w:t>th</w:t>
      </w:r>
      <w:r w:rsidRPr="0A3919F4">
        <w:rPr>
          <w:sz w:val="24"/>
          <w:szCs w:val="24"/>
        </w:rPr>
        <w:t xml:space="preserve"> May 2022).</w:t>
      </w:r>
    </w:p>
    <w:p w14:paraId="76B41AD1" w14:textId="1620E987" w:rsidR="0A3919F4" w:rsidRDefault="0A3919F4" w:rsidP="0A3919F4"/>
    <w:p w14:paraId="7A943322" w14:textId="042A92EF" w:rsidR="0A3919F4" w:rsidRDefault="0A3919F4" w:rsidP="0A3919F4"/>
    <w:sectPr w:rsidR="0A3919F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6Pg9pguII60qtA" id="y59VeiTi"/>
    <int:WordHash hashCode="BuMSUBKBOCgQbH" id="qO8zhlCi"/>
    <int:WordHash hashCode="yzlcffR8h38bBG" id="Xcr7nWCu"/>
    <int:WordHash hashCode="dILfNGrMWdGCt3" id="yJcpr87m"/>
    <int:WordHash hashCode="4sjFgH3sHK93p5" id="5rQxB59b"/>
    <int:ParagraphRange paragraphId="431828941" textId="818081983" start="52" length="9" invalidationStart="52" invalidationLength="9" id="P5veZkC6"/>
    <int:ParagraphRange paragraphId="431828941" textId="818081983" start="72" length="8" invalidationStart="72" invalidationLength="8" id="CJF2bi0N"/>
    <int:WordHash hashCode="Rc7A+kEik7yQaB" id="4lCyAckm"/>
  </int:Manifest>
  <int:Observations>
    <int:Content id="y59VeiTi">
      <int:Rejection type="LegacyProofing"/>
    </int:Content>
    <int:Content id="qO8zhlCi">
      <int:Rejection type="AugLoop_Text_Critique"/>
    </int:Content>
    <int:Content id="Xcr7nWCu">
      <int:Rejection type="AugLoop_Text_Critique"/>
    </int:Content>
    <int:Content id="yJcpr87m">
      <int:Rejection type="AugLoop_Text_Critique"/>
    </int:Content>
    <int:Content id="5rQxB59b">
      <int:Rejection type="LegacyProofing"/>
    </int:Content>
    <int:Content id="P5veZkC6">
      <int:Rejection type="LegacyProofing"/>
    </int:Content>
    <int:Content id="CJF2bi0N">
      <int:Rejection type="LegacyProofing"/>
    </int:Content>
    <int:Content id="4lCyAckm">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BDDDE"/>
    <w:multiLevelType w:val="hybridMultilevel"/>
    <w:tmpl w:val="DCC292F4"/>
    <w:lvl w:ilvl="0" w:tplc="317E17C2">
      <w:start w:val="1"/>
      <w:numFmt w:val="bullet"/>
      <w:lvlText w:val=""/>
      <w:lvlJc w:val="left"/>
      <w:pPr>
        <w:ind w:left="720" w:hanging="360"/>
      </w:pPr>
      <w:rPr>
        <w:rFonts w:ascii="Symbol" w:hAnsi="Symbol" w:hint="default"/>
      </w:rPr>
    </w:lvl>
    <w:lvl w:ilvl="1" w:tplc="C954566A">
      <w:start w:val="1"/>
      <w:numFmt w:val="bullet"/>
      <w:lvlText w:val="o"/>
      <w:lvlJc w:val="left"/>
      <w:pPr>
        <w:ind w:left="1440" w:hanging="360"/>
      </w:pPr>
      <w:rPr>
        <w:rFonts w:ascii="Courier New" w:hAnsi="Courier New" w:hint="default"/>
      </w:rPr>
    </w:lvl>
    <w:lvl w:ilvl="2" w:tplc="AC3ACA3A">
      <w:start w:val="1"/>
      <w:numFmt w:val="bullet"/>
      <w:lvlText w:val=""/>
      <w:lvlJc w:val="left"/>
      <w:pPr>
        <w:ind w:left="2160" w:hanging="360"/>
      </w:pPr>
      <w:rPr>
        <w:rFonts w:ascii="Wingdings" w:hAnsi="Wingdings" w:hint="default"/>
      </w:rPr>
    </w:lvl>
    <w:lvl w:ilvl="3" w:tplc="B1A48C52">
      <w:start w:val="1"/>
      <w:numFmt w:val="bullet"/>
      <w:lvlText w:val=""/>
      <w:lvlJc w:val="left"/>
      <w:pPr>
        <w:ind w:left="2880" w:hanging="360"/>
      </w:pPr>
      <w:rPr>
        <w:rFonts w:ascii="Symbol" w:hAnsi="Symbol" w:hint="default"/>
      </w:rPr>
    </w:lvl>
    <w:lvl w:ilvl="4" w:tplc="A54E4E42">
      <w:start w:val="1"/>
      <w:numFmt w:val="bullet"/>
      <w:lvlText w:val="o"/>
      <w:lvlJc w:val="left"/>
      <w:pPr>
        <w:ind w:left="3600" w:hanging="360"/>
      </w:pPr>
      <w:rPr>
        <w:rFonts w:ascii="Courier New" w:hAnsi="Courier New" w:hint="default"/>
      </w:rPr>
    </w:lvl>
    <w:lvl w:ilvl="5" w:tplc="9758AFAC">
      <w:start w:val="1"/>
      <w:numFmt w:val="bullet"/>
      <w:lvlText w:val=""/>
      <w:lvlJc w:val="left"/>
      <w:pPr>
        <w:ind w:left="4320" w:hanging="360"/>
      </w:pPr>
      <w:rPr>
        <w:rFonts w:ascii="Wingdings" w:hAnsi="Wingdings" w:hint="default"/>
      </w:rPr>
    </w:lvl>
    <w:lvl w:ilvl="6" w:tplc="CAD4CF60">
      <w:start w:val="1"/>
      <w:numFmt w:val="bullet"/>
      <w:lvlText w:val=""/>
      <w:lvlJc w:val="left"/>
      <w:pPr>
        <w:ind w:left="5040" w:hanging="360"/>
      </w:pPr>
      <w:rPr>
        <w:rFonts w:ascii="Symbol" w:hAnsi="Symbol" w:hint="default"/>
      </w:rPr>
    </w:lvl>
    <w:lvl w:ilvl="7" w:tplc="1E10CB8A">
      <w:start w:val="1"/>
      <w:numFmt w:val="bullet"/>
      <w:lvlText w:val="o"/>
      <w:lvlJc w:val="left"/>
      <w:pPr>
        <w:ind w:left="5760" w:hanging="360"/>
      </w:pPr>
      <w:rPr>
        <w:rFonts w:ascii="Courier New" w:hAnsi="Courier New" w:hint="default"/>
      </w:rPr>
    </w:lvl>
    <w:lvl w:ilvl="8" w:tplc="EA185FCE">
      <w:start w:val="1"/>
      <w:numFmt w:val="bullet"/>
      <w:lvlText w:val=""/>
      <w:lvlJc w:val="left"/>
      <w:pPr>
        <w:ind w:left="6480" w:hanging="360"/>
      </w:pPr>
      <w:rPr>
        <w:rFonts w:ascii="Wingdings" w:hAnsi="Wingdings" w:hint="default"/>
      </w:rPr>
    </w:lvl>
  </w:abstractNum>
  <w:abstractNum w:abstractNumId="1" w15:restartNumberingAfterBreak="0">
    <w:nsid w:val="5370D039"/>
    <w:multiLevelType w:val="hybridMultilevel"/>
    <w:tmpl w:val="9D0C77E2"/>
    <w:lvl w:ilvl="0" w:tplc="A8A430A4">
      <w:start w:val="1"/>
      <w:numFmt w:val="bullet"/>
      <w:lvlText w:val=""/>
      <w:lvlJc w:val="left"/>
      <w:pPr>
        <w:ind w:left="720" w:hanging="360"/>
      </w:pPr>
      <w:rPr>
        <w:rFonts w:ascii="Symbol" w:hAnsi="Symbol" w:hint="default"/>
      </w:rPr>
    </w:lvl>
    <w:lvl w:ilvl="1" w:tplc="7F463C1E">
      <w:start w:val="1"/>
      <w:numFmt w:val="bullet"/>
      <w:lvlText w:val="o"/>
      <w:lvlJc w:val="left"/>
      <w:pPr>
        <w:ind w:left="1440" w:hanging="360"/>
      </w:pPr>
      <w:rPr>
        <w:rFonts w:ascii="Courier New" w:hAnsi="Courier New" w:hint="default"/>
      </w:rPr>
    </w:lvl>
    <w:lvl w:ilvl="2" w:tplc="AA24AF48">
      <w:start w:val="1"/>
      <w:numFmt w:val="bullet"/>
      <w:lvlText w:val=""/>
      <w:lvlJc w:val="left"/>
      <w:pPr>
        <w:ind w:left="2160" w:hanging="360"/>
      </w:pPr>
      <w:rPr>
        <w:rFonts w:ascii="Wingdings" w:hAnsi="Wingdings" w:hint="default"/>
      </w:rPr>
    </w:lvl>
    <w:lvl w:ilvl="3" w:tplc="D098D9E6">
      <w:start w:val="1"/>
      <w:numFmt w:val="bullet"/>
      <w:lvlText w:val=""/>
      <w:lvlJc w:val="left"/>
      <w:pPr>
        <w:ind w:left="2880" w:hanging="360"/>
      </w:pPr>
      <w:rPr>
        <w:rFonts w:ascii="Symbol" w:hAnsi="Symbol" w:hint="default"/>
      </w:rPr>
    </w:lvl>
    <w:lvl w:ilvl="4" w:tplc="CD84FB34">
      <w:start w:val="1"/>
      <w:numFmt w:val="bullet"/>
      <w:lvlText w:val="o"/>
      <w:lvlJc w:val="left"/>
      <w:pPr>
        <w:ind w:left="3600" w:hanging="360"/>
      </w:pPr>
      <w:rPr>
        <w:rFonts w:ascii="Courier New" w:hAnsi="Courier New" w:hint="default"/>
      </w:rPr>
    </w:lvl>
    <w:lvl w:ilvl="5" w:tplc="B86EC9F2">
      <w:start w:val="1"/>
      <w:numFmt w:val="bullet"/>
      <w:lvlText w:val=""/>
      <w:lvlJc w:val="left"/>
      <w:pPr>
        <w:ind w:left="4320" w:hanging="360"/>
      </w:pPr>
      <w:rPr>
        <w:rFonts w:ascii="Wingdings" w:hAnsi="Wingdings" w:hint="default"/>
      </w:rPr>
    </w:lvl>
    <w:lvl w:ilvl="6" w:tplc="F38CED26">
      <w:start w:val="1"/>
      <w:numFmt w:val="bullet"/>
      <w:lvlText w:val=""/>
      <w:lvlJc w:val="left"/>
      <w:pPr>
        <w:ind w:left="5040" w:hanging="360"/>
      </w:pPr>
      <w:rPr>
        <w:rFonts w:ascii="Symbol" w:hAnsi="Symbol" w:hint="default"/>
      </w:rPr>
    </w:lvl>
    <w:lvl w:ilvl="7" w:tplc="7FE8499A">
      <w:start w:val="1"/>
      <w:numFmt w:val="bullet"/>
      <w:lvlText w:val="o"/>
      <w:lvlJc w:val="left"/>
      <w:pPr>
        <w:ind w:left="5760" w:hanging="360"/>
      </w:pPr>
      <w:rPr>
        <w:rFonts w:ascii="Courier New" w:hAnsi="Courier New" w:hint="default"/>
      </w:rPr>
    </w:lvl>
    <w:lvl w:ilvl="8" w:tplc="228EF298">
      <w:start w:val="1"/>
      <w:numFmt w:val="bullet"/>
      <w:lvlText w:val=""/>
      <w:lvlJc w:val="left"/>
      <w:pPr>
        <w:ind w:left="6480" w:hanging="360"/>
      </w:pPr>
      <w:rPr>
        <w:rFonts w:ascii="Wingdings" w:hAnsi="Wingdings" w:hint="default"/>
      </w:rPr>
    </w:lvl>
  </w:abstractNum>
  <w:abstractNum w:abstractNumId="2" w15:restartNumberingAfterBreak="0">
    <w:nsid w:val="6003EF18"/>
    <w:multiLevelType w:val="hybridMultilevel"/>
    <w:tmpl w:val="33BABB3C"/>
    <w:lvl w:ilvl="0" w:tplc="79205CB6">
      <w:start w:val="1"/>
      <w:numFmt w:val="bullet"/>
      <w:lvlText w:val=""/>
      <w:lvlJc w:val="left"/>
      <w:pPr>
        <w:ind w:left="720" w:hanging="360"/>
      </w:pPr>
      <w:rPr>
        <w:rFonts w:ascii="Symbol" w:hAnsi="Symbol" w:hint="default"/>
      </w:rPr>
    </w:lvl>
    <w:lvl w:ilvl="1" w:tplc="2BFCBAD2">
      <w:start w:val="1"/>
      <w:numFmt w:val="bullet"/>
      <w:lvlText w:val="o"/>
      <w:lvlJc w:val="left"/>
      <w:pPr>
        <w:ind w:left="1440" w:hanging="360"/>
      </w:pPr>
      <w:rPr>
        <w:rFonts w:ascii="Courier New" w:hAnsi="Courier New" w:hint="default"/>
      </w:rPr>
    </w:lvl>
    <w:lvl w:ilvl="2" w:tplc="C1B4BBC0">
      <w:start w:val="1"/>
      <w:numFmt w:val="bullet"/>
      <w:lvlText w:val=""/>
      <w:lvlJc w:val="left"/>
      <w:pPr>
        <w:ind w:left="2160" w:hanging="360"/>
      </w:pPr>
      <w:rPr>
        <w:rFonts w:ascii="Wingdings" w:hAnsi="Wingdings" w:hint="default"/>
      </w:rPr>
    </w:lvl>
    <w:lvl w:ilvl="3" w:tplc="4F640818">
      <w:start w:val="1"/>
      <w:numFmt w:val="bullet"/>
      <w:lvlText w:val=""/>
      <w:lvlJc w:val="left"/>
      <w:pPr>
        <w:ind w:left="2880" w:hanging="360"/>
      </w:pPr>
      <w:rPr>
        <w:rFonts w:ascii="Symbol" w:hAnsi="Symbol" w:hint="default"/>
      </w:rPr>
    </w:lvl>
    <w:lvl w:ilvl="4" w:tplc="E6B65A54">
      <w:start w:val="1"/>
      <w:numFmt w:val="bullet"/>
      <w:lvlText w:val="o"/>
      <w:lvlJc w:val="left"/>
      <w:pPr>
        <w:ind w:left="3600" w:hanging="360"/>
      </w:pPr>
      <w:rPr>
        <w:rFonts w:ascii="Courier New" w:hAnsi="Courier New" w:hint="default"/>
      </w:rPr>
    </w:lvl>
    <w:lvl w:ilvl="5" w:tplc="BEA09B46">
      <w:start w:val="1"/>
      <w:numFmt w:val="bullet"/>
      <w:lvlText w:val=""/>
      <w:lvlJc w:val="left"/>
      <w:pPr>
        <w:ind w:left="4320" w:hanging="360"/>
      </w:pPr>
      <w:rPr>
        <w:rFonts w:ascii="Wingdings" w:hAnsi="Wingdings" w:hint="default"/>
      </w:rPr>
    </w:lvl>
    <w:lvl w:ilvl="6" w:tplc="6332FB08">
      <w:start w:val="1"/>
      <w:numFmt w:val="bullet"/>
      <w:lvlText w:val=""/>
      <w:lvlJc w:val="left"/>
      <w:pPr>
        <w:ind w:left="5040" w:hanging="360"/>
      </w:pPr>
      <w:rPr>
        <w:rFonts w:ascii="Symbol" w:hAnsi="Symbol" w:hint="default"/>
      </w:rPr>
    </w:lvl>
    <w:lvl w:ilvl="7" w:tplc="2446E7C4">
      <w:start w:val="1"/>
      <w:numFmt w:val="bullet"/>
      <w:lvlText w:val="o"/>
      <w:lvlJc w:val="left"/>
      <w:pPr>
        <w:ind w:left="5760" w:hanging="360"/>
      </w:pPr>
      <w:rPr>
        <w:rFonts w:ascii="Courier New" w:hAnsi="Courier New" w:hint="default"/>
      </w:rPr>
    </w:lvl>
    <w:lvl w:ilvl="8" w:tplc="0F9C514E">
      <w:start w:val="1"/>
      <w:numFmt w:val="bullet"/>
      <w:lvlText w:val=""/>
      <w:lvlJc w:val="left"/>
      <w:pPr>
        <w:ind w:left="6480" w:hanging="360"/>
      </w:pPr>
      <w:rPr>
        <w:rFonts w:ascii="Wingdings" w:hAnsi="Wingdings" w:hint="default"/>
      </w:rPr>
    </w:lvl>
  </w:abstractNum>
  <w:num w:numId="1" w16cid:durableId="219833283">
    <w:abstractNumId w:val="0"/>
  </w:num>
  <w:num w:numId="2" w16cid:durableId="367533892">
    <w:abstractNumId w:val="2"/>
  </w:num>
  <w:num w:numId="3" w16cid:durableId="13132918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8DE63C"/>
    <w:rsid w:val="005361DA"/>
    <w:rsid w:val="009237AE"/>
    <w:rsid w:val="00982DEC"/>
    <w:rsid w:val="00A6DE09"/>
    <w:rsid w:val="00A905F0"/>
    <w:rsid w:val="00AE44FF"/>
    <w:rsid w:val="00CE1163"/>
    <w:rsid w:val="00E36333"/>
    <w:rsid w:val="00F105FE"/>
    <w:rsid w:val="0136E570"/>
    <w:rsid w:val="015D360E"/>
    <w:rsid w:val="01AA0F79"/>
    <w:rsid w:val="0215BCFC"/>
    <w:rsid w:val="0226CCBB"/>
    <w:rsid w:val="0237E72B"/>
    <w:rsid w:val="02445922"/>
    <w:rsid w:val="02AC0E46"/>
    <w:rsid w:val="02DFDC6C"/>
    <w:rsid w:val="03023D5A"/>
    <w:rsid w:val="03A562E1"/>
    <w:rsid w:val="03F35286"/>
    <w:rsid w:val="040DDED3"/>
    <w:rsid w:val="04A33792"/>
    <w:rsid w:val="04FA33CE"/>
    <w:rsid w:val="0564AAC6"/>
    <w:rsid w:val="05743BDB"/>
    <w:rsid w:val="05775223"/>
    <w:rsid w:val="058E08A6"/>
    <w:rsid w:val="05AB0FFA"/>
    <w:rsid w:val="05D59785"/>
    <w:rsid w:val="05E54A85"/>
    <w:rsid w:val="05EA9DB5"/>
    <w:rsid w:val="063713AF"/>
    <w:rsid w:val="0652F9BE"/>
    <w:rsid w:val="06EE4713"/>
    <w:rsid w:val="06F9FA27"/>
    <w:rsid w:val="0734B331"/>
    <w:rsid w:val="077167E6"/>
    <w:rsid w:val="07ACB2B9"/>
    <w:rsid w:val="0822F69E"/>
    <w:rsid w:val="082F7A5D"/>
    <w:rsid w:val="08531E4B"/>
    <w:rsid w:val="08836B02"/>
    <w:rsid w:val="08C9885F"/>
    <w:rsid w:val="08D68BAF"/>
    <w:rsid w:val="08E7EDC4"/>
    <w:rsid w:val="090D47B7"/>
    <w:rsid w:val="092AFEC3"/>
    <w:rsid w:val="09342317"/>
    <w:rsid w:val="094ADFFF"/>
    <w:rsid w:val="09910C86"/>
    <w:rsid w:val="09C197CE"/>
    <w:rsid w:val="0A3919F4"/>
    <w:rsid w:val="0A43266D"/>
    <w:rsid w:val="0AC19BBC"/>
    <w:rsid w:val="0AEA9EDA"/>
    <w:rsid w:val="0B01E687"/>
    <w:rsid w:val="0B2FF6C3"/>
    <w:rsid w:val="0B5011BD"/>
    <w:rsid w:val="0B5F3FEA"/>
    <w:rsid w:val="0B82053C"/>
    <w:rsid w:val="0B8ABF0D"/>
    <w:rsid w:val="0BFD8FFA"/>
    <w:rsid w:val="0C1A517E"/>
    <w:rsid w:val="0C2B8C55"/>
    <w:rsid w:val="0C6BC3D9"/>
    <w:rsid w:val="0CC23B42"/>
    <w:rsid w:val="0D0626EB"/>
    <w:rsid w:val="0D42E694"/>
    <w:rsid w:val="0E02CBE0"/>
    <w:rsid w:val="0E3176BB"/>
    <w:rsid w:val="0E3CAC19"/>
    <w:rsid w:val="0E4C8D15"/>
    <w:rsid w:val="0E4EEC2B"/>
    <w:rsid w:val="0E80BFE2"/>
    <w:rsid w:val="0F0539F4"/>
    <w:rsid w:val="0F6D6345"/>
    <w:rsid w:val="0FCD471C"/>
    <w:rsid w:val="100C92A1"/>
    <w:rsid w:val="10C54B54"/>
    <w:rsid w:val="10FEFD78"/>
    <w:rsid w:val="1173B470"/>
    <w:rsid w:val="11D7CAFE"/>
    <w:rsid w:val="120B8B92"/>
    <w:rsid w:val="123A2740"/>
    <w:rsid w:val="12536351"/>
    <w:rsid w:val="126C331B"/>
    <w:rsid w:val="129ACDD9"/>
    <w:rsid w:val="12B3F636"/>
    <w:rsid w:val="12E7CC3A"/>
    <w:rsid w:val="12EC45D0"/>
    <w:rsid w:val="13178B1B"/>
    <w:rsid w:val="13CBC5BF"/>
    <w:rsid w:val="13E58538"/>
    <w:rsid w:val="13EF382B"/>
    <w:rsid w:val="14B9549E"/>
    <w:rsid w:val="14ED0D09"/>
    <w:rsid w:val="1561F092"/>
    <w:rsid w:val="161A252A"/>
    <w:rsid w:val="16297F51"/>
    <w:rsid w:val="1660E85D"/>
    <w:rsid w:val="169C8668"/>
    <w:rsid w:val="16F59041"/>
    <w:rsid w:val="17036681"/>
    <w:rsid w:val="17385C21"/>
    <w:rsid w:val="175D6426"/>
    <w:rsid w:val="178F08FC"/>
    <w:rsid w:val="17D85901"/>
    <w:rsid w:val="18622646"/>
    <w:rsid w:val="189F36E2"/>
    <w:rsid w:val="18C5675C"/>
    <w:rsid w:val="18C8CBF3"/>
    <w:rsid w:val="19052871"/>
    <w:rsid w:val="190A0F5D"/>
    <w:rsid w:val="198E4657"/>
    <w:rsid w:val="19D36F1C"/>
    <w:rsid w:val="1A159446"/>
    <w:rsid w:val="1A502841"/>
    <w:rsid w:val="1A60F3D9"/>
    <w:rsid w:val="1A649C54"/>
    <w:rsid w:val="1ACDAB99"/>
    <w:rsid w:val="1AE55CA9"/>
    <w:rsid w:val="1B65B209"/>
    <w:rsid w:val="1C033776"/>
    <w:rsid w:val="1C4064FB"/>
    <w:rsid w:val="1C41B01F"/>
    <w:rsid w:val="1CAB3E26"/>
    <w:rsid w:val="1CF8E2B4"/>
    <w:rsid w:val="1D0776B7"/>
    <w:rsid w:val="1D54B7F0"/>
    <w:rsid w:val="1D874CFB"/>
    <w:rsid w:val="1D8ECC06"/>
    <w:rsid w:val="1DB17D5E"/>
    <w:rsid w:val="1DEED63E"/>
    <w:rsid w:val="1E2EBB0E"/>
    <w:rsid w:val="1E6036E4"/>
    <w:rsid w:val="1E93EF4F"/>
    <w:rsid w:val="1EE15A64"/>
    <w:rsid w:val="1EF928F7"/>
    <w:rsid w:val="1F117AF7"/>
    <w:rsid w:val="1F1733C7"/>
    <w:rsid w:val="1F857BA0"/>
    <w:rsid w:val="20198BB0"/>
    <w:rsid w:val="203361B0"/>
    <w:rsid w:val="2080D7B9"/>
    <w:rsid w:val="20AA48C7"/>
    <w:rsid w:val="20B492D6"/>
    <w:rsid w:val="20BF69C5"/>
    <w:rsid w:val="20CC697E"/>
    <w:rsid w:val="20E269B2"/>
    <w:rsid w:val="20F9A6C7"/>
    <w:rsid w:val="213F39BB"/>
    <w:rsid w:val="2145BD9D"/>
    <w:rsid w:val="21665BD0"/>
    <w:rsid w:val="21969FC4"/>
    <w:rsid w:val="21CC53D7"/>
    <w:rsid w:val="21CF3211"/>
    <w:rsid w:val="22377267"/>
    <w:rsid w:val="22871C45"/>
    <w:rsid w:val="22C6DD9D"/>
    <w:rsid w:val="22DB0A1C"/>
    <w:rsid w:val="22EABEF1"/>
    <w:rsid w:val="23022C31"/>
    <w:rsid w:val="23327025"/>
    <w:rsid w:val="238B8C39"/>
    <w:rsid w:val="23F15E97"/>
    <w:rsid w:val="2405E1BB"/>
    <w:rsid w:val="2422ECA6"/>
    <w:rsid w:val="2424B569"/>
    <w:rsid w:val="249DFC92"/>
    <w:rsid w:val="24D16CCC"/>
    <w:rsid w:val="252F4A20"/>
    <w:rsid w:val="2562CBC4"/>
    <w:rsid w:val="257135CF"/>
    <w:rsid w:val="25B3EF8D"/>
    <w:rsid w:val="25C7A8AB"/>
    <w:rsid w:val="266D3D2D"/>
    <w:rsid w:val="26E5FAF9"/>
    <w:rsid w:val="2703647F"/>
    <w:rsid w:val="2735578E"/>
    <w:rsid w:val="276C9285"/>
    <w:rsid w:val="28A6B3EB"/>
    <w:rsid w:val="28C3684A"/>
    <w:rsid w:val="29365C87"/>
    <w:rsid w:val="29CC32FF"/>
    <w:rsid w:val="29D192D1"/>
    <w:rsid w:val="29D8580F"/>
    <w:rsid w:val="29E3B43B"/>
    <w:rsid w:val="29EFE142"/>
    <w:rsid w:val="2A1C07F7"/>
    <w:rsid w:val="2A2C79AD"/>
    <w:rsid w:val="2AD22CE8"/>
    <w:rsid w:val="2B40AE50"/>
    <w:rsid w:val="2B8F0C95"/>
    <w:rsid w:val="2BB7D858"/>
    <w:rsid w:val="2BC785D0"/>
    <w:rsid w:val="2C08C8B1"/>
    <w:rsid w:val="2C0B5516"/>
    <w:rsid w:val="2CABC246"/>
    <w:rsid w:val="2D77B45C"/>
    <w:rsid w:val="2D7A250E"/>
    <w:rsid w:val="2D7F6CE0"/>
    <w:rsid w:val="2D8DE63C"/>
    <w:rsid w:val="2DE096B4"/>
    <w:rsid w:val="2E86D458"/>
    <w:rsid w:val="2EB2C465"/>
    <w:rsid w:val="2EB8C0EC"/>
    <w:rsid w:val="2EEDA302"/>
    <w:rsid w:val="2EEF791A"/>
    <w:rsid w:val="2F50701D"/>
    <w:rsid w:val="2FA70C66"/>
    <w:rsid w:val="30215105"/>
    <w:rsid w:val="30ECC5A5"/>
    <w:rsid w:val="30EE463B"/>
    <w:rsid w:val="3108CF5E"/>
    <w:rsid w:val="313CD833"/>
    <w:rsid w:val="321E6335"/>
    <w:rsid w:val="32794B76"/>
    <w:rsid w:val="334BC035"/>
    <w:rsid w:val="3352FB89"/>
    <w:rsid w:val="336D0D2B"/>
    <w:rsid w:val="3390752C"/>
    <w:rsid w:val="33A99D89"/>
    <w:rsid w:val="33F15418"/>
    <w:rsid w:val="340B3E0A"/>
    <w:rsid w:val="3425E6FD"/>
    <w:rsid w:val="345A2EFA"/>
    <w:rsid w:val="34EC51D6"/>
    <w:rsid w:val="34F8D863"/>
    <w:rsid w:val="3508DD8C"/>
    <w:rsid w:val="352C458D"/>
    <w:rsid w:val="35C1B75E"/>
    <w:rsid w:val="35F720F9"/>
    <w:rsid w:val="35FED116"/>
    <w:rsid w:val="36314357"/>
    <w:rsid w:val="366E784A"/>
    <w:rsid w:val="36776A2C"/>
    <w:rsid w:val="368E5EE1"/>
    <w:rsid w:val="3699D3C3"/>
    <w:rsid w:val="36A69BD6"/>
    <w:rsid w:val="370D592A"/>
    <w:rsid w:val="38133A8D"/>
    <w:rsid w:val="38170CE4"/>
    <w:rsid w:val="381F69A9"/>
    <w:rsid w:val="382A2F42"/>
    <w:rsid w:val="383A2D97"/>
    <w:rsid w:val="3859A6AB"/>
    <w:rsid w:val="38622F0E"/>
    <w:rsid w:val="386BD3D5"/>
    <w:rsid w:val="38965B60"/>
    <w:rsid w:val="38FEBC7C"/>
    <w:rsid w:val="391CCBDE"/>
    <w:rsid w:val="393E80E5"/>
    <w:rsid w:val="399468EB"/>
    <w:rsid w:val="39E5E399"/>
    <w:rsid w:val="39E8E4EC"/>
    <w:rsid w:val="39FFB6B0"/>
    <w:rsid w:val="3A59ECEE"/>
    <w:rsid w:val="3A8B09A0"/>
    <w:rsid w:val="3A9A8CDD"/>
    <w:rsid w:val="3ACA921C"/>
    <w:rsid w:val="3B41E96D"/>
    <w:rsid w:val="3B84B54D"/>
    <w:rsid w:val="3BA37497"/>
    <w:rsid w:val="3BACC1E8"/>
    <w:rsid w:val="3BFC65FD"/>
    <w:rsid w:val="3C49B4F5"/>
    <w:rsid w:val="3CC6D6E1"/>
    <w:rsid w:val="3CDDB9CE"/>
    <w:rsid w:val="3CEFECEA"/>
    <w:rsid w:val="3DC2AA62"/>
    <w:rsid w:val="3E454692"/>
    <w:rsid w:val="3E541491"/>
    <w:rsid w:val="3E5F4533"/>
    <w:rsid w:val="3E6AE36E"/>
    <w:rsid w:val="3F3406BF"/>
    <w:rsid w:val="3FB5AFEF"/>
    <w:rsid w:val="4007775A"/>
    <w:rsid w:val="40556BA2"/>
    <w:rsid w:val="40E9C112"/>
    <w:rsid w:val="40F71608"/>
    <w:rsid w:val="41091D83"/>
    <w:rsid w:val="411D797D"/>
    <w:rsid w:val="41211B7D"/>
    <w:rsid w:val="415118EF"/>
    <w:rsid w:val="415F7FBC"/>
    <w:rsid w:val="418BB553"/>
    <w:rsid w:val="41F13C03"/>
    <w:rsid w:val="42018FEB"/>
    <w:rsid w:val="42435514"/>
    <w:rsid w:val="428E53DD"/>
    <w:rsid w:val="42C42BC1"/>
    <w:rsid w:val="42D5A401"/>
    <w:rsid w:val="434877EB"/>
    <w:rsid w:val="438D0C64"/>
    <w:rsid w:val="43AE867C"/>
    <w:rsid w:val="4431EBE6"/>
    <w:rsid w:val="44551A3F"/>
    <w:rsid w:val="44717462"/>
    <w:rsid w:val="44E4484C"/>
    <w:rsid w:val="4528DCC5"/>
    <w:rsid w:val="452B9535"/>
    <w:rsid w:val="45409698"/>
    <w:rsid w:val="45AF5EF2"/>
    <w:rsid w:val="45C916B2"/>
    <w:rsid w:val="45CDBC47"/>
    <w:rsid w:val="4612C449"/>
    <w:rsid w:val="465F2676"/>
    <w:rsid w:val="468D20B6"/>
    <w:rsid w:val="4696CF30"/>
    <w:rsid w:val="46C4AD26"/>
    <w:rsid w:val="46DE39B8"/>
    <w:rsid w:val="46E6273E"/>
    <w:rsid w:val="47538F96"/>
    <w:rsid w:val="47905D01"/>
    <w:rsid w:val="479F9502"/>
    <w:rsid w:val="47A79977"/>
    <w:rsid w:val="47FAF6D7"/>
    <w:rsid w:val="48329F91"/>
    <w:rsid w:val="484B6F5B"/>
    <w:rsid w:val="48EF5FF7"/>
    <w:rsid w:val="4940A522"/>
    <w:rsid w:val="49D0CE9E"/>
    <w:rsid w:val="4A047BF9"/>
    <w:rsid w:val="4A17FA68"/>
    <w:rsid w:val="4A1CDB35"/>
    <w:rsid w:val="4A7FF47F"/>
    <w:rsid w:val="4A8B3058"/>
    <w:rsid w:val="4ABF4004"/>
    <w:rsid w:val="4AEB97C9"/>
    <w:rsid w:val="4B5C35DF"/>
    <w:rsid w:val="4B8EBB51"/>
    <w:rsid w:val="4BA04C5A"/>
    <w:rsid w:val="4BA07004"/>
    <w:rsid w:val="4BA2C69D"/>
    <w:rsid w:val="4BFBF7F7"/>
    <w:rsid w:val="4C34613F"/>
    <w:rsid w:val="4C3B99AF"/>
    <w:rsid w:val="4C5E0346"/>
    <w:rsid w:val="4C651CE1"/>
    <w:rsid w:val="4C6ACB59"/>
    <w:rsid w:val="4C7845E4"/>
    <w:rsid w:val="4C997D91"/>
    <w:rsid w:val="4D38EAB2"/>
    <w:rsid w:val="4D3E96FE"/>
    <w:rsid w:val="4D86B2BD"/>
    <w:rsid w:val="4E04C984"/>
    <w:rsid w:val="4E7225E1"/>
    <w:rsid w:val="4E78515F"/>
    <w:rsid w:val="4E8175B3"/>
    <w:rsid w:val="4E934303"/>
    <w:rsid w:val="4EEF81E2"/>
    <w:rsid w:val="4F4F2D4F"/>
    <w:rsid w:val="4F6C0201"/>
    <w:rsid w:val="4F9E6316"/>
    <w:rsid w:val="4FFF2843"/>
    <w:rsid w:val="500DF642"/>
    <w:rsid w:val="50187DBA"/>
    <w:rsid w:val="50366784"/>
    <w:rsid w:val="50403019"/>
    <w:rsid w:val="50459EFC"/>
    <w:rsid w:val="508D0984"/>
    <w:rsid w:val="50A48020"/>
    <w:rsid w:val="50AF576B"/>
    <w:rsid w:val="50DCA7E2"/>
    <w:rsid w:val="510618F0"/>
    <w:rsid w:val="5127DFB1"/>
    <w:rsid w:val="51A9C6A3"/>
    <w:rsid w:val="51B9ECD2"/>
    <w:rsid w:val="51C09580"/>
    <w:rsid w:val="5228D9E5"/>
    <w:rsid w:val="526938A7"/>
    <w:rsid w:val="529DA9A1"/>
    <w:rsid w:val="52C3B012"/>
    <w:rsid w:val="52DAFD2E"/>
    <w:rsid w:val="53488F7E"/>
    <w:rsid w:val="537814BF"/>
    <w:rsid w:val="53B1D045"/>
    <w:rsid w:val="53DE0F11"/>
    <w:rsid w:val="54271FAB"/>
    <w:rsid w:val="5476CD8F"/>
    <w:rsid w:val="54861C7F"/>
    <w:rsid w:val="54B0A40A"/>
    <w:rsid w:val="54E16765"/>
    <w:rsid w:val="54EC9807"/>
    <w:rsid w:val="54F18D94"/>
    <w:rsid w:val="553D9205"/>
    <w:rsid w:val="55C7D9F2"/>
    <w:rsid w:val="55D54A63"/>
    <w:rsid w:val="55EB18C1"/>
    <w:rsid w:val="56416399"/>
    <w:rsid w:val="564C746B"/>
    <w:rsid w:val="568C8798"/>
    <w:rsid w:val="568D5DF5"/>
    <w:rsid w:val="56D18073"/>
    <w:rsid w:val="56D3DF89"/>
    <w:rsid w:val="57BA241A"/>
    <w:rsid w:val="58190827"/>
    <w:rsid w:val="584C8B63"/>
    <w:rsid w:val="585A4B08"/>
    <w:rsid w:val="58885B44"/>
    <w:rsid w:val="58AA3A75"/>
    <w:rsid w:val="5922B983"/>
    <w:rsid w:val="5932D7D4"/>
    <w:rsid w:val="599E7DE9"/>
    <w:rsid w:val="59E4F92F"/>
    <w:rsid w:val="5A037E61"/>
    <w:rsid w:val="5A2D62FA"/>
    <w:rsid w:val="5A36141F"/>
    <w:rsid w:val="5AF55E03"/>
    <w:rsid w:val="5B0698DA"/>
    <w:rsid w:val="5B1FE58E"/>
    <w:rsid w:val="5B6D62DE"/>
    <w:rsid w:val="5B80C990"/>
    <w:rsid w:val="5B9C7E79"/>
    <w:rsid w:val="5C31E8AA"/>
    <w:rsid w:val="5C5B3AB9"/>
    <w:rsid w:val="5CDE818F"/>
    <w:rsid w:val="5CF46E0F"/>
    <w:rsid w:val="5D25AB9D"/>
    <w:rsid w:val="5D5BCC67"/>
    <w:rsid w:val="5DF6CF14"/>
    <w:rsid w:val="5E1DAFD5"/>
    <w:rsid w:val="5E47FE14"/>
    <w:rsid w:val="5E68E960"/>
    <w:rsid w:val="5F31FC8F"/>
    <w:rsid w:val="6040D401"/>
    <w:rsid w:val="605D4C5F"/>
    <w:rsid w:val="60F05D85"/>
    <w:rsid w:val="6185DF9D"/>
    <w:rsid w:val="61A7864E"/>
    <w:rsid w:val="628D349D"/>
    <w:rsid w:val="62A6D244"/>
    <w:rsid w:val="62B7A913"/>
    <w:rsid w:val="62F335DC"/>
    <w:rsid w:val="62FECFFA"/>
    <w:rsid w:val="63085D6E"/>
    <w:rsid w:val="63181E9A"/>
    <w:rsid w:val="632C37D2"/>
    <w:rsid w:val="63C07504"/>
    <w:rsid w:val="63C96F8F"/>
    <w:rsid w:val="63CB0DEB"/>
    <w:rsid w:val="6442A2A5"/>
    <w:rsid w:val="645023EE"/>
    <w:rsid w:val="64537974"/>
    <w:rsid w:val="64BED0DE"/>
    <w:rsid w:val="64F8B6C9"/>
    <w:rsid w:val="654ADA77"/>
    <w:rsid w:val="6583386F"/>
    <w:rsid w:val="6601E0F9"/>
    <w:rsid w:val="661AB0C3"/>
    <w:rsid w:val="666C197F"/>
    <w:rsid w:val="66ECC756"/>
    <w:rsid w:val="67F18AB4"/>
    <w:rsid w:val="67FE443F"/>
    <w:rsid w:val="68827B39"/>
    <w:rsid w:val="68934417"/>
    <w:rsid w:val="689B8AB1"/>
    <w:rsid w:val="68A66C94"/>
    <w:rsid w:val="690DC23A"/>
    <w:rsid w:val="69185938"/>
    <w:rsid w:val="691F13DB"/>
    <w:rsid w:val="693C4442"/>
    <w:rsid w:val="695F93A6"/>
    <w:rsid w:val="696571C8"/>
    <w:rsid w:val="69692E10"/>
    <w:rsid w:val="697405CB"/>
    <w:rsid w:val="6980EC43"/>
    <w:rsid w:val="6A423CF5"/>
    <w:rsid w:val="6A87D5F4"/>
    <w:rsid w:val="6AA40DE9"/>
    <w:rsid w:val="6ACE082A"/>
    <w:rsid w:val="6AD7D0BF"/>
    <w:rsid w:val="6B0B5E23"/>
    <w:rsid w:val="6B136F53"/>
    <w:rsid w:val="6B3D86A4"/>
    <w:rsid w:val="6B3E0EF5"/>
    <w:rsid w:val="6B9F7308"/>
    <w:rsid w:val="6BB13D1D"/>
    <w:rsid w:val="6BEF8596"/>
    <w:rsid w:val="6BF20AB4"/>
    <w:rsid w:val="6C3FDE4A"/>
    <w:rsid w:val="6C4FF9FA"/>
    <w:rsid w:val="6C62846B"/>
    <w:rsid w:val="6C80EFC5"/>
    <w:rsid w:val="6CE7DEC2"/>
    <w:rsid w:val="6D4E2EED"/>
    <w:rsid w:val="6D5ED347"/>
    <w:rsid w:val="6D6EFBD4"/>
    <w:rsid w:val="6D81B056"/>
    <w:rsid w:val="6DCE69AB"/>
    <w:rsid w:val="6DEBCA5B"/>
    <w:rsid w:val="6E05A8EC"/>
    <w:rsid w:val="6E5C4AEC"/>
    <w:rsid w:val="6E7609C6"/>
    <w:rsid w:val="6EBEC051"/>
    <w:rsid w:val="6F838F83"/>
    <w:rsid w:val="6FDEF2F0"/>
    <w:rsid w:val="7011DA27"/>
    <w:rsid w:val="704A2021"/>
    <w:rsid w:val="70A9CE5C"/>
    <w:rsid w:val="714C8126"/>
    <w:rsid w:val="72103522"/>
    <w:rsid w:val="72310CA1"/>
    <w:rsid w:val="7288A31D"/>
    <w:rsid w:val="72BF3B7E"/>
    <w:rsid w:val="72C777AA"/>
    <w:rsid w:val="72E32688"/>
    <w:rsid w:val="736D881E"/>
    <w:rsid w:val="73D92199"/>
    <w:rsid w:val="73E91F3B"/>
    <w:rsid w:val="742F5561"/>
    <w:rsid w:val="747FFC6A"/>
    <w:rsid w:val="748DBC0F"/>
    <w:rsid w:val="759DD54B"/>
    <w:rsid w:val="75C05333"/>
    <w:rsid w:val="75DE7104"/>
    <w:rsid w:val="7622A27F"/>
    <w:rsid w:val="765621FA"/>
    <w:rsid w:val="7700DB3B"/>
    <w:rsid w:val="7739A30B"/>
    <w:rsid w:val="779FDC3F"/>
    <w:rsid w:val="783E9C5C"/>
    <w:rsid w:val="788ABCA7"/>
    <w:rsid w:val="788D1C06"/>
    <w:rsid w:val="792E7F8A"/>
    <w:rsid w:val="79936C21"/>
    <w:rsid w:val="7A091798"/>
    <w:rsid w:val="7A268D08"/>
    <w:rsid w:val="7A685D52"/>
    <w:rsid w:val="7A77CB19"/>
    <w:rsid w:val="7B3ACDF4"/>
    <w:rsid w:val="7B4767F2"/>
    <w:rsid w:val="7B8E9B32"/>
    <w:rsid w:val="7BA4E7F9"/>
    <w:rsid w:val="7BBBCAE6"/>
    <w:rsid w:val="7BBC6202"/>
    <w:rsid w:val="7BD0EBE4"/>
    <w:rsid w:val="7C63744C"/>
    <w:rsid w:val="7C6BC5DA"/>
    <w:rsid w:val="7C6F9EC8"/>
    <w:rsid w:val="7CB47B13"/>
    <w:rsid w:val="7CC0ED0A"/>
    <w:rsid w:val="7CD69E55"/>
    <w:rsid w:val="7CE990D7"/>
    <w:rsid w:val="7CF76855"/>
    <w:rsid w:val="7D7E128C"/>
    <w:rsid w:val="7DEE8409"/>
    <w:rsid w:val="7E4FF908"/>
    <w:rsid w:val="7E611035"/>
    <w:rsid w:val="7E62B0C2"/>
    <w:rsid w:val="7EE7C494"/>
    <w:rsid w:val="7EEF2BF8"/>
    <w:rsid w:val="7F2B8F34"/>
    <w:rsid w:val="7F3BCE75"/>
    <w:rsid w:val="7F5FA8D9"/>
    <w:rsid w:val="7FF17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DE63C"/>
  <w15:chartTrackingRefBased/>
  <w15:docId w15:val="{8193F933-4F2B-4DD2-84E8-9870A7231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apa.org/childhood" TargetMode="External"/><Relationship Id="rId13" Type="http://schemas.openxmlformats.org/officeDocument/2006/relationships/hyperlink" Target="https://childlawadvice.org.uk/information-pages/participation-of-young-people-in-education-employment-or-training/" TargetMode="External"/><Relationship Id="rId18" Type="http://schemas.openxmlformats.org/officeDocument/2006/relationships/hyperlink" Target="https://www.medicinenet.com/childhood/definition.htm" TargetMode="External"/><Relationship Id="rId3" Type="http://schemas.openxmlformats.org/officeDocument/2006/relationships/customXml" Target="../customXml/item3.xml"/><Relationship Id="rId21" Type="http://schemas.openxmlformats.org/officeDocument/2006/relationships/hyperlink" Target="https://www.legislation.gov.uk/ukpga/1964/82/introduction/enacted?msclkid=ed9e1735cfc211ecb9dccff2938c343e" TargetMode="External"/><Relationship Id="rId7" Type="http://schemas.openxmlformats.org/officeDocument/2006/relationships/webSettings" Target="webSettings.xml"/><Relationship Id="rId12" Type="http://schemas.openxmlformats.org/officeDocument/2006/relationships/hyperlink" Target="http://centreforsocialpolicy.org/inc/uploads/A_review_of_services_for_children_in_care_in_the_UK-since_1945_and_a_comparison_with_the_situation_in_Jersey_-_Roy_Parker_and_Roger_Bullock.pdf" TargetMode="External"/><Relationship Id="rId17" Type="http://schemas.openxmlformats.org/officeDocument/2006/relationships/hyperlink" Target="https://local.gov.uk/sites/default/files/documents/9.36_Get_in_on_the_Act_-_Children_02%20web.pdf?msclkid=527734ddd09a11ec87500575b80d516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awteacher.net/acts/children-young-persons-3292.php?vref=1" TargetMode="External"/><Relationship Id="rId20" Type="http://schemas.openxmlformats.org/officeDocument/2006/relationships/hyperlink" Target="https://assets.publishing.service.gov.uk/government/uploads/system/uploads/attachment_data/file/370686/HT_briefing_layoutvFINALvii.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openedition.org/osb/1771" TargetMode="External"/><Relationship Id="rId24" Type="http://schemas.openxmlformats.org/officeDocument/2006/relationships/fontTable" Target="fontTable.xml"/><Relationship Id="R6b0e1dfdca60464a" Type="http://schemas.microsoft.com/office/2019/09/relationships/intelligence" Target="intelligence.xml"/><Relationship Id="rId5" Type="http://schemas.openxmlformats.org/officeDocument/2006/relationships/styles" Target="styles.xml"/><Relationship Id="rId15" Type="http://schemas.openxmlformats.org/officeDocument/2006/relationships/hyperlink" Target="https://journals.lwbooks.co.uk/forum/vol-50-issue-2/article-3254/" TargetMode="External"/><Relationship Id="rId23" Type="http://schemas.openxmlformats.org/officeDocument/2006/relationships/hyperlink" Target="https://commonslibrUary.parliament.uk/research-briefings/sn06787/" TargetMode="External"/><Relationship Id="rId10" Type="http://schemas.openxmlformats.org/officeDocument/2006/relationships/hyperlink" Target="https://www.bbc.co.uk/schoolreport/25761123?msclkid=12a36b10cfac11ecb45cee2bf51943d1" TargetMode="External"/><Relationship Id="rId19" Type="http://schemas.openxmlformats.org/officeDocument/2006/relationships/hyperlink" Target="https://www.archives.norfolk.gov.uk/help-with-your-research/education/education-in-norfolk/the-education-act-1918-and-the-hadow-report" TargetMode="External"/><Relationship Id="rId4" Type="http://schemas.openxmlformats.org/officeDocument/2006/relationships/numbering" Target="numbering.xml"/><Relationship Id="rId9" Type="http://schemas.openxmlformats.org/officeDocument/2006/relationships/hyperlink" Target="https://www.aoc.co.uk/funding-and-corporate-services/governance/governors/induction-governors/the-national-framework" TargetMode="External"/><Relationship Id="rId14" Type="http://schemas.openxmlformats.org/officeDocument/2006/relationships/hyperlink" Target="https://assets.publishing.service.gov.uk/government/uploads/system/uploads/attachment_data/file/315587/Equality_Act_Advice_Final.pdf" TargetMode="External"/><Relationship Id="rId22" Type="http://schemas.openxmlformats.org/officeDocument/2006/relationships/hyperlink" Target="https://www.parliament.uk/about/living-heritage/transformingsociety/livinglearning/school/overview/1870education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34478A-9C36-4F6D-9743-EF854DCE4E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CD7C6A5-792C-49C6-9297-954EDBAC6EAC}">
  <ds:schemaRefs>
    <ds:schemaRef ds:uri="http://schemas.microsoft.com/sharepoint/v3/contenttype/forms"/>
  </ds:schemaRefs>
</ds:datastoreItem>
</file>

<file path=customXml/itemProps3.xml><?xml version="1.0" encoding="utf-8"?>
<ds:datastoreItem xmlns:ds="http://schemas.openxmlformats.org/officeDocument/2006/customXml" ds:itemID="{D09700E1-97D5-444E-A314-99039A2AD1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2813</Words>
  <Characters>16039</Characters>
  <Application>Microsoft Office Word</Application>
  <DocSecurity>0</DocSecurity>
  <Lines>133</Lines>
  <Paragraphs>37</Paragraphs>
  <ScaleCrop>false</ScaleCrop>
  <Company/>
  <LinksUpToDate>false</LinksUpToDate>
  <CharactersWithSpaces>18815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Edwards</dc:creator>
  <cp:keywords/>
  <dc:description/>
  <cp:lastModifiedBy>Curtis Jones (1902059)</cp:lastModifiedBy>
  <cp:revision>4</cp:revision>
  <dcterms:created xsi:type="dcterms:W3CDTF">2022-05-12T16:34:00Z</dcterms:created>
  <dcterms:modified xsi:type="dcterms:W3CDTF">2022-05-12T16:38:00Z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