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1CD4B" w14:textId="43F6514F" w:rsidR="007273BD" w:rsidRPr="00134037" w:rsidRDefault="007273BD" w:rsidP="00134037">
      <w:pPr>
        <w:spacing w:line="480" w:lineRule="auto"/>
        <w:rPr>
          <w:rFonts w:ascii="Times New Roman" w:hAnsi="Times New Roman" w:cs="Times New Roman"/>
          <w:u w:val="single"/>
        </w:rPr>
      </w:pPr>
      <w:r w:rsidRPr="00134037">
        <w:rPr>
          <w:rFonts w:ascii="Times New Roman" w:hAnsi="Times New Roman" w:cs="Times New Roman"/>
          <w:u w:val="single"/>
        </w:rPr>
        <w:t xml:space="preserve">Part 1 </w:t>
      </w:r>
    </w:p>
    <w:p w14:paraId="1CD9761C" w14:textId="0EA1195F" w:rsidR="004305DF" w:rsidRPr="00134037" w:rsidRDefault="004305DF" w:rsidP="00134037">
      <w:pPr>
        <w:spacing w:line="480" w:lineRule="auto"/>
        <w:rPr>
          <w:rFonts w:ascii="Times New Roman" w:hAnsi="Times New Roman" w:cs="Times New Roman"/>
        </w:rPr>
      </w:pPr>
      <w:r w:rsidRPr="00134037">
        <w:rPr>
          <w:rFonts w:ascii="Times New Roman" w:hAnsi="Times New Roman" w:cs="Times New Roman"/>
        </w:rPr>
        <w:t xml:space="preserve">Cognitive impairment or decline is one of the biggest fears </w:t>
      </w:r>
      <w:r w:rsidR="007C7576" w:rsidRPr="00134037">
        <w:rPr>
          <w:rFonts w:ascii="Times New Roman" w:hAnsi="Times New Roman" w:cs="Times New Roman"/>
        </w:rPr>
        <w:t xml:space="preserve">that </w:t>
      </w:r>
      <w:r w:rsidRPr="00134037">
        <w:rPr>
          <w:rFonts w:ascii="Times New Roman" w:hAnsi="Times New Roman" w:cs="Times New Roman"/>
        </w:rPr>
        <w:t xml:space="preserve">adults </w:t>
      </w:r>
      <w:r w:rsidR="00227C66" w:rsidRPr="00134037">
        <w:rPr>
          <w:rFonts w:ascii="Times New Roman" w:hAnsi="Times New Roman" w:cs="Times New Roman"/>
        </w:rPr>
        <w:t>experience and</w:t>
      </w:r>
      <w:r w:rsidRPr="00134037">
        <w:rPr>
          <w:rFonts w:ascii="Times New Roman" w:hAnsi="Times New Roman" w:cs="Times New Roman"/>
        </w:rPr>
        <w:t xml:space="preserve"> is one of the most common reasons why individuals are being admitted to long term care. Cognitive decline affects 22% of men and 28% of women over 65 years old and it is estimated that 85% of older people that are experiencing depression, receive no help at all from the NHS (C. Smith, 2014). Research has proven that the total cost of dementia patients in the UK is £26.3 billion (M. Prina, 2014) and this will significantly increase due to the vastly increasing ageing population. </w:t>
      </w:r>
      <w:r w:rsidR="00485CD4" w:rsidRPr="00134037">
        <w:rPr>
          <w:rFonts w:ascii="Times New Roman" w:hAnsi="Times New Roman" w:cs="Times New Roman"/>
        </w:rPr>
        <w:t xml:space="preserve">It is estimated that there is 850,000 living with dementia in the UK (Prince, M. et al., 2014), 1 in 3 people that were </w:t>
      </w:r>
      <w:r w:rsidR="00227C66" w:rsidRPr="00134037">
        <w:rPr>
          <w:rFonts w:ascii="Times New Roman" w:hAnsi="Times New Roman" w:cs="Times New Roman"/>
        </w:rPr>
        <w:t>born</w:t>
      </w:r>
      <w:r w:rsidR="00485CD4" w:rsidRPr="00134037">
        <w:rPr>
          <w:rFonts w:ascii="Times New Roman" w:hAnsi="Times New Roman" w:cs="Times New Roman"/>
        </w:rPr>
        <w:t xml:space="preserve"> in the UK in 2015 will develop dementia in their lifetime (Lewis, 2015) and it was estimated that one million people in the UK will have dementia by 2025 and this will double by 2050 (Prince, et al., 2014). </w:t>
      </w:r>
    </w:p>
    <w:p w14:paraId="2C8CD5D7" w14:textId="67D166F2" w:rsidR="00EA782C" w:rsidRPr="00134037" w:rsidRDefault="00EA782C" w:rsidP="00134037">
      <w:pPr>
        <w:spacing w:line="480" w:lineRule="auto"/>
        <w:ind w:firstLine="720"/>
        <w:rPr>
          <w:rFonts w:ascii="Times New Roman" w:hAnsi="Times New Roman" w:cs="Times New Roman"/>
        </w:rPr>
      </w:pPr>
      <w:r w:rsidRPr="00134037">
        <w:rPr>
          <w:rFonts w:ascii="Times New Roman" w:hAnsi="Times New Roman" w:cs="Times New Roman"/>
        </w:rPr>
        <w:t xml:space="preserve">Two of the main </w:t>
      </w:r>
      <w:r w:rsidR="00857D52" w:rsidRPr="00134037">
        <w:rPr>
          <w:rFonts w:ascii="Times New Roman" w:hAnsi="Times New Roman" w:cs="Times New Roman"/>
        </w:rPr>
        <w:t xml:space="preserve">psychosocial </w:t>
      </w:r>
      <w:r w:rsidRPr="00134037">
        <w:rPr>
          <w:rFonts w:ascii="Times New Roman" w:hAnsi="Times New Roman" w:cs="Times New Roman"/>
        </w:rPr>
        <w:t xml:space="preserve">theories of ageing include activity theory and disengagement theory. </w:t>
      </w:r>
      <w:r w:rsidR="008908DB" w:rsidRPr="00134037">
        <w:rPr>
          <w:rFonts w:ascii="Times New Roman" w:hAnsi="Times New Roman" w:cs="Times New Roman"/>
        </w:rPr>
        <w:t>Cumming and Henry (196</w:t>
      </w:r>
      <w:r w:rsidR="00DD6AC4" w:rsidRPr="00134037">
        <w:rPr>
          <w:rFonts w:ascii="Times New Roman" w:hAnsi="Times New Roman" w:cs="Times New Roman"/>
        </w:rPr>
        <w:t>2</w:t>
      </w:r>
      <w:r w:rsidR="008908DB" w:rsidRPr="00134037">
        <w:rPr>
          <w:rFonts w:ascii="Times New Roman" w:hAnsi="Times New Roman" w:cs="Times New Roman"/>
        </w:rPr>
        <w:t>) initially proposed the disengagement theory which explains the process of ageing from a functionalist perspective. The word disengagement is used to describe a mutual process by society and the individual where individuals tend to withdraw from society, social roles and personal relationships. Cumming and Henry (196</w:t>
      </w:r>
      <w:r w:rsidR="00DD6AC4" w:rsidRPr="00134037">
        <w:rPr>
          <w:rFonts w:ascii="Times New Roman" w:hAnsi="Times New Roman" w:cs="Times New Roman"/>
        </w:rPr>
        <w:t>2</w:t>
      </w:r>
      <w:r w:rsidR="008908DB" w:rsidRPr="00134037">
        <w:rPr>
          <w:rFonts w:ascii="Times New Roman" w:hAnsi="Times New Roman" w:cs="Times New Roman"/>
        </w:rPr>
        <w:t>) suggested that as adults gradually become older, they limit their social relations and interactions, and become self-centred.</w:t>
      </w:r>
      <w:r w:rsidR="004C1818" w:rsidRPr="00134037">
        <w:rPr>
          <w:rFonts w:ascii="Times New Roman" w:hAnsi="Times New Roman" w:cs="Times New Roman"/>
        </w:rPr>
        <w:t xml:space="preserve"> </w:t>
      </w:r>
      <w:r w:rsidR="008908DB" w:rsidRPr="00134037">
        <w:rPr>
          <w:rFonts w:ascii="Times New Roman" w:hAnsi="Times New Roman" w:cs="Times New Roman"/>
        </w:rPr>
        <w:t xml:space="preserve"> </w:t>
      </w:r>
      <w:r w:rsidR="00096051" w:rsidRPr="00134037">
        <w:rPr>
          <w:rFonts w:ascii="Times New Roman" w:hAnsi="Times New Roman" w:cs="Times New Roman"/>
        </w:rPr>
        <w:t>One of the main events as an individual grows older, is obligatory retirement. This is a process where society disengages with an individual once they’ve reached a certain age, and this can cause a radical change in an individual’s life</w:t>
      </w:r>
      <w:r w:rsidR="00DD6AC4" w:rsidRPr="00134037">
        <w:rPr>
          <w:rFonts w:ascii="Times New Roman" w:hAnsi="Times New Roman" w:cs="Times New Roman"/>
        </w:rPr>
        <w:t xml:space="preserve"> (Saha, 2020). </w:t>
      </w:r>
      <w:r w:rsidR="00A54FF1" w:rsidRPr="00134037">
        <w:rPr>
          <w:rFonts w:ascii="Times New Roman" w:hAnsi="Times New Roman" w:cs="Times New Roman"/>
        </w:rPr>
        <w:t xml:space="preserve">As the individual is no longer working, the </w:t>
      </w:r>
      <w:r w:rsidR="00D374AE" w:rsidRPr="00134037">
        <w:rPr>
          <w:rFonts w:ascii="Times New Roman" w:hAnsi="Times New Roman" w:cs="Times New Roman"/>
        </w:rPr>
        <w:t>number</w:t>
      </w:r>
      <w:r w:rsidR="00A54FF1" w:rsidRPr="00134037">
        <w:rPr>
          <w:rFonts w:ascii="Times New Roman" w:hAnsi="Times New Roman" w:cs="Times New Roman"/>
        </w:rPr>
        <w:t xml:space="preserve"> of individuals in their surroundings significantly </w:t>
      </w:r>
      <w:r w:rsidR="00030767" w:rsidRPr="00134037">
        <w:rPr>
          <w:rFonts w:ascii="Times New Roman" w:hAnsi="Times New Roman" w:cs="Times New Roman"/>
        </w:rPr>
        <w:t xml:space="preserve">changes. </w:t>
      </w:r>
      <w:r w:rsidR="00D374AE" w:rsidRPr="00134037">
        <w:rPr>
          <w:rFonts w:ascii="Times New Roman" w:hAnsi="Times New Roman" w:cs="Times New Roman"/>
        </w:rPr>
        <w:t xml:space="preserve">This ensures that the older adult can pursue any opportunities or desires that may arise that they were unable to fulfil before retirement. Additionally, the process of retirement is also beneficial and essential for the younger generations as this creates job vacancies for individuals who are more likely to have </w:t>
      </w:r>
      <w:r w:rsidR="00D374AE" w:rsidRPr="00134037">
        <w:rPr>
          <w:rFonts w:ascii="Times New Roman" w:hAnsi="Times New Roman" w:cs="Times New Roman"/>
        </w:rPr>
        <w:lastRenderedPageBreak/>
        <w:t xml:space="preserve">more energy, better technological skills and up to date knowledge. </w:t>
      </w:r>
      <w:r w:rsidR="00702AD9" w:rsidRPr="00134037">
        <w:rPr>
          <w:rFonts w:ascii="Times New Roman" w:hAnsi="Times New Roman" w:cs="Times New Roman"/>
        </w:rPr>
        <w:t xml:space="preserve">However, those older adults who have now reached retirement age, may feel as though they are being forced to leave their job roles when they are not ready to leave </w:t>
      </w:r>
      <w:proofErr w:type="gramStart"/>
      <w:r w:rsidR="00702AD9" w:rsidRPr="00134037">
        <w:rPr>
          <w:rFonts w:ascii="Times New Roman" w:hAnsi="Times New Roman" w:cs="Times New Roman"/>
        </w:rPr>
        <w:t>as of yet</w:t>
      </w:r>
      <w:proofErr w:type="gramEnd"/>
      <w:r w:rsidR="00702AD9" w:rsidRPr="00134037">
        <w:rPr>
          <w:rFonts w:ascii="Times New Roman" w:hAnsi="Times New Roman" w:cs="Times New Roman"/>
        </w:rPr>
        <w:t xml:space="preserve">. </w:t>
      </w:r>
      <w:r w:rsidR="0012185E" w:rsidRPr="00134037">
        <w:rPr>
          <w:rFonts w:ascii="Times New Roman" w:hAnsi="Times New Roman" w:cs="Times New Roman"/>
        </w:rPr>
        <w:t xml:space="preserve">It has been stated in a study by S. Saha. (2020), that 96% of older adults interviewed felt as though having to retire from their job role was forceful disengagement by society and were struggling to accept it generally as a rule. </w:t>
      </w:r>
      <w:r w:rsidR="00A50DC1" w:rsidRPr="00134037">
        <w:rPr>
          <w:rFonts w:ascii="Times New Roman" w:hAnsi="Times New Roman" w:cs="Times New Roman"/>
        </w:rPr>
        <w:t xml:space="preserve">It has also been suggested that there is a correlation between retirement and cognitive decline. It a study by de Grip et al., (2012) found that when they used a longitudinal test to analyse the relationship between retirement and cognitive development, the findings suggested that individuals who have retired face greater decline in information processing speed, compared to those who remain employed. </w:t>
      </w:r>
      <w:r w:rsidR="00152773" w:rsidRPr="00134037">
        <w:rPr>
          <w:rFonts w:ascii="Times New Roman" w:hAnsi="Times New Roman" w:cs="Times New Roman"/>
        </w:rPr>
        <w:t>Although this theory does explain one of the processes of aging, the theory itself has come under a lot of critique and controversy. Disengagement theory has been viewed as an overly person-centred, prescriptive-normative and unidirectional</w:t>
      </w:r>
      <w:r w:rsidR="002805AC" w:rsidRPr="00134037">
        <w:rPr>
          <w:rFonts w:ascii="Times New Roman" w:hAnsi="Times New Roman" w:cs="Times New Roman"/>
        </w:rPr>
        <w:t xml:space="preserve">, only focusing on age-related loss, approach. Research has shown that any age-related losses that may occur or any cognitive decline are not inevitable and are not universal. Instead, age-related changes are multidirectional and multidirectional (Zacher &amp; Rudolph, 2017). </w:t>
      </w:r>
    </w:p>
    <w:p w14:paraId="2F09D64A" w14:textId="46903DD8" w:rsidR="00B116FF" w:rsidRPr="00134037" w:rsidRDefault="00B116FF" w:rsidP="00134037">
      <w:pPr>
        <w:spacing w:line="480" w:lineRule="auto"/>
        <w:rPr>
          <w:rFonts w:ascii="Times New Roman" w:hAnsi="Times New Roman" w:cs="Times New Roman"/>
        </w:rPr>
      </w:pPr>
      <w:r w:rsidRPr="00134037">
        <w:rPr>
          <w:rFonts w:ascii="Times New Roman" w:hAnsi="Times New Roman" w:cs="Times New Roman"/>
        </w:rPr>
        <w:tab/>
        <w:t xml:space="preserve">The activity theory was developed by Havighurst (1961) </w:t>
      </w:r>
      <w:r w:rsidR="006431C4" w:rsidRPr="00134037">
        <w:rPr>
          <w:rFonts w:ascii="Times New Roman" w:hAnsi="Times New Roman" w:cs="Times New Roman"/>
        </w:rPr>
        <w:t xml:space="preserve">and this theory states that the quality of an older adult’s life, mainly depends on how involved they are in significant social activity even though society disengages itself from the elderly </w:t>
      </w:r>
      <w:proofErr w:type="gramStart"/>
      <w:r w:rsidR="006431C4" w:rsidRPr="00134037">
        <w:rPr>
          <w:rFonts w:ascii="Times New Roman" w:hAnsi="Times New Roman" w:cs="Times New Roman"/>
        </w:rPr>
        <w:t>regardless</w:t>
      </w:r>
      <w:proofErr w:type="gramEnd"/>
      <w:r w:rsidR="00227C66" w:rsidRPr="00134037">
        <w:rPr>
          <w:rFonts w:ascii="Times New Roman" w:hAnsi="Times New Roman" w:cs="Times New Roman"/>
        </w:rPr>
        <w:t xml:space="preserve"> if the individual wants to become recluse and keep away from society or not.</w:t>
      </w:r>
      <w:r w:rsidR="006431C4" w:rsidRPr="00134037">
        <w:rPr>
          <w:rFonts w:ascii="Times New Roman" w:hAnsi="Times New Roman" w:cs="Times New Roman"/>
        </w:rPr>
        <w:t xml:space="preserve"> </w:t>
      </w:r>
      <w:r w:rsidR="00CE3225" w:rsidRPr="00134037">
        <w:rPr>
          <w:rFonts w:ascii="Times New Roman" w:hAnsi="Times New Roman" w:cs="Times New Roman"/>
        </w:rPr>
        <w:t>Benjamin et al., (2005) had found that individuals who remain present and active in old age, are more likely to stay physically fit and are less likely to display physical and mental limitations when it comes to functioning when compared to individuals who are not active. Therefore, the activity theory states that the status and roles an individual takes on through their lives create a sense of self and social identity. Therefore, as they retire or become ‘too old’</w:t>
      </w:r>
      <w:r w:rsidR="009B7CEF" w:rsidRPr="00134037">
        <w:rPr>
          <w:rFonts w:ascii="Times New Roman" w:hAnsi="Times New Roman" w:cs="Times New Roman"/>
        </w:rPr>
        <w:t xml:space="preserve">, they lose their sense of self </w:t>
      </w:r>
      <w:r w:rsidR="009B7CEF" w:rsidRPr="00134037">
        <w:rPr>
          <w:rFonts w:ascii="Times New Roman" w:hAnsi="Times New Roman" w:cs="Times New Roman"/>
        </w:rPr>
        <w:lastRenderedPageBreak/>
        <w:t xml:space="preserve">and social identity which results in a reduced life satisfaction (Andresen et al., 2012). </w:t>
      </w:r>
      <w:r w:rsidR="00EF7CF2" w:rsidRPr="00134037">
        <w:rPr>
          <w:rFonts w:ascii="Times New Roman" w:hAnsi="Times New Roman" w:cs="Times New Roman"/>
        </w:rPr>
        <w:t xml:space="preserve">In order for an individual to remain at peak cognitive ability, older adults would need to replace their lost social identities and roles with habits, contacts, situations and roles that suit </w:t>
      </w:r>
      <w:proofErr w:type="gramStart"/>
      <w:r w:rsidR="00EF7CF2" w:rsidRPr="00134037">
        <w:rPr>
          <w:rFonts w:ascii="Times New Roman" w:hAnsi="Times New Roman" w:cs="Times New Roman"/>
        </w:rPr>
        <w:t>them</w:t>
      </w:r>
      <w:proofErr w:type="gramEnd"/>
      <w:r w:rsidR="00EF7CF2" w:rsidRPr="00134037">
        <w:rPr>
          <w:rFonts w:ascii="Times New Roman" w:hAnsi="Times New Roman" w:cs="Times New Roman"/>
        </w:rPr>
        <w:t xml:space="preserve"> and these usually include travelling, gardening, religious activities, grandparenting and forming new contacts with old friends or peers. </w:t>
      </w:r>
      <w:r w:rsidR="000E1A3B" w:rsidRPr="00134037">
        <w:rPr>
          <w:rFonts w:ascii="Times New Roman" w:hAnsi="Times New Roman" w:cs="Times New Roman"/>
        </w:rPr>
        <w:t xml:space="preserve">In a longitudinal study by </w:t>
      </w:r>
      <w:proofErr w:type="spellStart"/>
      <w:r w:rsidR="000E1A3B" w:rsidRPr="00134037">
        <w:rPr>
          <w:rFonts w:ascii="Times New Roman" w:hAnsi="Times New Roman" w:cs="Times New Roman"/>
        </w:rPr>
        <w:t>Potocnik</w:t>
      </w:r>
      <w:proofErr w:type="spellEnd"/>
      <w:r w:rsidR="000E1A3B" w:rsidRPr="00134037">
        <w:rPr>
          <w:rFonts w:ascii="Times New Roman" w:hAnsi="Times New Roman" w:cs="Times New Roman"/>
        </w:rPr>
        <w:t xml:space="preserve"> &amp; </w:t>
      </w:r>
      <w:proofErr w:type="spellStart"/>
      <w:r w:rsidR="000E1A3B" w:rsidRPr="00134037">
        <w:rPr>
          <w:rFonts w:ascii="Times New Roman" w:hAnsi="Times New Roman" w:cs="Times New Roman"/>
        </w:rPr>
        <w:t>Sonnentag</w:t>
      </w:r>
      <w:proofErr w:type="spellEnd"/>
      <w:r w:rsidR="000E1A3B" w:rsidRPr="00134037">
        <w:rPr>
          <w:rFonts w:ascii="Times New Roman" w:hAnsi="Times New Roman" w:cs="Times New Roman"/>
        </w:rPr>
        <w:t xml:space="preserve"> (2013), results showed that older adults that have engaged in volunteering activities, helping others, being an active member of society and joining sports or social clubs significantly improved the quality of life among retirees over two years. </w:t>
      </w:r>
      <w:r w:rsidR="00952873" w:rsidRPr="00134037">
        <w:rPr>
          <w:rFonts w:ascii="Times New Roman" w:hAnsi="Times New Roman" w:cs="Times New Roman"/>
        </w:rPr>
        <w:t>Despite some studies suggesting that keeping active throughout old age is beneficial, t</w:t>
      </w:r>
      <w:r w:rsidR="00743D94" w:rsidRPr="00134037">
        <w:rPr>
          <w:rFonts w:ascii="Times New Roman" w:hAnsi="Times New Roman" w:cs="Times New Roman"/>
        </w:rPr>
        <w:t xml:space="preserve">his theory has also been critiqued by many researchers. </w:t>
      </w:r>
      <w:r w:rsidR="00952873" w:rsidRPr="00134037">
        <w:rPr>
          <w:rFonts w:ascii="Times New Roman" w:hAnsi="Times New Roman" w:cs="Times New Roman"/>
        </w:rPr>
        <w:t>It has been argued that the activity theory suggests that as adults should continue to be active throughout old age, it portrays an ideology that individuals must stay forever productive (</w:t>
      </w:r>
      <w:proofErr w:type="spellStart"/>
      <w:r w:rsidR="00952873" w:rsidRPr="00134037">
        <w:rPr>
          <w:rFonts w:ascii="Times New Roman" w:hAnsi="Times New Roman" w:cs="Times New Roman"/>
        </w:rPr>
        <w:t>Laliberte</w:t>
      </w:r>
      <w:proofErr w:type="spellEnd"/>
      <w:r w:rsidR="00952873" w:rsidRPr="00134037">
        <w:rPr>
          <w:rFonts w:ascii="Times New Roman" w:hAnsi="Times New Roman" w:cs="Times New Roman"/>
        </w:rPr>
        <w:t xml:space="preserve">-Rudman &amp; </w:t>
      </w:r>
      <w:proofErr w:type="spellStart"/>
      <w:r w:rsidR="00952873" w:rsidRPr="00134037">
        <w:rPr>
          <w:rFonts w:ascii="Times New Roman" w:hAnsi="Times New Roman" w:cs="Times New Roman"/>
        </w:rPr>
        <w:t>Molke</w:t>
      </w:r>
      <w:proofErr w:type="spellEnd"/>
      <w:r w:rsidR="00952873" w:rsidRPr="00134037">
        <w:rPr>
          <w:rFonts w:ascii="Times New Roman" w:hAnsi="Times New Roman" w:cs="Times New Roman"/>
        </w:rPr>
        <w:t>, 2009). As stated in a study by Carstensen (2006), activity theory also seems to neglect that as an individual grows older, their psychosocial needs may change and this would include becoming more invested in their own personal growth and close relationships, rather than developing new relationships or being constantly involved with others in social activities.</w:t>
      </w:r>
      <w:r w:rsidR="003F1F48" w:rsidRPr="00134037">
        <w:rPr>
          <w:rFonts w:ascii="Times New Roman" w:hAnsi="Times New Roman" w:cs="Times New Roman"/>
        </w:rPr>
        <w:t xml:space="preserve"> In a study by Lautenschlager (2008), this result showed that physical activity, exercise and keeping active within the community and society, </w:t>
      </w:r>
      <w:r w:rsidR="0004193B" w:rsidRPr="00134037">
        <w:rPr>
          <w:rFonts w:ascii="Times New Roman" w:hAnsi="Times New Roman" w:cs="Times New Roman"/>
        </w:rPr>
        <w:t xml:space="preserve">may slow down cognitive decline. </w:t>
      </w:r>
    </w:p>
    <w:p w14:paraId="01E2E487" w14:textId="591173FA" w:rsidR="002D005C" w:rsidRPr="00134037" w:rsidRDefault="002D005C" w:rsidP="00134037">
      <w:pPr>
        <w:spacing w:line="480" w:lineRule="auto"/>
        <w:rPr>
          <w:rFonts w:ascii="Times New Roman" w:hAnsi="Times New Roman" w:cs="Times New Roman"/>
        </w:rPr>
      </w:pPr>
      <w:r w:rsidRPr="00134037">
        <w:rPr>
          <w:rFonts w:ascii="Times New Roman" w:hAnsi="Times New Roman" w:cs="Times New Roman"/>
        </w:rPr>
        <w:t xml:space="preserve">Older adults encounter new challenges within their family role and their role in society after their retirement as there is a mutual withdrawal or disengagement between themselves and society. Disengagement theory can be seen positively where this can be seen as a sense of release and freedom from societal ties, involvements and relationships or it can be seen negatively as an individual who has become recluse and unsocial. Additionally, activity theory can be seen positively, where an individual is keeping their relationships intact, contributing to society and remaining physically and mentally healthy. On the other hand, it </w:t>
      </w:r>
      <w:r w:rsidRPr="00134037">
        <w:rPr>
          <w:rFonts w:ascii="Times New Roman" w:hAnsi="Times New Roman" w:cs="Times New Roman"/>
        </w:rPr>
        <w:lastRenderedPageBreak/>
        <w:t xml:space="preserve">can also be seen in a negative way as it may prove difficult for the individual to keep with any </w:t>
      </w:r>
      <w:r w:rsidR="00E71DE0" w:rsidRPr="00134037">
        <w:rPr>
          <w:rFonts w:ascii="Times New Roman" w:hAnsi="Times New Roman" w:cs="Times New Roman"/>
        </w:rPr>
        <w:t xml:space="preserve">physical or cognitive changes that may </w:t>
      </w:r>
      <w:r w:rsidR="003F1F48" w:rsidRPr="00134037">
        <w:rPr>
          <w:rFonts w:ascii="Times New Roman" w:hAnsi="Times New Roman" w:cs="Times New Roman"/>
        </w:rPr>
        <w:t>arise,</w:t>
      </w:r>
      <w:r w:rsidR="00E71DE0" w:rsidRPr="00134037">
        <w:rPr>
          <w:rFonts w:ascii="Times New Roman" w:hAnsi="Times New Roman" w:cs="Times New Roman"/>
        </w:rPr>
        <w:t xml:space="preserve"> and they may not be able to maintain the interests they shared early in life.</w:t>
      </w:r>
    </w:p>
    <w:p w14:paraId="4109C242" w14:textId="2E2CA5D7" w:rsidR="007273BD" w:rsidRPr="00134037" w:rsidRDefault="002D005C" w:rsidP="00134037">
      <w:pPr>
        <w:spacing w:line="480" w:lineRule="auto"/>
        <w:rPr>
          <w:rFonts w:ascii="Times New Roman" w:hAnsi="Times New Roman" w:cs="Times New Roman"/>
        </w:rPr>
      </w:pPr>
      <w:r w:rsidRPr="00134037">
        <w:rPr>
          <w:rFonts w:ascii="Times New Roman" w:hAnsi="Times New Roman" w:cs="Times New Roman"/>
        </w:rPr>
        <w:t xml:space="preserve">It is rather difficult to determine which theory suits best, as this would be completely dependent on the individual. Disengagement theory may suit an individual that has had an extremely stressful career and would thrive in a situation where they would be able to rest. Although, there may be another individual that has also been in an extremely stressful </w:t>
      </w:r>
      <w:proofErr w:type="gramStart"/>
      <w:r w:rsidRPr="00134037">
        <w:rPr>
          <w:rFonts w:ascii="Times New Roman" w:hAnsi="Times New Roman" w:cs="Times New Roman"/>
        </w:rPr>
        <w:t>career, and</w:t>
      </w:r>
      <w:proofErr w:type="gramEnd"/>
      <w:r w:rsidRPr="00134037">
        <w:rPr>
          <w:rFonts w:ascii="Times New Roman" w:hAnsi="Times New Roman" w:cs="Times New Roman"/>
        </w:rPr>
        <w:t xml:space="preserve"> would thrive in an environment where they are constantly active and meeting and building new relationships. In this respect, individuals will subconsciously </w:t>
      </w:r>
      <w:proofErr w:type="gramStart"/>
      <w:r w:rsidRPr="00134037">
        <w:rPr>
          <w:rFonts w:ascii="Times New Roman" w:hAnsi="Times New Roman" w:cs="Times New Roman"/>
        </w:rPr>
        <w:t>chose</w:t>
      </w:r>
      <w:proofErr w:type="gramEnd"/>
      <w:r w:rsidRPr="00134037">
        <w:rPr>
          <w:rFonts w:ascii="Times New Roman" w:hAnsi="Times New Roman" w:cs="Times New Roman"/>
        </w:rPr>
        <w:t xml:space="preserve"> to be disengaged or active in their old age and this would be completely dependent on any events, illnesses or experience that they’ve already been through, throughout their lives. </w:t>
      </w:r>
    </w:p>
    <w:p w14:paraId="3139C04F" w14:textId="77777777" w:rsidR="007273BD" w:rsidRPr="00134037" w:rsidRDefault="007273BD" w:rsidP="00134037">
      <w:pPr>
        <w:spacing w:line="480" w:lineRule="auto"/>
        <w:rPr>
          <w:rFonts w:ascii="Times New Roman" w:hAnsi="Times New Roman" w:cs="Times New Roman"/>
        </w:rPr>
      </w:pPr>
    </w:p>
    <w:p w14:paraId="538B00E7" w14:textId="7042B986" w:rsidR="004305DF" w:rsidRPr="00134037" w:rsidRDefault="00E71DE0" w:rsidP="00134037">
      <w:pPr>
        <w:spacing w:line="480" w:lineRule="auto"/>
        <w:rPr>
          <w:rFonts w:ascii="Times New Roman" w:hAnsi="Times New Roman" w:cs="Times New Roman"/>
        </w:rPr>
      </w:pPr>
      <w:r w:rsidRPr="00134037">
        <w:rPr>
          <w:rFonts w:ascii="Times New Roman" w:hAnsi="Times New Roman" w:cs="Times New Roman"/>
          <w:u w:val="single"/>
        </w:rPr>
        <w:t xml:space="preserve">Part 2 </w:t>
      </w:r>
    </w:p>
    <w:p w14:paraId="4AD43EF1" w14:textId="59F79532" w:rsidR="00E71DE0" w:rsidRPr="00134037" w:rsidRDefault="008F2019" w:rsidP="00134037">
      <w:pPr>
        <w:spacing w:line="480" w:lineRule="auto"/>
        <w:rPr>
          <w:rFonts w:ascii="Times New Roman" w:hAnsi="Times New Roman" w:cs="Times New Roman"/>
        </w:rPr>
      </w:pPr>
      <w:r w:rsidRPr="00134037">
        <w:rPr>
          <w:rFonts w:ascii="Times New Roman" w:hAnsi="Times New Roman" w:cs="Times New Roman"/>
        </w:rPr>
        <w:tab/>
        <w:t>Processing speed is known as simple and choice reaction time. This is the marker for brain activity, and it is important for the coordination of other functions within the body. Therefore, processing speed gives an indication of cognitive aging and is acts as a mediator of age-related cognitive change (</w:t>
      </w:r>
      <w:proofErr w:type="spellStart"/>
      <w:r w:rsidRPr="00134037">
        <w:rPr>
          <w:rFonts w:ascii="Times New Roman" w:hAnsi="Times New Roman" w:cs="Times New Roman"/>
        </w:rPr>
        <w:t>Kochan</w:t>
      </w:r>
      <w:proofErr w:type="spellEnd"/>
      <w:r w:rsidRPr="00134037">
        <w:rPr>
          <w:rFonts w:ascii="Times New Roman" w:hAnsi="Times New Roman" w:cs="Times New Roman"/>
        </w:rPr>
        <w:t xml:space="preserve"> et al., 2016). </w:t>
      </w:r>
    </w:p>
    <w:p w14:paraId="65E8EED5" w14:textId="1C2213F3" w:rsidR="00366509" w:rsidRPr="00134037" w:rsidRDefault="0020051A" w:rsidP="00134037">
      <w:pPr>
        <w:spacing w:line="480" w:lineRule="auto"/>
        <w:ind w:firstLine="720"/>
        <w:rPr>
          <w:rFonts w:ascii="Times New Roman" w:hAnsi="Times New Roman" w:cs="Times New Roman"/>
        </w:rPr>
      </w:pPr>
      <w:r w:rsidRPr="00134037">
        <w:rPr>
          <w:rFonts w:ascii="Times New Roman" w:hAnsi="Times New Roman" w:cs="Times New Roman"/>
        </w:rPr>
        <w:t xml:space="preserve">It seems to be common knowledge in 2021 that physical activity has a positive effect on health. Over the last 30 years, a huge amount of evidence has proved that physical activity helps reduce risk of diabetes, cardiovascular disease, obesity, hyper-tension and some cancers. </w:t>
      </w:r>
      <w:proofErr w:type="gramStart"/>
      <w:r w:rsidR="00B97404" w:rsidRPr="00134037">
        <w:rPr>
          <w:rFonts w:ascii="Times New Roman" w:hAnsi="Times New Roman" w:cs="Times New Roman"/>
        </w:rPr>
        <w:t>In regards to</w:t>
      </w:r>
      <w:proofErr w:type="gramEnd"/>
      <w:r w:rsidR="00B97404" w:rsidRPr="00134037">
        <w:rPr>
          <w:rFonts w:ascii="Times New Roman" w:hAnsi="Times New Roman" w:cs="Times New Roman"/>
        </w:rPr>
        <w:t xml:space="preserve"> ageing, there are some cognitive functions like memory and concentration are becoming slower and inefficient. Many studies have proved that there is a relationship between physical activity and the risk of cognitive decline. It is generally stated that those who have been active throughout their lives, generally have better cognitive performance during old age (</w:t>
      </w:r>
      <w:proofErr w:type="spellStart"/>
      <w:r w:rsidR="00B97404" w:rsidRPr="00134037">
        <w:rPr>
          <w:rFonts w:ascii="Times New Roman" w:hAnsi="Times New Roman" w:cs="Times New Roman"/>
        </w:rPr>
        <w:t>Weuve</w:t>
      </w:r>
      <w:proofErr w:type="spellEnd"/>
      <w:r w:rsidR="00B97404" w:rsidRPr="00134037">
        <w:rPr>
          <w:rFonts w:ascii="Times New Roman" w:hAnsi="Times New Roman" w:cs="Times New Roman"/>
        </w:rPr>
        <w:t xml:space="preserve">, 2004). </w:t>
      </w:r>
      <w:r w:rsidR="00D81419" w:rsidRPr="00134037">
        <w:rPr>
          <w:rFonts w:ascii="Times New Roman" w:hAnsi="Times New Roman" w:cs="Times New Roman"/>
        </w:rPr>
        <w:t xml:space="preserve">In England, 876,000 hospital admissions took </w:t>
      </w:r>
      <w:r w:rsidR="00D81419" w:rsidRPr="00134037">
        <w:rPr>
          <w:rFonts w:ascii="Times New Roman" w:hAnsi="Times New Roman" w:cs="Times New Roman"/>
        </w:rPr>
        <w:lastRenderedPageBreak/>
        <w:t xml:space="preserve">place where obesity was a </w:t>
      </w:r>
      <w:proofErr w:type="gramStart"/>
      <w:r w:rsidR="00D81419" w:rsidRPr="00134037">
        <w:rPr>
          <w:rFonts w:ascii="Times New Roman" w:hAnsi="Times New Roman" w:cs="Times New Roman"/>
        </w:rPr>
        <w:t>factor</w:t>
      </w:r>
      <w:proofErr w:type="gramEnd"/>
      <w:r w:rsidR="00D81419" w:rsidRPr="00134037">
        <w:rPr>
          <w:rFonts w:ascii="Times New Roman" w:hAnsi="Times New Roman" w:cs="Times New Roman"/>
        </w:rPr>
        <w:t xml:space="preserve"> and this is a 23% increase from 2017/2018 where there was 711,000. Although, 67% of adults were considered active that same year (NHS UK, 2019). </w:t>
      </w:r>
    </w:p>
    <w:p w14:paraId="567E7AE2" w14:textId="03BAA67E" w:rsidR="00E71DE0" w:rsidRPr="00134037" w:rsidRDefault="00DE74F5" w:rsidP="00134037">
      <w:pPr>
        <w:spacing w:line="480" w:lineRule="auto"/>
        <w:rPr>
          <w:rFonts w:ascii="Times New Roman" w:hAnsi="Times New Roman" w:cs="Times New Roman"/>
        </w:rPr>
      </w:pPr>
      <w:r w:rsidRPr="00134037">
        <w:rPr>
          <w:rFonts w:ascii="Times New Roman" w:hAnsi="Times New Roman" w:cs="Times New Roman"/>
        </w:rPr>
        <w:t xml:space="preserve">There was also a study where adults aged 60 to 77 years old that were at risk of cardiovascular disease, aging and dementia with scores of at least 6 points and cognitive ability below average for their age, were given nutritional counselling, exercise, and cognitive training. The intervention took place 1 to 3 </w:t>
      </w:r>
      <w:r w:rsidR="00AE7438" w:rsidRPr="00134037">
        <w:rPr>
          <w:rFonts w:ascii="Times New Roman" w:hAnsi="Times New Roman" w:cs="Times New Roman"/>
        </w:rPr>
        <w:t>times</w:t>
      </w:r>
      <w:r w:rsidRPr="00134037">
        <w:rPr>
          <w:rFonts w:ascii="Times New Roman" w:hAnsi="Times New Roman" w:cs="Times New Roman"/>
        </w:rPr>
        <w:t xml:space="preserve"> a week for aerobic exercise, 2 to 5 for resistance training, cognitive training once a week and group sessions to help change diet. This took place over two years and included 1190 participants. There was a significant improvement within the multidomain neuropsychological test performance, with an increase of 25% compared to the beginning. The overall improvement in executive function, processing speed and attention was 83% higher than the beginning of the intervention</w:t>
      </w:r>
      <w:r w:rsidR="0086200E" w:rsidRPr="00134037">
        <w:rPr>
          <w:rFonts w:ascii="Times New Roman" w:hAnsi="Times New Roman" w:cs="Times New Roman"/>
        </w:rPr>
        <w:t xml:space="preserve"> (</w:t>
      </w:r>
      <w:proofErr w:type="spellStart"/>
      <w:r w:rsidR="0086200E" w:rsidRPr="00134037">
        <w:rPr>
          <w:rFonts w:ascii="Times New Roman" w:hAnsi="Times New Roman" w:cs="Times New Roman"/>
        </w:rPr>
        <w:t>Brasure</w:t>
      </w:r>
      <w:proofErr w:type="spellEnd"/>
      <w:r w:rsidR="0086200E" w:rsidRPr="00134037">
        <w:rPr>
          <w:rFonts w:ascii="Times New Roman" w:hAnsi="Times New Roman" w:cs="Times New Roman"/>
        </w:rPr>
        <w:t xml:space="preserve"> et al., 2017). </w:t>
      </w:r>
    </w:p>
    <w:p w14:paraId="2AD787E1" w14:textId="2A8B9D9A" w:rsidR="00011A0D" w:rsidRPr="00134037" w:rsidRDefault="00366509" w:rsidP="00134037">
      <w:pPr>
        <w:spacing w:line="480" w:lineRule="auto"/>
        <w:ind w:firstLine="720"/>
        <w:rPr>
          <w:rFonts w:ascii="Times New Roman" w:hAnsi="Times New Roman" w:cs="Times New Roman"/>
        </w:rPr>
      </w:pPr>
      <w:r w:rsidRPr="00134037">
        <w:rPr>
          <w:rFonts w:ascii="Times New Roman" w:hAnsi="Times New Roman" w:cs="Times New Roman"/>
        </w:rPr>
        <w:t xml:space="preserve">As mentioned in the above intervention, diet seems to be able to prevent cognitive decline. </w:t>
      </w:r>
      <w:r w:rsidR="00011A0D" w:rsidRPr="00134037">
        <w:rPr>
          <w:rFonts w:ascii="Times New Roman" w:hAnsi="Times New Roman" w:cs="Times New Roman"/>
        </w:rPr>
        <w:t xml:space="preserve">The Mediterranean diet is commonly known as one of the healthiest diets in the world due to its positive relationship with low mortality and morbidity for many chronic diseases. Most Mediterranean countries have common diets, and these were defined by </w:t>
      </w:r>
      <w:proofErr w:type="spellStart"/>
      <w:r w:rsidR="00011A0D" w:rsidRPr="00134037">
        <w:rPr>
          <w:rFonts w:ascii="Times New Roman" w:hAnsi="Times New Roman" w:cs="Times New Roman"/>
        </w:rPr>
        <w:t>Ancel</w:t>
      </w:r>
      <w:proofErr w:type="spellEnd"/>
      <w:r w:rsidR="00011A0D" w:rsidRPr="00134037">
        <w:rPr>
          <w:rFonts w:ascii="Times New Roman" w:hAnsi="Times New Roman" w:cs="Times New Roman"/>
        </w:rPr>
        <w:t xml:space="preserve"> Keys (Keys et al., 1986). He had noticed that there were important differences in different places of the world relating to incident rates of cardiovascular disease, nutrition-related diseases and certain cancers. He believed </w:t>
      </w:r>
      <w:r w:rsidR="004A1D43" w:rsidRPr="00134037">
        <w:rPr>
          <w:rFonts w:ascii="Times New Roman" w:hAnsi="Times New Roman" w:cs="Times New Roman"/>
        </w:rPr>
        <w:t xml:space="preserve">that these were contributed by unhealthy food patterns, where the Mediterranean diet seemed to be responsible for good health. </w:t>
      </w:r>
    </w:p>
    <w:p w14:paraId="2F772AC4" w14:textId="7E58AC50" w:rsidR="00366509" w:rsidRPr="00134037" w:rsidRDefault="00366509" w:rsidP="00134037">
      <w:pPr>
        <w:spacing w:line="480" w:lineRule="auto"/>
        <w:rPr>
          <w:rFonts w:ascii="Times New Roman" w:hAnsi="Times New Roman" w:cs="Times New Roman"/>
        </w:rPr>
      </w:pPr>
      <w:r w:rsidRPr="00134037">
        <w:rPr>
          <w:rFonts w:ascii="Times New Roman" w:hAnsi="Times New Roman" w:cs="Times New Roman"/>
        </w:rPr>
        <w:t xml:space="preserve">The Mediterranean diet is mainly plant-based diet and is characterised by high consumption of vegetables, fruit, nuts, seeds, whole grains and extra virgin olive oil. </w:t>
      </w:r>
      <w:r w:rsidR="00722317" w:rsidRPr="00134037">
        <w:rPr>
          <w:rFonts w:ascii="Times New Roman" w:hAnsi="Times New Roman" w:cs="Times New Roman"/>
        </w:rPr>
        <w:t>The diet also includes a medium intake of fish, dairy and poultry and low intake of processed and red meant. It has been proven that this diet is full of bioactive nutrients</w:t>
      </w:r>
      <w:r w:rsidR="003935EB" w:rsidRPr="00134037">
        <w:rPr>
          <w:rFonts w:ascii="Times New Roman" w:hAnsi="Times New Roman" w:cs="Times New Roman"/>
        </w:rPr>
        <w:t xml:space="preserve"> (Davis et al., 2015). Some studies have suggested that individuals who have followed traditional Mediterranean diet experience a </w:t>
      </w:r>
      <w:r w:rsidR="003935EB" w:rsidRPr="00134037">
        <w:rPr>
          <w:rFonts w:ascii="Times New Roman" w:hAnsi="Times New Roman" w:cs="Times New Roman"/>
        </w:rPr>
        <w:lastRenderedPageBreak/>
        <w:t xml:space="preserve">significantly less chance of developing cognitive decline. The benefits of the Mediterranean diet have shown that it is improving cardiovascular health which then results in better cognitive ability. This diet can reduce high blood pressure, inflammation and atherosclerosis and by doing this, it is increasing the ability of oxygenated blood travelling to the brain and preventing any premature brain cell death (Feart et al., 2010). </w:t>
      </w:r>
    </w:p>
    <w:p w14:paraId="3895A0D8" w14:textId="0632F957" w:rsidR="00887269" w:rsidRPr="00134037" w:rsidRDefault="00DD3DF5" w:rsidP="00134037">
      <w:pPr>
        <w:spacing w:line="480" w:lineRule="auto"/>
        <w:rPr>
          <w:rFonts w:ascii="Times New Roman" w:hAnsi="Times New Roman" w:cs="Times New Roman"/>
        </w:rPr>
      </w:pPr>
      <w:r w:rsidRPr="00134037">
        <w:rPr>
          <w:rFonts w:ascii="Times New Roman" w:hAnsi="Times New Roman" w:cs="Times New Roman"/>
        </w:rPr>
        <w:t xml:space="preserve">A ‘MedPork’ intervention (Wade et al., 2019) aimed to study cognitive effects of the Mediterranean diet alongside 2 to 3 servings of fresh, lean pork. </w:t>
      </w:r>
      <w:r w:rsidR="002D03A0" w:rsidRPr="00134037">
        <w:rPr>
          <w:rFonts w:ascii="Times New Roman" w:hAnsi="Times New Roman" w:cs="Times New Roman"/>
        </w:rPr>
        <w:t xml:space="preserve">This was measured using the Cambridge Neuropsychological Test Automated Battery (CANTAB), the </w:t>
      </w:r>
      <w:r w:rsidR="00AE7438" w:rsidRPr="00134037">
        <w:rPr>
          <w:rFonts w:ascii="Times New Roman" w:hAnsi="Times New Roman" w:cs="Times New Roman"/>
        </w:rPr>
        <w:t>participants</w:t>
      </w:r>
      <w:r w:rsidR="002D03A0" w:rsidRPr="00134037">
        <w:rPr>
          <w:rFonts w:ascii="Times New Roman" w:hAnsi="Times New Roman" w:cs="Times New Roman"/>
        </w:rPr>
        <w:t xml:space="preserve"> were tested before the study, at 8 weeks and then at 24. </w:t>
      </w:r>
      <w:r w:rsidRPr="00134037">
        <w:rPr>
          <w:rFonts w:ascii="Times New Roman" w:hAnsi="Times New Roman" w:cs="Times New Roman"/>
        </w:rPr>
        <w:t>A total of 31 participants completed both dietary interventions. The study showed no significant improvements with memory, attention and planning. However, there was a significant increase observed for processing speed which resulted in higher cognitive performance</w:t>
      </w:r>
      <w:r w:rsidR="002D03A0" w:rsidRPr="00134037">
        <w:rPr>
          <w:rFonts w:ascii="Times New Roman" w:hAnsi="Times New Roman" w:cs="Times New Roman"/>
        </w:rPr>
        <w:t xml:space="preserve"> each time the tests took place</w:t>
      </w:r>
      <w:r w:rsidRPr="00134037">
        <w:rPr>
          <w:rFonts w:ascii="Times New Roman" w:hAnsi="Times New Roman" w:cs="Times New Roman"/>
        </w:rPr>
        <w:t>, in comparison to the beginning of the study</w:t>
      </w:r>
      <w:r w:rsidR="009A63D6" w:rsidRPr="00134037">
        <w:rPr>
          <w:rFonts w:ascii="Times New Roman" w:hAnsi="Times New Roman" w:cs="Times New Roman"/>
        </w:rPr>
        <w:t xml:space="preserve"> (Wade et al., 2019). </w:t>
      </w:r>
      <w:r w:rsidR="00C75089" w:rsidRPr="00134037">
        <w:rPr>
          <w:rFonts w:ascii="Times New Roman" w:hAnsi="Times New Roman" w:cs="Times New Roman"/>
        </w:rPr>
        <w:t xml:space="preserve">This research study has demonstrated that there is a clear positive relationship between Mediterranean diet and the improvement / prevention of cognitive decline and faster processing speed. </w:t>
      </w:r>
    </w:p>
    <w:p w14:paraId="3B75D9D4" w14:textId="652BDBC8" w:rsidR="00921B2E" w:rsidRPr="00134037" w:rsidRDefault="00372880" w:rsidP="00134037">
      <w:pPr>
        <w:spacing w:line="480" w:lineRule="auto"/>
        <w:ind w:firstLine="720"/>
        <w:rPr>
          <w:rFonts w:ascii="Times New Roman" w:hAnsi="Times New Roman" w:cs="Times New Roman"/>
        </w:rPr>
      </w:pPr>
      <w:r w:rsidRPr="00134037">
        <w:rPr>
          <w:rFonts w:ascii="Times New Roman" w:hAnsi="Times New Roman" w:cs="Times New Roman"/>
        </w:rPr>
        <w:t xml:space="preserve">It is evident with both interventions that some form of prevention is key to combat cognitive decline. It is also evident that both interventions help improve the processing speed. It would be beneficial that perhaps these interventions are more widely explained in schools, colleges, universities, GP practices and on social media as deciding to use these intervention methods at the later stages in life may only be able to </w:t>
      </w:r>
      <w:r w:rsidR="009A63D6" w:rsidRPr="00134037">
        <w:rPr>
          <w:rFonts w:ascii="Times New Roman" w:hAnsi="Times New Roman" w:cs="Times New Roman"/>
        </w:rPr>
        <w:t>slow down</w:t>
      </w:r>
      <w:r w:rsidRPr="00134037">
        <w:rPr>
          <w:rFonts w:ascii="Times New Roman" w:hAnsi="Times New Roman" w:cs="Times New Roman"/>
        </w:rPr>
        <w:t xml:space="preserve"> the worsening of the processing speed whe</w:t>
      </w:r>
      <w:r w:rsidR="009A63D6" w:rsidRPr="00134037">
        <w:rPr>
          <w:rFonts w:ascii="Times New Roman" w:hAnsi="Times New Roman" w:cs="Times New Roman"/>
        </w:rPr>
        <w:t>n</w:t>
      </w:r>
      <w:r w:rsidRPr="00134037">
        <w:rPr>
          <w:rFonts w:ascii="Times New Roman" w:hAnsi="Times New Roman" w:cs="Times New Roman"/>
        </w:rPr>
        <w:t xml:space="preserve"> the damage may already be done. Whereas </w:t>
      </w:r>
      <w:r w:rsidR="009A63D6" w:rsidRPr="00134037">
        <w:rPr>
          <w:rFonts w:ascii="Times New Roman" w:hAnsi="Times New Roman" w:cs="Times New Roman"/>
        </w:rPr>
        <w:t xml:space="preserve">if these interventions </w:t>
      </w:r>
      <w:proofErr w:type="gramStart"/>
      <w:r w:rsidR="009A63D6" w:rsidRPr="00134037">
        <w:rPr>
          <w:rFonts w:ascii="Times New Roman" w:hAnsi="Times New Roman" w:cs="Times New Roman"/>
        </w:rPr>
        <w:t>where</w:t>
      </w:r>
      <w:proofErr w:type="gramEnd"/>
      <w:r w:rsidR="009A63D6" w:rsidRPr="00134037">
        <w:rPr>
          <w:rFonts w:ascii="Times New Roman" w:hAnsi="Times New Roman" w:cs="Times New Roman"/>
        </w:rPr>
        <w:t xml:space="preserve"> told at a younger age, it may be beneficial in the long run as individuals may be able to prevent the decline in cognitive function and processing speed at their younger years.</w:t>
      </w:r>
    </w:p>
    <w:p w14:paraId="00A25A08" w14:textId="77777777" w:rsidR="00B97404" w:rsidRPr="00134037" w:rsidRDefault="00B97404" w:rsidP="00134037">
      <w:pPr>
        <w:spacing w:line="480" w:lineRule="auto"/>
        <w:rPr>
          <w:rFonts w:ascii="Times New Roman" w:hAnsi="Times New Roman" w:cs="Times New Roman"/>
        </w:rPr>
      </w:pPr>
    </w:p>
    <w:p w14:paraId="415FF375" w14:textId="77777777" w:rsidR="00134037" w:rsidRDefault="00134037" w:rsidP="00134037">
      <w:pPr>
        <w:spacing w:line="480" w:lineRule="auto"/>
        <w:rPr>
          <w:rFonts w:ascii="Times New Roman" w:hAnsi="Times New Roman" w:cs="Times New Roman"/>
        </w:rPr>
      </w:pPr>
    </w:p>
    <w:p w14:paraId="33D4788B" w14:textId="6EBF7106" w:rsidR="00E71DE0" w:rsidRPr="00134037" w:rsidRDefault="00134037" w:rsidP="00134037">
      <w:pPr>
        <w:spacing w:line="480" w:lineRule="auto"/>
        <w:rPr>
          <w:rFonts w:ascii="Times New Roman" w:hAnsi="Times New Roman" w:cs="Times New Roman"/>
        </w:rPr>
      </w:pPr>
      <w:r w:rsidRPr="00134037">
        <w:rPr>
          <w:rFonts w:ascii="Times New Roman" w:hAnsi="Times New Roman" w:cs="Times New Roman"/>
        </w:rPr>
        <w:lastRenderedPageBreak/>
        <w:t>References</w:t>
      </w:r>
    </w:p>
    <w:p w14:paraId="6CE2BD1B" w14:textId="77777777" w:rsidR="00134037" w:rsidRPr="00134037" w:rsidRDefault="00134037" w:rsidP="00134037">
      <w:pPr>
        <w:spacing w:line="480" w:lineRule="auto"/>
        <w:ind w:firstLine="720"/>
        <w:rPr>
          <w:rFonts w:ascii="Times New Roman" w:eastAsia="Times New Roman" w:hAnsi="Times New Roman" w:cs="Times New Roman"/>
          <w:color w:val="000000"/>
          <w:shd w:val="clear" w:color="auto" w:fill="FFFFFF"/>
          <w:lang w:eastAsia="en-GB"/>
        </w:rPr>
      </w:pPr>
    </w:p>
    <w:p w14:paraId="749A70F8" w14:textId="5C0CAA01" w:rsidR="00134037" w:rsidRPr="00134037" w:rsidRDefault="00134037" w:rsidP="00134037">
      <w:pPr>
        <w:spacing w:line="480" w:lineRule="auto"/>
        <w:ind w:firstLine="720"/>
        <w:rPr>
          <w:rFonts w:ascii="Times New Roman" w:eastAsia="Times New Roman" w:hAnsi="Times New Roman" w:cs="Times New Roman"/>
          <w:color w:val="000000"/>
          <w:shd w:val="clear" w:color="auto" w:fill="FFFFFF"/>
          <w:lang w:eastAsia="en-GB"/>
        </w:rPr>
      </w:pPr>
      <w:r w:rsidRPr="009B7CEF">
        <w:rPr>
          <w:rFonts w:ascii="Times New Roman" w:eastAsia="Times New Roman" w:hAnsi="Times New Roman" w:cs="Times New Roman"/>
          <w:color w:val="000000"/>
          <w:shd w:val="clear" w:color="auto" w:fill="FFFFFF"/>
          <w:lang w:eastAsia="en-GB"/>
        </w:rPr>
        <w:t>Benjamin, K., Edwards, N., &amp; Bharti, V. (2005). Attitudinal, Perceptual, and Normative Beliefs Influencing the Exercise Decisions of Community-Dwelling Physically Frail Seniors. </w:t>
      </w:r>
      <w:r w:rsidRPr="009B7CEF">
        <w:rPr>
          <w:rFonts w:ascii="Times New Roman" w:eastAsia="Times New Roman" w:hAnsi="Times New Roman" w:cs="Times New Roman"/>
          <w:color w:val="000000"/>
          <w:lang w:eastAsia="en-GB"/>
        </w:rPr>
        <w:t xml:space="preserve">Journal Of Aging </w:t>
      </w:r>
      <w:proofErr w:type="gramStart"/>
      <w:r w:rsidRPr="009B7CEF">
        <w:rPr>
          <w:rFonts w:ascii="Times New Roman" w:eastAsia="Times New Roman" w:hAnsi="Times New Roman" w:cs="Times New Roman"/>
          <w:color w:val="000000"/>
          <w:lang w:eastAsia="en-GB"/>
        </w:rPr>
        <w:t>And</w:t>
      </w:r>
      <w:proofErr w:type="gramEnd"/>
      <w:r w:rsidRPr="009B7CEF">
        <w:rPr>
          <w:rFonts w:ascii="Times New Roman" w:eastAsia="Times New Roman" w:hAnsi="Times New Roman" w:cs="Times New Roman"/>
          <w:color w:val="000000"/>
          <w:lang w:eastAsia="en-GB"/>
        </w:rPr>
        <w:t xml:space="preserve"> Physical Activity</w:t>
      </w:r>
      <w:r w:rsidRPr="009B7CEF">
        <w:rPr>
          <w:rFonts w:ascii="Times New Roman" w:eastAsia="Times New Roman" w:hAnsi="Times New Roman" w:cs="Times New Roman"/>
          <w:color w:val="000000"/>
          <w:shd w:val="clear" w:color="auto" w:fill="FFFFFF"/>
          <w:lang w:eastAsia="en-GB"/>
        </w:rPr>
        <w:t>, </w:t>
      </w:r>
      <w:r w:rsidRPr="009B7CEF">
        <w:rPr>
          <w:rFonts w:ascii="Times New Roman" w:eastAsia="Times New Roman" w:hAnsi="Times New Roman" w:cs="Times New Roman"/>
          <w:color w:val="000000"/>
          <w:lang w:eastAsia="en-GB"/>
        </w:rPr>
        <w:t>13</w:t>
      </w:r>
      <w:r w:rsidRPr="009B7CEF">
        <w:rPr>
          <w:rFonts w:ascii="Times New Roman" w:eastAsia="Times New Roman" w:hAnsi="Times New Roman" w:cs="Times New Roman"/>
          <w:color w:val="000000"/>
          <w:shd w:val="clear" w:color="auto" w:fill="FFFFFF"/>
          <w:lang w:eastAsia="en-GB"/>
        </w:rPr>
        <w:t xml:space="preserve">(3), 276-293. </w:t>
      </w:r>
      <w:hyperlink r:id="rId4" w:history="1">
        <w:r w:rsidRPr="009B7CEF">
          <w:rPr>
            <w:rStyle w:val="Hyperlink"/>
            <w:rFonts w:ascii="Times New Roman" w:eastAsia="Times New Roman" w:hAnsi="Times New Roman" w:cs="Times New Roman"/>
            <w:shd w:val="clear" w:color="auto" w:fill="FFFFFF"/>
            <w:lang w:eastAsia="en-GB"/>
          </w:rPr>
          <w:t>https://doi.org/10.1123/japa.13.3.276</w:t>
        </w:r>
      </w:hyperlink>
    </w:p>
    <w:p w14:paraId="0FF222AC" w14:textId="77777777" w:rsidR="00134037" w:rsidRPr="00134037" w:rsidRDefault="00134037" w:rsidP="00134037">
      <w:pPr>
        <w:spacing w:line="480" w:lineRule="auto"/>
        <w:rPr>
          <w:rFonts w:ascii="Times New Roman" w:eastAsia="Times New Roman" w:hAnsi="Times New Roman" w:cs="Times New Roman"/>
          <w:color w:val="000000"/>
          <w:shd w:val="clear" w:color="auto" w:fill="FFFFFF"/>
          <w:lang w:eastAsia="en-GB"/>
        </w:rPr>
      </w:pPr>
    </w:p>
    <w:p w14:paraId="63ECCF81" w14:textId="5728EBB6" w:rsidR="00134037" w:rsidRPr="00134037" w:rsidRDefault="00134037" w:rsidP="00134037">
      <w:pPr>
        <w:spacing w:line="480" w:lineRule="auto"/>
        <w:ind w:firstLine="720"/>
        <w:rPr>
          <w:rFonts w:ascii="Times New Roman" w:eastAsia="Times New Roman" w:hAnsi="Times New Roman" w:cs="Times New Roman"/>
          <w:color w:val="000000"/>
          <w:shd w:val="clear" w:color="auto" w:fill="FFFFFF"/>
          <w:lang w:eastAsia="en-GB"/>
        </w:rPr>
      </w:pPr>
      <w:proofErr w:type="spellStart"/>
      <w:r w:rsidRPr="00AE3127">
        <w:rPr>
          <w:rFonts w:ascii="Times New Roman" w:eastAsia="Times New Roman" w:hAnsi="Times New Roman" w:cs="Times New Roman"/>
          <w:color w:val="000000"/>
          <w:shd w:val="clear" w:color="auto" w:fill="FFFFFF"/>
          <w:lang w:eastAsia="en-GB"/>
        </w:rPr>
        <w:t>Brasure</w:t>
      </w:r>
      <w:proofErr w:type="spellEnd"/>
      <w:r w:rsidRPr="00AE3127">
        <w:rPr>
          <w:rFonts w:ascii="Times New Roman" w:eastAsia="Times New Roman" w:hAnsi="Times New Roman" w:cs="Times New Roman"/>
          <w:color w:val="000000"/>
          <w:shd w:val="clear" w:color="auto" w:fill="FFFFFF"/>
          <w:lang w:eastAsia="en-GB"/>
        </w:rPr>
        <w:t xml:space="preserve">, M., Desai, P., Davila, H., Nelson, V., Calvert, C., &amp; </w:t>
      </w:r>
      <w:proofErr w:type="spellStart"/>
      <w:r w:rsidRPr="00AE3127">
        <w:rPr>
          <w:rFonts w:ascii="Times New Roman" w:eastAsia="Times New Roman" w:hAnsi="Times New Roman" w:cs="Times New Roman"/>
          <w:color w:val="000000"/>
          <w:shd w:val="clear" w:color="auto" w:fill="FFFFFF"/>
          <w:lang w:eastAsia="en-GB"/>
        </w:rPr>
        <w:t>Jutkowitz</w:t>
      </w:r>
      <w:proofErr w:type="spellEnd"/>
      <w:r w:rsidRPr="00AE3127">
        <w:rPr>
          <w:rFonts w:ascii="Times New Roman" w:eastAsia="Times New Roman" w:hAnsi="Times New Roman" w:cs="Times New Roman"/>
          <w:color w:val="000000"/>
          <w:shd w:val="clear" w:color="auto" w:fill="FFFFFF"/>
          <w:lang w:eastAsia="en-GB"/>
        </w:rPr>
        <w:t>, E. et al. (2017). Physical Activity Interventions in Preventing Cognitive Decline and Alzheimer-Type Dementia. </w:t>
      </w:r>
      <w:r w:rsidRPr="00AE3127">
        <w:rPr>
          <w:rFonts w:ascii="Times New Roman" w:eastAsia="Times New Roman" w:hAnsi="Times New Roman" w:cs="Times New Roman"/>
          <w:color w:val="000000"/>
          <w:lang w:eastAsia="en-GB"/>
        </w:rPr>
        <w:t>Annals Of Internal Medicine</w:t>
      </w:r>
      <w:r w:rsidRPr="00AE3127">
        <w:rPr>
          <w:rFonts w:ascii="Times New Roman" w:eastAsia="Times New Roman" w:hAnsi="Times New Roman" w:cs="Times New Roman"/>
          <w:color w:val="000000"/>
          <w:shd w:val="clear" w:color="auto" w:fill="FFFFFF"/>
          <w:lang w:eastAsia="en-GB"/>
        </w:rPr>
        <w:t>, </w:t>
      </w:r>
      <w:r w:rsidRPr="00AE3127">
        <w:rPr>
          <w:rFonts w:ascii="Times New Roman" w:eastAsia="Times New Roman" w:hAnsi="Times New Roman" w:cs="Times New Roman"/>
          <w:color w:val="000000"/>
          <w:lang w:eastAsia="en-GB"/>
        </w:rPr>
        <w:t>168</w:t>
      </w:r>
      <w:r w:rsidRPr="00AE3127">
        <w:rPr>
          <w:rFonts w:ascii="Times New Roman" w:eastAsia="Times New Roman" w:hAnsi="Times New Roman" w:cs="Times New Roman"/>
          <w:color w:val="000000"/>
          <w:shd w:val="clear" w:color="auto" w:fill="FFFFFF"/>
          <w:lang w:eastAsia="en-GB"/>
        </w:rPr>
        <w:t xml:space="preserve">(1), 30. </w:t>
      </w:r>
      <w:hyperlink r:id="rId5" w:history="1">
        <w:r w:rsidRPr="00AE3127">
          <w:rPr>
            <w:rStyle w:val="Hyperlink"/>
            <w:rFonts w:ascii="Times New Roman" w:eastAsia="Times New Roman" w:hAnsi="Times New Roman" w:cs="Times New Roman"/>
            <w:shd w:val="clear" w:color="auto" w:fill="FFFFFF"/>
            <w:lang w:eastAsia="en-GB"/>
          </w:rPr>
          <w:t>https://doi.org/10.7326/m17-1528</w:t>
        </w:r>
      </w:hyperlink>
    </w:p>
    <w:p w14:paraId="57E78D0B" w14:textId="77777777" w:rsidR="00134037" w:rsidRPr="00134037" w:rsidRDefault="00134037" w:rsidP="00134037">
      <w:pPr>
        <w:spacing w:line="480" w:lineRule="auto"/>
        <w:rPr>
          <w:rFonts w:ascii="Times New Roman" w:eastAsia="Times New Roman" w:hAnsi="Times New Roman" w:cs="Times New Roman"/>
          <w:color w:val="000000"/>
          <w:shd w:val="clear" w:color="auto" w:fill="FFFFFF"/>
          <w:lang w:eastAsia="en-GB"/>
        </w:rPr>
      </w:pPr>
    </w:p>
    <w:p w14:paraId="0EE179FB" w14:textId="691AB65C" w:rsidR="00134037" w:rsidRPr="00134037" w:rsidRDefault="00134037" w:rsidP="00134037">
      <w:pPr>
        <w:spacing w:line="480" w:lineRule="auto"/>
        <w:ind w:firstLine="720"/>
        <w:rPr>
          <w:rFonts w:ascii="Times New Roman" w:eastAsia="Times New Roman" w:hAnsi="Times New Roman" w:cs="Times New Roman"/>
          <w:color w:val="000000"/>
          <w:shd w:val="clear" w:color="auto" w:fill="FFFFFF"/>
          <w:lang w:eastAsia="en-GB"/>
        </w:rPr>
      </w:pPr>
      <w:r w:rsidRPr="007273BD">
        <w:rPr>
          <w:rFonts w:ascii="Times New Roman" w:eastAsia="Times New Roman" w:hAnsi="Times New Roman" w:cs="Times New Roman"/>
          <w:color w:val="000000"/>
          <w:shd w:val="clear" w:color="auto" w:fill="FFFFFF"/>
          <w:lang w:eastAsia="en-GB"/>
        </w:rPr>
        <w:t>Carstensen, L. (2006). The Influence of a Sense of Time on Human Development. </w:t>
      </w:r>
      <w:r w:rsidRPr="007273BD">
        <w:rPr>
          <w:rFonts w:ascii="Times New Roman" w:eastAsia="Times New Roman" w:hAnsi="Times New Roman" w:cs="Times New Roman"/>
          <w:color w:val="000000"/>
          <w:lang w:eastAsia="en-GB"/>
        </w:rPr>
        <w:t>Science</w:t>
      </w:r>
      <w:r w:rsidRPr="007273BD">
        <w:rPr>
          <w:rFonts w:ascii="Times New Roman" w:eastAsia="Times New Roman" w:hAnsi="Times New Roman" w:cs="Times New Roman"/>
          <w:color w:val="000000"/>
          <w:shd w:val="clear" w:color="auto" w:fill="FFFFFF"/>
          <w:lang w:eastAsia="en-GB"/>
        </w:rPr>
        <w:t>, </w:t>
      </w:r>
      <w:r w:rsidRPr="007273BD">
        <w:rPr>
          <w:rFonts w:ascii="Times New Roman" w:eastAsia="Times New Roman" w:hAnsi="Times New Roman" w:cs="Times New Roman"/>
          <w:color w:val="000000"/>
          <w:lang w:eastAsia="en-GB"/>
        </w:rPr>
        <w:t>312</w:t>
      </w:r>
      <w:r w:rsidRPr="007273BD">
        <w:rPr>
          <w:rFonts w:ascii="Times New Roman" w:eastAsia="Times New Roman" w:hAnsi="Times New Roman" w:cs="Times New Roman"/>
          <w:color w:val="000000"/>
          <w:shd w:val="clear" w:color="auto" w:fill="FFFFFF"/>
          <w:lang w:eastAsia="en-GB"/>
        </w:rPr>
        <w:t xml:space="preserve">(5782), 1913-1915. </w:t>
      </w:r>
      <w:hyperlink r:id="rId6" w:history="1">
        <w:r w:rsidRPr="007273BD">
          <w:rPr>
            <w:rStyle w:val="Hyperlink"/>
            <w:rFonts w:ascii="Times New Roman" w:eastAsia="Times New Roman" w:hAnsi="Times New Roman" w:cs="Times New Roman"/>
            <w:shd w:val="clear" w:color="auto" w:fill="FFFFFF"/>
            <w:lang w:eastAsia="en-GB"/>
          </w:rPr>
          <w:t>https://doi.org/10.1126/science.1127488</w:t>
        </w:r>
      </w:hyperlink>
    </w:p>
    <w:p w14:paraId="40D2DFAF" w14:textId="77777777" w:rsidR="00134037" w:rsidRPr="00134037" w:rsidRDefault="00134037" w:rsidP="00134037">
      <w:pPr>
        <w:spacing w:line="480" w:lineRule="auto"/>
        <w:rPr>
          <w:rFonts w:ascii="Times New Roman" w:eastAsia="Times New Roman" w:hAnsi="Times New Roman" w:cs="Times New Roman"/>
          <w:color w:val="000000"/>
          <w:shd w:val="clear" w:color="auto" w:fill="FFFFFF"/>
          <w:lang w:eastAsia="en-GB"/>
        </w:rPr>
      </w:pPr>
    </w:p>
    <w:p w14:paraId="7B115E28" w14:textId="74DC0481" w:rsidR="00134037" w:rsidRPr="00134037" w:rsidRDefault="00134037" w:rsidP="00134037">
      <w:pPr>
        <w:spacing w:line="480" w:lineRule="auto"/>
        <w:ind w:firstLine="720"/>
        <w:rPr>
          <w:rFonts w:ascii="Times New Roman" w:eastAsia="Times New Roman" w:hAnsi="Times New Roman" w:cs="Times New Roman"/>
          <w:color w:val="000000"/>
          <w:shd w:val="clear" w:color="auto" w:fill="FFFFFF"/>
          <w:lang w:eastAsia="en-GB"/>
        </w:rPr>
      </w:pPr>
      <w:r w:rsidRPr="003935EB">
        <w:rPr>
          <w:rFonts w:ascii="Times New Roman" w:eastAsia="Times New Roman" w:hAnsi="Times New Roman" w:cs="Times New Roman"/>
          <w:color w:val="000000"/>
          <w:shd w:val="clear" w:color="auto" w:fill="FFFFFF"/>
          <w:lang w:eastAsia="en-GB"/>
        </w:rPr>
        <w:t>Davis, C., Bryan, J., Hodgson, J., &amp; Murphy, K. (2015). Definition of the Mediterranean Diet; A Literature Review. </w:t>
      </w:r>
      <w:r w:rsidRPr="003935EB">
        <w:rPr>
          <w:rFonts w:ascii="Times New Roman" w:eastAsia="Times New Roman" w:hAnsi="Times New Roman" w:cs="Times New Roman"/>
          <w:color w:val="000000"/>
          <w:lang w:eastAsia="en-GB"/>
        </w:rPr>
        <w:t>Nutrients</w:t>
      </w:r>
      <w:r w:rsidRPr="003935EB">
        <w:rPr>
          <w:rFonts w:ascii="Times New Roman" w:eastAsia="Times New Roman" w:hAnsi="Times New Roman" w:cs="Times New Roman"/>
          <w:color w:val="000000"/>
          <w:shd w:val="clear" w:color="auto" w:fill="FFFFFF"/>
          <w:lang w:eastAsia="en-GB"/>
        </w:rPr>
        <w:t>, </w:t>
      </w:r>
      <w:r w:rsidRPr="003935EB">
        <w:rPr>
          <w:rFonts w:ascii="Times New Roman" w:eastAsia="Times New Roman" w:hAnsi="Times New Roman" w:cs="Times New Roman"/>
          <w:color w:val="000000"/>
          <w:lang w:eastAsia="en-GB"/>
        </w:rPr>
        <w:t>7</w:t>
      </w:r>
      <w:r w:rsidRPr="003935EB">
        <w:rPr>
          <w:rFonts w:ascii="Times New Roman" w:eastAsia="Times New Roman" w:hAnsi="Times New Roman" w:cs="Times New Roman"/>
          <w:color w:val="000000"/>
          <w:shd w:val="clear" w:color="auto" w:fill="FFFFFF"/>
          <w:lang w:eastAsia="en-GB"/>
        </w:rPr>
        <w:t xml:space="preserve">(11), 9139-9153. </w:t>
      </w:r>
      <w:hyperlink r:id="rId7" w:history="1">
        <w:r w:rsidRPr="003935EB">
          <w:rPr>
            <w:rStyle w:val="Hyperlink"/>
            <w:rFonts w:ascii="Times New Roman" w:eastAsia="Times New Roman" w:hAnsi="Times New Roman" w:cs="Times New Roman"/>
            <w:shd w:val="clear" w:color="auto" w:fill="FFFFFF"/>
            <w:lang w:eastAsia="en-GB"/>
          </w:rPr>
          <w:t>https://doi.org/10.3390/nu7115459</w:t>
        </w:r>
      </w:hyperlink>
    </w:p>
    <w:p w14:paraId="37A5B117" w14:textId="77777777" w:rsidR="00134037" w:rsidRPr="00134037" w:rsidRDefault="00134037" w:rsidP="00134037">
      <w:pPr>
        <w:spacing w:line="480" w:lineRule="auto"/>
        <w:rPr>
          <w:rFonts w:ascii="Times New Roman" w:eastAsia="Times New Roman" w:hAnsi="Times New Roman" w:cs="Times New Roman"/>
          <w:color w:val="000000"/>
          <w:shd w:val="clear" w:color="auto" w:fill="FFFFFF"/>
          <w:lang w:eastAsia="en-GB"/>
        </w:rPr>
      </w:pPr>
    </w:p>
    <w:p w14:paraId="64562BC6" w14:textId="6A878C4E" w:rsidR="00134037" w:rsidRPr="00134037" w:rsidRDefault="00134037" w:rsidP="00134037">
      <w:pPr>
        <w:spacing w:line="480" w:lineRule="auto"/>
        <w:ind w:firstLine="720"/>
        <w:rPr>
          <w:rFonts w:ascii="Times New Roman" w:eastAsia="Times New Roman" w:hAnsi="Times New Roman" w:cs="Times New Roman"/>
          <w:color w:val="000000"/>
          <w:shd w:val="clear" w:color="auto" w:fill="FFFFFF"/>
          <w:lang w:eastAsia="en-GB"/>
        </w:rPr>
      </w:pPr>
      <w:r w:rsidRPr="00A50DC1">
        <w:rPr>
          <w:rFonts w:ascii="Times New Roman" w:eastAsia="Times New Roman" w:hAnsi="Times New Roman" w:cs="Times New Roman"/>
          <w:color w:val="000000"/>
          <w:shd w:val="clear" w:color="auto" w:fill="FFFFFF"/>
          <w:lang w:eastAsia="en-GB"/>
        </w:rPr>
        <w:t xml:space="preserve">de Grip, A., Dupuy, A., </w:t>
      </w:r>
      <w:proofErr w:type="spellStart"/>
      <w:r w:rsidRPr="00A50DC1">
        <w:rPr>
          <w:rFonts w:ascii="Times New Roman" w:eastAsia="Times New Roman" w:hAnsi="Times New Roman" w:cs="Times New Roman"/>
          <w:color w:val="000000"/>
          <w:shd w:val="clear" w:color="auto" w:fill="FFFFFF"/>
          <w:lang w:eastAsia="en-GB"/>
        </w:rPr>
        <w:t>Jolles</w:t>
      </w:r>
      <w:proofErr w:type="spellEnd"/>
      <w:r w:rsidRPr="00A50DC1">
        <w:rPr>
          <w:rFonts w:ascii="Times New Roman" w:eastAsia="Times New Roman" w:hAnsi="Times New Roman" w:cs="Times New Roman"/>
          <w:color w:val="000000"/>
          <w:shd w:val="clear" w:color="auto" w:fill="FFFFFF"/>
          <w:lang w:eastAsia="en-GB"/>
        </w:rPr>
        <w:t xml:space="preserve">, J., &amp; van </w:t>
      </w:r>
      <w:proofErr w:type="spellStart"/>
      <w:r w:rsidRPr="00A50DC1">
        <w:rPr>
          <w:rFonts w:ascii="Times New Roman" w:eastAsia="Times New Roman" w:hAnsi="Times New Roman" w:cs="Times New Roman"/>
          <w:color w:val="000000"/>
          <w:shd w:val="clear" w:color="auto" w:fill="FFFFFF"/>
          <w:lang w:eastAsia="en-GB"/>
        </w:rPr>
        <w:t>Boxtel</w:t>
      </w:r>
      <w:proofErr w:type="spellEnd"/>
      <w:r w:rsidRPr="00A50DC1">
        <w:rPr>
          <w:rFonts w:ascii="Times New Roman" w:eastAsia="Times New Roman" w:hAnsi="Times New Roman" w:cs="Times New Roman"/>
          <w:color w:val="000000"/>
          <w:shd w:val="clear" w:color="auto" w:fill="FFFFFF"/>
          <w:lang w:eastAsia="en-GB"/>
        </w:rPr>
        <w:t xml:space="preserve">, M. (2012). Retirement and Cognitive Development: Are the Retired Really </w:t>
      </w:r>
      <w:proofErr w:type="gramStart"/>
      <w:r w:rsidRPr="00A50DC1">
        <w:rPr>
          <w:rFonts w:ascii="Times New Roman" w:eastAsia="Times New Roman" w:hAnsi="Times New Roman" w:cs="Times New Roman"/>
          <w:color w:val="000000"/>
          <w:shd w:val="clear" w:color="auto" w:fill="FFFFFF"/>
          <w:lang w:eastAsia="en-GB"/>
        </w:rPr>
        <w:t>Inactive?.</w:t>
      </w:r>
      <w:proofErr w:type="gramEnd"/>
      <w:r w:rsidRPr="00A50DC1">
        <w:rPr>
          <w:rFonts w:ascii="Times New Roman" w:eastAsia="Times New Roman" w:hAnsi="Times New Roman" w:cs="Times New Roman"/>
          <w:color w:val="000000"/>
          <w:shd w:val="clear" w:color="auto" w:fill="FFFFFF"/>
          <w:lang w:eastAsia="en-GB"/>
        </w:rPr>
        <w:t> </w:t>
      </w:r>
      <w:r w:rsidRPr="00A50DC1">
        <w:rPr>
          <w:rFonts w:ascii="Times New Roman" w:eastAsia="Times New Roman" w:hAnsi="Times New Roman" w:cs="Times New Roman"/>
          <w:color w:val="000000"/>
          <w:lang w:eastAsia="en-GB"/>
        </w:rPr>
        <w:t>SSRN Electronic Journal</w:t>
      </w:r>
      <w:r w:rsidRPr="00A50DC1">
        <w:rPr>
          <w:rFonts w:ascii="Times New Roman" w:eastAsia="Times New Roman" w:hAnsi="Times New Roman" w:cs="Times New Roman"/>
          <w:color w:val="000000"/>
          <w:shd w:val="clear" w:color="auto" w:fill="FFFFFF"/>
          <w:lang w:eastAsia="en-GB"/>
        </w:rPr>
        <w:t xml:space="preserve">. </w:t>
      </w:r>
      <w:hyperlink r:id="rId8" w:history="1">
        <w:r w:rsidRPr="00A50DC1">
          <w:rPr>
            <w:rStyle w:val="Hyperlink"/>
            <w:rFonts w:ascii="Times New Roman" w:eastAsia="Times New Roman" w:hAnsi="Times New Roman" w:cs="Times New Roman"/>
            <w:shd w:val="clear" w:color="auto" w:fill="FFFFFF"/>
            <w:lang w:eastAsia="en-GB"/>
          </w:rPr>
          <w:t>https://doi.org/10.2139/ssrn.2149479</w:t>
        </w:r>
      </w:hyperlink>
    </w:p>
    <w:p w14:paraId="6D1E7B14" w14:textId="77777777" w:rsidR="00134037" w:rsidRPr="00134037" w:rsidRDefault="00134037" w:rsidP="00134037">
      <w:pPr>
        <w:spacing w:line="480" w:lineRule="auto"/>
        <w:rPr>
          <w:rFonts w:ascii="Times New Roman" w:eastAsia="Times New Roman" w:hAnsi="Times New Roman" w:cs="Times New Roman"/>
          <w:color w:val="000000"/>
          <w:shd w:val="clear" w:color="auto" w:fill="FFFFFF"/>
          <w:lang w:eastAsia="en-GB"/>
        </w:rPr>
      </w:pPr>
    </w:p>
    <w:p w14:paraId="58DA45E3" w14:textId="456499F0" w:rsidR="00134037" w:rsidRPr="00134037" w:rsidRDefault="00134037" w:rsidP="00134037">
      <w:pPr>
        <w:spacing w:line="480" w:lineRule="auto"/>
        <w:ind w:firstLine="720"/>
        <w:rPr>
          <w:rFonts w:ascii="Times New Roman" w:eastAsia="Times New Roman" w:hAnsi="Times New Roman" w:cs="Times New Roman"/>
          <w:color w:val="000000"/>
          <w:shd w:val="clear" w:color="auto" w:fill="FFFFFF"/>
          <w:lang w:eastAsia="en-GB"/>
        </w:rPr>
      </w:pPr>
      <w:proofErr w:type="spellStart"/>
      <w:r w:rsidRPr="003935EB">
        <w:rPr>
          <w:rFonts w:ascii="Times New Roman" w:eastAsia="Times New Roman" w:hAnsi="Times New Roman" w:cs="Times New Roman"/>
          <w:color w:val="000000"/>
          <w:shd w:val="clear" w:color="auto" w:fill="FFFFFF"/>
          <w:lang w:eastAsia="en-GB"/>
        </w:rPr>
        <w:t>Féart</w:t>
      </w:r>
      <w:proofErr w:type="spellEnd"/>
      <w:r w:rsidRPr="003935EB">
        <w:rPr>
          <w:rFonts w:ascii="Times New Roman" w:eastAsia="Times New Roman" w:hAnsi="Times New Roman" w:cs="Times New Roman"/>
          <w:color w:val="000000"/>
          <w:shd w:val="clear" w:color="auto" w:fill="FFFFFF"/>
          <w:lang w:eastAsia="en-GB"/>
        </w:rPr>
        <w:t xml:space="preserve">, C., </w:t>
      </w:r>
      <w:proofErr w:type="spellStart"/>
      <w:r w:rsidRPr="003935EB">
        <w:rPr>
          <w:rFonts w:ascii="Times New Roman" w:eastAsia="Times New Roman" w:hAnsi="Times New Roman" w:cs="Times New Roman"/>
          <w:color w:val="000000"/>
          <w:shd w:val="clear" w:color="auto" w:fill="FFFFFF"/>
          <w:lang w:eastAsia="en-GB"/>
        </w:rPr>
        <w:t>Samieri</w:t>
      </w:r>
      <w:proofErr w:type="spellEnd"/>
      <w:r w:rsidRPr="003935EB">
        <w:rPr>
          <w:rFonts w:ascii="Times New Roman" w:eastAsia="Times New Roman" w:hAnsi="Times New Roman" w:cs="Times New Roman"/>
          <w:color w:val="000000"/>
          <w:shd w:val="clear" w:color="auto" w:fill="FFFFFF"/>
          <w:lang w:eastAsia="en-GB"/>
        </w:rPr>
        <w:t xml:space="preserve">, C., &amp; </w:t>
      </w:r>
      <w:proofErr w:type="spellStart"/>
      <w:r w:rsidRPr="003935EB">
        <w:rPr>
          <w:rFonts w:ascii="Times New Roman" w:eastAsia="Times New Roman" w:hAnsi="Times New Roman" w:cs="Times New Roman"/>
          <w:color w:val="000000"/>
          <w:shd w:val="clear" w:color="auto" w:fill="FFFFFF"/>
          <w:lang w:eastAsia="en-GB"/>
        </w:rPr>
        <w:t>Barberger</w:t>
      </w:r>
      <w:proofErr w:type="spellEnd"/>
      <w:r w:rsidRPr="003935EB">
        <w:rPr>
          <w:rFonts w:ascii="Times New Roman" w:eastAsia="Times New Roman" w:hAnsi="Times New Roman" w:cs="Times New Roman"/>
          <w:color w:val="000000"/>
          <w:shd w:val="clear" w:color="auto" w:fill="FFFFFF"/>
          <w:lang w:eastAsia="en-GB"/>
        </w:rPr>
        <w:t>-Gateau, P. (2010). Mediterranean diet and cognitive function in older adults. </w:t>
      </w:r>
      <w:r w:rsidRPr="003935EB">
        <w:rPr>
          <w:rFonts w:ascii="Times New Roman" w:eastAsia="Times New Roman" w:hAnsi="Times New Roman" w:cs="Times New Roman"/>
          <w:color w:val="000000"/>
          <w:lang w:eastAsia="en-GB"/>
        </w:rPr>
        <w:t xml:space="preserve">Current Opinion </w:t>
      </w:r>
      <w:proofErr w:type="gramStart"/>
      <w:r w:rsidRPr="003935EB">
        <w:rPr>
          <w:rFonts w:ascii="Times New Roman" w:eastAsia="Times New Roman" w:hAnsi="Times New Roman" w:cs="Times New Roman"/>
          <w:color w:val="000000"/>
          <w:lang w:eastAsia="en-GB"/>
        </w:rPr>
        <w:t>In</w:t>
      </w:r>
      <w:proofErr w:type="gramEnd"/>
      <w:r w:rsidRPr="003935EB">
        <w:rPr>
          <w:rFonts w:ascii="Times New Roman" w:eastAsia="Times New Roman" w:hAnsi="Times New Roman" w:cs="Times New Roman"/>
          <w:color w:val="000000"/>
          <w:lang w:eastAsia="en-GB"/>
        </w:rPr>
        <w:t xml:space="preserve"> Clinical Nutrition And Metabolic Care</w:t>
      </w:r>
      <w:r w:rsidRPr="003935EB">
        <w:rPr>
          <w:rFonts w:ascii="Times New Roman" w:eastAsia="Times New Roman" w:hAnsi="Times New Roman" w:cs="Times New Roman"/>
          <w:color w:val="000000"/>
          <w:shd w:val="clear" w:color="auto" w:fill="FFFFFF"/>
          <w:lang w:eastAsia="en-GB"/>
        </w:rPr>
        <w:t>, </w:t>
      </w:r>
      <w:r w:rsidRPr="003935EB">
        <w:rPr>
          <w:rFonts w:ascii="Times New Roman" w:eastAsia="Times New Roman" w:hAnsi="Times New Roman" w:cs="Times New Roman"/>
          <w:color w:val="000000"/>
          <w:lang w:eastAsia="en-GB"/>
        </w:rPr>
        <w:t>13</w:t>
      </w:r>
      <w:r w:rsidRPr="003935EB">
        <w:rPr>
          <w:rFonts w:ascii="Times New Roman" w:eastAsia="Times New Roman" w:hAnsi="Times New Roman" w:cs="Times New Roman"/>
          <w:color w:val="000000"/>
          <w:shd w:val="clear" w:color="auto" w:fill="FFFFFF"/>
          <w:lang w:eastAsia="en-GB"/>
        </w:rPr>
        <w:t xml:space="preserve">(1), 14-18. </w:t>
      </w:r>
      <w:hyperlink r:id="rId9" w:history="1">
        <w:r w:rsidRPr="003935EB">
          <w:rPr>
            <w:rStyle w:val="Hyperlink"/>
            <w:rFonts w:ascii="Times New Roman" w:eastAsia="Times New Roman" w:hAnsi="Times New Roman" w:cs="Times New Roman"/>
            <w:shd w:val="clear" w:color="auto" w:fill="FFFFFF"/>
            <w:lang w:eastAsia="en-GB"/>
          </w:rPr>
          <w:t>https://doi.org/10.1097/mco.0b013e3283331fe4</w:t>
        </w:r>
      </w:hyperlink>
    </w:p>
    <w:p w14:paraId="3F7266C7" w14:textId="77777777" w:rsidR="00134037" w:rsidRPr="00134037" w:rsidRDefault="00134037" w:rsidP="00134037">
      <w:pPr>
        <w:spacing w:line="480" w:lineRule="auto"/>
        <w:rPr>
          <w:rFonts w:ascii="Times New Roman" w:eastAsia="Times New Roman" w:hAnsi="Times New Roman" w:cs="Times New Roman"/>
          <w:color w:val="000000"/>
          <w:shd w:val="clear" w:color="auto" w:fill="FFFFFF"/>
          <w:lang w:eastAsia="en-GB"/>
        </w:rPr>
      </w:pPr>
    </w:p>
    <w:p w14:paraId="48B7F213" w14:textId="22DDAAEC" w:rsidR="00134037" w:rsidRPr="00134037" w:rsidRDefault="00134037" w:rsidP="00134037">
      <w:pPr>
        <w:spacing w:line="480" w:lineRule="auto"/>
        <w:ind w:firstLine="720"/>
        <w:rPr>
          <w:rStyle w:val="Hyperlink"/>
          <w:rFonts w:ascii="Times New Roman" w:eastAsia="Times New Roman" w:hAnsi="Times New Roman" w:cs="Times New Roman"/>
          <w:shd w:val="clear" w:color="auto" w:fill="FFFFFF"/>
          <w:lang w:eastAsia="en-GB"/>
        </w:rPr>
      </w:pPr>
      <w:r w:rsidRPr="00134037">
        <w:rPr>
          <w:rFonts w:ascii="Times New Roman" w:eastAsia="Times New Roman" w:hAnsi="Times New Roman" w:cs="Times New Roman"/>
          <w:color w:val="000000"/>
          <w:shd w:val="clear" w:color="auto" w:fill="FFFFFF"/>
          <w:lang w:eastAsia="en-GB"/>
        </w:rPr>
        <w:t xml:space="preserve">Growing Old: The Process of Disengagement. By Elaine Cumming and William E. Henry. New York: Basic Books, 1961. 293 pp. (1962). </w:t>
      </w:r>
      <w:hyperlink r:id="rId10" w:history="1">
        <w:r w:rsidRPr="00134037">
          <w:rPr>
            <w:rStyle w:val="Hyperlink"/>
            <w:rFonts w:ascii="Times New Roman" w:eastAsia="Times New Roman" w:hAnsi="Times New Roman" w:cs="Times New Roman"/>
            <w:shd w:val="clear" w:color="auto" w:fill="FFFFFF"/>
            <w:lang w:eastAsia="en-GB"/>
          </w:rPr>
          <w:t>https://doi.org/10.1093/sw/7.3.122</w:t>
        </w:r>
      </w:hyperlink>
    </w:p>
    <w:p w14:paraId="2CF2F647" w14:textId="77777777" w:rsidR="00134037" w:rsidRPr="00134037" w:rsidRDefault="00134037" w:rsidP="00134037">
      <w:pPr>
        <w:spacing w:line="480" w:lineRule="auto"/>
        <w:rPr>
          <w:rFonts w:ascii="Times New Roman" w:eastAsia="Times New Roman" w:hAnsi="Times New Roman" w:cs="Times New Roman"/>
          <w:color w:val="000000"/>
          <w:shd w:val="clear" w:color="auto" w:fill="FFFFFF"/>
          <w:lang w:eastAsia="en-GB"/>
        </w:rPr>
      </w:pPr>
    </w:p>
    <w:p w14:paraId="53CEB039" w14:textId="7FDED3C3" w:rsidR="00134037" w:rsidRPr="00134037" w:rsidRDefault="00134037" w:rsidP="00134037">
      <w:pPr>
        <w:spacing w:line="480" w:lineRule="auto"/>
        <w:ind w:firstLine="720"/>
        <w:rPr>
          <w:rFonts w:ascii="Times New Roman" w:eastAsia="Times New Roman" w:hAnsi="Times New Roman" w:cs="Times New Roman"/>
          <w:color w:val="000000"/>
          <w:shd w:val="clear" w:color="auto" w:fill="FFFFFF"/>
          <w:lang w:eastAsia="en-GB"/>
        </w:rPr>
      </w:pPr>
      <w:proofErr w:type="spellStart"/>
      <w:r w:rsidRPr="008F2019">
        <w:rPr>
          <w:rFonts w:ascii="Times New Roman" w:eastAsia="Times New Roman" w:hAnsi="Times New Roman" w:cs="Times New Roman"/>
          <w:color w:val="000000"/>
          <w:shd w:val="clear" w:color="auto" w:fill="FFFFFF"/>
          <w:lang w:eastAsia="en-GB"/>
        </w:rPr>
        <w:t>Kochan</w:t>
      </w:r>
      <w:proofErr w:type="spellEnd"/>
      <w:r w:rsidRPr="008F2019">
        <w:rPr>
          <w:rFonts w:ascii="Times New Roman" w:eastAsia="Times New Roman" w:hAnsi="Times New Roman" w:cs="Times New Roman"/>
          <w:color w:val="000000"/>
          <w:shd w:val="clear" w:color="auto" w:fill="FFFFFF"/>
          <w:lang w:eastAsia="en-GB"/>
        </w:rPr>
        <w:t xml:space="preserve">, N., Bunce, D., Pont, S., Crawford, J., </w:t>
      </w:r>
      <w:proofErr w:type="spellStart"/>
      <w:r w:rsidRPr="008F2019">
        <w:rPr>
          <w:rFonts w:ascii="Times New Roman" w:eastAsia="Times New Roman" w:hAnsi="Times New Roman" w:cs="Times New Roman"/>
          <w:color w:val="000000"/>
          <w:shd w:val="clear" w:color="auto" w:fill="FFFFFF"/>
          <w:lang w:eastAsia="en-GB"/>
        </w:rPr>
        <w:t>Brodaty</w:t>
      </w:r>
      <w:proofErr w:type="spellEnd"/>
      <w:r w:rsidRPr="008F2019">
        <w:rPr>
          <w:rFonts w:ascii="Times New Roman" w:eastAsia="Times New Roman" w:hAnsi="Times New Roman" w:cs="Times New Roman"/>
          <w:color w:val="000000"/>
          <w:shd w:val="clear" w:color="auto" w:fill="FFFFFF"/>
          <w:lang w:eastAsia="en-GB"/>
        </w:rPr>
        <w:t>, H., &amp; Sachdev, P. (2016). Reaction Time Measures Predict Incident Dementia in Community-Living Older Adults: The Sydney Memory and Ageing Study. </w:t>
      </w:r>
      <w:r w:rsidRPr="008F2019">
        <w:rPr>
          <w:rFonts w:ascii="Times New Roman" w:eastAsia="Times New Roman" w:hAnsi="Times New Roman" w:cs="Times New Roman"/>
          <w:color w:val="000000"/>
          <w:lang w:eastAsia="en-GB"/>
        </w:rPr>
        <w:t xml:space="preserve">The American Journal </w:t>
      </w:r>
      <w:proofErr w:type="gramStart"/>
      <w:r w:rsidRPr="008F2019">
        <w:rPr>
          <w:rFonts w:ascii="Times New Roman" w:eastAsia="Times New Roman" w:hAnsi="Times New Roman" w:cs="Times New Roman"/>
          <w:color w:val="000000"/>
          <w:lang w:eastAsia="en-GB"/>
        </w:rPr>
        <w:t>Of</w:t>
      </w:r>
      <w:proofErr w:type="gramEnd"/>
      <w:r w:rsidRPr="008F2019">
        <w:rPr>
          <w:rFonts w:ascii="Times New Roman" w:eastAsia="Times New Roman" w:hAnsi="Times New Roman" w:cs="Times New Roman"/>
          <w:color w:val="000000"/>
          <w:lang w:eastAsia="en-GB"/>
        </w:rPr>
        <w:t xml:space="preserve"> Geriatric Psychiatry</w:t>
      </w:r>
      <w:r w:rsidRPr="008F2019">
        <w:rPr>
          <w:rFonts w:ascii="Times New Roman" w:eastAsia="Times New Roman" w:hAnsi="Times New Roman" w:cs="Times New Roman"/>
          <w:color w:val="000000"/>
          <w:shd w:val="clear" w:color="auto" w:fill="FFFFFF"/>
          <w:lang w:eastAsia="en-GB"/>
        </w:rPr>
        <w:t>, </w:t>
      </w:r>
      <w:r w:rsidRPr="008F2019">
        <w:rPr>
          <w:rFonts w:ascii="Times New Roman" w:eastAsia="Times New Roman" w:hAnsi="Times New Roman" w:cs="Times New Roman"/>
          <w:color w:val="000000"/>
          <w:lang w:eastAsia="en-GB"/>
        </w:rPr>
        <w:t>24</w:t>
      </w:r>
      <w:r w:rsidRPr="008F2019">
        <w:rPr>
          <w:rFonts w:ascii="Times New Roman" w:eastAsia="Times New Roman" w:hAnsi="Times New Roman" w:cs="Times New Roman"/>
          <w:color w:val="000000"/>
          <w:shd w:val="clear" w:color="auto" w:fill="FFFFFF"/>
          <w:lang w:eastAsia="en-GB"/>
        </w:rPr>
        <w:t xml:space="preserve">(3), 221-231. </w:t>
      </w:r>
      <w:hyperlink r:id="rId11" w:history="1">
        <w:r w:rsidRPr="008F2019">
          <w:rPr>
            <w:rStyle w:val="Hyperlink"/>
            <w:rFonts w:ascii="Times New Roman" w:eastAsia="Times New Roman" w:hAnsi="Times New Roman" w:cs="Times New Roman"/>
            <w:shd w:val="clear" w:color="auto" w:fill="FFFFFF"/>
            <w:lang w:eastAsia="en-GB"/>
          </w:rPr>
          <w:t>https://doi.org/10.1016/j.jagp.2015.12.005</w:t>
        </w:r>
      </w:hyperlink>
    </w:p>
    <w:p w14:paraId="226ED51B" w14:textId="77777777" w:rsidR="00134037" w:rsidRPr="00134037" w:rsidRDefault="00134037" w:rsidP="00134037">
      <w:pPr>
        <w:spacing w:line="480" w:lineRule="auto"/>
        <w:rPr>
          <w:rFonts w:ascii="Times New Roman" w:eastAsia="Times New Roman" w:hAnsi="Times New Roman" w:cs="Times New Roman"/>
          <w:color w:val="000000"/>
          <w:shd w:val="clear" w:color="auto" w:fill="FFFFFF"/>
          <w:lang w:eastAsia="en-GB"/>
        </w:rPr>
      </w:pPr>
    </w:p>
    <w:p w14:paraId="3B4B5512" w14:textId="10F22AA1" w:rsidR="00134037" w:rsidRPr="00134037" w:rsidRDefault="00134037" w:rsidP="00134037">
      <w:pPr>
        <w:spacing w:line="480" w:lineRule="auto"/>
        <w:ind w:firstLine="720"/>
        <w:rPr>
          <w:rFonts w:ascii="Times New Roman" w:eastAsia="Times New Roman" w:hAnsi="Times New Roman" w:cs="Times New Roman"/>
          <w:color w:val="000000"/>
          <w:shd w:val="clear" w:color="auto" w:fill="FFFFFF"/>
          <w:lang w:eastAsia="en-GB"/>
        </w:rPr>
      </w:pPr>
      <w:r w:rsidRPr="003F1F48">
        <w:rPr>
          <w:rFonts w:ascii="Times New Roman" w:eastAsia="Times New Roman" w:hAnsi="Times New Roman" w:cs="Times New Roman"/>
          <w:color w:val="000000"/>
          <w:shd w:val="clear" w:color="auto" w:fill="FFFFFF"/>
          <w:lang w:eastAsia="en-GB"/>
        </w:rPr>
        <w:t xml:space="preserve">Lautenschlager, N., Cox, K., Flicker, L., Foster, J., van </w:t>
      </w:r>
      <w:proofErr w:type="spellStart"/>
      <w:r w:rsidRPr="003F1F48">
        <w:rPr>
          <w:rFonts w:ascii="Times New Roman" w:eastAsia="Times New Roman" w:hAnsi="Times New Roman" w:cs="Times New Roman"/>
          <w:color w:val="000000"/>
          <w:shd w:val="clear" w:color="auto" w:fill="FFFFFF"/>
          <w:lang w:eastAsia="en-GB"/>
        </w:rPr>
        <w:t>Bockxmeer</w:t>
      </w:r>
      <w:proofErr w:type="spellEnd"/>
      <w:r w:rsidRPr="003F1F48">
        <w:rPr>
          <w:rFonts w:ascii="Times New Roman" w:eastAsia="Times New Roman" w:hAnsi="Times New Roman" w:cs="Times New Roman"/>
          <w:color w:val="000000"/>
          <w:shd w:val="clear" w:color="auto" w:fill="FFFFFF"/>
          <w:lang w:eastAsia="en-GB"/>
        </w:rPr>
        <w:t>, F., &amp; Xiao, J. et al. (2008). Effect of Physical Activity on Cognitive Function in Older Adults at Risk for Alzheimer Disease. </w:t>
      </w:r>
      <w:r w:rsidRPr="003F1F48">
        <w:rPr>
          <w:rFonts w:ascii="Times New Roman" w:eastAsia="Times New Roman" w:hAnsi="Times New Roman" w:cs="Times New Roman"/>
          <w:color w:val="000000"/>
          <w:lang w:eastAsia="en-GB"/>
        </w:rPr>
        <w:t>JAMA</w:t>
      </w:r>
      <w:r w:rsidRPr="003F1F48">
        <w:rPr>
          <w:rFonts w:ascii="Times New Roman" w:eastAsia="Times New Roman" w:hAnsi="Times New Roman" w:cs="Times New Roman"/>
          <w:color w:val="000000"/>
          <w:shd w:val="clear" w:color="auto" w:fill="FFFFFF"/>
          <w:lang w:eastAsia="en-GB"/>
        </w:rPr>
        <w:t>, </w:t>
      </w:r>
      <w:r w:rsidRPr="003F1F48">
        <w:rPr>
          <w:rFonts w:ascii="Times New Roman" w:eastAsia="Times New Roman" w:hAnsi="Times New Roman" w:cs="Times New Roman"/>
          <w:color w:val="000000"/>
          <w:lang w:eastAsia="en-GB"/>
        </w:rPr>
        <w:t>300</w:t>
      </w:r>
      <w:r w:rsidRPr="003F1F48">
        <w:rPr>
          <w:rFonts w:ascii="Times New Roman" w:eastAsia="Times New Roman" w:hAnsi="Times New Roman" w:cs="Times New Roman"/>
          <w:color w:val="000000"/>
          <w:shd w:val="clear" w:color="auto" w:fill="FFFFFF"/>
          <w:lang w:eastAsia="en-GB"/>
        </w:rPr>
        <w:t xml:space="preserve">(9), 1027. </w:t>
      </w:r>
      <w:hyperlink r:id="rId12" w:history="1">
        <w:r w:rsidRPr="003F1F48">
          <w:rPr>
            <w:rStyle w:val="Hyperlink"/>
            <w:rFonts w:ascii="Times New Roman" w:eastAsia="Times New Roman" w:hAnsi="Times New Roman" w:cs="Times New Roman"/>
            <w:shd w:val="clear" w:color="auto" w:fill="FFFFFF"/>
            <w:lang w:eastAsia="en-GB"/>
          </w:rPr>
          <w:t>https://doi.org/10.1001/jama.300.9.1027</w:t>
        </w:r>
      </w:hyperlink>
    </w:p>
    <w:p w14:paraId="355A1058" w14:textId="77777777" w:rsidR="00134037" w:rsidRPr="00134037" w:rsidRDefault="00134037" w:rsidP="00134037">
      <w:pPr>
        <w:spacing w:line="480" w:lineRule="auto"/>
        <w:rPr>
          <w:rFonts w:ascii="Times New Roman" w:eastAsia="Times New Roman" w:hAnsi="Times New Roman" w:cs="Times New Roman"/>
          <w:color w:val="000000"/>
          <w:shd w:val="clear" w:color="auto" w:fill="FFFFFF"/>
          <w:lang w:eastAsia="en-GB"/>
        </w:rPr>
      </w:pPr>
    </w:p>
    <w:p w14:paraId="540B6FA0" w14:textId="5B31E01A" w:rsidR="00134037" w:rsidRPr="00134037" w:rsidRDefault="00134037" w:rsidP="00134037">
      <w:pPr>
        <w:spacing w:line="480" w:lineRule="auto"/>
        <w:ind w:firstLine="720"/>
        <w:rPr>
          <w:rFonts w:ascii="Times New Roman" w:eastAsia="Times New Roman" w:hAnsi="Times New Roman" w:cs="Times New Roman"/>
          <w:color w:val="000000"/>
          <w:shd w:val="clear" w:color="auto" w:fill="FFFFFF"/>
          <w:lang w:eastAsia="en-GB"/>
        </w:rPr>
      </w:pPr>
      <w:proofErr w:type="spellStart"/>
      <w:r w:rsidRPr="000E1A3B">
        <w:rPr>
          <w:rFonts w:ascii="Times New Roman" w:eastAsia="Times New Roman" w:hAnsi="Times New Roman" w:cs="Times New Roman"/>
          <w:color w:val="000000"/>
          <w:shd w:val="clear" w:color="auto" w:fill="FFFFFF"/>
          <w:lang w:eastAsia="en-GB"/>
        </w:rPr>
        <w:t>Potočnik</w:t>
      </w:r>
      <w:proofErr w:type="spellEnd"/>
      <w:r w:rsidRPr="000E1A3B">
        <w:rPr>
          <w:rFonts w:ascii="Times New Roman" w:eastAsia="Times New Roman" w:hAnsi="Times New Roman" w:cs="Times New Roman"/>
          <w:color w:val="000000"/>
          <w:shd w:val="clear" w:color="auto" w:fill="FFFFFF"/>
          <w:lang w:eastAsia="en-GB"/>
        </w:rPr>
        <w:t xml:space="preserve">, K., &amp; </w:t>
      </w:r>
      <w:proofErr w:type="spellStart"/>
      <w:r w:rsidRPr="000E1A3B">
        <w:rPr>
          <w:rFonts w:ascii="Times New Roman" w:eastAsia="Times New Roman" w:hAnsi="Times New Roman" w:cs="Times New Roman"/>
          <w:color w:val="000000"/>
          <w:shd w:val="clear" w:color="auto" w:fill="FFFFFF"/>
          <w:lang w:eastAsia="en-GB"/>
        </w:rPr>
        <w:t>Sonnentag</w:t>
      </w:r>
      <w:proofErr w:type="spellEnd"/>
      <w:r w:rsidRPr="000E1A3B">
        <w:rPr>
          <w:rFonts w:ascii="Times New Roman" w:eastAsia="Times New Roman" w:hAnsi="Times New Roman" w:cs="Times New Roman"/>
          <w:color w:val="000000"/>
          <w:shd w:val="clear" w:color="auto" w:fill="FFFFFF"/>
          <w:lang w:eastAsia="en-GB"/>
        </w:rPr>
        <w:t>, S. (2013). A longitudinal study of well-being in older workers and retirees: The role of engaging in different types of activities. </w:t>
      </w:r>
      <w:r w:rsidRPr="000E1A3B">
        <w:rPr>
          <w:rFonts w:ascii="Times New Roman" w:eastAsia="Times New Roman" w:hAnsi="Times New Roman" w:cs="Times New Roman"/>
          <w:color w:val="000000"/>
          <w:lang w:eastAsia="en-GB"/>
        </w:rPr>
        <w:t xml:space="preserve">Journal Of Occupational </w:t>
      </w:r>
      <w:proofErr w:type="gramStart"/>
      <w:r w:rsidRPr="000E1A3B">
        <w:rPr>
          <w:rFonts w:ascii="Times New Roman" w:eastAsia="Times New Roman" w:hAnsi="Times New Roman" w:cs="Times New Roman"/>
          <w:color w:val="000000"/>
          <w:lang w:eastAsia="en-GB"/>
        </w:rPr>
        <w:t>And</w:t>
      </w:r>
      <w:proofErr w:type="gramEnd"/>
      <w:r w:rsidRPr="000E1A3B">
        <w:rPr>
          <w:rFonts w:ascii="Times New Roman" w:eastAsia="Times New Roman" w:hAnsi="Times New Roman" w:cs="Times New Roman"/>
          <w:color w:val="000000"/>
          <w:lang w:eastAsia="en-GB"/>
        </w:rPr>
        <w:t xml:space="preserve"> Organizational Psychology</w:t>
      </w:r>
      <w:r w:rsidRPr="000E1A3B">
        <w:rPr>
          <w:rFonts w:ascii="Times New Roman" w:eastAsia="Times New Roman" w:hAnsi="Times New Roman" w:cs="Times New Roman"/>
          <w:color w:val="000000"/>
          <w:shd w:val="clear" w:color="auto" w:fill="FFFFFF"/>
          <w:lang w:eastAsia="en-GB"/>
        </w:rPr>
        <w:t>, </w:t>
      </w:r>
      <w:r w:rsidRPr="000E1A3B">
        <w:rPr>
          <w:rFonts w:ascii="Times New Roman" w:eastAsia="Times New Roman" w:hAnsi="Times New Roman" w:cs="Times New Roman"/>
          <w:color w:val="000000"/>
          <w:lang w:eastAsia="en-GB"/>
        </w:rPr>
        <w:t>86</w:t>
      </w:r>
      <w:r w:rsidRPr="000E1A3B">
        <w:rPr>
          <w:rFonts w:ascii="Times New Roman" w:eastAsia="Times New Roman" w:hAnsi="Times New Roman" w:cs="Times New Roman"/>
          <w:color w:val="000000"/>
          <w:shd w:val="clear" w:color="auto" w:fill="FFFFFF"/>
          <w:lang w:eastAsia="en-GB"/>
        </w:rPr>
        <w:t xml:space="preserve">(4), 497-521. </w:t>
      </w:r>
      <w:hyperlink r:id="rId13" w:history="1">
        <w:r w:rsidRPr="000E1A3B">
          <w:rPr>
            <w:rStyle w:val="Hyperlink"/>
            <w:rFonts w:ascii="Times New Roman" w:eastAsia="Times New Roman" w:hAnsi="Times New Roman" w:cs="Times New Roman"/>
            <w:shd w:val="clear" w:color="auto" w:fill="FFFFFF"/>
            <w:lang w:eastAsia="en-GB"/>
          </w:rPr>
          <w:t>https://doi.org/10.1111/joop.12003</w:t>
        </w:r>
      </w:hyperlink>
    </w:p>
    <w:p w14:paraId="236F2102" w14:textId="77777777" w:rsidR="00134037" w:rsidRPr="00134037" w:rsidRDefault="00134037" w:rsidP="00134037">
      <w:pPr>
        <w:spacing w:line="480" w:lineRule="auto"/>
        <w:rPr>
          <w:rFonts w:ascii="Times New Roman" w:eastAsia="Times New Roman" w:hAnsi="Times New Roman" w:cs="Times New Roman"/>
          <w:color w:val="000000"/>
          <w:shd w:val="clear" w:color="auto" w:fill="FFFFFF"/>
          <w:lang w:eastAsia="en-GB"/>
        </w:rPr>
      </w:pPr>
    </w:p>
    <w:p w14:paraId="55C63008" w14:textId="79522237" w:rsidR="00134037" w:rsidRPr="00134037" w:rsidRDefault="00134037" w:rsidP="00134037">
      <w:pPr>
        <w:spacing w:line="480" w:lineRule="auto"/>
        <w:ind w:firstLine="720"/>
        <w:rPr>
          <w:rFonts w:ascii="Times New Roman" w:eastAsia="Times New Roman" w:hAnsi="Times New Roman" w:cs="Times New Roman"/>
          <w:color w:val="555555"/>
          <w:shd w:val="clear" w:color="auto" w:fill="F5F1F0"/>
          <w:lang w:eastAsia="en-GB"/>
        </w:rPr>
      </w:pPr>
      <w:r w:rsidRPr="00134037">
        <w:rPr>
          <w:rFonts w:ascii="Times New Roman" w:eastAsia="Times New Roman" w:hAnsi="Times New Roman" w:cs="Times New Roman"/>
          <w:color w:val="555555"/>
          <w:shd w:val="clear" w:color="auto" w:fill="F5F1F0"/>
          <w:lang w:eastAsia="en-GB"/>
        </w:rPr>
        <w:t xml:space="preserve">Prince M, Knapp M, </w:t>
      </w:r>
      <w:proofErr w:type="spellStart"/>
      <w:r w:rsidRPr="00134037">
        <w:rPr>
          <w:rFonts w:ascii="Times New Roman" w:eastAsia="Times New Roman" w:hAnsi="Times New Roman" w:cs="Times New Roman"/>
          <w:color w:val="555555"/>
          <w:shd w:val="clear" w:color="auto" w:fill="F5F1F0"/>
          <w:lang w:eastAsia="en-GB"/>
        </w:rPr>
        <w:t>Guerchet</w:t>
      </w:r>
      <w:proofErr w:type="spellEnd"/>
      <w:r w:rsidRPr="00134037">
        <w:rPr>
          <w:rFonts w:ascii="Times New Roman" w:eastAsia="Times New Roman" w:hAnsi="Times New Roman" w:cs="Times New Roman"/>
          <w:color w:val="555555"/>
          <w:shd w:val="clear" w:color="auto" w:fill="F5F1F0"/>
          <w:lang w:eastAsia="en-GB"/>
        </w:rPr>
        <w:t xml:space="preserve"> M, </w:t>
      </w:r>
      <w:proofErr w:type="spellStart"/>
      <w:r w:rsidRPr="00134037">
        <w:rPr>
          <w:rFonts w:ascii="Times New Roman" w:eastAsia="Times New Roman" w:hAnsi="Times New Roman" w:cs="Times New Roman"/>
          <w:color w:val="555555"/>
          <w:shd w:val="clear" w:color="auto" w:fill="F5F1F0"/>
          <w:lang w:eastAsia="en-GB"/>
        </w:rPr>
        <w:t>McCrone</w:t>
      </w:r>
      <w:proofErr w:type="spellEnd"/>
      <w:r w:rsidRPr="00134037">
        <w:rPr>
          <w:rFonts w:ascii="Times New Roman" w:eastAsia="Times New Roman" w:hAnsi="Times New Roman" w:cs="Times New Roman"/>
          <w:color w:val="555555"/>
          <w:shd w:val="clear" w:color="auto" w:fill="F5F1F0"/>
          <w:lang w:eastAsia="en-GB"/>
        </w:rPr>
        <w:t xml:space="preserve"> P, Prina M, Comas-Herrera A, Wittenberg R, </w:t>
      </w:r>
      <w:proofErr w:type="spellStart"/>
      <w:r w:rsidRPr="00134037">
        <w:rPr>
          <w:rFonts w:ascii="Times New Roman" w:eastAsia="Times New Roman" w:hAnsi="Times New Roman" w:cs="Times New Roman"/>
          <w:color w:val="555555"/>
          <w:shd w:val="clear" w:color="auto" w:fill="F5F1F0"/>
          <w:lang w:eastAsia="en-GB"/>
        </w:rPr>
        <w:t>Adelaja</w:t>
      </w:r>
      <w:proofErr w:type="spellEnd"/>
      <w:r w:rsidRPr="00134037">
        <w:rPr>
          <w:rFonts w:ascii="Times New Roman" w:eastAsia="Times New Roman" w:hAnsi="Times New Roman" w:cs="Times New Roman"/>
          <w:color w:val="555555"/>
          <w:shd w:val="clear" w:color="auto" w:fill="F5F1F0"/>
          <w:lang w:eastAsia="en-GB"/>
        </w:rPr>
        <w:t xml:space="preserve"> B, Hu B, King D, </w:t>
      </w:r>
      <w:proofErr w:type="spellStart"/>
      <w:r w:rsidRPr="00134037">
        <w:rPr>
          <w:rFonts w:ascii="Times New Roman" w:eastAsia="Times New Roman" w:hAnsi="Times New Roman" w:cs="Times New Roman"/>
          <w:color w:val="555555"/>
          <w:shd w:val="clear" w:color="auto" w:fill="F5F1F0"/>
          <w:lang w:eastAsia="en-GB"/>
        </w:rPr>
        <w:t>Rehill</w:t>
      </w:r>
      <w:proofErr w:type="spellEnd"/>
      <w:r w:rsidRPr="00134037">
        <w:rPr>
          <w:rFonts w:ascii="Times New Roman" w:eastAsia="Times New Roman" w:hAnsi="Times New Roman" w:cs="Times New Roman"/>
          <w:color w:val="555555"/>
          <w:shd w:val="clear" w:color="auto" w:fill="F5F1F0"/>
          <w:lang w:eastAsia="en-GB"/>
        </w:rPr>
        <w:t xml:space="preserve"> A, </w:t>
      </w:r>
      <w:proofErr w:type="spellStart"/>
      <w:r w:rsidRPr="00134037">
        <w:rPr>
          <w:rFonts w:ascii="Times New Roman" w:eastAsia="Times New Roman" w:hAnsi="Times New Roman" w:cs="Times New Roman"/>
          <w:color w:val="555555"/>
          <w:shd w:val="clear" w:color="auto" w:fill="F5F1F0"/>
          <w:lang w:eastAsia="en-GB"/>
        </w:rPr>
        <w:t>Salimkumar</w:t>
      </w:r>
      <w:proofErr w:type="spellEnd"/>
      <w:r w:rsidRPr="00134037">
        <w:rPr>
          <w:rFonts w:ascii="Times New Roman" w:eastAsia="Times New Roman" w:hAnsi="Times New Roman" w:cs="Times New Roman"/>
          <w:color w:val="555555"/>
          <w:shd w:val="clear" w:color="auto" w:fill="F5F1F0"/>
          <w:lang w:eastAsia="en-GB"/>
        </w:rPr>
        <w:t xml:space="preserve"> </w:t>
      </w:r>
      <w:proofErr w:type="gramStart"/>
      <w:r w:rsidRPr="00134037">
        <w:rPr>
          <w:rFonts w:ascii="Times New Roman" w:eastAsia="Times New Roman" w:hAnsi="Times New Roman" w:cs="Times New Roman"/>
          <w:color w:val="555555"/>
          <w:shd w:val="clear" w:color="auto" w:fill="F5F1F0"/>
          <w:lang w:eastAsia="en-GB"/>
        </w:rPr>
        <w:t>D .</w:t>
      </w:r>
      <w:proofErr w:type="gramEnd"/>
      <w:r w:rsidRPr="00134037">
        <w:rPr>
          <w:rFonts w:ascii="Times New Roman" w:eastAsia="Times New Roman" w:hAnsi="Times New Roman" w:cs="Times New Roman"/>
          <w:color w:val="555555"/>
          <w:shd w:val="clear" w:color="auto" w:fill="F5F1F0"/>
          <w:lang w:eastAsia="en-GB"/>
        </w:rPr>
        <w:t xml:space="preserve"> (2014). </w:t>
      </w:r>
      <w:r w:rsidRPr="00134037">
        <w:rPr>
          <w:rFonts w:ascii="Times New Roman" w:eastAsia="Times New Roman" w:hAnsi="Times New Roman" w:cs="Times New Roman"/>
          <w:color w:val="555555"/>
          <w:lang w:eastAsia="en-GB"/>
        </w:rPr>
        <w:t>Dementia UK: The Second Edition</w:t>
      </w:r>
      <w:r w:rsidRPr="00134037">
        <w:rPr>
          <w:rFonts w:ascii="Times New Roman" w:eastAsia="Times New Roman" w:hAnsi="Times New Roman" w:cs="Times New Roman"/>
          <w:color w:val="555555"/>
          <w:shd w:val="clear" w:color="auto" w:fill="F5F1F0"/>
          <w:lang w:eastAsia="en-GB"/>
        </w:rPr>
        <w:t>. London: Alzheimer’s Society.</w:t>
      </w:r>
    </w:p>
    <w:p w14:paraId="5EF785AD" w14:textId="77777777" w:rsidR="00134037" w:rsidRPr="00134037" w:rsidRDefault="00134037" w:rsidP="00134037">
      <w:pPr>
        <w:spacing w:line="480" w:lineRule="auto"/>
        <w:rPr>
          <w:rFonts w:ascii="Times New Roman" w:eastAsia="Times New Roman" w:hAnsi="Times New Roman" w:cs="Times New Roman"/>
          <w:lang w:eastAsia="en-GB"/>
        </w:rPr>
      </w:pPr>
    </w:p>
    <w:p w14:paraId="2F2D73C1" w14:textId="58D014B0" w:rsidR="00134037" w:rsidRPr="00134037" w:rsidRDefault="00134037" w:rsidP="00134037">
      <w:pPr>
        <w:spacing w:line="480" w:lineRule="auto"/>
        <w:ind w:firstLine="720"/>
        <w:rPr>
          <w:rStyle w:val="Hyperlink"/>
          <w:rFonts w:ascii="Times New Roman" w:eastAsia="Times New Roman" w:hAnsi="Times New Roman" w:cs="Times New Roman"/>
          <w:shd w:val="clear" w:color="auto" w:fill="FFFFFF"/>
          <w:lang w:eastAsia="en-GB"/>
        </w:rPr>
      </w:pPr>
      <w:r w:rsidRPr="00134037">
        <w:rPr>
          <w:rFonts w:ascii="Times New Roman" w:eastAsia="Times New Roman" w:hAnsi="Times New Roman" w:cs="Times New Roman"/>
          <w:color w:val="000000"/>
          <w:shd w:val="clear" w:color="auto" w:fill="FFFFFF"/>
          <w:lang w:eastAsia="en-GB"/>
        </w:rPr>
        <w:t xml:space="preserve">Saha, S., &amp; Zaman, A. (2020). Satisfaction in Old Age: Activity or </w:t>
      </w:r>
      <w:proofErr w:type="gramStart"/>
      <w:r w:rsidRPr="00134037">
        <w:rPr>
          <w:rFonts w:ascii="Times New Roman" w:eastAsia="Times New Roman" w:hAnsi="Times New Roman" w:cs="Times New Roman"/>
          <w:color w:val="000000"/>
          <w:shd w:val="clear" w:color="auto" w:fill="FFFFFF"/>
          <w:lang w:eastAsia="en-GB"/>
        </w:rPr>
        <w:t>Disengagement?.</w:t>
      </w:r>
      <w:proofErr w:type="gramEnd"/>
      <w:r w:rsidRPr="00134037">
        <w:rPr>
          <w:rFonts w:ascii="Times New Roman" w:eastAsia="Times New Roman" w:hAnsi="Times New Roman" w:cs="Times New Roman"/>
          <w:color w:val="000000"/>
          <w:shd w:val="clear" w:color="auto" w:fill="FFFFFF"/>
          <w:lang w:eastAsia="en-GB"/>
        </w:rPr>
        <w:t> </w:t>
      </w:r>
      <w:r w:rsidRPr="00134037">
        <w:rPr>
          <w:rFonts w:ascii="Times New Roman" w:eastAsia="Times New Roman" w:hAnsi="Times New Roman" w:cs="Times New Roman"/>
          <w:color w:val="000000"/>
          <w:lang w:eastAsia="en-GB"/>
        </w:rPr>
        <w:t>Journal Of Sociological Research</w:t>
      </w:r>
      <w:r w:rsidRPr="00134037">
        <w:rPr>
          <w:rFonts w:ascii="Times New Roman" w:eastAsia="Times New Roman" w:hAnsi="Times New Roman" w:cs="Times New Roman"/>
          <w:color w:val="000000"/>
          <w:shd w:val="clear" w:color="auto" w:fill="FFFFFF"/>
          <w:lang w:eastAsia="en-GB"/>
        </w:rPr>
        <w:t>, </w:t>
      </w:r>
      <w:r w:rsidRPr="00134037">
        <w:rPr>
          <w:rFonts w:ascii="Times New Roman" w:eastAsia="Times New Roman" w:hAnsi="Times New Roman" w:cs="Times New Roman"/>
          <w:color w:val="000000"/>
          <w:lang w:eastAsia="en-GB"/>
        </w:rPr>
        <w:t>12</w:t>
      </w:r>
      <w:r w:rsidRPr="00134037">
        <w:rPr>
          <w:rFonts w:ascii="Times New Roman" w:eastAsia="Times New Roman" w:hAnsi="Times New Roman" w:cs="Times New Roman"/>
          <w:color w:val="000000"/>
          <w:shd w:val="clear" w:color="auto" w:fill="FFFFFF"/>
          <w:lang w:eastAsia="en-GB"/>
        </w:rPr>
        <w:t xml:space="preserve">(1), 7. </w:t>
      </w:r>
      <w:hyperlink r:id="rId14" w:history="1">
        <w:r w:rsidRPr="00134037">
          <w:rPr>
            <w:rStyle w:val="Hyperlink"/>
            <w:rFonts w:ascii="Times New Roman" w:eastAsia="Times New Roman" w:hAnsi="Times New Roman" w:cs="Times New Roman"/>
            <w:shd w:val="clear" w:color="auto" w:fill="FFFFFF"/>
            <w:lang w:eastAsia="en-GB"/>
          </w:rPr>
          <w:t>https://doi.org/10.5296/jsr.v12i1.17399</w:t>
        </w:r>
      </w:hyperlink>
    </w:p>
    <w:p w14:paraId="41B691C8" w14:textId="77777777" w:rsidR="00134037" w:rsidRPr="00134037" w:rsidRDefault="00134037" w:rsidP="00134037">
      <w:pPr>
        <w:spacing w:line="480" w:lineRule="auto"/>
        <w:rPr>
          <w:rFonts w:ascii="Times New Roman" w:eastAsia="Times New Roman" w:hAnsi="Times New Roman" w:cs="Times New Roman"/>
          <w:color w:val="000000"/>
          <w:shd w:val="clear" w:color="auto" w:fill="FFFFFF"/>
          <w:lang w:eastAsia="en-GB"/>
        </w:rPr>
      </w:pPr>
    </w:p>
    <w:p w14:paraId="7DBE8C93" w14:textId="14038A70" w:rsidR="00134037" w:rsidRPr="00134037" w:rsidRDefault="00134037" w:rsidP="00134037">
      <w:pPr>
        <w:spacing w:line="480" w:lineRule="auto"/>
        <w:ind w:firstLine="720"/>
        <w:rPr>
          <w:rFonts w:ascii="Times New Roman" w:eastAsia="Times New Roman" w:hAnsi="Times New Roman" w:cs="Times New Roman"/>
          <w:color w:val="4282A8"/>
          <w:u w:val="single"/>
          <w:lang w:eastAsia="en-GB"/>
        </w:rPr>
      </w:pPr>
      <w:r w:rsidRPr="00134037">
        <w:rPr>
          <w:rFonts w:ascii="Times New Roman" w:eastAsia="Times New Roman" w:hAnsi="Times New Roman" w:cs="Times New Roman"/>
          <w:color w:val="555555"/>
          <w:shd w:val="clear" w:color="auto" w:fill="F5F1F0"/>
          <w:lang w:eastAsia="en-GB"/>
        </w:rPr>
        <w:t xml:space="preserve">Smyth, C, (2014). Depression in old age ‘is the next big health </w:t>
      </w:r>
      <w:proofErr w:type="gramStart"/>
      <w:r w:rsidRPr="00134037">
        <w:rPr>
          <w:rFonts w:ascii="Times New Roman" w:eastAsia="Times New Roman" w:hAnsi="Times New Roman" w:cs="Times New Roman"/>
          <w:color w:val="555555"/>
          <w:shd w:val="clear" w:color="auto" w:fill="F5F1F0"/>
          <w:lang w:eastAsia="en-GB"/>
        </w:rPr>
        <w:t>crisis’</w:t>
      </w:r>
      <w:proofErr w:type="gramEnd"/>
      <w:r w:rsidRPr="00134037">
        <w:rPr>
          <w:rFonts w:ascii="Times New Roman" w:eastAsia="Times New Roman" w:hAnsi="Times New Roman" w:cs="Times New Roman"/>
          <w:color w:val="555555"/>
          <w:shd w:val="clear" w:color="auto" w:fill="F5F1F0"/>
          <w:lang w:eastAsia="en-GB"/>
        </w:rPr>
        <w:t>. </w:t>
      </w:r>
      <w:r w:rsidRPr="00134037">
        <w:rPr>
          <w:rFonts w:ascii="Times New Roman" w:eastAsia="Times New Roman" w:hAnsi="Times New Roman" w:cs="Times New Roman"/>
          <w:color w:val="555555"/>
          <w:lang w:eastAsia="en-GB"/>
        </w:rPr>
        <w:t>The Times</w:t>
      </w:r>
      <w:r w:rsidRPr="00134037">
        <w:rPr>
          <w:rFonts w:ascii="Times New Roman" w:eastAsia="Times New Roman" w:hAnsi="Times New Roman" w:cs="Times New Roman"/>
          <w:color w:val="555555"/>
          <w:shd w:val="clear" w:color="auto" w:fill="F5F1F0"/>
          <w:lang w:eastAsia="en-GB"/>
        </w:rPr>
        <w:t>. [online] Available at: </w:t>
      </w:r>
      <w:hyperlink r:id="rId15" w:history="1">
        <w:r w:rsidRPr="00134037">
          <w:rPr>
            <w:rFonts w:ascii="Times New Roman" w:eastAsia="Times New Roman" w:hAnsi="Times New Roman" w:cs="Times New Roman"/>
            <w:color w:val="4282A8"/>
            <w:u w:val="single"/>
            <w:lang w:eastAsia="en-GB"/>
          </w:rPr>
          <w:t>http://www.thetimes.co.uk/tto/health/news/article4057224.ece</w:t>
        </w:r>
      </w:hyperlink>
    </w:p>
    <w:p w14:paraId="66E2A9ED" w14:textId="77777777" w:rsidR="00134037" w:rsidRPr="00134037" w:rsidRDefault="00134037" w:rsidP="00134037">
      <w:pPr>
        <w:spacing w:line="480" w:lineRule="auto"/>
        <w:rPr>
          <w:rFonts w:ascii="Times New Roman" w:eastAsia="Times New Roman" w:hAnsi="Times New Roman" w:cs="Times New Roman"/>
          <w:lang w:eastAsia="en-GB"/>
        </w:rPr>
      </w:pPr>
    </w:p>
    <w:p w14:paraId="1223DEF6" w14:textId="209DCEA1" w:rsidR="00134037" w:rsidRPr="00134037" w:rsidRDefault="00134037" w:rsidP="00134037">
      <w:pPr>
        <w:spacing w:line="480" w:lineRule="auto"/>
        <w:ind w:firstLine="720"/>
        <w:rPr>
          <w:rFonts w:ascii="Times New Roman" w:eastAsia="Times New Roman" w:hAnsi="Times New Roman" w:cs="Times New Roman"/>
          <w:color w:val="000000"/>
          <w:shd w:val="clear" w:color="auto" w:fill="FFFFFF"/>
          <w:lang w:eastAsia="en-GB"/>
        </w:rPr>
      </w:pPr>
      <w:r w:rsidRPr="009B7CEF">
        <w:rPr>
          <w:rFonts w:ascii="Times New Roman" w:eastAsia="Times New Roman" w:hAnsi="Times New Roman" w:cs="Times New Roman"/>
          <w:color w:val="000000"/>
          <w:shd w:val="clear" w:color="auto" w:fill="FFFFFF"/>
          <w:lang w:eastAsia="en-GB"/>
        </w:rPr>
        <w:t xml:space="preserve">Thompson, W., Zack, M., </w:t>
      </w:r>
      <w:proofErr w:type="spellStart"/>
      <w:r w:rsidRPr="009B7CEF">
        <w:rPr>
          <w:rFonts w:ascii="Times New Roman" w:eastAsia="Times New Roman" w:hAnsi="Times New Roman" w:cs="Times New Roman"/>
          <w:color w:val="000000"/>
          <w:shd w:val="clear" w:color="auto" w:fill="FFFFFF"/>
          <w:lang w:eastAsia="en-GB"/>
        </w:rPr>
        <w:t>Krahn</w:t>
      </w:r>
      <w:proofErr w:type="spellEnd"/>
      <w:r w:rsidRPr="009B7CEF">
        <w:rPr>
          <w:rFonts w:ascii="Times New Roman" w:eastAsia="Times New Roman" w:hAnsi="Times New Roman" w:cs="Times New Roman"/>
          <w:color w:val="000000"/>
          <w:shd w:val="clear" w:color="auto" w:fill="FFFFFF"/>
          <w:lang w:eastAsia="en-GB"/>
        </w:rPr>
        <w:t xml:space="preserve">, G., Andresen, E., &amp; Barile, J. (2012). Health-Related Quality of Life Among Older Adults </w:t>
      </w:r>
      <w:proofErr w:type="gramStart"/>
      <w:r w:rsidRPr="009B7CEF">
        <w:rPr>
          <w:rFonts w:ascii="Times New Roman" w:eastAsia="Times New Roman" w:hAnsi="Times New Roman" w:cs="Times New Roman"/>
          <w:color w:val="000000"/>
          <w:shd w:val="clear" w:color="auto" w:fill="FFFFFF"/>
          <w:lang w:eastAsia="en-GB"/>
        </w:rPr>
        <w:t>With</w:t>
      </w:r>
      <w:proofErr w:type="gramEnd"/>
      <w:r w:rsidRPr="009B7CEF">
        <w:rPr>
          <w:rFonts w:ascii="Times New Roman" w:eastAsia="Times New Roman" w:hAnsi="Times New Roman" w:cs="Times New Roman"/>
          <w:color w:val="000000"/>
          <w:shd w:val="clear" w:color="auto" w:fill="FFFFFF"/>
          <w:lang w:eastAsia="en-GB"/>
        </w:rPr>
        <w:t xml:space="preserve"> and Without Functional Limitations. </w:t>
      </w:r>
      <w:r w:rsidRPr="009B7CEF">
        <w:rPr>
          <w:rFonts w:ascii="Times New Roman" w:eastAsia="Times New Roman" w:hAnsi="Times New Roman" w:cs="Times New Roman"/>
          <w:color w:val="000000"/>
          <w:lang w:eastAsia="en-GB"/>
        </w:rPr>
        <w:t xml:space="preserve">American Journal </w:t>
      </w:r>
      <w:proofErr w:type="gramStart"/>
      <w:r w:rsidRPr="009B7CEF">
        <w:rPr>
          <w:rFonts w:ascii="Times New Roman" w:eastAsia="Times New Roman" w:hAnsi="Times New Roman" w:cs="Times New Roman"/>
          <w:color w:val="000000"/>
          <w:lang w:eastAsia="en-GB"/>
        </w:rPr>
        <w:t>Of</w:t>
      </w:r>
      <w:proofErr w:type="gramEnd"/>
      <w:r w:rsidRPr="009B7CEF">
        <w:rPr>
          <w:rFonts w:ascii="Times New Roman" w:eastAsia="Times New Roman" w:hAnsi="Times New Roman" w:cs="Times New Roman"/>
          <w:color w:val="000000"/>
          <w:lang w:eastAsia="en-GB"/>
        </w:rPr>
        <w:t xml:space="preserve"> Public Health</w:t>
      </w:r>
      <w:r w:rsidRPr="009B7CEF">
        <w:rPr>
          <w:rFonts w:ascii="Times New Roman" w:eastAsia="Times New Roman" w:hAnsi="Times New Roman" w:cs="Times New Roman"/>
          <w:color w:val="000000"/>
          <w:shd w:val="clear" w:color="auto" w:fill="FFFFFF"/>
          <w:lang w:eastAsia="en-GB"/>
        </w:rPr>
        <w:t>, </w:t>
      </w:r>
      <w:r w:rsidRPr="009B7CEF">
        <w:rPr>
          <w:rFonts w:ascii="Times New Roman" w:eastAsia="Times New Roman" w:hAnsi="Times New Roman" w:cs="Times New Roman"/>
          <w:color w:val="000000"/>
          <w:lang w:eastAsia="en-GB"/>
        </w:rPr>
        <w:t>102</w:t>
      </w:r>
      <w:r w:rsidRPr="009B7CEF">
        <w:rPr>
          <w:rFonts w:ascii="Times New Roman" w:eastAsia="Times New Roman" w:hAnsi="Times New Roman" w:cs="Times New Roman"/>
          <w:color w:val="000000"/>
          <w:shd w:val="clear" w:color="auto" w:fill="FFFFFF"/>
          <w:lang w:eastAsia="en-GB"/>
        </w:rPr>
        <w:t xml:space="preserve">(3), 496-502. </w:t>
      </w:r>
      <w:hyperlink r:id="rId16" w:history="1">
        <w:r w:rsidRPr="009B7CEF">
          <w:rPr>
            <w:rStyle w:val="Hyperlink"/>
            <w:rFonts w:ascii="Times New Roman" w:eastAsia="Times New Roman" w:hAnsi="Times New Roman" w:cs="Times New Roman"/>
            <w:shd w:val="clear" w:color="auto" w:fill="FFFFFF"/>
            <w:lang w:eastAsia="en-GB"/>
          </w:rPr>
          <w:t>https://doi.org/10.2105/ajph.2011.300500</w:t>
        </w:r>
      </w:hyperlink>
    </w:p>
    <w:p w14:paraId="610CAEAF" w14:textId="77777777" w:rsidR="00134037" w:rsidRPr="00134037" w:rsidRDefault="00134037" w:rsidP="00134037">
      <w:pPr>
        <w:spacing w:line="480" w:lineRule="auto"/>
        <w:rPr>
          <w:rFonts w:ascii="Times New Roman" w:eastAsia="Times New Roman" w:hAnsi="Times New Roman" w:cs="Times New Roman"/>
          <w:color w:val="000000"/>
          <w:shd w:val="clear" w:color="auto" w:fill="FFFFFF"/>
          <w:lang w:eastAsia="en-GB"/>
        </w:rPr>
      </w:pPr>
    </w:p>
    <w:p w14:paraId="052D4B14" w14:textId="3E965241" w:rsidR="00134037" w:rsidRPr="00134037" w:rsidRDefault="00134037" w:rsidP="00134037">
      <w:pPr>
        <w:spacing w:line="480" w:lineRule="auto"/>
        <w:ind w:firstLine="720"/>
        <w:rPr>
          <w:rFonts w:ascii="Times New Roman" w:eastAsia="Times New Roman" w:hAnsi="Times New Roman" w:cs="Times New Roman"/>
          <w:color w:val="000000"/>
          <w:shd w:val="clear" w:color="auto" w:fill="FFFFFF"/>
          <w:lang w:eastAsia="en-GB"/>
        </w:rPr>
      </w:pPr>
      <w:r w:rsidRPr="00DD3DF5">
        <w:rPr>
          <w:rFonts w:ascii="Times New Roman" w:eastAsia="Times New Roman" w:hAnsi="Times New Roman" w:cs="Times New Roman"/>
          <w:color w:val="000000"/>
          <w:shd w:val="clear" w:color="auto" w:fill="FFFFFF"/>
          <w:lang w:eastAsia="en-GB"/>
        </w:rPr>
        <w:t xml:space="preserve">Wade, A., Davis, C., Dyer, K., Hodgson, J., Woodman, R., </w:t>
      </w:r>
      <w:proofErr w:type="spellStart"/>
      <w:r w:rsidRPr="00DD3DF5">
        <w:rPr>
          <w:rFonts w:ascii="Times New Roman" w:eastAsia="Times New Roman" w:hAnsi="Times New Roman" w:cs="Times New Roman"/>
          <w:color w:val="000000"/>
          <w:shd w:val="clear" w:color="auto" w:fill="FFFFFF"/>
          <w:lang w:eastAsia="en-GB"/>
        </w:rPr>
        <w:t>Keage</w:t>
      </w:r>
      <w:proofErr w:type="spellEnd"/>
      <w:r w:rsidRPr="00DD3DF5">
        <w:rPr>
          <w:rFonts w:ascii="Times New Roman" w:eastAsia="Times New Roman" w:hAnsi="Times New Roman" w:cs="Times New Roman"/>
          <w:color w:val="000000"/>
          <w:shd w:val="clear" w:color="auto" w:fill="FFFFFF"/>
          <w:lang w:eastAsia="en-GB"/>
        </w:rPr>
        <w:t>, H., &amp; Murphy, K. (2019). A Mediterranean Diet with Fresh, Lean Pork Improves Processing Speed and Mood: Cognitive Findings from the MedPork Randomised Controlled Trial. </w:t>
      </w:r>
      <w:r w:rsidRPr="00DD3DF5">
        <w:rPr>
          <w:rFonts w:ascii="Times New Roman" w:eastAsia="Times New Roman" w:hAnsi="Times New Roman" w:cs="Times New Roman"/>
          <w:color w:val="000000"/>
          <w:lang w:eastAsia="en-GB"/>
        </w:rPr>
        <w:t>Nutrients</w:t>
      </w:r>
      <w:r w:rsidRPr="00DD3DF5">
        <w:rPr>
          <w:rFonts w:ascii="Times New Roman" w:eastAsia="Times New Roman" w:hAnsi="Times New Roman" w:cs="Times New Roman"/>
          <w:color w:val="000000"/>
          <w:shd w:val="clear" w:color="auto" w:fill="FFFFFF"/>
          <w:lang w:eastAsia="en-GB"/>
        </w:rPr>
        <w:t>, </w:t>
      </w:r>
      <w:r w:rsidRPr="00DD3DF5">
        <w:rPr>
          <w:rFonts w:ascii="Times New Roman" w:eastAsia="Times New Roman" w:hAnsi="Times New Roman" w:cs="Times New Roman"/>
          <w:color w:val="000000"/>
          <w:lang w:eastAsia="en-GB"/>
        </w:rPr>
        <w:t>11</w:t>
      </w:r>
      <w:r w:rsidRPr="00DD3DF5">
        <w:rPr>
          <w:rFonts w:ascii="Times New Roman" w:eastAsia="Times New Roman" w:hAnsi="Times New Roman" w:cs="Times New Roman"/>
          <w:color w:val="000000"/>
          <w:shd w:val="clear" w:color="auto" w:fill="FFFFFF"/>
          <w:lang w:eastAsia="en-GB"/>
        </w:rPr>
        <w:t xml:space="preserve">(7), 1521. </w:t>
      </w:r>
      <w:hyperlink r:id="rId17" w:history="1">
        <w:r w:rsidRPr="00DD3DF5">
          <w:rPr>
            <w:rStyle w:val="Hyperlink"/>
            <w:rFonts w:ascii="Times New Roman" w:eastAsia="Times New Roman" w:hAnsi="Times New Roman" w:cs="Times New Roman"/>
            <w:shd w:val="clear" w:color="auto" w:fill="FFFFFF"/>
            <w:lang w:eastAsia="en-GB"/>
          </w:rPr>
          <w:t>https://doi.org/10.3390/nu11071521</w:t>
        </w:r>
      </w:hyperlink>
    </w:p>
    <w:p w14:paraId="27DE69EC" w14:textId="77777777" w:rsidR="00134037" w:rsidRPr="00134037" w:rsidRDefault="00134037" w:rsidP="00134037">
      <w:pPr>
        <w:spacing w:line="480" w:lineRule="auto"/>
        <w:rPr>
          <w:rFonts w:ascii="Times New Roman" w:eastAsia="Times New Roman" w:hAnsi="Times New Roman" w:cs="Times New Roman"/>
          <w:color w:val="000000"/>
          <w:shd w:val="clear" w:color="auto" w:fill="FFFFFF"/>
          <w:lang w:eastAsia="en-GB"/>
        </w:rPr>
      </w:pPr>
    </w:p>
    <w:p w14:paraId="35A5EB39" w14:textId="1A924234" w:rsidR="00134037" w:rsidRPr="00134037" w:rsidRDefault="00134037" w:rsidP="00134037">
      <w:pPr>
        <w:spacing w:line="480" w:lineRule="auto"/>
        <w:ind w:firstLine="720"/>
        <w:rPr>
          <w:rFonts w:ascii="Times New Roman" w:eastAsia="Times New Roman" w:hAnsi="Times New Roman" w:cs="Times New Roman"/>
          <w:color w:val="000000"/>
          <w:shd w:val="clear" w:color="auto" w:fill="FFFFFF"/>
          <w:lang w:eastAsia="en-GB"/>
        </w:rPr>
      </w:pPr>
      <w:proofErr w:type="spellStart"/>
      <w:r w:rsidRPr="00B97404">
        <w:rPr>
          <w:rFonts w:ascii="Times New Roman" w:eastAsia="Times New Roman" w:hAnsi="Times New Roman" w:cs="Times New Roman"/>
          <w:color w:val="000000"/>
          <w:shd w:val="clear" w:color="auto" w:fill="FFFFFF"/>
          <w:lang w:eastAsia="en-GB"/>
        </w:rPr>
        <w:t>Weuve</w:t>
      </w:r>
      <w:proofErr w:type="spellEnd"/>
      <w:r w:rsidRPr="00B97404">
        <w:rPr>
          <w:rFonts w:ascii="Times New Roman" w:eastAsia="Times New Roman" w:hAnsi="Times New Roman" w:cs="Times New Roman"/>
          <w:color w:val="000000"/>
          <w:shd w:val="clear" w:color="auto" w:fill="FFFFFF"/>
          <w:lang w:eastAsia="en-GB"/>
        </w:rPr>
        <w:t>, J. (2004). Physical Activity, Including Walking, and Cognitive Function in Older Women. </w:t>
      </w:r>
      <w:r w:rsidRPr="00B97404">
        <w:rPr>
          <w:rFonts w:ascii="Times New Roman" w:eastAsia="Times New Roman" w:hAnsi="Times New Roman" w:cs="Times New Roman"/>
          <w:color w:val="000000"/>
          <w:lang w:eastAsia="en-GB"/>
        </w:rPr>
        <w:t>JAMA</w:t>
      </w:r>
      <w:r w:rsidRPr="00B97404">
        <w:rPr>
          <w:rFonts w:ascii="Times New Roman" w:eastAsia="Times New Roman" w:hAnsi="Times New Roman" w:cs="Times New Roman"/>
          <w:color w:val="000000"/>
          <w:shd w:val="clear" w:color="auto" w:fill="FFFFFF"/>
          <w:lang w:eastAsia="en-GB"/>
        </w:rPr>
        <w:t>, </w:t>
      </w:r>
      <w:r w:rsidRPr="00B97404">
        <w:rPr>
          <w:rFonts w:ascii="Times New Roman" w:eastAsia="Times New Roman" w:hAnsi="Times New Roman" w:cs="Times New Roman"/>
          <w:color w:val="000000"/>
          <w:lang w:eastAsia="en-GB"/>
        </w:rPr>
        <w:t>292</w:t>
      </w:r>
      <w:r w:rsidRPr="00B97404">
        <w:rPr>
          <w:rFonts w:ascii="Times New Roman" w:eastAsia="Times New Roman" w:hAnsi="Times New Roman" w:cs="Times New Roman"/>
          <w:color w:val="000000"/>
          <w:shd w:val="clear" w:color="auto" w:fill="FFFFFF"/>
          <w:lang w:eastAsia="en-GB"/>
        </w:rPr>
        <w:t xml:space="preserve">(12), 1454. </w:t>
      </w:r>
      <w:hyperlink r:id="rId18" w:history="1">
        <w:r w:rsidRPr="00B97404">
          <w:rPr>
            <w:rStyle w:val="Hyperlink"/>
            <w:rFonts w:ascii="Times New Roman" w:eastAsia="Times New Roman" w:hAnsi="Times New Roman" w:cs="Times New Roman"/>
            <w:shd w:val="clear" w:color="auto" w:fill="FFFFFF"/>
            <w:lang w:eastAsia="en-GB"/>
          </w:rPr>
          <w:t>https://doi.org/10.1001/jama.292.12.1454</w:t>
        </w:r>
      </w:hyperlink>
    </w:p>
    <w:p w14:paraId="78027298" w14:textId="77777777" w:rsidR="00134037" w:rsidRPr="00134037" w:rsidRDefault="00134037" w:rsidP="00134037">
      <w:pPr>
        <w:spacing w:line="480" w:lineRule="auto"/>
        <w:rPr>
          <w:rFonts w:ascii="Times New Roman" w:eastAsia="Times New Roman" w:hAnsi="Times New Roman" w:cs="Times New Roman"/>
          <w:color w:val="000000"/>
          <w:shd w:val="clear" w:color="auto" w:fill="FFFFFF"/>
          <w:lang w:eastAsia="en-GB"/>
        </w:rPr>
      </w:pPr>
    </w:p>
    <w:p w14:paraId="393DC2F3" w14:textId="40281078" w:rsidR="00134037" w:rsidRPr="00134037" w:rsidRDefault="00134037" w:rsidP="00134037">
      <w:pPr>
        <w:spacing w:line="480" w:lineRule="auto"/>
        <w:ind w:firstLine="720"/>
        <w:rPr>
          <w:rFonts w:ascii="Times New Roman" w:eastAsia="Times New Roman" w:hAnsi="Times New Roman" w:cs="Times New Roman"/>
          <w:color w:val="000000"/>
          <w:shd w:val="clear" w:color="auto" w:fill="FFFFFF"/>
          <w:lang w:eastAsia="en-GB"/>
        </w:rPr>
      </w:pPr>
      <w:r w:rsidRPr="002805AC">
        <w:rPr>
          <w:rFonts w:ascii="Times New Roman" w:eastAsia="Times New Roman" w:hAnsi="Times New Roman" w:cs="Times New Roman"/>
          <w:color w:val="000000"/>
          <w:shd w:val="clear" w:color="auto" w:fill="FFFFFF"/>
          <w:lang w:eastAsia="en-GB"/>
        </w:rPr>
        <w:t>Zacher, H., &amp; Rudolph, C. (2017). Successful Aging at Work and Beyond: A Review and Critical Perspective. </w:t>
      </w:r>
      <w:r w:rsidRPr="002805AC">
        <w:rPr>
          <w:rFonts w:ascii="Times New Roman" w:eastAsia="Times New Roman" w:hAnsi="Times New Roman" w:cs="Times New Roman"/>
          <w:color w:val="000000"/>
          <w:lang w:eastAsia="en-GB"/>
        </w:rPr>
        <w:t xml:space="preserve">Age Diversity </w:t>
      </w:r>
      <w:proofErr w:type="gramStart"/>
      <w:r w:rsidRPr="002805AC">
        <w:rPr>
          <w:rFonts w:ascii="Times New Roman" w:eastAsia="Times New Roman" w:hAnsi="Times New Roman" w:cs="Times New Roman"/>
          <w:color w:val="000000"/>
          <w:lang w:eastAsia="en-GB"/>
        </w:rPr>
        <w:t>In</w:t>
      </w:r>
      <w:proofErr w:type="gramEnd"/>
      <w:r w:rsidRPr="002805AC">
        <w:rPr>
          <w:rFonts w:ascii="Times New Roman" w:eastAsia="Times New Roman" w:hAnsi="Times New Roman" w:cs="Times New Roman"/>
          <w:color w:val="000000"/>
          <w:lang w:eastAsia="en-GB"/>
        </w:rPr>
        <w:t xml:space="preserve"> The Workplace</w:t>
      </w:r>
      <w:r w:rsidRPr="002805AC">
        <w:rPr>
          <w:rFonts w:ascii="Times New Roman" w:eastAsia="Times New Roman" w:hAnsi="Times New Roman" w:cs="Times New Roman"/>
          <w:color w:val="000000"/>
          <w:shd w:val="clear" w:color="auto" w:fill="FFFFFF"/>
          <w:lang w:eastAsia="en-GB"/>
        </w:rPr>
        <w:t xml:space="preserve">, 35-64. </w:t>
      </w:r>
      <w:hyperlink r:id="rId19" w:history="1">
        <w:r w:rsidRPr="002805AC">
          <w:rPr>
            <w:rStyle w:val="Hyperlink"/>
            <w:rFonts w:ascii="Times New Roman" w:eastAsia="Times New Roman" w:hAnsi="Times New Roman" w:cs="Times New Roman"/>
            <w:shd w:val="clear" w:color="auto" w:fill="FFFFFF"/>
            <w:lang w:eastAsia="en-GB"/>
          </w:rPr>
          <w:t>https://doi.org/10.1108/s1877-636120170000017004</w:t>
        </w:r>
      </w:hyperlink>
    </w:p>
    <w:p w14:paraId="5B969B2C" w14:textId="77777777" w:rsidR="00134037" w:rsidRPr="002805AC" w:rsidRDefault="00134037" w:rsidP="002805AC">
      <w:pPr>
        <w:rPr>
          <w:rFonts w:ascii="Times New Roman" w:eastAsia="Times New Roman" w:hAnsi="Times New Roman" w:cs="Times New Roman"/>
          <w:lang w:eastAsia="en-GB"/>
        </w:rPr>
      </w:pPr>
    </w:p>
    <w:p w14:paraId="5EC785D1" w14:textId="77777777" w:rsidR="003F1F48" w:rsidRPr="003F1F48" w:rsidRDefault="003F1F48" w:rsidP="003F1F48">
      <w:pPr>
        <w:rPr>
          <w:rFonts w:ascii="Times New Roman" w:eastAsia="Times New Roman" w:hAnsi="Times New Roman" w:cs="Times New Roman"/>
          <w:lang w:eastAsia="en-GB"/>
        </w:rPr>
      </w:pPr>
    </w:p>
    <w:p w14:paraId="5BD709B3" w14:textId="77777777" w:rsidR="00DD3DF5" w:rsidRPr="00DD3DF5" w:rsidRDefault="00DD3DF5" w:rsidP="00DD3DF5">
      <w:pPr>
        <w:rPr>
          <w:rFonts w:ascii="Times New Roman" w:eastAsia="Times New Roman" w:hAnsi="Times New Roman" w:cs="Times New Roman"/>
          <w:lang w:eastAsia="en-GB"/>
        </w:rPr>
      </w:pPr>
    </w:p>
    <w:p w14:paraId="22F354EB" w14:textId="77777777" w:rsidR="001D0D69" w:rsidRDefault="001D0D69"/>
    <w:sectPr w:rsidR="001D0D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5DF"/>
    <w:rsid w:val="00011A0D"/>
    <w:rsid w:val="00030767"/>
    <w:rsid w:val="0004193B"/>
    <w:rsid w:val="00096051"/>
    <w:rsid w:val="000E1A3B"/>
    <w:rsid w:val="0012185E"/>
    <w:rsid w:val="00134037"/>
    <w:rsid w:val="00152773"/>
    <w:rsid w:val="001D0D69"/>
    <w:rsid w:val="001D0EA7"/>
    <w:rsid w:val="0020051A"/>
    <w:rsid w:val="00227C66"/>
    <w:rsid w:val="00260F70"/>
    <w:rsid w:val="002805AC"/>
    <w:rsid w:val="002D005C"/>
    <w:rsid w:val="002D03A0"/>
    <w:rsid w:val="002E37C4"/>
    <w:rsid w:val="00366509"/>
    <w:rsid w:val="00372880"/>
    <w:rsid w:val="003935EB"/>
    <w:rsid w:val="003F1F48"/>
    <w:rsid w:val="004305DF"/>
    <w:rsid w:val="00485CD4"/>
    <w:rsid w:val="004A1D43"/>
    <w:rsid w:val="004C1818"/>
    <w:rsid w:val="006259DD"/>
    <w:rsid w:val="006431C4"/>
    <w:rsid w:val="00702AD9"/>
    <w:rsid w:val="00722317"/>
    <w:rsid w:val="007273BD"/>
    <w:rsid w:val="00743D94"/>
    <w:rsid w:val="007C7576"/>
    <w:rsid w:val="00857D52"/>
    <w:rsid w:val="0086200E"/>
    <w:rsid w:val="00887269"/>
    <w:rsid w:val="008908DB"/>
    <w:rsid w:val="008F2019"/>
    <w:rsid w:val="00921B2E"/>
    <w:rsid w:val="00952873"/>
    <w:rsid w:val="009A63D6"/>
    <w:rsid w:val="009B7CEF"/>
    <w:rsid w:val="009D1069"/>
    <w:rsid w:val="009D7911"/>
    <w:rsid w:val="00A50DC1"/>
    <w:rsid w:val="00A54FF1"/>
    <w:rsid w:val="00AE3127"/>
    <w:rsid w:val="00AE7438"/>
    <w:rsid w:val="00B116FF"/>
    <w:rsid w:val="00B97404"/>
    <w:rsid w:val="00C036CC"/>
    <w:rsid w:val="00C75089"/>
    <w:rsid w:val="00CE3225"/>
    <w:rsid w:val="00D374AE"/>
    <w:rsid w:val="00D81419"/>
    <w:rsid w:val="00DD3DF5"/>
    <w:rsid w:val="00DD6AC4"/>
    <w:rsid w:val="00DE74F5"/>
    <w:rsid w:val="00DF43A3"/>
    <w:rsid w:val="00E71DE0"/>
    <w:rsid w:val="00EA729E"/>
    <w:rsid w:val="00EA782C"/>
    <w:rsid w:val="00EF7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5DAAEC"/>
  <w15:chartTrackingRefBased/>
  <w15:docId w15:val="{495B819E-BC5B-CD44-9AB3-7C4A1A018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4305DF"/>
    <w:rPr>
      <w:i/>
      <w:iCs/>
    </w:rPr>
  </w:style>
  <w:style w:type="character" w:customStyle="1" w:styleId="apple-converted-space">
    <w:name w:val="apple-converted-space"/>
    <w:basedOn w:val="DefaultParagraphFont"/>
    <w:rsid w:val="004305DF"/>
  </w:style>
  <w:style w:type="character" w:styleId="Hyperlink">
    <w:name w:val="Hyperlink"/>
    <w:basedOn w:val="DefaultParagraphFont"/>
    <w:uiPriority w:val="99"/>
    <w:unhideWhenUsed/>
    <w:rsid w:val="004305DF"/>
    <w:rPr>
      <w:color w:val="0000FF"/>
      <w:u w:val="single"/>
    </w:rPr>
  </w:style>
  <w:style w:type="character" w:styleId="UnresolvedMention">
    <w:name w:val="Unresolved Mention"/>
    <w:basedOn w:val="DefaultParagraphFont"/>
    <w:uiPriority w:val="99"/>
    <w:semiHidden/>
    <w:unhideWhenUsed/>
    <w:rsid w:val="00D374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198">
      <w:bodyDiv w:val="1"/>
      <w:marLeft w:val="0"/>
      <w:marRight w:val="0"/>
      <w:marTop w:val="0"/>
      <w:marBottom w:val="0"/>
      <w:divBdr>
        <w:top w:val="none" w:sz="0" w:space="0" w:color="auto"/>
        <w:left w:val="none" w:sz="0" w:space="0" w:color="auto"/>
        <w:bottom w:val="none" w:sz="0" w:space="0" w:color="auto"/>
        <w:right w:val="none" w:sz="0" w:space="0" w:color="auto"/>
      </w:divBdr>
    </w:div>
    <w:div w:id="9993689">
      <w:bodyDiv w:val="1"/>
      <w:marLeft w:val="0"/>
      <w:marRight w:val="0"/>
      <w:marTop w:val="0"/>
      <w:marBottom w:val="0"/>
      <w:divBdr>
        <w:top w:val="none" w:sz="0" w:space="0" w:color="auto"/>
        <w:left w:val="none" w:sz="0" w:space="0" w:color="auto"/>
        <w:bottom w:val="none" w:sz="0" w:space="0" w:color="auto"/>
        <w:right w:val="none" w:sz="0" w:space="0" w:color="auto"/>
      </w:divBdr>
    </w:div>
    <w:div w:id="94979445">
      <w:bodyDiv w:val="1"/>
      <w:marLeft w:val="0"/>
      <w:marRight w:val="0"/>
      <w:marTop w:val="0"/>
      <w:marBottom w:val="0"/>
      <w:divBdr>
        <w:top w:val="none" w:sz="0" w:space="0" w:color="auto"/>
        <w:left w:val="none" w:sz="0" w:space="0" w:color="auto"/>
        <w:bottom w:val="none" w:sz="0" w:space="0" w:color="auto"/>
        <w:right w:val="none" w:sz="0" w:space="0" w:color="auto"/>
      </w:divBdr>
    </w:div>
    <w:div w:id="97727166">
      <w:bodyDiv w:val="1"/>
      <w:marLeft w:val="0"/>
      <w:marRight w:val="0"/>
      <w:marTop w:val="0"/>
      <w:marBottom w:val="0"/>
      <w:divBdr>
        <w:top w:val="none" w:sz="0" w:space="0" w:color="auto"/>
        <w:left w:val="none" w:sz="0" w:space="0" w:color="auto"/>
        <w:bottom w:val="none" w:sz="0" w:space="0" w:color="auto"/>
        <w:right w:val="none" w:sz="0" w:space="0" w:color="auto"/>
      </w:divBdr>
    </w:div>
    <w:div w:id="384377744">
      <w:bodyDiv w:val="1"/>
      <w:marLeft w:val="0"/>
      <w:marRight w:val="0"/>
      <w:marTop w:val="0"/>
      <w:marBottom w:val="0"/>
      <w:divBdr>
        <w:top w:val="none" w:sz="0" w:space="0" w:color="auto"/>
        <w:left w:val="none" w:sz="0" w:space="0" w:color="auto"/>
        <w:bottom w:val="none" w:sz="0" w:space="0" w:color="auto"/>
        <w:right w:val="none" w:sz="0" w:space="0" w:color="auto"/>
      </w:divBdr>
    </w:div>
    <w:div w:id="413167444">
      <w:bodyDiv w:val="1"/>
      <w:marLeft w:val="0"/>
      <w:marRight w:val="0"/>
      <w:marTop w:val="0"/>
      <w:marBottom w:val="0"/>
      <w:divBdr>
        <w:top w:val="none" w:sz="0" w:space="0" w:color="auto"/>
        <w:left w:val="none" w:sz="0" w:space="0" w:color="auto"/>
        <w:bottom w:val="none" w:sz="0" w:space="0" w:color="auto"/>
        <w:right w:val="none" w:sz="0" w:space="0" w:color="auto"/>
      </w:divBdr>
    </w:div>
    <w:div w:id="577711466">
      <w:bodyDiv w:val="1"/>
      <w:marLeft w:val="0"/>
      <w:marRight w:val="0"/>
      <w:marTop w:val="0"/>
      <w:marBottom w:val="0"/>
      <w:divBdr>
        <w:top w:val="none" w:sz="0" w:space="0" w:color="auto"/>
        <w:left w:val="none" w:sz="0" w:space="0" w:color="auto"/>
        <w:bottom w:val="none" w:sz="0" w:space="0" w:color="auto"/>
        <w:right w:val="none" w:sz="0" w:space="0" w:color="auto"/>
      </w:divBdr>
    </w:div>
    <w:div w:id="620915648">
      <w:bodyDiv w:val="1"/>
      <w:marLeft w:val="0"/>
      <w:marRight w:val="0"/>
      <w:marTop w:val="0"/>
      <w:marBottom w:val="0"/>
      <w:divBdr>
        <w:top w:val="none" w:sz="0" w:space="0" w:color="auto"/>
        <w:left w:val="none" w:sz="0" w:space="0" w:color="auto"/>
        <w:bottom w:val="none" w:sz="0" w:space="0" w:color="auto"/>
        <w:right w:val="none" w:sz="0" w:space="0" w:color="auto"/>
      </w:divBdr>
    </w:div>
    <w:div w:id="731079818">
      <w:bodyDiv w:val="1"/>
      <w:marLeft w:val="0"/>
      <w:marRight w:val="0"/>
      <w:marTop w:val="0"/>
      <w:marBottom w:val="0"/>
      <w:divBdr>
        <w:top w:val="none" w:sz="0" w:space="0" w:color="auto"/>
        <w:left w:val="none" w:sz="0" w:space="0" w:color="auto"/>
        <w:bottom w:val="none" w:sz="0" w:space="0" w:color="auto"/>
        <w:right w:val="none" w:sz="0" w:space="0" w:color="auto"/>
      </w:divBdr>
    </w:div>
    <w:div w:id="746341565">
      <w:bodyDiv w:val="1"/>
      <w:marLeft w:val="0"/>
      <w:marRight w:val="0"/>
      <w:marTop w:val="0"/>
      <w:marBottom w:val="0"/>
      <w:divBdr>
        <w:top w:val="none" w:sz="0" w:space="0" w:color="auto"/>
        <w:left w:val="none" w:sz="0" w:space="0" w:color="auto"/>
        <w:bottom w:val="none" w:sz="0" w:space="0" w:color="auto"/>
        <w:right w:val="none" w:sz="0" w:space="0" w:color="auto"/>
      </w:divBdr>
    </w:div>
    <w:div w:id="1172571135">
      <w:bodyDiv w:val="1"/>
      <w:marLeft w:val="0"/>
      <w:marRight w:val="0"/>
      <w:marTop w:val="0"/>
      <w:marBottom w:val="0"/>
      <w:divBdr>
        <w:top w:val="none" w:sz="0" w:space="0" w:color="auto"/>
        <w:left w:val="none" w:sz="0" w:space="0" w:color="auto"/>
        <w:bottom w:val="none" w:sz="0" w:space="0" w:color="auto"/>
        <w:right w:val="none" w:sz="0" w:space="0" w:color="auto"/>
      </w:divBdr>
    </w:div>
    <w:div w:id="1257441165">
      <w:bodyDiv w:val="1"/>
      <w:marLeft w:val="0"/>
      <w:marRight w:val="0"/>
      <w:marTop w:val="0"/>
      <w:marBottom w:val="0"/>
      <w:divBdr>
        <w:top w:val="none" w:sz="0" w:space="0" w:color="auto"/>
        <w:left w:val="none" w:sz="0" w:space="0" w:color="auto"/>
        <w:bottom w:val="none" w:sz="0" w:space="0" w:color="auto"/>
        <w:right w:val="none" w:sz="0" w:space="0" w:color="auto"/>
      </w:divBdr>
    </w:div>
    <w:div w:id="1336956541">
      <w:bodyDiv w:val="1"/>
      <w:marLeft w:val="0"/>
      <w:marRight w:val="0"/>
      <w:marTop w:val="0"/>
      <w:marBottom w:val="0"/>
      <w:divBdr>
        <w:top w:val="none" w:sz="0" w:space="0" w:color="auto"/>
        <w:left w:val="none" w:sz="0" w:space="0" w:color="auto"/>
        <w:bottom w:val="none" w:sz="0" w:space="0" w:color="auto"/>
        <w:right w:val="none" w:sz="0" w:space="0" w:color="auto"/>
      </w:divBdr>
    </w:div>
    <w:div w:id="1361206415">
      <w:bodyDiv w:val="1"/>
      <w:marLeft w:val="0"/>
      <w:marRight w:val="0"/>
      <w:marTop w:val="0"/>
      <w:marBottom w:val="0"/>
      <w:divBdr>
        <w:top w:val="none" w:sz="0" w:space="0" w:color="auto"/>
        <w:left w:val="none" w:sz="0" w:space="0" w:color="auto"/>
        <w:bottom w:val="none" w:sz="0" w:space="0" w:color="auto"/>
        <w:right w:val="none" w:sz="0" w:space="0" w:color="auto"/>
      </w:divBdr>
    </w:div>
    <w:div w:id="1378968302">
      <w:bodyDiv w:val="1"/>
      <w:marLeft w:val="0"/>
      <w:marRight w:val="0"/>
      <w:marTop w:val="0"/>
      <w:marBottom w:val="0"/>
      <w:divBdr>
        <w:top w:val="none" w:sz="0" w:space="0" w:color="auto"/>
        <w:left w:val="none" w:sz="0" w:space="0" w:color="auto"/>
        <w:bottom w:val="none" w:sz="0" w:space="0" w:color="auto"/>
        <w:right w:val="none" w:sz="0" w:space="0" w:color="auto"/>
      </w:divBdr>
    </w:div>
    <w:div w:id="1749884331">
      <w:bodyDiv w:val="1"/>
      <w:marLeft w:val="0"/>
      <w:marRight w:val="0"/>
      <w:marTop w:val="0"/>
      <w:marBottom w:val="0"/>
      <w:divBdr>
        <w:top w:val="none" w:sz="0" w:space="0" w:color="auto"/>
        <w:left w:val="none" w:sz="0" w:space="0" w:color="auto"/>
        <w:bottom w:val="none" w:sz="0" w:space="0" w:color="auto"/>
        <w:right w:val="none" w:sz="0" w:space="0" w:color="auto"/>
      </w:divBdr>
    </w:div>
    <w:div w:id="1947074960">
      <w:bodyDiv w:val="1"/>
      <w:marLeft w:val="0"/>
      <w:marRight w:val="0"/>
      <w:marTop w:val="0"/>
      <w:marBottom w:val="0"/>
      <w:divBdr>
        <w:top w:val="none" w:sz="0" w:space="0" w:color="auto"/>
        <w:left w:val="none" w:sz="0" w:space="0" w:color="auto"/>
        <w:bottom w:val="none" w:sz="0" w:space="0" w:color="auto"/>
        <w:right w:val="none" w:sz="0" w:space="0" w:color="auto"/>
      </w:divBdr>
    </w:div>
    <w:div w:id="1979721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39/ssrn.2149479" TargetMode="External"/><Relationship Id="rId13" Type="http://schemas.openxmlformats.org/officeDocument/2006/relationships/hyperlink" Target="https://doi.org/10.1111/joop.12003" TargetMode="External"/><Relationship Id="rId18" Type="http://schemas.openxmlformats.org/officeDocument/2006/relationships/hyperlink" Target="https://doi.org/10.1001/jama.292.12.1454"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doi.org/10.3390/nu7115459" TargetMode="External"/><Relationship Id="rId12" Type="http://schemas.openxmlformats.org/officeDocument/2006/relationships/hyperlink" Target="https://doi.org/10.1001/jama.300.9.1027" TargetMode="External"/><Relationship Id="rId17" Type="http://schemas.openxmlformats.org/officeDocument/2006/relationships/hyperlink" Target="https://doi.org/10.3390/nu11071521" TargetMode="External"/><Relationship Id="rId2" Type="http://schemas.openxmlformats.org/officeDocument/2006/relationships/settings" Target="settings.xml"/><Relationship Id="rId16" Type="http://schemas.openxmlformats.org/officeDocument/2006/relationships/hyperlink" Target="https://doi.org/10.2105/ajph.2011.300500"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126/science.1127488" TargetMode="External"/><Relationship Id="rId11" Type="http://schemas.openxmlformats.org/officeDocument/2006/relationships/hyperlink" Target="https://doi.org/10.1016/j.jagp.2015.12.005" TargetMode="External"/><Relationship Id="rId5" Type="http://schemas.openxmlformats.org/officeDocument/2006/relationships/hyperlink" Target="https://doi.org/10.7326/m17-1528" TargetMode="External"/><Relationship Id="rId15" Type="http://schemas.openxmlformats.org/officeDocument/2006/relationships/hyperlink" Target="http://www.thetimes.co.uk/tto/health/news/article4057224.ece" TargetMode="External"/><Relationship Id="rId10" Type="http://schemas.openxmlformats.org/officeDocument/2006/relationships/hyperlink" Target="https://doi.org/10.1093/sw/7.3.122" TargetMode="External"/><Relationship Id="rId19" Type="http://schemas.openxmlformats.org/officeDocument/2006/relationships/hyperlink" Target="https://doi.org/10.1108/s1877-636120170000017004" TargetMode="External"/><Relationship Id="rId4" Type="http://schemas.openxmlformats.org/officeDocument/2006/relationships/hyperlink" Target="https://doi.org/10.1123/japa.13.3.276" TargetMode="External"/><Relationship Id="rId9" Type="http://schemas.openxmlformats.org/officeDocument/2006/relationships/hyperlink" Target="https://doi.org/10.1097/mco.0b013e3283331fe4" TargetMode="External"/><Relationship Id="rId14" Type="http://schemas.openxmlformats.org/officeDocument/2006/relationships/hyperlink" Target="https://doi.org/10.5296/jsr.v12i1.173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408</TotalTime>
  <Pages>9</Pages>
  <Words>2607</Words>
  <Characters>14861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Harris (1504995)</dc:creator>
  <cp:keywords/>
  <dc:description/>
  <cp:lastModifiedBy>Phoebe Harris (1504995)</cp:lastModifiedBy>
  <cp:revision>47</cp:revision>
  <dcterms:created xsi:type="dcterms:W3CDTF">2021-11-04T11:27:00Z</dcterms:created>
  <dcterms:modified xsi:type="dcterms:W3CDTF">2021-11-12T22:09:00Z</dcterms:modified>
</cp:coreProperties>
</file>