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6F6D2A" w14:textId="77777777" w:rsidR="00401E17" w:rsidRDefault="00401E17" w:rsidP="00FC7834">
      <w:pPr>
        <w:jc w:val="both"/>
        <w:rPr>
          <w:rFonts w:ascii="Times New Roman" w:hAnsi="Times New Roman" w:cs="Times New Roman"/>
          <w:sz w:val="24"/>
          <w:szCs w:val="24"/>
        </w:rPr>
      </w:pPr>
    </w:p>
    <w:p w14:paraId="750E96C0" w14:textId="77777777" w:rsidR="00FC7834" w:rsidRDefault="00FC7834" w:rsidP="00FC7834">
      <w:pPr>
        <w:jc w:val="both"/>
        <w:rPr>
          <w:rFonts w:ascii="Times New Roman" w:hAnsi="Times New Roman" w:cs="Times New Roman"/>
          <w:sz w:val="24"/>
          <w:szCs w:val="24"/>
        </w:rPr>
      </w:pPr>
    </w:p>
    <w:p w14:paraId="0B885735" w14:textId="77777777" w:rsidR="00FC7834" w:rsidRDefault="00FC7834" w:rsidP="00FC7834">
      <w:pPr>
        <w:jc w:val="both"/>
        <w:rPr>
          <w:rFonts w:ascii="Times New Roman" w:hAnsi="Times New Roman" w:cs="Times New Roman"/>
          <w:sz w:val="24"/>
          <w:szCs w:val="24"/>
        </w:rPr>
      </w:pPr>
      <w:r>
        <w:rPr>
          <w:noProof/>
        </w:rPr>
        <w:drawing>
          <wp:anchor distT="0" distB="0" distL="114300" distR="114300" simplePos="0" relativeHeight="251659264" behindDoc="0" locked="0" layoutInCell="1" allowOverlap="1" wp14:anchorId="48D45967" wp14:editId="1576B15E">
            <wp:simplePos x="0" y="0"/>
            <wp:positionH relativeFrom="column">
              <wp:posOffset>-755650</wp:posOffset>
            </wp:positionH>
            <wp:positionV relativeFrom="paragraph">
              <wp:posOffset>-762000</wp:posOffset>
            </wp:positionV>
            <wp:extent cx="2190317" cy="914400"/>
            <wp:effectExtent l="0" t="0" r="635" b="0"/>
            <wp:wrapNone/>
            <wp:docPr id="1645485729"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190317"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88636BE" w14:textId="77777777" w:rsidR="00FC7834" w:rsidRDefault="00FC7834" w:rsidP="00FC7834">
      <w:pPr>
        <w:jc w:val="both"/>
        <w:rPr>
          <w:rFonts w:ascii="Times New Roman" w:hAnsi="Times New Roman" w:cs="Times New Roman"/>
          <w:sz w:val="24"/>
          <w:szCs w:val="24"/>
        </w:rPr>
      </w:pPr>
    </w:p>
    <w:p w14:paraId="1FEECA20" w14:textId="77777777" w:rsidR="00FC7834" w:rsidRDefault="00FC7834" w:rsidP="00FC7834">
      <w:pPr>
        <w:jc w:val="both"/>
        <w:rPr>
          <w:rFonts w:ascii="Times New Roman" w:hAnsi="Times New Roman" w:cs="Times New Roman"/>
          <w:sz w:val="24"/>
          <w:szCs w:val="24"/>
        </w:rPr>
      </w:pPr>
    </w:p>
    <w:p w14:paraId="26CD02D2" w14:textId="77777777" w:rsidR="00FC7834" w:rsidRDefault="00FC7834" w:rsidP="00FC7834">
      <w:pPr>
        <w:jc w:val="both"/>
        <w:rPr>
          <w:rFonts w:ascii="Times New Roman" w:hAnsi="Times New Roman" w:cs="Times New Roman"/>
          <w:sz w:val="24"/>
          <w:szCs w:val="24"/>
        </w:rPr>
      </w:pPr>
    </w:p>
    <w:p w14:paraId="21F1F9EC" w14:textId="77777777" w:rsidR="00FC7834" w:rsidRPr="00FC7834" w:rsidRDefault="00FC7834" w:rsidP="00FC7834">
      <w:pPr>
        <w:pStyle w:val="Title"/>
        <w:jc w:val="center"/>
        <w:rPr>
          <w:i/>
          <w:iCs/>
          <w:sz w:val="64"/>
          <w:szCs w:val="64"/>
        </w:rPr>
      </w:pPr>
      <w:r w:rsidRPr="00FC7834">
        <w:rPr>
          <w:i/>
          <w:iCs/>
          <w:sz w:val="64"/>
          <w:szCs w:val="64"/>
        </w:rPr>
        <w:t xml:space="preserve">Module Code:LCLM4005  </w:t>
      </w:r>
    </w:p>
    <w:p w14:paraId="5B0D9F16" w14:textId="77777777" w:rsidR="00FC7834" w:rsidRPr="00FC7834" w:rsidRDefault="00FC7834" w:rsidP="00FC7834">
      <w:pPr>
        <w:pStyle w:val="Title"/>
        <w:jc w:val="center"/>
        <w:rPr>
          <w:i/>
          <w:iCs/>
          <w:sz w:val="64"/>
          <w:szCs w:val="64"/>
        </w:rPr>
      </w:pPr>
      <w:r w:rsidRPr="00FC7834">
        <w:rPr>
          <w:i/>
          <w:iCs/>
          <w:sz w:val="64"/>
          <w:szCs w:val="64"/>
        </w:rPr>
        <w:t xml:space="preserve">Module Title: Employability and Career Development    </w:t>
      </w:r>
    </w:p>
    <w:p w14:paraId="349CEC5B" w14:textId="77777777" w:rsidR="00FC7834" w:rsidRPr="00FC7834" w:rsidRDefault="00FC7834" w:rsidP="00FC7834">
      <w:pPr>
        <w:rPr>
          <w:i/>
          <w:iCs/>
          <w:sz w:val="64"/>
          <w:szCs w:val="64"/>
        </w:rPr>
      </w:pPr>
    </w:p>
    <w:p w14:paraId="03241EFA" w14:textId="77777777" w:rsidR="00FC7834" w:rsidRPr="00FC7834" w:rsidRDefault="00FC7834" w:rsidP="00FC7834">
      <w:pPr>
        <w:pStyle w:val="Title"/>
        <w:jc w:val="center"/>
        <w:rPr>
          <w:i/>
          <w:iCs/>
          <w:sz w:val="64"/>
          <w:szCs w:val="64"/>
        </w:rPr>
      </w:pPr>
      <w:r w:rsidRPr="00FC7834">
        <w:rPr>
          <w:i/>
          <w:iCs/>
          <w:sz w:val="64"/>
          <w:szCs w:val="64"/>
        </w:rPr>
        <w:t>Assessment Type: Portfolio of written tasks</w:t>
      </w:r>
    </w:p>
    <w:p w14:paraId="1BC50DFA" w14:textId="77777777" w:rsidR="00FC7834" w:rsidRPr="00FC7834" w:rsidRDefault="00FC7834" w:rsidP="00FC7834">
      <w:pPr>
        <w:rPr>
          <w:i/>
          <w:iCs/>
          <w:sz w:val="64"/>
          <w:szCs w:val="64"/>
        </w:rPr>
      </w:pPr>
    </w:p>
    <w:p w14:paraId="68032479" w14:textId="77777777" w:rsidR="00FC7834" w:rsidRPr="00FC7834" w:rsidRDefault="00FC7834" w:rsidP="00FC7834">
      <w:pPr>
        <w:spacing w:after="80"/>
        <w:contextualSpacing/>
        <w:jc w:val="center"/>
        <w:rPr>
          <w:rFonts w:ascii="Aptos Display" w:eastAsia="Times New Roman" w:hAnsi="Aptos Display" w:cs="Times New Roman"/>
          <w:i/>
          <w:iCs/>
          <w:spacing w:val="-10"/>
          <w:kern w:val="28"/>
          <w:sz w:val="60"/>
          <w:szCs w:val="60"/>
        </w:rPr>
      </w:pPr>
      <w:r w:rsidRPr="00FC7834">
        <w:rPr>
          <w:rFonts w:ascii="Aptos Display" w:eastAsia="Times New Roman" w:hAnsi="Aptos Display" w:cs="Times New Roman"/>
          <w:i/>
          <w:iCs/>
          <w:spacing w:val="-10"/>
          <w:kern w:val="28"/>
          <w:sz w:val="60"/>
          <w:szCs w:val="60"/>
        </w:rPr>
        <w:t>Student Name: Sanduta Andrian</w:t>
      </w:r>
    </w:p>
    <w:p w14:paraId="5B9B2945" w14:textId="77777777" w:rsidR="00FC7834" w:rsidRPr="00FC7834" w:rsidRDefault="00FC7834" w:rsidP="00FC7834">
      <w:pPr>
        <w:rPr>
          <w:i/>
          <w:iCs/>
          <w:sz w:val="60"/>
          <w:szCs w:val="60"/>
        </w:rPr>
      </w:pPr>
    </w:p>
    <w:p w14:paraId="6A8B2ACF" w14:textId="77777777" w:rsidR="00FC7834" w:rsidRPr="00FC7834" w:rsidRDefault="00FC7834" w:rsidP="00FC7834">
      <w:pPr>
        <w:spacing w:after="80"/>
        <w:contextualSpacing/>
        <w:jc w:val="center"/>
        <w:rPr>
          <w:rFonts w:ascii="Aptos Display" w:eastAsia="Times New Roman" w:hAnsi="Aptos Display" w:cs="Times New Roman"/>
          <w:i/>
          <w:iCs/>
          <w:spacing w:val="-10"/>
          <w:kern w:val="28"/>
          <w:sz w:val="60"/>
          <w:szCs w:val="60"/>
        </w:rPr>
      </w:pPr>
      <w:r w:rsidRPr="00FC7834">
        <w:rPr>
          <w:rFonts w:ascii="Aptos Display" w:eastAsia="Times New Roman" w:hAnsi="Aptos Display" w:cs="Times New Roman"/>
          <w:i/>
          <w:iCs/>
          <w:spacing w:val="-10"/>
          <w:kern w:val="28"/>
          <w:sz w:val="60"/>
          <w:szCs w:val="60"/>
        </w:rPr>
        <w:t>Student Id: 2513304</w:t>
      </w:r>
    </w:p>
    <w:p w14:paraId="719AAF2B" w14:textId="77777777" w:rsidR="00FC7834" w:rsidRPr="00FC7834" w:rsidRDefault="00FC7834" w:rsidP="00FC7834">
      <w:pPr>
        <w:spacing w:after="60"/>
        <w:rPr>
          <w:i/>
          <w:iCs/>
          <w:color w:val="1F3864"/>
          <w:sz w:val="64"/>
          <w:szCs w:val="64"/>
        </w:rPr>
      </w:pPr>
    </w:p>
    <w:p w14:paraId="563EF89C" w14:textId="77777777" w:rsidR="00FC7834" w:rsidRPr="00FC7834" w:rsidRDefault="00FC7834" w:rsidP="00FC7834">
      <w:pPr>
        <w:pStyle w:val="Title"/>
        <w:jc w:val="center"/>
        <w:rPr>
          <w:i/>
          <w:iCs/>
          <w:sz w:val="64"/>
          <w:szCs w:val="64"/>
        </w:rPr>
      </w:pPr>
      <w:r w:rsidRPr="00FC7834">
        <w:rPr>
          <w:i/>
          <w:iCs/>
          <w:sz w:val="64"/>
          <w:szCs w:val="64"/>
        </w:rPr>
        <w:t xml:space="preserve">Module Leader: Dr. Sujeewa Herath </w:t>
      </w:r>
    </w:p>
    <w:p w14:paraId="3FF0E5E0" w14:textId="77777777" w:rsidR="00FC7834" w:rsidRDefault="00FC7834" w:rsidP="00FC7834">
      <w:pPr>
        <w:jc w:val="both"/>
        <w:rPr>
          <w:rFonts w:ascii="Times New Roman" w:hAnsi="Times New Roman" w:cs="Times New Roman"/>
          <w:sz w:val="24"/>
          <w:szCs w:val="24"/>
        </w:rPr>
      </w:pPr>
    </w:p>
    <w:p w14:paraId="7BF7AEBB" w14:textId="77777777" w:rsidR="00FC7834" w:rsidRDefault="00FC7834" w:rsidP="00FC7834">
      <w:pPr>
        <w:spacing w:after="240" w:line="360" w:lineRule="auto"/>
        <w:jc w:val="both"/>
        <w:rPr>
          <w:rFonts w:ascii="Times New Roman" w:hAnsi="Times New Roman" w:cs="Times New Roman"/>
          <w:sz w:val="24"/>
          <w:szCs w:val="24"/>
        </w:rPr>
      </w:pPr>
    </w:p>
    <w:p w14:paraId="2474463A" w14:textId="77777777" w:rsidR="00FC7834" w:rsidRDefault="00FC7834" w:rsidP="00FC7834">
      <w:pPr>
        <w:spacing w:after="240" w:line="360" w:lineRule="auto"/>
        <w:jc w:val="both"/>
        <w:rPr>
          <w:rFonts w:ascii="Times New Roman" w:hAnsi="Times New Roman" w:cs="Times New Roman"/>
          <w:sz w:val="24"/>
          <w:szCs w:val="24"/>
        </w:rPr>
      </w:pPr>
    </w:p>
    <w:p w14:paraId="7725ADDA" w14:textId="77777777" w:rsidR="00FC7834" w:rsidRDefault="00FC7834" w:rsidP="00FC7834">
      <w:pPr>
        <w:spacing w:after="240" w:line="360" w:lineRule="auto"/>
        <w:jc w:val="both"/>
        <w:rPr>
          <w:rFonts w:ascii="Times New Roman" w:hAnsi="Times New Roman" w:cs="Times New Roman"/>
          <w:sz w:val="24"/>
          <w:szCs w:val="24"/>
        </w:rPr>
      </w:pPr>
    </w:p>
    <w:p w14:paraId="102FFA78" w14:textId="77777777" w:rsidR="00FC7834" w:rsidRDefault="00FC7834" w:rsidP="00FC7834">
      <w:pPr>
        <w:spacing w:after="240" w:line="360" w:lineRule="auto"/>
        <w:jc w:val="both"/>
        <w:rPr>
          <w:rFonts w:ascii="Times New Roman" w:hAnsi="Times New Roman" w:cs="Times New Roman"/>
          <w:sz w:val="24"/>
          <w:szCs w:val="24"/>
        </w:rPr>
      </w:pPr>
    </w:p>
    <w:sdt>
      <w:sdtPr>
        <w:rPr>
          <w:sz w:val="36"/>
          <w:szCs w:val="36"/>
        </w:rPr>
        <w:id w:val="1229661961"/>
        <w:docPartObj>
          <w:docPartGallery w:val="Table of Contents"/>
          <w:docPartUnique/>
        </w:docPartObj>
      </w:sdtPr>
      <w:sdtEndPr>
        <w:rPr>
          <w:rFonts w:ascii="Arial" w:eastAsia="Arial" w:hAnsi="Arial" w:cs="Arial"/>
          <w:b/>
          <w:bCs/>
          <w:color w:val="auto"/>
          <w:sz w:val="22"/>
          <w:szCs w:val="22"/>
        </w:rPr>
      </w:sdtEndPr>
      <w:sdtContent>
        <w:p w14:paraId="64CF7DD1" w14:textId="7FB6D8BF" w:rsidR="00FC7834" w:rsidRPr="00FC7834" w:rsidRDefault="00FC7834">
          <w:pPr>
            <w:pStyle w:val="TOCHeading"/>
            <w:rPr>
              <w:sz w:val="36"/>
              <w:szCs w:val="36"/>
            </w:rPr>
          </w:pPr>
          <w:r w:rsidRPr="00FC7834">
            <w:rPr>
              <w:sz w:val="36"/>
              <w:szCs w:val="36"/>
            </w:rPr>
            <w:t>Table of Contents</w:t>
          </w:r>
        </w:p>
        <w:p w14:paraId="4765373D" w14:textId="5414B096" w:rsidR="00FC7834" w:rsidRPr="00FC7834" w:rsidRDefault="00FC7834">
          <w:pPr>
            <w:pStyle w:val="TOC1"/>
            <w:tabs>
              <w:tab w:val="right" w:leader="dot" w:pos="9016"/>
            </w:tabs>
            <w:rPr>
              <w:rFonts w:asciiTheme="minorHAnsi" w:eastAsiaTheme="minorEastAsia" w:hAnsiTheme="minorHAnsi" w:cstheme="minorBidi"/>
              <w:noProof/>
              <w:kern w:val="2"/>
              <w:sz w:val="28"/>
              <w:szCs w:val="28"/>
              <w14:ligatures w14:val="standardContextual"/>
            </w:rPr>
          </w:pPr>
          <w:r w:rsidRPr="00FC7834">
            <w:rPr>
              <w:sz w:val="22"/>
              <w:szCs w:val="22"/>
            </w:rPr>
            <w:fldChar w:fldCharType="begin"/>
          </w:r>
          <w:r w:rsidRPr="00FC7834">
            <w:rPr>
              <w:sz w:val="22"/>
              <w:szCs w:val="22"/>
            </w:rPr>
            <w:instrText xml:space="preserve"> TOC \o "1-3" \h \z \u </w:instrText>
          </w:r>
          <w:r w:rsidRPr="00FC7834">
            <w:rPr>
              <w:sz w:val="22"/>
              <w:szCs w:val="22"/>
            </w:rPr>
            <w:fldChar w:fldCharType="separate"/>
          </w:r>
          <w:hyperlink w:anchor="_Toc234851942" w:history="1">
            <w:r w:rsidRPr="00FC7834">
              <w:rPr>
                <w:rStyle w:val="Hyperlink"/>
                <w:noProof/>
                <w:sz w:val="22"/>
                <w:szCs w:val="22"/>
              </w:rPr>
              <w:t>Task A: Job Adverts and Key Skills</w:t>
            </w:r>
            <w:r w:rsidRPr="00FC7834">
              <w:rPr>
                <w:noProof/>
                <w:webHidden/>
                <w:sz w:val="22"/>
                <w:szCs w:val="22"/>
              </w:rPr>
              <w:tab/>
            </w:r>
            <w:r w:rsidRPr="00FC7834">
              <w:rPr>
                <w:noProof/>
                <w:webHidden/>
                <w:sz w:val="22"/>
                <w:szCs w:val="22"/>
              </w:rPr>
              <w:fldChar w:fldCharType="begin"/>
            </w:r>
            <w:r w:rsidRPr="00FC7834">
              <w:rPr>
                <w:noProof/>
                <w:webHidden/>
                <w:sz w:val="22"/>
                <w:szCs w:val="22"/>
              </w:rPr>
              <w:instrText xml:space="preserve"> PAGEREF _Toc234851942 \h </w:instrText>
            </w:r>
            <w:r w:rsidRPr="00FC7834">
              <w:rPr>
                <w:noProof/>
                <w:webHidden/>
                <w:sz w:val="22"/>
                <w:szCs w:val="22"/>
              </w:rPr>
            </w:r>
            <w:r w:rsidRPr="00FC7834">
              <w:rPr>
                <w:noProof/>
                <w:webHidden/>
                <w:sz w:val="22"/>
                <w:szCs w:val="22"/>
              </w:rPr>
              <w:fldChar w:fldCharType="separate"/>
            </w:r>
            <w:r w:rsidRPr="00FC7834">
              <w:rPr>
                <w:noProof/>
                <w:webHidden/>
                <w:sz w:val="22"/>
                <w:szCs w:val="22"/>
              </w:rPr>
              <w:t>3</w:t>
            </w:r>
            <w:r w:rsidRPr="00FC7834">
              <w:rPr>
                <w:noProof/>
                <w:webHidden/>
                <w:sz w:val="22"/>
                <w:szCs w:val="22"/>
              </w:rPr>
              <w:fldChar w:fldCharType="end"/>
            </w:r>
          </w:hyperlink>
        </w:p>
        <w:p w14:paraId="11050C8F" w14:textId="4F2AE756" w:rsidR="00FC7834" w:rsidRPr="00FC7834" w:rsidRDefault="00FC7834">
          <w:pPr>
            <w:pStyle w:val="TOC1"/>
            <w:tabs>
              <w:tab w:val="right" w:leader="dot" w:pos="9016"/>
            </w:tabs>
            <w:rPr>
              <w:rFonts w:asciiTheme="minorHAnsi" w:eastAsiaTheme="minorEastAsia" w:hAnsiTheme="minorHAnsi" w:cstheme="minorBidi"/>
              <w:noProof/>
              <w:kern w:val="2"/>
              <w:sz w:val="28"/>
              <w:szCs w:val="28"/>
              <w14:ligatures w14:val="standardContextual"/>
            </w:rPr>
          </w:pPr>
          <w:hyperlink w:anchor="_Toc234851943" w:history="1">
            <w:r w:rsidRPr="00FC7834">
              <w:rPr>
                <w:rStyle w:val="Hyperlink"/>
                <w:noProof/>
                <w:sz w:val="22"/>
                <w:szCs w:val="22"/>
              </w:rPr>
              <w:t>Task B: Self-Assessment and Evidence of Readiness</w:t>
            </w:r>
            <w:r w:rsidRPr="00FC7834">
              <w:rPr>
                <w:noProof/>
                <w:webHidden/>
                <w:sz w:val="22"/>
                <w:szCs w:val="22"/>
              </w:rPr>
              <w:tab/>
            </w:r>
            <w:r w:rsidRPr="00FC7834">
              <w:rPr>
                <w:noProof/>
                <w:webHidden/>
                <w:sz w:val="22"/>
                <w:szCs w:val="22"/>
              </w:rPr>
              <w:fldChar w:fldCharType="begin"/>
            </w:r>
            <w:r w:rsidRPr="00FC7834">
              <w:rPr>
                <w:noProof/>
                <w:webHidden/>
                <w:sz w:val="22"/>
                <w:szCs w:val="22"/>
              </w:rPr>
              <w:instrText xml:space="preserve"> PAGEREF _Toc234851943 \h </w:instrText>
            </w:r>
            <w:r w:rsidRPr="00FC7834">
              <w:rPr>
                <w:noProof/>
                <w:webHidden/>
                <w:sz w:val="22"/>
                <w:szCs w:val="22"/>
              </w:rPr>
            </w:r>
            <w:r w:rsidRPr="00FC7834">
              <w:rPr>
                <w:noProof/>
                <w:webHidden/>
                <w:sz w:val="22"/>
                <w:szCs w:val="22"/>
              </w:rPr>
              <w:fldChar w:fldCharType="separate"/>
            </w:r>
            <w:r w:rsidRPr="00FC7834">
              <w:rPr>
                <w:noProof/>
                <w:webHidden/>
                <w:sz w:val="22"/>
                <w:szCs w:val="22"/>
              </w:rPr>
              <w:t>4</w:t>
            </w:r>
            <w:r w:rsidRPr="00FC7834">
              <w:rPr>
                <w:noProof/>
                <w:webHidden/>
                <w:sz w:val="22"/>
                <w:szCs w:val="22"/>
              </w:rPr>
              <w:fldChar w:fldCharType="end"/>
            </w:r>
          </w:hyperlink>
        </w:p>
        <w:p w14:paraId="09BF84EC" w14:textId="737B61C1" w:rsidR="00FC7834" w:rsidRPr="00FC7834" w:rsidRDefault="00FC7834">
          <w:pPr>
            <w:pStyle w:val="TOC1"/>
            <w:tabs>
              <w:tab w:val="right" w:leader="dot" w:pos="9016"/>
            </w:tabs>
            <w:rPr>
              <w:rFonts w:asciiTheme="minorHAnsi" w:eastAsiaTheme="minorEastAsia" w:hAnsiTheme="minorHAnsi" w:cstheme="minorBidi"/>
              <w:noProof/>
              <w:kern w:val="2"/>
              <w:sz w:val="28"/>
              <w:szCs w:val="28"/>
              <w14:ligatures w14:val="standardContextual"/>
            </w:rPr>
          </w:pPr>
          <w:hyperlink w:anchor="_Toc234851944" w:history="1">
            <w:r w:rsidRPr="00FC7834">
              <w:rPr>
                <w:rStyle w:val="Hyperlink"/>
                <w:noProof/>
                <w:sz w:val="22"/>
                <w:szCs w:val="22"/>
              </w:rPr>
              <w:t>Task 3: Employment Goals and Personal Development Plan</w:t>
            </w:r>
            <w:r w:rsidRPr="00FC7834">
              <w:rPr>
                <w:noProof/>
                <w:webHidden/>
                <w:sz w:val="22"/>
                <w:szCs w:val="22"/>
              </w:rPr>
              <w:tab/>
            </w:r>
            <w:r w:rsidRPr="00FC7834">
              <w:rPr>
                <w:noProof/>
                <w:webHidden/>
                <w:sz w:val="22"/>
                <w:szCs w:val="22"/>
              </w:rPr>
              <w:fldChar w:fldCharType="begin"/>
            </w:r>
            <w:r w:rsidRPr="00FC7834">
              <w:rPr>
                <w:noProof/>
                <w:webHidden/>
                <w:sz w:val="22"/>
                <w:szCs w:val="22"/>
              </w:rPr>
              <w:instrText xml:space="preserve"> PAGEREF _Toc234851944 \h </w:instrText>
            </w:r>
            <w:r w:rsidRPr="00FC7834">
              <w:rPr>
                <w:noProof/>
                <w:webHidden/>
                <w:sz w:val="22"/>
                <w:szCs w:val="22"/>
              </w:rPr>
            </w:r>
            <w:r w:rsidRPr="00FC7834">
              <w:rPr>
                <w:noProof/>
                <w:webHidden/>
                <w:sz w:val="22"/>
                <w:szCs w:val="22"/>
              </w:rPr>
              <w:fldChar w:fldCharType="separate"/>
            </w:r>
            <w:r w:rsidRPr="00FC7834">
              <w:rPr>
                <w:noProof/>
                <w:webHidden/>
                <w:sz w:val="22"/>
                <w:szCs w:val="22"/>
              </w:rPr>
              <w:t>6</w:t>
            </w:r>
            <w:r w:rsidRPr="00FC7834">
              <w:rPr>
                <w:noProof/>
                <w:webHidden/>
                <w:sz w:val="22"/>
                <w:szCs w:val="22"/>
              </w:rPr>
              <w:fldChar w:fldCharType="end"/>
            </w:r>
          </w:hyperlink>
        </w:p>
        <w:p w14:paraId="135B0357" w14:textId="5402F84F" w:rsidR="00FC7834" w:rsidRPr="00FC7834" w:rsidRDefault="00FC7834">
          <w:pPr>
            <w:pStyle w:val="TOC1"/>
            <w:tabs>
              <w:tab w:val="right" w:leader="dot" w:pos="9016"/>
            </w:tabs>
            <w:rPr>
              <w:rFonts w:asciiTheme="minorHAnsi" w:eastAsiaTheme="minorEastAsia" w:hAnsiTheme="minorHAnsi" w:cstheme="minorBidi"/>
              <w:noProof/>
              <w:kern w:val="2"/>
              <w:sz w:val="28"/>
              <w:szCs w:val="28"/>
              <w14:ligatures w14:val="standardContextual"/>
            </w:rPr>
          </w:pPr>
          <w:hyperlink w:anchor="_Toc234851945" w:history="1">
            <w:r w:rsidRPr="00FC7834">
              <w:rPr>
                <w:rStyle w:val="Hyperlink"/>
                <w:noProof/>
                <w:sz w:val="22"/>
                <w:szCs w:val="22"/>
              </w:rPr>
              <w:t>References</w:t>
            </w:r>
            <w:r w:rsidRPr="00FC7834">
              <w:rPr>
                <w:noProof/>
                <w:webHidden/>
                <w:sz w:val="22"/>
                <w:szCs w:val="22"/>
              </w:rPr>
              <w:tab/>
            </w:r>
            <w:r w:rsidRPr="00FC7834">
              <w:rPr>
                <w:noProof/>
                <w:webHidden/>
                <w:sz w:val="22"/>
                <w:szCs w:val="22"/>
              </w:rPr>
              <w:fldChar w:fldCharType="begin"/>
            </w:r>
            <w:r w:rsidRPr="00FC7834">
              <w:rPr>
                <w:noProof/>
                <w:webHidden/>
                <w:sz w:val="22"/>
                <w:szCs w:val="22"/>
              </w:rPr>
              <w:instrText xml:space="preserve"> PAGEREF _Toc234851945 \h </w:instrText>
            </w:r>
            <w:r w:rsidRPr="00FC7834">
              <w:rPr>
                <w:noProof/>
                <w:webHidden/>
                <w:sz w:val="22"/>
                <w:szCs w:val="22"/>
              </w:rPr>
            </w:r>
            <w:r w:rsidRPr="00FC7834">
              <w:rPr>
                <w:noProof/>
                <w:webHidden/>
                <w:sz w:val="22"/>
                <w:szCs w:val="22"/>
              </w:rPr>
              <w:fldChar w:fldCharType="separate"/>
            </w:r>
            <w:r w:rsidRPr="00FC7834">
              <w:rPr>
                <w:noProof/>
                <w:webHidden/>
                <w:sz w:val="22"/>
                <w:szCs w:val="22"/>
              </w:rPr>
              <w:t>8</w:t>
            </w:r>
            <w:r w:rsidRPr="00FC7834">
              <w:rPr>
                <w:noProof/>
                <w:webHidden/>
                <w:sz w:val="22"/>
                <w:szCs w:val="22"/>
              </w:rPr>
              <w:fldChar w:fldCharType="end"/>
            </w:r>
          </w:hyperlink>
        </w:p>
        <w:p w14:paraId="071AA447" w14:textId="259BDD86" w:rsidR="00FC7834" w:rsidRPr="00FC7834" w:rsidRDefault="00FC7834">
          <w:pPr>
            <w:rPr>
              <w:sz w:val="22"/>
              <w:szCs w:val="22"/>
            </w:rPr>
          </w:pPr>
          <w:r w:rsidRPr="00FC7834">
            <w:rPr>
              <w:b/>
              <w:bCs/>
              <w:sz w:val="22"/>
              <w:szCs w:val="22"/>
            </w:rPr>
            <w:fldChar w:fldCharType="end"/>
          </w:r>
        </w:p>
      </w:sdtContent>
    </w:sdt>
    <w:p w14:paraId="2AF37B22" w14:textId="77777777" w:rsidR="00FC7834" w:rsidRPr="00FC7834" w:rsidRDefault="00FC7834" w:rsidP="00FC7834">
      <w:pPr>
        <w:spacing w:after="240" w:line="360" w:lineRule="auto"/>
        <w:jc w:val="both"/>
        <w:rPr>
          <w:rFonts w:ascii="Times New Roman" w:hAnsi="Times New Roman" w:cs="Times New Roman"/>
        </w:rPr>
      </w:pPr>
    </w:p>
    <w:p w14:paraId="5A268A7B" w14:textId="77777777" w:rsidR="00FC7834" w:rsidRPr="00FC7834" w:rsidRDefault="00FC7834" w:rsidP="00FC7834">
      <w:pPr>
        <w:spacing w:after="240" w:line="360" w:lineRule="auto"/>
        <w:jc w:val="both"/>
        <w:rPr>
          <w:rFonts w:ascii="Times New Roman" w:hAnsi="Times New Roman" w:cs="Times New Roman"/>
        </w:rPr>
      </w:pPr>
    </w:p>
    <w:p w14:paraId="4E26F345" w14:textId="77777777" w:rsidR="00FC7834" w:rsidRDefault="00FC7834" w:rsidP="00FC7834">
      <w:pPr>
        <w:spacing w:after="240" w:line="360" w:lineRule="auto"/>
        <w:jc w:val="both"/>
        <w:rPr>
          <w:rFonts w:ascii="Times New Roman" w:hAnsi="Times New Roman" w:cs="Times New Roman"/>
          <w:sz w:val="24"/>
          <w:szCs w:val="24"/>
        </w:rPr>
      </w:pPr>
    </w:p>
    <w:p w14:paraId="51781144" w14:textId="77777777" w:rsidR="00FC7834" w:rsidRDefault="00FC7834" w:rsidP="00FC7834">
      <w:pPr>
        <w:spacing w:after="240" w:line="360" w:lineRule="auto"/>
        <w:jc w:val="both"/>
        <w:rPr>
          <w:rFonts w:ascii="Times New Roman" w:hAnsi="Times New Roman" w:cs="Times New Roman"/>
          <w:sz w:val="24"/>
          <w:szCs w:val="24"/>
        </w:rPr>
      </w:pPr>
    </w:p>
    <w:p w14:paraId="2CA894D0" w14:textId="77777777" w:rsidR="00FC7834" w:rsidRDefault="00FC7834" w:rsidP="00FC7834">
      <w:pPr>
        <w:spacing w:after="240" w:line="360" w:lineRule="auto"/>
        <w:jc w:val="both"/>
        <w:rPr>
          <w:rFonts w:ascii="Times New Roman" w:hAnsi="Times New Roman" w:cs="Times New Roman"/>
          <w:sz w:val="24"/>
          <w:szCs w:val="24"/>
        </w:rPr>
      </w:pPr>
    </w:p>
    <w:p w14:paraId="6F8A5EDC" w14:textId="77777777" w:rsidR="00FC7834" w:rsidRDefault="00FC7834" w:rsidP="00FC7834">
      <w:pPr>
        <w:spacing w:after="240" w:line="360" w:lineRule="auto"/>
        <w:jc w:val="both"/>
        <w:rPr>
          <w:rFonts w:ascii="Times New Roman" w:hAnsi="Times New Roman" w:cs="Times New Roman"/>
          <w:sz w:val="24"/>
          <w:szCs w:val="24"/>
        </w:rPr>
      </w:pPr>
    </w:p>
    <w:p w14:paraId="2B7619C0" w14:textId="77777777" w:rsidR="00FC7834" w:rsidRDefault="00FC7834" w:rsidP="00FC7834">
      <w:pPr>
        <w:spacing w:after="240" w:line="360" w:lineRule="auto"/>
        <w:jc w:val="both"/>
        <w:rPr>
          <w:rFonts w:ascii="Times New Roman" w:hAnsi="Times New Roman" w:cs="Times New Roman"/>
          <w:sz w:val="24"/>
          <w:szCs w:val="24"/>
        </w:rPr>
      </w:pPr>
    </w:p>
    <w:p w14:paraId="19FD2537" w14:textId="77777777" w:rsidR="00FC7834" w:rsidRDefault="00FC7834" w:rsidP="00FC7834">
      <w:pPr>
        <w:spacing w:after="240" w:line="360" w:lineRule="auto"/>
        <w:jc w:val="both"/>
        <w:rPr>
          <w:rFonts w:ascii="Times New Roman" w:hAnsi="Times New Roman" w:cs="Times New Roman"/>
          <w:sz w:val="24"/>
          <w:szCs w:val="24"/>
        </w:rPr>
      </w:pPr>
    </w:p>
    <w:p w14:paraId="78FF8138" w14:textId="77777777" w:rsidR="00FC7834" w:rsidRDefault="00FC7834" w:rsidP="00FC7834">
      <w:pPr>
        <w:spacing w:after="240" w:line="360" w:lineRule="auto"/>
        <w:jc w:val="both"/>
        <w:rPr>
          <w:rFonts w:ascii="Times New Roman" w:hAnsi="Times New Roman" w:cs="Times New Roman"/>
          <w:sz w:val="24"/>
          <w:szCs w:val="24"/>
        </w:rPr>
      </w:pPr>
    </w:p>
    <w:p w14:paraId="7EA9FFD9" w14:textId="77777777" w:rsidR="00FC7834" w:rsidRDefault="00FC7834" w:rsidP="00FC7834">
      <w:pPr>
        <w:spacing w:after="240" w:line="360" w:lineRule="auto"/>
        <w:jc w:val="both"/>
        <w:rPr>
          <w:rFonts w:ascii="Times New Roman" w:hAnsi="Times New Roman" w:cs="Times New Roman"/>
          <w:sz w:val="24"/>
          <w:szCs w:val="24"/>
        </w:rPr>
      </w:pPr>
    </w:p>
    <w:p w14:paraId="700C4A4B" w14:textId="77777777" w:rsidR="00FC7834" w:rsidRDefault="00FC7834" w:rsidP="00FC7834">
      <w:pPr>
        <w:spacing w:after="240" w:line="360" w:lineRule="auto"/>
        <w:jc w:val="both"/>
        <w:rPr>
          <w:rFonts w:ascii="Times New Roman" w:hAnsi="Times New Roman" w:cs="Times New Roman"/>
          <w:sz w:val="24"/>
          <w:szCs w:val="24"/>
        </w:rPr>
      </w:pPr>
    </w:p>
    <w:p w14:paraId="6F6ED72D" w14:textId="77777777" w:rsidR="00FC7834" w:rsidRDefault="00FC7834" w:rsidP="00FC7834">
      <w:pPr>
        <w:spacing w:after="240" w:line="360" w:lineRule="auto"/>
        <w:jc w:val="both"/>
        <w:rPr>
          <w:rFonts w:ascii="Times New Roman" w:hAnsi="Times New Roman" w:cs="Times New Roman"/>
          <w:sz w:val="24"/>
          <w:szCs w:val="24"/>
        </w:rPr>
      </w:pPr>
    </w:p>
    <w:p w14:paraId="1B38487D" w14:textId="77777777" w:rsidR="00FC7834" w:rsidRDefault="00FC7834" w:rsidP="00FC7834">
      <w:pPr>
        <w:spacing w:after="240" w:line="360" w:lineRule="auto"/>
        <w:jc w:val="both"/>
        <w:rPr>
          <w:rFonts w:ascii="Times New Roman" w:hAnsi="Times New Roman" w:cs="Times New Roman"/>
          <w:sz w:val="24"/>
          <w:szCs w:val="24"/>
        </w:rPr>
      </w:pPr>
    </w:p>
    <w:p w14:paraId="47B8CC6F" w14:textId="77777777" w:rsidR="00FC7834" w:rsidRDefault="00FC7834" w:rsidP="00FC7834">
      <w:pPr>
        <w:spacing w:after="240" w:line="360" w:lineRule="auto"/>
        <w:jc w:val="both"/>
        <w:rPr>
          <w:rFonts w:ascii="Times New Roman" w:hAnsi="Times New Roman" w:cs="Times New Roman"/>
          <w:sz w:val="24"/>
          <w:szCs w:val="24"/>
        </w:rPr>
      </w:pPr>
    </w:p>
    <w:p w14:paraId="4B6B1151" w14:textId="77777777" w:rsidR="00FC7834" w:rsidRDefault="00FC7834" w:rsidP="00FC7834">
      <w:pPr>
        <w:spacing w:after="240" w:line="360" w:lineRule="auto"/>
        <w:jc w:val="both"/>
        <w:rPr>
          <w:rFonts w:ascii="Times New Roman" w:hAnsi="Times New Roman" w:cs="Times New Roman"/>
          <w:sz w:val="24"/>
          <w:szCs w:val="24"/>
        </w:rPr>
      </w:pPr>
    </w:p>
    <w:p w14:paraId="1D614155" w14:textId="77777777" w:rsidR="00FC7834" w:rsidRDefault="00FC7834" w:rsidP="00FC7834">
      <w:pPr>
        <w:spacing w:after="240" w:line="360" w:lineRule="auto"/>
        <w:jc w:val="both"/>
        <w:rPr>
          <w:rFonts w:ascii="Times New Roman" w:hAnsi="Times New Roman" w:cs="Times New Roman"/>
          <w:sz w:val="24"/>
          <w:szCs w:val="24"/>
        </w:rPr>
      </w:pPr>
    </w:p>
    <w:p w14:paraId="169C15E1" w14:textId="77777777" w:rsidR="00FC7834" w:rsidRDefault="00FC7834" w:rsidP="00FC7834">
      <w:pPr>
        <w:spacing w:after="240" w:line="360" w:lineRule="auto"/>
        <w:jc w:val="both"/>
        <w:rPr>
          <w:rFonts w:ascii="Times New Roman" w:hAnsi="Times New Roman" w:cs="Times New Roman"/>
          <w:sz w:val="24"/>
          <w:szCs w:val="24"/>
        </w:rPr>
      </w:pPr>
    </w:p>
    <w:p w14:paraId="0A39D99B" w14:textId="59A076C3" w:rsidR="00FC7834" w:rsidRDefault="00FC7834" w:rsidP="00FC7834">
      <w:pPr>
        <w:pStyle w:val="Heading1"/>
      </w:pPr>
      <w:bookmarkStart w:id="0" w:name="_Toc234851942"/>
      <w:r w:rsidRPr="00FC7834">
        <w:lastRenderedPageBreak/>
        <w:t>Task A: Job Adverts and Key Skills</w:t>
      </w:r>
      <w:bookmarkEnd w:id="0"/>
    </w:p>
    <w:p w14:paraId="1083EE90" w14:textId="3C3E80D0"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 xml:space="preserve">This assessment is aligned with a Certificate of Higher Education in Business Skills for the </w:t>
      </w:r>
      <w:r w:rsidRPr="00FC7834">
        <w:rPr>
          <w:rFonts w:ascii="Times New Roman" w:hAnsi="Times New Roman" w:cs="Times New Roman"/>
          <w:sz w:val="24"/>
          <w:szCs w:val="24"/>
        </w:rPr>
        <w:t>Workplace and</w:t>
      </w:r>
      <w:r w:rsidRPr="00FC7834">
        <w:rPr>
          <w:rFonts w:ascii="Times New Roman" w:hAnsi="Times New Roman" w:cs="Times New Roman"/>
          <w:sz w:val="24"/>
          <w:szCs w:val="24"/>
        </w:rPr>
        <w:t xml:space="preserve"> is suitable for the target profession of Office Administrator.</w:t>
      </w:r>
    </w:p>
    <w:p w14:paraId="3063C030" w14:textId="77777777"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The first advert is from Randstad RIS and is for an administrator position onsite in Hartlebury, Worcestershire and includes a multitude of responsibilities. This involves managing the payroll of more than 400 employees, software like Google Drive, Microsoft Word, writing correspondence, keeping records and spreadsheets, and handling an active phone line, as well as communicating with employees from other departments (Randstad RIS, 2026). Communication skills and customer service skills are critical to the job, according to the ad.</w:t>
      </w:r>
    </w:p>
    <w:p w14:paraId="7DD0BBEA" w14:textId="3FC994A4"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 xml:space="preserve">The second advert, from Crownstone Surveyors, an Office Administrator position in London, is for the pre-construction, sales support and aftercare administration of </w:t>
      </w:r>
      <w:r w:rsidRPr="00FC7834">
        <w:rPr>
          <w:rFonts w:ascii="Times New Roman" w:hAnsi="Times New Roman" w:cs="Times New Roman"/>
          <w:sz w:val="24"/>
          <w:szCs w:val="24"/>
        </w:rPr>
        <w:t>a remarkably busy</w:t>
      </w:r>
      <w:r w:rsidRPr="00FC7834">
        <w:rPr>
          <w:rFonts w:ascii="Times New Roman" w:hAnsi="Times New Roman" w:cs="Times New Roman"/>
          <w:sz w:val="24"/>
          <w:szCs w:val="24"/>
        </w:rPr>
        <w:t xml:space="preserve"> surveyors practice (Crownstone Surveyors, 2026). Good administrative skills, the ability to use the telephone and email professionally, file accurately and support several departments simultaneously are required.</w:t>
      </w:r>
    </w:p>
    <w:p w14:paraId="4BC5EEFA" w14:textId="5094B145"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The three requirements that both adverts share are. First, in terms of administrative accuracy, every employer will assume that records, correspondence and data entry will be accurate. Second, communication: both need to have a good ability to communicate with colleagues and other people by phone, email and face to face. Thirdly, adaptability this is described by both employers as working in a fast-paced setting with a lack of routine.</w:t>
      </w:r>
    </w:p>
    <w:p w14:paraId="036DC71D" w14:textId="77777777"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The CIPD (2025) describe employability as an ability which is an amalgamation of skills, knowledge and attributes that can be acquired and maintained to occupy and remain in work in a dynamic employment landscape and is not a list of requirements that apply to a single employer. There is some overlap between these two adverts, which bolsters that framing. There is no one specific technical skill that is listed by both employers. Rather, both emphasize the importance of a productive teamwork of organisation, communication and flexibility.</w:t>
      </w:r>
    </w:p>
    <w:p w14:paraId="257C524B" w14:textId="77777777"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 xml:space="preserve">One skill that is applicable in the widest way to future office administrator is administrative accuracy. The accuracy of payroll data matters and is required for payroll records, client correspondence and filing systems, while one scheduling note mistake or one payroll entry mistake has an impact on the business. There is also a good level of accuracy, which helps to </w:t>
      </w:r>
      <w:r w:rsidRPr="00FC7834">
        <w:rPr>
          <w:rFonts w:ascii="Times New Roman" w:hAnsi="Times New Roman" w:cs="Times New Roman"/>
          <w:sz w:val="24"/>
          <w:szCs w:val="24"/>
        </w:rPr>
        <w:lastRenderedPageBreak/>
        <w:t>foster trust with managers and helps to move more quickly from administrator to coordinator/officer.</w:t>
      </w:r>
    </w:p>
    <w:p w14:paraId="726D8F03" w14:textId="5B2193E2" w:rsid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 xml:space="preserve">This skill becomes real behaviors in the future: verifying and double checking information prior to submission; maintaining uniform file structure; verifying instructions in writing before </w:t>
      </w:r>
      <w:r w:rsidRPr="00FC7834">
        <w:rPr>
          <w:rFonts w:ascii="Times New Roman" w:hAnsi="Times New Roman" w:cs="Times New Roman"/>
          <w:sz w:val="24"/>
          <w:szCs w:val="24"/>
        </w:rPr>
        <w:t>acting</w:t>
      </w:r>
      <w:r w:rsidRPr="00FC7834">
        <w:rPr>
          <w:rFonts w:ascii="Times New Roman" w:hAnsi="Times New Roman" w:cs="Times New Roman"/>
          <w:sz w:val="24"/>
          <w:szCs w:val="24"/>
        </w:rPr>
        <w:t>. They are likely to have a direct pathway into the expectations of each advert, as they are developed in the coursework with careful referencing and structured record keeping.</w:t>
      </w:r>
    </w:p>
    <w:p w14:paraId="59A51CFE" w14:textId="77777777" w:rsidR="00FC7834" w:rsidRDefault="00FC7834" w:rsidP="00FC7834">
      <w:pPr>
        <w:spacing w:after="240" w:line="360" w:lineRule="auto"/>
        <w:jc w:val="both"/>
        <w:rPr>
          <w:rFonts w:ascii="Times New Roman" w:hAnsi="Times New Roman" w:cs="Times New Roman"/>
          <w:sz w:val="24"/>
          <w:szCs w:val="24"/>
        </w:rPr>
      </w:pPr>
    </w:p>
    <w:p w14:paraId="38981CD4" w14:textId="77777777" w:rsidR="00FC7834" w:rsidRDefault="00FC7834" w:rsidP="00FC7834">
      <w:pPr>
        <w:spacing w:after="240" w:line="360" w:lineRule="auto"/>
        <w:jc w:val="both"/>
        <w:rPr>
          <w:rFonts w:ascii="Times New Roman" w:hAnsi="Times New Roman" w:cs="Times New Roman"/>
          <w:sz w:val="24"/>
          <w:szCs w:val="24"/>
        </w:rPr>
      </w:pPr>
    </w:p>
    <w:p w14:paraId="3744E403" w14:textId="7DEFFBB8" w:rsidR="00FC7834" w:rsidRDefault="00FC7834" w:rsidP="00FC7834">
      <w:pPr>
        <w:pStyle w:val="Heading1"/>
      </w:pPr>
      <w:bookmarkStart w:id="1" w:name="_Toc234851943"/>
      <w:r w:rsidRPr="00FC7834">
        <w:t>Task B: Self-Assessment and Evidence of Readiness</w:t>
      </w:r>
      <w:bookmarkEnd w:id="1"/>
    </w:p>
    <w:p w14:paraId="400E5552" w14:textId="0201F299"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 xml:space="preserve">A SWOT analysis is a framework that lists strengths, weaknesses, opportunities and threats external and internal and provides a framework for planning. Phadermrod, Crowder and Wills (2019) highlight that SWOT analysis is frequently accused of being a subjective brainstorming process as factors are not necessarily weighted by </w:t>
      </w:r>
      <w:r w:rsidRPr="00FC7834">
        <w:rPr>
          <w:rFonts w:ascii="Times New Roman" w:hAnsi="Times New Roman" w:cs="Times New Roman"/>
          <w:sz w:val="24"/>
          <w:szCs w:val="24"/>
        </w:rPr>
        <w:t>importance and</w:t>
      </w:r>
      <w:r w:rsidRPr="00FC7834">
        <w:rPr>
          <w:rFonts w:ascii="Times New Roman" w:hAnsi="Times New Roman" w:cs="Times New Roman"/>
          <w:sz w:val="24"/>
          <w:szCs w:val="24"/>
        </w:rPr>
        <w:t xml:space="preserve"> suggest that each factor be linked to evidence and not just impression. The self-assessment that follows is based on that principle every point is based on a particular example and not a general statement.</w:t>
      </w:r>
    </w:p>
    <w:p w14:paraId="00EC0981" w14:textId="77777777"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Strengths</w:t>
      </w:r>
    </w:p>
    <w:p w14:paraId="7A354937" w14:textId="72026982"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 xml:space="preserve">Criteria for accurate written work is a real asset which is demonstrated by </w:t>
      </w:r>
      <w:r w:rsidRPr="00FC7834">
        <w:rPr>
          <w:rFonts w:ascii="Times New Roman" w:hAnsi="Times New Roman" w:cs="Times New Roman"/>
          <w:sz w:val="24"/>
          <w:szCs w:val="24"/>
        </w:rPr>
        <w:t>diligence</w:t>
      </w:r>
      <w:r w:rsidRPr="00FC7834">
        <w:rPr>
          <w:rFonts w:ascii="Times New Roman" w:hAnsi="Times New Roman" w:cs="Times New Roman"/>
          <w:sz w:val="24"/>
          <w:szCs w:val="24"/>
        </w:rPr>
        <w:t xml:space="preserve"> throughout coursework, proper formatting, careful proof reading and accurate referencing of any work on assignments throughout the course.</w:t>
      </w:r>
    </w:p>
    <w:p w14:paraId="6946BB64" w14:textId="77777777"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Time management is another attribute that makes up a second strength. Working in the part-time mode, combined with a heavy course load has necessitated a fixed schedule for time on the job, and timely assignment submission throughout the term.</w:t>
      </w:r>
    </w:p>
    <w:p w14:paraId="598FCCCF" w14:textId="77777777"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A strength will also be those who are knowledgeable about IT. Pupils have developed an understanding of both pieces of software (adverts A and B) through using it regularly in lessons to complete their coursework in Microsoft Word, Excel and online systems.</w:t>
      </w:r>
    </w:p>
    <w:p w14:paraId="7CB10719" w14:textId="77777777"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A fourth strength is Customer facing communication developed through face to face interactions with customers and colleagues as part-time work, where they have had to engage in clear, polite and accurate communications within time constraints.</w:t>
      </w:r>
    </w:p>
    <w:p w14:paraId="2E6A4B7C" w14:textId="77777777"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lastRenderedPageBreak/>
        <w:t>Weaknesses</w:t>
      </w:r>
    </w:p>
    <w:p w14:paraId="3EDEA233" w14:textId="77777777"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Formality and high stakes situations require development of confidence. Even after the interview, or formal meeting, they may remain nervous and become unsteady with their speech.</w:t>
      </w:r>
    </w:p>
    <w:p w14:paraId="7E01434F" w14:textId="77777777"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The use of advanced data handling is still not developed. While the basic use of a spreadsheet has been covered so far in the coursework, the payroll and reporting processes outlined by Randstad in the advert are not covered in the coursework to date.</w:t>
      </w:r>
    </w:p>
    <w:p w14:paraId="1180242A" w14:textId="77777777"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There is a need to improve the coordination and delegation between and across departments. The majority of the work projects undertaken so far have been individual and/or group projects with limited experience of having to coordinate across multiple departments simultaneously, which is what the Crownstone Surveyors do.</w:t>
      </w:r>
    </w:p>
    <w:p w14:paraId="7BF81979" w14:textId="77777777"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Opportunities</w:t>
      </w:r>
    </w:p>
    <w:p w14:paraId="77F63C54" w14:textId="77777777"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The need for administrative positions is consistent in a range of industries such as recruitment, surveying and professional services, thus expanding the job base for entry-level administrative positions in the region. The university careers service provides CV clinics and practice interviews, which cover the above identified gap in confidence when it comes to interviews. Having a part-time or work placement in an office environment (if arranged) would bring a greater balance to the multi-department coordination.</w:t>
      </w:r>
    </w:p>
    <w:p w14:paraId="3C7548A5" w14:textId="77777777"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Threats</w:t>
      </w:r>
    </w:p>
    <w:p w14:paraId="7A70AB98" w14:textId="51B53B37"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The entry level jobs in administration continue to be competitive</w:t>
      </w:r>
      <w:r>
        <w:rPr>
          <w:rFonts w:ascii="Times New Roman" w:hAnsi="Times New Roman" w:cs="Times New Roman"/>
          <w:sz w:val="24"/>
          <w:szCs w:val="24"/>
        </w:rPr>
        <w:t xml:space="preserve"> </w:t>
      </w:r>
      <w:r w:rsidRPr="00FC7834">
        <w:rPr>
          <w:rFonts w:ascii="Times New Roman" w:hAnsi="Times New Roman" w:cs="Times New Roman"/>
          <w:sz w:val="24"/>
          <w:szCs w:val="24"/>
        </w:rPr>
        <w:t>the job is targeted to a broad spectrum of educational level</w:t>
      </w:r>
      <w:r>
        <w:rPr>
          <w:rFonts w:ascii="Times New Roman" w:hAnsi="Times New Roman" w:cs="Times New Roman"/>
          <w:sz w:val="24"/>
          <w:szCs w:val="24"/>
        </w:rPr>
        <w:t xml:space="preserve"> </w:t>
      </w:r>
      <w:r w:rsidRPr="00FC7834">
        <w:rPr>
          <w:rFonts w:ascii="Times New Roman" w:hAnsi="Times New Roman" w:cs="Times New Roman"/>
          <w:sz w:val="24"/>
          <w:szCs w:val="24"/>
        </w:rPr>
        <w:t>sit is not just a job for business graduates. Additionally, as automated scheduling and payroll systems become more common, employers are seeking candidates with other skills, such as working with systems beyond word processing.</w:t>
      </w:r>
    </w:p>
    <w:p w14:paraId="4F73D543" w14:textId="77777777"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Evidence of Readiness</w:t>
      </w:r>
    </w:p>
    <w:p w14:paraId="29C94CAC" w14:textId="77777777"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The first type of evidence is of academic work. In Coursework, the students have been asked to include accurate referencing, structured writing and to ensure that they adhere to the rules of formatting, which is similar to the record keeping and corresponding tasks outlined in the Task A adverts.</w:t>
      </w:r>
    </w:p>
    <w:p w14:paraId="2A8F3A74" w14:textId="17B68839"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lastRenderedPageBreak/>
        <w:t>There's a second type of evidence: part-time work. Changes in the way they interact with customers have involved dealing with enquiries in a time-constrained manner, correctly accessing cash or booking systems and remaining calm during busy times these all relate directly to the customer service and administration skills required in adverts.</w:t>
      </w:r>
    </w:p>
    <w:p w14:paraId="53C2310E" w14:textId="77777777"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There are also a variety of other pieces of evidence that would be relevant to an extracurricular activity, for example, assisting with the planning of a club or community group event, a budget or a rota. These all relate to the processes that are mentioned in the Randstad advert and count as a third type of evidence.</w:t>
      </w:r>
    </w:p>
    <w:p w14:paraId="4328B99F" w14:textId="60E19D92" w:rsid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 xml:space="preserve">The tutor feedback is </w:t>
      </w:r>
      <w:r w:rsidRPr="00FC7834">
        <w:rPr>
          <w:rFonts w:ascii="Times New Roman" w:hAnsi="Times New Roman" w:cs="Times New Roman"/>
          <w:sz w:val="24"/>
          <w:szCs w:val="24"/>
        </w:rPr>
        <w:t>fourth evidence</w:t>
      </w:r>
      <w:r w:rsidRPr="00FC7834">
        <w:rPr>
          <w:rFonts w:ascii="Times New Roman" w:hAnsi="Times New Roman" w:cs="Times New Roman"/>
          <w:sz w:val="24"/>
          <w:szCs w:val="24"/>
        </w:rPr>
        <w:t xml:space="preserve">. Written work feedback has recognised accuracy and structure which reinforces the self-evaluation of written accuracy and the use of a good structure in the </w:t>
      </w:r>
      <w:r w:rsidRPr="00FC7834">
        <w:rPr>
          <w:rFonts w:ascii="Times New Roman" w:hAnsi="Times New Roman" w:cs="Times New Roman"/>
          <w:sz w:val="24"/>
          <w:szCs w:val="24"/>
        </w:rPr>
        <w:t>tasks but</w:t>
      </w:r>
      <w:r w:rsidRPr="00FC7834">
        <w:rPr>
          <w:rFonts w:ascii="Times New Roman" w:hAnsi="Times New Roman" w:cs="Times New Roman"/>
          <w:sz w:val="24"/>
          <w:szCs w:val="24"/>
        </w:rPr>
        <w:t xml:space="preserve"> has suggested opportunities for further development in order to add more critical depth to the work, supporting the above perceived weakness in handling a multi-stage task.</w:t>
      </w:r>
    </w:p>
    <w:p w14:paraId="38B66205" w14:textId="54B02C0C" w:rsidR="00FC7834" w:rsidRDefault="00FC7834" w:rsidP="00FC7834">
      <w:pPr>
        <w:pStyle w:val="Heading1"/>
      </w:pPr>
      <w:bookmarkStart w:id="2" w:name="_Toc234851944"/>
      <w:r w:rsidRPr="00FC7834">
        <w:t>Task 3: Employment Goals and Personal Development Plan</w:t>
      </w:r>
      <w:bookmarkEnd w:id="2"/>
    </w:p>
    <w:p w14:paraId="7B486564" w14:textId="3FF24368"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 xml:space="preserve">Short-term goal: obtain a job in office administration that is part-time or placement within 6-12 months. The goal is important as it provides </w:t>
      </w:r>
      <w:r w:rsidRPr="00FC7834">
        <w:rPr>
          <w:rFonts w:ascii="Times New Roman" w:hAnsi="Times New Roman" w:cs="Times New Roman"/>
          <w:sz w:val="24"/>
          <w:szCs w:val="24"/>
        </w:rPr>
        <w:t>firsthand</w:t>
      </w:r>
      <w:r w:rsidRPr="00FC7834">
        <w:rPr>
          <w:rFonts w:ascii="Times New Roman" w:hAnsi="Times New Roman" w:cs="Times New Roman"/>
          <w:sz w:val="24"/>
          <w:szCs w:val="24"/>
        </w:rPr>
        <w:t xml:space="preserve"> experience with the actual filing, written communication and scheduling processes with real filing systems, which directly addresses the coordination gap identified in Task B and puts classroom learning into practice.</w:t>
      </w:r>
    </w:p>
    <w:p w14:paraId="2366ACEF" w14:textId="77777777"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Long Term Objectives: After completion of the class, the long term goal is to become an Office Manager/Coordinator within 3 to 5 years. This career objective is consistent with the career trajectory shown in the Task A adverts with an Office Administrator position being the gateway to a position with direct staff or department responsibility.</w:t>
      </w:r>
    </w:p>
    <w:p w14:paraId="35050D30" w14:textId="77777777"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Gough et al. (2003) suggest that PDP is more effective when it is directly connected with a course of action and a means to monitor progress than when it is a single writing task with no real connection to a course of action. The plan below is designed based on the same structure.</w:t>
      </w:r>
    </w:p>
    <w:p w14:paraId="1DD7C567" w14:textId="77777777"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Interview and formal meeting confidence: attend interview session(s) via university careers service in the past 3 months, and volunteer for formal presentation(s) for each module throughout the year. Progress will be assessed by tutor's feedback on delivery and clarity.</w:t>
      </w:r>
    </w:p>
    <w:p w14:paraId="79BCC786" w14:textId="77777777"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lastRenderedPageBreak/>
        <w:t>Data handling skills: take a free introductory course on Excel or payroll software basics within 4 months of the course, which can be found in the university library, on Microsoft's training courses or on LinkedIn Learning. Progress will be judged on achieving the course and utilising one or more new spreadsheet functions within one or more pieces of course work before the end of the year.</w:t>
      </w:r>
    </w:p>
    <w:p w14:paraId="5A3F47FB" w14:textId="77777777"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Multi-department co-ordination: look for part-time/volunteer positions where you need to co-ordinate between more than one team/department within six months. Progress will be recorded as the student achieves such a role and using a short written reflection at the three-month mark, which will assess what co-ordinating involved.</w:t>
      </w:r>
    </w:p>
    <w:p w14:paraId="3CD5A2AC" w14:textId="1F815663" w:rsid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This plan should be reviewed at the end of each semester to check if actions taken are closing the gap</w:t>
      </w:r>
      <w:r>
        <w:rPr>
          <w:rFonts w:ascii="Times New Roman" w:hAnsi="Times New Roman" w:cs="Times New Roman"/>
          <w:sz w:val="24"/>
          <w:szCs w:val="24"/>
        </w:rPr>
        <w:t>s</w:t>
      </w:r>
      <w:r w:rsidRPr="00FC7834">
        <w:rPr>
          <w:rFonts w:ascii="Times New Roman" w:hAnsi="Times New Roman" w:cs="Times New Roman"/>
          <w:sz w:val="24"/>
          <w:szCs w:val="24"/>
        </w:rPr>
        <w:t xml:space="preserve"> of the SWOT analysis and to ensure it is based on the evidence that, when linked to actions, reflection has a better outcome than reflection alone.</w:t>
      </w:r>
    </w:p>
    <w:p w14:paraId="0E825077" w14:textId="77777777" w:rsidR="00FC7834" w:rsidRDefault="00FC7834" w:rsidP="00FC7834">
      <w:pPr>
        <w:spacing w:after="240" w:line="360" w:lineRule="auto"/>
        <w:jc w:val="both"/>
        <w:rPr>
          <w:rFonts w:ascii="Times New Roman" w:hAnsi="Times New Roman" w:cs="Times New Roman"/>
          <w:sz w:val="24"/>
          <w:szCs w:val="24"/>
        </w:rPr>
      </w:pPr>
    </w:p>
    <w:p w14:paraId="47EF9C7E" w14:textId="77777777" w:rsidR="00FC7834" w:rsidRDefault="00FC7834" w:rsidP="00FC7834">
      <w:pPr>
        <w:spacing w:after="240" w:line="360" w:lineRule="auto"/>
        <w:jc w:val="both"/>
        <w:rPr>
          <w:rFonts w:ascii="Times New Roman" w:hAnsi="Times New Roman" w:cs="Times New Roman"/>
          <w:sz w:val="24"/>
          <w:szCs w:val="24"/>
        </w:rPr>
      </w:pPr>
    </w:p>
    <w:p w14:paraId="7224F369" w14:textId="77777777" w:rsidR="00FC7834" w:rsidRDefault="00FC7834" w:rsidP="00FC7834">
      <w:pPr>
        <w:spacing w:after="240" w:line="360" w:lineRule="auto"/>
        <w:jc w:val="both"/>
        <w:rPr>
          <w:rFonts w:ascii="Times New Roman" w:hAnsi="Times New Roman" w:cs="Times New Roman"/>
          <w:sz w:val="24"/>
          <w:szCs w:val="24"/>
        </w:rPr>
      </w:pPr>
    </w:p>
    <w:p w14:paraId="68B7634A" w14:textId="77777777" w:rsidR="00FC7834" w:rsidRDefault="00FC7834" w:rsidP="00FC7834">
      <w:pPr>
        <w:spacing w:after="240" w:line="360" w:lineRule="auto"/>
        <w:jc w:val="both"/>
        <w:rPr>
          <w:rFonts w:ascii="Times New Roman" w:hAnsi="Times New Roman" w:cs="Times New Roman"/>
          <w:sz w:val="24"/>
          <w:szCs w:val="24"/>
        </w:rPr>
      </w:pPr>
    </w:p>
    <w:p w14:paraId="7AFB8574" w14:textId="77777777" w:rsidR="00FC7834" w:rsidRDefault="00FC7834" w:rsidP="00FC7834">
      <w:pPr>
        <w:spacing w:after="240" w:line="360" w:lineRule="auto"/>
        <w:jc w:val="both"/>
        <w:rPr>
          <w:rFonts w:ascii="Times New Roman" w:hAnsi="Times New Roman" w:cs="Times New Roman"/>
          <w:sz w:val="24"/>
          <w:szCs w:val="24"/>
        </w:rPr>
      </w:pPr>
    </w:p>
    <w:p w14:paraId="6F9913F6" w14:textId="77777777" w:rsidR="00FC7834" w:rsidRDefault="00FC7834" w:rsidP="00FC7834">
      <w:pPr>
        <w:spacing w:after="240" w:line="360" w:lineRule="auto"/>
        <w:jc w:val="both"/>
        <w:rPr>
          <w:rFonts w:ascii="Times New Roman" w:hAnsi="Times New Roman" w:cs="Times New Roman"/>
          <w:sz w:val="24"/>
          <w:szCs w:val="24"/>
        </w:rPr>
      </w:pPr>
    </w:p>
    <w:p w14:paraId="321F888B" w14:textId="77777777" w:rsidR="00FC7834" w:rsidRDefault="00FC7834" w:rsidP="00FC7834">
      <w:pPr>
        <w:spacing w:after="240" w:line="360" w:lineRule="auto"/>
        <w:jc w:val="both"/>
        <w:rPr>
          <w:rFonts w:ascii="Times New Roman" w:hAnsi="Times New Roman" w:cs="Times New Roman"/>
          <w:sz w:val="24"/>
          <w:szCs w:val="24"/>
        </w:rPr>
      </w:pPr>
    </w:p>
    <w:p w14:paraId="0EE0E39A" w14:textId="77777777" w:rsidR="00FC7834" w:rsidRDefault="00FC7834" w:rsidP="00FC7834">
      <w:pPr>
        <w:spacing w:after="240" w:line="360" w:lineRule="auto"/>
        <w:jc w:val="both"/>
        <w:rPr>
          <w:rFonts w:ascii="Times New Roman" w:hAnsi="Times New Roman" w:cs="Times New Roman"/>
          <w:sz w:val="24"/>
          <w:szCs w:val="24"/>
        </w:rPr>
      </w:pPr>
    </w:p>
    <w:p w14:paraId="592D2824" w14:textId="77777777" w:rsidR="00FC7834" w:rsidRDefault="00FC7834" w:rsidP="00FC7834">
      <w:pPr>
        <w:spacing w:after="240" w:line="360" w:lineRule="auto"/>
        <w:jc w:val="both"/>
        <w:rPr>
          <w:rFonts w:ascii="Times New Roman" w:hAnsi="Times New Roman" w:cs="Times New Roman"/>
          <w:sz w:val="24"/>
          <w:szCs w:val="24"/>
        </w:rPr>
      </w:pPr>
    </w:p>
    <w:p w14:paraId="47F3B448" w14:textId="77777777" w:rsidR="00FC7834" w:rsidRDefault="00FC7834" w:rsidP="00FC7834">
      <w:pPr>
        <w:spacing w:after="240" w:line="360" w:lineRule="auto"/>
        <w:jc w:val="both"/>
        <w:rPr>
          <w:rFonts w:ascii="Times New Roman" w:hAnsi="Times New Roman" w:cs="Times New Roman"/>
          <w:sz w:val="24"/>
          <w:szCs w:val="24"/>
        </w:rPr>
      </w:pPr>
    </w:p>
    <w:p w14:paraId="2DCF9570" w14:textId="77777777" w:rsidR="00FC7834" w:rsidRDefault="00FC7834" w:rsidP="00FC7834">
      <w:pPr>
        <w:spacing w:after="240" w:line="360" w:lineRule="auto"/>
        <w:jc w:val="both"/>
        <w:rPr>
          <w:rFonts w:ascii="Times New Roman" w:hAnsi="Times New Roman" w:cs="Times New Roman"/>
          <w:sz w:val="24"/>
          <w:szCs w:val="24"/>
        </w:rPr>
      </w:pPr>
    </w:p>
    <w:p w14:paraId="599C300F" w14:textId="2FA55CF4" w:rsidR="00FC7834" w:rsidRDefault="00FC7834" w:rsidP="00FC7834">
      <w:pPr>
        <w:pStyle w:val="Heading1"/>
      </w:pPr>
      <w:bookmarkStart w:id="3" w:name="_Toc234851945"/>
      <w:r w:rsidRPr="00FC7834">
        <w:lastRenderedPageBreak/>
        <w:t>References</w:t>
      </w:r>
      <w:bookmarkEnd w:id="3"/>
    </w:p>
    <w:p w14:paraId="6EBB49CF" w14:textId="2B24BB58"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CIPD (2025) What is employability? Available at: https://www.cipd.org/uk/knowledge/factsheets/employability/</w:t>
      </w:r>
      <w:r>
        <w:rPr>
          <w:rFonts w:ascii="Times New Roman" w:hAnsi="Times New Roman" w:cs="Times New Roman"/>
          <w:sz w:val="24"/>
          <w:szCs w:val="24"/>
        </w:rPr>
        <w:t>.</w:t>
      </w:r>
    </w:p>
    <w:p w14:paraId="220B84B6" w14:textId="3ACA3267"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Crownstone Surveyors (2026) Office Administrator [Job Advertisement]. Reed.co.uk. Available at: https://www.reed.co.uk/jobs/office-administrator/56828664</w:t>
      </w:r>
      <w:r>
        <w:rPr>
          <w:rFonts w:ascii="Times New Roman" w:hAnsi="Times New Roman" w:cs="Times New Roman"/>
          <w:sz w:val="24"/>
          <w:szCs w:val="24"/>
        </w:rPr>
        <w:t>.</w:t>
      </w:r>
    </w:p>
    <w:p w14:paraId="2EEEECFF" w14:textId="77777777"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Gough, D., Kiwan, D., Sutcliffe, K., Simpson, D. and Houghton, N. (2003) A Systematic Map and Synthesis Review of the Effectiveness of Personal Development Planning for Improving Student Learning. London: EPPI-Centre, Social Science Research Unit, Institute of Education, University of London.</w:t>
      </w:r>
    </w:p>
    <w:p w14:paraId="1F06B2ED" w14:textId="77777777"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Phadermrod, B., Crowder, R.M. and Wills, G.B. (2019) 'Importance-Performance Analysis based SWOT analysis', International Journal of Information Management, 44, pp. 194-203. https://doi.org/10.1016/j.ijinfomgt.2016.03.009</w:t>
      </w:r>
    </w:p>
    <w:p w14:paraId="5F0B0217" w14:textId="35306AC9" w:rsidR="00FC7834" w:rsidRP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Randstad RIS (2026) Office Administrator [Job Advertisement]. Reed.co.uk. Available at: https://www.reed.co.uk/jobs/office-administrator/56871473</w:t>
      </w:r>
      <w:r>
        <w:rPr>
          <w:rFonts w:ascii="Times New Roman" w:hAnsi="Times New Roman" w:cs="Times New Roman"/>
          <w:sz w:val="24"/>
          <w:szCs w:val="24"/>
        </w:rPr>
        <w:t>.</w:t>
      </w:r>
    </w:p>
    <w:p w14:paraId="296FA124" w14:textId="445C1DF2" w:rsidR="00FC7834" w:rsidRDefault="00FC7834" w:rsidP="00FC7834">
      <w:pPr>
        <w:spacing w:after="240" w:line="360" w:lineRule="auto"/>
        <w:jc w:val="both"/>
        <w:rPr>
          <w:rFonts w:ascii="Times New Roman" w:hAnsi="Times New Roman" w:cs="Times New Roman"/>
          <w:sz w:val="24"/>
          <w:szCs w:val="24"/>
        </w:rPr>
      </w:pPr>
      <w:r w:rsidRPr="00FC7834">
        <w:rPr>
          <w:rFonts w:ascii="Times New Roman" w:hAnsi="Times New Roman" w:cs="Times New Roman"/>
          <w:sz w:val="24"/>
          <w:szCs w:val="24"/>
        </w:rPr>
        <w:t>Yorke, M. (2004) 'Employability in the undergraduate curriculum: Some student perspectives', European Journal of Education, 39(4), pp. 409-427.</w:t>
      </w:r>
    </w:p>
    <w:p w14:paraId="35A9CD83" w14:textId="77777777" w:rsidR="00FC7834" w:rsidRDefault="00FC7834" w:rsidP="00FC7834">
      <w:pPr>
        <w:spacing w:after="240" w:line="360" w:lineRule="auto"/>
        <w:jc w:val="both"/>
        <w:rPr>
          <w:rFonts w:ascii="Times New Roman" w:hAnsi="Times New Roman" w:cs="Times New Roman"/>
          <w:sz w:val="24"/>
          <w:szCs w:val="24"/>
        </w:rPr>
      </w:pPr>
    </w:p>
    <w:p w14:paraId="38CE7D88" w14:textId="77777777" w:rsidR="00FC7834" w:rsidRDefault="00FC7834" w:rsidP="00FC7834">
      <w:pPr>
        <w:spacing w:after="240" w:line="360" w:lineRule="auto"/>
        <w:jc w:val="both"/>
        <w:rPr>
          <w:rFonts w:ascii="Times New Roman" w:hAnsi="Times New Roman" w:cs="Times New Roman"/>
          <w:sz w:val="24"/>
          <w:szCs w:val="24"/>
        </w:rPr>
      </w:pPr>
    </w:p>
    <w:p w14:paraId="33961F18" w14:textId="77777777" w:rsidR="00FC7834" w:rsidRDefault="00FC7834" w:rsidP="00FC7834">
      <w:pPr>
        <w:spacing w:after="240" w:line="360" w:lineRule="auto"/>
        <w:jc w:val="both"/>
        <w:rPr>
          <w:rFonts w:ascii="Times New Roman" w:hAnsi="Times New Roman" w:cs="Times New Roman"/>
          <w:sz w:val="24"/>
          <w:szCs w:val="24"/>
        </w:rPr>
      </w:pPr>
    </w:p>
    <w:p w14:paraId="583BFB72" w14:textId="77777777" w:rsidR="00FC7834" w:rsidRDefault="00FC7834" w:rsidP="00FC7834">
      <w:pPr>
        <w:spacing w:after="240" w:line="360" w:lineRule="auto"/>
        <w:jc w:val="both"/>
        <w:rPr>
          <w:rFonts w:ascii="Times New Roman" w:hAnsi="Times New Roman" w:cs="Times New Roman"/>
          <w:sz w:val="24"/>
          <w:szCs w:val="24"/>
        </w:rPr>
      </w:pPr>
    </w:p>
    <w:p w14:paraId="3ED10781" w14:textId="77777777" w:rsidR="00FC7834" w:rsidRDefault="00FC7834" w:rsidP="00FC7834">
      <w:pPr>
        <w:spacing w:after="240" w:line="360" w:lineRule="auto"/>
        <w:jc w:val="both"/>
        <w:rPr>
          <w:rFonts w:ascii="Times New Roman" w:hAnsi="Times New Roman" w:cs="Times New Roman"/>
          <w:sz w:val="24"/>
          <w:szCs w:val="24"/>
        </w:rPr>
      </w:pPr>
    </w:p>
    <w:p w14:paraId="19BC82A7" w14:textId="77777777" w:rsidR="00FC7834" w:rsidRDefault="00FC7834" w:rsidP="00FC7834">
      <w:pPr>
        <w:spacing w:after="240" w:line="360" w:lineRule="auto"/>
        <w:jc w:val="both"/>
        <w:rPr>
          <w:rFonts w:ascii="Times New Roman" w:hAnsi="Times New Roman" w:cs="Times New Roman"/>
          <w:sz w:val="24"/>
          <w:szCs w:val="24"/>
        </w:rPr>
      </w:pPr>
    </w:p>
    <w:p w14:paraId="712DF7CD" w14:textId="77777777" w:rsidR="00FC7834" w:rsidRPr="00FC7834" w:rsidRDefault="00FC7834" w:rsidP="00FC7834">
      <w:pPr>
        <w:jc w:val="both"/>
        <w:rPr>
          <w:rFonts w:ascii="Times New Roman" w:hAnsi="Times New Roman" w:cs="Times New Roman"/>
          <w:sz w:val="24"/>
          <w:szCs w:val="24"/>
        </w:rPr>
      </w:pPr>
    </w:p>
    <w:sectPr w:rsidR="00FC7834" w:rsidRPr="00FC78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834"/>
    <w:rsid w:val="00115DE8"/>
    <w:rsid w:val="002B659F"/>
    <w:rsid w:val="00322D9B"/>
    <w:rsid w:val="00401E17"/>
    <w:rsid w:val="00402D5F"/>
    <w:rsid w:val="008822B5"/>
    <w:rsid w:val="009E5664"/>
    <w:rsid w:val="00CE0AE7"/>
    <w:rsid w:val="00FC78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0277A"/>
  <w15:chartTrackingRefBased/>
  <w15:docId w15:val="{02163F5B-BE28-4B5A-9943-067B25C1C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7834"/>
    <w:pPr>
      <w:spacing w:after="0" w:line="240" w:lineRule="auto"/>
    </w:pPr>
    <w:rPr>
      <w:rFonts w:ascii="Arial" w:eastAsia="Arial" w:hAnsi="Arial" w:cs="Arial"/>
      <w:kern w:val="0"/>
      <w:sz w:val="20"/>
      <w:szCs w:val="20"/>
      <w:lang w:eastAsia="en-GB"/>
      <w14:ligatures w14:val="none"/>
    </w:rPr>
  </w:style>
  <w:style w:type="paragraph" w:styleId="Heading1">
    <w:name w:val="heading 1"/>
    <w:basedOn w:val="Normal"/>
    <w:next w:val="Normal"/>
    <w:link w:val="Heading1Char"/>
    <w:uiPriority w:val="9"/>
    <w:qFormat/>
    <w:rsid w:val="00FC78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78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78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78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78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783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783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783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783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78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78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78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78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78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78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78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78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7834"/>
    <w:rPr>
      <w:rFonts w:eastAsiaTheme="majorEastAsia" w:cstheme="majorBidi"/>
      <w:color w:val="272727" w:themeColor="text1" w:themeTint="D8"/>
    </w:rPr>
  </w:style>
  <w:style w:type="paragraph" w:styleId="Title">
    <w:name w:val="Title"/>
    <w:basedOn w:val="Normal"/>
    <w:next w:val="Normal"/>
    <w:link w:val="TitleChar"/>
    <w:uiPriority w:val="10"/>
    <w:qFormat/>
    <w:rsid w:val="00FC783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78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78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78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7834"/>
    <w:pPr>
      <w:spacing w:before="160"/>
      <w:jc w:val="center"/>
    </w:pPr>
    <w:rPr>
      <w:i/>
      <w:iCs/>
      <w:color w:val="404040" w:themeColor="text1" w:themeTint="BF"/>
    </w:rPr>
  </w:style>
  <w:style w:type="character" w:customStyle="1" w:styleId="QuoteChar">
    <w:name w:val="Quote Char"/>
    <w:basedOn w:val="DefaultParagraphFont"/>
    <w:link w:val="Quote"/>
    <w:uiPriority w:val="29"/>
    <w:rsid w:val="00FC7834"/>
    <w:rPr>
      <w:i/>
      <w:iCs/>
      <w:color w:val="404040" w:themeColor="text1" w:themeTint="BF"/>
    </w:rPr>
  </w:style>
  <w:style w:type="paragraph" w:styleId="ListParagraph">
    <w:name w:val="List Paragraph"/>
    <w:basedOn w:val="Normal"/>
    <w:uiPriority w:val="34"/>
    <w:qFormat/>
    <w:rsid w:val="00FC7834"/>
    <w:pPr>
      <w:ind w:left="720"/>
      <w:contextualSpacing/>
    </w:pPr>
  </w:style>
  <w:style w:type="character" w:styleId="IntenseEmphasis">
    <w:name w:val="Intense Emphasis"/>
    <w:basedOn w:val="DefaultParagraphFont"/>
    <w:uiPriority w:val="21"/>
    <w:qFormat/>
    <w:rsid w:val="00FC7834"/>
    <w:rPr>
      <w:i/>
      <w:iCs/>
      <w:color w:val="0F4761" w:themeColor="accent1" w:themeShade="BF"/>
    </w:rPr>
  </w:style>
  <w:style w:type="paragraph" w:styleId="IntenseQuote">
    <w:name w:val="Intense Quote"/>
    <w:basedOn w:val="Normal"/>
    <w:next w:val="Normal"/>
    <w:link w:val="IntenseQuoteChar"/>
    <w:uiPriority w:val="30"/>
    <w:qFormat/>
    <w:rsid w:val="00FC78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7834"/>
    <w:rPr>
      <w:i/>
      <w:iCs/>
      <w:color w:val="0F4761" w:themeColor="accent1" w:themeShade="BF"/>
    </w:rPr>
  </w:style>
  <w:style w:type="character" w:styleId="IntenseReference">
    <w:name w:val="Intense Reference"/>
    <w:basedOn w:val="DefaultParagraphFont"/>
    <w:uiPriority w:val="32"/>
    <w:qFormat/>
    <w:rsid w:val="00FC7834"/>
    <w:rPr>
      <w:b/>
      <w:bCs/>
      <w:smallCaps/>
      <w:color w:val="0F4761" w:themeColor="accent1" w:themeShade="BF"/>
      <w:spacing w:val="5"/>
    </w:rPr>
  </w:style>
  <w:style w:type="paragraph" w:styleId="TOCHeading">
    <w:name w:val="TOC Heading"/>
    <w:basedOn w:val="Heading1"/>
    <w:next w:val="Normal"/>
    <w:uiPriority w:val="39"/>
    <w:unhideWhenUsed/>
    <w:qFormat/>
    <w:rsid w:val="00FC7834"/>
    <w:pPr>
      <w:spacing w:before="240" w:after="0" w:line="259" w:lineRule="auto"/>
      <w:outlineLvl w:val="9"/>
    </w:pPr>
    <w:rPr>
      <w:sz w:val="32"/>
      <w:szCs w:val="32"/>
    </w:rPr>
  </w:style>
  <w:style w:type="paragraph" w:styleId="TOC1">
    <w:name w:val="toc 1"/>
    <w:basedOn w:val="Normal"/>
    <w:next w:val="Normal"/>
    <w:autoRedefine/>
    <w:uiPriority w:val="39"/>
    <w:unhideWhenUsed/>
    <w:rsid w:val="00FC7834"/>
    <w:pPr>
      <w:spacing w:after="100"/>
    </w:pPr>
  </w:style>
  <w:style w:type="character" w:styleId="Hyperlink">
    <w:name w:val="Hyperlink"/>
    <w:basedOn w:val="DefaultParagraphFont"/>
    <w:uiPriority w:val="99"/>
    <w:unhideWhenUsed/>
    <w:rsid w:val="00FC783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194B6D-5022-48EA-A39B-5A48E1480C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8</Pages>
  <Words>1742</Words>
  <Characters>9930</Characters>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2026-07-13T15:08:00Z</dcterms:created>
  <dcterms:modified xsi:type="dcterms:W3CDTF">2026-07-13T15:20:00Z</dcterms:modified>
</cp:coreProperties>
</file>