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5D542" w14:textId="13315F4A" w:rsidR="002874F1" w:rsidRPr="00E41A5B" w:rsidRDefault="0043427B" w:rsidP="00E41A5B">
      <w:pPr>
        <w:pStyle w:val="Title"/>
        <w:spacing w:line="360" w:lineRule="auto"/>
        <w:jc w:val="both"/>
        <w:rPr>
          <w:rFonts w:ascii="Arial" w:hAnsi="Arial" w:cs="Arial"/>
        </w:rPr>
      </w:pPr>
      <w:r w:rsidRPr="00E41A5B">
        <w:rPr>
          <w:rFonts w:ascii="Arial" w:hAnsi="Arial" w:cs="Arial"/>
        </w:rPr>
        <w:t>Steel Frame Case Study:</w:t>
      </w:r>
      <w:r w:rsidR="005D2402" w:rsidRPr="00E41A5B">
        <w:rPr>
          <w:rFonts w:ascii="Arial" w:hAnsi="Arial" w:cs="Arial"/>
        </w:rPr>
        <w:t xml:space="preserve"> The Leadenhall Building, London </w:t>
      </w:r>
    </w:p>
    <w:p w14:paraId="0863DFB6" w14:textId="77777777" w:rsidR="005D2402" w:rsidRPr="00E41A5B" w:rsidRDefault="005D2402" w:rsidP="00E41A5B">
      <w:pPr>
        <w:spacing w:line="360" w:lineRule="auto"/>
        <w:jc w:val="both"/>
        <w:rPr>
          <w:rFonts w:ascii="Arial" w:hAnsi="Arial" w:cs="Arial"/>
        </w:rPr>
      </w:pPr>
    </w:p>
    <w:p w14:paraId="6461A8E6" w14:textId="43A8421F" w:rsidR="005D2402" w:rsidRPr="00E41A5B" w:rsidRDefault="005D2402" w:rsidP="00E41A5B">
      <w:pPr>
        <w:spacing w:line="360" w:lineRule="auto"/>
        <w:jc w:val="both"/>
        <w:rPr>
          <w:rFonts w:ascii="Arial" w:hAnsi="Arial" w:cs="Arial"/>
        </w:rPr>
      </w:pPr>
      <w:r w:rsidRPr="00E41A5B">
        <w:rPr>
          <w:rFonts w:ascii="Arial" w:hAnsi="Arial" w:cs="Arial"/>
          <w:noProof/>
        </w:rPr>
        <w:drawing>
          <wp:inline distT="0" distB="0" distL="0" distR="0" wp14:anchorId="28FD780E" wp14:editId="6633370E">
            <wp:extent cx="4571466" cy="5013960"/>
            <wp:effectExtent l="0" t="0" r="635" b="0"/>
            <wp:docPr id="809111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111825" name="Picture 809111825"/>
                    <pic:cNvPicPr/>
                  </pic:nvPicPr>
                  <pic:blipFill>
                    <a:blip r:embed="rId8">
                      <a:extLst>
                        <a:ext uri="{28A0092B-C50C-407E-A947-70E740481C1C}">
                          <a14:useLocalDpi xmlns:a14="http://schemas.microsoft.com/office/drawing/2010/main" val="0"/>
                        </a:ext>
                      </a:extLst>
                    </a:blip>
                    <a:stretch>
                      <a:fillRect/>
                    </a:stretch>
                  </pic:blipFill>
                  <pic:spPr>
                    <a:xfrm>
                      <a:off x="0" y="0"/>
                      <a:ext cx="4580447" cy="5023811"/>
                    </a:xfrm>
                    <a:prstGeom prst="rect">
                      <a:avLst/>
                    </a:prstGeom>
                  </pic:spPr>
                </pic:pic>
              </a:graphicData>
            </a:graphic>
          </wp:inline>
        </w:drawing>
      </w:r>
    </w:p>
    <w:p w14:paraId="4420EC4C" w14:textId="77777777" w:rsidR="005D2402" w:rsidRPr="00E41A5B" w:rsidRDefault="005D2402" w:rsidP="00E41A5B">
      <w:pPr>
        <w:spacing w:line="360" w:lineRule="auto"/>
        <w:jc w:val="both"/>
        <w:rPr>
          <w:rFonts w:ascii="Arial" w:hAnsi="Arial" w:cs="Arial"/>
        </w:rPr>
      </w:pPr>
    </w:p>
    <w:p w14:paraId="6AC21173" w14:textId="68B48D44" w:rsidR="005D2402" w:rsidRPr="00E41A5B" w:rsidRDefault="005D2402" w:rsidP="00E41A5B">
      <w:pPr>
        <w:spacing w:line="360" w:lineRule="auto"/>
        <w:jc w:val="both"/>
        <w:rPr>
          <w:rFonts w:ascii="Arial" w:hAnsi="Arial" w:cs="Arial"/>
        </w:rPr>
      </w:pPr>
      <w:r w:rsidRPr="00E41A5B">
        <w:rPr>
          <w:rFonts w:ascii="Arial" w:hAnsi="Arial" w:cs="Arial"/>
        </w:rPr>
        <w:t>Student Name: Natasha Choto</w:t>
      </w:r>
    </w:p>
    <w:p w14:paraId="1589DE22" w14:textId="7ED154AF" w:rsidR="005D2402" w:rsidRPr="00E41A5B" w:rsidRDefault="005D2402" w:rsidP="00E41A5B">
      <w:pPr>
        <w:spacing w:line="360" w:lineRule="auto"/>
        <w:jc w:val="both"/>
        <w:rPr>
          <w:rFonts w:ascii="Arial" w:hAnsi="Arial" w:cs="Arial"/>
        </w:rPr>
      </w:pPr>
      <w:r w:rsidRPr="00E41A5B">
        <w:rPr>
          <w:rFonts w:ascii="Arial" w:hAnsi="Arial" w:cs="Arial"/>
        </w:rPr>
        <w:t>Student ID: 2520712</w:t>
      </w:r>
    </w:p>
    <w:p w14:paraId="141CCE98" w14:textId="730C2E4D" w:rsidR="005D2402" w:rsidRPr="00E41A5B" w:rsidRDefault="005D2402" w:rsidP="00E41A5B">
      <w:pPr>
        <w:spacing w:line="360" w:lineRule="auto"/>
        <w:jc w:val="both"/>
        <w:rPr>
          <w:rFonts w:ascii="Arial" w:hAnsi="Arial" w:cs="Arial"/>
        </w:rPr>
      </w:pPr>
      <w:r w:rsidRPr="00E41A5B">
        <w:rPr>
          <w:rFonts w:ascii="Arial" w:hAnsi="Arial" w:cs="Arial"/>
        </w:rPr>
        <w:t>Module: Construction Materials ACBA4016</w:t>
      </w:r>
    </w:p>
    <w:p w14:paraId="39EC0818" w14:textId="54A06EB8" w:rsidR="005D2402" w:rsidRPr="00E41A5B" w:rsidRDefault="005D2402" w:rsidP="00E41A5B">
      <w:pPr>
        <w:spacing w:line="360" w:lineRule="auto"/>
        <w:jc w:val="both"/>
        <w:rPr>
          <w:rFonts w:ascii="Arial" w:hAnsi="Arial" w:cs="Arial"/>
        </w:rPr>
      </w:pPr>
      <w:r w:rsidRPr="00E41A5B">
        <w:rPr>
          <w:rFonts w:ascii="Arial" w:hAnsi="Arial" w:cs="Arial"/>
        </w:rPr>
        <w:t>Lecturer: Allan Nantel</w:t>
      </w:r>
    </w:p>
    <w:sdt>
      <w:sdtPr>
        <w:rPr>
          <w:rFonts w:ascii="Arial" w:eastAsiaTheme="minorHAnsi" w:hAnsi="Arial" w:cs="Arial"/>
          <w:color w:val="auto"/>
          <w:kern w:val="2"/>
          <w:sz w:val="24"/>
          <w:szCs w:val="24"/>
          <w:lang w:val="en-GB"/>
          <w14:ligatures w14:val="standardContextual"/>
        </w:rPr>
        <w:id w:val="1293105525"/>
        <w:docPartObj>
          <w:docPartGallery w:val="Table of Contents"/>
          <w:docPartUnique/>
        </w:docPartObj>
      </w:sdtPr>
      <w:sdtEndPr>
        <w:rPr>
          <w:b/>
          <w:bCs/>
          <w:noProof/>
        </w:rPr>
      </w:sdtEndPr>
      <w:sdtContent>
        <w:p w14:paraId="0DC93502" w14:textId="0AF2FABF" w:rsidR="0007071C" w:rsidRPr="00E41A5B" w:rsidRDefault="0007071C" w:rsidP="00E41A5B">
          <w:pPr>
            <w:pStyle w:val="TOCHeading"/>
            <w:spacing w:line="360" w:lineRule="auto"/>
            <w:jc w:val="both"/>
            <w:rPr>
              <w:rFonts w:ascii="Arial" w:hAnsi="Arial" w:cs="Arial"/>
            </w:rPr>
          </w:pPr>
          <w:r w:rsidRPr="00E41A5B">
            <w:rPr>
              <w:rFonts w:ascii="Arial" w:hAnsi="Arial" w:cs="Arial"/>
            </w:rPr>
            <w:t>Table of Contents</w:t>
          </w:r>
        </w:p>
        <w:p w14:paraId="627D701A" w14:textId="7FEC2980" w:rsidR="0007071C" w:rsidRPr="00E41A5B" w:rsidRDefault="0007071C" w:rsidP="00E41A5B">
          <w:pPr>
            <w:pStyle w:val="TOC1"/>
            <w:tabs>
              <w:tab w:val="left" w:pos="480"/>
              <w:tab w:val="right" w:leader="dot" w:pos="9016"/>
            </w:tabs>
            <w:spacing w:line="360" w:lineRule="auto"/>
            <w:jc w:val="both"/>
            <w:rPr>
              <w:rFonts w:ascii="Arial" w:hAnsi="Arial" w:cs="Arial"/>
              <w:noProof/>
            </w:rPr>
          </w:pPr>
          <w:r w:rsidRPr="00E41A5B">
            <w:rPr>
              <w:rFonts w:ascii="Arial" w:hAnsi="Arial" w:cs="Arial"/>
            </w:rPr>
            <w:fldChar w:fldCharType="begin"/>
          </w:r>
          <w:r w:rsidRPr="00E41A5B">
            <w:rPr>
              <w:rFonts w:ascii="Arial" w:hAnsi="Arial" w:cs="Arial"/>
            </w:rPr>
            <w:instrText xml:space="preserve"> TOC \o "1-3" \h \z \u </w:instrText>
          </w:r>
          <w:r w:rsidRPr="00E41A5B">
            <w:rPr>
              <w:rFonts w:ascii="Arial" w:hAnsi="Arial" w:cs="Arial"/>
            </w:rPr>
            <w:fldChar w:fldCharType="separate"/>
          </w:r>
          <w:hyperlink w:anchor="_Toc233951560" w:history="1">
            <w:r w:rsidRPr="00E41A5B">
              <w:rPr>
                <w:rStyle w:val="Hyperlink"/>
                <w:rFonts w:ascii="Arial" w:hAnsi="Arial" w:cs="Arial"/>
                <w:noProof/>
              </w:rPr>
              <w:t>1.</w:t>
            </w:r>
            <w:r w:rsidRPr="00E41A5B">
              <w:rPr>
                <w:rFonts w:ascii="Arial" w:hAnsi="Arial" w:cs="Arial"/>
                <w:noProof/>
              </w:rPr>
              <w:tab/>
            </w:r>
            <w:r w:rsidRPr="00E41A5B">
              <w:rPr>
                <w:rStyle w:val="Hyperlink"/>
                <w:rFonts w:ascii="Arial" w:hAnsi="Arial" w:cs="Arial"/>
                <w:noProof/>
              </w:rPr>
              <w:t>Introduction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_Toc233951560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2</w:t>
            </w:r>
            <w:r w:rsidRPr="00E41A5B">
              <w:rPr>
                <w:rFonts w:ascii="Arial" w:hAnsi="Arial" w:cs="Arial"/>
                <w:noProof/>
                <w:webHidden/>
              </w:rPr>
              <w:fldChar w:fldCharType="end"/>
            </w:r>
          </w:hyperlink>
        </w:p>
        <w:p w14:paraId="0142805F" w14:textId="1F520712" w:rsidR="0007071C" w:rsidRPr="00E41A5B" w:rsidRDefault="0007071C" w:rsidP="00E41A5B">
          <w:pPr>
            <w:pStyle w:val="TOC1"/>
            <w:tabs>
              <w:tab w:val="left" w:pos="480"/>
              <w:tab w:val="right" w:leader="dot" w:pos="9016"/>
            </w:tabs>
            <w:spacing w:line="360" w:lineRule="auto"/>
            <w:jc w:val="both"/>
            <w:rPr>
              <w:rFonts w:ascii="Arial" w:hAnsi="Arial" w:cs="Arial"/>
              <w:noProof/>
            </w:rPr>
          </w:pPr>
          <w:hyperlink w:anchor="_Toc233951561" w:history="1">
            <w:r w:rsidRPr="00E41A5B">
              <w:rPr>
                <w:rStyle w:val="Hyperlink"/>
                <w:rFonts w:ascii="Arial" w:hAnsi="Arial" w:cs="Arial"/>
                <w:noProof/>
              </w:rPr>
              <w:t>2.</w:t>
            </w:r>
            <w:r w:rsidRPr="00E41A5B">
              <w:rPr>
                <w:rFonts w:ascii="Arial" w:hAnsi="Arial" w:cs="Arial"/>
                <w:noProof/>
              </w:rPr>
              <w:tab/>
            </w:r>
            <w:r w:rsidRPr="00E41A5B">
              <w:rPr>
                <w:rStyle w:val="Hyperlink"/>
                <w:rFonts w:ascii="Arial" w:hAnsi="Arial" w:cs="Arial"/>
                <w:noProof/>
              </w:rPr>
              <w:t>Design Planning and Construction Method</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_Toc233951561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2</w:t>
            </w:r>
            <w:r w:rsidRPr="00E41A5B">
              <w:rPr>
                <w:rFonts w:ascii="Arial" w:hAnsi="Arial" w:cs="Arial"/>
                <w:noProof/>
                <w:webHidden/>
              </w:rPr>
              <w:fldChar w:fldCharType="end"/>
            </w:r>
          </w:hyperlink>
        </w:p>
        <w:p w14:paraId="6F4377B4" w14:textId="1D49DF5A" w:rsidR="0007071C" w:rsidRPr="00E41A5B" w:rsidRDefault="0007071C" w:rsidP="00E41A5B">
          <w:pPr>
            <w:pStyle w:val="TOC2"/>
            <w:tabs>
              <w:tab w:val="left" w:pos="960"/>
              <w:tab w:val="right" w:leader="dot" w:pos="9016"/>
            </w:tabs>
            <w:spacing w:line="360" w:lineRule="auto"/>
            <w:jc w:val="both"/>
            <w:rPr>
              <w:rFonts w:ascii="Arial" w:hAnsi="Arial" w:cs="Arial"/>
              <w:noProof/>
            </w:rPr>
          </w:pPr>
          <w:hyperlink w:anchor="_Toc233951562" w:history="1">
            <w:r w:rsidRPr="00E41A5B">
              <w:rPr>
                <w:rStyle w:val="Hyperlink"/>
                <w:rFonts w:ascii="Arial" w:hAnsi="Arial" w:cs="Arial"/>
                <w:noProof/>
              </w:rPr>
              <w:t>2.1</w:t>
            </w:r>
            <w:r w:rsidRPr="00E41A5B">
              <w:rPr>
                <w:rFonts w:ascii="Arial" w:hAnsi="Arial" w:cs="Arial"/>
                <w:noProof/>
              </w:rPr>
              <w:tab/>
            </w:r>
            <w:r w:rsidRPr="00E41A5B">
              <w:rPr>
                <w:rStyle w:val="Hyperlink"/>
                <w:rFonts w:ascii="Arial" w:hAnsi="Arial" w:cs="Arial"/>
                <w:noProof/>
              </w:rPr>
              <w:t>Original Design Plan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_Toc233951562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3</w:t>
            </w:r>
            <w:r w:rsidRPr="00E41A5B">
              <w:rPr>
                <w:rFonts w:ascii="Arial" w:hAnsi="Arial" w:cs="Arial"/>
                <w:noProof/>
                <w:webHidden/>
              </w:rPr>
              <w:fldChar w:fldCharType="end"/>
            </w:r>
          </w:hyperlink>
        </w:p>
        <w:p w14:paraId="0A542144" w14:textId="451F99B1"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63" w:history="1">
            <w:r w:rsidRPr="00E41A5B">
              <w:rPr>
                <w:rStyle w:val="Hyperlink"/>
                <w:rFonts w:ascii="Arial" w:hAnsi="Arial" w:cs="Arial"/>
                <w:noProof/>
              </w:rPr>
              <w:t>2.1.1</w:t>
            </w:r>
            <w:r w:rsidRPr="00E41A5B">
              <w:rPr>
                <w:rFonts w:ascii="Arial" w:hAnsi="Arial" w:cs="Arial"/>
                <w:noProof/>
              </w:rPr>
              <w:tab/>
            </w:r>
            <w:r w:rsidRPr="00E41A5B">
              <w:rPr>
                <w:rStyle w:val="Hyperlink"/>
                <w:rFonts w:ascii="Arial" w:hAnsi="Arial" w:cs="Arial"/>
                <w:noProof/>
              </w:rPr>
              <w:t>Megaframe Concept</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_Toc233951563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3</w:t>
            </w:r>
            <w:r w:rsidRPr="00E41A5B">
              <w:rPr>
                <w:rFonts w:ascii="Arial" w:hAnsi="Arial" w:cs="Arial"/>
                <w:noProof/>
                <w:webHidden/>
              </w:rPr>
              <w:fldChar w:fldCharType="end"/>
            </w:r>
          </w:hyperlink>
        </w:p>
        <w:p w14:paraId="588CE9DF" w14:textId="134FC1A3"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64" w:history="1">
            <w:r w:rsidRPr="00E41A5B">
              <w:rPr>
                <w:rStyle w:val="Hyperlink"/>
                <w:rFonts w:ascii="Arial" w:hAnsi="Arial" w:cs="Arial"/>
                <w:noProof/>
              </w:rPr>
              <w:t>2.1.2</w:t>
            </w:r>
            <w:r w:rsidRPr="00E41A5B">
              <w:rPr>
                <w:rFonts w:ascii="Arial" w:hAnsi="Arial" w:cs="Arial"/>
                <w:noProof/>
              </w:rPr>
              <w:tab/>
            </w:r>
            <w:r w:rsidRPr="00E41A5B">
              <w:rPr>
                <w:rStyle w:val="Hyperlink"/>
                <w:rFonts w:ascii="Arial" w:hAnsi="Arial" w:cs="Arial"/>
                <w:noProof/>
              </w:rPr>
              <w:t>The Tapered Form</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_Toc233951564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3</w:t>
            </w:r>
            <w:r w:rsidRPr="00E41A5B">
              <w:rPr>
                <w:rFonts w:ascii="Arial" w:hAnsi="Arial" w:cs="Arial"/>
                <w:noProof/>
                <w:webHidden/>
              </w:rPr>
              <w:fldChar w:fldCharType="end"/>
            </w:r>
          </w:hyperlink>
        </w:p>
        <w:p w14:paraId="30F4E462" w14:textId="080EB7FB"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65" w:history="1">
            <w:r w:rsidRPr="00E41A5B">
              <w:rPr>
                <w:rStyle w:val="Hyperlink"/>
                <w:rFonts w:ascii="Arial" w:hAnsi="Arial" w:cs="Arial"/>
                <w:noProof/>
              </w:rPr>
              <w:t>2.1.3</w:t>
            </w:r>
            <w:r w:rsidRPr="00E41A5B">
              <w:rPr>
                <w:rFonts w:ascii="Arial" w:hAnsi="Arial" w:cs="Arial"/>
                <w:noProof/>
              </w:rPr>
              <w:tab/>
            </w:r>
            <w:r w:rsidRPr="00E41A5B">
              <w:rPr>
                <w:rStyle w:val="Hyperlink"/>
                <w:rFonts w:ascii="Arial" w:hAnsi="Arial" w:cs="Arial"/>
                <w:noProof/>
              </w:rPr>
              <w:t>Northern Support Core</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_Toc233951565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4</w:t>
            </w:r>
            <w:r w:rsidRPr="00E41A5B">
              <w:rPr>
                <w:rFonts w:ascii="Arial" w:hAnsi="Arial" w:cs="Arial"/>
                <w:noProof/>
                <w:webHidden/>
              </w:rPr>
              <w:fldChar w:fldCharType="end"/>
            </w:r>
          </w:hyperlink>
        </w:p>
        <w:p w14:paraId="3DEA4B4F" w14:textId="2D99E835"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66" w:history="1">
            <w:r w:rsidRPr="00E41A5B">
              <w:rPr>
                <w:rStyle w:val="Hyperlink"/>
                <w:rFonts w:ascii="Arial" w:hAnsi="Arial" w:cs="Arial"/>
                <w:noProof/>
              </w:rPr>
              <w:t>2.1.4</w:t>
            </w:r>
            <w:r w:rsidRPr="00E41A5B">
              <w:rPr>
                <w:rFonts w:ascii="Arial" w:hAnsi="Arial" w:cs="Arial"/>
                <w:noProof/>
              </w:rPr>
              <w:tab/>
            </w:r>
            <w:r w:rsidRPr="00E41A5B">
              <w:rPr>
                <w:rStyle w:val="Hyperlink"/>
                <w:rFonts w:ascii="Arial" w:hAnsi="Arial" w:cs="Arial"/>
                <w:noProof/>
              </w:rPr>
              <w:t>The Galleria</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_Toc233951566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5</w:t>
            </w:r>
            <w:r w:rsidRPr="00E41A5B">
              <w:rPr>
                <w:rFonts w:ascii="Arial" w:hAnsi="Arial" w:cs="Arial"/>
                <w:noProof/>
                <w:webHidden/>
              </w:rPr>
              <w:fldChar w:fldCharType="end"/>
            </w:r>
          </w:hyperlink>
        </w:p>
        <w:p w14:paraId="6057E905" w14:textId="0A92376A" w:rsidR="0007071C" w:rsidRPr="00E41A5B" w:rsidRDefault="0007071C" w:rsidP="00E41A5B">
          <w:pPr>
            <w:pStyle w:val="TOC2"/>
            <w:tabs>
              <w:tab w:val="left" w:pos="960"/>
              <w:tab w:val="right" w:leader="dot" w:pos="9016"/>
            </w:tabs>
            <w:spacing w:line="360" w:lineRule="auto"/>
            <w:jc w:val="both"/>
            <w:rPr>
              <w:rFonts w:ascii="Arial" w:hAnsi="Arial" w:cs="Arial"/>
              <w:noProof/>
            </w:rPr>
          </w:pPr>
          <w:hyperlink w:anchor="_Toc233951567" w:history="1">
            <w:r w:rsidRPr="00E41A5B">
              <w:rPr>
                <w:rStyle w:val="Hyperlink"/>
                <w:rFonts w:ascii="Arial" w:hAnsi="Arial" w:cs="Arial"/>
                <w:noProof/>
              </w:rPr>
              <w:t>2.2</w:t>
            </w:r>
            <w:r w:rsidRPr="00E41A5B">
              <w:rPr>
                <w:rFonts w:ascii="Arial" w:hAnsi="Arial" w:cs="Arial"/>
                <w:noProof/>
              </w:rPr>
              <w:tab/>
            </w:r>
            <w:r w:rsidRPr="00E41A5B">
              <w:rPr>
                <w:rStyle w:val="Hyperlink"/>
                <w:rFonts w:ascii="Arial" w:hAnsi="Arial" w:cs="Arial"/>
                <w:noProof/>
              </w:rPr>
              <w:t>Construction Method and Prefabrication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_Toc233951567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6</w:t>
            </w:r>
            <w:r w:rsidRPr="00E41A5B">
              <w:rPr>
                <w:rFonts w:ascii="Arial" w:hAnsi="Arial" w:cs="Arial"/>
                <w:noProof/>
                <w:webHidden/>
              </w:rPr>
              <w:fldChar w:fldCharType="end"/>
            </w:r>
          </w:hyperlink>
        </w:p>
        <w:p w14:paraId="27933E0F" w14:textId="7E623F74"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68" w:history="1">
            <w:r w:rsidRPr="00E41A5B">
              <w:rPr>
                <w:rStyle w:val="Hyperlink"/>
                <w:rFonts w:ascii="Arial" w:hAnsi="Arial" w:cs="Arial"/>
                <w:noProof/>
              </w:rPr>
              <w:t>2.2.1</w:t>
            </w:r>
            <w:r w:rsidRPr="00E41A5B">
              <w:rPr>
                <w:rFonts w:ascii="Arial" w:hAnsi="Arial" w:cs="Arial"/>
                <w:noProof/>
              </w:rPr>
              <w:tab/>
            </w:r>
            <w:r w:rsidRPr="00E41A5B">
              <w:rPr>
                <w:rStyle w:val="Hyperlink"/>
                <w:rFonts w:ascii="Arial" w:hAnsi="Arial" w:cs="Arial"/>
                <w:noProof/>
              </w:rPr>
              <w:t>Design for Manufacture and Assembly</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_Toc233951568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6</w:t>
            </w:r>
            <w:r w:rsidRPr="00E41A5B">
              <w:rPr>
                <w:rFonts w:ascii="Arial" w:hAnsi="Arial" w:cs="Arial"/>
                <w:noProof/>
                <w:webHidden/>
              </w:rPr>
              <w:fldChar w:fldCharType="end"/>
            </w:r>
          </w:hyperlink>
        </w:p>
        <w:p w14:paraId="56C085BD" w14:textId="3A286BCE"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69" w:history="1">
            <w:r w:rsidRPr="00E41A5B">
              <w:rPr>
                <w:rStyle w:val="Hyperlink"/>
                <w:rFonts w:ascii="Arial" w:hAnsi="Arial" w:cs="Arial"/>
                <w:noProof/>
              </w:rPr>
              <w:t>2.2.2</w:t>
            </w:r>
            <w:r w:rsidRPr="00E41A5B">
              <w:rPr>
                <w:rFonts w:ascii="Arial" w:hAnsi="Arial" w:cs="Arial"/>
                <w:noProof/>
              </w:rPr>
              <w:tab/>
            </w:r>
            <w:r w:rsidRPr="00E41A5B">
              <w:rPr>
                <w:rStyle w:val="Hyperlink"/>
                <w:rFonts w:ascii="Arial" w:hAnsi="Arial" w:cs="Arial"/>
                <w:noProof/>
              </w:rPr>
              <w:t>Prefabricated Components</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_Toc233951569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6</w:t>
            </w:r>
            <w:r w:rsidRPr="00E41A5B">
              <w:rPr>
                <w:rFonts w:ascii="Arial" w:hAnsi="Arial" w:cs="Arial"/>
                <w:noProof/>
                <w:webHidden/>
              </w:rPr>
              <w:fldChar w:fldCharType="end"/>
            </w:r>
          </w:hyperlink>
        </w:p>
        <w:p w14:paraId="32D777A8" w14:textId="4D21F8DF"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70" w:history="1">
            <w:r w:rsidRPr="00E41A5B">
              <w:rPr>
                <w:rStyle w:val="Hyperlink"/>
                <w:rFonts w:ascii="Arial" w:hAnsi="Arial" w:cs="Arial"/>
                <w:noProof/>
              </w:rPr>
              <w:t>2.2.3</w:t>
            </w:r>
            <w:r w:rsidRPr="00E41A5B">
              <w:rPr>
                <w:rFonts w:ascii="Arial" w:hAnsi="Arial" w:cs="Arial"/>
                <w:noProof/>
              </w:rPr>
              <w:tab/>
            </w:r>
            <w:r w:rsidRPr="00E41A5B">
              <w:rPr>
                <w:rStyle w:val="Hyperlink"/>
                <w:rFonts w:ascii="Arial" w:hAnsi="Arial" w:cs="Arial"/>
                <w:noProof/>
              </w:rPr>
              <w:t>Meganodes</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_Toc233951570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6</w:t>
            </w:r>
            <w:r w:rsidRPr="00E41A5B">
              <w:rPr>
                <w:rFonts w:ascii="Arial" w:hAnsi="Arial" w:cs="Arial"/>
                <w:noProof/>
                <w:webHidden/>
              </w:rPr>
              <w:fldChar w:fldCharType="end"/>
            </w:r>
          </w:hyperlink>
        </w:p>
        <w:p w14:paraId="0F163343" w14:textId="076FEAFF" w:rsidR="0007071C" w:rsidRPr="00E41A5B" w:rsidRDefault="0007071C" w:rsidP="00E41A5B">
          <w:pPr>
            <w:pStyle w:val="TOC2"/>
            <w:tabs>
              <w:tab w:val="left" w:pos="960"/>
              <w:tab w:val="right" w:leader="dot" w:pos="9016"/>
            </w:tabs>
            <w:spacing w:line="360" w:lineRule="auto"/>
            <w:jc w:val="both"/>
            <w:rPr>
              <w:rFonts w:ascii="Arial" w:hAnsi="Arial" w:cs="Arial"/>
              <w:noProof/>
            </w:rPr>
          </w:pPr>
          <w:hyperlink w:anchor="_Toc233951571" w:history="1">
            <w:r w:rsidRPr="00E41A5B">
              <w:rPr>
                <w:rStyle w:val="Hyperlink"/>
                <w:rFonts w:ascii="Arial" w:hAnsi="Arial" w:cs="Arial"/>
                <w:noProof/>
              </w:rPr>
              <w:t>2.3</w:t>
            </w:r>
            <w:r w:rsidRPr="00E41A5B">
              <w:rPr>
                <w:rFonts w:ascii="Arial" w:hAnsi="Arial" w:cs="Arial"/>
                <w:noProof/>
              </w:rPr>
              <w:tab/>
            </w:r>
            <w:r w:rsidRPr="00E41A5B">
              <w:rPr>
                <w:rStyle w:val="Hyperlink"/>
                <w:rFonts w:ascii="Arial" w:hAnsi="Arial" w:cs="Arial"/>
                <w:noProof/>
              </w:rPr>
              <w:t>Social and Environmental Sustainability</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_Toc233951571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7</w:t>
            </w:r>
            <w:r w:rsidRPr="00E41A5B">
              <w:rPr>
                <w:rFonts w:ascii="Arial" w:hAnsi="Arial" w:cs="Arial"/>
                <w:noProof/>
                <w:webHidden/>
              </w:rPr>
              <w:fldChar w:fldCharType="end"/>
            </w:r>
          </w:hyperlink>
        </w:p>
        <w:p w14:paraId="61B952E6" w14:textId="18ECBAB3" w:rsidR="0007071C" w:rsidRPr="00E41A5B" w:rsidRDefault="0007071C" w:rsidP="00E41A5B">
          <w:pPr>
            <w:pStyle w:val="TOC2"/>
            <w:tabs>
              <w:tab w:val="left" w:pos="720"/>
              <w:tab w:val="right" w:leader="dot" w:pos="9016"/>
            </w:tabs>
            <w:spacing w:line="360" w:lineRule="auto"/>
            <w:jc w:val="both"/>
            <w:rPr>
              <w:rFonts w:ascii="Arial" w:hAnsi="Arial" w:cs="Arial"/>
              <w:noProof/>
            </w:rPr>
          </w:pPr>
          <w:hyperlink w:anchor="_Toc233951572" w:history="1">
            <w:r w:rsidRPr="00E41A5B">
              <w:rPr>
                <w:rStyle w:val="Hyperlink"/>
                <w:rFonts w:ascii="Arial" w:hAnsi="Arial" w:cs="Arial"/>
                <w:noProof/>
              </w:rPr>
              <w:t>3.</w:t>
            </w:r>
            <w:r w:rsidRPr="00E41A5B">
              <w:rPr>
                <w:rFonts w:ascii="Arial" w:hAnsi="Arial" w:cs="Arial"/>
                <w:noProof/>
              </w:rPr>
              <w:tab/>
            </w:r>
            <w:r w:rsidRPr="00E41A5B">
              <w:rPr>
                <w:rStyle w:val="Hyperlink"/>
                <w:rFonts w:ascii="Arial" w:hAnsi="Arial" w:cs="Arial"/>
                <w:noProof/>
              </w:rPr>
              <w:t>Steel Frame Analysis</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_Toc233951572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7</w:t>
            </w:r>
            <w:r w:rsidRPr="00E41A5B">
              <w:rPr>
                <w:rFonts w:ascii="Arial" w:hAnsi="Arial" w:cs="Arial"/>
                <w:noProof/>
                <w:webHidden/>
              </w:rPr>
              <w:fldChar w:fldCharType="end"/>
            </w:r>
          </w:hyperlink>
        </w:p>
        <w:p w14:paraId="1DAE3F49" w14:textId="76084215" w:rsidR="0007071C" w:rsidRPr="00E41A5B" w:rsidRDefault="0007071C" w:rsidP="00E41A5B">
          <w:pPr>
            <w:pStyle w:val="TOC3"/>
            <w:tabs>
              <w:tab w:val="left" w:pos="1200"/>
              <w:tab w:val="right" w:leader="dot" w:pos="9016"/>
            </w:tabs>
            <w:spacing w:line="360" w:lineRule="auto"/>
            <w:jc w:val="both"/>
            <w:rPr>
              <w:rFonts w:ascii="Arial" w:hAnsi="Arial" w:cs="Arial"/>
              <w:noProof/>
            </w:rPr>
          </w:pPr>
          <w:hyperlink w:anchor="_Toc233951573" w:history="1">
            <w:r w:rsidRPr="00E41A5B">
              <w:rPr>
                <w:rStyle w:val="Hyperlink"/>
                <w:rFonts w:ascii="Arial" w:hAnsi="Arial" w:cs="Arial"/>
                <w:noProof/>
              </w:rPr>
              <w:t>3.1</w:t>
            </w:r>
            <w:r w:rsidRPr="00E41A5B">
              <w:rPr>
                <w:rFonts w:ascii="Arial" w:hAnsi="Arial" w:cs="Arial"/>
                <w:noProof/>
              </w:rPr>
              <w:tab/>
            </w:r>
            <w:r w:rsidRPr="00E41A5B">
              <w:rPr>
                <w:rStyle w:val="Hyperlink"/>
                <w:rFonts w:ascii="Arial" w:hAnsi="Arial" w:cs="Arial"/>
                <w:noProof/>
              </w:rPr>
              <w:t>Frame Durability and Climatic Resistance</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_Toc233951573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7</w:t>
            </w:r>
            <w:r w:rsidRPr="00E41A5B">
              <w:rPr>
                <w:rFonts w:ascii="Arial" w:hAnsi="Arial" w:cs="Arial"/>
                <w:noProof/>
                <w:webHidden/>
              </w:rPr>
              <w:fldChar w:fldCharType="end"/>
            </w:r>
          </w:hyperlink>
        </w:p>
        <w:p w14:paraId="40BEA56B" w14:textId="55096ACD"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74" w:history="1">
            <w:r w:rsidRPr="00E41A5B">
              <w:rPr>
                <w:rStyle w:val="Hyperlink"/>
                <w:rFonts w:ascii="Arial" w:hAnsi="Arial" w:cs="Arial"/>
                <w:noProof/>
              </w:rPr>
              <w:t>3.1.1</w:t>
            </w:r>
            <w:r w:rsidRPr="00E41A5B">
              <w:rPr>
                <w:rFonts w:ascii="Arial" w:hAnsi="Arial" w:cs="Arial"/>
                <w:noProof/>
              </w:rPr>
              <w:tab/>
            </w:r>
            <w:r w:rsidRPr="00E41A5B">
              <w:rPr>
                <w:rStyle w:val="Hyperlink"/>
                <w:rFonts w:ascii="Arial" w:hAnsi="Arial" w:cs="Arial"/>
                <w:noProof/>
              </w:rPr>
              <w:t>Corrosion protection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_Toc233951574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7</w:t>
            </w:r>
            <w:r w:rsidRPr="00E41A5B">
              <w:rPr>
                <w:rFonts w:ascii="Arial" w:hAnsi="Arial" w:cs="Arial"/>
                <w:noProof/>
                <w:webHidden/>
              </w:rPr>
              <w:fldChar w:fldCharType="end"/>
            </w:r>
          </w:hyperlink>
        </w:p>
        <w:p w14:paraId="6CDCC1CD" w14:textId="42CE49BD"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75" w:history="1">
            <w:r w:rsidRPr="00E41A5B">
              <w:rPr>
                <w:rStyle w:val="Hyperlink"/>
                <w:rFonts w:ascii="Arial" w:hAnsi="Arial" w:cs="Arial"/>
                <w:noProof/>
              </w:rPr>
              <w:t>3.1.2</w:t>
            </w:r>
            <w:r w:rsidRPr="00E41A5B">
              <w:rPr>
                <w:rFonts w:ascii="Arial" w:hAnsi="Arial" w:cs="Arial"/>
                <w:noProof/>
              </w:rPr>
              <w:tab/>
            </w:r>
            <w:r w:rsidRPr="00E41A5B">
              <w:rPr>
                <w:rStyle w:val="Hyperlink"/>
                <w:rFonts w:ascii="Arial" w:hAnsi="Arial" w:cs="Arial"/>
                <w:noProof/>
              </w:rPr>
              <w:t>Fire Protection Innovation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_Toc233951575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7</w:t>
            </w:r>
            <w:r w:rsidRPr="00E41A5B">
              <w:rPr>
                <w:rFonts w:ascii="Arial" w:hAnsi="Arial" w:cs="Arial"/>
                <w:noProof/>
                <w:webHidden/>
              </w:rPr>
              <w:fldChar w:fldCharType="end"/>
            </w:r>
          </w:hyperlink>
        </w:p>
        <w:p w14:paraId="6C03BDB2" w14:textId="4C1A7170"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76" w:history="1">
            <w:r w:rsidRPr="00E41A5B">
              <w:rPr>
                <w:rStyle w:val="Hyperlink"/>
                <w:rFonts w:ascii="Arial" w:hAnsi="Arial" w:cs="Arial"/>
                <w:noProof/>
              </w:rPr>
              <w:t>3.1.3</w:t>
            </w:r>
            <w:r w:rsidRPr="00E41A5B">
              <w:rPr>
                <w:rFonts w:ascii="Arial" w:hAnsi="Arial" w:cs="Arial"/>
                <w:noProof/>
              </w:rPr>
              <w:tab/>
            </w:r>
            <w:r w:rsidRPr="00E41A5B">
              <w:rPr>
                <w:rStyle w:val="Hyperlink"/>
                <w:rFonts w:ascii="Arial" w:hAnsi="Arial" w:cs="Arial"/>
                <w:noProof/>
              </w:rPr>
              <w:t>Long -Term Performance</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_Toc233951576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8</w:t>
            </w:r>
            <w:r w:rsidRPr="00E41A5B">
              <w:rPr>
                <w:rFonts w:ascii="Arial" w:hAnsi="Arial" w:cs="Arial"/>
                <w:noProof/>
                <w:webHidden/>
              </w:rPr>
              <w:fldChar w:fldCharType="end"/>
            </w:r>
          </w:hyperlink>
        </w:p>
        <w:p w14:paraId="669148FA" w14:textId="73343C47" w:rsidR="0007071C" w:rsidRPr="00E41A5B" w:rsidRDefault="0007071C" w:rsidP="00E41A5B">
          <w:pPr>
            <w:pStyle w:val="TOC2"/>
            <w:tabs>
              <w:tab w:val="left" w:pos="960"/>
              <w:tab w:val="right" w:leader="dot" w:pos="9016"/>
            </w:tabs>
            <w:spacing w:line="360" w:lineRule="auto"/>
            <w:jc w:val="both"/>
            <w:rPr>
              <w:rFonts w:ascii="Arial" w:hAnsi="Arial" w:cs="Arial"/>
              <w:noProof/>
            </w:rPr>
          </w:pPr>
          <w:hyperlink w:anchor="_Toc233951577" w:history="1">
            <w:r w:rsidRPr="00E41A5B">
              <w:rPr>
                <w:rStyle w:val="Hyperlink"/>
                <w:rFonts w:ascii="Arial" w:hAnsi="Arial" w:cs="Arial"/>
                <w:noProof/>
              </w:rPr>
              <w:t>3.2</w:t>
            </w:r>
            <w:r w:rsidRPr="00E41A5B">
              <w:rPr>
                <w:rFonts w:ascii="Arial" w:hAnsi="Arial" w:cs="Arial"/>
                <w:noProof/>
              </w:rPr>
              <w:tab/>
            </w:r>
            <w:r w:rsidRPr="00E41A5B">
              <w:rPr>
                <w:rStyle w:val="Hyperlink"/>
                <w:rFonts w:ascii="Arial" w:hAnsi="Arial" w:cs="Arial"/>
                <w:noProof/>
              </w:rPr>
              <w:t>Material Production Process and Environmental Impacts</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_Toc233951577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8</w:t>
            </w:r>
            <w:r w:rsidRPr="00E41A5B">
              <w:rPr>
                <w:rFonts w:ascii="Arial" w:hAnsi="Arial" w:cs="Arial"/>
                <w:noProof/>
                <w:webHidden/>
              </w:rPr>
              <w:fldChar w:fldCharType="end"/>
            </w:r>
          </w:hyperlink>
        </w:p>
        <w:p w14:paraId="6EA98DA3" w14:textId="3ABAF8DF"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78" w:history="1">
            <w:r w:rsidRPr="00E41A5B">
              <w:rPr>
                <w:rStyle w:val="Hyperlink"/>
                <w:rFonts w:ascii="Arial" w:hAnsi="Arial" w:cs="Arial"/>
                <w:noProof/>
              </w:rPr>
              <w:t>3.2.1</w:t>
            </w:r>
            <w:r w:rsidRPr="00E41A5B">
              <w:rPr>
                <w:rFonts w:ascii="Arial" w:hAnsi="Arial" w:cs="Arial"/>
                <w:noProof/>
              </w:rPr>
              <w:tab/>
            </w:r>
            <w:r w:rsidRPr="00E41A5B">
              <w:rPr>
                <w:rStyle w:val="Hyperlink"/>
                <w:rFonts w:ascii="Arial" w:hAnsi="Arial" w:cs="Arial"/>
                <w:noProof/>
              </w:rPr>
              <w:t>Steel Production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_Toc233951578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8</w:t>
            </w:r>
            <w:r w:rsidRPr="00E41A5B">
              <w:rPr>
                <w:rFonts w:ascii="Arial" w:hAnsi="Arial" w:cs="Arial"/>
                <w:noProof/>
                <w:webHidden/>
              </w:rPr>
              <w:fldChar w:fldCharType="end"/>
            </w:r>
          </w:hyperlink>
        </w:p>
        <w:p w14:paraId="79AB98DA" w14:textId="05079F3F" w:rsidR="0007071C" w:rsidRPr="00E41A5B" w:rsidRDefault="0007071C" w:rsidP="00E41A5B">
          <w:pPr>
            <w:pStyle w:val="TOC3"/>
            <w:tabs>
              <w:tab w:val="right" w:leader="dot" w:pos="9016"/>
            </w:tabs>
            <w:spacing w:line="360" w:lineRule="auto"/>
            <w:jc w:val="both"/>
            <w:rPr>
              <w:rFonts w:ascii="Arial" w:hAnsi="Arial" w:cs="Arial"/>
              <w:noProof/>
            </w:rPr>
          </w:pPr>
          <w:hyperlink w:anchor="_Toc233951579" w:history="1">
            <w:r w:rsidRPr="00E41A5B">
              <w:rPr>
                <w:rStyle w:val="Hyperlink"/>
                <w:rFonts w:ascii="Arial" w:hAnsi="Arial" w:cs="Arial"/>
                <w:noProof/>
              </w:rPr>
              <w:t>3.2.2 The Leadenhall Buildings Steel Sourcing</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_Toc233951579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8</w:t>
            </w:r>
            <w:r w:rsidRPr="00E41A5B">
              <w:rPr>
                <w:rFonts w:ascii="Arial" w:hAnsi="Arial" w:cs="Arial"/>
                <w:noProof/>
                <w:webHidden/>
              </w:rPr>
              <w:fldChar w:fldCharType="end"/>
            </w:r>
          </w:hyperlink>
        </w:p>
        <w:p w14:paraId="4713E01A" w14:textId="6D6728C7"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80" w:history="1">
            <w:r w:rsidRPr="00E41A5B">
              <w:rPr>
                <w:rStyle w:val="Hyperlink"/>
                <w:rFonts w:ascii="Arial" w:hAnsi="Arial" w:cs="Arial"/>
                <w:noProof/>
              </w:rPr>
              <w:t>3.2.2</w:t>
            </w:r>
            <w:r w:rsidRPr="00E41A5B">
              <w:rPr>
                <w:rFonts w:ascii="Arial" w:hAnsi="Arial" w:cs="Arial"/>
                <w:noProof/>
              </w:rPr>
              <w:tab/>
            </w:r>
            <w:r w:rsidRPr="00E41A5B">
              <w:rPr>
                <w:rStyle w:val="Hyperlink"/>
                <w:rFonts w:ascii="Arial" w:hAnsi="Arial" w:cs="Arial"/>
                <w:noProof/>
              </w:rPr>
              <w:t>Environmental Impacts of Production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_Toc233951580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8</w:t>
            </w:r>
            <w:r w:rsidRPr="00E41A5B">
              <w:rPr>
                <w:rFonts w:ascii="Arial" w:hAnsi="Arial" w:cs="Arial"/>
                <w:noProof/>
                <w:webHidden/>
              </w:rPr>
              <w:fldChar w:fldCharType="end"/>
            </w:r>
          </w:hyperlink>
        </w:p>
        <w:p w14:paraId="6089177D" w14:textId="3894CC29" w:rsidR="0007071C" w:rsidRPr="00E41A5B" w:rsidRDefault="0007071C" w:rsidP="00E41A5B">
          <w:pPr>
            <w:pStyle w:val="TOC2"/>
            <w:tabs>
              <w:tab w:val="left" w:pos="960"/>
              <w:tab w:val="right" w:leader="dot" w:pos="9016"/>
            </w:tabs>
            <w:spacing w:line="360" w:lineRule="auto"/>
            <w:jc w:val="both"/>
            <w:rPr>
              <w:rFonts w:ascii="Arial" w:hAnsi="Arial" w:cs="Arial"/>
              <w:noProof/>
            </w:rPr>
          </w:pPr>
          <w:hyperlink w:anchor="_Toc233951581" w:history="1">
            <w:r w:rsidRPr="00E41A5B">
              <w:rPr>
                <w:rStyle w:val="Hyperlink"/>
                <w:rFonts w:ascii="Arial" w:hAnsi="Arial" w:cs="Arial"/>
                <w:noProof/>
              </w:rPr>
              <w:t>3.3</w:t>
            </w:r>
            <w:r w:rsidRPr="00E41A5B">
              <w:rPr>
                <w:rFonts w:ascii="Arial" w:hAnsi="Arial" w:cs="Arial"/>
                <w:noProof/>
              </w:rPr>
              <w:tab/>
            </w:r>
            <w:r w:rsidRPr="00E41A5B">
              <w:rPr>
                <w:rStyle w:val="Hyperlink"/>
                <w:rFonts w:ascii="Arial" w:hAnsi="Arial" w:cs="Arial"/>
                <w:noProof/>
              </w:rPr>
              <w:t>Frame Ease of Assembly and Adaptability</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_Toc233951581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9</w:t>
            </w:r>
            <w:r w:rsidRPr="00E41A5B">
              <w:rPr>
                <w:rFonts w:ascii="Arial" w:hAnsi="Arial" w:cs="Arial"/>
                <w:noProof/>
                <w:webHidden/>
              </w:rPr>
              <w:fldChar w:fldCharType="end"/>
            </w:r>
          </w:hyperlink>
        </w:p>
        <w:p w14:paraId="065712A5" w14:textId="3EC60960"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82" w:history="1">
            <w:r w:rsidRPr="00E41A5B">
              <w:rPr>
                <w:rStyle w:val="Hyperlink"/>
                <w:rFonts w:ascii="Arial" w:hAnsi="Arial" w:cs="Arial"/>
                <w:noProof/>
              </w:rPr>
              <w:t>3.3.1</w:t>
            </w:r>
            <w:r w:rsidRPr="00E41A5B">
              <w:rPr>
                <w:rFonts w:ascii="Arial" w:hAnsi="Arial" w:cs="Arial"/>
                <w:noProof/>
              </w:rPr>
              <w:tab/>
            </w:r>
            <w:r w:rsidRPr="00E41A5B">
              <w:rPr>
                <w:rStyle w:val="Hyperlink"/>
                <w:rFonts w:ascii="Arial" w:hAnsi="Arial" w:cs="Arial"/>
                <w:noProof/>
              </w:rPr>
              <w:t>Assembly Characteristics</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_Toc233951582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9</w:t>
            </w:r>
            <w:r w:rsidRPr="00E41A5B">
              <w:rPr>
                <w:rFonts w:ascii="Arial" w:hAnsi="Arial" w:cs="Arial"/>
                <w:noProof/>
                <w:webHidden/>
              </w:rPr>
              <w:fldChar w:fldCharType="end"/>
            </w:r>
          </w:hyperlink>
        </w:p>
        <w:p w14:paraId="5572FD8F" w14:textId="31459B9D" w:rsidR="0007071C" w:rsidRPr="00E41A5B" w:rsidRDefault="0007071C" w:rsidP="00E41A5B">
          <w:pPr>
            <w:pStyle w:val="TOC2"/>
            <w:tabs>
              <w:tab w:val="left" w:pos="960"/>
              <w:tab w:val="right" w:leader="dot" w:pos="9016"/>
            </w:tabs>
            <w:spacing w:line="360" w:lineRule="auto"/>
            <w:jc w:val="both"/>
            <w:rPr>
              <w:rFonts w:ascii="Arial" w:hAnsi="Arial" w:cs="Arial"/>
              <w:noProof/>
            </w:rPr>
          </w:pPr>
          <w:hyperlink w:anchor="_Toc233951583" w:history="1">
            <w:r w:rsidRPr="00E41A5B">
              <w:rPr>
                <w:rStyle w:val="Hyperlink"/>
                <w:rFonts w:ascii="Arial" w:hAnsi="Arial" w:cs="Arial"/>
                <w:noProof/>
              </w:rPr>
              <w:t>3.4</w:t>
            </w:r>
            <w:r w:rsidRPr="00E41A5B">
              <w:rPr>
                <w:rFonts w:ascii="Arial" w:hAnsi="Arial" w:cs="Arial"/>
                <w:noProof/>
              </w:rPr>
              <w:tab/>
            </w:r>
            <w:r w:rsidRPr="00E41A5B">
              <w:rPr>
                <w:rStyle w:val="Hyperlink"/>
                <w:rFonts w:ascii="Arial" w:hAnsi="Arial" w:cs="Arial"/>
                <w:noProof/>
              </w:rPr>
              <w:t>Wind Loading Remediation Strategies</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_Toc233951583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9</w:t>
            </w:r>
            <w:r w:rsidRPr="00E41A5B">
              <w:rPr>
                <w:rFonts w:ascii="Arial" w:hAnsi="Arial" w:cs="Arial"/>
                <w:noProof/>
                <w:webHidden/>
              </w:rPr>
              <w:fldChar w:fldCharType="end"/>
            </w:r>
          </w:hyperlink>
        </w:p>
        <w:p w14:paraId="37764AF0" w14:textId="15731948"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84" w:history="1">
            <w:r w:rsidRPr="00E41A5B">
              <w:rPr>
                <w:rStyle w:val="Hyperlink"/>
                <w:rFonts w:ascii="Arial" w:hAnsi="Arial" w:cs="Arial"/>
                <w:noProof/>
              </w:rPr>
              <w:t>3.4.1</w:t>
            </w:r>
            <w:r w:rsidRPr="00E41A5B">
              <w:rPr>
                <w:rFonts w:ascii="Arial" w:hAnsi="Arial" w:cs="Arial"/>
                <w:noProof/>
              </w:rPr>
              <w:tab/>
            </w:r>
            <w:r w:rsidRPr="00E41A5B">
              <w:rPr>
                <w:rStyle w:val="Hyperlink"/>
                <w:rFonts w:ascii="Arial" w:hAnsi="Arial" w:cs="Arial"/>
                <w:noProof/>
              </w:rPr>
              <w:t>Primary Wind Load Resistance</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_Toc233951584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9</w:t>
            </w:r>
            <w:r w:rsidRPr="00E41A5B">
              <w:rPr>
                <w:rFonts w:ascii="Arial" w:hAnsi="Arial" w:cs="Arial"/>
                <w:noProof/>
                <w:webHidden/>
              </w:rPr>
              <w:fldChar w:fldCharType="end"/>
            </w:r>
          </w:hyperlink>
        </w:p>
        <w:p w14:paraId="5025B9EB" w14:textId="6AEED5E7" w:rsidR="0007071C" w:rsidRPr="00E41A5B" w:rsidRDefault="0007071C" w:rsidP="00E41A5B">
          <w:pPr>
            <w:pStyle w:val="TOC3"/>
            <w:tabs>
              <w:tab w:val="left" w:pos="1440"/>
              <w:tab w:val="right" w:leader="dot" w:pos="9016"/>
            </w:tabs>
            <w:spacing w:line="360" w:lineRule="auto"/>
            <w:jc w:val="both"/>
            <w:rPr>
              <w:rFonts w:ascii="Arial" w:hAnsi="Arial" w:cs="Arial"/>
              <w:noProof/>
            </w:rPr>
          </w:pPr>
          <w:hyperlink w:anchor="_Toc233951585" w:history="1">
            <w:r w:rsidRPr="00E41A5B">
              <w:rPr>
                <w:rStyle w:val="Hyperlink"/>
                <w:rFonts w:ascii="Arial" w:hAnsi="Arial" w:cs="Arial"/>
                <w:noProof/>
              </w:rPr>
              <w:t>3.4.2</w:t>
            </w:r>
            <w:r w:rsidRPr="00E41A5B">
              <w:rPr>
                <w:rFonts w:ascii="Arial" w:hAnsi="Arial" w:cs="Arial"/>
                <w:noProof/>
              </w:rPr>
              <w:tab/>
            </w:r>
            <w:r w:rsidRPr="00E41A5B">
              <w:rPr>
                <w:rStyle w:val="Hyperlink"/>
                <w:rFonts w:ascii="Arial" w:hAnsi="Arial" w:cs="Arial"/>
                <w:noProof/>
              </w:rPr>
              <w:t>Active Alignment During Construction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_Toc233951585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10</w:t>
            </w:r>
            <w:r w:rsidRPr="00E41A5B">
              <w:rPr>
                <w:rFonts w:ascii="Arial" w:hAnsi="Arial" w:cs="Arial"/>
                <w:noProof/>
                <w:webHidden/>
              </w:rPr>
              <w:fldChar w:fldCharType="end"/>
            </w:r>
          </w:hyperlink>
        </w:p>
        <w:p w14:paraId="525A5951" w14:textId="40309EAA" w:rsidR="0007071C" w:rsidRPr="00E41A5B" w:rsidRDefault="0007071C" w:rsidP="00E41A5B">
          <w:pPr>
            <w:pStyle w:val="TOC2"/>
            <w:tabs>
              <w:tab w:val="left" w:pos="960"/>
              <w:tab w:val="right" w:leader="dot" w:pos="9016"/>
            </w:tabs>
            <w:spacing w:line="360" w:lineRule="auto"/>
            <w:jc w:val="both"/>
            <w:rPr>
              <w:rFonts w:ascii="Arial" w:hAnsi="Arial" w:cs="Arial"/>
              <w:noProof/>
            </w:rPr>
          </w:pPr>
          <w:hyperlink w:anchor="_Toc233951586" w:history="1">
            <w:r w:rsidRPr="00E41A5B">
              <w:rPr>
                <w:rStyle w:val="Hyperlink"/>
                <w:rFonts w:ascii="Arial" w:hAnsi="Arial" w:cs="Arial"/>
                <w:noProof/>
              </w:rPr>
              <w:t>3.5</w:t>
            </w:r>
            <w:r w:rsidRPr="00E41A5B">
              <w:rPr>
                <w:rFonts w:ascii="Arial" w:hAnsi="Arial" w:cs="Arial"/>
                <w:noProof/>
              </w:rPr>
              <w:tab/>
            </w:r>
            <w:r w:rsidRPr="00E41A5B">
              <w:rPr>
                <w:rStyle w:val="Hyperlink"/>
                <w:rFonts w:ascii="Arial" w:hAnsi="Arial" w:cs="Arial"/>
                <w:noProof/>
              </w:rPr>
              <w:t>Economic and Construction Factors: Steel over Concrete</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_Toc233951586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10</w:t>
            </w:r>
            <w:r w:rsidRPr="00E41A5B">
              <w:rPr>
                <w:rFonts w:ascii="Arial" w:hAnsi="Arial" w:cs="Arial"/>
                <w:noProof/>
                <w:webHidden/>
              </w:rPr>
              <w:fldChar w:fldCharType="end"/>
            </w:r>
          </w:hyperlink>
        </w:p>
        <w:p w14:paraId="6F21564F" w14:textId="556A91CC" w:rsidR="0007071C" w:rsidRPr="00E41A5B" w:rsidRDefault="0007071C" w:rsidP="00E41A5B">
          <w:pPr>
            <w:pStyle w:val="TOC2"/>
            <w:tabs>
              <w:tab w:val="left" w:pos="720"/>
              <w:tab w:val="right" w:leader="dot" w:pos="9016"/>
            </w:tabs>
            <w:spacing w:line="360" w:lineRule="auto"/>
            <w:jc w:val="both"/>
            <w:rPr>
              <w:rFonts w:ascii="Arial" w:hAnsi="Arial" w:cs="Arial"/>
              <w:noProof/>
            </w:rPr>
          </w:pPr>
          <w:hyperlink w:anchor="_Toc233951587" w:history="1">
            <w:r w:rsidRPr="00E41A5B">
              <w:rPr>
                <w:rStyle w:val="Hyperlink"/>
                <w:rFonts w:ascii="Arial" w:hAnsi="Arial" w:cs="Arial"/>
                <w:noProof/>
              </w:rPr>
              <w:t>4.</w:t>
            </w:r>
            <w:r w:rsidRPr="00E41A5B">
              <w:rPr>
                <w:rFonts w:ascii="Arial" w:hAnsi="Arial" w:cs="Arial"/>
                <w:noProof/>
              </w:rPr>
              <w:tab/>
            </w:r>
            <w:r w:rsidRPr="00E41A5B">
              <w:rPr>
                <w:rStyle w:val="Hyperlink"/>
                <w:rFonts w:ascii="Arial" w:hAnsi="Arial" w:cs="Arial"/>
                <w:noProof/>
              </w:rPr>
              <w:t>Conclusion</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_Toc233951587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10</w:t>
            </w:r>
            <w:r w:rsidRPr="00E41A5B">
              <w:rPr>
                <w:rFonts w:ascii="Arial" w:hAnsi="Arial" w:cs="Arial"/>
                <w:noProof/>
                <w:webHidden/>
              </w:rPr>
              <w:fldChar w:fldCharType="end"/>
            </w:r>
          </w:hyperlink>
        </w:p>
        <w:p w14:paraId="6CF90564" w14:textId="58445771" w:rsidR="0007071C" w:rsidRPr="00E41A5B" w:rsidRDefault="0007071C" w:rsidP="00E41A5B">
          <w:pPr>
            <w:pStyle w:val="TOC1"/>
            <w:tabs>
              <w:tab w:val="right" w:leader="dot" w:pos="9016"/>
            </w:tabs>
            <w:spacing w:line="360" w:lineRule="auto"/>
            <w:jc w:val="both"/>
            <w:rPr>
              <w:rFonts w:ascii="Arial" w:hAnsi="Arial" w:cs="Arial"/>
              <w:noProof/>
            </w:rPr>
          </w:pPr>
          <w:hyperlink w:anchor="_Toc233951588" w:history="1">
            <w:r w:rsidRPr="00E41A5B">
              <w:rPr>
                <w:rStyle w:val="Hyperlink"/>
                <w:rFonts w:ascii="Arial" w:hAnsi="Arial" w:cs="Arial"/>
                <w:noProof/>
              </w:rPr>
              <w:t>References</w:t>
            </w:r>
            <w:r w:rsidRPr="00E41A5B">
              <w:rPr>
                <w:rFonts w:ascii="Arial" w:hAnsi="Arial" w:cs="Arial"/>
                <w:noProof/>
                <w:webHidden/>
              </w:rPr>
              <w:tab/>
            </w:r>
            <w:r w:rsidRPr="00E41A5B">
              <w:rPr>
                <w:rFonts w:ascii="Arial" w:hAnsi="Arial" w:cs="Arial"/>
                <w:noProof/>
                <w:webHidden/>
              </w:rPr>
              <w:fldChar w:fldCharType="begin"/>
            </w:r>
            <w:r w:rsidRPr="00E41A5B">
              <w:rPr>
                <w:rFonts w:ascii="Arial" w:hAnsi="Arial" w:cs="Arial"/>
                <w:noProof/>
                <w:webHidden/>
              </w:rPr>
              <w:instrText xml:space="preserve"> PAGEREF _Toc233951588 \h </w:instrText>
            </w:r>
            <w:r w:rsidRPr="00E41A5B">
              <w:rPr>
                <w:rFonts w:ascii="Arial" w:hAnsi="Arial" w:cs="Arial"/>
                <w:noProof/>
                <w:webHidden/>
              </w:rPr>
            </w:r>
            <w:r w:rsidRPr="00E41A5B">
              <w:rPr>
                <w:rFonts w:ascii="Arial" w:hAnsi="Arial" w:cs="Arial"/>
                <w:noProof/>
                <w:webHidden/>
              </w:rPr>
              <w:fldChar w:fldCharType="separate"/>
            </w:r>
            <w:r w:rsidRPr="00E41A5B">
              <w:rPr>
                <w:rFonts w:ascii="Arial" w:hAnsi="Arial" w:cs="Arial"/>
                <w:noProof/>
                <w:webHidden/>
              </w:rPr>
              <w:t>11</w:t>
            </w:r>
            <w:r w:rsidRPr="00E41A5B">
              <w:rPr>
                <w:rFonts w:ascii="Arial" w:hAnsi="Arial" w:cs="Arial"/>
                <w:noProof/>
                <w:webHidden/>
              </w:rPr>
              <w:fldChar w:fldCharType="end"/>
            </w:r>
          </w:hyperlink>
        </w:p>
        <w:p w14:paraId="7B03508F" w14:textId="50DB5FB1" w:rsidR="0007071C" w:rsidRPr="00E41A5B" w:rsidRDefault="0007071C" w:rsidP="00E41A5B">
          <w:pPr>
            <w:spacing w:line="360" w:lineRule="auto"/>
            <w:jc w:val="both"/>
            <w:rPr>
              <w:rFonts w:ascii="Arial" w:hAnsi="Arial" w:cs="Arial"/>
            </w:rPr>
          </w:pPr>
          <w:r w:rsidRPr="00E41A5B">
            <w:rPr>
              <w:rFonts w:ascii="Arial" w:hAnsi="Arial" w:cs="Arial"/>
              <w:b/>
              <w:bCs/>
              <w:noProof/>
            </w:rPr>
            <w:fldChar w:fldCharType="end"/>
          </w:r>
        </w:p>
      </w:sdtContent>
    </w:sdt>
    <w:p w14:paraId="2B7C1809" w14:textId="20C03B90" w:rsidR="001D4478" w:rsidRDefault="001D4478" w:rsidP="00E41A5B">
      <w:pPr>
        <w:spacing w:line="360" w:lineRule="auto"/>
        <w:jc w:val="both"/>
        <w:rPr>
          <w:rFonts w:ascii="Arial" w:hAnsi="Arial" w:cs="Arial"/>
        </w:rPr>
      </w:pPr>
      <w:r>
        <w:rPr>
          <w:rFonts w:ascii="Arial" w:hAnsi="Arial" w:cs="Arial"/>
        </w:rPr>
        <w:t>List of figures</w:t>
      </w:r>
    </w:p>
    <w:p w14:paraId="67ABB845" w14:textId="0E0F7207" w:rsidR="002A1C3A" w:rsidRDefault="002A1C3A">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35703639" w:history="1">
        <w:r w:rsidRPr="002923EC">
          <w:rPr>
            <w:rStyle w:val="Hyperlink"/>
            <w:noProof/>
          </w:rPr>
          <w:t>Figure 1 - Illustration of the evolution of the Leadenhall Building’s design (Rogers Stirk &amp; Partners, 2017)</w:t>
        </w:r>
        <w:r>
          <w:rPr>
            <w:noProof/>
            <w:webHidden/>
          </w:rPr>
          <w:tab/>
        </w:r>
        <w:r>
          <w:rPr>
            <w:noProof/>
            <w:webHidden/>
          </w:rPr>
          <w:fldChar w:fldCharType="begin"/>
        </w:r>
        <w:r>
          <w:rPr>
            <w:noProof/>
            <w:webHidden/>
          </w:rPr>
          <w:instrText xml:space="preserve"> PAGEREF _Toc235703639 \h </w:instrText>
        </w:r>
        <w:r>
          <w:rPr>
            <w:noProof/>
            <w:webHidden/>
          </w:rPr>
        </w:r>
        <w:r>
          <w:rPr>
            <w:noProof/>
            <w:webHidden/>
          </w:rPr>
          <w:fldChar w:fldCharType="separate"/>
        </w:r>
        <w:r>
          <w:rPr>
            <w:noProof/>
            <w:webHidden/>
          </w:rPr>
          <w:t>2</w:t>
        </w:r>
        <w:r>
          <w:rPr>
            <w:noProof/>
            <w:webHidden/>
          </w:rPr>
          <w:fldChar w:fldCharType="end"/>
        </w:r>
      </w:hyperlink>
    </w:p>
    <w:p w14:paraId="41C90E4D" w14:textId="77C5BFC5" w:rsidR="002A1C3A" w:rsidRDefault="002A1C3A">
      <w:pPr>
        <w:pStyle w:val="TableofFigures"/>
        <w:tabs>
          <w:tab w:val="right" w:leader="dot" w:pos="9016"/>
        </w:tabs>
        <w:rPr>
          <w:rFonts w:eastAsiaTheme="minorEastAsia"/>
          <w:noProof/>
          <w:lang w:eastAsia="en-GB"/>
        </w:rPr>
      </w:pPr>
      <w:hyperlink w:anchor="_Toc235703640" w:history="1">
        <w:r w:rsidRPr="002923EC">
          <w:rPr>
            <w:rStyle w:val="Hyperlink"/>
            <w:noProof/>
          </w:rPr>
          <w:t>Figure 2 – The Leadenhall Building, components diagram showing the Northern Support Core (blue). Source: Rogers Stirk + Partners (2017)</w:t>
        </w:r>
        <w:r>
          <w:rPr>
            <w:noProof/>
            <w:webHidden/>
          </w:rPr>
          <w:tab/>
        </w:r>
        <w:r>
          <w:rPr>
            <w:noProof/>
            <w:webHidden/>
          </w:rPr>
          <w:fldChar w:fldCharType="begin"/>
        </w:r>
        <w:r>
          <w:rPr>
            <w:noProof/>
            <w:webHidden/>
          </w:rPr>
          <w:instrText xml:space="preserve"> PAGEREF _Toc235703640 \h </w:instrText>
        </w:r>
        <w:r>
          <w:rPr>
            <w:noProof/>
            <w:webHidden/>
          </w:rPr>
        </w:r>
        <w:r>
          <w:rPr>
            <w:noProof/>
            <w:webHidden/>
          </w:rPr>
          <w:fldChar w:fldCharType="separate"/>
        </w:r>
        <w:r>
          <w:rPr>
            <w:noProof/>
            <w:webHidden/>
          </w:rPr>
          <w:t>3</w:t>
        </w:r>
        <w:r>
          <w:rPr>
            <w:noProof/>
            <w:webHidden/>
          </w:rPr>
          <w:fldChar w:fldCharType="end"/>
        </w:r>
      </w:hyperlink>
    </w:p>
    <w:p w14:paraId="593674A4" w14:textId="53BD3DF9" w:rsidR="002A1C3A" w:rsidRDefault="002A1C3A">
      <w:pPr>
        <w:pStyle w:val="TableofFigures"/>
        <w:tabs>
          <w:tab w:val="right" w:leader="dot" w:pos="9016"/>
        </w:tabs>
        <w:rPr>
          <w:rFonts w:eastAsiaTheme="minorEastAsia"/>
          <w:noProof/>
          <w:lang w:eastAsia="en-GB"/>
        </w:rPr>
      </w:pPr>
      <w:hyperlink w:anchor="_Toc235703641" w:history="1">
        <w:r w:rsidRPr="002923EC">
          <w:rPr>
            <w:rStyle w:val="Hyperlink"/>
            <w:noProof/>
          </w:rPr>
          <w:t>Figure 3 – The Leadenhall Building, exploded axonometric of the Galleria. Source: Rogers Stirk + Partners (2017)</w:t>
        </w:r>
        <w:r>
          <w:rPr>
            <w:noProof/>
            <w:webHidden/>
          </w:rPr>
          <w:tab/>
        </w:r>
        <w:r>
          <w:rPr>
            <w:noProof/>
            <w:webHidden/>
          </w:rPr>
          <w:fldChar w:fldCharType="begin"/>
        </w:r>
        <w:r>
          <w:rPr>
            <w:noProof/>
            <w:webHidden/>
          </w:rPr>
          <w:instrText xml:space="preserve"> PAGEREF _Toc235703641 \h </w:instrText>
        </w:r>
        <w:r>
          <w:rPr>
            <w:noProof/>
            <w:webHidden/>
          </w:rPr>
        </w:r>
        <w:r>
          <w:rPr>
            <w:noProof/>
            <w:webHidden/>
          </w:rPr>
          <w:fldChar w:fldCharType="separate"/>
        </w:r>
        <w:r>
          <w:rPr>
            <w:noProof/>
            <w:webHidden/>
          </w:rPr>
          <w:t>4</w:t>
        </w:r>
        <w:r>
          <w:rPr>
            <w:noProof/>
            <w:webHidden/>
          </w:rPr>
          <w:fldChar w:fldCharType="end"/>
        </w:r>
      </w:hyperlink>
    </w:p>
    <w:p w14:paraId="33F28E5B" w14:textId="19259B29" w:rsidR="001D4478" w:rsidRDefault="002A1C3A" w:rsidP="00E41A5B">
      <w:pPr>
        <w:spacing w:line="360" w:lineRule="auto"/>
        <w:jc w:val="both"/>
        <w:rPr>
          <w:rFonts w:ascii="Arial" w:hAnsi="Arial" w:cs="Arial"/>
        </w:rPr>
      </w:pPr>
      <w:r>
        <w:rPr>
          <w:rFonts w:ascii="Arial" w:hAnsi="Arial" w:cs="Arial"/>
        </w:rPr>
        <w:fldChar w:fldCharType="end"/>
      </w:r>
    </w:p>
    <w:p w14:paraId="2DE5D11A" w14:textId="77777777" w:rsidR="001D4478" w:rsidRDefault="001D4478" w:rsidP="00E41A5B">
      <w:pPr>
        <w:spacing w:line="360" w:lineRule="auto"/>
        <w:jc w:val="both"/>
        <w:rPr>
          <w:rFonts w:ascii="Arial" w:hAnsi="Arial" w:cs="Arial"/>
        </w:rPr>
      </w:pPr>
    </w:p>
    <w:p w14:paraId="7A3E583F" w14:textId="7B4C0196" w:rsidR="00E41A5B" w:rsidRDefault="001D4478" w:rsidP="00E41A5B">
      <w:pPr>
        <w:spacing w:line="360" w:lineRule="auto"/>
        <w:jc w:val="both"/>
        <w:rPr>
          <w:rFonts w:ascii="Arial" w:hAnsi="Arial" w:cs="Arial"/>
        </w:rPr>
      </w:pPr>
      <w:r>
        <w:rPr>
          <w:rFonts w:ascii="Arial" w:hAnsi="Arial" w:cs="Arial"/>
        </w:rPr>
        <w:t>List of tables</w:t>
      </w:r>
    </w:p>
    <w:p w14:paraId="4735C455" w14:textId="7E086517" w:rsidR="002A1C3A" w:rsidRDefault="002A1C3A">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235703612" w:history="1">
        <w:r w:rsidRPr="00906FF2">
          <w:rPr>
            <w:rStyle w:val="Hyperlink"/>
            <w:noProof/>
          </w:rPr>
          <w:t>Table 1 - Key Project Data</w:t>
        </w:r>
        <w:r>
          <w:rPr>
            <w:noProof/>
            <w:webHidden/>
          </w:rPr>
          <w:tab/>
        </w:r>
        <w:r>
          <w:rPr>
            <w:noProof/>
            <w:webHidden/>
          </w:rPr>
          <w:fldChar w:fldCharType="begin"/>
        </w:r>
        <w:r>
          <w:rPr>
            <w:noProof/>
            <w:webHidden/>
          </w:rPr>
          <w:instrText xml:space="preserve"> PAGEREF _Toc235703612 \h </w:instrText>
        </w:r>
        <w:r>
          <w:rPr>
            <w:noProof/>
            <w:webHidden/>
          </w:rPr>
        </w:r>
        <w:r>
          <w:rPr>
            <w:noProof/>
            <w:webHidden/>
          </w:rPr>
          <w:fldChar w:fldCharType="separate"/>
        </w:r>
        <w:r>
          <w:rPr>
            <w:noProof/>
            <w:webHidden/>
          </w:rPr>
          <w:t>1</w:t>
        </w:r>
        <w:r>
          <w:rPr>
            <w:noProof/>
            <w:webHidden/>
          </w:rPr>
          <w:fldChar w:fldCharType="end"/>
        </w:r>
      </w:hyperlink>
    </w:p>
    <w:p w14:paraId="74B9BE5A" w14:textId="63807313" w:rsidR="002A1C3A" w:rsidRDefault="002A1C3A">
      <w:pPr>
        <w:pStyle w:val="TableofFigures"/>
        <w:tabs>
          <w:tab w:val="right" w:leader="dot" w:pos="9016"/>
        </w:tabs>
        <w:rPr>
          <w:rFonts w:eastAsiaTheme="minorEastAsia"/>
          <w:noProof/>
          <w:lang w:eastAsia="en-GB"/>
        </w:rPr>
      </w:pPr>
      <w:hyperlink w:anchor="_Toc235703613" w:history="1">
        <w:r w:rsidRPr="00906FF2">
          <w:rPr>
            <w:rStyle w:val="Hyperlink"/>
            <w:noProof/>
          </w:rPr>
          <w:t>Table 2 - Construction Metrics</w:t>
        </w:r>
        <w:r>
          <w:rPr>
            <w:noProof/>
            <w:webHidden/>
          </w:rPr>
          <w:tab/>
        </w:r>
        <w:r>
          <w:rPr>
            <w:noProof/>
            <w:webHidden/>
          </w:rPr>
          <w:fldChar w:fldCharType="begin"/>
        </w:r>
        <w:r>
          <w:rPr>
            <w:noProof/>
            <w:webHidden/>
          </w:rPr>
          <w:instrText xml:space="preserve"> PAGEREF _Toc235703613 \h </w:instrText>
        </w:r>
        <w:r>
          <w:rPr>
            <w:noProof/>
            <w:webHidden/>
          </w:rPr>
        </w:r>
        <w:r>
          <w:rPr>
            <w:noProof/>
            <w:webHidden/>
          </w:rPr>
          <w:fldChar w:fldCharType="separate"/>
        </w:r>
        <w:r>
          <w:rPr>
            <w:noProof/>
            <w:webHidden/>
          </w:rPr>
          <w:t>5</w:t>
        </w:r>
        <w:r>
          <w:rPr>
            <w:noProof/>
            <w:webHidden/>
          </w:rPr>
          <w:fldChar w:fldCharType="end"/>
        </w:r>
      </w:hyperlink>
    </w:p>
    <w:p w14:paraId="14C87BDB" w14:textId="06F8D4F7" w:rsidR="002A1C3A" w:rsidRDefault="002A1C3A">
      <w:pPr>
        <w:pStyle w:val="TableofFigures"/>
        <w:tabs>
          <w:tab w:val="right" w:leader="dot" w:pos="9016"/>
        </w:tabs>
        <w:rPr>
          <w:rFonts w:eastAsiaTheme="minorEastAsia"/>
          <w:noProof/>
          <w:lang w:eastAsia="en-GB"/>
        </w:rPr>
      </w:pPr>
      <w:hyperlink w:anchor="_Toc235703614" w:history="1">
        <w:r w:rsidRPr="00906FF2">
          <w:rPr>
            <w:rStyle w:val="Hyperlink"/>
            <w:noProof/>
          </w:rPr>
          <w:t>Table 3 - Steel Production Route Comparison</w:t>
        </w:r>
        <w:r>
          <w:rPr>
            <w:noProof/>
            <w:webHidden/>
          </w:rPr>
          <w:tab/>
        </w:r>
        <w:r>
          <w:rPr>
            <w:noProof/>
            <w:webHidden/>
          </w:rPr>
          <w:fldChar w:fldCharType="begin"/>
        </w:r>
        <w:r>
          <w:rPr>
            <w:noProof/>
            <w:webHidden/>
          </w:rPr>
          <w:instrText xml:space="preserve"> PAGEREF _Toc235703614 \h </w:instrText>
        </w:r>
        <w:r>
          <w:rPr>
            <w:noProof/>
            <w:webHidden/>
          </w:rPr>
        </w:r>
        <w:r>
          <w:rPr>
            <w:noProof/>
            <w:webHidden/>
          </w:rPr>
          <w:fldChar w:fldCharType="separate"/>
        </w:r>
        <w:r>
          <w:rPr>
            <w:noProof/>
            <w:webHidden/>
          </w:rPr>
          <w:t>8</w:t>
        </w:r>
        <w:r>
          <w:rPr>
            <w:noProof/>
            <w:webHidden/>
          </w:rPr>
          <w:fldChar w:fldCharType="end"/>
        </w:r>
      </w:hyperlink>
    </w:p>
    <w:p w14:paraId="6A444F75" w14:textId="379B0D24" w:rsidR="002A1C3A" w:rsidRDefault="002A1C3A">
      <w:pPr>
        <w:pStyle w:val="TableofFigures"/>
        <w:tabs>
          <w:tab w:val="right" w:leader="dot" w:pos="9016"/>
        </w:tabs>
        <w:rPr>
          <w:rFonts w:eastAsiaTheme="minorEastAsia"/>
          <w:noProof/>
          <w:lang w:eastAsia="en-GB"/>
        </w:rPr>
      </w:pPr>
      <w:hyperlink w:anchor="_Toc235703615" w:history="1">
        <w:r w:rsidRPr="00906FF2">
          <w:rPr>
            <w:rStyle w:val="Hyperlink"/>
            <w:noProof/>
          </w:rPr>
          <w:t>Table 4 - Adaptability Features</w:t>
        </w:r>
        <w:r>
          <w:rPr>
            <w:noProof/>
            <w:webHidden/>
          </w:rPr>
          <w:tab/>
        </w:r>
        <w:r>
          <w:rPr>
            <w:noProof/>
            <w:webHidden/>
          </w:rPr>
          <w:fldChar w:fldCharType="begin"/>
        </w:r>
        <w:r>
          <w:rPr>
            <w:noProof/>
            <w:webHidden/>
          </w:rPr>
          <w:instrText xml:space="preserve"> PAGEREF _Toc235703615 \h </w:instrText>
        </w:r>
        <w:r>
          <w:rPr>
            <w:noProof/>
            <w:webHidden/>
          </w:rPr>
        </w:r>
        <w:r>
          <w:rPr>
            <w:noProof/>
            <w:webHidden/>
          </w:rPr>
          <w:fldChar w:fldCharType="separate"/>
        </w:r>
        <w:r>
          <w:rPr>
            <w:noProof/>
            <w:webHidden/>
          </w:rPr>
          <w:t>9</w:t>
        </w:r>
        <w:r>
          <w:rPr>
            <w:noProof/>
            <w:webHidden/>
          </w:rPr>
          <w:fldChar w:fldCharType="end"/>
        </w:r>
      </w:hyperlink>
    </w:p>
    <w:p w14:paraId="4DE175B8" w14:textId="59A91F9B" w:rsidR="001D4478" w:rsidRDefault="002A1C3A" w:rsidP="00E41A5B">
      <w:pPr>
        <w:spacing w:line="360" w:lineRule="auto"/>
        <w:jc w:val="both"/>
        <w:rPr>
          <w:rFonts w:ascii="Arial" w:hAnsi="Arial" w:cs="Arial"/>
        </w:rPr>
        <w:sectPr w:rsidR="001D4478" w:rsidSect="00E41A5B">
          <w:footerReference w:type="default" r:id="rId9"/>
          <w:pgSz w:w="11906" w:h="16838"/>
          <w:pgMar w:top="1440" w:right="1440" w:bottom="1440" w:left="1440" w:header="708" w:footer="708" w:gutter="0"/>
          <w:cols w:space="708"/>
          <w:titlePg/>
          <w:docGrid w:linePitch="360"/>
        </w:sectPr>
      </w:pPr>
      <w:r>
        <w:rPr>
          <w:rFonts w:ascii="Arial" w:hAnsi="Arial" w:cs="Arial"/>
        </w:rPr>
        <w:fldChar w:fldCharType="end"/>
      </w:r>
    </w:p>
    <w:p w14:paraId="02A166F1" w14:textId="26152B17" w:rsidR="00E41A5B" w:rsidRDefault="005D2402" w:rsidP="00E41A5B">
      <w:pPr>
        <w:spacing w:line="360" w:lineRule="auto"/>
        <w:jc w:val="both"/>
        <w:rPr>
          <w:rFonts w:ascii="Arial" w:hAnsi="Arial" w:cs="Arial"/>
        </w:rPr>
      </w:pPr>
      <w:r w:rsidRPr="00E41A5B">
        <w:rPr>
          <w:rFonts w:ascii="Arial" w:hAnsi="Arial" w:cs="Arial"/>
        </w:rPr>
        <w:lastRenderedPageBreak/>
        <w:t xml:space="preserve"> </w:t>
      </w:r>
    </w:p>
    <w:p w14:paraId="100D27BE" w14:textId="4B42E580" w:rsidR="00827FBA" w:rsidRPr="00E41A5B" w:rsidRDefault="00964039" w:rsidP="00E41A5B">
      <w:pPr>
        <w:pStyle w:val="Heading1"/>
        <w:numPr>
          <w:ilvl w:val="0"/>
          <w:numId w:val="1"/>
        </w:numPr>
        <w:spacing w:line="360" w:lineRule="auto"/>
        <w:jc w:val="both"/>
        <w:rPr>
          <w:rFonts w:ascii="Arial" w:hAnsi="Arial" w:cs="Arial"/>
        </w:rPr>
      </w:pPr>
      <w:bookmarkStart w:id="0" w:name="_Toc233951560"/>
      <w:r w:rsidRPr="00E41A5B">
        <w:rPr>
          <w:rFonts w:ascii="Arial" w:hAnsi="Arial" w:cs="Arial"/>
        </w:rPr>
        <w:t>Introduction</w:t>
      </w:r>
      <w:bookmarkEnd w:id="0"/>
    </w:p>
    <w:p w14:paraId="0F2689D9" w14:textId="10B5B133" w:rsidR="00BB5524" w:rsidRPr="00E41A5B" w:rsidRDefault="00BB5524" w:rsidP="00E41A5B">
      <w:pPr>
        <w:spacing w:line="360" w:lineRule="auto"/>
        <w:jc w:val="both"/>
        <w:rPr>
          <w:rFonts w:ascii="Arial" w:hAnsi="Arial" w:cs="Arial"/>
        </w:rPr>
      </w:pPr>
      <w:r w:rsidRPr="00E41A5B">
        <w:rPr>
          <w:rFonts w:ascii="Arial" w:hAnsi="Arial" w:cs="Arial"/>
        </w:rPr>
        <w:t>The Leadenhall Building is also known as the ‘</w:t>
      </w:r>
      <w:proofErr w:type="spellStart"/>
      <w:r w:rsidRPr="00E41A5B">
        <w:rPr>
          <w:rFonts w:ascii="Arial" w:hAnsi="Arial" w:cs="Arial"/>
        </w:rPr>
        <w:t>Cheesegrater</w:t>
      </w:r>
      <w:proofErr w:type="spellEnd"/>
      <w:r w:rsidRPr="00E41A5B">
        <w:rPr>
          <w:rFonts w:ascii="Arial" w:hAnsi="Arial" w:cs="Arial"/>
        </w:rPr>
        <w:t>’ for its unique tapered form. It is a 22</w:t>
      </w:r>
      <w:r w:rsidR="00BA2E49" w:rsidRPr="00E41A5B">
        <w:rPr>
          <w:rFonts w:ascii="Arial" w:hAnsi="Arial" w:cs="Arial"/>
        </w:rPr>
        <w:t>5</w:t>
      </w:r>
      <w:r w:rsidRPr="00E41A5B">
        <w:rPr>
          <w:rFonts w:ascii="Arial" w:hAnsi="Arial" w:cs="Arial"/>
        </w:rPr>
        <w:t>-metre, 4</w:t>
      </w:r>
      <w:r w:rsidR="00BA2E49" w:rsidRPr="00E41A5B">
        <w:rPr>
          <w:rFonts w:ascii="Arial" w:hAnsi="Arial" w:cs="Arial"/>
        </w:rPr>
        <w:t>8</w:t>
      </w:r>
      <w:r w:rsidRPr="00E41A5B">
        <w:rPr>
          <w:rFonts w:ascii="Arial" w:hAnsi="Arial" w:cs="Arial"/>
        </w:rPr>
        <w:t>-storey steel-framed commercial office tower in London, completed in 201</w:t>
      </w:r>
      <w:r w:rsidR="00E03AC2" w:rsidRPr="00E41A5B">
        <w:rPr>
          <w:rFonts w:ascii="Arial" w:hAnsi="Arial" w:cs="Arial"/>
        </w:rPr>
        <w:t>7.</w:t>
      </w:r>
      <w:r w:rsidRPr="00E41A5B">
        <w:rPr>
          <w:rFonts w:ascii="Arial" w:hAnsi="Arial" w:cs="Arial"/>
        </w:rPr>
        <w:t xml:space="preserve"> The building was originally developed as a speculative office by British Land and is currently owned by CC Land, which serves as the global operational headquarters for the Aon Centre.</w:t>
      </w:r>
    </w:p>
    <w:p w14:paraId="4136A61F" w14:textId="435F3152" w:rsidR="00BB5524" w:rsidRDefault="00BB5524" w:rsidP="00E41A5B">
      <w:pPr>
        <w:spacing w:line="360" w:lineRule="auto"/>
        <w:jc w:val="both"/>
        <w:rPr>
          <w:rFonts w:ascii="Arial" w:hAnsi="Arial" w:cs="Arial"/>
        </w:rPr>
      </w:pPr>
      <w:r w:rsidRPr="00E41A5B">
        <w:rPr>
          <w:rFonts w:ascii="Arial" w:hAnsi="Arial" w:cs="Arial"/>
        </w:rPr>
        <w:t xml:space="preserve">The lead architects for this building were Richard Rogers and Graham Stirk under the firm Rogers Stirk Harbour + Partners, which showcases excellent, innovative structural engineering and modern construction techniques. The distinctive slope shape was designed to preserve the views of St Paul's Cathedral, while its exposed steel </w:t>
      </w:r>
      <w:proofErr w:type="spellStart"/>
      <w:r w:rsidRPr="00E41A5B">
        <w:rPr>
          <w:rFonts w:ascii="Arial" w:hAnsi="Arial" w:cs="Arial"/>
        </w:rPr>
        <w:t>megaframe</w:t>
      </w:r>
      <w:proofErr w:type="spellEnd"/>
      <w:r w:rsidRPr="00E41A5B">
        <w:rPr>
          <w:rFonts w:ascii="Arial" w:hAnsi="Arial" w:cs="Arial"/>
        </w:rPr>
        <w:t xml:space="preserve"> demonstrates the effective use of structural steel</w:t>
      </w:r>
      <w:r w:rsidR="008C4B9F" w:rsidRPr="00E41A5B">
        <w:rPr>
          <w:rFonts w:ascii="Arial" w:hAnsi="Arial" w:cs="Arial"/>
        </w:rPr>
        <w:t>. Although</w:t>
      </w:r>
      <w:r w:rsidR="000B66C0" w:rsidRPr="00E41A5B">
        <w:rPr>
          <w:rFonts w:ascii="Arial" w:hAnsi="Arial" w:cs="Arial"/>
        </w:rPr>
        <w:t xml:space="preserve"> the building incorporates</w:t>
      </w:r>
      <w:r w:rsidR="00CA51BC" w:rsidRPr="00E41A5B">
        <w:rPr>
          <w:rFonts w:ascii="Arial" w:hAnsi="Arial" w:cs="Arial"/>
        </w:rPr>
        <w:t xml:space="preserve"> a concrete core for vertical circulation</w:t>
      </w:r>
      <w:r w:rsidR="008C4B9F" w:rsidRPr="00E41A5B">
        <w:rPr>
          <w:rFonts w:ascii="Arial" w:hAnsi="Arial" w:cs="Arial"/>
        </w:rPr>
        <w:t>,</w:t>
      </w:r>
      <w:r w:rsidR="00CA51BC" w:rsidRPr="00E41A5B">
        <w:rPr>
          <w:rFonts w:ascii="Arial" w:hAnsi="Arial" w:cs="Arial"/>
        </w:rPr>
        <w:t xml:space="preserve"> </w:t>
      </w:r>
      <w:r w:rsidR="00241039" w:rsidRPr="00E41A5B">
        <w:rPr>
          <w:rFonts w:ascii="Arial" w:hAnsi="Arial" w:cs="Arial"/>
        </w:rPr>
        <w:t xml:space="preserve">it is classified as steel-framed due </w:t>
      </w:r>
      <w:r w:rsidR="008C4B9F" w:rsidRPr="00E41A5B">
        <w:rPr>
          <w:rFonts w:ascii="Arial" w:hAnsi="Arial" w:cs="Arial"/>
        </w:rPr>
        <w:t xml:space="preserve">to its dominant use of structural steel </w:t>
      </w:r>
      <w:r w:rsidR="00E035B8" w:rsidRPr="00E41A5B">
        <w:rPr>
          <w:rFonts w:ascii="Arial" w:hAnsi="Arial" w:cs="Arial"/>
        </w:rPr>
        <w:t>in</w:t>
      </w:r>
      <w:r w:rsidR="00C144AB" w:rsidRPr="00E41A5B">
        <w:rPr>
          <w:rFonts w:ascii="Arial" w:hAnsi="Arial" w:cs="Arial"/>
        </w:rPr>
        <w:t xml:space="preserve"> overall construction. </w:t>
      </w:r>
      <w:r w:rsidR="00DC069D">
        <w:rPr>
          <w:rFonts w:ascii="Arial" w:hAnsi="Arial" w:cs="Arial"/>
        </w:rPr>
        <w:t xml:space="preserve">The key data for Leadenhall Building is shown in Table 1. </w:t>
      </w:r>
    </w:p>
    <w:p w14:paraId="1E8F77F8" w14:textId="77777777" w:rsidR="00DC069D" w:rsidRPr="00E41A5B" w:rsidRDefault="00DC069D" w:rsidP="00E41A5B">
      <w:pPr>
        <w:spacing w:line="360" w:lineRule="auto"/>
        <w:jc w:val="both"/>
        <w:rPr>
          <w:rFonts w:ascii="Arial" w:hAnsi="Arial" w:cs="Arial"/>
        </w:rPr>
      </w:pPr>
    </w:p>
    <w:p w14:paraId="790563FD" w14:textId="2C1BE2A4" w:rsidR="001D4478" w:rsidRDefault="001D4478" w:rsidP="001D4478">
      <w:pPr>
        <w:pStyle w:val="Caption"/>
        <w:keepNext/>
      </w:pPr>
      <w:bookmarkStart w:id="1" w:name="_Toc235703612"/>
      <w:r>
        <w:t xml:space="preserve">Table </w:t>
      </w:r>
      <w:fldSimple w:instr=" SEQ Table \* ARABIC ">
        <w:r w:rsidR="002A1C3A">
          <w:rPr>
            <w:noProof/>
          </w:rPr>
          <w:t>1</w:t>
        </w:r>
      </w:fldSimple>
      <w:r>
        <w:t xml:space="preserve"> - </w:t>
      </w:r>
      <w:r w:rsidRPr="000738E7">
        <w:t>Key Project Data</w:t>
      </w:r>
      <w:bookmarkEnd w:id="1"/>
    </w:p>
    <w:tbl>
      <w:tblPr>
        <w:tblStyle w:val="TableGrid"/>
        <w:tblW w:w="0" w:type="auto"/>
        <w:tblLook w:val="04A0" w:firstRow="1" w:lastRow="0" w:firstColumn="1" w:lastColumn="0" w:noHBand="0" w:noVBand="1"/>
      </w:tblPr>
      <w:tblGrid>
        <w:gridCol w:w="4508"/>
        <w:gridCol w:w="4508"/>
      </w:tblGrid>
      <w:tr w:rsidR="00876047" w:rsidRPr="00E41A5B" w14:paraId="17286F41" w14:textId="77777777" w:rsidTr="00876047">
        <w:tc>
          <w:tcPr>
            <w:tcW w:w="4508" w:type="dxa"/>
          </w:tcPr>
          <w:p w14:paraId="4FB1EDDE" w14:textId="30252951" w:rsidR="00876047" w:rsidRPr="00E41A5B" w:rsidRDefault="00876047" w:rsidP="00E41A5B">
            <w:pPr>
              <w:spacing w:line="360" w:lineRule="auto"/>
              <w:jc w:val="both"/>
              <w:rPr>
                <w:rFonts w:ascii="Arial" w:hAnsi="Arial" w:cs="Arial"/>
                <w:b/>
                <w:bCs/>
              </w:rPr>
            </w:pPr>
            <w:r w:rsidRPr="00E41A5B">
              <w:rPr>
                <w:rFonts w:ascii="Arial" w:hAnsi="Arial" w:cs="Arial"/>
                <w:b/>
                <w:bCs/>
              </w:rPr>
              <w:t>Metric</w:t>
            </w:r>
          </w:p>
        </w:tc>
        <w:tc>
          <w:tcPr>
            <w:tcW w:w="4508" w:type="dxa"/>
          </w:tcPr>
          <w:p w14:paraId="77FF45DF" w14:textId="71DA1DF6" w:rsidR="00876047" w:rsidRPr="00E41A5B" w:rsidRDefault="00876047" w:rsidP="00E41A5B">
            <w:pPr>
              <w:spacing w:line="360" w:lineRule="auto"/>
              <w:jc w:val="both"/>
              <w:rPr>
                <w:rFonts w:ascii="Arial" w:hAnsi="Arial" w:cs="Arial"/>
                <w:b/>
                <w:bCs/>
              </w:rPr>
            </w:pPr>
            <w:r w:rsidRPr="00E41A5B">
              <w:rPr>
                <w:rFonts w:ascii="Arial" w:hAnsi="Arial" w:cs="Arial"/>
                <w:b/>
                <w:bCs/>
              </w:rPr>
              <w:t>Value</w:t>
            </w:r>
          </w:p>
        </w:tc>
      </w:tr>
      <w:tr w:rsidR="00876047" w:rsidRPr="00E41A5B" w14:paraId="02524162" w14:textId="77777777" w:rsidTr="00876047">
        <w:tc>
          <w:tcPr>
            <w:tcW w:w="4508" w:type="dxa"/>
          </w:tcPr>
          <w:p w14:paraId="0540D22E" w14:textId="20544E85" w:rsidR="00876047" w:rsidRPr="00E41A5B" w:rsidRDefault="00876047" w:rsidP="00E41A5B">
            <w:pPr>
              <w:spacing w:line="360" w:lineRule="auto"/>
              <w:jc w:val="both"/>
              <w:rPr>
                <w:rFonts w:ascii="Arial" w:hAnsi="Arial" w:cs="Arial"/>
              </w:rPr>
            </w:pPr>
            <w:r w:rsidRPr="00E41A5B">
              <w:rPr>
                <w:rFonts w:ascii="Arial" w:hAnsi="Arial" w:cs="Arial"/>
              </w:rPr>
              <w:t>Height</w:t>
            </w:r>
          </w:p>
        </w:tc>
        <w:tc>
          <w:tcPr>
            <w:tcW w:w="4508" w:type="dxa"/>
          </w:tcPr>
          <w:p w14:paraId="22CBDFB7" w14:textId="3C4BA4AB" w:rsidR="00876047" w:rsidRPr="00E41A5B" w:rsidRDefault="00876047" w:rsidP="00E41A5B">
            <w:pPr>
              <w:spacing w:line="360" w:lineRule="auto"/>
              <w:jc w:val="both"/>
              <w:rPr>
                <w:rFonts w:ascii="Arial" w:hAnsi="Arial" w:cs="Arial"/>
              </w:rPr>
            </w:pPr>
            <w:r w:rsidRPr="00E41A5B">
              <w:rPr>
                <w:rFonts w:ascii="Arial" w:hAnsi="Arial" w:cs="Arial"/>
              </w:rPr>
              <w:t>22</w:t>
            </w:r>
            <w:r w:rsidR="0077124A" w:rsidRPr="00E41A5B">
              <w:rPr>
                <w:rFonts w:ascii="Arial" w:hAnsi="Arial" w:cs="Arial"/>
              </w:rPr>
              <w:t>4.5</w:t>
            </w:r>
            <w:r w:rsidRPr="00E41A5B">
              <w:rPr>
                <w:rFonts w:ascii="Arial" w:hAnsi="Arial" w:cs="Arial"/>
              </w:rPr>
              <w:t>metres</w:t>
            </w:r>
          </w:p>
        </w:tc>
      </w:tr>
      <w:tr w:rsidR="00876047" w:rsidRPr="00E41A5B" w14:paraId="140D9BB7" w14:textId="77777777" w:rsidTr="00876047">
        <w:tc>
          <w:tcPr>
            <w:tcW w:w="4508" w:type="dxa"/>
          </w:tcPr>
          <w:p w14:paraId="28A2EE2C" w14:textId="6E995226" w:rsidR="00876047" w:rsidRPr="00E41A5B" w:rsidRDefault="00876047" w:rsidP="00E41A5B">
            <w:pPr>
              <w:spacing w:line="360" w:lineRule="auto"/>
              <w:jc w:val="both"/>
              <w:rPr>
                <w:rFonts w:ascii="Arial" w:hAnsi="Arial" w:cs="Arial"/>
              </w:rPr>
            </w:pPr>
            <w:r w:rsidRPr="00E41A5B">
              <w:rPr>
                <w:rFonts w:ascii="Arial" w:hAnsi="Arial" w:cs="Arial"/>
              </w:rPr>
              <w:t>Floors</w:t>
            </w:r>
          </w:p>
        </w:tc>
        <w:tc>
          <w:tcPr>
            <w:tcW w:w="4508" w:type="dxa"/>
          </w:tcPr>
          <w:p w14:paraId="0D97CFDA" w14:textId="7BB903FF" w:rsidR="00876047" w:rsidRPr="00E41A5B" w:rsidRDefault="00876047" w:rsidP="00E41A5B">
            <w:pPr>
              <w:spacing w:line="360" w:lineRule="auto"/>
              <w:jc w:val="both"/>
              <w:rPr>
                <w:rFonts w:ascii="Arial" w:hAnsi="Arial" w:cs="Arial"/>
              </w:rPr>
            </w:pPr>
            <w:r w:rsidRPr="00E41A5B">
              <w:rPr>
                <w:rFonts w:ascii="Arial" w:hAnsi="Arial" w:cs="Arial"/>
              </w:rPr>
              <w:t>4</w:t>
            </w:r>
            <w:r w:rsidR="00BA2E49" w:rsidRPr="00E41A5B">
              <w:rPr>
                <w:rFonts w:ascii="Arial" w:hAnsi="Arial" w:cs="Arial"/>
              </w:rPr>
              <w:t>8</w:t>
            </w:r>
          </w:p>
        </w:tc>
      </w:tr>
      <w:tr w:rsidR="00876047" w:rsidRPr="00E41A5B" w14:paraId="2EF56F22" w14:textId="77777777" w:rsidTr="00876047">
        <w:tc>
          <w:tcPr>
            <w:tcW w:w="4508" w:type="dxa"/>
          </w:tcPr>
          <w:p w14:paraId="691B73D3" w14:textId="469F0950" w:rsidR="00876047" w:rsidRPr="00E41A5B" w:rsidRDefault="00876047" w:rsidP="00E41A5B">
            <w:pPr>
              <w:spacing w:line="360" w:lineRule="auto"/>
              <w:jc w:val="both"/>
              <w:rPr>
                <w:rFonts w:ascii="Arial" w:hAnsi="Arial" w:cs="Arial"/>
              </w:rPr>
            </w:pPr>
            <w:r w:rsidRPr="00E41A5B">
              <w:rPr>
                <w:rFonts w:ascii="Arial" w:hAnsi="Arial" w:cs="Arial"/>
              </w:rPr>
              <w:t>Total Steel Tonnage</w:t>
            </w:r>
          </w:p>
        </w:tc>
        <w:tc>
          <w:tcPr>
            <w:tcW w:w="4508" w:type="dxa"/>
          </w:tcPr>
          <w:p w14:paraId="5D375645" w14:textId="522C40FB" w:rsidR="00876047" w:rsidRPr="00E41A5B" w:rsidRDefault="00586ED9" w:rsidP="00E41A5B">
            <w:pPr>
              <w:spacing w:line="360" w:lineRule="auto"/>
              <w:jc w:val="both"/>
              <w:rPr>
                <w:rFonts w:ascii="Arial" w:hAnsi="Arial" w:cs="Arial"/>
              </w:rPr>
            </w:pPr>
            <w:r w:rsidRPr="00E41A5B">
              <w:rPr>
                <w:rFonts w:ascii="Arial" w:hAnsi="Arial" w:cs="Arial"/>
              </w:rPr>
              <w:t>1</w:t>
            </w:r>
            <w:r w:rsidR="00BD7B5B" w:rsidRPr="00E41A5B">
              <w:rPr>
                <w:rFonts w:ascii="Arial" w:hAnsi="Arial" w:cs="Arial"/>
              </w:rPr>
              <w:t xml:space="preserve">2,000 </w:t>
            </w:r>
            <w:r w:rsidRPr="00E41A5B">
              <w:rPr>
                <w:rFonts w:ascii="Arial" w:hAnsi="Arial" w:cs="Arial"/>
              </w:rPr>
              <w:t>tonnes</w:t>
            </w:r>
          </w:p>
        </w:tc>
      </w:tr>
      <w:tr w:rsidR="00876047" w:rsidRPr="00E41A5B" w14:paraId="52BA96BD" w14:textId="77777777" w:rsidTr="00876047">
        <w:tc>
          <w:tcPr>
            <w:tcW w:w="4508" w:type="dxa"/>
          </w:tcPr>
          <w:p w14:paraId="18B52B91" w14:textId="06142B96" w:rsidR="00876047" w:rsidRPr="00E41A5B" w:rsidRDefault="00B31A6A" w:rsidP="00E41A5B">
            <w:pPr>
              <w:spacing w:line="360" w:lineRule="auto"/>
              <w:jc w:val="both"/>
              <w:rPr>
                <w:rFonts w:ascii="Arial" w:hAnsi="Arial" w:cs="Arial"/>
              </w:rPr>
            </w:pPr>
            <w:r w:rsidRPr="00E41A5B">
              <w:rPr>
                <w:rFonts w:ascii="Arial" w:hAnsi="Arial" w:cs="Arial"/>
              </w:rPr>
              <w:t>Internal f</w:t>
            </w:r>
            <w:r w:rsidR="00586ED9" w:rsidRPr="00E41A5B">
              <w:rPr>
                <w:rFonts w:ascii="Arial" w:hAnsi="Arial" w:cs="Arial"/>
              </w:rPr>
              <w:t>loorplate size</w:t>
            </w:r>
            <w:r w:rsidR="00EA0938" w:rsidRPr="00E41A5B">
              <w:rPr>
                <w:rFonts w:ascii="Arial" w:hAnsi="Arial" w:cs="Arial"/>
              </w:rPr>
              <w:t xml:space="preserve"> (net internal area)</w:t>
            </w:r>
          </w:p>
        </w:tc>
        <w:tc>
          <w:tcPr>
            <w:tcW w:w="4508" w:type="dxa"/>
          </w:tcPr>
          <w:p w14:paraId="795526B3" w14:textId="2885C58C" w:rsidR="00876047" w:rsidRPr="00E41A5B" w:rsidRDefault="00C71678" w:rsidP="00E41A5B">
            <w:pPr>
              <w:spacing w:line="360" w:lineRule="auto"/>
              <w:jc w:val="both"/>
              <w:rPr>
                <w:rFonts w:ascii="Arial" w:hAnsi="Arial" w:cs="Arial"/>
              </w:rPr>
            </w:pPr>
            <w:r w:rsidRPr="00E41A5B">
              <w:rPr>
                <w:rFonts w:ascii="Arial" w:hAnsi="Arial" w:cs="Arial"/>
              </w:rPr>
              <w:t>2,000m</w:t>
            </w:r>
            <w:r w:rsidRPr="00E41A5B">
              <w:rPr>
                <w:rFonts w:ascii="Arial" w:hAnsi="Arial" w:cs="Arial"/>
                <w:vertAlign w:val="superscript"/>
              </w:rPr>
              <w:t>2</w:t>
            </w:r>
          </w:p>
        </w:tc>
      </w:tr>
      <w:tr w:rsidR="00876047" w:rsidRPr="00E41A5B" w14:paraId="09F40742" w14:textId="77777777" w:rsidTr="00DA6A35">
        <w:trPr>
          <w:trHeight w:val="85"/>
        </w:trPr>
        <w:tc>
          <w:tcPr>
            <w:tcW w:w="4508" w:type="dxa"/>
          </w:tcPr>
          <w:p w14:paraId="5B35B849" w14:textId="6401E0DA" w:rsidR="00876047" w:rsidRPr="00E41A5B" w:rsidRDefault="00A50CC1" w:rsidP="00E41A5B">
            <w:pPr>
              <w:spacing w:line="360" w:lineRule="auto"/>
              <w:jc w:val="both"/>
              <w:rPr>
                <w:rFonts w:ascii="Arial" w:hAnsi="Arial" w:cs="Arial"/>
              </w:rPr>
            </w:pPr>
            <w:r w:rsidRPr="00E41A5B">
              <w:rPr>
                <w:rFonts w:ascii="Arial" w:hAnsi="Arial" w:cs="Arial"/>
              </w:rPr>
              <w:t>Total floor area</w:t>
            </w:r>
          </w:p>
        </w:tc>
        <w:tc>
          <w:tcPr>
            <w:tcW w:w="4508" w:type="dxa"/>
          </w:tcPr>
          <w:p w14:paraId="36EBAA60" w14:textId="51A61623" w:rsidR="00876047" w:rsidRPr="00E41A5B" w:rsidRDefault="00A50CC1" w:rsidP="00E41A5B">
            <w:pPr>
              <w:spacing w:line="360" w:lineRule="auto"/>
              <w:jc w:val="both"/>
              <w:rPr>
                <w:rFonts w:ascii="Arial" w:hAnsi="Arial" w:cs="Arial"/>
              </w:rPr>
            </w:pPr>
            <w:r w:rsidRPr="00E41A5B">
              <w:rPr>
                <w:rFonts w:ascii="Arial" w:hAnsi="Arial" w:cs="Arial"/>
              </w:rPr>
              <w:t>84,</w:t>
            </w:r>
            <w:r w:rsidR="00C127FC" w:rsidRPr="00E41A5B">
              <w:rPr>
                <w:rFonts w:ascii="Arial" w:hAnsi="Arial" w:cs="Arial"/>
              </w:rPr>
              <w:t>424</w:t>
            </w:r>
            <w:r w:rsidRPr="00E41A5B">
              <w:rPr>
                <w:rFonts w:ascii="Arial" w:hAnsi="Arial" w:cs="Arial"/>
              </w:rPr>
              <w:t>m</w:t>
            </w:r>
            <w:r w:rsidRPr="00E41A5B">
              <w:rPr>
                <w:rFonts w:ascii="Arial" w:hAnsi="Arial" w:cs="Arial"/>
                <w:vertAlign w:val="superscript"/>
              </w:rPr>
              <w:t>2</w:t>
            </w:r>
          </w:p>
        </w:tc>
      </w:tr>
      <w:tr w:rsidR="00876047" w:rsidRPr="00E41A5B" w14:paraId="23C0E45E" w14:textId="77777777" w:rsidTr="00876047">
        <w:tc>
          <w:tcPr>
            <w:tcW w:w="4508" w:type="dxa"/>
          </w:tcPr>
          <w:p w14:paraId="71C73568" w14:textId="65A0AFF5" w:rsidR="00876047" w:rsidRPr="00E41A5B" w:rsidRDefault="00DA6A35" w:rsidP="00E41A5B">
            <w:pPr>
              <w:spacing w:line="360" w:lineRule="auto"/>
              <w:jc w:val="both"/>
              <w:rPr>
                <w:rFonts w:ascii="Arial" w:hAnsi="Arial" w:cs="Arial"/>
              </w:rPr>
            </w:pPr>
            <w:r w:rsidRPr="00E41A5B">
              <w:rPr>
                <w:rFonts w:ascii="Arial" w:hAnsi="Arial" w:cs="Arial"/>
              </w:rPr>
              <w:t>Construction Period</w:t>
            </w:r>
          </w:p>
        </w:tc>
        <w:tc>
          <w:tcPr>
            <w:tcW w:w="4508" w:type="dxa"/>
          </w:tcPr>
          <w:p w14:paraId="0258CD19" w14:textId="213C0CB5" w:rsidR="00876047" w:rsidRPr="00E41A5B" w:rsidRDefault="00A35C76" w:rsidP="00E41A5B">
            <w:pPr>
              <w:spacing w:line="360" w:lineRule="auto"/>
              <w:jc w:val="both"/>
              <w:rPr>
                <w:rFonts w:ascii="Arial" w:hAnsi="Arial" w:cs="Arial"/>
              </w:rPr>
            </w:pPr>
            <w:r w:rsidRPr="00E41A5B">
              <w:rPr>
                <w:rFonts w:ascii="Arial" w:hAnsi="Arial" w:cs="Arial"/>
              </w:rPr>
              <w:t>4 years</w:t>
            </w:r>
          </w:p>
        </w:tc>
      </w:tr>
    </w:tbl>
    <w:p w14:paraId="4D2B3846" w14:textId="77777777" w:rsidR="00D64D63" w:rsidRPr="00E41A5B" w:rsidRDefault="00D64D63" w:rsidP="00E41A5B">
      <w:pPr>
        <w:spacing w:line="360" w:lineRule="auto"/>
        <w:jc w:val="both"/>
        <w:rPr>
          <w:rFonts w:ascii="Arial" w:hAnsi="Arial" w:cs="Arial"/>
          <w:b/>
          <w:bCs/>
        </w:rPr>
      </w:pPr>
    </w:p>
    <w:p w14:paraId="1DD04C52" w14:textId="2F4D1A9E" w:rsidR="00B26EDB" w:rsidRPr="00E41A5B" w:rsidRDefault="00B26EDB" w:rsidP="00E41A5B">
      <w:pPr>
        <w:spacing w:line="360" w:lineRule="auto"/>
        <w:jc w:val="both"/>
        <w:rPr>
          <w:rFonts w:ascii="Arial" w:hAnsi="Arial" w:cs="Arial"/>
        </w:rPr>
      </w:pPr>
      <w:r w:rsidRPr="00E41A5B">
        <w:rPr>
          <w:rFonts w:ascii="Arial" w:hAnsi="Arial" w:cs="Arial"/>
        </w:rPr>
        <w:t xml:space="preserve">This case study will examine Leadenhall's original design planning, construction method and the potential impacts on social and environmental sustainability. I will then further analyse the five key areas of steel framing performance, including: durability and climatic resistance; production </w:t>
      </w:r>
      <w:r w:rsidR="006D4AED" w:rsidRPr="00E41A5B">
        <w:rPr>
          <w:rFonts w:ascii="Arial" w:hAnsi="Arial" w:cs="Arial"/>
        </w:rPr>
        <w:t xml:space="preserve">processes and environmental impact; ease of </w:t>
      </w:r>
      <w:r w:rsidR="006D4AED" w:rsidRPr="00E41A5B">
        <w:rPr>
          <w:rFonts w:ascii="Arial" w:hAnsi="Arial" w:cs="Arial"/>
        </w:rPr>
        <w:lastRenderedPageBreak/>
        <w:t>assembly and adaptability</w:t>
      </w:r>
      <w:r w:rsidRPr="00E41A5B">
        <w:rPr>
          <w:rFonts w:ascii="Arial" w:hAnsi="Arial" w:cs="Arial"/>
        </w:rPr>
        <w:t xml:space="preserve">; wind loading strategies; and the economic factors influencing steel over concrete frames. </w:t>
      </w:r>
    </w:p>
    <w:p w14:paraId="4745010D" w14:textId="77777777" w:rsidR="000036A6" w:rsidRPr="00E41A5B" w:rsidRDefault="000036A6" w:rsidP="00E41A5B">
      <w:pPr>
        <w:spacing w:line="360" w:lineRule="auto"/>
        <w:jc w:val="both"/>
        <w:rPr>
          <w:rFonts w:ascii="Arial" w:hAnsi="Arial" w:cs="Arial"/>
        </w:rPr>
      </w:pPr>
    </w:p>
    <w:p w14:paraId="47C0CA78" w14:textId="2C72A209" w:rsidR="000036A6" w:rsidRPr="00E41A5B" w:rsidRDefault="00FB67DB" w:rsidP="00E41A5B">
      <w:pPr>
        <w:pStyle w:val="Heading1"/>
        <w:numPr>
          <w:ilvl w:val="0"/>
          <w:numId w:val="1"/>
        </w:numPr>
        <w:spacing w:line="360" w:lineRule="auto"/>
        <w:jc w:val="both"/>
        <w:rPr>
          <w:rFonts w:ascii="Arial" w:hAnsi="Arial" w:cs="Arial"/>
        </w:rPr>
      </w:pPr>
      <w:bookmarkStart w:id="2" w:name="_Toc233951561"/>
      <w:r w:rsidRPr="00E41A5B">
        <w:rPr>
          <w:rFonts w:ascii="Arial" w:hAnsi="Arial" w:cs="Arial"/>
        </w:rPr>
        <w:t>Design Planning and Construction Method</w:t>
      </w:r>
      <w:bookmarkEnd w:id="2"/>
      <w:r w:rsidRPr="00E41A5B">
        <w:rPr>
          <w:rFonts w:ascii="Arial" w:hAnsi="Arial" w:cs="Arial"/>
        </w:rPr>
        <w:t xml:space="preserve"> </w:t>
      </w:r>
    </w:p>
    <w:p w14:paraId="1C24C5DB" w14:textId="77777777" w:rsidR="001D4478" w:rsidRDefault="00320FD5" w:rsidP="001D4478">
      <w:pPr>
        <w:keepNext/>
        <w:spacing w:line="360" w:lineRule="auto"/>
        <w:jc w:val="both"/>
      </w:pPr>
      <w:r w:rsidRPr="00E41A5B">
        <w:rPr>
          <w:rFonts w:ascii="Arial" w:hAnsi="Arial" w:cs="Arial"/>
          <w:noProof/>
        </w:rPr>
        <w:drawing>
          <wp:inline distT="0" distB="0" distL="0" distR="0" wp14:anchorId="21CF2555" wp14:editId="2AFA1A1D">
            <wp:extent cx="6537960" cy="3040380"/>
            <wp:effectExtent l="0" t="0" r="0" b="7620"/>
            <wp:docPr id="2085798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98013" name="Picture 20857980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37960" cy="3040380"/>
                    </a:xfrm>
                    <a:prstGeom prst="rect">
                      <a:avLst/>
                    </a:prstGeom>
                  </pic:spPr>
                </pic:pic>
              </a:graphicData>
            </a:graphic>
          </wp:inline>
        </w:drawing>
      </w:r>
    </w:p>
    <w:p w14:paraId="545EAF9C" w14:textId="2C455283" w:rsidR="002905AD" w:rsidRPr="00E41A5B" w:rsidRDefault="001D4478" w:rsidP="001D4478">
      <w:pPr>
        <w:pStyle w:val="Caption"/>
        <w:jc w:val="both"/>
        <w:rPr>
          <w:rFonts w:ascii="Arial" w:hAnsi="Arial" w:cs="Arial"/>
        </w:rPr>
      </w:pPr>
      <w:bookmarkStart w:id="3" w:name="_Toc235703639"/>
      <w:r>
        <w:t xml:space="preserve">Figure </w:t>
      </w:r>
      <w:fldSimple w:instr=" SEQ Figure \* ARABIC ">
        <w:r w:rsidR="00DC069D">
          <w:rPr>
            <w:noProof/>
          </w:rPr>
          <w:t>1</w:t>
        </w:r>
      </w:fldSimple>
      <w:r>
        <w:t xml:space="preserve"> - </w:t>
      </w:r>
      <w:r w:rsidRPr="00083E79">
        <w:t>Illustration of the evolution of the Leadenhall Building’s design (Rogers Stirk &amp; Partners, 2017)</w:t>
      </w:r>
      <w:bookmarkEnd w:id="3"/>
    </w:p>
    <w:p w14:paraId="3913C74A" w14:textId="696EC0B7" w:rsidR="003D5E46" w:rsidRPr="00E41A5B" w:rsidRDefault="003D5E46" w:rsidP="00E41A5B">
      <w:pPr>
        <w:spacing w:line="360" w:lineRule="auto"/>
        <w:jc w:val="both"/>
        <w:rPr>
          <w:rFonts w:ascii="Arial" w:hAnsi="Arial" w:cs="Arial"/>
        </w:rPr>
      </w:pPr>
      <w:r w:rsidRPr="00E41A5B">
        <w:rPr>
          <w:rFonts w:ascii="Arial" w:hAnsi="Arial" w:cs="Arial"/>
        </w:rPr>
        <w:t xml:space="preserve">                     </w:t>
      </w:r>
    </w:p>
    <w:p w14:paraId="6ED96572" w14:textId="41FE193A" w:rsidR="00FB67DB" w:rsidRPr="00E41A5B" w:rsidRDefault="006802B0" w:rsidP="00E41A5B">
      <w:pPr>
        <w:pStyle w:val="Heading2"/>
        <w:numPr>
          <w:ilvl w:val="1"/>
          <w:numId w:val="1"/>
        </w:numPr>
        <w:spacing w:line="360" w:lineRule="auto"/>
        <w:jc w:val="both"/>
        <w:rPr>
          <w:rFonts w:ascii="Arial" w:hAnsi="Arial" w:cs="Arial"/>
        </w:rPr>
      </w:pPr>
      <w:bookmarkStart w:id="4" w:name="_Toc233951562"/>
      <w:r w:rsidRPr="00E41A5B">
        <w:rPr>
          <w:rFonts w:ascii="Arial" w:hAnsi="Arial" w:cs="Arial"/>
        </w:rPr>
        <w:t>Original</w:t>
      </w:r>
      <w:r w:rsidR="00764BBE" w:rsidRPr="00E41A5B">
        <w:rPr>
          <w:rFonts w:ascii="Arial" w:hAnsi="Arial" w:cs="Arial"/>
        </w:rPr>
        <w:t xml:space="preserve"> Design Plan</w:t>
      </w:r>
      <w:bookmarkEnd w:id="4"/>
    </w:p>
    <w:p w14:paraId="71496A0E" w14:textId="2B210229" w:rsidR="00E254B0" w:rsidRPr="00E41A5B" w:rsidRDefault="004F3FEA" w:rsidP="00E41A5B">
      <w:pPr>
        <w:spacing w:line="360" w:lineRule="auto"/>
        <w:jc w:val="both"/>
        <w:rPr>
          <w:rFonts w:ascii="Arial" w:hAnsi="Arial" w:cs="Arial"/>
        </w:rPr>
      </w:pPr>
      <w:r w:rsidRPr="00E41A5B">
        <w:rPr>
          <w:rFonts w:ascii="Arial" w:hAnsi="Arial" w:cs="Arial"/>
        </w:rPr>
        <w:t xml:space="preserve">The Leadenhall </w:t>
      </w:r>
      <w:r w:rsidR="00867FC8" w:rsidRPr="00E41A5B">
        <w:rPr>
          <w:rFonts w:ascii="Arial" w:hAnsi="Arial" w:cs="Arial"/>
        </w:rPr>
        <w:t>Building's</w:t>
      </w:r>
      <w:r w:rsidRPr="00E41A5B">
        <w:rPr>
          <w:rFonts w:ascii="Arial" w:hAnsi="Arial" w:cs="Arial"/>
        </w:rPr>
        <w:t xml:space="preserve"> design comprises several architectural elements, which are the </w:t>
      </w:r>
      <w:proofErr w:type="spellStart"/>
      <w:r w:rsidRPr="00E41A5B">
        <w:rPr>
          <w:rFonts w:ascii="Arial" w:hAnsi="Arial" w:cs="Arial"/>
        </w:rPr>
        <w:t>megaframe</w:t>
      </w:r>
      <w:proofErr w:type="spellEnd"/>
      <w:r w:rsidRPr="00E41A5B">
        <w:rPr>
          <w:rFonts w:ascii="Arial" w:hAnsi="Arial" w:cs="Arial"/>
        </w:rPr>
        <w:t>, the ladder frame, the office floor plates, the northern support core, the external envelope, and the public realm.</w:t>
      </w:r>
    </w:p>
    <w:p w14:paraId="65044B5A" w14:textId="77777777" w:rsidR="00402BCA" w:rsidRPr="00E41A5B" w:rsidRDefault="00402BCA" w:rsidP="00E41A5B">
      <w:pPr>
        <w:spacing w:line="360" w:lineRule="auto"/>
        <w:jc w:val="both"/>
        <w:rPr>
          <w:rFonts w:ascii="Arial" w:hAnsi="Arial" w:cs="Arial"/>
        </w:rPr>
      </w:pPr>
    </w:p>
    <w:p w14:paraId="34F76653" w14:textId="62E6DB18" w:rsidR="00867FC8" w:rsidRPr="00E41A5B" w:rsidRDefault="007E03F0" w:rsidP="00E41A5B">
      <w:pPr>
        <w:pStyle w:val="Heading3"/>
        <w:numPr>
          <w:ilvl w:val="2"/>
          <w:numId w:val="1"/>
        </w:numPr>
        <w:spacing w:line="360" w:lineRule="auto"/>
        <w:jc w:val="both"/>
        <w:rPr>
          <w:rFonts w:ascii="Arial" w:hAnsi="Arial" w:cs="Arial"/>
        </w:rPr>
      </w:pPr>
      <w:bookmarkStart w:id="5" w:name="_Toc233951563"/>
      <w:proofErr w:type="spellStart"/>
      <w:r w:rsidRPr="00E41A5B">
        <w:rPr>
          <w:rFonts w:ascii="Arial" w:hAnsi="Arial" w:cs="Arial"/>
        </w:rPr>
        <w:t>Megaframe</w:t>
      </w:r>
      <w:proofErr w:type="spellEnd"/>
      <w:r w:rsidRPr="00E41A5B">
        <w:rPr>
          <w:rFonts w:ascii="Arial" w:hAnsi="Arial" w:cs="Arial"/>
        </w:rPr>
        <w:t xml:space="preserve"> Concept</w:t>
      </w:r>
      <w:bookmarkEnd w:id="5"/>
    </w:p>
    <w:p w14:paraId="5929924F" w14:textId="007C68CE" w:rsidR="00951B5A" w:rsidRPr="00E41A5B" w:rsidRDefault="00951B5A" w:rsidP="00E41A5B">
      <w:pPr>
        <w:spacing w:line="360" w:lineRule="auto"/>
        <w:jc w:val="both"/>
        <w:rPr>
          <w:rFonts w:ascii="Arial" w:hAnsi="Arial" w:cs="Arial"/>
        </w:rPr>
      </w:pPr>
      <w:r w:rsidRPr="00E41A5B">
        <w:rPr>
          <w:rFonts w:ascii="Arial" w:hAnsi="Arial" w:cs="Arial"/>
        </w:rPr>
        <w:t xml:space="preserve">The original design of the Leadenhall Building is based on the steel </w:t>
      </w:r>
      <w:proofErr w:type="spellStart"/>
      <w:r w:rsidRPr="00E41A5B">
        <w:rPr>
          <w:rFonts w:ascii="Arial" w:hAnsi="Arial" w:cs="Arial"/>
        </w:rPr>
        <w:t>megaframe</w:t>
      </w:r>
      <w:proofErr w:type="spellEnd"/>
      <w:r w:rsidRPr="00E41A5B">
        <w:rPr>
          <w:rFonts w:ascii="Arial" w:hAnsi="Arial" w:cs="Arial"/>
        </w:rPr>
        <w:t xml:space="preserve"> structural system, where the main load-bearing structure is located on the exterior of the building rather than internal columns. This approach was significant </w:t>
      </w:r>
      <w:r w:rsidR="007E3716">
        <w:rPr>
          <w:rFonts w:ascii="Arial" w:hAnsi="Arial" w:cs="Arial"/>
        </w:rPr>
        <w:t>in</w:t>
      </w:r>
      <w:r w:rsidRPr="00E41A5B">
        <w:rPr>
          <w:rFonts w:ascii="Arial" w:hAnsi="Arial" w:cs="Arial"/>
        </w:rPr>
        <w:t xml:space="preserve"> achieving flexible open-plan layouts and open office floors with panoramic views due to the exposed steel frame that carries both vertical and lateral loads. The structural </w:t>
      </w:r>
      <w:r w:rsidRPr="00E41A5B">
        <w:rPr>
          <w:rFonts w:ascii="Arial" w:hAnsi="Arial" w:cs="Arial"/>
        </w:rPr>
        <w:lastRenderedPageBreak/>
        <w:t>steelwork was prefabricated off-site in Wolverhampton, where it was assembled into sections, then transported to London for installation, which reduced on-site construction time and improved quality control.</w:t>
      </w:r>
    </w:p>
    <w:p w14:paraId="77B73737" w14:textId="77777777" w:rsidR="00402BCA" w:rsidRPr="00E41A5B" w:rsidRDefault="00402BCA" w:rsidP="00E41A5B">
      <w:pPr>
        <w:spacing w:line="360" w:lineRule="auto"/>
        <w:jc w:val="both"/>
        <w:rPr>
          <w:rFonts w:ascii="Arial" w:hAnsi="Arial" w:cs="Arial"/>
        </w:rPr>
      </w:pPr>
    </w:p>
    <w:p w14:paraId="2703D0E7" w14:textId="265D6724" w:rsidR="00F8120B" w:rsidRPr="00E41A5B" w:rsidRDefault="00F8120B" w:rsidP="00E41A5B">
      <w:pPr>
        <w:pStyle w:val="Heading3"/>
        <w:numPr>
          <w:ilvl w:val="2"/>
          <w:numId w:val="1"/>
        </w:numPr>
        <w:spacing w:line="360" w:lineRule="auto"/>
        <w:jc w:val="both"/>
        <w:rPr>
          <w:rFonts w:ascii="Arial" w:hAnsi="Arial" w:cs="Arial"/>
        </w:rPr>
      </w:pPr>
      <w:bookmarkStart w:id="6" w:name="_Toc233951564"/>
      <w:r w:rsidRPr="00E41A5B">
        <w:rPr>
          <w:rFonts w:ascii="Arial" w:hAnsi="Arial" w:cs="Arial"/>
        </w:rPr>
        <w:t>The Tapered Form</w:t>
      </w:r>
      <w:bookmarkEnd w:id="6"/>
    </w:p>
    <w:p w14:paraId="6A226A6D" w14:textId="1EC260CD" w:rsidR="00CD0086" w:rsidRPr="00E41A5B" w:rsidRDefault="00CD0086" w:rsidP="00E41A5B">
      <w:pPr>
        <w:spacing w:line="360" w:lineRule="auto"/>
        <w:jc w:val="both"/>
        <w:rPr>
          <w:rFonts w:ascii="Arial" w:hAnsi="Arial" w:cs="Arial"/>
        </w:rPr>
      </w:pPr>
      <w:r w:rsidRPr="00E41A5B">
        <w:rPr>
          <w:rFonts w:ascii="Arial" w:hAnsi="Arial" w:cs="Arial"/>
        </w:rPr>
        <w:t>The building has a distinctive tapered form with the structure leaning inward as it rises. This shape is the result of careful contextual design to preserve the protected view corridors to St Paul's Cathedral from Fleet Street. This approach allowed the development to achieve the highest floors in the City of London while minimising the impact on a protected view corridor.</w:t>
      </w:r>
    </w:p>
    <w:p w14:paraId="51CC258C" w14:textId="50E6BB18" w:rsidR="00402BCA" w:rsidRPr="00E41A5B" w:rsidRDefault="00402BCA" w:rsidP="00E41A5B">
      <w:pPr>
        <w:pStyle w:val="Heading3"/>
        <w:numPr>
          <w:ilvl w:val="2"/>
          <w:numId w:val="1"/>
        </w:numPr>
        <w:spacing w:line="360" w:lineRule="auto"/>
        <w:jc w:val="both"/>
        <w:rPr>
          <w:rFonts w:ascii="Arial" w:hAnsi="Arial" w:cs="Arial"/>
        </w:rPr>
      </w:pPr>
      <w:bookmarkStart w:id="7" w:name="_Toc233951565"/>
      <w:r w:rsidRPr="00E41A5B">
        <w:rPr>
          <w:rFonts w:ascii="Arial" w:hAnsi="Arial" w:cs="Arial"/>
        </w:rPr>
        <w:t>Northern Support Core</w:t>
      </w:r>
      <w:bookmarkEnd w:id="7"/>
      <w:r w:rsidRPr="00E41A5B">
        <w:rPr>
          <w:rFonts w:ascii="Arial" w:hAnsi="Arial" w:cs="Arial"/>
        </w:rPr>
        <w:t xml:space="preserve"> </w:t>
      </w:r>
    </w:p>
    <w:p w14:paraId="605C52F0" w14:textId="55D08EBB" w:rsidR="00683D1A" w:rsidRPr="00E41A5B" w:rsidRDefault="00683D1A" w:rsidP="00E41A5B">
      <w:pPr>
        <w:pStyle w:val="ListParagraph"/>
        <w:spacing w:line="360" w:lineRule="auto"/>
        <w:ind w:left="1080"/>
        <w:jc w:val="both"/>
        <w:rPr>
          <w:rFonts w:ascii="Arial" w:hAnsi="Arial" w:cs="Arial"/>
        </w:rPr>
      </w:pPr>
    </w:p>
    <w:p w14:paraId="4C26571A" w14:textId="77777777" w:rsidR="00DC069D" w:rsidRDefault="00683D1A" w:rsidP="00DC069D">
      <w:pPr>
        <w:keepNext/>
        <w:spacing w:line="360" w:lineRule="auto"/>
        <w:jc w:val="both"/>
      </w:pPr>
      <w:r w:rsidRPr="00E41A5B">
        <w:rPr>
          <w:rFonts w:ascii="Arial" w:hAnsi="Arial" w:cs="Arial"/>
          <w:noProof/>
        </w:rPr>
        <w:drawing>
          <wp:inline distT="0" distB="0" distL="0" distR="0" wp14:anchorId="73407348" wp14:editId="513CFB4D">
            <wp:extent cx="4838222" cy="3459480"/>
            <wp:effectExtent l="0" t="0" r="635" b="7620"/>
            <wp:docPr id="11238994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99400" name="Picture 1123899400"/>
                    <pic:cNvPicPr/>
                  </pic:nvPicPr>
                  <pic:blipFill>
                    <a:blip r:embed="rId11">
                      <a:extLst>
                        <a:ext uri="{28A0092B-C50C-407E-A947-70E740481C1C}">
                          <a14:useLocalDpi xmlns:a14="http://schemas.microsoft.com/office/drawing/2010/main" val="0"/>
                        </a:ext>
                      </a:extLst>
                    </a:blip>
                    <a:stretch>
                      <a:fillRect/>
                    </a:stretch>
                  </pic:blipFill>
                  <pic:spPr>
                    <a:xfrm>
                      <a:off x="0" y="0"/>
                      <a:ext cx="4879154" cy="3488748"/>
                    </a:xfrm>
                    <a:prstGeom prst="rect">
                      <a:avLst/>
                    </a:prstGeom>
                  </pic:spPr>
                </pic:pic>
              </a:graphicData>
            </a:graphic>
          </wp:inline>
        </w:drawing>
      </w:r>
    </w:p>
    <w:p w14:paraId="35D3EB46" w14:textId="2746D2E1" w:rsidR="00402BCA" w:rsidRPr="00E41A5B" w:rsidRDefault="00DC069D" w:rsidP="00DC069D">
      <w:pPr>
        <w:pStyle w:val="Caption"/>
        <w:jc w:val="both"/>
        <w:rPr>
          <w:rFonts w:ascii="Arial" w:hAnsi="Arial" w:cs="Arial"/>
        </w:rPr>
      </w:pPr>
      <w:bookmarkStart w:id="8" w:name="_Toc235703640"/>
      <w:r>
        <w:t xml:space="preserve">Figure </w:t>
      </w:r>
      <w:fldSimple w:instr=" SEQ Figure \* ARABIC ">
        <w:r>
          <w:rPr>
            <w:noProof/>
          </w:rPr>
          <w:t>2</w:t>
        </w:r>
      </w:fldSimple>
      <w:r>
        <w:t xml:space="preserve"> – The Leadenhall Building, components diagram showing the Northern Support Core (blue). Source: Rogers Stirk + Partners (2017)</w:t>
      </w:r>
      <w:bookmarkEnd w:id="8"/>
    </w:p>
    <w:p w14:paraId="09212762" w14:textId="775C6E2E" w:rsidR="00537D6D" w:rsidRPr="00E41A5B" w:rsidRDefault="00537D6D" w:rsidP="00E41A5B">
      <w:pPr>
        <w:spacing w:line="360" w:lineRule="auto"/>
        <w:jc w:val="both"/>
        <w:rPr>
          <w:rFonts w:ascii="Arial" w:hAnsi="Arial" w:cs="Arial"/>
        </w:rPr>
      </w:pPr>
      <w:r w:rsidRPr="00E41A5B">
        <w:rPr>
          <w:rFonts w:ascii="Arial" w:hAnsi="Arial" w:cs="Arial"/>
        </w:rPr>
        <w:t xml:space="preserve">The northern support core design incorporates a reinforced concrete core located on the northern side of the building, which houses staircases, lifts and building services such as WCs. This core works with the external steel </w:t>
      </w:r>
      <w:proofErr w:type="spellStart"/>
      <w:r w:rsidRPr="00E41A5B">
        <w:rPr>
          <w:rFonts w:ascii="Arial" w:hAnsi="Arial" w:cs="Arial"/>
        </w:rPr>
        <w:t>megaframe</w:t>
      </w:r>
      <w:proofErr w:type="spellEnd"/>
      <w:r w:rsidRPr="00E41A5B">
        <w:rPr>
          <w:rFonts w:ascii="Arial" w:hAnsi="Arial" w:cs="Arial"/>
        </w:rPr>
        <w:t xml:space="preserve"> to provide structural </w:t>
      </w:r>
      <w:r w:rsidRPr="00E41A5B">
        <w:rPr>
          <w:rFonts w:ascii="Arial" w:hAnsi="Arial" w:cs="Arial"/>
        </w:rPr>
        <w:lastRenderedPageBreak/>
        <w:t xml:space="preserve">stability. It also contributes to resisting wind loads and stiffness to the building to reduce swaying. </w:t>
      </w:r>
    </w:p>
    <w:p w14:paraId="693B7515" w14:textId="07BED61A" w:rsidR="00537D6D" w:rsidRPr="00E41A5B" w:rsidRDefault="00417E7F" w:rsidP="00E41A5B">
      <w:pPr>
        <w:pStyle w:val="Heading3"/>
        <w:numPr>
          <w:ilvl w:val="2"/>
          <w:numId w:val="1"/>
        </w:numPr>
        <w:spacing w:line="360" w:lineRule="auto"/>
        <w:jc w:val="both"/>
        <w:rPr>
          <w:rFonts w:ascii="Arial" w:hAnsi="Arial" w:cs="Arial"/>
        </w:rPr>
      </w:pPr>
      <w:bookmarkStart w:id="9" w:name="_Toc233951566"/>
      <w:r w:rsidRPr="00E41A5B">
        <w:rPr>
          <w:rFonts w:ascii="Arial" w:hAnsi="Arial" w:cs="Arial"/>
        </w:rPr>
        <w:t>The Galleria</w:t>
      </w:r>
      <w:bookmarkEnd w:id="9"/>
      <w:r w:rsidRPr="00E41A5B">
        <w:rPr>
          <w:rFonts w:ascii="Arial" w:hAnsi="Arial" w:cs="Arial"/>
        </w:rPr>
        <w:t xml:space="preserve"> </w:t>
      </w:r>
    </w:p>
    <w:p w14:paraId="48BE7DAE" w14:textId="77777777" w:rsidR="00DC069D" w:rsidRDefault="00F36BEF" w:rsidP="00DC069D">
      <w:pPr>
        <w:keepNext/>
        <w:spacing w:line="360" w:lineRule="auto"/>
        <w:jc w:val="both"/>
      </w:pPr>
      <w:r w:rsidRPr="00E41A5B">
        <w:rPr>
          <w:rFonts w:ascii="Arial" w:hAnsi="Arial" w:cs="Arial"/>
          <w:noProof/>
        </w:rPr>
        <w:drawing>
          <wp:inline distT="0" distB="0" distL="0" distR="0" wp14:anchorId="6E331E14" wp14:editId="2ACAB9D5">
            <wp:extent cx="5731510" cy="7315200"/>
            <wp:effectExtent l="0" t="0" r="2540" b="0"/>
            <wp:docPr id="5995242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524202" name="Picture 599524202"/>
                    <pic:cNvPicPr/>
                  </pic:nvPicPr>
                  <pic:blipFill>
                    <a:blip r:embed="rId12">
                      <a:extLst>
                        <a:ext uri="{28A0092B-C50C-407E-A947-70E740481C1C}">
                          <a14:useLocalDpi xmlns:a14="http://schemas.microsoft.com/office/drawing/2010/main" val="0"/>
                        </a:ext>
                      </a:extLst>
                    </a:blip>
                    <a:stretch>
                      <a:fillRect/>
                    </a:stretch>
                  </pic:blipFill>
                  <pic:spPr>
                    <a:xfrm>
                      <a:off x="0" y="0"/>
                      <a:ext cx="5731510" cy="7315200"/>
                    </a:xfrm>
                    <a:prstGeom prst="rect">
                      <a:avLst/>
                    </a:prstGeom>
                  </pic:spPr>
                </pic:pic>
              </a:graphicData>
            </a:graphic>
          </wp:inline>
        </w:drawing>
      </w:r>
    </w:p>
    <w:p w14:paraId="3EF0AC45" w14:textId="1E20D04D" w:rsidR="00F36BEF" w:rsidRPr="00E41A5B" w:rsidRDefault="00DC069D" w:rsidP="00DC069D">
      <w:pPr>
        <w:pStyle w:val="Caption"/>
        <w:jc w:val="both"/>
        <w:rPr>
          <w:rFonts w:ascii="Arial" w:hAnsi="Arial" w:cs="Arial"/>
        </w:rPr>
      </w:pPr>
      <w:bookmarkStart w:id="10" w:name="_Toc235703641"/>
      <w:r>
        <w:t xml:space="preserve">Figure </w:t>
      </w:r>
      <w:fldSimple w:instr=" SEQ Figure \* ARABIC ">
        <w:r>
          <w:rPr>
            <w:noProof/>
          </w:rPr>
          <w:t>3</w:t>
        </w:r>
      </w:fldSimple>
      <w:r>
        <w:t xml:space="preserve"> – The Leadenhall Building, exploded axonometric of the Galleria. Source: Rogers Stirk + Partners (2017)</w:t>
      </w:r>
      <w:bookmarkEnd w:id="10"/>
    </w:p>
    <w:p w14:paraId="461B9EB1" w14:textId="77777777" w:rsidR="00901BED" w:rsidRPr="00E41A5B" w:rsidRDefault="00901BED" w:rsidP="00E41A5B">
      <w:pPr>
        <w:pStyle w:val="ListParagraph"/>
        <w:spacing w:line="360" w:lineRule="auto"/>
        <w:ind w:left="1080"/>
        <w:jc w:val="both"/>
        <w:rPr>
          <w:rFonts w:ascii="Arial" w:hAnsi="Arial" w:cs="Arial"/>
        </w:rPr>
      </w:pPr>
    </w:p>
    <w:p w14:paraId="13B35227" w14:textId="442E9D98" w:rsidR="00901BED" w:rsidRPr="00E41A5B" w:rsidRDefault="00901BED" w:rsidP="00E41A5B">
      <w:pPr>
        <w:spacing w:line="360" w:lineRule="auto"/>
        <w:jc w:val="both"/>
        <w:rPr>
          <w:rFonts w:ascii="Arial" w:hAnsi="Arial" w:cs="Arial"/>
        </w:rPr>
      </w:pPr>
      <w:r w:rsidRPr="00E41A5B">
        <w:rPr>
          <w:rFonts w:ascii="Arial" w:hAnsi="Arial" w:cs="Arial"/>
        </w:rPr>
        <w:t xml:space="preserve">At ground level, the building includes a large multi-storey public galleria space 28 metres high, which forms an open pedestrian route through the base of the building. This design feature improves urban permeability, allowing movement between the streets surrounding the building while activating the ground floor with retail and public access. The galleria's inclined structural columns and large canopy create a dramatic entrance experience. </w:t>
      </w:r>
    </w:p>
    <w:p w14:paraId="30D2F749" w14:textId="77777777" w:rsidR="002F3E1E" w:rsidRPr="00E41A5B" w:rsidRDefault="002F3E1E" w:rsidP="00E41A5B">
      <w:pPr>
        <w:spacing w:line="360" w:lineRule="auto"/>
        <w:jc w:val="both"/>
        <w:rPr>
          <w:rFonts w:ascii="Arial" w:hAnsi="Arial" w:cs="Arial"/>
        </w:rPr>
      </w:pPr>
    </w:p>
    <w:p w14:paraId="534C20D5" w14:textId="54B3E44C" w:rsidR="002F6803" w:rsidRPr="00E41A5B" w:rsidRDefault="002F6803" w:rsidP="00E41A5B">
      <w:pPr>
        <w:pStyle w:val="Heading2"/>
        <w:numPr>
          <w:ilvl w:val="1"/>
          <w:numId w:val="1"/>
        </w:numPr>
        <w:spacing w:line="360" w:lineRule="auto"/>
        <w:jc w:val="both"/>
        <w:rPr>
          <w:rFonts w:ascii="Arial" w:hAnsi="Arial" w:cs="Arial"/>
        </w:rPr>
      </w:pPr>
      <w:bookmarkStart w:id="11" w:name="_Toc233951567"/>
      <w:r w:rsidRPr="00E41A5B">
        <w:rPr>
          <w:rFonts w:ascii="Arial" w:hAnsi="Arial" w:cs="Arial"/>
        </w:rPr>
        <w:t>Construction Method and</w:t>
      </w:r>
      <w:r w:rsidR="005640E3" w:rsidRPr="00E41A5B">
        <w:rPr>
          <w:rFonts w:ascii="Arial" w:hAnsi="Arial" w:cs="Arial"/>
        </w:rPr>
        <w:t xml:space="preserve"> Prefabrication</w:t>
      </w:r>
      <w:bookmarkEnd w:id="11"/>
      <w:r w:rsidR="005640E3" w:rsidRPr="00E41A5B">
        <w:rPr>
          <w:rFonts w:ascii="Arial" w:hAnsi="Arial" w:cs="Arial"/>
        </w:rPr>
        <w:t xml:space="preserve"> </w:t>
      </w:r>
    </w:p>
    <w:p w14:paraId="747EDF89" w14:textId="5C7640F8" w:rsidR="00901BED" w:rsidRPr="00E41A5B" w:rsidRDefault="00497612" w:rsidP="00E41A5B">
      <w:pPr>
        <w:spacing w:line="360" w:lineRule="auto"/>
        <w:jc w:val="both"/>
        <w:rPr>
          <w:rFonts w:ascii="Arial" w:hAnsi="Arial" w:cs="Arial"/>
        </w:rPr>
      </w:pPr>
      <w:r w:rsidRPr="00E41A5B">
        <w:rPr>
          <w:rFonts w:ascii="Arial" w:hAnsi="Arial" w:cs="Arial"/>
        </w:rPr>
        <w:t>The Leadenhall Buildings project was one of the fastest pieces of large-scale construction work in the UK. Due to a two-year pause during the economic downturn, the construction re</w:t>
      </w:r>
      <w:r w:rsidR="00133123" w:rsidRPr="00E41A5B">
        <w:rPr>
          <w:rFonts w:ascii="Arial" w:hAnsi="Arial" w:cs="Arial"/>
        </w:rPr>
        <w:t>sumed</w:t>
      </w:r>
      <w:r w:rsidRPr="00E41A5B">
        <w:rPr>
          <w:rFonts w:ascii="Arial" w:hAnsi="Arial" w:cs="Arial"/>
        </w:rPr>
        <w:t xml:space="preserve"> in September 2011, with the superstructure completed in just 11 months.</w:t>
      </w:r>
    </w:p>
    <w:p w14:paraId="42A26784" w14:textId="77777777" w:rsidR="00C06E18" w:rsidRPr="00E41A5B" w:rsidRDefault="00C06E18" w:rsidP="00E41A5B">
      <w:pPr>
        <w:spacing w:line="360" w:lineRule="auto"/>
        <w:jc w:val="both"/>
        <w:rPr>
          <w:rFonts w:ascii="Arial" w:hAnsi="Arial" w:cs="Arial"/>
        </w:rPr>
      </w:pPr>
    </w:p>
    <w:p w14:paraId="1180DB7F" w14:textId="140F4C58" w:rsidR="00133123" w:rsidRPr="00E41A5B" w:rsidRDefault="00C06E18" w:rsidP="00E41A5B">
      <w:pPr>
        <w:pStyle w:val="Heading3"/>
        <w:numPr>
          <w:ilvl w:val="2"/>
          <w:numId w:val="1"/>
        </w:numPr>
        <w:spacing w:line="360" w:lineRule="auto"/>
        <w:jc w:val="both"/>
        <w:rPr>
          <w:rFonts w:ascii="Arial" w:hAnsi="Arial" w:cs="Arial"/>
        </w:rPr>
      </w:pPr>
      <w:bookmarkStart w:id="12" w:name="_Toc233951568"/>
      <w:r w:rsidRPr="00E41A5B">
        <w:rPr>
          <w:rFonts w:ascii="Arial" w:hAnsi="Arial" w:cs="Arial"/>
        </w:rPr>
        <w:t>Design for Manufacture and Assembly</w:t>
      </w:r>
      <w:bookmarkEnd w:id="12"/>
      <w:r w:rsidRPr="00E41A5B">
        <w:rPr>
          <w:rFonts w:ascii="Arial" w:hAnsi="Arial" w:cs="Arial"/>
        </w:rPr>
        <w:t xml:space="preserve"> </w:t>
      </w:r>
    </w:p>
    <w:p w14:paraId="0F86A93C" w14:textId="7D2BD8C6" w:rsidR="0014016A" w:rsidRPr="00E41A5B" w:rsidRDefault="0014016A" w:rsidP="00E41A5B">
      <w:pPr>
        <w:spacing w:line="360" w:lineRule="auto"/>
        <w:jc w:val="both"/>
        <w:rPr>
          <w:rFonts w:ascii="Arial" w:hAnsi="Arial" w:cs="Arial"/>
        </w:rPr>
      </w:pPr>
      <w:r w:rsidRPr="00E41A5B">
        <w:rPr>
          <w:rFonts w:ascii="Arial" w:hAnsi="Arial" w:cs="Arial"/>
        </w:rPr>
        <w:t>The project undertook a Design for Manufacture and Assembly methodology, with 80% of the building constructed off-site. This approach had multiple advantages, such as waste reduction to near zero, quality improvement through factory-controlled fabrication and programme acceleration, with 7 storeys achieved per month.</w:t>
      </w:r>
    </w:p>
    <w:p w14:paraId="5BB3995C" w14:textId="580695BC" w:rsidR="00C06E18" w:rsidRPr="00E41A5B" w:rsidRDefault="00C77681" w:rsidP="00E41A5B">
      <w:pPr>
        <w:pStyle w:val="Heading3"/>
        <w:numPr>
          <w:ilvl w:val="2"/>
          <w:numId w:val="1"/>
        </w:numPr>
        <w:spacing w:line="360" w:lineRule="auto"/>
        <w:jc w:val="both"/>
        <w:rPr>
          <w:rFonts w:ascii="Arial" w:hAnsi="Arial" w:cs="Arial"/>
        </w:rPr>
      </w:pPr>
      <w:bookmarkStart w:id="13" w:name="_Toc233951569"/>
      <w:r w:rsidRPr="00E41A5B">
        <w:rPr>
          <w:rFonts w:ascii="Arial" w:hAnsi="Arial" w:cs="Arial"/>
        </w:rPr>
        <w:t xml:space="preserve">Prefabricated </w:t>
      </w:r>
      <w:r w:rsidR="00B1105E" w:rsidRPr="00E41A5B">
        <w:rPr>
          <w:rFonts w:ascii="Arial" w:hAnsi="Arial" w:cs="Arial"/>
        </w:rPr>
        <w:t>Components</w:t>
      </w:r>
      <w:bookmarkEnd w:id="13"/>
    </w:p>
    <w:p w14:paraId="0165731F" w14:textId="11A6FECF" w:rsidR="00C8740F" w:rsidRPr="00E41A5B" w:rsidRDefault="00C8740F" w:rsidP="00E41A5B">
      <w:pPr>
        <w:spacing w:line="360" w:lineRule="auto"/>
        <w:jc w:val="both"/>
        <w:rPr>
          <w:rFonts w:ascii="Arial" w:hAnsi="Arial" w:cs="Arial"/>
        </w:rPr>
      </w:pPr>
      <w:r w:rsidRPr="00E41A5B">
        <w:rPr>
          <w:rFonts w:ascii="Arial" w:hAnsi="Arial" w:cs="Arial"/>
        </w:rPr>
        <w:t>The primary steel system within the north core was built as a series of storey-high tables with services and concrete floor slabs and pre-attached, minimising crane lifts on site. All wet concrete was eliminated above level 5 by replacing conventional composite floor slabs with a creative precast panel system.</w:t>
      </w:r>
      <w:r w:rsidR="002A1C3A">
        <w:rPr>
          <w:rFonts w:ascii="Arial" w:hAnsi="Arial" w:cs="Arial"/>
        </w:rPr>
        <w:t xml:space="preserve"> The construction metrics data is shown in Table 2 below.</w:t>
      </w:r>
    </w:p>
    <w:p w14:paraId="51E1FC73" w14:textId="4559F094" w:rsidR="002A1C3A" w:rsidRDefault="002A1C3A" w:rsidP="002A1C3A">
      <w:pPr>
        <w:pStyle w:val="Caption"/>
        <w:keepNext/>
      </w:pPr>
      <w:bookmarkStart w:id="14" w:name="_Toc235703613"/>
      <w:r>
        <w:t xml:space="preserve">Table </w:t>
      </w:r>
      <w:fldSimple w:instr=" SEQ Table \* ARABIC ">
        <w:r>
          <w:rPr>
            <w:noProof/>
          </w:rPr>
          <w:t>2</w:t>
        </w:r>
      </w:fldSimple>
      <w:r>
        <w:t xml:space="preserve"> - Construction Metrics</w:t>
      </w:r>
      <w:bookmarkEnd w:id="14"/>
    </w:p>
    <w:tbl>
      <w:tblPr>
        <w:tblStyle w:val="TableGrid"/>
        <w:tblW w:w="0" w:type="auto"/>
        <w:tblLook w:val="04A0" w:firstRow="1" w:lastRow="0" w:firstColumn="1" w:lastColumn="0" w:noHBand="0" w:noVBand="1"/>
      </w:tblPr>
      <w:tblGrid>
        <w:gridCol w:w="4508"/>
        <w:gridCol w:w="4508"/>
      </w:tblGrid>
      <w:tr w:rsidR="00435F9F" w:rsidRPr="00E41A5B" w14:paraId="78C04FDF" w14:textId="77777777" w:rsidTr="00435F9F">
        <w:tc>
          <w:tcPr>
            <w:tcW w:w="4508" w:type="dxa"/>
          </w:tcPr>
          <w:p w14:paraId="3A084BDE" w14:textId="1BA7932A" w:rsidR="00435F9F" w:rsidRPr="00E41A5B" w:rsidRDefault="00435F9F" w:rsidP="00E41A5B">
            <w:pPr>
              <w:spacing w:line="360" w:lineRule="auto"/>
              <w:jc w:val="both"/>
              <w:rPr>
                <w:rFonts w:ascii="Arial" w:hAnsi="Arial" w:cs="Arial"/>
              </w:rPr>
            </w:pPr>
            <w:r w:rsidRPr="00E41A5B">
              <w:rPr>
                <w:rFonts w:ascii="Arial" w:hAnsi="Arial" w:cs="Arial"/>
              </w:rPr>
              <w:t>Metric</w:t>
            </w:r>
          </w:p>
        </w:tc>
        <w:tc>
          <w:tcPr>
            <w:tcW w:w="4508" w:type="dxa"/>
          </w:tcPr>
          <w:p w14:paraId="6B536115" w14:textId="5FAC1940" w:rsidR="00435F9F" w:rsidRPr="00E41A5B" w:rsidRDefault="00435F9F" w:rsidP="00E41A5B">
            <w:pPr>
              <w:spacing w:line="360" w:lineRule="auto"/>
              <w:jc w:val="both"/>
              <w:rPr>
                <w:rFonts w:ascii="Arial" w:hAnsi="Arial" w:cs="Arial"/>
              </w:rPr>
            </w:pPr>
            <w:r w:rsidRPr="00E41A5B">
              <w:rPr>
                <w:rFonts w:ascii="Arial" w:hAnsi="Arial" w:cs="Arial"/>
              </w:rPr>
              <w:t>Detail</w:t>
            </w:r>
          </w:p>
        </w:tc>
      </w:tr>
      <w:tr w:rsidR="00435F9F" w:rsidRPr="00E41A5B" w14:paraId="0AD9021E" w14:textId="77777777" w:rsidTr="00435F9F">
        <w:tc>
          <w:tcPr>
            <w:tcW w:w="4508" w:type="dxa"/>
          </w:tcPr>
          <w:p w14:paraId="04C517ED" w14:textId="5D85D8C0" w:rsidR="00435F9F" w:rsidRPr="00E41A5B" w:rsidRDefault="00435F9F" w:rsidP="00E41A5B">
            <w:pPr>
              <w:spacing w:line="360" w:lineRule="auto"/>
              <w:jc w:val="both"/>
              <w:rPr>
                <w:rFonts w:ascii="Arial" w:hAnsi="Arial" w:cs="Arial"/>
              </w:rPr>
            </w:pPr>
            <w:r w:rsidRPr="00E41A5B">
              <w:rPr>
                <w:rFonts w:ascii="Arial" w:hAnsi="Arial" w:cs="Arial"/>
              </w:rPr>
              <w:t>On-site Team Size</w:t>
            </w:r>
          </w:p>
        </w:tc>
        <w:tc>
          <w:tcPr>
            <w:tcW w:w="4508" w:type="dxa"/>
          </w:tcPr>
          <w:p w14:paraId="18338098" w14:textId="512966DF" w:rsidR="00435F9F" w:rsidRPr="00E41A5B" w:rsidRDefault="00806F8D" w:rsidP="00E41A5B">
            <w:pPr>
              <w:spacing w:line="360" w:lineRule="auto"/>
              <w:jc w:val="both"/>
              <w:rPr>
                <w:rFonts w:ascii="Arial" w:hAnsi="Arial" w:cs="Arial"/>
              </w:rPr>
            </w:pPr>
            <w:r w:rsidRPr="00E41A5B">
              <w:rPr>
                <w:rFonts w:ascii="Arial" w:hAnsi="Arial" w:cs="Arial"/>
              </w:rPr>
              <w:t>150-200</w:t>
            </w:r>
          </w:p>
        </w:tc>
      </w:tr>
      <w:tr w:rsidR="00435F9F" w:rsidRPr="00E41A5B" w14:paraId="4F7E3526" w14:textId="77777777" w:rsidTr="00435F9F">
        <w:tc>
          <w:tcPr>
            <w:tcW w:w="4508" w:type="dxa"/>
          </w:tcPr>
          <w:p w14:paraId="4232E388" w14:textId="20E0D16F" w:rsidR="00435F9F" w:rsidRPr="00E41A5B" w:rsidRDefault="00435F9F" w:rsidP="00E41A5B">
            <w:pPr>
              <w:spacing w:line="360" w:lineRule="auto"/>
              <w:jc w:val="both"/>
              <w:rPr>
                <w:rFonts w:ascii="Arial" w:hAnsi="Arial" w:cs="Arial"/>
              </w:rPr>
            </w:pPr>
            <w:r w:rsidRPr="00E41A5B">
              <w:rPr>
                <w:rFonts w:ascii="Arial" w:hAnsi="Arial" w:cs="Arial"/>
              </w:rPr>
              <w:t>Construction Rate</w:t>
            </w:r>
          </w:p>
        </w:tc>
        <w:tc>
          <w:tcPr>
            <w:tcW w:w="4508" w:type="dxa"/>
          </w:tcPr>
          <w:p w14:paraId="354FBFCF" w14:textId="3095E753" w:rsidR="00435F9F" w:rsidRPr="00E41A5B" w:rsidRDefault="00A2365F" w:rsidP="00E41A5B">
            <w:pPr>
              <w:spacing w:line="360" w:lineRule="auto"/>
              <w:jc w:val="both"/>
              <w:rPr>
                <w:rFonts w:ascii="Arial" w:hAnsi="Arial" w:cs="Arial"/>
              </w:rPr>
            </w:pPr>
            <w:r w:rsidRPr="00E41A5B">
              <w:rPr>
                <w:rFonts w:ascii="Arial" w:hAnsi="Arial" w:cs="Arial"/>
              </w:rPr>
              <w:t>Approximately 7 storeys per month</w:t>
            </w:r>
          </w:p>
        </w:tc>
      </w:tr>
      <w:tr w:rsidR="00435F9F" w:rsidRPr="00E41A5B" w14:paraId="363472EC" w14:textId="77777777" w:rsidTr="00435F9F">
        <w:tc>
          <w:tcPr>
            <w:tcW w:w="4508" w:type="dxa"/>
          </w:tcPr>
          <w:p w14:paraId="37C9E18D" w14:textId="0F5B32B9" w:rsidR="00435F9F" w:rsidRPr="00E41A5B" w:rsidRDefault="00435F9F" w:rsidP="00E41A5B">
            <w:pPr>
              <w:spacing w:line="360" w:lineRule="auto"/>
              <w:jc w:val="both"/>
              <w:rPr>
                <w:rFonts w:ascii="Arial" w:hAnsi="Arial" w:cs="Arial"/>
              </w:rPr>
            </w:pPr>
            <w:r w:rsidRPr="00E41A5B">
              <w:rPr>
                <w:rFonts w:ascii="Arial" w:hAnsi="Arial" w:cs="Arial"/>
              </w:rPr>
              <w:lastRenderedPageBreak/>
              <w:t>Project Budget</w:t>
            </w:r>
          </w:p>
        </w:tc>
        <w:tc>
          <w:tcPr>
            <w:tcW w:w="4508" w:type="dxa"/>
          </w:tcPr>
          <w:p w14:paraId="56DEA388" w14:textId="09098970" w:rsidR="00435F9F" w:rsidRPr="00E41A5B" w:rsidRDefault="00381B7F" w:rsidP="00E41A5B">
            <w:pPr>
              <w:spacing w:line="360" w:lineRule="auto"/>
              <w:jc w:val="both"/>
              <w:rPr>
                <w:rFonts w:ascii="Arial" w:hAnsi="Arial" w:cs="Arial"/>
              </w:rPr>
            </w:pPr>
            <w:r w:rsidRPr="00E41A5B">
              <w:rPr>
                <w:rFonts w:ascii="Arial" w:hAnsi="Arial" w:cs="Arial"/>
              </w:rPr>
              <w:t xml:space="preserve">£340 million </w:t>
            </w:r>
          </w:p>
        </w:tc>
      </w:tr>
      <w:tr w:rsidR="00435F9F" w:rsidRPr="00E41A5B" w14:paraId="1A1080A8" w14:textId="77777777" w:rsidTr="00435F9F">
        <w:tc>
          <w:tcPr>
            <w:tcW w:w="4508" w:type="dxa"/>
          </w:tcPr>
          <w:p w14:paraId="15298B66" w14:textId="58E33725" w:rsidR="00435F9F" w:rsidRPr="00E41A5B" w:rsidRDefault="00435F9F" w:rsidP="00E41A5B">
            <w:pPr>
              <w:spacing w:line="360" w:lineRule="auto"/>
              <w:jc w:val="both"/>
              <w:rPr>
                <w:rFonts w:ascii="Arial" w:hAnsi="Arial" w:cs="Arial"/>
              </w:rPr>
            </w:pPr>
            <w:r w:rsidRPr="00E41A5B">
              <w:rPr>
                <w:rFonts w:ascii="Arial" w:hAnsi="Arial" w:cs="Arial"/>
              </w:rPr>
              <w:t xml:space="preserve">Fire Protection Coating </w:t>
            </w:r>
            <w:r w:rsidR="00FA3481" w:rsidRPr="00E41A5B">
              <w:rPr>
                <w:rFonts w:ascii="Arial" w:hAnsi="Arial" w:cs="Arial"/>
              </w:rPr>
              <w:t xml:space="preserve">on </w:t>
            </w:r>
            <w:proofErr w:type="spellStart"/>
            <w:r w:rsidR="00FA3481" w:rsidRPr="00E41A5B">
              <w:rPr>
                <w:rFonts w:ascii="Arial" w:hAnsi="Arial" w:cs="Arial"/>
              </w:rPr>
              <w:t>megaframe</w:t>
            </w:r>
            <w:proofErr w:type="spellEnd"/>
            <w:r w:rsidR="00FA3481" w:rsidRPr="00E41A5B">
              <w:rPr>
                <w:rFonts w:ascii="Arial" w:hAnsi="Arial" w:cs="Arial"/>
              </w:rPr>
              <w:t xml:space="preserve"> steel</w:t>
            </w:r>
          </w:p>
        </w:tc>
        <w:tc>
          <w:tcPr>
            <w:tcW w:w="4508" w:type="dxa"/>
          </w:tcPr>
          <w:p w14:paraId="75D57C5A" w14:textId="2DA58E57" w:rsidR="00435F9F" w:rsidRPr="00E41A5B" w:rsidRDefault="00FA3481" w:rsidP="00E41A5B">
            <w:pPr>
              <w:spacing w:line="360" w:lineRule="auto"/>
              <w:jc w:val="both"/>
              <w:rPr>
                <w:rFonts w:ascii="Arial" w:hAnsi="Arial" w:cs="Arial"/>
              </w:rPr>
            </w:pPr>
            <w:r w:rsidRPr="00E41A5B">
              <w:rPr>
                <w:rFonts w:ascii="Arial" w:hAnsi="Arial" w:cs="Arial"/>
              </w:rPr>
              <w:t>18,000 tonnes</w:t>
            </w:r>
          </w:p>
        </w:tc>
      </w:tr>
    </w:tbl>
    <w:p w14:paraId="7DC57755" w14:textId="77777777" w:rsidR="008B0C14" w:rsidRPr="00E41A5B" w:rsidRDefault="008B0C14" w:rsidP="00E41A5B">
      <w:pPr>
        <w:spacing w:line="360" w:lineRule="auto"/>
        <w:jc w:val="both"/>
        <w:rPr>
          <w:rFonts w:ascii="Arial" w:hAnsi="Arial" w:cs="Arial"/>
        </w:rPr>
      </w:pPr>
    </w:p>
    <w:p w14:paraId="31341C4B" w14:textId="2F010776" w:rsidR="00F2310F" w:rsidRPr="00E41A5B" w:rsidRDefault="00F2310F" w:rsidP="00E41A5B">
      <w:pPr>
        <w:pStyle w:val="Heading3"/>
        <w:numPr>
          <w:ilvl w:val="2"/>
          <w:numId w:val="1"/>
        </w:numPr>
        <w:spacing w:line="360" w:lineRule="auto"/>
        <w:jc w:val="both"/>
        <w:rPr>
          <w:rFonts w:ascii="Arial" w:hAnsi="Arial" w:cs="Arial"/>
        </w:rPr>
      </w:pPr>
      <w:bookmarkStart w:id="15" w:name="_Toc233951570"/>
      <w:proofErr w:type="spellStart"/>
      <w:r w:rsidRPr="00E41A5B">
        <w:rPr>
          <w:rFonts w:ascii="Arial" w:hAnsi="Arial" w:cs="Arial"/>
        </w:rPr>
        <w:t>Meganodes</w:t>
      </w:r>
      <w:bookmarkEnd w:id="15"/>
      <w:proofErr w:type="spellEnd"/>
      <w:r w:rsidRPr="00E41A5B">
        <w:rPr>
          <w:rFonts w:ascii="Arial" w:hAnsi="Arial" w:cs="Arial"/>
        </w:rPr>
        <w:t xml:space="preserve"> </w:t>
      </w:r>
    </w:p>
    <w:p w14:paraId="49472358" w14:textId="7F765337" w:rsidR="008F3D73" w:rsidRPr="00E41A5B" w:rsidRDefault="008F3D73" w:rsidP="00E41A5B">
      <w:pPr>
        <w:spacing w:line="360" w:lineRule="auto"/>
        <w:jc w:val="both"/>
        <w:rPr>
          <w:rFonts w:ascii="Arial" w:hAnsi="Arial" w:cs="Arial"/>
        </w:rPr>
      </w:pPr>
      <w:r w:rsidRPr="00E41A5B">
        <w:rPr>
          <w:rFonts w:ascii="Arial" w:hAnsi="Arial" w:cs="Arial"/>
        </w:rPr>
        <w:t>There were 12 types of nodes designed to prevent site-welding and to facilitate the Meccano-style assembly. The connections between the nodes transfer forces of up to 6,000 tonnes in at least three different directions simultaneously, and the nodes are 6 m × 3 m, weigh up to 30 tonnes and incorporate plate thicknesses ranging from 25mm to 180mm. 3,000 high-strength threaded megavolts that are up to 76mm in diameter connect all steel parts together, and these bolts are pre-stressed to create rigid joints.</w:t>
      </w:r>
    </w:p>
    <w:p w14:paraId="751382DA" w14:textId="1BEB790B" w:rsidR="008F3D73" w:rsidRPr="00E41A5B" w:rsidRDefault="00E73CE5" w:rsidP="00E41A5B">
      <w:pPr>
        <w:pStyle w:val="Heading2"/>
        <w:numPr>
          <w:ilvl w:val="1"/>
          <w:numId w:val="1"/>
        </w:numPr>
        <w:spacing w:line="360" w:lineRule="auto"/>
        <w:jc w:val="both"/>
        <w:rPr>
          <w:rFonts w:ascii="Arial" w:hAnsi="Arial" w:cs="Arial"/>
        </w:rPr>
      </w:pPr>
      <w:bookmarkStart w:id="16" w:name="_Toc233951571"/>
      <w:r w:rsidRPr="00E41A5B">
        <w:rPr>
          <w:rFonts w:ascii="Arial" w:hAnsi="Arial" w:cs="Arial"/>
        </w:rPr>
        <w:t>Social</w:t>
      </w:r>
      <w:r w:rsidR="004B2BFC" w:rsidRPr="00E41A5B">
        <w:rPr>
          <w:rFonts w:ascii="Arial" w:hAnsi="Arial" w:cs="Arial"/>
        </w:rPr>
        <w:t xml:space="preserve"> and Environmental Sustainability</w:t>
      </w:r>
      <w:bookmarkEnd w:id="16"/>
      <w:r w:rsidR="004B2BFC" w:rsidRPr="00E41A5B">
        <w:rPr>
          <w:rFonts w:ascii="Arial" w:hAnsi="Arial" w:cs="Arial"/>
        </w:rPr>
        <w:t xml:space="preserve"> </w:t>
      </w:r>
    </w:p>
    <w:p w14:paraId="6CCADB4B" w14:textId="77777777" w:rsidR="000E3DEB" w:rsidRPr="00E41A5B" w:rsidRDefault="000E3DEB" w:rsidP="00E41A5B">
      <w:pPr>
        <w:spacing w:line="360" w:lineRule="auto"/>
        <w:jc w:val="both"/>
        <w:rPr>
          <w:rFonts w:ascii="Arial" w:hAnsi="Arial" w:cs="Arial"/>
        </w:rPr>
      </w:pPr>
      <w:r w:rsidRPr="00E41A5B">
        <w:rPr>
          <w:rFonts w:ascii="Arial" w:hAnsi="Arial" w:cs="Arial"/>
        </w:rPr>
        <w:t xml:space="preserve">The Leadenhall project contributed to urban densification by replacing a lower-rise building with a high-rise tower to increase office capacity within a very small footprint, supporting efficient land use that reduces urban sprawl. During construction, strict site logistics were required due to traffic and heavy pedestrians in the surrounding area, with controlled deliveries and safety management systems put in place to minimise disruption.  </w:t>
      </w:r>
    </w:p>
    <w:p w14:paraId="1C4EB339" w14:textId="77777777" w:rsidR="000E3DEB" w:rsidRPr="00E41A5B" w:rsidRDefault="000E3DEB" w:rsidP="00E41A5B">
      <w:pPr>
        <w:spacing w:line="360" w:lineRule="auto"/>
        <w:jc w:val="both"/>
        <w:rPr>
          <w:rFonts w:ascii="Arial" w:hAnsi="Arial" w:cs="Arial"/>
        </w:rPr>
      </w:pPr>
      <w:r w:rsidRPr="00E41A5B">
        <w:rPr>
          <w:rFonts w:ascii="Arial" w:hAnsi="Arial" w:cs="Arial"/>
        </w:rPr>
        <w:t xml:space="preserve">In terms of social sustainability, the half-acre galleria provides a large open space that includes shops and event spaces open to the public. The exposed steel frame and panoramic glazing provide a spectacular view and natural daylight for occupants. Also, 200 designers worked on this project, and the construction work generated employment for skilled workers. </w:t>
      </w:r>
    </w:p>
    <w:p w14:paraId="60D850B1" w14:textId="12495587" w:rsidR="002E3D72" w:rsidRPr="00E41A5B" w:rsidRDefault="000E3DEB" w:rsidP="00E41A5B">
      <w:pPr>
        <w:spacing w:line="360" w:lineRule="auto"/>
        <w:jc w:val="both"/>
        <w:rPr>
          <w:rFonts w:ascii="Arial" w:hAnsi="Arial" w:cs="Arial"/>
        </w:rPr>
      </w:pPr>
      <w:r w:rsidRPr="00E41A5B">
        <w:rPr>
          <w:rFonts w:ascii="Arial" w:hAnsi="Arial" w:cs="Arial"/>
        </w:rPr>
        <w:t>The project earned strong environmental credentials through multiple strategies, in which the building achieved a</w:t>
      </w:r>
      <w:r w:rsidR="004B1326">
        <w:rPr>
          <w:rFonts w:ascii="Arial" w:hAnsi="Arial" w:cs="Arial"/>
        </w:rPr>
        <w:t xml:space="preserve"> “</w:t>
      </w:r>
      <w:r w:rsidRPr="00E41A5B">
        <w:rPr>
          <w:rFonts w:ascii="Arial" w:hAnsi="Arial" w:cs="Arial"/>
        </w:rPr>
        <w:t>BREEAM Excellent” certification that demonstrates high environmental performance</w:t>
      </w:r>
      <w:r w:rsidR="004E3531">
        <w:rPr>
          <w:rFonts w:ascii="Arial" w:hAnsi="Arial" w:cs="Arial"/>
        </w:rPr>
        <w:t xml:space="preserve"> </w:t>
      </w:r>
      <w:r w:rsidR="009F5ADB">
        <w:rPr>
          <w:rFonts w:ascii="Arial" w:hAnsi="Arial" w:cs="Arial"/>
        </w:rPr>
        <w:t>(</w:t>
      </w:r>
      <w:r w:rsidR="00ED710E">
        <w:rPr>
          <w:rFonts w:ascii="Arial" w:hAnsi="Arial" w:cs="Arial"/>
        </w:rPr>
        <w:t>BRE Global, 2018)</w:t>
      </w:r>
      <w:r w:rsidR="004E3531">
        <w:rPr>
          <w:rFonts w:ascii="Arial" w:hAnsi="Arial" w:cs="Arial"/>
        </w:rPr>
        <w:t xml:space="preserve">. </w:t>
      </w:r>
      <w:r w:rsidRPr="00E41A5B">
        <w:rPr>
          <w:rFonts w:ascii="Arial" w:hAnsi="Arial" w:cs="Arial"/>
        </w:rPr>
        <w:t xml:space="preserve">The prefabrication of steel reduced congestion and waste during construction. The use of </w:t>
      </w:r>
      <w:proofErr w:type="spellStart"/>
      <w:r w:rsidRPr="00E41A5B">
        <w:rPr>
          <w:rFonts w:ascii="Arial" w:hAnsi="Arial" w:cs="Arial"/>
        </w:rPr>
        <w:t>DfMA</w:t>
      </w:r>
      <w:proofErr w:type="spellEnd"/>
      <w:r w:rsidRPr="00E41A5B">
        <w:rPr>
          <w:rFonts w:ascii="Arial" w:hAnsi="Arial" w:cs="Arial"/>
        </w:rPr>
        <w:t xml:space="preserve"> during construction of </w:t>
      </w:r>
      <w:r w:rsidR="00A43E33" w:rsidRPr="00E41A5B">
        <w:rPr>
          <w:rFonts w:ascii="Arial" w:hAnsi="Arial" w:cs="Arial"/>
        </w:rPr>
        <w:t>the</w:t>
      </w:r>
      <w:r w:rsidRPr="00E41A5B">
        <w:rPr>
          <w:rFonts w:ascii="Arial" w:hAnsi="Arial" w:cs="Arial"/>
        </w:rPr>
        <w:t xml:space="preserve"> project means the carbon footprint was typically half compared to projects using traditional methods. The building has computer-controlled blinds in the cavity in response to solar gain that reduce cooling energy demand, and water conservation is achieved through low-flow fixtures and fittings.</w:t>
      </w:r>
    </w:p>
    <w:p w14:paraId="01550C85" w14:textId="77777777" w:rsidR="00864735" w:rsidRPr="00E41A5B" w:rsidRDefault="00864735" w:rsidP="00E41A5B">
      <w:pPr>
        <w:spacing w:line="360" w:lineRule="auto"/>
        <w:jc w:val="both"/>
        <w:rPr>
          <w:rFonts w:ascii="Arial" w:hAnsi="Arial" w:cs="Arial"/>
        </w:rPr>
      </w:pPr>
    </w:p>
    <w:p w14:paraId="159CDCCC" w14:textId="50458602" w:rsidR="00864735" w:rsidRPr="00E41A5B" w:rsidRDefault="00864735" w:rsidP="00E41A5B">
      <w:pPr>
        <w:pStyle w:val="Heading2"/>
        <w:numPr>
          <w:ilvl w:val="0"/>
          <w:numId w:val="1"/>
        </w:numPr>
        <w:spacing w:line="360" w:lineRule="auto"/>
        <w:jc w:val="both"/>
        <w:rPr>
          <w:rFonts w:ascii="Arial" w:hAnsi="Arial" w:cs="Arial"/>
        </w:rPr>
      </w:pPr>
      <w:bookmarkStart w:id="17" w:name="_Toc233951572"/>
      <w:r w:rsidRPr="00E41A5B">
        <w:rPr>
          <w:rFonts w:ascii="Arial" w:hAnsi="Arial" w:cs="Arial"/>
        </w:rPr>
        <w:t>Steel Frame Analysis</w:t>
      </w:r>
      <w:bookmarkEnd w:id="17"/>
      <w:r w:rsidRPr="00E41A5B">
        <w:rPr>
          <w:rFonts w:ascii="Arial" w:hAnsi="Arial" w:cs="Arial"/>
        </w:rPr>
        <w:t xml:space="preserve"> </w:t>
      </w:r>
    </w:p>
    <w:p w14:paraId="73AD34F5" w14:textId="00342FAE" w:rsidR="00FF4AEF" w:rsidRPr="00E41A5B" w:rsidRDefault="00FF4AEF" w:rsidP="00E41A5B">
      <w:pPr>
        <w:spacing w:line="360" w:lineRule="auto"/>
        <w:jc w:val="both"/>
        <w:rPr>
          <w:rFonts w:ascii="Arial" w:hAnsi="Arial" w:cs="Arial"/>
        </w:rPr>
      </w:pPr>
      <w:r w:rsidRPr="00E41A5B">
        <w:rPr>
          <w:rFonts w:ascii="Arial" w:hAnsi="Arial" w:cs="Arial"/>
        </w:rPr>
        <w:t>The Leadenhall Buildings' steel frame withstands London's temperate maritime climate, which includes moderate rainfall, significant rainfall, humidity and occasional winds</w:t>
      </w:r>
      <w:r w:rsidR="007E3716">
        <w:rPr>
          <w:rFonts w:ascii="Arial" w:hAnsi="Arial" w:cs="Arial"/>
        </w:rPr>
        <w:t>.</w:t>
      </w:r>
    </w:p>
    <w:p w14:paraId="68DFAAD1" w14:textId="752C1D4A" w:rsidR="00A23C37" w:rsidRPr="00E41A5B" w:rsidRDefault="00A23C37" w:rsidP="00E41A5B">
      <w:pPr>
        <w:pStyle w:val="Heading3"/>
        <w:numPr>
          <w:ilvl w:val="1"/>
          <w:numId w:val="1"/>
        </w:numPr>
        <w:spacing w:line="360" w:lineRule="auto"/>
        <w:jc w:val="both"/>
        <w:rPr>
          <w:rFonts w:ascii="Arial" w:hAnsi="Arial" w:cs="Arial"/>
        </w:rPr>
      </w:pPr>
      <w:bookmarkStart w:id="18" w:name="_Toc233951573"/>
      <w:r w:rsidRPr="00E41A5B">
        <w:rPr>
          <w:rFonts w:ascii="Arial" w:hAnsi="Arial" w:cs="Arial"/>
        </w:rPr>
        <w:t>Frame Durability and Climatic Resistance</w:t>
      </w:r>
      <w:bookmarkEnd w:id="18"/>
      <w:r w:rsidRPr="00E41A5B">
        <w:rPr>
          <w:rFonts w:ascii="Arial" w:hAnsi="Arial" w:cs="Arial"/>
        </w:rPr>
        <w:t xml:space="preserve"> </w:t>
      </w:r>
    </w:p>
    <w:p w14:paraId="78CA2C1E" w14:textId="56D9586F" w:rsidR="00FF4AEF" w:rsidRPr="00E41A5B" w:rsidRDefault="00415DE0" w:rsidP="00E41A5B">
      <w:pPr>
        <w:pStyle w:val="Heading3"/>
        <w:numPr>
          <w:ilvl w:val="2"/>
          <w:numId w:val="1"/>
        </w:numPr>
        <w:spacing w:line="360" w:lineRule="auto"/>
        <w:jc w:val="both"/>
        <w:rPr>
          <w:rFonts w:ascii="Arial" w:hAnsi="Arial" w:cs="Arial"/>
        </w:rPr>
      </w:pPr>
      <w:bookmarkStart w:id="19" w:name="_Toc233951574"/>
      <w:r w:rsidRPr="00E41A5B">
        <w:rPr>
          <w:rFonts w:ascii="Arial" w:hAnsi="Arial" w:cs="Arial"/>
        </w:rPr>
        <w:t>Corrosion protection</w:t>
      </w:r>
      <w:bookmarkEnd w:id="19"/>
      <w:r w:rsidRPr="00E41A5B">
        <w:rPr>
          <w:rFonts w:ascii="Arial" w:hAnsi="Arial" w:cs="Arial"/>
        </w:rPr>
        <w:t xml:space="preserve"> </w:t>
      </w:r>
    </w:p>
    <w:p w14:paraId="5ADA8713" w14:textId="2B6D8C62" w:rsidR="00792FB5" w:rsidRPr="00E41A5B" w:rsidRDefault="00792FB5" w:rsidP="00E41A5B">
      <w:pPr>
        <w:spacing w:line="360" w:lineRule="auto"/>
        <w:jc w:val="both"/>
        <w:rPr>
          <w:rFonts w:ascii="Arial" w:hAnsi="Arial" w:cs="Arial"/>
        </w:rPr>
      </w:pPr>
      <w:r w:rsidRPr="00E41A5B">
        <w:rPr>
          <w:rFonts w:ascii="Arial" w:hAnsi="Arial" w:cs="Arial"/>
        </w:rPr>
        <w:t xml:space="preserve">All the external steelwork is protected by a comprehensive coating system using the product </w:t>
      </w:r>
      <w:proofErr w:type="spellStart"/>
      <w:r w:rsidRPr="00E41A5B">
        <w:rPr>
          <w:rFonts w:ascii="Arial" w:hAnsi="Arial" w:cs="Arial"/>
        </w:rPr>
        <w:t>Resistex</w:t>
      </w:r>
      <w:proofErr w:type="spellEnd"/>
      <w:r w:rsidRPr="00E41A5B">
        <w:rPr>
          <w:rFonts w:ascii="Arial" w:hAnsi="Arial" w:cs="Arial"/>
        </w:rPr>
        <w:t xml:space="preserve"> C237, also known as </w:t>
      </w:r>
      <w:proofErr w:type="spellStart"/>
      <w:r w:rsidRPr="00E41A5B">
        <w:rPr>
          <w:rFonts w:ascii="Arial" w:hAnsi="Arial" w:cs="Arial"/>
        </w:rPr>
        <w:t>Acrolon</w:t>
      </w:r>
      <w:proofErr w:type="spellEnd"/>
      <w:r w:rsidRPr="00E41A5B">
        <w:rPr>
          <w:rFonts w:ascii="Arial" w:hAnsi="Arial" w:cs="Arial"/>
        </w:rPr>
        <w:t xml:space="preserve"> C237, which acts as a strong environmental shield, preventing moisture from degrading the steelwork's undercoats.</w:t>
      </w:r>
      <w:r w:rsidR="004E43EC">
        <w:rPr>
          <w:rFonts w:ascii="Arial" w:hAnsi="Arial" w:cs="Arial"/>
        </w:rPr>
        <w:t xml:space="preserve"> (</w:t>
      </w:r>
      <w:r w:rsidR="00E04CF5">
        <w:rPr>
          <w:rFonts w:ascii="Arial" w:hAnsi="Arial" w:cs="Arial"/>
        </w:rPr>
        <w:t>Sherwin-Williams, 2017</w:t>
      </w:r>
      <w:r w:rsidR="009D34BE">
        <w:rPr>
          <w:rFonts w:ascii="Arial" w:hAnsi="Arial" w:cs="Arial"/>
        </w:rPr>
        <w:t>;</w:t>
      </w:r>
      <w:r w:rsidR="00E97870">
        <w:rPr>
          <w:rFonts w:ascii="Arial" w:hAnsi="Arial" w:cs="Arial"/>
        </w:rPr>
        <w:t xml:space="preserve"> BS EN ISO</w:t>
      </w:r>
      <w:r w:rsidR="00723638">
        <w:rPr>
          <w:rFonts w:ascii="Arial" w:hAnsi="Arial" w:cs="Arial"/>
        </w:rPr>
        <w:t xml:space="preserve"> 12944-2, 2017)</w:t>
      </w:r>
    </w:p>
    <w:p w14:paraId="39B87312" w14:textId="77777777" w:rsidR="00792FB5" w:rsidRPr="00E41A5B" w:rsidRDefault="00792FB5" w:rsidP="00E41A5B">
      <w:pPr>
        <w:spacing w:line="360" w:lineRule="auto"/>
        <w:jc w:val="both"/>
        <w:rPr>
          <w:rFonts w:ascii="Arial" w:hAnsi="Arial" w:cs="Arial"/>
        </w:rPr>
      </w:pPr>
    </w:p>
    <w:p w14:paraId="1353C4EB" w14:textId="7D37D441" w:rsidR="00220469" w:rsidRPr="00E41A5B" w:rsidRDefault="00C272D2" w:rsidP="00E41A5B">
      <w:pPr>
        <w:pStyle w:val="Heading3"/>
        <w:numPr>
          <w:ilvl w:val="2"/>
          <w:numId w:val="1"/>
        </w:numPr>
        <w:spacing w:line="360" w:lineRule="auto"/>
        <w:jc w:val="both"/>
        <w:rPr>
          <w:rFonts w:ascii="Arial" w:hAnsi="Arial" w:cs="Arial"/>
        </w:rPr>
      </w:pPr>
      <w:bookmarkStart w:id="20" w:name="_Toc233951575"/>
      <w:r w:rsidRPr="00E41A5B">
        <w:rPr>
          <w:rFonts w:ascii="Arial" w:hAnsi="Arial" w:cs="Arial"/>
        </w:rPr>
        <w:t>Fire Protection Innovation</w:t>
      </w:r>
      <w:bookmarkEnd w:id="20"/>
      <w:r w:rsidRPr="00E41A5B">
        <w:rPr>
          <w:rFonts w:ascii="Arial" w:hAnsi="Arial" w:cs="Arial"/>
        </w:rPr>
        <w:t xml:space="preserve"> </w:t>
      </w:r>
    </w:p>
    <w:p w14:paraId="177E5F90" w14:textId="57F944FF" w:rsidR="004C0EFB" w:rsidRPr="00E41A5B" w:rsidRDefault="004C0EFB" w:rsidP="00E41A5B">
      <w:pPr>
        <w:spacing w:line="360" w:lineRule="auto"/>
        <w:jc w:val="both"/>
        <w:rPr>
          <w:rFonts w:ascii="Arial" w:hAnsi="Arial" w:cs="Arial"/>
        </w:rPr>
      </w:pPr>
      <w:r w:rsidRPr="00E41A5B">
        <w:rPr>
          <w:rFonts w:ascii="Arial" w:hAnsi="Arial" w:cs="Arial"/>
        </w:rPr>
        <w:t>The whole structure was sprayed with marine-standard epoxy intumescent coating in layers of 3</w:t>
      </w:r>
      <w:r w:rsidR="00312A92">
        <w:rPr>
          <w:rFonts w:ascii="Arial" w:hAnsi="Arial" w:cs="Arial"/>
        </w:rPr>
        <w:t>-</w:t>
      </w:r>
      <w:r w:rsidRPr="00E41A5B">
        <w:rPr>
          <w:rFonts w:ascii="Arial" w:hAnsi="Arial" w:cs="Arial"/>
        </w:rPr>
        <w:t xml:space="preserve"> 12 mm prior to site assembly, and this gives the building 90 minutes of fire protection. The </w:t>
      </w:r>
      <w:proofErr w:type="spellStart"/>
      <w:r w:rsidRPr="00E41A5B">
        <w:rPr>
          <w:rFonts w:ascii="Arial" w:hAnsi="Arial" w:cs="Arial"/>
        </w:rPr>
        <w:t>megaframe</w:t>
      </w:r>
      <w:proofErr w:type="spellEnd"/>
      <w:r w:rsidRPr="00E41A5B">
        <w:rPr>
          <w:rFonts w:ascii="Arial" w:hAnsi="Arial" w:cs="Arial"/>
        </w:rPr>
        <w:t xml:space="preserve"> exoskeleton experiences large temperature and humidity fluctuations. Intumescent mid-coats such as FX2002 and </w:t>
      </w:r>
      <w:proofErr w:type="spellStart"/>
      <w:r w:rsidRPr="00E41A5B">
        <w:rPr>
          <w:rFonts w:ascii="Arial" w:hAnsi="Arial" w:cs="Arial"/>
        </w:rPr>
        <w:t>Firetex</w:t>
      </w:r>
      <w:proofErr w:type="spellEnd"/>
      <w:r w:rsidRPr="00E41A5B">
        <w:rPr>
          <w:rFonts w:ascii="Arial" w:hAnsi="Arial" w:cs="Arial"/>
        </w:rPr>
        <w:t xml:space="preserve"> M95 were used, and they have layers that expand due to heat by forming a thick insulating char layer that delays the steel from reaching a critical structural failure temperature.</w:t>
      </w:r>
      <w:r w:rsidR="009133E0">
        <w:rPr>
          <w:rFonts w:ascii="Arial" w:hAnsi="Arial" w:cs="Arial"/>
        </w:rPr>
        <w:t xml:space="preserve"> </w:t>
      </w:r>
      <w:r w:rsidR="00723638">
        <w:rPr>
          <w:rFonts w:ascii="Arial" w:hAnsi="Arial" w:cs="Arial"/>
        </w:rPr>
        <w:t xml:space="preserve">(Sherwin </w:t>
      </w:r>
      <w:r w:rsidR="00F630A8">
        <w:rPr>
          <w:rFonts w:ascii="Arial" w:hAnsi="Arial" w:cs="Arial"/>
        </w:rPr>
        <w:t>Williams, 2017; ASFP, 2020)</w:t>
      </w:r>
    </w:p>
    <w:p w14:paraId="4A51FDCC" w14:textId="24C32552" w:rsidR="00375B52" w:rsidRPr="00E41A5B" w:rsidRDefault="00E94201" w:rsidP="00E41A5B">
      <w:pPr>
        <w:pStyle w:val="Heading3"/>
        <w:numPr>
          <w:ilvl w:val="2"/>
          <w:numId w:val="1"/>
        </w:numPr>
        <w:spacing w:line="360" w:lineRule="auto"/>
        <w:jc w:val="both"/>
        <w:rPr>
          <w:rFonts w:ascii="Arial" w:hAnsi="Arial" w:cs="Arial"/>
        </w:rPr>
      </w:pPr>
      <w:bookmarkStart w:id="21" w:name="_Toc233951576"/>
      <w:r w:rsidRPr="00E41A5B">
        <w:rPr>
          <w:rFonts w:ascii="Arial" w:hAnsi="Arial" w:cs="Arial"/>
        </w:rPr>
        <w:t>Long -Term Performance</w:t>
      </w:r>
      <w:bookmarkEnd w:id="21"/>
      <w:r w:rsidRPr="00E41A5B">
        <w:rPr>
          <w:rFonts w:ascii="Arial" w:hAnsi="Arial" w:cs="Arial"/>
        </w:rPr>
        <w:t xml:space="preserve"> </w:t>
      </w:r>
    </w:p>
    <w:p w14:paraId="3D208CB7" w14:textId="4E587C75" w:rsidR="00E94201" w:rsidRPr="00E41A5B" w:rsidRDefault="00F40F24" w:rsidP="00E41A5B">
      <w:pPr>
        <w:spacing w:line="360" w:lineRule="auto"/>
        <w:ind w:left="360"/>
        <w:jc w:val="both"/>
        <w:rPr>
          <w:rFonts w:ascii="Arial" w:hAnsi="Arial" w:cs="Arial"/>
        </w:rPr>
      </w:pPr>
      <w:r w:rsidRPr="00E41A5B">
        <w:rPr>
          <w:rFonts w:ascii="Arial" w:hAnsi="Arial" w:cs="Arial"/>
        </w:rPr>
        <w:t>The steel frame is accessible and visible; therefore, maintenance and inspections are straightforward and easy to perform, unlike concealed steel in concrete cores. The advantage of this is that issues of corrosion or other identified issues can be addressed promptly.</w:t>
      </w:r>
    </w:p>
    <w:p w14:paraId="27F398EB" w14:textId="3B80FC10" w:rsidR="006E54D5" w:rsidRPr="00E41A5B" w:rsidRDefault="00A80170" w:rsidP="00E41A5B">
      <w:pPr>
        <w:pStyle w:val="Heading2"/>
        <w:numPr>
          <w:ilvl w:val="1"/>
          <w:numId w:val="1"/>
        </w:numPr>
        <w:spacing w:line="360" w:lineRule="auto"/>
        <w:jc w:val="both"/>
        <w:rPr>
          <w:rFonts w:ascii="Arial" w:hAnsi="Arial" w:cs="Arial"/>
        </w:rPr>
      </w:pPr>
      <w:bookmarkStart w:id="22" w:name="_Toc233951577"/>
      <w:r w:rsidRPr="00E41A5B">
        <w:rPr>
          <w:rFonts w:ascii="Arial" w:hAnsi="Arial" w:cs="Arial"/>
        </w:rPr>
        <w:lastRenderedPageBreak/>
        <w:t>Material Production Process and Environmental Impacts</w:t>
      </w:r>
      <w:bookmarkEnd w:id="22"/>
      <w:r w:rsidRPr="00E41A5B">
        <w:rPr>
          <w:rFonts w:ascii="Arial" w:hAnsi="Arial" w:cs="Arial"/>
        </w:rPr>
        <w:t xml:space="preserve"> </w:t>
      </w:r>
    </w:p>
    <w:p w14:paraId="28F6FBDE" w14:textId="67DA4DED" w:rsidR="00BC1879" w:rsidRPr="00E41A5B" w:rsidRDefault="00EF16BB" w:rsidP="00E41A5B">
      <w:pPr>
        <w:pStyle w:val="Heading3"/>
        <w:numPr>
          <w:ilvl w:val="2"/>
          <w:numId w:val="1"/>
        </w:numPr>
        <w:spacing w:line="360" w:lineRule="auto"/>
        <w:jc w:val="both"/>
        <w:rPr>
          <w:rFonts w:ascii="Arial" w:hAnsi="Arial" w:cs="Arial"/>
        </w:rPr>
      </w:pPr>
      <w:bookmarkStart w:id="23" w:name="_Toc233951578"/>
      <w:r w:rsidRPr="00E41A5B">
        <w:rPr>
          <w:rFonts w:ascii="Arial" w:hAnsi="Arial" w:cs="Arial"/>
        </w:rPr>
        <w:t>Steel Production</w:t>
      </w:r>
      <w:bookmarkEnd w:id="23"/>
      <w:r w:rsidRPr="00E41A5B">
        <w:rPr>
          <w:rFonts w:ascii="Arial" w:hAnsi="Arial" w:cs="Arial"/>
        </w:rPr>
        <w:t xml:space="preserve"> </w:t>
      </w:r>
    </w:p>
    <w:p w14:paraId="00E0E07A" w14:textId="44FDB2A2" w:rsidR="00793493" w:rsidRPr="00E41A5B" w:rsidRDefault="00793493" w:rsidP="00E41A5B">
      <w:pPr>
        <w:spacing w:line="360" w:lineRule="auto"/>
        <w:jc w:val="both"/>
        <w:rPr>
          <w:rFonts w:ascii="Arial" w:hAnsi="Arial" w:cs="Arial"/>
        </w:rPr>
      </w:pPr>
      <w:r w:rsidRPr="00E41A5B">
        <w:rPr>
          <w:rFonts w:ascii="Arial" w:hAnsi="Arial" w:cs="Arial"/>
        </w:rPr>
        <w:t>18</w:t>
      </w:r>
      <w:r w:rsidR="00F7171D">
        <w:rPr>
          <w:rFonts w:ascii="Arial" w:hAnsi="Arial" w:cs="Arial"/>
        </w:rPr>
        <w:t>,</w:t>
      </w:r>
      <w:r w:rsidRPr="00E41A5B">
        <w:rPr>
          <w:rFonts w:ascii="Arial" w:hAnsi="Arial" w:cs="Arial"/>
        </w:rPr>
        <w:t>500 tonnes of steel used in the Leadenhall Building represent significant embodied carbon, and steel production accounts for approximately 7- 8% of global CO2 emissions</w:t>
      </w:r>
      <w:r w:rsidR="008A09B3">
        <w:rPr>
          <w:rFonts w:ascii="Arial" w:hAnsi="Arial" w:cs="Arial"/>
        </w:rPr>
        <w:t xml:space="preserve"> (</w:t>
      </w:r>
      <w:r w:rsidR="0026394C">
        <w:rPr>
          <w:rFonts w:ascii="Arial" w:hAnsi="Arial" w:cs="Arial"/>
        </w:rPr>
        <w:t>World Steel Association, 2025).</w:t>
      </w:r>
      <w:r w:rsidRPr="00E41A5B">
        <w:rPr>
          <w:rFonts w:ascii="Arial" w:hAnsi="Arial" w:cs="Arial"/>
        </w:rPr>
        <w:t xml:space="preserve"> The project used two primary production routes that have different environmental profiles. The first was the Blast Furnace route, which accounts for about 72% of global steel production, and it uses iron ore and </w:t>
      </w:r>
      <w:r w:rsidR="004626B5" w:rsidRPr="00E41A5B">
        <w:rPr>
          <w:rFonts w:ascii="Arial" w:hAnsi="Arial" w:cs="Arial"/>
        </w:rPr>
        <w:t>coking</w:t>
      </w:r>
      <w:r w:rsidRPr="00E41A5B">
        <w:rPr>
          <w:rFonts w:ascii="Arial" w:hAnsi="Arial" w:cs="Arial"/>
        </w:rPr>
        <w:t xml:space="preserve"> coal that produce approximately 2.3 tonnes of CO</w:t>
      </w:r>
      <w:r w:rsidRPr="00E41A5B">
        <w:rPr>
          <w:rFonts w:ascii="Arial" w:hAnsi="Arial" w:cs="Arial"/>
          <w:vertAlign w:val="subscript"/>
        </w:rPr>
        <w:t>2</w:t>
      </w:r>
      <w:r w:rsidRPr="00E41A5B">
        <w:rPr>
          <w:rFonts w:ascii="Arial" w:hAnsi="Arial" w:cs="Arial"/>
        </w:rPr>
        <w:t xml:space="preserve"> per tonne of crude steel. The second one is the Electric Arc Furnace route, which uses recycled steel scrap </w:t>
      </w:r>
      <w:r w:rsidR="00974F5D" w:rsidRPr="00E41A5B">
        <w:rPr>
          <w:rFonts w:ascii="Arial" w:hAnsi="Arial" w:cs="Arial"/>
        </w:rPr>
        <w:t>and is powered by renewable electricity, achieving</w:t>
      </w:r>
      <w:r w:rsidRPr="00E41A5B">
        <w:rPr>
          <w:rFonts w:ascii="Arial" w:hAnsi="Arial" w:cs="Arial"/>
        </w:rPr>
        <w:t xml:space="preserve"> emissions of about 0.7 tonnes of CO</w:t>
      </w:r>
      <w:r w:rsidRPr="00E41A5B">
        <w:rPr>
          <w:rFonts w:ascii="Arial" w:hAnsi="Arial" w:cs="Arial"/>
          <w:vertAlign w:val="subscript"/>
        </w:rPr>
        <w:t>2</w:t>
      </w:r>
      <w:r w:rsidRPr="00E41A5B">
        <w:rPr>
          <w:rFonts w:ascii="Arial" w:hAnsi="Arial" w:cs="Arial"/>
        </w:rPr>
        <w:t xml:space="preserve"> per tonne of crude steel. </w:t>
      </w:r>
    </w:p>
    <w:p w14:paraId="2E431B20" w14:textId="3F12539D" w:rsidR="00EF16BB" w:rsidRPr="00E41A5B" w:rsidRDefault="005B0FAC" w:rsidP="00E41A5B">
      <w:pPr>
        <w:pStyle w:val="Heading3"/>
        <w:spacing w:line="360" w:lineRule="auto"/>
        <w:jc w:val="both"/>
        <w:rPr>
          <w:rFonts w:ascii="Arial" w:hAnsi="Arial" w:cs="Arial"/>
        </w:rPr>
      </w:pPr>
      <w:bookmarkStart w:id="24" w:name="_Toc233951579"/>
      <w:r w:rsidRPr="00E41A5B">
        <w:rPr>
          <w:rFonts w:ascii="Arial" w:hAnsi="Arial" w:cs="Arial"/>
        </w:rPr>
        <w:t xml:space="preserve">3.2.2 </w:t>
      </w:r>
      <w:r w:rsidR="00171960" w:rsidRPr="00E41A5B">
        <w:rPr>
          <w:rFonts w:ascii="Arial" w:hAnsi="Arial" w:cs="Arial"/>
        </w:rPr>
        <w:t>The Leadenhall Buildings Steel Sourcing</w:t>
      </w:r>
      <w:bookmarkEnd w:id="24"/>
      <w:r w:rsidR="00171960" w:rsidRPr="00E41A5B">
        <w:rPr>
          <w:rFonts w:ascii="Arial" w:hAnsi="Arial" w:cs="Arial"/>
        </w:rPr>
        <w:t xml:space="preserve"> </w:t>
      </w:r>
    </w:p>
    <w:p w14:paraId="402FCAC0" w14:textId="3D46F099" w:rsidR="00822B78" w:rsidRPr="00E41A5B" w:rsidRDefault="00A31355" w:rsidP="00E41A5B">
      <w:pPr>
        <w:spacing w:line="360" w:lineRule="auto"/>
        <w:jc w:val="both"/>
        <w:rPr>
          <w:rFonts w:ascii="Arial" w:hAnsi="Arial" w:cs="Arial"/>
        </w:rPr>
      </w:pPr>
      <w:r w:rsidRPr="00E41A5B">
        <w:rPr>
          <w:rFonts w:ascii="Arial" w:hAnsi="Arial" w:cs="Arial"/>
        </w:rPr>
        <w:t xml:space="preserve">This project demonstrated environmental leadership through design optimisation, reducing steel tonnage, achieving near-zero waste through prefabrication, improving future recyclability (steel is 100% recyclable without quality loss), and reducing operational carbon through a ventilated facade and triple glazing. </w:t>
      </w:r>
    </w:p>
    <w:p w14:paraId="6FAA8A39" w14:textId="4E55CFBA" w:rsidR="00952033" w:rsidRPr="00E41A5B" w:rsidRDefault="00952033" w:rsidP="00E41A5B">
      <w:pPr>
        <w:pStyle w:val="Heading3"/>
        <w:numPr>
          <w:ilvl w:val="2"/>
          <w:numId w:val="1"/>
        </w:numPr>
        <w:spacing w:line="360" w:lineRule="auto"/>
        <w:jc w:val="both"/>
        <w:rPr>
          <w:rFonts w:ascii="Arial" w:hAnsi="Arial" w:cs="Arial"/>
        </w:rPr>
      </w:pPr>
      <w:bookmarkStart w:id="25" w:name="_Toc233951580"/>
      <w:r w:rsidRPr="00E41A5B">
        <w:rPr>
          <w:rFonts w:ascii="Arial" w:hAnsi="Arial" w:cs="Arial"/>
        </w:rPr>
        <w:t xml:space="preserve">Environmental </w:t>
      </w:r>
      <w:r w:rsidR="00A35149" w:rsidRPr="00E41A5B">
        <w:rPr>
          <w:rFonts w:ascii="Arial" w:hAnsi="Arial" w:cs="Arial"/>
        </w:rPr>
        <w:t>Impacts of Production</w:t>
      </w:r>
      <w:bookmarkEnd w:id="25"/>
      <w:r w:rsidR="00A35149" w:rsidRPr="00E41A5B">
        <w:rPr>
          <w:rFonts w:ascii="Arial" w:hAnsi="Arial" w:cs="Arial"/>
        </w:rPr>
        <w:t xml:space="preserve"> </w:t>
      </w:r>
    </w:p>
    <w:p w14:paraId="15A2574D" w14:textId="6A25D574" w:rsidR="00AF0074" w:rsidRPr="00E41A5B" w:rsidRDefault="00AF0074" w:rsidP="00E41A5B">
      <w:pPr>
        <w:spacing w:line="360" w:lineRule="auto"/>
        <w:jc w:val="both"/>
        <w:rPr>
          <w:rFonts w:ascii="Arial" w:hAnsi="Arial" w:cs="Arial"/>
        </w:rPr>
      </w:pPr>
      <w:r w:rsidRPr="00E41A5B">
        <w:rPr>
          <w:rFonts w:ascii="Arial" w:hAnsi="Arial" w:cs="Arial"/>
        </w:rPr>
        <w:t xml:space="preserve">Steel production generates several environmental burdens, including CO2 emissions that account for 7- 8% of global emissions, and there is significant water consumption in the cooling and processing stages through iron ore and coal extraction. The emissions also cause air pollution, as </w:t>
      </w:r>
      <w:proofErr w:type="spellStart"/>
      <w:r w:rsidRPr="00E41A5B">
        <w:rPr>
          <w:rFonts w:ascii="Arial" w:hAnsi="Arial" w:cs="Arial"/>
        </w:rPr>
        <w:t>S</w:t>
      </w:r>
      <w:r w:rsidR="00365B34" w:rsidRPr="00E41A5B">
        <w:rPr>
          <w:rFonts w:ascii="Arial" w:hAnsi="Arial" w:cs="Arial"/>
        </w:rPr>
        <w:t>Ox</w:t>
      </w:r>
      <w:proofErr w:type="spellEnd"/>
      <w:r w:rsidR="00365B34" w:rsidRPr="00E41A5B">
        <w:rPr>
          <w:rFonts w:ascii="Arial" w:hAnsi="Arial" w:cs="Arial"/>
        </w:rPr>
        <w:t xml:space="preserve"> </w:t>
      </w:r>
      <w:r w:rsidRPr="00E41A5B">
        <w:rPr>
          <w:rFonts w:ascii="Arial" w:hAnsi="Arial" w:cs="Arial"/>
        </w:rPr>
        <w:t xml:space="preserve">and NOx are emitted during the production process. </w:t>
      </w:r>
      <w:r w:rsidR="002A1C3A">
        <w:rPr>
          <w:rFonts w:ascii="Arial" w:hAnsi="Arial" w:cs="Arial"/>
        </w:rPr>
        <w:t xml:space="preserve"> Table 3 below shows the data </w:t>
      </w:r>
      <w:r w:rsidR="00312A92">
        <w:rPr>
          <w:rFonts w:ascii="Arial" w:hAnsi="Arial" w:cs="Arial"/>
        </w:rPr>
        <w:t>for</w:t>
      </w:r>
      <w:r w:rsidR="002A1C3A">
        <w:rPr>
          <w:rFonts w:ascii="Arial" w:hAnsi="Arial" w:cs="Arial"/>
        </w:rPr>
        <w:t xml:space="preserve"> the steel production route in comparison.</w:t>
      </w:r>
    </w:p>
    <w:p w14:paraId="4DA439FB" w14:textId="748AECB9" w:rsidR="00AB0E89" w:rsidRPr="00E41A5B" w:rsidRDefault="00AB0E89" w:rsidP="00E41A5B">
      <w:pPr>
        <w:spacing w:line="360" w:lineRule="auto"/>
        <w:jc w:val="both"/>
        <w:rPr>
          <w:rFonts w:ascii="Arial" w:hAnsi="Arial" w:cs="Arial"/>
        </w:rPr>
      </w:pPr>
      <w:r w:rsidRPr="00E41A5B">
        <w:rPr>
          <w:rFonts w:ascii="Arial" w:hAnsi="Arial" w:cs="Arial"/>
        </w:rPr>
        <w:t xml:space="preserve"> </w:t>
      </w:r>
    </w:p>
    <w:p w14:paraId="4ABC88DB" w14:textId="150C4943" w:rsidR="002A1C3A" w:rsidRDefault="002A1C3A" w:rsidP="002A1C3A">
      <w:pPr>
        <w:pStyle w:val="Caption"/>
        <w:keepNext/>
      </w:pPr>
      <w:bookmarkStart w:id="26" w:name="_Toc235703614"/>
      <w:r>
        <w:t xml:space="preserve">Table </w:t>
      </w:r>
      <w:fldSimple w:instr=" SEQ Table \* ARABIC ">
        <w:r>
          <w:rPr>
            <w:noProof/>
          </w:rPr>
          <w:t>3</w:t>
        </w:r>
      </w:fldSimple>
      <w:r>
        <w:t xml:space="preserve"> - Steel Production Route Comparison</w:t>
      </w:r>
      <w:bookmarkEnd w:id="26"/>
    </w:p>
    <w:tbl>
      <w:tblPr>
        <w:tblStyle w:val="TableGrid"/>
        <w:tblW w:w="0" w:type="auto"/>
        <w:tblLook w:val="04A0" w:firstRow="1" w:lastRow="0" w:firstColumn="1" w:lastColumn="0" w:noHBand="0" w:noVBand="1"/>
      </w:tblPr>
      <w:tblGrid>
        <w:gridCol w:w="2254"/>
        <w:gridCol w:w="2254"/>
        <w:gridCol w:w="2254"/>
        <w:gridCol w:w="2254"/>
      </w:tblGrid>
      <w:tr w:rsidR="0034770F" w:rsidRPr="00E41A5B" w14:paraId="6B5A7E4C" w14:textId="77777777" w:rsidTr="0034770F">
        <w:tc>
          <w:tcPr>
            <w:tcW w:w="2254" w:type="dxa"/>
          </w:tcPr>
          <w:p w14:paraId="2A70FB41" w14:textId="5B19D4E0" w:rsidR="0034770F" w:rsidRPr="00E41A5B" w:rsidRDefault="0034770F" w:rsidP="00E41A5B">
            <w:pPr>
              <w:spacing w:line="360" w:lineRule="auto"/>
              <w:jc w:val="both"/>
              <w:rPr>
                <w:rFonts w:ascii="Arial" w:hAnsi="Arial" w:cs="Arial"/>
              </w:rPr>
            </w:pPr>
            <w:r w:rsidRPr="00E41A5B">
              <w:rPr>
                <w:rFonts w:ascii="Arial" w:hAnsi="Arial" w:cs="Arial"/>
              </w:rPr>
              <w:t xml:space="preserve">Production Rate </w:t>
            </w:r>
          </w:p>
        </w:tc>
        <w:tc>
          <w:tcPr>
            <w:tcW w:w="2254" w:type="dxa"/>
          </w:tcPr>
          <w:p w14:paraId="4B63C75A" w14:textId="164D743F" w:rsidR="0034770F" w:rsidRPr="00E41A5B" w:rsidRDefault="0034770F" w:rsidP="00E41A5B">
            <w:pPr>
              <w:spacing w:line="360" w:lineRule="auto"/>
              <w:jc w:val="both"/>
              <w:rPr>
                <w:rFonts w:ascii="Arial" w:hAnsi="Arial" w:cs="Arial"/>
              </w:rPr>
            </w:pPr>
            <w:r w:rsidRPr="00E41A5B">
              <w:rPr>
                <w:rFonts w:ascii="Arial" w:hAnsi="Arial" w:cs="Arial"/>
              </w:rPr>
              <w:t xml:space="preserve">Global Share </w:t>
            </w:r>
          </w:p>
        </w:tc>
        <w:tc>
          <w:tcPr>
            <w:tcW w:w="2254" w:type="dxa"/>
          </w:tcPr>
          <w:p w14:paraId="4DE3A043" w14:textId="426AACB9" w:rsidR="0034770F" w:rsidRPr="00E41A5B" w:rsidRDefault="0034770F" w:rsidP="00E41A5B">
            <w:pPr>
              <w:spacing w:line="360" w:lineRule="auto"/>
              <w:jc w:val="both"/>
              <w:rPr>
                <w:rFonts w:ascii="Arial" w:hAnsi="Arial" w:cs="Arial"/>
              </w:rPr>
            </w:pPr>
            <w:r w:rsidRPr="00E41A5B">
              <w:rPr>
                <w:rFonts w:ascii="Arial" w:hAnsi="Arial" w:cs="Arial"/>
              </w:rPr>
              <w:t>C</w:t>
            </w:r>
            <w:r w:rsidR="00571DF2" w:rsidRPr="00E41A5B">
              <w:rPr>
                <w:rFonts w:ascii="Arial" w:hAnsi="Arial" w:cs="Arial"/>
              </w:rPr>
              <w:t>O</w:t>
            </w:r>
            <w:r w:rsidR="00571DF2" w:rsidRPr="00E41A5B">
              <w:rPr>
                <w:rFonts w:ascii="Arial" w:hAnsi="Arial" w:cs="Arial"/>
                <w:vertAlign w:val="subscript"/>
              </w:rPr>
              <w:t xml:space="preserve">2 </w:t>
            </w:r>
            <w:r w:rsidR="00571DF2" w:rsidRPr="00E41A5B">
              <w:rPr>
                <w:rFonts w:ascii="Arial" w:hAnsi="Arial" w:cs="Arial"/>
              </w:rPr>
              <w:t>per tonne</w:t>
            </w:r>
          </w:p>
        </w:tc>
        <w:tc>
          <w:tcPr>
            <w:tcW w:w="2254" w:type="dxa"/>
          </w:tcPr>
          <w:p w14:paraId="3087F8A4" w14:textId="1A1EBDDB" w:rsidR="0034770F" w:rsidRPr="00E41A5B" w:rsidRDefault="00571DF2" w:rsidP="00E41A5B">
            <w:pPr>
              <w:spacing w:line="360" w:lineRule="auto"/>
              <w:jc w:val="both"/>
              <w:rPr>
                <w:rFonts w:ascii="Arial" w:hAnsi="Arial" w:cs="Arial"/>
              </w:rPr>
            </w:pPr>
            <w:r w:rsidRPr="00E41A5B">
              <w:rPr>
                <w:rFonts w:ascii="Arial" w:hAnsi="Arial" w:cs="Arial"/>
              </w:rPr>
              <w:t xml:space="preserve">Key inputs </w:t>
            </w:r>
          </w:p>
        </w:tc>
      </w:tr>
      <w:tr w:rsidR="0034770F" w:rsidRPr="00E41A5B" w14:paraId="39378928" w14:textId="77777777" w:rsidTr="0034770F">
        <w:tc>
          <w:tcPr>
            <w:tcW w:w="2254" w:type="dxa"/>
          </w:tcPr>
          <w:p w14:paraId="09AC17D5" w14:textId="5BAD03AE" w:rsidR="0034770F" w:rsidRPr="00E41A5B" w:rsidRDefault="00571DF2" w:rsidP="00E41A5B">
            <w:pPr>
              <w:spacing w:line="360" w:lineRule="auto"/>
              <w:jc w:val="both"/>
              <w:rPr>
                <w:rFonts w:ascii="Arial" w:hAnsi="Arial" w:cs="Arial"/>
              </w:rPr>
            </w:pPr>
            <w:r w:rsidRPr="00E41A5B">
              <w:rPr>
                <w:rFonts w:ascii="Arial" w:hAnsi="Arial" w:cs="Arial"/>
              </w:rPr>
              <w:t>BF-BOF</w:t>
            </w:r>
          </w:p>
        </w:tc>
        <w:tc>
          <w:tcPr>
            <w:tcW w:w="2254" w:type="dxa"/>
          </w:tcPr>
          <w:p w14:paraId="2A1B0159" w14:textId="74717D2B" w:rsidR="0034770F" w:rsidRPr="00E41A5B" w:rsidRDefault="00700021" w:rsidP="00E41A5B">
            <w:pPr>
              <w:spacing w:line="360" w:lineRule="auto"/>
              <w:jc w:val="both"/>
              <w:rPr>
                <w:rFonts w:ascii="Arial" w:hAnsi="Arial" w:cs="Arial"/>
              </w:rPr>
            </w:pPr>
            <w:r w:rsidRPr="00E41A5B">
              <w:rPr>
                <w:rFonts w:ascii="Arial" w:hAnsi="Arial" w:cs="Arial"/>
              </w:rPr>
              <w:t>72%</w:t>
            </w:r>
          </w:p>
        </w:tc>
        <w:tc>
          <w:tcPr>
            <w:tcW w:w="2254" w:type="dxa"/>
          </w:tcPr>
          <w:p w14:paraId="690F8B4C" w14:textId="45313AFD" w:rsidR="0034770F" w:rsidRPr="00E41A5B" w:rsidRDefault="00700021" w:rsidP="00E41A5B">
            <w:pPr>
              <w:spacing w:line="360" w:lineRule="auto"/>
              <w:jc w:val="both"/>
              <w:rPr>
                <w:rFonts w:ascii="Arial" w:hAnsi="Arial" w:cs="Arial"/>
              </w:rPr>
            </w:pPr>
            <w:r w:rsidRPr="00E41A5B">
              <w:rPr>
                <w:rFonts w:ascii="Arial" w:hAnsi="Arial" w:cs="Arial"/>
              </w:rPr>
              <w:t>2.3 tonnes</w:t>
            </w:r>
          </w:p>
        </w:tc>
        <w:tc>
          <w:tcPr>
            <w:tcW w:w="2254" w:type="dxa"/>
          </w:tcPr>
          <w:p w14:paraId="145FC5E4" w14:textId="0766DDE2" w:rsidR="0034770F" w:rsidRPr="00E41A5B" w:rsidRDefault="00700021" w:rsidP="00E41A5B">
            <w:pPr>
              <w:spacing w:line="360" w:lineRule="auto"/>
              <w:jc w:val="both"/>
              <w:rPr>
                <w:rFonts w:ascii="Arial" w:hAnsi="Arial" w:cs="Arial"/>
              </w:rPr>
            </w:pPr>
            <w:r w:rsidRPr="00E41A5B">
              <w:rPr>
                <w:rFonts w:ascii="Arial" w:hAnsi="Arial" w:cs="Arial"/>
              </w:rPr>
              <w:t>Iron ore</w:t>
            </w:r>
            <w:r w:rsidR="00C85D54" w:rsidRPr="00E41A5B">
              <w:rPr>
                <w:rFonts w:ascii="Arial" w:hAnsi="Arial" w:cs="Arial"/>
              </w:rPr>
              <w:t>, coking coal</w:t>
            </w:r>
          </w:p>
        </w:tc>
      </w:tr>
      <w:tr w:rsidR="0034770F" w:rsidRPr="00E41A5B" w14:paraId="123F72F1" w14:textId="77777777" w:rsidTr="0034770F">
        <w:tc>
          <w:tcPr>
            <w:tcW w:w="2254" w:type="dxa"/>
          </w:tcPr>
          <w:p w14:paraId="22958864" w14:textId="4DEDC037" w:rsidR="0034770F" w:rsidRPr="00E41A5B" w:rsidRDefault="00571DF2" w:rsidP="00E41A5B">
            <w:pPr>
              <w:spacing w:line="360" w:lineRule="auto"/>
              <w:jc w:val="both"/>
              <w:rPr>
                <w:rFonts w:ascii="Arial" w:hAnsi="Arial" w:cs="Arial"/>
              </w:rPr>
            </w:pPr>
            <w:r w:rsidRPr="00E41A5B">
              <w:rPr>
                <w:rFonts w:ascii="Arial" w:hAnsi="Arial" w:cs="Arial"/>
              </w:rPr>
              <w:t>EAF</w:t>
            </w:r>
          </w:p>
        </w:tc>
        <w:tc>
          <w:tcPr>
            <w:tcW w:w="2254" w:type="dxa"/>
          </w:tcPr>
          <w:p w14:paraId="5D9E3B65" w14:textId="4AA08127" w:rsidR="0034770F" w:rsidRPr="00E41A5B" w:rsidRDefault="00700021" w:rsidP="00E41A5B">
            <w:pPr>
              <w:spacing w:line="360" w:lineRule="auto"/>
              <w:jc w:val="both"/>
              <w:rPr>
                <w:rFonts w:ascii="Arial" w:hAnsi="Arial" w:cs="Arial"/>
              </w:rPr>
            </w:pPr>
            <w:r w:rsidRPr="00E41A5B">
              <w:rPr>
                <w:rFonts w:ascii="Arial" w:hAnsi="Arial" w:cs="Arial"/>
              </w:rPr>
              <w:t>21%</w:t>
            </w:r>
          </w:p>
        </w:tc>
        <w:tc>
          <w:tcPr>
            <w:tcW w:w="2254" w:type="dxa"/>
          </w:tcPr>
          <w:p w14:paraId="1A596E15" w14:textId="05D1F9B9" w:rsidR="0034770F" w:rsidRPr="00E41A5B" w:rsidRDefault="00700021" w:rsidP="00E41A5B">
            <w:pPr>
              <w:spacing w:line="360" w:lineRule="auto"/>
              <w:jc w:val="both"/>
              <w:rPr>
                <w:rFonts w:ascii="Arial" w:hAnsi="Arial" w:cs="Arial"/>
              </w:rPr>
            </w:pPr>
            <w:r w:rsidRPr="00E41A5B">
              <w:rPr>
                <w:rFonts w:ascii="Arial" w:hAnsi="Arial" w:cs="Arial"/>
              </w:rPr>
              <w:t>0.7 tonnes</w:t>
            </w:r>
          </w:p>
        </w:tc>
        <w:tc>
          <w:tcPr>
            <w:tcW w:w="2254" w:type="dxa"/>
          </w:tcPr>
          <w:p w14:paraId="73E0CDAE" w14:textId="53301093" w:rsidR="0034770F" w:rsidRPr="00E41A5B" w:rsidRDefault="00C85D54" w:rsidP="00E41A5B">
            <w:pPr>
              <w:spacing w:line="360" w:lineRule="auto"/>
              <w:jc w:val="both"/>
              <w:rPr>
                <w:rFonts w:ascii="Arial" w:hAnsi="Arial" w:cs="Arial"/>
              </w:rPr>
            </w:pPr>
            <w:r w:rsidRPr="00E41A5B">
              <w:rPr>
                <w:rFonts w:ascii="Arial" w:hAnsi="Arial" w:cs="Arial"/>
              </w:rPr>
              <w:t xml:space="preserve">Steel scrap, electricity </w:t>
            </w:r>
          </w:p>
        </w:tc>
      </w:tr>
    </w:tbl>
    <w:p w14:paraId="635ACAAC" w14:textId="3B4BFB90" w:rsidR="00C85D54" w:rsidRPr="00E41A5B" w:rsidRDefault="002E7EEE" w:rsidP="00E41A5B">
      <w:pPr>
        <w:pStyle w:val="Heading2"/>
        <w:numPr>
          <w:ilvl w:val="1"/>
          <w:numId w:val="1"/>
        </w:numPr>
        <w:spacing w:line="360" w:lineRule="auto"/>
        <w:jc w:val="both"/>
        <w:rPr>
          <w:rFonts w:ascii="Arial" w:hAnsi="Arial" w:cs="Arial"/>
        </w:rPr>
      </w:pPr>
      <w:bookmarkStart w:id="27" w:name="_Toc233951581"/>
      <w:r w:rsidRPr="00E41A5B">
        <w:rPr>
          <w:rFonts w:ascii="Arial" w:hAnsi="Arial" w:cs="Arial"/>
        </w:rPr>
        <w:lastRenderedPageBreak/>
        <w:t>Frame Ease of Assembly and Adaptability</w:t>
      </w:r>
      <w:bookmarkEnd w:id="27"/>
      <w:r w:rsidRPr="00E41A5B">
        <w:rPr>
          <w:rFonts w:ascii="Arial" w:hAnsi="Arial" w:cs="Arial"/>
        </w:rPr>
        <w:t xml:space="preserve"> </w:t>
      </w:r>
    </w:p>
    <w:p w14:paraId="53557E32" w14:textId="3E228F0C" w:rsidR="002E7EEE" w:rsidRPr="00E41A5B" w:rsidRDefault="00255959" w:rsidP="00E41A5B">
      <w:pPr>
        <w:pStyle w:val="Heading3"/>
        <w:numPr>
          <w:ilvl w:val="2"/>
          <w:numId w:val="1"/>
        </w:numPr>
        <w:spacing w:line="360" w:lineRule="auto"/>
        <w:jc w:val="both"/>
        <w:rPr>
          <w:rFonts w:ascii="Arial" w:hAnsi="Arial" w:cs="Arial"/>
        </w:rPr>
      </w:pPr>
      <w:bookmarkStart w:id="28" w:name="_Toc233951582"/>
      <w:r w:rsidRPr="00E41A5B">
        <w:rPr>
          <w:rFonts w:ascii="Arial" w:hAnsi="Arial" w:cs="Arial"/>
        </w:rPr>
        <w:t>Assembly Characteristics</w:t>
      </w:r>
      <w:bookmarkEnd w:id="28"/>
      <w:r w:rsidRPr="00E41A5B">
        <w:rPr>
          <w:rFonts w:ascii="Arial" w:hAnsi="Arial" w:cs="Arial"/>
        </w:rPr>
        <w:t xml:space="preserve"> </w:t>
      </w:r>
    </w:p>
    <w:p w14:paraId="46A9D84C" w14:textId="77777777" w:rsidR="00952846" w:rsidRPr="00E41A5B" w:rsidRDefault="00952846" w:rsidP="00E41A5B">
      <w:pPr>
        <w:spacing w:line="360" w:lineRule="auto"/>
        <w:jc w:val="both"/>
        <w:rPr>
          <w:rFonts w:ascii="Arial" w:hAnsi="Arial" w:cs="Arial"/>
        </w:rPr>
      </w:pPr>
      <w:r w:rsidRPr="00E41A5B">
        <w:rPr>
          <w:rFonts w:ascii="Arial" w:hAnsi="Arial" w:cs="Arial"/>
        </w:rPr>
        <w:t xml:space="preserve">The steel frame demonstrates exceptional ease of assembly, as the </w:t>
      </w:r>
      <w:proofErr w:type="spellStart"/>
      <w:r w:rsidRPr="00E41A5B">
        <w:rPr>
          <w:rFonts w:ascii="Arial" w:hAnsi="Arial" w:cs="Arial"/>
        </w:rPr>
        <w:t>megaframe</w:t>
      </w:r>
      <w:proofErr w:type="spellEnd"/>
      <w:r w:rsidRPr="00E41A5B">
        <w:rPr>
          <w:rFonts w:ascii="Arial" w:hAnsi="Arial" w:cs="Arial"/>
        </w:rPr>
        <w:t xml:space="preserve"> components were fabricated in Wolverhampton, with each piece brought to site on a strict timetable, thereby reducing on-site congestion in the tight location in the city of London. The node system uses threaded pre-tensioned mega bolts up to 76mm diameter, which avoided on-site welding, simplifying the assembly. The superstructure was completed in 11 months when the construction recommenced, with seven storeys erected per month at peak. </w:t>
      </w:r>
    </w:p>
    <w:p w14:paraId="155377AB" w14:textId="07456366" w:rsidR="00255959" w:rsidRPr="00E41A5B" w:rsidRDefault="00952846" w:rsidP="00E41A5B">
      <w:pPr>
        <w:spacing w:line="360" w:lineRule="auto"/>
        <w:jc w:val="both"/>
        <w:rPr>
          <w:rFonts w:ascii="Arial" w:hAnsi="Arial" w:cs="Arial"/>
        </w:rPr>
      </w:pPr>
      <w:r w:rsidRPr="00E41A5B">
        <w:rPr>
          <w:rFonts w:ascii="Arial" w:hAnsi="Arial" w:cs="Arial"/>
        </w:rPr>
        <w:t>The steel frame also improves building services integration as the open-plan floor plates allow the flexible routing of mechanical and electrical systems, and this is important in commercial office buildings where tenants' requirements change frequently. Steel structures are adaptable because they are highly flexible and can accommodate modifications in layout and use, and the open-plan design of the Leadenhall Building allows internal reconfiguration without major structural alteration, which makes it suitable for long-term commercial adaptability.</w:t>
      </w:r>
      <w:r w:rsidR="002A1C3A">
        <w:rPr>
          <w:rFonts w:ascii="Arial" w:hAnsi="Arial" w:cs="Arial"/>
        </w:rPr>
        <w:t xml:space="preserve"> The table below shows the adaptability features of the Leadenhall Building.</w:t>
      </w:r>
    </w:p>
    <w:p w14:paraId="2489C93D" w14:textId="3145F220" w:rsidR="002A1C3A" w:rsidRDefault="002A1C3A" w:rsidP="002A1C3A">
      <w:pPr>
        <w:pStyle w:val="Caption"/>
        <w:keepNext/>
      </w:pPr>
      <w:bookmarkStart w:id="29" w:name="_Toc235703615"/>
      <w:r>
        <w:t xml:space="preserve">Table </w:t>
      </w:r>
      <w:fldSimple w:instr=" SEQ Table \* ARABIC ">
        <w:r>
          <w:rPr>
            <w:noProof/>
          </w:rPr>
          <w:t>4</w:t>
        </w:r>
      </w:fldSimple>
      <w:r>
        <w:t xml:space="preserve"> - Adaptability Features</w:t>
      </w:r>
      <w:bookmarkEnd w:id="29"/>
    </w:p>
    <w:tbl>
      <w:tblPr>
        <w:tblStyle w:val="TableGrid"/>
        <w:tblW w:w="0" w:type="auto"/>
        <w:tblLook w:val="04A0" w:firstRow="1" w:lastRow="0" w:firstColumn="1" w:lastColumn="0" w:noHBand="0" w:noVBand="1"/>
      </w:tblPr>
      <w:tblGrid>
        <w:gridCol w:w="4508"/>
        <w:gridCol w:w="4508"/>
      </w:tblGrid>
      <w:tr w:rsidR="00920546" w:rsidRPr="00E41A5B" w14:paraId="2747C4C2" w14:textId="77777777" w:rsidTr="00920546">
        <w:tc>
          <w:tcPr>
            <w:tcW w:w="4508" w:type="dxa"/>
          </w:tcPr>
          <w:p w14:paraId="236E0D19" w14:textId="193DC789" w:rsidR="00920546" w:rsidRPr="00F7171D" w:rsidRDefault="00920546" w:rsidP="00E41A5B">
            <w:pPr>
              <w:spacing w:line="360" w:lineRule="auto"/>
              <w:jc w:val="both"/>
              <w:rPr>
                <w:rFonts w:ascii="Arial" w:hAnsi="Arial" w:cs="Arial"/>
                <w:b/>
                <w:bCs/>
              </w:rPr>
            </w:pPr>
            <w:r w:rsidRPr="00F7171D">
              <w:rPr>
                <w:rFonts w:ascii="Arial" w:hAnsi="Arial" w:cs="Arial"/>
                <w:b/>
                <w:bCs/>
              </w:rPr>
              <w:t xml:space="preserve">Feature </w:t>
            </w:r>
          </w:p>
        </w:tc>
        <w:tc>
          <w:tcPr>
            <w:tcW w:w="4508" w:type="dxa"/>
          </w:tcPr>
          <w:p w14:paraId="4FF93A8B" w14:textId="2FDB6EFC" w:rsidR="00920546" w:rsidRPr="00F7171D" w:rsidRDefault="00920546" w:rsidP="00E41A5B">
            <w:pPr>
              <w:spacing w:line="360" w:lineRule="auto"/>
              <w:jc w:val="both"/>
              <w:rPr>
                <w:rFonts w:ascii="Arial" w:hAnsi="Arial" w:cs="Arial"/>
                <w:b/>
                <w:bCs/>
              </w:rPr>
            </w:pPr>
            <w:r w:rsidRPr="00F7171D">
              <w:rPr>
                <w:rFonts w:ascii="Arial" w:hAnsi="Arial" w:cs="Arial"/>
                <w:b/>
                <w:bCs/>
              </w:rPr>
              <w:t xml:space="preserve"> Detail</w:t>
            </w:r>
          </w:p>
        </w:tc>
      </w:tr>
      <w:tr w:rsidR="00920546" w:rsidRPr="00E41A5B" w14:paraId="7A4FA93D" w14:textId="77777777" w:rsidTr="00920546">
        <w:tc>
          <w:tcPr>
            <w:tcW w:w="4508" w:type="dxa"/>
          </w:tcPr>
          <w:p w14:paraId="07540D4A" w14:textId="228DC648" w:rsidR="00920546" w:rsidRPr="00E41A5B" w:rsidRDefault="00920546" w:rsidP="00E41A5B">
            <w:pPr>
              <w:spacing w:line="360" w:lineRule="auto"/>
              <w:jc w:val="both"/>
              <w:rPr>
                <w:rFonts w:ascii="Arial" w:hAnsi="Arial" w:cs="Arial"/>
              </w:rPr>
            </w:pPr>
            <w:r w:rsidRPr="00E41A5B">
              <w:rPr>
                <w:rFonts w:ascii="Arial" w:hAnsi="Arial" w:cs="Arial"/>
              </w:rPr>
              <w:t>Column Grid</w:t>
            </w:r>
          </w:p>
        </w:tc>
        <w:tc>
          <w:tcPr>
            <w:tcW w:w="4508" w:type="dxa"/>
          </w:tcPr>
          <w:p w14:paraId="3E8E75F2" w14:textId="03EA9F3D" w:rsidR="00920546" w:rsidRPr="00E41A5B" w:rsidRDefault="00610833" w:rsidP="00E41A5B">
            <w:pPr>
              <w:spacing w:line="360" w:lineRule="auto"/>
              <w:jc w:val="both"/>
              <w:rPr>
                <w:rFonts w:ascii="Arial" w:hAnsi="Arial" w:cs="Arial"/>
              </w:rPr>
            </w:pPr>
            <w:r w:rsidRPr="00E41A5B">
              <w:rPr>
                <w:rFonts w:ascii="Arial" w:hAnsi="Arial" w:cs="Arial"/>
              </w:rPr>
              <w:t>16m x 10.5m</w:t>
            </w:r>
          </w:p>
        </w:tc>
      </w:tr>
      <w:tr w:rsidR="00920546" w:rsidRPr="00E41A5B" w14:paraId="2096B980" w14:textId="77777777" w:rsidTr="00920546">
        <w:tc>
          <w:tcPr>
            <w:tcW w:w="4508" w:type="dxa"/>
          </w:tcPr>
          <w:p w14:paraId="5D1C91AE" w14:textId="35FC589A" w:rsidR="00920546" w:rsidRPr="00E41A5B" w:rsidRDefault="00920546" w:rsidP="00E41A5B">
            <w:pPr>
              <w:spacing w:line="360" w:lineRule="auto"/>
              <w:jc w:val="both"/>
              <w:rPr>
                <w:rFonts w:ascii="Arial" w:hAnsi="Arial" w:cs="Arial"/>
              </w:rPr>
            </w:pPr>
            <w:r w:rsidRPr="00E41A5B">
              <w:rPr>
                <w:rFonts w:ascii="Arial" w:hAnsi="Arial" w:cs="Arial"/>
              </w:rPr>
              <w:t>Max</w:t>
            </w:r>
            <w:r w:rsidR="00EB7B21" w:rsidRPr="00E41A5B">
              <w:rPr>
                <w:rFonts w:ascii="Arial" w:hAnsi="Arial" w:cs="Arial"/>
              </w:rPr>
              <w:t>imum Span</w:t>
            </w:r>
          </w:p>
        </w:tc>
        <w:tc>
          <w:tcPr>
            <w:tcW w:w="4508" w:type="dxa"/>
          </w:tcPr>
          <w:p w14:paraId="2C0D9841" w14:textId="22B3984C" w:rsidR="00920546" w:rsidRPr="00E41A5B" w:rsidRDefault="00610833" w:rsidP="00E41A5B">
            <w:pPr>
              <w:spacing w:line="360" w:lineRule="auto"/>
              <w:jc w:val="both"/>
              <w:rPr>
                <w:rFonts w:ascii="Arial" w:hAnsi="Arial" w:cs="Arial"/>
              </w:rPr>
            </w:pPr>
            <w:r w:rsidRPr="00E41A5B">
              <w:rPr>
                <w:rFonts w:ascii="Arial" w:hAnsi="Arial" w:cs="Arial"/>
              </w:rPr>
              <w:t>16m</w:t>
            </w:r>
          </w:p>
        </w:tc>
      </w:tr>
      <w:tr w:rsidR="00920546" w:rsidRPr="00E41A5B" w14:paraId="71761D74" w14:textId="77777777" w:rsidTr="00920546">
        <w:tc>
          <w:tcPr>
            <w:tcW w:w="4508" w:type="dxa"/>
          </w:tcPr>
          <w:p w14:paraId="51572CB4" w14:textId="49EE604F" w:rsidR="00920546" w:rsidRPr="00E41A5B" w:rsidRDefault="00EB7B21" w:rsidP="00E41A5B">
            <w:pPr>
              <w:spacing w:line="360" w:lineRule="auto"/>
              <w:jc w:val="both"/>
              <w:rPr>
                <w:rFonts w:ascii="Arial" w:hAnsi="Arial" w:cs="Arial"/>
              </w:rPr>
            </w:pPr>
            <w:r w:rsidRPr="00E41A5B">
              <w:rPr>
                <w:rFonts w:ascii="Arial" w:hAnsi="Arial" w:cs="Arial"/>
              </w:rPr>
              <w:t>Internal Columns (larges</w:t>
            </w:r>
            <w:r w:rsidR="001969A0" w:rsidRPr="00E41A5B">
              <w:rPr>
                <w:rFonts w:ascii="Arial" w:hAnsi="Arial" w:cs="Arial"/>
              </w:rPr>
              <w:t>t floor)</w:t>
            </w:r>
          </w:p>
        </w:tc>
        <w:tc>
          <w:tcPr>
            <w:tcW w:w="4508" w:type="dxa"/>
          </w:tcPr>
          <w:p w14:paraId="185AE0FE" w14:textId="5EE671ED" w:rsidR="00920546" w:rsidRPr="00E41A5B" w:rsidRDefault="00610833" w:rsidP="00E41A5B">
            <w:pPr>
              <w:spacing w:line="360" w:lineRule="auto"/>
              <w:jc w:val="both"/>
              <w:rPr>
                <w:rFonts w:ascii="Arial" w:hAnsi="Arial" w:cs="Arial"/>
              </w:rPr>
            </w:pPr>
            <w:r w:rsidRPr="00E41A5B">
              <w:rPr>
                <w:rFonts w:ascii="Arial" w:hAnsi="Arial" w:cs="Arial"/>
              </w:rPr>
              <w:t>6</w:t>
            </w:r>
          </w:p>
        </w:tc>
      </w:tr>
      <w:tr w:rsidR="00920546" w:rsidRPr="00E41A5B" w14:paraId="3BA55D0F" w14:textId="77777777" w:rsidTr="00920546">
        <w:tc>
          <w:tcPr>
            <w:tcW w:w="4508" w:type="dxa"/>
          </w:tcPr>
          <w:p w14:paraId="5B54D949" w14:textId="6865E8D0" w:rsidR="00920546" w:rsidRPr="00E41A5B" w:rsidRDefault="001969A0" w:rsidP="00E41A5B">
            <w:pPr>
              <w:spacing w:line="360" w:lineRule="auto"/>
              <w:jc w:val="both"/>
              <w:rPr>
                <w:rFonts w:ascii="Arial" w:hAnsi="Arial" w:cs="Arial"/>
              </w:rPr>
            </w:pPr>
            <w:r w:rsidRPr="00E41A5B">
              <w:rPr>
                <w:rFonts w:ascii="Arial" w:hAnsi="Arial" w:cs="Arial"/>
              </w:rPr>
              <w:t>Floor Area Range</w:t>
            </w:r>
          </w:p>
        </w:tc>
        <w:tc>
          <w:tcPr>
            <w:tcW w:w="4508" w:type="dxa"/>
          </w:tcPr>
          <w:p w14:paraId="61209FF5" w14:textId="2C6129FF" w:rsidR="00920546" w:rsidRPr="00E41A5B" w:rsidRDefault="00610833" w:rsidP="00E41A5B">
            <w:pPr>
              <w:spacing w:line="360" w:lineRule="auto"/>
              <w:jc w:val="both"/>
              <w:rPr>
                <w:rFonts w:ascii="Arial" w:hAnsi="Arial" w:cs="Arial"/>
              </w:rPr>
            </w:pPr>
            <w:r w:rsidRPr="00E41A5B">
              <w:rPr>
                <w:rFonts w:ascii="Arial" w:hAnsi="Arial" w:cs="Arial"/>
              </w:rPr>
              <w:t xml:space="preserve">557-1,950 </w:t>
            </w:r>
            <w:proofErr w:type="spellStart"/>
            <w:r w:rsidRPr="00E41A5B">
              <w:rPr>
                <w:rFonts w:ascii="Arial" w:hAnsi="Arial" w:cs="Arial"/>
              </w:rPr>
              <w:t>sq</w:t>
            </w:r>
            <w:proofErr w:type="spellEnd"/>
            <w:r w:rsidRPr="00E41A5B">
              <w:rPr>
                <w:rFonts w:ascii="Arial" w:hAnsi="Arial" w:cs="Arial"/>
              </w:rPr>
              <w:t xml:space="preserve"> m</w:t>
            </w:r>
          </w:p>
        </w:tc>
      </w:tr>
      <w:tr w:rsidR="00920546" w:rsidRPr="00E41A5B" w14:paraId="7A9B27C2" w14:textId="77777777" w:rsidTr="00920546">
        <w:tc>
          <w:tcPr>
            <w:tcW w:w="4508" w:type="dxa"/>
          </w:tcPr>
          <w:p w14:paraId="51EFE73C" w14:textId="5C20A2D6" w:rsidR="00920546" w:rsidRPr="00E41A5B" w:rsidRDefault="001969A0" w:rsidP="00E41A5B">
            <w:pPr>
              <w:tabs>
                <w:tab w:val="left" w:pos="1116"/>
              </w:tabs>
              <w:spacing w:line="360" w:lineRule="auto"/>
              <w:jc w:val="both"/>
              <w:rPr>
                <w:rFonts w:ascii="Arial" w:hAnsi="Arial" w:cs="Arial"/>
              </w:rPr>
            </w:pPr>
            <w:r w:rsidRPr="00E41A5B">
              <w:rPr>
                <w:rFonts w:ascii="Arial" w:hAnsi="Arial" w:cs="Arial"/>
              </w:rPr>
              <w:t>Office Storey Height</w:t>
            </w:r>
          </w:p>
        </w:tc>
        <w:tc>
          <w:tcPr>
            <w:tcW w:w="4508" w:type="dxa"/>
          </w:tcPr>
          <w:p w14:paraId="7B86BA04" w14:textId="39DF6EE9" w:rsidR="00920546" w:rsidRPr="00E41A5B" w:rsidRDefault="00610833" w:rsidP="00E41A5B">
            <w:pPr>
              <w:spacing w:line="360" w:lineRule="auto"/>
              <w:jc w:val="both"/>
              <w:rPr>
                <w:rFonts w:ascii="Arial" w:hAnsi="Arial" w:cs="Arial"/>
              </w:rPr>
            </w:pPr>
            <w:r w:rsidRPr="00E41A5B">
              <w:rPr>
                <w:rFonts w:ascii="Arial" w:hAnsi="Arial" w:cs="Arial"/>
              </w:rPr>
              <w:t>4m</w:t>
            </w:r>
          </w:p>
        </w:tc>
      </w:tr>
    </w:tbl>
    <w:p w14:paraId="2E16B9B7" w14:textId="0A9D64E3" w:rsidR="00B54881" w:rsidRPr="00E41A5B" w:rsidRDefault="00B54881" w:rsidP="00E41A5B">
      <w:pPr>
        <w:spacing w:line="360" w:lineRule="auto"/>
        <w:jc w:val="both"/>
        <w:rPr>
          <w:rFonts w:ascii="Arial" w:hAnsi="Arial" w:cs="Arial"/>
        </w:rPr>
      </w:pPr>
    </w:p>
    <w:p w14:paraId="3F6D5120" w14:textId="1E0803C2" w:rsidR="00610833" w:rsidRPr="00E41A5B" w:rsidRDefault="008B233C" w:rsidP="00E41A5B">
      <w:pPr>
        <w:pStyle w:val="Heading2"/>
        <w:numPr>
          <w:ilvl w:val="1"/>
          <w:numId w:val="1"/>
        </w:numPr>
        <w:spacing w:line="360" w:lineRule="auto"/>
        <w:jc w:val="both"/>
        <w:rPr>
          <w:rFonts w:ascii="Arial" w:hAnsi="Arial" w:cs="Arial"/>
        </w:rPr>
      </w:pPr>
      <w:bookmarkStart w:id="30" w:name="_Toc233951583"/>
      <w:r w:rsidRPr="00E41A5B">
        <w:rPr>
          <w:rFonts w:ascii="Arial" w:hAnsi="Arial" w:cs="Arial"/>
        </w:rPr>
        <w:t xml:space="preserve">Wind Loading </w:t>
      </w:r>
      <w:r w:rsidR="000511F9" w:rsidRPr="00E41A5B">
        <w:rPr>
          <w:rFonts w:ascii="Arial" w:hAnsi="Arial" w:cs="Arial"/>
        </w:rPr>
        <w:t>Remediation Strategies</w:t>
      </w:r>
      <w:bookmarkEnd w:id="30"/>
      <w:r w:rsidR="000511F9" w:rsidRPr="00E41A5B">
        <w:rPr>
          <w:rFonts w:ascii="Arial" w:hAnsi="Arial" w:cs="Arial"/>
        </w:rPr>
        <w:t xml:space="preserve"> </w:t>
      </w:r>
    </w:p>
    <w:p w14:paraId="149A5D7A" w14:textId="77777777" w:rsidR="00A92D0B" w:rsidRPr="00E41A5B" w:rsidRDefault="00A92D0B" w:rsidP="00E41A5B">
      <w:pPr>
        <w:spacing w:line="360" w:lineRule="auto"/>
        <w:jc w:val="both"/>
        <w:rPr>
          <w:rFonts w:ascii="Arial" w:hAnsi="Arial" w:cs="Arial"/>
        </w:rPr>
      </w:pPr>
      <w:r w:rsidRPr="00E41A5B">
        <w:rPr>
          <w:rFonts w:ascii="Arial" w:hAnsi="Arial" w:cs="Arial"/>
        </w:rPr>
        <w:t xml:space="preserve">The most innovative aspect of the Leadenhall Building is its resistance to wind loading; unlike conventional tall buildings that rely on a central concrete core, it uses an external braced steel tube, the </w:t>
      </w:r>
      <w:proofErr w:type="spellStart"/>
      <w:r w:rsidRPr="00E41A5B">
        <w:rPr>
          <w:rFonts w:ascii="Arial" w:hAnsi="Arial" w:cs="Arial"/>
        </w:rPr>
        <w:t>megaframe</w:t>
      </w:r>
      <w:proofErr w:type="spellEnd"/>
      <w:r w:rsidRPr="00E41A5B">
        <w:rPr>
          <w:rFonts w:ascii="Arial" w:hAnsi="Arial" w:cs="Arial"/>
        </w:rPr>
        <w:t xml:space="preserve">. </w:t>
      </w:r>
    </w:p>
    <w:p w14:paraId="5CDEEF4B" w14:textId="6AF25650" w:rsidR="00A92D0B" w:rsidRPr="00E41A5B" w:rsidRDefault="00E06454" w:rsidP="00E41A5B">
      <w:pPr>
        <w:pStyle w:val="Heading3"/>
        <w:numPr>
          <w:ilvl w:val="2"/>
          <w:numId w:val="1"/>
        </w:numPr>
        <w:spacing w:line="360" w:lineRule="auto"/>
        <w:jc w:val="both"/>
        <w:rPr>
          <w:rFonts w:ascii="Arial" w:hAnsi="Arial" w:cs="Arial"/>
        </w:rPr>
      </w:pPr>
      <w:bookmarkStart w:id="31" w:name="_Toc233951584"/>
      <w:r w:rsidRPr="00E41A5B">
        <w:rPr>
          <w:rFonts w:ascii="Arial" w:hAnsi="Arial" w:cs="Arial"/>
        </w:rPr>
        <w:lastRenderedPageBreak/>
        <w:t>Primary Wind Load Resistance</w:t>
      </w:r>
      <w:bookmarkEnd w:id="31"/>
      <w:r w:rsidRPr="00E41A5B">
        <w:rPr>
          <w:rFonts w:ascii="Arial" w:hAnsi="Arial" w:cs="Arial"/>
        </w:rPr>
        <w:t xml:space="preserve"> </w:t>
      </w:r>
    </w:p>
    <w:p w14:paraId="105ACAB3" w14:textId="77777777" w:rsidR="0048112E" w:rsidRPr="00E41A5B" w:rsidRDefault="0048112E" w:rsidP="00E41A5B">
      <w:pPr>
        <w:spacing w:line="360" w:lineRule="auto"/>
        <w:jc w:val="both"/>
        <w:rPr>
          <w:rFonts w:ascii="Arial" w:hAnsi="Arial" w:cs="Arial"/>
        </w:rPr>
      </w:pPr>
      <w:r w:rsidRPr="00E41A5B">
        <w:rPr>
          <w:rFonts w:ascii="Arial" w:hAnsi="Arial" w:cs="Arial"/>
        </w:rPr>
        <w:t xml:space="preserve">The </w:t>
      </w:r>
      <w:proofErr w:type="spellStart"/>
      <w:r w:rsidRPr="00E41A5B">
        <w:rPr>
          <w:rFonts w:ascii="Arial" w:hAnsi="Arial" w:cs="Arial"/>
        </w:rPr>
        <w:t>megaframe</w:t>
      </w:r>
      <w:proofErr w:type="spellEnd"/>
      <w:r w:rsidRPr="00E41A5B">
        <w:rPr>
          <w:rFonts w:ascii="Arial" w:hAnsi="Arial" w:cs="Arial"/>
        </w:rPr>
        <w:t xml:space="preserve"> functions as a perimeter braced tube that defines the extent of the floor plates, and the external system is subdivided into eight 28-metre-high </w:t>
      </w:r>
      <w:proofErr w:type="spellStart"/>
      <w:r w:rsidRPr="00E41A5B">
        <w:rPr>
          <w:rFonts w:ascii="Arial" w:hAnsi="Arial" w:cs="Arial"/>
        </w:rPr>
        <w:t>megalevels</w:t>
      </w:r>
      <w:proofErr w:type="spellEnd"/>
      <w:r w:rsidRPr="00E41A5B">
        <w:rPr>
          <w:rFonts w:ascii="Arial" w:hAnsi="Arial" w:cs="Arial"/>
        </w:rPr>
        <w:t xml:space="preserve">, with the frame acting as both columns and bracing simultaneously. The frame geometry is optimised for wind resistance, and the columns at the flank and north elevations reduce the eccentricity effects of the asymmetric geometry, thereby spreading the load more evenly. The large distance between </w:t>
      </w:r>
      <w:proofErr w:type="spellStart"/>
      <w:r w:rsidRPr="00E41A5B">
        <w:rPr>
          <w:rFonts w:ascii="Arial" w:hAnsi="Arial" w:cs="Arial"/>
        </w:rPr>
        <w:t>megalevel</w:t>
      </w:r>
      <w:proofErr w:type="spellEnd"/>
      <w:r w:rsidRPr="00E41A5B">
        <w:rPr>
          <w:rFonts w:ascii="Arial" w:hAnsi="Arial" w:cs="Arial"/>
        </w:rPr>
        <w:t xml:space="preserve"> nodes has a secondary stability system with a chevron-shaped K-bracing, with panels located at the north-east and north-west corners.</w:t>
      </w:r>
    </w:p>
    <w:p w14:paraId="4DBFF0D6" w14:textId="66CDB6E5" w:rsidR="00E94664" w:rsidRPr="00E41A5B" w:rsidRDefault="003F36DE" w:rsidP="00E41A5B">
      <w:pPr>
        <w:pStyle w:val="Heading3"/>
        <w:numPr>
          <w:ilvl w:val="2"/>
          <w:numId w:val="1"/>
        </w:numPr>
        <w:spacing w:line="360" w:lineRule="auto"/>
        <w:jc w:val="both"/>
        <w:rPr>
          <w:rFonts w:ascii="Arial" w:hAnsi="Arial" w:cs="Arial"/>
        </w:rPr>
      </w:pPr>
      <w:bookmarkStart w:id="32" w:name="_Toc233951585"/>
      <w:r w:rsidRPr="00E41A5B">
        <w:rPr>
          <w:rFonts w:ascii="Arial" w:hAnsi="Arial" w:cs="Arial"/>
        </w:rPr>
        <w:t>Active Alignment During Construction</w:t>
      </w:r>
      <w:bookmarkEnd w:id="32"/>
      <w:r w:rsidRPr="00E41A5B">
        <w:rPr>
          <w:rFonts w:ascii="Arial" w:hAnsi="Arial" w:cs="Arial"/>
        </w:rPr>
        <w:t xml:space="preserve"> </w:t>
      </w:r>
    </w:p>
    <w:p w14:paraId="7334A803" w14:textId="09DED3B3" w:rsidR="003F36DE" w:rsidRPr="00E41A5B" w:rsidRDefault="000772FF" w:rsidP="00E41A5B">
      <w:pPr>
        <w:spacing w:line="360" w:lineRule="auto"/>
        <w:ind w:left="360"/>
        <w:jc w:val="both"/>
        <w:rPr>
          <w:rFonts w:ascii="Arial" w:hAnsi="Arial" w:cs="Arial"/>
        </w:rPr>
      </w:pPr>
      <w:r w:rsidRPr="00E41A5B">
        <w:rPr>
          <w:rFonts w:ascii="Arial" w:hAnsi="Arial" w:cs="Arial"/>
        </w:rPr>
        <w:t>The building was predicted to move sideways to the north as it rose, so an active alignment approach was taken, where the structure was initially erected straight</w:t>
      </w:r>
      <w:r w:rsidR="005300EB">
        <w:rPr>
          <w:rFonts w:ascii="Arial" w:hAnsi="Arial" w:cs="Arial"/>
        </w:rPr>
        <w:t>,</w:t>
      </w:r>
      <w:r w:rsidRPr="00E41A5B">
        <w:rPr>
          <w:rFonts w:ascii="Arial" w:hAnsi="Arial" w:cs="Arial"/>
        </w:rPr>
        <w:t xml:space="preserve"> and movements were regularly monitored. At a later point, adjustments to the </w:t>
      </w:r>
      <w:proofErr w:type="spellStart"/>
      <w:r w:rsidRPr="00E41A5B">
        <w:rPr>
          <w:rFonts w:ascii="Arial" w:hAnsi="Arial" w:cs="Arial"/>
        </w:rPr>
        <w:t>megaframe</w:t>
      </w:r>
      <w:proofErr w:type="spellEnd"/>
      <w:r w:rsidRPr="00E41A5B">
        <w:rPr>
          <w:rFonts w:ascii="Arial" w:hAnsi="Arial" w:cs="Arial"/>
        </w:rPr>
        <w:t xml:space="preserve"> diagonals were made</w:t>
      </w:r>
      <w:r w:rsidR="005300EB">
        <w:rPr>
          <w:rFonts w:ascii="Arial" w:hAnsi="Arial" w:cs="Arial"/>
        </w:rPr>
        <w:t>,</w:t>
      </w:r>
      <w:r w:rsidRPr="00E41A5B">
        <w:rPr>
          <w:rFonts w:ascii="Arial" w:hAnsi="Arial" w:cs="Arial"/>
        </w:rPr>
        <w:t xml:space="preserve"> which pulled the building back sideways, reversing the gravity sway</w:t>
      </w:r>
      <w:r w:rsidR="0059269D">
        <w:rPr>
          <w:rFonts w:ascii="Arial" w:hAnsi="Arial" w:cs="Arial"/>
        </w:rPr>
        <w:t xml:space="preserve"> </w:t>
      </w:r>
      <w:proofErr w:type="gramStart"/>
      <w:r w:rsidR="0059269D">
        <w:rPr>
          <w:rFonts w:ascii="Arial" w:hAnsi="Arial" w:cs="Arial"/>
        </w:rPr>
        <w:t>( H</w:t>
      </w:r>
      <w:r w:rsidR="003136F8">
        <w:rPr>
          <w:rFonts w:ascii="Arial" w:hAnsi="Arial" w:cs="Arial"/>
        </w:rPr>
        <w:t>olmes</w:t>
      </w:r>
      <w:proofErr w:type="gramEnd"/>
      <w:r w:rsidR="003136F8">
        <w:rPr>
          <w:rFonts w:ascii="Arial" w:hAnsi="Arial" w:cs="Arial"/>
        </w:rPr>
        <w:t>, 2015</w:t>
      </w:r>
      <w:r w:rsidR="00F0758F">
        <w:rPr>
          <w:rFonts w:ascii="Arial" w:hAnsi="Arial" w:cs="Arial"/>
        </w:rPr>
        <w:t>; BS EN</w:t>
      </w:r>
      <w:r w:rsidR="00653A74">
        <w:rPr>
          <w:rFonts w:ascii="Arial" w:hAnsi="Arial" w:cs="Arial"/>
        </w:rPr>
        <w:t>)</w:t>
      </w:r>
    </w:p>
    <w:p w14:paraId="13EA2847" w14:textId="77777777" w:rsidR="000772FF" w:rsidRPr="00E41A5B" w:rsidRDefault="000772FF" w:rsidP="00E41A5B">
      <w:pPr>
        <w:spacing w:line="360" w:lineRule="auto"/>
        <w:ind w:left="360"/>
        <w:jc w:val="both"/>
        <w:rPr>
          <w:rFonts w:ascii="Arial" w:hAnsi="Arial" w:cs="Arial"/>
        </w:rPr>
      </w:pPr>
    </w:p>
    <w:p w14:paraId="4663EEA4" w14:textId="4BF75791" w:rsidR="000772FF" w:rsidRPr="00E41A5B" w:rsidRDefault="00305DF5" w:rsidP="00E41A5B">
      <w:pPr>
        <w:pStyle w:val="Heading2"/>
        <w:numPr>
          <w:ilvl w:val="1"/>
          <w:numId w:val="1"/>
        </w:numPr>
        <w:spacing w:line="360" w:lineRule="auto"/>
        <w:jc w:val="both"/>
        <w:rPr>
          <w:rFonts w:ascii="Arial" w:hAnsi="Arial" w:cs="Arial"/>
        </w:rPr>
      </w:pPr>
      <w:bookmarkStart w:id="33" w:name="_Toc233951586"/>
      <w:r w:rsidRPr="00E41A5B">
        <w:rPr>
          <w:rFonts w:ascii="Arial" w:hAnsi="Arial" w:cs="Arial"/>
        </w:rPr>
        <w:t>Economic and Construction Factors: Steel over</w:t>
      </w:r>
      <w:r w:rsidR="001A6C76" w:rsidRPr="00E41A5B">
        <w:rPr>
          <w:rFonts w:ascii="Arial" w:hAnsi="Arial" w:cs="Arial"/>
        </w:rPr>
        <w:t xml:space="preserve"> Concrete</w:t>
      </w:r>
      <w:bookmarkEnd w:id="33"/>
      <w:r w:rsidR="001A6C76" w:rsidRPr="00E41A5B">
        <w:rPr>
          <w:rFonts w:ascii="Arial" w:hAnsi="Arial" w:cs="Arial"/>
        </w:rPr>
        <w:t xml:space="preserve"> </w:t>
      </w:r>
    </w:p>
    <w:p w14:paraId="7D246C6B" w14:textId="77777777" w:rsidR="00FA7FCF" w:rsidRPr="00E41A5B" w:rsidRDefault="00FA7FCF" w:rsidP="00E41A5B">
      <w:pPr>
        <w:spacing w:line="360" w:lineRule="auto"/>
        <w:jc w:val="both"/>
        <w:rPr>
          <w:rFonts w:ascii="Arial" w:hAnsi="Arial" w:cs="Arial"/>
        </w:rPr>
      </w:pPr>
      <w:r w:rsidRPr="00E41A5B">
        <w:rPr>
          <w:rFonts w:ascii="Arial" w:hAnsi="Arial" w:cs="Arial"/>
        </w:rPr>
        <w:t xml:space="preserve">Steel was selected for the Leadenhall building over a full concrete frame due to several economic and construction factors. The ability for the project to complete construction quickly was significant, and this was achieved by off-site fabrication, which reduced congestion and on-site storage requirements, whereas a concrete frame would have been the opposite, causing an increase in labour costs and a late return on the investment of the building, making the project more costly. Another advantage of the building using a steel frame is that construction took 11 months due to the prefabrication of the steel off-site, whereas if concrete was used as the frame, the construction speed would have been significantly lower. The on-site labour for the Leadenhall building required about 150 to 200 workers, whereas if concrete was used for the frame, it would have required about 500 to 600 workers on site, increasing costs for the project. </w:t>
      </w:r>
    </w:p>
    <w:p w14:paraId="57521A06" w14:textId="0C84615D" w:rsidR="001A6C76" w:rsidRPr="00E41A5B" w:rsidRDefault="00FA7FCF" w:rsidP="00E41A5B">
      <w:pPr>
        <w:spacing w:line="360" w:lineRule="auto"/>
        <w:jc w:val="both"/>
        <w:rPr>
          <w:rFonts w:ascii="Arial" w:hAnsi="Arial" w:cs="Arial"/>
        </w:rPr>
      </w:pPr>
      <w:r w:rsidRPr="00E41A5B">
        <w:rPr>
          <w:rFonts w:ascii="Arial" w:hAnsi="Arial" w:cs="Arial"/>
        </w:rPr>
        <w:lastRenderedPageBreak/>
        <w:t>Additionally, the steel's high strength-to-weight ratio allows for column-free spaces that are flexible and can be increased for tenants, whereas a concrete frame would have been heavy to construct and less flexible in terms of increasing more open spaces.</w:t>
      </w:r>
    </w:p>
    <w:p w14:paraId="092313CF" w14:textId="77777777" w:rsidR="00977371" w:rsidRPr="00E41A5B" w:rsidRDefault="00977371" w:rsidP="00E41A5B">
      <w:pPr>
        <w:spacing w:line="360" w:lineRule="auto"/>
        <w:jc w:val="both"/>
        <w:rPr>
          <w:rFonts w:ascii="Arial" w:hAnsi="Arial" w:cs="Arial"/>
        </w:rPr>
      </w:pPr>
    </w:p>
    <w:p w14:paraId="353189CC" w14:textId="54FED44B" w:rsidR="00977371" w:rsidRPr="00E41A5B" w:rsidRDefault="00826787" w:rsidP="00E41A5B">
      <w:pPr>
        <w:pStyle w:val="Heading2"/>
        <w:numPr>
          <w:ilvl w:val="0"/>
          <w:numId w:val="1"/>
        </w:numPr>
        <w:spacing w:line="360" w:lineRule="auto"/>
        <w:jc w:val="both"/>
        <w:rPr>
          <w:rFonts w:ascii="Arial" w:hAnsi="Arial" w:cs="Arial"/>
        </w:rPr>
      </w:pPr>
      <w:bookmarkStart w:id="34" w:name="_Toc233951587"/>
      <w:r w:rsidRPr="00E41A5B">
        <w:rPr>
          <w:rFonts w:ascii="Arial" w:hAnsi="Arial" w:cs="Arial"/>
        </w:rPr>
        <w:t>Conclusion</w:t>
      </w:r>
      <w:bookmarkEnd w:id="34"/>
      <w:r w:rsidRPr="00E41A5B">
        <w:rPr>
          <w:rFonts w:ascii="Arial" w:hAnsi="Arial" w:cs="Arial"/>
        </w:rPr>
        <w:t xml:space="preserve"> </w:t>
      </w:r>
    </w:p>
    <w:p w14:paraId="781DCC55" w14:textId="346E47AE" w:rsidR="00BF34FF" w:rsidRPr="00E41A5B" w:rsidRDefault="00BF34FF" w:rsidP="00E41A5B">
      <w:pPr>
        <w:spacing w:line="360" w:lineRule="auto"/>
        <w:jc w:val="both"/>
        <w:rPr>
          <w:rFonts w:ascii="Arial" w:hAnsi="Arial" w:cs="Arial"/>
        </w:rPr>
      </w:pPr>
      <w:r w:rsidRPr="00E41A5B">
        <w:rPr>
          <w:rFonts w:ascii="Arial" w:hAnsi="Arial" w:cs="Arial"/>
        </w:rPr>
        <w:t xml:space="preserve">The Leadenhall Building demonstrates how steel-framed construction is effectively used in high-rise urban environments, achieving structural efficiency and flexibility. The external </w:t>
      </w:r>
      <w:proofErr w:type="spellStart"/>
      <w:r w:rsidRPr="00E41A5B">
        <w:rPr>
          <w:rFonts w:ascii="Arial" w:hAnsi="Arial" w:cs="Arial"/>
        </w:rPr>
        <w:t>megaframe</w:t>
      </w:r>
      <w:proofErr w:type="spellEnd"/>
      <w:r w:rsidRPr="00E41A5B">
        <w:rPr>
          <w:rFonts w:ascii="Arial" w:hAnsi="Arial" w:cs="Arial"/>
        </w:rPr>
        <w:t xml:space="preserve">, with its combined concrete core, provides stability against strong wind loads while enabling open-plan office layouts. Although steel construction contributes to embodied carbon, its adaptability makes it a better choice for modern buildings in cities such as London. Therefore, the Leadenhall Building represents a landmark achievement in the use of steel frames in construction. </w:t>
      </w:r>
    </w:p>
    <w:p w14:paraId="148A61DC" w14:textId="08FF51DD" w:rsidR="00826787" w:rsidRPr="00E41A5B" w:rsidRDefault="005C69C4" w:rsidP="00E41A5B">
      <w:pPr>
        <w:spacing w:line="360" w:lineRule="auto"/>
        <w:jc w:val="both"/>
        <w:rPr>
          <w:rFonts w:ascii="Arial" w:hAnsi="Arial" w:cs="Arial"/>
        </w:rPr>
      </w:pPr>
      <w:r w:rsidRPr="00E41A5B">
        <w:rPr>
          <w:rFonts w:ascii="Arial" w:hAnsi="Arial" w:cs="Arial"/>
        </w:rPr>
        <w:t xml:space="preserve"> </w:t>
      </w:r>
    </w:p>
    <w:p w14:paraId="57F0A938" w14:textId="71BEF907" w:rsidR="0048112E" w:rsidRPr="00E41A5B" w:rsidRDefault="0048112E" w:rsidP="00E41A5B">
      <w:pPr>
        <w:spacing w:line="360" w:lineRule="auto"/>
        <w:jc w:val="both"/>
        <w:rPr>
          <w:rFonts w:ascii="Arial" w:hAnsi="Arial" w:cs="Arial"/>
        </w:rPr>
      </w:pPr>
      <w:r w:rsidRPr="00E41A5B">
        <w:rPr>
          <w:rFonts w:ascii="Arial" w:hAnsi="Arial" w:cs="Arial"/>
        </w:rPr>
        <w:t xml:space="preserve"> </w:t>
      </w:r>
    </w:p>
    <w:p w14:paraId="260D6542" w14:textId="77777777" w:rsidR="00E06454" w:rsidRPr="00E41A5B" w:rsidRDefault="00E06454" w:rsidP="00E41A5B">
      <w:pPr>
        <w:spacing w:line="360" w:lineRule="auto"/>
        <w:ind w:left="360"/>
        <w:jc w:val="both"/>
        <w:rPr>
          <w:rFonts w:ascii="Arial" w:hAnsi="Arial" w:cs="Arial"/>
        </w:rPr>
      </w:pPr>
    </w:p>
    <w:p w14:paraId="771C8148" w14:textId="7FF97217" w:rsidR="00A92D0B" w:rsidRPr="00E41A5B" w:rsidRDefault="00DE2E2B" w:rsidP="00E41A5B">
      <w:pPr>
        <w:pStyle w:val="Heading1"/>
        <w:spacing w:line="360" w:lineRule="auto"/>
        <w:jc w:val="both"/>
        <w:rPr>
          <w:rFonts w:ascii="Arial" w:hAnsi="Arial" w:cs="Arial"/>
        </w:rPr>
      </w:pPr>
      <w:bookmarkStart w:id="35" w:name="_Toc233951588"/>
      <w:r w:rsidRPr="00E41A5B">
        <w:rPr>
          <w:rFonts w:ascii="Arial" w:hAnsi="Arial" w:cs="Arial"/>
        </w:rPr>
        <w:t>References</w:t>
      </w:r>
      <w:bookmarkEnd w:id="35"/>
      <w:r w:rsidRPr="00E41A5B">
        <w:rPr>
          <w:rFonts w:ascii="Arial" w:hAnsi="Arial" w:cs="Arial"/>
        </w:rPr>
        <w:t xml:space="preserve"> </w:t>
      </w:r>
    </w:p>
    <w:p w14:paraId="51A463A7" w14:textId="73E986F7" w:rsidR="009F7B0C" w:rsidRPr="00E41A5B" w:rsidRDefault="005C69C4" w:rsidP="00E41A5B">
      <w:pPr>
        <w:spacing w:line="360" w:lineRule="auto"/>
        <w:jc w:val="both"/>
        <w:rPr>
          <w:rFonts w:ascii="Arial" w:hAnsi="Arial" w:cs="Arial"/>
        </w:rPr>
      </w:pPr>
      <w:r w:rsidRPr="00E41A5B">
        <w:rPr>
          <w:rFonts w:ascii="Arial" w:hAnsi="Arial" w:cs="Arial"/>
        </w:rPr>
        <w:t xml:space="preserve">British Constructional Steelwork Association (BCSA) (2015) The Leadenhall Building. Available at: </w:t>
      </w:r>
      <w:hyperlink r:id="rId13" w:history="1">
        <w:r w:rsidRPr="00E41A5B">
          <w:rPr>
            <w:rStyle w:val="Hyperlink"/>
            <w:rFonts w:ascii="Arial" w:hAnsi="Arial" w:cs="Arial"/>
          </w:rPr>
          <w:t>https://www.steelconstruction.info/The_Leadenhall_Building,_London</w:t>
        </w:r>
      </w:hyperlink>
      <w:r w:rsidRPr="00E41A5B">
        <w:rPr>
          <w:rFonts w:ascii="Arial" w:hAnsi="Arial" w:cs="Arial"/>
        </w:rPr>
        <w:t xml:space="preserve"> </w:t>
      </w:r>
    </w:p>
    <w:p w14:paraId="4B05075E" w14:textId="430DBC8E" w:rsidR="005C69C4" w:rsidRPr="00E41A5B" w:rsidRDefault="005C69C4" w:rsidP="00E41A5B">
      <w:pPr>
        <w:spacing w:line="360" w:lineRule="auto"/>
        <w:jc w:val="both"/>
        <w:rPr>
          <w:rFonts w:ascii="Arial" w:hAnsi="Arial" w:cs="Arial"/>
        </w:rPr>
      </w:pPr>
      <w:r w:rsidRPr="00E41A5B">
        <w:rPr>
          <w:rFonts w:ascii="Arial" w:hAnsi="Arial" w:cs="Arial"/>
        </w:rPr>
        <w:t xml:space="preserve">Rogers Stirk Harbour + Partners (2014) The Leadenhall Building. Available at: </w:t>
      </w:r>
      <w:hyperlink r:id="rId14" w:history="1">
        <w:r w:rsidRPr="00E41A5B">
          <w:rPr>
            <w:rStyle w:val="Hyperlink"/>
            <w:rFonts w:ascii="Arial" w:hAnsi="Arial" w:cs="Arial"/>
          </w:rPr>
          <w:t>https://rshp.com/projects/office/the-leadenhall-building/</w:t>
        </w:r>
      </w:hyperlink>
      <w:r w:rsidRPr="00E41A5B">
        <w:rPr>
          <w:rFonts w:ascii="Arial" w:hAnsi="Arial" w:cs="Arial"/>
        </w:rPr>
        <w:t xml:space="preserve"> </w:t>
      </w:r>
    </w:p>
    <w:p w14:paraId="3A07186D" w14:textId="5BDCFDAE" w:rsidR="005C69C4" w:rsidRPr="00E41A5B" w:rsidRDefault="005C69C4" w:rsidP="00E41A5B">
      <w:pPr>
        <w:spacing w:line="360" w:lineRule="auto"/>
        <w:jc w:val="both"/>
        <w:rPr>
          <w:rFonts w:ascii="Arial" w:hAnsi="Arial" w:cs="Arial"/>
        </w:rPr>
      </w:pPr>
      <w:r w:rsidRPr="00E41A5B">
        <w:rPr>
          <w:rFonts w:ascii="Arial" w:hAnsi="Arial" w:cs="Arial"/>
        </w:rPr>
        <w:t xml:space="preserve">Rogers Stirk Harbour + Partners (2017) The Leadenhall Building. Available at: </w:t>
      </w:r>
      <w:hyperlink r:id="rId15" w:anchor="images-section" w:history="1">
        <w:r w:rsidRPr="00E41A5B">
          <w:rPr>
            <w:rStyle w:val="Hyperlink"/>
            <w:rFonts w:ascii="Arial" w:hAnsi="Arial" w:cs="Arial"/>
          </w:rPr>
          <w:t>https://eumiesawards.com/heritageobject/the-leadenhall-building/#images-section</w:t>
        </w:r>
      </w:hyperlink>
      <w:r w:rsidRPr="00E41A5B">
        <w:rPr>
          <w:rFonts w:ascii="Arial" w:hAnsi="Arial" w:cs="Arial"/>
        </w:rPr>
        <w:t xml:space="preserve"> </w:t>
      </w:r>
    </w:p>
    <w:p w14:paraId="4AF153C8" w14:textId="67910DF0" w:rsidR="005C69C4" w:rsidRPr="00E41A5B" w:rsidRDefault="005C69C4" w:rsidP="00E41A5B">
      <w:pPr>
        <w:spacing w:line="360" w:lineRule="auto"/>
        <w:jc w:val="both"/>
        <w:rPr>
          <w:rFonts w:ascii="Arial" w:hAnsi="Arial" w:cs="Arial"/>
        </w:rPr>
      </w:pPr>
      <w:r w:rsidRPr="00E41A5B">
        <w:rPr>
          <w:rFonts w:ascii="Arial" w:hAnsi="Arial" w:cs="Arial"/>
        </w:rPr>
        <w:t>Steel Construction Institute (SCI) (2014)</w:t>
      </w:r>
      <w:r w:rsidR="00B92CB6" w:rsidRPr="00E41A5B">
        <w:rPr>
          <w:rFonts w:ascii="Arial" w:hAnsi="Arial" w:cs="Arial"/>
        </w:rPr>
        <w:t xml:space="preserve"> Design for Manufacture and </w:t>
      </w:r>
      <w:proofErr w:type="gramStart"/>
      <w:r w:rsidR="00B92CB6" w:rsidRPr="00E41A5B">
        <w:rPr>
          <w:rFonts w:ascii="Arial" w:hAnsi="Arial" w:cs="Arial"/>
        </w:rPr>
        <w:t>Assembly  (</w:t>
      </w:r>
      <w:proofErr w:type="gramEnd"/>
      <w:r w:rsidR="00B92CB6" w:rsidRPr="00E41A5B">
        <w:rPr>
          <w:rFonts w:ascii="Arial" w:hAnsi="Arial" w:cs="Arial"/>
        </w:rPr>
        <w:t xml:space="preserve"> </w:t>
      </w:r>
      <w:proofErr w:type="spellStart"/>
      <w:r w:rsidR="00B92CB6" w:rsidRPr="00E41A5B">
        <w:rPr>
          <w:rFonts w:ascii="Arial" w:hAnsi="Arial" w:cs="Arial"/>
        </w:rPr>
        <w:t>DfMA</w:t>
      </w:r>
      <w:proofErr w:type="spellEnd"/>
      <w:r w:rsidR="00B92CB6" w:rsidRPr="00E41A5B">
        <w:rPr>
          <w:rFonts w:ascii="Arial" w:hAnsi="Arial" w:cs="Arial"/>
        </w:rPr>
        <w:t xml:space="preserve">) in Steel Construction. Available at:  </w:t>
      </w:r>
      <w:hyperlink r:id="rId16" w:history="1">
        <w:r w:rsidR="00B92CB6" w:rsidRPr="00E41A5B">
          <w:rPr>
            <w:rStyle w:val="Hyperlink"/>
            <w:rFonts w:ascii="Arial" w:hAnsi="Arial" w:cs="Arial"/>
          </w:rPr>
          <w:t>https://steel-sci.com/sci-about.html</w:t>
        </w:r>
      </w:hyperlink>
      <w:r w:rsidR="00B92CB6" w:rsidRPr="00E41A5B">
        <w:rPr>
          <w:rFonts w:ascii="Arial" w:hAnsi="Arial" w:cs="Arial"/>
        </w:rPr>
        <w:t xml:space="preserve"> </w:t>
      </w:r>
    </w:p>
    <w:p w14:paraId="58B01928" w14:textId="63B29A48" w:rsidR="00B92CB6" w:rsidRPr="00E41A5B" w:rsidRDefault="00B92CB6" w:rsidP="00E41A5B">
      <w:pPr>
        <w:spacing w:line="360" w:lineRule="auto"/>
        <w:jc w:val="both"/>
        <w:rPr>
          <w:rFonts w:ascii="Arial" w:hAnsi="Arial" w:cs="Arial"/>
        </w:rPr>
      </w:pPr>
      <w:r w:rsidRPr="00E41A5B">
        <w:rPr>
          <w:rFonts w:ascii="Arial" w:hAnsi="Arial" w:cs="Arial"/>
        </w:rPr>
        <w:t xml:space="preserve">World Steel Association (2025) Steel's contribution to a Low Carbon Future. Available at: </w:t>
      </w:r>
      <w:hyperlink r:id="rId17" w:history="1">
        <w:r w:rsidRPr="00E41A5B">
          <w:rPr>
            <w:rStyle w:val="Hyperlink"/>
            <w:rFonts w:ascii="Arial" w:hAnsi="Arial" w:cs="Arial"/>
          </w:rPr>
          <w:t>https://worldsteel.org/climate-action/climate-change-and-the-production-of-iron-and-steel/</w:t>
        </w:r>
      </w:hyperlink>
      <w:r w:rsidRPr="00E41A5B">
        <w:rPr>
          <w:rFonts w:ascii="Arial" w:hAnsi="Arial" w:cs="Arial"/>
        </w:rPr>
        <w:t xml:space="preserve"> </w:t>
      </w:r>
    </w:p>
    <w:p w14:paraId="32C8744B" w14:textId="77554337" w:rsidR="00B92CB6" w:rsidRPr="00E41A5B" w:rsidRDefault="00B92CB6" w:rsidP="00E41A5B">
      <w:pPr>
        <w:spacing w:line="360" w:lineRule="auto"/>
        <w:jc w:val="both"/>
        <w:rPr>
          <w:rFonts w:ascii="Arial" w:hAnsi="Arial" w:cs="Arial"/>
        </w:rPr>
      </w:pPr>
      <w:r w:rsidRPr="00E41A5B">
        <w:rPr>
          <w:rFonts w:ascii="Arial" w:hAnsi="Arial" w:cs="Arial"/>
        </w:rPr>
        <w:lastRenderedPageBreak/>
        <w:t>BRE Global (2018) BREEAM UK New Construction Technical Manual</w:t>
      </w:r>
      <w:r w:rsidR="002D3DAC" w:rsidRPr="00E41A5B">
        <w:rPr>
          <w:rFonts w:ascii="Arial" w:hAnsi="Arial" w:cs="Arial"/>
        </w:rPr>
        <w:t xml:space="preserve">. Available at: </w:t>
      </w:r>
      <w:hyperlink r:id="rId18" w:history="1">
        <w:r w:rsidR="002D3DAC" w:rsidRPr="00E41A5B">
          <w:rPr>
            <w:rStyle w:val="Hyperlink"/>
            <w:rFonts w:ascii="Arial" w:hAnsi="Arial" w:cs="Arial"/>
          </w:rPr>
          <w:t>https://breeam.com/case-studies</w:t>
        </w:r>
      </w:hyperlink>
      <w:r w:rsidR="002D3DAC" w:rsidRPr="00E41A5B">
        <w:rPr>
          <w:rFonts w:ascii="Arial" w:hAnsi="Arial" w:cs="Arial"/>
        </w:rPr>
        <w:t xml:space="preserve"> </w:t>
      </w:r>
    </w:p>
    <w:p w14:paraId="03EE921B" w14:textId="77777777" w:rsidR="002530DE" w:rsidRPr="00E41A5B" w:rsidRDefault="002530DE" w:rsidP="00E41A5B">
      <w:pPr>
        <w:spacing w:line="360" w:lineRule="auto"/>
        <w:jc w:val="both"/>
        <w:rPr>
          <w:rFonts w:ascii="Arial" w:hAnsi="Arial" w:cs="Arial"/>
        </w:rPr>
      </w:pPr>
      <w:r w:rsidRPr="00E41A5B">
        <w:rPr>
          <w:rFonts w:ascii="Arial" w:hAnsi="Arial" w:cs="Arial"/>
        </w:rPr>
        <w:t xml:space="preserve">Sherwin-Williams (2017) FIRETEX Intumescent Coatings for Structural Steel. Available at:  </w:t>
      </w:r>
      <w:hyperlink r:id="rId19" w:history="1">
        <w:r w:rsidRPr="00E41A5B">
          <w:rPr>
            <w:rStyle w:val="Hyperlink"/>
            <w:rFonts w:ascii="Arial" w:hAnsi="Arial" w:cs="Arial"/>
          </w:rPr>
          <w:t>https://protectiveeu.sherwin-williams.com/en/fire-protection-coating/products/steel-fire-protection/intumescent-coatings-for-steel</w:t>
        </w:r>
      </w:hyperlink>
      <w:r w:rsidRPr="00E41A5B">
        <w:rPr>
          <w:rFonts w:ascii="Arial" w:hAnsi="Arial" w:cs="Arial"/>
        </w:rPr>
        <w:t xml:space="preserve"> </w:t>
      </w:r>
    </w:p>
    <w:p w14:paraId="19E3783C" w14:textId="412BA870" w:rsidR="002530DE" w:rsidRDefault="002530DE" w:rsidP="00E41A5B">
      <w:pPr>
        <w:spacing w:line="360" w:lineRule="auto"/>
        <w:jc w:val="both"/>
        <w:rPr>
          <w:rFonts w:ascii="Arial" w:hAnsi="Arial" w:cs="Arial"/>
        </w:rPr>
      </w:pPr>
      <w:r w:rsidRPr="00E41A5B">
        <w:rPr>
          <w:rFonts w:ascii="Arial" w:hAnsi="Arial" w:cs="Arial"/>
        </w:rPr>
        <w:t xml:space="preserve">Sherwin-Williams (2017) </w:t>
      </w:r>
      <w:proofErr w:type="spellStart"/>
      <w:r w:rsidRPr="00E41A5B">
        <w:rPr>
          <w:rFonts w:ascii="Arial" w:hAnsi="Arial" w:cs="Arial"/>
        </w:rPr>
        <w:t>Acrolon</w:t>
      </w:r>
      <w:proofErr w:type="spellEnd"/>
      <w:r w:rsidRPr="00E41A5B">
        <w:rPr>
          <w:rFonts w:ascii="Arial" w:hAnsi="Arial" w:cs="Arial"/>
        </w:rPr>
        <w:t xml:space="preserve"> C237 Protective Coating Data Sheet. Available at: </w:t>
      </w:r>
      <w:hyperlink r:id="rId20" w:history="1">
        <w:r w:rsidRPr="00E41A5B">
          <w:rPr>
            <w:rStyle w:val="Hyperlink"/>
            <w:rFonts w:ascii="Arial" w:hAnsi="Arial" w:cs="Arial"/>
          </w:rPr>
          <w:t>https://industrial.sherwin-williams.com/emeai/gb/en/protective-marine/catalog/product/products-by-industry.15036790/acrolon-c237.15633069.html</w:t>
        </w:r>
      </w:hyperlink>
      <w:r w:rsidRPr="00E41A5B">
        <w:rPr>
          <w:rFonts w:ascii="Arial" w:hAnsi="Arial" w:cs="Arial"/>
        </w:rPr>
        <w:t xml:space="preserve"> </w:t>
      </w:r>
    </w:p>
    <w:p w14:paraId="226BA884" w14:textId="5522A257" w:rsidR="00BA5849" w:rsidRDefault="00275A19" w:rsidP="00E41A5B">
      <w:pPr>
        <w:spacing w:line="360" w:lineRule="auto"/>
        <w:jc w:val="both"/>
        <w:rPr>
          <w:rFonts w:ascii="Arial" w:hAnsi="Arial" w:cs="Arial"/>
        </w:rPr>
      </w:pPr>
      <w:proofErr w:type="spellStart"/>
      <w:r>
        <w:rPr>
          <w:rFonts w:ascii="Arial" w:hAnsi="Arial" w:cs="Arial"/>
        </w:rPr>
        <w:t>Illston</w:t>
      </w:r>
      <w:proofErr w:type="spellEnd"/>
      <w:r w:rsidR="00E70FE9">
        <w:rPr>
          <w:rFonts w:ascii="Arial" w:hAnsi="Arial" w:cs="Arial"/>
        </w:rPr>
        <w:t>,</w:t>
      </w:r>
      <w:r w:rsidR="00BC1FD9">
        <w:rPr>
          <w:rFonts w:ascii="Arial" w:hAnsi="Arial" w:cs="Arial"/>
        </w:rPr>
        <w:t xml:space="preserve"> </w:t>
      </w:r>
      <w:r w:rsidR="00E70FE9">
        <w:rPr>
          <w:rFonts w:ascii="Arial" w:hAnsi="Arial" w:cs="Arial"/>
        </w:rPr>
        <w:t xml:space="preserve">J.M. and </w:t>
      </w:r>
      <w:proofErr w:type="spellStart"/>
      <w:r w:rsidR="00E70FE9">
        <w:rPr>
          <w:rFonts w:ascii="Arial" w:hAnsi="Arial" w:cs="Arial"/>
        </w:rPr>
        <w:t>Domone</w:t>
      </w:r>
      <w:proofErr w:type="spellEnd"/>
      <w:r w:rsidR="00E70FE9">
        <w:rPr>
          <w:rFonts w:ascii="Arial" w:hAnsi="Arial" w:cs="Arial"/>
        </w:rPr>
        <w:t>, P.L.</w:t>
      </w:r>
      <w:r w:rsidR="00485351">
        <w:rPr>
          <w:rFonts w:ascii="Arial" w:hAnsi="Arial" w:cs="Arial"/>
        </w:rPr>
        <w:t xml:space="preserve"> (2010) Construction Materials</w:t>
      </w:r>
      <w:r w:rsidR="00315AFF">
        <w:rPr>
          <w:rFonts w:ascii="Arial" w:hAnsi="Arial" w:cs="Arial"/>
        </w:rPr>
        <w:t xml:space="preserve">: Their Nature and Behaviour. </w:t>
      </w:r>
      <w:r w:rsidR="000D639B">
        <w:rPr>
          <w:rFonts w:ascii="Arial" w:hAnsi="Arial" w:cs="Arial"/>
        </w:rPr>
        <w:t>4</w:t>
      </w:r>
      <w:r w:rsidR="00191F63">
        <w:rPr>
          <w:rFonts w:ascii="Arial" w:hAnsi="Arial" w:cs="Arial"/>
        </w:rPr>
        <w:t>th</w:t>
      </w:r>
      <w:r w:rsidR="000D639B">
        <w:rPr>
          <w:rFonts w:ascii="Arial" w:hAnsi="Arial" w:cs="Arial"/>
        </w:rPr>
        <w:t xml:space="preserve"> </w:t>
      </w:r>
      <w:proofErr w:type="spellStart"/>
      <w:r w:rsidR="000D639B">
        <w:rPr>
          <w:rFonts w:ascii="Arial" w:hAnsi="Arial" w:cs="Arial"/>
        </w:rPr>
        <w:t>edn</w:t>
      </w:r>
      <w:proofErr w:type="spellEnd"/>
      <w:r w:rsidR="000D639B">
        <w:rPr>
          <w:rFonts w:ascii="Arial" w:hAnsi="Arial" w:cs="Arial"/>
        </w:rPr>
        <w:t xml:space="preserve">. London: Taylor &amp; Francis </w:t>
      </w:r>
    </w:p>
    <w:p w14:paraId="1A93F36E" w14:textId="44421578" w:rsidR="00BC1FD9" w:rsidRDefault="006912EB" w:rsidP="00E41A5B">
      <w:pPr>
        <w:spacing w:line="360" w:lineRule="auto"/>
        <w:jc w:val="both"/>
        <w:rPr>
          <w:rFonts w:ascii="Arial" w:hAnsi="Arial" w:cs="Arial"/>
        </w:rPr>
      </w:pPr>
      <w:r>
        <w:rPr>
          <w:rFonts w:ascii="Arial" w:hAnsi="Arial" w:cs="Arial"/>
        </w:rPr>
        <w:t>Holmes, J.D. (2015) Wind Loading of Structures</w:t>
      </w:r>
      <w:r w:rsidR="00B16AEB">
        <w:rPr>
          <w:rFonts w:ascii="Arial" w:hAnsi="Arial" w:cs="Arial"/>
        </w:rPr>
        <w:t>. 3</w:t>
      </w:r>
      <w:r w:rsidR="00AB2884">
        <w:rPr>
          <w:rFonts w:ascii="Arial" w:hAnsi="Arial" w:cs="Arial"/>
        </w:rPr>
        <w:t>rd</w:t>
      </w:r>
      <w:r w:rsidR="00B16AEB">
        <w:rPr>
          <w:rFonts w:ascii="Arial" w:hAnsi="Arial" w:cs="Arial"/>
        </w:rPr>
        <w:t xml:space="preserve"> </w:t>
      </w:r>
      <w:proofErr w:type="spellStart"/>
      <w:r w:rsidR="00B16AEB">
        <w:rPr>
          <w:rFonts w:ascii="Arial" w:hAnsi="Arial" w:cs="Arial"/>
        </w:rPr>
        <w:t>edn</w:t>
      </w:r>
      <w:proofErr w:type="spellEnd"/>
      <w:r w:rsidR="00B16AEB">
        <w:rPr>
          <w:rFonts w:ascii="Arial" w:hAnsi="Arial" w:cs="Arial"/>
        </w:rPr>
        <w:t>. Boca Raton: CRC Press</w:t>
      </w:r>
      <w:r w:rsidR="000E681E">
        <w:rPr>
          <w:rFonts w:ascii="Arial" w:hAnsi="Arial" w:cs="Arial"/>
        </w:rPr>
        <w:t>.</w:t>
      </w:r>
    </w:p>
    <w:p w14:paraId="15D0CC4F" w14:textId="3EB1E441" w:rsidR="00AB2884" w:rsidRDefault="00C273FA" w:rsidP="00E41A5B">
      <w:pPr>
        <w:spacing w:line="360" w:lineRule="auto"/>
        <w:jc w:val="both"/>
        <w:rPr>
          <w:rFonts w:ascii="Arial" w:hAnsi="Arial" w:cs="Arial"/>
        </w:rPr>
      </w:pPr>
      <w:r>
        <w:rPr>
          <w:rFonts w:ascii="Arial" w:hAnsi="Arial" w:cs="Arial"/>
        </w:rPr>
        <w:t>Lawson, R.M., Ogden, R.G. and Bergin</w:t>
      </w:r>
      <w:r w:rsidR="0041395A">
        <w:rPr>
          <w:rFonts w:ascii="Arial" w:hAnsi="Arial" w:cs="Arial"/>
        </w:rPr>
        <w:t xml:space="preserve">, R. (2012) </w:t>
      </w:r>
      <w:r w:rsidR="00C65B7F">
        <w:rPr>
          <w:rFonts w:ascii="Arial" w:hAnsi="Arial" w:cs="Arial"/>
        </w:rPr>
        <w:t>‘Application of modular construction in high-rise buildings</w:t>
      </w:r>
      <w:r w:rsidR="00FD5B61">
        <w:rPr>
          <w:rFonts w:ascii="Arial" w:hAnsi="Arial" w:cs="Arial"/>
        </w:rPr>
        <w:t xml:space="preserve">’, Journal of </w:t>
      </w:r>
      <w:r w:rsidR="008A15F6">
        <w:rPr>
          <w:rFonts w:ascii="Arial" w:hAnsi="Arial" w:cs="Arial"/>
        </w:rPr>
        <w:t>Architectural</w:t>
      </w:r>
      <w:r w:rsidR="00FA1E99">
        <w:rPr>
          <w:rFonts w:ascii="Arial" w:hAnsi="Arial" w:cs="Arial"/>
        </w:rPr>
        <w:t xml:space="preserve"> Engineering, 18(2), pp</w:t>
      </w:r>
      <w:r w:rsidR="00740B56">
        <w:rPr>
          <w:rFonts w:ascii="Arial" w:hAnsi="Arial" w:cs="Arial"/>
        </w:rPr>
        <w:t>. 148-154.</w:t>
      </w:r>
      <w:r w:rsidR="00685FA0">
        <w:rPr>
          <w:rFonts w:ascii="Arial" w:hAnsi="Arial" w:cs="Arial"/>
        </w:rPr>
        <w:t xml:space="preserve"> </w:t>
      </w:r>
    </w:p>
    <w:p w14:paraId="18EF3D29" w14:textId="0C23BCD1" w:rsidR="005834ED" w:rsidRDefault="00027982" w:rsidP="00E41A5B">
      <w:pPr>
        <w:spacing w:line="360" w:lineRule="auto"/>
        <w:jc w:val="both"/>
        <w:rPr>
          <w:rFonts w:ascii="Arial" w:hAnsi="Arial" w:cs="Arial"/>
        </w:rPr>
      </w:pPr>
      <w:r>
        <w:rPr>
          <w:rFonts w:ascii="Arial" w:hAnsi="Arial" w:cs="Arial"/>
        </w:rPr>
        <w:t>Ashby, M.F. (2013) Materials and the Environment</w:t>
      </w:r>
      <w:r w:rsidR="00DC2AF3">
        <w:rPr>
          <w:rFonts w:ascii="Arial" w:hAnsi="Arial" w:cs="Arial"/>
        </w:rPr>
        <w:t>:</w:t>
      </w:r>
      <w:r w:rsidR="001E755B">
        <w:rPr>
          <w:rFonts w:ascii="Arial" w:hAnsi="Arial" w:cs="Arial"/>
        </w:rPr>
        <w:t xml:space="preserve"> Eco-informed Material Choice</w:t>
      </w:r>
      <w:r w:rsidR="00393370">
        <w:rPr>
          <w:rFonts w:ascii="Arial" w:hAnsi="Arial" w:cs="Arial"/>
        </w:rPr>
        <w:t xml:space="preserve">. 2nd </w:t>
      </w:r>
      <w:proofErr w:type="spellStart"/>
      <w:r w:rsidR="00393370">
        <w:rPr>
          <w:rFonts w:ascii="Arial" w:hAnsi="Arial" w:cs="Arial"/>
        </w:rPr>
        <w:t>edn</w:t>
      </w:r>
      <w:proofErr w:type="spellEnd"/>
      <w:r w:rsidR="00393370">
        <w:rPr>
          <w:rFonts w:ascii="Arial" w:hAnsi="Arial" w:cs="Arial"/>
        </w:rPr>
        <w:t>. Oxford: Butterworth-</w:t>
      </w:r>
      <w:r w:rsidR="00F83F53">
        <w:rPr>
          <w:rFonts w:ascii="Arial" w:hAnsi="Arial" w:cs="Arial"/>
        </w:rPr>
        <w:t>Heinemann.</w:t>
      </w:r>
    </w:p>
    <w:p w14:paraId="3AD6B05D" w14:textId="31051DAF" w:rsidR="00ED39A4" w:rsidRPr="001B6736" w:rsidRDefault="00333449" w:rsidP="00E41A5B">
      <w:pPr>
        <w:spacing w:line="360" w:lineRule="auto"/>
        <w:jc w:val="both"/>
        <w:rPr>
          <w:rFonts w:ascii="Arial" w:hAnsi="Arial" w:cs="Arial"/>
        </w:rPr>
      </w:pPr>
      <w:r>
        <w:rPr>
          <w:rFonts w:ascii="Arial" w:hAnsi="Arial" w:cs="Arial"/>
        </w:rPr>
        <w:t xml:space="preserve">World Green Building Council (2021) Bringing Embodied </w:t>
      </w:r>
      <w:r w:rsidR="00F36F87">
        <w:rPr>
          <w:rFonts w:ascii="Arial" w:hAnsi="Arial" w:cs="Arial"/>
        </w:rPr>
        <w:t xml:space="preserve">Carbon Upfront. </w:t>
      </w:r>
      <w:r w:rsidR="002B235A">
        <w:rPr>
          <w:rFonts w:ascii="Arial" w:hAnsi="Arial" w:cs="Arial"/>
        </w:rPr>
        <w:t>London: WGBC.</w:t>
      </w:r>
    </w:p>
    <w:p w14:paraId="1AE93B94" w14:textId="77777777" w:rsidR="002530DE" w:rsidRPr="00E41A5B" w:rsidRDefault="002530DE" w:rsidP="00E41A5B">
      <w:pPr>
        <w:spacing w:line="360" w:lineRule="auto"/>
        <w:jc w:val="both"/>
        <w:rPr>
          <w:rFonts w:ascii="Arial" w:hAnsi="Arial" w:cs="Arial"/>
        </w:rPr>
      </w:pPr>
    </w:p>
    <w:p w14:paraId="36828A9F" w14:textId="77777777" w:rsidR="002D3DAC" w:rsidRPr="00E41A5B" w:rsidRDefault="002D3DAC" w:rsidP="00E41A5B">
      <w:pPr>
        <w:spacing w:line="360" w:lineRule="auto"/>
        <w:jc w:val="both"/>
        <w:rPr>
          <w:rFonts w:ascii="Arial" w:hAnsi="Arial" w:cs="Arial"/>
        </w:rPr>
      </w:pPr>
    </w:p>
    <w:p w14:paraId="0199DEC4" w14:textId="77777777" w:rsidR="00B92CB6" w:rsidRPr="00E41A5B" w:rsidRDefault="00B92CB6" w:rsidP="00E41A5B">
      <w:pPr>
        <w:spacing w:line="360" w:lineRule="auto"/>
        <w:jc w:val="both"/>
        <w:rPr>
          <w:rFonts w:ascii="Arial" w:hAnsi="Arial" w:cs="Arial"/>
        </w:rPr>
      </w:pPr>
    </w:p>
    <w:p w14:paraId="447A2C73" w14:textId="77777777" w:rsidR="000511F9" w:rsidRPr="00E41A5B" w:rsidRDefault="000511F9" w:rsidP="00E41A5B">
      <w:pPr>
        <w:spacing w:line="360" w:lineRule="auto"/>
        <w:ind w:left="360"/>
        <w:jc w:val="both"/>
        <w:rPr>
          <w:rFonts w:ascii="Arial" w:hAnsi="Arial" w:cs="Arial"/>
        </w:rPr>
      </w:pPr>
    </w:p>
    <w:p w14:paraId="237E5689" w14:textId="77777777" w:rsidR="008B2537" w:rsidRPr="00E41A5B" w:rsidRDefault="008B2537" w:rsidP="00E41A5B">
      <w:pPr>
        <w:spacing w:line="360" w:lineRule="auto"/>
        <w:ind w:left="360"/>
        <w:jc w:val="both"/>
        <w:rPr>
          <w:rFonts w:ascii="Arial" w:hAnsi="Arial" w:cs="Arial"/>
        </w:rPr>
      </w:pPr>
    </w:p>
    <w:p w14:paraId="463DDD0B" w14:textId="77777777" w:rsidR="00A35149" w:rsidRPr="00E41A5B" w:rsidRDefault="00A35149" w:rsidP="00E41A5B">
      <w:pPr>
        <w:spacing w:line="360" w:lineRule="auto"/>
        <w:ind w:left="360"/>
        <w:jc w:val="both"/>
        <w:rPr>
          <w:rFonts w:ascii="Arial" w:hAnsi="Arial" w:cs="Arial"/>
        </w:rPr>
      </w:pPr>
    </w:p>
    <w:p w14:paraId="7804B279" w14:textId="77777777" w:rsidR="00F40F24" w:rsidRPr="00E41A5B" w:rsidRDefault="00F40F24" w:rsidP="00E41A5B">
      <w:pPr>
        <w:spacing w:line="360" w:lineRule="auto"/>
        <w:ind w:left="360"/>
        <w:jc w:val="both"/>
        <w:rPr>
          <w:rFonts w:ascii="Arial" w:hAnsi="Arial" w:cs="Arial"/>
        </w:rPr>
      </w:pPr>
    </w:p>
    <w:p w14:paraId="6EE613B6" w14:textId="77777777" w:rsidR="00375B52" w:rsidRPr="00E41A5B" w:rsidRDefault="00375B52" w:rsidP="00E41A5B">
      <w:pPr>
        <w:spacing w:line="360" w:lineRule="auto"/>
        <w:jc w:val="both"/>
        <w:rPr>
          <w:rFonts w:ascii="Arial" w:hAnsi="Arial" w:cs="Arial"/>
        </w:rPr>
      </w:pPr>
    </w:p>
    <w:p w14:paraId="7BFE1F38" w14:textId="77777777" w:rsidR="00C272D2" w:rsidRPr="00E41A5B" w:rsidRDefault="00C272D2" w:rsidP="00E41A5B">
      <w:pPr>
        <w:spacing w:line="360" w:lineRule="auto"/>
        <w:jc w:val="both"/>
        <w:rPr>
          <w:rFonts w:ascii="Arial" w:hAnsi="Arial" w:cs="Arial"/>
        </w:rPr>
      </w:pPr>
    </w:p>
    <w:p w14:paraId="71A895A7" w14:textId="77777777" w:rsidR="00C272D2" w:rsidRPr="00E41A5B" w:rsidRDefault="00C272D2" w:rsidP="00E41A5B">
      <w:pPr>
        <w:spacing w:line="360" w:lineRule="auto"/>
        <w:jc w:val="both"/>
        <w:rPr>
          <w:rFonts w:ascii="Arial" w:hAnsi="Arial" w:cs="Arial"/>
        </w:rPr>
      </w:pPr>
    </w:p>
    <w:p w14:paraId="6302CB22" w14:textId="77777777" w:rsidR="00C272D2" w:rsidRPr="00E41A5B" w:rsidRDefault="00C272D2" w:rsidP="00E41A5B">
      <w:pPr>
        <w:spacing w:line="360" w:lineRule="auto"/>
        <w:ind w:left="360"/>
        <w:jc w:val="both"/>
        <w:rPr>
          <w:rFonts w:ascii="Arial" w:hAnsi="Arial" w:cs="Arial"/>
        </w:rPr>
      </w:pPr>
    </w:p>
    <w:p w14:paraId="7AE24E0E" w14:textId="77777777" w:rsidR="00415DE0" w:rsidRPr="00E41A5B" w:rsidRDefault="00415DE0" w:rsidP="00E41A5B">
      <w:pPr>
        <w:spacing w:line="360" w:lineRule="auto"/>
        <w:ind w:left="360"/>
        <w:jc w:val="both"/>
        <w:rPr>
          <w:rFonts w:ascii="Arial" w:hAnsi="Arial" w:cs="Arial"/>
        </w:rPr>
      </w:pPr>
    </w:p>
    <w:p w14:paraId="328861CC" w14:textId="17242CE9" w:rsidR="00F901DD" w:rsidRPr="00E41A5B" w:rsidRDefault="0086372A" w:rsidP="00E41A5B">
      <w:pPr>
        <w:spacing w:line="360" w:lineRule="auto"/>
        <w:jc w:val="both"/>
        <w:rPr>
          <w:rFonts w:ascii="Arial" w:hAnsi="Arial" w:cs="Arial"/>
        </w:rPr>
      </w:pPr>
      <w:r w:rsidRPr="00E41A5B">
        <w:rPr>
          <w:rFonts w:ascii="Arial" w:hAnsi="Arial" w:cs="Arial"/>
        </w:rPr>
        <w:t xml:space="preserve">  </w:t>
      </w:r>
    </w:p>
    <w:p w14:paraId="3C4D9C7F" w14:textId="77777777" w:rsidR="00FF4AEF" w:rsidRPr="00E41A5B" w:rsidRDefault="00FF4AEF" w:rsidP="00E41A5B">
      <w:pPr>
        <w:spacing w:line="360" w:lineRule="auto"/>
        <w:jc w:val="both"/>
        <w:rPr>
          <w:rFonts w:ascii="Arial" w:hAnsi="Arial" w:cs="Arial"/>
        </w:rPr>
      </w:pPr>
    </w:p>
    <w:p w14:paraId="4573590D" w14:textId="77777777" w:rsidR="00BF33F5" w:rsidRPr="00E41A5B" w:rsidRDefault="00BF33F5" w:rsidP="00E41A5B">
      <w:pPr>
        <w:spacing w:line="360" w:lineRule="auto"/>
        <w:ind w:left="360"/>
        <w:jc w:val="both"/>
        <w:rPr>
          <w:rFonts w:ascii="Arial" w:hAnsi="Arial" w:cs="Arial"/>
        </w:rPr>
      </w:pPr>
    </w:p>
    <w:p w14:paraId="41A07A8D" w14:textId="77777777" w:rsidR="008F3D73" w:rsidRPr="00E41A5B" w:rsidRDefault="008F3D73" w:rsidP="00E41A5B">
      <w:pPr>
        <w:spacing w:line="360" w:lineRule="auto"/>
        <w:jc w:val="both"/>
        <w:rPr>
          <w:rFonts w:ascii="Arial" w:hAnsi="Arial" w:cs="Arial"/>
        </w:rPr>
      </w:pPr>
    </w:p>
    <w:p w14:paraId="7BB6CDC5" w14:textId="77777777" w:rsidR="00F2310F" w:rsidRPr="00E41A5B" w:rsidRDefault="00F2310F" w:rsidP="00E41A5B">
      <w:pPr>
        <w:spacing w:line="360" w:lineRule="auto"/>
        <w:ind w:left="360"/>
        <w:jc w:val="both"/>
        <w:rPr>
          <w:rFonts w:ascii="Arial" w:hAnsi="Arial" w:cs="Arial"/>
        </w:rPr>
      </w:pPr>
    </w:p>
    <w:p w14:paraId="0A897949" w14:textId="77777777" w:rsidR="00C8740F" w:rsidRPr="00E41A5B" w:rsidRDefault="00C8740F" w:rsidP="00E41A5B">
      <w:pPr>
        <w:spacing w:line="360" w:lineRule="auto"/>
        <w:ind w:left="360"/>
        <w:jc w:val="both"/>
        <w:rPr>
          <w:rFonts w:ascii="Arial" w:hAnsi="Arial" w:cs="Arial"/>
        </w:rPr>
      </w:pPr>
    </w:p>
    <w:p w14:paraId="1C7748A0" w14:textId="77777777" w:rsidR="00F04027" w:rsidRPr="00E41A5B" w:rsidRDefault="00F04027" w:rsidP="00E41A5B">
      <w:pPr>
        <w:pStyle w:val="ListParagraph"/>
        <w:spacing w:line="360" w:lineRule="auto"/>
        <w:ind w:left="1080"/>
        <w:jc w:val="both"/>
        <w:rPr>
          <w:rFonts w:ascii="Arial" w:hAnsi="Arial" w:cs="Arial"/>
        </w:rPr>
      </w:pPr>
    </w:p>
    <w:p w14:paraId="75CBFA56" w14:textId="77777777" w:rsidR="002D022E" w:rsidRPr="00E41A5B" w:rsidRDefault="002D022E" w:rsidP="00E41A5B">
      <w:pPr>
        <w:spacing w:line="360" w:lineRule="auto"/>
        <w:jc w:val="both"/>
        <w:rPr>
          <w:rFonts w:ascii="Arial" w:hAnsi="Arial" w:cs="Arial"/>
        </w:rPr>
      </w:pPr>
    </w:p>
    <w:p w14:paraId="65BCEA7D" w14:textId="77777777" w:rsidR="002D022E" w:rsidRPr="00E41A5B" w:rsidRDefault="002D022E" w:rsidP="00E41A5B">
      <w:pPr>
        <w:spacing w:line="360" w:lineRule="auto"/>
        <w:jc w:val="both"/>
        <w:rPr>
          <w:rFonts w:ascii="Arial" w:hAnsi="Arial" w:cs="Arial"/>
        </w:rPr>
      </w:pPr>
    </w:p>
    <w:p w14:paraId="2D40B49B" w14:textId="6B031D3B" w:rsidR="00F8120B" w:rsidRPr="00E41A5B" w:rsidRDefault="00F8120B" w:rsidP="00E41A5B">
      <w:pPr>
        <w:spacing w:line="360" w:lineRule="auto"/>
        <w:ind w:left="360"/>
        <w:jc w:val="both"/>
        <w:rPr>
          <w:rFonts w:ascii="Arial" w:hAnsi="Arial" w:cs="Arial"/>
        </w:rPr>
      </w:pPr>
    </w:p>
    <w:p w14:paraId="3B7C4C69" w14:textId="5E069C38" w:rsidR="00951B5A" w:rsidRPr="00E41A5B" w:rsidRDefault="00951B5A" w:rsidP="00E41A5B">
      <w:pPr>
        <w:spacing w:line="360" w:lineRule="auto"/>
        <w:jc w:val="both"/>
        <w:rPr>
          <w:rFonts w:ascii="Arial" w:hAnsi="Arial" w:cs="Arial"/>
        </w:rPr>
      </w:pPr>
    </w:p>
    <w:p w14:paraId="30525DD7" w14:textId="77777777" w:rsidR="003D58DA" w:rsidRPr="00E41A5B" w:rsidRDefault="003D58DA" w:rsidP="00E41A5B">
      <w:pPr>
        <w:pStyle w:val="ListParagraph"/>
        <w:spacing w:line="360" w:lineRule="auto"/>
        <w:ind w:left="1080"/>
        <w:jc w:val="both"/>
        <w:rPr>
          <w:rFonts w:ascii="Arial" w:hAnsi="Arial" w:cs="Arial"/>
        </w:rPr>
      </w:pPr>
    </w:p>
    <w:p w14:paraId="42E7C7FE" w14:textId="77777777" w:rsidR="00A50AA2" w:rsidRPr="00E41A5B" w:rsidRDefault="00A50AA2" w:rsidP="00E41A5B">
      <w:pPr>
        <w:spacing w:line="360" w:lineRule="auto"/>
        <w:jc w:val="both"/>
        <w:rPr>
          <w:rFonts w:ascii="Arial" w:hAnsi="Arial" w:cs="Arial"/>
        </w:rPr>
      </w:pPr>
    </w:p>
    <w:p w14:paraId="3B5188E9" w14:textId="77777777" w:rsidR="00F64988" w:rsidRPr="00E41A5B" w:rsidRDefault="00F64988" w:rsidP="00E41A5B">
      <w:pPr>
        <w:spacing w:line="360" w:lineRule="auto"/>
        <w:ind w:left="360"/>
        <w:jc w:val="both"/>
        <w:rPr>
          <w:rFonts w:ascii="Arial" w:hAnsi="Arial" w:cs="Arial"/>
        </w:rPr>
      </w:pPr>
    </w:p>
    <w:p w14:paraId="44E4B769" w14:textId="77777777" w:rsidR="006D4AED" w:rsidRPr="00E41A5B" w:rsidRDefault="006D4AED" w:rsidP="00E41A5B">
      <w:pPr>
        <w:spacing w:line="360" w:lineRule="auto"/>
        <w:jc w:val="both"/>
        <w:rPr>
          <w:rFonts w:ascii="Arial" w:hAnsi="Arial" w:cs="Arial"/>
        </w:rPr>
      </w:pPr>
    </w:p>
    <w:p w14:paraId="1D0EAF3B" w14:textId="77777777" w:rsidR="000A632A" w:rsidRPr="00E41A5B" w:rsidRDefault="000A632A" w:rsidP="00E41A5B">
      <w:pPr>
        <w:spacing w:line="360" w:lineRule="auto"/>
        <w:jc w:val="both"/>
        <w:rPr>
          <w:rFonts w:ascii="Arial" w:hAnsi="Arial" w:cs="Arial"/>
          <w:b/>
          <w:bCs/>
        </w:rPr>
      </w:pPr>
    </w:p>
    <w:p w14:paraId="3E1B3C70" w14:textId="77777777" w:rsidR="00BB5524" w:rsidRPr="00E41A5B" w:rsidRDefault="00BB5524" w:rsidP="00E41A5B">
      <w:pPr>
        <w:spacing w:line="360" w:lineRule="auto"/>
        <w:jc w:val="both"/>
        <w:rPr>
          <w:rFonts w:ascii="Arial" w:hAnsi="Arial" w:cs="Arial"/>
        </w:rPr>
      </w:pPr>
    </w:p>
    <w:p w14:paraId="262A5DD1" w14:textId="77777777" w:rsidR="001539C0" w:rsidRPr="00E41A5B" w:rsidRDefault="001539C0" w:rsidP="00E41A5B">
      <w:pPr>
        <w:spacing w:line="360" w:lineRule="auto"/>
        <w:jc w:val="both"/>
        <w:rPr>
          <w:rFonts w:ascii="Arial" w:hAnsi="Arial" w:cs="Arial"/>
        </w:rPr>
      </w:pPr>
    </w:p>
    <w:p w14:paraId="6AB2B0B0" w14:textId="77777777" w:rsidR="0043427B" w:rsidRPr="00E41A5B" w:rsidRDefault="0043427B" w:rsidP="00E41A5B">
      <w:pPr>
        <w:spacing w:line="360" w:lineRule="auto"/>
        <w:jc w:val="both"/>
        <w:rPr>
          <w:rFonts w:ascii="Arial" w:hAnsi="Arial" w:cs="Arial"/>
        </w:rPr>
      </w:pPr>
    </w:p>
    <w:sectPr w:rsidR="0043427B" w:rsidRPr="00E41A5B" w:rsidSect="00E41A5B">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4A497" w14:textId="77777777" w:rsidR="00714B3E" w:rsidRDefault="00714B3E" w:rsidP="009A140C">
      <w:pPr>
        <w:spacing w:after="0" w:line="240" w:lineRule="auto"/>
      </w:pPr>
      <w:r>
        <w:separator/>
      </w:r>
    </w:p>
  </w:endnote>
  <w:endnote w:type="continuationSeparator" w:id="0">
    <w:p w14:paraId="7C994BFC" w14:textId="77777777" w:rsidR="00714B3E" w:rsidRDefault="00714B3E" w:rsidP="009A1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45864" w14:textId="0F99B900" w:rsidR="00E41A5B" w:rsidRDefault="00E41A5B" w:rsidP="00E41A5B">
    <w:pPr>
      <w:pStyle w:val="Footer"/>
      <w:tabs>
        <w:tab w:val="clear" w:pos="4513"/>
        <w:tab w:val="clear" w:pos="9026"/>
        <w:tab w:val="left" w:pos="4050"/>
      </w:tabs>
    </w:pPr>
    <w:r>
      <w:rPr>
        <w:noProof/>
      </w:rPr>
      <w:tab/>
    </w:r>
  </w:p>
  <w:p w14:paraId="6F0E52EA" w14:textId="77777777" w:rsidR="00E41A5B" w:rsidRDefault="00E41A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BC3666" w14:textId="77777777" w:rsidR="00E41A5B" w:rsidRDefault="00000000" w:rsidP="00E41A5B">
    <w:pPr>
      <w:pStyle w:val="Footer"/>
      <w:tabs>
        <w:tab w:val="clear" w:pos="4513"/>
        <w:tab w:val="clear" w:pos="9026"/>
        <w:tab w:val="left" w:pos="4050"/>
      </w:tabs>
    </w:pPr>
    <w:sdt>
      <w:sdtPr>
        <w:id w:val="1440796249"/>
        <w:docPartObj>
          <w:docPartGallery w:val="Page Numbers (Bottom of Page)"/>
          <w:docPartUnique/>
        </w:docPartObj>
      </w:sdtPr>
      <w:sdtEndPr>
        <w:rPr>
          <w:noProof/>
        </w:rPr>
      </w:sdtEndPr>
      <w:sdtContent>
        <w:r w:rsidR="00E41A5B">
          <w:fldChar w:fldCharType="begin"/>
        </w:r>
        <w:r w:rsidR="00E41A5B">
          <w:instrText xml:space="preserve"> PAGE   \* MERGEFORMAT </w:instrText>
        </w:r>
        <w:r w:rsidR="00E41A5B">
          <w:fldChar w:fldCharType="separate"/>
        </w:r>
        <w:r w:rsidR="00E41A5B">
          <w:rPr>
            <w:noProof/>
          </w:rPr>
          <w:t>2</w:t>
        </w:r>
        <w:r w:rsidR="00E41A5B">
          <w:rPr>
            <w:noProof/>
          </w:rPr>
          <w:fldChar w:fldCharType="end"/>
        </w:r>
      </w:sdtContent>
    </w:sdt>
    <w:r w:rsidR="00E41A5B">
      <w:rPr>
        <w:noProof/>
      </w:rPr>
      <w:tab/>
    </w:r>
  </w:p>
  <w:p w14:paraId="1A7FBF06" w14:textId="77777777" w:rsidR="00E41A5B" w:rsidRDefault="00E41A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4611214"/>
      <w:docPartObj>
        <w:docPartGallery w:val="Page Numbers (Bottom of Page)"/>
        <w:docPartUnique/>
      </w:docPartObj>
    </w:sdtPr>
    <w:sdtContent>
      <w:p w14:paraId="6B87B977" w14:textId="69CE6911" w:rsidR="00E41A5B" w:rsidRDefault="00E41A5B">
        <w:pPr>
          <w:pStyle w:val="Footer"/>
        </w:pPr>
        <w:r>
          <w:fldChar w:fldCharType="begin"/>
        </w:r>
        <w:r>
          <w:instrText>PAGE   \* MERGEFORMAT</w:instrText>
        </w:r>
        <w:r>
          <w:fldChar w:fldCharType="separate"/>
        </w:r>
        <w:r>
          <w:t>2</w:t>
        </w:r>
        <w:r>
          <w:fldChar w:fldCharType="end"/>
        </w:r>
      </w:p>
    </w:sdtContent>
  </w:sdt>
  <w:p w14:paraId="06D9A50A" w14:textId="77777777" w:rsidR="00E41A5B" w:rsidRDefault="00E41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0F71E" w14:textId="77777777" w:rsidR="00714B3E" w:rsidRDefault="00714B3E" w:rsidP="009A140C">
      <w:pPr>
        <w:spacing w:after="0" w:line="240" w:lineRule="auto"/>
      </w:pPr>
      <w:r>
        <w:separator/>
      </w:r>
    </w:p>
  </w:footnote>
  <w:footnote w:type="continuationSeparator" w:id="0">
    <w:p w14:paraId="5DFA86AD" w14:textId="77777777" w:rsidR="00714B3E" w:rsidRDefault="00714B3E" w:rsidP="009A14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4E2163"/>
    <w:multiLevelType w:val="multilevel"/>
    <w:tmpl w:val="BAF6158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30272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4F1"/>
    <w:rsid w:val="000036A6"/>
    <w:rsid w:val="00027982"/>
    <w:rsid w:val="000511F9"/>
    <w:rsid w:val="000662B3"/>
    <w:rsid w:val="0007071C"/>
    <w:rsid w:val="000772FF"/>
    <w:rsid w:val="00091FA8"/>
    <w:rsid w:val="000A50DD"/>
    <w:rsid w:val="000A632A"/>
    <w:rsid w:val="000B66C0"/>
    <w:rsid w:val="000D639B"/>
    <w:rsid w:val="000E3DEB"/>
    <w:rsid w:val="000E681E"/>
    <w:rsid w:val="00133123"/>
    <w:rsid w:val="0014016A"/>
    <w:rsid w:val="001539C0"/>
    <w:rsid w:val="00171960"/>
    <w:rsid w:val="00190184"/>
    <w:rsid w:val="00191F63"/>
    <w:rsid w:val="001969A0"/>
    <w:rsid w:val="001A6C76"/>
    <w:rsid w:val="001B6736"/>
    <w:rsid w:val="001D4478"/>
    <w:rsid w:val="001E755B"/>
    <w:rsid w:val="00207056"/>
    <w:rsid w:val="00220469"/>
    <w:rsid w:val="002225F0"/>
    <w:rsid w:val="00241039"/>
    <w:rsid w:val="002530DE"/>
    <w:rsid w:val="00255959"/>
    <w:rsid w:val="0026394C"/>
    <w:rsid w:val="00275A19"/>
    <w:rsid w:val="002874F1"/>
    <w:rsid w:val="002905AD"/>
    <w:rsid w:val="002A1C3A"/>
    <w:rsid w:val="002A3312"/>
    <w:rsid w:val="002A4FEA"/>
    <w:rsid w:val="002B235A"/>
    <w:rsid w:val="002D022E"/>
    <w:rsid w:val="002D3DAC"/>
    <w:rsid w:val="002E3D72"/>
    <w:rsid w:val="002E7EEE"/>
    <w:rsid w:val="002F3E1E"/>
    <w:rsid w:val="002F6803"/>
    <w:rsid w:val="00305DF5"/>
    <w:rsid w:val="00312A92"/>
    <w:rsid w:val="003136F8"/>
    <w:rsid w:val="00315AFF"/>
    <w:rsid w:val="00320FD5"/>
    <w:rsid w:val="00325637"/>
    <w:rsid w:val="00333449"/>
    <w:rsid w:val="0034770F"/>
    <w:rsid w:val="00354816"/>
    <w:rsid w:val="00365B34"/>
    <w:rsid w:val="00367D8C"/>
    <w:rsid w:val="00375B52"/>
    <w:rsid w:val="00381B7F"/>
    <w:rsid w:val="00393370"/>
    <w:rsid w:val="003D58DA"/>
    <w:rsid w:val="003D5E46"/>
    <w:rsid w:val="003F36DE"/>
    <w:rsid w:val="00402BCA"/>
    <w:rsid w:val="0041395A"/>
    <w:rsid w:val="00415DE0"/>
    <w:rsid w:val="00417E7F"/>
    <w:rsid w:val="004315FA"/>
    <w:rsid w:val="0043427B"/>
    <w:rsid w:val="00435F9F"/>
    <w:rsid w:val="00456F22"/>
    <w:rsid w:val="004626B5"/>
    <w:rsid w:val="0048112E"/>
    <w:rsid w:val="00485351"/>
    <w:rsid w:val="00497612"/>
    <w:rsid w:val="004B1326"/>
    <w:rsid w:val="004B2BFC"/>
    <w:rsid w:val="004C0EFB"/>
    <w:rsid w:val="004D2CC2"/>
    <w:rsid w:val="004D3861"/>
    <w:rsid w:val="004E3531"/>
    <w:rsid w:val="004E43EC"/>
    <w:rsid w:val="004F3FEA"/>
    <w:rsid w:val="005300EB"/>
    <w:rsid w:val="00537D6D"/>
    <w:rsid w:val="005640E3"/>
    <w:rsid w:val="00567299"/>
    <w:rsid w:val="00571088"/>
    <w:rsid w:val="00571DF2"/>
    <w:rsid w:val="00571E3F"/>
    <w:rsid w:val="005834ED"/>
    <w:rsid w:val="00586ED9"/>
    <w:rsid w:val="0059269D"/>
    <w:rsid w:val="005B0FAC"/>
    <w:rsid w:val="005B2A55"/>
    <w:rsid w:val="005C25BE"/>
    <w:rsid w:val="005C69C4"/>
    <w:rsid w:val="005D2402"/>
    <w:rsid w:val="00610833"/>
    <w:rsid w:val="00653A74"/>
    <w:rsid w:val="0066007F"/>
    <w:rsid w:val="006802B0"/>
    <w:rsid w:val="00683D1A"/>
    <w:rsid w:val="00685FA0"/>
    <w:rsid w:val="006912EB"/>
    <w:rsid w:val="006D4AED"/>
    <w:rsid w:val="006D58B2"/>
    <w:rsid w:val="006E54D5"/>
    <w:rsid w:val="00700021"/>
    <w:rsid w:val="00701D9F"/>
    <w:rsid w:val="00714B3E"/>
    <w:rsid w:val="00723638"/>
    <w:rsid w:val="00731DF2"/>
    <w:rsid w:val="00740B56"/>
    <w:rsid w:val="00764BBE"/>
    <w:rsid w:val="0077124A"/>
    <w:rsid w:val="00782E19"/>
    <w:rsid w:val="007864EA"/>
    <w:rsid w:val="00792FB5"/>
    <w:rsid w:val="00793493"/>
    <w:rsid w:val="007C440F"/>
    <w:rsid w:val="007E03F0"/>
    <w:rsid w:val="007E3716"/>
    <w:rsid w:val="00806F8D"/>
    <w:rsid w:val="00822B78"/>
    <w:rsid w:val="00826787"/>
    <w:rsid w:val="00827FBA"/>
    <w:rsid w:val="0086372A"/>
    <w:rsid w:val="00864735"/>
    <w:rsid w:val="00867FC8"/>
    <w:rsid w:val="00876047"/>
    <w:rsid w:val="008A09B3"/>
    <w:rsid w:val="008A15F6"/>
    <w:rsid w:val="008A7050"/>
    <w:rsid w:val="008B0C14"/>
    <w:rsid w:val="008B233C"/>
    <w:rsid w:val="008B2537"/>
    <w:rsid w:val="008B5A89"/>
    <w:rsid w:val="008C4B9F"/>
    <w:rsid w:val="008E27AB"/>
    <w:rsid w:val="008F3D73"/>
    <w:rsid w:val="00901BED"/>
    <w:rsid w:val="009133E0"/>
    <w:rsid w:val="00920546"/>
    <w:rsid w:val="00924377"/>
    <w:rsid w:val="00951B5A"/>
    <w:rsid w:val="00952033"/>
    <w:rsid w:val="00952846"/>
    <w:rsid w:val="00964039"/>
    <w:rsid w:val="00974F5D"/>
    <w:rsid w:val="00977371"/>
    <w:rsid w:val="009A140C"/>
    <w:rsid w:val="009A5E91"/>
    <w:rsid w:val="009B3D3E"/>
    <w:rsid w:val="009D34BE"/>
    <w:rsid w:val="009F5ADB"/>
    <w:rsid w:val="009F7B0C"/>
    <w:rsid w:val="00A0308A"/>
    <w:rsid w:val="00A2365F"/>
    <w:rsid w:val="00A23C37"/>
    <w:rsid w:val="00A31355"/>
    <w:rsid w:val="00A35149"/>
    <w:rsid w:val="00A35C76"/>
    <w:rsid w:val="00A43E33"/>
    <w:rsid w:val="00A50AA2"/>
    <w:rsid w:val="00A50CC1"/>
    <w:rsid w:val="00A80170"/>
    <w:rsid w:val="00A92D0B"/>
    <w:rsid w:val="00A96C37"/>
    <w:rsid w:val="00AA333D"/>
    <w:rsid w:val="00AB0E89"/>
    <w:rsid w:val="00AB2884"/>
    <w:rsid w:val="00AB4199"/>
    <w:rsid w:val="00AF0074"/>
    <w:rsid w:val="00B1105E"/>
    <w:rsid w:val="00B15604"/>
    <w:rsid w:val="00B16AEB"/>
    <w:rsid w:val="00B242EE"/>
    <w:rsid w:val="00B26EDB"/>
    <w:rsid w:val="00B31A6A"/>
    <w:rsid w:val="00B54881"/>
    <w:rsid w:val="00B755E9"/>
    <w:rsid w:val="00B92CB6"/>
    <w:rsid w:val="00B97486"/>
    <w:rsid w:val="00BA2E49"/>
    <w:rsid w:val="00BA5849"/>
    <w:rsid w:val="00BB5524"/>
    <w:rsid w:val="00BC1879"/>
    <w:rsid w:val="00BC1FD9"/>
    <w:rsid w:val="00BD7B5B"/>
    <w:rsid w:val="00BF33F5"/>
    <w:rsid w:val="00BF34FF"/>
    <w:rsid w:val="00BF4D16"/>
    <w:rsid w:val="00C068CF"/>
    <w:rsid w:val="00C06E18"/>
    <w:rsid w:val="00C127FC"/>
    <w:rsid w:val="00C144AB"/>
    <w:rsid w:val="00C272D2"/>
    <w:rsid w:val="00C273FA"/>
    <w:rsid w:val="00C46294"/>
    <w:rsid w:val="00C4717F"/>
    <w:rsid w:val="00C65B7F"/>
    <w:rsid w:val="00C71678"/>
    <w:rsid w:val="00C77681"/>
    <w:rsid w:val="00C85D54"/>
    <w:rsid w:val="00C8740F"/>
    <w:rsid w:val="00CA39C3"/>
    <w:rsid w:val="00CA51BC"/>
    <w:rsid w:val="00CD0086"/>
    <w:rsid w:val="00CE335B"/>
    <w:rsid w:val="00D37EE1"/>
    <w:rsid w:val="00D64D63"/>
    <w:rsid w:val="00D67AB1"/>
    <w:rsid w:val="00DA3DF4"/>
    <w:rsid w:val="00DA6A35"/>
    <w:rsid w:val="00DC069D"/>
    <w:rsid w:val="00DC2AF3"/>
    <w:rsid w:val="00DE2E2B"/>
    <w:rsid w:val="00E035B8"/>
    <w:rsid w:val="00E03AC2"/>
    <w:rsid w:val="00E04CF5"/>
    <w:rsid w:val="00E06454"/>
    <w:rsid w:val="00E254B0"/>
    <w:rsid w:val="00E41A5B"/>
    <w:rsid w:val="00E70FE9"/>
    <w:rsid w:val="00E73CE5"/>
    <w:rsid w:val="00E776E8"/>
    <w:rsid w:val="00E94201"/>
    <w:rsid w:val="00E94664"/>
    <w:rsid w:val="00E97870"/>
    <w:rsid w:val="00EA0938"/>
    <w:rsid w:val="00EB7B21"/>
    <w:rsid w:val="00ED39A4"/>
    <w:rsid w:val="00ED710E"/>
    <w:rsid w:val="00EF16BB"/>
    <w:rsid w:val="00EF3E87"/>
    <w:rsid w:val="00EF5C83"/>
    <w:rsid w:val="00F04027"/>
    <w:rsid w:val="00F0758F"/>
    <w:rsid w:val="00F2310F"/>
    <w:rsid w:val="00F36BEF"/>
    <w:rsid w:val="00F36F87"/>
    <w:rsid w:val="00F40F24"/>
    <w:rsid w:val="00F520DD"/>
    <w:rsid w:val="00F630A8"/>
    <w:rsid w:val="00F64988"/>
    <w:rsid w:val="00F7171D"/>
    <w:rsid w:val="00F8120B"/>
    <w:rsid w:val="00F83F53"/>
    <w:rsid w:val="00F901DD"/>
    <w:rsid w:val="00FA1E99"/>
    <w:rsid w:val="00FA3481"/>
    <w:rsid w:val="00FA7FCF"/>
    <w:rsid w:val="00FB67DB"/>
    <w:rsid w:val="00FD4F5D"/>
    <w:rsid w:val="00FD5B61"/>
    <w:rsid w:val="00FF03E6"/>
    <w:rsid w:val="00FF4A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AD675"/>
  <w15:chartTrackingRefBased/>
  <w15:docId w15:val="{2E5F7BA8-4563-49B9-B5A4-CAD8C74F4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4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74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74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4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4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4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4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4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4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74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74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4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4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4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4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4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4F1"/>
    <w:rPr>
      <w:rFonts w:eastAsiaTheme="majorEastAsia" w:cstheme="majorBidi"/>
      <w:color w:val="272727" w:themeColor="text1" w:themeTint="D8"/>
    </w:rPr>
  </w:style>
  <w:style w:type="paragraph" w:styleId="Title">
    <w:name w:val="Title"/>
    <w:basedOn w:val="Normal"/>
    <w:next w:val="Normal"/>
    <w:link w:val="TitleChar"/>
    <w:uiPriority w:val="10"/>
    <w:qFormat/>
    <w:rsid w:val="002874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4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4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4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4F1"/>
    <w:pPr>
      <w:spacing w:before="160"/>
      <w:jc w:val="center"/>
    </w:pPr>
    <w:rPr>
      <w:i/>
      <w:iCs/>
      <w:color w:val="404040" w:themeColor="text1" w:themeTint="BF"/>
    </w:rPr>
  </w:style>
  <w:style w:type="character" w:customStyle="1" w:styleId="QuoteChar">
    <w:name w:val="Quote Char"/>
    <w:basedOn w:val="DefaultParagraphFont"/>
    <w:link w:val="Quote"/>
    <w:uiPriority w:val="29"/>
    <w:rsid w:val="002874F1"/>
    <w:rPr>
      <w:i/>
      <w:iCs/>
      <w:color w:val="404040" w:themeColor="text1" w:themeTint="BF"/>
    </w:rPr>
  </w:style>
  <w:style w:type="paragraph" w:styleId="ListParagraph">
    <w:name w:val="List Paragraph"/>
    <w:basedOn w:val="Normal"/>
    <w:uiPriority w:val="34"/>
    <w:qFormat/>
    <w:rsid w:val="002874F1"/>
    <w:pPr>
      <w:ind w:left="720"/>
      <w:contextualSpacing/>
    </w:pPr>
  </w:style>
  <w:style w:type="character" w:styleId="IntenseEmphasis">
    <w:name w:val="Intense Emphasis"/>
    <w:basedOn w:val="DefaultParagraphFont"/>
    <w:uiPriority w:val="21"/>
    <w:qFormat/>
    <w:rsid w:val="002874F1"/>
    <w:rPr>
      <w:i/>
      <w:iCs/>
      <w:color w:val="0F4761" w:themeColor="accent1" w:themeShade="BF"/>
    </w:rPr>
  </w:style>
  <w:style w:type="paragraph" w:styleId="IntenseQuote">
    <w:name w:val="Intense Quote"/>
    <w:basedOn w:val="Normal"/>
    <w:next w:val="Normal"/>
    <w:link w:val="IntenseQuoteChar"/>
    <w:uiPriority w:val="30"/>
    <w:qFormat/>
    <w:rsid w:val="002874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4F1"/>
    <w:rPr>
      <w:i/>
      <w:iCs/>
      <w:color w:val="0F4761" w:themeColor="accent1" w:themeShade="BF"/>
    </w:rPr>
  </w:style>
  <w:style w:type="character" w:styleId="IntenseReference">
    <w:name w:val="Intense Reference"/>
    <w:basedOn w:val="DefaultParagraphFont"/>
    <w:uiPriority w:val="32"/>
    <w:qFormat/>
    <w:rsid w:val="002874F1"/>
    <w:rPr>
      <w:b/>
      <w:bCs/>
      <w:smallCaps/>
      <w:color w:val="0F4761" w:themeColor="accent1" w:themeShade="BF"/>
      <w:spacing w:val="5"/>
    </w:rPr>
  </w:style>
  <w:style w:type="table" w:styleId="TableGrid">
    <w:name w:val="Table Grid"/>
    <w:basedOn w:val="TableNormal"/>
    <w:uiPriority w:val="39"/>
    <w:rsid w:val="00CA39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1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40C"/>
  </w:style>
  <w:style w:type="paragraph" w:styleId="Footer">
    <w:name w:val="footer"/>
    <w:basedOn w:val="Normal"/>
    <w:link w:val="FooterChar"/>
    <w:uiPriority w:val="99"/>
    <w:unhideWhenUsed/>
    <w:rsid w:val="009A1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40C"/>
  </w:style>
  <w:style w:type="paragraph" w:styleId="TOCHeading">
    <w:name w:val="TOC Heading"/>
    <w:basedOn w:val="Heading1"/>
    <w:next w:val="Normal"/>
    <w:uiPriority w:val="39"/>
    <w:unhideWhenUsed/>
    <w:qFormat/>
    <w:rsid w:val="0007071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7071C"/>
    <w:pPr>
      <w:spacing w:after="100"/>
    </w:pPr>
  </w:style>
  <w:style w:type="paragraph" w:styleId="TOC2">
    <w:name w:val="toc 2"/>
    <w:basedOn w:val="Normal"/>
    <w:next w:val="Normal"/>
    <w:autoRedefine/>
    <w:uiPriority w:val="39"/>
    <w:unhideWhenUsed/>
    <w:rsid w:val="0007071C"/>
    <w:pPr>
      <w:spacing w:after="100"/>
      <w:ind w:left="240"/>
    </w:pPr>
  </w:style>
  <w:style w:type="paragraph" w:styleId="TOC3">
    <w:name w:val="toc 3"/>
    <w:basedOn w:val="Normal"/>
    <w:next w:val="Normal"/>
    <w:autoRedefine/>
    <w:uiPriority w:val="39"/>
    <w:unhideWhenUsed/>
    <w:rsid w:val="0007071C"/>
    <w:pPr>
      <w:spacing w:after="100"/>
      <w:ind w:left="480"/>
    </w:pPr>
  </w:style>
  <w:style w:type="character" w:styleId="Hyperlink">
    <w:name w:val="Hyperlink"/>
    <w:basedOn w:val="DefaultParagraphFont"/>
    <w:uiPriority w:val="99"/>
    <w:unhideWhenUsed/>
    <w:rsid w:val="0007071C"/>
    <w:rPr>
      <w:color w:val="467886" w:themeColor="hyperlink"/>
      <w:u w:val="single"/>
    </w:rPr>
  </w:style>
  <w:style w:type="character" w:styleId="UnresolvedMention">
    <w:name w:val="Unresolved Mention"/>
    <w:basedOn w:val="DefaultParagraphFont"/>
    <w:uiPriority w:val="99"/>
    <w:semiHidden/>
    <w:unhideWhenUsed/>
    <w:rsid w:val="005C69C4"/>
    <w:rPr>
      <w:color w:val="605E5C"/>
      <w:shd w:val="clear" w:color="auto" w:fill="E1DFDD"/>
    </w:rPr>
  </w:style>
  <w:style w:type="character" w:styleId="CommentReference">
    <w:name w:val="annotation reference"/>
    <w:basedOn w:val="DefaultParagraphFont"/>
    <w:uiPriority w:val="99"/>
    <w:semiHidden/>
    <w:unhideWhenUsed/>
    <w:rsid w:val="001D4478"/>
    <w:rPr>
      <w:sz w:val="16"/>
      <w:szCs w:val="16"/>
    </w:rPr>
  </w:style>
  <w:style w:type="paragraph" w:styleId="CommentText">
    <w:name w:val="annotation text"/>
    <w:basedOn w:val="Normal"/>
    <w:link w:val="CommentTextChar"/>
    <w:uiPriority w:val="99"/>
    <w:unhideWhenUsed/>
    <w:rsid w:val="001D4478"/>
    <w:pPr>
      <w:spacing w:line="240" w:lineRule="auto"/>
    </w:pPr>
    <w:rPr>
      <w:sz w:val="20"/>
      <w:szCs w:val="20"/>
    </w:rPr>
  </w:style>
  <w:style w:type="character" w:customStyle="1" w:styleId="CommentTextChar">
    <w:name w:val="Comment Text Char"/>
    <w:basedOn w:val="DefaultParagraphFont"/>
    <w:link w:val="CommentText"/>
    <w:uiPriority w:val="99"/>
    <w:rsid w:val="001D4478"/>
    <w:rPr>
      <w:sz w:val="20"/>
      <w:szCs w:val="20"/>
    </w:rPr>
  </w:style>
  <w:style w:type="paragraph" w:styleId="CommentSubject">
    <w:name w:val="annotation subject"/>
    <w:basedOn w:val="CommentText"/>
    <w:next w:val="CommentText"/>
    <w:link w:val="CommentSubjectChar"/>
    <w:uiPriority w:val="99"/>
    <w:semiHidden/>
    <w:unhideWhenUsed/>
    <w:rsid w:val="001D4478"/>
    <w:rPr>
      <w:b/>
      <w:bCs/>
    </w:rPr>
  </w:style>
  <w:style w:type="character" w:customStyle="1" w:styleId="CommentSubjectChar">
    <w:name w:val="Comment Subject Char"/>
    <w:basedOn w:val="CommentTextChar"/>
    <w:link w:val="CommentSubject"/>
    <w:uiPriority w:val="99"/>
    <w:semiHidden/>
    <w:rsid w:val="001D4478"/>
    <w:rPr>
      <w:b/>
      <w:bCs/>
      <w:sz w:val="20"/>
      <w:szCs w:val="20"/>
    </w:rPr>
  </w:style>
  <w:style w:type="paragraph" w:styleId="Caption">
    <w:name w:val="caption"/>
    <w:basedOn w:val="Normal"/>
    <w:next w:val="Normal"/>
    <w:uiPriority w:val="35"/>
    <w:unhideWhenUsed/>
    <w:qFormat/>
    <w:rsid w:val="001D447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D44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teelconstruction.info/The_Leadenhall_Building,_London" TargetMode="External"/><Relationship Id="rId18" Type="http://schemas.openxmlformats.org/officeDocument/2006/relationships/hyperlink" Target="https://breeam.com/case-studies"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orldsteel.org/climate-action/climate-change-and-the-production-of-iron-and-steel/" TargetMode="External"/><Relationship Id="rId2" Type="http://schemas.openxmlformats.org/officeDocument/2006/relationships/numbering" Target="numbering.xml"/><Relationship Id="rId16" Type="http://schemas.openxmlformats.org/officeDocument/2006/relationships/hyperlink" Target="https://steel-sci.com/sci-about.html" TargetMode="External"/><Relationship Id="rId20" Type="http://schemas.openxmlformats.org/officeDocument/2006/relationships/hyperlink" Target="https://industrial.sherwin-williams.com/emeai/gb/en/protective-marine/catalog/product/products-by-industry.15036790/acrolon-c237.1563306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miesawards.com/heritageobject/the-leadenhall-building/"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protectiveeu.sherwin-williams.com/en/fire-protection-coating/products/steel-fire-protection/intumescent-coatings-for-stee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rshp.com/projects/office/the-leadenhall-building/"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4544B-388A-4A45-AFF2-4B7EA9B6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16</Pages>
  <Words>3163</Words>
  <Characters>19073</Characters>
  <Application>Microsoft Office Word</Application>
  <DocSecurity>0</DocSecurity>
  <Lines>476</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choto</dc:creator>
  <cp:keywords/>
  <dc:description/>
  <cp:lastModifiedBy>natasha choto</cp:lastModifiedBy>
  <cp:revision>59</cp:revision>
  <dcterms:created xsi:type="dcterms:W3CDTF">2026-07-23T12:10:00Z</dcterms:created>
  <dcterms:modified xsi:type="dcterms:W3CDTF">2026-07-23T13:20:00Z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4b16a915-6c56-477d-b1cf-ef44b5ff067c</vt:lpwstr>
  </property>
</Properties>
</file>