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2A16F" w14:textId="77777777" w:rsidR="00E05AA7" w:rsidRDefault="00000000">
      <w:pPr>
        <w:spacing w:before="3600" w:after="0" w:line="360" w:lineRule="auto"/>
        <w:jc w:val="center"/>
      </w:pPr>
      <w:r>
        <w:rPr>
          <w:rFonts w:ascii="Arial" w:hAnsi="Arial" w:cs="Arial"/>
          <w:color w:val="000000"/>
          <w:sz w:val="22"/>
        </w:rPr>
        <w:t>MANAGEMENT ACCOUNTING</w:t>
      </w:r>
    </w:p>
    <w:p w14:paraId="6407CF47" w14:textId="326F3AD4" w:rsidR="00E05AA7" w:rsidRDefault="00E05AA7">
      <w:pPr>
        <w:spacing w:after="0" w:line="360" w:lineRule="auto"/>
        <w:jc w:val="center"/>
      </w:pPr>
    </w:p>
    <w:p w14:paraId="562FA6E8" w14:textId="04CBDA7A" w:rsidR="000C348E" w:rsidRDefault="008064CD">
      <w:pPr>
        <w:spacing w:after="0" w:line="360" w:lineRule="auto"/>
        <w:jc w:val="center"/>
        <w:rPr>
          <w:rFonts w:ascii="Arial" w:hAnsi="Arial" w:cs="Arial"/>
          <w:color w:val="000000"/>
          <w:sz w:val="22"/>
        </w:rPr>
      </w:pPr>
      <w:r>
        <w:rPr>
          <w:rFonts w:ascii="Arial" w:hAnsi="Arial" w:cs="Arial"/>
          <w:color w:val="000000"/>
          <w:sz w:val="22"/>
        </w:rPr>
        <w:t>To: Management</w:t>
      </w:r>
    </w:p>
    <w:p w14:paraId="4A7913C7" w14:textId="77777777" w:rsidR="000C348E" w:rsidRDefault="000C348E">
      <w:pPr>
        <w:spacing w:after="0" w:line="360" w:lineRule="auto"/>
        <w:jc w:val="center"/>
        <w:rPr>
          <w:rFonts w:ascii="Arial" w:hAnsi="Arial" w:cs="Arial"/>
          <w:color w:val="000000"/>
          <w:sz w:val="22"/>
        </w:rPr>
      </w:pPr>
      <w:r>
        <w:rPr>
          <w:rFonts w:ascii="Arial" w:hAnsi="Arial" w:cs="Arial"/>
          <w:color w:val="000000"/>
          <w:sz w:val="22"/>
        </w:rPr>
        <w:t>Module: LCBB5002_BIRM</w:t>
      </w:r>
    </w:p>
    <w:p w14:paraId="69064974" w14:textId="1B891AFE" w:rsidR="000C348E" w:rsidRDefault="000C348E">
      <w:pPr>
        <w:spacing w:after="0" w:line="360" w:lineRule="auto"/>
        <w:jc w:val="center"/>
        <w:rPr>
          <w:rFonts w:ascii="Arial" w:hAnsi="Arial" w:cs="Arial"/>
          <w:color w:val="000000"/>
          <w:sz w:val="22"/>
        </w:rPr>
      </w:pPr>
      <w:r>
        <w:rPr>
          <w:rFonts w:ascii="Arial" w:hAnsi="Arial" w:cs="Arial"/>
          <w:color w:val="000000"/>
          <w:sz w:val="22"/>
        </w:rPr>
        <w:t xml:space="preserve">Lecturer: </w:t>
      </w:r>
      <w:proofErr w:type="spellStart"/>
      <w:r>
        <w:rPr>
          <w:rFonts w:ascii="Arial" w:hAnsi="Arial" w:cs="Arial"/>
          <w:color w:val="000000"/>
          <w:sz w:val="22"/>
        </w:rPr>
        <w:t>Munodzinesa</w:t>
      </w:r>
      <w:proofErr w:type="spellEnd"/>
      <w:r>
        <w:rPr>
          <w:rFonts w:ascii="Arial" w:hAnsi="Arial" w:cs="Arial"/>
          <w:color w:val="000000"/>
          <w:sz w:val="22"/>
        </w:rPr>
        <w:t xml:space="preserve"> </w:t>
      </w:r>
      <w:proofErr w:type="spellStart"/>
      <w:r>
        <w:rPr>
          <w:rFonts w:ascii="Arial" w:hAnsi="Arial" w:cs="Arial"/>
          <w:color w:val="000000"/>
          <w:sz w:val="22"/>
        </w:rPr>
        <w:t>Zuwirai</w:t>
      </w:r>
      <w:proofErr w:type="spellEnd"/>
    </w:p>
    <w:p w14:paraId="75DD3D3D" w14:textId="0653FD9F" w:rsidR="008064CD" w:rsidRDefault="008064CD">
      <w:pPr>
        <w:spacing w:after="0" w:line="360" w:lineRule="auto"/>
        <w:jc w:val="center"/>
        <w:rPr>
          <w:rFonts w:ascii="Arial" w:hAnsi="Arial" w:cs="Arial"/>
          <w:color w:val="000000"/>
          <w:sz w:val="22"/>
        </w:rPr>
      </w:pPr>
      <w:r>
        <w:rPr>
          <w:rFonts w:ascii="Arial" w:hAnsi="Arial" w:cs="Arial"/>
          <w:color w:val="000000"/>
          <w:sz w:val="22"/>
        </w:rPr>
        <w:t>Date: 22.10.2022</w:t>
      </w:r>
    </w:p>
    <w:p w14:paraId="40F86030" w14:textId="07F9F2DA" w:rsidR="00E05AA7" w:rsidRDefault="00000000">
      <w:pPr>
        <w:spacing w:after="0" w:line="360" w:lineRule="auto"/>
        <w:jc w:val="center"/>
      </w:pPr>
      <w:r>
        <w:br w:type="page"/>
      </w:r>
    </w:p>
    <w:p w14:paraId="138EE702" w14:textId="77777777" w:rsidR="00E05AA7" w:rsidRDefault="00000000">
      <w:pPr>
        <w:pStyle w:val="Heading1"/>
      </w:pPr>
      <w:r>
        <w:lastRenderedPageBreak/>
        <w:t>Marginal costing techniques</w:t>
      </w:r>
    </w:p>
    <w:p w14:paraId="6C40FBD6" w14:textId="77777777" w:rsidR="00E05AA7" w:rsidRDefault="00000000">
      <w:pPr>
        <w:pStyle w:val="BodyText"/>
      </w:pPr>
      <w:r>
        <w:t>In any firm, there exist three different categories of costs: fixed costs, variable costs, and mixed costs (Fülöp et al., 2021). The high-low method would allow Super Tyres Global (STG) to distinguish between fixed and variable costs from the overall Cost of producing tyres. By contrasting the highest and lowest levels of activity and the associated costs, it is possible to rate the company's products. Drury (2013) claims that rating products according to their activity level and the expenses incurred is a crucial concept in cost accounting since it helps determine the fixed and variable costs associated with the product and supports budgeting activities. Based on their production activity levels, budget tyres with the highest activity levels can be ranked as the highest level, with premium tyres with the lowest activity units as the lowest level.</w:t>
      </w:r>
    </w:p>
    <w:p w14:paraId="140A1EDB" w14:textId="77777777" w:rsidR="00E05AA7" w:rsidRDefault="00000000">
      <w:pPr>
        <w:pStyle w:val="BodyText"/>
      </w:pPr>
      <w:r>
        <w:rPr>
          <w:rFonts w:eastAsia="Times New Roman" w:cs="Arial"/>
        </w:rPr>
        <w:t xml:space="preserve">The global variable Cost per unit has been determined first according to the high-low method. The Variable Cost per unit for the company equals </w:t>
      </w:r>
      <w:r>
        <w:rPr>
          <w:rFonts w:eastAsia="Times New Roman" w:cs="Arial"/>
          <w:bCs/>
        </w:rPr>
        <w:t>£36.50. It has</w:t>
      </w:r>
      <w:r>
        <w:rPr>
          <w:rFonts w:eastAsia="Times New Roman" w:cs="Arial"/>
        </w:rPr>
        <w:t xml:space="preserve"> been determined using the formula below:</w:t>
      </w:r>
    </w:p>
    <w:p w14:paraId="634E706D" w14:textId="77777777" w:rsidR="00E05AA7" w:rsidRDefault="00000000">
      <w:pPr>
        <w:pStyle w:val="BodyText"/>
      </w:pPr>
      <w:r>
        <w:t>Variable Cost per Unit = (Highest Activity Cost – Lowest Activity Cost) / (Highest Activity Units – Lowest Activity Units)</w:t>
      </w:r>
    </w:p>
    <w:tbl>
      <w:tblPr>
        <w:tblStyle w:val="TableGrid"/>
        <w:tblW w:w="8352" w:type="dxa"/>
        <w:tblLayout w:type="fixed"/>
        <w:tblLook w:val="04A0" w:firstRow="1" w:lastRow="0" w:firstColumn="1" w:lastColumn="0" w:noHBand="0" w:noVBand="1"/>
      </w:tblPr>
      <w:tblGrid>
        <w:gridCol w:w="4535"/>
        <w:gridCol w:w="3817"/>
      </w:tblGrid>
      <w:tr w:rsidR="00E05AA7" w14:paraId="1C35E961" w14:textId="77777777">
        <w:trPr>
          <w:trHeight w:val="181"/>
        </w:trPr>
        <w:tc>
          <w:tcPr>
            <w:tcW w:w="4534" w:type="dxa"/>
          </w:tcPr>
          <w:p w14:paraId="533C00A1" w14:textId="77777777" w:rsidR="00E05AA7" w:rsidRDefault="00000000">
            <w:pPr>
              <w:widowControl w:val="0"/>
              <w:spacing w:after="0" w:line="240" w:lineRule="auto"/>
            </w:pPr>
            <w:r>
              <w:rPr>
                <w:rFonts w:ascii="Arial" w:eastAsia="Times New Roman" w:hAnsi="Arial" w:cs="Arial"/>
                <w:bCs/>
                <w:color w:val="000000"/>
                <w:sz w:val="22"/>
              </w:rPr>
              <w:t>Highest activity Cost (budget tyres)</w:t>
            </w:r>
          </w:p>
        </w:tc>
        <w:tc>
          <w:tcPr>
            <w:tcW w:w="3817" w:type="dxa"/>
          </w:tcPr>
          <w:p w14:paraId="3FF10411" w14:textId="77777777" w:rsidR="00E05AA7" w:rsidRDefault="00000000">
            <w:pPr>
              <w:widowControl w:val="0"/>
              <w:spacing w:after="0" w:line="240" w:lineRule="auto"/>
              <w:ind w:firstLine="720"/>
            </w:pPr>
            <w:r>
              <w:rPr>
                <w:rFonts w:ascii="Arial" w:eastAsia="Times New Roman" w:hAnsi="Arial" w:cs="Arial"/>
                <w:bCs/>
                <w:color w:val="000000"/>
                <w:sz w:val="22"/>
              </w:rPr>
              <w:t>71200</w:t>
            </w:r>
          </w:p>
        </w:tc>
      </w:tr>
      <w:tr w:rsidR="00E05AA7" w14:paraId="7AF5D73E" w14:textId="77777777">
        <w:trPr>
          <w:trHeight w:val="181"/>
        </w:trPr>
        <w:tc>
          <w:tcPr>
            <w:tcW w:w="4534" w:type="dxa"/>
          </w:tcPr>
          <w:p w14:paraId="5B46E29D" w14:textId="77777777" w:rsidR="00E05AA7" w:rsidRDefault="00000000">
            <w:pPr>
              <w:widowControl w:val="0"/>
              <w:spacing w:after="0" w:line="240" w:lineRule="auto"/>
            </w:pPr>
            <w:r>
              <w:rPr>
                <w:rFonts w:ascii="Arial" w:eastAsia="Times New Roman" w:hAnsi="Arial" w:cs="Arial"/>
                <w:bCs/>
                <w:color w:val="000000"/>
                <w:sz w:val="22"/>
              </w:rPr>
              <w:t>Highest activity units (budget tyres)</w:t>
            </w:r>
          </w:p>
        </w:tc>
        <w:tc>
          <w:tcPr>
            <w:tcW w:w="3817" w:type="dxa"/>
          </w:tcPr>
          <w:p w14:paraId="4970799A" w14:textId="77777777" w:rsidR="00E05AA7" w:rsidRDefault="00000000">
            <w:pPr>
              <w:widowControl w:val="0"/>
              <w:spacing w:after="0" w:line="240" w:lineRule="auto"/>
              <w:ind w:firstLine="720"/>
            </w:pPr>
            <w:r>
              <w:rPr>
                <w:rFonts w:ascii="Arial" w:eastAsia="Times New Roman" w:hAnsi="Arial" w:cs="Arial"/>
                <w:bCs/>
                <w:color w:val="000000"/>
                <w:sz w:val="22"/>
              </w:rPr>
              <w:t>1700</w:t>
            </w:r>
          </w:p>
        </w:tc>
      </w:tr>
      <w:tr w:rsidR="00E05AA7" w14:paraId="31EA724D" w14:textId="77777777">
        <w:trPr>
          <w:trHeight w:val="181"/>
        </w:trPr>
        <w:tc>
          <w:tcPr>
            <w:tcW w:w="4534" w:type="dxa"/>
          </w:tcPr>
          <w:p w14:paraId="444F5E9C" w14:textId="77777777" w:rsidR="00E05AA7" w:rsidRDefault="00000000">
            <w:pPr>
              <w:widowControl w:val="0"/>
              <w:spacing w:after="0" w:line="240" w:lineRule="auto"/>
            </w:pPr>
            <w:r>
              <w:rPr>
                <w:rFonts w:ascii="Arial" w:eastAsia="Times New Roman" w:hAnsi="Arial" w:cs="Arial"/>
                <w:bCs/>
                <w:color w:val="000000"/>
                <w:sz w:val="22"/>
              </w:rPr>
              <w:t>Lowest activity cost (premium tyres)</w:t>
            </w:r>
          </w:p>
        </w:tc>
        <w:tc>
          <w:tcPr>
            <w:tcW w:w="3817" w:type="dxa"/>
          </w:tcPr>
          <w:p w14:paraId="33ED4E87" w14:textId="77777777" w:rsidR="00E05AA7" w:rsidRDefault="00000000">
            <w:pPr>
              <w:widowControl w:val="0"/>
              <w:spacing w:after="0" w:line="240" w:lineRule="auto"/>
              <w:ind w:firstLine="720"/>
            </w:pPr>
            <w:r>
              <w:rPr>
                <w:rFonts w:ascii="Arial" w:eastAsia="Times New Roman" w:hAnsi="Arial" w:cs="Arial"/>
                <w:bCs/>
                <w:color w:val="000000"/>
                <w:sz w:val="22"/>
              </w:rPr>
              <w:t>42500</w:t>
            </w:r>
          </w:p>
        </w:tc>
      </w:tr>
      <w:tr w:rsidR="00E05AA7" w14:paraId="6A0AE616" w14:textId="77777777">
        <w:trPr>
          <w:trHeight w:val="181"/>
        </w:trPr>
        <w:tc>
          <w:tcPr>
            <w:tcW w:w="4534" w:type="dxa"/>
          </w:tcPr>
          <w:p w14:paraId="0A2FC4F9" w14:textId="77777777" w:rsidR="00E05AA7" w:rsidRDefault="00000000">
            <w:pPr>
              <w:widowControl w:val="0"/>
              <w:spacing w:after="0" w:line="240" w:lineRule="auto"/>
            </w:pPr>
            <w:r>
              <w:rPr>
                <w:rFonts w:ascii="Arial" w:eastAsia="Times New Roman" w:hAnsi="Arial" w:cs="Arial"/>
                <w:bCs/>
                <w:color w:val="000000"/>
                <w:sz w:val="22"/>
              </w:rPr>
              <w:t>Lowest activity units (premium tyres)</w:t>
            </w:r>
          </w:p>
        </w:tc>
        <w:tc>
          <w:tcPr>
            <w:tcW w:w="3817" w:type="dxa"/>
          </w:tcPr>
          <w:p w14:paraId="65A4457E" w14:textId="77777777" w:rsidR="00E05AA7" w:rsidRDefault="00000000">
            <w:pPr>
              <w:widowControl w:val="0"/>
              <w:spacing w:after="0" w:line="240" w:lineRule="auto"/>
              <w:ind w:firstLine="720"/>
            </w:pPr>
            <w:r>
              <w:rPr>
                <w:rFonts w:ascii="Arial" w:eastAsia="Times New Roman" w:hAnsi="Arial" w:cs="Arial"/>
                <w:bCs/>
                <w:color w:val="000000"/>
                <w:sz w:val="22"/>
              </w:rPr>
              <w:t>760</w:t>
            </w:r>
          </w:p>
        </w:tc>
      </w:tr>
      <w:tr w:rsidR="00E05AA7" w14:paraId="3AFF679C" w14:textId="77777777">
        <w:trPr>
          <w:trHeight w:val="181"/>
        </w:trPr>
        <w:tc>
          <w:tcPr>
            <w:tcW w:w="4534" w:type="dxa"/>
          </w:tcPr>
          <w:p w14:paraId="3F29C8BD" w14:textId="77777777" w:rsidR="00E05AA7" w:rsidRDefault="00000000">
            <w:pPr>
              <w:widowControl w:val="0"/>
              <w:spacing w:after="0" w:line="240" w:lineRule="auto"/>
            </w:pPr>
            <w:r>
              <w:rPr>
                <w:rFonts w:ascii="Arial" w:eastAsia="Times New Roman" w:hAnsi="Arial" w:cs="Arial"/>
                <w:b/>
                <w:bCs/>
                <w:color w:val="000000"/>
                <w:sz w:val="22"/>
                <w:u w:val="double"/>
              </w:rPr>
              <w:t>Variable Cost per unit</w:t>
            </w:r>
          </w:p>
        </w:tc>
        <w:tc>
          <w:tcPr>
            <w:tcW w:w="3817" w:type="dxa"/>
          </w:tcPr>
          <w:p w14:paraId="4106BFF8" w14:textId="77777777" w:rsidR="00E05AA7" w:rsidRDefault="00000000">
            <w:pPr>
              <w:widowControl w:val="0"/>
              <w:spacing w:after="0" w:line="240" w:lineRule="auto"/>
              <w:ind w:firstLine="720"/>
            </w:pPr>
            <w:r>
              <w:rPr>
                <w:rFonts w:ascii="Arial" w:eastAsia="Times New Roman" w:hAnsi="Arial" w:cs="Arial"/>
                <w:b/>
                <w:bCs/>
                <w:color w:val="000000"/>
                <w:sz w:val="22"/>
                <w:u w:val="double"/>
              </w:rPr>
              <w:t>36.50</w:t>
            </w:r>
          </w:p>
        </w:tc>
      </w:tr>
    </w:tbl>
    <w:p w14:paraId="73368F54" w14:textId="77777777" w:rsidR="00E05AA7" w:rsidRDefault="00000000">
      <w:pPr>
        <w:pStyle w:val="BodyText"/>
        <w:spacing w:before="144"/>
        <w:ind w:firstLine="0"/>
      </w:pPr>
      <w:r>
        <w:rPr>
          <w:rFonts w:eastAsia="Times New Roman" w:cs="Arial"/>
          <w:bCs/>
        </w:rPr>
        <w:t>The company’s fixed Cost per unit using the formula below equals £</w:t>
      </w:r>
      <w:r>
        <w:rPr>
          <w:rFonts w:cs="Arial"/>
        </w:rPr>
        <w:t>16.08.</w:t>
      </w:r>
    </w:p>
    <w:p w14:paraId="0F258A8C" w14:textId="77777777" w:rsidR="00E05AA7" w:rsidRDefault="00000000">
      <w:pPr>
        <w:pStyle w:val="BodyText"/>
      </w:pPr>
      <w:r>
        <w:t>Fixed Cost = Highest Activity Cost – (Variable Cost per Unit * Highest Activity Units)</w:t>
      </w:r>
    </w:p>
    <w:tbl>
      <w:tblPr>
        <w:tblStyle w:val="TableGrid"/>
        <w:tblW w:w="8855" w:type="dxa"/>
        <w:tblLayout w:type="fixed"/>
        <w:tblLook w:val="04A0" w:firstRow="1" w:lastRow="0" w:firstColumn="1" w:lastColumn="0" w:noHBand="0" w:noVBand="1"/>
      </w:tblPr>
      <w:tblGrid>
        <w:gridCol w:w="4905"/>
        <w:gridCol w:w="3950"/>
      </w:tblGrid>
      <w:tr w:rsidR="00E05AA7" w14:paraId="18FCF235" w14:textId="77777777">
        <w:trPr>
          <w:trHeight w:val="201"/>
        </w:trPr>
        <w:tc>
          <w:tcPr>
            <w:tcW w:w="4904" w:type="dxa"/>
          </w:tcPr>
          <w:p w14:paraId="2E40C83F" w14:textId="77777777" w:rsidR="00E05AA7" w:rsidRDefault="00000000">
            <w:pPr>
              <w:pStyle w:val="NormalWeb"/>
              <w:widowControl w:val="0"/>
              <w:spacing w:before="0" w:after="0"/>
            </w:pPr>
            <w:r>
              <w:rPr>
                <w:rFonts w:ascii="Arial" w:hAnsi="Arial" w:cs="Arial"/>
                <w:color w:val="000000"/>
                <w:sz w:val="22"/>
                <w:szCs w:val="22"/>
                <w:lang w:eastAsia="en-US"/>
              </w:rPr>
              <w:t>Highest activity Cost (budget tyres)</w:t>
            </w:r>
          </w:p>
        </w:tc>
        <w:tc>
          <w:tcPr>
            <w:tcW w:w="3950" w:type="dxa"/>
          </w:tcPr>
          <w:p w14:paraId="064ED2E3" w14:textId="77777777" w:rsidR="00E05AA7" w:rsidRDefault="00000000">
            <w:pPr>
              <w:pStyle w:val="NormalWeb"/>
              <w:widowControl w:val="0"/>
              <w:spacing w:before="0" w:after="0"/>
              <w:ind w:firstLine="720"/>
            </w:pPr>
            <w:r>
              <w:rPr>
                <w:rFonts w:ascii="Arial" w:hAnsi="Arial" w:cs="Arial"/>
                <w:color w:val="000000"/>
                <w:sz w:val="22"/>
                <w:szCs w:val="22"/>
                <w:lang w:eastAsia="en-US"/>
              </w:rPr>
              <w:t>89400</w:t>
            </w:r>
          </w:p>
        </w:tc>
      </w:tr>
      <w:tr w:rsidR="00E05AA7" w14:paraId="2DABC2BA" w14:textId="77777777">
        <w:trPr>
          <w:trHeight w:val="201"/>
        </w:trPr>
        <w:tc>
          <w:tcPr>
            <w:tcW w:w="4904" w:type="dxa"/>
          </w:tcPr>
          <w:p w14:paraId="3AE4A762" w14:textId="77777777" w:rsidR="00E05AA7" w:rsidRDefault="00000000">
            <w:pPr>
              <w:pStyle w:val="NormalWeb"/>
              <w:widowControl w:val="0"/>
              <w:spacing w:before="0" w:after="0"/>
            </w:pPr>
            <w:r>
              <w:rPr>
                <w:rFonts w:ascii="Arial" w:hAnsi="Arial" w:cs="Arial"/>
                <w:color w:val="000000"/>
                <w:sz w:val="22"/>
                <w:szCs w:val="22"/>
                <w:lang w:eastAsia="en-US"/>
              </w:rPr>
              <w:t>Highest activity units (budget tyres)</w:t>
            </w:r>
          </w:p>
        </w:tc>
        <w:tc>
          <w:tcPr>
            <w:tcW w:w="3950" w:type="dxa"/>
          </w:tcPr>
          <w:p w14:paraId="70F6230E" w14:textId="77777777" w:rsidR="00E05AA7" w:rsidRDefault="00000000">
            <w:pPr>
              <w:pStyle w:val="NormalWeb"/>
              <w:widowControl w:val="0"/>
              <w:spacing w:before="0" w:after="0"/>
              <w:ind w:firstLine="720"/>
            </w:pPr>
            <w:r>
              <w:rPr>
                <w:rFonts w:ascii="Arial" w:hAnsi="Arial" w:cs="Arial"/>
                <w:color w:val="000000"/>
                <w:sz w:val="22"/>
                <w:szCs w:val="22"/>
                <w:lang w:eastAsia="en-US"/>
              </w:rPr>
              <w:t>1700</w:t>
            </w:r>
          </w:p>
        </w:tc>
      </w:tr>
      <w:tr w:rsidR="00E05AA7" w14:paraId="21D83C21" w14:textId="77777777">
        <w:trPr>
          <w:trHeight w:val="201"/>
        </w:trPr>
        <w:tc>
          <w:tcPr>
            <w:tcW w:w="4904" w:type="dxa"/>
          </w:tcPr>
          <w:p w14:paraId="315A301D" w14:textId="77777777" w:rsidR="00E05AA7" w:rsidRDefault="00000000">
            <w:pPr>
              <w:pStyle w:val="NormalWeb"/>
              <w:widowControl w:val="0"/>
              <w:spacing w:before="0" w:after="0"/>
            </w:pPr>
            <w:r>
              <w:rPr>
                <w:rFonts w:ascii="Arial" w:hAnsi="Arial" w:cs="Arial"/>
                <w:color w:val="000000"/>
                <w:sz w:val="22"/>
                <w:szCs w:val="22"/>
                <w:lang w:eastAsia="en-US"/>
              </w:rPr>
              <w:t>Variable Cost per unit</w:t>
            </w:r>
          </w:p>
        </w:tc>
        <w:tc>
          <w:tcPr>
            <w:tcW w:w="3950" w:type="dxa"/>
          </w:tcPr>
          <w:p w14:paraId="6BF49A81" w14:textId="77777777" w:rsidR="00E05AA7" w:rsidRDefault="00000000">
            <w:pPr>
              <w:pStyle w:val="NormalWeb"/>
              <w:widowControl w:val="0"/>
              <w:spacing w:before="0" w:after="0"/>
              <w:ind w:firstLine="720"/>
            </w:pPr>
            <w:r>
              <w:rPr>
                <w:rFonts w:ascii="Arial" w:hAnsi="Arial" w:cs="Arial"/>
                <w:color w:val="000000"/>
                <w:sz w:val="22"/>
                <w:szCs w:val="22"/>
                <w:lang w:eastAsia="en-US"/>
              </w:rPr>
              <w:t>36.5</w:t>
            </w:r>
          </w:p>
        </w:tc>
      </w:tr>
      <w:tr w:rsidR="00E05AA7" w14:paraId="62AF9338" w14:textId="77777777">
        <w:trPr>
          <w:trHeight w:val="201"/>
        </w:trPr>
        <w:tc>
          <w:tcPr>
            <w:tcW w:w="4904" w:type="dxa"/>
          </w:tcPr>
          <w:p w14:paraId="7F877BCD" w14:textId="77777777" w:rsidR="00E05AA7" w:rsidRDefault="00000000">
            <w:pPr>
              <w:pStyle w:val="NormalWeb"/>
              <w:widowControl w:val="0"/>
              <w:spacing w:before="0" w:after="0"/>
            </w:pPr>
            <w:r>
              <w:rPr>
                <w:rFonts w:ascii="Arial" w:hAnsi="Arial" w:cs="Arial"/>
                <w:color w:val="000000"/>
                <w:sz w:val="22"/>
                <w:szCs w:val="22"/>
                <w:lang w:eastAsia="en-US"/>
              </w:rPr>
              <w:t>Total Fixed Cost</w:t>
            </w:r>
          </w:p>
        </w:tc>
        <w:tc>
          <w:tcPr>
            <w:tcW w:w="3950" w:type="dxa"/>
          </w:tcPr>
          <w:p w14:paraId="0BA5620F" w14:textId="77777777" w:rsidR="00E05AA7" w:rsidRDefault="00000000">
            <w:pPr>
              <w:pStyle w:val="NormalWeb"/>
              <w:widowControl w:val="0"/>
              <w:spacing w:before="0" w:after="0"/>
              <w:ind w:firstLine="720"/>
            </w:pPr>
            <w:r>
              <w:rPr>
                <w:rFonts w:ascii="Arial" w:hAnsi="Arial" w:cs="Arial"/>
                <w:color w:val="000000"/>
                <w:sz w:val="22"/>
                <w:szCs w:val="22"/>
                <w:lang w:eastAsia="en-US"/>
              </w:rPr>
              <w:t>27350</w:t>
            </w:r>
          </w:p>
        </w:tc>
      </w:tr>
      <w:tr w:rsidR="00E05AA7" w14:paraId="42157543" w14:textId="77777777">
        <w:trPr>
          <w:trHeight w:val="201"/>
        </w:trPr>
        <w:tc>
          <w:tcPr>
            <w:tcW w:w="4904" w:type="dxa"/>
          </w:tcPr>
          <w:p w14:paraId="04AFA6E9" w14:textId="77777777" w:rsidR="00E05AA7" w:rsidRDefault="00000000">
            <w:pPr>
              <w:pStyle w:val="NormalWeb"/>
              <w:widowControl w:val="0"/>
              <w:spacing w:before="0" w:after="0"/>
            </w:pPr>
            <w:r>
              <w:rPr>
                <w:rFonts w:ascii="Arial" w:hAnsi="Arial" w:cs="Arial"/>
                <w:b/>
                <w:color w:val="000000"/>
                <w:sz w:val="22"/>
                <w:szCs w:val="22"/>
                <w:u w:val="double"/>
                <w:lang w:eastAsia="en-US"/>
              </w:rPr>
              <w:t>Fixed Cost per unit</w:t>
            </w:r>
          </w:p>
        </w:tc>
        <w:tc>
          <w:tcPr>
            <w:tcW w:w="3950" w:type="dxa"/>
          </w:tcPr>
          <w:p w14:paraId="61A2EAC5" w14:textId="77777777" w:rsidR="00E05AA7" w:rsidRDefault="00000000">
            <w:pPr>
              <w:pStyle w:val="NormalWeb"/>
              <w:widowControl w:val="0"/>
              <w:spacing w:before="0" w:after="0"/>
              <w:ind w:firstLine="720"/>
            </w:pPr>
            <w:r>
              <w:rPr>
                <w:rFonts w:ascii="Arial" w:hAnsi="Arial" w:cs="Arial"/>
                <w:b/>
                <w:color w:val="000000"/>
                <w:sz w:val="22"/>
                <w:szCs w:val="22"/>
                <w:u w:val="double"/>
                <w:lang w:eastAsia="en-US"/>
              </w:rPr>
              <w:t>16.08</w:t>
            </w:r>
          </w:p>
        </w:tc>
      </w:tr>
    </w:tbl>
    <w:p w14:paraId="4C40622E" w14:textId="77777777" w:rsidR="00E05AA7" w:rsidRDefault="00000000">
      <w:pPr>
        <w:pStyle w:val="BodyText"/>
        <w:spacing w:before="144"/>
      </w:pPr>
      <w:r>
        <w:t xml:space="preserve">Contribution per unit is the residual profit on the sale of a single unit that a business has after deducting all variable costs from the related revenue. By determining the contribution per unit, Super Tyres Global would be able to determine the minimum price at which its tyres can be sold. The company’s contribution has been determined using the </w:t>
      </w:r>
      <w:proofErr w:type="gramStart"/>
      <w:r>
        <w:t>formula;</w:t>
      </w:r>
      <w:proofErr w:type="gramEnd"/>
    </w:p>
    <w:p w14:paraId="5D036C8E" w14:textId="77777777" w:rsidR="00E05AA7" w:rsidRDefault="00000000">
      <w:pPr>
        <w:pStyle w:val="BodyText"/>
      </w:pPr>
      <w:r>
        <w:t>Contribution per unit = selling price per unit minus variable unit costs</w:t>
      </w:r>
    </w:p>
    <w:p w14:paraId="6768685D" w14:textId="77777777" w:rsidR="00E05AA7" w:rsidRDefault="00000000">
      <w:pPr>
        <w:pStyle w:val="BodyText"/>
        <w:spacing w:after="662"/>
      </w:pPr>
      <w:r>
        <w:t>As illustrated in the table below, the company’s contribution per unit for the highest activity equals £23.5 and £83.5 for the lowest activity, with a total contribution of £107 per unit.</w:t>
      </w:r>
    </w:p>
    <w:tbl>
      <w:tblPr>
        <w:tblStyle w:val="TableGrid"/>
        <w:tblW w:w="9512" w:type="dxa"/>
        <w:tblLayout w:type="fixed"/>
        <w:tblLook w:val="04A0" w:firstRow="1" w:lastRow="0" w:firstColumn="1" w:lastColumn="0" w:noHBand="0" w:noVBand="1"/>
      </w:tblPr>
      <w:tblGrid>
        <w:gridCol w:w="2854"/>
        <w:gridCol w:w="2501"/>
        <w:gridCol w:w="2090"/>
        <w:gridCol w:w="2067"/>
      </w:tblGrid>
      <w:tr w:rsidR="00E05AA7" w14:paraId="34FEA742" w14:textId="77777777">
        <w:trPr>
          <w:trHeight w:val="268"/>
        </w:trPr>
        <w:tc>
          <w:tcPr>
            <w:tcW w:w="2853" w:type="dxa"/>
          </w:tcPr>
          <w:p w14:paraId="2B789D64" w14:textId="77777777" w:rsidR="00E05AA7" w:rsidRDefault="00E05AA7">
            <w:pPr>
              <w:widowControl w:val="0"/>
              <w:spacing w:after="0" w:line="240" w:lineRule="auto"/>
              <w:ind w:firstLine="720"/>
              <w:rPr>
                <w:rFonts w:ascii="Arial" w:hAnsi="Arial"/>
                <w:color w:val="000000"/>
                <w:sz w:val="22"/>
              </w:rPr>
            </w:pPr>
          </w:p>
        </w:tc>
        <w:tc>
          <w:tcPr>
            <w:tcW w:w="2501" w:type="dxa"/>
          </w:tcPr>
          <w:p w14:paraId="4D3AC47E" w14:textId="77777777" w:rsidR="00E05AA7" w:rsidRDefault="00000000">
            <w:pPr>
              <w:widowControl w:val="0"/>
              <w:spacing w:after="0" w:line="240" w:lineRule="auto"/>
            </w:pPr>
            <w:r>
              <w:rPr>
                <w:rFonts w:ascii="Arial" w:eastAsia="Calibri" w:hAnsi="Arial" w:cs="Arial"/>
                <w:color w:val="000000"/>
                <w:sz w:val="22"/>
              </w:rPr>
              <w:t>Highest Activity</w:t>
            </w:r>
          </w:p>
        </w:tc>
        <w:tc>
          <w:tcPr>
            <w:tcW w:w="2090" w:type="dxa"/>
          </w:tcPr>
          <w:p w14:paraId="6290F455" w14:textId="77777777" w:rsidR="00E05AA7" w:rsidRDefault="00000000">
            <w:pPr>
              <w:widowControl w:val="0"/>
              <w:spacing w:after="0" w:line="240" w:lineRule="auto"/>
            </w:pPr>
            <w:r>
              <w:rPr>
                <w:rFonts w:ascii="Arial" w:eastAsia="Calibri" w:hAnsi="Arial" w:cs="Arial"/>
                <w:color w:val="000000"/>
                <w:sz w:val="22"/>
              </w:rPr>
              <w:t>Lowest Activity</w:t>
            </w:r>
          </w:p>
        </w:tc>
        <w:tc>
          <w:tcPr>
            <w:tcW w:w="2067" w:type="dxa"/>
          </w:tcPr>
          <w:p w14:paraId="6DFA438F" w14:textId="77777777" w:rsidR="00E05AA7" w:rsidRDefault="00000000">
            <w:pPr>
              <w:widowControl w:val="0"/>
              <w:spacing w:after="0" w:line="240" w:lineRule="auto"/>
              <w:ind w:firstLine="720"/>
            </w:pPr>
            <w:r>
              <w:rPr>
                <w:rFonts w:ascii="Arial" w:eastAsia="Calibri" w:hAnsi="Arial" w:cs="Arial"/>
                <w:color w:val="000000"/>
                <w:sz w:val="22"/>
              </w:rPr>
              <w:t>Total</w:t>
            </w:r>
          </w:p>
        </w:tc>
      </w:tr>
      <w:tr w:rsidR="00E05AA7" w14:paraId="1620D671" w14:textId="77777777">
        <w:trPr>
          <w:trHeight w:val="268"/>
        </w:trPr>
        <w:tc>
          <w:tcPr>
            <w:tcW w:w="2853" w:type="dxa"/>
          </w:tcPr>
          <w:p w14:paraId="28634E71" w14:textId="77777777" w:rsidR="00E05AA7" w:rsidRDefault="00000000">
            <w:pPr>
              <w:widowControl w:val="0"/>
              <w:spacing w:after="0" w:line="240" w:lineRule="auto"/>
            </w:pPr>
            <w:r>
              <w:rPr>
                <w:rFonts w:ascii="Arial" w:eastAsia="Calibri" w:hAnsi="Arial" w:cs="Arial"/>
                <w:color w:val="000000"/>
                <w:sz w:val="22"/>
              </w:rPr>
              <w:t>Selling price per unit</w:t>
            </w:r>
          </w:p>
        </w:tc>
        <w:tc>
          <w:tcPr>
            <w:tcW w:w="2501" w:type="dxa"/>
          </w:tcPr>
          <w:p w14:paraId="04C51920" w14:textId="77777777" w:rsidR="00E05AA7" w:rsidRDefault="00000000">
            <w:pPr>
              <w:widowControl w:val="0"/>
              <w:spacing w:after="0" w:line="240" w:lineRule="auto"/>
              <w:ind w:firstLine="720"/>
            </w:pPr>
            <w:r>
              <w:rPr>
                <w:rFonts w:ascii="Arial" w:eastAsia="Calibri" w:hAnsi="Arial" w:cs="Arial"/>
                <w:color w:val="000000"/>
                <w:sz w:val="22"/>
              </w:rPr>
              <w:t>60</w:t>
            </w:r>
          </w:p>
        </w:tc>
        <w:tc>
          <w:tcPr>
            <w:tcW w:w="2090" w:type="dxa"/>
          </w:tcPr>
          <w:p w14:paraId="18618C76" w14:textId="77777777" w:rsidR="00E05AA7" w:rsidRDefault="00000000">
            <w:pPr>
              <w:widowControl w:val="0"/>
              <w:spacing w:after="0" w:line="240" w:lineRule="auto"/>
              <w:ind w:firstLine="720"/>
            </w:pPr>
            <w:r>
              <w:rPr>
                <w:rFonts w:ascii="Arial" w:eastAsia="Calibri" w:hAnsi="Arial" w:cs="Arial"/>
                <w:color w:val="000000"/>
                <w:sz w:val="22"/>
              </w:rPr>
              <w:t>120</w:t>
            </w:r>
          </w:p>
        </w:tc>
        <w:tc>
          <w:tcPr>
            <w:tcW w:w="2067" w:type="dxa"/>
          </w:tcPr>
          <w:p w14:paraId="7156484E" w14:textId="77777777" w:rsidR="00E05AA7" w:rsidRDefault="00000000">
            <w:pPr>
              <w:widowControl w:val="0"/>
              <w:spacing w:after="0" w:line="240" w:lineRule="auto"/>
              <w:ind w:firstLine="720"/>
            </w:pPr>
            <w:r>
              <w:rPr>
                <w:rFonts w:ascii="Arial" w:eastAsia="Calibri" w:hAnsi="Arial" w:cs="Arial"/>
                <w:color w:val="000000"/>
                <w:sz w:val="22"/>
              </w:rPr>
              <w:t>180</w:t>
            </w:r>
          </w:p>
        </w:tc>
      </w:tr>
      <w:tr w:rsidR="00E05AA7" w14:paraId="4C074AC0" w14:textId="77777777">
        <w:trPr>
          <w:trHeight w:val="268"/>
        </w:trPr>
        <w:tc>
          <w:tcPr>
            <w:tcW w:w="2853" w:type="dxa"/>
          </w:tcPr>
          <w:p w14:paraId="04CF7B81" w14:textId="77777777" w:rsidR="00E05AA7" w:rsidRDefault="00000000">
            <w:pPr>
              <w:widowControl w:val="0"/>
              <w:spacing w:after="0" w:line="240" w:lineRule="auto"/>
            </w:pPr>
            <w:r>
              <w:rPr>
                <w:rFonts w:ascii="Arial" w:eastAsia="Calibri" w:hAnsi="Arial" w:cs="Arial"/>
                <w:color w:val="000000"/>
                <w:sz w:val="22"/>
              </w:rPr>
              <w:t>Variable Cost per unit</w:t>
            </w:r>
          </w:p>
        </w:tc>
        <w:tc>
          <w:tcPr>
            <w:tcW w:w="2501" w:type="dxa"/>
          </w:tcPr>
          <w:p w14:paraId="26C1BE29" w14:textId="77777777" w:rsidR="00E05AA7" w:rsidRDefault="00000000">
            <w:pPr>
              <w:widowControl w:val="0"/>
              <w:spacing w:after="0" w:line="240" w:lineRule="auto"/>
              <w:ind w:firstLine="720"/>
            </w:pPr>
            <w:r>
              <w:rPr>
                <w:rFonts w:ascii="Arial" w:eastAsia="Calibri" w:hAnsi="Arial" w:cs="Arial"/>
                <w:color w:val="000000"/>
                <w:sz w:val="22"/>
              </w:rPr>
              <w:t>36.5</w:t>
            </w:r>
          </w:p>
        </w:tc>
        <w:tc>
          <w:tcPr>
            <w:tcW w:w="2090" w:type="dxa"/>
          </w:tcPr>
          <w:p w14:paraId="71A8EA82" w14:textId="77777777" w:rsidR="00E05AA7" w:rsidRDefault="00000000">
            <w:pPr>
              <w:widowControl w:val="0"/>
              <w:spacing w:after="0" w:line="240" w:lineRule="auto"/>
              <w:ind w:firstLine="720"/>
            </w:pPr>
            <w:r>
              <w:rPr>
                <w:rFonts w:ascii="Arial" w:eastAsia="Calibri" w:hAnsi="Arial" w:cs="Arial"/>
                <w:color w:val="000000"/>
                <w:sz w:val="22"/>
              </w:rPr>
              <w:t>36.5</w:t>
            </w:r>
          </w:p>
        </w:tc>
        <w:tc>
          <w:tcPr>
            <w:tcW w:w="2067" w:type="dxa"/>
          </w:tcPr>
          <w:p w14:paraId="78395F3B" w14:textId="77777777" w:rsidR="00E05AA7" w:rsidRDefault="00000000">
            <w:pPr>
              <w:widowControl w:val="0"/>
              <w:spacing w:after="0" w:line="240" w:lineRule="auto"/>
              <w:ind w:firstLine="720"/>
            </w:pPr>
            <w:r>
              <w:rPr>
                <w:rFonts w:ascii="Arial" w:eastAsia="Calibri" w:hAnsi="Arial" w:cs="Arial"/>
                <w:color w:val="000000"/>
                <w:sz w:val="22"/>
              </w:rPr>
              <w:t>73</w:t>
            </w:r>
          </w:p>
        </w:tc>
      </w:tr>
      <w:tr w:rsidR="00E05AA7" w14:paraId="3678E0FB" w14:textId="77777777">
        <w:trPr>
          <w:trHeight w:val="268"/>
        </w:trPr>
        <w:tc>
          <w:tcPr>
            <w:tcW w:w="2853" w:type="dxa"/>
          </w:tcPr>
          <w:p w14:paraId="4ECB8C61" w14:textId="77777777" w:rsidR="00E05AA7" w:rsidRDefault="00000000">
            <w:pPr>
              <w:widowControl w:val="0"/>
              <w:spacing w:after="0" w:line="240" w:lineRule="auto"/>
            </w:pPr>
            <w:r>
              <w:rPr>
                <w:rFonts w:ascii="Arial" w:eastAsia="Calibri" w:hAnsi="Arial" w:cs="Arial"/>
                <w:color w:val="000000"/>
                <w:sz w:val="22"/>
              </w:rPr>
              <w:t>Contribution per unit</w:t>
            </w:r>
          </w:p>
        </w:tc>
        <w:tc>
          <w:tcPr>
            <w:tcW w:w="2501" w:type="dxa"/>
          </w:tcPr>
          <w:p w14:paraId="71D53CE7" w14:textId="77777777" w:rsidR="00E05AA7" w:rsidRDefault="00000000">
            <w:pPr>
              <w:widowControl w:val="0"/>
              <w:spacing w:after="0" w:line="240" w:lineRule="auto"/>
              <w:ind w:firstLine="720"/>
            </w:pPr>
            <w:r>
              <w:rPr>
                <w:rFonts w:ascii="Arial" w:eastAsia="Calibri" w:hAnsi="Arial" w:cs="Arial"/>
                <w:color w:val="000000"/>
                <w:sz w:val="22"/>
              </w:rPr>
              <w:t>23.5</w:t>
            </w:r>
          </w:p>
        </w:tc>
        <w:tc>
          <w:tcPr>
            <w:tcW w:w="2090" w:type="dxa"/>
          </w:tcPr>
          <w:p w14:paraId="1C8E57B1" w14:textId="77777777" w:rsidR="00E05AA7" w:rsidRDefault="00000000">
            <w:pPr>
              <w:widowControl w:val="0"/>
              <w:spacing w:after="0" w:line="240" w:lineRule="auto"/>
              <w:ind w:firstLine="720"/>
            </w:pPr>
            <w:r>
              <w:rPr>
                <w:rFonts w:ascii="Arial" w:eastAsia="Calibri" w:hAnsi="Arial" w:cs="Arial"/>
                <w:color w:val="000000"/>
                <w:sz w:val="22"/>
              </w:rPr>
              <w:t>83.5</w:t>
            </w:r>
          </w:p>
        </w:tc>
        <w:tc>
          <w:tcPr>
            <w:tcW w:w="2067" w:type="dxa"/>
          </w:tcPr>
          <w:p w14:paraId="1BC6D8D3" w14:textId="77777777" w:rsidR="00E05AA7" w:rsidRDefault="00000000">
            <w:pPr>
              <w:widowControl w:val="0"/>
              <w:spacing w:after="0" w:line="240" w:lineRule="auto"/>
              <w:ind w:firstLine="720"/>
            </w:pPr>
            <w:r>
              <w:rPr>
                <w:rFonts w:ascii="Arial" w:eastAsia="Calibri" w:hAnsi="Arial" w:cs="Arial"/>
                <w:color w:val="000000"/>
                <w:sz w:val="22"/>
              </w:rPr>
              <w:t>107</w:t>
            </w:r>
          </w:p>
        </w:tc>
      </w:tr>
      <w:tr w:rsidR="00E05AA7" w14:paraId="04E30806" w14:textId="77777777">
        <w:trPr>
          <w:trHeight w:val="268"/>
        </w:trPr>
        <w:tc>
          <w:tcPr>
            <w:tcW w:w="2853" w:type="dxa"/>
          </w:tcPr>
          <w:p w14:paraId="565BDE37" w14:textId="77777777" w:rsidR="00E05AA7" w:rsidRDefault="00000000">
            <w:pPr>
              <w:widowControl w:val="0"/>
              <w:spacing w:after="0" w:line="240" w:lineRule="auto"/>
            </w:pPr>
            <w:r>
              <w:rPr>
                <w:rFonts w:ascii="Arial" w:eastAsia="Calibri" w:hAnsi="Arial" w:cs="Arial"/>
                <w:color w:val="000000"/>
                <w:sz w:val="22"/>
              </w:rPr>
              <w:t>Units sold</w:t>
            </w:r>
          </w:p>
        </w:tc>
        <w:tc>
          <w:tcPr>
            <w:tcW w:w="2501" w:type="dxa"/>
          </w:tcPr>
          <w:p w14:paraId="1D68C670" w14:textId="77777777" w:rsidR="00E05AA7" w:rsidRDefault="00000000">
            <w:pPr>
              <w:widowControl w:val="0"/>
              <w:spacing w:after="0" w:line="240" w:lineRule="auto"/>
              <w:ind w:firstLine="720"/>
            </w:pPr>
            <w:r>
              <w:rPr>
                <w:rFonts w:ascii="Arial" w:eastAsia="Calibri" w:hAnsi="Arial" w:cs="Arial"/>
                <w:color w:val="000000"/>
                <w:sz w:val="22"/>
              </w:rPr>
              <w:t>1700</w:t>
            </w:r>
          </w:p>
        </w:tc>
        <w:tc>
          <w:tcPr>
            <w:tcW w:w="2090" w:type="dxa"/>
          </w:tcPr>
          <w:p w14:paraId="57918416" w14:textId="77777777" w:rsidR="00E05AA7" w:rsidRDefault="00000000">
            <w:pPr>
              <w:widowControl w:val="0"/>
              <w:spacing w:after="0" w:line="240" w:lineRule="auto"/>
              <w:ind w:firstLine="720"/>
            </w:pPr>
            <w:r>
              <w:rPr>
                <w:rFonts w:ascii="Arial" w:eastAsia="Calibri" w:hAnsi="Arial" w:cs="Arial"/>
                <w:color w:val="000000"/>
                <w:sz w:val="22"/>
              </w:rPr>
              <w:t>760</w:t>
            </w:r>
          </w:p>
        </w:tc>
        <w:tc>
          <w:tcPr>
            <w:tcW w:w="2067" w:type="dxa"/>
          </w:tcPr>
          <w:p w14:paraId="04853230" w14:textId="77777777" w:rsidR="00E05AA7" w:rsidRDefault="00000000">
            <w:pPr>
              <w:widowControl w:val="0"/>
              <w:spacing w:after="0" w:line="240" w:lineRule="auto"/>
              <w:ind w:firstLine="720"/>
            </w:pPr>
            <w:r>
              <w:rPr>
                <w:rFonts w:ascii="Arial" w:eastAsia="Calibri" w:hAnsi="Arial" w:cs="Arial"/>
                <w:color w:val="000000"/>
                <w:sz w:val="22"/>
              </w:rPr>
              <w:t>2460</w:t>
            </w:r>
          </w:p>
        </w:tc>
      </w:tr>
      <w:tr w:rsidR="00E05AA7" w14:paraId="2AD0903F" w14:textId="77777777">
        <w:trPr>
          <w:trHeight w:val="268"/>
        </w:trPr>
        <w:tc>
          <w:tcPr>
            <w:tcW w:w="2853" w:type="dxa"/>
          </w:tcPr>
          <w:p w14:paraId="14B78495" w14:textId="77777777" w:rsidR="00E05AA7" w:rsidRDefault="00000000">
            <w:pPr>
              <w:widowControl w:val="0"/>
              <w:spacing w:after="0" w:line="240" w:lineRule="auto"/>
            </w:pPr>
            <w:r>
              <w:rPr>
                <w:rFonts w:ascii="Arial" w:eastAsia="Calibri" w:hAnsi="Arial" w:cs="Arial"/>
                <w:b/>
                <w:color w:val="000000"/>
                <w:sz w:val="22"/>
              </w:rPr>
              <w:t>Contribution</w:t>
            </w:r>
          </w:p>
        </w:tc>
        <w:tc>
          <w:tcPr>
            <w:tcW w:w="2501" w:type="dxa"/>
          </w:tcPr>
          <w:p w14:paraId="5F65F6A8" w14:textId="77777777" w:rsidR="00E05AA7" w:rsidRDefault="00000000">
            <w:pPr>
              <w:widowControl w:val="0"/>
              <w:spacing w:after="0" w:line="240" w:lineRule="auto"/>
              <w:ind w:firstLine="720"/>
            </w:pPr>
            <w:r>
              <w:rPr>
                <w:rFonts w:ascii="Arial" w:eastAsia="Calibri" w:hAnsi="Arial" w:cs="Arial"/>
                <w:b/>
                <w:color w:val="000000"/>
                <w:sz w:val="22"/>
                <w:u w:val="double"/>
              </w:rPr>
              <w:t>39950</w:t>
            </w:r>
          </w:p>
        </w:tc>
        <w:tc>
          <w:tcPr>
            <w:tcW w:w="2090" w:type="dxa"/>
          </w:tcPr>
          <w:p w14:paraId="65B48384" w14:textId="77777777" w:rsidR="00E05AA7" w:rsidRDefault="00000000">
            <w:pPr>
              <w:widowControl w:val="0"/>
              <w:spacing w:after="0" w:line="240" w:lineRule="auto"/>
              <w:ind w:firstLine="720"/>
            </w:pPr>
            <w:r>
              <w:rPr>
                <w:rFonts w:ascii="Arial" w:eastAsia="Calibri" w:hAnsi="Arial" w:cs="Arial"/>
                <w:b/>
                <w:color w:val="000000"/>
                <w:sz w:val="22"/>
                <w:u w:val="double"/>
              </w:rPr>
              <w:t>63460</w:t>
            </w:r>
          </w:p>
        </w:tc>
        <w:tc>
          <w:tcPr>
            <w:tcW w:w="2067" w:type="dxa"/>
          </w:tcPr>
          <w:p w14:paraId="59263BCA" w14:textId="77777777" w:rsidR="00E05AA7" w:rsidRDefault="00000000">
            <w:pPr>
              <w:widowControl w:val="0"/>
              <w:spacing w:after="0" w:line="240" w:lineRule="auto"/>
              <w:ind w:firstLine="720"/>
            </w:pPr>
            <w:r>
              <w:rPr>
                <w:rFonts w:ascii="Arial" w:eastAsia="Calibri" w:hAnsi="Arial" w:cs="Arial"/>
                <w:b/>
                <w:color w:val="000000"/>
                <w:sz w:val="22"/>
                <w:u w:val="double"/>
              </w:rPr>
              <w:t>103410</w:t>
            </w:r>
          </w:p>
        </w:tc>
      </w:tr>
    </w:tbl>
    <w:p w14:paraId="1E3A8EE4" w14:textId="77777777" w:rsidR="00E05AA7" w:rsidRDefault="00E05AA7">
      <w:pPr>
        <w:spacing w:after="0" w:line="480" w:lineRule="auto"/>
        <w:rPr>
          <w:rFonts w:ascii="Arial" w:hAnsi="Arial"/>
          <w:color w:val="000000"/>
          <w:sz w:val="22"/>
        </w:rPr>
      </w:pPr>
    </w:p>
    <w:p w14:paraId="478877AD" w14:textId="77777777" w:rsidR="00E05AA7" w:rsidRDefault="00000000">
      <w:pPr>
        <w:pStyle w:val="Heading1"/>
      </w:pPr>
      <w:r>
        <w:t xml:space="preserve">Production Budget and Marginal Cost Income Statement (Budget Contract is </w:t>
      </w:r>
      <w:proofErr w:type="spellStart"/>
      <w:r>
        <w:t>honored</w:t>
      </w:r>
      <w:proofErr w:type="spellEnd"/>
      <w:r>
        <w:t>)</w:t>
      </w:r>
    </w:p>
    <w:p w14:paraId="59640030" w14:textId="77777777" w:rsidR="00E05AA7" w:rsidRDefault="00000000">
      <w:pPr>
        <w:pStyle w:val="BodyText"/>
      </w:pPr>
      <w:r>
        <w:t xml:space="preserve">According to Lange and Perry (2019), a production budget is a financial plan based on the management's assessment of the market's competition, economic conditions, production capacity, consumer market demands, and historical trends that the management believes a business should produce in the upcoming period to match the anticipated sales quantity. The company’s production budget will consist of direct materials, direct labour, and overhead costs. Forecast unit sales are fundamental to preparing the company’s production budget, so they must be determined first. For quality assurance purposes, Supper Tyres Global (STG) operates on a just-in-time production (JIT) method, so the company’s opening and closing inventory are zero. When the budget contract is honoured, the company will produce and sell 1,200 units of tires. Thus, based on the JIT production method, Supper Tyres Global will produce its tire units based on the market's maximum annual demand. The formula has determined the company’s production </w:t>
      </w:r>
      <w:proofErr w:type="gramStart"/>
      <w:r>
        <w:t>budget;</w:t>
      </w:r>
      <w:proofErr w:type="gramEnd"/>
    </w:p>
    <w:p w14:paraId="6C681132" w14:textId="77777777" w:rsidR="00E05AA7" w:rsidRDefault="00000000">
      <w:pPr>
        <w:pStyle w:val="BodyText"/>
      </w:pPr>
      <w:r>
        <w:t>Production budget = Budgeted sales units – Opening stock of finished goods + Closing stock of finished goods.</w:t>
      </w:r>
    </w:p>
    <w:p w14:paraId="6F688A3F" w14:textId="77777777" w:rsidR="00E05AA7" w:rsidRDefault="00000000">
      <w:pPr>
        <w:pStyle w:val="BodyText"/>
      </w:pPr>
      <w:r>
        <w:t>The units manufactured for the budget and standard tyres total 1,200 when the budget contract is honoured, as indicated in the production budget below. Meanwhile, 900 units will be produced for the premium tyres. This is because the company will have to fulfil the already accepted budget order of 1,200 tyres by the sales directors.</w:t>
      </w:r>
    </w:p>
    <w:tbl>
      <w:tblPr>
        <w:tblStyle w:val="TableGrid"/>
        <w:tblW w:w="9625" w:type="dxa"/>
        <w:tblLayout w:type="fixed"/>
        <w:tblLook w:val="04A0" w:firstRow="1" w:lastRow="0" w:firstColumn="1" w:lastColumn="0" w:noHBand="0" w:noVBand="1"/>
      </w:tblPr>
      <w:tblGrid>
        <w:gridCol w:w="3162"/>
        <w:gridCol w:w="1488"/>
        <w:gridCol w:w="1462"/>
        <w:gridCol w:w="2160"/>
        <w:gridCol w:w="1353"/>
      </w:tblGrid>
      <w:tr w:rsidR="00E05AA7" w14:paraId="2C1AD494" w14:textId="77777777">
        <w:trPr>
          <w:trHeight w:val="257"/>
        </w:trPr>
        <w:tc>
          <w:tcPr>
            <w:tcW w:w="8272" w:type="dxa"/>
            <w:gridSpan w:val="4"/>
          </w:tcPr>
          <w:p w14:paraId="188C800F" w14:textId="77777777" w:rsidR="00E05AA7" w:rsidRDefault="00000000">
            <w:pPr>
              <w:widowControl w:val="0"/>
              <w:spacing w:after="0" w:line="240" w:lineRule="auto"/>
              <w:jc w:val="center"/>
            </w:pPr>
            <w:r>
              <w:rPr>
                <w:rFonts w:ascii="Arial" w:eastAsia="Times New Roman" w:hAnsi="Arial" w:cs="Arial"/>
                <w:bCs/>
                <w:color w:val="000000"/>
                <w:sz w:val="22"/>
              </w:rPr>
              <w:t>Supper Tyres Global</w:t>
            </w:r>
          </w:p>
        </w:tc>
        <w:tc>
          <w:tcPr>
            <w:tcW w:w="1353" w:type="dxa"/>
          </w:tcPr>
          <w:p w14:paraId="61198BF3" w14:textId="77777777" w:rsidR="00E05AA7" w:rsidRDefault="00E05AA7">
            <w:pPr>
              <w:widowControl w:val="0"/>
              <w:spacing w:after="0" w:line="240" w:lineRule="auto"/>
              <w:rPr>
                <w:rFonts w:ascii="Arial" w:hAnsi="Arial"/>
                <w:color w:val="000000"/>
                <w:sz w:val="22"/>
              </w:rPr>
            </w:pPr>
          </w:p>
        </w:tc>
      </w:tr>
      <w:tr w:rsidR="00E05AA7" w14:paraId="55517A6E" w14:textId="77777777">
        <w:trPr>
          <w:trHeight w:val="257"/>
        </w:trPr>
        <w:tc>
          <w:tcPr>
            <w:tcW w:w="8272" w:type="dxa"/>
            <w:gridSpan w:val="4"/>
          </w:tcPr>
          <w:p w14:paraId="1C59E971" w14:textId="77777777" w:rsidR="00E05AA7" w:rsidRDefault="00000000">
            <w:pPr>
              <w:widowControl w:val="0"/>
              <w:spacing w:after="0" w:line="240" w:lineRule="auto"/>
              <w:jc w:val="center"/>
            </w:pPr>
            <w:r>
              <w:rPr>
                <w:rFonts w:ascii="Arial" w:eastAsia="Times New Roman" w:hAnsi="Arial" w:cs="Arial"/>
                <w:bCs/>
                <w:color w:val="000000"/>
                <w:sz w:val="22"/>
              </w:rPr>
              <w:t>Production Budget</w:t>
            </w:r>
          </w:p>
        </w:tc>
        <w:tc>
          <w:tcPr>
            <w:tcW w:w="1353" w:type="dxa"/>
          </w:tcPr>
          <w:p w14:paraId="405D45F4" w14:textId="77777777" w:rsidR="00E05AA7" w:rsidRDefault="00E05AA7">
            <w:pPr>
              <w:widowControl w:val="0"/>
              <w:spacing w:after="0" w:line="240" w:lineRule="auto"/>
              <w:rPr>
                <w:rFonts w:ascii="Arial" w:hAnsi="Arial"/>
                <w:color w:val="000000"/>
                <w:sz w:val="22"/>
              </w:rPr>
            </w:pPr>
          </w:p>
        </w:tc>
      </w:tr>
      <w:tr w:rsidR="00E05AA7" w14:paraId="05715A2B" w14:textId="77777777">
        <w:trPr>
          <w:trHeight w:val="257"/>
        </w:trPr>
        <w:tc>
          <w:tcPr>
            <w:tcW w:w="8272" w:type="dxa"/>
            <w:gridSpan w:val="4"/>
          </w:tcPr>
          <w:p w14:paraId="31D2B12B" w14:textId="77777777" w:rsidR="00E05AA7" w:rsidRDefault="00000000">
            <w:pPr>
              <w:widowControl w:val="0"/>
              <w:spacing w:after="0" w:line="240" w:lineRule="auto"/>
              <w:jc w:val="center"/>
            </w:pPr>
            <w:r>
              <w:rPr>
                <w:rFonts w:ascii="Arial" w:eastAsia="Times New Roman" w:hAnsi="Arial" w:cs="Arial"/>
                <w:bCs/>
                <w:color w:val="000000"/>
                <w:sz w:val="22"/>
              </w:rPr>
              <w:t>For the Year Ended 2023</w:t>
            </w:r>
          </w:p>
        </w:tc>
        <w:tc>
          <w:tcPr>
            <w:tcW w:w="1353" w:type="dxa"/>
          </w:tcPr>
          <w:p w14:paraId="7AE384FA" w14:textId="77777777" w:rsidR="00E05AA7" w:rsidRDefault="00E05AA7">
            <w:pPr>
              <w:widowControl w:val="0"/>
              <w:spacing w:after="0" w:line="240" w:lineRule="auto"/>
              <w:rPr>
                <w:rFonts w:ascii="Arial" w:hAnsi="Arial"/>
                <w:color w:val="000000"/>
                <w:sz w:val="22"/>
              </w:rPr>
            </w:pPr>
          </w:p>
        </w:tc>
      </w:tr>
      <w:tr w:rsidR="00E05AA7" w14:paraId="20890A5C" w14:textId="77777777">
        <w:trPr>
          <w:trHeight w:val="257"/>
        </w:trPr>
        <w:tc>
          <w:tcPr>
            <w:tcW w:w="3162" w:type="dxa"/>
          </w:tcPr>
          <w:p w14:paraId="689CD419" w14:textId="77777777" w:rsidR="00E05AA7" w:rsidRDefault="00E05AA7">
            <w:pPr>
              <w:widowControl w:val="0"/>
              <w:spacing w:after="0" w:line="240" w:lineRule="auto"/>
              <w:rPr>
                <w:rFonts w:ascii="Arial" w:hAnsi="Arial"/>
                <w:color w:val="000000"/>
                <w:sz w:val="22"/>
              </w:rPr>
            </w:pPr>
          </w:p>
        </w:tc>
        <w:tc>
          <w:tcPr>
            <w:tcW w:w="1488" w:type="dxa"/>
          </w:tcPr>
          <w:p w14:paraId="6381B0ED" w14:textId="77777777" w:rsidR="00E05AA7" w:rsidRDefault="00000000">
            <w:pPr>
              <w:widowControl w:val="0"/>
              <w:spacing w:after="0" w:line="240" w:lineRule="auto"/>
            </w:pPr>
            <w:r>
              <w:rPr>
                <w:rFonts w:ascii="Arial" w:eastAsia="Times New Roman" w:hAnsi="Arial" w:cs="Arial"/>
                <w:bCs/>
                <w:color w:val="000000"/>
                <w:sz w:val="22"/>
              </w:rPr>
              <w:t>Budget</w:t>
            </w:r>
          </w:p>
        </w:tc>
        <w:tc>
          <w:tcPr>
            <w:tcW w:w="1462" w:type="dxa"/>
          </w:tcPr>
          <w:p w14:paraId="016D58E1" w14:textId="77777777" w:rsidR="00E05AA7" w:rsidRDefault="00000000">
            <w:pPr>
              <w:widowControl w:val="0"/>
              <w:spacing w:after="0" w:line="240" w:lineRule="auto"/>
            </w:pPr>
            <w:r>
              <w:rPr>
                <w:rFonts w:ascii="Arial" w:eastAsia="Times New Roman" w:hAnsi="Arial" w:cs="Arial"/>
                <w:bCs/>
                <w:color w:val="000000"/>
                <w:sz w:val="22"/>
              </w:rPr>
              <w:t>Standard</w:t>
            </w:r>
          </w:p>
        </w:tc>
        <w:tc>
          <w:tcPr>
            <w:tcW w:w="2160" w:type="dxa"/>
          </w:tcPr>
          <w:p w14:paraId="5AF76EFA" w14:textId="77777777" w:rsidR="00E05AA7" w:rsidRDefault="00000000">
            <w:pPr>
              <w:widowControl w:val="0"/>
              <w:spacing w:after="0" w:line="240" w:lineRule="auto"/>
            </w:pPr>
            <w:r>
              <w:rPr>
                <w:rFonts w:ascii="Arial" w:eastAsia="Times New Roman" w:hAnsi="Arial" w:cs="Arial"/>
                <w:bCs/>
                <w:color w:val="000000"/>
                <w:sz w:val="22"/>
              </w:rPr>
              <w:t>Premium</w:t>
            </w:r>
          </w:p>
        </w:tc>
        <w:tc>
          <w:tcPr>
            <w:tcW w:w="1353" w:type="dxa"/>
          </w:tcPr>
          <w:p w14:paraId="61695259" w14:textId="77777777" w:rsidR="00E05AA7" w:rsidRDefault="00000000">
            <w:pPr>
              <w:widowControl w:val="0"/>
              <w:spacing w:after="0" w:line="240" w:lineRule="auto"/>
            </w:pPr>
            <w:r>
              <w:rPr>
                <w:rFonts w:ascii="Arial" w:eastAsia="Times New Roman" w:hAnsi="Arial" w:cs="Arial"/>
                <w:bCs/>
                <w:color w:val="000000"/>
                <w:sz w:val="22"/>
              </w:rPr>
              <w:t>Total</w:t>
            </w:r>
          </w:p>
        </w:tc>
      </w:tr>
      <w:tr w:rsidR="00E05AA7" w14:paraId="06D557E9" w14:textId="77777777">
        <w:trPr>
          <w:trHeight w:val="257"/>
        </w:trPr>
        <w:tc>
          <w:tcPr>
            <w:tcW w:w="3162" w:type="dxa"/>
          </w:tcPr>
          <w:p w14:paraId="445F1FB9" w14:textId="77777777" w:rsidR="00E05AA7" w:rsidRDefault="00000000">
            <w:pPr>
              <w:widowControl w:val="0"/>
              <w:spacing w:after="0" w:line="240" w:lineRule="auto"/>
            </w:pPr>
            <w:r>
              <w:rPr>
                <w:rFonts w:ascii="Arial" w:eastAsia="Times New Roman" w:hAnsi="Arial" w:cs="Arial"/>
                <w:bCs/>
                <w:color w:val="000000"/>
                <w:sz w:val="22"/>
              </w:rPr>
              <w:t>Forecasted unit sales</w:t>
            </w:r>
          </w:p>
        </w:tc>
        <w:tc>
          <w:tcPr>
            <w:tcW w:w="1488" w:type="dxa"/>
          </w:tcPr>
          <w:p w14:paraId="1050CDCF" w14:textId="77777777" w:rsidR="00E05AA7" w:rsidRDefault="00000000">
            <w:pPr>
              <w:widowControl w:val="0"/>
              <w:spacing w:after="0" w:line="240" w:lineRule="auto"/>
            </w:pPr>
            <w:r>
              <w:rPr>
                <w:rFonts w:ascii="Arial" w:eastAsia="Times New Roman" w:hAnsi="Arial" w:cs="Arial"/>
                <w:bCs/>
                <w:color w:val="000000"/>
                <w:sz w:val="22"/>
              </w:rPr>
              <w:t>1,200.00</w:t>
            </w:r>
          </w:p>
        </w:tc>
        <w:tc>
          <w:tcPr>
            <w:tcW w:w="1462" w:type="dxa"/>
          </w:tcPr>
          <w:p w14:paraId="06F42A43" w14:textId="77777777" w:rsidR="00E05AA7" w:rsidRDefault="00000000">
            <w:pPr>
              <w:widowControl w:val="0"/>
              <w:spacing w:after="0" w:line="240" w:lineRule="auto"/>
            </w:pPr>
            <w:r>
              <w:rPr>
                <w:rFonts w:ascii="Arial" w:eastAsia="Times New Roman" w:hAnsi="Arial" w:cs="Arial"/>
                <w:bCs/>
                <w:color w:val="000000"/>
                <w:sz w:val="22"/>
              </w:rPr>
              <w:t>1,200.00</w:t>
            </w:r>
          </w:p>
        </w:tc>
        <w:tc>
          <w:tcPr>
            <w:tcW w:w="2160" w:type="dxa"/>
          </w:tcPr>
          <w:p w14:paraId="6005F852" w14:textId="77777777" w:rsidR="00E05AA7" w:rsidRDefault="00000000">
            <w:pPr>
              <w:widowControl w:val="0"/>
              <w:spacing w:after="0" w:line="240" w:lineRule="auto"/>
            </w:pPr>
            <w:r>
              <w:rPr>
                <w:rFonts w:ascii="Arial" w:eastAsia="Times New Roman" w:hAnsi="Arial" w:cs="Arial"/>
                <w:bCs/>
                <w:color w:val="000000"/>
                <w:sz w:val="22"/>
              </w:rPr>
              <w:t>900.00</w:t>
            </w:r>
          </w:p>
        </w:tc>
        <w:tc>
          <w:tcPr>
            <w:tcW w:w="1353" w:type="dxa"/>
          </w:tcPr>
          <w:p w14:paraId="60145387" w14:textId="77777777" w:rsidR="00E05AA7" w:rsidRDefault="00000000">
            <w:pPr>
              <w:widowControl w:val="0"/>
              <w:spacing w:after="0" w:line="240" w:lineRule="auto"/>
            </w:pPr>
            <w:r>
              <w:rPr>
                <w:rFonts w:ascii="Arial" w:eastAsia="Times New Roman" w:hAnsi="Arial" w:cs="Arial"/>
                <w:bCs/>
                <w:color w:val="000000"/>
                <w:sz w:val="22"/>
              </w:rPr>
              <w:t>3,300.00</w:t>
            </w:r>
          </w:p>
        </w:tc>
      </w:tr>
      <w:tr w:rsidR="00E05AA7" w14:paraId="1C083B16" w14:textId="77777777">
        <w:trPr>
          <w:trHeight w:val="257"/>
        </w:trPr>
        <w:tc>
          <w:tcPr>
            <w:tcW w:w="3162" w:type="dxa"/>
          </w:tcPr>
          <w:p w14:paraId="419A2E68" w14:textId="77777777" w:rsidR="00E05AA7" w:rsidRDefault="00000000">
            <w:pPr>
              <w:widowControl w:val="0"/>
              <w:spacing w:after="0" w:line="240" w:lineRule="auto"/>
            </w:pPr>
            <w:r>
              <w:rPr>
                <w:rFonts w:ascii="Arial" w:eastAsia="Times New Roman" w:hAnsi="Arial" w:cs="Arial"/>
                <w:bCs/>
                <w:color w:val="000000"/>
                <w:sz w:val="22"/>
              </w:rPr>
              <w:t>Planned Ending Inventory</w:t>
            </w:r>
          </w:p>
        </w:tc>
        <w:tc>
          <w:tcPr>
            <w:tcW w:w="1488" w:type="dxa"/>
          </w:tcPr>
          <w:p w14:paraId="52F31E6D" w14:textId="77777777" w:rsidR="00E05AA7" w:rsidRDefault="00000000">
            <w:pPr>
              <w:widowControl w:val="0"/>
              <w:spacing w:after="0" w:line="240" w:lineRule="auto"/>
            </w:pPr>
            <w:r>
              <w:rPr>
                <w:rFonts w:ascii="Arial" w:eastAsia="Times New Roman" w:hAnsi="Arial" w:cs="Arial"/>
                <w:bCs/>
                <w:color w:val="000000"/>
                <w:sz w:val="22"/>
              </w:rPr>
              <w:t>-</w:t>
            </w:r>
          </w:p>
        </w:tc>
        <w:tc>
          <w:tcPr>
            <w:tcW w:w="1462" w:type="dxa"/>
          </w:tcPr>
          <w:p w14:paraId="53E322D9" w14:textId="77777777" w:rsidR="00E05AA7" w:rsidRDefault="00000000">
            <w:pPr>
              <w:widowControl w:val="0"/>
              <w:spacing w:after="0" w:line="240" w:lineRule="auto"/>
            </w:pPr>
            <w:r>
              <w:rPr>
                <w:rFonts w:ascii="Arial" w:eastAsia="Times New Roman" w:hAnsi="Arial" w:cs="Arial"/>
                <w:bCs/>
                <w:color w:val="000000"/>
                <w:sz w:val="22"/>
              </w:rPr>
              <w:t>-</w:t>
            </w:r>
          </w:p>
        </w:tc>
        <w:tc>
          <w:tcPr>
            <w:tcW w:w="2160" w:type="dxa"/>
          </w:tcPr>
          <w:p w14:paraId="4BBCC436" w14:textId="77777777" w:rsidR="00E05AA7" w:rsidRDefault="00000000">
            <w:pPr>
              <w:widowControl w:val="0"/>
              <w:spacing w:after="0" w:line="240" w:lineRule="auto"/>
            </w:pPr>
            <w:r>
              <w:rPr>
                <w:rFonts w:ascii="Arial" w:eastAsia="Times New Roman" w:hAnsi="Arial" w:cs="Arial"/>
                <w:bCs/>
                <w:color w:val="000000"/>
                <w:sz w:val="22"/>
              </w:rPr>
              <w:t>-</w:t>
            </w:r>
          </w:p>
        </w:tc>
        <w:tc>
          <w:tcPr>
            <w:tcW w:w="1353" w:type="dxa"/>
          </w:tcPr>
          <w:p w14:paraId="23C01C3E" w14:textId="77777777" w:rsidR="00E05AA7" w:rsidRDefault="00000000">
            <w:pPr>
              <w:widowControl w:val="0"/>
              <w:spacing w:after="0" w:line="240" w:lineRule="auto"/>
            </w:pPr>
            <w:r>
              <w:rPr>
                <w:rFonts w:ascii="Arial" w:eastAsia="Times New Roman" w:hAnsi="Arial" w:cs="Arial"/>
                <w:bCs/>
                <w:color w:val="000000"/>
                <w:sz w:val="22"/>
              </w:rPr>
              <w:t>-</w:t>
            </w:r>
          </w:p>
        </w:tc>
      </w:tr>
      <w:tr w:rsidR="00E05AA7" w14:paraId="27F1ABF0" w14:textId="77777777">
        <w:trPr>
          <w:trHeight w:val="257"/>
        </w:trPr>
        <w:tc>
          <w:tcPr>
            <w:tcW w:w="3162" w:type="dxa"/>
          </w:tcPr>
          <w:p w14:paraId="02CF7631" w14:textId="77777777" w:rsidR="00E05AA7" w:rsidRDefault="00000000">
            <w:pPr>
              <w:widowControl w:val="0"/>
              <w:spacing w:after="0" w:line="240" w:lineRule="auto"/>
            </w:pPr>
            <w:r>
              <w:rPr>
                <w:rFonts w:ascii="Arial" w:eastAsia="Times New Roman" w:hAnsi="Arial" w:cs="Arial"/>
                <w:bCs/>
                <w:color w:val="000000"/>
                <w:sz w:val="22"/>
              </w:rPr>
              <w:t>Total Production Required</w:t>
            </w:r>
          </w:p>
        </w:tc>
        <w:tc>
          <w:tcPr>
            <w:tcW w:w="1488" w:type="dxa"/>
          </w:tcPr>
          <w:p w14:paraId="6BF5D5F1" w14:textId="77777777" w:rsidR="00E05AA7" w:rsidRDefault="00000000">
            <w:pPr>
              <w:widowControl w:val="0"/>
              <w:spacing w:after="0" w:line="240" w:lineRule="auto"/>
            </w:pPr>
            <w:r>
              <w:rPr>
                <w:rFonts w:ascii="Arial" w:eastAsia="Times New Roman" w:hAnsi="Arial" w:cs="Arial"/>
                <w:bCs/>
                <w:color w:val="000000"/>
                <w:sz w:val="22"/>
              </w:rPr>
              <w:t>1,200.00</w:t>
            </w:r>
          </w:p>
        </w:tc>
        <w:tc>
          <w:tcPr>
            <w:tcW w:w="1462" w:type="dxa"/>
          </w:tcPr>
          <w:p w14:paraId="511D7BD5" w14:textId="77777777" w:rsidR="00E05AA7" w:rsidRDefault="00000000">
            <w:pPr>
              <w:widowControl w:val="0"/>
              <w:spacing w:after="0" w:line="240" w:lineRule="auto"/>
            </w:pPr>
            <w:r>
              <w:rPr>
                <w:rFonts w:ascii="Arial" w:eastAsia="Times New Roman" w:hAnsi="Arial" w:cs="Arial"/>
                <w:bCs/>
                <w:color w:val="000000"/>
                <w:sz w:val="22"/>
              </w:rPr>
              <w:t>1,200.00</w:t>
            </w:r>
          </w:p>
        </w:tc>
        <w:tc>
          <w:tcPr>
            <w:tcW w:w="2160" w:type="dxa"/>
          </w:tcPr>
          <w:p w14:paraId="73247FE7" w14:textId="77777777" w:rsidR="00E05AA7" w:rsidRDefault="00000000">
            <w:pPr>
              <w:widowControl w:val="0"/>
              <w:spacing w:after="0" w:line="240" w:lineRule="auto"/>
            </w:pPr>
            <w:r>
              <w:rPr>
                <w:rFonts w:ascii="Arial" w:eastAsia="Times New Roman" w:hAnsi="Arial" w:cs="Arial"/>
                <w:bCs/>
                <w:color w:val="000000"/>
                <w:sz w:val="22"/>
              </w:rPr>
              <w:t>900.00</w:t>
            </w:r>
          </w:p>
        </w:tc>
        <w:tc>
          <w:tcPr>
            <w:tcW w:w="1353" w:type="dxa"/>
          </w:tcPr>
          <w:p w14:paraId="5A4BC5D7" w14:textId="77777777" w:rsidR="00E05AA7" w:rsidRDefault="00000000">
            <w:pPr>
              <w:widowControl w:val="0"/>
              <w:spacing w:after="0" w:line="240" w:lineRule="auto"/>
            </w:pPr>
            <w:r>
              <w:rPr>
                <w:rFonts w:ascii="Arial" w:eastAsia="Times New Roman" w:hAnsi="Arial" w:cs="Arial"/>
                <w:bCs/>
                <w:color w:val="000000"/>
                <w:sz w:val="22"/>
              </w:rPr>
              <w:t>3,300.00</w:t>
            </w:r>
          </w:p>
        </w:tc>
      </w:tr>
      <w:tr w:rsidR="00E05AA7" w14:paraId="1B90F49E" w14:textId="77777777">
        <w:trPr>
          <w:trHeight w:val="257"/>
        </w:trPr>
        <w:tc>
          <w:tcPr>
            <w:tcW w:w="3162" w:type="dxa"/>
          </w:tcPr>
          <w:p w14:paraId="7D5DE010" w14:textId="77777777" w:rsidR="00E05AA7" w:rsidRDefault="00000000">
            <w:pPr>
              <w:widowControl w:val="0"/>
              <w:spacing w:after="0" w:line="240" w:lineRule="auto"/>
            </w:pPr>
            <w:r>
              <w:rPr>
                <w:rFonts w:ascii="Arial" w:eastAsia="Times New Roman" w:hAnsi="Arial" w:cs="Arial"/>
                <w:bCs/>
                <w:color w:val="000000"/>
                <w:sz w:val="22"/>
              </w:rPr>
              <w:t>Beginning Inventory</w:t>
            </w:r>
          </w:p>
        </w:tc>
        <w:tc>
          <w:tcPr>
            <w:tcW w:w="1488" w:type="dxa"/>
          </w:tcPr>
          <w:p w14:paraId="1569C9C4" w14:textId="77777777" w:rsidR="00E05AA7" w:rsidRDefault="00000000">
            <w:pPr>
              <w:widowControl w:val="0"/>
              <w:spacing w:after="0" w:line="240" w:lineRule="auto"/>
            </w:pPr>
            <w:r>
              <w:rPr>
                <w:rFonts w:ascii="Arial" w:eastAsia="Times New Roman" w:hAnsi="Arial" w:cs="Arial"/>
                <w:bCs/>
                <w:color w:val="000000"/>
                <w:sz w:val="22"/>
              </w:rPr>
              <w:t>-</w:t>
            </w:r>
          </w:p>
        </w:tc>
        <w:tc>
          <w:tcPr>
            <w:tcW w:w="1462" w:type="dxa"/>
          </w:tcPr>
          <w:p w14:paraId="166E12BD" w14:textId="77777777" w:rsidR="00E05AA7" w:rsidRDefault="00000000">
            <w:pPr>
              <w:widowControl w:val="0"/>
              <w:spacing w:after="0" w:line="240" w:lineRule="auto"/>
            </w:pPr>
            <w:r>
              <w:rPr>
                <w:rFonts w:ascii="Arial" w:eastAsia="Times New Roman" w:hAnsi="Arial" w:cs="Arial"/>
                <w:bCs/>
                <w:color w:val="000000"/>
                <w:sz w:val="22"/>
              </w:rPr>
              <w:t>-</w:t>
            </w:r>
          </w:p>
        </w:tc>
        <w:tc>
          <w:tcPr>
            <w:tcW w:w="2160" w:type="dxa"/>
          </w:tcPr>
          <w:p w14:paraId="17D1886C" w14:textId="77777777" w:rsidR="00E05AA7" w:rsidRDefault="00000000">
            <w:pPr>
              <w:widowControl w:val="0"/>
              <w:spacing w:after="0" w:line="240" w:lineRule="auto"/>
            </w:pPr>
            <w:r>
              <w:rPr>
                <w:rFonts w:ascii="Arial" w:eastAsia="Times New Roman" w:hAnsi="Arial" w:cs="Arial"/>
                <w:bCs/>
                <w:color w:val="000000"/>
                <w:sz w:val="22"/>
              </w:rPr>
              <w:t>-</w:t>
            </w:r>
          </w:p>
        </w:tc>
        <w:tc>
          <w:tcPr>
            <w:tcW w:w="1353" w:type="dxa"/>
          </w:tcPr>
          <w:p w14:paraId="5C6B4DB5" w14:textId="77777777" w:rsidR="00E05AA7" w:rsidRDefault="00000000">
            <w:pPr>
              <w:widowControl w:val="0"/>
              <w:spacing w:after="0" w:line="240" w:lineRule="auto"/>
            </w:pPr>
            <w:r>
              <w:rPr>
                <w:rFonts w:ascii="Arial" w:eastAsia="Times New Roman" w:hAnsi="Arial" w:cs="Arial"/>
                <w:bCs/>
                <w:color w:val="000000"/>
                <w:sz w:val="22"/>
              </w:rPr>
              <w:t>-</w:t>
            </w:r>
          </w:p>
        </w:tc>
      </w:tr>
      <w:tr w:rsidR="00E05AA7" w14:paraId="463E7D42" w14:textId="77777777">
        <w:trPr>
          <w:trHeight w:val="257"/>
        </w:trPr>
        <w:tc>
          <w:tcPr>
            <w:tcW w:w="3162" w:type="dxa"/>
          </w:tcPr>
          <w:p w14:paraId="23051F67" w14:textId="77777777" w:rsidR="00E05AA7" w:rsidRDefault="00000000">
            <w:pPr>
              <w:widowControl w:val="0"/>
              <w:spacing w:after="0" w:line="240" w:lineRule="auto"/>
            </w:pPr>
            <w:r>
              <w:rPr>
                <w:rFonts w:ascii="Arial" w:eastAsia="Times New Roman" w:hAnsi="Arial" w:cs="Arial"/>
                <w:bCs/>
                <w:color w:val="000000"/>
                <w:sz w:val="22"/>
              </w:rPr>
              <w:t>Units to be produced</w:t>
            </w:r>
          </w:p>
        </w:tc>
        <w:tc>
          <w:tcPr>
            <w:tcW w:w="1488" w:type="dxa"/>
          </w:tcPr>
          <w:p w14:paraId="16926945" w14:textId="77777777" w:rsidR="00E05AA7" w:rsidRDefault="00000000">
            <w:pPr>
              <w:widowControl w:val="0"/>
              <w:spacing w:after="0" w:line="240" w:lineRule="auto"/>
            </w:pPr>
            <w:r>
              <w:rPr>
                <w:rFonts w:ascii="Arial" w:eastAsia="Times New Roman" w:hAnsi="Arial" w:cs="Arial"/>
                <w:bCs/>
                <w:color w:val="000000"/>
                <w:sz w:val="22"/>
              </w:rPr>
              <w:t>1,200.00</w:t>
            </w:r>
          </w:p>
        </w:tc>
        <w:tc>
          <w:tcPr>
            <w:tcW w:w="1462" w:type="dxa"/>
          </w:tcPr>
          <w:p w14:paraId="09DD2E0C" w14:textId="77777777" w:rsidR="00E05AA7" w:rsidRDefault="00000000">
            <w:pPr>
              <w:widowControl w:val="0"/>
              <w:spacing w:after="0" w:line="240" w:lineRule="auto"/>
            </w:pPr>
            <w:r>
              <w:rPr>
                <w:rFonts w:ascii="Arial" w:eastAsia="Times New Roman" w:hAnsi="Arial" w:cs="Arial"/>
                <w:bCs/>
                <w:color w:val="000000"/>
                <w:sz w:val="22"/>
              </w:rPr>
              <w:t>1,200.00</w:t>
            </w:r>
          </w:p>
        </w:tc>
        <w:tc>
          <w:tcPr>
            <w:tcW w:w="2160" w:type="dxa"/>
          </w:tcPr>
          <w:p w14:paraId="053C3BC2" w14:textId="77777777" w:rsidR="00E05AA7" w:rsidRDefault="00000000">
            <w:pPr>
              <w:widowControl w:val="0"/>
              <w:spacing w:after="0" w:line="240" w:lineRule="auto"/>
            </w:pPr>
            <w:r>
              <w:rPr>
                <w:rFonts w:ascii="Arial" w:eastAsia="Times New Roman" w:hAnsi="Arial" w:cs="Arial"/>
                <w:bCs/>
                <w:color w:val="000000"/>
                <w:sz w:val="22"/>
              </w:rPr>
              <w:t>900.00</w:t>
            </w:r>
          </w:p>
        </w:tc>
        <w:tc>
          <w:tcPr>
            <w:tcW w:w="1353" w:type="dxa"/>
          </w:tcPr>
          <w:p w14:paraId="72CD3A32" w14:textId="77777777" w:rsidR="00E05AA7" w:rsidRDefault="00000000">
            <w:pPr>
              <w:widowControl w:val="0"/>
              <w:spacing w:after="0" w:line="240" w:lineRule="auto"/>
            </w:pPr>
            <w:r>
              <w:rPr>
                <w:rFonts w:ascii="Arial" w:eastAsia="Times New Roman" w:hAnsi="Arial" w:cs="Arial"/>
                <w:bCs/>
                <w:color w:val="000000"/>
                <w:sz w:val="22"/>
              </w:rPr>
              <w:t>3,300.00</w:t>
            </w:r>
          </w:p>
        </w:tc>
      </w:tr>
    </w:tbl>
    <w:p w14:paraId="665838CC" w14:textId="77777777" w:rsidR="00E05AA7" w:rsidRDefault="00000000">
      <w:pPr>
        <w:pStyle w:val="BodyText"/>
        <w:spacing w:before="144"/>
      </w:pPr>
      <w:r>
        <w:t xml:space="preserve">When the budget contract is honoured, the sales revenue for budget tyres will equal £72,000 and £108,000 for both the standard and premium tyres. The contribution margin would </w:t>
      </w:r>
      <w:r>
        <w:lastRenderedPageBreak/>
        <w:t>equal £28,200, £64, 200 and £75,150 for the budget, standard, and premium tyres, respectively. The total profit for producing and selling the three types of tyres will equal £100,486.</w:t>
      </w:r>
    </w:p>
    <w:tbl>
      <w:tblPr>
        <w:tblStyle w:val="TableGrid"/>
        <w:tblW w:w="9396" w:type="dxa"/>
        <w:tblLayout w:type="fixed"/>
        <w:tblLook w:val="04A0" w:firstRow="1" w:lastRow="0" w:firstColumn="1" w:lastColumn="0" w:noHBand="0" w:noVBand="1"/>
      </w:tblPr>
      <w:tblGrid>
        <w:gridCol w:w="2242"/>
        <w:gridCol w:w="1893"/>
        <w:gridCol w:w="1527"/>
        <w:gridCol w:w="1980"/>
        <w:gridCol w:w="1754"/>
      </w:tblGrid>
      <w:tr w:rsidR="00E05AA7" w14:paraId="32A599BB" w14:textId="77777777">
        <w:trPr>
          <w:trHeight w:val="263"/>
        </w:trPr>
        <w:tc>
          <w:tcPr>
            <w:tcW w:w="9396" w:type="dxa"/>
            <w:gridSpan w:val="5"/>
          </w:tcPr>
          <w:p w14:paraId="6187D28F" w14:textId="77777777" w:rsidR="00E05AA7" w:rsidRDefault="00000000">
            <w:pPr>
              <w:widowControl w:val="0"/>
              <w:spacing w:after="0" w:line="240" w:lineRule="auto"/>
              <w:jc w:val="center"/>
            </w:pPr>
            <w:r>
              <w:rPr>
                <w:rFonts w:ascii="Arial" w:eastAsia="Times New Roman" w:hAnsi="Arial" w:cs="Arial"/>
                <w:bCs/>
                <w:color w:val="000000"/>
                <w:sz w:val="22"/>
              </w:rPr>
              <w:t>Supper Tyres Global</w:t>
            </w:r>
          </w:p>
        </w:tc>
      </w:tr>
      <w:tr w:rsidR="00E05AA7" w14:paraId="3753FEE3" w14:textId="77777777">
        <w:trPr>
          <w:trHeight w:val="263"/>
        </w:trPr>
        <w:tc>
          <w:tcPr>
            <w:tcW w:w="9396" w:type="dxa"/>
            <w:gridSpan w:val="5"/>
          </w:tcPr>
          <w:p w14:paraId="16077659" w14:textId="77777777" w:rsidR="00E05AA7" w:rsidRDefault="00000000">
            <w:pPr>
              <w:widowControl w:val="0"/>
              <w:spacing w:after="0" w:line="240" w:lineRule="auto"/>
              <w:jc w:val="center"/>
            </w:pPr>
            <w:r>
              <w:rPr>
                <w:rFonts w:ascii="Arial" w:eastAsia="Times New Roman" w:hAnsi="Arial" w:cs="Arial"/>
                <w:bCs/>
                <w:color w:val="000000"/>
                <w:sz w:val="22"/>
              </w:rPr>
              <w:t>Marginal Cost Income Statement</w:t>
            </w:r>
          </w:p>
        </w:tc>
      </w:tr>
      <w:tr w:rsidR="00E05AA7" w14:paraId="6401C7B9" w14:textId="77777777">
        <w:trPr>
          <w:trHeight w:val="263"/>
        </w:trPr>
        <w:tc>
          <w:tcPr>
            <w:tcW w:w="9396" w:type="dxa"/>
            <w:gridSpan w:val="5"/>
          </w:tcPr>
          <w:p w14:paraId="2C661A0A" w14:textId="77777777" w:rsidR="00E05AA7" w:rsidRDefault="00000000">
            <w:pPr>
              <w:widowControl w:val="0"/>
              <w:spacing w:after="0" w:line="240" w:lineRule="auto"/>
              <w:jc w:val="center"/>
            </w:pPr>
            <w:r>
              <w:rPr>
                <w:rFonts w:ascii="Arial" w:eastAsia="Times New Roman" w:hAnsi="Arial" w:cs="Arial"/>
                <w:bCs/>
                <w:color w:val="000000"/>
                <w:sz w:val="22"/>
              </w:rPr>
              <w:t>For the Year Ended 2023</w:t>
            </w:r>
          </w:p>
        </w:tc>
      </w:tr>
      <w:tr w:rsidR="00E05AA7" w14:paraId="7D248F35" w14:textId="77777777">
        <w:trPr>
          <w:trHeight w:val="263"/>
        </w:trPr>
        <w:tc>
          <w:tcPr>
            <w:tcW w:w="2242" w:type="dxa"/>
          </w:tcPr>
          <w:p w14:paraId="3357F919" w14:textId="77777777" w:rsidR="00E05AA7" w:rsidRDefault="00E05AA7">
            <w:pPr>
              <w:widowControl w:val="0"/>
              <w:spacing w:after="0" w:line="240" w:lineRule="auto"/>
              <w:rPr>
                <w:rFonts w:ascii="Arial" w:hAnsi="Arial"/>
                <w:color w:val="000000"/>
                <w:sz w:val="22"/>
              </w:rPr>
            </w:pPr>
          </w:p>
        </w:tc>
        <w:tc>
          <w:tcPr>
            <w:tcW w:w="1893" w:type="dxa"/>
          </w:tcPr>
          <w:p w14:paraId="50FBF558" w14:textId="77777777" w:rsidR="00E05AA7" w:rsidRDefault="00000000">
            <w:pPr>
              <w:widowControl w:val="0"/>
              <w:spacing w:after="0" w:line="240" w:lineRule="auto"/>
            </w:pPr>
            <w:r>
              <w:rPr>
                <w:rFonts w:ascii="Arial" w:eastAsia="Times New Roman" w:hAnsi="Arial" w:cs="Arial"/>
                <w:bCs/>
                <w:color w:val="000000"/>
                <w:sz w:val="22"/>
              </w:rPr>
              <w:t>Budget</w:t>
            </w:r>
          </w:p>
        </w:tc>
        <w:tc>
          <w:tcPr>
            <w:tcW w:w="1527" w:type="dxa"/>
          </w:tcPr>
          <w:p w14:paraId="6D0012D3" w14:textId="77777777" w:rsidR="00E05AA7" w:rsidRDefault="00000000">
            <w:pPr>
              <w:widowControl w:val="0"/>
              <w:spacing w:after="0" w:line="240" w:lineRule="auto"/>
            </w:pPr>
            <w:r>
              <w:rPr>
                <w:rFonts w:ascii="Arial" w:eastAsia="Times New Roman" w:hAnsi="Arial" w:cs="Arial"/>
                <w:bCs/>
                <w:color w:val="000000"/>
                <w:sz w:val="22"/>
              </w:rPr>
              <w:t>Standard</w:t>
            </w:r>
          </w:p>
        </w:tc>
        <w:tc>
          <w:tcPr>
            <w:tcW w:w="1980" w:type="dxa"/>
          </w:tcPr>
          <w:p w14:paraId="36DF0B09" w14:textId="77777777" w:rsidR="00E05AA7" w:rsidRDefault="00000000">
            <w:pPr>
              <w:widowControl w:val="0"/>
              <w:spacing w:after="0" w:line="240" w:lineRule="auto"/>
            </w:pPr>
            <w:r>
              <w:rPr>
                <w:rFonts w:ascii="Arial" w:eastAsia="Times New Roman" w:hAnsi="Arial" w:cs="Arial"/>
                <w:bCs/>
                <w:color w:val="000000"/>
                <w:sz w:val="22"/>
              </w:rPr>
              <w:t>Premium</w:t>
            </w:r>
          </w:p>
        </w:tc>
        <w:tc>
          <w:tcPr>
            <w:tcW w:w="1754" w:type="dxa"/>
          </w:tcPr>
          <w:p w14:paraId="25B71EC7" w14:textId="77777777" w:rsidR="00E05AA7" w:rsidRDefault="00000000">
            <w:pPr>
              <w:widowControl w:val="0"/>
              <w:spacing w:after="0" w:line="240" w:lineRule="auto"/>
            </w:pPr>
            <w:r>
              <w:rPr>
                <w:rFonts w:ascii="Arial" w:eastAsia="Times New Roman" w:hAnsi="Arial" w:cs="Arial"/>
                <w:bCs/>
                <w:color w:val="000000"/>
                <w:sz w:val="22"/>
              </w:rPr>
              <w:t>Total</w:t>
            </w:r>
          </w:p>
        </w:tc>
      </w:tr>
      <w:tr w:rsidR="00E05AA7" w14:paraId="56D53927" w14:textId="77777777">
        <w:trPr>
          <w:trHeight w:val="263"/>
        </w:trPr>
        <w:tc>
          <w:tcPr>
            <w:tcW w:w="2242" w:type="dxa"/>
          </w:tcPr>
          <w:p w14:paraId="7E96D910" w14:textId="77777777" w:rsidR="00E05AA7" w:rsidRDefault="00000000">
            <w:pPr>
              <w:widowControl w:val="0"/>
              <w:spacing w:after="0" w:line="240" w:lineRule="auto"/>
            </w:pPr>
            <w:r>
              <w:rPr>
                <w:rFonts w:ascii="Arial" w:eastAsia="Times New Roman" w:hAnsi="Arial" w:cs="Arial"/>
                <w:bCs/>
                <w:color w:val="000000"/>
                <w:sz w:val="22"/>
              </w:rPr>
              <w:t>Sales (units)</w:t>
            </w:r>
          </w:p>
        </w:tc>
        <w:tc>
          <w:tcPr>
            <w:tcW w:w="1893" w:type="dxa"/>
          </w:tcPr>
          <w:p w14:paraId="7C1241E8" w14:textId="77777777" w:rsidR="00E05AA7" w:rsidRDefault="00000000">
            <w:pPr>
              <w:widowControl w:val="0"/>
              <w:spacing w:after="0" w:line="240" w:lineRule="auto"/>
            </w:pPr>
            <w:r>
              <w:rPr>
                <w:rFonts w:ascii="Arial" w:eastAsia="Times New Roman" w:hAnsi="Arial" w:cs="Arial"/>
                <w:bCs/>
                <w:color w:val="000000"/>
                <w:sz w:val="22"/>
              </w:rPr>
              <w:t>1,200.00</w:t>
            </w:r>
          </w:p>
        </w:tc>
        <w:tc>
          <w:tcPr>
            <w:tcW w:w="1527" w:type="dxa"/>
          </w:tcPr>
          <w:p w14:paraId="63774E4D" w14:textId="77777777" w:rsidR="00E05AA7" w:rsidRDefault="00000000">
            <w:pPr>
              <w:widowControl w:val="0"/>
              <w:spacing w:after="0" w:line="240" w:lineRule="auto"/>
            </w:pPr>
            <w:r>
              <w:rPr>
                <w:rFonts w:ascii="Arial" w:eastAsia="Times New Roman" w:hAnsi="Arial" w:cs="Arial"/>
                <w:bCs/>
                <w:color w:val="000000"/>
                <w:sz w:val="22"/>
              </w:rPr>
              <w:t>1,200.00</w:t>
            </w:r>
          </w:p>
        </w:tc>
        <w:tc>
          <w:tcPr>
            <w:tcW w:w="1980" w:type="dxa"/>
          </w:tcPr>
          <w:p w14:paraId="7303C4E6" w14:textId="77777777" w:rsidR="00E05AA7" w:rsidRDefault="00000000">
            <w:pPr>
              <w:widowControl w:val="0"/>
              <w:spacing w:after="0" w:line="240" w:lineRule="auto"/>
            </w:pPr>
            <w:r>
              <w:rPr>
                <w:rFonts w:ascii="Arial" w:eastAsia="Times New Roman" w:hAnsi="Arial" w:cs="Arial"/>
                <w:bCs/>
                <w:color w:val="000000"/>
                <w:sz w:val="22"/>
              </w:rPr>
              <w:t>900.00</w:t>
            </w:r>
          </w:p>
        </w:tc>
        <w:tc>
          <w:tcPr>
            <w:tcW w:w="1754" w:type="dxa"/>
          </w:tcPr>
          <w:p w14:paraId="72A59F17" w14:textId="77777777" w:rsidR="00E05AA7" w:rsidRDefault="00000000">
            <w:pPr>
              <w:widowControl w:val="0"/>
              <w:spacing w:after="0" w:line="240" w:lineRule="auto"/>
            </w:pPr>
            <w:r>
              <w:rPr>
                <w:rFonts w:ascii="Arial" w:eastAsia="Times New Roman" w:hAnsi="Arial" w:cs="Arial"/>
                <w:bCs/>
                <w:color w:val="000000"/>
                <w:sz w:val="22"/>
              </w:rPr>
              <w:t>3,300.00</w:t>
            </w:r>
          </w:p>
        </w:tc>
      </w:tr>
      <w:tr w:rsidR="00E05AA7" w14:paraId="05BEBD9C" w14:textId="77777777">
        <w:trPr>
          <w:trHeight w:val="263"/>
        </w:trPr>
        <w:tc>
          <w:tcPr>
            <w:tcW w:w="2242" w:type="dxa"/>
          </w:tcPr>
          <w:p w14:paraId="4CFE7A7D" w14:textId="77777777" w:rsidR="00E05AA7" w:rsidRDefault="00000000">
            <w:pPr>
              <w:widowControl w:val="0"/>
              <w:spacing w:after="0" w:line="240" w:lineRule="auto"/>
            </w:pPr>
            <w:r>
              <w:rPr>
                <w:rFonts w:ascii="Arial" w:eastAsia="Times New Roman" w:hAnsi="Arial" w:cs="Arial"/>
                <w:bCs/>
                <w:color w:val="000000"/>
                <w:sz w:val="22"/>
              </w:rPr>
              <w:t>Price per unit</w:t>
            </w:r>
          </w:p>
        </w:tc>
        <w:tc>
          <w:tcPr>
            <w:tcW w:w="1893" w:type="dxa"/>
          </w:tcPr>
          <w:p w14:paraId="59ADE7C6" w14:textId="77777777" w:rsidR="00E05AA7" w:rsidRDefault="00000000">
            <w:pPr>
              <w:widowControl w:val="0"/>
              <w:spacing w:after="0" w:line="240" w:lineRule="auto"/>
            </w:pPr>
            <w:r>
              <w:rPr>
                <w:rFonts w:ascii="Arial" w:eastAsia="Times New Roman" w:hAnsi="Arial" w:cs="Arial"/>
                <w:bCs/>
                <w:color w:val="000000"/>
                <w:sz w:val="22"/>
              </w:rPr>
              <w:t>60.00</w:t>
            </w:r>
          </w:p>
        </w:tc>
        <w:tc>
          <w:tcPr>
            <w:tcW w:w="1527" w:type="dxa"/>
          </w:tcPr>
          <w:p w14:paraId="7FA17303" w14:textId="77777777" w:rsidR="00E05AA7" w:rsidRDefault="00000000">
            <w:pPr>
              <w:widowControl w:val="0"/>
              <w:spacing w:after="0" w:line="240" w:lineRule="auto"/>
            </w:pPr>
            <w:r>
              <w:rPr>
                <w:rFonts w:ascii="Arial" w:eastAsia="Times New Roman" w:hAnsi="Arial" w:cs="Arial"/>
                <w:bCs/>
                <w:color w:val="000000"/>
                <w:sz w:val="22"/>
              </w:rPr>
              <w:t>90.00</w:t>
            </w:r>
          </w:p>
        </w:tc>
        <w:tc>
          <w:tcPr>
            <w:tcW w:w="1980" w:type="dxa"/>
          </w:tcPr>
          <w:p w14:paraId="6FC6435B" w14:textId="77777777" w:rsidR="00E05AA7" w:rsidRDefault="00000000">
            <w:pPr>
              <w:widowControl w:val="0"/>
              <w:spacing w:after="0" w:line="240" w:lineRule="auto"/>
            </w:pPr>
            <w:r>
              <w:rPr>
                <w:rFonts w:ascii="Arial" w:eastAsia="Times New Roman" w:hAnsi="Arial" w:cs="Arial"/>
                <w:bCs/>
                <w:color w:val="000000"/>
                <w:sz w:val="22"/>
              </w:rPr>
              <w:t>120.00</w:t>
            </w:r>
          </w:p>
        </w:tc>
        <w:tc>
          <w:tcPr>
            <w:tcW w:w="1754" w:type="dxa"/>
          </w:tcPr>
          <w:p w14:paraId="2412F146" w14:textId="77777777" w:rsidR="00E05AA7" w:rsidRDefault="00000000">
            <w:pPr>
              <w:widowControl w:val="0"/>
              <w:spacing w:after="0" w:line="240" w:lineRule="auto"/>
            </w:pPr>
            <w:r>
              <w:rPr>
                <w:rFonts w:ascii="Arial" w:eastAsia="Times New Roman" w:hAnsi="Arial" w:cs="Arial"/>
                <w:bCs/>
                <w:color w:val="000000"/>
                <w:sz w:val="22"/>
              </w:rPr>
              <w:t>270.00</w:t>
            </w:r>
          </w:p>
        </w:tc>
      </w:tr>
      <w:tr w:rsidR="00E05AA7" w14:paraId="722F016F" w14:textId="77777777">
        <w:trPr>
          <w:trHeight w:val="263"/>
        </w:trPr>
        <w:tc>
          <w:tcPr>
            <w:tcW w:w="2242" w:type="dxa"/>
          </w:tcPr>
          <w:p w14:paraId="017CBF79" w14:textId="77777777" w:rsidR="00E05AA7" w:rsidRDefault="00000000">
            <w:pPr>
              <w:widowControl w:val="0"/>
              <w:spacing w:after="0" w:line="240" w:lineRule="auto"/>
            </w:pPr>
            <w:r>
              <w:rPr>
                <w:rFonts w:ascii="Arial" w:eastAsia="Times New Roman" w:hAnsi="Arial" w:cs="Arial"/>
                <w:bCs/>
                <w:color w:val="000000"/>
                <w:sz w:val="22"/>
              </w:rPr>
              <w:t>Sales Revenue</w:t>
            </w:r>
          </w:p>
        </w:tc>
        <w:tc>
          <w:tcPr>
            <w:tcW w:w="1893" w:type="dxa"/>
          </w:tcPr>
          <w:p w14:paraId="29CA4878" w14:textId="77777777" w:rsidR="00E05AA7" w:rsidRDefault="00000000">
            <w:pPr>
              <w:widowControl w:val="0"/>
              <w:spacing w:after="0" w:line="240" w:lineRule="auto"/>
            </w:pPr>
            <w:r>
              <w:rPr>
                <w:rFonts w:ascii="Arial" w:eastAsia="Times New Roman" w:hAnsi="Arial" w:cs="Arial"/>
                <w:bCs/>
                <w:color w:val="000000"/>
                <w:sz w:val="22"/>
              </w:rPr>
              <w:t>72,000.00</w:t>
            </w:r>
          </w:p>
        </w:tc>
        <w:tc>
          <w:tcPr>
            <w:tcW w:w="1527" w:type="dxa"/>
          </w:tcPr>
          <w:p w14:paraId="504AF052" w14:textId="77777777" w:rsidR="00E05AA7" w:rsidRDefault="00000000">
            <w:pPr>
              <w:widowControl w:val="0"/>
              <w:spacing w:after="0" w:line="240" w:lineRule="auto"/>
            </w:pPr>
            <w:r>
              <w:rPr>
                <w:rFonts w:ascii="Arial" w:eastAsia="Times New Roman" w:hAnsi="Arial" w:cs="Arial"/>
                <w:bCs/>
                <w:color w:val="000000"/>
                <w:sz w:val="22"/>
              </w:rPr>
              <w:t>108,000.00</w:t>
            </w:r>
          </w:p>
        </w:tc>
        <w:tc>
          <w:tcPr>
            <w:tcW w:w="1980" w:type="dxa"/>
          </w:tcPr>
          <w:p w14:paraId="65F25F21" w14:textId="77777777" w:rsidR="00E05AA7" w:rsidRDefault="00000000">
            <w:pPr>
              <w:widowControl w:val="0"/>
              <w:spacing w:after="0" w:line="240" w:lineRule="auto"/>
            </w:pPr>
            <w:r>
              <w:rPr>
                <w:rFonts w:ascii="Arial" w:eastAsia="Times New Roman" w:hAnsi="Arial" w:cs="Arial"/>
                <w:bCs/>
                <w:color w:val="000000"/>
                <w:sz w:val="22"/>
              </w:rPr>
              <w:t>108,000.00</w:t>
            </w:r>
          </w:p>
        </w:tc>
        <w:tc>
          <w:tcPr>
            <w:tcW w:w="1754" w:type="dxa"/>
          </w:tcPr>
          <w:p w14:paraId="1E385559" w14:textId="77777777" w:rsidR="00E05AA7" w:rsidRDefault="00000000">
            <w:pPr>
              <w:widowControl w:val="0"/>
              <w:spacing w:after="0" w:line="240" w:lineRule="auto"/>
            </w:pPr>
            <w:r>
              <w:rPr>
                <w:rFonts w:ascii="Arial" w:eastAsia="Times New Roman" w:hAnsi="Arial" w:cs="Arial"/>
                <w:bCs/>
                <w:color w:val="000000"/>
                <w:sz w:val="22"/>
              </w:rPr>
              <w:t>288,000.00</w:t>
            </w:r>
          </w:p>
        </w:tc>
      </w:tr>
      <w:tr w:rsidR="00E05AA7" w14:paraId="71C2A8E3" w14:textId="77777777">
        <w:trPr>
          <w:trHeight w:val="263"/>
        </w:trPr>
        <w:tc>
          <w:tcPr>
            <w:tcW w:w="2242" w:type="dxa"/>
          </w:tcPr>
          <w:p w14:paraId="1056F1D1" w14:textId="77777777" w:rsidR="00E05AA7" w:rsidRDefault="00000000">
            <w:pPr>
              <w:widowControl w:val="0"/>
              <w:spacing w:after="0" w:line="240" w:lineRule="auto"/>
            </w:pPr>
            <w:r>
              <w:rPr>
                <w:rFonts w:ascii="Arial" w:eastAsia="Times New Roman" w:hAnsi="Arial" w:cs="Arial"/>
                <w:bCs/>
                <w:color w:val="000000"/>
                <w:sz w:val="22"/>
              </w:rPr>
              <w:t>Variable costs</w:t>
            </w:r>
          </w:p>
        </w:tc>
        <w:tc>
          <w:tcPr>
            <w:tcW w:w="1893" w:type="dxa"/>
          </w:tcPr>
          <w:p w14:paraId="7287A761" w14:textId="77777777" w:rsidR="00E05AA7" w:rsidRDefault="00000000">
            <w:pPr>
              <w:widowControl w:val="0"/>
              <w:spacing w:after="0" w:line="240" w:lineRule="auto"/>
            </w:pPr>
            <w:r>
              <w:rPr>
                <w:rFonts w:ascii="Arial" w:eastAsia="Times New Roman" w:hAnsi="Arial" w:cs="Arial"/>
                <w:bCs/>
                <w:color w:val="000000"/>
                <w:sz w:val="22"/>
              </w:rPr>
              <w:t>(43,800.00)</w:t>
            </w:r>
          </w:p>
        </w:tc>
        <w:tc>
          <w:tcPr>
            <w:tcW w:w="1527" w:type="dxa"/>
          </w:tcPr>
          <w:p w14:paraId="592D26E1" w14:textId="77777777" w:rsidR="00E05AA7" w:rsidRDefault="00000000">
            <w:pPr>
              <w:widowControl w:val="0"/>
              <w:spacing w:after="0" w:line="240" w:lineRule="auto"/>
            </w:pPr>
            <w:r>
              <w:rPr>
                <w:rFonts w:ascii="Arial" w:eastAsia="Times New Roman" w:hAnsi="Arial" w:cs="Arial"/>
                <w:bCs/>
                <w:color w:val="000000"/>
                <w:sz w:val="22"/>
              </w:rPr>
              <w:t>(43,800.00)</w:t>
            </w:r>
          </w:p>
        </w:tc>
        <w:tc>
          <w:tcPr>
            <w:tcW w:w="1980" w:type="dxa"/>
          </w:tcPr>
          <w:p w14:paraId="34395C48" w14:textId="77777777" w:rsidR="00E05AA7" w:rsidRDefault="00000000">
            <w:pPr>
              <w:widowControl w:val="0"/>
              <w:spacing w:after="0" w:line="240" w:lineRule="auto"/>
            </w:pPr>
            <w:r>
              <w:rPr>
                <w:rFonts w:ascii="Arial" w:eastAsia="Times New Roman" w:hAnsi="Arial" w:cs="Arial"/>
                <w:bCs/>
                <w:color w:val="000000"/>
                <w:sz w:val="22"/>
              </w:rPr>
              <w:t>(32,850.00)</w:t>
            </w:r>
          </w:p>
        </w:tc>
        <w:tc>
          <w:tcPr>
            <w:tcW w:w="1754" w:type="dxa"/>
          </w:tcPr>
          <w:p w14:paraId="17960821" w14:textId="77777777" w:rsidR="00E05AA7" w:rsidRDefault="00000000">
            <w:pPr>
              <w:widowControl w:val="0"/>
              <w:spacing w:after="0" w:line="240" w:lineRule="auto"/>
            </w:pPr>
            <w:r>
              <w:rPr>
                <w:rFonts w:ascii="Arial" w:eastAsia="Times New Roman" w:hAnsi="Arial" w:cs="Arial"/>
                <w:bCs/>
                <w:color w:val="000000"/>
                <w:sz w:val="22"/>
              </w:rPr>
              <w:t>(120,450.00)</w:t>
            </w:r>
          </w:p>
        </w:tc>
      </w:tr>
      <w:tr w:rsidR="00E05AA7" w14:paraId="25442145" w14:textId="77777777">
        <w:trPr>
          <w:trHeight w:val="263"/>
        </w:trPr>
        <w:tc>
          <w:tcPr>
            <w:tcW w:w="2242" w:type="dxa"/>
          </w:tcPr>
          <w:p w14:paraId="53D5F091" w14:textId="77777777" w:rsidR="00E05AA7" w:rsidRDefault="00000000">
            <w:pPr>
              <w:widowControl w:val="0"/>
              <w:spacing w:after="0" w:line="240" w:lineRule="auto"/>
            </w:pPr>
            <w:r>
              <w:rPr>
                <w:rFonts w:ascii="Arial" w:eastAsia="Times New Roman" w:hAnsi="Arial" w:cs="Arial"/>
                <w:bCs/>
                <w:color w:val="000000"/>
                <w:sz w:val="22"/>
              </w:rPr>
              <w:t>Contribution margin</w:t>
            </w:r>
          </w:p>
        </w:tc>
        <w:tc>
          <w:tcPr>
            <w:tcW w:w="1893" w:type="dxa"/>
          </w:tcPr>
          <w:p w14:paraId="517ADE4A" w14:textId="77777777" w:rsidR="00E05AA7" w:rsidRDefault="00000000">
            <w:pPr>
              <w:widowControl w:val="0"/>
              <w:spacing w:after="0" w:line="240" w:lineRule="auto"/>
            </w:pPr>
            <w:r>
              <w:rPr>
                <w:rFonts w:ascii="Arial" w:eastAsia="Times New Roman" w:hAnsi="Arial" w:cs="Arial"/>
                <w:bCs/>
                <w:color w:val="000000"/>
                <w:sz w:val="22"/>
              </w:rPr>
              <w:t>28,200.00</w:t>
            </w:r>
          </w:p>
        </w:tc>
        <w:tc>
          <w:tcPr>
            <w:tcW w:w="1527" w:type="dxa"/>
          </w:tcPr>
          <w:p w14:paraId="71AEA122" w14:textId="77777777" w:rsidR="00E05AA7" w:rsidRDefault="00000000">
            <w:pPr>
              <w:widowControl w:val="0"/>
              <w:spacing w:after="0" w:line="240" w:lineRule="auto"/>
            </w:pPr>
            <w:r>
              <w:rPr>
                <w:rFonts w:ascii="Arial" w:eastAsia="Times New Roman" w:hAnsi="Arial" w:cs="Arial"/>
                <w:bCs/>
                <w:color w:val="000000"/>
                <w:sz w:val="22"/>
              </w:rPr>
              <w:t>64,200.00</w:t>
            </w:r>
          </w:p>
        </w:tc>
        <w:tc>
          <w:tcPr>
            <w:tcW w:w="1980" w:type="dxa"/>
          </w:tcPr>
          <w:p w14:paraId="536896E7" w14:textId="77777777" w:rsidR="00E05AA7" w:rsidRDefault="00000000">
            <w:pPr>
              <w:widowControl w:val="0"/>
              <w:spacing w:after="0" w:line="240" w:lineRule="auto"/>
            </w:pPr>
            <w:r>
              <w:rPr>
                <w:rFonts w:ascii="Arial" w:eastAsia="Times New Roman" w:hAnsi="Arial" w:cs="Arial"/>
                <w:bCs/>
                <w:color w:val="000000"/>
                <w:sz w:val="22"/>
              </w:rPr>
              <w:t>75,150.00</w:t>
            </w:r>
          </w:p>
        </w:tc>
        <w:tc>
          <w:tcPr>
            <w:tcW w:w="1754" w:type="dxa"/>
          </w:tcPr>
          <w:p w14:paraId="6E71F801" w14:textId="77777777" w:rsidR="00E05AA7" w:rsidRDefault="00000000">
            <w:pPr>
              <w:widowControl w:val="0"/>
              <w:spacing w:after="0" w:line="240" w:lineRule="auto"/>
            </w:pPr>
            <w:r>
              <w:rPr>
                <w:rFonts w:ascii="Arial" w:eastAsia="Times New Roman" w:hAnsi="Arial" w:cs="Arial"/>
                <w:bCs/>
                <w:color w:val="000000"/>
                <w:sz w:val="22"/>
              </w:rPr>
              <w:t>167,550.00</w:t>
            </w:r>
          </w:p>
        </w:tc>
      </w:tr>
      <w:tr w:rsidR="00E05AA7" w14:paraId="52F67803" w14:textId="77777777">
        <w:trPr>
          <w:trHeight w:val="263"/>
        </w:trPr>
        <w:tc>
          <w:tcPr>
            <w:tcW w:w="2242" w:type="dxa"/>
          </w:tcPr>
          <w:p w14:paraId="41BD24EA" w14:textId="77777777" w:rsidR="00E05AA7" w:rsidRDefault="00000000">
            <w:pPr>
              <w:widowControl w:val="0"/>
              <w:spacing w:after="0" w:line="240" w:lineRule="auto"/>
            </w:pPr>
            <w:r>
              <w:rPr>
                <w:rFonts w:ascii="Arial" w:eastAsia="Times New Roman" w:hAnsi="Arial" w:cs="Arial"/>
                <w:bCs/>
                <w:color w:val="000000"/>
                <w:sz w:val="22"/>
              </w:rPr>
              <w:t>Fixed costs</w:t>
            </w:r>
          </w:p>
        </w:tc>
        <w:tc>
          <w:tcPr>
            <w:tcW w:w="1893" w:type="dxa"/>
          </w:tcPr>
          <w:p w14:paraId="103DFE7A" w14:textId="77777777" w:rsidR="00E05AA7" w:rsidRDefault="00000000">
            <w:pPr>
              <w:widowControl w:val="0"/>
              <w:spacing w:after="0" w:line="240" w:lineRule="auto"/>
            </w:pPr>
            <w:r>
              <w:rPr>
                <w:rFonts w:ascii="Arial" w:eastAsia="Times New Roman" w:hAnsi="Arial" w:cs="Arial"/>
                <w:bCs/>
                <w:color w:val="000000"/>
                <w:sz w:val="22"/>
              </w:rPr>
              <w:t>(19,296.00)</w:t>
            </w:r>
          </w:p>
        </w:tc>
        <w:tc>
          <w:tcPr>
            <w:tcW w:w="1527" w:type="dxa"/>
          </w:tcPr>
          <w:p w14:paraId="35583D27" w14:textId="77777777" w:rsidR="00E05AA7" w:rsidRDefault="00000000">
            <w:pPr>
              <w:widowControl w:val="0"/>
              <w:spacing w:after="0" w:line="240" w:lineRule="auto"/>
            </w:pPr>
            <w:r>
              <w:rPr>
                <w:rFonts w:ascii="Arial" w:eastAsia="Times New Roman" w:hAnsi="Arial" w:cs="Arial"/>
                <w:bCs/>
                <w:color w:val="000000"/>
                <w:sz w:val="22"/>
              </w:rPr>
              <w:t>(19,296.00)</w:t>
            </w:r>
          </w:p>
        </w:tc>
        <w:tc>
          <w:tcPr>
            <w:tcW w:w="1980" w:type="dxa"/>
          </w:tcPr>
          <w:p w14:paraId="152EC8CD" w14:textId="77777777" w:rsidR="00E05AA7" w:rsidRDefault="00000000">
            <w:pPr>
              <w:widowControl w:val="0"/>
              <w:spacing w:after="0" w:line="240" w:lineRule="auto"/>
            </w:pPr>
            <w:r>
              <w:rPr>
                <w:rFonts w:ascii="Arial" w:eastAsia="Times New Roman" w:hAnsi="Arial" w:cs="Arial"/>
                <w:bCs/>
                <w:color w:val="000000"/>
                <w:sz w:val="22"/>
              </w:rPr>
              <w:t>(14,472.00)</w:t>
            </w:r>
          </w:p>
        </w:tc>
        <w:tc>
          <w:tcPr>
            <w:tcW w:w="1754" w:type="dxa"/>
          </w:tcPr>
          <w:p w14:paraId="3EDA2CD3" w14:textId="77777777" w:rsidR="00E05AA7" w:rsidRDefault="00000000">
            <w:pPr>
              <w:widowControl w:val="0"/>
              <w:spacing w:after="0" w:line="240" w:lineRule="auto"/>
            </w:pPr>
            <w:r>
              <w:rPr>
                <w:rFonts w:ascii="Arial" w:eastAsia="Times New Roman" w:hAnsi="Arial" w:cs="Arial"/>
                <w:bCs/>
                <w:color w:val="000000"/>
                <w:sz w:val="22"/>
              </w:rPr>
              <w:t>(53,064.00)</w:t>
            </w:r>
          </w:p>
        </w:tc>
      </w:tr>
      <w:tr w:rsidR="00E05AA7" w14:paraId="0AD00FD0" w14:textId="77777777">
        <w:trPr>
          <w:trHeight w:val="263"/>
        </w:trPr>
        <w:tc>
          <w:tcPr>
            <w:tcW w:w="2242" w:type="dxa"/>
          </w:tcPr>
          <w:p w14:paraId="5466F15E" w14:textId="77777777" w:rsidR="00E05AA7" w:rsidRDefault="00000000">
            <w:pPr>
              <w:widowControl w:val="0"/>
              <w:spacing w:after="0" w:line="240" w:lineRule="auto"/>
            </w:pPr>
            <w:r>
              <w:rPr>
                <w:rFonts w:ascii="Arial" w:eastAsia="Times New Roman" w:hAnsi="Arial" w:cs="Arial"/>
                <w:bCs/>
                <w:color w:val="000000"/>
                <w:sz w:val="22"/>
              </w:rPr>
              <w:t>Profit/Loss</w:t>
            </w:r>
          </w:p>
        </w:tc>
        <w:tc>
          <w:tcPr>
            <w:tcW w:w="1893" w:type="dxa"/>
          </w:tcPr>
          <w:p w14:paraId="0C467AAB" w14:textId="77777777" w:rsidR="00E05AA7" w:rsidRDefault="00000000">
            <w:pPr>
              <w:widowControl w:val="0"/>
              <w:spacing w:after="0" w:line="240" w:lineRule="auto"/>
            </w:pPr>
            <w:r>
              <w:rPr>
                <w:rFonts w:ascii="Arial" w:eastAsia="Times New Roman" w:hAnsi="Arial" w:cs="Arial"/>
                <w:bCs/>
                <w:color w:val="000000"/>
                <w:sz w:val="22"/>
              </w:rPr>
              <w:t>8,904.00</w:t>
            </w:r>
          </w:p>
        </w:tc>
        <w:tc>
          <w:tcPr>
            <w:tcW w:w="1527" w:type="dxa"/>
          </w:tcPr>
          <w:p w14:paraId="06DCAB98" w14:textId="77777777" w:rsidR="00E05AA7" w:rsidRDefault="00000000">
            <w:pPr>
              <w:widowControl w:val="0"/>
              <w:spacing w:after="0" w:line="240" w:lineRule="auto"/>
            </w:pPr>
            <w:r>
              <w:rPr>
                <w:rFonts w:ascii="Arial" w:eastAsia="Times New Roman" w:hAnsi="Arial" w:cs="Arial"/>
                <w:bCs/>
                <w:color w:val="000000"/>
                <w:sz w:val="22"/>
              </w:rPr>
              <w:t>44,904.00</w:t>
            </w:r>
          </w:p>
        </w:tc>
        <w:tc>
          <w:tcPr>
            <w:tcW w:w="1980" w:type="dxa"/>
          </w:tcPr>
          <w:p w14:paraId="5AAFA5E8" w14:textId="77777777" w:rsidR="00E05AA7" w:rsidRDefault="00000000">
            <w:pPr>
              <w:widowControl w:val="0"/>
              <w:spacing w:after="0" w:line="240" w:lineRule="auto"/>
            </w:pPr>
            <w:r>
              <w:rPr>
                <w:rFonts w:ascii="Arial" w:eastAsia="Times New Roman" w:hAnsi="Arial" w:cs="Arial"/>
                <w:bCs/>
                <w:color w:val="000000"/>
                <w:sz w:val="22"/>
              </w:rPr>
              <w:t>60,678.00</w:t>
            </w:r>
          </w:p>
        </w:tc>
        <w:tc>
          <w:tcPr>
            <w:tcW w:w="1754" w:type="dxa"/>
          </w:tcPr>
          <w:p w14:paraId="1F7C9E42" w14:textId="77777777" w:rsidR="00E05AA7" w:rsidRDefault="00000000">
            <w:pPr>
              <w:widowControl w:val="0"/>
              <w:spacing w:after="0" w:line="240" w:lineRule="auto"/>
            </w:pPr>
            <w:r>
              <w:rPr>
                <w:rFonts w:ascii="Arial" w:eastAsia="Times New Roman" w:hAnsi="Arial" w:cs="Arial"/>
                <w:bCs/>
                <w:color w:val="000000"/>
                <w:sz w:val="22"/>
              </w:rPr>
              <w:t>100,486.00</w:t>
            </w:r>
          </w:p>
        </w:tc>
      </w:tr>
    </w:tbl>
    <w:p w14:paraId="6AFB5D20" w14:textId="77777777" w:rsidR="00E05AA7" w:rsidRDefault="00000000">
      <w:pPr>
        <w:pStyle w:val="Heading1"/>
        <w:spacing w:before="29"/>
      </w:pPr>
      <w:r>
        <w:t>Production Budget and Marginal Cost Income Statement (Budget Contract is not honoured)</w:t>
      </w:r>
    </w:p>
    <w:p w14:paraId="4830882A" w14:textId="77777777" w:rsidR="00E05AA7" w:rsidRDefault="00000000">
      <w:pPr>
        <w:pStyle w:val="BodyText"/>
      </w:pPr>
      <w:r>
        <w:t>The units to be manufactured for budget tyres will be 2,200 units, 1,600 units for standard tires, and 900 units for premium tyres if STG does not honour the budget contract as shown in the production budget below.</w:t>
      </w:r>
    </w:p>
    <w:tbl>
      <w:tblPr>
        <w:tblStyle w:val="TableGrid"/>
        <w:tblW w:w="5000" w:type="pct"/>
        <w:tblInd w:w="-5" w:type="dxa"/>
        <w:tblLayout w:type="fixed"/>
        <w:tblLook w:val="04A0" w:firstRow="1" w:lastRow="0" w:firstColumn="1" w:lastColumn="0" w:noHBand="0" w:noVBand="1"/>
      </w:tblPr>
      <w:tblGrid>
        <w:gridCol w:w="3070"/>
        <w:gridCol w:w="1446"/>
        <w:gridCol w:w="1423"/>
        <w:gridCol w:w="2096"/>
        <w:gridCol w:w="1315"/>
      </w:tblGrid>
      <w:tr w:rsidR="00E05AA7" w14:paraId="7D4DA540" w14:textId="77777777">
        <w:trPr>
          <w:trHeight w:val="252"/>
        </w:trPr>
        <w:tc>
          <w:tcPr>
            <w:tcW w:w="8044" w:type="dxa"/>
            <w:gridSpan w:val="4"/>
          </w:tcPr>
          <w:p w14:paraId="08E490B2" w14:textId="77777777" w:rsidR="00E05AA7" w:rsidRDefault="00000000">
            <w:pPr>
              <w:widowControl w:val="0"/>
              <w:spacing w:after="0" w:line="240" w:lineRule="auto"/>
              <w:jc w:val="center"/>
            </w:pPr>
            <w:r>
              <w:rPr>
                <w:rFonts w:ascii="Arial" w:eastAsia="Times New Roman" w:hAnsi="Arial" w:cs="Arial"/>
                <w:bCs/>
                <w:color w:val="000000"/>
                <w:sz w:val="22"/>
              </w:rPr>
              <w:t>Supper Tyres Global</w:t>
            </w:r>
          </w:p>
        </w:tc>
        <w:tc>
          <w:tcPr>
            <w:tcW w:w="1316" w:type="dxa"/>
          </w:tcPr>
          <w:p w14:paraId="438FC38C" w14:textId="77777777" w:rsidR="00E05AA7" w:rsidRDefault="00E05AA7">
            <w:pPr>
              <w:widowControl w:val="0"/>
              <w:spacing w:after="0" w:line="240" w:lineRule="auto"/>
              <w:rPr>
                <w:rFonts w:ascii="Arial" w:hAnsi="Arial"/>
                <w:color w:val="000000"/>
                <w:sz w:val="22"/>
              </w:rPr>
            </w:pPr>
          </w:p>
        </w:tc>
      </w:tr>
      <w:tr w:rsidR="00E05AA7" w14:paraId="43BB7CA9" w14:textId="77777777">
        <w:trPr>
          <w:trHeight w:val="252"/>
        </w:trPr>
        <w:tc>
          <w:tcPr>
            <w:tcW w:w="8044" w:type="dxa"/>
            <w:gridSpan w:val="4"/>
          </w:tcPr>
          <w:p w14:paraId="26C98ED3" w14:textId="77777777" w:rsidR="00E05AA7" w:rsidRDefault="00000000">
            <w:pPr>
              <w:widowControl w:val="0"/>
              <w:spacing w:after="0" w:line="240" w:lineRule="auto"/>
              <w:jc w:val="center"/>
            </w:pPr>
            <w:r>
              <w:rPr>
                <w:rFonts w:ascii="Arial" w:eastAsia="Times New Roman" w:hAnsi="Arial" w:cs="Arial"/>
                <w:bCs/>
                <w:color w:val="000000"/>
                <w:sz w:val="22"/>
              </w:rPr>
              <w:t>Production Budget</w:t>
            </w:r>
          </w:p>
        </w:tc>
        <w:tc>
          <w:tcPr>
            <w:tcW w:w="1316" w:type="dxa"/>
          </w:tcPr>
          <w:p w14:paraId="1D78F0D2" w14:textId="77777777" w:rsidR="00E05AA7" w:rsidRDefault="00E05AA7">
            <w:pPr>
              <w:widowControl w:val="0"/>
              <w:spacing w:after="0" w:line="240" w:lineRule="auto"/>
              <w:rPr>
                <w:rFonts w:ascii="Arial" w:hAnsi="Arial"/>
                <w:color w:val="000000"/>
                <w:sz w:val="22"/>
              </w:rPr>
            </w:pPr>
          </w:p>
        </w:tc>
      </w:tr>
      <w:tr w:rsidR="00E05AA7" w14:paraId="02F0AF72" w14:textId="77777777">
        <w:trPr>
          <w:trHeight w:val="252"/>
        </w:trPr>
        <w:tc>
          <w:tcPr>
            <w:tcW w:w="8044" w:type="dxa"/>
            <w:gridSpan w:val="4"/>
          </w:tcPr>
          <w:p w14:paraId="0AAA271B" w14:textId="77777777" w:rsidR="00E05AA7" w:rsidRDefault="00000000">
            <w:pPr>
              <w:widowControl w:val="0"/>
              <w:spacing w:after="0" w:line="240" w:lineRule="auto"/>
              <w:jc w:val="center"/>
            </w:pPr>
            <w:r>
              <w:rPr>
                <w:rFonts w:ascii="Arial" w:eastAsia="Times New Roman" w:hAnsi="Arial" w:cs="Arial"/>
                <w:bCs/>
                <w:color w:val="000000"/>
                <w:sz w:val="22"/>
              </w:rPr>
              <w:t>For the Year Ended 2023</w:t>
            </w:r>
          </w:p>
        </w:tc>
        <w:tc>
          <w:tcPr>
            <w:tcW w:w="1316" w:type="dxa"/>
          </w:tcPr>
          <w:p w14:paraId="3CAAE3C4" w14:textId="77777777" w:rsidR="00E05AA7" w:rsidRDefault="00E05AA7">
            <w:pPr>
              <w:widowControl w:val="0"/>
              <w:spacing w:after="0" w:line="240" w:lineRule="auto"/>
              <w:rPr>
                <w:rFonts w:ascii="Arial" w:hAnsi="Arial"/>
                <w:color w:val="000000"/>
                <w:sz w:val="22"/>
              </w:rPr>
            </w:pPr>
          </w:p>
        </w:tc>
      </w:tr>
      <w:tr w:rsidR="00E05AA7" w14:paraId="483BA018" w14:textId="77777777">
        <w:trPr>
          <w:trHeight w:val="252"/>
        </w:trPr>
        <w:tc>
          <w:tcPr>
            <w:tcW w:w="3074" w:type="dxa"/>
          </w:tcPr>
          <w:p w14:paraId="668768B3" w14:textId="77777777" w:rsidR="00E05AA7" w:rsidRDefault="00E05AA7">
            <w:pPr>
              <w:widowControl w:val="0"/>
              <w:spacing w:after="0" w:line="240" w:lineRule="auto"/>
              <w:rPr>
                <w:rFonts w:ascii="Arial" w:hAnsi="Arial"/>
                <w:color w:val="000000"/>
                <w:sz w:val="22"/>
              </w:rPr>
            </w:pPr>
          </w:p>
        </w:tc>
        <w:tc>
          <w:tcPr>
            <w:tcW w:w="1448" w:type="dxa"/>
          </w:tcPr>
          <w:p w14:paraId="73C89562" w14:textId="77777777" w:rsidR="00E05AA7" w:rsidRDefault="00000000">
            <w:pPr>
              <w:widowControl w:val="0"/>
              <w:spacing w:after="0" w:line="240" w:lineRule="auto"/>
            </w:pPr>
            <w:r>
              <w:rPr>
                <w:rFonts w:ascii="Arial" w:eastAsia="Times New Roman" w:hAnsi="Arial" w:cs="Arial"/>
                <w:bCs/>
                <w:color w:val="000000"/>
                <w:sz w:val="22"/>
              </w:rPr>
              <w:t>Budget</w:t>
            </w:r>
          </w:p>
        </w:tc>
        <w:tc>
          <w:tcPr>
            <w:tcW w:w="1424" w:type="dxa"/>
          </w:tcPr>
          <w:p w14:paraId="7117D931" w14:textId="77777777" w:rsidR="00E05AA7" w:rsidRDefault="00000000">
            <w:pPr>
              <w:widowControl w:val="0"/>
              <w:spacing w:after="0" w:line="240" w:lineRule="auto"/>
            </w:pPr>
            <w:r>
              <w:rPr>
                <w:rFonts w:ascii="Arial" w:eastAsia="Times New Roman" w:hAnsi="Arial" w:cs="Arial"/>
                <w:bCs/>
                <w:color w:val="000000"/>
                <w:sz w:val="22"/>
              </w:rPr>
              <w:t>Standard</w:t>
            </w:r>
          </w:p>
        </w:tc>
        <w:tc>
          <w:tcPr>
            <w:tcW w:w="2098" w:type="dxa"/>
          </w:tcPr>
          <w:p w14:paraId="3AF43219" w14:textId="77777777" w:rsidR="00E05AA7" w:rsidRDefault="00000000">
            <w:pPr>
              <w:widowControl w:val="0"/>
              <w:spacing w:after="0" w:line="240" w:lineRule="auto"/>
            </w:pPr>
            <w:r>
              <w:rPr>
                <w:rFonts w:ascii="Arial" w:eastAsia="Times New Roman" w:hAnsi="Arial" w:cs="Arial"/>
                <w:bCs/>
                <w:color w:val="000000"/>
                <w:sz w:val="22"/>
              </w:rPr>
              <w:t>Premium</w:t>
            </w:r>
          </w:p>
        </w:tc>
        <w:tc>
          <w:tcPr>
            <w:tcW w:w="1316" w:type="dxa"/>
          </w:tcPr>
          <w:p w14:paraId="4532C851" w14:textId="77777777" w:rsidR="00E05AA7" w:rsidRDefault="00000000">
            <w:pPr>
              <w:widowControl w:val="0"/>
              <w:spacing w:after="0" w:line="240" w:lineRule="auto"/>
            </w:pPr>
            <w:r>
              <w:rPr>
                <w:rFonts w:ascii="Arial" w:eastAsia="Times New Roman" w:hAnsi="Arial" w:cs="Arial"/>
                <w:bCs/>
                <w:color w:val="000000"/>
                <w:sz w:val="22"/>
              </w:rPr>
              <w:t>Total</w:t>
            </w:r>
          </w:p>
        </w:tc>
      </w:tr>
      <w:tr w:rsidR="00E05AA7" w14:paraId="7DF00B44" w14:textId="77777777">
        <w:trPr>
          <w:trHeight w:val="252"/>
        </w:trPr>
        <w:tc>
          <w:tcPr>
            <w:tcW w:w="3074" w:type="dxa"/>
          </w:tcPr>
          <w:p w14:paraId="32799C4D" w14:textId="77777777" w:rsidR="00E05AA7" w:rsidRDefault="00000000">
            <w:pPr>
              <w:widowControl w:val="0"/>
              <w:spacing w:after="0" w:line="240" w:lineRule="auto"/>
            </w:pPr>
            <w:r>
              <w:rPr>
                <w:rFonts w:ascii="Arial" w:eastAsia="Times New Roman" w:hAnsi="Arial" w:cs="Arial"/>
                <w:bCs/>
                <w:color w:val="000000"/>
                <w:sz w:val="22"/>
              </w:rPr>
              <w:t>Forecasted unit sales</w:t>
            </w:r>
          </w:p>
        </w:tc>
        <w:tc>
          <w:tcPr>
            <w:tcW w:w="1448" w:type="dxa"/>
          </w:tcPr>
          <w:p w14:paraId="7E6DF8CE" w14:textId="77777777" w:rsidR="00E05AA7" w:rsidRDefault="00000000">
            <w:pPr>
              <w:widowControl w:val="0"/>
              <w:spacing w:after="0" w:line="240" w:lineRule="auto"/>
            </w:pPr>
            <w:r>
              <w:rPr>
                <w:rFonts w:ascii="Arial" w:eastAsia="Times New Roman" w:hAnsi="Arial" w:cs="Arial"/>
                <w:bCs/>
                <w:color w:val="000000"/>
                <w:sz w:val="22"/>
              </w:rPr>
              <w:t>2,200.00</w:t>
            </w:r>
          </w:p>
        </w:tc>
        <w:tc>
          <w:tcPr>
            <w:tcW w:w="1424" w:type="dxa"/>
          </w:tcPr>
          <w:p w14:paraId="5BEEF7F0" w14:textId="77777777" w:rsidR="00E05AA7" w:rsidRDefault="00000000">
            <w:pPr>
              <w:widowControl w:val="0"/>
              <w:spacing w:after="0" w:line="240" w:lineRule="auto"/>
            </w:pPr>
            <w:r>
              <w:rPr>
                <w:rFonts w:ascii="Arial" w:eastAsia="Times New Roman" w:hAnsi="Arial" w:cs="Arial"/>
                <w:bCs/>
                <w:color w:val="000000"/>
                <w:sz w:val="22"/>
              </w:rPr>
              <w:t>1,600.00</w:t>
            </w:r>
          </w:p>
        </w:tc>
        <w:tc>
          <w:tcPr>
            <w:tcW w:w="2098" w:type="dxa"/>
          </w:tcPr>
          <w:p w14:paraId="79AA8AD3" w14:textId="77777777" w:rsidR="00E05AA7" w:rsidRDefault="00000000">
            <w:pPr>
              <w:widowControl w:val="0"/>
              <w:spacing w:after="0" w:line="240" w:lineRule="auto"/>
            </w:pPr>
            <w:r>
              <w:rPr>
                <w:rFonts w:ascii="Arial" w:eastAsia="Times New Roman" w:hAnsi="Arial" w:cs="Arial"/>
                <w:bCs/>
                <w:color w:val="000000"/>
                <w:sz w:val="22"/>
              </w:rPr>
              <w:t>900.00</w:t>
            </w:r>
          </w:p>
        </w:tc>
        <w:tc>
          <w:tcPr>
            <w:tcW w:w="1316" w:type="dxa"/>
          </w:tcPr>
          <w:p w14:paraId="1E9CBC49" w14:textId="77777777" w:rsidR="00E05AA7" w:rsidRDefault="00000000">
            <w:pPr>
              <w:widowControl w:val="0"/>
              <w:spacing w:after="0" w:line="240" w:lineRule="auto"/>
            </w:pPr>
            <w:r>
              <w:rPr>
                <w:rFonts w:ascii="Arial" w:eastAsia="Times New Roman" w:hAnsi="Arial" w:cs="Arial"/>
                <w:bCs/>
                <w:color w:val="000000"/>
                <w:sz w:val="22"/>
              </w:rPr>
              <w:t>4,700.00</w:t>
            </w:r>
          </w:p>
        </w:tc>
      </w:tr>
      <w:tr w:rsidR="00E05AA7" w14:paraId="60CADF4F" w14:textId="77777777">
        <w:trPr>
          <w:trHeight w:val="252"/>
        </w:trPr>
        <w:tc>
          <w:tcPr>
            <w:tcW w:w="3074" w:type="dxa"/>
          </w:tcPr>
          <w:p w14:paraId="7CED2C3B" w14:textId="77777777" w:rsidR="00E05AA7" w:rsidRDefault="00000000">
            <w:pPr>
              <w:widowControl w:val="0"/>
              <w:spacing w:after="0" w:line="240" w:lineRule="auto"/>
            </w:pPr>
            <w:r>
              <w:rPr>
                <w:rFonts w:ascii="Arial" w:eastAsia="Times New Roman" w:hAnsi="Arial" w:cs="Arial"/>
                <w:bCs/>
                <w:color w:val="000000"/>
                <w:sz w:val="22"/>
              </w:rPr>
              <w:t>Planned Ending Inventory</w:t>
            </w:r>
          </w:p>
        </w:tc>
        <w:tc>
          <w:tcPr>
            <w:tcW w:w="1448" w:type="dxa"/>
          </w:tcPr>
          <w:p w14:paraId="31C6CF71" w14:textId="77777777" w:rsidR="00E05AA7" w:rsidRDefault="00000000">
            <w:pPr>
              <w:widowControl w:val="0"/>
              <w:spacing w:after="0" w:line="240" w:lineRule="auto"/>
            </w:pPr>
            <w:r>
              <w:rPr>
                <w:rFonts w:ascii="Arial" w:eastAsia="Times New Roman" w:hAnsi="Arial" w:cs="Arial"/>
                <w:bCs/>
                <w:color w:val="000000"/>
                <w:sz w:val="22"/>
              </w:rPr>
              <w:t>-</w:t>
            </w:r>
          </w:p>
        </w:tc>
        <w:tc>
          <w:tcPr>
            <w:tcW w:w="1424" w:type="dxa"/>
          </w:tcPr>
          <w:p w14:paraId="3310ED34" w14:textId="77777777" w:rsidR="00E05AA7" w:rsidRDefault="00000000">
            <w:pPr>
              <w:widowControl w:val="0"/>
              <w:spacing w:after="0" w:line="240" w:lineRule="auto"/>
            </w:pPr>
            <w:r>
              <w:rPr>
                <w:rFonts w:ascii="Arial" w:eastAsia="Times New Roman" w:hAnsi="Arial" w:cs="Arial"/>
                <w:bCs/>
                <w:color w:val="000000"/>
                <w:sz w:val="22"/>
              </w:rPr>
              <w:t>-</w:t>
            </w:r>
          </w:p>
        </w:tc>
        <w:tc>
          <w:tcPr>
            <w:tcW w:w="2098" w:type="dxa"/>
          </w:tcPr>
          <w:p w14:paraId="2B68C4D9" w14:textId="77777777" w:rsidR="00E05AA7" w:rsidRDefault="00000000">
            <w:pPr>
              <w:widowControl w:val="0"/>
              <w:spacing w:after="0" w:line="240" w:lineRule="auto"/>
            </w:pPr>
            <w:r>
              <w:rPr>
                <w:rFonts w:ascii="Arial" w:eastAsia="Times New Roman" w:hAnsi="Arial" w:cs="Arial"/>
                <w:bCs/>
                <w:color w:val="000000"/>
                <w:sz w:val="22"/>
              </w:rPr>
              <w:t>-</w:t>
            </w:r>
          </w:p>
        </w:tc>
        <w:tc>
          <w:tcPr>
            <w:tcW w:w="1316" w:type="dxa"/>
          </w:tcPr>
          <w:p w14:paraId="6D549451" w14:textId="77777777" w:rsidR="00E05AA7" w:rsidRDefault="00000000">
            <w:pPr>
              <w:widowControl w:val="0"/>
              <w:spacing w:after="0" w:line="240" w:lineRule="auto"/>
            </w:pPr>
            <w:r>
              <w:rPr>
                <w:rFonts w:ascii="Arial" w:eastAsia="Times New Roman" w:hAnsi="Arial" w:cs="Arial"/>
                <w:bCs/>
                <w:color w:val="000000"/>
                <w:sz w:val="22"/>
              </w:rPr>
              <w:t>-</w:t>
            </w:r>
          </w:p>
        </w:tc>
      </w:tr>
      <w:tr w:rsidR="00E05AA7" w14:paraId="407C25D3" w14:textId="77777777">
        <w:trPr>
          <w:trHeight w:val="252"/>
        </w:trPr>
        <w:tc>
          <w:tcPr>
            <w:tcW w:w="3074" w:type="dxa"/>
          </w:tcPr>
          <w:p w14:paraId="61E5CB83" w14:textId="77777777" w:rsidR="00E05AA7" w:rsidRDefault="00000000">
            <w:pPr>
              <w:widowControl w:val="0"/>
              <w:spacing w:after="0" w:line="240" w:lineRule="auto"/>
            </w:pPr>
            <w:r>
              <w:rPr>
                <w:rFonts w:ascii="Arial" w:eastAsia="Times New Roman" w:hAnsi="Arial" w:cs="Arial"/>
                <w:bCs/>
                <w:color w:val="000000"/>
                <w:sz w:val="22"/>
              </w:rPr>
              <w:t>Total Production Required</w:t>
            </w:r>
          </w:p>
        </w:tc>
        <w:tc>
          <w:tcPr>
            <w:tcW w:w="1448" w:type="dxa"/>
          </w:tcPr>
          <w:p w14:paraId="47BD5D6C" w14:textId="77777777" w:rsidR="00E05AA7" w:rsidRDefault="00000000">
            <w:pPr>
              <w:widowControl w:val="0"/>
              <w:spacing w:after="0" w:line="240" w:lineRule="auto"/>
            </w:pPr>
            <w:r>
              <w:rPr>
                <w:rFonts w:ascii="Arial" w:eastAsia="Times New Roman" w:hAnsi="Arial" w:cs="Arial"/>
                <w:bCs/>
                <w:color w:val="000000"/>
                <w:sz w:val="22"/>
              </w:rPr>
              <w:t>2,200.00</w:t>
            </w:r>
          </w:p>
        </w:tc>
        <w:tc>
          <w:tcPr>
            <w:tcW w:w="1424" w:type="dxa"/>
          </w:tcPr>
          <w:p w14:paraId="46B5C33D" w14:textId="77777777" w:rsidR="00E05AA7" w:rsidRDefault="00000000">
            <w:pPr>
              <w:widowControl w:val="0"/>
              <w:spacing w:after="0" w:line="240" w:lineRule="auto"/>
            </w:pPr>
            <w:r>
              <w:rPr>
                <w:rFonts w:ascii="Arial" w:eastAsia="Times New Roman" w:hAnsi="Arial" w:cs="Arial"/>
                <w:bCs/>
                <w:color w:val="000000"/>
                <w:sz w:val="22"/>
              </w:rPr>
              <w:t>1,600.00</w:t>
            </w:r>
          </w:p>
        </w:tc>
        <w:tc>
          <w:tcPr>
            <w:tcW w:w="2098" w:type="dxa"/>
          </w:tcPr>
          <w:p w14:paraId="460FCE2E" w14:textId="77777777" w:rsidR="00E05AA7" w:rsidRDefault="00000000">
            <w:pPr>
              <w:widowControl w:val="0"/>
              <w:spacing w:after="0" w:line="240" w:lineRule="auto"/>
            </w:pPr>
            <w:r>
              <w:rPr>
                <w:rFonts w:ascii="Arial" w:eastAsia="Times New Roman" w:hAnsi="Arial" w:cs="Arial"/>
                <w:bCs/>
                <w:color w:val="000000"/>
                <w:sz w:val="22"/>
              </w:rPr>
              <w:t>900.00</w:t>
            </w:r>
          </w:p>
        </w:tc>
        <w:tc>
          <w:tcPr>
            <w:tcW w:w="1316" w:type="dxa"/>
          </w:tcPr>
          <w:p w14:paraId="67659E70" w14:textId="77777777" w:rsidR="00E05AA7" w:rsidRDefault="00000000">
            <w:pPr>
              <w:widowControl w:val="0"/>
              <w:spacing w:after="0" w:line="240" w:lineRule="auto"/>
            </w:pPr>
            <w:r>
              <w:rPr>
                <w:rFonts w:ascii="Arial" w:eastAsia="Times New Roman" w:hAnsi="Arial" w:cs="Arial"/>
                <w:bCs/>
                <w:color w:val="000000"/>
                <w:sz w:val="22"/>
              </w:rPr>
              <w:t>4,700.00</w:t>
            </w:r>
          </w:p>
        </w:tc>
      </w:tr>
      <w:tr w:rsidR="00E05AA7" w14:paraId="2BF873B7" w14:textId="77777777">
        <w:trPr>
          <w:trHeight w:val="252"/>
        </w:trPr>
        <w:tc>
          <w:tcPr>
            <w:tcW w:w="3074" w:type="dxa"/>
          </w:tcPr>
          <w:p w14:paraId="75C3E225" w14:textId="77777777" w:rsidR="00E05AA7" w:rsidRDefault="00000000">
            <w:pPr>
              <w:widowControl w:val="0"/>
              <w:spacing w:after="0" w:line="240" w:lineRule="auto"/>
            </w:pPr>
            <w:r>
              <w:rPr>
                <w:rFonts w:ascii="Arial" w:eastAsia="Times New Roman" w:hAnsi="Arial" w:cs="Arial"/>
                <w:bCs/>
                <w:color w:val="000000"/>
                <w:sz w:val="22"/>
              </w:rPr>
              <w:t>Beginning Inventory</w:t>
            </w:r>
          </w:p>
        </w:tc>
        <w:tc>
          <w:tcPr>
            <w:tcW w:w="1448" w:type="dxa"/>
          </w:tcPr>
          <w:p w14:paraId="76C7A51E" w14:textId="77777777" w:rsidR="00E05AA7" w:rsidRDefault="00000000">
            <w:pPr>
              <w:widowControl w:val="0"/>
              <w:spacing w:after="0" w:line="240" w:lineRule="auto"/>
            </w:pPr>
            <w:r>
              <w:rPr>
                <w:rFonts w:ascii="Arial" w:eastAsia="Times New Roman" w:hAnsi="Arial" w:cs="Arial"/>
                <w:bCs/>
                <w:color w:val="000000"/>
                <w:sz w:val="22"/>
              </w:rPr>
              <w:t>-</w:t>
            </w:r>
          </w:p>
        </w:tc>
        <w:tc>
          <w:tcPr>
            <w:tcW w:w="1424" w:type="dxa"/>
          </w:tcPr>
          <w:p w14:paraId="64165D84" w14:textId="77777777" w:rsidR="00E05AA7" w:rsidRDefault="00000000">
            <w:pPr>
              <w:widowControl w:val="0"/>
              <w:spacing w:after="0" w:line="240" w:lineRule="auto"/>
            </w:pPr>
            <w:r>
              <w:rPr>
                <w:rFonts w:ascii="Arial" w:eastAsia="Times New Roman" w:hAnsi="Arial" w:cs="Arial"/>
                <w:bCs/>
                <w:color w:val="000000"/>
                <w:sz w:val="22"/>
              </w:rPr>
              <w:t>-</w:t>
            </w:r>
          </w:p>
        </w:tc>
        <w:tc>
          <w:tcPr>
            <w:tcW w:w="2098" w:type="dxa"/>
          </w:tcPr>
          <w:p w14:paraId="490E8744" w14:textId="77777777" w:rsidR="00E05AA7" w:rsidRDefault="00000000">
            <w:pPr>
              <w:widowControl w:val="0"/>
              <w:spacing w:after="0" w:line="240" w:lineRule="auto"/>
            </w:pPr>
            <w:r>
              <w:rPr>
                <w:rFonts w:ascii="Arial" w:eastAsia="Times New Roman" w:hAnsi="Arial" w:cs="Arial"/>
                <w:bCs/>
                <w:color w:val="000000"/>
                <w:sz w:val="22"/>
              </w:rPr>
              <w:t>-</w:t>
            </w:r>
          </w:p>
        </w:tc>
        <w:tc>
          <w:tcPr>
            <w:tcW w:w="1316" w:type="dxa"/>
          </w:tcPr>
          <w:p w14:paraId="4D680E46" w14:textId="77777777" w:rsidR="00E05AA7" w:rsidRDefault="00000000">
            <w:pPr>
              <w:widowControl w:val="0"/>
              <w:spacing w:after="0" w:line="240" w:lineRule="auto"/>
            </w:pPr>
            <w:r>
              <w:rPr>
                <w:rFonts w:ascii="Arial" w:eastAsia="Times New Roman" w:hAnsi="Arial" w:cs="Arial"/>
                <w:bCs/>
                <w:color w:val="000000"/>
                <w:sz w:val="22"/>
              </w:rPr>
              <w:t>-</w:t>
            </w:r>
          </w:p>
        </w:tc>
      </w:tr>
      <w:tr w:rsidR="00E05AA7" w14:paraId="6CFBA18B" w14:textId="77777777">
        <w:trPr>
          <w:trHeight w:val="252"/>
        </w:trPr>
        <w:tc>
          <w:tcPr>
            <w:tcW w:w="3074" w:type="dxa"/>
          </w:tcPr>
          <w:p w14:paraId="757BF69D" w14:textId="77777777" w:rsidR="00E05AA7" w:rsidRDefault="00000000">
            <w:pPr>
              <w:widowControl w:val="0"/>
              <w:spacing w:after="0" w:line="240" w:lineRule="auto"/>
            </w:pPr>
            <w:r>
              <w:rPr>
                <w:rFonts w:ascii="Arial" w:eastAsia="Times New Roman" w:hAnsi="Arial" w:cs="Arial"/>
                <w:bCs/>
                <w:color w:val="000000"/>
                <w:sz w:val="22"/>
              </w:rPr>
              <w:t>Units to be produced</w:t>
            </w:r>
          </w:p>
        </w:tc>
        <w:tc>
          <w:tcPr>
            <w:tcW w:w="1448" w:type="dxa"/>
          </w:tcPr>
          <w:p w14:paraId="2FB0DBA6" w14:textId="77777777" w:rsidR="00E05AA7" w:rsidRDefault="00000000">
            <w:pPr>
              <w:widowControl w:val="0"/>
              <w:spacing w:after="0" w:line="240" w:lineRule="auto"/>
            </w:pPr>
            <w:r>
              <w:rPr>
                <w:rFonts w:ascii="Arial" w:eastAsia="Times New Roman" w:hAnsi="Arial" w:cs="Arial"/>
                <w:bCs/>
                <w:color w:val="000000"/>
                <w:sz w:val="22"/>
              </w:rPr>
              <w:t>2,200.00</w:t>
            </w:r>
          </w:p>
        </w:tc>
        <w:tc>
          <w:tcPr>
            <w:tcW w:w="1424" w:type="dxa"/>
          </w:tcPr>
          <w:p w14:paraId="2EE73776" w14:textId="77777777" w:rsidR="00E05AA7" w:rsidRDefault="00000000">
            <w:pPr>
              <w:widowControl w:val="0"/>
              <w:spacing w:after="0" w:line="240" w:lineRule="auto"/>
            </w:pPr>
            <w:r>
              <w:rPr>
                <w:rFonts w:ascii="Arial" w:eastAsia="Times New Roman" w:hAnsi="Arial" w:cs="Arial"/>
                <w:bCs/>
                <w:color w:val="000000"/>
                <w:sz w:val="22"/>
              </w:rPr>
              <w:t>1,600.00</w:t>
            </w:r>
          </w:p>
        </w:tc>
        <w:tc>
          <w:tcPr>
            <w:tcW w:w="2098" w:type="dxa"/>
          </w:tcPr>
          <w:p w14:paraId="774780A2" w14:textId="77777777" w:rsidR="00E05AA7" w:rsidRDefault="00000000">
            <w:pPr>
              <w:widowControl w:val="0"/>
              <w:spacing w:after="0" w:line="240" w:lineRule="auto"/>
            </w:pPr>
            <w:r>
              <w:rPr>
                <w:rFonts w:ascii="Arial" w:eastAsia="Times New Roman" w:hAnsi="Arial" w:cs="Arial"/>
                <w:bCs/>
                <w:color w:val="000000"/>
                <w:sz w:val="22"/>
              </w:rPr>
              <w:t>900.00</w:t>
            </w:r>
          </w:p>
        </w:tc>
        <w:tc>
          <w:tcPr>
            <w:tcW w:w="1316" w:type="dxa"/>
          </w:tcPr>
          <w:p w14:paraId="0D1EADBB" w14:textId="77777777" w:rsidR="00E05AA7" w:rsidRDefault="00000000">
            <w:pPr>
              <w:widowControl w:val="0"/>
              <w:spacing w:after="0" w:line="240" w:lineRule="auto"/>
            </w:pPr>
            <w:r>
              <w:rPr>
                <w:rFonts w:ascii="Arial" w:eastAsia="Times New Roman" w:hAnsi="Arial" w:cs="Arial"/>
                <w:bCs/>
                <w:color w:val="000000"/>
                <w:sz w:val="22"/>
              </w:rPr>
              <w:t>4,700.00</w:t>
            </w:r>
          </w:p>
        </w:tc>
      </w:tr>
    </w:tbl>
    <w:p w14:paraId="0C713DB2" w14:textId="77777777" w:rsidR="00E05AA7" w:rsidRDefault="00000000">
      <w:pPr>
        <w:pStyle w:val="BodyText"/>
        <w:spacing w:before="29"/>
      </w:pPr>
      <w:r>
        <w:t>When the company does not honour the budget contract, the sales revenue for budget tyres will equal £132,000, £144,000 for standard tyres, and £108,000 for premium tyres. The contribution margin would equal £51,700, £85,600, and £75,150 for the budget, standard, and premium tyres. The total profit for producing and selling the three types of tyres will equal £122,874.</w:t>
      </w:r>
    </w:p>
    <w:tbl>
      <w:tblPr>
        <w:tblStyle w:val="TableGrid"/>
        <w:tblW w:w="5000" w:type="pct"/>
        <w:tblInd w:w="-5" w:type="dxa"/>
        <w:tblLayout w:type="fixed"/>
        <w:tblLook w:val="04A0" w:firstRow="1" w:lastRow="0" w:firstColumn="1" w:lastColumn="0" w:noHBand="0" w:noVBand="1"/>
      </w:tblPr>
      <w:tblGrid>
        <w:gridCol w:w="2051"/>
        <w:gridCol w:w="1797"/>
        <w:gridCol w:w="1629"/>
        <w:gridCol w:w="1713"/>
        <w:gridCol w:w="2160"/>
      </w:tblGrid>
      <w:tr w:rsidR="00E05AA7" w14:paraId="343B689C" w14:textId="77777777">
        <w:trPr>
          <w:trHeight w:val="283"/>
        </w:trPr>
        <w:tc>
          <w:tcPr>
            <w:tcW w:w="9360" w:type="dxa"/>
            <w:gridSpan w:val="5"/>
          </w:tcPr>
          <w:p w14:paraId="6F58943A" w14:textId="77777777" w:rsidR="00E05AA7" w:rsidRDefault="00000000">
            <w:pPr>
              <w:widowControl w:val="0"/>
              <w:spacing w:after="0" w:line="240" w:lineRule="auto"/>
              <w:jc w:val="center"/>
            </w:pPr>
            <w:r>
              <w:rPr>
                <w:rFonts w:ascii="Arial" w:eastAsia="Times New Roman" w:hAnsi="Arial" w:cs="Arial"/>
                <w:bCs/>
                <w:color w:val="000000"/>
                <w:sz w:val="22"/>
              </w:rPr>
              <w:t>Supper Tyres Global</w:t>
            </w:r>
          </w:p>
        </w:tc>
      </w:tr>
      <w:tr w:rsidR="00E05AA7" w14:paraId="4EDC270E" w14:textId="77777777">
        <w:trPr>
          <w:trHeight w:val="283"/>
        </w:trPr>
        <w:tc>
          <w:tcPr>
            <w:tcW w:w="9360" w:type="dxa"/>
            <w:gridSpan w:val="5"/>
          </w:tcPr>
          <w:p w14:paraId="6629061B" w14:textId="77777777" w:rsidR="00E05AA7" w:rsidRDefault="00000000">
            <w:pPr>
              <w:widowControl w:val="0"/>
              <w:spacing w:after="0" w:line="240" w:lineRule="auto"/>
              <w:jc w:val="center"/>
            </w:pPr>
            <w:r>
              <w:rPr>
                <w:rFonts w:ascii="Arial" w:eastAsia="Times New Roman" w:hAnsi="Arial" w:cs="Arial"/>
                <w:bCs/>
                <w:color w:val="000000"/>
                <w:sz w:val="22"/>
              </w:rPr>
              <w:t>Marginal Cost Income Statement</w:t>
            </w:r>
          </w:p>
        </w:tc>
      </w:tr>
      <w:tr w:rsidR="00E05AA7" w14:paraId="3338A9E5" w14:textId="77777777">
        <w:trPr>
          <w:trHeight w:val="283"/>
        </w:trPr>
        <w:tc>
          <w:tcPr>
            <w:tcW w:w="9360" w:type="dxa"/>
            <w:gridSpan w:val="5"/>
          </w:tcPr>
          <w:p w14:paraId="6ED3177B" w14:textId="77777777" w:rsidR="00E05AA7" w:rsidRDefault="00000000">
            <w:pPr>
              <w:widowControl w:val="0"/>
              <w:spacing w:after="0" w:line="240" w:lineRule="auto"/>
              <w:jc w:val="center"/>
            </w:pPr>
            <w:r>
              <w:rPr>
                <w:rFonts w:ascii="Arial" w:eastAsia="Times New Roman" w:hAnsi="Arial" w:cs="Arial"/>
                <w:bCs/>
                <w:color w:val="000000"/>
                <w:sz w:val="22"/>
              </w:rPr>
              <w:t>For the Year Ended 2023</w:t>
            </w:r>
          </w:p>
        </w:tc>
      </w:tr>
      <w:tr w:rsidR="00E05AA7" w14:paraId="4BB9AD76" w14:textId="77777777">
        <w:trPr>
          <w:trHeight w:val="283"/>
        </w:trPr>
        <w:tc>
          <w:tcPr>
            <w:tcW w:w="2053" w:type="dxa"/>
          </w:tcPr>
          <w:p w14:paraId="1FDA725C" w14:textId="77777777" w:rsidR="00E05AA7" w:rsidRDefault="00E05AA7">
            <w:pPr>
              <w:widowControl w:val="0"/>
              <w:spacing w:after="0" w:line="240" w:lineRule="auto"/>
              <w:rPr>
                <w:rFonts w:ascii="Arial" w:hAnsi="Arial"/>
                <w:color w:val="000000"/>
                <w:sz w:val="22"/>
              </w:rPr>
            </w:pPr>
          </w:p>
        </w:tc>
        <w:tc>
          <w:tcPr>
            <w:tcW w:w="1799" w:type="dxa"/>
          </w:tcPr>
          <w:p w14:paraId="1A6207CB" w14:textId="77777777" w:rsidR="00E05AA7" w:rsidRDefault="00000000">
            <w:pPr>
              <w:widowControl w:val="0"/>
              <w:spacing w:after="0" w:line="240" w:lineRule="auto"/>
            </w:pPr>
            <w:r>
              <w:rPr>
                <w:rFonts w:ascii="Arial" w:eastAsia="Times New Roman" w:hAnsi="Arial" w:cs="Arial"/>
                <w:bCs/>
                <w:color w:val="000000"/>
                <w:sz w:val="22"/>
              </w:rPr>
              <w:t>Budget</w:t>
            </w:r>
          </w:p>
        </w:tc>
        <w:tc>
          <w:tcPr>
            <w:tcW w:w="1631" w:type="dxa"/>
          </w:tcPr>
          <w:p w14:paraId="3DD1BE74" w14:textId="77777777" w:rsidR="00E05AA7" w:rsidRDefault="00000000">
            <w:pPr>
              <w:widowControl w:val="0"/>
              <w:spacing w:after="0" w:line="240" w:lineRule="auto"/>
            </w:pPr>
            <w:r>
              <w:rPr>
                <w:rFonts w:ascii="Arial" w:eastAsia="Times New Roman" w:hAnsi="Arial" w:cs="Arial"/>
                <w:bCs/>
                <w:color w:val="000000"/>
                <w:sz w:val="22"/>
              </w:rPr>
              <w:t>Standard</w:t>
            </w:r>
          </w:p>
        </w:tc>
        <w:tc>
          <w:tcPr>
            <w:tcW w:w="1715" w:type="dxa"/>
          </w:tcPr>
          <w:p w14:paraId="32843B76" w14:textId="77777777" w:rsidR="00E05AA7" w:rsidRDefault="00000000">
            <w:pPr>
              <w:widowControl w:val="0"/>
              <w:spacing w:after="0" w:line="240" w:lineRule="auto"/>
            </w:pPr>
            <w:r>
              <w:rPr>
                <w:rFonts w:ascii="Arial" w:eastAsia="Times New Roman" w:hAnsi="Arial" w:cs="Arial"/>
                <w:bCs/>
                <w:color w:val="000000"/>
                <w:sz w:val="22"/>
              </w:rPr>
              <w:t>Premium</w:t>
            </w:r>
          </w:p>
        </w:tc>
        <w:tc>
          <w:tcPr>
            <w:tcW w:w="2162" w:type="dxa"/>
          </w:tcPr>
          <w:p w14:paraId="15E9F71C" w14:textId="77777777" w:rsidR="00E05AA7" w:rsidRDefault="00000000">
            <w:pPr>
              <w:widowControl w:val="0"/>
              <w:spacing w:after="0" w:line="240" w:lineRule="auto"/>
            </w:pPr>
            <w:r>
              <w:rPr>
                <w:rFonts w:ascii="Arial" w:eastAsia="Times New Roman" w:hAnsi="Arial" w:cs="Arial"/>
                <w:bCs/>
                <w:color w:val="000000"/>
                <w:sz w:val="22"/>
              </w:rPr>
              <w:t>Total</w:t>
            </w:r>
          </w:p>
        </w:tc>
      </w:tr>
      <w:tr w:rsidR="00E05AA7" w14:paraId="5894F2DE" w14:textId="77777777">
        <w:trPr>
          <w:trHeight w:val="283"/>
        </w:trPr>
        <w:tc>
          <w:tcPr>
            <w:tcW w:w="2053" w:type="dxa"/>
          </w:tcPr>
          <w:p w14:paraId="2D405BDD" w14:textId="77777777" w:rsidR="00E05AA7" w:rsidRDefault="00000000">
            <w:pPr>
              <w:widowControl w:val="0"/>
              <w:spacing w:after="0" w:line="240" w:lineRule="auto"/>
            </w:pPr>
            <w:r>
              <w:rPr>
                <w:rFonts w:ascii="Arial" w:eastAsia="Times New Roman" w:hAnsi="Arial" w:cs="Arial"/>
                <w:bCs/>
                <w:color w:val="000000"/>
                <w:sz w:val="22"/>
              </w:rPr>
              <w:t>Sales (units)</w:t>
            </w:r>
          </w:p>
        </w:tc>
        <w:tc>
          <w:tcPr>
            <w:tcW w:w="1799" w:type="dxa"/>
          </w:tcPr>
          <w:p w14:paraId="1910F884" w14:textId="77777777" w:rsidR="00E05AA7" w:rsidRDefault="00000000">
            <w:pPr>
              <w:widowControl w:val="0"/>
              <w:spacing w:after="0" w:line="240" w:lineRule="auto"/>
            </w:pPr>
            <w:r>
              <w:rPr>
                <w:rFonts w:ascii="Arial" w:eastAsia="Times New Roman" w:hAnsi="Arial" w:cs="Arial"/>
                <w:bCs/>
                <w:color w:val="000000"/>
                <w:sz w:val="22"/>
              </w:rPr>
              <w:t>2,200.00</w:t>
            </w:r>
          </w:p>
        </w:tc>
        <w:tc>
          <w:tcPr>
            <w:tcW w:w="1631" w:type="dxa"/>
          </w:tcPr>
          <w:p w14:paraId="3B1AA184" w14:textId="77777777" w:rsidR="00E05AA7" w:rsidRDefault="00000000">
            <w:pPr>
              <w:widowControl w:val="0"/>
              <w:spacing w:after="0" w:line="240" w:lineRule="auto"/>
            </w:pPr>
            <w:r>
              <w:rPr>
                <w:rFonts w:ascii="Arial" w:eastAsia="Times New Roman" w:hAnsi="Arial" w:cs="Arial"/>
                <w:bCs/>
                <w:color w:val="000000"/>
                <w:sz w:val="22"/>
              </w:rPr>
              <w:t>1,600.00</w:t>
            </w:r>
          </w:p>
        </w:tc>
        <w:tc>
          <w:tcPr>
            <w:tcW w:w="1715" w:type="dxa"/>
          </w:tcPr>
          <w:p w14:paraId="07B31C53" w14:textId="77777777" w:rsidR="00E05AA7" w:rsidRDefault="00000000">
            <w:pPr>
              <w:widowControl w:val="0"/>
              <w:spacing w:after="0" w:line="240" w:lineRule="auto"/>
            </w:pPr>
            <w:r>
              <w:rPr>
                <w:rFonts w:ascii="Arial" w:eastAsia="Times New Roman" w:hAnsi="Arial" w:cs="Arial"/>
                <w:bCs/>
                <w:color w:val="000000"/>
                <w:sz w:val="22"/>
              </w:rPr>
              <w:t>900.00</w:t>
            </w:r>
          </w:p>
        </w:tc>
        <w:tc>
          <w:tcPr>
            <w:tcW w:w="2162" w:type="dxa"/>
          </w:tcPr>
          <w:p w14:paraId="7D5247AF" w14:textId="77777777" w:rsidR="00E05AA7" w:rsidRDefault="00000000">
            <w:pPr>
              <w:widowControl w:val="0"/>
              <w:spacing w:after="0" w:line="240" w:lineRule="auto"/>
            </w:pPr>
            <w:r>
              <w:rPr>
                <w:rFonts w:ascii="Arial" w:eastAsia="Times New Roman" w:hAnsi="Arial" w:cs="Arial"/>
                <w:bCs/>
                <w:color w:val="000000"/>
                <w:sz w:val="22"/>
              </w:rPr>
              <w:t>4,700.00</w:t>
            </w:r>
          </w:p>
        </w:tc>
      </w:tr>
      <w:tr w:rsidR="00E05AA7" w14:paraId="0D45CAC4" w14:textId="77777777">
        <w:trPr>
          <w:trHeight w:val="283"/>
        </w:trPr>
        <w:tc>
          <w:tcPr>
            <w:tcW w:w="2053" w:type="dxa"/>
          </w:tcPr>
          <w:p w14:paraId="653616DF" w14:textId="77777777" w:rsidR="00E05AA7" w:rsidRDefault="00000000">
            <w:pPr>
              <w:widowControl w:val="0"/>
              <w:spacing w:after="0" w:line="240" w:lineRule="auto"/>
            </w:pPr>
            <w:r>
              <w:rPr>
                <w:rFonts w:ascii="Arial" w:eastAsia="Times New Roman" w:hAnsi="Arial" w:cs="Arial"/>
                <w:bCs/>
                <w:color w:val="000000"/>
                <w:sz w:val="22"/>
              </w:rPr>
              <w:t>Price per unit</w:t>
            </w:r>
          </w:p>
        </w:tc>
        <w:tc>
          <w:tcPr>
            <w:tcW w:w="1799" w:type="dxa"/>
          </w:tcPr>
          <w:p w14:paraId="67185C40" w14:textId="77777777" w:rsidR="00E05AA7" w:rsidRDefault="00000000">
            <w:pPr>
              <w:widowControl w:val="0"/>
              <w:spacing w:after="0" w:line="240" w:lineRule="auto"/>
            </w:pPr>
            <w:r>
              <w:rPr>
                <w:rFonts w:ascii="Arial" w:eastAsia="Times New Roman" w:hAnsi="Arial" w:cs="Arial"/>
                <w:bCs/>
                <w:color w:val="000000"/>
                <w:sz w:val="22"/>
              </w:rPr>
              <w:t>60.00</w:t>
            </w:r>
          </w:p>
        </w:tc>
        <w:tc>
          <w:tcPr>
            <w:tcW w:w="1631" w:type="dxa"/>
          </w:tcPr>
          <w:p w14:paraId="2C97EB07" w14:textId="77777777" w:rsidR="00E05AA7" w:rsidRDefault="00000000">
            <w:pPr>
              <w:widowControl w:val="0"/>
              <w:spacing w:after="0" w:line="240" w:lineRule="auto"/>
            </w:pPr>
            <w:r>
              <w:rPr>
                <w:rFonts w:ascii="Arial" w:eastAsia="Times New Roman" w:hAnsi="Arial" w:cs="Arial"/>
                <w:bCs/>
                <w:color w:val="000000"/>
                <w:sz w:val="22"/>
              </w:rPr>
              <w:t>90.00</w:t>
            </w:r>
          </w:p>
        </w:tc>
        <w:tc>
          <w:tcPr>
            <w:tcW w:w="1715" w:type="dxa"/>
          </w:tcPr>
          <w:p w14:paraId="5B2034F9" w14:textId="77777777" w:rsidR="00E05AA7" w:rsidRDefault="00000000">
            <w:pPr>
              <w:widowControl w:val="0"/>
              <w:spacing w:after="0" w:line="240" w:lineRule="auto"/>
            </w:pPr>
            <w:r>
              <w:rPr>
                <w:rFonts w:ascii="Arial" w:eastAsia="Times New Roman" w:hAnsi="Arial" w:cs="Arial"/>
                <w:bCs/>
                <w:color w:val="000000"/>
                <w:sz w:val="22"/>
              </w:rPr>
              <w:t>120.00</w:t>
            </w:r>
          </w:p>
        </w:tc>
        <w:tc>
          <w:tcPr>
            <w:tcW w:w="2162" w:type="dxa"/>
          </w:tcPr>
          <w:p w14:paraId="7D9D0E98" w14:textId="77777777" w:rsidR="00E05AA7" w:rsidRDefault="00000000">
            <w:pPr>
              <w:widowControl w:val="0"/>
              <w:spacing w:after="0" w:line="240" w:lineRule="auto"/>
            </w:pPr>
            <w:r>
              <w:rPr>
                <w:rFonts w:ascii="Arial" w:eastAsia="Times New Roman" w:hAnsi="Arial" w:cs="Arial"/>
                <w:bCs/>
                <w:color w:val="000000"/>
                <w:sz w:val="22"/>
              </w:rPr>
              <w:t>270.00</w:t>
            </w:r>
          </w:p>
        </w:tc>
      </w:tr>
      <w:tr w:rsidR="00E05AA7" w14:paraId="2E470726" w14:textId="77777777">
        <w:trPr>
          <w:trHeight w:val="283"/>
        </w:trPr>
        <w:tc>
          <w:tcPr>
            <w:tcW w:w="2053" w:type="dxa"/>
          </w:tcPr>
          <w:p w14:paraId="49808A42" w14:textId="77777777" w:rsidR="00E05AA7" w:rsidRDefault="00000000">
            <w:pPr>
              <w:widowControl w:val="0"/>
              <w:spacing w:after="0" w:line="240" w:lineRule="auto"/>
            </w:pPr>
            <w:r>
              <w:rPr>
                <w:rFonts w:ascii="Arial" w:eastAsia="Times New Roman" w:hAnsi="Arial" w:cs="Arial"/>
                <w:bCs/>
                <w:color w:val="000000"/>
                <w:sz w:val="22"/>
              </w:rPr>
              <w:t>Sales Revenue</w:t>
            </w:r>
          </w:p>
        </w:tc>
        <w:tc>
          <w:tcPr>
            <w:tcW w:w="1799" w:type="dxa"/>
          </w:tcPr>
          <w:p w14:paraId="6344E3A3" w14:textId="77777777" w:rsidR="00E05AA7" w:rsidRDefault="00000000">
            <w:pPr>
              <w:widowControl w:val="0"/>
              <w:spacing w:after="0" w:line="240" w:lineRule="auto"/>
            </w:pPr>
            <w:r>
              <w:rPr>
                <w:rFonts w:ascii="Arial" w:eastAsia="Times New Roman" w:hAnsi="Arial" w:cs="Arial"/>
                <w:bCs/>
                <w:color w:val="000000"/>
                <w:sz w:val="22"/>
              </w:rPr>
              <w:t>132,000.00</w:t>
            </w:r>
          </w:p>
        </w:tc>
        <w:tc>
          <w:tcPr>
            <w:tcW w:w="1631" w:type="dxa"/>
          </w:tcPr>
          <w:p w14:paraId="64DDC000" w14:textId="77777777" w:rsidR="00E05AA7" w:rsidRDefault="00000000">
            <w:pPr>
              <w:widowControl w:val="0"/>
              <w:spacing w:after="0" w:line="240" w:lineRule="auto"/>
            </w:pPr>
            <w:r>
              <w:rPr>
                <w:rFonts w:ascii="Arial" w:eastAsia="Times New Roman" w:hAnsi="Arial" w:cs="Arial"/>
                <w:bCs/>
                <w:color w:val="000000"/>
                <w:sz w:val="22"/>
              </w:rPr>
              <w:t>144,000.00</w:t>
            </w:r>
          </w:p>
        </w:tc>
        <w:tc>
          <w:tcPr>
            <w:tcW w:w="1715" w:type="dxa"/>
          </w:tcPr>
          <w:p w14:paraId="2A1BAD66" w14:textId="77777777" w:rsidR="00E05AA7" w:rsidRDefault="00000000">
            <w:pPr>
              <w:widowControl w:val="0"/>
              <w:spacing w:after="0" w:line="240" w:lineRule="auto"/>
            </w:pPr>
            <w:r>
              <w:rPr>
                <w:rFonts w:ascii="Arial" w:eastAsia="Times New Roman" w:hAnsi="Arial" w:cs="Arial"/>
                <w:bCs/>
                <w:color w:val="000000"/>
                <w:sz w:val="22"/>
              </w:rPr>
              <w:t>108,000.00</w:t>
            </w:r>
          </w:p>
        </w:tc>
        <w:tc>
          <w:tcPr>
            <w:tcW w:w="2162" w:type="dxa"/>
          </w:tcPr>
          <w:p w14:paraId="02D7DD07" w14:textId="77777777" w:rsidR="00E05AA7" w:rsidRDefault="00000000">
            <w:pPr>
              <w:widowControl w:val="0"/>
              <w:spacing w:after="0" w:line="240" w:lineRule="auto"/>
            </w:pPr>
            <w:r>
              <w:rPr>
                <w:rFonts w:ascii="Arial" w:eastAsia="Times New Roman" w:hAnsi="Arial" w:cs="Arial"/>
                <w:bCs/>
                <w:color w:val="000000"/>
                <w:sz w:val="22"/>
              </w:rPr>
              <w:t>384,000.00</w:t>
            </w:r>
          </w:p>
        </w:tc>
      </w:tr>
      <w:tr w:rsidR="00E05AA7" w14:paraId="04D7CC5C" w14:textId="77777777">
        <w:trPr>
          <w:trHeight w:val="283"/>
        </w:trPr>
        <w:tc>
          <w:tcPr>
            <w:tcW w:w="2053" w:type="dxa"/>
          </w:tcPr>
          <w:p w14:paraId="75E9F9B9" w14:textId="77777777" w:rsidR="00E05AA7" w:rsidRDefault="00000000">
            <w:pPr>
              <w:widowControl w:val="0"/>
              <w:spacing w:after="0" w:line="240" w:lineRule="auto"/>
            </w:pPr>
            <w:r>
              <w:rPr>
                <w:rFonts w:ascii="Arial" w:eastAsia="Times New Roman" w:hAnsi="Arial" w:cs="Arial"/>
                <w:bCs/>
                <w:color w:val="000000"/>
                <w:sz w:val="22"/>
              </w:rPr>
              <w:t>Variable costs</w:t>
            </w:r>
          </w:p>
        </w:tc>
        <w:tc>
          <w:tcPr>
            <w:tcW w:w="1799" w:type="dxa"/>
          </w:tcPr>
          <w:p w14:paraId="2C1E128A" w14:textId="77777777" w:rsidR="00E05AA7" w:rsidRDefault="00000000">
            <w:pPr>
              <w:widowControl w:val="0"/>
              <w:spacing w:after="0" w:line="240" w:lineRule="auto"/>
            </w:pPr>
            <w:r>
              <w:rPr>
                <w:rFonts w:ascii="Arial" w:eastAsia="Times New Roman" w:hAnsi="Arial" w:cs="Arial"/>
                <w:bCs/>
                <w:color w:val="000000"/>
                <w:sz w:val="22"/>
              </w:rPr>
              <w:t>(80,300.00)</w:t>
            </w:r>
          </w:p>
        </w:tc>
        <w:tc>
          <w:tcPr>
            <w:tcW w:w="1631" w:type="dxa"/>
          </w:tcPr>
          <w:p w14:paraId="18B9F401" w14:textId="77777777" w:rsidR="00E05AA7" w:rsidRDefault="00000000">
            <w:pPr>
              <w:widowControl w:val="0"/>
              <w:spacing w:after="0" w:line="240" w:lineRule="auto"/>
            </w:pPr>
            <w:r>
              <w:rPr>
                <w:rFonts w:ascii="Arial" w:eastAsia="Times New Roman" w:hAnsi="Arial" w:cs="Arial"/>
                <w:bCs/>
                <w:color w:val="000000"/>
                <w:sz w:val="22"/>
              </w:rPr>
              <w:t>(58,400.00)</w:t>
            </w:r>
          </w:p>
        </w:tc>
        <w:tc>
          <w:tcPr>
            <w:tcW w:w="1715" w:type="dxa"/>
          </w:tcPr>
          <w:p w14:paraId="30D282DC" w14:textId="77777777" w:rsidR="00E05AA7" w:rsidRDefault="00000000">
            <w:pPr>
              <w:widowControl w:val="0"/>
              <w:spacing w:after="0" w:line="240" w:lineRule="auto"/>
            </w:pPr>
            <w:r>
              <w:rPr>
                <w:rFonts w:ascii="Arial" w:eastAsia="Times New Roman" w:hAnsi="Arial" w:cs="Arial"/>
                <w:bCs/>
                <w:color w:val="000000"/>
                <w:sz w:val="22"/>
              </w:rPr>
              <w:t>(32,850.00)</w:t>
            </w:r>
          </w:p>
        </w:tc>
        <w:tc>
          <w:tcPr>
            <w:tcW w:w="2162" w:type="dxa"/>
          </w:tcPr>
          <w:p w14:paraId="16F30A1E" w14:textId="77777777" w:rsidR="00E05AA7" w:rsidRDefault="00000000">
            <w:pPr>
              <w:widowControl w:val="0"/>
              <w:spacing w:after="0" w:line="240" w:lineRule="auto"/>
            </w:pPr>
            <w:r>
              <w:rPr>
                <w:rFonts w:ascii="Arial" w:eastAsia="Times New Roman" w:hAnsi="Arial" w:cs="Arial"/>
                <w:bCs/>
                <w:color w:val="000000"/>
                <w:sz w:val="22"/>
              </w:rPr>
              <w:t>(171,550.00)</w:t>
            </w:r>
          </w:p>
        </w:tc>
      </w:tr>
      <w:tr w:rsidR="00E05AA7" w14:paraId="65A87517" w14:textId="77777777">
        <w:trPr>
          <w:trHeight w:val="283"/>
        </w:trPr>
        <w:tc>
          <w:tcPr>
            <w:tcW w:w="2053" w:type="dxa"/>
          </w:tcPr>
          <w:p w14:paraId="65C7A662" w14:textId="77777777" w:rsidR="00E05AA7" w:rsidRDefault="00000000">
            <w:pPr>
              <w:widowControl w:val="0"/>
              <w:spacing w:after="0" w:line="240" w:lineRule="auto"/>
            </w:pPr>
            <w:r>
              <w:rPr>
                <w:rFonts w:ascii="Arial" w:eastAsia="Times New Roman" w:hAnsi="Arial" w:cs="Arial"/>
                <w:bCs/>
                <w:color w:val="000000"/>
                <w:sz w:val="22"/>
              </w:rPr>
              <w:t>Contribution margin</w:t>
            </w:r>
          </w:p>
        </w:tc>
        <w:tc>
          <w:tcPr>
            <w:tcW w:w="1799" w:type="dxa"/>
          </w:tcPr>
          <w:p w14:paraId="3746E9F3" w14:textId="77777777" w:rsidR="00E05AA7" w:rsidRDefault="00000000">
            <w:pPr>
              <w:widowControl w:val="0"/>
              <w:spacing w:after="0" w:line="240" w:lineRule="auto"/>
            </w:pPr>
            <w:r>
              <w:rPr>
                <w:rFonts w:ascii="Arial" w:eastAsia="Times New Roman" w:hAnsi="Arial" w:cs="Arial"/>
                <w:bCs/>
                <w:color w:val="000000"/>
                <w:sz w:val="22"/>
              </w:rPr>
              <w:t>51,700.00</w:t>
            </w:r>
          </w:p>
        </w:tc>
        <w:tc>
          <w:tcPr>
            <w:tcW w:w="1631" w:type="dxa"/>
          </w:tcPr>
          <w:p w14:paraId="3689DBC8" w14:textId="77777777" w:rsidR="00E05AA7" w:rsidRDefault="00000000">
            <w:pPr>
              <w:widowControl w:val="0"/>
              <w:spacing w:after="0" w:line="240" w:lineRule="auto"/>
            </w:pPr>
            <w:r>
              <w:rPr>
                <w:rFonts w:ascii="Arial" w:eastAsia="Times New Roman" w:hAnsi="Arial" w:cs="Arial"/>
                <w:bCs/>
                <w:color w:val="000000"/>
                <w:sz w:val="22"/>
              </w:rPr>
              <w:t>85,600.00</w:t>
            </w:r>
          </w:p>
        </w:tc>
        <w:tc>
          <w:tcPr>
            <w:tcW w:w="1715" w:type="dxa"/>
          </w:tcPr>
          <w:p w14:paraId="61C14C97" w14:textId="77777777" w:rsidR="00E05AA7" w:rsidRDefault="00000000">
            <w:pPr>
              <w:widowControl w:val="0"/>
              <w:spacing w:after="0" w:line="240" w:lineRule="auto"/>
            </w:pPr>
            <w:r>
              <w:rPr>
                <w:rFonts w:ascii="Arial" w:eastAsia="Times New Roman" w:hAnsi="Arial" w:cs="Arial"/>
                <w:bCs/>
                <w:color w:val="000000"/>
                <w:sz w:val="22"/>
              </w:rPr>
              <w:t>75,150.00</w:t>
            </w:r>
          </w:p>
        </w:tc>
        <w:tc>
          <w:tcPr>
            <w:tcW w:w="2162" w:type="dxa"/>
          </w:tcPr>
          <w:p w14:paraId="4FA41AE4" w14:textId="77777777" w:rsidR="00E05AA7" w:rsidRDefault="00000000">
            <w:pPr>
              <w:widowControl w:val="0"/>
              <w:spacing w:after="0" w:line="240" w:lineRule="auto"/>
            </w:pPr>
            <w:r>
              <w:rPr>
                <w:rFonts w:ascii="Arial" w:eastAsia="Times New Roman" w:hAnsi="Arial" w:cs="Arial"/>
                <w:bCs/>
                <w:color w:val="000000"/>
                <w:sz w:val="22"/>
              </w:rPr>
              <w:t>212,450.00</w:t>
            </w:r>
          </w:p>
        </w:tc>
      </w:tr>
      <w:tr w:rsidR="00E05AA7" w14:paraId="4BDA8B71" w14:textId="77777777">
        <w:trPr>
          <w:trHeight w:val="283"/>
        </w:trPr>
        <w:tc>
          <w:tcPr>
            <w:tcW w:w="2053" w:type="dxa"/>
          </w:tcPr>
          <w:p w14:paraId="0AA0F283" w14:textId="77777777" w:rsidR="00E05AA7" w:rsidRDefault="00000000">
            <w:pPr>
              <w:widowControl w:val="0"/>
              <w:spacing w:after="0" w:line="240" w:lineRule="auto"/>
            </w:pPr>
            <w:r>
              <w:rPr>
                <w:rFonts w:ascii="Arial" w:eastAsia="Times New Roman" w:hAnsi="Arial" w:cs="Arial"/>
                <w:bCs/>
                <w:color w:val="000000"/>
                <w:sz w:val="22"/>
              </w:rPr>
              <w:t>Fixed costs</w:t>
            </w:r>
          </w:p>
        </w:tc>
        <w:tc>
          <w:tcPr>
            <w:tcW w:w="1799" w:type="dxa"/>
          </w:tcPr>
          <w:p w14:paraId="5B84486E" w14:textId="77777777" w:rsidR="00E05AA7" w:rsidRDefault="00000000">
            <w:pPr>
              <w:widowControl w:val="0"/>
              <w:spacing w:after="0" w:line="240" w:lineRule="auto"/>
            </w:pPr>
            <w:r>
              <w:rPr>
                <w:rFonts w:ascii="Arial" w:eastAsia="Times New Roman" w:hAnsi="Arial" w:cs="Arial"/>
                <w:bCs/>
                <w:color w:val="000000"/>
                <w:sz w:val="22"/>
              </w:rPr>
              <w:t>(35,376.00)</w:t>
            </w:r>
          </w:p>
        </w:tc>
        <w:tc>
          <w:tcPr>
            <w:tcW w:w="1631" w:type="dxa"/>
          </w:tcPr>
          <w:p w14:paraId="7CDB90AE" w14:textId="77777777" w:rsidR="00E05AA7" w:rsidRDefault="00000000">
            <w:pPr>
              <w:widowControl w:val="0"/>
              <w:spacing w:after="0" w:line="240" w:lineRule="auto"/>
            </w:pPr>
            <w:r>
              <w:rPr>
                <w:rFonts w:ascii="Arial" w:eastAsia="Times New Roman" w:hAnsi="Arial" w:cs="Arial"/>
                <w:bCs/>
                <w:color w:val="000000"/>
                <w:sz w:val="22"/>
              </w:rPr>
              <w:t>(25,728.00)</w:t>
            </w:r>
          </w:p>
        </w:tc>
        <w:tc>
          <w:tcPr>
            <w:tcW w:w="1715" w:type="dxa"/>
          </w:tcPr>
          <w:p w14:paraId="0E4A528F" w14:textId="77777777" w:rsidR="00E05AA7" w:rsidRDefault="00000000">
            <w:pPr>
              <w:widowControl w:val="0"/>
              <w:spacing w:after="0" w:line="240" w:lineRule="auto"/>
            </w:pPr>
            <w:r>
              <w:rPr>
                <w:rFonts w:ascii="Arial" w:eastAsia="Times New Roman" w:hAnsi="Arial" w:cs="Arial"/>
                <w:bCs/>
                <w:color w:val="000000"/>
                <w:sz w:val="22"/>
              </w:rPr>
              <w:t>(14,472.00)</w:t>
            </w:r>
          </w:p>
        </w:tc>
        <w:tc>
          <w:tcPr>
            <w:tcW w:w="2162" w:type="dxa"/>
          </w:tcPr>
          <w:p w14:paraId="544DE86D" w14:textId="77777777" w:rsidR="00E05AA7" w:rsidRDefault="00000000">
            <w:pPr>
              <w:widowControl w:val="0"/>
              <w:spacing w:after="0" w:line="240" w:lineRule="auto"/>
            </w:pPr>
            <w:r>
              <w:rPr>
                <w:rFonts w:ascii="Arial" w:eastAsia="Times New Roman" w:hAnsi="Arial" w:cs="Arial"/>
                <w:bCs/>
                <w:color w:val="000000"/>
                <w:sz w:val="22"/>
              </w:rPr>
              <w:t>(75,576.00)</w:t>
            </w:r>
          </w:p>
        </w:tc>
      </w:tr>
      <w:tr w:rsidR="00E05AA7" w14:paraId="2F4E8551" w14:textId="77777777">
        <w:trPr>
          <w:trHeight w:val="283"/>
        </w:trPr>
        <w:tc>
          <w:tcPr>
            <w:tcW w:w="2053" w:type="dxa"/>
          </w:tcPr>
          <w:p w14:paraId="1A2452D5" w14:textId="77777777" w:rsidR="00E05AA7" w:rsidRDefault="00000000">
            <w:pPr>
              <w:widowControl w:val="0"/>
              <w:spacing w:after="0" w:line="240" w:lineRule="auto"/>
            </w:pPr>
            <w:r>
              <w:rPr>
                <w:rFonts w:ascii="Arial" w:eastAsia="Times New Roman" w:hAnsi="Arial" w:cs="Arial"/>
                <w:bCs/>
                <w:color w:val="000000"/>
                <w:sz w:val="22"/>
              </w:rPr>
              <w:lastRenderedPageBreak/>
              <w:t>Profit/Loss</w:t>
            </w:r>
          </w:p>
        </w:tc>
        <w:tc>
          <w:tcPr>
            <w:tcW w:w="1799" w:type="dxa"/>
          </w:tcPr>
          <w:p w14:paraId="7E8A749D" w14:textId="77777777" w:rsidR="00E05AA7" w:rsidRDefault="00000000">
            <w:pPr>
              <w:widowControl w:val="0"/>
              <w:spacing w:after="0" w:line="240" w:lineRule="auto"/>
            </w:pPr>
            <w:r>
              <w:rPr>
                <w:rFonts w:ascii="Arial" w:eastAsia="Times New Roman" w:hAnsi="Arial" w:cs="Arial"/>
                <w:bCs/>
                <w:color w:val="000000"/>
                <w:sz w:val="22"/>
              </w:rPr>
              <w:t>16,324.00</w:t>
            </w:r>
          </w:p>
        </w:tc>
        <w:tc>
          <w:tcPr>
            <w:tcW w:w="1631" w:type="dxa"/>
          </w:tcPr>
          <w:p w14:paraId="20A8B6EE" w14:textId="77777777" w:rsidR="00E05AA7" w:rsidRDefault="00000000">
            <w:pPr>
              <w:widowControl w:val="0"/>
              <w:spacing w:after="0" w:line="240" w:lineRule="auto"/>
            </w:pPr>
            <w:r>
              <w:rPr>
                <w:rFonts w:ascii="Arial" w:eastAsia="Times New Roman" w:hAnsi="Arial" w:cs="Arial"/>
                <w:bCs/>
                <w:color w:val="000000"/>
                <w:sz w:val="22"/>
              </w:rPr>
              <w:t>59,872.00</w:t>
            </w:r>
          </w:p>
        </w:tc>
        <w:tc>
          <w:tcPr>
            <w:tcW w:w="1715" w:type="dxa"/>
          </w:tcPr>
          <w:p w14:paraId="037E80BC" w14:textId="77777777" w:rsidR="00E05AA7" w:rsidRDefault="00000000">
            <w:pPr>
              <w:widowControl w:val="0"/>
              <w:spacing w:after="0" w:line="240" w:lineRule="auto"/>
            </w:pPr>
            <w:r>
              <w:rPr>
                <w:rFonts w:ascii="Arial" w:eastAsia="Times New Roman" w:hAnsi="Arial" w:cs="Arial"/>
                <w:bCs/>
                <w:color w:val="000000"/>
                <w:sz w:val="22"/>
              </w:rPr>
              <w:t>60,678.00</w:t>
            </w:r>
          </w:p>
        </w:tc>
        <w:tc>
          <w:tcPr>
            <w:tcW w:w="2162" w:type="dxa"/>
          </w:tcPr>
          <w:p w14:paraId="271D6F96" w14:textId="77777777" w:rsidR="00E05AA7" w:rsidRDefault="00000000">
            <w:pPr>
              <w:widowControl w:val="0"/>
              <w:spacing w:after="0" w:line="240" w:lineRule="auto"/>
            </w:pPr>
            <w:r>
              <w:rPr>
                <w:rFonts w:ascii="Arial" w:eastAsia="Times New Roman" w:hAnsi="Arial" w:cs="Arial"/>
                <w:bCs/>
                <w:color w:val="000000"/>
                <w:sz w:val="22"/>
              </w:rPr>
              <w:t>122,874.00</w:t>
            </w:r>
          </w:p>
        </w:tc>
      </w:tr>
    </w:tbl>
    <w:p w14:paraId="725D3443" w14:textId="77777777" w:rsidR="00E05AA7" w:rsidRDefault="00000000">
      <w:pPr>
        <w:pStyle w:val="Heading1"/>
      </w:pPr>
      <w:r>
        <w:t>Decision-Making on the Budget Contract</w:t>
      </w:r>
    </w:p>
    <w:p w14:paraId="7CAAE53F" w14:textId="678E0D57" w:rsidR="00E05AA7" w:rsidRDefault="00000000">
      <w:pPr>
        <w:pStyle w:val="BodyText"/>
      </w:pPr>
      <w:r>
        <w:t xml:space="preserve">STG directors should reject the STG budget contract. This is because when the budget contract is not honoured, the total profit earned from the sale of the tyres is relatively higher than when the budget contract is honoured. When the budget contract is not honoured, the total profit equals £122,874 with a total sales revenue of £384,000. On the other hand, when the contract is honoured, the total profit equals £100,486 with a total sales revenue of £288,000. Bustinza et al. (2019) argue that companies can increase their net margin by increasing sales revenue. By not honouring the contract, STG could sell more tire units, thus increasing sales revenue. The increase in sales by not honouring the budgeting contract would enable the company to offset the increase in the total cost of production, yielding a higher net margin than when the budgeting contract is honoured. Even after paying a fine of </w:t>
      </w:r>
      <w:r w:rsidR="00DF0DD2">
        <w:t>£</w:t>
      </w:r>
      <w:r>
        <w:t>14,000, the profit yielded (£108,874) by not honouring the budget contract would still be higher compared to when the budget contract is honoured.</w:t>
      </w:r>
    </w:p>
    <w:p w14:paraId="4329AC48" w14:textId="77777777" w:rsidR="00E05AA7" w:rsidRDefault="00000000">
      <w:pPr>
        <w:pStyle w:val="Heading1"/>
      </w:pPr>
      <w:r>
        <w:t>Limiting Factor and CVP Analysis</w:t>
      </w:r>
    </w:p>
    <w:p w14:paraId="30C30C84" w14:textId="77777777" w:rsidR="00E05AA7" w:rsidRDefault="00000000">
      <w:pPr>
        <w:pStyle w:val="Heading2"/>
      </w:pPr>
      <w:r>
        <w:t>Limiting Factor</w:t>
      </w:r>
    </w:p>
    <w:p w14:paraId="45C3ECEF" w14:textId="77777777" w:rsidR="00E05AA7" w:rsidRDefault="00000000">
      <w:pPr>
        <w:pStyle w:val="BodyText"/>
      </w:pPr>
      <w:r>
        <w:t xml:space="preserve">According to </w:t>
      </w:r>
      <w:proofErr w:type="spellStart"/>
      <w:r>
        <w:t>Realmonte</w:t>
      </w:r>
      <w:proofErr w:type="spellEnd"/>
      <w:r>
        <w:t xml:space="preserve"> et al. (2019), a limiting factor can be any constraint that hinders a company from expanding when the budget is prepared. The limiting factor could be any variable impeding STG operations or its growth. For STG directors to ensure that the budgets prepared are reasonable and capable of ensuring good fulfilment, the limiting factors for the company’s budgeting process must be assessed. Raw material accessibility is one of the limiting factors that the company is experiencing. Jones et al. (2020) argue that raw materials play a sensitive role in production. The limitation of raw materials to 25,140 m2 due to high energy costs may hinder the company from meeting the market demand for tires. Production capacity is another limiting factor for the company. Each department's production capacity must be considered so that the output from each department is not perceived as a burden by that department. Compared to the standard and premium tires produced, the Cost of budget tires is comparatively more significant. This implies that more labour and raw material costs would be incurred in the production of budget tyres. The budget and standard tyres also exceed the recommended capacity of 1,200, resulting in a financial penalty of £14,000 incurred.</w:t>
      </w:r>
    </w:p>
    <w:p w14:paraId="08656385" w14:textId="77777777" w:rsidR="00E05AA7" w:rsidRDefault="00000000">
      <w:pPr>
        <w:pStyle w:val="Heading2"/>
      </w:pPr>
      <w:r>
        <w:t>CVP Assumptions and Limitations</w:t>
      </w:r>
    </w:p>
    <w:p w14:paraId="34A79EDD" w14:textId="77777777" w:rsidR="00E05AA7" w:rsidRDefault="00000000">
      <w:pPr>
        <w:pStyle w:val="BodyText"/>
      </w:pPr>
      <w:r>
        <w:t xml:space="preserve">Kafle (2018) claims that as most CVP evaluations are based on the static cost concept, the assumptions made by accountants when calculating the CVP ratios are potentially the causes of this technique's limitations. The STG’s costs have been classified into fixed and </w:t>
      </w:r>
      <w:r>
        <w:lastRenderedPageBreak/>
        <w:t xml:space="preserve">variable costs based on the CVP assumption that all costs should be classified into fixed and variable costs. However, Blecker's (2016) argument that certain costs, such as depreciation, cannot be precisely determined critiques this assumption. The company's costs also include a third category of semi-variable overheads, where some are part of the variable costs while others are part of the variable costs. All sales levels within the </w:t>
      </w:r>
      <w:proofErr w:type="gramStart"/>
      <w:r>
        <w:t>aforementioned relevant</w:t>
      </w:r>
      <w:proofErr w:type="gramEnd"/>
      <w:r>
        <w:t xml:space="preserve"> range have not changed the company's fixed costs. Variable costs at STG have changed in direct proportion to changes in activity level.</w:t>
      </w:r>
      <w:r>
        <w:br w:type="page"/>
      </w:r>
    </w:p>
    <w:p w14:paraId="1D864AF2" w14:textId="77777777" w:rsidR="00E05AA7" w:rsidRDefault="00000000">
      <w:pPr>
        <w:pStyle w:val="Heading1"/>
      </w:pPr>
      <w:r>
        <w:lastRenderedPageBreak/>
        <w:t>References</w:t>
      </w:r>
    </w:p>
    <w:p w14:paraId="43F5E468" w14:textId="77777777" w:rsidR="00E05AA7" w:rsidRDefault="00000000">
      <w:pPr>
        <w:pStyle w:val="BodyText"/>
        <w:ind w:left="720" w:hanging="720"/>
      </w:pPr>
      <w:r>
        <w:rPr>
          <w:rFonts w:cs="Arial"/>
        </w:rPr>
        <w:t xml:space="preserve">Blecker, R. A., 2016. The debate over ‘Thirlwall's law’: balance-of-payments-constrained growth reconsidered. </w:t>
      </w:r>
      <w:r>
        <w:rPr>
          <w:rFonts w:cs="Arial"/>
          <w:i/>
          <w:iCs/>
        </w:rPr>
        <w:t>European Journal of Economics and Economic Policies: Intervention</w:t>
      </w:r>
      <w:r>
        <w:rPr>
          <w:rFonts w:cs="Arial"/>
        </w:rPr>
        <w:t xml:space="preserve">, </w:t>
      </w:r>
      <w:r>
        <w:rPr>
          <w:rFonts w:cs="Arial"/>
          <w:b/>
          <w:bCs/>
        </w:rPr>
        <w:t>13</w:t>
      </w:r>
      <w:r>
        <w:rPr>
          <w:rFonts w:cs="Arial"/>
        </w:rPr>
        <w:t>(3), pp.275-290.</w:t>
      </w:r>
    </w:p>
    <w:p w14:paraId="4B482FFD" w14:textId="77777777" w:rsidR="00E05AA7" w:rsidRDefault="00000000">
      <w:pPr>
        <w:pStyle w:val="BodyText"/>
        <w:ind w:left="720" w:hanging="720"/>
      </w:pPr>
      <w:r>
        <w:rPr>
          <w:rFonts w:eastAsia="Times New Roman" w:cs="Arial"/>
        </w:rPr>
        <w:t>Bustinza, O. F., Gomes, E., Vendrell</w:t>
      </w:r>
      <w:r>
        <w:rPr>
          <w:rFonts w:eastAsia="Times New Roman" w:cs="Cambria Math"/>
        </w:rPr>
        <w:t>‐</w:t>
      </w:r>
      <w:r>
        <w:rPr>
          <w:rFonts w:eastAsia="Times New Roman" w:cs="Arial"/>
        </w:rPr>
        <w:t xml:space="preserve">Herrero, F. and Baines, T., 2019. Product-service innovation and performance: the role of collaborative partnerships and R&amp;D intensity. </w:t>
      </w:r>
      <w:r>
        <w:rPr>
          <w:rFonts w:eastAsia="Times New Roman" w:cs="Arial"/>
          <w:i/>
          <w:iCs/>
        </w:rPr>
        <w:t>R&amp;D Management</w:t>
      </w:r>
      <w:r>
        <w:rPr>
          <w:rFonts w:eastAsia="Times New Roman" w:cs="Arial"/>
        </w:rPr>
        <w:t xml:space="preserve">, </w:t>
      </w:r>
      <w:r>
        <w:rPr>
          <w:rFonts w:eastAsia="Times New Roman" w:cs="Arial"/>
          <w:b/>
          <w:bCs/>
        </w:rPr>
        <w:t>49</w:t>
      </w:r>
      <w:r>
        <w:rPr>
          <w:rFonts w:eastAsia="Times New Roman" w:cs="Arial"/>
        </w:rPr>
        <w:t>(1), pp.33-45.</w:t>
      </w:r>
    </w:p>
    <w:p w14:paraId="2B65DE52" w14:textId="77777777" w:rsidR="00E05AA7" w:rsidRDefault="00000000">
      <w:pPr>
        <w:pStyle w:val="BodyText"/>
        <w:ind w:left="720" w:hanging="720"/>
      </w:pPr>
      <w:r>
        <w:rPr>
          <w:rFonts w:eastAsia="Times New Roman" w:cs="Arial"/>
        </w:rPr>
        <w:t xml:space="preserve">Drury, C. M. (2013). </w:t>
      </w:r>
      <w:r>
        <w:rPr>
          <w:rFonts w:eastAsia="Times New Roman" w:cs="Arial"/>
          <w:i/>
          <w:iCs/>
        </w:rPr>
        <w:t>Management and cost accounting</w:t>
      </w:r>
      <w:r>
        <w:rPr>
          <w:rFonts w:eastAsia="Times New Roman" w:cs="Arial"/>
        </w:rPr>
        <w:t>. Springer.</w:t>
      </w:r>
    </w:p>
    <w:p w14:paraId="7E0EA85B" w14:textId="77777777" w:rsidR="00E05AA7" w:rsidRDefault="00000000">
      <w:pPr>
        <w:pStyle w:val="BodyText"/>
        <w:ind w:left="720" w:hanging="720"/>
      </w:pPr>
      <w:r>
        <w:rPr>
          <w:rFonts w:eastAsia="Times New Roman" w:cs="Arial"/>
        </w:rPr>
        <w:t xml:space="preserve">Fülöp, Á. Z., Bakó, K. E. and Stanciu, A., 2021. Separation of fixed and variable costs from mixed costs at a water and sewerage </w:t>
      </w:r>
      <w:proofErr w:type="spellStart"/>
      <w:r>
        <w:rPr>
          <w:rFonts w:eastAsia="Times New Roman" w:cs="Arial"/>
        </w:rPr>
        <w:t>operatoR</w:t>
      </w:r>
      <w:proofErr w:type="spellEnd"/>
      <w:r>
        <w:rPr>
          <w:rFonts w:eastAsia="Times New Roman" w:cs="Arial"/>
        </w:rPr>
        <w:t xml:space="preserve">. </w:t>
      </w:r>
      <w:r>
        <w:rPr>
          <w:rFonts w:eastAsia="Times New Roman" w:cs="Arial"/>
          <w:i/>
          <w:iCs/>
        </w:rPr>
        <w:t>Annals of the University of Oradea, Economic Science Series</w:t>
      </w:r>
      <w:r>
        <w:rPr>
          <w:rFonts w:eastAsia="Times New Roman" w:cs="Arial"/>
        </w:rPr>
        <w:t xml:space="preserve">, </w:t>
      </w:r>
      <w:r>
        <w:rPr>
          <w:rFonts w:eastAsia="Times New Roman" w:cs="Arial"/>
          <w:b/>
          <w:bCs/>
        </w:rPr>
        <w:t>30</w:t>
      </w:r>
      <w:r>
        <w:rPr>
          <w:rFonts w:eastAsia="Times New Roman" w:cs="Arial"/>
        </w:rPr>
        <w:t>(1).</w:t>
      </w:r>
    </w:p>
    <w:p w14:paraId="135DB095" w14:textId="77777777" w:rsidR="00E05AA7" w:rsidRDefault="00000000">
      <w:pPr>
        <w:pStyle w:val="BodyText"/>
        <w:ind w:left="720" w:hanging="720"/>
      </w:pPr>
      <w:r>
        <w:rPr>
          <w:rFonts w:eastAsia="Times New Roman" w:cs="Arial"/>
        </w:rPr>
        <w:t xml:space="preserve">Jones, B., Elliott, R. J. and Nguyen-Tien, V., 2020. The EV revolution: the road ahead for critical raw materials demand. </w:t>
      </w:r>
      <w:r>
        <w:rPr>
          <w:rFonts w:eastAsia="Times New Roman" w:cs="Arial"/>
          <w:i/>
          <w:iCs/>
        </w:rPr>
        <w:t>Applied Energy</w:t>
      </w:r>
      <w:r>
        <w:rPr>
          <w:rFonts w:eastAsia="Times New Roman" w:cs="Arial"/>
        </w:rPr>
        <w:t xml:space="preserve">, </w:t>
      </w:r>
      <w:r>
        <w:rPr>
          <w:rFonts w:eastAsia="Times New Roman" w:cs="Arial"/>
          <w:b/>
          <w:bCs/>
        </w:rPr>
        <w:t>280</w:t>
      </w:r>
      <w:r>
        <w:rPr>
          <w:rFonts w:eastAsia="Times New Roman" w:cs="Arial"/>
        </w:rPr>
        <w:t>, 115072.</w:t>
      </w:r>
    </w:p>
    <w:p w14:paraId="0C4C11FC" w14:textId="77777777" w:rsidR="00E05AA7" w:rsidRDefault="00000000">
      <w:pPr>
        <w:pStyle w:val="BodyText"/>
        <w:ind w:left="720" w:hanging="720"/>
      </w:pPr>
      <w:r>
        <w:rPr>
          <w:rFonts w:eastAsia="Times New Roman" w:cs="Arial"/>
        </w:rPr>
        <w:t xml:space="preserve">Kafle, S., 2018. </w:t>
      </w:r>
      <w:r>
        <w:rPr>
          <w:rFonts w:eastAsia="Times New Roman" w:cs="Arial"/>
          <w:i/>
          <w:iCs/>
        </w:rPr>
        <w:t xml:space="preserve">A study on company financial performance with </w:t>
      </w:r>
      <w:proofErr w:type="spellStart"/>
      <w:r>
        <w:rPr>
          <w:rFonts w:eastAsia="Times New Roman" w:cs="Arial"/>
          <w:i/>
          <w:iCs/>
        </w:rPr>
        <w:t>cvp</w:t>
      </w:r>
      <w:proofErr w:type="spellEnd"/>
      <w:r>
        <w:rPr>
          <w:rFonts w:eastAsia="Times New Roman" w:cs="Arial"/>
          <w:i/>
          <w:iCs/>
        </w:rPr>
        <w:t xml:space="preserve"> analysis [A case study of Nepal Telecom]. </w:t>
      </w:r>
      <w:r>
        <w:rPr>
          <w:rFonts w:eastAsia="Times New Roman" w:cs="Arial"/>
        </w:rPr>
        <w:t>Doctoral dissertation, Faculty of Management.</w:t>
      </w:r>
    </w:p>
    <w:p w14:paraId="5D5A9975" w14:textId="77777777" w:rsidR="00E05AA7" w:rsidRDefault="00000000">
      <w:pPr>
        <w:pStyle w:val="BodyText"/>
        <w:ind w:left="720" w:hanging="720"/>
      </w:pPr>
      <w:r>
        <w:rPr>
          <w:rFonts w:eastAsia="Times New Roman" w:cs="Arial"/>
        </w:rPr>
        <w:t xml:space="preserve">Lange, I. D. and Perry, C. T., 2019. Bleaching impacts carbonate production in the </w:t>
      </w:r>
      <w:proofErr w:type="spellStart"/>
      <w:r>
        <w:rPr>
          <w:rFonts w:eastAsia="Times New Roman" w:cs="Arial"/>
        </w:rPr>
        <w:t>Chagos</w:t>
      </w:r>
      <w:proofErr w:type="spellEnd"/>
      <w:r>
        <w:rPr>
          <w:rFonts w:eastAsia="Times New Roman" w:cs="Arial"/>
        </w:rPr>
        <w:t xml:space="preserve"> Archipelago: influence of functional coral groups on carbonate budget trajectories. </w:t>
      </w:r>
      <w:r>
        <w:rPr>
          <w:rFonts w:eastAsia="Times New Roman" w:cs="Arial"/>
          <w:i/>
          <w:iCs/>
        </w:rPr>
        <w:t>Coral Reefs</w:t>
      </w:r>
      <w:r>
        <w:rPr>
          <w:rFonts w:eastAsia="Times New Roman" w:cs="Arial"/>
        </w:rPr>
        <w:t xml:space="preserve">, </w:t>
      </w:r>
      <w:r>
        <w:rPr>
          <w:rFonts w:eastAsia="Times New Roman" w:cs="Arial"/>
          <w:b/>
          <w:bCs/>
        </w:rPr>
        <w:t>38</w:t>
      </w:r>
      <w:r>
        <w:rPr>
          <w:rFonts w:eastAsia="Times New Roman" w:cs="Arial"/>
        </w:rPr>
        <w:t>(4), pp.619-624.</w:t>
      </w:r>
    </w:p>
    <w:p w14:paraId="77BDFE15" w14:textId="77777777" w:rsidR="00E05AA7" w:rsidRDefault="00000000">
      <w:pPr>
        <w:pStyle w:val="BodyText"/>
        <w:ind w:left="720" w:hanging="720"/>
      </w:pPr>
      <w:proofErr w:type="spellStart"/>
      <w:r>
        <w:rPr>
          <w:rFonts w:eastAsia="Times New Roman" w:cs="Arial"/>
        </w:rPr>
        <w:t>Realmonte</w:t>
      </w:r>
      <w:proofErr w:type="spellEnd"/>
      <w:r>
        <w:rPr>
          <w:rFonts w:eastAsia="Times New Roman" w:cs="Arial"/>
        </w:rPr>
        <w:t xml:space="preserve">, G., Drouet, L., Gambhir, A., Glynn, J., Hawkes, A., Köberle, A. C. and </w:t>
      </w:r>
      <w:proofErr w:type="spellStart"/>
      <w:r>
        <w:rPr>
          <w:rFonts w:eastAsia="Times New Roman" w:cs="Arial"/>
        </w:rPr>
        <w:t>Tavoni</w:t>
      </w:r>
      <w:proofErr w:type="spellEnd"/>
      <w:r>
        <w:rPr>
          <w:rFonts w:eastAsia="Times New Roman" w:cs="Arial"/>
        </w:rPr>
        <w:t xml:space="preserve">, M. (2019). An inter-model assessment of the role of direct air capture in deep mitigation pathways. </w:t>
      </w:r>
      <w:r>
        <w:rPr>
          <w:rFonts w:eastAsia="Times New Roman" w:cs="Arial"/>
          <w:i/>
          <w:iCs/>
        </w:rPr>
        <w:t>Nature Communications</w:t>
      </w:r>
      <w:r>
        <w:rPr>
          <w:rFonts w:eastAsia="Times New Roman" w:cs="Arial"/>
        </w:rPr>
        <w:t xml:space="preserve">, </w:t>
      </w:r>
      <w:r>
        <w:rPr>
          <w:rFonts w:eastAsia="Times New Roman" w:cs="Arial"/>
          <w:b/>
          <w:bCs/>
        </w:rPr>
        <w:t>10</w:t>
      </w:r>
      <w:r>
        <w:rPr>
          <w:rFonts w:eastAsia="Times New Roman" w:cs="Arial"/>
        </w:rPr>
        <w:t>(1), pp.1-12.</w:t>
      </w:r>
    </w:p>
    <w:sectPr w:rsidR="00E05AA7">
      <w:headerReference w:type="default" r:id="rId7"/>
      <w:pgSz w:w="12240" w:h="15840"/>
      <w:pgMar w:top="1440" w:right="1440" w:bottom="1440" w:left="1440" w:header="720" w:footer="0" w:gutter="0"/>
      <w:pgNumType w:start="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2F90F" w14:textId="77777777" w:rsidR="00F05AAB" w:rsidRDefault="00F05AAB">
      <w:pPr>
        <w:spacing w:after="0" w:line="240" w:lineRule="auto"/>
      </w:pPr>
      <w:r>
        <w:separator/>
      </w:r>
    </w:p>
  </w:endnote>
  <w:endnote w:type="continuationSeparator" w:id="0">
    <w:p w14:paraId="41AB2CA7" w14:textId="77777777" w:rsidR="00F05AAB" w:rsidRDefault="00F05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CC"/>
    <w:family w:val="roman"/>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214C7" w14:textId="77777777" w:rsidR="00F05AAB" w:rsidRDefault="00F05AAB">
      <w:pPr>
        <w:spacing w:after="0" w:line="240" w:lineRule="auto"/>
      </w:pPr>
      <w:r>
        <w:separator/>
      </w:r>
    </w:p>
  </w:footnote>
  <w:footnote w:type="continuationSeparator" w:id="0">
    <w:p w14:paraId="7F9BF086" w14:textId="77777777" w:rsidR="00F05AAB" w:rsidRDefault="00F05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859759"/>
      <w:docPartObj>
        <w:docPartGallery w:val="Page Numbers (Top of Page)"/>
        <w:docPartUnique/>
      </w:docPartObj>
    </w:sdtPr>
    <w:sdtContent>
      <w:p w14:paraId="46CA3D82" w14:textId="77777777" w:rsidR="00E05AA7" w:rsidRDefault="00000000">
        <w:pPr>
          <w:pStyle w:val="Header"/>
          <w:jc w:val="right"/>
          <w:rPr>
            <w:sz w:val="22"/>
          </w:rPr>
        </w:pPr>
        <w:r>
          <w:rPr>
            <w:rFonts w:ascii="Arial" w:hAnsi="Arial" w:cs="Arial"/>
            <w:sz w:val="22"/>
          </w:rPr>
          <w:t xml:space="preserve">Management Accounting </w:t>
        </w:r>
        <w:r>
          <w:rPr>
            <w:rFonts w:ascii="Arial" w:hAnsi="Arial" w:cs="Arial"/>
            <w:sz w:val="22"/>
          </w:rPr>
          <w:fldChar w:fldCharType="begin"/>
        </w:r>
        <w:r>
          <w:rPr>
            <w:rFonts w:ascii="Arial" w:hAnsi="Arial" w:cs="Arial"/>
            <w:sz w:val="22"/>
          </w:rPr>
          <w:instrText xml:space="preserve"> PAGE </w:instrText>
        </w:r>
        <w:r>
          <w:rPr>
            <w:rFonts w:ascii="Arial" w:hAnsi="Arial" w:cs="Arial"/>
            <w:sz w:val="22"/>
          </w:rPr>
          <w:fldChar w:fldCharType="separate"/>
        </w:r>
        <w:r>
          <w:rPr>
            <w:rFonts w:ascii="Arial" w:hAnsi="Arial" w:cs="Arial"/>
            <w:sz w:val="22"/>
          </w:rPr>
          <w:t>5</w:t>
        </w:r>
        <w:r>
          <w:rPr>
            <w:rFonts w:ascii="Arial" w:hAnsi="Arial" w:cs="Arial"/>
            <w:sz w:val="2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D2C96"/>
    <w:multiLevelType w:val="multilevel"/>
    <w:tmpl w:val="811EC3F4"/>
    <w:lvl w:ilvl="0">
      <w:start w:val="1"/>
      <w:numFmt w:val="none"/>
      <w:pStyle w:val="Heading1"/>
      <w:suff w:val="nothing"/>
      <w:lvlText w:val=""/>
      <w:lvlJc w:val="left"/>
      <w:pPr>
        <w:tabs>
          <w:tab w:val="num" w:pos="0"/>
        </w:tabs>
        <w:ind w:left="0" w:firstLine="0"/>
      </w:pPr>
      <w:rPr>
        <w:sz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4B14574"/>
    <w:multiLevelType w:val="multilevel"/>
    <w:tmpl w:val="4F5005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75A2F9C"/>
    <w:multiLevelType w:val="multilevel"/>
    <w:tmpl w:val="4BB249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31581659">
    <w:abstractNumId w:val="1"/>
  </w:num>
  <w:num w:numId="2" w16cid:durableId="1336570224">
    <w:abstractNumId w:val="0"/>
  </w:num>
  <w:num w:numId="3" w16cid:durableId="1445176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AA7"/>
    <w:rsid w:val="000C348E"/>
    <w:rsid w:val="001C4DC6"/>
    <w:rsid w:val="00321360"/>
    <w:rsid w:val="003E2AC5"/>
    <w:rsid w:val="008064CD"/>
    <w:rsid w:val="00DF0DD2"/>
    <w:rsid w:val="00E05AA7"/>
    <w:rsid w:val="00F05AAB"/>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0A4D3"/>
  <w15:docId w15:val="{78F3168B-37FE-4312-873F-B2C9B0DF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ahoma"/>
        <w:sz w:val="24"/>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a"/>
    <w:next w:val="BodyText"/>
    <w:link w:val="Heading1Char"/>
    <w:qFormat/>
    <w:pPr>
      <w:numPr>
        <w:numId w:val="2"/>
      </w:numPr>
      <w:spacing w:before="0" w:after="0" w:line="360" w:lineRule="auto"/>
      <w:jc w:val="center"/>
      <w:outlineLvl w:val="0"/>
    </w:pPr>
    <w:rPr>
      <w:rFonts w:ascii="Arial" w:hAnsi="Arial"/>
      <w:sz w:val="22"/>
      <w:szCs w:val="22"/>
    </w:rPr>
  </w:style>
  <w:style w:type="paragraph" w:styleId="Heading2">
    <w:name w:val="heading 2"/>
    <w:basedOn w:val="Normal"/>
    <w:next w:val="Normal"/>
    <w:link w:val="Heading2Char"/>
    <w:qFormat/>
    <w:pPr>
      <w:keepNext/>
      <w:keepLines/>
      <w:spacing w:after="0" w:line="360" w:lineRule="auto"/>
      <w:outlineLvl w:val="1"/>
    </w:pPr>
    <w:rPr>
      <w:rFonts w:ascii="Arial" w:eastAsia="Calibri" w:hAnsi="Arial"/>
      <w:i/>
      <w:iCs/>
      <w:color w:val="000000"/>
      <w:sz w:val="22"/>
      <w:lang w:eastAsia="en-GB"/>
    </w:rPr>
  </w:style>
  <w:style w:type="paragraph" w:styleId="Heading3">
    <w:name w:val="heading 3"/>
    <w:basedOn w:val="a"/>
    <w:next w:val="BodyText"/>
    <w:link w:val="Heading3Char"/>
    <w:qFormat/>
    <w:pPr>
      <w:numPr>
        <w:ilvl w:val="2"/>
        <w:numId w:val="1"/>
      </w:numPr>
      <w:spacing w:before="0" w:after="0" w:line="480" w:lineRule="auto"/>
      <w:ind w:firstLine="720"/>
      <w:outlineLvl w:val="2"/>
    </w:pPr>
    <w:rPr>
      <w:rFonts w:ascii="Times New Roman" w:hAnsi="Times New Roman"/>
      <w:i/>
      <w:iCs/>
      <w:sz w:val="24"/>
      <w:szCs w:val="24"/>
    </w:rPr>
  </w:style>
  <w:style w:type="paragraph" w:styleId="Heading4">
    <w:name w:val="heading 4"/>
    <w:basedOn w:val="Normal"/>
    <w:link w:val="Heading4Char"/>
    <w:uiPriority w:val="9"/>
    <w:qFormat/>
    <w:rsid w:val="002676DB"/>
    <w:pPr>
      <w:spacing w:beforeAutospacing="1" w:afterAutospacing="1" w:line="240" w:lineRule="auto"/>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
    <w:name w:val="Интернет-ссылка"/>
    <w:basedOn w:val="DefaultParagraphFont"/>
    <w:uiPriority w:val="99"/>
    <w:semiHidden/>
    <w:unhideWhenUsed/>
    <w:rsid w:val="008F654E"/>
    <w:rPr>
      <w:color w:val="0000FF"/>
      <w:u w:val="single"/>
    </w:rPr>
  </w:style>
  <w:style w:type="character" w:styleId="Strong">
    <w:name w:val="Strong"/>
    <w:basedOn w:val="DefaultParagraphFont"/>
    <w:uiPriority w:val="22"/>
    <w:qFormat/>
    <w:rsid w:val="00570222"/>
    <w:rPr>
      <w:b/>
      <w:bCs/>
    </w:rPr>
  </w:style>
  <w:style w:type="character" w:customStyle="1" w:styleId="a0">
    <w:name w:val="Выделение"/>
    <w:basedOn w:val="DefaultParagraphFont"/>
    <w:uiPriority w:val="20"/>
    <w:qFormat/>
    <w:rsid w:val="00D46E65"/>
    <w:rPr>
      <w:i/>
      <w:iCs/>
    </w:rPr>
  </w:style>
  <w:style w:type="character" w:customStyle="1" w:styleId="Heading4Char">
    <w:name w:val="Heading 4 Char"/>
    <w:basedOn w:val="DefaultParagraphFont"/>
    <w:link w:val="Heading4"/>
    <w:uiPriority w:val="9"/>
    <w:qFormat/>
    <w:rsid w:val="002676DB"/>
    <w:rPr>
      <w:rFonts w:ascii="Times New Roman" w:eastAsia="Times New Roman" w:hAnsi="Times New Roman" w:cs="Times New Roman"/>
      <w:b/>
      <w:bCs/>
      <w:sz w:val="24"/>
      <w:szCs w:val="24"/>
    </w:rPr>
  </w:style>
  <w:style w:type="character" w:customStyle="1" w:styleId="wsm-tooltip">
    <w:name w:val="wsm-tooltip"/>
    <w:basedOn w:val="DefaultParagraphFont"/>
    <w:qFormat/>
    <w:rsid w:val="002676DB"/>
  </w:style>
  <w:style w:type="character" w:customStyle="1" w:styleId="hgkelc">
    <w:name w:val="hgkelc"/>
    <w:basedOn w:val="DefaultParagraphFont"/>
    <w:qFormat/>
    <w:rsid w:val="00B04210"/>
  </w:style>
  <w:style w:type="character" w:customStyle="1" w:styleId="HeaderChar">
    <w:name w:val="Header Char"/>
    <w:basedOn w:val="DefaultParagraphFont"/>
    <w:link w:val="Header"/>
    <w:uiPriority w:val="99"/>
    <w:qFormat/>
    <w:rsid w:val="00CB034B"/>
  </w:style>
  <w:style w:type="character" w:customStyle="1" w:styleId="FooterChar">
    <w:name w:val="Footer Char"/>
    <w:basedOn w:val="DefaultParagraphFont"/>
    <w:link w:val="Footer"/>
    <w:uiPriority w:val="99"/>
    <w:qFormat/>
    <w:rsid w:val="00CB034B"/>
  </w:style>
  <w:style w:type="character" w:customStyle="1" w:styleId="NoSpacingChar">
    <w:name w:val="No Spacing Char"/>
    <w:basedOn w:val="DefaultParagraphFont"/>
    <w:link w:val="NoSpacing"/>
    <w:uiPriority w:val="1"/>
    <w:qFormat/>
    <w:rsid w:val="00CB034B"/>
    <w:rPr>
      <w:rFonts w:eastAsiaTheme="minorEastAsia"/>
    </w:rPr>
  </w:style>
  <w:style w:type="character" w:customStyle="1" w:styleId="BodyTextChar">
    <w:name w:val="Body Text Char"/>
    <w:basedOn w:val="DefaultParagraphFont"/>
    <w:link w:val="BodyText"/>
    <w:qFormat/>
    <w:rPr>
      <w:rFonts w:ascii="Times New Roman" w:hAnsi="Times New Roman"/>
      <w:sz w:val="24"/>
    </w:rPr>
  </w:style>
  <w:style w:type="character" w:customStyle="1" w:styleId="Heading3Char">
    <w:name w:val="Heading 3 Char"/>
    <w:basedOn w:val="DefaultParagraphFont"/>
    <w:link w:val="Heading3"/>
    <w:qFormat/>
    <w:rPr>
      <w:rFonts w:ascii="Times New Roman" w:eastAsia="Microsoft YaHei" w:hAnsi="Times New Roman" w:cs="Arial"/>
      <w:i/>
      <w:iCs/>
      <w:sz w:val="24"/>
      <w:szCs w:val="24"/>
    </w:rPr>
  </w:style>
  <w:style w:type="character" w:customStyle="1" w:styleId="Heading1Char">
    <w:name w:val="Heading 1 Char"/>
    <w:basedOn w:val="DefaultParagraphFont"/>
    <w:link w:val="Heading1"/>
    <w:qFormat/>
    <w:rPr>
      <w:rFonts w:ascii="Calibri Light" w:eastAsia="Calibri" w:hAnsi="Calibri Light" w:cs="Tahoma"/>
      <w:color w:val="2E74B5"/>
      <w:sz w:val="32"/>
      <w:szCs w:val="32"/>
    </w:rPr>
  </w:style>
  <w:style w:type="character" w:customStyle="1" w:styleId="Heading2Char">
    <w:name w:val="Heading 2 Char"/>
    <w:basedOn w:val="DefaultParagraphFont"/>
    <w:link w:val="Heading2"/>
    <w:qFormat/>
    <w:rPr>
      <w:rFonts w:ascii="Calibri Light" w:eastAsia="Calibri" w:hAnsi="Calibri Light" w:cs="Tahoma"/>
      <w:b/>
      <w:bCs/>
      <w:color w:val="5B9BD5"/>
      <w:sz w:val="26"/>
      <w:szCs w:val="26"/>
      <w:lang w:eastAsia="en-GB"/>
    </w:rPr>
  </w:style>
  <w:style w:type="character" w:customStyle="1" w:styleId="a1">
    <w:name w:val="Ссылка указателя"/>
    <w:qFormat/>
  </w:style>
  <w:style w:type="character" w:customStyle="1" w:styleId="a2">
    <w:name w:val="Посещённая гиперссылка"/>
    <w:basedOn w:val="DefaultParagraphFont"/>
    <w:rPr>
      <w:color w:val="954F72"/>
      <w:u w:val="single"/>
    </w:rPr>
  </w:style>
  <w:style w:type="character" w:customStyle="1" w:styleId="entry-author-name">
    <w:name w:val="entry-author-name"/>
    <w:basedOn w:val="DefaultParagraphFont"/>
    <w:qFormat/>
  </w:style>
  <w:style w:type="character" w:customStyle="1" w:styleId="httpswwwtescoplccom">
    <w:name w:val="https://www.tescoplc.com/"/>
    <w:basedOn w:val="DefaultParagraphFont"/>
    <w:qFormat/>
  </w:style>
  <w:style w:type="paragraph" w:customStyle="1" w:styleId="a">
    <w:name w:val="Заголовок"/>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pPr>
      <w:spacing w:after="0" w:line="360" w:lineRule="auto"/>
      <w:ind w:firstLine="720"/>
    </w:pPr>
    <w:rPr>
      <w:rFonts w:ascii="Arial" w:hAnsi="Arial"/>
      <w:sz w:val="22"/>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a3">
    <w:name w:val="Указатель"/>
    <w:basedOn w:val="Normal"/>
    <w:qFormat/>
    <w:pPr>
      <w:suppressLineNumbers/>
    </w:pPr>
    <w:rPr>
      <w:rFonts w:cs="Arial"/>
    </w:rPr>
  </w:style>
  <w:style w:type="paragraph" w:styleId="NormalWeb">
    <w:name w:val="Normal (Web)"/>
    <w:basedOn w:val="Normal"/>
    <w:uiPriority w:val="99"/>
    <w:semiHidden/>
    <w:unhideWhenUsed/>
    <w:qFormat/>
    <w:rsid w:val="00570222"/>
    <w:pPr>
      <w:spacing w:before="280" w:after="280" w:line="240" w:lineRule="auto"/>
    </w:pPr>
    <w:rPr>
      <w:rFonts w:eastAsia="Times New Roman" w:cs="Times New Roman"/>
      <w:szCs w:val="24"/>
      <w:lang w:eastAsia="en-GB"/>
    </w:rPr>
  </w:style>
  <w:style w:type="paragraph" w:customStyle="1" w:styleId="a4">
    <w:name w:val="Колонтитул"/>
    <w:basedOn w:val="Normal"/>
    <w:qFormat/>
  </w:style>
  <w:style w:type="paragraph" w:styleId="Header">
    <w:name w:val="header"/>
    <w:basedOn w:val="Normal"/>
    <w:link w:val="HeaderChar"/>
    <w:uiPriority w:val="99"/>
    <w:unhideWhenUsed/>
    <w:rsid w:val="00CB034B"/>
    <w:pPr>
      <w:tabs>
        <w:tab w:val="center" w:pos="4513"/>
        <w:tab w:val="right" w:pos="9026"/>
      </w:tabs>
      <w:spacing w:after="0" w:line="240" w:lineRule="auto"/>
    </w:pPr>
  </w:style>
  <w:style w:type="paragraph" w:styleId="Footer">
    <w:name w:val="footer"/>
    <w:basedOn w:val="Normal"/>
    <w:link w:val="FooterChar"/>
    <w:uiPriority w:val="99"/>
    <w:unhideWhenUsed/>
    <w:rsid w:val="00CB034B"/>
    <w:pPr>
      <w:tabs>
        <w:tab w:val="center" w:pos="4513"/>
        <w:tab w:val="right" w:pos="9026"/>
      </w:tabs>
      <w:spacing w:after="0" w:line="240" w:lineRule="auto"/>
    </w:pPr>
  </w:style>
  <w:style w:type="paragraph" w:styleId="NoSpacing">
    <w:name w:val="No Spacing"/>
    <w:link w:val="NoSpacingChar"/>
    <w:uiPriority w:val="1"/>
    <w:qFormat/>
    <w:rsid w:val="00CB034B"/>
    <w:pPr>
      <w:overflowPunct w:val="0"/>
    </w:pPr>
    <w:rPr>
      <w:rFonts w:ascii="Calibri" w:eastAsiaTheme="minorEastAsia" w:hAnsi="Calibri"/>
      <w:sz w:val="22"/>
      <w:lang w:val="en-US"/>
    </w:rPr>
  </w:style>
  <w:style w:type="paragraph" w:customStyle="1" w:styleId="a5">
    <w:name w:val="Содержимое таблицы"/>
    <w:basedOn w:val="Normal"/>
    <w:qFormat/>
    <w:pPr>
      <w:widowControl w:val="0"/>
      <w:suppressLineNumbers/>
    </w:pPr>
  </w:style>
  <w:style w:type="paragraph" w:customStyle="1" w:styleId="a6">
    <w:name w:val="Заголовок таблицы"/>
    <w:basedOn w:val="a5"/>
    <w:qFormat/>
    <w:pPr>
      <w:jc w:val="center"/>
    </w:pPr>
    <w:rPr>
      <w:b/>
      <w:bCs/>
    </w:rPr>
  </w:style>
  <w:style w:type="paragraph" w:styleId="IndexHeading">
    <w:name w:val="index heading"/>
    <w:basedOn w:val="a"/>
  </w:style>
  <w:style w:type="paragraph" w:styleId="TOCHeading">
    <w:name w:val="TOC Heading"/>
    <w:basedOn w:val="Heading1"/>
    <w:next w:val="Normal"/>
    <w:pPr>
      <w:suppressAutoHyphens w:val="0"/>
      <w:outlineLvl w:val="9"/>
    </w:pPr>
    <w:rPr>
      <w:lang w:val="en-US"/>
    </w:rPr>
  </w:style>
  <w:style w:type="paragraph" w:styleId="TOC1">
    <w:name w:val="toc 1"/>
    <w:basedOn w:val="Normal"/>
    <w:next w:val="Normal"/>
    <w:autoRedefine/>
    <w:pPr>
      <w:tabs>
        <w:tab w:val="right" w:leader="dot" w:pos="9026"/>
      </w:tabs>
      <w:spacing w:after="0" w:line="480" w:lineRule="auto"/>
    </w:pPr>
    <w:rPr>
      <w:rFonts w:eastAsia="Calibri"/>
    </w:rPr>
  </w:style>
  <w:style w:type="paragraph" w:styleId="TOC2">
    <w:name w:val="toc 2"/>
    <w:basedOn w:val="Normal"/>
    <w:next w:val="Normal"/>
    <w:autoRedefine/>
    <w:pPr>
      <w:tabs>
        <w:tab w:val="right" w:leader="dot" w:pos="9026"/>
      </w:tabs>
      <w:spacing w:after="0" w:line="480" w:lineRule="auto"/>
      <w:ind w:left="360"/>
    </w:pPr>
  </w:style>
  <w:style w:type="paragraph" w:styleId="TOC3">
    <w:name w:val="toc 3"/>
    <w:basedOn w:val="Normal"/>
    <w:next w:val="Normal"/>
    <w:autoRedefine/>
    <w:pPr>
      <w:tabs>
        <w:tab w:val="right" w:leader="dot" w:pos="9026"/>
      </w:tabs>
      <w:spacing w:after="0" w:line="480" w:lineRule="auto"/>
      <w:ind w:left="720"/>
    </w:pPr>
  </w:style>
  <w:style w:type="paragraph" w:styleId="ListParagraph">
    <w:name w:val="List Paragraph"/>
    <w:basedOn w:val="Normal"/>
    <w:qFormat/>
    <w:pPr>
      <w:ind w:left="720"/>
      <w:contextualSpacing/>
    </w:pPr>
  </w:style>
  <w:style w:type="paragraph" w:customStyle="1" w:styleId="q-text">
    <w:name w:val="q-text"/>
    <w:basedOn w:val="Normal"/>
    <w:qFormat/>
    <w:pPr>
      <w:spacing w:before="280" w:after="280" w:line="240" w:lineRule="auto"/>
    </w:pPr>
    <w:rPr>
      <w:rFonts w:eastAsia="Times New Roman" w:cs="Times New Roman"/>
      <w:szCs w:val="24"/>
      <w:lang w:val="en-US"/>
    </w:rPr>
  </w:style>
  <w:style w:type="table" w:styleId="TableGrid">
    <w:name w:val="Table Grid"/>
    <w:basedOn w:val="TableNormal"/>
    <w:uiPriority w:val="39"/>
    <w:rsid w:val="00EC17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1744</Words>
  <Characters>9943</Characters>
  <Application>Microsoft Office Word</Application>
  <DocSecurity>0</DocSecurity>
  <Lines>82</Lines>
  <Paragraphs>23</Paragraphs>
  <ScaleCrop>false</ScaleCrop>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Vilaia Cosmin</dc:creator>
  <dc:description/>
  <cp:lastModifiedBy>Vilaia Cosmin</cp:lastModifiedBy>
  <cp:revision>5</cp:revision>
  <dcterms:created xsi:type="dcterms:W3CDTF">2022-10-21T09:24:00Z</dcterms:created>
  <dcterms:modified xsi:type="dcterms:W3CDTF">2022-10-22T20:31:00Z</dcterms:modified>
  <dc:language>en-EN</dc:language>
</cp:coreProperties>
</file>