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7825" w:rsidRPr="002923AF" w:rsidRDefault="005B7825" w:rsidP="000608D7">
      <w:pPr>
        <w:spacing w:line="276" w:lineRule="auto"/>
        <w:ind w:left="142"/>
        <w:jc w:val="center"/>
        <w:rPr>
          <w:rFonts w:cstheme="minorHAnsi"/>
          <w:b/>
          <w:sz w:val="48"/>
          <w:szCs w:val="48"/>
          <w:u w:val="single"/>
        </w:rPr>
      </w:pPr>
      <w:r w:rsidRPr="002923AF">
        <w:rPr>
          <w:rFonts w:cstheme="minorHAnsi"/>
          <w:b/>
          <w:sz w:val="48"/>
          <w:szCs w:val="48"/>
          <w:u w:val="single"/>
        </w:rPr>
        <w:t>To What Extent Did Varied E</w:t>
      </w:r>
      <w:bookmarkStart w:id="0" w:name="_GoBack"/>
      <w:bookmarkEnd w:id="0"/>
      <w:r w:rsidRPr="002923AF">
        <w:rPr>
          <w:rFonts w:cstheme="minorHAnsi"/>
          <w:b/>
          <w:sz w:val="48"/>
          <w:szCs w:val="48"/>
          <w:u w:val="single"/>
        </w:rPr>
        <w:t>ducational Levels And Environments Impact Individual Nazis Influence On The Holocaust</w:t>
      </w:r>
      <w:r w:rsidR="000608D7">
        <w:rPr>
          <w:rFonts w:cstheme="minorHAnsi"/>
          <w:b/>
          <w:sz w:val="48"/>
          <w:szCs w:val="48"/>
          <w:u w:val="single"/>
        </w:rPr>
        <w:t>?</w:t>
      </w:r>
    </w:p>
    <w:p w:rsidR="005B7825" w:rsidRPr="002923AF" w:rsidRDefault="00314CD7" w:rsidP="000608D7">
      <w:pPr>
        <w:spacing w:line="276" w:lineRule="auto"/>
        <w:ind w:left="142"/>
        <w:jc w:val="center"/>
        <w:rPr>
          <w:rFonts w:cstheme="minorHAnsi"/>
          <w:b/>
          <w:sz w:val="48"/>
          <w:szCs w:val="48"/>
          <w:u w:val="single"/>
        </w:rPr>
      </w:pPr>
      <w:r>
        <w:rPr>
          <w:rFonts w:ascii="Verdana" w:hAnsi="Verdana"/>
          <w:noProof/>
          <w:color w:val="226600"/>
          <w:sz w:val="18"/>
          <w:szCs w:val="18"/>
          <w:lang w:val="en-US"/>
        </w:rPr>
        <w:drawing>
          <wp:inline distT="0" distB="0" distL="0" distR="0" wp14:anchorId="0EB81361" wp14:editId="46CC30AD">
            <wp:extent cx="4817941" cy="3598223"/>
            <wp:effectExtent l="0" t="0" r="1905" b="2540"/>
            <wp:docPr id="1" name="Picture 1" descr="http://www.germanywanderer.com/wp-content/uploads/2011/11/Dachau-Concentration-Camp-Memorial2-300x225.jp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germanywanderer.com/wp-content/uploads/2011/11/Dachau-Concentration-Camp-Memorial2-300x225.jpg">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6829" cy="3604861"/>
                    </a:xfrm>
                    <a:prstGeom prst="rect">
                      <a:avLst/>
                    </a:prstGeom>
                    <a:noFill/>
                    <a:ln>
                      <a:noFill/>
                    </a:ln>
                  </pic:spPr>
                </pic:pic>
              </a:graphicData>
            </a:graphic>
          </wp:inline>
        </w:drawing>
      </w:r>
    </w:p>
    <w:p w:rsidR="005B7825" w:rsidRPr="002923AF" w:rsidRDefault="005B7825" w:rsidP="000608D7">
      <w:pPr>
        <w:spacing w:line="276" w:lineRule="auto"/>
        <w:ind w:left="142"/>
        <w:jc w:val="center"/>
        <w:rPr>
          <w:rFonts w:cstheme="minorHAnsi"/>
          <w:b/>
          <w:sz w:val="36"/>
          <w:szCs w:val="36"/>
          <w:u w:val="single"/>
        </w:rPr>
      </w:pPr>
      <w:r w:rsidRPr="002923AF">
        <w:rPr>
          <w:rFonts w:cstheme="minorHAnsi"/>
          <w:b/>
          <w:sz w:val="36"/>
          <w:szCs w:val="36"/>
          <w:u w:val="single"/>
        </w:rPr>
        <w:t>Jack James Alan Purdie</w:t>
      </w:r>
    </w:p>
    <w:p w:rsidR="005B7825" w:rsidRPr="002923AF" w:rsidRDefault="005B7825" w:rsidP="000608D7">
      <w:pPr>
        <w:spacing w:line="276" w:lineRule="auto"/>
        <w:ind w:left="142"/>
        <w:jc w:val="center"/>
        <w:rPr>
          <w:rFonts w:cstheme="minorHAnsi"/>
          <w:b/>
          <w:sz w:val="36"/>
          <w:szCs w:val="36"/>
          <w:u w:val="single"/>
        </w:rPr>
      </w:pPr>
      <w:r w:rsidRPr="002923AF">
        <w:rPr>
          <w:rFonts w:cstheme="minorHAnsi"/>
          <w:b/>
          <w:sz w:val="36"/>
          <w:szCs w:val="36"/>
          <w:u w:val="single"/>
        </w:rPr>
        <w:t>1501475</w:t>
      </w:r>
    </w:p>
    <w:p w:rsidR="005B7825" w:rsidRPr="002923AF" w:rsidRDefault="005B7825" w:rsidP="000608D7">
      <w:pPr>
        <w:spacing w:line="276" w:lineRule="auto"/>
        <w:ind w:left="142"/>
        <w:jc w:val="center"/>
        <w:rPr>
          <w:rFonts w:cstheme="minorHAnsi"/>
          <w:b/>
          <w:sz w:val="36"/>
          <w:szCs w:val="36"/>
          <w:u w:val="single"/>
        </w:rPr>
      </w:pPr>
      <w:r w:rsidRPr="002923AF">
        <w:rPr>
          <w:rFonts w:cstheme="minorHAnsi"/>
          <w:b/>
          <w:sz w:val="36"/>
          <w:szCs w:val="36"/>
          <w:u w:val="single"/>
        </w:rPr>
        <w:t>AHSK6002</w:t>
      </w:r>
    </w:p>
    <w:p w:rsidR="00314CD7" w:rsidRDefault="005B7825" w:rsidP="000608D7">
      <w:pPr>
        <w:spacing w:line="276" w:lineRule="auto"/>
        <w:ind w:left="142"/>
        <w:jc w:val="center"/>
        <w:rPr>
          <w:rFonts w:cstheme="minorHAnsi"/>
          <w:b/>
          <w:sz w:val="36"/>
          <w:szCs w:val="36"/>
          <w:u w:val="single"/>
        </w:rPr>
      </w:pPr>
      <w:r w:rsidRPr="002923AF">
        <w:rPr>
          <w:rFonts w:cstheme="minorHAnsi"/>
          <w:b/>
          <w:sz w:val="36"/>
          <w:szCs w:val="36"/>
          <w:u w:val="single"/>
        </w:rPr>
        <w:t>Dissertation submitted in partial co</w:t>
      </w:r>
      <w:r w:rsidR="00314CD7">
        <w:rPr>
          <w:rFonts w:cstheme="minorHAnsi"/>
          <w:b/>
          <w:sz w:val="36"/>
          <w:szCs w:val="36"/>
          <w:u w:val="single"/>
        </w:rPr>
        <w:t>mpletion of a BA (Hons) History</w:t>
      </w:r>
    </w:p>
    <w:p w:rsidR="00314CD7" w:rsidRDefault="002923AF" w:rsidP="000608D7">
      <w:pPr>
        <w:spacing w:line="276" w:lineRule="auto"/>
        <w:ind w:left="142"/>
        <w:jc w:val="center"/>
        <w:rPr>
          <w:rFonts w:cstheme="minorHAnsi"/>
          <w:b/>
          <w:sz w:val="36"/>
          <w:szCs w:val="36"/>
          <w:u w:val="single"/>
        </w:rPr>
      </w:pPr>
      <w:r w:rsidRPr="002923AF">
        <w:rPr>
          <w:rFonts w:cstheme="minorHAnsi"/>
          <w:b/>
          <w:sz w:val="36"/>
          <w:szCs w:val="36"/>
          <w:u w:val="single"/>
        </w:rPr>
        <w:t>08/05/2018</w:t>
      </w:r>
    </w:p>
    <w:p w:rsidR="008A687C" w:rsidRDefault="008A687C" w:rsidP="000608D7">
      <w:pPr>
        <w:spacing w:line="276" w:lineRule="auto"/>
        <w:ind w:left="142"/>
        <w:jc w:val="center"/>
        <w:rPr>
          <w:rFonts w:cstheme="minorHAnsi"/>
          <w:b/>
          <w:sz w:val="36"/>
          <w:szCs w:val="36"/>
          <w:u w:val="single"/>
        </w:rPr>
      </w:pPr>
      <w:r>
        <w:rPr>
          <w:rFonts w:cstheme="minorHAnsi"/>
          <w:b/>
          <w:sz w:val="36"/>
          <w:szCs w:val="36"/>
          <w:u w:val="single"/>
        </w:rPr>
        <w:t>Word Count: 10095</w:t>
      </w:r>
    </w:p>
    <w:p w:rsidR="008A687C" w:rsidRDefault="008A687C" w:rsidP="000608D7">
      <w:pPr>
        <w:spacing w:line="480" w:lineRule="auto"/>
        <w:ind w:left="142"/>
        <w:rPr>
          <w:rFonts w:cstheme="minorHAnsi"/>
        </w:rPr>
      </w:pPr>
    </w:p>
    <w:p w:rsidR="008A687C" w:rsidRDefault="008A687C" w:rsidP="000608D7">
      <w:pPr>
        <w:spacing w:line="480" w:lineRule="auto"/>
        <w:ind w:left="142"/>
        <w:rPr>
          <w:rFonts w:cstheme="minorHAnsi"/>
        </w:rPr>
      </w:pPr>
    </w:p>
    <w:p w:rsidR="00314CD7" w:rsidRDefault="00314CD7" w:rsidP="000608D7">
      <w:pPr>
        <w:spacing w:line="480" w:lineRule="auto"/>
        <w:ind w:left="142"/>
        <w:rPr>
          <w:rFonts w:cstheme="minorHAnsi"/>
        </w:rPr>
      </w:pPr>
      <w:r w:rsidRPr="00314CD7">
        <w:rPr>
          <w:rFonts w:cstheme="minorHAnsi"/>
        </w:rPr>
        <w:lastRenderedPageBreak/>
        <w:t xml:space="preserve">Front cover image: This </w:t>
      </w:r>
      <w:r>
        <w:rPr>
          <w:rFonts w:cstheme="minorHAnsi"/>
        </w:rPr>
        <w:t xml:space="preserve">is </w:t>
      </w:r>
      <w:r w:rsidRPr="00314CD7">
        <w:rPr>
          <w:rFonts w:cstheme="minorHAnsi"/>
        </w:rPr>
        <w:t xml:space="preserve">a photograph </w:t>
      </w:r>
      <w:r w:rsidRPr="008A687C">
        <w:rPr>
          <w:rFonts w:cstheme="minorHAnsi"/>
          <w:noProof/>
        </w:rPr>
        <w:t>take</w:t>
      </w:r>
      <w:r w:rsidR="008A687C">
        <w:rPr>
          <w:rFonts w:cstheme="minorHAnsi"/>
          <w:noProof/>
        </w:rPr>
        <w:t>n</w:t>
      </w:r>
      <w:r w:rsidRPr="00314CD7">
        <w:rPr>
          <w:rFonts w:cstheme="minorHAnsi"/>
        </w:rPr>
        <w:t xml:space="preserve"> of the Dacha</w:t>
      </w:r>
      <w:r>
        <w:rPr>
          <w:rFonts w:cstheme="minorHAnsi"/>
        </w:rPr>
        <w:t>u</w:t>
      </w:r>
      <w:r w:rsidRPr="00314CD7">
        <w:rPr>
          <w:rFonts w:cstheme="minorHAnsi"/>
        </w:rPr>
        <w:t xml:space="preserve"> death camp memorial often referred to as the twisted wall, with the intent of remembering</w:t>
      </w:r>
      <w:r>
        <w:rPr>
          <w:rFonts w:cstheme="minorHAnsi"/>
        </w:rPr>
        <w:t xml:space="preserve"> all </w:t>
      </w:r>
      <w:r w:rsidRPr="00314CD7">
        <w:rPr>
          <w:rFonts w:cstheme="minorHAnsi"/>
        </w:rPr>
        <w:t xml:space="preserve">the holocaust victims by entangling </w:t>
      </w:r>
      <w:r w:rsidRPr="008A687C">
        <w:rPr>
          <w:rFonts w:cstheme="minorHAnsi"/>
          <w:noProof/>
        </w:rPr>
        <w:t>human</w:t>
      </w:r>
      <w:r w:rsidR="008A687C">
        <w:rPr>
          <w:rFonts w:cstheme="minorHAnsi"/>
          <w:noProof/>
        </w:rPr>
        <w:t>-</w:t>
      </w:r>
      <w:r w:rsidRPr="008A687C">
        <w:rPr>
          <w:rFonts w:cstheme="minorHAnsi"/>
          <w:noProof/>
        </w:rPr>
        <w:t>like</w:t>
      </w:r>
      <w:r>
        <w:rPr>
          <w:rFonts w:cstheme="minorHAnsi"/>
        </w:rPr>
        <w:t xml:space="preserve"> </w:t>
      </w:r>
      <w:r w:rsidRPr="00314CD7">
        <w:rPr>
          <w:rFonts w:cstheme="minorHAnsi"/>
        </w:rPr>
        <w:t>figure</w:t>
      </w:r>
      <w:r>
        <w:rPr>
          <w:rFonts w:cstheme="minorHAnsi"/>
        </w:rPr>
        <w:t>s</w:t>
      </w:r>
      <w:r w:rsidRPr="00314CD7">
        <w:rPr>
          <w:rFonts w:cstheme="minorHAnsi"/>
        </w:rPr>
        <w:t xml:space="preserve"> to give the impression of a barbered wire fence</w:t>
      </w:r>
      <w:r>
        <w:rPr>
          <w:rFonts w:cstheme="minorHAnsi"/>
        </w:rPr>
        <w:t>.</w:t>
      </w:r>
    </w:p>
    <w:p w:rsidR="005B7825" w:rsidRPr="005056FC" w:rsidRDefault="00314CD7" w:rsidP="000608D7">
      <w:pPr>
        <w:spacing w:line="480" w:lineRule="auto"/>
        <w:ind w:left="142"/>
        <w:rPr>
          <w:rFonts w:cstheme="minorHAnsi"/>
        </w:rPr>
      </w:pPr>
      <w:proofErr w:type="spellStart"/>
      <w:r>
        <w:rPr>
          <w:rFonts w:cstheme="minorHAnsi"/>
        </w:rPr>
        <w:t>Nandor</w:t>
      </w:r>
      <w:proofErr w:type="spellEnd"/>
      <w:r>
        <w:rPr>
          <w:rFonts w:cstheme="minorHAnsi"/>
        </w:rPr>
        <w:t xml:space="preserve"> </w:t>
      </w:r>
      <w:proofErr w:type="spellStart"/>
      <w:r>
        <w:rPr>
          <w:rFonts w:cstheme="minorHAnsi"/>
        </w:rPr>
        <w:t>Glid</w:t>
      </w:r>
      <w:proofErr w:type="spellEnd"/>
      <w:r>
        <w:rPr>
          <w:rFonts w:cstheme="minorHAnsi"/>
        </w:rPr>
        <w:t xml:space="preserve">, </w:t>
      </w:r>
      <w:proofErr w:type="gramStart"/>
      <w:r>
        <w:rPr>
          <w:rFonts w:cstheme="minorHAnsi"/>
          <w:i/>
        </w:rPr>
        <w:t>The</w:t>
      </w:r>
      <w:proofErr w:type="gramEnd"/>
      <w:r>
        <w:rPr>
          <w:rFonts w:cstheme="minorHAnsi"/>
          <w:i/>
        </w:rPr>
        <w:t xml:space="preserve"> international Dachau memorial</w:t>
      </w:r>
      <w:r w:rsidR="005056FC">
        <w:rPr>
          <w:rFonts w:cstheme="minorHAnsi"/>
          <w:i/>
        </w:rPr>
        <w:t>,</w:t>
      </w:r>
      <w:r w:rsidR="005056FC">
        <w:rPr>
          <w:rFonts w:cstheme="minorHAnsi"/>
        </w:rPr>
        <w:t xml:space="preserve"> pictured USHMM (May 2007) </w:t>
      </w:r>
      <w:r w:rsidR="005056FC" w:rsidRPr="005056FC">
        <w:rPr>
          <w:rFonts w:cstheme="minorHAnsi"/>
        </w:rPr>
        <w:t>https://www.scrapbookpages.com/DachauScrapbook/KZDachau/DachauLife01G.html</w:t>
      </w:r>
      <w:r w:rsidR="005056FC">
        <w:rPr>
          <w:rFonts w:cstheme="minorHAnsi"/>
        </w:rPr>
        <w:t xml:space="preserve"> [Accessed </w:t>
      </w:r>
      <w:r w:rsidR="005056FC" w:rsidRPr="008A687C">
        <w:rPr>
          <w:rFonts w:cstheme="minorHAnsi"/>
          <w:noProof/>
        </w:rPr>
        <w:t>on:</w:t>
      </w:r>
      <w:r w:rsidR="005056FC">
        <w:rPr>
          <w:rFonts w:cstheme="minorHAnsi"/>
        </w:rPr>
        <w:t xml:space="preserve"> 05/05/2018].</w:t>
      </w:r>
      <w:r w:rsidR="005B7825" w:rsidRPr="002923AF">
        <w:rPr>
          <w:rFonts w:cstheme="minorHAnsi"/>
          <w:b/>
          <w:sz w:val="48"/>
          <w:szCs w:val="48"/>
          <w:u w:val="single"/>
        </w:rPr>
        <w:br w:type="page"/>
      </w:r>
    </w:p>
    <w:sdt>
      <w:sdtPr>
        <w:rPr>
          <w:rFonts w:asciiTheme="minorHAnsi" w:hAnsiTheme="minorHAnsi"/>
          <w:color w:val="auto"/>
        </w:rPr>
        <w:id w:val="-1420473491"/>
        <w:docPartObj>
          <w:docPartGallery w:val="Table of Contents"/>
          <w:docPartUnique/>
        </w:docPartObj>
      </w:sdtPr>
      <w:sdtEndPr>
        <w:rPr>
          <w:rFonts w:eastAsiaTheme="minorHAnsi" w:cstheme="minorBidi"/>
          <w:b/>
          <w:bCs/>
          <w:noProof/>
          <w:sz w:val="22"/>
          <w:szCs w:val="22"/>
          <w:lang w:val="en-GB"/>
        </w:rPr>
      </w:sdtEndPr>
      <w:sdtContent>
        <w:p w:rsidR="005B7825" w:rsidRPr="008A687C" w:rsidRDefault="005B7825" w:rsidP="000608D7">
          <w:pPr>
            <w:pStyle w:val="TOCHeading"/>
            <w:spacing w:line="480" w:lineRule="auto"/>
            <w:ind w:left="142"/>
            <w:rPr>
              <w:rFonts w:asciiTheme="minorHAnsi" w:hAnsiTheme="minorHAnsi"/>
              <w:color w:val="auto"/>
              <w:u w:val="single"/>
            </w:rPr>
          </w:pPr>
          <w:r w:rsidRPr="008A687C">
            <w:rPr>
              <w:rFonts w:asciiTheme="minorHAnsi" w:hAnsiTheme="minorHAnsi"/>
              <w:color w:val="auto"/>
              <w:u w:val="single"/>
            </w:rPr>
            <w:t>Contents</w:t>
          </w:r>
        </w:p>
        <w:p w:rsidR="008A687C" w:rsidRDefault="005B7825" w:rsidP="000608D7">
          <w:pPr>
            <w:pStyle w:val="TOC1"/>
            <w:tabs>
              <w:tab w:val="right" w:leader="dot" w:pos="9016"/>
            </w:tabs>
            <w:ind w:left="142"/>
            <w:rPr>
              <w:rFonts w:eastAsiaTheme="minorEastAsia"/>
              <w:noProof/>
              <w:lang w:eastAsia="en-GB"/>
            </w:rPr>
          </w:pPr>
          <w:r w:rsidRPr="002923AF">
            <w:fldChar w:fldCharType="begin"/>
          </w:r>
          <w:r w:rsidRPr="002923AF">
            <w:instrText xml:space="preserve"> TOC \o "1-3" \h \z \u </w:instrText>
          </w:r>
          <w:r w:rsidRPr="002923AF">
            <w:fldChar w:fldCharType="separate"/>
          </w:r>
          <w:hyperlink w:anchor="_Toc513556188" w:history="1">
            <w:r w:rsidR="008A687C" w:rsidRPr="00FE4EF7">
              <w:rPr>
                <w:rStyle w:val="Hyperlink"/>
                <w:noProof/>
              </w:rPr>
              <w:t>Abstract</w:t>
            </w:r>
            <w:r w:rsidR="008A687C">
              <w:rPr>
                <w:noProof/>
                <w:webHidden/>
              </w:rPr>
              <w:tab/>
            </w:r>
            <w:r w:rsidR="008A687C">
              <w:rPr>
                <w:noProof/>
                <w:webHidden/>
              </w:rPr>
              <w:fldChar w:fldCharType="begin"/>
            </w:r>
            <w:r w:rsidR="008A687C">
              <w:rPr>
                <w:noProof/>
                <w:webHidden/>
              </w:rPr>
              <w:instrText xml:space="preserve"> PAGEREF _Toc513556188 \h </w:instrText>
            </w:r>
            <w:r w:rsidR="008A687C">
              <w:rPr>
                <w:noProof/>
                <w:webHidden/>
              </w:rPr>
            </w:r>
            <w:r w:rsidR="008A687C">
              <w:rPr>
                <w:noProof/>
                <w:webHidden/>
              </w:rPr>
              <w:fldChar w:fldCharType="separate"/>
            </w:r>
            <w:r w:rsidR="000608D7">
              <w:rPr>
                <w:noProof/>
                <w:webHidden/>
              </w:rPr>
              <w:t>4</w:t>
            </w:r>
            <w:r w:rsidR="008A687C">
              <w:rPr>
                <w:noProof/>
                <w:webHidden/>
              </w:rPr>
              <w:fldChar w:fldCharType="end"/>
            </w:r>
          </w:hyperlink>
        </w:p>
        <w:p w:rsidR="008A687C" w:rsidRDefault="008A687C" w:rsidP="000608D7">
          <w:pPr>
            <w:pStyle w:val="TOC1"/>
            <w:tabs>
              <w:tab w:val="right" w:leader="dot" w:pos="9016"/>
            </w:tabs>
            <w:ind w:left="142"/>
            <w:rPr>
              <w:rFonts w:eastAsiaTheme="minorEastAsia"/>
              <w:noProof/>
              <w:lang w:eastAsia="en-GB"/>
            </w:rPr>
          </w:pPr>
          <w:hyperlink w:anchor="_Toc513556189" w:history="1">
            <w:r w:rsidRPr="00FE4EF7">
              <w:rPr>
                <w:rStyle w:val="Hyperlink"/>
                <w:noProof/>
              </w:rPr>
              <w:t>Acknowledgments</w:t>
            </w:r>
            <w:r>
              <w:rPr>
                <w:noProof/>
                <w:webHidden/>
              </w:rPr>
              <w:tab/>
            </w:r>
            <w:r>
              <w:rPr>
                <w:noProof/>
                <w:webHidden/>
              </w:rPr>
              <w:fldChar w:fldCharType="begin"/>
            </w:r>
            <w:r>
              <w:rPr>
                <w:noProof/>
                <w:webHidden/>
              </w:rPr>
              <w:instrText xml:space="preserve"> PAGEREF _Toc513556189 \h </w:instrText>
            </w:r>
            <w:r>
              <w:rPr>
                <w:noProof/>
                <w:webHidden/>
              </w:rPr>
            </w:r>
            <w:r>
              <w:rPr>
                <w:noProof/>
                <w:webHidden/>
              </w:rPr>
              <w:fldChar w:fldCharType="separate"/>
            </w:r>
            <w:r w:rsidR="000608D7">
              <w:rPr>
                <w:noProof/>
                <w:webHidden/>
              </w:rPr>
              <w:t>5</w:t>
            </w:r>
            <w:r>
              <w:rPr>
                <w:noProof/>
                <w:webHidden/>
              </w:rPr>
              <w:fldChar w:fldCharType="end"/>
            </w:r>
          </w:hyperlink>
        </w:p>
        <w:p w:rsidR="008A687C" w:rsidRDefault="008A687C" w:rsidP="000608D7">
          <w:pPr>
            <w:pStyle w:val="TOC1"/>
            <w:tabs>
              <w:tab w:val="right" w:leader="dot" w:pos="9016"/>
            </w:tabs>
            <w:ind w:left="142"/>
            <w:rPr>
              <w:rFonts w:eastAsiaTheme="minorEastAsia"/>
              <w:noProof/>
              <w:lang w:eastAsia="en-GB"/>
            </w:rPr>
          </w:pPr>
          <w:hyperlink w:anchor="_Toc513556190" w:history="1">
            <w:r w:rsidRPr="00FE4EF7">
              <w:rPr>
                <w:rStyle w:val="Hyperlink"/>
                <w:noProof/>
              </w:rPr>
              <w:t>Introduction</w:t>
            </w:r>
            <w:r>
              <w:rPr>
                <w:noProof/>
                <w:webHidden/>
              </w:rPr>
              <w:tab/>
            </w:r>
            <w:r>
              <w:rPr>
                <w:noProof/>
                <w:webHidden/>
              </w:rPr>
              <w:fldChar w:fldCharType="begin"/>
            </w:r>
            <w:r>
              <w:rPr>
                <w:noProof/>
                <w:webHidden/>
              </w:rPr>
              <w:instrText xml:space="preserve"> PAGEREF _Toc513556190 \h </w:instrText>
            </w:r>
            <w:r>
              <w:rPr>
                <w:noProof/>
                <w:webHidden/>
              </w:rPr>
            </w:r>
            <w:r>
              <w:rPr>
                <w:noProof/>
                <w:webHidden/>
              </w:rPr>
              <w:fldChar w:fldCharType="separate"/>
            </w:r>
            <w:r w:rsidR="000608D7">
              <w:rPr>
                <w:noProof/>
                <w:webHidden/>
              </w:rPr>
              <w:t>6</w:t>
            </w:r>
            <w:r>
              <w:rPr>
                <w:noProof/>
                <w:webHidden/>
              </w:rPr>
              <w:fldChar w:fldCharType="end"/>
            </w:r>
          </w:hyperlink>
        </w:p>
        <w:p w:rsidR="008A687C" w:rsidRDefault="008A687C" w:rsidP="000608D7">
          <w:pPr>
            <w:pStyle w:val="TOC1"/>
            <w:tabs>
              <w:tab w:val="right" w:leader="dot" w:pos="9016"/>
            </w:tabs>
            <w:ind w:left="142"/>
            <w:rPr>
              <w:rFonts w:eastAsiaTheme="minorEastAsia"/>
              <w:noProof/>
              <w:lang w:eastAsia="en-GB"/>
            </w:rPr>
          </w:pPr>
          <w:hyperlink w:anchor="_Toc513556191" w:history="1">
            <w:r w:rsidRPr="00FE4EF7">
              <w:rPr>
                <w:rStyle w:val="Hyperlink"/>
                <w:noProof/>
              </w:rPr>
              <w:t>Aims and methodology</w:t>
            </w:r>
            <w:r>
              <w:rPr>
                <w:noProof/>
                <w:webHidden/>
              </w:rPr>
              <w:tab/>
            </w:r>
            <w:r>
              <w:rPr>
                <w:noProof/>
                <w:webHidden/>
              </w:rPr>
              <w:fldChar w:fldCharType="begin"/>
            </w:r>
            <w:r>
              <w:rPr>
                <w:noProof/>
                <w:webHidden/>
              </w:rPr>
              <w:instrText xml:space="preserve"> PAGEREF _Toc513556191 \h </w:instrText>
            </w:r>
            <w:r>
              <w:rPr>
                <w:noProof/>
                <w:webHidden/>
              </w:rPr>
            </w:r>
            <w:r>
              <w:rPr>
                <w:noProof/>
                <w:webHidden/>
              </w:rPr>
              <w:fldChar w:fldCharType="separate"/>
            </w:r>
            <w:r w:rsidR="000608D7">
              <w:rPr>
                <w:noProof/>
                <w:webHidden/>
              </w:rPr>
              <w:t>9</w:t>
            </w:r>
            <w:r>
              <w:rPr>
                <w:noProof/>
                <w:webHidden/>
              </w:rPr>
              <w:fldChar w:fldCharType="end"/>
            </w:r>
          </w:hyperlink>
        </w:p>
        <w:p w:rsidR="008A687C" w:rsidRDefault="008A687C" w:rsidP="000608D7">
          <w:pPr>
            <w:pStyle w:val="TOC1"/>
            <w:tabs>
              <w:tab w:val="right" w:leader="dot" w:pos="9016"/>
            </w:tabs>
            <w:ind w:left="142"/>
            <w:rPr>
              <w:rFonts w:eastAsiaTheme="minorEastAsia"/>
              <w:noProof/>
              <w:lang w:eastAsia="en-GB"/>
            </w:rPr>
          </w:pPr>
          <w:hyperlink w:anchor="_Toc513556192" w:history="1">
            <w:r w:rsidRPr="00FE4EF7">
              <w:rPr>
                <w:rStyle w:val="Hyperlink"/>
                <w:noProof/>
              </w:rPr>
              <w:t>The Wannsee conference- Do Great And Feeble Minds Think Alike?</w:t>
            </w:r>
            <w:r>
              <w:rPr>
                <w:noProof/>
                <w:webHidden/>
              </w:rPr>
              <w:tab/>
            </w:r>
            <w:r>
              <w:rPr>
                <w:noProof/>
                <w:webHidden/>
              </w:rPr>
              <w:fldChar w:fldCharType="begin"/>
            </w:r>
            <w:r>
              <w:rPr>
                <w:noProof/>
                <w:webHidden/>
              </w:rPr>
              <w:instrText xml:space="preserve"> PAGEREF _Toc513556192 \h </w:instrText>
            </w:r>
            <w:r>
              <w:rPr>
                <w:noProof/>
                <w:webHidden/>
              </w:rPr>
            </w:r>
            <w:r>
              <w:rPr>
                <w:noProof/>
                <w:webHidden/>
              </w:rPr>
              <w:fldChar w:fldCharType="separate"/>
            </w:r>
            <w:r w:rsidR="000608D7">
              <w:rPr>
                <w:noProof/>
                <w:webHidden/>
              </w:rPr>
              <w:t>11</w:t>
            </w:r>
            <w:r>
              <w:rPr>
                <w:noProof/>
                <w:webHidden/>
              </w:rPr>
              <w:fldChar w:fldCharType="end"/>
            </w:r>
          </w:hyperlink>
        </w:p>
        <w:p w:rsidR="008A687C" w:rsidRDefault="008A687C" w:rsidP="000608D7">
          <w:pPr>
            <w:pStyle w:val="TOC1"/>
            <w:tabs>
              <w:tab w:val="right" w:leader="dot" w:pos="9016"/>
            </w:tabs>
            <w:ind w:left="142"/>
            <w:rPr>
              <w:rFonts w:eastAsiaTheme="minorEastAsia"/>
              <w:noProof/>
              <w:lang w:eastAsia="en-GB"/>
            </w:rPr>
          </w:pPr>
          <w:hyperlink w:anchor="_Toc513556193" w:history="1">
            <w:r w:rsidRPr="00FE4EF7">
              <w:rPr>
                <w:rStyle w:val="Hyperlink"/>
                <w:noProof/>
              </w:rPr>
              <w:t>Joseph Goebbels- Master of Minds</w:t>
            </w:r>
            <w:r>
              <w:rPr>
                <w:noProof/>
                <w:webHidden/>
              </w:rPr>
              <w:tab/>
            </w:r>
            <w:r>
              <w:rPr>
                <w:noProof/>
                <w:webHidden/>
              </w:rPr>
              <w:fldChar w:fldCharType="begin"/>
            </w:r>
            <w:r>
              <w:rPr>
                <w:noProof/>
                <w:webHidden/>
              </w:rPr>
              <w:instrText xml:space="preserve"> PAGEREF _Toc513556193 \h </w:instrText>
            </w:r>
            <w:r>
              <w:rPr>
                <w:noProof/>
                <w:webHidden/>
              </w:rPr>
            </w:r>
            <w:r>
              <w:rPr>
                <w:noProof/>
                <w:webHidden/>
              </w:rPr>
              <w:fldChar w:fldCharType="separate"/>
            </w:r>
            <w:r w:rsidR="000608D7">
              <w:rPr>
                <w:noProof/>
                <w:webHidden/>
              </w:rPr>
              <w:t>18</w:t>
            </w:r>
            <w:r>
              <w:rPr>
                <w:noProof/>
                <w:webHidden/>
              </w:rPr>
              <w:fldChar w:fldCharType="end"/>
            </w:r>
          </w:hyperlink>
        </w:p>
        <w:p w:rsidR="008A687C" w:rsidRDefault="008A687C" w:rsidP="000608D7">
          <w:pPr>
            <w:pStyle w:val="TOC1"/>
            <w:tabs>
              <w:tab w:val="right" w:leader="dot" w:pos="9016"/>
            </w:tabs>
            <w:ind w:left="142"/>
            <w:rPr>
              <w:rFonts w:eastAsiaTheme="minorEastAsia"/>
              <w:noProof/>
              <w:lang w:eastAsia="en-GB"/>
            </w:rPr>
          </w:pPr>
          <w:hyperlink w:anchor="_Toc513556194" w:history="1">
            <w:r w:rsidRPr="00FE4EF7">
              <w:rPr>
                <w:rStyle w:val="Hyperlink"/>
                <w:noProof/>
              </w:rPr>
              <w:t>Heinrich Himmler- The Farmer of the Holocaust</w:t>
            </w:r>
            <w:r>
              <w:rPr>
                <w:noProof/>
                <w:webHidden/>
              </w:rPr>
              <w:tab/>
            </w:r>
            <w:r>
              <w:rPr>
                <w:noProof/>
                <w:webHidden/>
              </w:rPr>
              <w:fldChar w:fldCharType="begin"/>
            </w:r>
            <w:r>
              <w:rPr>
                <w:noProof/>
                <w:webHidden/>
              </w:rPr>
              <w:instrText xml:space="preserve"> PAGEREF _Toc513556194 \h </w:instrText>
            </w:r>
            <w:r>
              <w:rPr>
                <w:noProof/>
                <w:webHidden/>
              </w:rPr>
            </w:r>
            <w:r>
              <w:rPr>
                <w:noProof/>
                <w:webHidden/>
              </w:rPr>
              <w:fldChar w:fldCharType="separate"/>
            </w:r>
            <w:r w:rsidR="000608D7">
              <w:rPr>
                <w:noProof/>
                <w:webHidden/>
              </w:rPr>
              <w:t>22</w:t>
            </w:r>
            <w:r>
              <w:rPr>
                <w:noProof/>
                <w:webHidden/>
              </w:rPr>
              <w:fldChar w:fldCharType="end"/>
            </w:r>
          </w:hyperlink>
        </w:p>
        <w:p w:rsidR="008A687C" w:rsidRDefault="008A687C" w:rsidP="000608D7">
          <w:pPr>
            <w:pStyle w:val="TOC1"/>
            <w:tabs>
              <w:tab w:val="right" w:leader="dot" w:pos="9016"/>
            </w:tabs>
            <w:ind w:left="142"/>
            <w:rPr>
              <w:rFonts w:eastAsiaTheme="minorEastAsia"/>
              <w:noProof/>
              <w:lang w:eastAsia="en-GB"/>
            </w:rPr>
          </w:pPr>
          <w:hyperlink w:anchor="_Toc513556195" w:history="1">
            <w:r w:rsidRPr="00FE4EF7">
              <w:rPr>
                <w:rStyle w:val="Hyperlink"/>
                <w:noProof/>
              </w:rPr>
              <w:t>The Milgram Experiment- The Power of Authority is Unlimited?</w:t>
            </w:r>
            <w:r>
              <w:rPr>
                <w:noProof/>
                <w:webHidden/>
              </w:rPr>
              <w:tab/>
            </w:r>
            <w:r>
              <w:rPr>
                <w:noProof/>
                <w:webHidden/>
              </w:rPr>
              <w:fldChar w:fldCharType="begin"/>
            </w:r>
            <w:r>
              <w:rPr>
                <w:noProof/>
                <w:webHidden/>
              </w:rPr>
              <w:instrText xml:space="preserve"> PAGEREF _Toc513556195 \h </w:instrText>
            </w:r>
            <w:r>
              <w:rPr>
                <w:noProof/>
                <w:webHidden/>
              </w:rPr>
            </w:r>
            <w:r>
              <w:rPr>
                <w:noProof/>
                <w:webHidden/>
              </w:rPr>
              <w:fldChar w:fldCharType="separate"/>
            </w:r>
            <w:r w:rsidR="000608D7">
              <w:rPr>
                <w:noProof/>
                <w:webHidden/>
              </w:rPr>
              <w:t>25</w:t>
            </w:r>
            <w:r>
              <w:rPr>
                <w:noProof/>
                <w:webHidden/>
              </w:rPr>
              <w:fldChar w:fldCharType="end"/>
            </w:r>
          </w:hyperlink>
        </w:p>
        <w:p w:rsidR="008A687C" w:rsidRDefault="008A687C" w:rsidP="000608D7">
          <w:pPr>
            <w:pStyle w:val="TOC1"/>
            <w:tabs>
              <w:tab w:val="right" w:leader="dot" w:pos="9016"/>
            </w:tabs>
            <w:ind w:left="142"/>
            <w:rPr>
              <w:rFonts w:eastAsiaTheme="minorEastAsia"/>
              <w:noProof/>
              <w:lang w:eastAsia="en-GB"/>
            </w:rPr>
          </w:pPr>
          <w:hyperlink w:anchor="_Toc513556196" w:history="1">
            <w:r w:rsidRPr="00FE4EF7">
              <w:rPr>
                <w:rStyle w:val="Hyperlink"/>
                <w:noProof/>
              </w:rPr>
              <w:t>Conclusion</w:t>
            </w:r>
            <w:r>
              <w:rPr>
                <w:noProof/>
                <w:webHidden/>
              </w:rPr>
              <w:tab/>
            </w:r>
            <w:r>
              <w:rPr>
                <w:noProof/>
                <w:webHidden/>
              </w:rPr>
              <w:fldChar w:fldCharType="begin"/>
            </w:r>
            <w:r>
              <w:rPr>
                <w:noProof/>
                <w:webHidden/>
              </w:rPr>
              <w:instrText xml:space="preserve"> PAGEREF _Toc513556196 \h </w:instrText>
            </w:r>
            <w:r>
              <w:rPr>
                <w:noProof/>
                <w:webHidden/>
              </w:rPr>
            </w:r>
            <w:r>
              <w:rPr>
                <w:noProof/>
                <w:webHidden/>
              </w:rPr>
              <w:fldChar w:fldCharType="separate"/>
            </w:r>
            <w:r w:rsidR="000608D7">
              <w:rPr>
                <w:noProof/>
                <w:webHidden/>
              </w:rPr>
              <w:t>29</w:t>
            </w:r>
            <w:r>
              <w:rPr>
                <w:noProof/>
                <w:webHidden/>
              </w:rPr>
              <w:fldChar w:fldCharType="end"/>
            </w:r>
          </w:hyperlink>
        </w:p>
        <w:p w:rsidR="008A687C" w:rsidRDefault="008A687C" w:rsidP="000608D7">
          <w:pPr>
            <w:pStyle w:val="TOC1"/>
            <w:tabs>
              <w:tab w:val="right" w:leader="dot" w:pos="9016"/>
            </w:tabs>
            <w:ind w:left="142"/>
            <w:rPr>
              <w:rFonts w:eastAsiaTheme="minorEastAsia"/>
              <w:noProof/>
              <w:lang w:eastAsia="en-GB"/>
            </w:rPr>
          </w:pPr>
          <w:hyperlink w:anchor="_Toc513556197" w:history="1">
            <w:r w:rsidRPr="00FE4EF7">
              <w:rPr>
                <w:rStyle w:val="Hyperlink"/>
                <w:noProof/>
              </w:rPr>
              <w:t>Appendix A</w:t>
            </w:r>
            <w:r>
              <w:rPr>
                <w:noProof/>
                <w:webHidden/>
              </w:rPr>
              <w:tab/>
            </w:r>
            <w:r>
              <w:rPr>
                <w:noProof/>
                <w:webHidden/>
              </w:rPr>
              <w:fldChar w:fldCharType="begin"/>
            </w:r>
            <w:r>
              <w:rPr>
                <w:noProof/>
                <w:webHidden/>
              </w:rPr>
              <w:instrText xml:space="preserve"> PAGEREF _Toc513556197 \h </w:instrText>
            </w:r>
            <w:r>
              <w:rPr>
                <w:noProof/>
                <w:webHidden/>
              </w:rPr>
            </w:r>
            <w:r>
              <w:rPr>
                <w:noProof/>
                <w:webHidden/>
              </w:rPr>
              <w:fldChar w:fldCharType="separate"/>
            </w:r>
            <w:r w:rsidR="000608D7">
              <w:rPr>
                <w:noProof/>
                <w:webHidden/>
              </w:rPr>
              <w:t>32</w:t>
            </w:r>
            <w:r>
              <w:rPr>
                <w:noProof/>
                <w:webHidden/>
              </w:rPr>
              <w:fldChar w:fldCharType="end"/>
            </w:r>
          </w:hyperlink>
        </w:p>
        <w:p w:rsidR="008A687C" w:rsidRDefault="008A687C" w:rsidP="000608D7">
          <w:pPr>
            <w:pStyle w:val="TOC1"/>
            <w:tabs>
              <w:tab w:val="right" w:leader="dot" w:pos="9016"/>
            </w:tabs>
            <w:ind w:left="142"/>
            <w:rPr>
              <w:rFonts w:eastAsiaTheme="minorEastAsia"/>
              <w:noProof/>
              <w:lang w:eastAsia="en-GB"/>
            </w:rPr>
          </w:pPr>
          <w:hyperlink w:anchor="_Toc513556198" w:history="1">
            <w:r w:rsidRPr="00FE4EF7">
              <w:rPr>
                <w:rStyle w:val="Hyperlink"/>
                <w:noProof/>
              </w:rPr>
              <w:t>Abbreviations</w:t>
            </w:r>
            <w:r>
              <w:rPr>
                <w:noProof/>
                <w:webHidden/>
              </w:rPr>
              <w:tab/>
            </w:r>
            <w:r>
              <w:rPr>
                <w:noProof/>
                <w:webHidden/>
              </w:rPr>
              <w:fldChar w:fldCharType="begin"/>
            </w:r>
            <w:r>
              <w:rPr>
                <w:noProof/>
                <w:webHidden/>
              </w:rPr>
              <w:instrText xml:space="preserve"> PAGEREF _Toc513556198 \h </w:instrText>
            </w:r>
            <w:r>
              <w:rPr>
                <w:noProof/>
                <w:webHidden/>
              </w:rPr>
            </w:r>
            <w:r>
              <w:rPr>
                <w:noProof/>
                <w:webHidden/>
              </w:rPr>
              <w:fldChar w:fldCharType="separate"/>
            </w:r>
            <w:r w:rsidR="000608D7">
              <w:rPr>
                <w:noProof/>
                <w:webHidden/>
              </w:rPr>
              <w:t>33</w:t>
            </w:r>
            <w:r>
              <w:rPr>
                <w:noProof/>
                <w:webHidden/>
              </w:rPr>
              <w:fldChar w:fldCharType="end"/>
            </w:r>
          </w:hyperlink>
        </w:p>
        <w:p w:rsidR="008A687C" w:rsidRDefault="008A687C" w:rsidP="000608D7">
          <w:pPr>
            <w:pStyle w:val="TOC1"/>
            <w:tabs>
              <w:tab w:val="right" w:leader="dot" w:pos="9016"/>
            </w:tabs>
            <w:ind w:left="142"/>
            <w:rPr>
              <w:rFonts w:eastAsiaTheme="minorEastAsia"/>
              <w:noProof/>
              <w:lang w:eastAsia="en-GB"/>
            </w:rPr>
          </w:pPr>
          <w:hyperlink w:anchor="_Toc513556199" w:history="1">
            <w:r w:rsidRPr="00FE4EF7">
              <w:rPr>
                <w:rStyle w:val="Hyperlink"/>
                <w:noProof/>
              </w:rPr>
              <w:t>Bibliography</w:t>
            </w:r>
            <w:r>
              <w:rPr>
                <w:noProof/>
                <w:webHidden/>
              </w:rPr>
              <w:tab/>
            </w:r>
            <w:r>
              <w:rPr>
                <w:noProof/>
                <w:webHidden/>
              </w:rPr>
              <w:fldChar w:fldCharType="begin"/>
            </w:r>
            <w:r>
              <w:rPr>
                <w:noProof/>
                <w:webHidden/>
              </w:rPr>
              <w:instrText xml:space="preserve"> PAGEREF _Toc513556199 \h </w:instrText>
            </w:r>
            <w:r>
              <w:rPr>
                <w:noProof/>
                <w:webHidden/>
              </w:rPr>
            </w:r>
            <w:r>
              <w:rPr>
                <w:noProof/>
                <w:webHidden/>
              </w:rPr>
              <w:fldChar w:fldCharType="separate"/>
            </w:r>
            <w:r w:rsidR="000608D7">
              <w:rPr>
                <w:noProof/>
                <w:webHidden/>
              </w:rPr>
              <w:t>34</w:t>
            </w:r>
            <w:r>
              <w:rPr>
                <w:noProof/>
                <w:webHidden/>
              </w:rPr>
              <w:fldChar w:fldCharType="end"/>
            </w:r>
          </w:hyperlink>
        </w:p>
        <w:p w:rsidR="005B7825" w:rsidRPr="002923AF" w:rsidRDefault="005B7825" w:rsidP="000608D7">
          <w:pPr>
            <w:spacing w:line="480" w:lineRule="auto"/>
            <w:ind w:left="142"/>
          </w:pPr>
          <w:r w:rsidRPr="002923AF">
            <w:rPr>
              <w:b/>
              <w:bCs/>
              <w:noProof/>
            </w:rPr>
            <w:fldChar w:fldCharType="end"/>
          </w:r>
        </w:p>
      </w:sdtContent>
    </w:sdt>
    <w:p w:rsidR="005B7825" w:rsidRPr="002923AF" w:rsidRDefault="005B7825" w:rsidP="000608D7">
      <w:pPr>
        <w:spacing w:line="480" w:lineRule="auto"/>
        <w:ind w:left="142"/>
        <w:rPr>
          <w:rFonts w:cstheme="minorHAnsi"/>
          <w:b/>
          <w:sz w:val="48"/>
          <w:szCs w:val="48"/>
          <w:u w:val="single"/>
        </w:rPr>
      </w:pPr>
    </w:p>
    <w:p w:rsidR="00AF3869" w:rsidRPr="002923AF" w:rsidRDefault="00AF3869" w:rsidP="000608D7">
      <w:pPr>
        <w:spacing w:line="480" w:lineRule="auto"/>
        <w:ind w:left="142"/>
        <w:jc w:val="center"/>
        <w:rPr>
          <w:rFonts w:cstheme="minorHAnsi"/>
          <w:b/>
          <w:u w:val="single"/>
        </w:rPr>
      </w:pPr>
      <w:r w:rsidRPr="002923AF">
        <w:rPr>
          <w:rFonts w:cstheme="minorHAnsi"/>
          <w:b/>
          <w:u w:val="single"/>
        </w:rPr>
        <w:br w:type="page"/>
      </w:r>
    </w:p>
    <w:p w:rsidR="001941EB" w:rsidRPr="00F32FB6" w:rsidRDefault="001941EB" w:rsidP="000608D7">
      <w:pPr>
        <w:pStyle w:val="Heading1"/>
        <w:spacing w:line="480" w:lineRule="auto"/>
        <w:ind w:left="142"/>
        <w:rPr>
          <w:rFonts w:asciiTheme="minorHAnsi" w:hAnsiTheme="minorHAnsi"/>
          <w:color w:val="auto"/>
          <w:u w:val="single"/>
        </w:rPr>
      </w:pPr>
      <w:bookmarkStart w:id="1" w:name="_Toc513556188"/>
      <w:r w:rsidRPr="00F32FB6">
        <w:rPr>
          <w:rFonts w:asciiTheme="minorHAnsi" w:hAnsiTheme="minorHAnsi"/>
          <w:color w:val="auto"/>
          <w:u w:val="single"/>
        </w:rPr>
        <w:lastRenderedPageBreak/>
        <w:t>Abstract</w:t>
      </w:r>
      <w:bookmarkEnd w:id="1"/>
      <w:r w:rsidRPr="00F32FB6">
        <w:rPr>
          <w:rFonts w:asciiTheme="minorHAnsi" w:hAnsiTheme="minorHAnsi"/>
          <w:color w:val="auto"/>
          <w:u w:val="single"/>
        </w:rPr>
        <w:t xml:space="preserve"> </w:t>
      </w:r>
    </w:p>
    <w:p w:rsidR="001941EB" w:rsidRPr="002923AF" w:rsidRDefault="001941EB" w:rsidP="000608D7">
      <w:pPr>
        <w:spacing w:line="480" w:lineRule="auto"/>
        <w:ind w:left="142"/>
        <w:rPr>
          <w:rFonts w:cstheme="minorHAnsi"/>
        </w:rPr>
      </w:pPr>
      <w:r w:rsidRPr="002923AF">
        <w:rPr>
          <w:rFonts w:cstheme="minorHAnsi"/>
        </w:rPr>
        <w:t xml:space="preserve">The following research aims to discover </w:t>
      </w:r>
      <w:proofErr w:type="gramStart"/>
      <w:r w:rsidRPr="002923AF">
        <w:rPr>
          <w:rFonts w:cstheme="minorHAnsi"/>
        </w:rPr>
        <w:t>whether or not</w:t>
      </w:r>
      <w:proofErr w:type="gramEnd"/>
      <w:r w:rsidRPr="002923AF">
        <w:rPr>
          <w:rFonts w:cstheme="minorHAnsi"/>
        </w:rPr>
        <w:t xml:space="preserve"> the level of influence an individual Nazi had could be attributed to his type and level of education he had received in his youth. </w:t>
      </w:r>
      <w:proofErr w:type="gramStart"/>
      <w:r w:rsidRPr="002923AF">
        <w:rPr>
          <w:rFonts w:cstheme="minorHAnsi"/>
        </w:rPr>
        <w:t>In order</w:t>
      </w:r>
      <w:r w:rsidR="00B9316B" w:rsidRPr="002923AF">
        <w:rPr>
          <w:rFonts w:cstheme="minorHAnsi"/>
        </w:rPr>
        <w:t xml:space="preserve"> to</w:t>
      </w:r>
      <w:proofErr w:type="gramEnd"/>
      <w:r w:rsidR="00B9316B" w:rsidRPr="002923AF">
        <w:rPr>
          <w:rFonts w:cstheme="minorHAnsi"/>
        </w:rPr>
        <w:t xml:space="preserve"> assess</w:t>
      </w:r>
      <w:r w:rsidRPr="002923AF">
        <w:rPr>
          <w:rFonts w:cstheme="minorHAnsi"/>
        </w:rPr>
        <w:t xml:space="preserve"> this, we shall assess the men sat around the Wannsee conference table to see how a mixture of academic abilities working together </w:t>
      </w:r>
      <w:r w:rsidR="002923AF" w:rsidRPr="002923AF">
        <w:rPr>
          <w:rFonts w:cstheme="minorHAnsi"/>
          <w:noProof/>
        </w:rPr>
        <w:t>a</w:t>
      </w:r>
      <w:r w:rsidRPr="002923AF">
        <w:rPr>
          <w:rFonts w:cstheme="minorHAnsi"/>
          <w:noProof/>
        </w:rPr>
        <w:t>ffected</w:t>
      </w:r>
      <w:r w:rsidRPr="002923AF">
        <w:rPr>
          <w:rFonts w:cstheme="minorHAnsi"/>
        </w:rPr>
        <w:t xml:space="preserve"> the tasks progress. And </w:t>
      </w:r>
      <w:proofErr w:type="gramStart"/>
      <w:r w:rsidRPr="002923AF">
        <w:rPr>
          <w:rFonts w:cstheme="minorHAnsi"/>
        </w:rPr>
        <w:t>whether or not</w:t>
      </w:r>
      <w:proofErr w:type="gramEnd"/>
      <w:r w:rsidRPr="002923AF">
        <w:rPr>
          <w:rFonts w:cstheme="minorHAnsi"/>
        </w:rPr>
        <w:t xml:space="preserve"> individuals of certain educations were more prominent than others, or if it was simply a matter of the loudest voice was dominant. This will also test how effective senior Nazis were at assembling a team to carry out an intricate task.</w:t>
      </w:r>
    </w:p>
    <w:p w:rsidR="00B9316B" w:rsidRPr="002923AF" w:rsidRDefault="001941EB" w:rsidP="000608D7">
      <w:pPr>
        <w:spacing w:line="480" w:lineRule="auto"/>
        <w:ind w:left="142"/>
        <w:rPr>
          <w:rFonts w:cstheme="minorHAnsi"/>
        </w:rPr>
      </w:pPr>
      <w:r w:rsidRPr="002923AF">
        <w:rPr>
          <w:rFonts w:cstheme="minorHAnsi"/>
        </w:rPr>
        <w:t xml:space="preserve">This will then be compared against </w:t>
      </w:r>
      <w:r w:rsidR="00B9316B" w:rsidRPr="002923AF">
        <w:rPr>
          <w:rFonts w:cstheme="minorHAnsi"/>
        </w:rPr>
        <w:t xml:space="preserve">how Nazis that were dominant throughout the </w:t>
      </w:r>
      <w:r w:rsidR="002923AF" w:rsidRPr="002923AF">
        <w:rPr>
          <w:rFonts w:cstheme="minorHAnsi"/>
          <w:noProof/>
        </w:rPr>
        <w:t>H</w:t>
      </w:r>
      <w:r w:rsidR="00B9316B" w:rsidRPr="002923AF">
        <w:rPr>
          <w:rFonts w:cstheme="minorHAnsi"/>
          <w:noProof/>
        </w:rPr>
        <w:t>olocaust</w:t>
      </w:r>
      <w:r w:rsidR="00B9316B" w:rsidRPr="002923AF">
        <w:rPr>
          <w:rFonts w:cstheme="minorHAnsi"/>
        </w:rPr>
        <w:t xml:space="preserve"> and to what extent their educations benefited them, as this will allow for comparison between the long term and short term cruciality of education. It also provides </w:t>
      </w:r>
      <w:r w:rsidR="002923AF" w:rsidRPr="002923AF">
        <w:rPr>
          <w:rFonts w:cstheme="minorHAnsi"/>
        </w:rPr>
        <w:t xml:space="preserve">an </w:t>
      </w:r>
      <w:r w:rsidR="00B9316B" w:rsidRPr="002923AF">
        <w:rPr>
          <w:rFonts w:cstheme="minorHAnsi"/>
          <w:noProof/>
        </w:rPr>
        <w:t>opportunity</w:t>
      </w:r>
      <w:r w:rsidR="00B9316B" w:rsidRPr="002923AF">
        <w:rPr>
          <w:rFonts w:cstheme="minorHAnsi"/>
        </w:rPr>
        <w:t xml:space="preserve"> to consider the extent that their educations helped them progress up the hierarchy resulting them having a greater sphere of influence.</w:t>
      </w:r>
    </w:p>
    <w:p w:rsidR="00B9316B" w:rsidRPr="002923AF" w:rsidRDefault="00B9316B" w:rsidP="000608D7">
      <w:pPr>
        <w:spacing w:line="480" w:lineRule="auto"/>
        <w:ind w:left="142"/>
        <w:rPr>
          <w:rFonts w:cstheme="minorHAnsi"/>
        </w:rPr>
      </w:pPr>
      <w:r w:rsidRPr="002923AF">
        <w:rPr>
          <w:rFonts w:cstheme="minorHAnsi"/>
        </w:rPr>
        <w:t xml:space="preserve">This will finally be considered against an external judge of intelligence and it </w:t>
      </w:r>
      <w:r w:rsidRPr="002923AF">
        <w:rPr>
          <w:rFonts w:cstheme="minorHAnsi"/>
          <w:noProof/>
        </w:rPr>
        <w:t>relat</w:t>
      </w:r>
      <w:r w:rsidR="002923AF" w:rsidRPr="002923AF">
        <w:rPr>
          <w:rFonts w:cstheme="minorHAnsi"/>
          <w:noProof/>
        </w:rPr>
        <w:t>ion</w:t>
      </w:r>
      <w:r w:rsidRPr="002923AF">
        <w:rPr>
          <w:rFonts w:cstheme="minorHAnsi"/>
        </w:rPr>
        <w:t xml:space="preserve"> to influence and evil. By using the 1961 Stanley Milgram experiment it will allow for comparison between later test and the </w:t>
      </w:r>
      <w:r w:rsidR="002923AF" w:rsidRPr="002923AF">
        <w:rPr>
          <w:rFonts w:cstheme="minorHAnsi"/>
          <w:noProof/>
        </w:rPr>
        <w:t>H</w:t>
      </w:r>
      <w:r w:rsidRPr="002923AF">
        <w:rPr>
          <w:rFonts w:cstheme="minorHAnsi"/>
          <w:noProof/>
        </w:rPr>
        <w:t>olocaust</w:t>
      </w:r>
      <w:r w:rsidRPr="002923AF">
        <w:rPr>
          <w:rFonts w:cstheme="minorHAnsi"/>
        </w:rPr>
        <w:t xml:space="preserve"> to decide whether the relation between education evil and intelligence just applies to just the individuals investigated, or if it will apply on a wider scale helping to prove the wider thesis of a greater level of education making a person more influential.</w:t>
      </w:r>
    </w:p>
    <w:p w:rsidR="00B9316B" w:rsidRPr="002923AF" w:rsidRDefault="00B9316B" w:rsidP="000608D7">
      <w:pPr>
        <w:spacing w:line="480" w:lineRule="auto"/>
        <w:ind w:left="142"/>
        <w:rPr>
          <w:rFonts w:cstheme="minorHAnsi"/>
        </w:rPr>
      </w:pPr>
    </w:p>
    <w:p w:rsidR="00B9316B" w:rsidRPr="002923AF" w:rsidRDefault="00B9316B" w:rsidP="000608D7">
      <w:pPr>
        <w:spacing w:line="480" w:lineRule="auto"/>
        <w:ind w:left="142"/>
        <w:rPr>
          <w:rFonts w:cstheme="minorHAnsi"/>
        </w:rPr>
      </w:pPr>
    </w:p>
    <w:p w:rsidR="00B9316B" w:rsidRPr="002923AF" w:rsidRDefault="00B9316B" w:rsidP="000608D7">
      <w:pPr>
        <w:spacing w:line="480" w:lineRule="auto"/>
        <w:ind w:left="142"/>
        <w:rPr>
          <w:rFonts w:cstheme="minorHAnsi"/>
        </w:rPr>
      </w:pPr>
    </w:p>
    <w:p w:rsidR="00B9316B" w:rsidRPr="002923AF" w:rsidRDefault="00B9316B" w:rsidP="000608D7">
      <w:pPr>
        <w:spacing w:line="480" w:lineRule="auto"/>
        <w:ind w:left="142"/>
        <w:rPr>
          <w:rFonts w:cstheme="minorHAnsi"/>
        </w:rPr>
      </w:pPr>
    </w:p>
    <w:p w:rsidR="00F32FB6" w:rsidRPr="00F32FB6" w:rsidRDefault="00F32FB6" w:rsidP="000608D7">
      <w:pPr>
        <w:spacing w:line="480" w:lineRule="auto"/>
        <w:ind w:left="142"/>
        <w:rPr>
          <w:rFonts w:cstheme="minorHAnsi"/>
        </w:rPr>
      </w:pPr>
    </w:p>
    <w:p w:rsidR="00B9316B" w:rsidRPr="00F32FB6" w:rsidRDefault="00B9316B" w:rsidP="000608D7">
      <w:pPr>
        <w:pStyle w:val="Heading1"/>
        <w:spacing w:line="480" w:lineRule="auto"/>
        <w:ind w:left="142"/>
        <w:rPr>
          <w:rFonts w:asciiTheme="minorHAnsi" w:hAnsiTheme="minorHAnsi"/>
          <w:color w:val="auto"/>
          <w:u w:val="single"/>
        </w:rPr>
      </w:pPr>
      <w:bookmarkStart w:id="2" w:name="_Toc513556189"/>
      <w:r w:rsidRPr="00F32FB6">
        <w:rPr>
          <w:rFonts w:asciiTheme="minorHAnsi" w:hAnsiTheme="minorHAnsi"/>
          <w:color w:val="auto"/>
          <w:u w:val="single"/>
        </w:rPr>
        <w:lastRenderedPageBreak/>
        <w:t>Acknowledgments</w:t>
      </w:r>
      <w:bookmarkEnd w:id="2"/>
    </w:p>
    <w:p w:rsidR="002162E7" w:rsidRPr="002923AF" w:rsidRDefault="002162E7" w:rsidP="000608D7">
      <w:pPr>
        <w:spacing w:line="480" w:lineRule="auto"/>
        <w:ind w:left="142"/>
        <w:rPr>
          <w:rFonts w:cstheme="minorHAnsi"/>
          <w:b/>
          <w:u w:val="single"/>
        </w:rPr>
      </w:pPr>
      <w:r w:rsidRPr="002923AF">
        <w:rPr>
          <w:rFonts w:cstheme="minorHAnsi"/>
        </w:rPr>
        <w:t>Firstly,</w:t>
      </w:r>
      <w:r w:rsidR="00B9316B" w:rsidRPr="002923AF">
        <w:rPr>
          <w:rFonts w:cstheme="minorHAnsi"/>
        </w:rPr>
        <w:t xml:space="preserve"> it is my pleasure to provide</w:t>
      </w:r>
      <w:r w:rsidRPr="002923AF">
        <w:rPr>
          <w:rFonts w:cstheme="minorHAnsi"/>
        </w:rPr>
        <w:t xml:space="preserve"> great</w:t>
      </w:r>
      <w:r w:rsidR="00B9316B" w:rsidRPr="002923AF">
        <w:rPr>
          <w:rFonts w:cstheme="minorHAnsi"/>
        </w:rPr>
        <w:t xml:space="preserve"> thanks to </w:t>
      </w:r>
      <w:r w:rsidR="00B9316B" w:rsidRPr="002923AF">
        <w:rPr>
          <w:rFonts w:cstheme="minorHAnsi"/>
          <w:noProof/>
        </w:rPr>
        <w:t>Dr</w:t>
      </w:r>
      <w:r w:rsidR="002923AF" w:rsidRPr="002923AF">
        <w:rPr>
          <w:rFonts w:cstheme="minorHAnsi"/>
          <w:noProof/>
        </w:rPr>
        <w:t>.</w:t>
      </w:r>
      <w:r w:rsidR="00B9316B" w:rsidRPr="002923AF">
        <w:rPr>
          <w:rFonts w:cstheme="minorHAnsi"/>
        </w:rPr>
        <w:t xml:space="preserve"> Alex Scott for an excellent three years of study that have built me to this position</w:t>
      </w:r>
      <w:r w:rsidRPr="002923AF">
        <w:rPr>
          <w:rFonts w:cstheme="minorHAnsi"/>
        </w:rPr>
        <w:t>, and further thanks for the support he has provided in supervising this dissertation.</w:t>
      </w:r>
      <w:r w:rsidR="00B9316B" w:rsidRPr="002923AF">
        <w:rPr>
          <w:rFonts w:cstheme="minorHAnsi"/>
          <w:b/>
          <w:u w:val="single"/>
        </w:rPr>
        <w:t xml:space="preserve"> </w:t>
      </w:r>
    </w:p>
    <w:p w:rsidR="002162E7" w:rsidRPr="002923AF" w:rsidRDefault="002162E7" w:rsidP="000608D7">
      <w:pPr>
        <w:spacing w:line="480" w:lineRule="auto"/>
        <w:ind w:left="142"/>
        <w:rPr>
          <w:rFonts w:cstheme="minorHAnsi"/>
        </w:rPr>
      </w:pPr>
      <w:r w:rsidRPr="002923AF">
        <w:rPr>
          <w:rFonts w:cstheme="minorHAnsi"/>
        </w:rPr>
        <w:t>I also dedicate this dissertation to my Grandfather Alan Haugh who first sparked my interest in history many years ago and without which could not be writing this work today.</w:t>
      </w:r>
    </w:p>
    <w:p w:rsidR="002162E7" w:rsidRPr="002923AF" w:rsidRDefault="002162E7" w:rsidP="000608D7">
      <w:pPr>
        <w:spacing w:line="480" w:lineRule="auto"/>
        <w:ind w:left="142"/>
        <w:rPr>
          <w:rFonts w:cstheme="minorHAnsi"/>
        </w:rPr>
      </w:pPr>
      <w:r w:rsidRPr="002923AF">
        <w:rPr>
          <w:rFonts w:cstheme="minorHAnsi"/>
        </w:rPr>
        <w:t>I must also thank and applauded Miss Elizbeth Cawdell without who I certainly would not have got this far, and further thanks to her for managing to put up with me over the last year of writing this dissertation.</w:t>
      </w:r>
    </w:p>
    <w:p w:rsidR="002162E7" w:rsidRPr="002923AF" w:rsidRDefault="002162E7" w:rsidP="000608D7">
      <w:pPr>
        <w:spacing w:line="480" w:lineRule="auto"/>
        <w:ind w:left="142"/>
        <w:rPr>
          <w:rFonts w:cstheme="minorHAnsi"/>
        </w:rPr>
      </w:pPr>
      <w:r w:rsidRPr="002923AF">
        <w:rPr>
          <w:rFonts w:cstheme="minorHAnsi"/>
        </w:rPr>
        <w:t>The Otter pocket in their whole must be thanked we have all be working hard together for last to produce great pieces of work for dissertations, and we have each provided a level of friendship that has made university and especially the last year possible and enjoyable.</w:t>
      </w:r>
    </w:p>
    <w:p w:rsidR="002162E7" w:rsidRPr="002923AF" w:rsidRDefault="002162E7" w:rsidP="000608D7">
      <w:pPr>
        <w:spacing w:line="480" w:lineRule="auto"/>
        <w:ind w:left="142"/>
        <w:rPr>
          <w:rFonts w:cstheme="minorHAnsi"/>
        </w:rPr>
      </w:pPr>
      <w:r w:rsidRPr="002923AF">
        <w:rPr>
          <w:rFonts w:cstheme="minorHAnsi"/>
          <w:noProof/>
        </w:rPr>
        <w:t>Final</w:t>
      </w:r>
      <w:r w:rsidRPr="002923AF">
        <w:rPr>
          <w:rFonts w:cstheme="minorHAnsi"/>
        </w:rPr>
        <w:t xml:space="preserve"> thanks must also go to </w:t>
      </w:r>
      <w:proofErr w:type="gramStart"/>
      <w:r w:rsidRPr="002923AF">
        <w:rPr>
          <w:rFonts w:cstheme="minorHAnsi"/>
        </w:rPr>
        <w:t>all of</w:t>
      </w:r>
      <w:proofErr w:type="gramEnd"/>
      <w:r w:rsidRPr="002923AF">
        <w:rPr>
          <w:rFonts w:cstheme="minorHAnsi"/>
        </w:rPr>
        <w:t xml:space="preserve"> the scholars that have helped contribute to this dissertation. As well as </w:t>
      </w:r>
      <w:proofErr w:type="gramStart"/>
      <w:r w:rsidRPr="002923AF">
        <w:rPr>
          <w:rFonts w:cstheme="minorHAnsi"/>
        </w:rPr>
        <w:t>all of</w:t>
      </w:r>
      <w:proofErr w:type="gramEnd"/>
      <w:r w:rsidRPr="002923AF">
        <w:rPr>
          <w:rFonts w:cstheme="minorHAnsi"/>
        </w:rPr>
        <w:t xml:space="preserve"> the people around the world working to help preserve </w:t>
      </w:r>
      <w:r w:rsidR="002923AF" w:rsidRPr="002923AF">
        <w:rPr>
          <w:rFonts w:cstheme="minorHAnsi"/>
          <w:noProof/>
        </w:rPr>
        <w:t>H</w:t>
      </w:r>
      <w:r w:rsidRPr="002923AF">
        <w:rPr>
          <w:rFonts w:cstheme="minorHAnsi"/>
          <w:noProof/>
        </w:rPr>
        <w:t>olocaust</w:t>
      </w:r>
      <w:r w:rsidRPr="002923AF">
        <w:rPr>
          <w:rFonts w:cstheme="minorHAnsi"/>
        </w:rPr>
        <w:t xml:space="preserve"> memory and remind people of the horrors that fell upon Europe in the 1930’s 40’s as well as prior and since.</w:t>
      </w:r>
    </w:p>
    <w:p w:rsidR="001941EB" w:rsidRPr="002923AF" w:rsidRDefault="001941EB" w:rsidP="000608D7">
      <w:pPr>
        <w:spacing w:line="480" w:lineRule="auto"/>
        <w:ind w:left="142"/>
        <w:rPr>
          <w:rFonts w:cstheme="minorHAnsi"/>
          <w:b/>
          <w:u w:val="single"/>
        </w:rPr>
      </w:pPr>
      <w:r w:rsidRPr="002923AF">
        <w:rPr>
          <w:rFonts w:cstheme="minorHAnsi"/>
          <w:b/>
          <w:u w:val="single"/>
        </w:rPr>
        <w:br w:type="page"/>
      </w:r>
    </w:p>
    <w:p w:rsidR="002E2BA5" w:rsidRPr="00F32FB6" w:rsidRDefault="002E2BA5" w:rsidP="000608D7">
      <w:pPr>
        <w:pStyle w:val="Heading1"/>
        <w:spacing w:line="480" w:lineRule="auto"/>
        <w:ind w:left="142"/>
        <w:rPr>
          <w:rFonts w:asciiTheme="minorHAnsi" w:hAnsiTheme="minorHAnsi"/>
          <w:color w:val="auto"/>
          <w:u w:val="single"/>
        </w:rPr>
      </w:pPr>
      <w:bookmarkStart w:id="3" w:name="_Toc513556190"/>
      <w:r w:rsidRPr="00F32FB6">
        <w:rPr>
          <w:rFonts w:asciiTheme="minorHAnsi" w:hAnsiTheme="minorHAnsi"/>
          <w:color w:val="auto"/>
          <w:u w:val="single"/>
        </w:rPr>
        <w:lastRenderedPageBreak/>
        <w:t>Introduction</w:t>
      </w:r>
      <w:bookmarkEnd w:id="3"/>
    </w:p>
    <w:p w:rsidR="002E2BA5" w:rsidRPr="002923AF" w:rsidRDefault="002E2BA5" w:rsidP="000608D7">
      <w:pPr>
        <w:spacing w:line="480" w:lineRule="auto"/>
        <w:ind w:left="142"/>
        <w:rPr>
          <w:rFonts w:cstheme="minorHAnsi"/>
        </w:rPr>
      </w:pPr>
      <w:r w:rsidRPr="002923AF">
        <w:rPr>
          <w:rFonts w:cstheme="minorHAnsi"/>
        </w:rPr>
        <w:t>The 15</w:t>
      </w:r>
      <w:r w:rsidRPr="002923AF">
        <w:rPr>
          <w:rFonts w:cstheme="minorHAnsi"/>
          <w:vertAlign w:val="superscript"/>
        </w:rPr>
        <w:t>th</w:t>
      </w:r>
      <w:r w:rsidRPr="002923AF">
        <w:rPr>
          <w:rFonts w:cstheme="minorHAnsi"/>
        </w:rPr>
        <w:t xml:space="preserve"> September 1935 saw the public announcement of the Nuremberg Laws, that would change the shape of Europe directly for the next twelve years and have repercussions to this day. Laws are conventionally conceived, wrote, debated and approved by educated professionals. If one was to take almost any government in the world you will find </w:t>
      </w:r>
      <w:proofErr w:type="gramStart"/>
      <w:r w:rsidRPr="002923AF">
        <w:rPr>
          <w:rFonts w:cstheme="minorHAnsi"/>
        </w:rPr>
        <w:t>the majority of</w:t>
      </w:r>
      <w:proofErr w:type="gramEnd"/>
      <w:r w:rsidRPr="002923AF">
        <w:rPr>
          <w:rFonts w:cstheme="minorHAnsi"/>
        </w:rPr>
        <w:t xml:space="preserve"> its member have at the minimum a Bachelor’s degree (or national equivalent). But what of the men who devised the laws </w:t>
      </w:r>
      <w:r w:rsidRPr="002923AF">
        <w:rPr>
          <w:rFonts w:cstheme="minorHAnsi"/>
          <w:i/>
        </w:rPr>
        <w:t xml:space="preserve">‘for the protection of German blood and German honour’, </w:t>
      </w:r>
      <w:r w:rsidRPr="002923AF">
        <w:rPr>
          <w:rFonts w:cstheme="minorHAnsi"/>
        </w:rPr>
        <w:t xml:space="preserve">this groups of </w:t>
      </w:r>
      <w:r w:rsidRPr="002923AF">
        <w:rPr>
          <w:rFonts w:cstheme="minorHAnsi"/>
          <w:noProof/>
        </w:rPr>
        <w:t>lawmakers</w:t>
      </w:r>
      <w:r w:rsidRPr="002923AF">
        <w:rPr>
          <w:rFonts w:cstheme="minorHAnsi"/>
        </w:rPr>
        <w:t xml:space="preserve"> consisted of some who only just managed to complete secondary school, an agronomist and a doctor of </w:t>
      </w:r>
      <w:r w:rsidRPr="002923AF">
        <w:rPr>
          <w:rFonts w:cstheme="minorHAnsi"/>
          <w:noProof/>
        </w:rPr>
        <w:t>lawmaking</w:t>
      </w:r>
      <w:r w:rsidRPr="002923AF">
        <w:rPr>
          <w:rFonts w:cstheme="minorHAnsi"/>
        </w:rPr>
        <w:t xml:space="preserve"> mix of skill sets and intellectual ability who devised possibly the most iconic and influential law of the 20</w:t>
      </w:r>
      <w:r w:rsidRPr="002923AF">
        <w:rPr>
          <w:rFonts w:cstheme="minorHAnsi"/>
          <w:vertAlign w:val="superscript"/>
        </w:rPr>
        <w:t>th</w:t>
      </w:r>
      <w:r w:rsidR="001941EB" w:rsidRPr="002923AF">
        <w:rPr>
          <w:rFonts w:cstheme="minorHAnsi"/>
        </w:rPr>
        <w:t xml:space="preserve"> century</w:t>
      </w:r>
      <w:r w:rsidR="001941EB" w:rsidRPr="002923AF">
        <w:rPr>
          <w:rFonts w:cstheme="minorHAnsi"/>
          <w:noProof/>
        </w:rPr>
        <w:t>.</w:t>
      </w:r>
      <w:r w:rsidR="006B0707" w:rsidRPr="002923AF">
        <w:rPr>
          <w:rFonts w:cstheme="minorHAnsi"/>
          <w:noProof/>
        </w:rPr>
        <w:t xml:space="preserve"> </w:t>
      </w:r>
      <w:r w:rsidRPr="002923AF">
        <w:rPr>
          <w:rFonts w:cstheme="minorHAnsi"/>
          <w:noProof/>
        </w:rPr>
        <w:t>This</w:t>
      </w:r>
      <w:r w:rsidRPr="002923AF">
        <w:rPr>
          <w:rFonts w:cstheme="minorHAnsi"/>
        </w:rPr>
        <w:t xml:space="preserve"> pattern of varied education would flow through the entire history of the Holocaust between 1933 and 1945, with </w:t>
      </w:r>
      <w:proofErr w:type="spellStart"/>
      <w:r w:rsidRPr="002923AF">
        <w:rPr>
          <w:rFonts w:cstheme="minorHAnsi"/>
        </w:rPr>
        <w:t>Dr.</w:t>
      </w:r>
      <w:proofErr w:type="spellEnd"/>
      <w:r w:rsidRPr="002923AF">
        <w:rPr>
          <w:rFonts w:cstheme="minorHAnsi"/>
        </w:rPr>
        <w:t xml:space="preserve"> Goebbels inspiring millions to turn on their friends and neighbours, while Heydrich of relatively little education came to head the Reich Main Security Office and personally directed the SS Einsatzgruppen responsible for the deaths of around 1.3 million Jews.</w:t>
      </w:r>
      <w:r w:rsidRPr="002923AF">
        <w:rPr>
          <w:rStyle w:val="FootnoteReference"/>
          <w:rFonts w:cstheme="minorHAnsi"/>
        </w:rPr>
        <w:footnoteReference w:id="1"/>
      </w:r>
      <w:r w:rsidRPr="002923AF">
        <w:rPr>
          <w:rFonts w:cstheme="minorHAnsi"/>
        </w:rPr>
        <w:t xml:space="preserve"> This</w:t>
      </w:r>
      <w:r w:rsidR="006B0707" w:rsidRPr="002923AF">
        <w:rPr>
          <w:rFonts w:cstheme="minorHAnsi"/>
        </w:rPr>
        <w:t>, therefore,</w:t>
      </w:r>
      <w:r w:rsidRPr="002923AF">
        <w:rPr>
          <w:rFonts w:cstheme="minorHAnsi"/>
        </w:rPr>
        <w:t xml:space="preserve"> begs the question did the levels of education </w:t>
      </w:r>
      <w:r w:rsidR="006B0707" w:rsidRPr="002923AF">
        <w:rPr>
          <w:rFonts w:cstheme="minorHAnsi"/>
          <w:noProof/>
        </w:rPr>
        <w:t>a</w:t>
      </w:r>
      <w:r w:rsidRPr="002923AF">
        <w:rPr>
          <w:rFonts w:cstheme="minorHAnsi"/>
          <w:noProof/>
        </w:rPr>
        <w:t>ffect</w:t>
      </w:r>
      <w:r w:rsidRPr="002923AF">
        <w:rPr>
          <w:rFonts w:cstheme="minorHAnsi"/>
        </w:rPr>
        <w:t xml:space="preserve"> how these two men impacted the Holocaust and did it actually make one of them more influential than the others, further to this was the case across the board or was influence’s comparison to education just a sporadic mess with no true correlation. Is it the case that a greater education meant that an individual was more influential on the Holocaust because they used their intellectual ability to manipulate, plan and command? Or was it that the less educated had </w:t>
      </w:r>
      <w:r w:rsidR="006B0707" w:rsidRPr="002923AF">
        <w:rPr>
          <w:rFonts w:cstheme="minorHAnsi"/>
        </w:rPr>
        <w:t xml:space="preserve">a </w:t>
      </w:r>
      <w:r w:rsidRPr="002923AF">
        <w:rPr>
          <w:rFonts w:cstheme="minorHAnsi"/>
          <w:noProof/>
        </w:rPr>
        <w:t>greater</w:t>
      </w:r>
      <w:r w:rsidRPr="002923AF">
        <w:rPr>
          <w:rFonts w:cstheme="minorHAnsi"/>
        </w:rPr>
        <w:t xml:space="preserve"> level of influence given that they were more willing to follow orders blindly and commit entirely to the regime as is suggested by </w:t>
      </w:r>
      <w:r w:rsidRPr="002923AF">
        <w:rPr>
          <w:rFonts w:cstheme="minorHAnsi"/>
          <w:noProof/>
        </w:rPr>
        <w:t>Goldhagen</w:t>
      </w:r>
      <w:r w:rsidR="006B0707" w:rsidRPr="002923AF">
        <w:rPr>
          <w:rFonts w:cstheme="minorHAnsi"/>
          <w:noProof/>
        </w:rPr>
        <w:t>'</w:t>
      </w:r>
      <w:r w:rsidRPr="002923AF">
        <w:rPr>
          <w:rFonts w:cstheme="minorHAnsi"/>
          <w:noProof/>
        </w:rPr>
        <w:t>s</w:t>
      </w:r>
      <w:r w:rsidRPr="002923AF">
        <w:rPr>
          <w:rFonts w:cstheme="minorHAnsi"/>
        </w:rPr>
        <w:t>’ willing executioner idea.</w:t>
      </w:r>
      <w:r w:rsidRPr="002923AF">
        <w:rPr>
          <w:rStyle w:val="FootnoteReference"/>
          <w:rFonts w:cstheme="minorHAnsi"/>
        </w:rPr>
        <w:footnoteReference w:id="2"/>
      </w:r>
      <w:r w:rsidRPr="002923AF">
        <w:rPr>
          <w:rFonts w:cstheme="minorHAnsi"/>
        </w:rPr>
        <w:t xml:space="preserve"> </w:t>
      </w:r>
    </w:p>
    <w:p w:rsidR="002E2BA5" w:rsidRPr="002923AF" w:rsidRDefault="002E2BA5" w:rsidP="000608D7">
      <w:pPr>
        <w:spacing w:line="480" w:lineRule="auto"/>
        <w:ind w:left="142"/>
        <w:rPr>
          <w:rFonts w:cstheme="minorHAnsi"/>
        </w:rPr>
      </w:pPr>
      <w:r w:rsidRPr="002923AF">
        <w:rPr>
          <w:rFonts w:cstheme="minorHAnsi"/>
        </w:rPr>
        <w:lastRenderedPageBreak/>
        <w:t xml:space="preserve">While we may never know what the exact motivations individuals had for their actions during the Holocaust with this research I intend to help develop the historiography as to how people were so successful in implementing the Holocaust and how they managed to influence others using their own </w:t>
      </w:r>
      <w:r w:rsidRPr="002923AF">
        <w:rPr>
          <w:rFonts w:cstheme="minorHAnsi"/>
          <w:noProof/>
        </w:rPr>
        <w:t>inte</w:t>
      </w:r>
      <w:r w:rsidR="006B0707" w:rsidRPr="002923AF">
        <w:rPr>
          <w:rFonts w:cstheme="minorHAnsi"/>
          <w:noProof/>
        </w:rPr>
        <w:t>l</w:t>
      </w:r>
      <w:r w:rsidRPr="002923AF">
        <w:rPr>
          <w:rFonts w:cstheme="minorHAnsi"/>
          <w:noProof/>
        </w:rPr>
        <w:t>lect</w:t>
      </w:r>
      <w:r w:rsidRPr="002923AF">
        <w:rPr>
          <w:rFonts w:cstheme="minorHAnsi"/>
        </w:rPr>
        <w:t xml:space="preserve"> into this diabolical industry of death. </w:t>
      </w:r>
    </w:p>
    <w:p w:rsidR="002E2BA5" w:rsidRPr="002923AF" w:rsidRDefault="002E2BA5" w:rsidP="000608D7">
      <w:pPr>
        <w:spacing w:line="480" w:lineRule="auto"/>
        <w:ind w:left="142"/>
        <w:rPr>
          <w:rFonts w:cstheme="minorHAnsi"/>
          <w:bCs/>
        </w:rPr>
      </w:pPr>
      <w:r w:rsidRPr="002923AF">
        <w:rPr>
          <w:rFonts w:cstheme="minorHAnsi"/>
        </w:rPr>
        <w:t>Further to this what was it about the German and surrounding education systems in the late 19</w:t>
      </w:r>
      <w:r w:rsidRPr="002923AF">
        <w:rPr>
          <w:rFonts w:cstheme="minorHAnsi"/>
          <w:vertAlign w:val="superscript"/>
        </w:rPr>
        <w:t>th</w:t>
      </w:r>
      <w:r w:rsidRPr="002923AF">
        <w:rPr>
          <w:rFonts w:cstheme="minorHAnsi"/>
        </w:rPr>
        <w:t xml:space="preserve"> and early 20</w:t>
      </w:r>
      <w:r w:rsidRPr="002923AF">
        <w:rPr>
          <w:rFonts w:cstheme="minorHAnsi"/>
          <w:vertAlign w:val="superscript"/>
        </w:rPr>
        <w:t>th</w:t>
      </w:r>
      <w:r w:rsidRPr="002923AF">
        <w:rPr>
          <w:rFonts w:cstheme="minorHAnsi"/>
        </w:rPr>
        <w:t xml:space="preserve"> century’s when </w:t>
      </w:r>
      <w:proofErr w:type="gramStart"/>
      <w:r w:rsidRPr="002923AF">
        <w:rPr>
          <w:rFonts w:cstheme="minorHAnsi"/>
        </w:rPr>
        <w:t>the majority of</w:t>
      </w:r>
      <w:proofErr w:type="gramEnd"/>
      <w:r w:rsidRPr="002923AF">
        <w:rPr>
          <w:rFonts w:cstheme="minorHAnsi"/>
        </w:rPr>
        <w:t xml:space="preserve"> leading Nazis were educated, that meant they were susceptible and enfranchised into to the brand anti-Semitism and prejudice that would underpin the Holocaust. While passive anti-Semitism had been relatively </w:t>
      </w:r>
      <w:r w:rsidRPr="002923AF">
        <w:rPr>
          <w:rFonts w:cstheme="minorHAnsi"/>
          <w:noProof/>
        </w:rPr>
        <w:t>commonplace</w:t>
      </w:r>
      <w:r w:rsidRPr="002923AF">
        <w:rPr>
          <w:rFonts w:cstheme="minorHAnsi"/>
        </w:rPr>
        <w:t xml:space="preserve"> through central Europe during the 19</w:t>
      </w:r>
      <w:r w:rsidRPr="002923AF">
        <w:rPr>
          <w:rFonts w:cstheme="minorHAnsi"/>
          <w:vertAlign w:val="superscript"/>
        </w:rPr>
        <w:t>th</w:t>
      </w:r>
      <w:r w:rsidRPr="002923AF">
        <w:rPr>
          <w:rFonts w:cstheme="minorHAnsi"/>
        </w:rPr>
        <w:t xml:space="preserve"> century it would be fair to suggest that the actions of the 1930’s and 1940’s seemed </w:t>
      </w:r>
      <w:r w:rsidR="006B0707" w:rsidRPr="002923AF">
        <w:rPr>
          <w:rFonts w:cstheme="minorHAnsi"/>
          <w:noProof/>
        </w:rPr>
        <w:t>i</w:t>
      </w:r>
      <w:r w:rsidRPr="002923AF">
        <w:rPr>
          <w:rFonts w:cstheme="minorHAnsi"/>
          <w:noProof/>
        </w:rPr>
        <w:t>nconceivable</w:t>
      </w:r>
      <w:r w:rsidRPr="002923AF">
        <w:rPr>
          <w:rFonts w:cstheme="minorHAnsi"/>
        </w:rPr>
        <w:t xml:space="preserve">. Even with the growth of academic ethnic ranking and indirect anti-Semitism such as Dr Robert Knox’s </w:t>
      </w:r>
      <w:r w:rsidRPr="002923AF">
        <w:rPr>
          <w:rFonts w:cstheme="minorHAnsi"/>
          <w:i/>
        </w:rPr>
        <w:t xml:space="preserve">‘The races of men’, </w:t>
      </w:r>
      <w:r w:rsidRPr="002923AF">
        <w:rPr>
          <w:rFonts w:cstheme="minorHAnsi"/>
        </w:rPr>
        <w:t xml:space="preserve">in which </w:t>
      </w:r>
      <w:r w:rsidRPr="002923AF">
        <w:rPr>
          <w:rFonts w:cstheme="minorHAnsi"/>
          <w:noProof/>
        </w:rPr>
        <w:t>he</w:t>
      </w:r>
      <w:r w:rsidR="006B0707" w:rsidRPr="002923AF">
        <w:rPr>
          <w:rFonts w:cstheme="minorHAnsi"/>
        </w:rPr>
        <w:t xml:space="preserve"> binds</w:t>
      </w:r>
      <w:r w:rsidRPr="002923AF">
        <w:rPr>
          <w:rFonts w:cstheme="minorHAnsi"/>
        </w:rPr>
        <w:t xml:space="preserve"> together the Jews and Gypsy and suggests that these groups give ‘the Saxon the same horror that the Saxon has for the Negro’, ‘a lazy people with no work ethic’ and ‘without redeeming quality’.</w:t>
      </w:r>
      <w:r w:rsidRPr="002923AF">
        <w:rPr>
          <w:rStyle w:val="FootnoteReference"/>
          <w:rFonts w:cstheme="minorHAnsi"/>
        </w:rPr>
        <w:footnoteReference w:id="3"/>
      </w:r>
      <w:r w:rsidRPr="002923AF">
        <w:rPr>
          <w:rFonts w:cstheme="minorHAnsi"/>
        </w:rPr>
        <w:t xml:space="preserve"> Even the renowned biologist Charles Darwin wrote ‘</w:t>
      </w:r>
      <w:r w:rsidRPr="002923AF">
        <w:rPr>
          <w:rFonts w:cstheme="minorHAnsi"/>
          <w:bCs/>
        </w:rPr>
        <w:t>At some future period, not very distant as measured by centuries, the civilized races of man will almost certainly exterminate and replace the savage races throughout the world’.</w:t>
      </w:r>
      <w:r w:rsidRPr="002923AF">
        <w:rPr>
          <w:rStyle w:val="FootnoteReference"/>
          <w:rFonts w:cstheme="minorHAnsi"/>
          <w:bCs/>
        </w:rPr>
        <w:footnoteReference w:id="4"/>
      </w:r>
      <w:r w:rsidRPr="002923AF">
        <w:rPr>
          <w:rFonts w:cstheme="minorHAnsi"/>
          <w:bCs/>
        </w:rPr>
        <w:t xml:space="preserve"> This would suggest that the educated Nazis particularly would have at some point been subject to </w:t>
      </w:r>
      <w:r w:rsidRPr="002923AF">
        <w:rPr>
          <w:rFonts w:cstheme="minorHAnsi"/>
          <w:bCs/>
          <w:noProof/>
        </w:rPr>
        <w:t>these thought</w:t>
      </w:r>
      <w:r w:rsidR="006B0707" w:rsidRPr="002923AF">
        <w:rPr>
          <w:rFonts w:cstheme="minorHAnsi"/>
          <w:bCs/>
          <w:noProof/>
        </w:rPr>
        <w:t>s</w:t>
      </w:r>
      <w:r w:rsidRPr="002923AF">
        <w:rPr>
          <w:rFonts w:cstheme="minorHAnsi"/>
          <w:bCs/>
        </w:rPr>
        <w:t xml:space="preserve"> and ideas, at some point in their academic careers. It is possible even to suggest that some party members were indoctrinated into the Nazi ‘idea’ even before it was conceived. If observed from a philosophical </w:t>
      </w:r>
      <w:r w:rsidRPr="002923AF">
        <w:rPr>
          <w:rFonts w:cstheme="minorHAnsi"/>
          <w:bCs/>
          <w:noProof/>
        </w:rPr>
        <w:t>viewpoint</w:t>
      </w:r>
      <w:r w:rsidRPr="002923AF">
        <w:rPr>
          <w:rFonts w:cstheme="minorHAnsi"/>
          <w:bCs/>
        </w:rPr>
        <w:t xml:space="preserve"> one could even go as far to suggest that it was this education that fundamentally established the mind state of the designers of the Holocaust. Callan and Arena would even go as far to say that if we were to take negative connotations away for the word indoctrinated, it would be fair to say that the education they received could fully </w:t>
      </w:r>
      <w:r w:rsidRPr="002923AF">
        <w:rPr>
          <w:rFonts w:cstheme="minorHAnsi"/>
          <w:bCs/>
          <w:noProof/>
        </w:rPr>
        <w:t>indoctrinate</w:t>
      </w:r>
      <w:r w:rsidRPr="002923AF">
        <w:rPr>
          <w:rFonts w:cstheme="minorHAnsi"/>
          <w:bCs/>
        </w:rPr>
        <w:t xml:space="preserve"> even if inadvertently it to the necessary life that would serve them </w:t>
      </w:r>
      <w:r w:rsidRPr="002923AF">
        <w:rPr>
          <w:rFonts w:cstheme="minorHAnsi"/>
          <w:bCs/>
        </w:rPr>
        <w:lastRenderedPageBreak/>
        <w:t xml:space="preserve">in both their agreement and influence on the </w:t>
      </w:r>
      <w:r w:rsidR="006B0707" w:rsidRPr="002923AF">
        <w:rPr>
          <w:rFonts w:cstheme="minorHAnsi"/>
          <w:bCs/>
          <w:noProof/>
        </w:rPr>
        <w:t>H</w:t>
      </w:r>
      <w:r w:rsidRPr="002923AF">
        <w:rPr>
          <w:rFonts w:cstheme="minorHAnsi"/>
          <w:bCs/>
          <w:noProof/>
        </w:rPr>
        <w:t>olocaust</w:t>
      </w:r>
      <w:r w:rsidRPr="002923AF">
        <w:rPr>
          <w:rFonts w:cstheme="minorHAnsi"/>
          <w:bCs/>
        </w:rPr>
        <w:t>.</w:t>
      </w:r>
      <w:r w:rsidRPr="002923AF">
        <w:rPr>
          <w:rStyle w:val="FootnoteReference"/>
          <w:rFonts w:cstheme="minorHAnsi"/>
          <w:bCs/>
        </w:rPr>
        <w:footnoteReference w:id="5"/>
      </w:r>
      <w:r w:rsidRPr="002923AF">
        <w:rPr>
          <w:rFonts w:cstheme="minorHAnsi"/>
          <w:bCs/>
        </w:rPr>
        <w:t xml:space="preserve">  Largely because they have been so effectively convinced that they do not perceive the </w:t>
      </w:r>
      <w:r w:rsidR="006B0707" w:rsidRPr="002923AF">
        <w:rPr>
          <w:rFonts w:cstheme="minorHAnsi"/>
          <w:bCs/>
          <w:noProof/>
        </w:rPr>
        <w:t>H</w:t>
      </w:r>
      <w:r w:rsidRPr="002923AF">
        <w:rPr>
          <w:rFonts w:cstheme="minorHAnsi"/>
          <w:bCs/>
          <w:noProof/>
        </w:rPr>
        <w:t>olocaust</w:t>
      </w:r>
      <w:r w:rsidRPr="002923AF">
        <w:rPr>
          <w:rFonts w:cstheme="minorHAnsi"/>
          <w:bCs/>
        </w:rPr>
        <w:t xml:space="preserve"> as evil, and moreover then see their actions as right by what they </w:t>
      </w:r>
      <w:r w:rsidRPr="002923AF">
        <w:rPr>
          <w:rFonts w:cstheme="minorHAnsi"/>
          <w:bCs/>
          <w:noProof/>
        </w:rPr>
        <w:t>d</w:t>
      </w:r>
      <w:r w:rsidR="006B0707" w:rsidRPr="002923AF">
        <w:rPr>
          <w:rFonts w:cstheme="minorHAnsi"/>
          <w:bCs/>
          <w:noProof/>
        </w:rPr>
        <w:t>id</w:t>
      </w:r>
      <w:r w:rsidRPr="002923AF">
        <w:rPr>
          <w:rFonts w:cstheme="minorHAnsi"/>
          <w:bCs/>
        </w:rPr>
        <w:t xml:space="preserve">. Possibly explaining why situations such Adolf Eichmann when entering his </w:t>
      </w:r>
      <w:r w:rsidRPr="002923AF">
        <w:rPr>
          <w:rFonts w:cstheme="minorHAnsi"/>
          <w:bCs/>
          <w:noProof/>
        </w:rPr>
        <w:t>pleas</w:t>
      </w:r>
      <w:r w:rsidRPr="002923AF">
        <w:rPr>
          <w:rFonts w:cstheme="minorHAnsi"/>
          <w:bCs/>
        </w:rPr>
        <w:t xml:space="preserve"> during his trial as ‘not guilty in the sense of the indictment’.</w:t>
      </w:r>
      <w:r w:rsidRPr="002923AF">
        <w:rPr>
          <w:rStyle w:val="FootnoteReference"/>
          <w:rFonts w:cstheme="minorHAnsi"/>
          <w:bCs/>
        </w:rPr>
        <w:footnoteReference w:id="6"/>
      </w:r>
    </w:p>
    <w:p w:rsidR="002E2BA5" w:rsidRPr="002923AF" w:rsidRDefault="002E2BA5" w:rsidP="000608D7">
      <w:pPr>
        <w:spacing w:line="480" w:lineRule="auto"/>
        <w:ind w:left="142"/>
        <w:rPr>
          <w:rFonts w:cstheme="minorHAnsi"/>
          <w:bCs/>
        </w:rPr>
      </w:pPr>
      <w:r w:rsidRPr="002923AF">
        <w:rPr>
          <w:rFonts w:cstheme="minorHAnsi"/>
          <w:bCs/>
        </w:rPr>
        <w:t xml:space="preserve">However, we must immediately </w:t>
      </w:r>
      <w:r w:rsidRPr="002923AF">
        <w:rPr>
          <w:rFonts w:cstheme="minorHAnsi"/>
          <w:bCs/>
          <w:noProof/>
        </w:rPr>
        <w:t>recognise</w:t>
      </w:r>
      <w:r w:rsidRPr="002923AF">
        <w:rPr>
          <w:rFonts w:cstheme="minorHAnsi"/>
          <w:bCs/>
        </w:rPr>
        <w:t xml:space="preserve"> that this early public engagement with anti-Semitic and xenophobic material must have been limited otherwise literature such as Mien </w:t>
      </w:r>
      <w:proofErr w:type="spellStart"/>
      <w:r w:rsidRPr="002923AF">
        <w:rPr>
          <w:rFonts w:cstheme="minorHAnsi"/>
          <w:bCs/>
        </w:rPr>
        <w:t>Kampf</w:t>
      </w:r>
      <w:proofErr w:type="spellEnd"/>
      <w:r w:rsidRPr="002923AF">
        <w:rPr>
          <w:rFonts w:cstheme="minorHAnsi"/>
          <w:bCs/>
        </w:rPr>
        <w:t xml:space="preserve"> would have sold better during </w:t>
      </w:r>
      <w:r w:rsidR="006B0707" w:rsidRPr="002923AF">
        <w:rPr>
          <w:rFonts w:cstheme="minorHAnsi"/>
          <w:bCs/>
          <w:noProof/>
        </w:rPr>
        <w:t>the</w:t>
      </w:r>
      <w:r w:rsidRPr="002923AF">
        <w:rPr>
          <w:rFonts w:cstheme="minorHAnsi"/>
          <w:bCs/>
          <w:noProof/>
        </w:rPr>
        <w:t xml:space="preserve"> initial</w:t>
      </w:r>
      <w:r w:rsidRPr="002923AF">
        <w:rPr>
          <w:rFonts w:cstheme="minorHAnsi"/>
          <w:bCs/>
        </w:rPr>
        <w:t xml:space="preserve"> release it only sold 9,473 copies in the first</w:t>
      </w:r>
      <w:r w:rsidR="00957F91" w:rsidRPr="002923AF">
        <w:rPr>
          <w:rFonts w:cstheme="minorHAnsi"/>
          <w:bCs/>
        </w:rPr>
        <w:t xml:space="preserve"> year a relatively small amount.</w:t>
      </w:r>
      <w:r w:rsidRPr="002923AF">
        <w:rPr>
          <w:rFonts w:cstheme="minorHAnsi"/>
          <w:bCs/>
        </w:rPr>
        <w:t xml:space="preserve"> This would</w:t>
      </w:r>
      <w:r w:rsidR="006B0707" w:rsidRPr="002923AF">
        <w:rPr>
          <w:rFonts w:cstheme="minorHAnsi"/>
          <w:bCs/>
        </w:rPr>
        <w:t>, therefore,</w:t>
      </w:r>
      <w:r w:rsidRPr="002923AF">
        <w:rPr>
          <w:rFonts w:cstheme="minorHAnsi"/>
          <w:bCs/>
        </w:rPr>
        <w:t xml:space="preserve"> suggest that the </w:t>
      </w:r>
      <w:proofErr w:type="gramStart"/>
      <w:r w:rsidRPr="002923AF">
        <w:rPr>
          <w:rFonts w:cstheme="minorHAnsi"/>
          <w:bCs/>
          <w:noProof/>
        </w:rPr>
        <w:t>gener</w:t>
      </w:r>
      <w:r w:rsidR="006B0707" w:rsidRPr="002923AF">
        <w:rPr>
          <w:rFonts w:cstheme="minorHAnsi"/>
          <w:bCs/>
          <w:noProof/>
        </w:rPr>
        <w:t>al</w:t>
      </w:r>
      <w:r w:rsidRPr="002923AF">
        <w:rPr>
          <w:rFonts w:cstheme="minorHAnsi"/>
          <w:bCs/>
        </w:rPr>
        <w:t xml:space="preserve"> public</w:t>
      </w:r>
      <w:proofErr w:type="gramEnd"/>
      <w:r w:rsidRPr="002923AF">
        <w:rPr>
          <w:rFonts w:cstheme="minorHAnsi"/>
          <w:bCs/>
        </w:rPr>
        <w:t xml:space="preserve"> </w:t>
      </w:r>
      <w:r w:rsidRPr="002923AF">
        <w:rPr>
          <w:rFonts w:cstheme="minorHAnsi"/>
          <w:bCs/>
          <w:noProof/>
        </w:rPr>
        <w:t>w</w:t>
      </w:r>
      <w:r w:rsidR="006B0707" w:rsidRPr="002923AF">
        <w:rPr>
          <w:rFonts w:cstheme="minorHAnsi"/>
          <w:bCs/>
          <w:noProof/>
        </w:rPr>
        <w:t>as</w:t>
      </w:r>
      <w:r w:rsidRPr="002923AF">
        <w:rPr>
          <w:rFonts w:cstheme="minorHAnsi"/>
          <w:bCs/>
        </w:rPr>
        <w:t xml:space="preserve"> not enfranchised as </w:t>
      </w:r>
      <w:r w:rsidR="006B0707" w:rsidRPr="002923AF">
        <w:rPr>
          <w:rFonts w:cstheme="minorHAnsi"/>
          <w:bCs/>
        </w:rPr>
        <w:t xml:space="preserve">a </w:t>
      </w:r>
      <w:r w:rsidRPr="002923AF">
        <w:rPr>
          <w:rFonts w:cstheme="minorHAnsi"/>
          <w:bCs/>
          <w:noProof/>
        </w:rPr>
        <w:t>whole</w:t>
      </w:r>
      <w:r w:rsidRPr="002923AF">
        <w:rPr>
          <w:rFonts w:cstheme="minorHAnsi"/>
          <w:bCs/>
        </w:rPr>
        <w:t xml:space="preserve"> into the themes of ethnic hate, and were not entirely susceptible to the people leading the hate movements.</w:t>
      </w:r>
    </w:p>
    <w:p w:rsidR="002E2BA5" w:rsidRPr="002923AF" w:rsidRDefault="002E2BA5" w:rsidP="000608D7">
      <w:pPr>
        <w:spacing w:line="480" w:lineRule="auto"/>
        <w:ind w:left="142"/>
        <w:rPr>
          <w:rFonts w:cstheme="minorHAnsi"/>
          <w:bCs/>
        </w:rPr>
      </w:pPr>
      <w:r w:rsidRPr="002923AF">
        <w:rPr>
          <w:rFonts w:cstheme="minorHAnsi"/>
          <w:bCs/>
        </w:rPr>
        <w:t xml:space="preserve"> </w:t>
      </w:r>
      <w:r w:rsidRPr="002923AF">
        <w:rPr>
          <w:rFonts w:cstheme="minorHAnsi"/>
          <w:bCs/>
          <w:noProof/>
        </w:rPr>
        <w:t>Still</w:t>
      </w:r>
      <w:r w:rsidR="006B0707" w:rsidRPr="002923AF">
        <w:rPr>
          <w:rFonts w:cstheme="minorHAnsi"/>
          <w:bCs/>
          <w:noProof/>
        </w:rPr>
        <w:t>,</w:t>
      </w:r>
      <w:r w:rsidRPr="002923AF">
        <w:rPr>
          <w:rFonts w:cstheme="minorHAnsi"/>
          <w:bCs/>
        </w:rPr>
        <w:t xml:space="preserve"> the underpinning theme of all of this is the education tha</w:t>
      </w:r>
      <w:r w:rsidR="005056FC">
        <w:rPr>
          <w:rFonts w:cstheme="minorHAnsi"/>
          <w:bCs/>
        </w:rPr>
        <w:t xml:space="preserve">t individuals received, in many </w:t>
      </w:r>
      <w:r w:rsidR="005056FC" w:rsidRPr="008A687C">
        <w:rPr>
          <w:rFonts w:cstheme="minorHAnsi"/>
          <w:bCs/>
          <w:noProof/>
        </w:rPr>
        <w:t>cases</w:t>
      </w:r>
      <w:r w:rsidR="005056FC">
        <w:rPr>
          <w:rFonts w:cstheme="minorHAnsi"/>
          <w:bCs/>
        </w:rPr>
        <w:t xml:space="preserve"> it was the most significant factor in their assent</w:t>
      </w:r>
      <w:r w:rsidRPr="002923AF">
        <w:rPr>
          <w:rFonts w:cstheme="minorHAnsi"/>
          <w:bCs/>
        </w:rPr>
        <w:t xml:space="preserve">. In which case it added even more </w:t>
      </w:r>
      <w:r w:rsidRPr="002923AF">
        <w:rPr>
          <w:rFonts w:cstheme="minorHAnsi"/>
          <w:bCs/>
          <w:noProof/>
        </w:rPr>
        <w:t>importan</w:t>
      </w:r>
      <w:r w:rsidR="006B0707" w:rsidRPr="002923AF">
        <w:rPr>
          <w:rFonts w:cstheme="minorHAnsi"/>
          <w:bCs/>
          <w:noProof/>
        </w:rPr>
        <w:t>t</w:t>
      </w:r>
      <w:r w:rsidRPr="002923AF">
        <w:rPr>
          <w:rFonts w:cstheme="minorHAnsi"/>
          <w:bCs/>
        </w:rPr>
        <w:t xml:space="preserve"> to the question how did the educational levels and </w:t>
      </w:r>
      <w:r w:rsidRPr="002923AF">
        <w:rPr>
          <w:rFonts w:cstheme="minorHAnsi"/>
          <w:bCs/>
          <w:noProof/>
        </w:rPr>
        <w:t>backgrounds</w:t>
      </w:r>
      <w:r w:rsidRPr="002923AF">
        <w:rPr>
          <w:rFonts w:cstheme="minorHAnsi"/>
          <w:bCs/>
        </w:rPr>
        <w:t xml:space="preserve"> of individual Nazis </w:t>
      </w:r>
      <w:r w:rsidR="006B0707" w:rsidRPr="002923AF">
        <w:rPr>
          <w:rFonts w:cstheme="minorHAnsi"/>
          <w:bCs/>
          <w:noProof/>
        </w:rPr>
        <w:t>a</w:t>
      </w:r>
      <w:r w:rsidRPr="002923AF">
        <w:rPr>
          <w:rFonts w:cstheme="minorHAnsi"/>
          <w:bCs/>
          <w:noProof/>
        </w:rPr>
        <w:t>ffect</w:t>
      </w:r>
      <w:r w:rsidRPr="002923AF">
        <w:rPr>
          <w:rFonts w:cstheme="minorHAnsi"/>
          <w:bCs/>
        </w:rPr>
        <w:t xml:space="preserve"> their impact on the </w:t>
      </w:r>
      <w:r w:rsidR="006B0707" w:rsidRPr="002923AF">
        <w:rPr>
          <w:rFonts w:cstheme="minorHAnsi"/>
          <w:bCs/>
          <w:noProof/>
        </w:rPr>
        <w:t>H</w:t>
      </w:r>
      <w:r w:rsidRPr="002923AF">
        <w:rPr>
          <w:rFonts w:cstheme="minorHAnsi"/>
          <w:bCs/>
          <w:noProof/>
        </w:rPr>
        <w:t>olocaust</w:t>
      </w:r>
      <w:r w:rsidRPr="002923AF">
        <w:rPr>
          <w:rFonts w:cstheme="minorHAnsi"/>
          <w:bCs/>
        </w:rPr>
        <w:t xml:space="preserve">? And can a correlation between education and influence be drawn to help ascertain the extent different educations impacted and developed the </w:t>
      </w:r>
      <w:r w:rsidRPr="002923AF">
        <w:rPr>
          <w:rFonts w:cstheme="minorHAnsi"/>
          <w:bCs/>
          <w:noProof/>
        </w:rPr>
        <w:t>Holocaust</w:t>
      </w:r>
      <w:r w:rsidR="006B0707" w:rsidRPr="002923AF">
        <w:rPr>
          <w:rFonts w:cstheme="minorHAnsi"/>
          <w:bCs/>
          <w:noProof/>
        </w:rPr>
        <w:t>?</w:t>
      </w:r>
    </w:p>
    <w:p w:rsidR="002E2BA5" w:rsidRPr="002923AF" w:rsidRDefault="002E2BA5" w:rsidP="000608D7">
      <w:pPr>
        <w:spacing w:line="480" w:lineRule="auto"/>
        <w:ind w:left="142"/>
        <w:rPr>
          <w:rFonts w:cstheme="minorHAnsi"/>
        </w:rPr>
      </w:pPr>
    </w:p>
    <w:p w:rsidR="00F32FB6" w:rsidRDefault="00F32FB6" w:rsidP="000608D7">
      <w:pPr>
        <w:pStyle w:val="Heading1"/>
        <w:spacing w:line="480" w:lineRule="auto"/>
        <w:ind w:left="142"/>
        <w:rPr>
          <w:rFonts w:asciiTheme="minorHAnsi" w:eastAsiaTheme="minorHAnsi" w:hAnsiTheme="minorHAnsi" w:cstheme="minorHAnsi"/>
          <w:color w:val="auto"/>
          <w:sz w:val="22"/>
          <w:szCs w:val="22"/>
        </w:rPr>
      </w:pPr>
    </w:p>
    <w:p w:rsidR="00F32FB6" w:rsidRDefault="00F32FB6" w:rsidP="000608D7">
      <w:pPr>
        <w:ind w:left="142"/>
      </w:pPr>
    </w:p>
    <w:p w:rsidR="00F32FB6" w:rsidRPr="00F32FB6" w:rsidRDefault="00F32FB6" w:rsidP="000608D7">
      <w:pPr>
        <w:ind w:left="142"/>
      </w:pPr>
    </w:p>
    <w:p w:rsidR="00480C68" w:rsidRPr="00F32FB6" w:rsidRDefault="00480C68" w:rsidP="000608D7">
      <w:pPr>
        <w:pStyle w:val="Heading1"/>
        <w:spacing w:line="480" w:lineRule="auto"/>
        <w:ind w:left="142"/>
        <w:rPr>
          <w:rFonts w:asciiTheme="minorHAnsi" w:hAnsiTheme="minorHAnsi"/>
          <w:color w:val="auto"/>
          <w:u w:val="single"/>
        </w:rPr>
      </w:pPr>
      <w:bookmarkStart w:id="4" w:name="_Toc513556191"/>
      <w:r w:rsidRPr="00F32FB6">
        <w:rPr>
          <w:rFonts w:asciiTheme="minorHAnsi" w:hAnsiTheme="minorHAnsi"/>
          <w:color w:val="auto"/>
          <w:u w:val="single"/>
        </w:rPr>
        <w:lastRenderedPageBreak/>
        <w:t>Aims and methodology</w:t>
      </w:r>
      <w:bookmarkEnd w:id="4"/>
      <w:r w:rsidRPr="00F32FB6">
        <w:rPr>
          <w:rFonts w:asciiTheme="minorHAnsi" w:hAnsiTheme="minorHAnsi"/>
          <w:color w:val="auto"/>
          <w:u w:val="single"/>
        </w:rPr>
        <w:t xml:space="preserve">  </w:t>
      </w:r>
    </w:p>
    <w:p w:rsidR="00480C68" w:rsidRPr="002923AF" w:rsidRDefault="00480C68" w:rsidP="000608D7">
      <w:pPr>
        <w:spacing w:line="480" w:lineRule="auto"/>
        <w:ind w:left="142"/>
        <w:rPr>
          <w:rFonts w:cstheme="minorHAnsi"/>
        </w:rPr>
      </w:pPr>
      <w:r w:rsidRPr="002923AF">
        <w:rPr>
          <w:rFonts w:cstheme="minorHAnsi"/>
        </w:rPr>
        <w:t xml:space="preserve">The primary aim of the following research is to establish whether there is a correlation between the levels of education individuals received and the impact they had on the development of the </w:t>
      </w:r>
      <w:r w:rsidR="006B0707" w:rsidRPr="002923AF">
        <w:rPr>
          <w:rFonts w:cstheme="minorHAnsi"/>
          <w:noProof/>
        </w:rPr>
        <w:t>H</w:t>
      </w:r>
      <w:r w:rsidRPr="002923AF">
        <w:rPr>
          <w:rFonts w:cstheme="minorHAnsi"/>
          <w:noProof/>
        </w:rPr>
        <w:t>olocaust</w:t>
      </w:r>
      <w:r w:rsidRPr="002923AF">
        <w:rPr>
          <w:rFonts w:cstheme="minorHAnsi"/>
        </w:rPr>
        <w:t xml:space="preserve">. Or whether in a somewhat structuralist fashion the holocaust would have delivered as it had regardless of individual intellect and knowledge. </w:t>
      </w:r>
      <w:proofErr w:type="gramStart"/>
      <w:r w:rsidRPr="002923AF">
        <w:rPr>
          <w:rFonts w:cstheme="minorHAnsi"/>
        </w:rPr>
        <w:t>In order to</w:t>
      </w:r>
      <w:proofErr w:type="gramEnd"/>
      <w:r w:rsidRPr="002923AF">
        <w:rPr>
          <w:rFonts w:cstheme="minorHAnsi"/>
        </w:rPr>
        <w:t xml:space="preserve"> ascertain this the following five research questions, underpin the following work:</w:t>
      </w:r>
    </w:p>
    <w:p w:rsidR="00480C68" w:rsidRPr="002923AF" w:rsidRDefault="00480C68" w:rsidP="000608D7">
      <w:pPr>
        <w:pStyle w:val="ListParagraph"/>
        <w:numPr>
          <w:ilvl w:val="0"/>
          <w:numId w:val="1"/>
        </w:numPr>
        <w:spacing w:line="480" w:lineRule="auto"/>
        <w:ind w:left="142" w:firstLine="0"/>
        <w:rPr>
          <w:rFonts w:cstheme="minorHAnsi"/>
        </w:rPr>
      </w:pPr>
      <w:r w:rsidRPr="002923AF">
        <w:rPr>
          <w:rFonts w:cstheme="minorHAnsi"/>
        </w:rPr>
        <w:t xml:space="preserve">How did the level of education vary between those significant to the </w:t>
      </w:r>
      <w:r w:rsidR="006B0707" w:rsidRPr="002923AF">
        <w:rPr>
          <w:rFonts w:cstheme="minorHAnsi"/>
          <w:noProof/>
        </w:rPr>
        <w:t>H</w:t>
      </w:r>
      <w:r w:rsidRPr="002923AF">
        <w:rPr>
          <w:rFonts w:cstheme="minorHAnsi"/>
          <w:noProof/>
        </w:rPr>
        <w:t>olocaust</w:t>
      </w:r>
      <w:r w:rsidRPr="002923AF">
        <w:rPr>
          <w:rFonts w:cstheme="minorHAnsi"/>
        </w:rPr>
        <w:t>?</w:t>
      </w:r>
    </w:p>
    <w:p w:rsidR="00480C68" w:rsidRPr="002923AF" w:rsidRDefault="00480C68" w:rsidP="000608D7">
      <w:pPr>
        <w:pStyle w:val="ListParagraph"/>
        <w:numPr>
          <w:ilvl w:val="0"/>
          <w:numId w:val="1"/>
        </w:numPr>
        <w:spacing w:line="480" w:lineRule="auto"/>
        <w:ind w:left="142" w:firstLine="0"/>
        <w:rPr>
          <w:rFonts w:cstheme="minorHAnsi"/>
        </w:rPr>
      </w:pPr>
      <w:r w:rsidRPr="002923AF">
        <w:rPr>
          <w:rFonts w:cstheme="minorHAnsi"/>
        </w:rPr>
        <w:t xml:space="preserve">Was there consistency in education between those most crucial to the development of the </w:t>
      </w:r>
      <w:r w:rsidR="006B0707" w:rsidRPr="002923AF">
        <w:rPr>
          <w:rFonts w:cstheme="minorHAnsi"/>
          <w:noProof/>
        </w:rPr>
        <w:t>H</w:t>
      </w:r>
      <w:r w:rsidRPr="002923AF">
        <w:rPr>
          <w:rFonts w:cstheme="minorHAnsi"/>
          <w:noProof/>
        </w:rPr>
        <w:t>olocaust</w:t>
      </w:r>
      <w:r w:rsidRPr="002923AF">
        <w:rPr>
          <w:rFonts w:cstheme="minorHAnsi"/>
        </w:rPr>
        <w:t>?</w:t>
      </w:r>
    </w:p>
    <w:p w:rsidR="00480C68" w:rsidRPr="002923AF" w:rsidRDefault="00480C68" w:rsidP="000608D7">
      <w:pPr>
        <w:pStyle w:val="ListParagraph"/>
        <w:numPr>
          <w:ilvl w:val="0"/>
          <w:numId w:val="1"/>
        </w:numPr>
        <w:spacing w:line="480" w:lineRule="auto"/>
        <w:ind w:left="142" w:firstLine="0"/>
        <w:rPr>
          <w:rFonts w:cstheme="minorHAnsi"/>
        </w:rPr>
      </w:pPr>
      <w:r w:rsidRPr="002923AF">
        <w:rPr>
          <w:rFonts w:cstheme="minorHAnsi"/>
        </w:rPr>
        <w:t>Where the most ‘brutal’ Nazis of similar educational backgrounds?</w:t>
      </w:r>
    </w:p>
    <w:p w:rsidR="00480C68" w:rsidRPr="002923AF" w:rsidRDefault="00480C68" w:rsidP="000608D7">
      <w:pPr>
        <w:pStyle w:val="ListParagraph"/>
        <w:numPr>
          <w:ilvl w:val="0"/>
          <w:numId w:val="1"/>
        </w:numPr>
        <w:spacing w:line="480" w:lineRule="auto"/>
        <w:ind w:left="142" w:firstLine="0"/>
        <w:rPr>
          <w:rFonts w:cstheme="minorHAnsi"/>
        </w:rPr>
      </w:pPr>
      <w:r w:rsidRPr="002923AF">
        <w:rPr>
          <w:rFonts w:cstheme="minorHAnsi"/>
        </w:rPr>
        <w:t xml:space="preserve">Can the significance of the actions of individual Nazis be attributed to their educational backgrounds and intellectual abilities? </w:t>
      </w:r>
    </w:p>
    <w:p w:rsidR="00480C68" w:rsidRPr="002923AF" w:rsidRDefault="00480C68" w:rsidP="000608D7">
      <w:pPr>
        <w:pStyle w:val="ListParagraph"/>
        <w:numPr>
          <w:ilvl w:val="0"/>
          <w:numId w:val="1"/>
        </w:numPr>
        <w:spacing w:line="480" w:lineRule="auto"/>
        <w:ind w:left="142" w:firstLine="0"/>
        <w:rPr>
          <w:rFonts w:cstheme="minorHAnsi"/>
        </w:rPr>
      </w:pPr>
      <w:r w:rsidRPr="002923AF">
        <w:rPr>
          <w:rFonts w:cstheme="minorHAnsi"/>
        </w:rPr>
        <w:t xml:space="preserve">Is there a distinct and definitive correlation between educational stature and overall effect and influence on the </w:t>
      </w:r>
      <w:r w:rsidR="006B0707" w:rsidRPr="002923AF">
        <w:rPr>
          <w:rFonts w:cstheme="minorHAnsi"/>
          <w:noProof/>
        </w:rPr>
        <w:t>H</w:t>
      </w:r>
      <w:r w:rsidRPr="002923AF">
        <w:rPr>
          <w:rFonts w:cstheme="minorHAnsi"/>
          <w:noProof/>
        </w:rPr>
        <w:t>olocaust</w:t>
      </w:r>
      <w:r w:rsidRPr="002923AF">
        <w:rPr>
          <w:rFonts w:cstheme="minorHAnsi"/>
        </w:rPr>
        <w:t xml:space="preserve"> between individual?</w:t>
      </w:r>
    </w:p>
    <w:p w:rsidR="00480C68" w:rsidRPr="002923AF" w:rsidRDefault="00480C68" w:rsidP="000608D7">
      <w:pPr>
        <w:tabs>
          <w:tab w:val="left" w:pos="5025"/>
        </w:tabs>
        <w:spacing w:line="480" w:lineRule="auto"/>
        <w:ind w:left="142"/>
        <w:rPr>
          <w:rFonts w:cstheme="minorHAnsi"/>
        </w:rPr>
      </w:pPr>
      <w:r w:rsidRPr="002923AF">
        <w:rPr>
          <w:rFonts w:cstheme="minorHAnsi"/>
        </w:rPr>
        <w:t xml:space="preserve">By using these questions, a comparative profile of individuals will form allowing cross analysis between similar and different educational groups, as well as how these different groups interacted. Giving deeper insight into how different abilities coordinated with one another. In conjunction </w:t>
      </w:r>
      <w:r w:rsidR="006B0707" w:rsidRPr="002923AF">
        <w:rPr>
          <w:rFonts w:cstheme="minorHAnsi"/>
          <w:noProof/>
        </w:rPr>
        <w:t>with</w:t>
      </w:r>
      <w:r w:rsidRPr="002923AF">
        <w:rPr>
          <w:rFonts w:cstheme="minorHAnsi"/>
        </w:rPr>
        <w:t xml:space="preserve"> this the methodological approach </w:t>
      </w:r>
      <w:r w:rsidRPr="002923AF">
        <w:rPr>
          <w:rFonts w:cstheme="minorHAnsi"/>
          <w:noProof/>
        </w:rPr>
        <w:t>take</w:t>
      </w:r>
      <w:r w:rsidR="006B0707" w:rsidRPr="002923AF">
        <w:rPr>
          <w:rFonts w:cstheme="minorHAnsi"/>
          <w:noProof/>
        </w:rPr>
        <w:t>s</w:t>
      </w:r>
      <w:r w:rsidRPr="002923AF">
        <w:rPr>
          <w:rFonts w:cstheme="minorHAnsi"/>
        </w:rPr>
        <w:t xml:space="preserve"> three directions; firstly, a comparative study of Nazi’s with varied educations </w:t>
      </w:r>
      <w:proofErr w:type="gramStart"/>
      <w:r w:rsidRPr="002923AF">
        <w:rPr>
          <w:rFonts w:cstheme="minorHAnsi"/>
        </w:rPr>
        <w:t>cooperating together</w:t>
      </w:r>
      <w:proofErr w:type="gramEnd"/>
      <w:r w:rsidRPr="002923AF">
        <w:rPr>
          <w:rFonts w:cstheme="minorHAnsi"/>
        </w:rPr>
        <w:t xml:space="preserve"> at a significant and pivotal event. The chief case study for this being the Wannsee Protocol (conference). Secondly an individual comparison of those with a continued importance from instigation to consolation to track </w:t>
      </w:r>
      <w:r w:rsidR="006B0707" w:rsidRPr="002923AF">
        <w:rPr>
          <w:rFonts w:cstheme="minorHAnsi"/>
        </w:rPr>
        <w:t xml:space="preserve">the </w:t>
      </w:r>
      <w:r w:rsidRPr="002923AF">
        <w:rPr>
          <w:rFonts w:cstheme="minorHAnsi"/>
          <w:noProof/>
        </w:rPr>
        <w:t>influence</w:t>
      </w:r>
      <w:r w:rsidRPr="002923AF">
        <w:rPr>
          <w:rFonts w:cstheme="minorHAnsi"/>
        </w:rPr>
        <w:t xml:space="preserve"> of time comparatively. And finally, an external investigative path that assesses individuals against alternate research such as the 1963 Milgram experiment to decide whether the holocausts perpetrators can only be judged against another or whether alternate </w:t>
      </w:r>
      <w:r w:rsidR="008A687C" w:rsidRPr="008A687C">
        <w:rPr>
          <w:rFonts w:cstheme="minorHAnsi"/>
          <w:noProof/>
        </w:rPr>
        <w:t>theor</w:t>
      </w:r>
      <w:r w:rsidR="008A687C">
        <w:rPr>
          <w:rFonts w:cstheme="minorHAnsi"/>
          <w:noProof/>
        </w:rPr>
        <w:t>ie</w:t>
      </w:r>
      <w:r w:rsidR="008A687C" w:rsidRPr="008A687C">
        <w:rPr>
          <w:rFonts w:cstheme="minorHAnsi"/>
          <w:noProof/>
        </w:rPr>
        <w:t>s</w:t>
      </w:r>
      <w:r w:rsidRPr="002923AF">
        <w:rPr>
          <w:rFonts w:cstheme="minorHAnsi"/>
        </w:rPr>
        <w:t xml:space="preserve"> can help weigh in on the matter.</w:t>
      </w:r>
    </w:p>
    <w:p w:rsidR="00480C68" w:rsidRPr="002923AF" w:rsidRDefault="00480C68" w:rsidP="000608D7">
      <w:pPr>
        <w:tabs>
          <w:tab w:val="left" w:pos="5025"/>
        </w:tabs>
        <w:spacing w:line="480" w:lineRule="auto"/>
        <w:ind w:left="142"/>
        <w:rPr>
          <w:rFonts w:cstheme="minorHAnsi"/>
        </w:rPr>
      </w:pPr>
      <w:r w:rsidRPr="002923AF">
        <w:rPr>
          <w:rFonts w:cstheme="minorHAnsi"/>
        </w:rPr>
        <w:lastRenderedPageBreak/>
        <w:t>The first three research question</w:t>
      </w:r>
      <w:r w:rsidR="008A687C">
        <w:rPr>
          <w:rFonts w:cstheme="minorHAnsi"/>
        </w:rPr>
        <w:t>s</w:t>
      </w:r>
      <w:r w:rsidRPr="002923AF">
        <w:rPr>
          <w:rFonts w:cstheme="minorHAnsi"/>
        </w:rPr>
        <w:t xml:space="preserve"> despite being relatively simple in approach </w:t>
      </w:r>
      <w:r w:rsidR="006C48D0" w:rsidRPr="002923AF">
        <w:rPr>
          <w:rFonts w:cstheme="minorHAnsi"/>
          <w:noProof/>
        </w:rPr>
        <w:t>is</w:t>
      </w:r>
      <w:r w:rsidRPr="002923AF">
        <w:rPr>
          <w:rFonts w:cstheme="minorHAnsi"/>
        </w:rPr>
        <w:t xml:space="preserve"> crucial to establishing the approach </w:t>
      </w:r>
      <w:r w:rsidR="006C48D0" w:rsidRPr="002923AF">
        <w:rPr>
          <w:rFonts w:cstheme="minorHAnsi"/>
          <w:noProof/>
        </w:rPr>
        <w:t>to</w:t>
      </w:r>
      <w:r w:rsidRPr="002923AF">
        <w:rPr>
          <w:rFonts w:cstheme="minorHAnsi"/>
        </w:rPr>
        <w:t xml:space="preserve"> the later questions. The intent of these three questions is to bring to light the </w:t>
      </w:r>
      <w:r w:rsidRPr="002923AF">
        <w:rPr>
          <w:rFonts w:cstheme="minorHAnsi"/>
          <w:noProof/>
        </w:rPr>
        <w:t>backgrounds</w:t>
      </w:r>
      <w:r w:rsidRPr="002923AF">
        <w:rPr>
          <w:rFonts w:cstheme="minorHAnsi"/>
        </w:rPr>
        <w:t xml:space="preserve"> of the individuals investigated as well what role it was they played in the </w:t>
      </w:r>
      <w:r w:rsidR="006C48D0" w:rsidRPr="002923AF">
        <w:rPr>
          <w:rFonts w:cstheme="minorHAnsi"/>
          <w:noProof/>
        </w:rPr>
        <w:t>H</w:t>
      </w:r>
      <w:r w:rsidRPr="002923AF">
        <w:rPr>
          <w:rFonts w:cstheme="minorHAnsi"/>
          <w:noProof/>
        </w:rPr>
        <w:t>olocaust</w:t>
      </w:r>
      <w:r w:rsidRPr="002923AF">
        <w:rPr>
          <w:rFonts w:cstheme="minorHAnsi"/>
        </w:rPr>
        <w:t xml:space="preserve"> and how significant this role was. The fourth question is the chief question throughout the research in relation to building an analytical profile the individuals. This will allow for continuous debate as to the correlation between effect and education and therefore this question will be answered repletely for </w:t>
      </w:r>
      <w:proofErr w:type="gramStart"/>
      <w:r w:rsidRPr="002923AF">
        <w:rPr>
          <w:rFonts w:cstheme="minorHAnsi"/>
        </w:rPr>
        <w:t>each individual</w:t>
      </w:r>
      <w:proofErr w:type="gramEnd"/>
      <w:r w:rsidRPr="002923AF">
        <w:rPr>
          <w:rFonts w:cstheme="minorHAnsi"/>
        </w:rPr>
        <w:t xml:space="preserve">. The fifth question will be the leading question in the overall assessment of the question and therefore will orientate the conclusion and quid the summary or the research given that it ties </w:t>
      </w:r>
      <w:proofErr w:type="gramStart"/>
      <w:r w:rsidRPr="002923AF">
        <w:rPr>
          <w:rFonts w:cstheme="minorHAnsi"/>
        </w:rPr>
        <w:t>all of</w:t>
      </w:r>
      <w:proofErr w:type="gramEnd"/>
      <w:r w:rsidRPr="002923AF">
        <w:rPr>
          <w:rFonts w:cstheme="minorHAnsi"/>
        </w:rPr>
        <w:t xml:space="preserve"> the other research questions together. As well as dictating the extent to which the research can be applied across the board of Nazis. </w:t>
      </w:r>
      <w:r w:rsidR="006B0707" w:rsidRPr="002923AF">
        <w:rPr>
          <w:rFonts w:cstheme="minorHAnsi"/>
        </w:rPr>
        <w:t>However,</w:t>
      </w:r>
      <w:r w:rsidRPr="002923AF">
        <w:rPr>
          <w:rFonts w:cstheme="minorHAnsi"/>
        </w:rPr>
        <w:t xml:space="preserve"> this question will also be addressed at other points during the research to aid in building the continuous analysis that will form the foundations of the conclusion. </w:t>
      </w:r>
    </w:p>
    <w:p w:rsidR="00480C68" w:rsidRPr="002923AF" w:rsidRDefault="00480C68" w:rsidP="000608D7">
      <w:pPr>
        <w:tabs>
          <w:tab w:val="left" w:pos="5025"/>
        </w:tabs>
        <w:spacing w:line="480" w:lineRule="auto"/>
        <w:ind w:left="142"/>
        <w:rPr>
          <w:rFonts w:cstheme="minorHAnsi"/>
        </w:rPr>
      </w:pPr>
    </w:p>
    <w:p w:rsidR="00480C68" w:rsidRPr="002923AF" w:rsidRDefault="00480C68" w:rsidP="000608D7">
      <w:pPr>
        <w:tabs>
          <w:tab w:val="left" w:pos="5025"/>
        </w:tabs>
        <w:spacing w:line="480" w:lineRule="auto"/>
        <w:ind w:left="142"/>
        <w:rPr>
          <w:rFonts w:cstheme="minorHAnsi"/>
        </w:rPr>
      </w:pPr>
    </w:p>
    <w:p w:rsidR="00480C68" w:rsidRPr="002923AF" w:rsidRDefault="00480C68" w:rsidP="000608D7">
      <w:pPr>
        <w:tabs>
          <w:tab w:val="left" w:pos="5025"/>
        </w:tabs>
        <w:spacing w:line="480" w:lineRule="auto"/>
        <w:ind w:left="142"/>
        <w:rPr>
          <w:rFonts w:cstheme="minorHAnsi"/>
        </w:rPr>
      </w:pPr>
    </w:p>
    <w:p w:rsidR="00480C68" w:rsidRPr="002923AF" w:rsidRDefault="00480C68" w:rsidP="000608D7">
      <w:pPr>
        <w:tabs>
          <w:tab w:val="left" w:pos="5025"/>
        </w:tabs>
        <w:spacing w:line="480" w:lineRule="auto"/>
        <w:ind w:left="142"/>
        <w:rPr>
          <w:rFonts w:cstheme="minorHAnsi"/>
        </w:rPr>
      </w:pPr>
    </w:p>
    <w:p w:rsidR="00480C68" w:rsidRPr="002923AF" w:rsidRDefault="00480C68" w:rsidP="000608D7">
      <w:pPr>
        <w:tabs>
          <w:tab w:val="left" w:pos="5025"/>
        </w:tabs>
        <w:spacing w:line="480" w:lineRule="auto"/>
        <w:ind w:left="142"/>
        <w:rPr>
          <w:rFonts w:cstheme="minorHAnsi"/>
        </w:rPr>
      </w:pPr>
    </w:p>
    <w:p w:rsidR="006B0707" w:rsidRDefault="006B0707" w:rsidP="000608D7">
      <w:pPr>
        <w:spacing w:line="480" w:lineRule="auto"/>
        <w:ind w:left="142"/>
        <w:rPr>
          <w:rFonts w:cstheme="minorHAnsi"/>
        </w:rPr>
      </w:pPr>
    </w:p>
    <w:p w:rsidR="00F32FB6" w:rsidRDefault="00F32FB6" w:rsidP="000608D7">
      <w:pPr>
        <w:spacing w:line="480" w:lineRule="auto"/>
        <w:ind w:left="142"/>
        <w:rPr>
          <w:rFonts w:cstheme="minorHAnsi"/>
        </w:rPr>
      </w:pPr>
    </w:p>
    <w:p w:rsidR="00F32FB6" w:rsidRDefault="00F32FB6" w:rsidP="000608D7">
      <w:pPr>
        <w:spacing w:line="480" w:lineRule="auto"/>
        <w:ind w:left="142"/>
        <w:rPr>
          <w:rFonts w:cstheme="minorHAnsi"/>
        </w:rPr>
      </w:pPr>
    </w:p>
    <w:p w:rsidR="00F32FB6" w:rsidRPr="002923AF" w:rsidRDefault="00F32FB6" w:rsidP="000608D7">
      <w:pPr>
        <w:spacing w:line="480" w:lineRule="auto"/>
        <w:ind w:left="142"/>
        <w:rPr>
          <w:rFonts w:cstheme="minorHAnsi"/>
        </w:rPr>
      </w:pPr>
    </w:p>
    <w:p w:rsidR="00480C68" w:rsidRPr="00F32FB6" w:rsidRDefault="008A687C" w:rsidP="000608D7">
      <w:pPr>
        <w:pStyle w:val="Heading1"/>
        <w:spacing w:line="480" w:lineRule="auto"/>
        <w:ind w:left="142"/>
        <w:rPr>
          <w:rFonts w:asciiTheme="minorHAnsi" w:hAnsiTheme="minorHAnsi"/>
          <w:color w:val="auto"/>
          <w:u w:val="single"/>
        </w:rPr>
      </w:pPr>
      <w:bookmarkStart w:id="5" w:name="_Toc513556192"/>
      <w:r>
        <w:rPr>
          <w:rFonts w:asciiTheme="minorHAnsi" w:hAnsiTheme="minorHAnsi"/>
          <w:color w:val="auto"/>
          <w:u w:val="single"/>
        </w:rPr>
        <w:lastRenderedPageBreak/>
        <w:t xml:space="preserve">The </w:t>
      </w:r>
      <w:r w:rsidR="00480C68" w:rsidRPr="00F32FB6">
        <w:rPr>
          <w:rFonts w:asciiTheme="minorHAnsi" w:hAnsiTheme="minorHAnsi"/>
          <w:color w:val="auto"/>
          <w:u w:val="single"/>
        </w:rPr>
        <w:t>Wannsee conference</w:t>
      </w:r>
      <w:r>
        <w:rPr>
          <w:rFonts w:asciiTheme="minorHAnsi" w:hAnsiTheme="minorHAnsi"/>
          <w:color w:val="auto"/>
          <w:u w:val="single"/>
        </w:rPr>
        <w:t xml:space="preserve">- Do Great </w:t>
      </w:r>
      <w:proofErr w:type="gramStart"/>
      <w:r>
        <w:rPr>
          <w:rFonts w:asciiTheme="minorHAnsi" w:hAnsiTheme="minorHAnsi"/>
          <w:color w:val="auto"/>
          <w:u w:val="single"/>
        </w:rPr>
        <w:t>And</w:t>
      </w:r>
      <w:proofErr w:type="gramEnd"/>
      <w:r>
        <w:rPr>
          <w:rFonts w:asciiTheme="minorHAnsi" w:hAnsiTheme="minorHAnsi"/>
          <w:color w:val="auto"/>
          <w:u w:val="single"/>
        </w:rPr>
        <w:t xml:space="preserve"> Feeble Minds Think Alike?</w:t>
      </w:r>
      <w:bookmarkEnd w:id="5"/>
    </w:p>
    <w:p w:rsidR="00480C68" w:rsidRPr="002923AF" w:rsidRDefault="00480C68" w:rsidP="000608D7">
      <w:pPr>
        <w:spacing w:line="480" w:lineRule="auto"/>
        <w:ind w:left="142"/>
        <w:rPr>
          <w:rFonts w:cstheme="minorHAnsi"/>
        </w:rPr>
      </w:pPr>
      <w:r w:rsidRPr="002923AF">
        <w:rPr>
          <w:rFonts w:cstheme="minorHAnsi"/>
        </w:rPr>
        <w:t>If we are to approach individual events of cruciality the Wannsee conference of the 20</w:t>
      </w:r>
      <w:r w:rsidRPr="002923AF">
        <w:rPr>
          <w:rFonts w:cstheme="minorHAnsi"/>
          <w:vertAlign w:val="superscript"/>
        </w:rPr>
        <w:t>th</w:t>
      </w:r>
      <w:r w:rsidRPr="002923AF">
        <w:rPr>
          <w:rFonts w:cstheme="minorHAnsi"/>
        </w:rPr>
        <w:t xml:space="preserve"> of January 1942, is unavoidable and even considered the Rosetta Stone of </w:t>
      </w:r>
      <w:r w:rsidR="006C48D0" w:rsidRPr="002923AF">
        <w:rPr>
          <w:rFonts w:cstheme="minorHAnsi"/>
          <w:noProof/>
        </w:rPr>
        <w:t>H</w:t>
      </w:r>
      <w:r w:rsidRPr="002923AF">
        <w:rPr>
          <w:rFonts w:cstheme="minorHAnsi"/>
          <w:noProof/>
        </w:rPr>
        <w:t>olocaust</w:t>
      </w:r>
      <w:r w:rsidRPr="002923AF">
        <w:rPr>
          <w:rFonts w:cstheme="minorHAnsi"/>
        </w:rPr>
        <w:t xml:space="preserve"> study. What is notable from the sixteen men in attendance was the entire split of intellectual abilities with two of the members present having no formal qualification while five of the men at the table had </w:t>
      </w:r>
      <w:r w:rsidRPr="002923AF">
        <w:rPr>
          <w:rFonts w:cstheme="minorHAnsi"/>
          <w:noProof/>
        </w:rPr>
        <w:t>P</w:t>
      </w:r>
      <w:r w:rsidR="006C48D0" w:rsidRPr="002923AF">
        <w:rPr>
          <w:rFonts w:cstheme="minorHAnsi"/>
          <w:noProof/>
        </w:rPr>
        <w:t>h.D.</w:t>
      </w:r>
      <w:r w:rsidRPr="002923AF">
        <w:rPr>
          <w:rFonts w:cstheme="minorHAnsi"/>
        </w:rPr>
        <w:t xml:space="preserve"> </w:t>
      </w:r>
      <w:r w:rsidR="00202019">
        <w:rPr>
          <w:rFonts w:cstheme="minorHAnsi"/>
        </w:rPr>
        <w:t>in various disciplines</w:t>
      </w:r>
      <w:r w:rsidR="00202019" w:rsidRPr="008A687C">
        <w:rPr>
          <w:rFonts w:cstheme="minorHAnsi"/>
          <w:noProof/>
        </w:rPr>
        <w:t>.</w:t>
      </w:r>
      <w:r w:rsidR="008A687C">
        <w:rPr>
          <w:rFonts w:cstheme="minorHAnsi"/>
          <w:noProof/>
        </w:rPr>
        <w:t xml:space="preserve"> </w:t>
      </w:r>
      <w:r w:rsidRPr="008A687C">
        <w:rPr>
          <w:rFonts w:cstheme="minorHAnsi"/>
          <w:noProof/>
        </w:rPr>
        <w:t>The</w:t>
      </w:r>
      <w:r w:rsidRPr="002923AF">
        <w:rPr>
          <w:rFonts w:cstheme="minorHAnsi"/>
        </w:rPr>
        <w:t xml:space="preserve"> Wannsee conference is of </w:t>
      </w:r>
      <w:proofErr w:type="gramStart"/>
      <w:r w:rsidRPr="002923AF">
        <w:rPr>
          <w:rFonts w:cstheme="minorHAnsi"/>
        </w:rPr>
        <w:t>particular use</w:t>
      </w:r>
      <w:proofErr w:type="gramEnd"/>
      <w:r w:rsidRPr="002923AF">
        <w:rPr>
          <w:rFonts w:cstheme="minorHAnsi"/>
        </w:rPr>
        <w:t xml:space="preserve"> at showing how individuals interacted with development and the realities of the holocaust which would later be crucial in the prosecution given that it proves </w:t>
      </w:r>
      <w:r w:rsidRPr="002923AF">
        <w:rPr>
          <w:rFonts w:cstheme="minorHAnsi"/>
          <w:i/>
        </w:rPr>
        <w:t xml:space="preserve">actus </w:t>
      </w:r>
      <w:proofErr w:type="spellStart"/>
      <w:r w:rsidRPr="002923AF">
        <w:rPr>
          <w:rFonts w:cstheme="minorHAnsi"/>
          <w:i/>
        </w:rPr>
        <w:t>reus</w:t>
      </w:r>
      <w:proofErr w:type="spellEnd"/>
      <w:r w:rsidRPr="002923AF">
        <w:rPr>
          <w:rFonts w:cstheme="minorHAnsi"/>
        </w:rPr>
        <w:t xml:space="preserve"> and </w:t>
      </w:r>
      <w:r w:rsidRPr="002923AF">
        <w:rPr>
          <w:rFonts w:cstheme="minorHAnsi"/>
          <w:i/>
          <w:noProof/>
        </w:rPr>
        <w:t>mens</w:t>
      </w:r>
      <w:r w:rsidRPr="002923AF">
        <w:rPr>
          <w:rFonts w:cstheme="minorHAnsi"/>
          <w:i/>
        </w:rPr>
        <w:t xml:space="preserve"> </w:t>
      </w:r>
      <w:r w:rsidRPr="002923AF">
        <w:rPr>
          <w:rFonts w:cstheme="minorHAnsi"/>
          <w:i/>
          <w:noProof/>
        </w:rPr>
        <w:t>rae</w:t>
      </w:r>
      <w:r w:rsidRPr="002923AF">
        <w:rPr>
          <w:rFonts w:cstheme="minorHAnsi"/>
          <w:i/>
        </w:rPr>
        <w:t>.</w:t>
      </w:r>
      <w:r w:rsidRPr="002923AF">
        <w:rPr>
          <w:rFonts w:cstheme="minorHAnsi"/>
        </w:rPr>
        <w:t xml:space="preserve"> In conjunction </w:t>
      </w:r>
      <w:r w:rsidR="006C48D0" w:rsidRPr="002923AF">
        <w:rPr>
          <w:rFonts w:cstheme="minorHAnsi"/>
          <w:noProof/>
        </w:rPr>
        <w:t>with</w:t>
      </w:r>
      <w:r w:rsidRPr="002923AF">
        <w:rPr>
          <w:rFonts w:cstheme="minorHAnsi"/>
        </w:rPr>
        <w:t xml:space="preserve"> </w:t>
      </w:r>
      <w:r w:rsidRPr="002923AF">
        <w:rPr>
          <w:rFonts w:cstheme="minorHAnsi"/>
          <w:noProof/>
        </w:rPr>
        <w:t>this</w:t>
      </w:r>
      <w:r w:rsidR="006C48D0" w:rsidRPr="002923AF">
        <w:rPr>
          <w:rFonts w:cstheme="minorHAnsi"/>
          <w:noProof/>
        </w:rPr>
        <w:t>,</w:t>
      </w:r>
      <w:r w:rsidRPr="002923AF">
        <w:rPr>
          <w:rFonts w:cstheme="minorHAnsi"/>
        </w:rPr>
        <w:t xml:space="preserve"> it also expresses the technicalities of the holocaust which delivers insight into what academic capabilities were necessary, to carry out the physicality’s of the </w:t>
      </w:r>
      <w:r w:rsidR="006C48D0" w:rsidRPr="002923AF">
        <w:rPr>
          <w:rFonts w:cstheme="minorHAnsi"/>
          <w:noProof/>
        </w:rPr>
        <w:t>H</w:t>
      </w:r>
      <w:r w:rsidRPr="002923AF">
        <w:rPr>
          <w:rFonts w:cstheme="minorHAnsi"/>
          <w:noProof/>
        </w:rPr>
        <w:t>olocaust</w:t>
      </w:r>
      <w:r w:rsidRPr="002923AF">
        <w:rPr>
          <w:rFonts w:cstheme="minorHAnsi"/>
        </w:rPr>
        <w:t xml:space="preserve"> as well as the development. Integral to this is the SS-</w:t>
      </w:r>
      <w:proofErr w:type="spellStart"/>
      <w:r w:rsidRPr="002923AF">
        <w:rPr>
          <w:rFonts w:cstheme="minorHAnsi"/>
        </w:rPr>
        <w:t>Obersturmbannfurer</w:t>
      </w:r>
      <w:proofErr w:type="spellEnd"/>
      <w:r w:rsidRPr="002923AF">
        <w:rPr>
          <w:rFonts w:cstheme="minorHAnsi"/>
        </w:rPr>
        <w:t xml:space="preserve"> Adolf Eichmann the </w:t>
      </w:r>
      <w:r w:rsidRPr="002923AF">
        <w:rPr>
          <w:rFonts w:cstheme="minorHAnsi"/>
          <w:noProof/>
        </w:rPr>
        <w:t>organiser</w:t>
      </w:r>
      <w:r w:rsidRPr="002923AF">
        <w:rPr>
          <w:rFonts w:cstheme="minorHAnsi"/>
        </w:rPr>
        <w:t xml:space="preserve"> of </w:t>
      </w:r>
      <w:r w:rsidR="006C48D0" w:rsidRPr="002923AF">
        <w:rPr>
          <w:rFonts w:cstheme="minorHAnsi"/>
        </w:rPr>
        <w:t xml:space="preserve">the </w:t>
      </w:r>
      <w:r w:rsidRPr="002923AF">
        <w:rPr>
          <w:rFonts w:cstheme="minorHAnsi"/>
          <w:noProof/>
        </w:rPr>
        <w:t>conference</w:t>
      </w:r>
      <w:r w:rsidRPr="002923AF">
        <w:rPr>
          <w:rFonts w:cstheme="minorHAnsi"/>
        </w:rPr>
        <w:t xml:space="preserve">.  </w:t>
      </w:r>
    </w:p>
    <w:p w:rsidR="00480C68" w:rsidRPr="002923AF" w:rsidRDefault="00480C68" w:rsidP="000608D7">
      <w:pPr>
        <w:spacing w:line="480" w:lineRule="auto"/>
        <w:ind w:left="142"/>
        <w:rPr>
          <w:rFonts w:cstheme="minorHAnsi"/>
        </w:rPr>
      </w:pPr>
      <w:r w:rsidRPr="002923AF">
        <w:rPr>
          <w:rFonts w:cstheme="minorHAnsi"/>
        </w:rPr>
        <w:t xml:space="preserve">When one delves </w:t>
      </w:r>
      <w:r w:rsidRPr="002923AF">
        <w:rPr>
          <w:rFonts w:cstheme="minorHAnsi"/>
          <w:noProof/>
        </w:rPr>
        <w:t>into</w:t>
      </w:r>
      <w:r w:rsidRPr="002923AF">
        <w:rPr>
          <w:rFonts w:cstheme="minorHAnsi"/>
        </w:rPr>
        <w:t xml:space="preserve"> the education of Adolf Eichmann it is easy to get lost in the masses of scholarship produced in the nine months between his capture and trial, that was commissioned to satisfy the eager public, whose interest about the </w:t>
      </w:r>
      <w:r w:rsidR="006C48D0" w:rsidRPr="002923AF">
        <w:rPr>
          <w:rFonts w:cstheme="minorHAnsi"/>
          <w:noProof/>
        </w:rPr>
        <w:t>H</w:t>
      </w:r>
      <w:r w:rsidRPr="002923AF">
        <w:rPr>
          <w:rFonts w:cstheme="minorHAnsi"/>
          <w:noProof/>
        </w:rPr>
        <w:t>olocaust</w:t>
      </w:r>
      <w:r w:rsidRPr="002923AF">
        <w:rPr>
          <w:rFonts w:cstheme="minorHAnsi"/>
        </w:rPr>
        <w:t xml:space="preserve"> and the evils of Fascism had peaked. </w:t>
      </w:r>
      <w:proofErr w:type="gramStart"/>
      <w:r w:rsidRPr="002923AF">
        <w:rPr>
          <w:rFonts w:cstheme="minorHAnsi"/>
        </w:rPr>
        <w:t>As a result of</w:t>
      </w:r>
      <w:proofErr w:type="gramEnd"/>
      <w:r w:rsidRPr="002923AF">
        <w:rPr>
          <w:rFonts w:cstheme="minorHAnsi"/>
        </w:rPr>
        <w:t xml:space="preserve"> this interest, a very blurred line between fact and fiction began to develop with the public wanting to read the worst but most satisfying ‘facts’ about him it became a sensation. Such as how he had been abandoned by his </w:t>
      </w:r>
      <w:r w:rsidRPr="002923AF">
        <w:rPr>
          <w:rFonts w:cstheme="minorHAnsi"/>
          <w:noProof/>
        </w:rPr>
        <w:t>father</w:t>
      </w:r>
      <w:r w:rsidRPr="002923AF">
        <w:rPr>
          <w:rFonts w:cstheme="minorHAnsi"/>
        </w:rPr>
        <w:t xml:space="preserve"> after his mother had died and left with his aunts, and how he had been bullied at school for being confused for a Jew which resulted in his future resentment for Jews.</w:t>
      </w:r>
      <w:r w:rsidRPr="002923AF">
        <w:rPr>
          <w:rStyle w:val="FootnoteReference"/>
          <w:rFonts w:cstheme="minorHAnsi"/>
        </w:rPr>
        <w:footnoteReference w:id="7"/>
      </w:r>
      <w:r w:rsidRPr="002923AF">
        <w:rPr>
          <w:rFonts w:cstheme="minorHAnsi"/>
        </w:rPr>
        <w:t xml:space="preserve"> However this simply was not true it was a gross misconstruction of the truth, included to sell the book. Along with this much of the scholarship played alongside the fashionable physiologies of the time, as set by Adorno, Reich </w:t>
      </w:r>
      <w:r w:rsidRPr="008A687C">
        <w:rPr>
          <w:rFonts w:cstheme="minorHAnsi"/>
          <w:noProof/>
        </w:rPr>
        <w:t>and</w:t>
      </w:r>
      <w:r w:rsidRPr="002923AF">
        <w:rPr>
          <w:rFonts w:cstheme="minorHAnsi"/>
        </w:rPr>
        <w:t xml:space="preserve"> Fromm who publicised the ideas of </w:t>
      </w:r>
      <w:r w:rsidRPr="002923AF">
        <w:rPr>
          <w:rFonts w:cstheme="minorHAnsi"/>
          <w:noProof/>
        </w:rPr>
        <w:t>fascis</w:t>
      </w:r>
      <w:r w:rsidR="006C48D0" w:rsidRPr="002923AF">
        <w:rPr>
          <w:rFonts w:cstheme="minorHAnsi"/>
          <w:noProof/>
        </w:rPr>
        <w:t>m</w:t>
      </w:r>
      <w:r w:rsidRPr="002923AF">
        <w:rPr>
          <w:rFonts w:cstheme="minorHAnsi"/>
        </w:rPr>
        <w:t xml:space="preserve"> being a product repressed sexuality and feelings of inadequacy.</w:t>
      </w:r>
      <w:r w:rsidRPr="002923AF">
        <w:rPr>
          <w:rStyle w:val="FootnoteReference"/>
          <w:rFonts w:cstheme="minorHAnsi"/>
        </w:rPr>
        <w:footnoteReference w:id="8"/>
      </w:r>
      <w:r w:rsidRPr="002923AF">
        <w:rPr>
          <w:rFonts w:cstheme="minorHAnsi"/>
        </w:rPr>
        <w:t xml:space="preserve"> All of which added to the excitement and sensation of Eichmann making him a cash cow.</w:t>
      </w:r>
    </w:p>
    <w:p w:rsidR="00480C68" w:rsidRPr="002923AF" w:rsidRDefault="00480C68" w:rsidP="000608D7">
      <w:pPr>
        <w:spacing w:line="480" w:lineRule="auto"/>
        <w:ind w:left="142"/>
        <w:rPr>
          <w:rFonts w:cstheme="minorHAnsi"/>
        </w:rPr>
      </w:pPr>
      <w:r w:rsidRPr="002923AF">
        <w:rPr>
          <w:rFonts w:cstheme="minorHAnsi"/>
        </w:rPr>
        <w:lastRenderedPageBreak/>
        <w:t xml:space="preserve">Therefore, when looking at Eichmann educational impact it is essential to remain true to the certain facts of his history and for the most part avoid scholarly opinion (particularly that from the early 1960’s) on his early life, unlike is the case with other individuals we will come to look at. Incidentally there is </w:t>
      </w:r>
      <w:r w:rsidRPr="002923AF">
        <w:rPr>
          <w:rFonts w:cstheme="minorHAnsi"/>
          <w:noProof/>
        </w:rPr>
        <w:t>somewhat</w:t>
      </w:r>
      <w:r w:rsidRPr="002923AF">
        <w:rPr>
          <w:rFonts w:cstheme="minorHAnsi"/>
        </w:rPr>
        <w:t xml:space="preserve"> little to say about Adolf Eichmann’s education a rather unremarkable boy with even less remarkable academic abilities and after his </w:t>
      </w:r>
      <w:r w:rsidRPr="002923AF">
        <w:rPr>
          <w:rFonts w:cstheme="minorHAnsi"/>
          <w:noProof/>
        </w:rPr>
        <w:t>father</w:t>
      </w:r>
      <w:r w:rsidRPr="002923AF">
        <w:rPr>
          <w:rFonts w:cstheme="minorHAnsi"/>
        </w:rPr>
        <w:t xml:space="preserve"> removed him from tradition school he performed no better at a vocational </w:t>
      </w:r>
      <w:r w:rsidRPr="002923AF">
        <w:rPr>
          <w:rFonts w:cstheme="minorHAnsi"/>
          <w:noProof/>
        </w:rPr>
        <w:t>coll</w:t>
      </w:r>
      <w:r w:rsidR="006C48D0" w:rsidRPr="002923AF">
        <w:rPr>
          <w:rFonts w:cstheme="minorHAnsi"/>
          <w:noProof/>
        </w:rPr>
        <w:t>e</w:t>
      </w:r>
      <w:r w:rsidRPr="002923AF">
        <w:rPr>
          <w:rFonts w:cstheme="minorHAnsi"/>
          <w:noProof/>
        </w:rPr>
        <w:t>ge</w:t>
      </w:r>
      <w:r w:rsidRPr="002923AF">
        <w:rPr>
          <w:rFonts w:cstheme="minorHAnsi"/>
        </w:rPr>
        <w:t>, where he left after just four terms meaning he gained no formal qualifications and he described this as being a result of ‘not being a diligent student’.</w:t>
      </w:r>
      <w:r w:rsidRPr="002923AF">
        <w:rPr>
          <w:rStyle w:val="FootnoteReference"/>
          <w:rFonts w:cstheme="minorHAnsi"/>
        </w:rPr>
        <w:footnoteReference w:id="9"/>
      </w:r>
      <w:r w:rsidRPr="002923AF">
        <w:rPr>
          <w:rFonts w:cstheme="minorHAnsi"/>
        </w:rPr>
        <w:t xml:space="preserve"> </w:t>
      </w:r>
    </w:p>
    <w:p w:rsidR="00480C68" w:rsidRPr="002923AF" w:rsidRDefault="00480C68" w:rsidP="000608D7">
      <w:pPr>
        <w:spacing w:line="480" w:lineRule="auto"/>
        <w:ind w:left="142"/>
        <w:rPr>
          <w:rFonts w:cstheme="minorHAnsi"/>
        </w:rPr>
      </w:pPr>
      <w:r w:rsidRPr="002923AF">
        <w:rPr>
          <w:rFonts w:cstheme="minorHAnsi"/>
        </w:rPr>
        <w:t xml:space="preserve">Regardless of his lack of academic prowess Eichmann was commissioned by Heydrich to </w:t>
      </w:r>
      <w:r w:rsidRPr="002923AF">
        <w:rPr>
          <w:rFonts w:cstheme="minorHAnsi"/>
          <w:noProof/>
        </w:rPr>
        <w:t>organise</w:t>
      </w:r>
      <w:r w:rsidRPr="002923AF">
        <w:rPr>
          <w:rFonts w:cstheme="minorHAnsi"/>
        </w:rPr>
        <w:t xml:space="preserve"> and prepare the Conference, of some of the evilest and greatest minds in Germany. While his official role during the conference was the secretary, with little more duty than overseeing the Stenographers and distribution of records. Conversely to this at his </w:t>
      </w:r>
      <w:r w:rsidRPr="002923AF">
        <w:rPr>
          <w:rFonts w:cstheme="minorHAnsi"/>
          <w:noProof/>
        </w:rPr>
        <w:t>trial</w:t>
      </w:r>
      <w:r w:rsidR="006C48D0" w:rsidRPr="002923AF">
        <w:rPr>
          <w:rFonts w:cstheme="minorHAnsi"/>
          <w:noProof/>
        </w:rPr>
        <w:t>,</w:t>
      </w:r>
      <w:r w:rsidRPr="002923AF">
        <w:rPr>
          <w:rFonts w:cstheme="minorHAnsi"/>
        </w:rPr>
        <w:t xml:space="preserve"> the chief prosecutor Attorney General Giedion </w:t>
      </w:r>
      <w:proofErr w:type="spellStart"/>
      <w:r w:rsidRPr="002923AF">
        <w:rPr>
          <w:rFonts w:cstheme="minorHAnsi"/>
        </w:rPr>
        <w:t>Hausner</w:t>
      </w:r>
      <w:proofErr w:type="spellEnd"/>
      <w:r w:rsidRPr="002923AF">
        <w:rPr>
          <w:rFonts w:cstheme="minorHAnsi"/>
        </w:rPr>
        <w:t xml:space="preserve"> argued that it was</w:t>
      </w:r>
      <w:r w:rsidR="006C48D0" w:rsidRPr="002923AF">
        <w:rPr>
          <w:rFonts w:cstheme="minorHAnsi"/>
        </w:rPr>
        <w:t>, in fact,</w:t>
      </w:r>
      <w:r w:rsidRPr="002923AF">
        <w:rPr>
          <w:rFonts w:cstheme="minorHAnsi"/>
        </w:rPr>
        <w:t xml:space="preserve"> Eichmann who was the progenitor of the Wannsee conference, while Heydrich merely agreed and a gave his seal of approval.</w:t>
      </w:r>
      <w:r w:rsidRPr="002923AF">
        <w:rPr>
          <w:rStyle w:val="FootnoteReference"/>
          <w:rFonts w:cstheme="minorHAnsi"/>
        </w:rPr>
        <w:footnoteReference w:id="10"/>
      </w:r>
      <w:r w:rsidRPr="002923AF">
        <w:rPr>
          <w:rFonts w:cstheme="minorHAnsi"/>
        </w:rPr>
        <w:t xml:space="preserve"> If this is to be taken as factual, it would suggest that either </w:t>
      </w:r>
      <w:r w:rsidRPr="002923AF">
        <w:rPr>
          <w:rFonts w:cstheme="minorHAnsi"/>
          <w:noProof/>
        </w:rPr>
        <w:t>Eich</w:t>
      </w:r>
      <w:r w:rsidR="006C48D0" w:rsidRPr="002923AF">
        <w:rPr>
          <w:rFonts w:cstheme="minorHAnsi"/>
          <w:noProof/>
        </w:rPr>
        <w:t>mann'</w:t>
      </w:r>
      <w:r w:rsidRPr="002923AF">
        <w:rPr>
          <w:rFonts w:cstheme="minorHAnsi"/>
          <w:noProof/>
        </w:rPr>
        <w:t>s</w:t>
      </w:r>
      <w:r w:rsidRPr="002923AF">
        <w:rPr>
          <w:rFonts w:cstheme="minorHAnsi"/>
        </w:rPr>
        <w:t xml:space="preserve"> superiors gave him more responsibility that was necessary, he used the same skills he had developed to coast through his academic career to do the same in his new-found profession. However, when confronted with the transcript of the Conference, a very different situation is portrayed even from a provisional scan, one can see how little Eichmann contributed to the Conversation, with few comments by Eichmann noted in this transcript, and even in the section of </w:t>
      </w:r>
      <w:r w:rsidRPr="002923AF">
        <w:rPr>
          <w:rFonts w:cstheme="minorHAnsi"/>
          <w:noProof/>
        </w:rPr>
        <w:t>attendees</w:t>
      </w:r>
      <w:r w:rsidR="006C48D0" w:rsidRPr="002923AF">
        <w:rPr>
          <w:rFonts w:cstheme="minorHAnsi"/>
          <w:noProof/>
        </w:rPr>
        <w:t>,</w:t>
      </w:r>
      <w:r w:rsidRPr="002923AF">
        <w:rPr>
          <w:rFonts w:cstheme="minorHAnsi"/>
        </w:rPr>
        <w:t xml:space="preserve"> he is listed at 12</w:t>
      </w:r>
      <w:r w:rsidRPr="002923AF">
        <w:rPr>
          <w:rFonts w:cstheme="minorHAnsi"/>
          <w:vertAlign w:val="superscript"/>
        </w:rPr>
        <w:t>th</w:t>
      </w:r>
      <w:r w:rsidRPr="002923AF">
        <w:rPr>
          <w:rFonts w:cstheme="minorHAnsi"/>
        </w:rPr>
        <w:t xml:space="preserve"> place.</w:t>
      </w:r>
      <w:r w:rsidRPr="002923AF">
        <w:rPr>
          <w:rStyle w:val="FootnoteReference"/>
          <w:rFonts w:cstheme="minorHAnsi"/>
        </w:rPr>
        <w:footnoteReference w:id="11"/>
      </w:r>
      <w:r w:rsidRPr="002923AF">
        <w:rPr>
          <w:rFonts w:cstheme="minorHAnsi"/>
        </w:rPr>
        <w:t xml:space="preserve"> In line with this when one checks against the figures provided on the Jewish populations across Europe given in </w:t>
      </w:r>
      <w:r w:rsidRPr="002923AF">
        <w:rPr>
          <w:rFonts w:cstheme="minorHAnsi"/>
        </w:rPr>
        <w:lastRenderedPageBreak/>
        <w:t xml:space="preserve">the meeting, that </w:t>
      </w:r>
      <w:r w:rsidRPr="002923AF">
        <w:rPr>
          <w:rFonts w:cstheme="minorHAnsi"/>
          <w:noProof/>
        </w:rPr>
        <w:t>w</w:t>
      </w:r>
      <w:r w:rsidR="006C48D0" w:rsidRPr="002923AF">
        <w:rPr>
          <w:rFonts w:cstheme="minorHAnsi"/>
          <w:noProof/>
        </w:rPr>
        <w:t>as</w:t>
      </w:r>
      <w:r w:rsidRPr="002923AF">
        <w:rPr>
          <w:rFonts w:cstheme="minorHAnsi"/>
        </w:rPr>
        <w:t xml:space="preserve"> researched and presented by Eichmann. While it appears that Eichmann’s has researched his figures from the most recent pre-war statistics he failed to </w:t>
      </w:r>
      <w:proofErr w:type="gramStart"/>
      <w:r w:rsidRPr="002923AF">
        <w:rPr>
          <w:rFonts w:cstheme="minorHAnsi"/>
        </w:rPr>
        <w:t>take into account</w:t>
      </w:r>
      <w:proofErr w:type="gramEnd"/>
      <w:r w:rsidRPr="002923AF">
        <w:rPr>
          <w:rFonts w:cstheme="minorHAnsi"/>
        </w:rPr>
        <w:t xml:space="preserve"> deportations and other movements of people as such the number of Jews he provides for Germany is some 60,000 greater than the number that the Gestapo believed were in Germany. </w:t>
      </w:r>
      <w:r w:rsidRPr="002923AF">
        <w:rPr>
          <w:rStyle w:val="FootnoteReference"/>
          <w:rFonts w:cstheme="minorHAnsi"/>
        </w:rPr>
        <w:footnoteReference w:id="12"/>
      </w:r>
      <w:r w:rsidRPr="002923AF">
        <w:rPr>
          <w:rFonts w:cstheme="minorHAnsi"/>
        </w:rPr>
        <w:t xml:space="preserve"> As was the case with </w:t>
      </w:r>
      <w:proofErr w:type="gramStart"/>
      <w:r w:rsidRPr="002923AF">
        <w:rPr>
          <w:rFonts w:cstheme="minorHAnsi"/>
        </w:rPr>
        <w:t>a number of</w:t>
      </w:r>
      <w:proofErr w:type="gramEnd"/>
      <w:r w:rsidRPr="002923AF">
        <w:rPr>
          <w:rFonts w:cstheme="minorHAnsi"/>
        </w:rPr>
        <w:t xml:space="preserve"> the nations in the list he provides, therefore invalidating the usefulness of the figures. While at face value it shows the failings of Eichmann to be effective it further exemplifies the incompetence of the Reich to appoint appropriate figures. If the true goal of ridding Europe and beyond of Jewry </w:t>
      </w:r>
      <w:proofErr w:type="gramStart"/>
      <w:r w:rsidRPr="002923AF">
        <w:rPr>
          <w:rFonts w:cstheme="minorHAnsi"/>
        </w:rPr>
        <w:t>in order to</w:t>
      </w:r>
      <w:proofErr w:type="gramEnd"/>
      <w:r w:rsidRPr="002923AF">
        <w:rPr>
          <w:rFonts w:cstheme="minorHAnsi"/>
        </w:rPr>
        <w:t xml:space="preserve"> prevent a return of ‘Super Jews’.</w:t>
      </w:r>
      <w:r w:rsidRPr="002923AF">
        <w:rPr>
          <w:rStyle w:val="FootnoteReference"/>
          <w:rFonts w:cstheme="minorHAnsi"/>
        </w:rPr>
        <w:footnoteReference w:id="13"/>
      </w:r>
      <w:r w:rsidRPr="002923AF">
        <w:rPr>
          <w:rFonts w:cstheme="minorHAnsi"/>
        </w:rPr>
        <w:t xml:space="preserve"> </w:t>
      </w:r>
    </w:p>
    <w:p w:rsidR="00480C68" w:rsidRPr="002923AF" w:rsidRDefault="00480C68" w:rsidP="000608D7">
      <w:pPr>
        <w:spacing w:line="480" w:lineRule="auto"/>
        <w:ind w:left="142"/>
        <w:rPr>
          <w:rFonts w:cstheme="minorHAnsi"/>
        </w:rPr>
      </w:pPr>
      <w:r w:rsidRPr="002923AF">
        <w:rPr>
          <w:rFonts w:cstheme="minorHAnsi"/>
        </w:rPr>
        <w:t xml:space="preserve">When one considers the impact of Eichmann had on the </w:t>
      </w:r>
      <w:r w:rsidR="006C48D0" w:rsidRPr="002923AF">
        <w:rPr>
          <w:rFonts w:cstheme="minorHAnsi"/>
          <w:noProof/>
        </w:rPr>
        <w:t>H</w:t>
      </w:r>
      <w:r w:rsidRPr="002923AF">
        <w:rPr>
          <w:rFonts w:cstheme="minorHAnsi"/>
          <w:noProof/>
        </w:rPr>
        <w:t>olocaust</w:t>
      </w:r>
      <w:r w:rsidRPr="002923AF">
        <w:rPr>
          <w:rFonts w:cstheme="minorHAnsi"/>
        </w:rPr>
        <w:t xml:space="preserve"> it is easy to perceive him as a </w:t>
      </w:r>
      <w:r w:rsidRPr="002923AF">
        <w:rPr>
          <w:rFonts w:cstheme="minorHAnsi"/>
          <w:noProof/>
        </w:rPr>
        <w:t>grandmaster</w:t>
      </w:r>
      <w:r w:rsidRPr="002923AF">
        <w:rPr>
          <w:rFonts w:cstheme="minorHAnsi"/>
        </w:rPr>
        <w:t xml:space="preserve">. While his actions did help the development of the </w:t>
      </w:r>
      <w:r w:rsidR="006C48D0" w:rsidRPr="002923AF">
        <w:rPr>
          <w:rFonts w:cstheme="minorHAnsi"/>
          <w:noProof/>
        </w:rPr>
        <w:t>H</w:t>
      </w:r>
      <w:r w:rsidRPr="002923AF">
        <w:rPr>
          <w:rFonts w:cstheme="minorHAnsi"/>
          <w:noProof/>
        </w:rPr>
        <w:t>olocaust</w:t>
      </w:r>
      <w:r w:rsidRPr="002923AF">
        <w:rPr>
          <w:rFonts w:cstheme="minorHAnsi"/>
        </w:rPr>
        <w:t xml:space="preserve"> in terms the hands-on execution. How much more would he have done if he was an </w:t>
      </w:r>
      <w:r w:rsidRPr="002923AF">
        <w:rPr>
          <w:rFonts w:cstheme="minorHAnsi"/>
          <w:noProof/>
        </w:rPr>
        <w:t>intellectual</w:t>
      </w:r>
      <w:r w:rsidR="006C48D0" w:rsidRPr="002923AF">
        <w:rPr>
          <w:rFonts w:cstheme="minorHAnsi"/>
          <w:noProof/>
        </w:rPr>
        <w:t>?</w:t>
      </w:r>
      <w:r w:rsidRPr="002923AF">
        <w:rPr>
          <w:rFonts w:cstheme="minorHAnsi"/>
        </w:rPr>
        <w:t xml:space="preserve"> His contributions to the conference were either menial or remedial. While many of his actions were harrowing and unforgivable such as the deportations of some 80,000 Jewish people from Moravia, were deemed </w:t>
      </w:r>
      <w:r w:rsidRPr="002923AF">
        <w:rPr>
          <w:rFonts w:cstheme="minorHAnsi"/>
          <w:noProof/>
        </w:rPr>
        <w:t>ineffective</w:t>
      </w:r>
      <w:r w:rsidRPr="002923AF">
        <w:rPr>
          <w:rFonts w:cstheme="minorHAnsi"/>
        </w:rPr>
        <w:t xml:space="preserve"> as well as a waste of the resources even by the Fuhrer. Hannah Arendt </w:t>
      </w:r>
      <w:r w:rsidRPr="002923AF">
        <w:rPr>
          <w:rFonts w:cstheme="minorHAnsi"/>
          <w:noProof/>
        </w:rPr>
        <w:t>suggest</w:t>
      </w:r>
      <w:r w:rsidR="006C48D0" w:rsidRPr="002923AF">
        <w:rPr>
          <w:rFonts w:cstheme="minorHAnsi"/>
          <w:noProof/>
        </w:rPr>
        <w:t>s</w:t>
      </w:r>
      <w:r w:rsidRPr="002923AF">
        <w:rPr>
          <w:rFonts w:cstheme="minorHAnsi"/>
        </w:rPr>
        <w:t xml:space="preserve"> that Eichmann was severely limited given he was ineffective without his advisor’s, and further to this Arndt suggests that Eichmann ‘the special </w:t>
      </w:r>
      <w:r w:rsidRPr="002923AF">
        <w:rPr>
          <w:rFonts w:cstheme="minorHAnsi"/>
          <w:noProof/>
        </w:rPr>
        <w:t>expert</w:t>
      </w:r>
      <w:r w:rsidRPr="002923AF">
        <w:rPr>
          <w:rFonts w:cstheme="minorHAnsi"/>
        </w:rPr>
        <w:t xml:space="preserve"> of Jewish matters’ had ‘a lack of understanding’.</w:t>
      </w:r>
      <w:r w:rsidRPr="002923AF">
        <w:rPr>
          <w:rStyle w:val="FootnoteReference"/>
          <w:rFonts w:cstheme="minorHAnsi"/>
        </w:rPr>
        <w:footnoteReference w:id="14"/>
      </w:r>
      <w:r w:rsidRPr="002923AF">
        <w:rPr>
          <w:rFonts w:cstheme="minorHAnsi"/>
        </w:rPr>
        <w:t xml:space="preserve">  Which had obvious limitation and simply left him ineffective+ at carrying out his main task. To further understand how Eichmann’s actions and planning was </w:t>
      </w:r>
      <w:r w:rsidRPr="002923AF">
        <w:rPr>
          <w:rFonts w:cstheme="minorHAnsi"/>
          <w:noProof/>
        </w:rPr>
        <w:t>ineffective</w:t>
      </w:r>
      <w:r w:rsidRPr="002923AF">
        <w:rPr>
          <w:rFonts w:cstheme="minorHAnsi"/>
        </w:rPr>
        <w:t xml:space="preserve"> due to his education one should turn their attention to another gentleman at the Wannsee table </w:t>
      </w:r>
      <w:r w:rsidRPr="002923AF">
        <w:rPr>
          <w:rFonts w:cstheme="minorHAnsi"/>
          <w:noProof/>
        </w:rPr>
        <w:t>Dr</w:t>
      </w:r>
      <w:r w:rsidR="006C48D0" w:rsidRPr="002923AF">
        <w:rPr>
          <w:rFonts w:cstheme="minorHAnsi"/>
          <w:noProof/>
        </w:rPr>
        <w:t>.</w:t>
      </w:r>
      <w:r w:rsidRPr="002923AF">
        <w:rPr>
          <w:rFonts w:cstheme="minorHAnsi"/>
        </w:rPr>
        <w:t xml:space="preserve"> Rudolph Lange.</w:t>
      </w:r>
    </w:p>
    <w:p w:rsidR="00480C68" w:rsidRPr="002923AF" w:rsidRDefault="00480C68" w:rsidP="000608D7">
      <w:pPr>
        <w:spacing w:line="480" w:lineRule="auto"/>
        <w:ind w:left="142"/>
        <w:rPr>
          <w:rFonts w:cstheme="minorHAnsi"/>
        </w:rPr>
      </w:pPr>
      <w:r w:rsidRPr="002923AF">
        <w:rPr>
          <w:rFonts w:cstheme="minorHAnsi"/>
        </w:rPr>
        <w:t xml:space="preserve">When </w:t>
      </w:r>
      <w:r w:rsidRPr="002923AF">
        <w:rPr>
          <w:rFonts w:cstheme="minorHAnsi"/>
          <w:noProof/>
        </w:rPr>
        <w:t>Dr</w:t>
      </w:r>
      <w:r w:rsidR="006C48D0" w:rsidRPr="002923AF">
        <w:rPr>
          <w:rFonts w:cstheme="minorHAnsi"/>
          <w:noProof/>
        </w:rPr>
        <w:t>.</w:t>
      </w:r>
      <w:r w:rsidRPr="002923AF">
        <w:rPr>
          <w:rFonts w:cstheme="minorHAnsi"/>
        </w:rPr>
        <w:t xml:space="preserve"> Lange entered Latvia in 1941 there </w:t>
      </w:r>
      <w:r w:rsidRPr="002923AF">
        <w:rPr>
          <w:rFonts w:cstheme="minorHAnsi"/>
          <w:noProof/>
        </w:rPr>
        <w:t>w</w:t>
      </w:r>
      <w:r w:rsidR="006C48D0" w:rsidRPr="002923AF">
        <w:rPr>
          <w:rFonts w:cstheme="minorHAnsi"/>
          <w:noProof/>
        </w:rPr>
        <w:t>ere</w:t>
      </w:r>
      <w:r w:rsidRPr="002923AF">
        <w:rPr>
          <w:rFonts w:cstheme="minorHAnsi"/>
        </w:rPr>
        <w:t xml:space="preserve"> some 60,000 Jews possibly as many as 95,000, by the time of the conference in Wannsee Eichmann’s numbers suggest only 3,500 remained.</w:t>
      </w:r>
      <w:r w:rsidRPr="002923AF">
        <w:rPr>
          <w:rStyle w:val="FootnoteReference"/>
          <w:rFonts w:cstheme="minorHAnsi"/>
        </w:rPr>
        <w:footnoteReference w:id="15"/>
      </w:r>
      <w:r w:rsidRPr="002923AF">
        <w:rPr>
          <w:rFonts w:cstheme="minorHAnsi"/>
        </w:rPr>
        <w:t xml:space="preserve">  These simple figures prove Lange’s effectiveness in the physical workings of the </w:t>
      </w:r>
      <w:r w:rsidR="006C48D0" w:rsidRPr="002923AF">
        <w:rPr>
          <w:rFonts w:cstheme="minorHAnsi"/>
          <w:noProof/>
        </w:rPr>
        <w:t>H</w:t>
      </w:r>
      <w:r w:rsidRPr="002923AF">
        <w:rPr>
          <w:rFonts w:cstheme="minorHAnsi"/>
          <w:noProof/>
        </w:rPr>
        <w:t>olocaust</w:t>
      </w:r>
      <w:r w:rsidRPr="002923AF">
        <w:rPr>
          <w:rFonts w:cstheme="minorHAnsi"/>
        </w:rPr>
        <w:t xml:space="preserve"> and </w:t>
      </w:r>
      <w:r w:rsidRPr="002923AF">
        <w:rPr>
          <w:rFonts w:cstheme="minorHAnsi"/>
        </w:rPr>
        <w:lastRenderedPageBreak/>
        <w:t>given that prior to this he had a record for the effective management annexation of the Austrian police it amplified that he was logistically competent as well as a developed manager of people.</w:t>
      </w:r>
      <w:r w:rsidRPr="002923AF">
        <w:rPr>
          <w:rStyle w:val="FootnoteReference"/>
          <w:rFonts w:cstheme="minorHAnsi"/>
        </w:rPr>
        <w:footnoteReference w:id="16"/>
      </w:r>
      <w:r w:rsidRPr="002923AF">
        <w:rPr>
          <w:rFonts w:cstheme="minorHAnsi"/>
        </w:rPr>
        <w:t xml:space="preserve"> It is fair to attribute </w:t>
      </w:r>
      <w:r w:rsidRPr="002923AF">
        <w:rPr>
          <w:rFonts w:cstheme="minorHAnsi"/>
          <w:noProof/>
        </w:rPr>
        <w:t>Dr</w:t>
      </w:r>
      <w:r w:rsidR="006C48D0" w:rsidRPr="002923AF">
        <w:rPr>
          <w:rFonts w:cstheme="minorHAnsi"/>
          <w:noProof/>
        </w:rPr>
        <w:t>.</w:t>
      </w:r>
      <w:r w:rsidRPr="002923AF">
        <w:rPr>
          <w:rFonts w:cstheme="minorHAnsi"/>
        </w:rPr>
        <w:t xml:space="preserve"> Lange’s effectiveness to his education. Given that Lange had earnt his </w:t>
      </w:r>
      <w:r w:rsidRPr="002923AF">
        <w:rPr>
          <w:rFonts w:cstheme="minorHAnsi"/>
          <w:noProof/>
        </w:rPr>
        <w:t>Ph</w:t>
      </w:r>
      <w:r w:rsidR="006C48D0" w:rsidRPr="002923AF">
        <w:rPr>
          <w:rFonts w:cstheme="minorHAnsi"/>
          <w:noProof/>
        </w:rPr>
        <w:t>.D.</w:t>
      </w:r>
      <w:r w:rsidRPr="002923AF">
        <w:rPr>
          <w:rFonts w:cstheme="minorHAnsi"/>
        </w:rPr>
        <w:t xml:space="preserve"> in law at the University of Jena he already had an intimate knowledge of the legal system that would have been crucial to his work with the police service and </w:t>
      </w:r>
      <w:r w:rsidRPr="002923AF">
        <w:rPr>
          <w:rFonts w:cstheme="minorHAnsi"/>
          <w:noProof/>
        </w:rPr>
        <w:t>manag</w:t>
      </w:r>
      <w:r w:rsidR="006C48D0" w:rsidRPr="002923AF">
        <w:rPr>
          <w:rFonts w:cstheme="minorHAnsi"/>
          <w:noProof/>
        </w:rPr>
        <w:t>ing</w:t>
      </w:r>
      <w:r w:rsidRPr="002923AF">
        <w:rPr>
          <w:rFonts w:cstheme="minorHAnsi"/>
        </w:rPr>
        <w:t xml:space="preserve"> them effectively.</w:t>
      </w:r>
      <w:r w:rsidRPr="002923AF">
        <w:rPr>
          <w:rStyle w:val="FootnoteReference"/>
          <w:rFonts w:cstheme="minorHAnsi"/>
        </w:rPr>
        <w:footnoteReference w:id="17"/>
      </w:r>
      <w:r w:rsidRPr="002923AF">
        <w:rPr>
          <w:rFonts w:cstheme="minorHAnsi"/>
        </w:rPr>
        <w:t xml:space="preserve"> His law doctorate would also be significant in helping him implement mass murder in Latvia, as was skilled persuader and manipulator which had two major uses for him.</w:t>
      </w:r>
      <w:r w:rsidRPr="002923AF">
        <w:rPr>
          <w:rStyle w:val="FootnoteReference"/>
          <w:rFonts w:cstheme="minorHAnsi"/>
        </w:rPr>
        <w:footnoteReference w:id="18"/>
      </w:r>
      <w:r w:rsidRPr="002923AF">
        <w:rPr>
          <w:rFonts w:cstheme="minorHAnsi"/>
        </w:rPr>
        <w:t xml:space="preserve"> Firstly he used this skill to entangle the local populations of Latvia in his plans, meaning that they would help him by turning on their Jewish friends and </w:t>
      </w:r>
      <w:r w:rsidRPr="002923AF">
        <w:rPr>
          <w:rFonts w:cstheme="minorHAnsi"/>
          <w:noProof/>
        </w:rPr>
        <w:t>neighbours</w:t>
      </w:r>
      <w:r w:rsidRPr="002923AF">
        <w:rPr>
          <w:rFonts w:cstheme="minorHAnsi"/>
        </w:rPr>
        <w:t xml:space="preserve"> making the task of rounding the victims up substantially easier with some </w:t>
      </w:r>
      <w:r w:rsidRPr="002923AF">
        <w:rPr>
          <w:rFonts w:cstheme="minorHAnsi"/>
          <w:noProof/>
        </w:rPr>
        <w:t>success.</w:t>
      </w:r>
      <w:r w:rsidRPr="002923AF">
        <w:rPr>
          <w:rStyle w:val="FootnoteReference"/>
          <w:rFonts w:cstheme="minorHAnsi"/>
        </w:rPr>
        <w:footnoteReference w:id="19"/>
      </w:r>
      <w:r w:rsidRPr="002923AF">
        <w:rPr>
          <w:rFonts w:cstheme="minorHAnsi"/>
        </w:rPr>
        <w:t xml:space="preserve"> </w:t>
      </w:r>
      <w:r w:rsidRPr="002923AF">
        <w:rPr>
          <w:rFonts w:cstheme="minorHAnsi"/>
          <w:noProof/>
        </w:rPr>
        <w:t>Secondly</w:t>
      </w:r>
      <w:r w:rsidR="006C48D0" w:rsidRPr="002923AF">
        <w:rPr>
          <w:rFonts w:cstheme="minorHAnsi"/>
          <w:noProof/>
        </w:rPr>
        <w:t>,</w:t>
      </w:r>
      <w:r w:rsidRPr="002923AF">
        <w:rPr>
          <w:rFonts w:cstheme="minorHAnsi"/>
        </w:rPr>
        <w:t xml:space="preserve"> Lange was extremely capable of motivating his own men to carry out horrific tasks, this is exemplified by the November/December 1942 </w:t>
      </w:r>
      <w:proofErr w:type="spellStart"/>
      <w:r w:rsidRPr="002923AF">
        <w:rPr>
          <w:rFonts w:cstheme="minorHAnsi"/>
        </w:rPr>
        <w:t>Rumbula</w:t>
      </w:r>
      <w:proofErr w:type="spellEnd"/>
      <w:r w:rsidRPr="002923AF">
        <w:rPr>
          <w:rFonts w:cstheme="minorHAnsi"/>
        </w:rPr>
        <w:t xml:space="preserve"> massacre.</w:t>
      </w:r>
      <w:r w:rsidRPr="002923AF">
        <w:rPr>
          <w:rStyle w:val="FootnoteReference"/>
          <w:rFonts w:cstheme="minorHAnsi"/>
        </w:rPr>
        <w:footnoteReference w:id="20"/>
      </w:r>
      <w:r w:rsidRPr="002923AF">
        <w:rPr>
          <w:rFonts w:cstheme="minorHAnsi"/>
        </w:rPr>
        <w:t xml:space="preserve"> One of the largest massacres of the entire holocaust, it was not carried out in the impersonal method of gas such as in the Death camps but with mass executions by firing squad in the forests by </w:t>
      </w:r>
      <w:proofErr w:type="spellStart"/>
      <w:r w:rsidRPr="002923AF">
        <w:rPr>
          <w:rFonts w:cstheme="minorHAnsi"/>
        </w:rPr>
        <w:t>Rumbula</w:t>
      </w:r>
      <w:proofErr w:type="spellEnd"/>
      <w:r w:rsidRPr="002923AF">
        <w:rPr>
          <w:rFonts w:cstheme="minorHAnsi"/>
        </w:rPr>
        <w:t>. This is massively significant given that it was even accepted by Hitler and Himmler that this style of execution was in effective given that it had terrible effects on the German troop tasked with carrying out the murders due to them having to shoot on mass women and children as well the men, resulting in the introduction of the use of Zyklon B.</w:t>
      </w:r>
      <w:r w:rsidRPr="002923AF">
        <w:rPr>
          <w:rStyle w:val="FootnoteReference"/>
          <w:rFonts w:cstheme="minorHAnsi"/>
        </w:rPr>
        <w:footnoteReference w:id="21"/>
      </w:r>
      <w:r w:rsidRPr="002923AF">
        <w:rPr>
          <w:rFonts w:cstheme="minorHAnsi"/>
        </w:rPr>
        <w:t xml:space="preserve"> Despite this Lange managed to persuade no more than 1,700 Germans to participate in the murder of 25000 victims, with less than 1,700 actually killing, given that many were responsible for transportation and confinement at the ghetto.</w:t>
      </w:r>
      <w:r w:rsidRPr="002923AF">
        <w:rPr>
          <w:rStyle w:val="FootnoteReference"/>
          <w:rFonts w:cstheme="minorHAnsi"/>
        </w:rPr>
        <w:footnoteReference w:id="22"/>
      </w:r>
      <w:r w:rsidRPr="002923AF">
        <w:rPr>
          <w:rFonts w:cstheme="minorHAnsi"/>
        </w:rPr>
        <w:t xml:space="preserve"> Only with his law skills was this accomplishable as it gave him the knowledge of how </w:t>
      </w:r>
      <w:r w:rsidRPr="002923AF">
        <w:rPr>
          <w:rFonts w:cstheme="minorHAnsi"/>
        </w:rPr>
        <w:lastRenderedPageBreak/>
        <w:t xml:space="preserve">to persuade his troops that what they were doing was just. Further from this much like a </w:t>
      </w:r>
      <w:r w:rsidRPr="002923AF">
        <w:rPr>
          <w:rFonts w:cstheme="minorHAnsi"/>
          <w:noProof/>
        </w:rPr>
        <w:t>defence</w:t>
      </w:r>
      <w:r w:rsidRPr="002923AF">
        <w:rPr>
          <w:rFonts w:cstheme="minorHAnsi"/>
        </w:rPr>
        <w:t xml:space="preserve"> barrister Lange convinced not only his men but all those involved that they were not guilty and </w:t>
      </w:r>
      <w:r w:rsidRPr="002923AF">
        <w:rPr>
          <w:rFonts w:cstheme="minorHAnsi"/>
          <w:noProof/>
        </w:rPr>
        <w:t>moreover</w:t>
      </w:r>
      <w:r w:rsidRPr="002923AF">
        <w:rPr>
          <w:rFonts w:cstheme="minorHAnsi"/>
        </w:rPr>
        <w:t xml:space="preserve"> that they should continue as they were in the right.</w:t>
      </w:r>
      <w:r w:rsidRPr="002923AF">
        <w:rPr>
          <w:rStyle w:val="FootnoteReference"/>
          <w:rFonts w:cstheme="minorHAnsi"/>
        </w:rPr>
        <w:footnoteReference w:id="23"/>
      </w:r>
      <w:r w:rsidRPr="002923AF">
        <w:rPr>
          <w:rFonts w:cstheme="minorHAnsi"/>
        </w:rPr>
        <w:t xml:space="preserve">  Therefore without Lange and his education one can suggest with some certainty that the horrors that had taken place in </w:t>
      </w:r>
      <w:proofErr w:type="spellStart"/>
      <w:r w:rsidRPr="002923AF">
        <w:rPr>
          <w:rFonts w:cstheme="minorHAnsi"/>
        </w:rPr>
        <w:t>Rumbula</w:t>
      </w:r>
      <w:proofErr w:type="spellEnd"/>
      <w:r w:rsidRPr="002923AF">
        <w:rPr>
          <w:rFonts w:cstheme="minorHAnsi"/>
        </w:rPr>
        <w:t xml:space="preserve"> would not have been quite as significant given the apparent reasons that it took crucial individuals to enact the massacre.</w:t>
      </w:r>
    </w:p>
    <w:p w:rsidR="00480C68" w:rsidRPr="002923AF" w:rsidRDefault="00480C68" w:rsidP="000608D7">
      <w:pPr>
        <w:spacing w:line="480" w:lineRule="auto"/>
        <w:ind w:left="142"/>
        <w:rPr>
          <w:rFonts w:cstheme="minorHAnsi"/>
        </w:rPr>
      </w:pPr>
      <w:r w:rsidRPr="002923AF">
        <w:rPr>
          <w:rFonts w:cstheme="minorHAnsi"/>
        </w:rPr>
        <w:t xml:space="preserve">Andrej and </w:t>
      </w:r>
      <w:proofErr w:type="spellStart"/>
      <w:r w:rsidRPr="002923AF">
        <w:rPr>
          <w:rFonts w:cstheme="minorHAnsi"/>
        </w:rPr>
        <w:t>Klien</w:t>
      </w:r>
      <w:proofErr w:type="spellEnd"/>
      <w:r w:rsidRPr="002923AF">
        <w:rPr>
          <w:rFonts w:cstheme="minorHAnsi"/>
        </w:rPr>
        <w:t xml:space="preserve"> in </w:t>
      </w:r>
      <w:r w:rsidRPr="002923AF">
        <w:rPr>
          <w:rFonts w:cstheme="minorHAnsi"/>
          <w:i/>
        </w:rPr>
        <w:t>‘the final solution in Riga’</w:t>
      </w:r>
      <w:r w:rsidRPr="002923AF">
        <w:rPr>
          <w:rFonts w:cstheme="minorHAnsi"/>
        </w:rPr>
        <w:t xml:space="preserve"> identify that Eichmann and Lange were similar at the Wannsee table in that they were both out of place there, being </w:t>
      </w:r>
      <w:r w:rsidR="006C48D0" w:rsidRPr="002923AF">
        <w:rPr>
          <w:rFonts w:cstheme="minorHAnsi"/>
          <w:noProof/>
        </w:rPr>
        <w:t>considerably lower ranking than the other</w:t>
      </w:r>
      <w:r w:rsidRPr="002923AF">
        <w:rPr>
          <w:rFonts w:cstheme="minorHAnsi"/>
        </w:rPr>
        <w:t xml:space="preserve"> party ministers and bureaucracies’ representatives.</w:t>
      </w:r>
      <w:r w:rsidRPr="002923AF">
        <w:rPr>
          <w:rStyle w:val="FootnoteReference"/>
          <w:rFonts w:cstheme="minorHAnsi"/>
        </w:rPr>
        <w:footnoteReference w:id="24"/>
      </w:r>
      <w:r w:rsidRPr="002923AF">
        <w:rPr>
          <w:rFonts w:cstheme="minorHAnsi"/>
        </w:rPr>
        <w:t xml:space="preserve"> Eichmann was present to discuss modalities of assembling deportations, a relatively simple task with all of the prior planning and experimentation. Whereas Lange was clearly accorded by Heydrich for a specialist role at the meeting.</w:t>
      </w:r>
      <w:r w:rsidRPr="002923AF">
        <w:rPr>
          <w:rStyle w:val="FootnoteReference"/>
          <w:rFonts w:cstheme="minorHAnsi"/>
        </w:rPr>
        <w:footnoteReference w:id="25"/>
      </w:r>
      <w:r w:rsidRPr="002923AF">
        <w:rPr>
          <w:rFonts w:cstheme="minorHAnsi"/>
        </w:rPr>
        <w:t xml:space="preserve"> Because of </w:t>
      </w:r>
      <w:r w:rsidRPr="002923AF">
        <w:rPr>
          <w:rFonts w:cstheme="minorHAnsi"/>
          <w:noProof/>
        </w:rPr>
        <w:t>this</w:t>
      </w:r>
      <w:r w:rsidR="006C48D0" w:rsidRPr="002923AF">
        <w:rPr>
          <w:rFonts w:cstheme="minorHAnsi"/>
          <w:noProof/>
        </w:rPr>
        <w:t>,</w:t>
      </w:r>
      <w:r w:rsidRPr="002923AF">
        <w:rPr>
          <w:rFonts w:cstheme="minorHAnsi"/>
        </w:rPr>
        <w:t xml:space="preserve"> the two scholars go onto suggest that </w:t>
      </w:r>
      <w:r w:rsidRPr="002923AF">
        <w:rPr>
          <w:rFonts w:cstheme="minorHAnsi"/>
          <w:noProof/>
        </w:rPr>
        <w:t>Dr</w:t>
      </w:r>
      <w:r w:rsidR="006C48D0" w:rsidRPr="002923AF">
        <w:rPr>
          <w:rFonts w:cstheme="minorHAnsi"/>
          <w:noProof/>
        </w:rPr>
        <w:t>.</w:t>
      </w:r>
      <w:r w:rsidRPr="002923AF">
        <w:rPr>
          <w:rFonts w:cstheme="minorHAnsi"/>
        </w:rPr>
        <w:t xml:space="preserve"> Lange was specifically selected over more senior members as he was ‘bound to have been more intellectual’ than his peers.</w:t>
      </w:r>
      <w:r w:rsidRPr="002923AF">
        <w:rPr>
          <w:rStyle w:val="FootnoteReference"/>
          <w:rFonts w:cstheme="minorHAnsi"/>
        </w:rPr>
        <w:footnoteReference w:id="26"/>
      </w:r>
      <w:r w:rsidRPr="002923AF">
        <w:rPr>
          <w:rFonts w:cstheme="minorHAnsi"/>
        </w:rPr>
        <w:t xml:space="preserve">  This highlight the difference between representat</w:t>
      </w:r>
      <w:r w:rsidR="006C48D0" w:rsidRPr="002923AF">
        <w:rPr>
          <w:rFonts w:cstheme="minorHAnsi"/>
        </w:rPr>
        <w:t xml:space="preserve">ives who had to be there before </w:t>
      </w:r>
      <w:r w:rsidRPr="002923AF">
        <w:rPr>
          <w:rFonts w:cstheme="minorHAnsi"/>
          <w:noProof/>
        </w:rPr>
        <w:t>t</w:t>
      </w:r>
      <w:r w:rsidR="006C48D0" w:rsidRPr="002923AF">
        <w:rPr>
          <w:rFonts w:cstheme="minorHAnsi"/>
          <w:noProof/>
        </w:rPr>
        <w:t>heir</w:t>
      </w:r>
      <w:r w:rsidRPr="002923AF">
        <w:rPr>
          <w:rFonts w:cstheme="minorHAnsi"/>
        </w:rPr>
        <w:t xml:space="preserve"> department was involved, and the individuals that were a necessity i.e. Lange. Who </w:t>
      </w:r>
      <w:r w:rsidRPr="002923AF">
        <w:rPr>
          <w:rFonts w:cstheme="minorHAnsi"/>
          <w:noProof/>
        </w:rPr>
        <w:t>w</w:t>
      </w:r>
      <w:r w:rsidR="006C48D0" w:rsidRPr="002923AF">
        <w:rPr>
          <w:rFonts w:cstheme="minorHAnsi"/>
          <w:noProof/>
        </w:rPr>
        <w:t>as</w:t>
      </w:r>
      <w:r w:rsidRPr="002923AF">
        <w:rPr>
          <w:rFonts w:cstheme="minorHAnsi"/>
        </w:rPr>
        <w:t xml:space="preserve"> viewed by high command as essential tools to progress the </w:t>
      </w:r>
      <w:r w:rsidR="006C48D0" w:rsidRPr="002923AF">
        <w:rPr>
          <w:rFonts w:cstheme="minorHAnsi"/>
          <w:noProof/>
        </w:rPr>
        <w:t>H</w:t>
      </w:r>
      <w:r w:rsidRPr="002923AF">
        <w:rPr>
          <w:rFonts w:cstheme="minorHAnsi"/>
          <w:noProof/>
        </w:rPr>
        <w:t>olocaust</w:t>
      </w:r>
      <w:r w:rsidRPr="002923AF">
        <w:rPr>
          <w:rFonts w:cstheme="minorHAnsi"/>
        </w:rPr>
        <w:t xml:space="preserve"> and for the most part this is due to the level of intellectual ability need to manage the operation. As well as being one of the few who could work to pre-existing order while </w:t>
      </w:r>
      <w:r w:rsidRPr="002923AF">
        <w:rPr>
          <w:rFonts w:cstheme="minorHAnsi"/>
          <w:noProof/>
        </w:rPr>
        <w:t>hav</w:t>
      </w:r>
      <w:r w:rsidR="006C48D0" w:rsidRPr="002923AF">
        <w:rPr>
          <w:rFonts w:cstheme="minorHAnsi"/>
          <w:noProof/>
        </w:rPr>
        <w:t>ing</w:t>
      </w:r>
      <w:r w:rsidRPr="002923AF">
        <w:rPr>
          <w:rFonts w:cstheme="minorHAnsi"/>
        </w:rPr>
        <w:t xml:space="preserve"> the ability to </w:t>
      </w:r>
      <w:r w:rsidRPr="002923AF">
        <w:rPr>
          <w:rFonts w:cstheme="minorHAnsi"/>
          <w:noProof/>
        </w:rPr>
        <w:t>capitalise</w:t>
      </w:r>
      <w:r w:rsidRPr="002923AF">
        <w:rPr>
          <w:rFonts w:cstheme="minorHAnsi"/>
        </w:rPr>
        <w:t xml:space="preserve"> on this to perform the set tasks to an even higher standard.</w:t>
      </w:r>
    </w:p>
    <w:p w:rsidR="00480C68" w:rsidRPr="002923AF" w:rsidRDefault="00480C68" w:rsidP="000608D7">
      <w:pPr>
        <w:spacing w:line="480" w:lineRule="auto"/>
        <w:ind w:left="142"/>
        <w:rPr>
          <w:rFonts w:cstheme="minorHAnsi"/>
        </w:rPr>
      </w:pPr>
      <w:r w:rsidRPr="002923AF">
        <w:rPr>
          <w:rFonts w:cstheme="minorHAnsi"/>
        </w:rPr>
        <w:t xml:space="preserve">The last conference participant to </w:t>
      </w:r>
      <w:r w:rsidRPr="002923AF">
        <w:rPr>
          <w:rFonts w:cstheme="minorHAnsi"/>
          <w:noProof/>
        </w:rPr>
        <w:t>analyse</w:t>
      </w:r>
      <w:r w:rsidRPr="002923AF">
        <w:rPr>
          <w:rFonts w:cstheme="minorHAnsi"/>
        </w:rPr>
        <w:t xml:space="preserve"> is the head of the table</w:t>
      </w:r>
      <w:r w:rsidR="006C48D0" w:rsidRPr="002923AF">
        <w:rPr>
          <w:rFonts w:cstheme="minorHAnsi"/>
        </w:rPr>
        <w:t>,</w:t>
      </w:r>
      <w:r w:rsidRPr="002923AF">
        <w:rPr>
          <w:rFonts w:cstheme="minorHAnsi"/>
        </w:rPr>
        <w:t xml:space="preserve"> </w:t>
      </w:r>
      <w:r w:rsidRPr="002923AF">
        <w:rPr>
          <w:rFonts w:cstheme="minorHAnsi"/>
          <w:noProof/>
        </w:rPr>
        <w:t>Reinhard</w:t>
      </w:r>
      <w:r w:rsidRPr="002923AF">
        <w:rPr>
          <w:rFonts w:cstheme="minorHAnsi"/>
        </w:rPr>
        <w:t xml:space="preserve"> Heydrich. With an educational level somewhere between the last two men. Heydrich completed secondary education at a respected </w:t>
      </w:r>
      <w:proofErr w:type="spellStart"/>
      <w:r w:rsidRPr="002923AF">
        <w:rPr>
          <w:rFonts w:cstheme="minorHAnsi"/>
        </w:rPr>
        <w:t>Reformgymnasium</w:t>
      </w:r>
      <w:proofErr w:type="spellEnd"/>
      <w:r w:rsidRPr="002923AF">
        <w:rPr>
          <w:rFonts w:cstheme="minorHAnsi"/>
        </w:rPr>
        <w:t xml:space="preserve"> where excelled academically especially in the sciences and </w:t>
      </w:r>
      <w:r w:rsidRPr="002923AF">
        <w:rPr>
          <w:rFonts w:cstheme="minorHAnsi"/>
        </w:rPr>
        <w:lastRenderedPageBreak/>
        <w:t>literature.</w:t>
      </w:r>
      <w:r w:rsidRPr="002923AF">
        <w:rPr>
          <w:rStyle w:val="FootnoteReference"/>
          <w:rFonts w:cstheme="minorHAnsi"/>
        </w:rPr>
        <w:footnoteReference w:id="27"/>
      </w:r>
      <w:r w:rsidRPr="002923AF">
        <w:rPr>
          <w:rFonts w:cstheme="minorHAnsi"/>
        </w:rPr>
        <w:t xml:space="preserve"> It is remarked that these literature studies</w:t>
      </w:r>
      <w:r w:rsidR="006C48D0" w:rsidRPr="002923AF">
        <w:rPr>
          <w:rFonts w:cstheme="minorHAnsi"/>
        </w:rPr>
        <w:t>, particularly in English detective literature,</w:t>
      </w:r>
      <w:r w:rsidRPr="002923AF">
        <w:rPr>
          <w:rFonts w:cstheme="minorHAnsi"/>
        </w:rPr>
        <w:t xml:space="preserve"> were of crucial importance in his later life. When Heydrich and Himmler first met to discuss the establishment of the SD (Nazi intelligence service) neither of them had any experience in field or knowledge of how the department should perform. As a result, Heydrich began to base the SD on the Arthur Conan Doyle ‘</w:t>
      </w:r>
      <w:r w:rsidRPr="002923AF">
        <w:rPr>
          <w:rFonts w:cstheme="minorHAnsi"/>
          <w:i/>
        </w:rPr>
        <w:t>Sherlock Holmes’</w:t>
      </w:r>
      <w:r w:rsidRPr="002923AF">
        <w:rPr>
          <w:rFonts w:cstheme="minorHAnsi"/>
        </w:rPr>
        <w:t xml:space="preserve"> novels that he had enjoyed and studied in his younger years.</w:t>
      </w:r>
      <w:r w:rsidRPr="002923AF">
        <w:rPr>
          <w:rStyle w:val="FootnoteReference"/>
          <w:rFonts w:cstheme="minorHAnsi"/>
        </w:rPr>
        <w:footnoteReference w:id="28"/>
      </w:r>
      <w:r w:rsidRPr="002923AF">
        <w:rPr>
          <w:rFonts w:cstheme="minorHAnsi"/>
        </w:rPr>
        <w:t xml:space="preserve"> Whilst this may seem rather obscure given that neither party had the expertise in espionage to set this agency, the fact that many scholars consider the intelligence service a success especially in relation to the persecution of Jews and the other alien communities under Heydrich, resulting in his numerous promotions and appointments to take on more tasks.</w:t>
      </w:r>
      <w:r w:rsidRPr="002923AF">
        <w:rPr>
          <w:rStyle w:val="FootnoteReference"/>
          <w:rFonts w:cstheme="minorHAnsi"/>
        </w:rPr>
        <w:footnoteReference w:id="29"/>
      </w:r>
      <w:r w:rsidRPr="002923AF">
        <w:rPr>
          <w:rFonts w:cstheme="minorHAnsi"/>
        </w:rPr>
        <w:t xml:space="preserve"> What this would suggest is that Heydrich used his intelligence to promote himself and build his position with a sub fundamental understanding of his role initially. Secondly </w:t>
      </w:r>
      <w:proofErr w:type="gramStart"/>
      <w:r w:rsidRPr="002923AF">
        <w:rPr>
          <w:rFonts w:cstheme="minorHAnsi"/>
        </w:rPr>
        <w:t>assuming that</w:t>
      </w:r>
      <w:proofErr w:type="gramEnd"/>
      <w:r w:rsidRPr="002923AF">
        <w:rPr>
          <w:rFonts w:cstheme="minorHAnsi"/>
        </w:rPr>
        <w:t xml:space="preserve"> the story of developing the SD out of </w:t>
      </w:r>
      <w:r w:rsidRPr="002923AF">
        <w:rPr>
          <w:rFonts w:cstheme="minorHAnsi"/>
          <w:i/>
        </w:rPr>
        <w:t xml:space="preserve">‘Sherlock Holmes’ </w:t>
      </w:r>
      <w:r w:rsidRPr="002923AF">
        <w:rPr>
          <w:rFonts w:cstheme="minorHAnsi"/>
        </w:rPr>
        <w:t>is not apocryphal it highlights Heidrich’s adaptability influenced by his education. This would mean that throughout the rest of his career he knew how to establish himself.</w:t>
      </w:r>
    </w:p>
    <w:p w:rsidR="00480C68" w:rsidRPr="002923AF" w:rsidRDefault="00480C68" w:rsidP="000608D7">
      <w:pPr>
        <w:spacing w:line="480" w:lineRule="auto"/>
        <w:ind w:left="142"/>
        <w:rPr>
          <w:rFonts w:cstheme="minorHAnsi"/>
        </w:rPr>
      </w:pPr>
      <w:r w:rsidRPr="002923AF">
        <w:rPr>
          <w:rFonts w:cstheme="minorHAnsi"/>
        </w:rPr>
        <w:t xml:space="preserve">Chairing the Wannsee conference Heydrich made the correct decision to not only invite the essential </w:t>
      </w:r>
      <w:r w:rsidRPr="002923AF">
        <w:rPr>
          <w:rFonts w:cstheme="minorHAnsi"/>
          <w:noProof/>
        </w:rPr>
        <w:t>participants</w:t>
      </w:r>
      <w:r w:rsidRPr="002923AF">
        <w:rPr>
          <w:rFonts w:cstheme="minorHAnsi"/>
        </w:rPr>
        <w:t xml:space="preserve"> but also members he identified as beneficial as was the case with Lange. This was essential as he would need some men at the table that make up for his average education logistical challenges and managing the administration. That would be faced in the mass deportations that were decided during the conference.</w:t>
      </w:r>
      <w:r w:rsidRPr="002923AF">
        <w:rPr>
          <w:rStyle w:val="FootnoteReference"/>
          <w:rFonts w:cstheme="minorHAnsi"/>
        </w:rPr>
        <w:footnoteReference w:id="30"/>
      </w:r>
      <w:r w:rsidRPr="002923AF">
        <w:rPr>
          <w:rFonts w:cstheme="minorHAnsi"/>
        </w:rPr>
        <w:t xml:space="preserve"> </w:t>
      </w:r>
      <w:proofErr w:type="gramStart"/>
      <w:r w:rsidRPr="002923AF">
        <w:rPr>
          <w:rFonts w:cstheme="minorHAnsi"/>
        </w:rPr>
        <w:t>This highlights</w:t>
      </w:r>
      <w:proofErr w:type="gramEnd"/>
      <w:r w:rsidRPr="002923AF">
        <w:rPr>
          <w:rFonts w:cstheme="minorHAnsi"/>
        </w:rPr>
        <w:t xml:space="preserve"> in itself </w:t>
      </w:r>
      <w:r w:rsidRPr="002923AF">
        <w:rPr>
          <w:rFonts w:cstheme="minorHAnsi"/>
          <w:noProof/>
        </w:rPr>
        <w:t>a clever</w:t>
      </w:r>
      <w:r w:rsidRPr="002923AF">
        <w:rPr>
          <w:rFonts w:cstheme="minorHAnsi"/>
        </w:rPr>
        <w:t xml:space="preserve"> decision by Heydrich to appoint people to make up for his weakness, as this was not common practice in the Nazi regime due of fear they would be </w:t>
      </w:r>
      <w:r w:rsidRPr="002923AF">
        <w:rPr>
          <w:rFonts w:cstheme="minorHAnsi"/>
          <w:noProof/>
        </w:rPr>
        <w:t>outshined</w:t>
      </w:r>
      <w:r w:rsidRPr="002923AF">
        <w:rPr>
          <w:rFonts w:cstheme="minorHAnsi"/>
        </w:rPr>
        <w:t xml:space="preserve"> by an outstanding subordinate and therefore they would replace you. However, Heydrich was intelligent enough to keep up with the Wannsee conference given he had a higher educational standard than some of the men at the table, this </w:t>
      </w:r>
      <w:r w:rsidRPr="002923AF">
        <w:rPr>
          <w:rFonts w:cstheme="minorHAnsi"/>
        </w:rPr>
        <w:lastRenderedPageBreak/>
        <w:t xml:space="preserve">therefore allowed him to effectively manage the conference. As well being able to fully engage with some of the more technical aspects, such as his strong scientific background allowing to fully comprehend the statistics and figures contained within the minutes, to make </w:t>
      </w:r>
      <w:r w:rsidR="006C48D0" w:rsidRPr="002923AF">
        <w:rPr>
          <w:rFonts w:cstheme="minorHAnsi"/>
        </w:rPr>
        <w:t xml:space="preserve">an </w:t>
      </w:r>
      <w:r w:rsidRPr="002923AF">
        <w:rPr>
          <w:rFonts w:cstheme="minorHAnsi"/>
          <w:noProof/>
        </w:rPr>
        <w:t>informed</w:t>
      </w:r>
      <w:r w:rsidRPr="002923AF">
        <w:rPr>
          <w:rFonts w:cstheme="minorHAnsi"/>
        </w:rPr>
        <w:t xml:space="preserve"> decision.</w:t>
      </w:r>
    </w:p>
    <w:p w:rsidR="006B0707" w:rsidRDefault="00480C68" w:rsidP="000608D7">
      <w:pPr>
        <w:spacing w:line="480" w:lineRule="auto"/>
        <w:ind w:left="142"/>
        <w:rPr>
          <w:rFonts w:cstheme="minorHAnsi"/>
        </w:rPr>
      </w:pPr>
      <w:r w:rsidRPr="002923AF">
        <w:rPr>
          <w:rFonts w:cstheme="minorHAnsi"/>
        </w:rPr>
        <w:t xml:space="preserve">While assessing only three of the fifth teen conference member may not provide the entire view as to whether education impacted every </w:t>
      </w:r>
      <w:r w:rsidRPr="002923AF">
        <w:rPr>
          <w:rFonts w:cstheme="minorHAnsi"/>
          <w:noProof/>
        </w:rPr>
        <w:t>attendee</w:t>
      </w:r>
      <w:r w:rsidR="006C48D0" w:rsidRPr="002923AF">
        <w:rPr>
          <w:rFonts w:cstheme="minorHAnsi"/>
          <w:noProof/>
        </w:rPr>
        <w:t>'</w:t>
      </w:r>
      <w:r w:rsidRPr="002923AF">
        <w:rPr>
          <w:rFonts w:cstheme="minorHAnsi"/>
          <w:noProof/>
        </w:rPr>
        <w:t>s</w:t>
      </w:r>
      <w:r w:rsidRPr="002923AF">
        <w:rPr>
          <w:rFonts w:cstheme="minorHAnsi"/>
        </w:rPr>
        <w:t xml:space="preserve"> influence</w:t>
      </w:r>
      <w:r w:rsidRPr="002923AF">
        <w:rPr>
          <w:rFonts w:cstheme="minorHAnsi"/>
          <w:noProof/>
        </w:rPr>
        <w:t xml:space="preserve"> </w:t>
      </w:r>
      <w:r w:rsidR="006C48D0" w:rsidRPr="002923AF">
        <w:rPr>
          <w:rFonts w:cstheme="minorHAnsi"/>
          <w:noProof/>
        </w:rPr>
        <w:t>on</w:t>
      </w:r>
      <w:r w:rsidR="006C48D0" w:rsidRPr="002923AF">
        <w:rPr>
          <w:rFonts w:cstheme="minorHAnsi"/>
        </w:rPr>
        <w:t xml:space="preserve"> </w:t>
      </w:r>
      <w:r w:rsidRPr="002923AF">
        <w:rPr>
          <w:rFonts w:cstheme="minorHAnsi"/>
        </w:rPr>
        <w:t xml:space="preserve">the conference and the wider holocaust. It does give us a somewhat clear insight into the general correlation of education against influence. What the research suggests is that there is a relatively clear relation between education and intelligence with the higher educated men being deemed more influential. This is not say Eichmann was not influential and responsible for </w:t>
      </w:r>
      <w:proofErr w:type="gramStart"/>
      <w:r w:rsidRPr="002923AF">
        <w:rPr>
          <w:rFonts w:cstheme="minorHAnsi"/>
        </w:rPr>
        <w:t>a number of</w:t>
      </w:r>
      <w:proofErr w:type="gramEnd"/>
      <w:r w:rsidRPr="002923AF">
        <w:rPr>
          <w:rFonts w:cstheme="minorHAnsi"/>
        </w:rPr>
        <w:t xml:space="preserve"> the </w:t>
      </w:r>
      <w:r w:rsidR="006C48D0" w:rsidRPr="002923AF">
        <w:rPr>
          <w:rFonts w:cstheme="minorHAnsi"/>
          <w:noProof/>
        </w:rPr>
        <w:t>H</w:t>
      </w:r>
      <w:r w:rsidRPr="002923AF">
        <w:rPr>
          <w:rFonts w:cstheme="minorHAnsi"/>
          <w:noProof/>
        </w:rPr>
        <w:t>olocaust</w:t>
      </w:r>
      <w:r w:rsidRPr="002923AF">
        <w:rPr>
          <w:rFonts w:cstheme="minorHAnsi"/>
        </w:rPr>
        <w:t xml:space="preserve"> horrors, he was however limited by not being able to figure out the ideal methodology resulting in him falling out of </w:t>
      </w:r>
      <w:r w:rsidRPr="002923AF">
        <w:rPr>
          <w:rFonts w:cstheme="minorHAnsi"/>
          <w:noProof/>
        </w:rPr>
        <w:t>favour</w:t>
      </w:r>
      <w:r w:rsidRPr="002923AF">
        <w:rPr>
          <w:rFonts w:cstheme="minorHAnsi"/>
        </w:rPr>
        <w:t xml:space="preserve"> with senior Nazis. As well his poor research abilities leading to failures further down the line with other Nazi’s being limited by the inaccurate information, such the four year plans slow progress due to transportation administration issues.</w:t>
      </w:r>
      <w:r w:rsidRPr="002923AF">
        <w:rPr>
          <w:rStyle w:val="FootnoteReference"/>
          <w:rFonts w:cstheme="minorHAnsi"/>
        </w:rPr>
        <w:footnoteReference w:id="31"/>
      </w:r>
      <w:r w:rsidRPr="002923AF">
        <w:rPr>
          <w:rFonts w:cstheme="minorHAnsi"/>
        </w:rPr>
        <w:t xml:space="preserve"> While Heydrich chaired the meeting and made excellent decisions in terms of the participants, it is difficult to find any part of the conference that could not have been completed by </w:t>
      </w:r>
      <w:r w:rsidRPr="002923AF">
        <w:rPr>
          <w:rFonts w:cstheme="minorHAnsi"/>
          <w:noProof/>
        </w:rPr>
        <w:t>Dr</w:t>
      </w:r>
      <w:r w:rsidR="006C48D0" w:rsidRPr="002923AF">
        <w:rPr>
          <w:rFonts w:cstheme="minorHAnsi"/>
          <w:noProof/>
        </w:rPr>
        <w:t>.</w:t>
      </w:r>
      <w:r w:rsidRPr="002923AF">
        <w:rPr>
          <w:rFonts w:cstheme="minorHAnsi"/>
        </w:rPr>
        <w:t xml:space="preserve"> Lange and Heydrich must have identified </w:t>
      </w:r>
      <w:r w:rsidRPr="002923AF">
        <w:rPr>
          <w:rFonts w:cstheme="minorHAnsi"/>
          <w:noProof/>
        </w:rPr>
        <w:t>this</w:t>
      </w:r>
      <w:r w:rsidRPr="002923AF">
        <w:rPr>
          <w:rFonts w:cstheme="minorHAnsi"/>
        </w:rPr>
        <w:t xml:space="preserve"> and was the reason he was invited. Further to this Lange’s application of his intelligence meant that he could rise to any challenge presented while effectively managing other people. A short falling of Heydrich if judge the two by how </w:t>
      </w:r>
      <w:r w:rsidR="006C48D0" w:rsidRPr="002923AF">
        <w:rPr>
          <w:rFonts w:cstheme="minorHAnsi"/>
          <w:noProof/>
        </w:rPr>
        <w:t>eff</w:t>
      </w:r>
      <w:r w:rsidRPr="002923AF">
        <w:rPr>
          <w:rFonts w:cstheme="minorHAnsi"/>
          <w:noProof/>
        </w:rPr>
        <w:t>ectively</w:t>
      </w:r>
      <w:r w:rsidRPr="002923AF">
        <w:rPr>
          <w:rFonts w:cstheme="minorHAnsi"/>
        </w:rPr>
        <w:t xml:space="preserve"> they could complete their tasks in a limited time fr</w:t>
      </w:r>
      <w:r w:rsidR="00202019">
        <w:rPr>
          <w:rFonts w:cstheme="minorHAnsi"/>
        </w:rPr>
        <w:t>ame, and with fewer resources.</w:t>
      </w:r>
    </w:p>
    <w:p w:rsidR="00F32FB6" w:rsidRDefault="00F32FB6" w:rsidP="000608D7">
      <w:pPr>
        <w:spacing w:line="480" w:lineRule="auto"/>
        <w:ind w:left="142"/>
        <w:rPr>
          <w:rFonts w:cstheme="minorHAnsi"/>
        </w:rPr>
      </w:pPr>
    </w:p>
    <w:p w:rsidR="008A687C" w:rsidRDefault="008A687C" w:rsidP="000608D7">
      <w:pPr>
        <w:pStyle w:val="Heading1"/>
        <w:spacing w:line="480" w:lineRule="auto"/>
        <w:ind w:left="142"/>
        <w:rPr>
          <w:rFonts w:asciiTheme="minorHAnsi" w:eastAsiaTheme="minorHAnsi" w:hAnsiTheme="minorHAnsi" w:cstheme="minorHAnsi"/>
          <w:color w:val="auto"/>
          <w:sz w:val="22"/>
          <w:szCs w:val="22"/>
        </w:rPr>
      </w:pPr>
    </w:p>
    <w:p w:rsidR="008A687C" w:rsidRDefault="008A687C" w:rsidP="000608D7">
      <w:pPr>
        <w:ind w:left="142"/>
      </w:pPr>
    </w:p>
    <w:p w:rsidR="00480C68" w:rsidRDefault="00480C68" w:rsidP="000608D7">
      <w:pPr>
        <w:pStyle w:val="Heading1"/>
        <w:spacing w:line="480" w:lineRule="auto"/>
        <w:ind w:left="142"/>
        <w:rPr>
          <w:rFonts w:asciiTheme="minorHAnsi" w:hAnsiTheme="minorHAnsi"/>
          <w:color w:val="auto"/>
          <w:u w:val="single"/>
        </w:rPr>
      </w:pPr>
      <w:bookmarkStart w:id="7" w:name="_Toc513556193"/>
      <w:r w:rsidRPr="00F32FB6">
        <w:rPr>
          <w:rFonts w:asciiTheme="minorHAnsi" w:hAnsiTheme="minorHAnsi"/>
          <w:color w:val="auto"/>
          <w:u w:val="single"/>
        </w:rPr>
        <w:lastRenderedPageBreak/>
        <w:t>Joseph Goebbels</w:t>
      </w:r>
      <w:r w:rsidR="008A687C">
        <w:rPr>
          <w:rFonts w:asciiTheme="minorHAnsi" w:hAnsiTheme="minorHAnsi"/>
          <w:color w:val="auto"/>
          <w:u w:val="single"/>
        </w:rPr>
        <w:t>- Master of Minds</w:t>
      </w:r>
      <w:bookmarkEnd w:id="7"/>
    </w:p>
    <w:p w:rsidR="008A687C" w:rsidRPr="008A687C" w:rsidRDefault="008A687C" w:rsidP="000608D7">
      <w:pPr>
        <w:spacing w:line="480" w:lineRule="auto"/>
        <w:ind w:left="142"/>
      </w:pPr>
      <w:r>
        <w:t xml:space="preserve">The attention will now turn from groups of men with varied educations to see how very specific Nazis used their educations to their advantage. Included in this how their education helped them influence the holocaust, progress through the </w:t>
      </w:r>
      <w:r w:rsidRPr="008A687C">
        <w:rPr>
          <w:noProof/>
        </w:rPr>
        <w:t>hiera</w:t>
      </w:r>
      <w:r>
        <w:rPr>
          <w:noProof/>
        </w:rPr>
        <w:t>rch</w:t>
      </w:r>
      <w:r w:rsidRPr="008A687C">
        <w:rPr>
          <w:noProof/>
        </w:rPr>
        <w:t>y</w:t>
      </w:r>
      <w:r>
        <w:t xml:space="preserve"> and the extent they developed the holocaust will all be </w:t>
      </w:r>
      <w:r w:rsidRPr="008A687C">
        <w:rPr>
          <w:noProof/>
        </w:rPr>
        <w:t>scrutini</w:t>
      </w:r>
      <w:r w:rsidRPr="008A687C">
        <w:rPr>
          <w:noProof/>
        </w:rPr>
        <w:t>s</w:t>
      </w:r>
      <w:r w:rsidRPr="008A687C">
        <w:rPr>
          <w:noProof/>
        </w:rPr>
        <w:t>ed</w:t>
      </w:r>
      <w:r>
        <w:t xml:space="preserve"> </w:t>
      </w:r>
      <w:proofErr w:type="gramStart"/>
      <w:r>
        <w:t>in order to</w:t>
      </w:r>
      <w:proofErr w:type="gramEnd"/>
      <w:r>
        <w:t xml:space="preserve"> develop their true level of impact across a wider period of time.</w:t>
      </w:r>
    </w:p>
    <w:p w:rsidR="00480C68" w:rsidRPr="002923AF" w:rsidRDefault="00480C68" w:rsidP="000608D7">
      <w:pPr>
        <w:spacing w:line="480" w:lineRule="auto"/>
        <w:ind w:left="142"/>
        <w:rPr>
          <w:rFonts w:cstheme="minorHAnsi"/>
        </w:rPr>
      </w:pPr>
      <w:r w:rsidRPr="002923AF">
        <w:rPr>
          <w:rFonts w:cstheme="minorHAnsi"/>
        </w:rPr>
        <w:t xml:space="preserve">When one turns their attention to individual figure that developed a presence throughout the holocaust </w:t>
      </w:r>
      <w:r w:rsidRPr="002923AF">
        <w:rPr>
          <w:rFonts w:cstheme="minorHAnsi"/>
          <w:noProof/>
        </w:rPr>
        <w:t>Dr</w:t>
      </w:r>
      <w:r w:rsidR="006C48D0" w:rsidRPr="002923AF">
        <w:rPr>
          <w:rFonts w:cstheme="minorHAnsi"/>
          <w:noProof/>
        </w:rPr>
        <w:t>.</w:t>
      </w:r>
      <w:r w:rsidRPr="002923AF">
        <w:rPr>
          <w:rFonts w:cstheme="minorHAnsi"/>
        </w:rPr>
        <w:t xml:space="preserve"> Josef Goebbels is one of the most </w:t>
      </w:r>
      <w:r w:rsidRPr="002923AF">
        <w:rPr>
          <w:rFonts w:cstheme="minorHAnsi"/>
          <w:noProof/>
        </w:rPr>
        <w:t>recognisable</w:t>
      </w:r>
      <w:r w:rsidRPr="002923AF">
        <w:rPr>
          <w:rFonts w:cstheme="minorHAnsi"/>
        </w:rPr>
        <w:t>. While he rose to prominence as Gauleiter of Berlin, his true success and direction came on the 14</w:t>
      </w:r>
      <w:r w:rsidRPr="002923AF">
        <w:rPr>
          <w:rFonts w:cstheme="minorHAnsi"/>
          <w:vertAlign w:val="superscript"/>
        </w:rPr>
        <w:t>th</w:t>
      </w:r>
      <w:r w:rsidRPr="002923AF">
        <w:rPr>
          <w:rFonts w:cstheme="minorHAnsi"/>
        </w:rPr>
        <w:t xml:space="preserve"> of March 1933 when he was appointed Reich Minister for Public Enlightenment and Propaganda the position he held until the day before his death on the 1</w:t>
      </w:r>
      <w:r w:rsidRPr="002923AF">
        <w:rPr>
          <w:rFonts w:cstheme="minorHAnsi"/>
          <w:vertAlign w:val="superscript"/>
        </w:rPr>
        <w:t>st</w:t>
      </w:r>
      <w:r w:rsidRPr="002923AF">
        <w:rPr>
          <w:rFonts w:cstheme="minorHAnsi"/>
        </w:rPr>
        <w:t xml:space="preserve"> May 1945.</w:t>
      </w:r>
      <w:r w:rsidRPr="002923AF">
        <w:rPr>
          <w:rStyle w:val="FootnoteReference"/>
          <w:rFonts w:cstheme="minorHAnsi"/>
        </w:rPr>
        <w:footnoteReference w:id="32"/>
      </w:r>
      <w:r w:rsidRPr="002923AF">
        <w:rPr>
          <w:rFonts w:cstheme="minorHAnsi"/>
        </w:rPr>
        <w:t xml:space="preserve"> From this </w:t>
      </w:r>
      <w:r w:rsidRPr="002923AF">
        <w:rPr>
          <w:rFonts w:cstheme="minorHAnsi"/>
          <w:noProof/>
        </w:rPr>
        <w:t>office</w:t>
      </w:r>
      <w:r w:rsidR="006C48D0" w:rsidRPr="002923AF">
        <w:rPr>
          <w:rFonts w:cstheme="minorHAnsi"/>
          <w:noProof/>
        </w:rPr>
        <w:t>,</w:t>
      </w:r>
      <w:r w:rsidRPr="002923AF">
        <w:rPr>
          <w:rFonts w:cstheme="minorHAnsi"/>
        </w:rPr>
        <w:t xml:space="preserve"> he had the ability to manipulate and guide a public opinion that would shape the vision of the Germans for the next twelve years. It is impossible to deny that Goebbels education was pivotal in his rise.  From </w:t>
      </w:r>
      <w:r w:rsidR="006C48D0" w:rsidRPr="002923AF">
        <w:rPr>
          <w:rFonts w:cstheme="minorHAnsi"/>
        </w:rPr>
        <w:t xml:space="preserve">a </w:t>
      </w:r>
      <w:r w:rsidRPr="002923AF">
        <w:rPr>
          <w:rFonts w:cstheme="minorHAnsi"/>
          <w:noProof/>
        </w:rPr>
        <w:t>young</w:t>
      </w:r>
      <w:r w:rsidRPr="002923AF">
        <w:rPr>
          <w:rFonts w:cstheme="minorHAnsi"/>
        </w:rPr>
        <w:t xml:space="preserve"> </w:t>
      </w:r>
      <w:r w:rsidRPr="002923AF">
        <w:rPr>
          <w:rFonts w:cstheme="minorHAnsi"/>
          <w:noProof/>
        </w:rPr>
        <w:t>age</w:t>
      </w:r>
      <w:r w:rsidR="006C48D0" w:rsidRPr="002923AF">
        <w:rPr>
          <w:rFonts w:cstheme="minorHAnsi"/>
          <w:noProof/>
        </w:rPr>
        <w:t>,</w:t>
      </w:r>
      <w:r w:rsidRPr="002923AF">
        <w:rPr>
          <w:rFonts w:cstheme="minorHAnsi"/>
        </w:rPr>
        <w:t xml:space="preserve"> he showed academic prowess finishing top of his class at Grammar School, he went on to study History and Literature as an undergraduate.</w:t>
      </w:r>
      <w:r w:rsidRPr="002923AF">
        <w:rPr>
          <w:rStyle w:val="FootnoteReference"/>
          <w:rFonts w:cstheme="minorHAnsi"/>
        </w:rPr>
        <w:footnoteReference w:id="33"/>
      </w:r>
      <w:r w:rsidRPr="002923AF">
        <w:rPr>
          <w:rFonts w:cstheme="minorHAnsi"/>
        </w:rPr>
        <w:t xml:space="preserve"> Followed by his </w:t>
      </w:r>
      <w:r w:rsidRPr="002923AF">
        <w:rPr>
          <w:rFonts w:cstheme="minorHAnsi"/>
          <w:noProof/>
        </w:rPr>
        <w:t>Ph</w:t>
      </w:r>
      <w:r w:rsidR="006C48D0" w:rsidRPr="002923AF">
        <w:rPr>
          <w:rFonts w:cstheme="minorHAnsi"/>
          <w:noProof/>
        </w:rPr>
        <w:t>.D.</w:t>
      </w:r>
      <w:r w:rsidRPr="002923AF">
        <w:rPr>
          <w:rFonts w:cstheme="minorHAnsi"/>
        </w:rPr>
        <w:t xml:space="preserve"> in Philosophy after producing a thesis exploring the philosophical elements of literary history.</w:t>
      </w:r>
      <w:r w:rsidRPr="002923AF">
        <w:rPr>
          <w:rStyle w:val="FootnoteReference"/>
          <w:rFonts w:cstheme="minorHAnsi"/>
        </w:rPr>
        <w:footnoteReference w:id="34"/>
      </w:r>
    </w:p>
    <w:p w:rsidR="00480C68" w:rsidRPr="002923AF" w:rsidRDefault="00480C68" w:rsidP="000608D7">
      <w:pPr>
        <w:spacing w:line="480" w:lineRule="auto"/>
        <w:ind w:left="142"/>
        <w:rPr>
          <w:rFonts w:cstheme="minorHAnsi"/>
        </w:rPr>
      </w:pPr>
      <w:r w:rsidRPr="002923AF">
        <w:rPr>
          <w:rFonts w:cstheme="minorHAnsi"/>
        </w:rPr>
        <w:t xml:space="preserve">There is a clear relation between Goebbels academic capabilities and his success in the field of public relations. His intricate knowledge of history and more poignantly how to manipulate it </w:t>
      </w:r>
      <w:proofErr w:type="gramStart"/>
      <w:r w:rsidRPr="002923AF">
        <w:rPr>
          <w:rFonts w:cstheme="minorHAnsi"/>
        </w:rPr>
        <w:t>in order to</w:t>
      </w:r>
      <w:proofErr w:type="gramEnd"/>
      <w:r w:rsidRPr="002923AF">
        <w:rPr>
          <w:rFonts w:cstheme="minorHAnsi"/>
        </w:rPr>
        <w:t xml:space="preserve"> indict the Nazi ideology, such exploiting past ‘crimes’ of the church to subdue public opinion away from Christianity, and instituting restrictions on Christian freedoms such as the hanging of </w:t>
      </w:r>
      <w:r w:rsidRPr="002923AF">
        <w:rPr>
          <w:rFonts w:cstheme="minorHAnsi"/>
          <w:noProof/>
        </w:rPr>
        <w:t>Crucifix</w:t>
      </w:r>
      <w:r w:rsidR="006C48D0" w:rsidRPr="002923AF">
        <w:rPr>
          <w:rFonts w:cstheme="minorHAnsi"/>
          <w:noProof/>
        </w:rPr>
        <w:t>e</w:t>
      </w:r>
      <w:r w:rsidRPr="002923AF">
        <w:rPr>
          <w:rFonts w:cstheme="minorHAnsi"/>
          <w:noProof/>
        </w:rPr>
        <w:t>s</w:t>
      </w:r>
      <w:r w:rsidRPr="002923AF">
        <w:rPr>
          <w:rFonts w:cstheme="minorHAnsi"/>
        </w:rPr>
        <w:t xml:space="preserve"> in public buildings. </w:t>
      </w:r>
      <w:r w:rsidRPr="002923AF">
        <w:rPr>
          <w:rStyle w:val="FootnoteReference"/>
          <w:rFonts w:cstheme="minorHAnsi"/>
        </w:rPr>
        <w:footnoteReference w:id="35"/>
      </w:r>
      <w:r w:rsidRPr="002923AF">
        <w:rPr>
          <w:rFonts w:cstheme="minorHAnsi"/>
        </w:rPr>
        <w:t xml:space="preserve"> While fundamentally this does not appear to be a grand </w:t>
      </w:r>
      <w:r w:rsidRPr="002923AF">
        <w:rPr>
          <w:rFonts w:cstheme="minorHAnsi"/>
          <w:noProof/>
        </w:rPr>
        <w:lastRenderedPageBreak/>
        <w:t>change</w:t>
      </w:r>
      <w:r w:rsidRPr="002923AF">
        <w:rPr>
          <w:rFonts w:cstheme="minorHAnsi"/>
        </w:rPr>
        <w:t xml:space="preserve"> when you </w:t>
      </w:r>
      <w:proofErr w:type="gramStart"/>
      <w:r w:rsidRPr="002923AF">
        <w:rPr>
          <w:rFonts w:cstheme="minorHAnsi"/>
        </w:rPr>
        <w:t>take into account</w:t>
      </w:r>
      <w:proofErr w:type="gramEnd"/>
      <w:r w:rsidRPr="002923AF">
        <w:rPr>
          <w:rFonts w:cstheme="minorHAnsi"/>
        </w:rPr>
        <w:t xml:space="preserve"> that 96.5% of Weimar Citizens identified as Christian in 1925.</w:t>
      </w:r>
      <w:r w:rsidRPr="002923AF">
        <w:rPr>
          <w:rStyle w:val="FootnoteReference"/>
          <w:rFonts w:cstheme="minorHAnsi"/>
        </w:rPr>
        <w:footnoteReference w:id="36"/>
      </w:r>
      <w:r w:rsidRPr="002923AF">
        <w:rPr>
          <w:rFonts w:cstheme="minorHAnsi"/>
        </w:rPr>
        <w:t xml:space="preserve"> Given </w:t>
      </w:r>
      <w:r w:rsidRPr="002923AF">
        <w:rPr>
          <w:rFonts w:cstheme="minorHAnsi"/>
          <w:noProof/>
        </w:rPr>
        <w:t>this</w:t>
      </w:r>
      <w:r w:rsidR="006C48D0" w:rsidRPr="002923AF">
        <w:rPr>
          <w:rFonts w:cstheme="minorHAnsi"/>
          <w:noProof/>
        </w:rPr>
        <w:t>,</w:t>
      </w:r>
      <w:r w:rsidRPr="002923AF">
        <w:rPr>
          <w:rFonts w:cstheme="minorHAnsi"/>
        </w:rPr>
        <w:t xml:space="preserve"> the removal of religious iconography and implantation of restrictive orders would have impacted the daily lives the vast majority of German people. This gives clear evidence that Goebbels was successful in public persuasion and indoctrination of mass groups in a limited time frame. </w:t>
      </w:r>
    </w:p>
    <w:p w:rsidR="00480C68" w:rsidRPr="002923AF" w:rsidRDefault="00480C68" w:rsidP="000608D7">
      <w:pPr>
        <w:spacing w:line="480" w:lineRule="auto"/>
        <w:ind w:left="142"/>
        <w:rPr>
          <w:rFonts w:cstheme="minorHAnsi"/>
        </w:rPr>
      </w:pPr>
      <w:r w:rsidRPr="002923AF">
        <w:rPr>
          <w:rFonts w:cstheme="minorHAnsi"/>
        </w:rPr>
        <w:t xml:space="preserve">It was these skill as an auditor, director </w:t>
      </w:r>
      <w:r w:rsidRPr="008A687C">
        <w:rPr>
          <w:rFonts w:cstheme="minorHAnsi"/>
          <w:noProof/>
        </w:rPr>
        <w:t>and</w:t>
      </w:r>
      <w:r w:rsidRPr="002923AF">
        <w:rPr>
          <w:rFonts w:cstheme="minorHAnsi"/>
        </w:rPr>
        <w:t xml:space="preserve"> influencer that were instrumental to the progression of the </w:t>
      </w:r>
      <w:r w:rsidR="006C48D0" w:rsidRPr="002923AF">
        <w:rPr>
          <w:rFonts w:cstheme="minorHAnsi"/>
          <w:noProof/>
        </w:rPr>
        <w:t>H</w:t>
      </w:r>
      <w:r w:rsidRPr="002923AF">
        <w:rPr>
          <w:rFonts w:cstheme="minorHAnsi"/>
          <w:noProof/>
        </w:rPr>
        <w:t>olocaust</w:t>
      </w:r>
      <w:r w:rsidRPr="002923AF">
        <w:rPr>
          <w:rFonts w:cstheme="minorHAnsi"/>
        </w:rPr>
        <w:t xml:space="preserve"> both </w:t>
      </w:r>
      <w:r w:rsidRPr="002923AF">
        <w:rPr>
          <w:rFonts w:cstheme="minorHAnsi"/>
          <w:noProof/>
        </w:rPr>
        <w:t xml:space="preserve">in </w:t>
      </w:r>
      <w:r w:rsidRPr="002923AF">
        <w:rPr>
          <w:rFonts w:cstheme="minorHAnsi"/>
        </w:rPr>
        <w:t xml:space="preserve">the </w:t>
      </w:r>
      <w:r w:rsidRPr="002923AF">
        <w:rPr>
          <w:rFonts w:cstheme="minorHAnsi"/>
          <w:noProof/>
        </w:rPr>
        <w:t>physicalit</w:t>
      </w:r>
      <w:r w:rsidR="006C48D0" w:rsidRPr="002923AF">
        <w:rPr>
          <w:rFonts w:cstheme="minorHAnsi"/>
          <w:noProof/>
        </w:rPr>
        <w:t>ie</w:t>
      </w:r>
      <w:r w:rsidRPr="002923AF">
        <w:rPr>
          <w:rFonts w:cstheme="minorHAnsi"/>
          <w:noProof/>
        </w:rPr>
        <w:t>s</w:t>
      </w:r>
      <w:r w:rsidRPr="002923AF">
        <w:rPr>
          <w:rFonts w:cstheme="minorHAnsi"/>
        </w:rPr>
        <w:t xml:space="preserve"> and actions as well making it part of German life and </w:t>
      </w:r>
      <w:r w:rsidRPr="002923AF">
        <w:rPr>
          <w:rFonts w:cstheme="minorHAnsi"/>
          <w:noProof/>
        </w:rPr>
        <w:t>normalising</w:t>
      </w:r>
      <w:r w:rsidRPr="002923AF">
        <w:rPr>
          <w:rFonts w:cstheme="minorHAnsi"/>
        </w:rPr>
        <w:t xml:space="preserve"> it for the German public. This was achieved largely by his blatant advertisement and provocation of anti-Semitism and induction pogroms and racially motivated attacks. This ‘active promotion’ of hate intertwined with </w:t>
      </w:r>
      <w:r w:rsidR="006C48D0" w:rsidRPr="002923AF">
        <w:rPr>
          <w:rFonts w:cstheme="minorHAnsi"/>
        </w:rPr>
        <w:t xml:space="preserve">the </w:t>
      </w:r>
      <w:r w:rsidRPr="002923AF">
        <w:rPr>
          <w:rFonts w:cstheme="minorHAnsi"/>
          <w:noProof/>
        </w:rPr>
        <w:t>delivery</w:t>
      </w:r>
      <w:r w:rsidRPr="002923AF">
        <w:rPr>
          <w:rFonts w:cstheme="minorHAnsi"/>
        </w:rPr>
        <w:t xml:space="preserve"> of racial laws and public information from Goebbels office that had </w:t>
      </w:r>
      <w:r w:rsidR="006C48D0" w:rsidRPr="002923AF">
        <w:rPr>
          <w:rFonts w:cstheme="minorHAnsi"/>
        </w:rPr>
        <w:t xml:space="preserve">a </w:t>
      </w:r>
      <w:r w:rsidRPr="002923AF">
        <w:rPr>
          <w:rFonts w:cstheme="minorHAnsi"/>
          <w:noProof/>
        </w:rPr>
        <w:t>devastating</w:t>
      </w:r>
      <w:r w:rsidRPr="002923AF">
        <w:rPr>
          <w:rFonts w:cstheme="minorHAnsi"/>
        </w:rPr>
        <w:t xml:space="preserve"> effect on public opinion.</w:t>
      </w:r>
      <w:r w:rsidRPr="002923AF">
        <w:rPr>
          <w:rStyle w:val="FootnoteReference"/>
          <w:rFonts w:cstheme="minorHAnsi"/>
        </w:rPr>
        <w:footnoteReference w:id="37"/>
      </w:r>
      <w:r w:rsidRPr="002923AF">
        <w:rPr>
          <w:rFonts w:cstheme="minorHAnsi"/>
        </w:rPr>
        <w:t xml:space="preserve"> Such as using the murder of Ernest Von </w:t>
      </w:r>
      <w:proofErr w:type="spellStart"/>
      <w:r w:rsidRPr="002923AF">
        <w:rPr>
          <w:rFonts w:cstheme="minorHAnsi"/>
        </w:rPr>
        <w:t>Rath</w:t>
      </w:r>
      <w:proofErr w:type="spellEnd"/>
      <w:r w:rsidRPr="002923AF">
        <w:rPr>
          <w:rFonts w:cstheme="minorHAnsi"/>
        </w:rPr>
        <w:t xml:space="preserve"> to encourage and </w:t>
      </w:r>
      <w:r w:rsidRPr="002923AF">
        <w:rPr>
          <w:rFonts w:cstheme="minorHAnsi"/>
          <w:noProof/>
        </w:rPr>
        <w:t>legitimise</w:t>
      </w:r>
      <w:r w:rsidRPr="002923AF">
        <w:rPr>
          <w:rFonts w:cstheme="minorHAnsi"/>
        </w:rPr>
        <w:t xml:space="preserve"> the Kristallnacht pogrom that resulted in the deaths of around 91 members of the German Jewish community.</w:t>
      </w:r>
      <w:r w:rsidRPr="002923AF">
        <w:rPr>
          <w:rStyle w:val="FootnoteReference"/>
          <w:rFonts w:cstheme="minorHAnsi"/>
        </w:rPr>
        <w:footnoteReference w:id="38"/>
      </w:r>
      <w:r w:rsidRPr="002923AF">
        <w:rPr>
          <w:rFonts w:cstheme="minorHAnsi"/>
        </w:rPr>
        <w:t xml:space="preserve"> By coinciding his own opinions with the facts which he had to distribute </w:t>
      </w:r>
      <w:r w:rsidRPr="002923AF">
        <w:rPr>
          <w:rFonts w:cstheme="minorHAnsi"/>
          <w:noProof/>
        </w:rPr>
        <w:t>he</w:t>
      </w:r>
      <w:r w:rsidRPr="002923AF">
        <w:rPr>
          <w:rFonts w:cstheme="minorHAnsi"/>
        </w:rPr>
        <w:t xml:space="preserve"> built a sense of rightfulness polluted the public mind, making it easier for the average German to partake in the works of the Holocaust. The British ambassador to Germany at the time Sir </w:t>
      </w:r>
      <w:proofErr w:type="spellStart"/>
      <w:r w:rsidRPr="002923AF">
        <w:rPr>
          <w:rFonts w:cstheme="minorHAnsi"/>
        </w:rPr>
        <w:t>Nevile</w:t>
      </w:r>
      <w:proofErr w:type="spellEnd"/>
      <w:r w:rsidRPr="002923AF">
        <w:rPr>
          <w:rFonts w:cstheme="minorHAnsi"/>
        </w:rPr>
        <w:t xml:space="preserve"> Henderson described </w:t>
      </w:r>
      <w:r w:rsidRPr="002923AF">
        <w:rPr>
          <w:rFonts w:cstheme="minorHAnsi"/>
          <w:noProof/>
        </w:rPr>
        <w:t>Dr</w:t>
      </w:r>
      <w:r w:rsidR="006C48D0" w:rsidRPr="002923AF">
        <w:rPr>
          <w:rFonts w:cstheme="minorHAnsi"/>
          <w:noProof/>
        </w:rPr>
        <w:t>.</w:t>
      </w:r>
      <w:r w:rsidRPr="002923AF">
        <w:rPr>
          <w:rFonts w:cstheme="minorHAnsi"/>
        </w:rPr>
        <w:t xml:space="preserve"> Goebbels incitement as follows;</w:t>
      </w:r>
    </w:p>
    <w:p w:rsidR="00480C68" w:rsidRPr="002923AF" w:rsidRDefault="00480C68" w:rsidP="000608D7">
      <w:pPr>
        <w:spacing w:line="480" w:lineRule="auto"/>
        <w:ind w:left="142"/>
        <w:rPr>
          <w:rFonts w:cstheme="minorHAnsi"/>
          <w:i/>
        </w:rPr>
      </w:pPr>
      <w:r w:rsidRPr="002923AF">
        <w:rPr>
          <w:rFonts w:cstheme="minorHAnsi"/>
        </w:rPr>
        <w:tab/>
      </w:r>
      <w:r w:rsidRPr="002923AF">
        <w:rPr>
          <w:rFonts w:cstheme="minorHAnsi"/>
          <w:i/>
        </w:rPr>
        <w:t xml:space="preserve">‘In revenge for the murder by a young unbalanced Jew of a German diplomatist in Paris, at the instigation of </w:t>
      </w:r>
      <w:proofErr w:type="spellStart"/>
      <w:r w:rsidRPr="002923AF">
        <w:rPr>
          <w:rFonts w:cstheme="minorHAnsi"/>
          <w:i/>
        </w:rPr>
        <w:t>Dr.</w:t>
      </w:r>
      <w:proofErr w:type="spellEnd"/>
      <w:r w:rsidRPr="002923AF">
        <w:rPr>
          <w:rFonts w:cstheme="minorHAnsi"/>
          <w:i/>
        </w:rPr>
        <w:t xml:space="preserve">  Goebbels’ propaganda press, and with the connivance and actual participation of Himmler’s secret police and extreme Nazis, squads of German hooligans reverted to the Barbarianism of the Middle Ages and indulged in an orgy of violent ill-treatment of the Jews such as even the Middle Ages could scarcely equal.’ </w:t>
      </w:r>
      <w:r w:rsidRPr="002923AF">
        <w:rPr>
          <w:rStyle w:val="FootnoteReference"/>
          <w:rFonts w:cstheme="minorHAnsi"/>
        </w:rPr>
        <w:footnoteReference w:id="39"/>
      </w:r>
    </w:p>
    <w:p w:rsidR="00480C68" w:rsidRPr="002923AF" w:rsidRDefault="00480C68" w:rsidP="000608D7">
      <w:pPr>
        <w:spacing w:line="480" w:lineRule="auto"/>
        <w:ind w:left="142"/>
        <w:rPr>
          <w:rFonts w:cstheme="minorHAnsi"/>
        </w:rPr>
      </w:pPr>
      <w:r w:rsidRPr="002923AF">
        <w:rPr>
          <w:rFonts w:cstheme="minorHAnsi"/>
        </w:rPr>
        <w:lastRenderedPageBreak/>
        <w:t xml:space="preserve">This first-hand description and analysis of the effects of Goebbels clearly </w:t>
      </w:r>
      <w:r w:rsidRPr="002923AF">
        <w:rPr>
          <w:rFonts w:cstheme="minorHAnsi"/>
          <w:noProof/>
        </w:rPr>
        <w:t>show</w:t>
      </w:r>
      <w:r w:rsidR="006C48D0" w:rsidRPr="002923AF">
        <w:rPr>
          <w:rFonts w:cstheme="minorHAnsi"/>
          <w:noProof/>
        </w:rPr>
        <w:t>s</w:t>
      </w:r>
      <w:r w:rsidRPr="002923AF">
        <w:rPr>
          <w:rFonts w:cstheme="minorHAnsi"/>
        </w:rPr>
        <w:t xml:space="preserve"> how effective he was motivating people to enact his biding, given that he can create such an environment of hostility between </w:t>
      </w:r>
      <w:r w:rsidRPr="002923AF">
        <w:rPr>
          <w:rFonts w:cstheme="minorHAnsi"/>
          <w:noProof/>
        </w:rPr>
        <w:t>neighbours</w:t>
      </w:r>
      <w:r w:rsidRPr="002923AF">
        <w:rPr>
          <w:rFonts w:cstheme="minorHAnsi"/>
        </w:rPr>
        <w:t xml:space="preserve">, one can understand how as the Third Reich progressed so did public opinion towards German Jews shoehorned by Goebbels vicious tongue. This analysis would be fully supported by Daniel </w:t>
      </w:r>
      <w:proofErr w:type="spellStart"/>
      <w:r w:rsidRPr="002923AF">
        <w:rPr>
          <w:rFonts w:cstheme="minorHAnsi"/>
        </w:rPr>
        <w:t>Goldhagen</w:t>
      </w:r>
      <w:proofErr w:type="spellEnd"/>
      <w:r w:rsidRPr="002923AF">
        <w:rPr>
          <w:rFonts w:cstheme="minorHAnsi"/>
        </w:rPr>
        <w:t xml:space="preserve"> who suggest with the most confidence that Goebbels with the </w:t>
      </w:r>
      <w:r w:rsidRPr="002923AF">
        <w:rPr>
          <w:rFonts w:cstheme="minorHAnsi"/>
          <w:noProof/>
        </w:rPr>
        <w:t>u</w:t>
      </w:r>
      <w:r w:rsidR="006C48D0" w:rsidRPr="002923AF">
        <w:rPr>
          <w:rFonts w:cstheme="minorHAnsi"/>
          <w:noProof/>
        </w:rPr>
        <w:t>t</w:t>
      </w:r>
      <w:r w:rsidRPr="002923AF">
        <w:rPr>
          <w:rFonts w:cstheme="minorHAnsi"/>
          <w:noProof/>
        </w:rPr>
        <w:t>most</w:t>
      </w:r>
      <w:r w:rsidRPr="002923AF">
        <w:rPr>
          <w:rFonts w:cstheme="minorHAnsi"/>
        </w:rPr>
        <w:t xml:space="preserve"> malice orchestrated the attacks on Jews and even created a sense amongst Germans that ‘Jews were fair game and not the reserve of the </w:t>
      </w:r>
      <w:r w:rsidRPr="002923AF">
        <w:rPr>
          <w:rFonts w:cstheme="minorHAnsi"/>
          <w:noProof/>
        </w:rPr>
        <w:t>Ein</w:t>
      </w:r>
      <w:r w:rsidR="006C48D0" w:rsidRPr="002923AF">
        <w:rPr>
          <w:rFonts w:cstheme="minorHAnsi"/>
          <w:noProof/>
        </w:rPr>
        <w:t>satzgrup</w:t>
      </w:r>
      <w:r w:rsidRPr="002923AF">
        <w:rPr>
          <w:rFonts w:cstheme="minorHAnsi"/>
          <w:noProof/>
        </w:rPr>
        <w:t>pen</w:t>
      </w:r>
      <w:r w:rsidRPr="002923AF">
        <w:rPr>
          <w:rFonts w:cstheme="minorHAnsi"/>
        </w:rPr>
        <w:t>, and therefore allowed themselves to get carried away beating down defenceless Jews’.</w:t>
      </w:r>
      <w:r w:rsidRPr="002923AF">
        <w:rPr>
          <w:rStyle w:val="FootnoteReference"/>
          <w:rFonts w:cstheme="minorHAnsi"/>
        </w:rPr>
        <w:footnoteReference w:id="40"/>
      </w:r>
      <w:r w:rsidRPr="002923AF">
        <w:rPr>
          <w:rFonts w:cstheme="minorHAnsi"/>
        </w:rPr>
        <w:t xml:space="preserve"> </w:t>
      </w:r>
    </w:p>
    <w:p w:rsidR="00480C68" w:rsidRPr="002923AF" w:rsidRDefault="00480C68" w:rsidP="000608D7">
      <w:pPr>
        <w:spacing w:line="480" w:lineRule="auto"/>
        <w:ind w:left="142"/>
        <w:rPr>
          <w:rFonts w:cstheme="minorHAnsi"/>
        </w:rPr>
      </w:pPr>
      <w:r w:rsidRPr="002923AF">
        <w:rPr>
          <w:rFonts w:cstheme="minorHAnsi"/>
        </w:rPr>
        <w:t xml:space="preserve">With this skill that Goebbels posed it blatant to see how is education helped him to develop. Perhaps most significantly his </w:t>
      </w:r>
      <w:r w:rsidRPr="002923AF">
        <w:rPr>
          <w:rFonts w:cstheme="minorHAnsi"/>
          <w:noProof/>
        </w:rPr>
        <w:t>Ph</w:t>
      </w:r>
      <w:r w:rsidR="006C48D0" w:rsidRPr="002923AF">
        <w:rPr>
          <w:rFonts w:cstheme="minorHAnsi"/>
          <w:noProof/>
        </w:rPr>
        <w:t>.D.</w:t>
      </w:r>
      <w:r w:rsidRPr="002923AF">
        <w:rPr>
          <w:rFonts w:cstheme="minorHAnsi"/>
        </w:rPr>
        <w:t xml:space="preserve"> thesis analysis of Wilhelm </w:t>
      </w:r>
      <w:proofErr w:type="gramStart"/>
      <w:r w:rsidRPr="002923AF">
        <w:rPr>
          <w:rFonts w:cstheme="minorHAnsi"/>
        </w:rPr>
        <w:t>Von</w:t>
      </w:r>
      <w:proofErr w:type="gramEnd"/>
      <w:r w:rsidRPr="002923AF">
        <w:rPr>
          <w:rFonts w:cstheme="minorHAnsi"/>
        </w:rPr>
        <w:t xml:space="preserve"> Schutz, a famed German laurite of the early 19</w:t>
      </w:r>
      <w:r w:rsidRPr="002923AF">
        <w:rPr>
          <w:rFonts w:cstheme="minorHAnsi"/>
          <w:vertAlign w:val="superscript"/>
        </w:rPr>
        <w:t>th</w:t>
      </w:r>
      <w:r w:rsidRPr="002923AF">
        <w:rPr>
          <w:rFonts w:cstheme="minorHAnsi"/>
        </w:rPr>
        <w:t xml:space="preserve"> century, most famous works include persuasive texts (not incomparable to the books produced in 1930’s Germany ‘educating’ the people about the problems of Jewry) on topics such as opposition to mixed marriages. </w:t>
      </w:r>
      <w:r w:rsidRPr="002923AF">
        <w:rPr>
          <w:rStyle w:val="FootnoteReference"/>
          <w:rFonts w:cstheme="minorHAnsi"/>
        </w:rPr>
        <w:footnoteReference w:id="41"/>
      </w:r>
      <w:r w:rsidRPr="002923AF">
        <w:rPr>
          <w:rFonts w:cstheme="minorHAnsi"/>
        </w:rPr>
        <w:t xml:space="preserve"> Not only may this have helped to inform some Goebbels prejudice opinions, it also clearly shows that he was studying persuasion, to convince groups at mass to rally behind a controversial opinion and edit the public mindset for a common goal. Secondly, he was educated in his schooldays at the </w:t>
      </w:r>
      <w:proofErr w:type="spellStart"/>
      <w:r w:rsidRPr="002923AF">
        <w:rPr>
          <w:rFonts w:cstheme="minorHAnsi"/>
        </w:rPr>
        <w:t>Reydt</w:t>
      </w:r>
      <w:proofErr w:type="spellEnd"/>
      <w:r w:rsidRPr="002923AF">
        <w:rPr>
          <w:rFonts w:cstheme="minorHAnsi"/>
        </w:rPr>
        <w:t xml:space="preserve"> Christian gymnasium.</w:t>
      </w:r>
      <w:r w:rsidRPr="002923AF">
        <w:rPr>
          <w:rStyle w:val="FootnoteReference"/>
          <w:rFonts w:cstheme="minorHAnsi"/>
        </w:rPr>
        <w:footnoteReference w:id="42"/>
      </w:r>
      <w:r w:rsidRPr="002923AF">
        <w:rPr>
          <w:rFonts w:cstheme="minorHAnsi"/>
        </w:rPr>
        <w:t xml:space="preserve"> With </w:t>
      </w:r>
      <w:r w:rsidRPr="002923AF">
        <w:rPr>
          <w:rFonts w:cstheme="minorHAnsi"/>
          <w:noProof/>
        </w:rPr>
        <w:t>this</w:t>
      </w:r>
      <w:r w:rsidR="006C48D0" w:rsidRPr="002923AF">
        <w:rPr>
          <w:rFonts w:cstheme="minorHAnsi"/>
          <w:noProof/>
        </w:rPr>
        <w:t>,</w:t>
      </w:r>
      <w:r w:rsidRPr="002923AF">
        <w:rPr>
          <w:rFonts w:cstheme="minorHAnsi"/>
        </w:rPr>
        <w:t xml:space="preserve"> if we take the views of </w:t>
      </w:r>
      <w:proofErr w:type="spellStart"/>
      <w:r w:rsidRPr="002923AF">
        <w:rPr>
          <w:rFonts w:cstheme="minorHAnsi"/>
        </w:rPr>
        <w:t>Goldhagen</w:t>
      </w:r>
      <w:proofErr w:type="spellEnd"/>
      <w:r w:rsidRPr="002923AF">
        <w:rPr>
          <w:rFonts w:cstheme="minorHAnsi"/>
        </w:rPr>
        <w:t xml:space="preserve"> that ‘anti-Semitism has been a permanent feature of Christian </w:t>
      </w:r>
      <w:r w:rsidRPr="002923AF">
        <w:rPr>
          <w:rFonts w:cstheme="minorHAnsi"/>
          <w:noProof/>
        </w:rPr>
        <w:t>civilisation</w:t>
      </w:r>
      <w:r w:rsidRPr="002923AF">
        <w:rPr>
          <w:rFonts w:cstheme="minorHAnsi"/>
        </w:rPr>
        <w:t xml:space="preserve"> … even into the 20</w:t>
      </w:r>
      <w:r w:rsidRPr="002923AF">
        <w:rPr>
          <w:rFonts w:cstheme="minorHAnsi"/>
          <w:vertAlign w:val="superscript"/>
        </w:rPr>
        <w:t>th</w:t>
      </w:r>
      <w:r w:rsidRPr="002923AF">
        <w:rPr>
          <w:rFonts w:cstheme="minorHAnsi"/>
        </w:rPr>
        <w:t xml:space="preserve"> century’ and that it is ‘virtually impossible to be a Christian without being an anti-Semite of some stripe’.</w:t>
      </w:r>
      <w:r w:rsidRPr="002923AF">
        <w:rPr>
          <w:rStyle w:val="FootnoteReference"/>
          <w:rFonts w:cstheme="minorHAnsi"/>
        </w:rPr>
        <w:footnoteReference w:id="43"/>
      </w:r>
      <w:r w:rsidRPr="002923AF">
        <w:rPr>
          <w:rFonts w:cstheme="minorHAnsi"/>
        </w:rPr>
        <w:t xml:space="preserve"> While it is easy for one to argue (as many have) what </w:t>
      </w:r>
      <w:r w:rsidRPr="002923AF">
        <w:rPr>
          <w:rFonts w:cstheme="minorHAnsi"/>
          <w:noProof/>
        </w:rPr>
        <w:t>Goldhagen</w:t>
      </w:r>
      <w:r w:rsidR="006C48D0" w:rsidRPr="002923AF">
        <w:rPr>
          <w:rFonts w:cstheme="minorHAnsi"/>
          <w:noProof/>
        </w:rPr>
        <w:t>'</w:t>
      </w:r>
      <w:r w:rsidRPr="002923AF">
        <w:rPr>
          <w:rFonts w:cstheme="minorHAnsi"/>
          <w:noProof/>
        </w:rPr>
        <w:t>s</w:t>
      </w:r>
      <w:r w:rsidRPr="002923AF">
        <w:rPr>
          <w:rFonts w:cstheme="minorHAnsi"/>
        </w:rPr>
        <w:t xml:space="preserve"> says is much exaggerated, if it is in any case true this education from a young age in a heavily Christian environment would surely be responsible at some length for his rampant anti-</w:t>
      </w:r>
      <w:r w:rsidRPr="002923AF">
        <w:rPr>
          <w:rFonts w:cstheme="minorHAnsi"/>
        </w:rPr>
        <w:lastRenderedPageBreak/>
        <w:t>Jewish sentiment and his fundamental beliefs in the ethnic and racial superiority of white Christian Germans.</w:t>
      </w:r>
    </w:p>
    <w:p w:rsidR="00D5414B" w:rsidRPr="002923AF" w:rsidRDefault="00480C68" w:rsidP="000608D7">
      <w:pPr>
        <w:spacing w:line="480" w:lineRule="auto"/>
        <w:ind w:left="142"/>
        <w:rPr>
          <w:rFonts w:cstheme="minorHAnsi"/>
        </w:rPr>
      </w:pPr>
      <w:r w:rsidRPr="002923AF">
        <w:rPr>
          <w:rFonts w:cstheme="minorHAnsi"/>
        </w:rPr>
        <w:t xml:space="preserve">It is also apparent from Goebbels own diaries that he </w:t>
      </w:r>
      <w:r w:rsidRPr="002923AF">
        <w:rPr>
          <w:rFonts w:cstheme="minorHAnsi"/>
          <w:noProof/>
        </w:rPr>
        <w:t>recognised</w:t>
      </w:r>
      <w:r w:rsidRPr="002923AF">
        <w:rPr>
          <w:rFonts w:cstheme="minorHAnsi"/>
        </w:rPr>
        <w:t xml:space="preserve"> the power of his intelligence, in </w:t>
      </w:r>
      <w:proofErr w:type="gramStart"/>
      <w:r w:rsidRPr="002923AF">
        <w:rPr>
          <w:rFonts w:cstheme="minorHAnsi"/>
        </w:rPr>
        <w:t>a number of</w:t>
      </w:r>
      <w:proofErr w:type="gramEnd"/>
      <w:r w:rsidRPr="002923AF">
        <w:rPr>
          <w:rFonts w:cstheme="minorHAnsi"/>
        </w:rPr>
        <w:t xml:space="preserve"> capacities. </w:t>
      </w:r>
      <w:proofErr w:type="gramStart"/>
      <w:r w:rsidRPr="002923AF">
        <w:rPr>
          <w:rFonts w:cstheme="minorHAnsi"/>
        </w:rPr>
        <w:t>Firstly</w:t>
      </w:r>
      <w:proofErr w:type="gramEnd"/>
      <w:r w:rsidRPr="002923AF">
        <w:rPr>
          <w:rFonts w:cstheme="minorHAnsi"/>
        </w:rPr>
        <w:t xml:space="preserve"> he is conscious of this qualification to plan and organise state events, as when significant occasions went ahead without his input such as field Marshall von </w:t>
      </w:r>
      <w:proofErr w:type="spellStart"/>
      <w:r w:rsidRPr="002923AF">
        <w:rPr>
          <w:rFonts w:cstheme="minorHAnsi"/>
        </w:rPr>
        <w:t>Reichenau’s</w:t>
      </w:r>
      <w:proofErr w:type="spellEnd"/>
      <w:r w:rsidRPr="002923AF">
        <w:rPr>
          <w:rFonts w:cstheme="minorHAnsi"/>
        </w:rPr>
        <w:t xml:space="preserve"> funeral he described them as ‘psychologically clumsy, amateurish and unbelievable clumsy’, after which he organised with General </w:t>
      </w:r>
      <w:proofErr w:type="spellStart"/>
      <w:r w:rsidRPr="002923AF">
        <w:rPr>
          <w:rFonts w:cstheme="minorHAnsi"/>
        </w:rPr>
        <w:t>Schmundt</w:t>
      </w:r>
      <w:proofErr w:type="spellEnd"/>
      <w:r w:rsidRPr="002923AF">
        <w:rPr>
          <w:rFonts w:cstheme="minorHAnsi"/>
        </w:rPr>
        <w:t xml:space="preserve"> that all future Wehrmacht state ceremonies would be organised by Goebbels office.</w:t>
      </w:r>
      <w:r w:rsidRPr="002923AF">
        <w:rPr>
          <w:rStyle w:val="FootnoteReference"/>
          <w:rFonts w:cstheme="minorHAnsi"/>
        </w:rPr>
        <w:footnoteReference w:id="44"/>
      </w:r>
      <w:r w:rsidRPr="002923AF">
        <w:rPr>
          <w:rFonts w:cstheme="minorHAnsi"/>
        </w:rPr>
        <w:t xml:space="preserve"> This motion was entirely unchallenged and Goebbels knew that this would be the case.  </w:t>
      </w:r>
      <w:r w:rsidRPr="002923AF">
        <w:rPr>
          <w:rFonts w:cstheme="minorHAnsi"/>
          <w:noProof/>
        </w:rPr>
        <w:t>Secondly</w:t>
      </w:r>
      <w:r w:rsidR="006C48D0" w:rsidRPr="002923AF">
        <w:rPr>
          <w:rFonts w:cstheme="minorHAnsi"/>
          <w:noProof/>
        </w:rPr>
        <w:t>,</w:t>
      </w:r>
      <w:r w:rsidRPr="002923AF">
        <w:rPr>
          <w:rFonts w:cstheme="minorHAnsi"/>
        </w:rPr>
        <w:t xml:space="preserve"> he knew his intellectual capabilities preceded him given that even Hitler would act on what Goebbels recommended with little argument or cynicism, and would even work together in assessing other senior Nazi’s and criticising them effectively where possible such Goering and </w:t>
      </w:r>
      <w:proofErr w:type="spellStart"/>
      <w:r w:rsidRPr="002923AF">
        <w:rPr>
          <w:rFonts w:cstheme="minorHAnsi"/>
        </w:rPr>
        <w:t>Sperrle</w:t>
      </w:r>
      <w:proofErr w:type="spellEnd"/>
      <w:r w:rsidRPr="002923AF">
        <w:rPr>
          <w:rFonts w:cstheme="minorHAnsi"/>
        </w:rPr>
        <w:t>.</w:t>
      </w:r>
      <w:r w:rsidRPr="002923AF">
        <w:rPr>
          <w:rStyle w:val="FootnoteReference"/>
          <w:rFonts w:cstheme="minorHAnsi"/>
        </w:rPr>
        <w:footnoteReference w:id="45"/>
      </w:r>
      <w:r w:rsidRPr="002923AF">
        <w:rPr>
          <w:rFonts w:cstheme="minorHAnsi"/>
        </w:rPr>
        <w:t xml:space="preserve"> Which again </w:t>
      </w:r>
      <w:r w:rsidRPr="002923AF">
        <w:rPr>
          <w:rFonts w:cstheme="minorHAnsi"/>
          <w:noProof/>
        </w:rPr>
        <w:t>emphasis</w:t>
      </w:r>
      <w:r w:rsidR="006C48D0" w:rsidRPr="002923AF">
        <w:rPr>
          <w:rFonts w:cstheme="minorHAnsi"/>
          <w:noProof/>
        </w:rPr>
        <w:t>e</w:t>
      </w:r>
      <w:r w:rsidRPr="002923AF">
        <w:rPr>
          <w:rFonts w:cstheme="minorHAnsi"/>
        </w:rPr>
        <w:t xml:space="preserve"> the value of Goebbels education in leading the Nazi party alongside Hitler, given that if it was not for his educational distinction, he would have little to separate from the likes of Himmler and Goering. Likely resulting in him only rising to be a second level functionary without his university career.</w:t>
      </w:r>
    </w:p>
    <w:p w:rsidR="00D5414B" w:rsidRPr="002923AF" w:rsidRDefault="00D5414B" w:rsidP="000608D7">
      <w:pPr>
        <w:spacing w:line="480" w:lineRule="auto"/>
        <w:ind w:left="142"/>
        <w:rPr>
          <w:rFonts w:cstheme="minorHAnsi"/>
        </w:rPr>
      </w:pPr>
    </w:p>
    <w:p w:rsidR="00F32FB6" w:rsidRDefault="00F32FB6" w:rsidP="000608D7">
      <w:pPr>
        <w:pStyle w:val="Heading1"/>
        <w:spacing w:line="480" w:lineRule="auto"/>
        <w:ind w:left="142"/>
        <w:rPr>
          <w:rFonts w:asciiTheme="minorHAnsi" w:hAnsiTheme="minorHAnsi"/>
          <w:color w:val="auto"/>
        </w:rPr>
      </w:pPr>
    </w:p>
    <w:p w:rsidR="00F32FB6" w:rsidRDefault="00F32FB6" w:rsidP="000608D7">
      <w:pPr>
        <w:ind w:left="142"/>
      </w:pPr>
    </w:p>
    <w:p w:rsidR="00F32FB6" w:rsidRDefault="00F32FB6" w:rsidP="000608D7">
      <w:pPr>
        <w:ind w:left="142"/>
      </w:pPr>
    </w:p>
    <w:p w:rsidR="00F32FB6" w:rsidRDefault="00F32FB6" w:rsidP="000608D7">
      <w:pPr>
        <w:ind w:left="142"/>
      </w:pPr>
    </w:p>
    <w:p w:rsidR="00F32FB6" w:rsidRDefault="00F32FB6" w:rsidP="000608D7">
      <w:pPr>
        <w:ind w:left="142"/>
      </w:pPr>
    </w:p>
    <w:p w:rsidR="00F32FB6" w:rsidRDefault="00F32FB6" w:rsidP="000608D7">
      <w:pPr>
        <w:ind w:left="142"/>
      </w:pPr>
    </w:p>
    <w:p w:rsidR="00F32FB6" w:rsidRDefault="00F32FB6" w:rsidP="000608D7">
      <w:pPr>
        <w:ind w:left="142"/>
      </w:pPr>
    </w:p>
    <w:p w:rsidR="00F32FB6" w:rsidRPr="00F32FB6" w:rsidRDefault="00F32FB6" w:rsidP="000608D7"/>
    <w:p w:rsidR="00480C68" w:rsidRPr="00F32FB6" w:rsidRDefault="00480C68" w:rsidP="000608D7">
      <w:pPr>
        <w:pStyle w:val="Heading1"/>
        <w:spacing w:line="480" w:lineRule="auto"/>
        <w:ind w:left="142"/>
        <w:rPr>
          <w:rFonts w:asciiTheme="minorHAnsi" w:hAnsiTheme="minorHAnsi"/>
          <w:color w:val="auto"/>
          <w:u w:val="single"/>
        </w:rPr>
      </w:pPr>
      <w:bookmarkStart w:id="8" w:name="_Toc513556194"/>
      <w:r w:rsidRPr="00F32FB6">
        <w:rPr>
          <w:rFonts w:asciiTheme="minorHAnsi" w:hAnsiTheme="minorHAnsi"/>
          <w:color w:val="auto"/>
          <w:u w:val="single"/>
        </w:rPr>
        <w:lastRenderedPageBreak/>
        <w:t>Heinrich Himmler</w:t>
      </w:r>
      <w:r w:rsidR="008A687C">
        <w:rPr>
          <w:rFonts w:asciiTheme="minorHAnsi" w:hAnsiTheme="minorHAnsi"/>
          <w:color w:val="auto"/>
          <w:u w:val="single"/>
        </w:rPr>
        <w:t>- The Farmer of the Holocaust</w:t>
      </w:r>
      <w:bookmarkEnd w:id="8"/>
    </w:p>
    <w:p w:rsidR="00480C68" w:rsidRPr="002923AF" w:rsidRDefault="00480C68" w:rsidP="000608D7">
      <w:pPr>
        <w:spacing w:line="480" w:lineRule="auto"/>
        <w:ind w:left="142"/>
        <w:rPr>
          <w:rFonts w:cstheme="minorHAnsi"/>
        </w:rPr>
      </w:pPr>
      <w:r w:rsidRPr="002923AF">
        <w:rPr>
          <w:rFonts w:cstheme="minorHAnsi"/>
        </w:rPr>
        <w:t xml:space="preserve">If one can consider Goebbels as the man behind the screen pulling the invisible strings of the </w:t>
      </w:r>
      <w:r w:rsidR="006C48D0" w:rsidRPr="002923AF">
        <w:rPr>
          <w:rFonts w:cstheme="minorHAnsi"/>
          <w:noProof/>
        </w:rPr>
        <w:t>H</w:t>
      </w:r>
      <w:r w:rsidRPr="002923AF">
        <w:rPr>
          <w:rFonts w:cstheme="minorHAnsi"/>
          <w:noProof/>
        </w:rPr>
        <w:t>olocaust</w:t>
      </w:r>
      <w:r w:rsidRPr="002923AF">
        <w:rPr>
          <w:rFonts w:cstheme="minorHAnsi"/>
        </w:rPr>
        <w:t>, then it is Heinrich Himmler who was the man on the stage enacting the physical horrors. Born the son of a senior school teacher young Heinrich was pushed to perform academically, at school he achieved well and was described by his classmates as ‘meticulous in his studies’.</w:t>
      </w:r>
      <w:r w:rsidRPr="002923AF">
        <w:rPr>
          <w:rStyle w:val="FootnoteReference"/>
          <w:rFonts w:cstheme="minorHAnsi"/>
        </w:rPr>
        <w:footnoteReference w:id="46"/>
      </w:r>
      <w:r w:rsidRPr="002923AF">
        <w:rPr>
          <w:rFonts w:cstheme="minorHAnsi"/>
        </w:rPr>
        <w:t xml:space="preserve"> After returning to school at the end of the First World War Himmler progressed to the Munich Technical University (</w:t>
      </w:r>
      <w:proofErr w:type="spellStart"/>
      <w:r w:rsidRPr="002923AF">
        <w:rPr>
          <w:rFonts w:cstheme="minorHAnsi"/>
        </w:rPr>
        <w:t>Technische</w:t>
      </w:r>
      <w:proofErr w:type="spellEnd"/>
      <w:r w:rsidRPr="002923AF">
        <w:rPr>
          <w:rFonts w:cstheme="minorHAnsi"/>
        </w:rPr>
        <w:t xml:space="preserve"> Universität München) comparable to the average British polytechnic university at the time to complete an undergraduate degree in agronomy. </w:t>
      </w:r>
      <w:r w:rsidRPr="002923AF">
        <w:rPr>
          <w:rStyle w:val="FootnoteReference"/>
          <w:rFonts w:cstheme="minorHAnsi"/>
        </w:rPr>
        <w:footnoteReference w:id="47"/>
      </w:r>
    </w:p>
    <w:p w:rsidR="00480C68" w:rsidRPr="002923AF" w:rsidRDefault="00480C68" w:rsidP="000608D7">
      <w:pPr>
        <w:spacing w:line="480" w:lineRule="auto"/>
        <w:ind w:left="142"/>
        <w:rPr>
          <w:rFonts w:cstheme="minorHAnsi"/>
        </w:rPr>
      </w:pPr>
      <w:r w:rsidRPr="002923AF">
        <w:rPr>
          <w:rFonts w:cstheme="minorHAnsi"/>
        </w:rPr>
        <w:t xml:space="preserve">One of the most significant and notorious actions of Himmler was his orders to establish the first extermination camps at Belzec, Treblinka </w:t>
      </w:r>
      <w:r w:rsidRPr="002923AF">
        <w:rPr>
          <w:rFonts w:cstheme="minorHAnsi"/>
          <w:noProof/>
        </w:rPr>
        <w:t>and</w:t>
      </w:r>
      <w:r w:rsidRPr="002923AF">
        <w:rPr>
          <w:rFonts w:cstheme="minorHAnsi"/>
        </w:rPr>
        <w:t xml:space="preserve"> </w:t>
      </w:r>
      <w:proofErr w:type="spellStart"/>
      <w:r w:rsidRPr="002923AF">
        <w:rPr>
          <w:rFonts w:cstheme="minorHAnsi"/>
        </w:rPr>
        <w:t>Sobibor</w:t>
      </w:r>
      <w:proofErr w:type="spellEnd"/>
      <w:r w:rsidRPr="002923AF">
        <w:rPr>
          <w:rFonts w:cstheme="minorHAnsi"/>
        </w:rPr>
        <w:t xml:space="preserve"> as part of </w:t>
      </w:r>
      <w:r w:rsidRPr="002923AF">
        <w:rPr>
          <w:rFonts w:cstheme="minorHAnsi"/>
          <w:noProof/>
        </w:rPr>
        <w:t>Akt</w:t>
      </w:r>
      <w:r w:rsidR="006C48D0" w:rsidRPr="002923AF">
        <w:rPr>
          <w:rFonts w:cstheme="minorHAnsi"/>
          <w:noProof/>
        </w:rPr>
        <w:t>i</w:t>
      </w:r>
      <w:r w:rsidRPr="002923AF">
        <w:rPr>
          <w:rFonts w:cstheme="minorHAnsi"/>
          <w:noProof/>
        </w:rPr>
        <w:t>on</w:t>
      </w:r>
      <w:r w:rsidRPr="002923AF">
        <w:rPr>
          <w:rFonts w:cstheme="minorHAnsi"/>
        </w:rPr>
        <w:t xml:space="preserve"> Reinhard in October 1941.</w:t>
      </w:r>
      <w:r w:rsidRPr="002923AF">
        <w:rPr>
          <w:rStyle w:val="FootnoteReference"/>
          <w:rFonts w:cstheme="minorHAnsi"/>
        </w:rPr>
        <w:footnoteReference w:id="48"/>
      </w:r>
      <w:r w:rsidRPr="002923AF">
        <w:rPr>
          <w:rFonts w:cstheme="minorHAnsi"/>
        </w:rPr>
        <w:t xml:space="preserve"> While this not only set the president for what would entail over the next four years. It also provides insight into how </w:t>
      </w:r>
      <w:r w:rsidRPr="002923AF">
        <w:rPr>
          <w:rFonts w:cstheme="minorHAnsi"/>
          <w:noProof/>
        </w:rPr>
        <w:t>single</w:t>
      </w:r>
      <w:r w:rsidR="006C48D0" w:rsidRPr="002923AF">
        <w:rPr>
          <w:rFonts w:cstheme="minorHAnsi"/>
          <w:noProof/>
        </w:rPr>
        <w:t>-</w:t>
      </w:r>
      <w:r w:rsidRPr="002923AF">
        <w:rPr>
          <w:rFonts w:cstheme="minorHAnsi"/>
          <w:noProof/>
        </w:rPr>
        <w:t>minded</w:t>
      </w:r>
      <w:r w:rsidRPr="002923AF">
        <w:rPr>
          <w:rFonts w:cstheme="minorHAnsi"/>
        </w:rPr>
        <w:t xml:space="preserve"> and determined Himmler could be, given that he provided this order half a year prior to the Wannsee conference on the 20</w:t>
      </w:r>
      <w:r w:rsidRPr="002923AF">
        <w:rPr>
          <w:rFonts w:cstheme="minorHAnsi"/>
          <w:vertAlign w:val="superscript"/>
        </w:rPr>
        <w:t>th</w:t>
      </w:r>
      <w:r w:rsidRPr="002923AF">
        <w:rPr>
          <w:rFonts w:cstheme="minorHAnsi"/>
        </w:rPr>
        <w:t xml:space="preserve"> of March 1942.  While it must be </w:t>
      </w:r>
      <w:r w:rsidRPr="002923AF">
        <w:rPr>
          <w:rFonts w:cstheme="minorHAnsi"/>
          <w:noProof/>
        </w:rPr>
        <w:t>recognised</w:t>
      </w:r>
      <w:r w:rsidRPr="002923AF">
        <w:rPr>
          <w:rFonts w:cstheme="minorHAnsi"/>
        </w:rPr>
        <w:t xml:space="preserve"> that Himmler would not have planned </w:t>
      </w:r>
      <w:proofErr w:type="gramStart"/>
      <w:r w:rsidRPr="002923AF">
        <w:rPr>
          <w:rFonts w:cstheme="minorHAnsi"/>
        </w:rPr>
        <w:t>all of</w:t>
      </w:r>
      <w:proofErr w:type="gramEnd"/>
      <w:r w:rsidRPr="002923AF">
        <w:rPr>
          <w:rFonts w:cstheme="minorHAnsi"/>
        </w:rPr>
        <w:t xml:space="preserve"> the intricacies of the camps foundations single headedly, he was responsible for the </w:t>
      </w:r>
      <w:r w:rsidRPr="002923AF">
        <w:rPr>
          <w:rFonts w:cstheme="minorHAnsi"/>
          <w:noProof/>
        </w:rPr>
        <w:t>conceptualisation</w:t>
      </w:r>
      <w:r w:rsidRPr="002923AF">
        <w:rPr>
          <w:rFonts w:cstheme="minorHAnsi"/>
        </w:rPr>
        <w:t xml:space="preserve"> and the development.</w:t>
      </w:r>
      <w:r w:rsidRPr="002923AF">
        <w:rPr>
          <w:rStyle w:val="FootnoteReference"/>
          <w:rFonts w:cstheme="minorHAnsi"/>
        </w:rPr>
        <w:footnoteReference w:id="49"/>
      </w:r>
      <w:r w:rsidRPr="002923AF">
        <w:rPr>
          <w:rFonts w:cstheme="minorHAnsi"/>
        </w:rPr>
        <w:t xml:space="preserve"> It is </w:t>
      </w:r>
      <w:r w:rsidRPr="002923AF">
        <w:rPr>
          <w:rFonts w:cstheme="minorHAnsi"/>
          <w:noProof/>
        </w:rPr>
        <w:t>undoubt</w:t>
      </w:r>
      <w:r w:rsidR="006C48D0" w:rsidRPr="002923AF">
        <w:rPr>
          <w:rFonts w:cstheme="minorHAnsi"/>
          <w:noProof/>
        </w:rPr>
        <w:t>edly</w:t>
      </w:r>
      <w:r w:rsidRPr="002923AF">
        <w:rPr>
          <w:rFonts w:cstheme="minorHAnsi"/>
        </w:rPr>
        <w:t xml:space="preserve"> that Himmler’s educational </w:t>
      </w:r>
      <w:r w:rsidRPr="002923AF">
        <w:rPr>
          <w:rFonts w:cstheme="minorHAnsi"/>
          <w:noProof/>
        </w:rPr>
        <w:t>background</w:t>
      </w:r>
      <w:r w:rsidRPr="002923AF">
        <w:rPr>
          <w:rFonts w:cstheme="minorHAnsi"/>
        </w:rPr>
        <w:t xml:space="preserve"> would be essential to completing this given that at the later Wannsee conference it took fifteen for the most part educated men to just to discuss the progression and future intent of Jewish persecution. Further to this given the complex logistical and administrative it is fair to suggest an intellectual mind would be essential to effectively complete the necessary component tasks. </w:t>
      </w:r>
      <w:proofErr w:type="gramStart"/>
      <w:r w:rsidRPr="002923AF">
        <w:rPr>
          <w:rFonts w:cstheme="minorHAnsi"/>
        </w:rPr>
        <w:t>It is clear that this</w:t>
      </w:r>
      <w:proofErr w:type="gramEnd"/>
      <w:r w:rsidRPr="002923AF">
        <w:rPr>
          <w:rFonts w:cstheme="minorHAnsi"/>
        </w:rPr>
        <w:t xml:space="preserve"> ambiance of knowledge has penetrated the scholarship of Himmler, </w:t>
      </w:r>
      <w:proofErr w:type="spellStart"/>
      <w:r w:rsidRPr="002923AF">
        <w:rPr>
          <w:rFonts w:cstheme="minorHAnsi"/>
        </w:rPr>
        <w:t>Manvell</w:t>
      </w:r>
      <w:proofErr w:type="spellEnd"/>
      <w:r w:rsidRPr="002923AF">
        <w:rPr>
          <w:rFonts w:cstheme="minorHAnsi"/>
        </w:rPr>
        <w:t xml:space="preserve"> and Frankel make conspicuous effort to highlight the necessity for Himmler to academic prowess to his advantage.</w:t>
      </w:r>
      <w:r w:rsidRPr="002923AF">
        <w:rPr>
          <w:rStyle w:val="FootnoteReference"/>
          <w:rFonts w:cstheme="minorHAnsi"/>
        </w:rPr>
        <w:footnoteReference w:id="50"/>
      </w:r>
      <w:r w:rsidRPr="002923AF">
        <w:rPr>
          <w:rFonts w:cstheme="minorHAnsi"/>
        </w:rPr>
        <w:t xml:space="preserve"> They state that it is a </w:t>
      </w:r>
      <w:r w:rsidRPr="002923AF">
        <w:rPr>
          <w:rFonts w:cstheme="minorHAnsi"/>
        </w:rPr>
        <w:lastRenderedPageBreak/>
        <w:t xml:space="preserve">‘profound mistake to underestimate Himmler’ and he used his full intellectual arsenal to win extensive power in politics and industry, this is the general consensus amount the majority of his biographers. It clearly displays how regardless of the political intrigue or in maintaining a position in Hitler’s high command but equally important was the need for an individual to know how to stay afloat and actively strive for survival. What this has produced is a developed and intricate historiography, that combines the effects of Himmler actions with skills and knowledge needed to have completed this effectively. In a somewhat bizarre </w:t>
      </w:r>
      <w:r w:rsidRPr="002923AF">
        <w:rPr>
          <w:rFonts w:cstheme="minorHAnsi"/>
          <w:noProof/>
        </w:rPr>
        <w:t>fashion</w:t>
      </w:r>
      <w:r w:rsidR="006C48D0" w:rsidRPr="002923AF">
        <w:rPr>
          <w:rFonts w:cstheme="minorHAnsi"/>
          <w:noProof/>
        </w:rPr>
        <w:t>,</w:t>
      </w:r>
      <w:r w:rsidRPr="002923AF">
        <w:rPr>
          <w:rFonts w:cstheme="minorHAnsi"/>
        </w:rPr>
        <w:t xml:space="preserve"> this has produced an odd air of respect for one the evillest men in history as historians cannot help but </w:t>
      </w:r>
      <w:r w:rsidRPr="002923AF">
        <w:rPr>
          <w:rFonts w:cstheme="minorHAnsi"/>
          <w:noProof/>
        </w:rPr>
        <w:t>emphasi</w:t>
      </w:r>
      <w:r w:rsidR="006C48D0" w:rsidRPr="002923AF">
        <w:rPr>
          <w:rFonts w:cstheme="minorHAnsi"/>
          <w:noProof/>
        </w:rPr>
        <w:t>z</w:t>
      </w:r>
      <w:r w:rsidRPr="002923AF">
        <w:rPr>
          <w:rFonts w:cstheme="minorHAnsi"/>
          <w:noProof/>
        </w:rPr>
        <w:t>e</w:t>
      </w:r>
      <w:r w:rsidRPr="002923AF">
        <w:rPr>
          <w:rFonts w:cstheme="minorHAnsi"/>
        </w:rPr>
        <w:t xml:space="preserve"> his intelligence and how this allowed him to succeed in his vile deeds. </w:t>
      </w:r>
    </w:p>
    <w:p w:rsidR="00480C68" w:rsidRPr="002923AF" w:rsidRDefault="00480C68" w:rsidP="000608D7">
      <w:pPr>
        <w:spacing w:line="480" w:lineRule="auto"/>
        <w:ind w:left="142"/>
        <w:rPr>
          <w:rFonts w:cstheme="minorHAnsi"/>
        </w:rPr>
      </w:pPr>
      <w:r w:rsidRPr="002923AF">
        <w:rPr>
          <w:rFonts w:cstheme="minorHAnsi"/>
        </w:rPr>
        <w:t xml:space="preserve">Himmler’s agronomy degree also in a somewhat bizarre fashion became critical to one the forgot aspects of the </w:t>
      </w:r>
      <w:r w:rsidR="006C48D0" w:rsidRPr="002923AF">
        <w:rPr>
          <w:rFonts w:cstheme="minorHAnsi"/>
          <w:noProof/>
        </w:rPr>
        <w:t>H</w:t>
      </w:r>
      <w:r w:rsidRPr="002923AF">
        <w:rPr>
          <w:rFonts w:cstheme="minorHAnsi"/>
          <w:noProof/>
        </w:rPr>
        <w:t>olocaust</w:t>
      </w:r>
      <w:r w:rsidRPr="002923AF">
        <w:rPr>
          <w:rFonts w:cstheme="minorHAnsi"/>
        </w:rPr>
        <w:t xml:space="preserve"> eugenics, particularly based around selective breading. We know that while at the Munich Technical University Himmler studied a module on selective animal </w:t>
      </w:r>
      <w:r w:rsidRPr="002923AF">
        <w:rPr>
          <w:rFonts w:cstheme="minorHAnsi"/>
          <w:noProof/>
        </w:rPr>
        <w:t>bre</w:t>
      </w:r>
      <w:r w:rsidR="006C48D0" w:rsidRPr="002923AF">
        <w:rPr>
          <w:rFonts w:cstheme="minorHAnsi"/>
          <w:noProof/>
        </w:rPr>
        <w:t>e</w:t>
      </w:r>
      <w:r w:rsidRPr="002923AF">
        <w:rPr>
          <w:rFonts w:cstheme="minorHAnsi"/>
          <w:noProof/>
        </w:rPr>
        <w:t>ding</w:t>
      </w:r>
      <w:r w:rsidRPr="002923AF">
        <w:rPr>
          <w:rFonts w:cstheme="minorHAnsi"/>
        </w:rPr>
        <w:t xml:space="preserve"> because of this he felt poised and capable of applying the principles to humans in order to manufacture a true Aryan master race.</w:t>
      </w:r>
      <w:r w:rsidRPr="002923AF">
        <w:rPr>
          <w:rStyle w:val="FootnoteReference"/>
          <w:rFonts w:cstheme="minorHAnsi"/>
        </w:rPr>
        <w:footnoteReference w:id="51"/>
      </w:r>
      <w:r w:rsidRPr="002923AF">
        <w:rPr>
          <w:rFonts w:cstheme="minorHAnsi"/>
        </w:rPr>
        <w:t xml:space="preserve"> Himmler initially applied this to his own SS men by actively encouraging them to carefully selective prospective wives given that they would be essential in the production of the next generation of Germans, essential to this would be for the SS man to vet his prospective fiancée for matters such as hereditary disease, undesirable ethnic </w:t>
      </w:r>
      <w:r w:rsidRPr="002923AF">
        <w:rPr>
          <w:rFonts w:cstheme="minorHAnsi"/>
          <w:noProof/>
        </w:rPr>
        <w:t>background</w:t>
      </w:r>
      <w:r w:rsidRPr="002923AF">
        <w:rPr>
          <w:rFonts w:cstheme="minorHAnsi"/>
        </w:rPr>
        <w:t xml:space="preserve"> </w:t>
      </w:r>
      <w:r w:rsidRPr="002923AF">
        <w:rPr>
          <w:rFonts w:cstheme="minorHAnsi"/>
          <w:noProof/>
        </w:rPr>
        <w:t>and</w:t>
      </w:r>
      <w:r w:rsidRPr="002923AF">
        <w:rPr>
          <w:rFonts w:cstheme="minorHAnsi"/>
        </w:rPr>
        <w:t xml:space="preserve"> mental health issues. However, he reached his full agronomical and farming peak as </w:t>
      </w:r>
      <w:r w:rsidRPr="002923AF">
        <w:rPr>
          <w:rFonts w:cstheme="minorHAnsi"/>
          <w:noProof/>
        </w:rPr>
        <w:t>eug</w:t>
      </w:r>
      <w:r w:rsidR="006C48D0" w:rsidRPr="002923AF">
        <w:rPr>
          <w:rFonts w:cstheme="minorHAnsi"/>
          <w:noProof/>
        </w:rPr>
        <w:t>e</w:t>
      </w:r>
      <w:r w:rsidRPr="002923AF">
        <w:rPr>
          <w:rFonts w:cstheme="minorHAnsi"/>
          <w:noProof/>
        </w:rPr>
        <w:t>nist</w:t>
      </w:r>
      <w:r w:rsidRPr="002923AF">
        <w:rPr>
          <w:rFonts w:cstheme="minorHAnsi"/>
        </w:rPr>
        <w:t xml:space="preserve"> with the </w:t>
      </w:r>
      <w:proofErr w:type="spellStart"/>
      <w:r w:rsidRPr="002923AF">
        <w:rPr>
          <w:rFonts w:cstheme="minorHAnsi"/>
        </w:rPr>
        <w:t>Lebensborn</w:t>
      </w:r>
      <w:proofErr w:type="spellEnd"/>
      <w:r w:rsidRPr="002923AF">
        <w:rPr>
          <w:rFonts w:cstheme="minorHAnsi"/>
        </w:rPr>
        <w:t xml:space="preserve"> programme, which resulted in a number of SS ‘breeding camps’ being established across Germany and Eastern Europe.</w:t>
      </w:r>
      <w:r w:rsidRPr="002923AF">
        <w:rPr>
          <w:rStyle w:val="FootnoteReference"/>
          <w:rFonts w:cstheme="minorHAnsi"/>
        </w:rPr>
        <w:footnoteReference w:id="52"/>
      </w:r>
      <w:r w:rsidRPr="002923AF">
        <w:rPr>
          <w:rFonts w:cstheme="minorHAnsi"/>
        </w:rPr>
        <w:t xml:space="preserve"> With the intent to for the programme to mass produce the ‘ideal’ German children in a method the same way a cattle farm breeds for beef by establishing birthing homes where </w:t>
      </w:r>
      <w:r w:rsidR="006C48D0" w:rsidRPr="002923AF">
        <w:rPr>
          <w:rFonts w:cstheme="minorHAnsi"/>
          <w:noProof/>
        </w:rPr>
        <w:t>A</w:t>
      </w:r>
      <w:r w:rsidRPr="002923AF">
        <w:rPr>
          <w:rFonts w:cstheme="minorHAnsi"/>
          <w:noProof/>
        </w:rPr>
        <w:t>ryan</w:t>
      </w:r>
      <w:r w:rsidRPr="002923AF">
        <w:rPr>
          <w:rFonts w:cstheme="minorHAnsi"/>
        </w:rPr>
        <w:t xml:space="preserve"> women would live (like the cow in the field), the SS soldier or other accepted men would come have sex with a woman and leave hoping he had </w:t>
      </w:r>
      <w:r w:rsidRPr="002923AF">
        <w:rPr>
          <w:rFonts w:cstheme="minorHAnsi"/>
        </w:rPr>
        <w:lastRenderedPageBreak/>
        <w:t>impregnated her (as a farmer would hire a bull to impregnate his cows).</w:t>
      </w:r>
      <w:r w:rsidRPr="002923AF">
        <w:rPr>
          <w:rStyle w:val="FootnoteReference"/>
          <w:rFonts w:cstheme="minorHAnsi"/>
        </w:rPr>
        <w:footnoteReference w:id="53"/>
      </w:r>
      <w:r w:rsidRPr="002923AF">
        <w:rPr>
          <w:rFonts w:cstheme="minorHAnsi"/>
        </w:rPr>
        <w:t xml:space="preserve"> Given </w:t>
      </w:r>
      <w:r w:rsidRPr="002923AF">
        <w:rPr>
          <w:rFonts w:cstheme="minorHAnsi"/>
          <w:noProof/>
        </w:rPr>
        <w:t>this</w:t>
      </w:r>
      <w:r w:rsidR="002923AF" w:rsidRPr="002923AF">
        <w:rPr>
          <w:rFonts w:cstheme="minorHAnsi"/>
          <w:noProof/>
        </w:rPr>
        <w:t>,</w:t>
      </w:r>
      <w:r w:rsidRPr="002923AF">
        <w:rPr>
          <w:rFonts w:cstheme="minorHAnsi"/>
        </w:rPr>
        <w:t xml:space="preserve"> it is undeniable that without his degree Himmler would have been able to successfully implement this program given that experience in the field would be necessary to produce the required results, which were accomplished given that it is believed that in Germany 8,000 children were produced and 12,000 in Norway.</w:t>
      </w:r>
      <w:r w:rsidRPr="002923AF">
        <w:rPr>
          <w:rStyle w:val="FootnoteReference"/>
          <w:rFonts w:cstheme="minorHAnsi"/>
        </w:rPr>
        <w:footnoteReference w:id="54"/>
      </w:r>
      <w:r w:rsidRPr="002923AF">
        <w:rPr>
          <w:rFonts w:cstheme="minorHAnsi"/>
        </w:rPr>
        <w:t xml:space="preserve"> As well increasing the German population these actions also had a negative effect on the </w:t>
      </w:r>
      <w:r w:rsidRPr="002923AF">
        <w:rPr>
          <w:rFonts w:cstheme="minorHAnsi"/>
          <w:i/>
        </w:rPr>
        <w:t xml:space="preserve">alien </w:t>
      </w:r>
      <w:r w:rsidRPr="002923AF">
        <w:rPr>
          <w:rFonts w:cstheme="minorHAnsi"/>
        </w:rPr>
        <w:t xml:space="preserve">populations such as </w:t>
      </w:r>
      <w:r w:rsidRPr="002923AF">
        <w:rPr>
          <w:rFonts w:cstheme="minorHAnsi"/>
          <w:noProof/>
        </w:rPr>
        <w:t>Gyp</w:t>
      </w:r>
      <w:r w:rsidR="002923AF" w:rsidRPr="002923AF">
        <w:rPr>
          <w:rFonts w:cstheme="minorHAnsi"/>
          <w:noProof/>
        </w:rPr>
        <w:t>sie</w:t>
      </w:r>
      <w:r w:rsidRPr="002923AF">
        <w:rPr>
          <w:rFonts w:cstheme="minorHAnsi"/>
          <w:noProof/>
        </w:rPr>
        <w:t>s</w:t>
      </w:r>
      <w:r w:rsidRPr="002923AF">
        <w:rPr>
          <w:rFonts w:cstheme="minorHAnsi"/>
        </w:rPr>
        <w:t xml:space="preserve"> and </w:t>
      </w:r>
      <w:proofErr w:type="spellStart"/>
      <w:r w:rsidRPr="002923AF">
        <w:rPr>
          <w:rFonts w:cstheme="minorHAnsi"/>
        </w:rPr>
        <w:t>Johavas</w:t>
      </w:r>
      <w:proofErr w:type="spellEnd"/>
      <w:r w:rsidRPr="002923AF">
        <w:rPr>
          <w:rFonts w:cstheme="minorHAnsi"/>
        </w:rPr>
        <w:t xml:space="preserve"> Witnesses by reinforcing the propaganda that they were deviant peoples to draw people away from wanting relationships with Nazi ideological </w:t>
      </w:r>
      <w:r w:rsidRPr="002923AF">
        <w:rPr>
          <w:rFonts w:cstheme="minorHAnsi"/>
          <w:noProof/>
        </w:rPr>
        <w:t>enemies</w:t>
      </w:r>
      <w:r w:rsidRPr="002923AF">
        <w:rPr>
          <w:rFonts w:cstheme="minorHAnsi"/>
        </w:rPr>
        <w:t xml:space="preserve"> while promoting the ideals of strong Arianism. In a similar </w:t>
      </w:r>
      <w:r w:rsidRPr="002923AF">
        <w:rPr>
          <w:rFonts w:cstheme="minorHAnsi"/>
          <w:noProof/>
        </w:rPr>
        <w:t>way</w:t>
      </w:r>
      <w:r w:rsidR="002923AF" w:rsidRPr="002923AF">
        <w:rPr>
          <w:rFonts w:cstheme="minorHAnsi"/>
          <w:noProof/>
        </w:rPr>
        <w:t>,</w:t>
      </w:r>
      <w:r w:rsidRPr="002923AF">
        <w:rPr>
          <w:rFonts w:cstheme="minorHAnsi"/>
        </w:rPr>
        <w:t xml:space="preserve"> Himmler would have been educated to remove or breed out animals that were not as beneficial to the farm.</w:t>
      </w:r>
    </w:p>
    <w:p w:rsidR="00480C68" w:rsidRPr="002923AF" w:rsidRDefault="00480C68" w:rsidP="000608D7">
      <w:pPr>
        <w:spacing w:line="480" w:lineRule="auto"/>
        <w:ind w:left="142"/>
        <w:rPr>
          <w:rFonts w:cstheme="minorHAnsi"/>
        </w:rPr>
      </w:pPr>
      <w:proofErr w:type="gramStart"/>
      <w:r w:rsidRPr="002923AF">
        <w:rPr>
          <w:rFonts w:cstheme="minorHAnsi"/>
        </w:rPr>
        <w:t>It is clear that not</w:t>
      </w:r>
      <w:proofErr w:type="gramEnd"/>
      <w:r w:rsidRPr="002923AF">
        <w:rPr>
          <w:rFonts w:cstheme="minorHAnsi"/>
        </w:rPr>
        <w:t xml:space="preserve"> only the scholars of Himmler but also the man himself attribute his success to his educational history. This</w:t>
      </w:r>
      <w:r w:rsidR="002923AF" w:rsidRPr="002923AF">
        <w:rPr>
          <w:rFonts w:cstheme="minorHAnsi"/>
        </w:rPr>
        <w:t>, therefore,</w:t>
      </w:r>
      <w:r w:rsidRPr="002923AF">
        <w:rPr>
          <w:rFonts w:cstheme="minorHAnsi"/>
        </w:rPr>
        <w:t xml:space="preserve"> begs the question of </w:t>
      </w:r>
      <w:r w:rsidR="002923AF" w:rsidRPr="002923AF">
        <w:rPr>
          <w:rFonts w:cstheme="minorHAnsi"/>
          <w:noProof/>
        </w:rPr>
        <w:t>w</w:t>
      </w:r>
      <w:r w:rsidRPr="002923AF">
        <w:rPr>
          <w:rFonts w:cstheme="minorHAnsi"/>
          <w:noProof/>
        </w:rPr>
        <w:t>hat</w:t>
      </w:r>
      <w:r w:rsidRPr="002923AF">
        <w:rPr>
          <w:rFonts w:cstheme="minorHAnsi"/>
        </w:rPr>
        <w:t xml:space="preserve"> could have been the outcome if Himmler had continued his education as Goebbels had, together they were already a brutal combination that left a trail of evil across Europe with a melancholy effectiveness, incomparable to events since 1945. This shows clear parallels between the necessity of education and intellect </w:t>
      </w:r>
      <w:proofErr w:type="gramStart"/>
      <w:r w:rsidRPr="002923AF">
        <w:rPr>
          <w:rFonts w:cstheme="minorHAnsi"/>
        </w:rPr>
        <w:t>in order to</w:t>
      </w:r>
      <w:proofErr w:type="gramEnd"/>
      <w:r w:rsidRPr="002923AF">
        <w:rPr>
          <w:rFonts w:cstheme="minorHAnsi"/>
        </w:rPr>
        <w:t xml:space="preserve"> progress the international mechanisms of the </w:t>
      </w:r>
      <w:r w:rsidR="002923AF" w:rsidRPr="002923AF">
        <w:rPr>
          <w:rFonts w:cstheme="minorHAnsi"/>
          <w:noProof/>
        </w:rPr>
        <w:t>H</w:t>
      </w:r>
      <w:r w:rsidRPr="002923AF">
        <w:rPr>
          <w:rFonts w:cstheme="minorHAnsi"/>
          <w:noProof/>
        </w:rPr>
        <w:t>olocaust</w:t>
      </w:r>
      <w:r w:rsidRPr="002923AF">
        <w:rPr>
          <w:rFonts w:cstheme="minorHAnsi"/>
        </w:rPr>
        <w:t xml:space="preserve">. Be that </w:t>
      </w:r>
      <w:proofErr w:type="gramStart"/>
      <w:r w:rsidRPr="002923AF">
        <w:rPr>
          <w:rFonts w:cstheme="minorHAnsi"/>
        </w:rPr>
        <w:t>in order to</w:t>
      </w:r>
      <w:proofErr w:type="gramEnd"/>
      <w:r w:rsidRPr="002923AF">
        <w:rPr>
          <w:rFonts w:cstheme="minorHAnsi"/>
        </w:rPr>
        <w:t xml:space="preserve"> manage the intricate logistics, or in Himmler’s case there was </w:t>
      </w:r>
      <w:r w:rsidRPr="002923AF">
        <w:rPr>
          <w:rFonts w:cstheme="minorHAnsi"/>
          <w:noProof/>
        </w:rPr>
        <w:t>simpl</w:t>
      </w:r>
      <w:r w:rsidR="002923AF" w:rsidRPr="002923AF">
        <w:rPr>
          <w:rFonts w:cstheme="minorHAnsi"/>
          <w:noProof/>
        </w:rPr>
        <w:t>y</w:t>
      </w:r>
      <w:r w:rsidRPr="002923AF">
        <w:rPr>
          <w:rFonts w:cstheme="minorHAnsi"/>
        </w:rPr>
        <w:t xml:space="preserve"> an unfortunate convenience that his university education sat hand in hand with the work he would do during the </w:t>
      </w:r>
      <w:r w:rsidR="002923AF" w:rsidRPr="002923AF">
        <w:rPr>
          <w:rFonts w:cstheme="minorHAnsi"/>
          <w:noProof/>
        </w:rPr>
        <w:t>H</w:t>
      </w:r>
      <w:r w:rsidRPr="002923AF">
        <w:rPr>
          <w:rFonts w:cstheme="minorHAnsi"/>
          <w:noProof/>
        </w:rPr>
        <w:t>olocaust</w:t>
      </w:r>
      <w:r w:rsidRPr="002923AF">
        <w:rPr>
          <w:rFonts w:cstheme="minorHAnsi"/>
        </w:rPr>
        <w:t>. This would suggest that had Himmler done his undergraduate diploma in a subject such as classics (for example) despite possible gaining some transferable skill he would not have the specific skill set need to enact his work as effectively as he did.</w:t>
      </w:r>
    </w:p>
    <w:p w:rsidR="00480C68" w:rsidRPr="00F32FB6" w:rsidRDefault="008A687C" w:rsidP="000608D7">
      <w:pPr>
        <w:pStyle w:val="Heading1"/>
        <w:spacing w:line="480" w:lineRule="auto"/>
        <w:ind w:left="142"/>
        <w:rPr>
          <w:rFonts w:asciiTheme="minorHAnsi" w:hAnsiTheme="minorHAnsi"/>
          <w:color w:val="auto"/>
          <w:u w:val="single"/>
        </w:rPr>
      </w:pPr>
      <w:bookmarkStart w:id="9" w:name="_Toc513556195"/>
      <w:r>
        <w:rPr>
          <w:rFonts w:asciiTheme="minorHAnsi" w:hAnsiTheme="minorHAnsi"/>
          <w:color w:val="auto"/>
          <w:u w:val="single"/>
        </w:rPr>
        <w:lastRenderedPageBreak/>
        <w:t xml:space="preserve">The </w:t>
      </w:r>
      <w:r w:rsidR="00480C68" w:rsidRPr="00F32FB6">
        <w:rPr>
          <w:rFonts w:asciiTheme="minorHAnsi" w:hAnsiTheme="minorHAnsi"/>
          <w:color w:val="auto"/>
          <w:u w:val="single"/>
        </w:rPr>
        <w:t>Milgram Experiment</w:t>
      </w:r>
      <w:r>
        <w:rPr>
          <w:rFonts w:asciiTheme="minorHAnsi" w:hAnsiTheme="minorHAnsi"/>
          <w:color w:val="auto"/>
          <w:u w:val="single"/>
        </w:rPr>
        <w:t>- The Power of Authority is Unlimited?</w:t>
      </w:r>
      <w:bookmarkEnd w:id="9"/>
    </w:p>
    <w:p w:rsidR="00480C68" w:rsidRPr="002923AF" w:rsidRDefault="00480C68" w:rsidP="000608D7">
      <w:pPr>
        <w:spacing w:beforeAutospacing="1" w:after="0" w:line="480" w:lineRule="auto"/>
        <w:ind w:left="142"/>
        <w:rPr>
          <w:rFonts w:eastAsia="Times New Roman" w:cstheme="minorHAnsi"/>
          <w:lang w:eastAsia="en-GB"/>
        </w:rPr>
      </w:pPr>
      <w:r w:rsidRPr="002923AF">
        <w:rPr>
          <w:rFonts w:cstheme="minorHAnsi"/>
        </w:rPr>
        <w:t xml:space="preserve">In 1961 Yale university phycology Professor Stanley Milgram conducted </w:t>
      </w:r>
      <w:r w:rsidR="002923AF" w:rsidRPr="002923AF">
        <w:rPr>
          <w:rFonts w:cstheme="minorHAnsi"/>
        </w:rPr>
        <w:t xml:space="preserve">an </w:t>
      </w:r>
      <w:r w:rsidRPr="002923AF">
        <w:rPr>
          <w:rFonts w:cstheme="minorHAnsi"/>
          <w:noProof/>
        </w:rPr>
        <w:t>experiment</w:t>
      </w:r>
      <w:r w:rsidRPr="002923AF">
        <w:rPr>
          <w:rFonts w:cstheme="minorHAnsi"/>
        </w:rPr>
        <w:t xml:space="preserve"> to test obedience to authority.</w:t>
      </w:r>
      <w:r w:rsidRPr="002923AF">
        <w:rPr>
          <w:rStyle w:val="FootnoteReference"/>
          <w:rFonts w:cstheme="minorHAnsi"/>
        </w:rPr>
        <w:footnoteReference w:id="55"/>
      </w:r>
      <w:r w:rsidRPr="002923AF">
        <w:rPr>
          <w:rFonts w:cstheme="minorHAnsi"/>
        </w:rPr>
        <w:t xml:space="preserve"> The basic </w:t>
      </w:r>
      <w:r w:rsidRPr="002923AF">
        <w:rPr>
          <w:rFonts w:cstheme="minorHAnsi"/>
          <w:noProof/>
        </w:rPr>
        <w:t>princip</w:t>
      </w:r>
      <w:r w:rsidR="002923AF" w:rsidRPr="002923AF">
        <w:rPr>
          <w:rFonts w:cstheme="minorHAnsi"/>
          <w:noProof/>
        </w:rPr>
        <w:t>le</w:t>
      </w:r>
      <w:r w:rsidRPr="002923AF">
        <w:rPr>
          <w:rFonts w:cstheme="minorHAnsi"/>
        </w:rPr>
        <w:t xml:space="preserve"> of the experiment was to assess whether a member of the public would carry out </w:t>
      </w:r>
      <w:r w:rsidR="002923AF" w:rsidRPr="002923AF">
        <w:rPr>
          <w:rFonts w:cstheme="minorHAnsi"/>
        </w:rPr>
        <w:t xml:space="preserve">an </w:t>
      </w:r>
      <w:r w:rsidRPr="002923AF">
        <w:rPr>
          <w:rFonts w:cstheme="minorHAnsi"/>
          <w:noProof/>
        </w:rPr>
        <w:t>act</w:t>
      </w:r>
      <w:r w:rsidRPr="002923AF">
        <w:rPr>
          <w:rFonts w:cstheme="minorHAnsi"/>
        </w:rPr>
        <w:t xml:space="preserve"> that conflict with personal conscious if instructed to do so by an authority figure.</w:t>
      </w:r>
      <w:r w:rsidRPr="002923AF">
        <w:rPr>
          <w:rStyle w:val="FootnoteReference"/>
          <w:rFonts w:cstheme="minorHAnsi"/>
        </w:rPr>
        <w:footnoteReference w:id="56"/>
      </w:r>
      <w:r w:rsidRPr="002923AF">
        <w:rPr>
          <w:rFonts w:cstheme="minorHAnsi"/>
        </w:rPr>
        <w:t xml:space="preserve"> This was carried out in </w:t>
      </w:r>
      <w:r w:rsidR="002923AF" w:rsidRPr="002923AF">
        <w:rPr>
          <w:rFonts w:cstheme="minorHAnsi"/>
        </w:rPr>
        <w:t xml:space="preserve">a </w:t>
      </w:r>
      <w:r w:rsidRPr="002923AF">
        <w:rPr>
          <w:rFonts w:cstheme="minorHAnsi"/>
          <w:noProof/>
        </w:rPr>
        <w:t>room</w:t>
      </w:r>
      <w:r w:rsidRPr="002923AF">
        <w:rPr>
          <w:rFonts w:cstheme="minorHAnsi"/>
        </w:rPr>
        <w:t xml:space="preserve"> in the layout depicted in </w:t>
      </w:r>
      <w:r w:rsidR="002923AF" w:rsidRPr="002923AF">
        <w:rPr>
          <w:rFonts w:cstheme="minorHAnsi"/>
          <w:noProof/>
        </w:rPr>
        <w:t>A</w:t>
      </w:r>
      <w:r w:rsidRPr="002923AF">
        <w:rPr>
          <w:rFonts w:cstheme="minorHAnsi"/>
          <w:noProof/>
        </w:rPr>
        <w:t>nnex</w:t>
      </w:r>
      <w:r w:rsidRPr="002923AF">
        <w:rPr>
          <w:rFonts w:cstheme="minorHAnsi"/>
        </w:rPr>
        <w:t xml:space="preserve"> </w:t>
      </w:r>
      <w:r w:rsidR="002923AF" w:rsidRPr="002923AF">
        <w:rPr>
          <w:rFonts w:cstheme="minorHAnsi"/>
        </w:rPr>
        <w:t>‘</w:t>
      </w:r>
      <w:r w:rsidRPr="002923AF">
        <w:rPr>
          <w:rFonts w:cstheme="minorHAnsi"/>
          <w:noProof/>
        </w:rPr>
        <w:t>A</w:t>
      </w:r>
      <w:r w:rsidR="002923AF" w:rsidRPr="002923AF">
        <w:rPr>
          <w:rFonts w:cstheme="minorHAnsi"/>
          <w:noProof/>
        </w:rPr>
        <w:t>’,</w:t>
      </w:r>
      <w:r w:rsidRPr="002923AF">
        <w:rPr>
          <w:rFonts w:cstheme="minorHAnsi"/>
        </w:rPr>
        <w:t xml:space="preserve"> and consisted of three people the experimenter (A) the teacher (B) and the learner (C). Bother the experiment and learner were university staff in on the experiment, while the teacher was a random member of the public from a pool of 40 men of varied occupations and important to this research varied educational levels.</w:t>
      </w:r>
      <w:r w:rsidRPr="002923AF">
        <w:rPr>
          <w:rStyle w:val="FootnoteReference"/>
          <w:rFonts w:cstheme="minorHAnsi"/>
        </w:rPr>
        <w:footnoteReference w:id="57"/>
      </w:r>
      <w:r w:rsidRPr="002923AF">
        <w:rPr>
          <w:rFonts w:cstheme="minorHAnsi"/>
        </w:rPr>
        <w:t xml:space="preserve"> The aim of Milgram was to see if the teacher would administer painful electric shocks to the leaner (these reactions were fake and pre-recorded in order to maintain the ethical considerations of the experiment and cause no physical harm).</w:t>
      </w:r>
      <w:r w:rsidRPr="002923AF">
        <w:rPr>
          <w:rStyle w:val="FootnoteReference"/>
          <w:rFonts w:cstheme="minorHAnsi"/>
        </w:rPr>
        <w:footnoteReference w:id="58"/>
      </w:r>
      <w:r w:rsidRPr="002923AF">
        <w:rPr>
          <w:rFonts w:cstheme="minorHAnsi"/>
        </w:rPr>
        <w:t xml:space="preserve"> The method for this was the teacher was told he would be helping to see if punishment helped a subjects ability to remember, the teacher would then be provided a list of word pairs that would be used for the ‘experiment’.</w:t>
      </w:r>
      <w:r w:rsidRPr="002923AF">
        <w:rPr>
          <w:rStyle w:val="FootnoteReference"/>
          <w:rFonts w:cstheme="minorHAnsi"/>
        </w:rPr>
        <w:footnoteReference w:id="59"/>
      </w:r>
      <w:r w:rsidRPr="002923AF">
        <w:rPr>
          <w:rFonts w:cstheme="minorHAnsi"/>
        </w:rPr>
        <w:t xml:space="preserve"> The teacher would then read off the list of word pair to the learner, and then say one of the words and read four possible responses with one of them being the correct answer that the learner should reply with. If the learner replied with the wrong response the experimenter would instruct the teacher to hit the button that would shock the learner, with </w:t>
      </w:r>
      <w:r w:rsidR="002923AF" w:rsidRPr="002923AF">
        <w:rPr>
          <w:rFonts w:cstheme="minorHAnsi"/>
        </w:rPr>
        <w:t xml:space="preserve">a </w:t>
      </w:r>
      <w:r w:rsidRPr="002923AF">
        <w:rPr>
          <w:rFonts w:cstheme="minorHAnsi"/>
          <w:noProof/>
        </w:rPr>
        <w:t>voltage</w:t>
      </w:r>
      <w:r w:rsidRPr="002923AF">
        <w:rPr>
          <w:rFonts w:cstheme="minorHAnsi"/>
        </w:rPr>
        <w:t xml:space="preserve"> of the shock increasing by 15 volts for every wrong answer.</w:t>
      </w:r>
      <w:r w:rsidRPr="002923AF">
        <w:rPr>
          <w:rStyle w:val="FootnoteReference"/>
          <w:rFonts w:cstheme="minorHAnsi"/>
        </w:rPr>
        <w:footnoteReference w:id="60"/>
      </w:r>
      <w:r w:rsidRPr="002923AF">
        <w:rPr>
          <w:rFonts w:cstheme="minorHAnsi"/>
        </w:rPr>
        <w:t xml:space="preserve"> As the voltage increased the learner’s fake reaction would increase and sound more pained and distressed.  After the highest voltage was received the learner would fall silent as this would have been a fatal shock. If the teacher refused to continue at any point the experiment would use the following four prods: </w:t>
      </w:r>
    </w:p>
    <w:p w:rsidR="00480C68" w:rsidRPr="002923AF" w:rsidRDefault="00480C68" w:rsidP="000608D7">
      <w:pPr>
        <w:spacing w:beforeAutospacing="1" w:after="0" w:line="480" w:lineRule="auto"/>
        <w:ind w:left="142"/>
        <w:rPr>
          <w:rFonts w:eastAsia="Times New Roman" w:cstheme="minorHAnsi"/>
          <w:lang w:eastAsia="en-GB"/>
        </w:rPr>
      </w:pPr>
      <w:r w:rsidRPr="002923AF">
        <w:rPr>
          <w:rFonts w:cstheme="minorHAnsi"/>
        </w:rPr>
        <w:lastRenderedPageBreak/>
        <w:t xml:space="preserve">“1) </w:t>
      </w:r>
      <w:r w:rsidRPr="002923AF">
        <w:rPr>
          <w:rFonts w:eastAsia="Times New Roman" w:cstheme="minorHAnsi"/>
          <w:lang w:eastAsia="en-GB"/>
        </w:rPr>
        <w:t xml:space="preserve">Please </w:t>
      </w:r>
      <w:r w:rsidRPr="002923AF">
        <w:rPr>
          <w:rFonts w:eastAsia="Times New Roman" w:cstheme="minorHAnsi"/>
          <w:i/>
          <w:iCs/>
          <w:lang w:eastAsia="en-GB"/>
        </w:rPr>
        <w:t>continue</w:t>
      </w:r>
      <w:r w:rsidRPr="002923AF">
        <w:rPr>
          <w:rFonts w:eastAsia="Times New Roman" w:cstheme="minorHAnsi"/>
          <w:lang w:eastAsia="en-GB"/>
        </w:rPr>
        <w:t>.</w:t>
      </w:r>
    </w:p>
    <w:p w:rsidR="00480C68" w:rsidRPr="002923AF" w:rsidRDefault="00480C68" w:rsidP="000608D7">
      <w:pPr>
        <w:spacing w:beforeAutospacing="1" w:after="0" w:line="480" w:lineRule="auto"/>
        <w:ind w:left="142"/>
        <w:rPr>
          <w:rFonts w:eastAsia="Times New Roman" w:cstheme="minorHAnsi"/>
          <w:lang w:eastAsia="en-GB"/>
        </w:rPr>
      </w:pPr>
      <w:r w:rsidRPr="002923AF">
        <w:rPr>
          <w:rFonts w:cstheme="minorHAnsi"/>
        </w:rPr>
        <w:t>2)</w:t>
      </w:r>
      <w:r w:rsidRPr="002923AF">
        <w:rPr>
          <w:rFonts w:eastAsia="Times New Roman" w:cstheme="minorHAnsi"/>
          <w:lang w:eastAsia="en-GB"/>
        </w:rPr>
        <w:t xml:space="preserve">The experiment requires that you </w:t>
      </w:r>
      <w:r w:rsidRPr="002923AF">
        <w:rPr>
          <w:rFonts w:eastAsia="Times New Roman" w:cstheme="minorHAnsi"/>
          <w:i/>
          <w:iCs/>
          <w:lang w:eastAsia="en-GB"/>
        </w:rPr>
        <w:t>continue</w:t>
      </w:r>
      <w:r w:rsidRPr="002923AF">
        <w:rPr>
          <w:rFonts w:eastAsia="Times New Roman" w:cstheme="minorHAnsi"/>
          <w:lang w:eastAsia="en-GB"/>
        </w:rPr>
        <w:t>.</w:t>
      </w:r>
    </w:p>
    <w:p w:rsidR="00480C68" w:rsidRPr="002923AF" w:rsidRDefault="00480C68" w:rsidP="000608D7">
      <w:pPr>
        <w:spacing w:beforeAutospacing="1" w:after="0" w:line="480" w:lineRule="auto"/>
        <w:ind w:left="142"/>
        <w:rPr>
          <w:rFonts w:eastAsia="Times New Roman" w:cstheme="minorHAnsi"/>
          <w:lang w:eastAsia="en-GB"/>
        </w:rPr>
      </w:pPr>
      <w:r w:rsidRPr="002923AF">
        <w:rPr>
          <w:rFonts w:cstheme="minorHAnsi"/>
        </w:rPr>
        <w:t>3)</w:t>
      </w:r>
      <w:r w:rsidRPr="002923AF">
        <w:rPr>
          <w:rFonts w:eastAsia="Times New Roman" w:cstheme="minorHAnsi"/>
          <w:lang w:eastAsia="en-GB"/>
        </w:rPr>
        <w:t xml:space="preserve">It is </w:t>
      </w:r>
      <w:proofErr w:type="gramStart"/>
      <w:r w:rsidRPr="002923AF">
        <w:rPr>
          <w:rFonts w:eastAsia="Times New Roman" w:cstheme="minorHAnsi"/>
          <w:lang w:eastAsia="en-GB"/>
        </w:rPr>
        <w:t>absolutely essential</w:t>
      </w:r>
      <w:proofErr w:type="gramEnd"/>
      <w:r w:rsidRPr="002923AF">
        <w:rPr>
          <w:rFonts w:eastAsia="Times New Roman" w:cstheme="minorHAnsi"/>
          <w:lang w:eastAsia="en-GB"/>
        </w:rPr>
        <w:t xml:space="preserve"> that you </w:t>
      </w:r>
      <w:r w:rsidRPr="002923AF">
        <w:rPr>
          <w:rFonts w:eastAsia="Times New Roman" w:cstheme="minorHAnsi"/>
          <w:i/>
          <w:iCs/>
          <w:lang w:eastAsia="en-GB"/>
        </w:rPr>
        <w:t>continue</w:t>
      </w:r>
      <w:r w:rsidRPr="002923AF">
        <w:rPr>
          <w:rFonts w:eastAsia="Times New Roman" w:cstheme="minorHAnsi"/>
          <w:lang w:eastAsia="en-GB"/>
        </w:rPr>
        <w:t xml:space="preserve"> </w:t>
      </w:r>
    </w:p>
    <w:p w:rsidR="00480C68" w:rsidRPr="002923AF" w:rsidRDefault="00480C68" w:rsidP="000608D7">
      <w:pPr>
        <w:spacing w:beforeAutospacing="1" w:after="0" w:line="480" w:lineRule="auto"/>
        <w:ind w:left="142"/>
        <w:rPr>
          <w:rFonts w:eastAsia="Times New Roman" w:cstheme="minorHAnsi"/>
          <w:lang w:eastAsia="en-GB"/>
        </w:rPr>
      </w:pPr>
      <w:r w:rsidRPr="002923AF">
        <w:rPr>
          <w:rFonts w:cstheme="minorHAnsi"/>
        </w:rPr>
        <w:t>4)</w:t>
      </w:r>
      <w:r w:rsidRPr="002923AF">
        <w:rPr>
          <w:rFonts w:eastAsia="Times New Roman" w:cstheme="minorHAnsi"/>
          <w:lang w:eastAsia="en-GB"/>
        </w:rPr>
        <w:t xml:space="preserve">You have no other choice, you </w:t>
      </w:r>
      <w:r w:rsidRPr="002923AF">
        <w:rPr>
          <w:rFonts w:eastAsia="Times New Roman" w:cstheme="minorHAnsi"/>
          <w:i/>
          <w:iCs/>
          <w:lang w:eastAsia="en-GB"/>
        </w:rPr>
        <w:t>must</w:t>
      </w:r>
      <w:r w:rsidRPr="002923AF">
        <w:rPr>
          <w:rFonts w:eastAsia="Times New Roman" w:cstheme="minorHAnsi"/>
          <w:lang w:eastAsia="en-GB"/>
        </w:rPr>
        <w:t xml:space="preserve"> go on.”</w:t>
      </w:r>
      <w:r w:rsidRPr="002923AF">
        <w:rPr>
          <w:rStyle w:val="FootnoteReference"/>
          <w:rFonts w:eastAsia="Times New Roman" w:cstheme="minorHAnsi"/>
          <w:lang w:eastAsia="en-GB"/>
        </w:rPr>
        <w:footnoteReference w:id="61"/>
      </w:r>
    </w:p>
    <w:p w:rsidR="00480C68" w:rsidRPr="002923AF" w:rsidRDefault="00480C68" w:rsidP="000608D7">
      <w:pPr>
        <w:spacing w:beforeAutospacing="1" w:after="0" w:line="480" w:lineRule="auto"/>
        <w:ind w:left="142"/>
        <w:rPr>
          <w:rFonts w:cstheme="minorHAnsi"/>
        </w:rPr>
      </w:pPr>
      <w:r w:rsidRPr="002923AF">
        <w:rPr>
          <w:rFonts w:cstheme="minorHAnsi"/>
        </w:rPr>
        <w:t xml:space="preserve">If the teacher still refused to continue after the four cues the experiment was stopped, or if the teacher carried on it would end after the fatal shock </w:t>
      </w:r>
      <w:r w:rsidRPr="002923AF">
        <w:rPr>
          <w:rFonts w:cstheme="minorHAnsi"/>
          <w:noProof/>
        </w:rPr>
        <w:t>was administer</w:t>
      </w:r>
      <w:r w:rsidR="002923AF" w:rsidRPr="002923AF">
        <w:rPr>
          <w:rFonts w:cstheme="minorHAnsi"/>
          <w:noProof/>
        </w:rPr>
        <w:t>ed</w:t>
      </w:r>
      <w:r w:rsidRPr="002923AF">
        <w:rPr>
          <w:rFonts w:cstheme="minorHAnsi"/>
        </w:rPr>
        <w:t xml:space="preserve"> three times. In the original experiment 26 out the 40 test subjects administered the fatal </w:t>
      </w:r>
      <w:r w:rsidRPr="002923AF">
        <w:rPr>
          <w:rFonts w:cstheme="minorHAnsi"/>
          <w:noProof/>
        </w:rPr>
        <w:t>450</w:t>
      </w:r>
      <w:r w:rsidR="002923AF" w:rsidRPr="002923AF">
        <w:rPr>
          <w:rFonts w:cstheme="minorHAnsi"/>
          <w:noProof/>
        </w:rPr>
        <w:t>-</w:t>
      </w:r>
      <w:r w:rsidRPr="002923AF">
        <w:rPr>
          <w:rFonts w:cstheme="minorHAnsi"/>
          <w:noProof/>
        </w:rPr>
        <w:t>volt</w:t>
      </w:r>
      <w:r w:rsidRPr="002923AF">
        <w:rPr>
          <w:rFonts w:cstheme="minorHAnsi"/>
        </w:rPr>
        <w:t xml:space="preserve"> shock while all other participants a</w:t>
      </w:r>
      <w:r w:rsidR="00F32FB6">
        <w:rPr>
          <w:rFonts w:cstheme="minorHAnsi"/>
        </w:rPr>
        <w:t xml:space="preserve">dministered at least the </w:t>
      </w:r>
      <w:r w:rsidR="00F32FB6" w:rsidRPr="008A687C">
        <w:rPr>
          <w:rFonts w:cstheme="minorHAnsi"/>
          <w:noProof/>
        </w:rPr>
        <w:t>300</w:t>
      </w:r>
      <w:r w:rsidR="008A687C">
        <w:rPr>
          <w:rFonts w:cstheme="minorHAnsi"/>
          <w:noProof/>
        </w:rPr>
        <w:t>-</w:t>
      </w:r>
      <w:r w:rsidR="00F32FB6" w:rsidRPr="008A687C">
        <w:rPr>
          <w:rFonts w:cstheme="minorHAnsi"/>
          <w:noProof/>
        </w:rPr>
        <w:t>vo</w:t>
      </w:r>
      <w:r w:rsidRPr="008A687C">
        <w:rPr>
          <w:rFonts w:cstheme="minorHAnsi"/>
          <w:noProof/>
        </w:rPr>
        <w:t>lt</w:t>
      </w:r>
      <w:r w:rsidRPr="002923AF">
        <w:rPr>
          <w:rFonts w:cstheme="minorHAnsi"/>
        </w:rPr>
        <w:t xml:space="preserve"> shock.</w:t>
      </w:r>
      <w:r w:rsidRPr="002923AF">
        <w:rPr>
          <w:rStyle w:val="FootnoteReference"/>
          <w:rFonts w:cstheme="minorHAnsi"/>
        </w:rPr>
        <w:footnoteReference w:id="62"/>
      </w:r>
      <w:r w:rsidRPr="002923AF">
        <w:rPr>
          <w:rFonts w:cstheme="minorHAnsi"/>
        </w:rPr>
        <w:t xml:space="preserve"> And every participant </w:t>
      </w:r>
      <w:r w:rsidRPr="002923AF">
        <w:rPr>
          <w:rFonts w:cstheme="minorHAnsi"/>
          <w:noProof/>
        </w:rPr>
        <w:t>question</w:t>
      </w:r>
      <w:r w:rsidR="002923AF" w:rsidRPr="002923AF">
        <w:rPr>
          <w:rFonts w:cstheme="minorHAnsi"/>
          <w:noProof/>
        </w:rPr>
        <w:t>s</w:t>
      </w:r>
      <w:r w:rsidRPr="002923AF">
        <w:rPr>
          <w:rFonts w:cstheme="minorHAnsi"/>
        </w:rPr>
        <w:t xml:space="preserve"> the experimenter at least once. In response to this Stanley Milgram in a later interview </w:t>
      </w:r>
      <w:r w:rsidRPr="002923AF">
        <w:rPr>
          <w:rFonts w:cstheme="minorHAnsi"/>
          <w:noProof/>
        </w:rPr>
        <w:t>summ</w:t>
      </w:r>
      <w:r w:rsidR="002923AF" w:rsidRPr="002923AF">
        <w:rPr>
          <w:rFonts w:cstheme="minorHAnsi"/>
          <w:noProof/>
        </w:rPr>
        <w:t>ar</w:t>
      </w:r>
      <w:r w:rsidRPr="002923AF">
        <w:rPr>
          <w:rFonts w:cstheme="minorHAnsi"/>
          <w:noProof/>
        </w:rPr>
        <w:t>ised</w:t>
      </w:r>
      <w:r w:rsidRPr="002923AF">
        <w:rPr>
          <w:rFonts w:cstheme="minorHAnsi"/>
        </w:rPr>
        <w:t xml:space="preserve"> his findings as follows.</w:t>
      </w:r>
    </w:p>
    <w:p w:rsidR="00480C68" w:rsidRPr="002923AF" w:rsidRDefault="00480C68" w:rsidP="000608D7">
      <w:pPr>
        <w:spacing w:beforeAutospacing="1" w:after="0" w:line="480" w:lineRule="auto"/>
        <w:ind w:left="142"/>
        <w:rPr>
          <w:rFonts w:cstheme="minorHAnsi"/>
        </w:rPr>
      </w:pPr>
      <w:r w:rsidRPr="002923AF">
        <w:rPr>
          <w:rFonts w:cstheme="minorHAnsi"/>
        </w:rPr>
        <w:t>“Ordinary people, simply doing their jobs, and without any particular hostility on their part, can become agents in a terrible destructive process. Moreover, even when the destructive effects of their work become patently clear, and they are asked to carry out actions incompatible with fundamental standards of morality, relatively few people have the resources needed to resist authority”.</w:t>
      </w:r>
      <w:r w:rsidRPr="002923AF">
        <w:rPr>
          <w:rStyle w:val="FootnoteReference"/>
          <w:rFonts w:cstheme="minorHAnsi"/>
        </w:rPr>
        <w:footnoteReference w:id="63"/>
      </w:r>
    </w:p>
    <w:p w:rsidR="00480C68" w:rsidRPr="002923AF" w:rsidRDefault="00480C68" w:rsidP="000608D7">
      <w:pPr>
        <w:spacing w:beforeAutospacing="1" w:after="0" w:line="480" w:lineRule="auto"/>
        <w:ind w:left="142"/>
        <w:rPr>
          <w:rFonts w:cstheme="minorHAnsi"/>
        </w:rPr>
      </w:pPr>
      <w:r w:rsidRPr="002923AF">
        <w:rPr>
          <w:rFonts w:cstheme="minorHAnsi"/>
        </w:rPr>
        <w:t xml:space="preserve">This summary links interestingly to this research and Milgram’s original intent for the experiment which was to see if the Nazi war criminal Adolph Eichmann was responsible for his crimes during the </w:t>
      </w:r>
      <w:r w:rsidR="002923AF" w:rsidRPr="002923AF">
        <w:rPr>
          <w:rFonts w:cstheme="minorHAnsi"/>
          <w:noProof/>
        </w:rPr>
        <w:t>H</w:t>
      </w:r>
      <w:r w:rsidRPr="002923AF">
        <w:rPr>
          <w:rFonts w:cstheme="minorHAnsi"/>
          <w:noProof/>
        </w:rPr>
        <w:t>olocaust</w:t>
      </w:r>
      <w:r w:rsidRPr="002923AF">
        <w:rPr>
          <w:rFonts w:cstheme="minorHAnsi"/>
        </w:rPr>
        <w:t xml:space="preserve"> or whether this experiment could justify that he was just following orders.</w:t>
      </w:r>
      <w:r w:rsidRPr="002923AF">
        <w:rPr>
          <w:rStyle w:val="FootnoteReference"/>
          <w:rFonts w:cstheme="minorHAnsi"/>
        </w:rPr>
        <w:footnoteReference w:id="64"/>
      </w:r>
      <w:r w:rsidRPr="002923AF">
        <w:rPr>
          <w:rFonts w:cstheme="minorHAnsi"/>
        </w:rPr>
        <w:t xml:space="preserve"> </w:t>
      </w:r>
      <w:r w:rsidRPr="002923AF">
        <w:rPr>
          <w:rFonts w:cstheme="minorHAnsi"/>
        </w:rPr>
        <w:lastRenderedPageBreak/>
        <w:t xml:space="preserve">Understandably this received a strong negative response from the holocaust scholars, who feared that it would result in people claim certain terrible criminal would be justified with this logic. </w:t>
      </w:r>
      <w:r w:rsidRPr="002923AF">
        <w:rPr>
          <w:rStyle w:val="FootnoteReference"/>
          <w:rFonts w:cstheme="minorHAnsi"/>
        </w:rPr>
        <w:footnoteReference w:id="65"/>
      </w:r>
      <w:r w:rsidRPr="002923AF">
        <w:rPr>
          <w:rFonts w:cstheme="minorHAnsi"/>
        </w:rPr>
        <w:t xml:space="preserve"> </w:t>
      </w:r>
    </w:p>
    <w:p w:rsidR="00480C68" w:rsidRPr="002923AF" w:rsidRDefault="00480C68" w:rsidP="000608D7">
      <w:pPr>
        <w:spacing w:beforeAutospacing="1" w:after="0" w:line="480" w:lineRule="auto"/>
        <w:ind w:left="142"/>
        <w:rPr>
          <w:rFonts w:cstheme="minorHAnsi"/>
        </w:rPr>
      </w:pPr>
      <w:r w:rsidRPr="002923AF">
        <w:rPr>
          <w:rFonts w:cstheme="minorHAnsi"/>
        </w:rPr>
        <w:t>The experiment shows us that for the most part the higher educated participant would leave the experiment earlier than the less educated, while it is unknown exactly why this is the case it is often suggested that is because the higher educated were more likely to consider the repercussions of the experiment and compare it to other dangerous experiences they have read into. This would</w:t>
      </w:r>
      <w:r w:rsidR="002923AF" w:rsidRPr="002923AF">
        <w:rPr>
          <w:rFonts w:cstheme="minorHAnsi"/>
        </w:rPr>
        <w:t>, therefore,</w:t>
      </w:r>
      <w:r w:rsidRPr="002923AF">
        <w:rPr>
          <w:rFonts w:cstheme="minorHAnsi"/>
        </w:rPr>
        <w:t xml:space="preserve"> suggest that educated Nazis who participated in the </w:t>
      </w:r>
      <w:r w:rsidR="002923AF" w:rsidRPr="002923AF">
        <w:rPr>
          <w:rFonts w:cstheme="minorHAnsi"/>
          <w:noProof/>
        </w:rPr>
        <w:t>H</w:t>
      </w:r>
      <w:r w:rsidRPr="002923AF">
        <w:rPr>
          <w:rFonts w:cstheme="minorHAnsi"/>
          <w:noProof/>
        </w:rPr>
        <w:t>olocaust</w:t>
      </w:r>
      <w:r w:rsidRPr="002923AF">
        <w:rPr>
          <w:rFonts w:cstheme="minorHAnsi"/>
        </w:rPr>
        <w:t xml:space="preserve"> must have been more engaged </w:t>
      </w:r>
      <w:r w:rsidR="002923AF" w:rsidRPr="002923AF">
        <w:rPr>
          <w:rFonts w:cstheme="minorHAnsi"/>
          <w:noProof/>
        </w:rPr>
        <w:t>in</w:t>
      </w:r>
      <w:r w:rsidRPr="002923AF">
        <w:rPr>
          <w:rFonts w:cstheme="minorHAnsi"/>
        </w:rPr>
        <w:t xml:space="preserve"> the politics of the situation and believe that their cause was right and just. As Milgram’s experiment would suggest they would be more likely opt out conscious testing situation earlier.</w:t>
      </w:r>
      <w:r w:rsidR="00202019">
        <w:rPr>
          <w:rStyle w:val="FootnoteReference"/>
          <w:rFonts w:cstheme="minorHAnsi"/>
        </w:rPr>
        <w:footnoteReference w:id="66"/>
      </w:r>
      <w:r w:rsidRPr="002923AF">
        <w:rPr>
          <w:rFonts w:cstheme="minorHAnsi"/>
        </w:rPr>
        <w:t xml:space="preserve"> </w:t>
      </w:r>
      <w:r w:rsidR="00202019">
        <w:rPr>
          <w:rFonts w:cstheme="minorHAnsi"/>
        </w:rPr>
        <w:t>This would also be supported by and reflected the fact that as the Nazi rose to prominence and started to inflict harsher racial law and prejudice, there is a clear depletion of academics in Germany as they were leaving less hostile nations.</w:t>
      </w:r>
      <w:r w:rsidR="00202019">
        <w:rPr>
          <w:rStyle w:val="FootnoteReference"/>
          <w:rFonts w:cstheme="minorHAnsi"/>
        </w:rPr>
        <w:footnoteReference w:id="67"/>
      </w:r>
    </w:p>
    <w:p w:rsidR="00480C68" w:rsidRPr="002923AF" w:rsidRDefault="00480C68" w:rsidP="000608D7">
      <w:pPr>
        <w:spacing w:beforeAutospacing="1" w:after="0" w:line="480" w:lineRule="auto"/>
        <w:ind w:left="142"/>
        <w:rPr>
          <w:rFonts w:cstheme="minorHAnsi"/>
        </w:rPr>
      </w:pPr>
      <w:r w:rsidRPr="002923AF">
        <w:rPr>
          <w:rFonts w:cstheme="minorHAnsi"/>
        </w:rPr>
        <w:t>If one looks at the later variation of the experiment in which the experiment leaves before the session begins and is replaced by someone else who is not in lab coat the obedience decreases by 20%.</w:t>
      </w:r>
      <w:r w:rsidRPr="002923AF">
        <w:rPr>
          <w:rStyle w:val="FootnoteReference"/>
          <w:rFonts w:cstheme="minorHAnsi"/>
        </w:rPr>
        <w:footnoteReference w:id="68"/>
      </w:r>
      <w:r w:rsidRPr="002923AF">
        <w:rPr>
          <w:rFonts w:cstheme="minorHAnsi"/>
        </w:rPr>
        <w:t xml:space="preserve"> This can suggest that people are more likely to obey someone that they know is educated. This would suggest that senior Nazis that were educated such as Goebbels and Lange would inadvertently be more influential on the German public due their education. As such if they openly supported and encouraged the persecution of communities it would be more likely to participate and less likely to oppose the government</w:t>
      </w:r>
      <w:r w:rsidR="002923AF" w:rsidRPr="002923AF">
        <w:rPr>
          <w:rFonts w:cstheme="minorHAnsi"/>
        </w:rPr>
        <w:t>,</w:t>
      </w:r>
      <w:r w:rsidRPr="002923AF">
        <w:rPr>
          <w:rFonts w:cstheme="minorHAnsi"/>
        </w:rPr>
        <w:t xml:space="preserve"> </w:t>
      </w:r>
      <w:r w:rsidRPr="002923AF">
        <w:rPr>
          <w:rFonts w:cstheme="minorHAnsi"/>
          <w:noProof/>
        </w:rPr>
        <w:t>tha</w:t>
      </w:r>
      <w:r w:rsidR="002923AF" w:rsidRPr="002923AF">
        <w:rPr>
          <w:rFonts w:cstheme="minorHAnsi"/>
          <w:noProof/>
        </w:rPr>
        <w:t>n</w:t>
      </w:r>
      <w:r w:rsidRPr="002923AF">
        <w:rPr>
          <w:rFonts w:cstheme="minorHAnsi"/>
        </w:rPr>
        <w:t xml:space="preserve"> if an uneducated official like Eichmann was the public voice of the </w:t>
      </w:r>
      <w:r w:rsidR="002923AF" w:rsidRPr="002923AF">
        <w:rPr>
          <w:rFonts w:cstheme="minorHAnsi"/>
          <w:noProof/>
        </w:rPr>
        <w:t>H</w:t>
      </w:r>
      <w:r w:rsidRPr="002923AF">
        <w:rPr>
          <w:rFonts w:cstheme="minorHAnsi"/>
          <w:noProof/>
        </w:rPr>
        <w:t>olocaust</w:t>
      </w:r>
      <w:r w:rsidRPr="002923AF">
        <w:rPr>
          <w:rFonts w:cstheme="minorHAnsi"/>
        </w:rPr>
        <w:t>.</w:t>
      </w:r>
    </w:p>
    <w:p w:rsidR="00480C68" w:rsidRPr="002923AF" w:rsidRDefault="00480C68" w:rsidP="000608D7">
      <w:pPr>
        <w:spacing w:beforeAutospacing="1" w:after="0" w:line="480" w:lineRule="auto"/>
        <w:ind w:left="142"/>
        <w:rPr>
          <w:rFonts w:cstheme="minorHAnsi"/>
        </w:rPr>
      </w:pPr>
      <w:r w:rsidRPr="002923AF">
        <w:rPr>
          <w:rFonts w:cstheme="minorHAnsi"/>
        </w:rPr>
        <w:lastRenderedPageBreak/>
        <w:t xml:space="preserve">While it is easy to draw the faults in the Milgram experiment that limit its comparability, such as it lacks social prejudice elements as well as the supposed </w:t>
      </w:r>
      <w:r w:rsidRPr="002923AF">
        <w:rPr>
          <w:rFonts w:cstheme="minorHAnsi"/>
          <w:noProof/>
        </w:rPr>
        <w:t>non</w:t>
      </w:r>
      <w:r w:rsidR="002923AF" w:rsidRPr="002923AF">
        <w:rPr>
          <w:rFonts w:cstheme="minorHAnsi"/>
        </w:rPr>
        <w:t>-</w:t>
      </w:r>
      <w:r w:rsidRPr="002923AF">
        <w:rPr>
          <w:rFonts w:cstheme="minorHAnsi"/>
        </w:rPr>
        <w:t xml:space="preserve">lethality of the experiment compared to the literal deaths of thousands of people at a time. However, it does provide acknowledgeable backing for the argument some people may have been more susceptible than others. Meaning that those educated Nazi who confidently participated in the </w:t>
      </w:r>
      <w:r w:rsidR="002923AF" w:rsidRPr="002923AF">
        <w:rPr>
          <w:rFonts w:cstheme="minorHAnsi"/>
          <w:noProof/>
        </w:rPr>
        <w:t>H</w:t>
      </w:r>
      <w:r w:rsidRPr="002923AF">
        <w:rPr>
          <w:rFonts w:cstheme="minorHAnsi"/>
          <w:noProof/>
        </w:rPr>
        <w:t>olocaust</w:t>
      </w:r>
      <w:r w:rsidRPr="002923AF">
        <w:rPr>
          <w:rFonts w:cstheme="minorHAnsi"/>
        </w:rPr>
        <w:t xml:space="preserve"> would likely be more devoted to the cause as they had clearly overcome consciousness to a greater extent by Milgram’s reckoning.</w:t>
      </w:r>
      <w:r w:rsidRPr="002923AF">
        <w:rPr>
          <w:rStyle w:val="FootnoteReference"/>
          <w:rFonts w:cstheme="minorHAnsi"/>
        </w:rPr>
        <w:footnoteReference w:id="69"/>
      </w:r>
      <w:r w:rsidRPr="002923AF">
        <w:rPr>
          <w:rFonts w:cstheme="minorHAnsi"/>
        </w:rPr>
        <w:t xml:space="preserve"> However the more significant aspect is the reinforcement of the idea the more academic an individual was the more likely people would listen to them,  this would go even further explain why </w:t>
      </w:r>
      <w:r w:rsidRPr="002923AF">
        <w:rPr>
          <w:rFonts w:cstheme="minorHAnsi"/>
          <w:noProof/>
        </w:rPr>
        <w:t>Dr</w:t>
      </w:r>
      <w:r w:rsidR="002923AF" w:rsidRPr="002923AF">
        <w:rPr>
          <w:rFonts w:cstheme="minorHAnsi"/>
          <w:noProof/>
        </w:rPr>
        <w:t>.</w:t>
      </w:r>
      <w:r w:rsidRPr="002923AF">
        <w:rPr>
          <w:rFonts w:cstheme="minorHAnsi"/>
        </w:rPr>
        <w:t xml:space="preserve"> Goebbels was so successful in his work by not only being a master of promotion but he himself was an unintentional endorsement of the Holocaust.</w:t>
      </w:r>
    </w:p>
    <w:p w:rsidR="00480C68" w:rsidRPr="002923AF" w:rsidRDefault="00480C68" w:rsidP="000608D7">
      <w:pPr>
        <w:spacing w:line="480" w:lineRule="auto"/>
        <w:ind w:left="142"/>
        <w:rPr>
          <w:rFonts w:cstheme="minorHAnsi"/>
        </w:rPr>
      </w:pPr>
    </w:p>
    <w:p w:rsidR="004A3883" w:rsidRPr="002923AF" w:rsidRDefault="004A3883" w:rsidP="000608D7">
      <w:pPr>
        <w:spacing w:line="480" w:lineRule="auto"/>
        <w:ind w:left="142"/>
        <w:rPr>
          <w:rFonts w:cstheme="minorHAnsi"/>
        </w:rPr>
      </w:pPr>
    </w:p>
    <w:p w:rsidR="004A3883" w:rsidRPr="002923AF" w:rsidRDefault="004A3883" w:rsidP="000608D7">
      <w:pPr>
        <w:spacing w:line="480" w:lineRule="auto"/>
        <w:ind w:left="142"/>
        <w:rPr>
          <w:rFonts w:cstheme="minorHAnsi"/>
        </w:rPr>
      </w:pPr>
    </w:p>
    <w:p w:rsidR="006B0707" w:rsidRDefault="006B0707" w:rsidP="000608D7">
      <w:pPr>
        <w:spacing w:line="480" w:lineRule="auto"/>
        <w:ind w:left="142"/>
        <w:rPr>
          <w:rFonts w:cstheme="minorHAnsi"/>
          <w:b/>
          <w:u w:val="single"/>
        </w:rPr>
      </w:pPr>
    </w:p>
    <w:p w:rsidR="00F32FB6" w:rsidRDefault="00F32FB6" w:rsidP="000608D7">
      <w:pPr>
        <w:spacing w:line="480" w:lineRule="auto"/>
        <w:ind w:left="142"/>
        <w:rPr>
          <w:rFonts w:cstheme="minorHAnsi"/>
          <w:b/>
          <w:u w:val="single"/>
        </w:rPr>
      </w:pPr>
    </w:p>
    <w:p w:rsidR="00F32FB6" w:rsidRDefault="00F32FB6" w:rsidP="000608D7">
      <w:pPr>
        <w:spacing w:line="480" w:lineRule="auto"/>
        <w:ind w:left="142"/>
        <w:rPr>
          <w:rFonts w:cstheme="minorHAnsi"/>
          <w:b/>
          <w:u w:val="single"/>
        </w:rPr>
      </w:pPr>
    </w:p>
    <w:p w:rsidR="00F32FB6" w:rsidRDefault="00F32FB6" w:rsidP="000608D7">
      <w:pPr>
        <w:spacing w:line="480" w:lineRule="auto"/>
        <w:ind w:left="142"/>
        <w:rPr>
          <w:rFonts w:cstheme="minorHAnsi"/>
          <w:b/>
          <w:u w:val="single"/>
        </w:rPr>
      </w:pPr>
    </w:p>
    <w:p w:rsidR="00F32FB6" w:rsidRDefault="00F32FB6" w:rsidP="000608D7">
      <w:pPr>
        <w:spacing w:line="480" w:lineRule="auto"/>
        <w:ind w:left="142"/>
        <w:rPr>
          <w:rFonts w:cstheme="minorHAnsi"/>
          <w:b/>
          <w:u w:val="single"/>
        </w:rPr>
      </w:pPr>
    </w:p>
    <w:p w:rsidR="00F32FB6" w:rsidRPr="002923AF" w:rsidRDefault="00F32FB6" w:rsidP="000608D7">
      <w:pPr>
        <w:spacing w:line="480" w:lineRule="auto"/>
        <w:ind w:left="142"/>
        <w:rPr>
          <w:rFonts w:cstheme="minorHAnsi"/>
          <w:b/>
          <w:u w:val="single"/>
        </w:rPr>
      </w:pPr>
    </w:p>
    <w:p w:rsidR="00480C68" w:rsidRPr="00F32FB6" w:rsidRDefault="00480C68" w:rsidP="000608D7">
      <w:pPr>
        <w:pStyle w:val="Heading1"/>
        <w:spacing w:line="480" w:lineRule="auto"/>
        <w:ind w:left="142"/>
        <w:rPr>
          <w:rFonts w:asciiTheme="minorHAnsi" w:hAnsiTheme="minorHAnsi"/>
          <w:color w:val="auto"/>
          <w:u w:val="single"/>
        </w:rPr>
      </w:pPr>
      <w:bookmarkStart w:id="10" w:name="_Toc513556196"/>
      <w:r w:rsidRPr="00F32FB6">
        <w:rPr>
          <w:rFonts w:asciiTheme="minorHAnsi" w:hAnsiTheme="minorHAnsi"/>
          <w:color w:val="auto"/>
          <w:u w:val="single"/>
        </w:rPr>
        <w:lastRenderedPageBreak/>
        <w:t>Conclusion</w:t>
      </w:r>
      <w:bookmarkEnd w:id="10"/>
    </w:p>
    <w:p w:rsidR="00480C68" w:rsidRPr="002923AF" w:rsidRDefault="00480C68" w:rsidP="000608D7">
      <w:pPr>
        <w:spacing w:line="480" w:lineRule="auto"/>
        <w:ind w:left="142"/>
        <w:rPr>
          <w:rFonts w:cstheme="minorHAnsi"/>
        </w:rPr>
      </w:pPr>
      <w:r w:rsidRPr="002923AF">
        <w:rPr>
          <w:rFonts w:cstheme="minorHAnsi"/>
        </w:rPr>
        <w:t xml:space="preserve">While the </w:t>
      </w:r>
      <w:r w:rsidR="002923AF" w:rsidRPr="002923AF">
        <w:rPr>
          <w:rFonts w:cstheme="minorHAnsi"/>
          <w:noProof/>
        </w:rPr>
        <w:t>H</w:t>
      </w:r>
      <w:r w:rsidRPr="002923AF">
        <w:rPr>
          <w:rFonts w:cstheme="minorHAnsi"/>
          <w:noProof/>
        </w:rPr>
        <w:t>olocaust</w:t>
      </w:r>
      <w:r w:rsidRPr="002923AF">
        <w:rPr>
          <w:rFonts w:cstheme="minorHAnsi"/>
        </w:rPr>
        <w:t xml:space="preserve"> was made up </w:t>
      </w:r>
      <w:r w:rsidR="002923AF" w:rsidRPr="002923AF">
        <w:rPr>
          <w:rFonts w:cstheme="minorHAnsi"/>
        </w:rPr>
        <w:t xml:space="preserve">a </w:t>
      </w:r>
      <w:r w:rsidRPr="002923AF">
        <w:rPr>
          <w:rFonts w:cstheme="minorHAnsi"/>
          <w:noProof/>
        </w:rPr>
        <w:t>great</w:t>
      </w:r>
      <w:r w:rsidRPr="002923AF">
        <w:rPr>
          <w:rFonts w:cstheme="minorHAnsi"/>
        </w:rPr>
        <w:t xml:space="preserve"> number of crucial individuals it is certain that some of them were more influential than the others, </w:t>
      </w:r>
      <w:r w:rsidRPr="002923AF">
        <w:rPr>
          <w:rFonts w:cstheme="minorHAnsi"/>
          <w:noProof/>
        </w:rPr>
        <w:t>however</w:t>
      </w:r>
      <w:r w:rsidR="002923AF" w:rsidRPr="002923AF">
        <w:rPr>
          <w:rFonts w:cstheme="minorHAnsi"/>
          <w:noProof/>
        </w:rPr>
        <w:t>,</w:t>
      </w:r>
      <w:r w:rsidRPr="002923AF">
        <w:rPr>
          <w:rFonts w:cstheme="minorHAnsi"/>
        </w:rPr>
        <w:t xml:space="preserve"> every participant was important in some manner even if it just that by accepting the event it made them seem less brutal and therefore more enticing for </w:t>
      </w:r>
      <w:r w:rsidRPr="002923AF">
        <w:rPr>
          <w:rFonts w:cstheme="minorHAnsi"/>
          <w:noProof/>
        </w:rPr>
        <w:t>other</w:t>
      </w:r>
      <w:r w:rsidR="002923AF" w:rsidRPr="002923AF">
        <w:rPr>
          <w:rFonts w:cstheme="minorHAnsi"/>
          <w:noProof/>
        </w:rPr>
        <w:t>s</w:t>
      </w:r>
      <w:r w:rsidRPr="002923AF">
        <w:rPr>
          <w:rFonts w:cstheme="minorHAnsi"/>
        </w:rPr>
        <w:t xml:space="preserve"> to join the cause. However there </w:t>
      </w:r>
      <w:proofErr w:type="gramStart"/>
      <w:r w:rsidRPr="002923AF">
        <w:rPr>
          <w:rFonts w:cstheme="minorHAnsi"/>
        </w:rPr>
        <w:t>a number of</w:t>
      </w:r>
      <w:proofErr w:type="gramEnd"/>
      <w:r w:rsidRPr="002923AF">
        <w:rPr>
          <w:rFonts w:cstheme="minorHAnsi"/>
        </w:rPr>
        <w:t xml:space="preserve"> commanders and senior Nazi’s who were substantially more influential and actively engaged. Within in this </w:t>
      </w:r>
      <w:r w:rsidRPr="002923AF">
        <w:rPr>
          <w:rFonts w:cstheme="minorHAnsi"/>
          <w:noProof/>
        </w:rPr>
        <w:t>research</w:t>
      </w:r>
      <w:r w:rsidR="002923AF" w:rsidRPr="002923AF">
        <w:rPr>
          <w:rFonts w:cstheme="minorHAnsi"/>
          <w:noProof/>
        </w:rPr>
        <w:t>,</w:t>
      </w:r>
      <w:r w:rsidRPr="002923AF">
        <w:rPr>
          <w:rFonts w:cstheme="minorHAnsi"/>
        </w:rPr>
        <w:t xml:space="preserve"> five have been discussed in depth and </w:t>
      </w:r>
      <w:r w:rsidRPr="002923AF">
        <w:rPr>
          <w:rFonts w:cstheme="minorHAnsi"/>
          <w:noProof/>
        </w:rPr>
        <w:t>analysed</w:t>
      </w:r>
      <w:r w:rsidRPr="002923AF">
        <w:rPr>
          <w:rFonts w:cstheme="minorHAnsi"/>
        </w:rPr>
        <w:t xml:space="preserve"> in term of the relationship between their educations and influence. </w:t>
      </w:r>
    </w:p>
    <w:p w:rsidR="00480C68" w:rsidRPr="002923AF" w:rsidRDefault="00480C68" w:rsidP="000608D7">
      <w:pPr>
        <w:spacing w:line="480" w:lineRule="auto"/>
        <w:ind w:left="142"/>
        <w:rPr>
          <w:rFonts w:cstheme="minorHAnsi"/>
        </w:rPr>
      </w:pPr>
      <w:r w:rsidRPr="002923AF">
        <w:rPr>
          <w:rFonts w:cstheme="minorHAnsi"/>
        </w:rPr>
        <w:t xml:space="preserve">When assessing </w:t>
      </w:r>
      <w:proofErr w:type="gramStart"/>
      <w:r w:rsidRPr="002923AF">
        <w:rPr>
          <w:rFonts w:cstheme="minorHAnsi"/>
        </w:rPr>
        <w:t>a number of</w:t>
      </w:r>
      <w:proofErr w:type="gramEnd"/>
      <w:r w:rsidRPr="002923AF">
        <w:rPr>
          <w:rFonts w:cstheme="minorHAnsi"/>
        </w:rPr>
        <w:t xml:space="preserve"> senior Nazis in the same situation working for a common goal such as at the Wannsee conference, a clear correlation develops showing that the is a direct connection between the more educated members at the table having more influence and control. Not only was this influence apparent at the conference but also in the wider reaches of the </w:t>
      </w:r>
      <w:r w:rsidR="002923AF" w:rsidRPr="002923AF">
        <w:rPr>
          <w:rFonts w:cstheme="minorHAnsi"/>
          <w:noProof/>
        </w:rPr>
        <w:t>H</w:t>
      </w:r>
      <w:r w:rsidRPr="002923AF">
        <w:rPr>
          <w:rFonts w:cstheme="minorHAnsi"/>
          <w:noProof/>
        </w:rPr>
        <w:t>olocaust</w:t>
      </w:r>
      <w:r w:rsidRPr="002923AF">
        <w:rPr>
          <w:rFonts w:cstheme="minorHAnsi"/>
        </w:rPr>
        <w:t xml:space="preserve">. Exemplary of this is </w:t>
      </w:r>
      <w:r w:rsidRPr="002923AF">
        <w:rPr>
          <w:rFonts w:cstheme="minorHAnsi"/>
          <w:noProof/>
        </w:rPr>
        <w:t>Dr</w:t>
      </w:r>
      <w:r w:rsidR="002923AF" w:rsidRPr="002923AF">
        <w:rPr>
          <w:rFonts w:cstheme="minorHAnsi"/>
          <w:noProof/>
        </w:rPr>
        <w:t>.</w:t>
      </w:r>
      <w:r w:rsidRPr="002923AF">
        <w:rPr>
          <w:rFonts w:cstheme="minorHAnsi"/>
        </w:rPr>
        <w:t xml:space="preserve"> Lange </w:t>
      </w:r>
      <w:r w:rsidR="002923AF" w:rsidRPr="002923AF">
        <w:rPr>
          <w:rFonts w:cstheme="minorHAnsi"/>
        </w:rPr>
        <w:t xml:space="preserve">her </w:t>
      </w:r>
      <w:r w:rsidRPr="002923AF">
        <w:rPr>
          <w:rFonts w:cstheme="minorHAnsi"/>
        </w:rPr>
        <w:t xml:space="preserve">was both more engaged in enacting the reality of the </w:t>
      </w:r>
      <w:r w:rsidR="002923AF" w:rsidRPr="002923AF">
        <w:rPr>
          <w:rFonts w:cstheme="minorHAnsi"/>
          <w:noProof/>
        </w:rPr>
        <w:t>H</w:t>
      </w:r>
      <w:r w:rsidRPr="002923AF">
        <w:rPr>
          <w:rFonts w:cstheme="minorHAnsi"/>
          <w:noProof/>
        </w:rPr>
        <w:t>olocaust</w:t>
      </w:r>
      <w:r w:rsidRPr="002923AF">
        <w:rPr>
          <w:rFonts w:cstheme="minorHAnsi"/>
        </w:rPr>
        <w:t xml:space="preserve"> as well as making major plans for it </w:t>
      </w:r>
      <w:r w:rsidR="002923AF" w:rsidRPr="002923AF">
        <w:rPr>
          <w:rFonts w:cstheme="minorHAnsi"/>
        </w:rPr>
        <w:t xml:space="preserve">an </w:t>
      </w:r>
      <w:r w:rsidRPr="002923AF">
        <w:rPr>
          <w:rFonts w:cstheme="minorHAnsi"/>
          <w:noProof/>
        </w:rPr>
        <w:t>effective</w:t>
      </w:r>
      <w:r w:rsidRPr="002923AF">
        <w:rPr>
          <w:rFonts w:cstheme="minorHAnsi"/>
        </w:rPr>
        <w:t xml:space="preserve"> application, than Eichmann who’s lack of education meant that a lot of his work was severely limited.</w:t>
      </w:r>
      <w:r w:rsidRPr="002923AF">
        <w:rPr>
          <w:rStyle w:val="FootnoteReference"/>
          <w:rFonts w:cstheme="minorHAnsi"/>
        </w:rPr>
        <w:footnoteReference w:id="70"/>
      </w:r>
      <w:r w:rsidRPr="002923AF">
        <w:rPr>
          <w:rFonts w:cstheme="minorHAnsi"/>
        </w:rPr>
        <w:t xml:space="preserve"> This amalgamation of educated minds (eight in total with </w:t>
      </w:r>
      <w:r w:rsidRPr="002923AF">
        <w:rPr>
          <w:rFonts w:cstheme="minorHAnsi"/>
          <w:noProof/>
        </w:rPr>
        <w:t>Ph</w:t>
      </w:r>
      <w:r w:rsidR="002923AF" w:rsidRPr="002923AF">
        <w:rPr>
          <w:rFonts w:cstheme="minorHAnsi"/>
          <w:noProof/>
        </w:rPr>
        <w:t>.D.</w:t>
      </w:r>
      <w:r w:rsidRPr="002923AF">
        <w:rPr>
          <w:rFonts w:cstheme="minorHAnsi"/>
          <w:noProof/>
        </w:rPr>
        <w:t>’s</w:t>
      </w:r>
      <w:r w:rsidRPr="002923AF">
        <w:rPr>
          <w:rFonts w:cstheme="minorHAnsi"/>
        </w:rPr>
        <w:t xml:space="preserve">) meant that one the most iconic events of the </w:t>
      </w:r>
      <w:r w:rsidR="002923AF" w:rsidRPr="002923AF">
        <w:rPr>
          <w:rFonts w:cstheme="minorHAnsi"/>
          <w:noProof/>
        </w:rPr>
        <w:t>H</w:t>
      </w:r>
      <w:r w:rsidRPr="002923AF">
        <w:rPr>
          <w:rFonts w:cstheme="minorHAnsi"/>
          <w:noProof/>
        </w:rPr>
        <w:t>olocaust</w:t>
      </w:r>
      <w:r w:rsidRPr="002923AF">
        <w:rPr>
          <w:rFonts w:cstheme="minorHAnsi"/>
        </w:rPr>
        <w:t xml:space="preserve"> produced the results that the Nazi high command desired in the most effective way possible at the time. Without the educated men present it is likely more inaccuracies like those produced by Eichmann would have appeared, with a less effective method for answering the Jewish question given that they would not have the knowledge to overcome the substantial logistical problems.</w:t>
      </w:r>
    </w:p>
    <w:p w:rsidR="00480C68" w:rsidRPr="002923AF" w:rsidRDefault="00480C68" w:rsidP="000608D7">
      <w:pPr>
        <w:spacing w:line="480" w:lineRule="auto"/>
        <w:ind w:left="142"/>
        <w:rPr>
          <w:rFonts w:cstheme="minorHAnsi"/>
        </w:rPr>
      </w:pPr>
      <w:r w:rsidRPr="002923AF">
        <w:rPr>
          <w:rFonts w:cstheme="minorHAnsi"/>
        </w:rPr>
        <w:t xml:space="preserve">Similarly, when </w:t>
      </w:r>
      <w:r w:rsidRPr="002923AF">
        <w:rPr>
          <w:rFonts w:cstheme="minorHAnsi"/>
          <w:noProof/>
        </w:rPr>
        <w:t>analysing</w:t>
      </w:r>
      <w:r w:rsidRPr="002923AF">
        <w:rPr>
          <w:rFonts w:cstheme="minorHAnsi"/>
        </w:rPr>
        <w:t xml:space="preserve"> senior Nazi’s influential across the period firstly you find that they were more likely to be educated than </w:t>
      </w:r>
      <w:r w:rsidR="002923AF" w:rsidRPr="002923AF">
        <w:rPr>
          <w:rFonts w:cstheme="minorHAnsi"/>
        </w:rPr>
        <w:t xml:space="preserve">the </w:t>
      </w:r>
      <w:r w:rsidRPr="002923AF">
        <w:rPr>
          <w:rFonts w:cstheme="minorHAnsi"/>
          <w:noProof/>
        </w:rPr>
        <w:t>lower</w:t>
      </w:r>
      <w:r w:rsidR="002923AF" w:rsidRPr="002923AF">
        <w:rPr>
          <w:rFonts w:cstheme="minorHAnsi"/>
          <w:noProof/>
        </w:rPr>
        <w:t>-</w:t>
      </w:r>
      <w:r w:rsidRPr="002923AF">
        <w:rPr>
          <w:rFonts w:cstheme="minorHAnsi"/>
          <w:noProof/>
        </w:rPr>
        <w:t>ranking</w:t>
      </w:r>
      <w:r w:rsidRPr="002923AF">
        <w:rPr>
          <w:rFonts w:cstheme="minorHAnsi"/>
        </w:rPr>
        <w:t xml:space="preserve"> official’s </w:t>
      </w:r>
      <w:r w:rsidRPr="002923AF">
        <w:rPr>
          <w:rFonts w:cstheme="minorHAnsi"/>
          <w:noProof/>
        </w:rPr>
        <w:t>emphasising</w:t>
      </w:r>
      <w:r w:rsidRPr="002923AF">
        <w:rPr>
          <w:rFonts w:cstheme="minorHAnsi"/>
        </w:rPr>
        <w:t xml:space="preserve"> how education helped Nazis to rise through the ranks. Despite </w:t>
      </w:r>
      <w:proofErr w:type="gramStart"/>
      <w:r w:rsidRPr="002923AF">
        <w:rPr>
          <w:rFonts w:cstheme="minorHAnsi"/>
        </w:rPr>
        <w:t>the majority of</w:t>
      </w:r>
      <w:proofErr w:type="gramEnd"/>
      <w:r w:rsidRPr="002923AF">
        <w:rPr>
          <w:rFonts w:cstheme="minorHAnsi"/>
        </w:rPr>
        <w:t xml:space="preserve"> senior Nazis have at least a good level of </w:t>
      </w:r>
      <w:r w:rsidRPr="002923AF">
        <w:rPr>
          <w:rFonts w:cstheme="minorHAnsi"/>
        </w:rPr>
        <w:lastRenderedPageBreak/>
        <w:t>education it still becomes apparent that the more educated had greater influence. While influence</w:t>
      </w:r>
      <w:r w:rsidR="002923AF" w:rsidRPr="002923AF">
        <w:rPr>
          <w:rFonts w:cstheme="minorHAnsi"/>
        </w:rPr>
        <w:t>, for the most part,</w:t>
      </w:r>
      <w:r w:rsidRPr="002923AF">
        <w:rPr>
          <w:rFonts w:cstheme="minorHAnsi"/>
        </w:rPr>
        <w:t xml:space="preserve"> is at an individual’s discretion and interpretations may vary. I would be willing to suggest that despite Himmler being responsible at face value for more deaths. It was</w:t>
      </w:r>
      <w:r w:rsidR="002923AF" w:rsidRPr="002923AF">
        <w:rPr>
          <w:rFonts w:cstheme="minorHAnsi"/>
        </w:rPr>
        <w:t>, in fact,</w:t>
      </w:r>
      <w:r w:rsidRPr="002923AF">
        <w:rPr>
          <w:rFonts w:cstheme="minorHAnsi"/>
        </w:rPr>
        <w:t xml:space="preserve"> Goebbels who was more influential on the holocaust given that his propaganda effort was chiefly responsible for the </w:t>
      </w:r>
      <w:r w:rsidRPr="002923AF">
        <w:rPr>
          <w:rFonts w:cstheme="minorHAnsi"/>
          <w:noProof/>
        </w:rPr>
        <w:t>normalisation</w:t>
      </w:r>
      <w:r w:rsidRPr="002923AF">
        <w:rPr>
          <w:rFonts w:cstheme="minorHAnsi"/>
        </w:rPr>
        <w:t xml:space="preserve"> of the persecutions in Germany.</w:t>
      </w:r>
      <w:r w:rsidRPr="002923AF">
        <w:rPr>
          <w:rStyle w:val="FootnoteReference"/>
          <w:rFonts w:cstheme="minorHAnsi"/>
        </w:rPr>
        <w:footnoteReference w:id="71"/>
      </w:r>
      <w:r w:rsidRPr="002923AF">
        <w:rPr>
          <w:rFonts w:cstheme="minorHAnsi"/>
        </w:rPr>
        <w:t xml:space="preserve"> As this recruitment of people to the ideological cause in the long term would result in the most death by manipulating people to allow the </w:t>
      </w:r>
      <w:r w:rsidR="002923AF" w:rsidRPr="002923AF">
        <w:rPr>
          <w:rFonts w:cstheme="minorHAnsi"/>
          <w:noProof/>
        </w:rPr>
        <w:t>H</w:t>
      </w:r>
      <w:r w:rsidRPr="002923AF">
        <w:rPr>
          <w:rFonts w:cstheme="minorHAnsi"/>
          <w:noProof/>
        </w:rPr>
        <w:t>olocaust</w:t>
      </w:r>
      <w:r w:rsidRPr="002923AF">
        <w:rPr>
          <w:rFonts w:cstheme="minorHAnsi"/>
        </w:rPr>
        <w:t xml:space="preserve"> to happen. Either by turning a blind eye or by encouraging them to be </w:t>
      </w:r>
      <w:r w:rsidR="002923AF" w:rsidRPr="002923AF">
        <w:rPr>
          <w:rFonts w:cstheme="minorHAnsi"/>
        </w:rPr>
        <w:t xml:space="preserve">an </w:t>
      </w:r>
      <w:r w:rsidRPr="002923AF">
        <w:rPr>
          <w:rFonts w:cstheme="minorHAnsi"/>
          <w:noProof/>
        </w:rPr>
        <w:t>active</w:t>
      </w:r>
      <w:r w:rsidRPr="002923AF">
        <w:rPr>
          <w:rFonts w:cstheme="minorHAnsi"/>
        </w:rPr>
        <w:t xml:space="preserve"> participant. This effective promotion of Nazi ideology was also responsible for the recruitment of people to units such as the </w:t>
      </w:r>
      <w:r w:rsidRPr="002923AF">
        <w:rPr>
          <w:rFonts w:cstheme="minorHAnsi"/>
          <w:noProof/>
        </w:rPr>
        <w:t>Einsatzgru</w:t>
      </w:r>
      <w:r w:rsidR="002923AF" w:rsidRPr="002923AF">
        <w:rPr>
          <w:rFonts w:cstheme="minorHAnsi"/>
          <w:noProof/>
        </w:rPr>
        <w:t>p</w:t>
      </w:r>
      <w:r w:rsidRPr="002923AF">
        <w:rPr>
          <w:rFonts w:cstheme="minorHAnsi"/>
          <w:noProof/>
        </w:rPr>
        <w:t>pen</w:t>
      </w:r>
      <w:r w:rsidRPr="002923AF">
        <w:rPr>
          <w:rFonts w:cstheme="minorHAnsi"/>
        </w:rPr>
        <w:t xml:space="preserve"> that were responsible for carrying out many of the physical actions and horrors of the </w:t>
      </w:r>
      <w:r w:rsidR="002923AF" w:rsidRPr="002923AF">
        <w:rPr>
          <w:rFonts w:cstheme="minorHAnsi"/>
          <w:noProof/>
        </w:rPr>
        <w:t>H</w:t>
      </w:r>
      <w:r w:rsidRPr="002923AF">
        <w:rPr>
          <w:rFonts w:cstheme="minorHAnsi"/>
          <w:noProof/>
        </w:rPr>
        <w:t>olocaust</w:t>
      </w:r>
      <w:r w:rsidRPr="002923AF">
        <w:rPr>
          <w:rFonts w:cstheme="minorHAnsi"/>
        </w:rPr>
        <w:t>.</w:t>
      </w:r>
    </w:p>
    <w:p w:rsidR="00480C68" w:rsidRPr="002923AF" w:rsidRDefault="00480C68" w:rsidP="000608D7">
      <w:pPr>
        <w:spacing w:line="480" w:lineRule="auto"/>
        <w:ind w:left="142"/>
        <w:rPr>
          <w:rFonts w:cstheme="minorHAnsi"/>
        </w:rPr>
      </w:pPr>
      <w:r w:rsidRPr="002923AF">
        <w:rPr>
          <w:rFonts w:cstheme="minorHAnsi"/>
        </w:rPr>
        <w:t xml:space="preserve">Another noticeable feature in the correlation between influence and education is that after a university level degree, the increase in education does not have </w:t>
      </w:r>
      <w:r w:rsidRPr="002923AF">
        <w:rPr>
          <w:rFonts w:cstheme="minorHAnsi"/>
          <w:noProof/>
        </w:rPr>
        <w:t>a</w:t>
      </w:r>
      <w:r w:rsidRPr="002923AF">
        <w:rPr>
          <w:rFonts w:cstheme="minorHAnsi"/>
        </w:rPr>
        <w:t xml:space="preserve"> dramatic e</w:t>
      </w:r>
      <w:r w:rsidR="002923AF" w:rsidRPr="002923AF">
        <w:rPr>
          <w:rFonts w:cstheme="minorHAnsi"/>
          <w:noProof/>
        </w:rPr>
        <w:t>ffect on influence</w:t>
      </w:r>
      <w:r w:rsidRPr="002923AF">
        <w:rPr>
          <w:rFonts w:cstheme="minorHAnsi"/>
          <w:noProof/>
        </w:rPr>
        <w:t xml:space="preserve"> as</w:t>
      </w:r>
      <w:r w:rsidRPr="002923AF">
        <w:rPr>
          <w:rFonts w:cstheme="minorHAnsi"/>
        </w:rPr>
        <w:t xml:space="preserve"> the difference between no education and a school education for example. This would suggest that after a degree the influence of a person becomes increasingly reliant </w:t>
      </w:r>
      <w:r w:rsidRPr="002923AF">
        <w:rPr>
          <w:rFonts w:cstheme="minorHAnsi"/>
          <w:noProof/>
        </w:rPr>
        <w:t>o</w:t>
      </w:r>
      <w:r w:rsidR="002923AF" w:rsidRPr="002923AF">
        <w:rPr>
          <w:rFonts w:cstheme="minorHAnsi"/>
          <w:noProof/>
        </w:rPr>
        <w:t>n</w:t>
      </w:r>
      <w:r w:rsidRPr="002923AF">
        <w:rPr>
          <w:rFonts w:cstheme="minorHAnsi"/>
        </w:rPr>
        <w:t xml:space="preserve"> other factors such as personal aspiration and relations with other significant individuals as was the case with Goebbels high levels of influence.</w:t>
      </w:r>
    </w:p>
    <w:p w:rsidR="00480C68" w:rsidRPr="002923AF" w:rsidRDefault="00480C68" w:rsidP="000608D7">
      <w:pPr>
        <w:spacing w:line="480" w:lineRule="auto"/>
        <w:ind w:left="142"/>
        <w:rPr>
          <w:rFonts w:cstheme="minorHAnsi"/>
        </w:rPr>
      </w:pPr>
      <w:r w:rsidRPr="002923AF">
        <w:rPr>
          <w:rFonts w:cstheme="minorHAnsi"/>
        </w:rPr>
        <w:t>This research is also not to say that the correlation between education and influence is always the case. Some senior influential Nazis like Hermann Goering were extremely successful with a minimal education.</w:t>
      </w:r>
      <w:r w:rsidRPr="002923AF">
        <w:rPr>
          <w:rStyle w:val="FootnoteReference"/>
          <w:rFonts w:cstheme="minorHAnsi"/>
        </w:rPr>
        <w:footnoteReference w:id="72"/>
      </w:r>
      <w:r w:rsidRPr="002923AF">
        <w:rPr>
          <w:rFonts w:cstheme="minorHAnsi"/>
        </w:rPr>
        <w:t xml:space="preserve"> (With his assent being largely attributed to his personal connection). The correlation is just accurate for the most part and would as a line of best fit, that somewhat accurately represents the Nazi education influence relation </w:t>
      </w:r>
      <w:proofErr w:type="gramStart"/>
      <w:r w:rsidRPr="002923AF">
        <w:rPr>
          <w:rFonts w:cstheme="minorHAnsi"/>
        </w:rPr>
        <w:t>as a whole but</w:t>
      </w:r>
      <w:proofErr w:type="gramEnd"/>
      <w:r w:rsidRPr="002923AF">
        <w:rPr>
          <w:rFonts w:cstheme="minorHAnsi"/>
        </w:rPr>
        <w:t xml:space="preserve"> not exclusively.  </w:t>
      </w:r>
    </w:p>
    <w:p w:rsidR="00480C68" w:rsidRPr="002923AF" w:rsidRDefault="00480C68" w:rsidP="000608D7">
      <w:pPr>
        <w:spacing w:line="480" w:lineRule="auto"/>
        <w:ind w:left="142"/>
        <w:rPr>
          <w:rFonts w:cstheme="minorHAnsi"/>
        </w:rPr>
      </w:pPr>
      <w:r w:rsidRPr="002923AF">
        <w:rPr>
          <w:rFonts w:cstheme="minorHAnsi"/>
        </w:rPr>
        <w:t xml:space="preserve">Overall the research strongly but not infallibly suggests that the higher the level of education an individual received the more influence he had on the </w:t>
      </w:r>
      <w:r w:rsidR="002923AF" w:rsidRPr="002923AF">
        <w:rPr>
          <w:rFonts w:cstheme="minorHAnsi"/>
          <w:noProof/>
        </w:rPr>
        <w:t>H</w:t>
      </w:r>
      <w:r w:rsidRPr="002923AF">
        <w:rPr>
          <w:rFonts w:cstheme="minorHAnsi"/>
          <w:noProof/>
        </w:rPr>
        <w:t>olocaust</w:t>
      </w:r>
      <w:r w:rsidRPr="002923AF">
        <w:rPr>
          <w:rFonts w:cstheme="minorHAnsi"/>
        </w:rPr>
        <w:t xml:space="preserve"> usually </w:t>
      </w:r>
      <w:proofErr w:type="gramStart"/>
      <w:r w:rsidRPr="002923AF">
        <w:rPr>
          <w:rFonts w:cstheme="minorHAnsi"/>
        </w:rPr>
        <w:t>as a result of</w:t>
      </w:r>
      <w:proofErr w:type="gramEnd"/>
      <w:r w:rsidRPr="002923AF">
        <w:rPr>
          <w:rFonts w:cstheme="minorHAnsi"/>
        </w:rPr>
        <w:t xml:space="preserve"> their ability to </w:t>
      </w:r>
      <w:r w:rsidRPr="002923AF">
        <w:rPr>
          <w:rFonts w:cstheme="minorHAnsi"/>
        </w:rPr>
        <w:lastRenderedPageBreak/>
        <w:t xml:space="preserve">bring more people into the ideology and willing to do Nazi bidding. While the lower educated could still have a </w:t>
      </w:r>
      <w:r w:rsidRPr="002923AF">
        <w:rPr>
          <w:rFonts w:cstheme="minorHAnsi"/>
          <w:noProof/>
        </w:rPr>
        <w:t>severe</w:t>
      </w:r>
      <w:r w:rsidRPr="002923AF">
        <w:rPr>
          <w:rFonts w:cstheme="minorHAnsi"/>
        </w:rPr>
        <w:t xml:space="preserve"> impact the course of the </w:t>
      </w:r>
      <w:r w:rsidR="002923AF" w:rsidRPr="002923AF">
        <w:rPr>
          <w:rFonts w:cstheme="minorHAnsi"/>
          <w:noProof/>
        </w:rPr>
        <w:t>H</w:t>
      </w:r>
      <w:r w:rsidRPr="002923AF">
        <w:rPr>
          <w:rFonts w:cstheme="minorHAnsi"/>
          <w:noProof/>
        </w:rPr>
        <w:t>olocaust</w:t>
      </w:r>
      <w:r w:rsidRPr="002923AF">
        <w:rPr>
          <w:rFonts w:cstheme="minorHAnsi"/>
        </w:rPr>
        <w:t xml:space="preserve">, </w:t>
      </w:r>
      <w:r w:rsidRPr="002923AF">
        <w:rPr>
          <w:rFonts w:cstheme="minorHAnsi"/>
          <w:noProof/>
        </w:rPr>
        <w:t>however</w:t>
      </w:r>
      <w:r w:rsidR="002923AF" w:rsidRPr="002923AF">
        <w:rPr>
          <w:rFonts w:cstheme="minorHAnsi"/>
          <w:noProof/>
        </w:rPr>
        <w:t>,</w:t>
      </w:r>
      <w:r w:rsidRPr="002923AF">
        <w:rPr>
          <w:rFonts w:cstheme="minorHAnsi"/>
        </w:rPr>
        <w:t xml:space="preserve"> this impact was usually </w:t>
      </w:r>
      <w:r w:rsidRPr="002923AF">
        <w:rPr>
          <w:rFonts w:cstheme="minorHAnsi"/>
          <w:noProof/>
        </w:rPr>
        <w:t>localised</w:t>
      </w:r>
      <w:r w:rsidRPr="002923AF">
        <w:rPr>
          <w:rFonts w:cstheme="minorHAnsi"/>
        </w:rPr>
        <w:t xml:space="preserve"> and limited to just the brutalities of the holocaust farther than its progression. While I can provide a level of certainty that there is this strong correlation between education and influence. Further research is crucial to fully prove the thesis. I would suggest that the next stage of research would be to focus on </w:t>
      </w:r>
      <w:r w:rsidR="002923AF" w:rsidRPr="002923AF">
        <w:rPr>
          <w:rFonts w:cstheme="minorHAnsi"/>
        </w:rPr>
        <w:t xml:space="preserve">the </w:t>
      </w:r>
      <w:r w:rsidRPr="002923AF">
        <w:rPr>
          <w:rFonts w:cstheme="minorHAnsi"/>
          <w:noProof/>
        </w:rPr>
        <w:t>selection</w:t>
      </w:r>
      <w:r w:rsidRPr="002923AF">
        <w:rPr>
          <w:rFonts w:cstheme="minorHAnsi"/>
        </w:rPr>
        <w:t xml:space="preserve"> of less senior Nazis and compare them to see how their education impacted there influence amongst their peers. As I believe that a similar result will occur however it would not be feasible to compare the influence of </w:t>
      </w:r>
      <w:r w:rsidRPr="002923AF">
        <w:rPr>
          <w:rFonts w:cstheme="minorHAnsi"/>
          <w:noProof/>
        </w:rPr>
        <w:t>an</w:t>
      </w:r>
      <w:r w:rsidRPr="002923AF">
        <w:rPr>
          <w:rFonts w:cstheme="minorHAnsi"/>
        </w:rPr>
        <w:t xml:space="preserve"> SS captain to that of a member of the High Command. While further research </w:t>
      </w:r>
      <w:r w:rsidRPr="002923AF">
        <w:rPr>
          <w:rFonts w:cstheme="minorHAnsi"/>
          <w:noProof/>
        </w:rPr>
        <w:t>into</w:t>
      </w:r>
      <w:r w:rsidRPr="002923AF">
        <w:rPr>
          <w:rFonts w:cstheme="minorHAnsi"/>
        </w:rPr>
        <w:t xml:space="preserve"> this correlation amongst senior Nazis I believe currently would further support my conclusion, perhaps even further providing insight into matters such what fields of education would result in greater influence.</w:t>
      </w:r>
    </w:p>
    <w:p w:rsidR="00480C68" w:rsidRPr="002923AF" w:rsidRDefault="00480C68" w:rsidP="000608D7">
      <w:pPr>
        <w:spacing w:line="480" w:lineRule="auto"/>
        <w:ind w:left="142"/>
        <w:rPr>
          <w:rFonts w:cstheme="minorHAnsi"/>
        </w:rPr>
      </w:pPr>
      <w:r w:rsidRPr="002923AF">
        <w:rPr>
          <w:rFonts w:cstheme="minorHAnsi"/>
        </w:rPr>
        <w:t>Finally, what the research demonstrates is that perhaps Europe was fortunate that there were not more highly educated Nazis, as if this was the case the already terrible holocaust could have progressed even further, with a higher success rate. While the incompetence’s of some of the uneducated Nazis were who inadvertently limited the development of the Holocaust. Possibly one of the crucial reason that the Nazis were fortunately not successful in carrying out there plans entirely. An opinion that has been present in the historiography from immediately after the war right up to the current scholarship, showing the necessity for more research into this field.</w:t>
      </w:r>
      <w:r w:rsidRPr="002923AF">
        <w:rPr>
          <w:rStyle w:val="FootnoteReference"/>
          <w:rFonts w:cstheme="minorHAnsi"/>
        </w:rPr>
        <w:footnoteReference w:id="73"/>
      </w:r>
    </w:p>
    <w:p w:rsidR="00480C68" w:rsidRPr="002923AF" w:rsidRDefault="00480C68" w:rsidP="000608D7">
      <w:pPr>
        <w:spacing w:line="480" w:lineRule="auto"/>
        <w:ind w:left="142"/>
        <w:rPr>
          <w:rFonts w:cstheme="minorHAnsi"/>
        </w:rPr>
      </w:pPr>
    </w:p>
    <w:p w:rsidR="00480C68" w:rsidRPr="002923AF" w:rsidRDefault="00480C68" w:rsidP="000608D7">
      <w:pPr>
        <w:spacing w:line="480" w:lineRule="auto"/>
        <w:ind w:left="142"/>
        <w:rPr>
          <w:rFonts w:cstheme="minorHAnsi"/>
        </w:rPr>
      </w:pPr>
    </w:p>
    <w:p w:rsidR="00480C68" w:rsidRPr="002923AF" w:rsidRDefault="00480C68" w:rsidP="000608D7">
      <w:pPr>
        <w:spacing w:line="480" w:lineRule="auto"/>
        <w:ind w:left="142"/>
        <w:rPr>
          <w:rFonts w:cstheme="minorHAnsi"/>
        </w:rPr>
      </w:pPr>
    </w:p>
    <w:p w:rsidR="00F32FB6" w:rsidRPr="002923AF" w:rsidRDefault="00F32FB6" w:rsidP="000608D7">
      <w:pPr>
        <w:spacing w:line="480" w:lineRule="auto"/>
        <w:rPr>
          <w:rFonts w:cstheme="minorHAnsi"/>
        </w:rPr>
      </w:pPr>
    </w:p>
    <w:p w:rsidR="00480C68" w:rsidRPr="00F32FB6" w:rsidRDefault="00480C68" w:rsidP="000608D7">
      <w:pPr>
        <w:pStyle w:val="Heading1"/>
        <w:spacing w:line="480" w:lineRule="auto"/>
        <w:ind w:left="142"/>
        <w:rPr>
          <w:rFonts w:asciiTheme="minorHAnsi" w:hAnsiTheme="minorHAnsi"/>
          <w:color w:val="auto"/>
          <w:u w:val="single"/>
        </w:rPr>
      </w:pPr>
      <w:bookmarkStart w:id="11" w:name="_Toc513556197"/>
      <w:r w:rsidRPr="00F32FB6">
        <w:rPr>
          <w:rFonts w:asciiTheme="minorHAnsi" w:hAnsiTheme="minorHAnsi"/>
          <w:color w:val="auto"/>
          <w:u w:val="single"/>
        </w:rPr>
        <w:lastRenderedPageBreak/>
        <w:t>Appendix A</w:t>
      </w:r>
      <w:bookmarkEnd w:id="11"/>
    </w:p>
    <w:p w:rsidR="00480C68" w:rsidRPr="002923AF" w:rsidRDefault="00480C68" w:rsidP="000608D7">
      <w:pPr>
        <w:spacing w:line="480" w:lineRule="auto"/>
        <w:ind w:left="142"/>
        <w:rPr>
          <w:rFonts w:cstheme="minorHAnsi"/>
        </w:rPr>
      </w:pPr>
      <w:r w:rsidRPr="002923AF">
        <w:rPr>
          <w:rFonts w:cstheme="minorHAnsi"/>
        </w:rPr>
        <w:t xml:space="preserve">The diagram </w:t>
      </w:r>
      <w:r w:rsidRPr="002923AF">
        <w:rPr>
          <w:rFonts w:cstheme="minorHAnsi"/>
          <w:noProof/>
        </w:rPr>
        <w:t>below</w:t>
      </w:r>
      <w:r w:rsidRPr="002923AF">
        <w:rPr>
          <w:rFonts w:cstheme="minorHAnsi"/>
        </w:rPr>
        <w:t xml:space="preserve"> shows the layout of the 1961 Milgram experiment, with E- the experiment, T- the teacher (the actual subject of the test) and L the </w:t>
      </w:r>
      <w:r w:rsidRPr="002923AF">
        <w:rPr>
          <w:rFonts w:cstheme="minorHAnsi"/>
          <w:noProof/>
        </w:rPr>
        <w:t>learner</w:t>
      </w:r>
      <w:r w:rsidRPr="002923AF">
        <w:rPr>
          <w:rFonts w:cstheme="minorHAnsi"/>
        </w:rPr>
        <w:t xml:space="preserve"> faking the pain inflicted by the shocks sent by the teacher. This diagram also </w:t>
      </w:r>
      <w:r w:rsidRPr="002923AF">
        <w:rPr>
          <w:rFonts w:cstheme="minorHAnsi"/>
          <w:noProof/>
        </w:rPr>
        <w:t>show</w:t>
      </w:r>
      <w:r w:rsidR="002923AF" w:rsidRPr="002923AF">
        <w:rPr>
          <w:rFonts w:cstheme="minorHAnsi"/>
          <w:noProof/>
        </w:rPr>
        <w:t>s</w:t>
      </w:r>
      <w:r w:rsidRPr="002923AF">
        <w:rPr>
          <w:rFonts w:cstheme="minorHAnsi"/>
        </w:rPr>
        <w:t xml:space="preserve"> the teacher and the learner being screened off from one another so that the teacher cannot see that the learners in not actually in pain.</w:t>
      </w:r>
    </w:p>
    <w:p w:rsidR="00480C68" w:rsidRPr="002923AF" w:rsidRDefault="00480C68" w:rsidP="000608D7">
      <w:pPr>
        <w:spacing w:line="480" w:lineRule="auto"/>
        <w:ind w:left="142"/>
        <w:rPr>
          <w:rFonts w:cstheme="minorHAnsi"/>
        </w:rPr>
      </w:pPr>
      <w:r w:rsidRPr="002923AF">
        <w:rPr>
          <w:rFonts w:cstheme="minorHAnsi"/>
        </w:rPr>
        <w:t xml:space="preserve">Mises daily </w:t>
      </w:r>
      <w:r w:rsidRPr="002923AF">
        <w:rPr>
          <w:rFonts w:cstheme="minorHAnsi"/>
          <w:noProof/>
        </w:rPr>
        <w:t>art</w:t>
      </w:r>
      <w:r w:rsidR="002923AF" w:rsidRPr="002923AF">
        <w:rPr>
          <w:rFonts w:cstheme="minorHAnsi"/>
          <w:noProof/>
        </w:rPr>
        <w:t>ic</w:t>
      </w:r>
      <w:r w:rsidRPr="002923AF">
        <w:rPr>
          <w:rFonts w:cstheme="minorHAnsi"/>
          <w:noProof/>
        </w:rPr>
        <w:t>les</w:t>
      </w:r>
      <w:r w:rsidRPr="002923AF">
        <w:rPr>
          <w:rFonts w:cstheme="minorHAnsi"/>
        </w:rPr>
        <w:t>,</w:t>
      </w:r>
      <w:r w:rsidRPr="002923AF">
        <w:rPr>
          <w:rFonts w:cstheme="minorHAnsi"/>
          <w:i/>
        </w:rPr>
        <w:t xml:space="preserve"> </w:t>
      </w:r>
      <w:r w:rsidRPr="002923AF">
        <w:rPr>
          <w:rFonts w:cstheme="minorHAnsi"/>
        </w:rPr>
        <w:t xml:space="preserve">‘Diagram of the layout of the 1961 Milgram experiment’, </w:t>
      </w:r>
      <w:r w:rsidRPr="002923AF">
        <w:rPr>
          <w:rFonts w:cstheme="minorHAnsi"/>
          <w:i/>
        </w:rPr>
        <w:t xml:space="preserve">The Mises </w:t>
      </w:r>
      <w:r w:rsidR="002923AF" w:rsidRPr="002923AF">
        <w:rPr>
          <w:rFonts w:cstheme="minorHAnsi"/>
          <w:i/>
          <w:noProof/>
        </w:rPr>
        <w:t>I</w:t>
      </w:r>
      <w:r w:rsidRPr="002923AF">
        <w:rPr>
          <w:rFonts w:cstheme="minorHAnsi"/>
          <w:i/>
          <w:noProof/>
        </w:rPr>
        <w:t>nstitute</w:t>
      </w:r>
      <w:r w:rsidRPr="002923AF">
        <w:rPr>
          <w:rFonts w:cstheme="minorHAnsi"/>
          <w:i/>
        </w:rPr>
        <w:t>,</w:t>
      </w:r>
      <w:r w:rsidRPr="002923AF">
        <w:rPr>
          <w:rFonts w:cstheme="minorHAnsi"/>
        </w:rPr>
        <w:t xml:space="preserve"> www.mises.org/library/brighter-look-milgrams-obedience-study [Accessed </w:t>
      </w:r>
      <w:r w:rsidRPr="002923AF">
        <w:rPr>
          <w:rFonts w:cstheme="minorHAnsi"/>
          <w:noProof/>
        </w:rPr>
        <w:t>on:</w:t>
      </w:r>
      <w:r w:rsidRPr="002923AF">
        <w:rPr>
          <w:rFonts w:cstheme="minorHAnsi"/>
        </w:rPr>
        <w:t xml:space="preserve"> 03/04/2018]</w:t>
      </w:r>
      <w:r w:rsidR="00B760F5" w:rsidRPr="002923AF">
        <w:rPr>
          <w:rFonts w:cstheme="minorHAnsi"/>
        </w:rPr>
        <w:t>.</w:t>
      </w:r>
    </w:p>
    <w:p w:rsidR="00957F91" w:rsidRPr="002923AF" w:rsidRDefault="00480C68" w:rsidP="000608D7">
      <w:pPr>
        <w:tabs>
          <w:tab w:val="left" w:pos="5025"/>
        </w:tabs>
        <w:spacing w:line="480" w:lineRule="auto"/>
        <w:ind w:left="142"/>
        <w:rPr>
          <w:rFonts w:cstheme="minorHAnsi"/>
        </w:rPr>
      </w:pPr>
      <w:r w:rsidRPr="002923AF">
        <w:rPr>
          <w:rFonts w:cstheme="minorHAnsi"/>
          <w:noProof/>
        </w:rPr>
        <w:drawing>
          <wp:inline distT="0" distB="0" distL="0" distR="0" wp14:anchorId="0D4B0FE2" wp14:editId="13AD0B79">
            <wp:extent cx="5454502" cy="4540874"/>
            <wp:effectExtent l="0" t="0" r="0" b="0"/>
            <wp:docPr id="2" name="Picture 2" descr="Image result for milgram experiment">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ilgram experiment">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72950" cy="4556232"/>
                    </a:xfrm>
                    <a:prstGeom prst="rect">
                      <a:avLst/>
                    </a:prstGeom>
                    <a:noFill/>
                    <a:ln>
                      <a:noFill/>
                    </a:ln>
                  </pic:spPr>
                </pic:pic>
              </a:graphicData>
            </a:graphic>
          </wp:inline>
        </w:drawing>
      </w:r>
    </w:p>
    <w:p w:rsidR="00957F91" w:rsidRPr="002923AF" w:rsidRDefault="00957F91" w:rsidP="000608D7">
      <w:pPr>
        <w:tabs>
          <w:tab w:val="left" w:pos="5025"/>
        </w:tabs>
        <w:spacing w:line="480" w:lineRule="auto"/>
        <w:ind w:left="142"/>
        <w:rPr>
          <w:rFonts w:cstheme="minorHAnsi"/>
          <w:b/>
          <w:u w:val="single"/>
        </w:rPr>
      </w:pPr>
    </w:p>
    <w:p w:rsidR="00957F91" w:rsidRPr="002923AF" w:rsidRDefault="00957F91" w:rsidP="000608D7">
      <w:pPr>
        <w:tabs>
          <w:tab w:val="left" w:pos="5025"/>
        </w:tabs>
        <w:spacing w:line="480" w:lineRule="auto"/>
        <w:ind w:left="142"/>
        <w:rPr>
          <w:rFonts w:cstheme="minorHAnsi"/>
          <w:b/>
          <w:u w:val="single"/>
        </w:rPr>
      </w:pPr>
    </w:p>
    <w:p w:rsidR="00F32FB6" w:rsidRDefault="00F32FB6" w:rsidP="000608D7">
      <w:pPr>
        <w:tabs>
          <w:tab w:val="left" w:pos="5025"/>
        </w:tabs>
        <w:spacing w:line="480" w:lineRule="auto"/>
        <w:ind w:left="142"/>
        <w:rPr>
          <w:rFonts w:cstheme="minorHAnsi"/>
          <w:b/>
          <w:u w:val="single"/>
        </w:rPr>
      </w:pPr>
    </w:p>
    <w:p w:rsidR="007A05D7" w:rsidRPr="008A687C" w:rsidRDefault="002923AF" w:rsidP="000608D7">
      <w:pPr>
        <w:pStyle w:val="Heading1"/>
        <w:spacing w:line="480" w:lineRule="auto"/>
        <w:ind w:left="142"/>
        <w:rPr>
          <w:noProof/>
          <w:color w:val="auto"/>
          <w:u w:val="single"/>
        </w:rPr>
      </w:pPr>
      <w:bookmarkStart w:id="12" w:name="_Toc513556198"/>
      <w:r w:rsidRPr="00F32FB6">
        <w:rPr>
          <w:noProof/>
          <w:color w:val="auto"/>
          <w:u w:val="single"/>
        </w:rPr>
        <w:lastRenderedPageBreak/>
        <w:t>Abbreviations</w:t>
      </w:r>
      <w:bookmarkEnd w:id="12"/>
    </w:p>
    <w:p w:rsidR="007A05D7" w:rsidRDefault="007A05D7" w:rsidP="000608D7">
      <w:pPr>
        <w:spacing w:line="480" w:lineRule="auto"/>
        <w:ind w:left="142"/>
      </w:pPr>
      <w:r w:rsidRPr="007A05D7">
        <w:rPr>
          <w:rFonts w:cs="Arial"/>
          <w:bCs/>
          <w:color w:val="222222"/>
        </w:rPr>
        <w:t xml:space="preserve">RHSA- </w:t>
      </w:r>
      <w:proofErr w:type="spellStart"/>
      <w:r w:rsidRPr="007A05D7">
        <w:rPr>
          <w:rFonts w:cs="Arial"/>
          <w:i/>
          <w:iCs/>
          <w:color w:val="222222"/>
        </w:rPr>
        <w:t>Reichssicherheitshauptamt</w:t>
      </w:r>
      <w:proofErr w:type="spellEnd"/>
      <w:r w:rsidRPr="007A05D7">
        <w:rPr>
          <w:rFonts w:cs="Arial"/>
          <w:color w:val="222222"/>
        </w:rPr>
        <w:t xml:space="preserve"> -</w:t>
      </w:r>
      <w:r w:rsidRPr="007A05D7">
        <w:rPr>
          <w:rFonts w:cs="Arial"/>
          <w:bCs/>
          <w:color w:val="222222"/>
        </w:rPr>
        <w:t>Reich Main Security Office</w:t>
      </w:r>
      <w:hyperlink r:id="rId12" w:anchor="cite_note-2" w:history="1">
        <w:r w:rsidRPr="007A05D7">
          <w:rPr>
            <w:rStyle w:val="Hyperlink"/>
            <w:rFonts w:cs="Arial"/>
            <w:color w:val="0645AD"/>
            <w:vertAlign w:val="superscript"/>
          </w:rPr>
          <w:t>[</w:t>
        </w:r>
      </w:hyperlink>
    </w:p>
    <w:p w:rsidR="007A05D7" w:rsidRPr="007A05D7" w:rsidRDefault="007A05D7" w:rsidP="000608D7">
      <w:pPr>
        <w:spacing w:line="480" w:lineRule="auto"/>
        <w:ind w:left="142"/>
        <w:rPr>
          <w:rFonts w:cs="Arial"/>
          <w:bCs/>
          <w:i/>
          <w:iCs/>
          <w:color w:val="222222"/>
        </w:rPr>
      </w:pPr>
      <w:r w:rsidRPr="007A05D7">
        <w:t>SD-</w:t>
      </w:r>
      <w:r w:rsidRPr="007A05D7">
        <w:rPr>
          <w:rFonts w:cs="Arial"/>
          <w:bCs/>
          <w:i/>
          <w:iCs/>
          <w:color w:val="222222"/>
        </w:rPr>
        <w:t xml:space="preserve"> </w:t>
      </w:r>
      <w:proofErr w:type="spellStart"/>
      <w:r w:rsidRPr="007A05D7">
        <w:rPr>
          <w:rFonts w:cs="Arial"/>
          <w:bCs/>
          <w:i/>
          <w:iCs/>
          <w:color w:val="222222"/>
        </w:rPr>
        <w:t>Sicherheitsdienst</w:t>
      </w:r>
      <w:proofErr w:type="spellEnd"/>
      <w:r w:rsidRPr="007A05D7">
        <w:rPr>
          <w:rFonts w:cs="Arial"/>
          <w:bCs/>
          <w:i/>
          <w:iCs/>
          <w:color w:val="222222"/>
        </w:rPr>
        <w:t xml:space="preserve"> - German intelligence agency</w:t>
      </w:r>
    </w:p>
    <w:p w:rsidR="007A05D7" w:rsidRPr="007A05D7" w:rsidRDefault="007A05D7" w:rsidP="000608D7">
      <w:pPr>
        <w:spacing w:line="480" w:lineRule="auto"/>
        <w:ind w:left="142"/>
        <w:rPr>
          <w:rFonts w:cs="Arial"/>
          <w:color w:val="222222"/>
        </w:rPr>
      </w:pPr>
      <w:r w:rsidRPr="007A05D7">
        <w:rPr>
          <w:rFonts w:cs="Arial"/>
          <w:bCs/>
          <w:iCs/>
          <w:color w:val="222222"/>
        </w:rPr>
        <w:t xml:space="preserve">SS- </w:t>
      </w:r>
      <w:r w:rsidRPr="007A05D7">
        <w:rPr>
          <w:rFonts w:cs="Arial"/>
          <w:bCs/>
          <w:i/>
          <w:iCs/>
          <w:color w:val="222222"/>
        </w:rPr>
        <w:t>Schutzstaffel</w:t>
      </w:r>
      <w:r w:rsidRPr="007A05D7">
        <w:rPr>
          <w:rFonts w:cs="Arial"/>
          <w:color w:val="222222"/>
        </w:rPr>
        <w:t xml:space="preserve"> </w:t>
      </w:r>
      <w:r w:rsidRPr="007A05D7">
        <w:rPr>
          <w:rFonts w:cs="Arial"/>
          <w:color w:val="222222"/>
        </w:rPr>
        <w:t xml:space="preserve">– Protection </w:t>
      </w:r>
      <w:r w:rsidRPr="007A05D7">
        <w:rPr>
          <w:rFonts w:cs="Arial"/>
          <w:noProof/>
          <w:color w:val="222222"/>
        </w:rPr>
        <w:t>squadron</w:t>
      </w:r>
    </w:p>
    <w:p w:rsidR="002923AF" w:rsidRPr="00F32FB6" w:rsidRDefault="002923AF" w:rsidP="000608D7">
      <w:pPr>
        <w:spacing w:line="480" w:lineRule="auto"/>
        <w:ind w:left="142"/>
      </w:pPr>
      <w:r w:rsidRPr="002923AF">
        <w:br w:type="page"/>
      </w:r>
    </w:p>
    <w:p w:rsidR="00480C68" w:rsidRPr="00F32FB6" w:rsidRDefault="00480C68" w:rsidP="000608D7">
      <w:pPr>
        <w:pStyle w:val="Heading1"/>
        <w:spacing w:line="276" w:lineRule="auto"/>
        <w:ind w:left="142"/>
        <w:rPr>
          <w:rFonts w:asciiTheme="minorHAnsi" w:hAnsiTheme="minorHAnsi"/>
          <w:color w:val="auto"/>
          <w:u w:val="single"/>
        </w:rPr>
      </w:pPr>
      <w:bookmarkStart w:id="13" w:name="_Toc513556199"/>
      <w:r w:rsidRPr="00F32FB6">
        <w:rPr>
          <w:rFonts w:asciiTheme="minorHAnsi" w:hAnsiTheme="minorHAnsi"/>
          <w:color w:val="auto"/>
          <w:u w:val="single"/>
        </w:rPr>
        <w:lastRenderedPageBreak/>
        <w:t>Bibliography</w:t>
      </w:r>
      <w:bookmarkEnd w:id="13"/>
    </w:p>
    <w:p w:rsidR="00E63D17" w:rsidRPr="002923AF" w:rsidRDefault="006B0707" w:rsidP="000608D7">
      <w:pPr>
        <w:pStyle w:val="Subtitle"/>
        <w:spacing w:line="276" w:lineRule="auto"/>
        <w:ind w:left="142"/>
        <w:rPr>
          <w:color w:val="auto"/>
        </w:rPr>
      </w:pPr>
      <w:r w:rsidRPr="002923AF">
        <w:rPr>
          <w:color w:val="auto"/>
        </w:rPr>
        <w:t>Secondary sources</w:t>
      </w:r>
    </w:p>
    <w:p w:rsidR="00E63D17" w:rsidRPr="002923AF" w:rsidRDefault="00E63D17" w:rsidP="000608D7">
      <w:pPr>
        <w:pStyle w:val="FootnoteText"/>
        <w:spacing w:line="276" w:lineRule="auto"/>
        <w:ind w:left="142"/>
        <w:rPr>
          <w:rFonts w:cstheme="minorHAnsi"/>
          <w:sz w:val="22"/>
          <w:szCs w:val="22"/>
        </w:rPr>
      </w:pPr>
      <w:r w:rsidRPr="002923AF">
        <w:rPr>
          <w:rFonts w:cstheme="minorHAnsi"/>
          <w:sz w:val="22"/>
          <w:szCs w:val="22"/>
        </w:rPr>
        <w:t xml:space="preserve"> </w:t>
      </w:r>
    </w:p>
    <w:p w:rsidR="00E63D17" w:rsidRPr="002923AF" w:rsidRDefault="00E63D17" w:rsidP="000608D7">
      <w:pPr>
        <w:pStyle w:val="FootnoteText"/>
        <w:spacing w:line="276" w:lineRule="auto"/>
        <w:ind w:left="142"/>
        <w:rPr>
          <w:rFonts w:cstheme="minorHAnsi"/>
          <w:sz w:val="22"/>
          <w:szCs w:val="22"/>
        </w:rPr>
      </w:pPr>
      <w:r w:rsidRPr="002923AF">
        <w:rPr>
          <w:rFonts w:cstheme="minorHAnsi"/>
          <w:sz w:val="22"/>
          <w:szCs w:val="22"/>
        </w:rPr>
        <w:t xml:space="preserve">Adorno Theodor, et al, </w:t>
      </w:r>
      <w:r w:rsidRPr="002923AF">
        <w:rPr>
          <w:rFonts w:cstheme="minorHAnsi"/>
          <w:i/>
          <w:sz w:val="22"/>
          <w:szCs w:val="22"/>
        </w:rPr>
        <w:t xml:space="preserve">The Authoritarian </w:t>
      </w:r>
      <w:r w:rsidR="002923AF" w:rsidRPr="002923AF">
        <w:rPr>
          <w:rFonts w:cstheme="minorHAnsi"/>
          <w:i/>
          <w:noProof/>
          <w:sz w:val="22"/>
          <w:szCs w:val="22"/>
        </w:rPr>
        <w:t>P</w:t>
      </w:r>
      <w:r w:rsidRPr="002923AF">
        <w:rPr>
          <w:rFonts w:cstheme="minorHAnsi"/>
          <w:i/>
          <w:noProof/>
          <w:sz w:val="22"/>
          <w:szCs w:val="22"/>
        </w:rPr>
        <w:t>ersonality</w:t>
      </w:r>
      <w:r w:rsidRPr="002923AF">
        <w:rPr>
          <w:rFonts w:cstheme="minorHAnsi"/>
          <w:i/>
          <w:sz w:val="22"/>
          <w:szCs w:val="22"/>
        </w:rPr>
        <w:t xml:space="preserve">, </w:t>
      </w:r>
      <w:r w:rsidRPr="002923AF">
        <w:rPr>
          <w:rFonts w:cstheme="minorHAnsi"/>
          <w:sz w:val="22"/>
          <w:szCs w:val="22"/>
        </w:rPr>
        <w:t>New York:1950.</w:t>
      </w:r>
    </w:p>
    <w:p w:rsidR="00D5414B" w:rsidRPr="002923AF" w:rsidRDefault="00D5414B" w:rsidP="000608D7">
      <w:pPr>
        <w:pStyle w:val="FootnoteText"/>
        <w:spacing w:line="276" w:lineRule="auto"/>
        <w:ind w:left="142"/>
        <w:rPr>
          <w:rFonts w:cstheme="minorHAnsi"/>
          <w:sz w:val="22"/>
          <w:szCs w:val="22"/>
        </w:rPr>
      </w:pPr>
    </w:p>
    <w:p w:rsidR="00D5414B" w:rsidRPr="002923AF" w:rsidRDefault="00D5414B" w:rsidP="000608D7">
      <w:pPr>
        <w:pStyle w:val="FootnoteText"/>
        <w:spacing w:line="276" w:lineRule="auto"/>
        <w:ind w:left="142"/>
        <w:rPr>
          <w:rFonts w:cstheme="minorHAnsi"/>
          <w:sz w:val="22"/>
          <w:szCs w:val="22"/>
        </w:rPr>
      </w:pPr>
      <w:r w:rsidRPr="002923AF">
        <w:rPr>
          <w:rStyle w:val="HTMLCite"/>
          <w:rFonts w:cstheme="minorHAnsi"/>
          <w:sz w:val="22"/>
          <w:szCs w:val="22"/>
        </w:rPr>
        <w:t xml:space="preserve">Albanese </w:t>
      </w:r>
      <w:r w:rsidR="004A3883" w:rsidRPr="002923AF">
        <w:rPr>
          <w:rFonts w:cstheme="minorHAnsi"/>
          <w:noProof/>
          <w:sz w:val="22"/>
          <w:szCs w:val="22"/>
        </w:rPr>
        <w:t>Pa</w:t>
      </w:r>
      <w:r w:rsidRPr="002923AF">
        <w:rPr>
          <w:rFonts w:cstheme="minorHAnsi"/>
          <w:noProof/>
          <w:sz w:val="22"/>
          <w:szCs w:val="22"/>
        </w:rPr>
        <w:t>trezia</w:t>
      </w:r>
      <w:r w:rsidRPr="002923AF">
        <w:rPr>
          <w:rStyle w:val="HTMLCite"/>
          <w:rFonts w:cstheme="minorHAnsi"/>
          <w:sz w:val="22"/>
          <w:szCs w:val="22"/>
        </w:rPr>
        <w:t xml:space="preserve">, </w:t>
      </w:r>
      <w:r w:rsidRPr="002923AF">
        <w:rPr>
          <w:rFonts w:cstheme="minorHAnsi"/>
          <w:i/>
          <w:iCs/>
          <w:sz w:val="22"/>
          <w:szCs w:val="22"/>
        </w:rPr>
        <w:t xml:space="preserve">Mothers of the Nation: Women, Families </w:t>
      </w:r>
      <w:r w:rsidRPr="008A687C">
        <w:rPr>
          <w:rFonts w:cstheme="minorHAnsi"/>
          <w:i/>
          <w:iCs/>
          <w:noProof/>
          <w:sz w:val="22"/>
          <w:szCs w:val="22"/>
        </w:rPr>
        <w:t>and</w:t>
      </w:r>
      <w:r w:rsidRPr="002923AF">
        <w:rPr>
          <w:rFonts w:cstheme="minorHAnsi"/>
          <w:i/>
          <w:iCs/>
          <w:sz w:val="22"/>
          <w:szCs w:val="22"/>
        </w:rPr>
        <w:t xml:space="preserve"> Nationalism in Twentieth-Century Europe</w:t>
      </w:r>
      <w:r w:rsidRPr="002923AF">
        <w:rPr>
          <w:rFonts w:cstheme="minorHAnsi"/>
          <w:iCs/>
          <w:sz w:val="22"/>
          <w:szCs w:val="22"/>
        </w:rPr>
        <w:t xml:space="preserve"> (Toronto: Toronto University </w:t>
      </w:r>
      <w:r w:rsidR="002923AF" w:rsidRPr="002923AF">
        <w:rPr>
          <w:rFonts w:cstheme="minorHAnsi"/>
          <w:iCs/>
          <w:noProof/>
          <w:sz w:val="22"/>
          <w:szCs w:val="22"/>
        </w:rPr>
        <w:t>P</w:t>
      </w:r>
      <w:r w:rsidRPr="002923AF">
        <w:rPr>
          <w:rFonts w:cstheme="minorHAnsi"/>
          <w:iCs/>
          <w:noProof/>
          <w:sz w:val="22"/>
          <w:szCs w:val="22"/>
        </w:rPr>
        <w:t>ress</w:t>
      </w:r>
      <w:r w:rsidRPr="002923AF">
        <w:rPr>
          <w:rFonts w:cstheme="minorHAnsi"/>
          <w:iCs/>
          <w:sz w:val="22"/>
          <w:szCs w:val="22"/>
        </w:rPr>
        <w:t>, 2006) p.37.</w:t>
      </w:r>
    </w:p>
    <w:p w:rsidR="00D5414B" w:rsidRPr="002923AF" w:rsidRDefault="00D5414B" w:rsidP="000608D7">
      <w:pPr>
        <w:pStyle w:val="FootnoteText"/>
        <w:spacing w:line="276" w:lineRule="auto"/>
        <w:ind w:left="142"/>
        <w:rPr>
          <w:rFonts w:cstheme="minorHAnsi"/>
          <w:sz w:val="22"/>
          <w:szCs w:val="22"/>
        </w:rPr>
      </w:pPr>
    </w:p>
    <w:p w:rsidR="00E63D17" w:rsidRPr="002923AF" w:rsidRDefault="00E63D17" w:rsidP="000608D7">
      <w:pPr>
        <w:pStyle w:val="FootnoteText"/>
        <w:spacing w:line="276" w:lineRule="auto"/>
        <w:ind w:left="142"/>
        <w:rPr>
          <w:rFonts w:cstheme="minorHAnsi"/>
          <w:sz w:val="22"/>
          <w:szCs w:val="22"/>
        </w:rPr>
      </w:pPr>
    </w:p>
    <w:p w:rsidR="00E63D17" w:rsidRPr="002923AF" w:rsidRDefault="00E63D17" w:rsidP="000608D7">
      <w:pPr>
        <w:pStyle w:val="FootnoteText"/>
        <w:spacing w:line="276" w:lineRule="auto"/>
        <w:ind w:left="142"/>
        <w:rPr>
          <w:rFonts w:cstheme="minorHAnsi"/>
          <w:sz w:val="22"/>
          <w:szCs w:val="22"/>
        </w:rPr>
      </w:pPr>
      <w:proofErr w:type="spellStart"/>
      <w:r w:rsidRPr="002923AF">
        <w:rPr>
          <w:rFonts w:cstheme="minorHAnsi"/>
          <w:sz w:val="22"/>
          <w:szCs w:val="22"/>
        </w:rPr>
        <w:t>Angrick</w:t>
      </w:r>
      <w:proofErr w:type="spellEnd"/>
      <w:r w:rsidRPr="002923AF">
        <w:rPr>
          <w:rFonts w:cstheme="minorHAnsi"/>
          <w:sz w:val="22"/>
          <w:szCs w:val="22"/>
        </w:rPr>
        <w:t xml:space="preserve"> Andrej, </w:t>
      </w:r>
      <w:proofErr w:type="spellStart"/>
      <w:r w:rsidRPr="002923AF">
        <w:rPr>
          <w:rFonts w:cstheme="minorHAnsi"/>
          <w:sz w:val="22"/>
          <w:szCs w:val="22"/>
        </w:rPr>
        <w:t>Klie</w:t>
      </w:r>
      <w:proofErr w:type="spellEnd"/>
      <w:r w:rsidRPr="002923AF">
        <w:rPr>
          <w:rFonts w:cstheme="minorHAnsi"/>
          <w:sz w:val="22"/>
          <w:szCs w:val="22"/>
        </w:rPr>
        <w:t xml:space="preserve"> Peter,</w:t>
      </w:r>
      <w:r w:rsidRPr="002923AF">
        <w:rPr>
          <w:rFonts w:cstheme="minorHAnsi"/>
          <w:i/>
          <w:sz w:val="22"/>
          <w:szCs w:val="22"/>
        </w:rPr>
        <w:t xml:space="preserve"> The final solution in Riga exploitation and annihilation</w:t>
      </w:r>
      <w:r w:rsidRPr="002923AF">
        <w:rPr>
          <w:rFonts w:cstheme="minorHAnsi"/>
          <w:sz w:val="22"/>
          <w:szCs w:val="22"/>
        </w:rPr>
        <w:t xml:space="preserve">, Oxford: </w:t>
      </w:r>
      <w:proofErr w:type="spellStart"/>
      <w:r w:rsidRPr="002923AF">
        <w:rPr>
          <w:rFonts w:cstheme="minorHAnsi"/>
          <w:sz w:val="22"/>
          <w:szCs w:val="22"/>
        </w:rPr>
        <w:t>Berghahn</w:t>
      </w:r>
      <w:proofErr w:type="spellEnd"/>
      <w:r w:rsidRPr="002923AF">
        <w:rPr>
          <w:rFonts w:cstheme="minorHAnsi"/>
          <w:sz w:val="22"/>
          <w:szCs w:val="22"/>
        </w:rPr>
        <w:t xml:space="preserve"> Books, 2009.</w:t>
      </w:r>
    </w:p>
    <w:p w:rsidR="00E63D17" w:rsidRPr="002923AF" w:rsidRDefault="00E63D17" w:rsidP="000608D7">
      <w:pPr>
        <w:pStyle w:val="FootnoteText"/>
        <w:spacing w:line="276" w:lineRule="auto"/>
        <w:ind w:left="142"/>
        <w:rPr>
          <w:rFonts w:cstheme="minorHAnsi"/>
          <w:sz w:val="22"/>
          <w:szCs w:val="22"/>
        </w:rPr>
      </w:pPr>
    </w:p>
    <w:p w:rsidR="00E63D17" w:rsidRPr="002923AF" w:rsidRDefault="00E63D17" w:rsidP="000608D7">
      <w:pPr>
        <w:pStyle w:val="FootnoteText"/>
        <w:spacing w:line="276" w:lineRule="auto"/>
        <w:ind w:left="142"/>
        <w:rPr>
          <w:rFonts w:cstheme="minorHAnsi"/>
          <w:sz w:val="22"/>
          <w:szCs w:val="22"/>
        </w:rPr>
      </w:pPr>
      <w:r w:rsidRPr="002923AF">
        <w:rPr>
          <w:rFonts w:cstheme="minorHAnsi"/>
          <w:sz w:val="22"/>
          <w:szCs w:val="22"/>
        </w:rPr>
        <w:t>Arendt Hannah,</w:t>
      </w:r>
      <w:r w:rsidRPr="002923AF">
        <w:rPr>
          <w:rFonts w:cstheme="minorHAnsi"/>
          <w:i/>
          <w:sz w:val="22"/>
          <w:szCs w:val="22"/>
        </w:rPr>
        <w:t xml:space="preserve"> Eichmann in </w:t>
      </w:r>
      <w:r w:rsidRPr="002923AF">
        <w:rPr>
          <w:rFonts w:cstheme="minorHAnsi"/>
          <w:i/>
          <w:noProof/>
          <w:sz w:val="22"/>
          <w:szCs w:val="22"/>
        </w:rPr>
        <w:t>Jerusalem</w:t>
      </w:r>
      <w:r w:rsidRPr="002923AF">
        <w:rPr>
          <w:rFonts w:cstheme="minorHAnsi"/>
          <w:i/>
          <w:sz w:val="22"/>
          <w:szCs w:val="22"/>
        </w:rPr>
        <w:t xml:space="preserve">, a report on the banality of evil, </w:t>
      </w:r>
      <w:r w:rsidRPr="002923AF">
        <w:rPr>
          <w:rFonts w:cstheme="minorHAnsi"/>
          <w:sz w:val="22"/>
          <w:szCs w:val="22"/>
        </w:rPr>
        <w:t>New York: Penguin books, 2006.</w:t>
      </w:r>
    </w:p>
    <w:p w:rsidR="000A7F2E" w:rsidRPr="002923AF" w:rsidRDefault="000A7F2E" w:rsidP="000608D7">
      <w:pPr>
        <w:pStyle w:val="FootnoteText"/>
        <w:spacing w:line="276" w:lineRule="auto"/>
        <w:ind w:left="142"/>
        <w:rPr>
          <w:rFonts w:cstheme="minorHAnsi"/>
          <w:b/>
          <w:sz w:val="22"/>
          <w:szCs w:val="22"/>
        </w:rPr>
      </w:pPr>
      <w:proofErr w:type="spellStart"/>
      <w:r w:rsidRPr="002923AF">
        <w:rPr>
          <w:rFonts w:cstheme="minorHAnsi"/>
          <w:sz w:val="22"/>
          <w:szCs w:val="22"/>
        </w:rPr>
        <w:t>Breitman</w:t>
      </w:r>
      <w:proofErr w:type="spellEnd"/>
      <w:r w:rsidRPr="002923AF">
        <w:rPr>
          <w:rFonts w:cstheme="minorHAnsi"/>
          <w:sz w:val="22"/>
          <w:szCs w:val="22"/>
        </w:rPr>
        <w:t xml:space="preserve"> Richard, </w:t>
      </w:r>
      <w:r w:rsidRPr="002923AF">
        <w:rPr>
          <w:rFonts w:cstheme="minorHAnsi"/>
          <w:i/>
          <w:sz w:val="22"/>
          <w:szCs w:val="22"/>
        </w:rPr>
        <w:t>The architect of genocide Himmler and the final solution</w:t>
      </w:r>
      <w:r w:rsidRPr="002923AF">
        <w:rPr>
          <w:rFonts w:cstheme="minorHAnsi"/>
          <w:sz w:val="22"/>
          <w:szCs w:val="22"/>
        </w:rPr>
        <w:t>, London: Pimlico, 2004.</w:t>
      </w:r>
    </w:p>
    <w:p w:rsidR="00E63D17" w:rsidRPr="002923AF" w:rsidRDefault="00E63D17" w:rsidP="000608D7">
      <w:pPr>
        <w:pStyle w:val="FootnoteText"/>
        <w:spacing w:line="276" w:lineRule="auto"/>
        <w:ind w:left="142"/>
        <w:rPr>
          <w:rFonts w:cstheme="minorHAnsi"/>
          <w:sz w:val="22"/>
          <w:szCs w:val="22"/>
        </w:rPr>
      </w:pPr>
    </w:p>
    <w:p w:rsidR="00480C68" w:rsidRPr="002923AF" w:rsidRDefault="00480C68" w:rsidP="000608D7">
      <w:pPr>
        <w:pStyle w:val="FootnoteText"/>
        <w:spacing w:line="276" w:lineRule="auto"/>
        <w:ind w:left="142"/>
        <w:rPr>
          <w:rFonts w:cstheme="minorHAnsi"/>
          <w:sz w:val="22"/>
          <w:szCs w:val="22"/>
        </w:rPr>
      </w:pPr>
      <w:r w:rsidRPr="002923AF">
        <w:rPr>
          <w:rFonts w:cstheme="minorHAnsi"/>
          <w:sz w:val="22"/>
          <w:szCs w:val="22"/>
        </w:rPr>
        <w:t xml:space="preserve">Callan </w:t>
      </w:r>
      <w:proofErr w:type="spellStart"/>
      <w:r w:rsidRPr="002923AF">
        <w:rPr>
          <w:rFonts w:cstheme="minorHAnsi"/>
          <w:sz w:val="22"/>
          <w:szCs w:val="22"/>
        </w:rPr>
        <w:t>Eamonn</w:t>
      </w:r>
      <w:proofErr w:type="spellEnd"/>
      <w:r w:rsidRPr="002923AF">
        <w:rPr>
          <w:rFonts w:cstheme="minorHAnsi"/>
          <w:sz w:val="22"/>
          <w:szCs w:val="22"/>
        </w:rPr>
        <w:t xml:space="preserve">, Arena </w:t>
      </w:r>
      <w:r w:rsidR="00FB0966" w:rsidRPr="002923AF">
        <w:rPr>
          <w:rFonts w:cstheme="minorHAnsi"/>
          <w:sz w:val="22"/>
          <w:szCs w:val="22"/>
        </w:rPr>
        <w:t>Dylan,</w:t>
      </w:r>
      <w:r w:rsidRPr="002923AF">
        <w:rPr>
          <w:rFonts w:cstheme="minorHAnsi"/>
          <w:sz w:val="22"/>
          <w:szCs w:val="22"/>
        </w:rPr>
        <w:t xml:space="preserve"> ‘Indoctrination’, in </w:t>
      </w:r>
      <w:r w:rsidRPr="002923AF">
        <w:rPr>
          <w:rFonts w:cstheme="minorHAnsi"/>
          <w:i/>
          <w:sz w:val="22"/>
          <w:szCs w:val="22"/>
        </w:rPr>
        <w:t>The Oxford handbook of philosophy in education</w:t>
      </w:r>
      <w:r w:rsidRPr="002923AF">
        <w:rPr>
          <w:rFonts w:cstheme="minorHAnsi"/>
          <w:sz w:val="22"/>
          <w:szCs w:val="22"/>
        </w:rPr>
        <w:t>, ed. Siegel Harvey, Oxford: Oxford university press, 2009.</w:t>
      </w:r>
    </w:p>
    <w:p w:rsidR="00E63D17" w:rsidRPr="002923AF" w:rsidRDefault="00E63D17" w:rsidP="000608D7">
      <w:pPr>
        <w:pStyle w:val="FootnoteText"/>
        <w:spacing w:line="276" w:lineRule="auto"/>
        <w:ind w:left="142"/>
        <w:rPr>
          <w:rFonts w:cstheme="minorHAnsi"/>
          <w:sz w:val="22"/>
          <w:szCs w:val="22"/>
        </w:rPr>
      </w:pPr>
    </w:p>
    <w:p w:rsidR="00957F91" w:rsidRPr="002923AF" w:rsidRDefault="00957F91" w:rsidP="000608D7">
      <w:pPr>
        <w:pStyle w:val="FootnoteText"/>
        <w:spacing w:line="276" w:lineRule="auto"/>
        <w:ind w:left="142"/>
        <w:rPr>
          <w:rFonts w:cstheme="minorHAnsi"/>
          <w:sz w:val="22"/>
          <w:szCs w:val="22"/>
        </w:rPr>
      </w:pPr>
      <w:r w:rsidRPr="002923AF">
        <w:rPr>
          <w:rFonts w:cstheme="minorHAnsi"/>
          <w:sz w:val="22"/>
          <w:szCs w:val="22"/>
        </w:rPr>
        <w:t>Clarke Comer,</w:t>
      </w:r>
      <w:r w:rsidRPr="002923AF">
        <w:rPr>
          <w:rFonts w:cstheme="minorHAnsi"/>
          <w:i/>
          <w:sz w:val="22"/>
          <w:szCs w:val="22"/>
        </w:rPr>
        <w:t xml:space="preserve"> Eichmann the savage truth</w:t>
      </w:r>
      <w:r w:rsidRPr="002923AF">
        <w:rPr>
          <w:rFonts w:cstheme="minorHAnsi"/>
          <w:sz w:val="22"/>
          <w:szCs w:val="22"/>
        </w:rPr>
        <w:t>, London: World distributors, 1960.</w:t>
      </w:r>
    </w:p>
    <w:p w:rsidR="004A3883" w:rsidRPr="002923AF" w:rsidRDefault="004A3883" w:rsidP="000608D7">
      <w:pPr>
        <w:pStyle w:val="FootnoteText"/>
        <w:spacing w:line="276" w:lineRule="auto"/>
        <w:ind w:left="142"/>
        <w:rPr>
          <w:rFonts w:cstheme="minorHAnsi"/>
          <w:sz w:val="22"/>
          <w:szCs w:val="22"/>
        </w:rPr>
      </w:pPr>
    </w:p>
    <w:p w:rsidR="004A3883" w:rsidRDefault="004A3883" w:rsidP="000608D7">
      <w:pPr>
        <w:pStyle w:val="FootnoteText"/>
        <w:spacing w:line="276" w:lineRule="auto"/>
        <w:ind w:left="142"/>
        <w:rPr>
          <w:rFonts w:cstheme="minorHAnsi"/>
          <w:iCs/>
          <w:sz w:val="22"/>
          <w:szCs w:val="22"/>
        </w:rPr>
      </w:pPr>
      <w:r w:rsidRPr="002923AF">
        <w:rPr>
          <w:rFonts w:cstheme="minorHAnsi"/>
          <w:sz w:val="22"/>
          <w:szCs w:val="22"/>
        </w:rPr>
        <w:t xml:space="preserve">Crossland David, </w:t>
      </w:r>
      <w:r w:rsidRPr="002923AF">
        <w:rPr>
          <w:rFonts w:cstheme="minorHAnsi"/>
          <w:iCs/>
          <w:sz w:val="22"/>
          <w:szCs w:val="22"/>
        </w:rPr>
        <w:t xml:space="preserve">‘Nazi Program to Breed Master Race: </w:t>
      </w:r>
      <w:proofErr w:type="spellStart"/>
      <w:r w:rsidRPr="002923AF">
        <w:rPr>
          <w:rFonts w:cstheme="minorHAnsi"/>
          <w:iCs/>
          <w:sz w:val="22"/>
          <w:szCs w:val="22"/>
        </w:rPr>
        <w:t>Lebensborn</w:t>
      </w:r>
      <w:proofErr w:type="spellEnd"/>
      <w:r w:rsidRPr="002923AF">
        <w:rPr>
          <w:rFonts w:cstheme="minorHAnsi"/>
          <w:iCs/>
          <w:sz w:val="22"/>
          <w:szCs w:val="22"/>
        </w:rPr>
        <w:t xml:space="preserve"> Children Break Silence’, </w:t>
      </w:r>
      <w:r w:rsidRPr="002923AF">
        <w:rPr>
          <w:rFonts w:cstheme="minorHAnsi"/>
          <w:i/>
          <w:iCs/>
          <w:sz w:val="22"/>
          <w:szCs w:val="22"/>
        </w:rPr>
        <w:t xml:space="preserve">Die </w:t>
      </w:r>
      <w:proofErr w:type="spellStart"/>
      <w:r w:rsidRPr="002923AF">
        <w:rPr>
          <w:rFonts w:cstheme="minorHAnsi"/>
          <w:i/>
          <w:iCs/>
          <w:sz w:val="22"/>
          <w:szCs w:val="22"/>
        </w:rPr>
        <w:t>Speigel</w:t>
      </w:r>
      <w:proofErr w:type="spellEnd"/>
      <w:r w:rsidRPr="002923AF">
        <w:rPr>
          <w:rFonts w:cstheme="minorHAnsi"/>
          <w:iCs/>
          <w:sz w:val="22"/>
          <w:szCs w:val="22"/>
        </w:rPr>
        <w:t>, November 2006.</w:t>
      </w:r>
    </w:p>
    <w:p w:rsidR="007A05D7" w:rsidRDefault="007A05D7" w:rsidP="000608D7">
      <w:pPr>
        <w:pStyle w:val="FootnoteText"/>
        <w:spacing w:line="276" w:lineRule="auto"/>
        <w:ind w:left="142"/>
        <w:rPr>
          <w:rFonts w:cstheme="minorHAnsi"/>
          <w:iCs/>
          <w:sz w:val="22"/>
          <w:szCs w:val="22"/>
        </w:rPr>
      </w:pPr>
    </w:p>
    <w:p w:rsidR="004A3883" w:rsidRPr="00202019" w:rsidRDefault="007A05D7" w:rsidP="000608D7">
      <w:pPr>
        <w:pStyle w:val="FootnoteText"/>
        <w:spacing w:line="276" w:lineRule="auto"/>
        <w:ind w:left="142"/>
        <w:rPr>
          <w:rFonts w:cstheme="minorHAnsi"/>
          <w:sz w:val="22"/>
          <w:szCs w:val="22"/>
        </w:rPr>
      </w:pPr>
      <w:r w:rsidRPr="00202019">
        <w:rPr>
          <w:rStyle w:val="reference-text"/>
          <w:rFonts w:cs="Arial"/>
          <w:color w:val="222222"/>
          <w:sz w:val="22"/>
          <w:szCs w:val="22"/>
        </w:rPr>
        <w:t>Evans</w:t>
      </w:r>
      <w:r w:rsidRPr="00202019">
        <w:rPr>
          <w:rStyle w:val="reference-text"/>
          <w:rFonts w:cs="Arial"/>
          <w:color w:val="222222"/>
          <w:sz w:val="22"/>
          <w:szCs w:val="22"/>
        </w:rPr>
        <w:t xml:space="preserve"> Richard J,</w:t>
      </w:r>
      <w:r w:rsidRPr="00202019">
        <w:rPr>
          <w:rStyle w:val="reference-text"/>
          <w:rFonts w:cs="Arial"/>
          <w:color w:val="222222"/>
          <w:sz w:val="22"/>
          <w:szCs w:val="22"/>
        </w:rPr>
        <w:t xml:space="preserve"> </w:t>
      </w:r>
      <w:r w:rsidRPr="00202019">
        <w:rPr>
          <w:rStyle w:val="reference-text"/>
          <w:rFonts w:cs="Arial"/>
          <w:i/>
          <w:iCs/>
          <w:color w:val="222222"/>
          <w:sz w:val="22"/>
          <w:szCs w:val="22"/>
        </w:rPr>
        <w:t>The Third Reich at War</w:t>
      </w:r>
      <w:r w:rsidRPr="00202019">
        <w:rPr>
          <w:rStyle w:val="reference-text"/>
          <w:rFonts w:cs="Arial"/>
          <w:color w:val="222222"/>
          <w:sz w:val="22"/>
          <w:szCs w:val="22"/>
        </w:rPr>
        <w:t xml:space="preserve">, </w:t>
      </w:r>
      <w:r w:rsidRPr="00202019">
        <w:rPr>
          <w:rStyle w:val="reference-text"/>
          <w:rFonts w:cs="Arial"/>
          <w:color w:val="222222"/>
          <w:sz w:val="22"/>
          <w:szCs w:val="22"/>
        </w:rPr>
        <w:t>New York: Penguin press, 2009</w:t>
      </w:r>
      <w:r w:rsidRPr="00202019">
        <w:rPr>
          <w:rStyle w:val="reference-text"/>
          <w:rFonts w:cs="Arial"/>
          <w:color w:val="222222"/>
          <w:sz w:val="22"/>
          <w:szCs w:val="22"/>
        </w:rPr>
        <w:t>.</w:t>
      </w:r>
    </w:p>
    <w:p w:rsidR="00E63D17" w:rsidRPr="002923AF" w:rsidRDefault="00E63D17" w:rsidP="000608D7">
      <w:pPr>
        <w:pStyle w:val="FootnoteText"/>
        <w:spacing w:line="276" w:lineRule="auto"/>
        <w:ind w:left="142"/>
        <w:rPr>
          <w:rFonts w:cstheme="minorHAnsi"/>
          <w:sz w:val="22"/>
          <w:szCs w:val="22"/>
        </w:rPr>
      </w:pPr>
    </w:p>
    <w:p w:rsidR="00E63D17" w:rsidRPr="002923AF" w:rsidRDefault="00E63D17" w:rsidP="000608D7">
      <w:pPr>
        <w:pStyle w:val="FootnoteText"/>
        <w:spacing w:line="276" w:lineRule="auto"/>
        <w:ind w:left="142"/>
        <w:rPr>
          <w:rFonts w:cstheme="minorHAnsi"/>
          <w:sz w:val="22"/>
          <w:szCs w:val="22"/>
        </w:rPr>
      </w:pPr>
      <w:proofErr w:type="spellStart"/>
      <w:r w:rsidRPr="002923AF">
        <w:rPr>
          <w:rFonts w:cstheme="minorHAnsi"/>
          <w:sz w:val="22"/>
          <w:szCs w:val="22"/>
        </w:rPr>
        <w:t>Ezergailis</w:t>
      </w:r>
      <w:proofErr w:type="spellEnd"/>
      <w:r w:rsidRPr="002923AF">
        <w:rPr>
          <w:rFonts w:cstheme="minorHAnsi"/>
          <w:sz w:val="22"/>
          <w:szCs w:val="22"/>
        </w:rPr>
        <w:t xml:space="preserve"> Andrew,</w:t>
      </w:r>
      <w:r w:rsidRPr="002923AF">
        <w:rPr>
          <w:rFonts w:cstheme="minorHAnsi"/>
          <w:i/>
          <w:sz w:val="22"/>
          <w:szCs w:val="22"/>
        </w:rPr>
        <w:t xml:space="preserve"> The Holocaust in Latvia 1941-1944 the missing </w:t>
      </w:r>
      <w:r w:rsidRPr="002923AF">
        <w:rPr>
          <w:rFonts w:cstheme="minorHAnsi"/>
          <w:i/>
          <w:noProof/>
          <w:sz w:val="22"/>
          <w:szCs w:val="22"/>
        </w:rPr>
        <w:t>centre</w:t>
      </w:r>
      <w:r w:rsidRPr="002923AF">
        <w:rPr>
          <w:rFonts w:cstheme="minorHAnsi"/>
          <w:sz w:val="22"/>
          <w:szCs w:val="22"/>
        </w:rPr>
        <w:t>, Riga: Historical Institute of Latvia, 1996.</w:t>
      </w:r>
    </w:p>
    <w:p w:rsidR="00E63D17" w:rsidRPr="002923AF" w:rsidRDefault="00E63D17" w:rsidP="000608D7">
      <w:pPr>
        <w:pStyle w:val="FootnoteText"/>
        <w:spacing w:line="276" w:lineRule="auto"/>
        <w:ind w:left="142"/>
        <w:rPr>
          <w:rFonts w:cstheme="minorHAnsi"/>
          <w:sz w:val="22"/>
          <w:szCs w:val="22"/>
        </w:rPr>
      </w:pPr>
    </w:p>
    <w:p w:rsidR="000A7F2E" w:rsidRPr="002923AF" w:rsidRDefault="000A7F2E" w:rsidP="000608D7">
      <w:pPr>
        <w:pStyle w:val="FootnoteText"/>
        <w:spacing w:line="276" w:lineRule="auto"/>
        <w:ind w:left="142"/>
        <w:rPr>
          <w:rFonts w:cstheme="minorHAnsi"/>
          <w:sz w:val="22"/>
          <w:szCs w:val="22"/>
        </w:rPr>
      </w:pPr>
      <w:r w:rsidRPr="002923AF">
        <w:rPr>
          <w:rFonts w:cstheme="minorHAnsi"/>
          <w:noProof/>
          <w:sz w:val="22"/>
          <w:szCs w:val="22"/>
        </w:rPr>
        <w:t>Fr</w:t>
      </w:r>
      <w:r w:rsidR="002923AF" w:rsidRPr="002923AF">
        <w:rPr>
          <w:rFonts w:cstheme="minorHAnsi"/>
          <w:noProof/>
          <w:sz w:val="22"/>
          <w:szCs w:val="22"/>
        </w:rPr>
        <w:t>ie</w:t>
      </w:r>
      <w:r w:rsidRPr="002923AF">
        <w:rPr>
          <w:rFonts w:cstheme="minorHAnsi"/>
          <w:noProof/>
          <w:sz w:val="22"/>
          <w:szCs w:val="22"/>
        </w:rPr>
        <w:t>dlander</w:t>
      </w:r>
      <w:r w:rsidRPr="002923AF">
        <w:rPr>
          <w:rFonts w:cstheme="minorHAnsi"/>
          <w:sz w:val="22"/>
          <w:szCs w:val="22"/>
        </w:rPr>
        <w:t xml:space="preserve"> Saul,</w:t>
      </w:r>
      <w:r w:rsidRPr="002923AF">
        <w:rPr>
          <w:rFonts w:cstheme="minorHAnsi"/>
          <w:i/>
          <w:sz w:val="22"/>
          <w:szCs w:val="22"/>
        </w:rPr>
        <w:t xml:space="preserve"> The years of extermination Nazi Germany and the Jews</w:t>
      </w:r>
      <w:r w:rsidRPr="002923AF">
        <w:rPr>
          <w:rFonts w:cstheme="minorHAnsi"/>
          <w:noProof/>
          <w:sz w:val="22"/>
          <w:szCs w:val="22"/>
        </w:rPr>
        <w:t>,</w:t>
      </w:r>
      <w:r w:rsidR="002923AF" w:rsidRPr="002923AF">
        <w:rPr>
          <w:rFonts w:cstheme="minorHAnsi"/>
          <w:noProof/>
          <w:sz w:val="22"/>
          <w:szCs w:val="22"/>
        </w:rPr>
        <w:t xml:space="preserve"> </w:t>
      </w:r>
      <w:r w:rsidRPr="002923AF">
        <w:rPr>
          <w:rFonts w:cstheme="minorHAnsi"/>
          <w:noProof/>
          <w:sz w:val="22"/>
          <w:szCs w:val="22"/>
        </w:rPr>
        <w:t>New</w:t>
      </w:r>
      <w:r w:rsidRPr="002923AF">
        <w:rPr>
          <w:rFonts w:cstheme="minorHAnsi"/>
          <w:sz w:val="22"/>
          <w:szCs w:val="22"/>
        </w:rPr>
        <w:t xml:space="preserve"> York: Harper Collins, 2007.</w:t>
      </w:r>
    </w:p>
    <w:p w:rsidR="000A7F2E" w:rsidRPr="002923AF" w:rsidRDefault="000A7F2E" w:rsidP="000608D7">
      <w:pPr>
        <w:pStyle w:val="FootnoteText"/>
        <w:spacing w:line="276" w:lineRule="auto"/>
        <w:ind w:left="142"/>
        <w:rPr>
          <w:rFonts w:cstheme="minorHAnsi"/>
          <w:sz w:val="22"/>
          <w:szCs w:val="22"/>
        </w:rPr>
      </w:pPr>
    </w:p>
    <w:p w:rsidR="00957F91" w:rsidRPr="002923AF" w:rsidRDefault="00957F91" w:rsidP="000608D7">
      <w:pPr>
        <w:pStyle w:val="FootnoteText"/>
        <w:spacing w:line="276" w:lineRule="auto"/>
        <w:ind w:left="142"/>
        <w:rPr>
          <w:rFonts w:cstheme="minorHAnsi"/>
          <w:sz w:val="22"/>
          <w:szCs w:val="22"/>
        </w:rPr>
      </w:pPr>
      <w:r w:rsidRPr="002923AF">
        <w:rPr>
          <w:rFonts w:cstheme="minorHAnsi"/>
          <w:sz w:val="22"/>
          <w:szCs w:val="22"/>
        </w:rPr>
        <w:t>Fromm Erick,</w:t>
      </w:r>
      <w:r w:rsidRPr="002923AF">
        <w:rPr>
          <w:rFonts w:cstheme="minorHAnsi"/>
          <w:i/>
          <w:sz w:val="22"/>
          <w:szCs w:val="22"/>
        </w:rPr>
        <w:t xml:space="preserve"> Escape from freedom, </w:t>
      </w:r>
      <w:r w:rsidRPr="002923AF">
        <w:rPr>
          <w:rFonts w:cstheme="minorHAnsi"/>
          <w:sz w:val="22"/>
          <w:szCs w:val="22"/>
        </w:rPr>
        <w:t>New York: Farrar and Rinehart, 1941.</w:t>
      </w:r>
    </w:p>
    <w:p w:rsidR="00E63D17" w:rsidRPr="002923AF" w:rsidRDefault="00E63D17" w:rsidP="000608D7">
      <w:pPr>
        <w:pStyle w:val="FootnoteText"/>
        <w:spacing w:line="276" w:lineRule="auto"/>
        <w:ind w:left="142"/>
        <w:rPr>
          <w:rFonts w:cstheme="minorHAnsi"/>
          <w:sz w:val="22"/>
          <w:szCs w:val="22"/>
        </w:rPr>
      </w:pPr>
    </w:p>
    <w:p w:rsidR="00480C68" w:rsidRPr="002923AF" w:rsidRDefault="00480C68" w:rsidP="000608D7">
      <w:pPr>
        <w:pStyle w:val="FootnoteText"/>
        <w:spacing w:line="276" w:lineRule="auto"/>
        <w:ind w:left="142"/>
        <w:rPr>
          <w:rFonts w:cstheme="minorHAnsi"/>
          <w:sz w:val="22"/>
          <w:szCs w:val="22"/>
        </w:rPr>
      </w:pPr>
      <w:proofErr w:type="spellStart"/>
      <w:r w:rsidRPr="002923AF">
        <w:rPr>
          <w:rFonts w:cstheme="minorHAnsi"/>
          <w:sz w:val="22"/>
          <w:szCs w:val="22"/>
        </w:rPr>
        <w:t>Goldhagen</w:t>
      </w:r>
      <w:proofErr w:type="spellEnd"/>
      <w:r w:rsidRPr="002923AF">
        <w:rPr>
          <w:rFonts w:cstheme="minorHAnsi"/>
          <w:sz w:val="22"/>
          <w:szCs w:val="22"/>
        </w:rPr>
        <w:t xml:space="preserve"> Daniel Jonah, </w:t>
      </w:r>
      <w:r w:rsidRPr="002923AF">
        <w:rPr>
          <w:rFonts w:cstheme="minorHAnsi"/>
          <w:i/>
          <w:sz w:val="22"/>
          <w:szCs w:val="22"/>
        </w:rPr>
        <w:t>Hitler’s willing executioners: ordinary Germans and the Holocaust</w:t>
      </w:r>
      <w:r w:rsidRPr="002923AF">
        <w:rPr>
          <w:rFonts w:cstheme="minorHAnsi"/>
          <w:sz w:val="22"/>
          <w:szCs w:val="22"/>
        </w:rPr>
        <w:t>, London: Abacus books, 1997.</w:t>
      </w:r>
    </w:p>
    <w:p w:rsidR="00FB0966" w:rsidRPr="002923AF" w:rsidRDefault="00FB0966" w:rsidP="000608D7">
      <w:pPr>
        <w:pStyle w:val="FootnoteText"/>
        <w:spacing w:line="276" w:lineRule="auto"/>
        <w:ind w:left="142"/>
        <w:rPr>
          <w:rFonts w:cstheme="minorHAnsi"/>
          <w:sz w:val="22"/>
          <w:szCs w:val="22"/>
        </w:rPr>
      </w:pPr>
    </w:p>
    <w:p w:rsidR="004A3883" w:rsidRPr="002923AF" w:rsidRDefault="004A3883" w:rsidP="000608D7">
      <w:pPr>
        <w:pStyle w:val="FootnoteText"/>
        <w:spacing w:line="276" w:lineRule="auto"/>
        <w:ind w:left="142"/>
        <w:rPr>
          <w:rFonts w:cstheme="minorHAnsi"/>
          <w:sz w:val="22"/>
          <w:szCs w:val="22"/>
        </w:rPr>
      </w:pPr>
      <w:r w:rsidRPr="002923AF">
        <w:rPr>
          <w:rFonts w:cstheme="minorHAnsi"/>
          <w:sz w:val="22"/>
          <w:szCs w:val="22"/>
        </w:rPr>
        <w:t>Kershaw Ian,</w:t>
      </w:r>
      <w:r w:rsidRPr="002923AF">
        <w:rPr>
          <w:rFonts w:cstheme="minorHAnsi"/>
          <w:i/>
          <w:sz w:val="22"/>
          <w:szCs w:val="22"/>
        </w:rPr>
        <w:t xml:space="preserve"> Hitler the Germans and the final solution</w:t>
      </w:r>
      <w:r w:rsidRPr="002923AF">
        <w:rPr>
          <w:rFonts w:cstheme="minorHAnsi"/>
          <w:sz w:val="22"/>
          <w:szCs w:val="22"/>
        </w:rPr>
        <w:t xml:space="preserve">, </w:t>
      </w:r>
      <w:proofErr w:type="spellStart"/>
      <w:r w:rsidRPr="002923AF">
        <w:rPr>
          <w:rFonts w:cstheme="minorHAnsi"/>
          <w:sz w:val="22"/>
          <w:szCs w:val="22"/>
        </w:rPr>
        <w:t>aNew</w:t>
      </w:r>
      <w:proofErr w:type="spellEnd"/>
      <w:r w:rsidRPr="002923AF">
        <w:rPr>
          <w:rFonts w:cstheme="minorHAnsi"/>
          <w:sz w:val="22"/>
          <w:szCs w:val="22"/>
        </w:rPr>
        <w:t xml:space="preserve"> Haven: Yale university press, 2008</w:t>
      </w:r>
    </w:p>
    <w:p w:rsidR="004A3883" w:rsidRPr="002923AF" w:rsidRDefault="00FB0966" w:rsidP="000608D7">
      <w:pPr>
        <w:pStyle w:val="FootnoteText"/>
        <w:spacing w:line="276" w:lineRule="auto"/>
        <w:ind w:left="142"/>
        <w:rPr>
          <w:rFonts w:cstheme="minorHAnsi"/>
          <w:sz w:val="22"/>
          <w:szCs w:val="22"/>
        </w:rPr>
      </w:pPr>
      <w:proofErr w:type="spellStart"/>
      <w:r w:rsidRPr="002923AF">
        <w:rPr>
          <w:rFonts w:cstheme="minorHAnsi"/>
          <w:sz w:val="22"/>
          <w:szCs w:val="22"/>
        </w:rPr>
        <w:t>Manvell</w:t>
      </w:r>
      <w:proofErr w:type="spellEnd"/>
      <w:r w:rsidRPr="002923AF">
        <w:rPr>
          <w:rFonts w:cstheme="minorHAnsi"/>
          <w:sz w:val="22"/>
          <w:szCs w:val="22"/>
        </w:rPr>
        <w:t xml:space="preserve"> Roger, Frankel Heinrich</w:t>
      </w:r>
      <w:r w:rsidR="004A3883" w:rsidRPr="002923AF">
        <w:rPr>
          <w:rFonts w:cstheme="minorHAnsi"/>
          <w:sz w:val="22"/>
          <w:szCs w:val="22"/>
        </w:rPr>
        <w:t xml:space="preserve">, </w:t>
      </w:r>
      <w:r w:rsidR="004A3883" w:rsidRPr="002923AF">
        <w:rPr>
          <w:rFonts w:cstheme="minorHAnsi"/>
          <w:i/>
          <w:sz w:val="22"/>
          <w:szCs w:val="22"/>
        </w:rPr>
        <w:t>Goering: The rise and fall of the notorious Nazi leader</w:t>
      </w:r>
      <w:r w:rsidR="004A3883" w:rsidRPr="002923AF">
        <w:rPr>
          <w:rFonts w:cstheme="minorHAnsi"/>
          <w:sz w:val="22"/>
          <w:szCs w:val="22"/>
        </w:rPr>
        <w:t xml:space="preserve"> (London: Skyhorse, 2011.</w:t>
      </w:r>
    </w:p>
    <w:p w:rsidR="00D5414B" w:rsidRPr="002923AF" w:rsidRDefault="00D5414B" w:rsidP="000608D7">
      <w:pPr>
        <w:pStyle w:val="FootnoteText"/>
        <w:spacing w:line="276" w:lineRule="auto"/>
        <w:ind w:left="142"/>
        <w:rPr>
          <w:rFonts w:cstheme="minorHAnsi"/>
          <w:sz w:val="22"/>
          <w:szCs w:val="22"/>
        </w:rPr>
      </w:pPr>
    </w:p>
    <w:p w:rsidR="00D5414B" w:rsidRPr="002923AF" w:rsidRDefault="00D5414B" w:rsidP="000608D7">
      <w:pPr>
        <w:pStyle w:val="FootnoteText"/>
        <w:spacing w:line="276" w:lineRule="auto"/>
        <w:ind w:left="142"/>
        <w:rPr>
          <w:rFonts w:cstheme="minorHAnsi"/>
          <w:sz w:val="22"/>
          <w:szCs w:val="22"/>
        </w:rPr>
      </w:pPr>
      <w:proofErr w:type="spellStart"/>
      <w:r w:rsidRPr="002923AF">
        <w:rPr>
          <w:rFonts w:cstheme="minorHAnsi"/>
          <w:sz w:val="22"/>
          <w:szCs w:val="22"/>
        </w:rPr>
        <w:t>Manvell</w:t>
      </w:r>
      <w:proofErr w:type="spellEnd"/>
      <w:r w:rsidRPr="002923AF">
        <w:rPr>
          <w:rFonts w:cstheme="minorHAnsi"/>
          <w:sz w:val="22"/>
          <w:szCs w:val="22"/>
        </w:rPr>
        <w:t xml:space="preserve"> Roger, </w:t>
      </w:r>
      <w:proofErr w:type="spellStart"/>
      <w:r w:rsidRPr="002923AF">
        <w:rPr>
          <w:rFonts w:cstheme="minorHAnsi"/>
          <w:sz w:val="22"/>
          <w:szCs w:val="22"/>
        </w:rPr>
        <w:t>Fraenkel</w:t>
      </w:r>
      <w:proofErr w:type="spellEnd"/>
      <w:r w:rsidRPr="002923AF">
        <w:rPr>
          <w:rFonts w:cstheme="minorHAnsi"/>
          <w:sz w:val="22"/>
          <w:szCs w:val="22"/>
        </w:rPr>
        <w:t xml:space="preserve">, Heinrich, </w:t>
      </w:r>
      <w:r w:rsidRPr="002923AF">
        <w:rPr>
          <w:rFonts w:cstheme="minorHAnsi"/>
          <w:i/>
          <w:sz w:val="22"/>
          <w:szCs w:val="22"/>
        </w:rPr>
        <w:t xml:space="preserve">Heinrich Himmler, </w:t>
      </w:r>
      <w:r w:rsidRPr="002923AF">
        <w:rPr>
          <w:rFonts w:cstheme="minorHAnsi"/>
          <w:sz w:val="22"/>
          <w:szCs w:val="22"/>
        </w:rPr>
        <w:t xml:space="preserve">London: </w:t>
      </w:r>
      <w:proofErr w:type="spellStart"/>
      <w:r w:rsidRPr="002923AF">
        <w:rPr>
          <w:rFonts w:cstheme="minorHAnsi"/>
          <w:sz w:val="22"/>
          <w:szCs w:val="22"/>
        </w:rPr>
        <w:t>Nel</w:t>
      </w:r>
      <w:proofErr w:type="spellEnd"/>
      <w:r w:rsidRPr="002923AF">
        <w:rPr>
          <w:rFonts w:cstheme="minorHAnsi"/>
          <w:sz w:val="22"/>
          <w:szCs w:val="22"/>
        </w:rPr>
        <w:t xml:space="preserve"> Mentor, 1969.</w:t>
      </w:r>
    </w:p>
    <w:p w:rsidR="00E63D17" w:rsidRPr="002923AF" w:rsidRDefault="00E63D17" w:rsidP="000608D7">
      <w:pPr>
        <w:pStyle w:val="FootnoteText"/>
        <w:spacing w:line="276" w:lineRule="auto"/>
        <w:ind w:left="142"/>
        <w:rPr>
          <w:rFonts w:cstheme="minorHAnsi"/>
          <w:sz w:val="22"/>
          <w:szCs w:val="22"/>
        </w:rPr>
      </w:pPr>
    </w:p>
    <w:p w:rsidR="00FB0966" w:rsidRPr="002923AF" w:rsidRDefault="00FB0966" w:rsidP="000608D7">
      <w:pPr>
        <w:pStyle w:val="FootnoteText"/>
        <w:spacing w:line="276" w:lineRule="auto"/>
        <w:ind w:left="142"/>
        <w:rPr>
          <w:rFonts w:cstheme="minorHAnsi"/>
          <w:iCs/>
          <w:sz w:val="22"/>
          <w:szCs w:val="22"/>
        </w:rPr>
      </w:pPr>
      <w:proofErr w:type="spellStart"/>
      <w:r w:rsidRPr="002923AF">
        <w:rPr>
          <w:rFonts w:cstheme="minorHAnsi"/>
          <w:iCs/>
          <w:sz w:val="22"/>
          <w:szCs w:val="22"/>
        </w:rPr>
        <w:t>Longerich</w:t>
      </w:r>
      <w:proofErr w:type="spellEnd"/>
      <w:r w:rsidRPr="002923AF">
        <w:rPr>
          <w:rFonts w:cstheme="minorHAnsi"/>
          <w:iCs/>
          <w:sz w:val="22"/>
          <w:szCs w:val="22"/>
        </w:rPr>
        <w:t xml:space="preserve"> Peter, </w:t>
      </w:r>
      <w:r w:rsidRPr="002923AF">
        <w:rPr>
          <w:rFonts w:cstheme="minorHAnsi"/>
          <w:i/>
          <w:iCs/>
          <w:sz w:val="22"/>
          <w:szCs w:val="22"/>
        </w:rPr>
        <w:t>Goebbels: A Biography</w:t>
      </w:r>
      <w:r w:rsidRPr="002923AF">
        <w:rPr>
          <w:rFonts w:cstheme="minorHAnsi"/>
          <w:iCs/>
          <w:sz w:val="22"/>
          <w:szCs w:val="22"/>
        </w:rPr>
        <w:t>, New York: Random House, 2015.</w:t>
      </w:r>
    </w:p>
    <w:p w:rsidR="00FB0966" w:rsidRPr="002923AF" w:rsidRDefault="00FB0966" w:rsidP="000608D7">
      <w:pPr>
        <w:pStyle w:val="FootnoteText"/>
        <w:spacing w:line="276" w:lineRule="auto"/>
        <w:ind w:left="142"/>
        <w:rPr>
          <w:rFonts w:cstheme="minorHAnsi"/>
          <w:sz w:val="22"/>
          <w:szCs w:val="22"/>
        </w:rPr>
      </w:pPr>
    </w:p>
    <w:p w:rsidR="00D5414B" w:rsidRPr="002923AF" w:rsidRDefault="00D5414B" w:rsidP="000608D7">
      <w:pPr>
        <w:pStyle w:val="FootnoteText"/>
        <w:spacing w:line="276" w:lineRule="auto"/>
        <w:ind w:left="142"/>
        <w:rPr>
          <w:rFonts w:cstheme="minorHAnsi"/>
          <w:sz w:val="22"/>
          <w:szCs w:val="22"/>
        </w:rPr>
      </w:pPr>
      <w:r w:rsidRPr="002923AF">
        <w:rPr>
          <w:rFonts w:cstheme="minorHAnsi"/>
          <w:noProof/>
          <w:sz w:val="22"/>
          <w:szCs w:val="22"/>
        </w:rPr>
        <w:t>Longreich</w:t>
      </w:r>
      <w:r w:rsidRPr="002923AF">
        <w:rPr>
          <w:rFonts w:cstheme="minorHAnsi"/>
          <w:sz w:val="22"/>
          <w:szCs w:val="22"/>
        </w:rPr>
        <w:t xml:space="preserve"> Peter,</w:t>
      </w:r>
      <w:r w:rsidRPr="002923AF">
        <w:rPr>
          <w:rFonts w:cstheme="minorHAnsi"/>
          <w:i/>
          <w:sz w:val="22"/>
          <w:szCs w:val="22"/>
        </w:rPr>
        <w:t xml:space="preserve"> </w:t>
      </w:r>
      <w:r w:rsidRPr="002923AF">
        <w:rPr>
          <w:rFonts w:cstheme="minorHAnsi"/>
          <w:i/>
          <w:noProof/>
          <w:sz w:val="22"/>
          <w:szCs w:val="22"/>
        </w:rPr>
        <w:t>H</w:t>
      </w:r>
      <w:r w:rsidR="002923AF" w:rsidRPr="002923AF">
        <w:rPr>
          <w:rFonts w:cstheme="minorHAnsi"/>
          <w:i/>
          <w:noProof/>
          <w:sz w:val="22"/>
          <w:szCs w:val="22"/>
        </w:rPr>
        <w:t>ei</w:t>
      </w:r>
      <w:r w:rsidRPr="002923AF">
        <w:rPr>
          <w:rFonts w:cstheme="minorHAnsi"/>
          <w:i/>
          <w:noProof/>
          <w:sz w:val="22"/>
          <w:szCs w:val="22"/>
        </w:rPr>
        <w:t>nrich</w:t>
      </w:r>
      <w:r w:rsidRPr="002923AF">
        <w:rPr>
          <w:rFonts w:cstheme="minorHAnsi"/>
          <w:i/>
          <w:sz w:val="22"/>
          <w:szCs w:val="22"/>
        </w:rPr>
        <w:t xml:space="preserve"> Himmler: a life, </w:t>
      </w:r>
      <w:r w:rsidRPr="002923AF">
        <w:rPr>
          <w:rFonts w:cstheme="minorHAnsi"/>
          <w:sz w:val="22"/>
          <w:szCs w:val="22"/>
        </w:rPr>
        <w:t>trans. J. Noakes, L. Sharpe, Oxford: Oxford University Press, 2012.</w:t>
      </w:r>
    </w:p>
    <w:p w:rsidR="00D5414B" w:rsidRPr="002923AF" w:rsidRDefault="00D5414B" w:rsidP="000608D7">
      <w:pPr>
        <w:pStyle w:val="FootnoteText"/>
        <w:spacing w:line="276" w:lineRule="auto"/>
        <w:ind w:left="142"/>
        <w:rPr>
          <w:rFonts w:cstheme="minorHAnsi"/>
          <w:sz w:val="22"/>
          <w:szCs w:val="22"/>
        </w:rPr>
      </w:pPr>
    </w:p>
    <w:p w:rsidR="00FB0966" w:rsidRPr="002923AF" w:rsidRDefault="00FB0966" w:rsidP="000608D7">
      <w:pPr>
        <w:pStyle w:val="FootnoteText"/>
        <w:spacing w:line="276" w:lineRule="auto"/>
        <w:ind w:left="142"/>
        <w:rPr>
          <w:rFonts w:cstheme="minorHAnsi"/>
          <w:iCs/>
          <w:sz w:val="22"/>
          <w:szCs w:val="22"/>
        </w:rPr>
      </w:pPr>
      <w:proofErr w:type="spellStart"/>
      <w:r w:rsidRPr="002923AF">
        <w:rPr>
          <w:rFonts w:cstheme="minorHAnsi"/>
          <w:sz w:val="22"/>
          <w:szCs w:val="22"/>
        </w:rPr>
        <w:t>Longerich</w:t>
      </w:r>
      <w:proofErr w:type="spellEnd"/>
      <w:r w:rsidRPr="002923AF">
        <w:rPr>
          <w:rFonts w:cstheme="minorHAnsi"/>
          <w:sz w:val="22"/>
          <w:szCs w:val="22"/>
        </w:rPr>
        <w:t xml:space="preserve"> Peter,</w:t>
      </w:r>
      <w:r w:rsidRPr="002923AF">
        <w:rPr>
          <w:rFonts w:cstheme="minorHAnsi"/>
          <w:i/>
          <w:iCs/>
          <w:sz w:val="22"/>
          <w:szCs w:val="22"/>
        </w:rPr>
        <w:t xml:space="preserve"> Holocaust: The Nazi Persecution and Murder of the Jews</w:t>
      </w:r>
      <w:r w:rsidRPr="002923AF">
        <w:rPr>
          <w:rFonts w:cstheme="minorHAnsi"/>
          <w:iCs/>
          <w:sz w:val="22"/>
          <w:szCs w:val="22"/>
        </w:rPr>
        <w:t xml:space="preserve">, Oxford: Oxford University </w:t>
      </w:r>
      <w:r w:rsidR="002923AF" w:rsidRPr="002923AF">
        <w:rPr>
          <w:rFonts w:cstheme="minorHAnsi"/>
          <w:iCs/>
          <w:noProof/>
          <w:sz w:val="22"/>
          <w:szCs w:val="22"/>
        </w:rPr>
        <w:t>P</w:t>
      </w:r>
      <w:r w:rsidRPr="002923AF">
        <w:rPr>
          <w:rFonts w:cstheme="minorHAnsi"/>
          <w:iCs/>
          <w:noProof/>
          <w:sz w:val="22"/>
          <w:szCs w:val="22"/>
        </w:rPr>
        <w:t>ress</w:t>
      </w:r>
      <w:r w:rsidRPr="002923AF">
        <w:rPr>
          <w:rFonts w:cstheme="minorHAnsi"/>
          <w:iCs/>
          <w:sz w:val="22"/>
          <w:szCs w:val="22"/>
        </w:rPr>
        <w:t>, 2010.</w:t>
      </w:r>
    </w:p>
    <w:p w:rsidR="00D5414B" w:rsidRPr="002923AF" w:rsidRDefault="00D5414B" w:rsidP="000608D7">
      <w:pPr>
        <w:pStyle w:val="FootnoteText"/>
        <w:spacing w:line="276" w:lineRule="auto"/>
        <w:ind w:left="142"/>
        <w:rPr>
          <w:rFonts w:cstheme="minorHAnsi"/>
          <w:sz w:val="22"/>
          <w:szCs w:val="22"/>
        </w:rPr>
      </w:pPr>
    </w:p>
    <w:p w:rsidR="00D5414B" w:rsidRPr="002923AF" w:rsidRDefault="00D5414B" w:rsidP="000608D7">
      <w:pPr>
        <w:pStyle w:val="FootnoteText"/>
        <w:spacing w:line="276" w:lineRule="auto"/>
        <w:ind w:left="142"/>
        <w:rPr>
          <w:rFonts w:cstheme="minorHAnsi"/>
          <w:i/>
          <w:sz w:val="22"/>
          <w:szCs w:val="22"/>
        </w:rPr>
      </w:pPr>
      <w:r w:rsidRPr="002923AF">
        <w:rPr>
          <w:rFonts w:cstheme="minorHAnsi"/>
          <w:sz w:val="22"/>
          <w:szCs w:val="22"/>
        </w:rPr>
        <w:t>Pringle Heather,</w:t>
      </w:r>
      <w:r w:rsidRPr="002923AF">
        <w:rPr>
          <w:rFonts w:cstheme="minorHAnsi"/>
          <w:i/>
          <w:sz w:val="22"/>
          <w:szCs w:val="22"/>
        </w:rPr>
        <w:t xml:space="preserve"> </w:t>
      </w:r>
      <w:r w:rsidRPr="002923AF">
        <w:rPr>
          <w:rFonts w:cstheme="minorHAnsi"/>
          <w:bCs/>
          <w:i/>
          <w:sz w:val="22"/>
          <w:szCs w:val="22"/>
        </w:rPr>
        <w:t>The Master Plan: Himmler's Scholars and the Holocaust</w:t>
      </w:r>
      <w:r w:rsidRPr="002923AF">
        <w:rPr>
          <w:rFonts w:cstheme="minorHAnsi"/>
          <w:bCs/>
          <w:sz w:val="22"/>
          <w:szCs w:val="22"/>
        </w:rPr>
        <w:t xml:space="preserve">, London: Hachette, 2006. </w:t>
      </w:r>
    </w:p>
    <w:p w:rsidR="00D5414B" w:rsidRPr="002923AF" w:rsidRDefault="00D5414B" w:rsidP="000608D7">
      <w:pPr>
        <w:pStyle w:val="FootnoteText"/>
        <w:spacing w:line="276" w:lineRule="auto"/>
        <w:ind w:left="142"/>
        <w:rPr>
          <w:rFonts w:cstheme="minorHAnsi"/>
          <w:iCs/>
          <w:sz w:val="22"/>
          <w:szCs w:val="22"/>
        </w:rPr>
      </w:pPr>
    </w:p>
    <w:p w:rsidR="00480C68" w:rsidRPr="002923AF" w:rsidRDefault="00480C68" w:rsidP="000608D7">
      <w:pPr>
        <w:pStyle w:val="FootnoteText"/>
        <w:spacing w:line="276" w:lineRule="auto"/>
        <w:ind w:left="142"/>
        <w:rPr>
          <w:rFonts w:cstheme="minorHAnsi"/>
          <w:sz w:val="22"/>
          <w:szCs w:val="22"/>
        </w:rPr>
      </w:pPr>
      <w:r w:rsidRPr="002923AF">
        <w:rPr>
          <w:rFonts w:cstheme="minorHAnsi"/>
          <w:sz w:val="22"/>
          <w:szCs w:val="22"/>
        </w:rPr>
        <w:t xml:space="preserve">Rhodes Richard, </w:t>
      </w:r>
      <w:r w:rsidRPr="002923AF">
        <w:rPr>
          <w:rFonts w:cstheme="minorHAnsi"/>
          <w:i/>
          <w:sz w:val="22"/>
          <w:szCs w:val="22"/>
        </w:rPr>
        <w:t>Masters of death: The SS Einsatzgruppen and the invention of the Holocaust</w:t>
      </w:r>
      <w:r w:rsidRPr="002923AF">
        <w:rPr>
          <w:rFonts w:cstheme="minorHAnsi"/>
          <w:sz w:val="22"/>
          <w:szCs w:val="22"/>
        </w:rPr>
        <w:t xml:space="preserve">, </w:t>
      </w:r>
      <w:proofErr w:type="spellStart"/>
      <w:r w:rsidRPr="002923AF">
        <w:rPr>
          <w:rFonts w:cstheme="minorHAnsi"/>
          <w:sz w:val="22"/>
          <w:szCs w:val="22"/>
        </w:rPr>
        <w:t>NewYork</w:t>
      </w:r>
      <w:proofErr w:type="spellEnd"/>
      <w:r w:rsidRPr="002923AF">
        <w:rPr>
          <w:rFonts w:cstheme="minorHAnsi"/>
          <w:sz w:val="22"/>
          <w:szCs w:val="22"/>
        </w:rPr>
        <w:t>: Random house INC, 2003.</w:t>
      </w:r>
    </w:p>
    <w:p w:rsidR="00E63D17" w:rsidRPr="002923AF" w:rsidRDefault="00E63D17" w:rsidP="000608D7">
      <w:pPr>
        <w:pStyle w:val="FootnoteText"/>
        <w:spacing w:line="276" w:lineRule="auto"/>
        <w:ind w:left="142"/>
        <w:rPr>
          <w:rFonts w:cstheme="minorHAnsi"/>
          <w:sz w:val="22"/>
          <w:szCs w:val="22"/>
        </w:rPr>
      </w:pPr>
    </w:p>
    <w:p w:rsidR="00957F91" w:rsidRPr="002923AF" w:rsidRDefault="00957F91" w:rsidP="000608D7">
      <w:pPr>
        <w:pStyle w:val="FootnoteText"/>
        <w:spacing w:line="276" w:lineRule="auto"/>
        <w:ind w:left="142"/>
        <w:rPr>
          <w:rFonts w:cstheme="minorHAnsi"/>
          <w:sz w:val="22"/>
          <w:szCs w:val="22"/>
        </w:rPr>
      </w:pPr>
      <w:r w:rsidRPr="002923AF">
        <w:rPr>
          <w:rFonts w:cstheme="minorHAnsi"/>
          <w:sz w:val="22"/>
          <w:szCs w:val="22"/>
        </w:rPr>
        <w:t xml:space="preserve">Reich </w:t>
      </w:r>
      <w:r w:rsidRPr="002923AF">
        <w:rPr>
          <w:rFonts w:cstheme="minorHAnsi"/>
          <w:noProof/>
          <w:sz w:val="22"/>
          <w:szCs w:val="22"/>
        </w:rPr>
        <w:t>Wilhelm</w:t>
      </w:r>
      <w:r w:rsidRPr="002923AF">
        <w:rPr>
          <w:rFonts w:cstheme="minorHAnsi"/>
          <w:sz w:val="22"/>
          <w:szCs w:val="22"/>
        </w:rPr>
        <w:t xml:space="preserve">, </w:t>
      </w:r>
      <w:r w:rsidRPr="002923AF">
        <w:rPr>
          <w:rFonts w:cstheme="minorHAnsi"/>
          <w:i/>
          <w:sz w:val="22"/>
          <w:szCs w:val="22"/>
        </w:rPr>
        <w:t>The mass psychology of fascism</w:t>
      </w:r>
      <w:r w:rsidRPr="002923AF">
        <w:rPr>
          <w:rFonts w:cstheme="minorHAnsi"/>
          <w:sz w:val="22"/>
          <w:szCs w:val="22"/>
        </w:rPr>
        <w:t>, New York: Harper, Farrar, Straus &amp; Giroux 1970.</w:t>
      </w:r>
    </w:p>
    <w:p w:rsidR="004A3883" w:rsidRPr="00314CD7" w:rsidRDefault="004A3883" w:rsidP="000608D7">
      <w:pPr>
        <w:pStyle w:val="FootnoteText"/>
        <w:spacing w:line="276" w:lineRule="auto"/>
        <w:ind w:left="142"/>
        <w:rPr>
          <w:rFonts w:cstheme="minorHAnsi"/>
          <w:sz w:val="22"/>
          <w:szCs w:val="22"/>
        </w:rPr>
      </w:pPr>
    </w:p>
    <w:p w:rsidR="00314CD7" w:rsidRPr="00314CD7" w:rsidRDefault="00314CD7" w:rsidP="000608D7">
      <w:pPr>
        <w:pStyle w:val="FootnoteText"/>
        <w:spacing w:line="276" w:lineRule="auto"/>
        <w:ind w:left="142"/>
        <w:rPr>
          <w:rFonts w:cstheme="minorHAnsi"/>
          <w:sz w:val="22"/>
          <w:szCs w:val="22"/>
        </w:rPr>
      </w:pPr>
      <w:r w:rsidRPr="00314CD7">
        <w:rPr>
          <w:sz w:val="22"/>
          <w:szCs w:val="22"/>
        </w:rPr>
        <w:t>Shirer</w:t>
      </w:r>
      <w:r w:rsidRPr="00314CD7">
        <w:rPr>
          <w:sz w:val="22"/>
          <w:szCs w:val="22"/>
        </w:rPr>
        <w:t xml:space="preserve"> William L</w:t>
      </w:r>
      <w:r w:rsidRPr="00314CD7">
        <w:rPr>
          <w:i/>
          <w:sz w:val="22"/>
          <w:szCs w:val="22"/>
        </w:rPr>
        <w:t xml:space="preserve">, </w:t>
      </w:r>
      <w:r w:rsidRPr="00314CD7">
        <w:rPr>
          <w:rFonts w:cs="Arial"/>
          <w:bCs/>
          <w:i/>
          <w:color w:val="333333"/>
          <w:sz w:val="22"/>
          <w:szCs w:val="22"/>
        </w:rPr>
        <w:t>The Rise and Fall of the Third Reich: A History of Nazi Germany</w:t>
      </w:r>
      <w:r>
        <w:rPr>
          <w:rFonts w:cs="Arial"/>
          <w:bCs/>
          <w:color w:val="333333"/>
          <w:sz w:val="22"/>
          <w:szCs w:val="22"/>
        </w:rPr>
        <w:t xml:space="preserve">, </w:t>
      </w:r>
      <w:r w:rsidRPr="00314CD7">
        <w:rPr>
          <w:rFonts w:cs="Arial"/>
          <w:bCs/>
          <w:color w:val="333333"/>
          <w:sz w:val="22"/>
          <w:szCs w:val="22"/>
        </w:rPr>
        <w:t>New York: Simon and Schuster,</w:t>
      </w:r>
      <w:r>
        <w:rPr>
          <w:rFonts w:cs="Arial"/>
          <w:bCs/>
          <w:color w:val="333333"/>
          <w:sz w:val="22"/>
          <w:szCs w:val="22"/>
        </w:rPr>
        <w:t xml:space="preserve"> 2011.</w:t>
      </w:r>
    </w:p>
    <w:p w:rsidR="00314CD7" w:rsidRDefault="00314CD7" w:rsidP="000608D7">
      <w:pPr>
        <w:pStyle w:val="FootnoteText"/>
        <w:spacing w:line="276" w:lineRule="auto"/>
        <w:ind w:left="142"/>
        <w:rPr>
          <w:rFonts w:cstheme="minorHAnsi"/>
          <w:sz w:val="22"/>
          <w:szCs w:val="22"/>
        </w:rPr>
      </w:pPr>
    </w:p>
    <w:p w:rsidR="004A3883" w:rsidRPr="002923AF" w:rsidRDefault="004A3883" w:rsidP="000608D7">
      <w:pPr>
        <w:pStyle w:val="FootnoteText"/>
        <w:spacing w:line="276" w:lineRule="auto"/>
        <w:ind w:left="142"/>
        <w:rPr>
          <w:rFonts w:cstheme="minorHAnsi"/>
          <w:sz w:val="22"/>
          <w:szCs w:val="22"/>
        </w:rPr>
      </w:pPr>
      <w:r w:rsidRPr="002923AF">
        <w:rPr>
          <w:rFonts w:cstheme="minorHAnsi"/>
          <w:sz w:val="22"/>
          <w:szCs w:val="22"/>
        </w:rPr>
        <w:t xml:space="preserve">Simmons Eva¸ </w:t>
      </w:r>
      <w:r w:rsidRPr="002923AF">
        <w:rPr>
          <w:rFonts w:cstheme="minorHAnsi"/>
          <w:i/>
          <w:sz w:val="22"/>
          <w:szCs w:val="22"/>
        </w:rPr>
        <w:t xml:space="preserve">Into the open or hidden away the construction of war children as a social category in </w:t>
      </w:r>
      <w:r w:rsidRPr="002923AF">
        <w:rPr>
          <w:rFonts w:cstheme="minorHAnsi"/>
          <w:i/>
          <w:noProof/>
          <w:sz w:val="22"/>
          <w:szCs w:val="22"/>
        </w:rPr>
        <w:t>post</w:t>
      </w:r>
      <w:r w:rsidR="002923AF" w:rsidRPr="002923AF">
        <w:rPr>
          <w:rFonts w:cstheme="minorHAnsi"/>
          <w:i/>
          <w:noProof/>
          <w:sz w:val="22"/>
          <w:szCs w:val="22"/>
        </w:rPr>
        <w:t>-</w:t>
      </w:r>
      <w:r w:rsidRPr="002923AF">
        <w:rPr>
          <w:rFonts w:cstheme="minorHAnsi"/>
          <w:i/>
          <w:noProof/>
          <w:sz w:val="22"/>
          <w:szCs w:val="22"/>
        </w:rPr>
        <w:t>war</w:t>
      </w:r>
      <w:r w:rsidRPr="002923AF">
        <w:rPr>
          <w:rFonts w:cstheme="minorHAnsi"/>
          <w:i/>
          <w:sz w:val="22"/>
          <w:szCs w:val="22"/>
        </w:rPr>
        <w:t xml:space="preserve"> Norway and Germany</w:t>
      </w:r>
      <w:r w:rsidRPr="002923AF">
        <w:rPr>
          <w:rFonts w:cstheme="minorHAnsi"/>
          <w:sz w:val="22"/>
          <w:szCs w:val="22"/>
        </w:rPr>
        <w:t>, Berlin: Humboldt University of Berlin, 2006.</w:t>
      </w:r>
    </w:p>
    <w:p w:rsidR="00E63D17" w:rsidRPr="002923AF" w:rsidRDefault="00E63D17" w:rsidP="000608D7">
      <w:pPr>
        <w:pStyle w:val="FootnoteText"/>
        <w:spacing w:line="276" w:lineRule="auto"/>
        <w:ind w:left="142"/>
        <w:rPr>
          <w:rFonts w:cstheme="minorHAnsi"/>
          <w:sz w:val="22"/>
          <w:szCs w:val="22"/>
        </w:rPr>
      </w:pPr>
    </w:p>
    <w:p w:rsidR="00E63D17" w:rsidRPr="002923AF" w:rsidRDefault="00E63D17" w:rsidP="000608D7">
      <w:pPr>
        <w:spacing w:line="276" w:lineRule="auto"/>
        <w:ind w:left="142"/>
        <w:rPr>
          <w:rFonts w:cstheme="minorHAnsi"/>
        </w:rPr>
      </w:pPr>
      <w:r w:rsidRPr="002923AF">
        <w:rPr>
          <w:rFonts w:cstheme="minorHAnsi"/>
          <w:i/>
        </w:rPr>
        <w:t>The historical atlas of Jewish people,</w:t>
      </w:r>
      <w:r w:rsidRPr="002923AF">
        <w:rPr>
          <w:rFonts w:cstheme="minorHAnsi"/>
        </w:rPr>
        <w:t xml:space="preserve"> ed. Barbra Laurel Ball, </w:t>
      </w:r>
      <w:proofErr w:type="spellStart"/>
      <w:r w:rsidRPr="002923AF">
        <w:rPr>
          <w:rFonts w:cstheme="minorHAnsi"/>
        </w:rPr>
        <w:t>Catra</w:t>
      </w:r>
      <w:proofErr w:type="spellEnd"/>
      <w:r w:rsidRPr="002923AF">
        <w:rPr>
          <w:rFonts w:cstheme="minorHAnsi"/>
        </w:rPr>
        <w:t>: The Israel map and publishing company, 2003.</w:t>
      </w:r>
    </w:p>
    <w:p w:rsidR="004A3883" w:rsidRPr="002923AF" w:rsidRDefault="004A3883" w:rsidP="000608D7">
      <w:pPr>
        <w:pStyle w:val="FootnoteText"/>
        <w:spacing w:line="276" w:lineRule="auto"/>
        <w:ind w:left="142"/>
        <w:rPr>
          <w:rFonts w:cstheme="minorHAnsi"/>
          <w:sz w:val="22"/>
          <w:szCs w:val="22"/>
        </w:rPr>
      </w:pPr>
    </w:p>
    <w:p w:rsidR="004A3883" w:rsidRPr="002923AF" w:rsidRDefault="004A3883" w:rsidP="000608D7">
      <w:pPr>
        <w:pStyle w:val="FootnoteText"/>
        <w:spacing w:line="276" w:lineRule="auto"/>
        <w:ind w:left="142"/>
        <w:rPr>
          <w:rFonts w:cstheme="minorHAnsi"/>
          <w:iCs/>
          <w:sz w:val="22"/>
          <w:szCs w:val="22"/>
        </w:rPr>
      </w:pPr>
      <w:r w:rsidRPr="002923AF">
        <w:rPr>
          <w:rFonts w:cstheme="minorHAnsi"/>
          <w:sz w:val="22"/>
          <w:szCs w:val="22"/>
        </w:rPr>
        <w:t>Waller James,</w:t>
      </w:r>
      <w:r w:rsidRPr="002923AF">
        <w:rPr>
          <w:rFonts w:cstheme="minorHAnsi"/>
          <w:i/>
          <w:sz w:val="22"/>
          <w:szCs w:val="22"/>
        </w:rPr>
        <w:t xml:space="preserve"> </w:t>
      </w:r>
      <w:r w:rsidRPr="002923AF">
        <w:rPr>
          <w:rFonts w:cstheme="minorHAnsi"/>
          <w:i/>
          <w:iCs/>
          <w:sz w:val="22"/>
          <w:szCs w:val="22"/>
        </w:rPr>
        <w:t xml:space="preserve">Becoming Evil: How Ordinary People Commit Genocide and Mass Killing, </w:t>
      </w:r>
      <w:r w:rsidRPr="002923AF">
        <w:rPr>
          <w:rFonts w:cstheme="minorHAnsi"/>
          <w:iCs/>
          <w:sz w:val="22"/>
          <w:szCs w:val="22"/>
        </w:rPr>
        <w:t>Oxford: Oxford university press, 2002.</w:t>
      </w:r>
    </w:p>
    <w:p w:rsidR="004A3883" w:rsidRPr="002923AF" w:rsidRDefault="004A3883" w:rsidP="000608D7">
      <w:pPr>
        <w:pStyle w:val="FootnoteText"/>
        <w:spacing w:line="276" w:lineRule="auto"/>
        <w:ind w:left="142"/>
        <w:rPr>
          <w:rFonts w:cstheme="minorHAnsi"/>
          <w:iCs/>
          <w:sz w:val="22"/>
          <w:szCs w:val="22"/>
        </w:rPr>
      </w:pPr>
    </w:p>
    <w:p w:rsidR="00D5414B" w:rsidRPr="002923AF" w:rsidRDefault="000A7F2E" w:rsidP="000608D7">
      <w:pPr>
        <w:spacing w:line="276" w:lineRule="auto"/>
        <w:ind w:left="142"/>
        <w:rPr>
          <w:rFonts w:cstheme="minorHAnsi"/>
        </w:rPr>
      </w:pPr>
      <w:proofErr w:type="spellStart"/>
      <w:r w:rsidRPr="002923AF">
        <w:rPr>
          <w:rFonts w:cstheme="minorHAnsi"/>
        </w:rPr>
        <w:t>Weale</w:t>
      </w:r>
      <w:proofErr w:type="spellEnd"/>
      <w:r w:rsidRPr="002923AF">
        <w:rPr>
          <w:rFonts w:cstheme="minorHAnsi"/>
        </w:rPr>
        <w:t xml:space="preserve"> Adrian, </w:t>
      </w:r>
      <w:r w:rsidRPr="002923AF">
        <w:rPr>
          <w:rFonts w:cstheme="minorHAnsi"/>
          <w:i/>
        </w:rPr>
        <w:t>Army of Evil a history of the SS</w:t>
      </w:r>
      <w:r w:rsidRPr="002923AF">
        <w:rPr>
          <w:rFonts w:cstheme="minorHAnsi"/>
        </w:rPr>
        <w:t xml:space="preserve">, New York: </w:t>
      </w:r>
      <w:proofErr w:type="spellStart"/>
      <w:r w:rsidRPr="002923AF">
        <w:rPr>
          <w:rFonts w:cstheme="minorHAnsi"/>
        </w:rPr>
        <w:t>Caliber</w:t>
      </w:r>
      <w:proofErr w:type="spellEnd"/>
      <w:r w:rsidRPr="002923AF">
        <w:rPr>
          <w:rFonts w:cstheme="minorHAnsi"/>
        </w:rPr>
        <w:t xml:space="preserve"> Printing, 2012.</w:t>
      </w:r>
    </w:p>
    <w:p w:rsidR="00D5414B" w:rsidRPr="002923AF" w:rsidRDefault="00D5414B" w:rsidP="000608D7">
      <w:pPr>
        <w:pStyle w:val="FootnoteText"/>
        <w:spacing w:line="276" w:lineRule="auto"/>
        <w:ind w:left="142"/>
        <w:rPr>
          <w:rFonts w:cstheme="minorHAnsi"/>
          <w:sz w:val="22"/>
          <w:szCs w:val="22"/>
        </w:rPr>
      </w:pPr>
    </w:p>
    <w:p w:rsidR="00B760F5" w:rsidRPr="002923AF" w:rsidRDefault="00B760F5" w:rsidP="000608D7">
      <w:pPr>
        <w:pStyle w:val="FootnoteText"/>
        <w:spacing w:line="276" w:lineRule="auto"/>
        <w:ind w:left="142"/>
        <w:rPr>
          <w:rFonts w:cstheme="minorHAnsi"/>
          <w:b/>
          <w:sz w:val="22"/>
          <w:szCs w:val="22"/>
          <w:u w:val="single"/>
        </w:rPr>
      </w:pPr>
    </w:p>
    <w:p w:rsidR="00B760F5" w:rsidRPr="002923AF" w:rsidRDefault="00B760F5" w:rsidP="000608D7">
      <w:pPr>
        <w:pStyle w:val="FootnoteText"/>
        <w:spacing w:line="276" w:lineRule="auto"/>
        <w:ind w:left="142"/>
        <w:rPr>
          <w:rFonts w:cstheme="minorHAnsi"/>
          <w:b/>
          <w:sz w:val="22"/>
          <w:szCs w:val="22"/>
          <w:u w:val="single"/>
        </w:rPr>
      </w:pPr>
    </w:p>
    <w:p w:rsidR="00B760F5" w:rsidRPr="002923AF" w:rsidRDefault="00B760F5" w:rsidP="000608D7">
      <w:pPr>
        <w:pStyle w:val="FootnoteText"/>
        <w:spacing w:line="276" w:lineRule="auto"/>
        <w:ind w:left="142"/>
        <w:rPr>
          <w:rFonts w:cstheme="minorHAnsi"/>
          <w:b/>
          <w:sz w:val="22"/>
          <w:szCs w:val="22"/>
          <w:u w:val="single"/>
        </w:rPr>
      </w:pPr>
    </w:p>
    <w:p w:rsidR="00F32FB6" w:rsidRDefault="00F32FB6" w:rsidP="000608D7">
      <w:pPr>
        <w:pStyle w:val="Subtitle"/>
        <w:spacing w:line="276" w:lineRule="auto"/>
        <w:ind w:left="142"/>
        <w:rPr>
          <w:rFonts w:eastAsiaTheme="minorHAnsi" w:cstheme="minorHAnsi"/>
          <w:b/>
          <w:color w:val="auto"/>
          <w:spacing w:val="0"/>
          <w:u w:val="single"/>
        </w:rPr>
      </w:pPr>
    </w:p>
    <w:p w:rsidR="00F32FB6" w:rsidRDefault="00F32FB6" w:rsidP="000608D7">
      <w:pPr>
        <w:pStyle w:val="Subtitle"/>
        <w:spacing w:line="276" w:lineRule="auto"/>
        <w:ind w:left="142"/>
        <w:rPr>
          <w:color w:val="auto"/>
        </w:rPr>
      </w:pPr>
    </w:p>
    <w:p w:rsidR="00F32FB6" w:rsidRDefault="00F32FB6" w:rsidP="000608D7">
      <w:pPr>
        <w:pStyle w:val="Subtitle"/>
        <w:spacing w:line="276" w:lineRule="auto"/>
        <w:ind w:left="142"/>
        <w:rPr>
          <w:color w:val="auto"/>
        </w:rPr>
      </w:pPr>
    </w:p>
    <w:p w:rsidR="00F32FB6" w:rsidRDefault="00F32FB6" w:rsidP="000608D7">
      <w:pPr>
        <w:pStyle w:val="Subtitle"/>
        <w:spacing w:line="276" w:lineRule="auto"/>
        <w:ind w:left="142"/>
        <w:rPr>
          <w:color w:val="auto"/>
        </w:rPr>
      </w:pPr>
    </w:p>
    <w:p w:rsidR="00F32FB6" w:rsidRDefault="00F32FB6" w:rsidP="000608D7">
      <w:pPr>
        <w:pStyle w:val="Subtitle"/>
        <w:spacing w:line="276" w:lineRule="auto"/>
        <w:ind w:left="142"/>
        <w:rPr>
          <w:color w:val="auto"/>
        </w:rPr>
      </w:pPr>
    </w:p>
    <w:p w:rsidR="00F32FB6" w:rsidRDefault="00F32FB6" w:rsidP="000608D7">
      <w:pPr>
        <w:pStyle w:val="Subtitle"/>
        <w:spacing w:line="276" w:lineRule="auto"/>
        <w:ind w:left="142"/>
        <w:rPr>
          <w:color w:val="auto"/>
        </w:rPr>
      </w:pPr>
    </w:p>
    <w:p w:rsidR="00F32FB6" w:rsidRDefault="00F32FB6" w:rsidP="000608D7">
      <w:pPr>
        <w:pStyle w:val="Subtitle"/>
        <w:spacing w:line="276" w:lineRule="auto"/>
        <w:ind w:left="142"/>
        <w:rPr>
          <w:color w:val="auto"/>
        </w:rPr>
      </w:pPr>
    </w:p>
    <w:p w:rsidR="00F32FB6" w:rsidRDefault="00F32FB6" w:rsidP="000608D7">
      <w:pPr>
        <w:pStyle w:val="Subtitle"/>
        <w:spacing w:line="276" w:lineRule="auto"/>
        <w:ind w:left="142"/>
        <w:rPr>
          <w:color w:val="auto"/>
        </w:rPr>
      </w:pPr>
    </w:p>
    <w:p w:rsidR="00F32FB6" w:rsidRDefault="00F32FB6" w:rsidP="000608D7">
      <w:pPr>
        <w:pStyle w:val="Subtitle"/>
        <w:spacing w:line="276" w:lineRule="auto"/>
        <w:ind w:left="142"/>
        <w:rPr>
          <w:color w:val="auto"/>
        </w:rPr>
      </w:pPr>
    </w:p>
    <w:p w:rsidR="00480C68" w:rsidRPr="002923AF" w:rsidRDefault="00480C68" w:rsidP="000608D7">
      <w:pPr>
        <w:pStyle w:val="Subtitle"/>
        <w:spacing w:line="276" w:lineRule="auto"/>
        <w:ind w:left="142"/>
        <w:rPr>
          <w:color w:val="auto"/>
        </w:rPr>
      </w:pPr>
      <w:r w:rsidRPr="002923AF">
        <w:rPr>
          <w:color w:val="auto"/>
        </w:rPr>
        <w:lastRenderedPageBreak/>
        <w:t>Primary</w:t>
      </w:r>
      <w:r w:rsidR="006B0707" w:rsidRPr="002923AF">
        <w:rPr>
          <w:color w:val="auto"/>
        </w:rPr>
        <w:t xml:space="preserve"> Sources</w:t>
      </w:r>
    </w:p>
    <w:p w:rsidR="00480C68" w:rsidRPr="002923AF" w:rsidRDefault="00480C68" w:rsidP="000608D7">
      <w:pPr>
        <w:pStyle w:val="FootnoteText"/>
        <w:spacing w:line="276" w:lineRule="auto"/>
        <w:ind w:left="142"/>
        <w:rPr>
          <w:rFonts w:cstheme="minorHAnsi"/>
          <w:sz w:val="22"/>
          <w:szCs w:val="22"/>
        </w:rPr>
      </w:pPr>
      <w:r w:rsidRPr="002923AF">
        <w:rPr>
          <w:rFonts w:cstheme="minorHAnsi"/>
          <w:sz w:val="22"/>
          <w:szCs w:val="22"/>
        </w:rPr>
        <w:t>Darwin</w:t>
      </w:r>
      <w:r w:rsidRPr="002923AF">
        <w:rPr>
          <w:rFonts w:cstheme="minorHAnsi"/>
          <w:i/>
          <w:sz w:val="22"/>
          <w:szCs w:val="22"/>
        </w:rPr>
        <w:t xml:space="preserve"> </w:t>
      </w:r>
      <w:r w:rsidRPr="002923AF">
        <w:rPr>
          <w:rFonts w:cstheme="minorHAnsi"/>
          <w:sz w:val="22"/>
          <w:szCs w:val="22"/>
        </w:rPr>
        <w:t xml:space="preserve">Charles, </w:t>
      </w:r>
      <w:r w:rsidRPr="002923AF">
        <w:rPr>
          <w:rFonts w:cstheme="minorHAnsi"/>
          <w:i/>
          <w:sz w:val="22"/>
          <w:szCs w:val="22"/>
        </w:rPr>
        <w:t>The descent of man and selection in relation to sex</w:t>
      </w:r>
      <w:r w:rsidRPr="002923AF">
        <w:rPr>
          <w:rFonts w:cstheme="minorHAnsi"/>
          <w:sz w:val="22"/>
          <w:szCs w:val="22"/>
        </w:rPr>
        <w:t xml:space="preserve">, New Jersey: Princeton University </w:t>
      </w:r>
      <w:r w:rsidR="002923AF" w:rsidRPr="002923AF">
        <w:rPr>
          <w:rFonts w:cstheme="minorHAnsi"/>
          <w:noProof/>
          <w:sz w:val="22"/>
          <w:szCs w:val="22"/>
        </w:rPr>
        <w:t>P</w:t>
      </w:r>
      <w:r w:rsidRPr="002923AF">
        <w:rPr>
          <w:rFonts w:cstheme="minorHAnsi"/>
          <w:noProof/>
          <w:sz w:val="22"/>
          <w:szCs w:val="22"/>
        </w:rPr>
        <w:t>ress</w:t>
      </w:r>
      <w:r w:rsidRPr="002923AF">
        <w:rPr>
          <w:rFonts w:cstheme="minorHAnsi"/>
          <w:sz w:val="22"/>
          <w:szCs w:val="22"/>
        </w:rPr>
        <w:t>, 1981.</w:t>
      </w:r>
    </w:p>
    <w:p w:rsidR="00E63D17" w:rsidRPr="002923AF" w:rsidRDefault="00E63D17" w:rsidP="000608D7">
      <w:pPr>
        <w:pStyle w:val="FootnoteText"/>
        <w:spacing w:line="276" w:lineRule="auto"/>
        <w:ind w:left="142"/>
        <w:rPr>
          <w:rFonts w:cstheme="minorHAnsi"/>
          <w:sz w:val="22"/>
          <w:szCs w:val="22"/>
        </w:rPr>
      </w:pPr>
    </w:p>
    <w:p w:rsidR="00F32FB6" w:rsidRPr="002923AF" w:rsidRDefault="00F32FB6" w:rsidP="000608D7">
      <w:pPr>
        <w:spacing w:line="276" w:lineRule="auto"/>
        <w:ind w:left="142"/>
        <w:rPr>
          <w:rFonts w:cstheme="minorHAnsi"/>
        </w:rPr>
      </w:pPr>
      <w:r>
        <w:rPr>
          <w:rFonts w:cstheme="minorHAnsi"/>
        </w:rPr>
        <w:t xml:space="preserve">Eichmann Adolf, </w:t>
      </w:r>
      <w:r w:rsidRPr="002923AF">
        <w:rPr>
          <w:rFonts w:cstheme="minorHAnsi"/>
        </w:rPr>
        <w:t xml:space="preserve">District Court of Jerusalem ‘The trial of Adolf Eichmann’, </w:t>
      </w:r>
      <w:r w:rsidRPr="002923AF">
        <w:rPr>
          <w:rFonts w:cstheme="minorHAnsi"/>
          <w:i/>
        </w:rPr>
        <w:t>Record of proceedings in the district court of Jerusalem,</w:t>
      </w:r>
      <w:r>
        <w:rPr>
          <w:rFonts w:cstheme="minorHAnsi"/>
        </w:rPr>
        <w:t xml:space="preserve"> 1961-1962, </w:t>
      </w:r>
      <w:r w:rsidRPr="002923AF">
        <w:rPr>
          <w:rFonts w:cstheme="minorHAnsi"/>
        </w:rPr>
        <w:t>Jerusalem</w:t>
      </w:r>
      <w:r>
        <w:rPr>
          <w:rFonts w:cstheme="minorHAnsi"/>
        </w:rPr>
        <w:t>: 1992</w:t>
      </w:r>
      <w:r w:rsidRPr="002923AF">
        <w:rPr>
          <w:rFonts w:cstheme="minorHAnsi"/>
        </w:rPr>
        <w:t>.</w:t>
      </w:r>
    </w:p>
    <w:p w:rsidR="00F32FB6" w:rsidRDefault="00AA0E83" w:rsidP="000608D7">
      <w:pPr>
        <w:spacing w:line="276" w:lineRule="auto"/>
        <w:ind w:left="142"/>
        <w:rPr>
          <w:rFonts w:cstheme="minorHAnsi"/>
        </w:rPr>
      </w:pPr>
      <w:r w:rsidRPr="002923AF">
        <w:rPr>
          <w:rFonts w:cstheme="minorHAnsi"/>
        </w:rPr>
        <w:t>Eichmann Adolf,</w:t>
      </w:r>
      <w:r w:rsidRPr="002923AF">
        <w:rPr>
          <w:rFonts w:cstheme="minorHAnsi"/>
          <w:i/>
        </w:rPr>
        <w:t xml:space="preserve"> Eichmann interrogated: transcripts from the archives of the Israeli police</w:t>
      </w:r>
      <w:r w:rsidRPr="002923AF">
        <w:rPr>
          <w:rFonts w:cstheme="minorHAnsi"/>
        </w:rPr>
        <w:t xml:space="preserve">, ed. von Lang </w:t>
      </w:r>
      <w:proofErr w:type="spellStart"/>
      <w:proofErr w:type="gramStart"/>
      <w:r w:rsidRPr="002923AF">
        <w:rPr>
          <w:rFonts w:cstheme="minorHAnsi"/>
        </w:rPr>
        <w:t>Jochen</w:t>
      </w:r>
      <w:proofErr w:type="spellEnd"/>
      <w:r w:rsidRPr="002923AF">
        <w:rPr>
          <w:rFonts w:cstheme="minorHAnsi"/>
        </w:rPr>
        <w:t xml:space="preserve">,  </w:t>
      </w:r>
      <w:proofErr w:type="spellStart"/>
      <w:r w:rsidRPr="002923AF">
        <w:rPr>
          <w:rFonts w:cstheme="minorHAnsi"/>
        </w:rPr>
        <w:t>Sibyll</w:t>
      </w:r>
      <w:proofErr w:type="spellEnd"/>
      <w:proofErr w:type="gramEnd"/>
      <w:r w:rsidRPr="002923AF">
        <w:rPr>
          <w:rFonts w:cstheme="minorHAnsi"/>
        </w:rPr>
        <w:t xml:space="preserve"> Claus, London: Bodley Head, 1983.</w:t>
      </w:r>
    </w:p>
    <w:p w:rsidR="005056FC" w:rsidRPr="002923AF" w:rsidRDefault="005056FC" w:rsidP="000608D7">
      <w:pPr>
        <w:spacing w:line="276" w:lineRule="auto"/>
        <w:ind w:left="142"/>
        <w:rPr>
          <w:rFonts w:cstheme="minorHAnsi"/>
        </w:rPr>
      </w:pPr>
      <w:proofErr w:type="spellStart"/>
      <w:r>
        <w:rPr>
          <w:rFonts w:cstheme="minorHAnsi"/>
        </w:rPr>
        <w:t>Glid</w:t>
      </w:r>
      <w:proofErr w:type="spellEnd"/>
      <w:r>
        <w:rPr>
          <w:rFonts w:cstheme="minorHAnsi"/>
        </w:rPr>
        <w:t xml:space="preserve"> </w:t>
      </w:r>
      <w:proofErr w:type="spellStart"/>
      <w:r>
        <w:rPr>
          <w:rFonts w:cstheme="minorHAnsi"/>
        </w:rPr>
        <w:t>Nandor</w:t>
      </w:r>
      <w:proofErr w:type="spellEnd"/>
      <w:r>
        <w:rPr>
          <w:rFonts w:cstheme="minorHAnsi"/>
        </w:rPr>
        <w:t xml:space="preserve">, </w:t>
      </w:r>
      <w:proofErr w:type="gramStart"/>
      <w:r>
        <w:rPr>
          <w:rFonts w:cstheme="minorHAnsi"/>
          <w:i/>
        </w:rPr>
        <w:t>The</w:t>
      </w:r>
      <w:proofErr w:type="gramEnd"/>
      <w:r>
        <w:rPr>
          <w:rFonts w:cstheme="minorHAnsi"/>
          <w:i/>
        </w:rPr>
        <w:t xml:space="preserve"> international Dachau memorial,</w:t>
      </w:r>
      <w:r>
        <w:rPr>
          <w:rFonts w:cstheme="minorHAnsi"/>
        </w:rPr>
        <w:t xml:space="preserve"> pictured USHMM, (</w:t>
      </w:r>
      <w:r>
        <w:rPr>
          <w:rFonts w:cstheme="minorHAnsi"/>
        </w:rPr>
        <w:t>M</w:t>
      </w:r>
      <w:r>
        <w:rPr>
          <w:rFonts w:cstheme="minorHAnsi"/>
        </w:rPr>
        <w:t xml:space="preserve">ay 2007) </w:t>
      </w:r>
      <w:r w:rsidRPr="005056FC">
        <w:rPr>
          <w:rFonts w:cstheme="minorHAnsi"/>
        </w:rPr>
        <w:t>https://www.scrapbookpages.com/DachauScrapbook/KZDachau/DachauLife01G.html</w:t>
      </w:r>
      <w:r>
        <w:rPr>
          <w:rFonts w:cstheme="minorHAnsi"/>
        </w:rPr>
        <w:t xml:space="preserve"> [Accessed </w:t>
      </w:r>
      <w:r w:rsidRPr="008A687C">
        <w:rPr>
          <w:rFonts w:cstheme="minorHAnsi"/>
          <w:noProof/>
        </w:rPr>
        <w:t>on:</w:t>
      </w:r>
      <w:r>
        <w:rPr>
          <w:rFonts w:cstheme="minorHAnsi"/>
        </w:rPr>
        <w:t xml:space="preserve"> 05/05/2018].</w:t>
      </w:r>
    </w:p>
    <w:p w:rsidR="00FB0966" w:rsidRPr="002923AF" w:rsidRDefault="00FB0966" w:rsidP="000608D7">
      <w:pPr>
        <w:pStyle w:val="FootnoteText"/>
        <w:spacing w:line="276" w:lineRule="auto"/>
        <w:ind w:left="142"/>
        <w:rPr>
          <w:rFonts w:cstheme="minorHAnsi"/>
          <w:sz w:val="22"/>
          <w:szCs w:val="22"/>
        </w:rPr>
      </w:pPr>
      <w:r w:rsidRPr="002923AF">
        <w:rPr>
          <w:rFonts w:cstheme="minorHAnsi"/>
          <w:sz w:val="22"/>
          <w:szCs w:val="22"/>
        </w:rPr>
        <w:t xml:space="preserve">Goebbels </w:t>
      </w:r>
      <w:proofErr w:type="spellStart"/>
      <w:r w:rsidRPr="002923AF">
        <w:rPr>
          <w:rFonts w:cstheme="minorHAnsi"/>
          <w:sz w:val="22"/>
          <w:szCs w:val="22"/>
        </w:rPr>
        <w:t>Joeseph</w:t>
      </w:r>
      <w:proofErr w:type="spellEnd"/>
      <w:r w:rsidRPr="002923AF">
        <w:rPr>
          <w:rFonts w:cstheme="minorHAnsi"/>
          <w:sz w:val="22"/>
          <w:szCs w:val="22"/>
        </w:rPr>
        <w:t xml:space="preserve">, </w:t>
      </w:r>
      <w:r w:rsidRPr="002923AF">
        <w:rPr>
          <w:rFonts w:cstheme="minorHAnsi"/>
          <w:i/>
          <w:sz w:val="22"/>
          <w:szCs w:val="22"/>
        </w:rPr>
        <w:t>The Goebbels Diaries 1939-1941</w:t>
      </w:r>
      <w:r w:rsidRPr="002923AF">
        <w:rPr>
          <w:rFonts w:cstheme="minorHAnsi"/>
          <w:sz w:val="22"/>
          <w:szCs w:val="22"/>
        </w:rPr>
        <w:t>, trans. Fred Taylor, London: Hamish Hamilton Ltd, 1982.</w:t>
      </w:r>
    </w:p>
    <w:p w:rsidR="00D5414B" w:rsidRPr="002923AF" w:rsidRDefault="00D5414B" w:rsidP="000608D7">
      <w:pPr>
        <w:pStyle w:val="FootnoteText"/>
        <w:spacing w:line="276" w:lineRule="auto"/>
        <w:ind w:left="142"/>
        <w:rPr>
          <w:rFonts w:cstheme="minorHAnsi"/>
          <w:sz w:val="22"/>
          <w:szCs w:val="22"/>
        </w:rPr>
      </w:pPr>
    </w:p>
    <w:p w:rsidR="00D5414B" w:rsidRPr="002923AF" w:rsidRDefault="00D5414B" w:rsidP="000608D7">
      <w:pPr>
        <w:pStyle w:val="FootnoteText"/>
        <w:spacing w:line="276" w:lineRule="auto"/>
        <w:ind w:left="142"/>
        <w:rPr>
          <w:rFonts w:cstheme="minorHAnsi"/>
          <w:sz w:val="22"/>
          <w:szCs w:val="22"/>
        </w:rPr>
      </w:pPr>
      <w:r w:rsidRPr="002923AF">
        <w:rPr>
          <w:rStyle w:val="fn"/>
          <w:rFonts w:cstheme="minorHAnsi"/>
          <w:bCs/>
          <w:sz w:val="22"/>
          <w:szCs w:val="22"/>
        </w:rPr>
        <w:t xml:space="preserve">Goebbels </w:t>
      </w:r>
      <w:proofErr w:type="spellStart"/>
      <w:r w:rsidRPr="002923AF">
        <w:rPr>
          <w:rStyle w:val="fn"/>
          <w:rFonts w:cstheme="minorHAnsi"/>
          <w:bCs/>
          <w:sz w:val="22"/>
          <w:szCs w:val="22"/>
        </w:rPr>
        <w:t>Joeseph</w:t>
      </w:r>
      <w:proofErr w:type="spellEnd"/>
      <w:r w:rsidRPr="002923AF">
        <w:rPr>
          <w:rStyle w:val="fn"/>
          <w:rFonts w:cstheme="minorHAnsi"/>
          <w:bCs/>
          <w:sz w:val="22"/>
          <w:szCs w:val="22"/>
        </w:rPr>
        <w:t xml:space="preserve">, </w:t>
      </w:r>
      <w:r w:rsidRPr="002923AF">
        <w:rPr>
          <w:rStyle w:val="fn"/>
          <w:rFonts w:cstheme="minorHAnsi"/>
          <w:bCs/>
          <w:i/>
          <w:sz w:val="22"/>
          <w:szCs w:val="22"/>
        </w:rPr>
        <w:t xml:space="preserve">Wilhelm v. </w:t>
      </w:r>
      <w:proofErr w:type="spellStart"/>
      <w:r w:rsidRPr="002923AF">
        <w:rPr>
          <w:rStyle w:val="fn"/>
          <w:rFonts w:cstheme="minorHAnsi"/>
          <w:bCs/>
          <w:i/>
          <w:sz w:val="22"/>
          <w:szCs w:val="22"/>
        </w:rPr>
        <w:t>Schütz</w:t>
      </w:r>
      <w:proofErr w:type="spellEnd"/>
      <w:r w:rsidRPr="002923AF">
        <w:rPr>
          <w:rStyle w:val="fn"/>
          <w:rFonts w:cstheme="minorHAnsi"/>
          <w:bCs/>
          <w:i/>
          <w:sz w:val="22"/>
          <w:szCs w:val="22"/>
        </w:rPr>
        <w:t xml:space="preserve"> </w:t>
      </w:r>
      <w:r w:rsidRPr="002923AF">
        <w:rPr>
          <w:rStyle w:val="fn"/>
          <w:rFonts w:cstheme="minorHAnsi"/>
          <w:bCs/>
          <w:i/>
          <w:noProof/>
          <w:sz w:val="22"/>
          <w:szCs w:val="22"/>
        </w:rPr>
        <w:t>als</w:t>
      </w:r>
      <w:r w:rsidRPr="002923AF">
        <w:rPr>
          <w:rStyle w:val="fn"/>
          <w:rFonts w:cstheme="minorHAnsi"/>
          <w:bCs/>
          <w:i/>
          <w:sz w:val="22"/>
          <w:szCs w:val="22"/>
        </w:rPr>
        <w:t xml:space="preserve"> </w:t>
      </w:r>
      <w:proofErr w:type="spellStart"/>
      <w:r w:rsidRPr="002923AF">
        <w:rPr>
          <w:rStyle w:val="fn"/>
          <w:rFonts w:cstheme="minorHAnsi"/>
          <w:bCs/>
          <w:i/>
          <w:sz w:val="22"/>
          <w:szCs w:val="22"/>
        </w:rPr>
        <w:t>Dramatiker</w:t>
      </w:r>
      <w:proofErr w:type="spellEnd"/>
      <w:r w:rsidRPr="002923AF">
        <w:rPr>
          <w:rFonts w:cstheme="minorHAnsi"/>
          <w:bCs/>
          <w:i/>
          <w:sz w:val="22"/>
          <w:szCs w:val="22"/>
        </w:rPr>
        <w:t xml:space="preserve">: </w:t>
      </w:r>
      <w:r w:rsidRPr="002923AF">
        <w:rPr>
          <w:rStyle w:val="Subtitle1"/>
          <w:rFonts w:cstheme="minorHAnsi"/>
          <w:i/>
          <w:noProof/>
          <w:sz w:val="22"/>
          <w:szCs w:val="22"/>
        </w:rPr>
        <w:t>ein</w:t>
      </w:r>
      <w:r w:rsidRPr="002923AF">
        <w:rPr>
          <w:rStyle w:val="Subtitle1"/>
          <w:rFonts w:cstheme="minorHAnsi"/>
          <w:i/>
          <w:sz w:val="22"/>
          <w:szCs w:val="22"/>
        </w:rPr>
        <w:t xml:space="preserve"> </w:t>
      </w:r>
      <w:proofErr w:type="spellStart"/>
      <w:r w:rsidRPr="002923AF">
        <w:rPr>
          <w:rStyle w:val="Subtitle1"/>
          <w:rFonts w:cstheme="minorHAnsi"/>
          <w:i/>
          <w:sz w:val="22"/>
          <w:szCs w:val="22"/>
        </w:rPr>
        <w:t>Beitrag</w:t>
      </w:r>
      <w:proofErr w:type="spellEnd"/>
      <w:r w:rsidRPr="002923AF">
        <w:rPr>
          <w:rStyle w:val="Subtitle1"/>
          <w:rFonts w:cstheme="minorHAnsi"/>
          <w:i/>
          <w:sz w:val="22"/>
          <w:szCs w:val="22"/>
        </w:rPr>
        <w:t xml:space="preserve"> </w:t>
      </w:r>
      <w:r w:rsidRPr="002923AF">
        <w:rPr>
          <w:rStyle w:val="Subtitle1"/>
          <w:rFonts w:cstheme="minorHAnsi"/>
          <w:i/>
          <w:noProof/>
          <w:sz w:val="22"/>
          <w:szCs w:val="22"/>
        </w:rPr>
        <w:t>zur</w:t>
      </w:r>
      <w:r w:rsidRPr="002923AF">
        <w:rPr>
          <w:rStyle w:val="Subtitle1"/>
          <w:rFonts w:cstheme="minorHAnsi"/>
          <w:i/>
          <w:sz w:val="22"/>
          <w:szCs w:val="22"/>
        </w:rPr>
        <w:t xml:space="preserve"> </w:t>
      </w:r>
      <w:proofErr w:type="spellStart"/>
      <w:r w:rsidRPr="002923AF">
        <w:rPr>
          <w:rStyle w:val="Subtitle1"/>
          <w:rFonts w:cstheme="minorHAnsi"/>
          <w:i/>
          <w:sz w:val="22"/>
          <w:szCs w:val="22"/>
        </w:rPr>
        <w:t>Geschichte</w:t>
      </w:r>
      <w:proofErr w:type="spellEnd"/>
      <w:r w:rsidRPr="002923AF">
        <w:rPr>
          <w:rStyle w:val="Subtitle1"/>
          <w:rFonts w:cstheme="minorHAnsi"/>
          <w:i/>
          <w:sz w:val="22"/>
          <w:szCs w:val="22"/>
        </w:rPr>
        <w:t xml:space="preserve"> des Dramas der </w:t>
      </w:r>
      <w:proofErr w:type="spellStart"/>
      <w:r w:rsidRPr="002923AF">
        <w:rPr>
          <w:rStyle w:val="Subtitle1"/>
          <w:rFonts w:cstheme="minorHAnsi"/>
          <w:i/>
          <w:sz w:val="22"/>
          <w:szCs w:val="22"/>
        </w:rPr>
        <w:t>Romantischen</w:t>
      </w:r>
      <w:proofErr w:type="spellEnd"/>
      <w:r w:rsidRPr="002923AF">
        <w:rPr>
          <w:rStyle w:val="Subtitle1"/>
          <w:rFonts w:cstheme="minorHAnsi"/>
          <w:i/>
          <w:sz w:val="22"/>
          <w:szCs w:val="22"/>
        </w:rPr>
        <w:t xml:space="preserve"> Schule</w:t>
      </w:r>
      <w:r w:rsidRPr="002923AF">
        <w:rPr>
          <w:rStyle w:val="Subtitle1"/>
          <w:rFonts w:cstheme="minorHAnsi"/>
          <w:sz w:val="22"/>
          <w:szCs w:val="22"/>
        </w:rPr>
        <w:t>, Unpublished doctoral thesis, University of Heidleburg,1922.</w:t>
      </w:r>
    </w:p>
    <w:p w:rsidR="00FB0966" w:rsidRPr="002923AF" w:rsidRDefault="00FB0966" w:rsidP="000608D7">
      <w:pPr>
        <w:pStyle w:val="FootnoteText"/>
        <w:spacing w:line="276" w:lineRule="auto"/>
        <w:ind w:left="142"/>
        <w:rPr>
          <w:rFonts w:cstheme="minorHAnsi"/>
          <w:sz w:val="22"/>
          <w:szCs w:val="22"/>
        </w:rPr>
      </w:pPr>
    </w:p>
    <w:p w:rsidR="00FB0966" w:rsidRPr="002923AF" w:rsidRDefault="00FB0966" w:rsidP="000608D7">
      <w:pPr>
        <w:pStyle w:val="FootnoteText"/>
        <w:spacing w:line="276" w:lineRule="auto"/>
        <w:ind w:left="142"/>
        <w:rPr>
          <w:rFonts w:cstheme="minorHAnsi"/>
          <w:sz w:val="22"/>
          <w:szCs w:val="22"/>
        </w:rPr>
      </w:pPr>
      <w:r w:rsidRPr="002923AF">
        <w:rPr>
          <w:rFonts w:cstheme="minorHAnsi"/>
          <w:sz w:val="22"/>
          <w:szCs w:val="22"/>
        </w:rPr>
        <w:t xml:space="preserve">Henderson </w:t>
      </w:r>
      <w:proofErr w:type="spellStart"/>
      <w:r w:rsidRPr="002923AF">
        <w:rPr>
          <w:rFonts w:cstheme="minorHAnsi"/>
          <w:sz w:val="22"/>
          <w:szCs w:val="22"/>
        </w:rPr>
        <w:t>Nevile</w:t>
      </w:r>
      <w:proofErr w:type="spellEnd"/>
      <w:r w:rsidRPr="002923AF">
        <w:rPr>
          <w:rFonts w:cstheme="minorHAnsi"/>
          <w:sz w:val="22"/>
          <w:szCs w:val="22"/>
        </w:rPr>
        <w:t>,</w:t>
      </w:r>
      <w:r w:rsidRPr="002923AF">
        <w:rPr>
          <w:rFonts w:cstheme="minorHAnsi"/>
          <w:i/>
          <w:sz w:val="22"/>
          <w:szCs w:val="22"/>
        </w:rPr>
        <w:t xml:space="preserve"> Failure of a Mission: Berlin 1937-1939</w:t>
      </w:r>
      <w:r w:rsidRPr="002923AF">
        <w:rPr>
          <w:rFonts w:cstheme="minorHAnsi"/>
          <w:sz w:val="22"/>
          <w:szCs w:val="22"/>
        </w:rPr>
        <w:t>, New York: G. P. Putnam’s sons, 1940.</w:t>
      </w:r>
    </w:p>
    <w:p w:rsidR="00FB0966" w:rsidRPr="002923AF" w:rsidRDefault="00FB0966" w:rsidP="000608D7">
      <w:pPr>
        <w:pStyle w:val="FootnoteText"/>
        <w:spacing w:line="276" w:lineRule="auto"/>
        <w:ind w:left="142"/>
        <w:rPr>
          <w:rFonts w:cstheme="minorHAnsi"/>
          <w:sz w:val="22"/>
          <w:szCs w:val="22"/>
        </w:rPr>
      </w:pPr>
    </w:p>
    <w:p w:rsidR="004A3883" w:rsidRPr="002923AF" w:rsidRDefault="00480C68" w:rsidP="000608D7">
      <w:pPr>
        <w:pStyle w:val="FootnoteText"/>
        <w:spacing w:line="276" w:lineRule="auto"/>
        <w:ind w:left="142"/>
        <w:rPr>
          <w:rFonts w:cstheme="minorHAnsi"/>
          <w:sz w:val="22"/>
          <w:szCs w:val="22"/>
        </w:rPr>
      </w:pPr>
      <w:r w:rsidRPr="002923AF">
        <w:rPr>
          <w:rFonts w:cstheme="minorHAnsi"/>
          <w:sz w:val="22"/>
          <w:szCs w:val="22"/>
        </w:rPr>
        <w:t xml:space="preserve">Knox Robert, </w:t>
      </w:r>
      <w:r w:rsidRPr="002923AF">
        <w:rPr>
          <w:rFonts w:cstheme="minorHAnsi"/>
          <w:i/>
          <w:sz w:val="22"/>
          <w:szCs w:val="22"/>
        </w:rPr>
        <w:t>The races of men</w:t>
      </w:r>
      <w:r w:rsidRPr="002923AF">
        <w:rPr>
          <w:rFonts w:cstheme="minorHAnsi"/>
          <w:sz w:val="22"/>
          <w:szCs w:val="22"/>
        </w:rPr>
        <w:t>, Philadelphia: Lea &amp; Blanchard, 1850.</w:t>
      </w:r>
    </w:p>
    <w:p w:rsidR="004A3883" w:rsidRPr="002923AF" w:rsidRDefault="004A3883" w:rsidP="000608D7">
      <w:pPr>
        <w:pStyle w:val="FootnoteText"/>
        <w:spacing w:line="276" w:lineRule="auto"/>
        <w:ind w:left="142"/>
        <w:rPr>
          <w:rFonts w:cstheme="minorHAnsi"/>
          <w:sz w:val="22"/>
          <w:szCs w:val="22"/>
        </w:rPr>
      </w:pPr>
    </w:p>
    <w:p w:rsidR="00E63D17" w:rsidRPr="002923AF" w:rsidRDefault="004A3883" w:rsidP="000608D7">
      <w:pPr>
        <w:pStyle w:val="FootnoteText"/>
        <w:spacing w:line="276" w:lineRule="auto"/>
        <w:ind w:left="142"/>
        <w:rPr>
          <w:rFonts w:cstheme="minorHAnsi"/>
          <w:sz w:val="22"/>
          <w:szCs w:val="22"/>
        </w:rPr>
      </w:pPr>
      <w:r w:rsidRPr="002923AF">
        <w:rPr>
          <w:rFonts w:cstheme="minorHAnsi"/>
          <w:sz w:val="22"/>
          <w:szCs w:val="22"/>
        </w:rPr>
        <w:t xml:space="preserve">Milgram Stanley, ‘Behavioural study to obedience’, </w:t>
      </w:r>
      <w:r w:rsidRPr="002923AF">
        <w:rPr>
          <w:rFonts w:cstheme="minorHAnsi"/>
          <w:i/>
          <w:sz w:val="22"/>
          <w:szCs w:val="22"/>
        </w:rPr>
        <w:t xml:space="preserve">The </w:t>
      </w:r>
      <w:r w:rsidR="002923AF" w:rsidRPr="002923AF">
        <w:rPr>
          <w:rFonts w:cstheme="minorHAnsi"/>
          <w:i/>
          <w:noProof/>
          <w:sz w:val="22"/>
          <w:szCs w:val="22"/>
        </w:rPr>
        <w:t>J</w:t>
      </w:r>
      <w:r w:rsidRPr="002923AF">
        <w:rPr>
          <w:rFonts w:cstheme="minorHAnsi"/>
          <w:i/>
          <w:noProof/>
          <w:sz w:val="22"/>
          <w:szCs w:val="22"/>
        </w:rPr>
        <w:t>ournal</w:t>
      </w:r>
      <w:r w:rsidRPr="002923AF">
        <w:rPr>
          <w:rFonts w:cstheme="minorHAnsi"/>
          <w:i/>
          <w:sz w:val="22"/>
          <w:szCs w:val="22"/>
        </w:rPr>
        <w:t xml:space="preserve"> of abnormal and social </w:t>
      </w:r>
      <w:proofErr w:type="gramStart"/>
      <w:r w:rsidRPr="002923AF">
        <w:rPr>
          <w:rFonts w:cstheme="minorHAnsi"/>
          <w:i/>
          <w:noProof/>
          <w:sz w:val="22"/>
          <w:szCs w:val="22"/>
        </w:rPr>
        <w:t>ps</w:t>
      </w:r>
      <w:r w:rsidR="002923AF" w:rsidRPr="002923AF">
        <w:rPr>
          <w:rFonts w:cstheme="minorHAnsi"/>
          <w:i/>
          <w:noProof/>
          <w:sz w:val="22"/>
          <w:szCs w:val="22"/>
        </w:rPr>
        <w:t>ych</w:t>
      </w:r>
      <w:r w:rsidRPr="002923AF">
        <w:rPr>
          <w:rFonts w:cstheme="minorHAnsi"/>
          <w:i/>
          <w:noProof/>
          <w:sz w:val="22"/>
          <w:szCs w:val="22"/>
        </w:rPr>
        <w:t>ology</w:t>
      </w:r>
      <w:r w:rsidRPr="002923AF">
        <w:rPr>
          <w:rFonts w:cstheme="minorHAnsi"/>
          <w:i/>
          <w:sz w:val="22"/>
          <w:szCs w:val="22"/>
        </w:rPr>
        <w:t>,</w:t>
      </w:r>
      <w:r w:rsidRPr="002923AF">
        <w:rPr>
          <w:rFonts w:cstheme="minorHAnsi"/>
          <w:sz w:val="22"/>
          <w:szCs w:val="22"/>
        </w:rPr>
        <w:t>(</w:t>
      </w:r>
      <w:proofErr w:type="gramEnd"/>
      <w:r w:rsidRPr="002923AF">
        <w:rPr>
          <w:rFonts w:cstheme="minorHAnsi"/>
          <w:sz w:val="22"/>
          <w:szCs w:val="22"/>
        </w:rPr>
        <w:t>1963) 67, 4.</w:t>
      </w:r>
    </w:p>
    <w:p w:rsidR="004A3883" w:rsidRPr="002923AF" w:rsidRDefault="004A3883" w:rsidP="000608D7">
      <w:pPr>
        <w:pStyle w:val="FootnoteText"/>
        <w:spacing w:line="276" w:lineRule="auto"/>
        <w:ind w:left="142"/>
        <w:rPr>
          <w:rFonts w:cstheme="minorHAnsi"/>
          <w:sz w:val="22"/>
          <w:szCs w:val="22"/>
        </w:rPr>
      </w:pPr>
    </w:p>
    <w:p w:rsidR="004A3883" w:rsidRPr="002923AF" w:rsidRDefault="004A3883" w:rsidP="000608D7">
      <w:pPr>
        <w:pStyle w:val="FootnoteText"/>
        <w:spacing w:line="276" w:lineRule="auto"/>
        <w:ind w:left="142"/>
        <w:rPr>
          <w:rFonts w:cstheme="minorHAnsi"/>
          <w:sz w:val="22"/>
          <w:szCs w:val="22"/>
        </w:rPr>
      </w:pPr>
      <w:r w:rsidRPr="002923AF">
        <w:rPr>
          <w:rFonts w:cstheme="minorHAnsi"/>
          <w:sz w:val="22"/>
          <w:szCs w:val="22"/>
        </w:rPr>
        <w:t xml:space="preserve">Milgram Stanley, </w:t>
      </w:r>
      <w:r w:rsidRPr="002923AF">
        <w:rPr>
          <w:rFonts w:cstheme="minorHAnsi"/>
          <w:i/>
          <w:sz w:val="22"/>
          <w:szCs w:val="22"/>
        </w:rPr>
        <w:t xml:space="preserve">Obedience to </w:t>
      </w:r>
      <w:r w:rsidR="002923AF" w:rsidRPr="002923AF">
        <w:rPr>
          <w:rFonts w:cstheme="minorHAnsi"/>
          <w:i/>
          <w:sz w:val="22"/>
          <w:szCs w:val="22"/>
        </w:rPr>
        <w:t xml:space="preserve">the </w:t>
      </w:r>
      <w:r w:rsidRPr="002923AF">
        <w:rPr>
          <w:rFonts w:cstheme="minorHAnsi"/>
          <w:i/>
          <w:noProof/>
          <w:sz w:val="22"/>
          <w:szCs w:val="22"/>
        </w:rPr>
        <w:t>authority</w:t>
      </w:r>
      <w:r w:rsidRPr="002923AF">
        <w:rPr>
          <w:rFonts w:cstheme="minorHAnsi"/>
          <w:i/>
          <w:sz w:val="22"/>
          <w:szCs w:val="22"/>
        </w:rPr>
        <w:t xml:space="preserve"> an experimental view</w:t>
      </w:r>
      <w:r w:rsidRPr="002923AF">
        <w:rPr>
          <w:rFonts w:cstheme="minorHAnsi"/>
          <w:sz w:val="22"/>
          <w:szCs w:val="22"/>
        </w:rPr>
        <w:t>, New York: Harper and Row, 1974.</w:t>
      </w:r>
    </w:p>
    <w:p w:rsidR="004A3883" w:rsidRPr="002923AF" w:rsidRDefault="004A3883" w:rsidP="000608D7">
      <w:pPr>
        <w:pStyle w:val="FootnoteText"/>
        <w:spacing w:line="276" w:lineRule="auto"/>
        <w:ind w:left="142"/>
        <w:rPr>
          <w:rFonts w:cstheme="minorHAnsi"/>
          <w:sz w:val="22"/>
          <w:szCs w:val="22"/>
        </w:rPr>
      </w:pPr>
    </w:p>
    <w:p w:rsidR="00B760F5" w:rsidRDefault="004A3883" w:rsidP="000608D7">
      <w:pPr>
        <w:pStyle w:val="FootnoteText"/>
        <w:spacing w:line="276" w:lineRule="auto"/>
        <w:ind w:left="142"/>
        <w:rPr>
          <w:rFonts w:cstheme="minorHAnsi"/>
          <w:sz w:val="22"/>
          <w:szCs w:val="22"/>
        </w:rPr>
      </w:pPr>
      <w:r w:rsidRPr="002923AF">
        <w:rPr>
          <w:rFonts w:cstheme="minorHAnsi"/>
          <w:sz w:val="22"/>
          <w:szCs w:val="22"/>
        </w:rPr>
        <w:t xml:space="preserve">Milgram Stanley, ‘The perils of obedience’, </w:t>
      </w:r>
      <w:r w:rsidRPr="002923AF">
        <w:rPr>
          <w:rFonts w:cstheme="minorHAnsi"/>
          <w:i/>
          <w:sz w:val="22"/>
          <w:szCs w:val="22"/>
        </w:rPr>
        <w:t>Harper’s magazine</w:t>
      </w:r>
      <w:r w:rsidR="00F32FB6">
        <w:rPr>
          <w:rFonts w:cstheme="minorHAnsi"/>
          <w:sz w:val="22"/>
          <w:szCs w:val="22"/>
        </w:rPr>
        <w:t>, December 1973.</w:t>
      </w:r>
    </w:p>
    <w:p w:rsidR="00F32FB6" w:rsidRPr="00F32FB6" w:rsidRDefault="00F32FB6" w:rsidP="000608D7">
      <w:pPr>
        <w:pStyle w:val="FootnoteText"/>
        <w:spacing w:line="276" w:lineRule="auto"/>
        <w:ind w:left="142"/>
        <w:rPr>
          <w:rFonts w:cstheme="minorHAnsi"/>
          <w:sz w:val="22"/>
          <w:szCs w:val="22"/>
        </w:rPr>
      </w:pPr>
    </w:p>
    <w:p w:rsidR="00E63D17" w:rsidRPr="002923AF" w:rsidRDefault="00B760F5" w:rsidP="000608D7">
      <w:pPr>
        <w:spacing w:line="276" w:lineRule="auto"/>
        <w:ind w:left="142"/>
        <w:rPr>
          <w:rFonts w:cstheme="minorHAnsi"/>
        </w:rPr>
      </w:pPr>
      <w:r w:rsidRPr="002923AF">
        <w:rPr>
          <w:rFonts w:cstheme="minorHAnsi"/>
        </w:rPr>
        <w:t xml:space="preserve">Mises daily </w:t>
      </w:r>
      <w:r w:rsidRPr="002923AF">
        <w:rPr>
          <w:rFonts w:cstheme="minorHAnsi"/>
          <w:noProof/>
        </w:rPr>
        <w:t>art</w:t>
      </w:r>
      <w:r w:rsidR="002923AF" w:rsidRPr="002923AF">
        <w:rPr>
          <w:rFonts w:cstheme="minorHAnsi"/>
          <w:noProof/>
        </w:rPr>
        <w:t>ic</w:t>
      </w:r>
      <w:r w:rsidRPr="002923AF">
        <w:rPr>
          <w:rFonts w:cstheme="minorHAnsi"/>
          <w:noProof/>
        </w:rPr>
        <w:t>les</w:t>
      </w:r>
      <w:r w:rsidRPr="002923AF">
        <w:rPr>
          <w:rFonts w:cstheme="minorHAnsi"/>
        </w:rPr>
        <w:t>,</w:t>
      </w:r>
      <w:r w:rsidRPr="002923AF">
        <w:rPr>
          <w:rFonts w:cstheme="minorHAnsi"/>
          <w:i/>
        </w:rPr>
        <w:t xml:space="preserve"> </w:t>
      </w:r>
      <w:r w:rsidRPr="002923AF">
        <w:rPr>
          <w:rFonts w:cstheme="minorHAnsi"/>
        </w:rPr>
        <w:t xml:space="preserve">‘Diagram of the layout of the 1961 Milgram experiment’, </w:t>
      </w:r>
      <w:r w:rsidRPr="002923AF">
        <w:rPr>
          <w:rFonts w:cstheme="minorHAnsi"/>
          <w:i/>
        </w:rPr>
        <w:t xml:space="preserve">The Mises </w:t>
      </w:r>
      <w:r w:rsidR="002923AF" w:rsidRPr="002923AF">
        <w:rPr>
          <w:rFonts w:cstheme="minorHAnsi"/>
          <w:i/>
          <w:noProof/>
        </w:rPr>
        <w:t>I</w:t>
      </w:r>
      <w:r w:rsidRPr="002923AF">
        <w:rPr>
          <w:rFonts w:cstheme="minorHAnsi"/>
          <w:i/>
          <w:noProof/>
        </w:rPr>
        <w:t>nstitute</w:t>
      </w:r>
      <w:r w:rsidRPr="002923AF">
        <w:rPr>
          <w:rFonts w:cstheme="minorHAnsi"/>
          <w:i/>
        </w:rPr>
        <w:t>,</w:t>
      </w:r>
      <w:r w:rsidRPr="002923AF">
        <w:rPr>
          <w:rFonts w:cstheme="minorHAnsi"/>
        </w:rPr>
        <w:t xml:space="preserve"> www.mises.org/library/brighter-look-milgrams-obedience-study [Accessed </w:t>
      </w:r>
      <w:r w:rsidRPr="002923AF">
        <w:rPr>
          <w:rFonts w:cstheme="minorHAnsi"/>
          <w:noProof/>
        </w:rPr>
        <w:t>on:</w:t>
      </w:r>
      <w:r w:rsidR="00F32FB6">
        <w:rPr>
          <w:rFonts w:cstheme="minorHAnsi"/>
        </w:rPr>
        <w:t xml:space="preserve"> 03/04/2018].</w:t>
      </w:r>
    </w:p>
    <w:p w:rsidR="00E63D17" w:rsidRPr="002923AF" w:rsidRDefault="00E63D17" w:rsidP="000608D7">
      <w:pPr>
        <w:pStyle w:val="FootnoteText"/>
        <w:spacing w:line="276" w:lineRule="auto"/>
        <w:ind w:left="142"/>
        <w:rPr>
          <w:rFonts w:cstheme="minorHAnsi"/>
          <w:sz w:val="22"/>
          <w:szCs w:val="22"/>
        </w:rPr>
      </w:pPr>
      <w:proofErr w:type="spellStart"/>
      <w:r w:rsidRPr="002923AF">
        <w:rPr>
          <w:rFonts w:cstheme="minorHAnsi"/>
          <w:sz w:val="22"/>
          <w:szCs w:val="22"/>
        </w:rPr>
        <w:t>Stahlecker</w:t>
      </w:r>
      <w:proofErr w:type="spellEnd"/>
      <w:r w:rsidRPr="002923AF">
        <w:rPr>
          <w:rFonts w:cstheme="minorHAnsi"/>
          <w:sz w:val="22"/>
          <w:szCs w:val="22"/>
        </w:rPr>
        <w:t xml:space="preserve"> </w:t>
      </w:r>
      <w:r w:rsidR="002923AF" w:rsidRPr="002923AF">
        <w:rPr>
          <w:rFonts w:cstheme="minorHAnsi"/>
          <w:noProof/>
          <w:sz w:val="22"/>
          <w:szCs w:val="22"/>
        </w:rPr>
        <w:t>W</w:t>
      </w:r>
      <w:r w:rsidRPr="002923AF">
        <w:rPr>
          <w:rFonts w:cstheme="minorHAnsi"/>
          <w:noProof/>
          <w:sz w:val="22"/>
          <w:szCs w:val="22"/>
        </w:rPr>
        <w:t>alter,</w:t>
      </w:r>
      <w:r w:rsidRPr="002923AF">
        <w:rPr>
          <w:rFonts w:cstheme="minorHAnsi"/>
          <w:sz w:val="22"/>
          <w:szCs w:val="22"/>
        </w:rPr>
        <w:t xml:space="preserve"> ‘The </w:t>
      </w:r>
      <w:proofErr w:type="spellStart"/>
      <w:r w:rsidRPr="002923AF">
        <w:rPr>
          <w:rFonts w:cstheme="minorHAnsi"/>
          <w:sz w:val="22"/>
          <w:szCs w:val="22"/>
        </w:rPr>
        <w:t>Stahlecker</w:t>
      </w:r>
      <w:proofErr w:type="spellEnd"/>
      <w:r w:rsidRPr="002923AF">
        <w:rPr>
          <w:rFonts w:cstheme="minorHAnsi"/>
          <w:sz w:val="22"/>
          <w:szCs w:val="22"/>
        </w:rPr>
        <w:t xml:space="preserve"> report’, </w:t>
      </w:r>
      <w:r w:rsidRPr="002923AF">
        <w:rPr>
          <w:rFonts w:cstheme="minorHAnsi"/>
          <w:i/>
          <w:sz w:val="22"/>
          <w:szCs w:val="22"/>
        </w:rPr>
        <w:t>The Final Solution documents on the destruction of European Jewry by Nazi Germany</w:t>
      </w:r>
      <w:r w:rsidRPr="002923AF">
        <w:rPr>
          <w:rFonts w:cstheme="minorHAnsi"/>
          <w:sz w:val="22"/>
          <w:szCs w:val="22"/>
        </w:rPr>
        <w:t xml:space="preserve">, (31/02/1942) Tel </w:t>
      </w:r>
      <w:proofErr w:type="spellStart"/>
      <w:r w:rsidRPr="002923AF">
        <w:rPr>
          <w:rFonts w:cstheme="minorHAnsi"/>
          <w:sz w:val="22"/>
          <w:szCs w:val="22"/>
        </w:rPr>
        <w:t>Avin</w:t>
      </w:r>
      <w:proofErr w:type="spellEnd"/>
      <w:r w:rsidRPr="002923AF">
        <w:rPr>
          <w:rFonts w:cstheme="minorHAnsi"/>
          <w:sz w:val="22"/>
          <w:szCs w:val="22"/>
        </w:rPr>
        <w:t>: 1960.</w:t>
      </w:r>
    </w:p>
    <w:p w:rsidR="00D5414B" w:rsidRPr="002923AF" w:rsidRDefault="00D5414B" w:rsidP="000608D7">
      <w:pPr>
        <w:pStyle w:val="FootnoteText"/>
        <w:spacing w:line="276" w:lineRule="auto"/>
        <w:ind w:left="142"/>
        <w:rPr>
          <w:rFonts w:cstheme="minorHAnsi"/>
          <w:sz w:val="22"/>
          <w:szCs w:val="22"/>
        </w:rPr>
      </w:pPr>
    </w:p>
    <w:p w:rsidR="00D5414B" w:rsidRPr="002923AF" w:rsidRDefault="00D5414B" w:rsidP="000608D7">
      <w:pPr>
        <w:pStyle w:val="FootnoteText"/>
        <w:spacing w:line="276" w:lineRule="auto"/>
        <w:ind w:left="142"/>
        <w:rPr>
          <w:rFonts w:cstheme="minorHAnsi"/>
          <w:sz w:val="22"/>
          <w:szCs w:val="22"/>
        </w:rPr>
      </w:pPr>
      <w:r w:rsidRPr="002923AF">
        <w:rPr>
          <w:rFonts w:cstheme="minorHAnsi"/>
          <w:sz w:val="22"/>
          <w:szCs w:val="22"/>
        </w:rPr>
        <w:t>Von Schutz Wilhelm,</w:t>
      </w:r>
      <w:r w:rsidRPr="002923AF">
        <w:rPr>
          <w:rFonts w:cstheme="minorHAnsi"/>
          <w:i/>
          <w:sz w:val="22"/>
          <w:szCs w:val="22"/>
        </w:rPr>
        <w:t xml:space="preserve"> </w:t>
      </w:r>
      <w:proofErr w:type="spellStart"/>
      <w:r w:rsidRPr="002923AF">
        <w:rPr>
          <w:rFonts w:cstheme="minorHAnsi"/>
          <w:i/>
          <w:iCs/>
          <w:sz w:val="22"/>
          <w:szCs w:val="22"/>
        </w:rPr>
        <w:t>Über</w:t>
      </w:r>
      <w:proofErr w:type="spellEnd"/>
      <w:r w:rsidRPr="002923AF">
        <w:rPr>
          <w:rFonts w:cstheme="minorHAnsi"/>
          <w:i/>
          <w:iCs/>
          <w:sz w:val="22"/>
          <w:szCs w:val="22"/>
        </w:rPr>
        <w:t xml:space="preserve"> die </w:t>
      </w:r>
      <w:proofErr w:type="spellStart"/>
      <w:r w:rsidRPr="002923AF">
        <w:rPr>
          <w:rFonts w:cstheme="minorHAnsi"/>
          <w:i/>
          <w:iCs/>
          <w:sz w:val="22"/>
          <w:szCs w:val="22"/>
        </w:rPr>
        <w:t>preußische</w:t>
      </w:r>
      <w:proofErr w:type="spellEnd"/>
      <w:r w:rsidRPr="002923AF">
        <w:rPr>
          <w:rFonts w:cstheme="minorHAnsi"/>
          <w:i/>
          <w:iCs/>
          <w:sz w:val="22"/>
          <w:szCs w:val="22"/>
        </w:rPr>
        <w:t xml:space="preserve"> </w:t>
      </w:r>
      <w:proofErr w:type="spellStart"/>
      <w:r w:rsidRPr="002923AF">
        <w:rPr>
          <w:rFonts w:cstheme="minorHAnsi"/>
          <w:i/>
          <w:iCs/>
          <w:sz w:val="22"/>
          <w:szCs w:val="22"/>
        </w:rPr>
        <w:t>Rechtsansicht</w:t>
      </w:r>
      <w:proofErr w:type="spellEnd"/>
      <w:r w:rsidRPr="002923AF">
        <w:rPr>
          <w:rFonts w:cstheme="minorHAnsi"/>
          <w:i/>
          <w:iCs/>
          <w:sz w:val="22"/>
          <w:szCs w:val="22"/>
        </w:rPr>
        <w:t xml:space="preserve"> </w:t>
      </w:r>
      <w:proofErr w:type="spellStart"/>
      <w:r w:rsidRPr="002923AF">
        <w:rPr>
          <w:rFonts w:cstheme="minorHAnsi"/>
          <w:i/>
          <w:iCs/>
          <w:sz w:val="22"/>
          <w:szCs w:val="22"/>
        </w:rPr>
        <w:t>wegen</w:t>
      </w:r>
      <w:proofErr w:type="spellEnd"/>
      <w:r w:rsidRPr="002923AF">
        <w:rPr>
          <w:rFonts w:cstheme="minorHAnsi"/>
          <w:i/>
          <w:iCs/>
          <w:sz w:val="22"/>
          <w:szCs w:val="22"/>
        </w:rPr>
        <w:t xml:space="preserve"> der </w:t>
      </w:r>
      <w:proofErr w:type="spellStart"/>
      <w:r w:rsidRPr="002923AF">
        <w:rPr>
          <w:rFonts w:cstheme="minorHAnsi"/>
          <w:i/>
          <w:iCs/>
          <w:sz w:val="22"/>
          <w:szCs w:val="22"/>
        </w:rPr>
        <w:t>gemischten</w:t>
      </w:r>
      <w:proofErr w:type="spellEnd"/>
      <w:r w:rsidRPr="002923AF">
        <w:rPr>
          <w:rFonts w:cstheme="minorHAnsi"/>
          <w:i/>
          <w:iCs/>
          <w:sz w:val="22"/>
          <w:szCs w:val="22"/>
        </w:rPr>
        <w:t xml:space="preserve"> Ehen, </w:t>
      </w:r>
      <w:r w:rsidRPr="002923AF">
        <w:rPr>
          <w:rFonts w:cstheme="minorHAnsi"/>
          <w:iCs/>
          <w:sz w:val="22"/>
          <w:szCs w:val="22"/>
        </w:rPr>
        <w:t xml:space="preserve">Regensburg: </w:t>
      </w:r>
      <w:proofErr w:type="spellStart"/>
      <w:r w:rsidRPr="002923AF">
        <w:rPr>
          <w:rFonts w:cstheme="minorHAnsi"/>
          <w:iCs/>
          <w:sz w:val="22"/>
          <w:szCs w:val="22"/>
        </w:rPr>
        <w:t>Manz</w:t>
      </w:r>
      <w:proofErr w:type="spellEnd"/>
      <w:r w:rsidRPr="002923AF">
        <w:rPr>
          <w:rFonts w:cstheme="minorHAnsi"/>
          <w:iCs/>
          <w:sz w:val="22"/>
          <w:szCs w:val="22"/>
        </w:rPr>
        <w:t>, 1839.</w:t>
      </w:r>
    </w:p>
    <w:p w:rsidR="00E63D17" w:rsidRPr="002923AF" w:rsidRDefault="00E63D17" w:rsidP="000608D7">
      <w:pPr>
        <w:pStyle w:val="FootnoteText"/>
        <w:spacing w:line="276" w:lineRule="auto"/>
        <w:ind w:left="142"/>
        <w:rPr>
          <w:rFonts w:cstheme="minorHAnsi"/>
          <w:sz w:val="22"/>
          <w:szCs w:val="22"/>
        </w:rPr>
      </w:pPr>
    </w:p>
    <w:p w:rsidR="00480C68" w:rsidRPr="00F32FB6" w:rsidRDefault="00E63D17" w:rsidP="000608D7">
      <w:pPr>
        <w:spacing w:line="276" w:lineRule="auto"/>
        <w:ind w:left="142"/>
        <w:rPr>
          <w:rFonts w:cstheme="minorHAnsi"/>
        </w:rPr>
      </w:pPr>
      <w:r w:rsidRPr="002923AF">
        <w:rPr>
          <w:rFonts w:cstheme="minorHAnsi"/>
        </w:rPr>
        <w:t xml:space="preserve">‘Wannsee conference minutes’, </w:t>
      </w:r>
      <w:r w:rsidRPr="002923AF">
        <w:rPr>
          <w:rFonts w:cstheme="minorHAnsi"/>
          <w:i/>
        </w:rPr>
        <w:t>The Wannsee Protocol,</w:t>
      </w:r>
      <w:r w:rsidRPr="002923AF">
        <w:rPr>
          <w:rFonts w:cstheme="minorHAnsi"/>
        </w:rPr>
        <w:t xml:space="preserve"> Trans. John Mendelsohn</w:t>
      </w:r>
      <w:r w:rsidRPr="002923AF">
        <w:rPr>
          <w:rFonts w:cstheme="minorHAnsi"/>
          <w:i/>
        </w:rPr>
        <w:t xml:space="preserve"> </w:t>
      </w:r>
      <w:r w:rsidRPr="002923AF">
        <w:rPr>
          <w:rFonts w:cstheme="minorHAnsi"/>
        </w:rPr>
        <w:t xml:space="preserve">(Wannsee Berlin, 20/01/1942) Accessed: John Mendelsohn, </w:t>
      </w:r>
      <w:r w:rsidRPr="002923AF">
        <w:rPr>
          <w:rFonts w:cstheme="minorHAnsi"/>
          <w:i/>
        </w:rPr>
        <w:t>The Holocaust selected documents in eighteen volumes,</w:t>
      </w:r>
      <w:r w:rsidRPr="002923AF">
        <w:rPr>
          <w:rFonts w:cstheme="minorHAnsi"/>
        </w:rPr>
        <w:t xml:space="preserve"> Vol. 11, New York: Garland, 1982.</w:t>
      </w:r>
    </w:p>
    <w:sectPr w:rsidR="00480C68" w:rsidRPr="00F32FB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3FCC" w:rsidRDefault="006A3FCC" w:rsidP="002E2BA5">
      <w:pPr>
        <w:spacing w:after="0" w:line="240" w:lineRule="auto"/>
      </w:pPr>
      <w:r>
        <w:separator/>
      </w:r>
    </w:p>
  </w:endnote>
  <w:endnote w:type="continuationSeparator" w:id="0">
    <w:p w:rsidR="006A3FCC" w:rsidRDefault="006A3FCC" w:rsidP="002E2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23AF" w:rsidRPr="006B0707" w:rsidRDefault="002923AF">
    <w:pPr>
      <w:pStyle w:val="Footer"/>
    </w:pPr>
    <w:r w:rsidRPr="006B0707">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DA4813B"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sidRPr="006B0707">
      <w:t xml:space="preserve"> </w:t>
    </w:r>
    <w:r w:rsidRPr="006B0707">
      <w:rPr>
        <w:rFonts w:eastAsiaTheme="majorEastAsia" w:cstheme="majorBidi"/>
        <w:sz w:val="20"/>
        <w:szCs w:val="20"/>
      </w:rPr>
      <w:t xml:space="preserve">pg. </w:t>
    </w:r>
    <w:r w:rsidRPr="006B0707">
      <w:rPr>
        <w:rFonts w:eastAsiaTheme="minorEastAsia"/>
        <w:sz w:val="20"/>
        <w:szCs w:val="20"/>
      </w:rPr>
      <w:fldChar w:fldCharType="begin"/>
    </w:r>
    <w:r w:rsidRPr="006B0707">
      <w:rPr>
        <w:sz w:val="20"/>
        <w:szCs w:val="20"/>
      </w:rPr>
      <w:instrText xml:space="preserve"> PAGE    \* MERGEFORMAT </w:instrText>
    </w:r>
    <w:r w:rsidRPr="006B0707">
      <w:rPr>
        <w:rFonts w:eastAsiaTheme="minorEastAsia"/>
        <w:sz w:val="20"/>
        <w:szCs w:val="20"/>
      </w:rPr>
      <w:fldChar w:fldCharType="separate"/>
    </w:r>
    <w:r w:rsidR="000608D7" w:rsidRPr="000608D7">
      <w:rPr>
        <w:rFonts w:eastAsiaTheme="majorEastAsia" w:cstheme="majorBidi"/>
        <w:noProof/>
        <w:sz w:val="20"/>
        <w:szCs w:val="20"/>
      </w:rPr>
      <w:t>4</w:t>
    </w:r>
    <w:r w:rsidRPr="006B0707">
      <w:rPr>
        <w:rFonts w:eastAsiaTheme="majorEastAsia" w:cstheme="majorBidi"/>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3FCC" w:rsidRDefault="006A3FCC" w:rsidP="002E2BA5">
      <w:pPr>
        <w:spacing w:after="0" w:line="240" w:lineRule="auto"/>
      </w:pPr>
      <w:r>
        <w:separator/>
      </w:r>
    </w:p>
  </w:footnote>
  <w:footnote w:type="continuationSeparator" w:id="0">
    <w:p w:rsidR="006A3FCC" w:rsidRDefault="006A3FCC" w:rsidP="002E2BA5">
      <w:pPr>
        <w:spacing w:after="0" w:line="240" w:lineRule="auto"/>
      </w:pPr>
      <w:r>
        <w:continuationSeparator/>
      </w:r>
    </w:p>
  </w:footnote>
  <w:footnote w:id="1">
    <w:p w:rsidR="002923AF" w:rsidRDefault="002923AF" w:rsidP="002E2BA5">
      <w:pPr>
        <w:pStyle w:val="FootnoteText"/>
      </w:pPr>
      <w:r>
        <w:rPr>
          <w:rStyle w:val="FootnoteReference"/>
        </w:rPr>
        <w:footnoteRef/>
      </w:r>
      <w:r>
        <w:t xml:space="preserve"> Richard Rhodes, </w:t>
      </w:r>
      <w:r>
        <w:rPr>
          <w:i/>
        </w:rPr>
        <w:t>Masters of death: The SS Einsatzgruppen and the invention of the Holocaust</w:t>
      </w:r>
      <w:r>
        <w:t xml:space="preserve"> (</w:t>
      </w:r>
      <w:proofErr w:type="spellStart"/>
      <w:r>
        <w:t>NewYork</w:t>
      </w:r>
      <w:proofErr w:type="spellEnd"/>
      <w:r>
        <w:t>: Random house INC, 2003) p.123.</w:t>
      </w:r>
    </w:p>
  </w:footnote>
  <w:footnote w:id="2">
    <w:p w:rsidR="002923AF" w:rsidRDefault="002923AF" w:rsidP="002E2BA5">
      <w:pPr>
        <w:pStyle w:val="FootnoteText"/>
      </w:pPr>
      <w:r>
        <w:rPr>
          <w:rStyle w:val="FootnoteReference"/>
        </w:rPr>
        <w:footnoteRef/>
      </w:r>
      <w:r>
        <w:t xml:space="preserve"> Daniel Jonah </w:t>
      </w:r>
      <w:proofErr w:type="spellStart"/>
      <w:r>
        <w:t>Goldhagen</w:t>
      </w:r>
      <w:proofErr w:type="spellEnd"/>
      <w:r>
        <w:t xml:space="preserve">, </w:t>
      </w:r>
      <w:r>
        <w:rPr>
          <w:i/>
        </w:rPr>
        <w:t>Hitler’s willing executioners: ordinary Germans and the Holocaust</w:t>
      </w:r>
      <w:r>
        <w:t xml:space="preserve"> (London: Abacus books, 1997).</w:t>
      </w:r>
    </w:p>
  </w:footnote>
  <w:footnote w:id="3">
    <w:p w:rsidR="002923AF" w:rsidRDefault="002923AF" w:rsidP="002E2BA5">
      <w:pPr>
        <w:pStyle w:val="FootnoteText"/>
      </w:pPr>
      <w:r>
        <w:rPr>
          <w:rStyle w:val="FootnoteReference"/>
        </w:rPr>
        <w:footnoteRef/>
      </w:r>
      <w:r>
        <w:t xml:space="preserve"> Robert Knox, </w:t>
      </w:r>
      <w:r>
        <w:rPr>
          <w:i/>
        </w:rPr>
        <w:t>The races of men</w:t>
      </w:r>
      <w:r>
        <w:t xml:space="preserve"> (Philadelphia: Lea &amp; Blanchard, 1850) p. 104, 108, 109. </w:t>
      </w:r>
    </w:p>
  </w:footnote>
  <w:footnote w:id="4">
    <w:p w:rsidR="002923AF" w:rsidRDefault="002923AF" w:rsidP="002E2BA5">
      <w:pPr>
        <w:pStyle w:val="FootnoteText"/>
      </w:pPr>
      <w:r>
        <w:rPr>
          <w:rStyle w:val="FootnoteReference"/>
        </w:rPr>
        <w:footnoteRef/>
      </w:r>
      <w:r>
        <w:t xml:space="preserve"> Charles Darwin,</w:t>
      </w:r>
      <w:r>
        <w:rPr>
          <w:i/>
        </w:rPr>
        <w:t xml:space="preserve"> The descent of man and selection in relation to sex</w:t>
      </w:r>
      <w:r>
        <w:t xml:space="preserve"> (New Jersey: Princeton University press, 1981) p. 201.</w:t>
      </w:r>
    </w:p>
  </w:footnote>
  <w:footnote w:id="5">
    <w:p w:rsidR="002923AF" w:rsidRDefault="002923AF" w:rsidP="002E2BA5">
      <w:pPr>
        <w:pStyle w:val="FootnoteText"/>
      </w:pPr>
      <w:r>
        <w:rPr>
          <w:rStyle w:val="FootnoteReference"/>
        </w:rPr>
        <w:footnoteRef/>
      </w:r>
      <w:r>
        <w:t xml:space="preserve"> </w:t>
      </w:r>
      <w:proofErr w:type="spellStart"/>
      <w:r>
        <w:t>Eamonn</w:t>
      </w:r>
      <w:proofErr w:type="spellEnd"/>
      <w:r>
        <w:t xml:space="preserve"> Callan, Dylan Arena, ‘Indoctrination’, in </w:t>
      </w:r>
      <w:r>
        <w:rPr>
          <w:i/>
        </w:rPr>
        <w:t>The Oxford handbook of philosophy in education</w:t>
      </w:r>
      <w:r>
        <w:t>, ed. Harvey Siegel (Oxford: Oxford university press, 2009) p. 137.</w:t>
      </w:r>
    </w:p>
  </w:footnote>
  <w:footnote w:id="6">
    <w:p w:rsidR="005056FC" w:rsidRPr="00C90C0E" w:rsidRDefault="002923AF" w:rsidP="005056FC">
      <w:pPr>
        <w:pStyle w:val="FootnoteText"/>
        <w:rPr>
          <w:rFonts w:cstheme="minorHAnsi"/>
          <w:i/>
        </w:rPr>
      </w:pPr>
      <w:r>
        <w:rPr>
          <w:rStyle w:val="FootnoteReference"/>
        </w:rPr>
        <w:footnoteRef/>
      </w:r>
      <w:r w:rsidR="005056FC">
        <w:t xml:space="preserve"> </w:t>
      </w:r>
      <w:r w:rsidR="005056FC" w:rsidRPr="00C90C0E">
        <w:rPr>
          <w:rFonts w:cstheme="minorHAnsi"/>
        </w:rPr>
        <w:t>Adolf Eichmann,</w:t>
      </w:r>
      <w:r w:rsidR="005056FC" w:rsidRPr="00C90C0E">
        <w:rPr>
          <w:rFonts w:cstheme="minorHAnsi"/>
          <w:i/>
        </w:rPr>
        <w:t xml:space="preserve"> Eichmann interrogated: transcripts from the archives of the Israeli police</w:t>
      </w:r>
      <w:r w:rsidR="005056FC" w:rsidRPr="00C90C0E">
        <w:rPr>
          <w:rFonts w:cstheme="minorHAnsi"/>
        </w:rPr>
        <w:t xml:space="preserve">, ed. </w:t>
      </w:r>
      <w:proofErr w:type="spellStart"/>
      <w:r w:rsidR="005056FC" w:rsidRPr="00C90C0E">
        <w:rPr>
          <w:rFonts w:cstheme="minorHAnsi"/>
        </w:rPr>
        <w:t>Jochen</w:t>
      </w:r>
      <w:proofErr w:type="spellEnd"/>
      <w:r w:rsidR="005056FC" w:rsidRPr="00C90C0E">
        <w:rPr>
          <w:rFonts w:cstheme="minorHAnsi"/>
        </w:rPr>
        <w:t xml:space="preserve"> von Lang, Claus </w:t>
      </w:r>
      <w:proofErr w:type="spellStart"/>
      <w:r w:rsidR="005056FC" w:rsidRPr="00C90C0E">
        <w:rPr>
          <w:rFonts w:cstheme="minorHAnsi"/>
        </w:rPr>
        <w:t>Sibyll</w:t>
      </w:r>
      <w:proofErr w:type="spellEnd"/>
      <w:r w:rsidR="005056FC" w:rsidRPr="00C90C0E">
        <w:rPr>
          <w:rFonts w:cstheme="minorHAnsi"/>
        </w:rPr>
        <w:t xml:space="preserve"> (London: Bodley Head, 1983) p. 372.</w:t>
      </w:r>
      <w:r w:rsidR="005056FC" w:rsidRPr="00C90C0E">
        <w:rPr>
          <w:rFonts w:cstheme="minorHAnsi"/>
          <w:i/>
        </w:rPr>
        <w:t xml:space="preserve"> </w:t>
      </w:r>
    </w:p>
    <w:p w:rsidR="002923AF" w:rsidRDefault="002923AF" w:rsidP="002E2BA5">
      <w:pPr>
        <w:pStyle w:val="FootnoteText"/>
      </w:pPr>
    </w:p>
  </w:footnote>
  <w:footnote w:id="7">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Comer Clarke,</w:t>
      </w:r>
      <w:r w:rsidRPr="00C90C0E">
        <w:rPr>
          <w:rFonts w:cstheme="minorHAnsi"/>
          <w:i/>
        </w:rPr>
        <w:t xml:space="preserve"> Eichmann the savage truth</w:t>
      </w:r>
      <w:r w:rsidRPr="00C90C0E">
        <w:rPr>
          <w:rFonts w:cstheme="minorHAnsi"/>
        </w:rPr>
        <w:t xml:space="preserve"> (London: World distributors, 1960) p.</w:t>
      </w:r>
      <w:r>
        <w:rPr>
          <w:rFonts w:cstheme="minorHAnsi"/>
        </w:rPr>
        <w:t xml:space="preserve"> 117</w:t>
      </w:r>
    </w:p>
  </w:footnote>
  <w:footnote w:id="8">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Theodor Adorno et al, </w:t>
      </w:r>
      <w:r w:rsidRPr="00C90C0E">
        <w:rPr>
          <w:rFonts w:cstheme="minorHAnsi"/>
          <w:i/>
        </w:rPr>
        <w:t xml:space="preserve">The Authoritarian personality </w:t>
      </w:r>
      <w:r w:rsidRPr="00C90C0E">
        <w:rPr>
          <w:rFonts w:cstheme="minorHAnsi"/>
        </w:rPr>
        <w:t>(New York:1950).</w:t>
      </w:r>
    </w:p>
    <w:p w:rsidR="002923AF" w:rsidRPr="00C90C0E" w:rsidRDefault="002923AF" w:rsidP="00480C68">
      <w:pPr>
        <w:pStyle w:val="FootnoteText"/>
        <w:rPr>
          <w:rFonts w:cstheme="minorHAnsi"/>
        </w:rPr>
      </w:pPr>
      <w:r w:rsidRPr="00C90C0E">
        <w:rPr>
          <w:rFonts w:cstheme="minorHAnsi"/>
        </w:rPr>
        <w:t xml:space="preserve">Wilhelm Reich, </w:t>
      </w:r>
      <w:r w:rsidRPr="00C90C0E">
        <w:rPr>
          <w:rFonts w:cstheme="minorHAnsi"/>
          <w:i/>
        </w:rPr>
        <w:t>The mass psychology of fascism</w:t>
      </w:r>
      <w:r w:rsidRPr="00C90C0E">
        <w:rPr>
          <w:rFonts w:cstheme="minorHAnsi"/>
        </w:rPr>
        <w:t xml:space="preserve"> (New York: Harper, </w:t>
      </w:r>
      <w:r w:rsidRPr="00C90C0E">
        <w:rPr>
          <w:rFonts w:cstheme="minorHAnsi"/>
          <w:color w:val="000000"/>
        </w:rPr>
        <w:t>Farrar, Straus &amp; Giroux</w:t>
      </w:r>
      <w:r w:rsidRPr="00C90C0E">
        <w:rPr>
          <w:rFonts w:cstheme="minorHAnsi"/>
        </w:rPr>
        <w:t xml:space="preserve"> 1970).</w:t>
      </w:r>
    </w:p>
    <w:p w:rsidR="002923AF" w:rsidRPr="00C90C0E" w:rsidRDefault="002923AF" w:rsidP="00480C68">
      <w:pPr>
        <w:pStyle w:val="FootnoteText"/>
        <w:rPr>
          <w:rFonts w:cstheme="minorHAnsi"/>
        </w:rPr>
      </w:pPr>
      <w:r w:rsidRPr="00C90C0E">
        <w:rPr>
          <w:rFonts w:cstheme="minorHAnsi"/>
        </w:rPr>
        <w:t>Erick Fromm,</w:t>
      </w:r>
      <w:r w:rsidRPr="00C90C0E">
        <w:rPr>
          <w:rFonts w:cstheme="minorHAnsi"/>
          <w:i/>
        </w:rPr>
        <w:t xml:space="preserve"> Escape from freedom </w:t>
      </w:r>
      <w:r>
        <w:rPr>
          <w:rFonts w:cstheme="minorHAnsi"/>
        </w:rPr>
        <w:t>(</w:t>
      </w:r>
      <w:r w:rsidRPr="00C90C0E">
        <w:rPr>
          <w:rFonts w:cstheme="minorHAnsi"/>
        </w:rPr>
        <w:t>New York:</w:t>
      </w:r>
      <w:r>
        <w:rPr>
          <w:rFonts w:cstheme="minorHAnsi"/>
        </w:rPr>
        <w:t xml:space="preserve"> Farrar and Rinehart, </w:t>
      </w:r>
      <w:r w:rsidRPr="00C90C0E">
        <w:rPr>
          <w:rFonts w:cstheme="minorHAnsi"/>
        </w:rPr>
        <w:t xml:space="preserve">1941).   </w:t>
      </w:r>
    </w:p>
  </w:footnote>
  <w:footnote w:id="9">
    <w:p w:rsidR="002923AF" w:rsidRPr="00C90C0E" w:rsidRDefault="002923AF" w:rsidP="00480C68">
      <w:pPr>
        <w:pStyle w:val="FootnoteText"/>
        <w:rPr>
          <w:rFonts w:cstheme="minorHAnsi"/>
          <w:i/>
        </w:rPr>
      </w:pPr>
      <w:r w:rsidRPr="00C90C0E">
        <w:rPr>
          <w:rStyle w:val="FootnoteReference"/>
          <w:rFonts w:cstheme="minorHAnsi"/>
        </w:rPr>
        <w:footnoteRef/>
      </w:r>
      <w:r w:rsidR="005056FC">
        <w:rPr>
          <w:rFonts w:cstheme="minorHAnsi"/>
        </w:rPr>
        <w:t xml:space="preserve"> </w:t>
      </w:r>
      <w:r w:rsidRPr="00C90C0E">
        <w:rPr>
          <w:rFonts w:cstheme="minorHAnsi"/>
        </w:rPr>
        <w:t>Eichmann,</w:t>
      </w:r>
      <w:r w:rsidR="005056FC">
        <w:rPr>
          <w:rFonts w:cstheme="minorHAnsi"/>
          <w:i/>
        </w:rPr>
        <w:t xml:space="preserve"> Eichmann </w:t>
      </w:r>
      <w:r w:rsidR="005056FC" w:rsidRPr="005056FC">
        <w:rPr>
          <w:rFonts w:cstheme="minorHAnsi"/>
        </w:rPr>
        <w:t>interrogated</w:t>
      </w:r>
      <w:r w:rsidR="005056FC">
        <w:rPr>
          <w:rFonts w:cstheme="minorHAnsi"/>
        </w:rPr>
        <w:t xml:space="preserve">, </w:t>
      </w:r>
      <w:r w:rsidRPr="005056FC">
        <w:rPr>
          <w:rFonts w:cstheme="minorHAnsi"/>
        </w:rPr>
        <w:t>p</w:t>
      </w:r>
      <w:r w:rsidRPr="00C90C0E">
        <w:rPr>
          <w:rFonts w:cstheme="minorHAnsi"/>
        </w:rPr>
        <w:t>. 372.</w:t>
      </w:r>
      <w:r w:rsidRPr="00C90C0E">
        <w:rPr>
          <w:rFonts w:cstheme="minorHAnsi"/>
          <w:i/>
        </w:rPr>
        <w:t xml:space="preserve"> </w:t>
      </w:r>
    </w:p>
  </w:footnote>
  <w:footnote w:id="10">
    <w:p w:rsidR="002923AF" w:rsidRPr="00F32FB6" w:rsidRDefault="002923AF" w:rsidP="00F32FB6">
      <w:pPr>
        <w:rPr>
          <w:rFonts w:cstheme="minorHAnsi"/>
          <w:sz w:val="20"/>
          <w:szCs w:val="20"/>
        </w:rPr>
      </w:pPr>
      <w:r w:rsidRPr="00C90C0E">
        <w:rPr>
          <w:rStyle w:val="FootnoteReference"/>
          <w:rFonts w:cstheme="minorHAnsi"/>
          <w:sz w:val="20"/>
          <w:szCs w:val="20"/>
        </w:rPr>
        <w:footnoteRef/>
      </w:r>
      <w:r w:rsidRPr="00C90C0E">
        <w:rPr>
          <w:rFonts w:cstheme="minorHAnsi"/>
          <w:sz w:val="20"/>
          <w:szCs w:val="20"/>
        </w:rPr>
        <w:t xml:space="preserve">  </w:t>
      </w:r>
      <w:r w:rsidR="00F32FB6">
        <w:rPr>
          <w:rFonts w:cstheme="minorHAnsi"/>
          <w:sz w:val="20"/>
          <w:szCs w:val="20"/>
        </w:rPr>
        <w:t xml:space="preserve">Adolf Eichmann, </w:t>
      </w:r>
      <w:r w:rsidRPr="00C90C0E">
        <w:rPr>
          <w:rFonts w:cstheme="minorHAnsi"/>
          <w:sz w:val="20"/>
          <w:szCs w:val="20"/>
        </w:rPr>
        <w:t xml:space="preserve">‘The trial of Adolf Eichmann’, </w:t>
      </w:r>
      <w:r w:rsidRPr="00C90C0E">
        <w:rPr>
          <w:rFonts w:cstheme="minorHAnsi"/>
          <w:i/>
          <w:sz w:val="20"/>
          <w:szCs w:val="20"/>
        </w:rPr>
        <w:t>Record of proceedings in the district court of Jerusalem,</w:t>
      </w:r>
      <w:r w:rsidRPr="00C90C0E">
        <w:rPr>
          <w:rFonts w:cstheme="minorHAnsi"/>
          <w:sz w:val="20"/>
          <w:szCs w:val="20"/>
        </w:rPr>
        <w:t xml:space="preserve"> 1961-1962, </w:t>
      </w:r>
      <w:r w:rsidR="005056FC">
        <w:rPr>
          <w:rFonts w:cstheme="minorHAnsi"/>
          <w:sz w:val="20"/>
          <w:szCs w:val="20"/>
        </w:rPr>
        <w:t>(</w:t>
      </w:r>
      <w:r w:rsidRPr="00C90C0E">
        <w:rPr>
          <w:rFonts w:cstheme="minorHAnsi"/>
          <w:sz w:val="20"/>
          <w:szCs w:val="20"/>
        </w:rPr>
        <w:t>Jerusalem</w:t>
      </w:r>
      <w:r w:rsidR="005056FC">
        <w:rPr>
          <w:rFonts w:cstheme="minorHAnsi"/>
          <w:sz w:val="20"/>
          <w:szCs w:val="20"/>
        </w:rPr>
        <w:t>: 1992) p 129</w:t>
      </w:r>
      <w:r>
        <w:rPr>
          <w:rFonts w:cstheme="minorHAnsi"/>
          <w:sz w:val="20"/>
          <w:szCs w:val="20"/>
        </w:rPr>
        <w:t>.</w:t>
      </w:r>
    </w:p>
  </w:footnote>
  <w:footnote w:id="11">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‘Wannsee conference minutes’, </w:t>
      </w:r>
      <w:r w:rsidRPr="00C90C0E">
        <w:rPr>
          <w:rFonts w:cstheme="minorHAnsi"/>
          <w:i/>
        </w:rPr>
        <w:t>The Wannsee Protocol,</w:t>
      </w:r>
      <w:r w:rsidRPr="00C90C0E">
        <w:rPr>
          <w:rFonts w:cstheme="minorHAnsi"/>
        </w:rPr>
        <w:t xml:space="preserve"> Trans. John Mendelsohn</w:t>
      </w:r>
      <w:r w:rsidRPr="00C90C0E">
        <w:rPr>
          <w:rFonts w:cstheme="minorHAnsi"/>
          <w:i/>
        </w:rPr>
        <w:t xml:space="preserve"> </w:t>
      </w:r>
      <w:r w:rsidRPr="00C90C0E">
        <w:rPr>
          <w:rFonts w:cstheme="minorHAnsi"/>
        </w:rPr>
        <w:t xml:space="preserve">(Wannsee Berlin, 20/01/1942) Accessed: John Mendelsohn, </w:t>
      </w:r>
      <w:r w:rsidRPr="00C90C0E">
        <w:rPr>
          <w:rFonts w:cstheme="minorHAnsi"/>
          <w:i/>
        </w:rPr>
        <w:t>The Holocaust selected documents in eighteen volumes,</w:t>
      </w:r>
      <w:r w:rsidRPr="00C90C0E">
        <w:rPr>
          <w:rFonts w:cstheme="minorHAnsi"/>
        </w:rPr>
        <w:t xml:space="preserve"> Vol. 11 (New York: Garland, 1982) pp.18-32.</w:t>
      </w:r>
    </w:p>
  </w:footnote>
  <w:footnote w:id="12">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t>
      </w:r>
      <w:r w:rsidRPr="00C90C0E">
        <w:rPr>
          <w:rFonts w:cstheme="minorHAnsi"/>
          <w:i/>
        </w:rPr>
        <w:t>The historical atlas of Jewish people,</w:t>
      </w:r>
      <w:r w:rsidRPr="00C90C0E">
        <w:rPr>
          <w:rFonts w:cstheme="minorHAnsi"/>
        </w:rPr>
        <w:t xml:space="preserve"> ed. Barbra Laurel Ball (</w:t>
      </w:r>
      <w:proofErr w:type="spellStart"/>
      <w:r w:rsidRPr="00C90C0E">
        <w:rPr>
          <w:rFonts w:cstheme="minorHAnsi"/>
        </w:rPr>
        <w:t>Catra</w:t>
      </w:r>
      <w:proofErr w:type="spellEnd"/>
      <w:r w:rsidRPr="00C90C0E">
        <w:rPr>
          <w:rFonts w:cstheme="minorHAnsi"/>
        </w:rPr>
        <w:t xml:space="preserve">: The Israel map and publishing company, 2003) p.p. 461-417. </w:t>
      </w:r>
    </w:p>
  </w:footnote>
  <w:footnote w:id="13">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‘Wannsee conference minutes’, (20/01/1942) pp.18-32.</w:t>
      </w:r>
    </w:p>
  </w:footnote>
  <w:footnote w:id="14">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Hannah </w:t>
      </w:r>
      <w:bookmarkStart w:id="6" w:name="_Hlk513543226"/>
      <w:r w:rsidRPr="00C90C0E">
        <w:rPr>
          <w:rFonts w:cstheme="minorHAnsi"/>
        </w:rPr>
        <w:t>Arendt,</w:t>
      </w:r>
      <w:r w:rsidRPr="00C90C0E">
        <w:rPr>
          <w:rFonts w:cstheme="minorHAnsi"/>
          <w:i/>
        </w:rPr>
        <w:t xml:space="preserve"> Eichmann in </w:t>
      </w:r>
      <w:proofErr w:type="spellStart"/>
      <w:r w:rsidRPr="00C90C0E">
        <w:rPr>
          <w:rFonts w:cstheme="minorHAnsi"/>
          <w:i/>
        </w:rPr>
        <w:t>Jerulsalem</w:t>
      </w:r>
      <w:proofErr w:type="spellEnd"/>
      <w:r w:rsidRPr="00C90C0E">
        <w:rPr>
          <w:rFonts w:cstheme="minorHAnsi"/>
          <w:i/>
        </w:rPr>
        <w:t xml:space="preserve">, </w:t>
      </w:r>
      <w:bookmarkEnd w:id="6"/>
      <w:r w:rsidRPr="00C90C0E">
        <w:rPr>
          <w:rFonts w:cstheme="minorHAnsi"/>
          <w:i/>
        </w:rPr>
        <w:t xml:space="preserve">a report on the banality of evil </w:t>
      </w:r>
      <w:r w:rsidRPr="00C90C0E">
        <w:rPr>
          <w:rFonts w:cstheme="minorHAnsi"/>
        </w:rPr>
        <w:t xml:space="preserve">(New York: Penguin books, 2006) p.p.166- 167. </w:t>
      </w:r>
    </w:p>
  </w:footnote>
  <w:footnote w:id="15">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‘Wannsee conference minutes’, (20/01/1942) pp.18-32.</w:t>
      </w:r>
    </w:p>
  </w:footnote>
  <w:footnote w:id="16">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Andrej </w:t>
      </w:r>
      <w:proofErr w:type="spellStart"/>
      <w:r w:rsidRPr="00C90C0E">
        <w:rPr>
          <w:rFonts w:cstheme="minorHAnsi"/>
        </w:rPr>
        <w:t>Angrick</w:t>
      </w:r>
      <w:proofErr w:type="spellEnd"/>
      <w:r w:rsidRPr="00C90C0E">
        <w:rPr>
          <w:rFonts w:cstheme="minorHAnsi"/>
        </w:rPr>
        <w:t xml:space="preserve">, Peter </w:t>
      </w:r>
      <w:proofErr w:type="spellStart"/>
      <w:r w:rsidRPr="00C90C0E">
        <w:rPr>
          <w:rFonts w:cstheme="minorHAnsi"/>
        </w:rPr>
        <w:t>Klie</w:t>
      </w:r>
      <w:proofErr w:type="spellEnd"/>
      <w:r w:rsidRPr="00C90C0E">
        <w:rPr>
          <w:rFonts w:cstheme="minorHAnsi"/>
        </w:rPr>
        <w:t>,</w:t>
      </w:r>
      <w:r w:rsidRPr="00C90C0E">
        <w:rPr>
          <w:rFonts w:cstheme="minorHAnsi"/>
          <w:i/>
        </w:rPr>
        <w:t xml:space="preserve"> The final solution in Riga exploitation and annihilation</w:t>
      </w:r>
      <w:r w:rsidRPr="00C90C0E">
        <w:rPr>
          <w:rFonts w:cstheme="minorHAnsi"/>
        </w:rPr>
        <w:t xml:space="preserve"> (Oxf</w:t>
      </w:r>
      <w:r>
        <w:rPr>
          <w:rFonts w:cstheme="minorHAnsi"/>
        </w:rPr>
        <w:t xml:space="preserve">ord: </w:t>
      </w:r>
      <w:proofErr w:type="spellStart"/>
      <w:r>
        <w:rPr>
          <w:rFonts w:cstheme="minorHAnsi"/>
        </w:rPr>
        <w:t>Berghahn</w:t>
      </w:r>
      <w:proofErr w:type="spellEnd"/>
      <w:r>
        <w:rPr>
          <w:rFonts w:cstheme="minorHAnsi"/>
        </w:rPr>
        <w:t xml:space="preserve"> Books, 2009) p.44</w:t>
      </w:r>
    </w:p>
  </w:footnote>
  <w:footnote w:id="17">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t>
      </w:r>
      <w:proofErr w:type="spellStart"/>
      <w:r w:rsidRPr="00C90C0E">
        <w:rPr>
          <w:rFonts w:cstheme="minorHAnsi"/>
        </w:rPr>
        <w:t>Angerick</w:t>
      </w:r>
      <w:proofErr w:type="spellEnd"/>
      <w:r w:rsidRPr="00C90C0E">
        <w:rPr>
          <w:rFonts w:cstheme="minorHAnsi"/>
        </w:rPr>
        <w:t xml:space="preserve">, </w:t>
      </w:r>
      <w:proofErr w:type="spellStart"/>
      <w:r w:rsidRPr="00C90C0E">
        <w:rPr>
          <w:rFonts w:cstheme="minorHAnsi"/>
        </w:rPr>
        <w:t>Kile</w:t>
      </w:r>
      <w:proofErr w:type="spellEnd"/>
      <w:r w:rsidRPr="00C90C0E">
        <w:rPr>
          <w:rFonts w:cstheme="minorHAnsi"/>
        </w:rPr>
        <w:t xml:space="preserve">, </w:t>
      </w:r>
      <w:r w:rsidRPr="00C90C0E">
        <w:rPr>
          <w:rFonts w:cstheme="minorHAnsi"/>
          <w:i/>
        </w:rPr>
        <w:t>The final solution in Riga exploitation and annihilation, p.44.</w:t>
      </w:r>
    </w:p>
  </w:footnote>
  <w:footnote w:id="18">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Andrew </w:t>
      </w:r>
      <w:proofErr w:type="spellStart"/>
      <w:r w:rsidRPr="00C90C0E">
        <w:rPr>
          <w:rFonts w:cstheme="minorHAnsi"/>
        </w:rPr>
        <w:t>Ezergailis</w:t>
      </w:r>
      <w:proofErr w:type="spellEnd"/>
      <w:r w:rsidRPr="00C90C0E">
        <w:rPr>
          <w:rFonts w:cstheme="minorHAnsi"/>
        </w:rPr>
        <w:t>,</w:t>
      </w:r>
      <w:r w:rsidRPr="00C90C0E">
        <w:rPr>
          <w:rFonts w:cstheme="minorHAnsi"/>
          <w:i/>
        </w:rPr>
        <w:t xml:space="preserve"> The Holocaust in Latvia 1941-1944 the missing centre</w:t>
      </w:r>
      <w:r w:rsidRPr="00C90C0E">
        <w:rPr>
          <w:rFonts w:cstheme="minorHAnsi"/>
        </w:rPr>
        <w:t xml:space="preserve"> (Riga: Historical Institute of Latvia, 1996) p.p. 147- 149.</w:t>
      </w:r>
    </w:p>
  </w:footnote>
  <w:footnote w:id="19">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Walter </w:t>
      </w:r>
      <w:proofErr w:type="spellStart"/>
      <w:r w:rsidRPr="00C90C0E">
        <w:rPr>
          <w:rFonts w:cstheme="minorHAnsi"/>
        </w:rPr>
        <w:t>Stahlecker</w:t>
      </w:r>
      <w:proofErr w:type="spellEnd"/>
      <w:r w:rsidRPr="00C90C0E">
        <w:rPr>
          <w:rFonts w:cstheme="minorHAnsi"/>
        </w:rPr>
        <w:t xml:space="preserve">, ‘The </w:t>
      </w:r>
      <w:proofErr w:type="spellStart"/>
      <w:r w:rsidRPr="00C90C0E">
        <w:rPr>
          <w:rFonts w:cstheme="minorHAnsi"/>
        </w:rPr>
        <w:t>Stahlecker</w:t>
      </w:r>
      <w:proofErr w:type="spellEnd"/>
      <w:r w:rsidRPr="00C90C0E">
        <w:rPr>
          <w:rFonts w:cstheme="minorHAnsi"/>
        </w:rPr>
        <w:t xml:space="preserve"> report’, </w:t>
      </w:r>
      <w:r w:rsidRPr="00C90C0E">
        <w:rPr>
          <w:rFonts w:cstheme="minorHAnsi"/>
          <w:i/>
        </w:rPr>
        <w:t>The Final Solution documents on the destruction of European Jewry by Nazi Germany</w:t>
      </w:r>
      <w:r w:rsidRPr="00C90C0E">
        <w:rPr>
          <w:rFonts w:cstheme="minorHAnsi"/>
        </w:rPr>
        <w:t>, (31/02/</w:t>
      </w:r>
      <w:r w:rsidR="005056FC" w:rsidRPr="00C90C0E">
        <w:rPr>
          <w:rFonts w:cstheme="minorHAnsi"/>
        </w:rPr>
        <w:t>1942) (</w:t>
      </w:r>
      <w:r w:rsidRPr="00C90C0E">
        <w:rPr>
          <w:rFonts w:cstheme="minorHAnsi"/>
        </w:rPr>
        <w:t xml:space="preserve">Tel </w:t>
      </w:r>
      <w:proofErr w:type="spellStart"/>
      <w:r w:rsidRPr="00C90C0E">
        <w:rPr>
          <w:rFonts w:cstheme="minorHAnsi"/>
        </w:rPr>
        <w:t>Avin</w:t>
      </w:r>
      <w:proofErr w:type="spellEnd"/>
      <w:r w:rsidRPr="00C90C0E">
        <w:rPr>
          <w:rFonts w:cstheme="minorHAnsi"/>
        </w:rPr>
        <w:t>: 1960) 984-985.</w:t>
      </w:r>
    </w:p>
  </w:footnote>
  <w:footnote w:id="20">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t>
      </w:r>
      <w:proofErr w:type="spellStart"/>
      <w:r w:rsidRPr="00C90C0E">
        <w:rPr>
          <w:rFonts w:cstheme="minorHAnsi"/>
        </w:rPr>
        <w:t>Ezergailis</w:t>
      </w:r>
      <w:proofErr w:type="spellEnd"/>
      <w:r w:rsidRPr="00C90C0E">
        <w:rPr>
          <w:rFonts w:cstheme="minorHAnsi"/>
        </w:rPr>
        <w:t>,</w:t>
      </w:r>
      <w:r w:rsidRPr="00C90C0E">
        <w:rPr>
          <w:rFonts w:cstheme="minorHAnsi"/>
          <w:i/>
        </w:rPr>
        <w:t xml:space="preserve"> The Holocaust in Latvia</w:t>
      </w:r>
      <w:r w:rsidRPr="00C90C0E">
        <w:rPr>
          <w:rFonts w:cstheme="minorHAnsi"/>
        </w:rPr>
        <w:t>, p. 239.</w:t>
      </w:r>
    </w:p>
  </w:footnote>
  <w:footnote w:id="21">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Richard </w:t>
      </w:r>
      <w:proofErr w:type="spellStart"/>
      <w:r w:rsidRPr="00C90C0E">
        <w:rPr>
          <w:rFonts w:cstheme="minorHAnsi"/>
        </w:rPr>
        <w:t>Breitman</w:t>
      </w:r>
      <w:proofErr w:type="spellEnd"/>
      <w:r w:rsidRPr="00C90C0E">
        <w:rPr>
          <w:rFonts w:cstheme="minorHAnsi"/>
        </w:rPr>
        <w:t xml:space="preserve">, </w:t>
      </w:r>
      <w:r w:rsidRPr="00C90C0E">
        <w:rPr>
          <w:rFonts w:cstheme="minorHAnsi"/>
          <w:i/>
        </w:rPr>
        <w:t>The architect of genocide Himmler and the final solution</w:t>
      </w:r>
      <w:r w:rsidRPr="00C90C0E">
        <w:rPr>
          <w:rFonts w:cstheme="minorHAnsi"/>
        </w:rPr>
        <w:t xml:space="preserve"> (London: Pimlico, 2004) p. 220.</w:t>
      </w:r>
    </w:p>
  </w:footnote>
  <w:footnote w:id="22">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Rhodes, </w:t>
      </w:r>
      <w:r w:rsidRPr="00C90C0E">
        <w:rPr>
          <w:rFonts w:cstheme="minorHAnsi"/>
          <w:i/>
        </w:rPr>
        <w:t xml:space="preserve">Masters of death, </w:t>
      </w:r>
      <w:r w:rsidRPr="00C90C0E">
        <w:rPr>
          <w:rFonts w:cstheme="minorHAnsi"/>
        </w:rPr>
        <w:t>p.214.</w:t>
      </w:r>
    </w:p>
  </w:footnote>
  <w:footnote w:id="23">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Saul </w:t>
      </w:r>
      <w:proofErr w:type="spellStart"/>
      <w:r w:rsidRPr="00C90C0E">
        <w:rPr>
          <w:rFonts w:cstheme="minorHAnsi"/>
        </w:rPr>
        <w:t>Freidlander</w:t>
      </w:r>
      <w:proofErr w:type="spellEnd"/>
      <w:r w:rsidRPr="00C90C0E">
        <w:rPr>
          <w:rFonts w:cstheme="minorHAnsi"/>
        </w:rPr>
        <w:t>,</w:t>
      </w:r>
      <w:r w:rsidRPr="00C90C0E">
        <w:rPr>
          <w:rFonts w:cstheme="minorHAnsi"/>
          <w:i/>
        </w:rPr>
        <w:t xml:space="preserve"> The years of extermination Nazi Germany and the Jews</w:t>
      </w:r>
      <w:r w:rsidRPr="00C90C0E">
        <w:rPr>
          <w:rFonts w:cstheme="minorHAnsi"/>
        </w:rPr>
        <w:t xml:space="preserve"> (New York: Harper Collins, 2007) p.p. 362-363. </w:t>
      </w:r>
    </w:p>
  </w:footnote>
  <w:footnote w:id="24">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t>
      </w:r>
      <w:proofErr w:type="spellStart"/>
      <w:r w:rsidRPr="00C90C0E">
        <w:rPr>
          <w:rFonts w:cstheme="minorHAnsi"/>
        </w:rPr>
        <w:t>Angerick</w:t>
      </w:r>
      <w:proofErr w:type="spellEnd"/>
      <w:r w:rsidRPr="00C90C0E">
        <w:rPr>
          <w:rFonts w:cstheme="minorHAnsi"/>
        </w:rPr>
        <w:t xml:space="preserve">, </w:t>
      </w:r>
      <w:proofErr w:type="spellStart"/>
      <w:r w:rsidRPr="00C90C0E">
        <w:rPr>
          <w:rFonts w:cstheme="minorHAnsi"/>
        </w:rPr>
        <w:t>Kile</w:t>
      </w:r>
      <w:proofErr w:type="spellEnd"/>
      <w:r w:rsidRPr="00C90C0E">
        <w:rPr>
          <w:rFonts w:cstheme="minorHAnsi"/>
        </w:rPr>
        <w:t xml:space="preserve">, </w:t>
      </w:r>
      <w:r w:rsidRPr="00C90C0E">
        <w:rPr>
          <w:rFonts w:cstheme="minorHAnsi"/>
          <w:i/>
        </w:rPr>
        <w:t xml:space="preserve">The final solution in Riga exploitation and annihilation, </w:t>
      </w:r>
      <w:r w:rsidRPr="00C90C0E">
        <w:rPr>
          <w:rFonts w:cstheme="minorHAnsi"/>
        </w:rPr>
        <w:t>p.260.</w:t>
      </w:r>
    </w:p>
  </w:footnote>
  <w:footnote w:id="25">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t>
      </w:r>
      <w:proofErr w:type="spellStart"/>
      <w:r w:rsidRPr="00C90C0E">
        <w:rPr>
          <w:rFonts w:cstheme="minorHAnsi"/>
        </w:rPr>
        <w:t>Angerick</w:t>
      </w:r>
      <w:proofErr w:type="spellEnd"/>
      <w:r w:rsidRPr="00C90C0E">
        <w:rPr>
          <w:rFonts w:cstheme="minorHAnsi"/>
        </w:rPr>
        <w:t xml:space="preserve">, </w:t>
      </w:r>
      <w:proofErr w:type="spellStart"/>
      <w:r w:rsidRPr="00C90C0E">
        <w:rPr>
          <w:rFonts w:cstheme="minorHAnsi"/>
        </w:rPr>
        <w:t>Kile</w:t>
      </w:r>
      <w:proofErr w:type="spellEnd"/>
      <w:r w:rsidRPr="00C90C0E">
        <w:rPr>
          <w:rFonts w:cstheme="minorHAnsi"/>
        </w:rPr>
        <w:t xml:space="preserve">, </w:t>
      </w:r>
      <w:r w:rsidRPr="00C90C0E">
        <w:rPr>
          <w:rFonts w:cstheme="minorHAnsi"/>
          <w:i/>
        </w:rPr>
        <w:t xml:space="preserve">The final solution in Riga exploitation and annihilation, </w:t>
      </w:r>
      <w:r w:rsidRPr="00C90C0E">
        <w:rPr>
          <w:rFonts w:cstheme="minorHAnsi"/>
        </w:rPr>
        <w:t>p.260.</w:t>
      </w:r>
    </w:p>
  </w:footnote>
  <w:footnote w:id="26">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t>
      </w:r>
      <w:proofErr w:type="spellStart"/>
      <w:r w:rsidRPr="00C90C0E">
        <w:rPr>
          <w:rFonts w:cstheme="minorHAnsi"/>
        </w:rPr>
        <w:t>Angerick</w:t>
      </w:r>
      <w:proofErr w:type="spellEnd"/>
      <w:r w:rsidRPr="00C90C0E">
        <w:rPr>
          <w:rFonts w:cstheme="minorHAnsi"/>
        </w:rPr>
        <w:t xml:space="preserve">, </w:t>
      </w:r>
      <w:proofErr w:type="spellStart"/>
      <w:r w:rsidRPr="00C90C0E">
        <w:rPr>
          <w:rFonts w:cstheme="minorHAnsi"/>
        </w:rPr>
        <w:t>Kile</w:t>
      </w:r>
      <w:proofErr w:type="spellEnd"/>
      <w:r w:rsidRPr="00C90C0E">
        <w:rPr>
          <w:rFonts w:cstheme="minorHAnsi"/>
        </w:rPr>
        <w:t xml:space="preserve">, </w:t>
      </w:r>
      <w:r w:rsidRPr="00C90C0E">
        <w:rPr>
          <w:rFonts w:cstheme="minorHAnsi"/>
          <w:i/>
        </w:rPr>
        <w:t xml:space="preserve">The final solution in Riga exploitation and annihilation, </w:t>
      </w:r>
      <w:r w:rsidRPr="00C90C0E">
        <w:rPr>
          <w:rFonts w:cstheme="minorHAnsi"/>
        </w:rPr>
        <w:t>p.260.</w:t>
      </w:r>
    </w:p>
  </w:footnote>
  <w:footnote w:id="27">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t>
      </w:r>
      <w:proofErr w:type="spellStart"/>
      <w:r w:rsidRPr="00C90C0E">
        <w:rPr>
          <w:rFonts w:cstheme="minorHAnsi"/>
        </w:rPr>
        <w:t>Rober</w:t>
      </w:r>
      <w:proofErr w:type="spellEnd"/>
      <w:r w:rsidRPr="00C90C0E">
        <w:rPr>
          <w:rFonts w:cstheme="minorHAnsi"/>
        </w:rPr>
        <w:t xml:space="preserve"> </w:t>
      </w:r>
      <w:proofErr w:type="spellStart"/>
      <w:r w:rsidRPr="00C90C0E">
        <w:rPr>
          <w:rFonts w:cstheme="minorHAnsi"/>
        </w:rPr>
        <w:t>Gerwarth</w:t>
      </w:r>
      <w:proofErr w:type="spellEnd"/>
      <w:r w:rsidRPr="00C90C0E">
        <w:rPr>
          <w:rFonts w:cstheme="minorHAnsi"/>
        </w:rPr>
        <w:t xml:space="preserve">, </w:t>
      </w:r>
      <w:r w:rsidRPr="00C90C0E">
        <w:rPr>
          <w:rFonts w:cstheme="minorHAnsi"/>
          <w:i/>
        </w:rPr>
        <w:t>Hitler’s hangman the life of Heydrich</w:t>
      </w:r>
      <w:r w:rsidRPr="00C90C0E">
        <w:rPr>
          <w:rFonts w:cstheme="minorHAnsi"/>
        </w:rPr>
        <w:t xml:space="preserve"> (New Haven: Yale University press, 2011) p. 24.</w:t>
      </w:r>
    </w:p>
  </w:footnote>
  <w:footnote w:id="28">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t>
      </w:r>
      <w:proofErr w:type="spellStart"/>
      <w:r w:rsidRPr="00C90C0E">
        <w:rPr>
          <w:rFonts w:cstheme="minorHAnsi"/>
        </w:rPr>
        <w:t>Gerwarth</w:t>
      </w:r>
      <w:proofErr w:type="spellEnd"/>
      <w:r w:rsidRPr="00C90C0E">
        <w:rPr>
          <w:rFonts w:cstheme="minorHAnsi"/>
        </w:rPr>
        <w:t xml:space="preserve">, </w:t>
      </w:r>
      <w:r w:rsidRPr="00C90C0E">
        <w:rPr>
          <w:rFonts w:cstheme="minorHAnsi"/>
          <w:i/>
        </w:rPr>
        <w:t>Hitler’s hangman the life of Heydrich</w:t>
      </w:r>
      <w:r w:rsidRPr="00C90C0E">
        <w:rPr>
          <w:rFonts w:cstheme="minorHAnsi"/>
        </w:rPr>
        <w:t>, p24.</w:t>
      </w:r>
    </w:p>
  </w:footnote>
  <w:footnote w:id="29">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Adrian </w:t>
      </w:r>
      <w:proofErr w:type="spellStart"/>
      <w:r w:rsidRPr="00C90C0E">
        <w:rPr>
          <w:rFonts w:cstheme="minorHAnsi"/>
        </w:rPr>
        <w:t>Weale</w:t>
      </w:r>
      <w:proofErr w:type="spellEnd"/>
      <w:r w:rsidRPr="00C90C0E">
        <w:rPr>
          <w:rFonts w:cstheme="minorHAnsi"/>
        </w:rPr>
        <w:t xml:space="preserve">, </w:t>
      </w:r>
      <w:r w:rsidRPr="00C90C0E">
        <w:rPr>
          <w:rFonts w:cstheme="minorHAnsi"/>
          <w:i/>
        </w:rPr>
        <w:t>Army of Evil a history of the SS</w:t>
      </w:r>
      <w:r w:rsidRPr="00C90C0E">
        <w:rPr>
          <w:rFonts w:cstheme="minorHAnsi"/>
        </w:rPr>
        <w:t xml:space="preserve"> (New York: </w:t>
      </w:r>
      <w:proofErr w:type="spellStart"/>
      <w:r w:rsidRPr="00C90C0E">
        <w:rPr>
          <w:rFonts w:cstheme="minorHAnsi"/>
        </w:rPr>
        <w:t>Caliber</w:t>
      </w:r>
      <w:proofErr w:type="spellEnd"/>
      <w:r w:rsidRPr="00C90C0E">
        <w:rPr>
          <w:rFonts w:cstheme="minorHAnsi"/>
        </w:rPr>
        <w:t xml:space="preserve"> Printing, 2012) p.p. 134- 135.  </w:t>
      </w:r>
    </w:p>
  </w:footnote>
  <w:footnote w:id="30">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‘Wannsee conference minutes’, (20/01/1942) pp.18-32.</w:t>
      </w:r>
    </w:p>
  </w:footnote>
  <w:footnote w:id="31">
    <w:p w:rsidR="002923AF" w:rsidRPr="00C90C0E" w:rsidRDefault="002923AF" w:rsidP="00480C68">
      <w:pPr>
        <w:pStyle w:val="FootnoteText"/>
        <w:rPr>
          <w:rFonts w:cstheme="minorHAnsi"/>
        </w:rPr>
      </w:pPr>
      <w:r w:rsidRPr="00C90C0E">
        <w:rPr>
          <w:rStyle w:val="FootnoteReference"/>
          <w:rFonts w:cstheme="minorHAnsi"/>
        </w:rPr>
        <w:footnoteRef/>
      </w:r>
      <w:r w:rsidRPr="00C90C0E">
        <w:rPr>
          <w:rFonts w:cstheme="minorHAnsi"/>
        </w:rPr>
        <w:t xml:space="preserve"> Peter </w:t>
      </w:r>
      <w:proofErr w:type="spellStart"/>
      <w:r w:rsidRPr="00C90C0E">
        <w:rPr>
          <w:rFonts w:cstheme="minorHAnsi"/>
        </w:rPr>
        <w:t>Longerich</w:t>
      </w:r>
      <w:proofErr w:type="spellEnd"/>
      <w:r w:rsidRPr="00C90C0E">
        <w:rPr>
          <w:rFonts w:cstheme="minorHAnsi"/>
        </w:rPr>
        <w:t>,</w:t>
      </w:r>
      <w:r w:rsidRPr="00C90C0E">
        <w:rPr>
          <w:rFonts w:cstheme="minorHAnsi"/>
          <w:i/>
          <w:iCs/>
          <w:color w:val="222222"/>
        </w:rPr>
        <w:t xml:space="preserve"> Holocaust: The Nazi Persecution and Murder of the Jews</w:t>
      </w:r>
      <w:r w:rsidRPr="00C90C0E">
        <w:rPr>
          <w:rFonts w:cstheme="minorHAnsi"/>
          <w:iCs/>
          <w:color w:val="222222"/>
        </w:rPr>
        <w:t xml:space="preserve"> (Oxford: Oxford University press, 2010) p. 159.</w:t>
      </w:r>
    </w:p>
  </w:footnote>
  <w:footnote w:id="32">
    <w:p w:rsidR="002923AF" w:rsidRDefault="002923AF" w:rsidP="00480C68">
      <w:pPr>
        <w:pStyle w:val="FootnoteText"/>
      </w:pPr>
      <w:r>
        <w:rPr>
          <w:rStyle w:val="FootnoteReference"/>
        </w:rPr>
        <w:footnoteRef/>
      </w:r>
      <w:r w:rsidR="007A05D7" w:rsidRPr="002C2659">
        <w:rPr>
          <w:rFonts w:cstheme="minorHAnsi"/>
        </w:rPr>
        <w:t xml:space="preserve">Peter, </w:t>
      </w:r>
      <w:proofErr w:type="spellStart"/>
      <w:r w:rsidR="007A05D7" w:rsidRPr="002C2659">
        <w:rPr>
          <w:rFonts w:cstheme="minorHAnsi"/>
          <w:iCs/>
          <w:color w:val="222222"/>
        </w:rPr>
        <w:t>Longerich</w:t>
      </w:r>
      <w:proofErr w:type="spellEnd"/>
      <w:r w:rsidR="007A05D7" w:rsidRPr="002C2659">
        <w:rPr>
          <w:rFonts w:cstheme="minorHAnsi"/>
          <w:iCs/>
          <w:color w:val="222222"/>
        </w:rPr>
        <w:t xml:space="preserve">, </w:t>
      </w:r>
      <w:r w:rsidR="007A05D7" w:rsidRPr="002C2659">
        <w:rPr>
          <w:rFonts w:cstheme="minorHAnsi"/>
          <w:i/>
          <w:iCs/>
          <w:color w:val="222222"/>
        </w:rPr>
        <w:t>Goebbels: A Biography</w:t>
      </w:r>
      <w:r w:rsidR="007A05D7" w:rsidRPr="002C2659">
        <w:rPr>
          <w:rFonts w:cstheme="minorHAnsi"/>
          <w:iCs/>
          <w:color w:val="222222"/>
        </w:rPr>
        <w:t xml:space="preserve"> (New York: Random House, 2015)</w:t>
      </w:r>
      <w:r w:rsidR="007A05D7">
        <w:rPr>
          <w:rFonts w:cstheme="minorHAnsi"/>
          <w:iCs/>
          <w:color w:val="222222"/>
        </w:rPr>
        <w:t xml:space="preserve"> p. 27.</w:t>
      </w:r>
    </w:p>
  </w:footnote>
  <w:footnote w:id="33">
    <w:p w:rsidR="002923AF" w:rsidRPr="002C2659" w:rsidRDefault="002923AF" w:rsidP="00480C68">
      <w:pPr>
        <w:pStyle w:val="FootnoteText"/>
        <w:rPr>
          <w:rFonts w:cstheme="minorHAnsi"/>
        </w:rPr>
      </w:pPr>
      <w:r>
        <w:rPr>
          <w:rStyle w:val="FootnoteReference"/>
        </w:rPr>
        <w:footnoteRef/>
      </w:r>
      <w:r>
        <w:rPr>
          <w:rFonts w:cstheme="minorHAnsi"/>
          <w:iCs/>
          <w:color w:val="222222"/>
        </w:rPr>
        <w:t>.</w:t>
      </w:r>
      <w:r w:rsidR="007A05D7" w:rsidRPr="007A05D7">
        <w:rPr>
          <w:rFonts w:cstheme="minorHAnsi"/>
          <w:iCs/>
          <w:color w:val="222222"/>
        </w:rPr>
        <w:t xml:space="preserve"> </w:t>
      </w:r>
      <w:proofErr w:type="spellStart"/>
      <w:r w:rsidR="007A05D7" w:rsidRPr="002C2659">
        <w:rPr>
          <w:rFonts w:cstheme="minorHAnsi"/>
          <w:iCs/>
          <w:color w:val="222222"/>
        </w:rPr>
        <w:t>Longerich</w:t>
      </w:r>
      <w:proofErr w:type="spellEnd"/>
      <w:r w:rsidR="007A05D7" w:rsidRPr="002C2659">
        <w:rPr>
          <w:rFonts w:cstheme="minorHAnsi"/>
          <w:iCs/>
          <w:color w:val="222222"/>
        </w:rPr>
        <w:t xml:space="preserve">, </w:t>
      </w:r>
      <w:r w:rsidR="007A05D7" w:rsidRPr="002C2659">
        <w:rPr>
          <w:rFonts w:cstheme="minorHAnsi"/>
          <w:i/>
          <w:iCs/>
          <w:color w:val="222222"/>
        </w:rPr>
        <w:t>Goebbels: A Biography</w:t>
      </w:r>
      <w:r w:rsidR="007A05D7">
        <w:rPr>
          <w:rFonts w:cstheme="minorHAnsi"/>
          <w:i/>
          <w:iCs/>
          <w:color w:val="222222"/>
        </w:rPr>
        <w:t>,</w:t>
      </w:r>
      <w:r w:rsidR="007A05D7">
        <w:rPr>
          <w:rFonts w:cstheme="minorHAnsi"/>
          <w:iCs/>
          <w:color w:val="222222"/>
        </w:rPr>
        <w:t xml:space="preserve"> p. 10.</w:t>
      </w:r>
    </w:p>
  </w:footnote>
  <w:footnote w:id="34">
    <w:p w:rsidR="002923AF" w:rsidRPr="002C2659" w:rsidRDefault="002923AF" w:rsidP="00480C68">
      <w:pPr>
        <w:pStyle w:val="FootnoteText"/>
      </w:pPr>
      <w:r>
        <w:rPr>
          <w:rStyle w:val="FootnoteReference"/>
        </w:rPr>
        <w:footnoteRef/>
      </w:r>
      <w:r>
        <w:t xml:space="preserve"> </w:t>
      </w:r>
      <w:proofErr w:type="spellStart"/>
      <w:r w:rsidRPr="002C2659">
        <w:rPr>
          <w:rFonts w:cstheme="minorHAnsi"/>
          <w:iCs/>
          <w:color w:val="222222"/>
        </w:rPr>
        <w:t>Longerich</w:t>
      </w:r>
      <w:proofErr w:type="spellEnd"/>
      <w:r w:rsidRPr="002C2659">
        <w:rPr>
          <w:rFonts w:cstheme="minorHAnsi"/>
          <w:iCs/>
          <w:color w:val="222222"/>
        </w:rPr>
        <w:t xml:space="preserve">, </w:t>
      </w:r>
      <w:r w:rsidRPr="002C2659">
        <w:rPr>
          <w:rFonts w:cstheme="minorHAnsi"/>
          <w:i/>
          <w:iCs/>
          <w:color w:val="222222"/>
        </w:rPr>
        <w:t>Goebbels: A Biography</w:t>
      </w:r>
      <w:r>
        <w:rPr>
          <w:rFonts w:cstheme="minorHAnsi"/>
          <w:i/>
          <w:iCs/>
          <w:color w:val="222222"/>
        </w:rPr>
        <w:t>,</w:t>
      </w:r>
      <w:r>
        <w:rPr>
          <w:rFonts w:cstheme="minorHAnsi"/>
          <w:iCs/>
          <w:color w:val="222222"/>
        </w:rPr>
        <w:t xml:space="preserve"> p.p.21-22.</w:t>
      </w:r>
    </w:p>
  </w:footnote>
  <w:footnote w:id="35">
    <w:p w:rsidR="002923AF" w:rsidRPr="00202019" w:rsidRDefault="002923AF" w:rsidP="00480C68">
      <w:pPr>
        <w:pStyle w:val="FootnoteText"/>
      </w:pPr>
      <w:r>
        <w:rPr>
          <w:rStyle w:val="FootnoteReference"/>
        </w:rPr>
        <w:footnoteRef/>
      </w:r>
      <w:r>
        <w:t xml:space="preserve"> </w:t>
      </w:r>
      <w:proofErr w:type="spellStart"/>
      <w:r>
        <w:t>Joeseph</w:t>
      </w:r>
      <w:proofErr w:type="spellEnd"/>
      <w:r>
        <w:t xml:space="preserve"> Goebbels, </w:t>
      </w:r>
      <w:r>
        <w:rPr>
          <w:i/>
        </w:rPr>
        <w:t>The Goebbels Diaries 1939-1941</w:t>
      </w:r>
      <w:r w:rsidRPr="00D07CD5">
        <w:t>, trans.</w:t>
      </w:r>
      <w:r>
        <w:t xml:space="preserve"> Fred Taylor (London: Hamish Hamilton Ltd, 1982) p. 287-</w:t>
      </w:r>
      <w:r w:rsidRPr="00202019">
        <w:t>289, 294.</w:t>
      </w:r>
    </w:p>
  </w:footnote>
  <w:footnote w:id="36">
    <w:p w:rsidR="002923AF" w:rsidRDefault="002923AF" w:rsidP="00480C68">
      <w:pPr>
        <w:pStyle w:val="FootnoteText"/>
      </w:pPr>
      <w:r w:rsidRPr="00202019">
        <w:rPr>
          <w:rStyle w:val="FootnoteReference"/>
        </w:rPr>
        <w:footnoteRef/>
      </w:r>
      <w:r w:rsidRPr="00202019">
        <w:t xml:space="preserve"> </w:t>
      </w:r>
      <w:r w:rsidR="007A05D7" w:rsidRPr="00202019">
        <w:rPr>
          <w:rStyle w:val="reference-text"/>
          <w:rFonts w:cs="Arial"/>
          <w:color w:val="222222"/>
        </w:rPr>
        <w:t>Richard J. Evans</w:t>
      </w:r>
      <w:r w:rsidR="007A05D7" w:rsidRPr="00202019">
        <w:rPr>
          <w:rStyle w:val="reference-text"/>
          <w:rFonts w:cs="Arial"/>
          <w:color w:val="222222"/>
        </w:rPr>
        <w:t xml:space="preserve">; </w:t>
      </w:r>
      <w:r w:rsidR="007A05D7" w:rsidRPr="00202019">
        <w:rPr>
          <w:rStyle w:val="reference-text"/>
          <w:rFonts w:cs="Arial"/>
          <w:i/>
          <w:iCs/>
          <w:color w:val="222222"/>
        </w:rPr>
        <w:t>The Third Reich at War</w:t>
      </w:r>
      <w:r w:rsidR="007A05D7" w:rsidRPr="00202019">
        <w:rPr>
          <w:rStyle w:val="reference-text"/>
          <w:rFonts w:cs="Arial"/>
          <w:color w:val="222222"/>
        </w:rPr>
        <w:t xml:space="preserve"> </w:t>
      </w:r>
      <w:r w:rsidR="007A05D7" w:rsidRPr="00202019">
        <w:rPr>
          <w:rStyle w:val="reference-text"/>
          <w:rFonts w:cs="Arial"/>
          <w:color w:val="222222"/>
        </w:rPr>
        <w:t>(</w:t>
      </w:r>
      <w:r w:rsidR="007A05D7" w:rsidRPr="00202019">
        <w:rPr>
          <w:rStyle w:val="reference-text"/>
          <w:rFonts w:cs="Arial"/>
          <w:color w:val="222222"/>
        </w:rPr>
        <w:t>New York</w:t>
      </w:r>
      <w:r w:rsidR="007A05D7" w:rsidRPr="00202019">
        <w:rPr>
          <w:rStyle w:val="reference-text"/>
          <w:rFonts w:cs="Arial"/>
          <w:color w:val="222222"/>
        </w:rPr>
        <w:t>: Penguin press,</w:t>
      </w:r>
      <w:r w:rsidR="007A05D7" w:rsidRPr="00202019">
        <w:rPr>
          <w:rStyle w:val="reference-text"/>
          <w:rFonts w:cs="Arial"/>
          <w:color w:val="222222"/>
        </w:rPr>
        <w:t xml:space="preserve"> 2009</w:t>
      </w:r>
      <w:r w:rsidR="007A05D7" w:rsidRPr="00202019">
        <w:rPr>
          <w:rStyle w:val="reference-text"/>
          <w:rFonts w:cs="Arial"/>
          <w:color w:val="222222"/>
        </w:rPr>
        <w:t>) p. 546.</w:t>
      </w:r>
    </w:p>
  </w:footnote>
  <w:footnote w:id="37">
    <w:p w:rsidR="002923AF" w:rsidRPr="00AB3131" w:rsidRDefault="002923AF" w:rsidP="00480C68">
      <w:pPr>
        <w:pStyle w:val="FootnoteText"/>
      </w:pPr>
      <w:r>
        <w:rPr>
          <w:rStyle w:val="FootnoteReference"/>
        </w:rPr>
        <w:footnoteRef/>
      </w:r>
      <w:r>
        <w:t xml:space="preserve"> Roger </w:t>
      </w:r>
      <w:proofErr w:type="spellStart"/>
      <w:r>
        <w:t>Manvell</w:t>
      </w:r>
      <w:proofErr w:type="spellEnd"/>
      <w:r>
        <w:t>, Heinrich Frankel,</w:t>
      </w:r>
      <w:r>
        <w:rPr>
          <w:i/>
        </w:rPr>
        <w:t xml:space="preserve"> Doctor Goebbels</w:t>
      </w:r>
      <w:r>
        <w:t xml:space="preserve"> (London: </w:t>
      </w:r>
      <w:proofErr w:type="spellStart"/>
      <w:r>
        <w:t>Nel</w:t>
      </w:r>
      <w:proofErr w:type="spellEnd"/>
      <w:r>
        <w:t xml:space="preserve"> Mentor, 1968) p. 141.</w:t>
      </w:r>
    </w:p>
  </w:footnote>
  <w:footnote w:id="38">
    <w:p w:rsidR="002923AF" w:rsidRPr="002A12CF" w:rsidRDefault="002923AF" w:rsidP="00480C68">
      <w:pPr>
        <w:pStyle w:val="FootnoteText"/>
      </w:pPr>
      <w:r>
        <w:rPr>
          <w:rStyle w:val="FootnoteReference"/>
        </w:rPr>
        <w:footnoteRef/>
      </w:r>
      <w:r>
        <w:t xml:space="preserve"> </w:t>
      </w:r>
      <w:proofErr w:type="spellStart"/>
      <w:r>
        <w:t>Manvell</w:t>
      </w:r>
      <w:proofErr w:type="spellEnd"/>
      <w:r>
        <w:t xml:space="preserve">, Frankel, </w:t>
      </w:r>
      <w:r>
        <w:rPr>
          <w:i/>
        </w:rPr>
        <w:t xml:space="preserve">Doctor Goebbels, </w:t>
      </w:r>
      <w:r>
        <w:t>p.141</w:t>
      </w:r>
    </w:p>
  </w:footnote>
  <w:footnote w:id="39">
    <w:p w:rsidR="002923AF" w:rsidRPr="00D2164A" w:rsidRDefault="002923AF" w:rsidP="00480C68">
      <w:pPr>
        <w:pStyle w:val="FootnoteText"/>
      </w:pPr>
      <w:r>
        <w:rPr>
          <w:rStyle w:val="FootnoteReference"/>
        </w:rPr>
        <w:footnoteRef/>
      </w:r>
      <w:r>
        <w:t xml:space="preserve"> Neville Henderson,</w:t>
      </w:r>
      <w:r>
        <w:rPr>
          <w:i/>
        </w:rPr>
        <w:t xml:space="preserve"> Failure of a Mission: Berlin 1937-1939</w:t>
      </w:r>
      <w:r>
        <w:t xml:space="preserve"> (New York: G. P. Putnam’s sons, 1940) p. 177.</w:t>
      </w:r>
    </w:p>
  </w:footnote>
  <w:footnote w:id="40">
    <w:p w:rsidR="002923AF" w:rsidRPr="00CB4085" w:rsidRDefault="002923AF" w:rsidP="00480C68">
      <w:pPr>
        <w:pStyle w:val="FootnoteText"/>
      </w:pPr>
      <w:r>
        <w:rPr>
          <w:rStyle w:val="FootnoteReference"/>
        </w:rPr>
        <w:footnoteRef/>
      </w:r>
      <w:r>
        <w:t xml:space="preserve"> </w:t>
      </w:r>
      <w:proofErr w:type="spellStart"/>
      <w:r>
        <w:t>Goldhagens</w:t>
      </w:r>
      <w:proofErr w:type="spellEnd"/>
      <w:r>
        <w:t>,</w:t>
      </w:r>
      <w:r>
        <w:rPr>
          <w:i/>
        </w:rPr>
        <w:t xml:space="preserve"> Hitler’s willing executioners,</w:t>
      </w:r>
      <w:r>
        <w:t xml:space="preserve"> p.100.</w:t>
      </w:r>
    </w:p>
  </w:footnote>
  <w:footnote w:id="41">
    <w:p w:rsidR="002923AF" w:rsidRDefault="002923AF" w:rsidP="00480C68">
      <w:pPr>
        <w:pStyle w:val="FootnoteText"/>
      </w:pPr>
      <w:r>
        <w:rPr>
          <w:rStyle w:val="FootnoteReference"/>
        </w:rPr>
        <w:footnoteRef/>
      </w:r>
      <w:proofErr w:type="spellStart"/>
      <w:r>
        <w:t>Manvell</w:t>
      </w:r>
      <w:proofErr w:type="spellEnd"/>
      <w:r>
        <w:t xml:space="preserve">, Frankel, </w:t>
      </w:r>
      <w:r>
        <w:rPr>
          <w:i/>
        </w:rPr>
        <w:t xml:space="preserve">Doctor Goebbels, </w:t>
      </w:r>
      <w:r>
        <w:t>p.25.</w:t>
      </w:r>
    </w:p>
    <w:p w:rsidR="002923AF" w:rsidRPr="00171485" w:rsidRDefault="002923AF" w:rsidP="00480C68">
      <w:pPr>
        <w:pStyle w:val="FootnoteText"/>
        <w:rPr>
          <w:rFonts w:cstheme="minorHAnsi"/>
        </w:rPr>
      </w:pPr>
      <w:proofErr w:type="spellStart"/>
      <w:r>
        <w:rPr>
          <w:rStyle w:val="fn"/>
          <w:rFonts w:cstheme="minorHAnsi"/>
          <w:bCs/>
          <w:color w:val="333333"/>
        </w:rPr>
        <w:t>Joeseph</w:t>
      </w:r>
      <w:proofErr w:type="spellEnd"/>
      <w:r>
        <w:rPr>
          <w:rStyle w:val="fn"/>
          <w:rFonts w:cstheme="minorHAnsi"/>
          <w:bCs/>
          <w:color w:val="333333"/>
        </w:rPr>
        <w:t xml:space="preserve"> Goebbels, </w:t>
      </w:r>
      <w:r w:rsidRPr="00171485">
        <w:rPr>
          <w:rStyle w:val="fn"/>
          <w:rFonts w:cstheme="minorHAnsi"/>
          <w:bCs/>
          <w:i/>
          <w:color w:val="333333"/>
        </w:rPr>
        <w:t xml:space="preserve">Wilhelm v. </w:t>
      </w:r>
      <w:proofErr w:type="spellStart"/>
      <w:r w:rsidRPr="00171485">
        <w:rPr>
          <w:rStyle w:val="fn"/>
          <w:rFonts w:cstheme="minorHAnsi"/>
          <w:bCs/>
          <w:i/>
          <w:color w:val="333333"/>
        </w:rPr>
        <w:t>Schütz</w:t>
      </w:r>
      <w:proofErr w:type="spellEnd"/>
      <w:r w:rsidRPr="00171485">
        <w:rPr>
          <w:rStyle w:val="fn"/>
          <w:rFonts w:cstheme="minorHAnsi"/>
          <w:bCs/>
          <w:i/>
          <w:color w:val="333333"/>
        </w:rPr>
        <w:t xml:space="preserve"> </w:t>
      </w:r>
      <w:proofErr w:type="spellStart"/>
      <w:r w:rsidRPr="00171485">
        <w:rPr>
          <w:rStyle w:val="fn"/>
          <w:rFonts w:cstheme="minorHAnsi"/>
          <w:bCs/>
          <w:i/>
          <w:color w:val="333333"/>
        </w:rPr>
        <w:t>als</w:t>
      </w:r>
      <w:proofErr w:type="spellEnd"/>
      <w:r w:rsidRPr="00171485">
        <w:rPr>
          <w:rStyle w:val="fn"/>
          <w:rFonts w:cstheme="minorHAnsi"/>
          <w:bCs/>
          <w:i/>
          <w:color w:val="333333"/>
        </w:rPr>
        <w:t xml:space="preserve"> </w:t>
      </w:r>
      <w:proofErr w:type="spellStart"/>
      <w:r w:rsidRPr="00171485">
        <w:rPr>
          <w:rStyle w:val="fn"/>
          <w:rFonts w:cstheme="minorHAnsi"/>
          <w:bCs/>
          <w:i/>
          <w:color w:val="333333"/>
        </w:rPr>
        <w:t>Dramatiker</w:t>
      </w:r>
      <w:proofErr w:type="spellEnd"/>
      <w:r w:rsidRPr="00171485">
        <w:rPr>
          <w:rFonts w:cstheme="minorHAnsi"/>
          <w:bCs/>
          <w:i/>
          <w:color w:val="333333"/>
        </w:rPr>
        <w:t xml:space="preserve">: </w:t>
      </w:r>
      <w:proofErr w:type="spellStart"/>
      <w:r w:rsidRPr="00171485">
        <w:rPr>
          <w:rStyle w:val="Subtitle1"/>
          <w:rFonts w:cstheme="minorHAnsi"/>
          <w:i/>
          <w:color w:val="333333"/>
        </w:rPr>
        <w:t>ein</w:t>
      </w:r>
      <w:proofErr w:type="spellEnd"/>
      <w:r w:rsidRPr="00171485">
        <w:rPr>
          <w:rStyle w:val="Subtitle1"/>
          <w:rFonts w:cstheme="minorHAnsi"/>
          <w:i/>
          <w:color w:val="333333"/>
        </w:rPr>
        <w:t xml:space="preserve"> </w:t>
      </w:r>
      <w:proofErr w:type="spellStart"/>
      <w:r w:rsidRPr="00171485">
        <w:rPr>
          <w:rStyle w:val="Subtitle1"/>
          <w:rFonts w:cstheme="minorHAnsi"/>
          <w:i/>
          <w:color w:val="333333"/>
        </w:rPr>
        <w:t>Beitrag</w:t>
      </w:r>
      <w:proofErr w:type="spellEnd"/>
      <w:r w:rsidRPr="00171485">
        <w:rPr>
          <w:rStyle w:val="Subtitle1"/>
          <w:rFonts w:cstheme="minorHAnsi"/>
          <w:i/>
          <w:color w:val="333333"/>
        </w:rPr>
        <w:t xml:space="preserve"> </w:t>
      </w:r>
      <w:proofErr w:type="spellStart"/>
      <w:r w:rsidRPr="00171485">
        <w:rPr>
          <w:rStyle w:val="Subtitle1"/>
          <w:rFonts w:cstheme="minorHAnsi"/>
          <w:i/>
          <w:color w:val="333333"/>
        </w:rPr>
        <w:t>zur</w:t>
      </w:r>
      <w:proofErr w:type="spellEnd"/>
      <w:r w:rsidRPr="00171485">
        <w:rPr>
          <w:rStyle w:val="Subtitle1"/>
          <w:rFonts w:cstheme="minorHAnsi"/>
          <w:i/>
          <w:color w:val="333333"/>
        </w:rPr>
        <w:t xml:space="preserve"> </w:t>
      </w:r>
      <w:proofErr w:type="spellStart"/>
      <w:r w:rsidRPr="00171485">
        <w:rPr>
          <w:rStyle w:val="Subtitle1"/>
          <w:rFonts w:cstheme="minorHAnsi"/>
          <w:i/>
          <w:color w:val="333333"/>
        </w:rPr>
        <w:t>Geschichte</w:t>
      </w:r>
      <w:proofErr w:type="spellEnd"/>
      <w:r w:rsidRPr="00171485">
        <w:rPr>
          <w:rStyle w:val="Subtitle1"/>
          <w:rFonts w:cstheme="minorHAnsi"/>
          <w:i/>
          <w:color w:val="333333"/>
        </w:rPr>
        <w:t xml:space="preserve"> des Dramas der </w:t>
      </w:r>
      <w:proofErr w:type="spellStart"/>
      <w:r w:rsidRPr="00171485">
        <w:rPr>
          <w:rStyle w:val="Subtitle1"/>
          <w:rFonts w:cstheme="minorHAnsi"/>
          <w:i/>
          <w:color w:val="333333"/>
        </w:rPr>
        <w:t>Romantischen</w:t>
      </w:r>
      <w:proofErr w:type="spellEnd"/>
      <w:r w:rsidRPr="00171485">
        <w:rPr>
          <w:rStyle w:val="Subtitle1"/>
          <w:rFonts w:cstheme="minorHAnsi"/>
          <w:i/>
          <w:color w:val="333333"/>
        </w:rPr>
        <w:t xml:space="preserve"> Schule</w:t>
      </w:r>
      <w:r>
        <w:rPr>
          <w:rStyle w:val="Subtitle1"/>
          <w:rFonts w:cstheme="minorHAnsi"/>
          <w:color w:val="333333"/>
        </w:rPr>
        <w:t xml:space="preserve"> (Unpublished doctoral thesis, University of Heidleburg,1922).</w:t>
      </w:r>
    </w:p>
    <w:p w:rsidR="002923AF" w:rsidRPr="00B43F2D" w:rsidRDefault="002923AF" w:rsidP="00480C68">
      <w:pPr>
        <w:pStyle w:val="FootnoteText"/>
      </w:pPr>
      <w:r>
        <w:t xml:space="preserve"> </w:t>
      </w:r>
      <w:r w:rsidRPr="00B43F2D">
        <w:rPr>
          <w:rFonts w:cstheme="minorHAnsi"/>
        </w:rPr>
        <w:t>Wilhelm Von Schutz,</w:t>
      </w:r>
      <w:r w:rsidRPr="00B43F2D">
        <w:rPr>
          <w:rFonts w:cstheme="minorHAnsi"/>
          <w:i/>
        </w:rPr>
        <w:t xml:space="preserve"> </w:t>
      </w:r>
      <w:proofErr w:type="spellStart"/>
      <w:r w:rsidRPr="00B43F2D">
        <w:rPr>
          <w:rFonts w:cstheme="minorHAnsi"/>
          <w:i/>
          <w:iCs/>
          <w:color w:val="222222"/>
        </w:rPr>
        <w:t>Über</w:t>
      </w:r>
      <w:proofErr w:type="spellEnd"/>
      <w:r w:rsidRPr="00B43F2D">
        <w:rPr>
          <w:rFonts w:cstheme="minorHAnsi"/>
          <w:i/>
          <w:iCs/>
          <w:color w:val="222222"/>
        </w:rPr>
        <w:t xml:space="preserve"> die </w:t>
      </w:r>
      <w:proofErr w:type="spellStart"/>
      <w:r w:rsidRPr="00B43F2D">
        <w:rPr>
          <w:rFonts w:cstheme="minorHAnsi"/>
          <w:i/>
          <w:iCs/>
          <w:color w:val="222222"/>
        </w:rPr>
        <w:t>preußische</w:t>
      </w:r>
      <w:proofErr w:type="spellEnd"/>
      <w:r w:rsidRPr="00B43F2D">
        <w:rPr>
          <w:rFonts w:cstheme="minorHAnsi"/>
          <w:i/>
          <w:iCs/>
          <w:color w:val="222222"/>
        </w:rPr>
        <w:t xml:space="preserve"> </w:t>
      </w:r>
      <w:proofErr w:type="spellStart"/>
      <w:r w:rsidRPr="00B43F2D">
        <w:rPr>
          <w:rFonts w:cstheme="minorHAnsi"/>
          <w:i/>
          <w:iCs/>
          <w:color w:val="222222"/>
        </w:rPr>
        <w:t>Rechtsansicht</w:t>
      </w:r>
      <w:proofErr w:type="spellEnd"/>
      <w:r w:rsidRPr="00B43F2D">
        <w:rPr>
          <w:rFonts w:cstheme="minorHAnsi"/>
          <w:i/>
          <w:iCs/>
          <w:color w:val="222222"/>
        </w:rPr>
        <w:t xml:space="preserve"> </w:t>
      </w:r>
      <w:proofErr w:type="spellStart"/>
      <w:r w:rsidRPr="00B43F2D">
        <w:rPr>
          <w:rFonts w:cstheme="minorHAnsi"/>
          <w:i/>
          <w:iCs/>
          <w:color w:val="222222"/>
        </w:rPr>
        <w:t>wegen</w:t>
      </w:r>
      <w:proofErr w:type="spellEnd"/>
      <w:r w:rsidRPr="00B43F2D">
        <w:rPr>
          <w:rFonts w:cstheme="minorHAnsi"/>
          <w:i/>
          <w:iCs/>
          <w:color w:val="222222"/>
        </w:rPr>
        <w:t xml:space="preserve"> der </w:t>
      </w:r>
      <w:proofErr w:type="spellStart"/>
      <w:r w:rsidRPr="00B43F2D">
        <w:rPr>
          <w:rFonts w:cstheme="minorHAnsi"/>
          <w:i/>
          <w:iCs/>
          <w:color w:val="222222"/>
        </w:rPr>
        <w:t>gemischten</w:t>
      </w:r>
      <w:proofErr w:type="spellEnd"/>
      <w:r w:rsidRPr="00B43F2D">
        <w:rPr>
          <w:rFonts w:cstheme="minorHAnsi"/>
          <w:i/>
          <w:iCs/>
          <w:color w:val="222222"/>
        </w:rPr>
        <w:t xml:space="preserve"> Ehen</w:t>
      </w:r>
      <w:r>
        <w:rPr>
          <w:rFonts w:cstheme="minorHAnsi"/>
          <w:i/>
          <w:iCs/>
          <w:color w:val="222222"/>
        </w:rPr>
        <w:t xml:space="preserve"> </w:t>
      </w:r>
      <w:r>
        <w:rPr>
          <w:rFonts w:cstheme="minorHAnsi"/>
          <w:iCs/>
          <w:color w:val="222222"/>
        </w:rPr>
        <w:t xml:space="preserve">(Regensburg: </w:t>
      </w:r>
      <w:proofErr w:type="spellStart"/>
      <w:r>
        <w:rPr>
          <w:rFonts w:cstheme="minorHAnsi"/>
          <w:iCs/>
          <w:color w:val="222222"/>
        </w:rPr>
        <w:t>Manz</w:t>
      </w:r>
      <w:proofErr w:type="spellEnd"/>
      <w:r>
        <w:rPr>
          <w:rFonts w:cstheme="minorHAnsi"/>
          <w:iCs/>
          <w:color w:val="222222"/>
        </w:rPr>
        <w:t>, 1839).</w:t>
      </w:r>
    </w:p>
  </w:footnote>
  <w:footnote w:id="42">
    <w:p w:rsidR="002923AF" w:rsidRDefault="002923AF" w:rsidP="00480C68">
      <w:pPr>
        <w:pStyle w:val="FootnoteText"/>
      </w:pPr>
      <w:r>
        <w:rPr>
          <w:rStyle w:val="FootnoteReference"/>
        </w:rPr>
        <w:footnoteRef/>
      </w:r>
      <w:r>
        <w:t xml:space="preserve"> </w:t>
      </w:r>
      <w:proofErr w:type="spellStart"/>
      <w:r>
        <w:t>Manvell</w:t>
      </w:r>
      <w:proofErr w:type="spellEnd"/>
      <w:r>
        <w:t xml:space="preserve">, Frankel, </w:t>
      </w:r>
      <w:r>
        <w:rPr>
          <w:i/>
        </w:rPr>
        <w:t xml:space="preserve">Doctor Goebbels, </w:t>
      </w:r>
      <w:r>
        <w:t>p.15.</w:t>
      </w:r>
    </w:p>
  </w:footnote>
  <w:footnote w:id="43">
    <w:p w:rsidR="002923AF" w:rsidRPr="00FA4A4C" w:rsidRDefault="002923AF" w:rsidP="00480C68">
      <w:pPr>
        <w:pStyle w:val="FootnoteText"/>
      </w:pPr>
      <w:r>
        <w:rPr>
          <w:rStyle w:val="FootnoteReference"/>
        </w:rPr>
        <w:footnoteRef/>
      </w:r>
      <w:r>
        <w:t xml:space="preserve"> </w:t>
      </w:r>
      <w:proofErr w:type="spellStart"/>
      <w:r>
        <w:t>Goldhagens</w:t>
      </w:r>
      <w:proofErr w:type="spellEnd"/>
      <w:r>
        <w:t>,</w:t>
      </w:r>
      <w:r>
        <w:rPr>
          <w:i/>
        </w:rPr>
        <w:t xml:space="preserve"> Hitler’s willing executioners, </w:t>
      </w:r>
      <w:r>
        <w:t>p.39, 42.</w:t>
      </w:r>
    </w:p>
  </w:footnote>
  <w:footnote w:id="44">
    <w:p w:rsidR="002923AF" w:rsidRPr="00BE400C" w:rsidRDefault="002923AF" w:rsidP="00480C68">
      <w:pPr>
        <w:pStyle w:val="FootnoteText"/>
      </w:pPr>
      <w:r>
        <w:rPr>
          <w:rStyle w:val="FootnoteReference"/>
        </w:rPr>
        <w:footnoteRef/>
      </w:r>
      <w:r>
        <w:t xml:space="preserve"> </w:t>
      </w:r>
      <w:proofErr w:type="spellStart"/>
      <w:r>
        <w:t>Goebbbels</w:t>
      </w:r>
      <w:proofErr w:type="spellEnd"/>
      <w:r>
        <w:t>,</w:t>
      </w:r>
      <w:r>
        <w:rPr>
          <w:i/>
        </w:rPr>
        <w:t xml:space="preserve"> The Goebbels diaries</w:t>
      </w:r>
      <w:proofErr w:type="gramStart"/>
      <w:r>
        <w:rPr>
          <w:i/>
        </w:rPr>
        <w:t xml:space="preserve">, </w:t>
      </w:r>
      <w:r>
        <w:t>)</w:t>
      </w:r>
      <w:proofErr w:type="gramEnd"/>
      <w:r>
        <w:t xml:space="preserve"> p.11.</w:t>
      </w:r>
    </w:p>
  </w:footnote>
  <w:footnote w:id="45">
    <w:p w:rsidR="002923AF" w:rsidRDefault="002923AF" w:rsidP="00480C68">
      <w:pPr>
        <w:pStyle w:val="FootnoteText"/>
      </w:pPr>
      <w:r>
        <w:rPr>
          <w:rStyle w:val="FootnoteReference"/>
        </w:rPr>
        <w:footnoteRef/>
      </w:r>
      <w:r>
        <w:t xml:space="preserve"> </w:t>
      </w:r>
      <w:proofErr w:type="spellStart"/>
      <w:r>
        <w:t>Goebbbels</w:t>
      </w:r>
      <w:proofErr w:type="spellEnd"/>
      <w:r>
        <w:t>,</w:t>
      </w:r>
      <w:r>
        <w:rPr>
          <w:i/>
        </w:rPr>
        <w:t xml:space="preserve"> The Goebbels diaries, p.213</w:t>
      </w:r>
    </w:p>
  </w:footnote>
  <w:footnote w:id="46">
    <w:p w:rsidR="002923AF" w:rsidRPr="001F6501" w:rsidRDefault="002923AF" w:rsidP="00480C68">
      <w:pPr>
        <w:pStyle w:val="FootnoteText"/>
        <w:rPr>
          <w:rFonts w:cstheme="minorHAnsi"/>
        </w:rPr>
      </w:pPr>
      <w:r w:rsidRPr="001F6501">
        <w:rPr>
          <w:rStyle w:val="FootnoteReference"/>
          <w:rFonts w:cstheme="minorHAnsi"/>
        </w:rPr>
        <w:footnoteRef/>
      </w:r>
      <w:r w:rsidRPr="001F6501">
        <w:rPr>
          <w:rFonts w:cstheme="minorHAnsi"/>
        </w:rPr>
        <w:t xml:space="preserve"> Roger </w:t>
      </w:r>
      <w:proofErr w:type="spellStart"/>
      <w:r w:rsidRPr="001F6501">
        <w:rPr>
          <w:rFonts w:cstheme="minorHAnsi"/>
        </w:rPr>
        <w:t>Manvell</w:t>
      </w:r>
      <w:proofErr w:type="spellEnd"/>
      <w:r w:rsidRPr="001F6501">
        <w:rPr>
          <w:rFonts w:cstheme="minorHAnsi"/>
        </w:rPr>
        <w:t xml:space="preserve">, Heinrich </w:t>
      </w:r>
      <w:proofErr w:type="spellStart"/>
      <w:r w:rsidRPr="001F6501">
        <w:rPr>
          <w:rFonts w:cstheme="minorHAnsi"/>
        </w:rPr>
        <w:t>Fraenkel</w:t>
      </w:r>
      <w:proofErr w:type="spellEnd"/>
      <w:r w:rsidRPr="001F6501">
        <w:rPr>
          <w:rFonts w:cstheme="minorHAnsi"/>
        </w:rPr>
        <w:t xml:space="preserve">, </w:t>
      </w:r>
      <w:r w:rsidRPr="001F6501">
        <w:rPr>
          <w:rFonts w:cstheme="minorHAnsi"/>
          <w:i/>
        </w:rPr>
        <w:t xml:space="preserve">Heinrich Himmler </w:t>
      </w:r>
      <w:r w:rsidRPr="001F6501">
        <w:rPr>
          <w:rFonts w:cstheme="minorHAnsi"/>
        </w:rPr>
        <w:t xml:space="preserve">(London: </w:t>
      </w:r>
      <w:proofErr w:type="spellStart"/>
      <w:r w:rsidRPr="001F6501">
        <w:rPr>
          <w:rFonts w:cstheme="minorHAnsi"/>
        </w:rPr>
        <w:t>Nel</w:t>
      </w:r>
      <w:proofErr w:type="spellEnd"/>
      <w:r w:rsidRPr="001F6501">
        <w:rPr>
          <w:rFonts w:cstheme="minorHAnsi"/>
        </w:rPr>
        <w:t xml:space="preserve"> Mentor, 1969) p.19.</w:t>
      </w:r>
    </w:p>
  </w:footnote>
  <w:footnote w:id="47">
    <w:p w:rsidR="002923AF" w:rsidRPr="001F6501" w:rsidRDefault="002923AF" w:rsidP="00480C68">
      <w:pPr>
        <w:pStyle w:val="FootnoteText"/>
        <w:rPr>
          <w:rFonts w:cstheme="minorHAnsi"/>
        </w:rPr>
      </w:pPr>
      <w:r w:rsidRPr="001F6501">
        <w:rPr>
          <w:rStyle w:val="FootnoteReference"/>
          <w:rFonts w:cstheme="minorHAnsi"/>
        </w:rPr>
        <w:footnoteRef/>
      </w:r>
      <w:r w:rsidRPr="001F6501">
        <w:rPr>
          <w:rFonts w:cstheme="minorHAnsi"/>
        </w:rPr>
        <w:t xml:space="preserve"> Peter </w:t>
      </w:r>
      <w:proofErr w:type="spellStart"/>
      <w:r w:rsidRPr="001F6501">
        <w:rPr>
          <w:rFonts w:cstheme="minorHAnsi"/>
        </w:rPr>
        <w:t>Longreich</w:t>
      </w:r>
      <w:proofErr w:type="spellEnd"/>
      <w:r w:rsidRPr="001F6501">
        <w:rPr>
          <w:rFonts w:cstheme="minorHAnsi"/>
        </w:rPr>
        <w:t>,</w:t>
      </w:r>
      <w:r w:rsidRPr="001F6501">
        <w:rPr>
          <w:rFonts w:cstheme="minorHAnsi"/>
          <w:i/>
        </w:rPr>
        <w:t xml:space="preserve"> </w:t>
      </w:r>
      <w:proofErr w:type="spellStart"/>
      <w:r w:rsidRPr="001F6501">
        <w:rPr>
          <w:rFonts w:cstheme="minorHAnsi"/>
          <w:i/>
        </w:rPr>
        <w:t>Hienrich</w:t>
      </w:r>
      <w:proofErr w:type="spellEnd"/>
      <w:r w:rsidRPr="001F6501">
        <w:rPr>
          <w:rFonts w:cstheme="minorHAnsi"/>
          <w:i/>
        </w:rPr>
        <w:t xml:space="preserve"> Himmler: a life, </w:t>
      </w:r>
      <w:r w:rsidRPr="001F6501">
        <w:rPr>
          <w:rFonts w:cstheme="minorHAnsi"/>
        </w:rPr>
        <w:t>trans. J. Noakes, L. Sharpe (Oxford: Oxford University Press, 2012) p.28.</w:t>
      </w:r>
    </w:p>
  </w:footnote>
  <w:footnote w:id="48">
    <w:p w:rsidR="002923AF" w:rsidRPr="001F6501" w:rsidRDefault="002923AF" w:rsidP="00480C68">
      <w:pPr>
        <w:pStyle w:val="FootnoteText"/>
        <w:rPr>
          <w:rFonts w:cstheme="minorHAnsi"/>
        </w:rPr>
      </w:pPr>
      <w:r w:rsidRPr="001F6501">
        <w:rPr>
          <w:rStyle w:val="FootnoteReference"/>
          <w:rFonts w:cstheme="minorHAnsi"/>
        </w:rPr>
        <w:footnoteRef/>
      </w:r>
      <w:r w:rsidRPr="001F6501">
        <w:rPr>
          <w:rFonts w:cstheme="minorHAnsi"/>
        </w:rPr>
        <w:t xml:space="preserve"> </w:t>
      </w:r>
      <w:proofErr w:type="spellStart"/>
      <w:r w:rsidRPr="001F6501">
        <w:rPr>
          <w:rFonts w:cstheme="minorHAnsi"/>
        </w:rPr>
        <w:t>Longreich</w:t>
      </w:r>
      <w:proofErr w:type="spellEnd"/>
      <w:r w:rsidRPr="001F6501">
        <w:rPr>
          <w:rFonts w:cstheme="minorHAnsi"/>
        </w:rPr>
        <w:t>,</w:t>
      </w:r>
      <w:r w:rsidRPr="001F6501">
        <w:rPr>
          <w:rFonts w:cstheme="minorHAnsi"/>
          <w:i/>
        </w:rPr>
        <w:t xml:space="preserve"> </w:t>
      </w:r>
      <w:proofErr w:type="spellStart"/>
      <w:r w:rsidRPr="001F6501">
        <w:rPr>
          <w:rFonts w:cstheme="minorHAnsi"/>
          <w:i/>
        </w:rPr>
        <w:t>Hienrich</w:t>
      </w:r>
      <w:proofErr w:type="spellEnd"/>
      <w:r w:rsidRPr="001F6501">
        <w:rPr>
          <w:rFonts w:cstheme="minorHAnsi"/>
          <w:i/>
        </w:rPr>
        <w:t xml:space="preserve"> Himmler: a life, </w:t>
      </w:r>
      <w:r w:rsidRPr="001F6501">
        <w:rPr>
          <w:rFonts w:cstheme="minorHAnsi"/>
        </w:rPr>
        <w:t>p. 570.</w:t>
      </w:r>
    </w:p>
  </w:footnote>
  <w:footnote w:id="49">
    <w:p w:rsidR="002923AF" w:rsidRPr="001F6501" w:rsidRDefault="002923AF" w:rsidP="00480C68">
      <w:pPr>
        <w:pStyle w:val="FootnoteText"/>
        <w:rPr>
          <w:rFonts w:cstheme="minorHAnsi"/>
        </w:rPr>
      </w:pPr>
      <w:r w:rsidRPr="001F6501">
        <w:rPr>
          <w:rStyle w:val="FootnoteReference"/>
          <w:rFonts w:cstheme="minorHAnsi"/>
        </w:rPr>
        <w:footnoteRef/>
      </w:r>
      <w:r w:rsidRPr="001F6501">
        <w:rPr>
          <w:rFonts w:cstheme="minorHAnsi"/>
        </w:rPr>
        <w:t xml:space="preserve"> </w:t>
      </w:r>
      <w:proofErr w:type="spellStart"/>
      <w:r w:rsidRPr="001F6501">
        <w:rPr>
          <w:rFonts w:cstheme="minorHAnsi"/>
        </w:rPr>
        <w:t>Longreich</w:t>
      </w:r>
      <w:proofErr w:type="spellEnd"/>
      <w:r w:rsidRPr="001F6501">
        <w:rPr>
          <w:rFonts w:cstheme="minorHAnsi"/>
        </w:rPr>
        <w:t>,</w:t>
      </w:r>
      <w:r w:rsidRPr="001F6501">
        <w:rPr>
          <w:rFonts w:cstheme="minorHAnsi"/>
          <w:i/>
        </w:rPr>
        <w:t xml:space="preserve"> </w:t>
      </w:r>
      <w:proofErr w:type="spellStart"/>
      <w:r w:rsidRPr="001F6501">
        <w:rPr>
          <w:rFonts w:cstheme="minorHAnsi"/>
          <w:i/>
        </w:rPr>
        <w:t>Hienrich</w:t>
      </w:r>
      <w:proofErr w:type="spellEnd"/>
      <w:r w:rsidRPr="001F6501">
        <w:rPr>
          <w:rFonts w:cstheme="minorHAnsi"/>
          <w:i/>
        </w:rPr>
        <w:t xml:space="preserve"> Himmler: a life, </w:t>
      </w:r>
      <w:r w:rsidRPr="001F6501">
        <w:rPr>
          <w:rFonts w:cstheme="minorHAnsi"/>
        </w:rPr>
        <w:t>p. 570.</w:t>
      </w:r>
    </w:p>
  </w:footnote>
  <w:footnote w:id="50">
    <w:p w:rsidR="002923AF" w:rsidRPr="001F6501" w:rsidRDefault="002923AF" w:rsidP="00480C68">
      <w:pPr>
        <w:pStyle w:val="FootnoteText"/>
        <w:rPr>
          <w:rFonts w:cstheme="minorHAnsi"/>
        </w:rPr>
      </w:pPr>
      <w:r w:rsidRPr="001F6501">
        <w:rPr>
          <w:rStyle w:val="FootnoteReference"/>
          <w:rFonts w:cstheme="minorHAnsi"/>
        </w:rPr>
        <w:footnoteRef/>
      </w:r>
      <w:r w:rsidRPr="001F6501">
        <w:rPr>
          <w:rFonts w:cstheme="minorHAnsi"/>
        </w:rPr>
        <w:t xml:space="preserve"> </w:t>
      </w:r>
      <w:proofErr w:type="spellStart"/>
      <w:r w:rsidRPr="001F6501">
        <w:rPr>
          <w:rFonts w:cstheme="minorHAnsi"/>
        </w:rPr>
        <w:t>Manvell</w:t>
      </w:r>
      <w:proofErr w:type="spellEnd"/>
      <w:r w:rsidRPr="001F6501">
        <w:rPr>
          <w:rFonts w:cstheme="minorHAnsi"/>
        </w:rPr>
        <w:t xml:space="preserve">, </w:t>
      </w:r>
      <w:proofErr w:type="spellStart"/>
      <w:r w:rsidRPr="001F6501">
        <w:rPr>
          <w:rFonts w:cstheme="minorHAnsi"/>
        </w:rPr>
        <w:t>Fraenkel</w:t>
      </w:r>
      <w:proofErr w:type="spellEnd"/>
      <w:r w:rsidRPr="001F6501">
        <w:rPr>
          <w:rFonts w:cstheme="minorHAnsi"/>
        </w:rPr>
        <w:t xml:space="preserve">, </w:t>
      </w:r>
      <w:r w:rsidRPr="001F6501">
        <w:rPr>
          <w:rFonts w:cstheme="minorHAnsi"/>
          <w:i/>
        </w:rPr>
        <w:t>Heinrich Himmler,</w:t>
      </w:r>
      <w:r w:rsidRPr="001F6501">
        <w:rPr>
          <w:rFonts w:cstheme="minorHAnsi"/>
        </w:rPr>
        <w:t xml:space="preserve"> p.88.</w:t>
      </w:r>
    </w:p>
  </w:footnote>
  <w:footnote w:id="51">
    <w:p w:rsidR="002923AF" w:rsidRPr="00D5414B" w:rsidRDefault="002923AF" w:rsidP="00480C68">
      <w:pPr>
        <w:pStyle w:val="FootnoteText"/>
        <w:rPr>
          <w:rFonts w:cstheme="minorHAnsi"/>
          <w:i/>
        </w:rPr>
      </w:pPr>
      <w:r w:rsidRPr="001F6501">
        <w:rPr>
          <w:rStyle w:val="FootnoteReference"/>
          <w:rFonts w:cstheme="minorHAnsi"/>
        </w:rPr>
        <w:footnoteRef/>
      </w:r>
      <w:r w:rsidRPr="00D5414B">
        <w:rPr>
          <w:rFonts w:cstheme="minorHAnsi"/>
        </w:rPr>
        <w:t>Heather Pringle,</w:t>
      </w:r>
      <w:r w:rsidRPr="00D5414B">
        <w:rPr>
          <w:rFonts w:cstheme="minorHAnsi"/>
          <w:i/>
        </w:rPr>
        <w:t xml:space="preserve"> </w:t>
      </w:r>
      <w:r w:rsidRPr="00D5414B">
        <w:rPr>
          <w:rFonts w:cstheme="minorHAnsi"/>
          <w:bCs/>
          <w:i/>
        </w:rPr>
        <w:t>The Master Plan: Himmler's Scholars and the Holocaust</w:t>
      </w:r>
      <w:r w:rsidRPr="00D5414B">
        <w:rPr>
          <w:rFonts w:cstheme="minorHAnsi"/>
          <w:bCs/>
        </w:rPr>
        <w:t xml:space="preserve"> (London: Hachette, 2006) p.227. </w:t>
      </w:r>
    </w:p>
  </w:footnote>
  <w:footnote w:id="52">
    <w:p w:rsidR="002923AF" w:rsidRPr="00D5414B" w:rsidRDefault="002923AF" w:rsidP="00480C68">
      <w:pPr>
        <w:pStyle w:val="FootnoteText"/>
        <w:rPr>
          <w:rFonts w:cstheme="minorHAnsi"/>
        </w:rPr>
      </w:pPr>
      <w:r w:rsidRPr="00D5414B">
        <w:rPr>
          <w:rStyle w:val="FootnoteReference"/>
          <w:rFonts w:cstheme="minorHAnsi"/>
        </w:rPr>
        <w:footnoteRef/>
      </w:r>
      <w:r w:rsidRPr="00D5414B">
        <w:rPr>
          <w:rFonts w:cstheme="minorHAnsi"/>
        </w:rPr>
        <w:t xml:space="preserve"> </w:t>
      </w:r>
      <w:proofErr w:type="spellStart"/>
      <w:r w:rsidRPr="004A3883">
        <w:rPr>
          <w:rFonts w:cstheme="minorHAnsi"/>
          <w:i/>
        </w:rPr>
        <w:t>Patrezia</w:t>
      </w:r>
      <w:proofErr w:type="spellEnd"/>
      <w:r w:rsidRPr="004A3883">
        <w:rPr>
          <w:rFonts w:cstheme="minorHAnsi"/>
          <w:i/>
        </w:rPr>
        <w:t xml:space="preserve"> </w:t>
      </w:r>
      <w:r w:rsidRPr="004A3883">
        <w:rPr>
          <w:rStyle w:val="HTMLCite"/>
          <w:rFonts w:cstheme="minorHAnsi"/>
          <w:i w:val="0"/>
          <w:color w:val="222222"/>
        </w:rPr>
        <w:t>Albanese,</w:t>
      </w:r>
      <w:r w:rsidRPr="00D5414B">
        <w:rPr>
          <w:rStyle w:val="HTMLCite"/>
          <w:rFonts w:cstheme="minorHAnsi"/>
          <w:color w:val="222222"/>
        </w:rPr>
        <w:t xml:space="preserve"> </w:t>
      </w:r>
      <w:r w:rsidRPr="00D5414B">
        <w:rPr>
          <w:rFonts w:cstheme="minorHAnsi"/>
          <w:i/>
          <w:iCs/>
        </w:rPr>
        <w:t>Mothers of the Nation: Women, Families and Nationalism in Twentieth-Century Europe</w:t>
      </w:r>
      <w:r w:rsidRPr="00D5414B">
        <w:rPr>
          <w:rFonts w:cstheme="minorHAnsi"/>
          <w:iCs/>
        </w:rPr>
        <w:t xml:space="preserve"> (Toronto: Toronto University press, 2006) p.37.</w:t>
      </w:r>
    </w:p>
  </w:footnote>
  <w:footnote w:id="53">
    <w:p w:rsidR="002923AF" w:rsidRPr="00D306A1" w:rsidRDefault="002923AF" w:rsidP="00480C68">
      <w:pPr>
        <w:pStyle w:val="FootnoteText"/>
      </w:pPr>
      <w:r w:rsidRPr="00D306A1">
        <w:rPr>
          <w:rStyle w:val="FootnoteReference"/>
          <w:rFonts w:cstheme="minorHAnsi"/>
        </w:rPr>
        <w:footnoteRef/>
      </w:r>
      <w:r w:rsidRPr="00D306A1">
        <w:rPr>
          <w:rFonts w:cstheme="minorHAnsi"/>
        </w:rPr>
        <w:t xml:space="preserve"> David Crossland, </w:t>
      </w:r>
      <w:r w:rsidRPr="00D306A1">
        <w:rPr>
          <w:rFonts w:cstheme="minorHAnsi"/>
          <w:iCs/>
        </w:rPr>
        <w:t xml:space="preserve">‘Nazi Program to Breed Master Race: </w:t>
      </w:r>
      <w:proofErr w:type="spellStart"/>
      <w:r w:rsidRPr="00D306A1">
        <w:rPr>
          <w:rFonts w:cstheme="minorHAnsi"/>
          <w:iCs/>
        </w:rPr>
        <w:t>Lebensborn</w:t>
      </w:r>
      <w:proofErr w:type="spellEnd"/>
      <w:r w:rsidRPr="00D306A1">
        <w:rPr>
          <w:rFonts w:cstheme="minorHAnsi"/>
          <w:iCs/>
        </w:rPr>
        <w:t xml:space="preserve"> Children Break Silence’, </w:t>
      </w:r>
      <w:r w:rsidRPr="00D306A1">
        <w:rPr>
          <w:rFonts w:cstheme="minorHAnsi"/>
          <w:i/>
          <w:iCs/>
        </w:rPr>
        <w:t xml:space="preserve">Die </w:t>
      </w:r>
      <w:proofErr w:type="spellStart"/>
      <w:r w:rsidRPr="00D306A1">
        <w:rPr>
          <w:rFonts w:cstheme="minorHAnsi"/>
          <w:i/>
          <w:iCs/>
        </w:rPr>
        <w:t>Speigel</w:t>
      </w:r>
      <w:proofErr w:type="spellEnd"/>
      <w:r>
        <w:rPr>
          <w:rFonts w:cstheme="minorHAnsi"/>
          <w:iCs/>
        </w:rPr>
        <w:t>, November 2006.</w:t>
      </w:r>
    </w:p>
  </w:footnote>
  <w:footnote w:id="54">
    <w:p w:rsidR="002923AF" w:rsidRPr="00122343" w:rsidRDefault="002923AF" w:rsidP="00480C68">
      <w:pPr>
        <w:pStyle w:val="FootnoteText"/>
      </w:pPr>
      <w:r>
        <w:rPr>
          <w:rStyle w:val="FootnoteReference"/>
        </w:rPr>
        <w:footnoteRef/>
      </w:r>
      <w:r>
        <w:t xml:space="preserve"> Eva Simmons¸ </w:t>
      </w:r>
      <w:r>
        <w:rPr>
          <w:i/>
        </w:rPr>
        <w:t>Into the open or hidden away the construction of war children as a social category in post war Norway and Germany</w:t>
      </w:r>
      <w:r>
        <w:t xml:space="preserve"> (Berlin: </w:t>
      </w:r>
      <w:r w:rsidRPr="00122343">
        <w:rPr>
          <w:rFonts w:cstheme="minorHAnsi"/>
          <w:color w:val="000000"/>
        </w:rPr>
        <w:t>Humboldt University of Berlin</w:t>
      </w:r>
      <w:r>
        <w:rPr>
          <w:rFonts w:cstheme="minorHAnsi"/>
          <w:color w:val="000000"/>
        </w:rPr>
        <w:t>, 2006) p. 26.</w:t>
      </w:r>
    </w:p>
  </w:footnote>
  <w:footnote w:id="55">
    <w:p w:rsidR="002923AF" w:rsidRPr="00675FED" w:rsidRDefault="002923AF" w:rsidP="00480C68">
      <w:pPr>
        <w:pStyle w:val="FootnoteText"/>
      </w:pPr>
      <w:r>
        <w:rPr>
          <w:rStyle w:val="FootnoteReference"/>
        </w:rPr>
        <w:footnoteRef/>
      </w:r>
      <w:r>
        <w:t xml:space="preserve"> Stanley Milgram, ‘Behavioural study to obedience’, </w:t>
      </w:r>
      <w:r>
        <w:rPr>
          <w:i/>
        </w:rPr>
        <w:t xml:space="preserve">The journal of abnormal and social </w:t>
      </w:r>
      <w:proofErr w:type="spellStart"/>
      <w:proofErr w:type="gramStart"/>
      <w:r>
        <w:rPr>
          <w:i/>
        </w:rPr>
        <w:t>pshycology</w:t>
      </w:r>
      <w:proofErr w:type="spellEnd"/>
      <w:r>
        <w:rPr>
          <w:i/>
        </w:rPr>
        <w:t>,</w:t>
      </w:r>
      <w:r>
        <w:t>(</w:t>
      </w:r>
      <w:proofErr w:type="gramEnd"/>
      <w:r>
        <w:t>1963) 67, 4, p.p. 371-378.</w:t>
      </w:r>
    </w:p>
  </w:footnote>
  <w:footnote w:id="56">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57">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58">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59">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60">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61">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62">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63">
    <w:p w:rsidR="002923AF" w:rsidRPr="0075668C" w:rsidRDefault="002923AF" w:rsidP="00480C68">
      <w:pPr>
        <w:pStyle w:val="FootnoteText"/>
      </w:pPr>
      <w:r>
        <w:rPr>
          <w:rStyle w:val="FootnoteReference"/>
        </w:rPr>
        <w:footnoteRef/>
      </w:r>
      <w:r>
        <w:t xml:space="preserve"> Stanley Milgram, ‘The perils of obedience’, </w:t>
      </w:r>
      <w:r>
        <w:rPr>
          <w:i/>
        </w:rPr>
        <w:t>Harper’s magazine</w:t>
      </w:r>
      <w:r>
        <w:t xml:space="preserve"> (December 1973) p.p.3-5</w:t>
      </w:r>
    </w:p>
  </w:footnote>
  <w:footnote w:id="64">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footnote>
  <w:footnote w:id="65">
    <w:p w:rsidR="002923AF" w:rsidRPr="00493EB5" w:rsidRDefault="002923AF" w:rsidP="00480C68">
      <w:pPr>
        <w:pStyle w:val="FootnoteText"/>
        <w:rPr>
          <w:rFonts w:cstheme="minorHAnsi"/>
        </w:rPr>
      </w:pPr>
      <w:r w:rsidRPr="00493EB5">
        <w:rPr>
          <w:rStyle w:val="FootnoteReference"/>
          <w:rFonts w:cstheme="minorHAnsi"/>
        </w:rPr>
        <w:footnoteRef/>
      </w:r>
      <w:r w:rsidRPr="00493EB5">
        <w:rPr>
          <w:rFonts w:cstheme="minorHAnsi"/>
        </w:rPr>
        <w:t xml:space="preserve"> James Waller,</w:t>
      </w:r>
      <w:r w:rsidRPr="00493EB5">
        <w:rPr>
          <w:rFonts w:cstheme="minorHAnsi"/>
          <w:i/>
        </w:rPr>
        <w:t xml:space="preserve"> </w:t>
      </w:r>
      <w:r w:rsidRPr="00493EB5">
        <w:rPr>
          <w:rFonts w:cstheme="minorHAnsi"/>
          <w:i/>
          <w:iCs/>
          <w:color w:val="222222"/>
        </w:rPr>
        <w:t xml:space="preserve">Becoming Evil: How Ordinary People Commit Genocide and Mass Killing </w:t>
      </w:r>
      <w:r w:rsidRPr="00493EB5">
        <w:rPr>
          <w:rFonts w:cstheme="minorHAnsi"/>
          <w:iCs/>
          <w:color w:val="222222"/>
        </w:rPr>
        <w:t>(Oxford: Oxford university press, 2002) p.p. 111-113.</w:t>
      </w:r>
    </w:p>
  </w:footnote>
  <w:footnote w:id="66">
    <w:p w:rsidR="00202019" w:rsidRDefault="00202019">
      <w:pPr>
        <w:pStyle w:val="FootnoteText"/>
      </w:pPr>
      <w:r>
        <w:rPr>
          <w:rStyle w:val="FootnoteReference"/>
        </w:rPr>
        <w:footnoteRef/>
      </w:r>
      <w:r>
        <w:t xml:space="preserve"> </w:t>
      </w:r>
      <w:r>
        <w:t xml:space="preserve">Stanley Milgram, </w:t>
      </w:r>
      <w:r>
        <w:rPr>
          <w:i/>
        </w:rPr>
        <w:t>Obedience to authority an experimental view</w:t>
      </w:r>
      <w:r>
        <w:t xml:space="preserve"> (New York: Harper and Row, 1974) p. 124.</w:t>
      </w:r>
    </w:p>
  </w:footnote>
  <w:footnote w:id="67">
    <w:p w:rsidR="00202019" w:rsidRPr="00202019" w:rsidRDefault="00202019">
      <w:pPr>
        <w:pStyle w:val="FootnoteText"/>
      </w:pPr>
      <w:r>
        <w:rPr>
          <w:rStyle w:val="FootnoteReference"/>
        </w:rPr>
        <w:footnoteRef/>
      </w:r>
      <w:r>
        <w:t xml:space="preserve"> William L. Shirer</w:t>
      </w:r>
      <w:r w:rsidRPr="00202019">
        <w:rPr>
          <w:i/>
        </w:rPr>
        <w:t xml:space="preserve">, </w:t>
      </w:r>
      <w:r w:rsidRPr="00202019">
        <w:rPr>
          <w:rFonts w:cs="Arial"/>
          <w:bCs/>
          <w:i/>
          <w:color w:val="333333"/>
        </w:rPr>
        <w:t>The Rise and Fall of the Third Reich: A History of Nazi Germany</w:t>
      </w:r>
      <w:r>
        <w:rPr>
          <w:rFonts w:cs="Arial"/>
          <w:bCs/>
          <w:color w:val="333333"/>
        </w:rPr>
        <w:t xml:space="preserve"> (</w:t>
      </w:r>
      <w:r w:rsidR="00314CD7">
        <w:rPr>
          <w:rFonts w:cs="Arial"/>
          <w:bCs/>
          <w:color w:val="333333"/>
        </w:rPr>
        <w:t>New York: Simon and Schuster, 2011) p.251.</w:t>
      </w:r>
    </w:p>
  </w:footnote>
  <w:footnote w:id="68">
    <w:p w:rsidR="002923AF" w:rsidRPr="004D3E56" w:rsidRDefault="002923AF" w:rsidP="00480C68">
      <w:pPr>
        <w:pStyle w:val="FootnoteText"/>
      </w:pPr>
      <w:r>
        <w:rPr>
          <w:rStyle w:val="FootnoteReference"/>
        </w:rPr>
        <w:footnoteRef/>
      </w:r>
      <w:r w:rsidR="00202019">
        <w:t xml:space="preserve"> </w:t>
      </w:r>
      <w:r>
        <w:t xml:space="preserve">Milgram, </w:t>
      </w:r>
      <w:r>
        <w:rPr>
          <w:i/>
        </w:rPr>
        <w:t>Obedience to authority an experimental view</w:t>
      </w:r>
      <w:r w:rsidR="00202019">
        <w:t>,</w:t>
      </w:r>
      <w:r>
        <w:t xml:space="preserve"> p. 124. </w:t>
      </w:r>
    </w:p>
  </w:footnote>
  <w:footnote w:id="69">
    <w:p w:rsidR="002923AF" w:rsidRDefault="002923AF" w:rsidP="00480C68">
      <w:pPr>
        <w:pStyle w:val="FootnoteText"/>
      </w:pPr>
      <w:r>
        <w:rPr>
          <w:rStyle w:val="FootnoteReference"/>
        </w:rPr>
        <w:footnoteRef/>
      </w:r>
      <w:r>
        <w:t xml:space="preserve"> Milgram, ‘Behavioural study to obedience’,</w:t>
      </w:r>
      <w:r w:rsidRPr="00675FED">
        <w:t xml:space="preserve"> </w:t>
      </w:r>
      <w:r>
        <w:t>p.p. 371-378.</w:t>
      </w:r>
    </w:p>
    <w:p w:rsidR="002923AF" w:rsidRDefault="002923AF" w:rsidP="00480C68">
      <w:pPr>
        <w:pStyle w:val="FootnoteText"/>
      </w:pPr>
    </w:p>
  </w:footnote>
  <w:footnote w:id="70">
    <w:p w:rsidR="002923AF" w:rsidRPr="00C56F07" w:rsidRDefault="002923AF" w:rsidP="00480C68">
      <w:pPr>
        <w:pStyle w:val="FootnoteText"/>
      </w:pPr>
      <w:r>
        <w:rPr>
          <w:rStyle w:val="FootnoteReference"/>
        </w:rPr>
        <w:footnoteRef/>
      </w:r>
      <w:r>
        <w:t xml:space="preserve"> </w:t>
      </w:r>
      <w:r w:rsidRPr="00C90C0E">
        <w:rPr>
          <w:rFonts w:cstheme="minorHAnsi"/>
        </w:rPr>
        <w:t>Arendt,</w:t>
      </w:r>
      <w:r w:rsidRPr="00C90C0E">
        <w:rPr>
          <w:rFonts w:cstheme="minorHAnsi"/>
          <w:i/>
        </w:rPr>
        <w:t xml:space="preserve"> Eichmann in </w:t>
      </w:r>
      <w:proofErr w:type="spellStart"/>
      <w:r w:rsidRPr="00C90C0E">
        <w:rPr>
          <w:rFonts w:cstheme="minorHAnsi"/>
          <w:i/>
        </w:rPr>
        <w:t>Jerulsalem</w:t>
      </w:r>
      <w:proofErr w:type="spellEnd"/>
      <w:r w:rsidRPr="00C90C0E">
        <w:rPr>
          <w:rFonts w:cstheme="minorHAnsi"/>
          <w:i/>
        </w:rPr>
        <w:t>,</w:t>
      </w:r>
      <w:r>
        <w:rPr>
          <w:rFonts w:cstheme="minorHAnsi"/>
          <w:i/>
        </w:rPr>
        <w:t xml:space="preserve"> </w:t>
      </w:r>
      <w:r>
        <w:rPr>
          <w:rFonts w:cstheme="minorHAnsi"/>
        </w:rPr>
        <w:t>p. 166-167</w:t>
      </w:r>
    </w:p>
  </w:footnote>
  <w:footnote w:id="71">
    <w:p w:rsidR="002923AF" w:rsidRPr="00517165" w:rsidRDefault="002923AF" w:rsidP="00480C68">
      <w:pPr>
        <w:pStyle w:val="FootnoteText"/>
      </w:pPr>
      <w:r>
        <w:rPr>
          <w:rStyle w:val="FootnoteReference"/>
        </w:rPr>
        <w:footnoteRef/>
      </w:r>
      <w:r>
        <w:t xml:space="preserve"> </w:t>
      </w:r>
      <w:proofErr w:type="spellStart"/>
      <w:r>
        <w:t>Goldhagen</w:t>
      </w:r>
      <w:proofErr w:type="spellEnd"/>
      <w:r>
        <w:t xml:space="preserve">, </w:t>
      </w:r>
      <w:r>
        <w:rPr>
          <w:i/>
        </w:rPr>
        <w:t>Hitler’s willing executioners,</w:t>
      </w:r>
      <w:r>
        <w:t xml:space="preserve"> p.448</w:t>
      </w:r>
    </w:p>
  </w:footnote>
  <w:footnote w:id="72">
    <w:p w:rsidR="002923AF" w:rsidRPr="00B27602" w:rsidRDefault="002923AF" w:rsidP="00480C68">
      <w:pPr>
        <w:pStyle w:val="FootnoteText"/>
      </w:pPr>
      <w:r>
        <w:rPr>
          <w:rStyle w:val="FootnoteReference"/>
        </w:rPr>
        <w:footnoteRef/>
      </w:r>
      <w:r>
        <w:t xml:space="preserve"> Rodger </w:t>
      </w:r>
      <w:proofErr w:type="spellStart"/>
      <w:r>
        <w:t>Manvell</w:t>
      </w:r>
      <w:proofErr w:type="spellEnd"/>
      <w:r>
        <w:t>,</w:t>
      </w:r>
      <w:r>
        <w:rPr>
          <w:i/>
        </w:rPr>
        <w:t xml:space="preserve"> </w:t>
      </w:r>
      <w:r w:rsidRPr="00B27602">
        <w:t>Heinrich Frankel</w:t>
      </w:r>
      <w:r>
        <w:rPr>
          <w:i/>
        </w:rPr>
        <w:t>, Goering: The rise and fall of the notorious Nazi leader</w:t>
      </w:r>
      <w:r>
        <w:t xml:space="preserve"> (London: Skyhorse, 2011) p.24.</w:t>
      </w:r>
    </w:p>
  </w:footnote>
  <w:footnote w:id="73">
    <w:p w:rsidR="002923AF" w:rsidRPr="00C56F07" w:rsidRDefault="002923AF" w:rsidP="00480C68">
      <w:pPr>
        <w:pStyle w:val="FootnoteText"/>
      </w:pPr>
      <w:r>
        <w:rPr>
          <w:rStyle w:val="FootnoteReference"/>
        </w:rPr>
        <w:footnoteRef/>
      </w:r>
      <w:r>
        <w:t xml:space="preserve"> Ian Kershaw,</w:t>
      </w:r>
      <w:r>
        <w:rPr>
          <w:i/>
        </w:rPr>
        <w:t xml:space="preserve"> Hitler the Germans and the final solution</w:t>
      </w:r>
      <w:r>
        <w:t xml:space="preserve"> (New Haven: Yale university press, 2008) p.213-215.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0671E"/>
    <w:multiLevelType w:val="hybridMultilevel"/>
    <w:tmpl w:val="1F28CC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AysDQ2NjKwMDazNDNW0lEKTi0uzszPAykwqgUA+FOdsCwAAAA="/>
  </w:docVars>
  <w:rsids>
    <w:rsidRoot w:val="002E2BA5"/>
    <w:rsid w:val="000608D7"/>
    <w:rsid w:val="000A7F2E"/>
    <w:rsid w:val="001941EB"/>
    <w:rsid w:val="00202019"/>
    <w:rsid w:val="002162E7"/>
    <w:rsid w:val="002923AF"/>
    <w:rsid w:val="002E2BA5"/>
    <w:rsid w:val="00314CD7"/>
    <w:rsid w:val="00480C68"/>
    <w:rsid w:val="004A3883"/>
    <w:rsid w:val="005056FC"/>
    <w:rsid w:val="005B7825"/>
    <w:rsid w:val="00631547"/>
    <w:rsid w:val="006A3FCC"/>
    <w:rsid w:val="006B0707"/>
    <w:rsid w:val="006C48D0"/>
    <w:rsid w:val="00714AFD"/>
    <w:rsid w:val="007A05D7"/>
    <w:rsid w:val="008A687C"/>
    <w:rsid w:val="00957F91"/>
    <w:rsid w:val="00A230AF"/>
    <w:rsid w:val="00A55EC6"/>
    <w:rsid w:val="00AA0E83"/>
    <w:rsid w:val="00AF3869"/>
    <w:rsid w:val="00B760F5"/>
    <w:rsid w:val="00B9316B"/>
    <w:rsid w:val="00C136F4"/>
    <w:rsid w:val="00C96631"/>
    <w:rsid w:val="00D5414B"/>
    <w:rsid w:val="00DB077E"/>
    <w:rsid w:val="00E63D17"/>
    <w:rsid w:val="00F32FB6"/>
    <w:rsid w:val="00FB09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93195"/>
  <w15:chartTrackingRefBased/>
  <w15:docId w15:val="{AE739EB5-0EE0-4B49-9287-AE85431D1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2BA5"/>
    <w:pPr>
      <w:spacing w:line="256" w:lineRule="auto"/>
    </w:pPr>
  </w:style>
  <w:style w:type="paragraph" w:styleId="Heading1">
    <w:name w:val="heading 1"/>
    <w:basedOn w:val="Normal"/>
    <w:next w:val="Normal"/>
    <w:link w:val="Heading1Char"/>
    <w:uiPriority w:val="9"/>
    <w:qFormat/>
    <w:rsid w:val="005B78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E2BA5"/>
    <w:pPr>
      <w:spacing w:after="0" w:line="240" w:lineRule="auto"/>
    </w:pPr>
    <w:rPr>
      <w:sz w:val="20"/>
      <w:szCs w:val="20"/>
    </w:rPr>
  </w:style>
  <w:style w:type="character" w:customStyle="1" w:styleId="FootnoteTextChar">
    <w:name w:val="Footnote Text Char"/>
    <w:basedOn w:val="DefaultParagraphFont"/>
    <w:link w:val="FootnoteText"/>
    <w:uiPriority w:val="99"/>
    <w:rsid w:val="002E2BA5"/>
    <w:rPr>
      <w:sz w:val="20"/>
      <w:szCs w:val="20"/>
    </w:rPr>
  </w:style>
  <w:style w:type="character" w:styleId="FootnoteReference">
    <w:name w:val="footnote reference"/>
    <w:basedOn w:val="DefaultParagraphFont"/>
    <w:uiPriority w:val="99"/>
    <w:semiHidden/>
    <w:unhideWhenUsed/>
    <w:rsid w:val="002E2BA5"/>
    <w:rPr>
      <w:vertAlign w:val="superscript"/>
    </w:rPr>
  </w:style>
  <w:style w:type="paragraph" w:styleId="ListParagraph">
    <w:name w:val="List Paragraph"/>
    <w:basedOn w:val="Normal"/>
    <w:uiPriority w:val="34"/>
    <w:qFormat/>
    <w:rsid w:val="00480C68"/>
    <w:pPr>
      <w:spacing w:line="259" w:lineRule="auto"/>
      <w:ind w:left="720"/>
      <w:contextualSpacing/>
    </w:pPr>
  </w:style>
  <w:style w:type="character" w:customStyle="1" w:styleId="fn">
    <w:name w:val="fn"/>
    <w:basedOn w:val="DefaultParagraphFont"/>
    <w:rsid w:val="00480C68"/>
  </w:style>
  <w:style w:type="character" w:customStyle="1" w:styleId="Subtitle1">
    <w:name w:val="Subtitle1"/>
    <w:basedOn w:val="DefaultParagraphFont"/>
    <w:rsid w:val="00480C68"/>
  </w:style>
  <w:style w:type="character" w:styleId="HTMLCite">
    <w:name w:val="HTML Cite"/>
    <w:basedOn w:val="DefaultParagraphFont"/>
    <w:uiPriority w:val="99"/>
    <w:semiHidden/>
    <w:unhideWhenUsed/>
    <w:rsid w:val="00480C68"/>
    <w:rPr>
      <w:i/>
      <w:iCs/>
    </w:rPr>
  </w:style>
  <w:style w:type="character" w:styleId="Hyperlink">
    <w:name w:val="Hyperlink"/>
    <w:basedOn w:val="DefaultParagraphFont"/>
    <w:uiPriority w:val="99"/>
    <w:unhideWhenUsed/>
    <w:rsid w:val="00480C68"/>
    <w:rPr>
      <w:color w:val="0563C1" w:themeColor="hyperlink"/>
      <w:u w:val="single"/>
    </w:rPr>
  </w:style>
  <w:style w:type="character" w:styleId="UnresolvedMention">
    <w:name w:val="Unresolved Mention"/>
    <w:basedOn w:val="DefaultParagraphFont"/>
    <w:uiPriority w:val="99"/>
    <w:semiHidden/>
    <w:unhideWhenUsed/>
    <w:rsid w:val="00480C68"/>
    <w:rPr>
      <w:color w:val="808080"/>
      <w:shd w:val="clear" w:color="auto" w:fill="E6E6E6"/>
    </w:rPr>
  </w:style>
  <w:style w:type="paragraph" w:styleId="Header">
    <w:name w:val="header"/>
    <w:basedOn w:val="Normal"/>
    <w:link w:val="HeaderChar"/>
    <w:uiPriority w:val="99"/>
    <w:unhideWhenUsed/>
    <w:rsid w:val="004A38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883"/>
  </w:style>
  <w:style w:type="paragraph" w:styleId="Footer">
    <w:name w:val="footer"/>
    <w:basedOn w:val="Normal"/>
    <w:link w:val="FooterChar"/>
    <w:uiPriority w:val="99"/>
    <w:unhideWhenUsed/>
    <w:rsid w:val="004A38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883"/>
  </w:style>
  <w:style w:type="character" w:customStyle="1" w:styleId="Heading1Char">
    <w:name w:val="Heading 1 Char"/>
    <w:basedOn w:val="DefaultParagraphFont"/>
    <w:link w:val="Heading1"/>
    <w:uiPriority w:val="9"/>
    <w:rsid w:val="005B78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7825"/>
    <w:pPr>
      <w:spacing w:line="259" w:lineRule="auto"/>
      <w:outlineLvl w:val="9"/>
    </w:pPr>
    <w:rPr>
      <w:lang w:val="en-US"/>
    </w:rPr>
  </w:style>
  <w:style w:type="paragraph" w:styleId="TOC1">
    <w:name w:val="toc 1"/>
    <w:basedOn w:val="Normal"/>
    <w:next w:val="Normal"/>
    <w:autoRedefine/>
    <w:uiPriority w:val="39"/>
    <w:unhideWhenUsed/>
    <w:rsid w:val="006B0707"/>
    <w:pPr>
      <w:spacing w:after="100"/>
    </w:pPr>
  </w:style>
  <w:style w:type="paragraph" w:styleId="Subtitle">
    <w:name w:val="Subtitle"/>
    <w:basedOn w:val="Normal"/>
    <w:next w:val="Normal"/>
    <w:link w:val="SubtitleChar"/>
    <w:uiPriority w:val="11"/>
    <w:qFormat/>
    <w:rsid w:val="006B070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B0707"/>
    <w:rPr>
      <w:rFonts w:eastAsiaTheme="minorEastAsia"/>
      <w:color w:val="5A5A5A" w:themeColor="text1" w:themeTint="A5"/>
      <w:spacing w:val="15"/>
    </w:rPr>
  </w:style>
  <w:style w:type="character" w:customStyle="1" w:styleId="reference-text">
    <w:name w:val="reference-text"/>
    <w:basedOn w:val="DefaultParagraphFont"/>
    <w:rsid w:val="007A05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423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ermanywanderer.com/wp-content/uploads/2011/11/Dachau-Concentration-Camp-Memorial2.jpg"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Reich_Main_Security_Offi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ogle.co.uk/url?sa=i&amp;rct=j&amp;q=&amp;esrc=s&amp;source=images&amp;cd=&amp;cad=rja&amp;uact=8&amp;ved=2ahUKEwjTg4bj-fXaAhXD0xQKHWCTAyoQjRx6BAgBEAU&amp;url=https://mises.org/library/brighter-look-milgrams-obedience-study&amp;psig=AOvVaw3hmWvzTyD0P8KrWwNvLAWb&amp;ust=1525863260057851"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825963-7C12-479C-A05C-AB771D602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36</Pages>
  <Words>8637</Words>
  <Characters>49236</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dc:creator>
  <cp:keywords/>
  <dc:description/>
  <cp:lastModifiedBy>Elizabeth Cawdell (1602192)</cp:lastModifiedBy>
  <cp:revision>9</cp:revision>
  <cp:lastPrinted>2018-05-08T14:31:00Z</cp:lastPrinted>
  <dcterms:created xsi:type="dcterms:W3CDTF">2018-05-07T23:28:00Z</dcterms:created>
  <dcterms:modified xsi:type="dcterms:W3CDTF">2018-05-08T14:37:00Z</dcterms:modified>
</cp:coreProperties>
</file>