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7C02A3" w:rsidR="007C02A3" w:rsidP="007C02A3" w:rsidRDefault="007C02A3" w14:paraId="41925EBE" w14:textId="77777777">
      <w:pPr>
        <w:spacing w:before="100" w:beforeAutospacing="1" w:after="100" w:afterAutospacing="1"/>
        <w:outlineLvl w:val="0"/>
        <w:rPr>
          <w:rFonts w:ascii="Aptos" w:hAnsi="Aptos" w:eastAsia="Times New Roman" w:cs="Times New Roman"/>
          <w:b/>
          <w:bCs/>
          <w:kern w:val="36"/>
          <w:sz w:val="48"/>
          <w:szCs w:val="48"/>
          <w:lang w:eastAsia="en-GB"/>
          <w14:ligatures w14:val="none"/>
        </w:rPr>
      </w:pPr>
      <w:r w:rsidRPr="007C02A3">
        <w:rPr>
          <w:rFonts w:ascii="Aptos" w:hAnsi="Aptos" w:eastAsia="Times New Roman" w:cs="Times New Roman"/>
          <w:b/>
          <w:bCs/>
          <w:kern w:val="36"/>
          <w:sz w:val="48"/>
          <w:szCs w:val="48"/>
          <w:lang w:eastAsia="en-GB"/>
          <w14:ligatures w14:val="none"/>
        </w:rPr>
        <w:t xml:space="preserve">Comprehensive Security Policy Report for </w:t>
      </w:r>
      <w:proofErr w:type="spellStart"/>
      <w:r w:rsidRPr="007C02A3">
        <w:rPr>
          <w:rFonts w:ascii="Aptos" w:hAnsi="Aptos" w:eastAsia="Times New Roman" w:cs="Times New Roman"/>
          <w:b/>
          <w:bCs/>
          <w:kern w:val="36"/>
          <w:sz w:val="48"/>
          <w:szCs w:val="48"/>
          <w:lang w:eastAsia="en-GB"/>
          <w14:ligatures w14:val="none"/>
        </w:rPr>
        <w:t>FinSecure</w:t>
      </w:r>
      <w:proofErr w:type="spellEnd"/>
      <w:r w:rsidRPr="007C02A3">
        <w:rPr>
          <w:rFonts w:ascii="Aptos" w:hAnsi="Aptos" w:eastAsia="Times New Roman" w:cs="Times New Roman"/>
          <w:b/>
          <w:bCs/>
          <w:kern w:val="36"/>
          <w:sz w:val="48"/>
          <w:szCs w:val="48"/>
          <w:lang w:eastAsia="en-GB"/>
          <w14:ligatures w14:val="none"/>
        </w:rPr>
        <w:t xml:space="preserve"> Ltd (FSL)</w:t>
      </w:r>
    </w:p>
    <w:p w:rsidRPr="007C02A3" w:rsidR="007C02A3" w:rsidP="007C02A3" w:rsidRDefault="007C02A3" w14:paraId="27498454" w14:textId="77777777">
      <w:pPr>
        <w:spacing w:before="100" w:beforeAutospacing="1" w:after="100" w:afterAutospacing="1"/>
        <w:outlineLvl w:val="1"/>
        <w:rPr>
          <w:rFonts w:ascii="Aptos" w:hAnsi="Aptos" w:eastAsia="Times New Roman" w:cs="Times New Roman"/>
          <w:b/>
          <w:bCs/>
          <w:kern w:val="0"/>
          <w:sz w:val="36"/>
          <w:szCs w:val="36"/>
          <w:lang w:eastAsia="en-GB"/>
          <w14:ligatures w14:val="none"/>
        </w:rPr>
      </w:pPr>
      <w:r w:rsidRPr="007C02A3">
        <w:rPr>
          <w:rFonts w:ascii="Aptos" w:hAnsi="Aptos" w:eastAsia="Times New Roman" w:cs="Times New Roman"/>
          <w:b/>
          <w:bCs/>
          <w:kern w:val="0"/>
          <w:sz w:val="36"/>
          <w:szCs w:val="36"/>
          <w:lang w:eastAsia="en-GB"/>
          <w14:ligatures w14:val="none"/>
        </w:rPr>
        <w:t>Introduction</w:t>
      </w:r>
    </w:p>
    <w:p w:rsidRPr="007C02A3" w:rsidR="007C02A3" w:rsidP="007C02A3" w:rsidRDefault="007C02A3" w14:paraId="4A66542B" w14:textId="77777777">
      <w:pPr>
        <w:spacing w:before="100" w:beforeAutospacing="1" w:after="100" w:afterAutospacing="1"/>
        <w:rPr>
          <w:rFonts w:ascii="Aptos" w:hAnsi="Aptos" w:eastAsia="Times New Roman" w:cs="Times New Roman"/>
          <w:kern w:val="0"/>
          <w:lang w:eastAsia="en-GB"/>
          <w14:ligatures w14:val="none"/>
        </w:rPr>
      </w:pPr>
      <w:proofErr w:type="spellStart"/>
      <w:r w:rsidRPr="007C02A3">
        <w:rPr>
          <w:rFonts w:ascii="Aptos" w:hAnsi="Aptos" w:eastAsia="Times New Roman" w:cs="Times New Roman"/>
          <w:kern w:val="0"/>
          <w:lang w:eastAsia="en-GB"/>
          <w14:ligatures w14:val="none"/>
        </w:rPr>
        <w:t>FinSecure</w:t>
      </w:r>
      <w:proofErr w:type="spellEnd"/>
      <w:r w:rsidRPr="007C02A3">
        <w:rPr>
          <w:rFonts w:ascii="Aptos" w:hAnsi="Aptos" w:eastAsia="Times New Roman" w:cs="Times New Roman"/>
          <w:kern w:val="0"/>
          <w:lang w:eastAsia="en-GB"/>
          <w14:ligatures w14:val="none"/>
        </w:rPr>
        <w:t xml:space="preserve"> Ltd (FSL), a medium-sized financial services company, has recently experienced a series of security incidents, including phishing attacks and unauthorized access attempts on its network. These incidents have raised significant concerns among the board, prompting a mandate to develop a comprehensive security policy to mitigate both internal and external threats. As the IT Security Manager, this report outlines a strategic approach to enhance FSL’s cybersecurity posture. The report identifies potential threats, proposes security policies aligned with best practices, details mitigation measures, establishes a monitoring and response framework, and describes a training program to ensure staff compliance. Research is supported by credible sources, ensuring the recommendations are grounded in industry standards and recent data.</w:t>
      </w:r>
    </w:p>
    <w:p w:rsidRPr="007C02A3" w:rsidR="007C02A3" w:rsidP="007C02A3" w:rsidRDefault="007C02A3" w14:paraId="52B7E4AA" w14:textId="77777777">
      <w:pPr>
        <w:rPr>
          <w:rFonts w:ascii="Aptos" w:hAnsi="Aptos" w:eastAsia="Times New Roman" w:cs="Times New Roman"/>
          <w:kern w:val="0"/>
          <w:lang w:eastAsia="en-GB"/>
          <w14:ligatures w14:val="none"/>
        </w:rPr>
      </w:pPr>
      <w:r w:rsidRPr="007C02A3">
        <w:rPr>
          <w:rFonts w:ascii="Aptos" w:hAnsi="Aptos" w:eastAsia="Times New Roman" w:cs="Times New Roman"/>
          <w:noProof/>
          <w:kern w:val="0"/>
          <w:lang w:eastAsia="en-GB"/>
          <w14:ligatures w14:val="none"/>
        </w:rPr>
      </w:r>
      <w:r w:rsidRPr="007C02A3" w:rsidR="007C02A3">
        <w:rPr>
          <w:rFonts w:ascii="Aptos" w:hAnsi="Aptos" w:eastAsia="Times New Roman" w:cs="Times New Roman"/>
          <w:noProof/>
          <w:kern w:val="0"/>
          <w:lang w:eastAsia="en-GB"/>
          <w14:ligatures w14:val="none"/>
        </w:rPr>
        <w:pict w14:anchorId="20641A1B">
          <v:rect id="_x0000_i1035" style="width:451.3pt;height:.05pt;mso-width-percent:0;mso-height-percent:0;mso-width-percent:0;mso-height-percent:0" alt="" o:hr="t" o:hrstd="t" o:hralign="center" fillcolor="#a0a0a0" stroked="f"/>
        </w:pict>
      </w:r>
    </w:p>
    <w:p w:rsidRPr="007C02A3" w:rsidR="007C02A3" w:rsidP="007C02A3" w:rsidRDefault="007C02A3" w14:paraId="73CC2EF0" w14:textId="77777777">
      <w:pPr>
        <w:spacing w:before="100" w:beforeAutospacing="1" w:after="100" w:afterAutospacing="1"/>
        <w:outlineLvl w:val="1"/>
        <w:rPr>
          <w:rFonts w:ascii="Aptos" w:hAnsi="Aptos" w:eastAsia="Times New Roman" w:cs="Times New Roman"/>
          <w:b/>
          <w:bCs/>
          <w:kern w:val="0"/>
          <w:sz w:val="36"/>
          <w:szCs w:val="36"/>
          <w:lang w:eastAsia="en-GB"/>
          <w14:ligatures w14:val="none"/>
        </w:rPr>
      </w:pPr>
      <w:r w:rsidRPr="007C02A3">
        <w:rPr>
          <w:rFonts w:ascii="Aptos" w:hAnsi="Aptos" w:eastAsia="Times New Roman" w:cs="Times New Roman"/>
          <w:b/>
          <w:bCs/>
          <w:kern w:val="0"/>
          <w:sz w:val="36"/>
          <w:szCs w:val="36"/>
          <w:lang w:eastAsia="en-GB"/>
          <w14:ligatures w14:val="none"/>
        </w:rPr>
        <w:t>Identification of Threats</w:t>
      </w:r>
    </w:p>
    <w:p w:rsidRPr="007C02A3" w:rsidR="007C02A3" w:rsidP="007C02A3" w:rsidRDefault="007C02A3" w14:paraId="7B319D94" w14:textId="77777777">
      <w:p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kern w:val="0"/>
          <w:lang w:eastAsia="en-GB"/>
          <w14:ligatures w14:val="none"/>
        </w:rPr>
        <w:t>FSL, as a financial services company, handles sensitive client data, making it a prime target for cyberattacks. The recent incidents of phishing and unauthorized access attempts highlight vulnerabilities that must be addressed. Below is a detailed analysis of internal and external threats facing FSL, supported by industry research.</w:t>
      </w:r>
    </w:p>
    <w:p w:rsidRPr="007C02A3" w:rsidR="007C02A3" w:rsidP="007C02A3" w:rsidRDefault="007C02A3" w14:paraId="3977224A" w14:textId="77777777">
      <w:pPr>
        <w:spacing w:before="100" w:beforeAutospacing="1" w:after="100" w:afterAutospacing="1"/>
        <w:outlineLvl w:val="2"/>
        <w:rPr>
          <w:rFonts w:ascii="Aptos" w:hAnsi="Aptos" w:eastAsia="Times New Roman" w:cs="Times New Roman"/>
          <w:b/>
          <w:bCs/>
          <w:kern w:val="0"/>
          <w:sz w:val="27"/>
          <w:szCs w:val="27"/>
          <w:lang w:eastAsia="en-GB"/>
          <w14:ligatures w14:val="none"/>
        </w:rPr>
      </w:pPr>
      <w:r w:rsidRPr="007C02A3">
        <w:rPr>
          <w:rFonts w:ascii="Aptos" w:hAnsi="Aptos" w:eastAsia="Times New Roman" w:cs="Times New Roman"/>
          <w:b/>
          <w:bCs/>
          <w:kern w:val="0"/>
          <w:sz w:val="27"/>
          <w:szCs w:val="27"/>
          <w:lang w:eastAsia="en-GB"/>
          <w14:ligatures w14:val="none"/>
        </w:rPr>
        <w:t>External Threats</w:t>
      </w:r>
    </w:p>
    <w:p w:rsidRPr="007C02A3" w:rsidR="007C02A3" w:rsidP="007C02A3" w:rsidRDefault="007C02A3" w14:paraId="2A6B3D89" w14:textId="32E6428F">
      <w:pPr>
        <w:numPr>
          <w:ilvl w:val="0"/>
          <w:numId w:val="9"/>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Phishing Attacks</w:t>
      </w:r>
      <w:r w:rsidRPr="007C02A3">
        <w:rPr>
          <w:rFonts w:ascii="Aptos" w:hAnsi="Aptos" w:eastAsia="Times New Roman" w:cs="Times New Roman"/>
          <w:kern w:val="0"/>
          <w:lang w:eastAsia="en-GB"/>
          <w14:ligatures w14:val="none"/>
        </w:rPr>
        <w:t xml:space="preserve">: Phishing involves cybercriminals sending fraudulent emails or messages that appear to come from trusted sources, tricking employees into revealing credentials or installing malware. The 2023 Verizon Data Breach Investigations Report indicates that phishing accounts for 44% of social engineering incidents, making it a leading attack vector in the financial sector [1]. FSL’s recent phishing incidents align with this trend, underscoring the need for robust </w:t>
      </w:r>
      <w:r w:rsidRPr="007C02A3" w:rsidR="00B45970">
        <w:rPr>
          <w:rFonts w:ascii="Aptos" w:hAnsi="Aptos" w:eastAsia="Times New Roman" w:cs="Times New Roman"/>
          <w:kern w:val="0"/>
          <w:lang w:eastAsia="en-GB"/>
          <w14:ligatures w14:val="none"/>
        </w:rPr>
        <w:t>defences</w:t>
      </w:r>
      <w:r w:rsidRPr="007C02A3">
        <w:rPr>
          <w:rFonts w:ascii="Aptos" w:hAnsi="Aptos" w:eastAsia="Times New Roman" w:cs="Times New Roman"/>
          <w:kern w:val="0"/>
          <w:lang w:eastAsia="en-GB"/>
          <w14:ligatures w14:val="none"/>
        </w:rPr>
        <w:t>.</w:t>
      </w:r>
    </w:p>
    <w:p w:rsidRPr="007C02A3" w:rsidR="007C02A3" w:rsidP="007C02A3" w:rsidRDefault="007C02A3" w14:paraId="6F2483A3" w14:textId="77777777">
      <w:pPr>
        <w:numPr>
          <w:ilvl w:val="0"/>
          <w:numId w:val="9"/>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Unauthorized Access Attempts</w:t>
      </w:r>
      <w:r w:rsidRPr="007C02A3">
        <w:rPr>
          <w:rFonts w:ascii="Aptos" w:hAnsi="Aptos" w:eastAsia="Times New Roman" w:cs="Times New Roman"/>
          <w:kern w:val="0"/>
          <w:lang w:eastAsia="en-GB"/>
          <w14:ligatures w14:val="none"/>
        </w:rPr>
        <w:t>: Hackers exploit weak passwords, unpatched systems, or misconfigured networks to gain access to systems. The IBM Cost of a Data Breach Report 2023 found that stolen or compromised credentials were the initial attack vector in 15% of breaches, with an average cost of $4.5 million per incident [2]. FSL’s unauthorized access attempts likely stem from weak authentication practices, a vulnerability that must be addressed.</w:t>
      </w:r>
    </w:p>
    <w:p w:rsidRPr="007C02A3" w:rsidR="007C02A3" w:rsidP="007C02A3" w:rsidRDefault="007C02A3" w14:paraId="66DB005E" w14:textId="2D7595FC">
      <w:pPr>
        <w:numPr>
          <w:ilvl w:val="0"/>
          <w:numId w:val="9"/>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Malware and Ransomware</w:t>
      </w:r>
      <w:r w:rsidRPr="007C02A3">
        <w:rPr>
          <w:rFonts w:ascii="Aptos" w:hAnsi="Aptos" w:eastAsia="Times New Roman" w:cs="Times New Roman"/>
          <w:kern w:val="0"/>
          <w:lang w:eastAsia="en-GB"/>
          <w14:ligatures w14:val="none"/>
        </w:rPr>
        <w:t xml:space="preserve">: Malware, including ransomware, disrupts operations, steals data, or extorts money by encrypting critical systems. The 2023 Sophos State of Ransomware Report reveals that 66% of organizations </w:t>
      </w:r>
      <w:r w:rsidRPr="007C02A3">
        <w:rPr>
          <w:rFonts w:ascii="Aptos" w:hAnsi="Aptos" w:eastAsia="Times New Roman" w:cs="Times New Roman"/>
          <w:kern w:val="0"/>
          <w:lang w:eastAsia="en-GB"/>
          <w14:ligatures w14:val="none"/>
        </w:rPr>
        <w:t xml:space="preserve">were hit by ransomware, with the financial sector being a prime target due to its high-value data [3]. FSL must prioritize </w:t>
      </w:r>
      <w:r w:rsidRPr="007C02A3" w:rsidR="00B45970">
        <w:rPr>
          <w:rFonts w:ascii="Aptos" w:hAnsi="Aptos" w:eastAsia="Times New Roman" w:cs="Times New Roman"/>
          <w:kern w:val="0"/>
          <w:lang w:eastAsia="en-GB"/>
          <w14:ligatures w14:val="none"/>
        </w:rPr>
        <w:t>defences</w:t>
      </w:r>
      <w:r w:rsidRPr="007C02A3">
        <w:rPr>
          <w:rFonts w:ascii="Aptos" w:hAnsi="Aptos" w:eastAsia="Times New Roman" w:cs="Times New Roman"/>
          <w:kern w:val="0"/>
          <w:lang w:eastAsia="en-GB"/>
          <w14:ligatures w14:val="none"/>
        </w:rPr>
        <w:t xml:space="preserve"> against such threats to protect its operations and reputation.</w:t>
      </w:r>
    </w:p>
    <w:p w:rsidRPr="007C02A3" w:rsidR="007C02A3" w:rsidP="007C02A3" w:rsidRDefault="007C02A3" w14:paraId="7AAA1599" w14:textId="27F7F1FB">
      <w:pPr>
        <w:numPr>
          <w:ilvl w:val="0"/>
          <w:numId w:val="9"/>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Distributed Denial of Service (DDoS) Attacks</w:t>
      </w:r>
      <w:r w:rsidRPr="007C02A3">
        <w:rPr>
          <w:rFonts w:ascii="Aptos" w:hAnsi="Aptos" w:eastAsia="Times New Roman" w:cs="Times New Roman"/>
          <w:kern w:val="0"/>
          <w:lang w:eastAsia="en-GB"/>
          <w14:ligatures w14:val="none"/>
        </w:rPr>
        <w:t xml:space="preserve">: DDoS attacks overwhelm a network with traffic, disrupting services and creating opportunities for further exploitation. According to the 2022 </w:t>
      </w:r>
      <w:r w:rsidRPr="007C02A3" w:rsidR="00B45970">
        <w:rPr>
          <w:rFonts w:ascii="Aptos" w:hAnsi="Aptos" w:eastAsia="Times New Roman" w:cs="Times New Roman"/>
          <w:kern w:val="0"/>
          <w:lang w:eastAsia="en-GB"/>
          <w14:ligatures w14:val="none"/>
        </w:rPr>
        <w:t>NetScout</w:t>
      </w:r>
      <w:r w:rsidRPr="007C02A3">
        <w:rPr>
          <w:rFonts w:ascii="Aptos" w:hAnsi="Aptos" w:eastAsia="Times New Roman" w:cs="Times New Roman"/>
          <w:kern w:val="0"/>
          <w:lang w:eastAsia="en-GB"/>
          <w14:ligatures w14:val="none"/>
        </w:rPr>
        <w:t xml:space="preserve"> Threat Intelligence Report, the financial services sector faced over 1.2 million DDoS attacks in 2021, highlighting the prevalence of this threat [4]. FSL’s online services could be disrupted by such attacks, leading to financial and reputational losses.</w:t>
      </w:r>
    </w:p>
    <w:p w:rsidRPr="007C02A3" w:rsidR="007C02A3" w:rsidP="007C02A3" w:rsidRDefault="007C02A3" w14:paraId="6A0B8DA8" w14:textId="77777777">
      <w:pPr>
        <w:spacing w:before="100" w:beforeAutospacing="1" w:after="100" w:afterAutospacing="1"/>
        <w:outlineLvl w:val="2"/>
        <w:rPr>
          <w:rFonts w:ascii="Aptos" w:hAnsi="Aptos" w:eastAsia="Times New Roman" w:cs="Times New Roman"/>
          <w:b/>
          <w:bCs/>
          <w:kern w:val="0"/>
          <w:sz w:val="27"/>
          <w:szCs w:val="27"/>
          <w:lang w:eastAsia="en-GB"/>
          <w14:ligatures w14:val="none"/>
        </w:rPr>
      </w:pPr>
      <w:r w:rsidRPr="007C02A3">
        <w:rPr>
          <w:rFonts w:ascii="Aptos" w:hAnsi="Aptos" w:eastAsia="Times New Roman" w:cs="Times New Roman"/>
          <w:b/>
          <w:bCs/>
          <w:kern w:val="0"/>
          <w:sz w:val="27"/>
          <w:szCs w:val="27"/>
          <w:lang w:eastAsia="en-GB"/>
          <w14:ligatures w14:val="none"/>
        </w:rPr>
        <w:t>Internal Threats</w:t>
      </w:r>
    </w:p>
    <w:p w:rsidRPr="007C02A3" w:rsidR="007C02A3" w:rsidP="007C02A3" w:rsidRDefault="007C02A3" w14:paraId="584668A1" w14:textId="77777777">
      <w:pPr>
        <w:numPr>
          <w:ilvl w:val="0"/>
          <w:numId w:val="10"/>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Insider Threats</w:t>
      </w:r>
      <w:r w:rsidRPr="007C02A3">
        <w:rPr>
          <w:rFonts w:ascii="Aptos" w:hAnsi="Aptos" w:eastAsia="Times New Roman" w:cs="Times New Roman"/>
          <w:kern w:val="0"/>
          <w:lang w:eastAsia="en-GB"/>
          <w14:ligatures w14:val="none"/>
        </w:rPr>
        <w:t xml:space="preserve">: Insider threats arise from employees or contractors who, intentionally or unintentionally, misuse their access to compromise data or systems. The </w:t>
      </w:r>
      <w:proofErr w:type="spellStart"/>
      <w:r w:rsidRPr="007C02A3">
        <w:rPr>
          <w:rFonts w:ascii="Aptos" w:hAnsi="Aptos" w:eastAsia="Times New Roman" w:cs="Times New Roman"/>
          <w:kern w:val="0"/>
          <w:lang w:eastAsia="en-GB"/>
          <w14:ligatures w14:val="none"/>
        </w:rPr>
        <w:t>Ponemon</w:t>
      </w:r>
      <w:proofErr w:type="spellEnd"/>
      <w:r w:rsidRPr="007C02A3">
        <w:rPr>
          <w:rFonts w:ascii="Aptos" w:hAnsi="Aptos" w:eastAsia="Times New Roman" w:cs="Times New Roman"/>
          <w:kern w:val="0"/>
          <w:lang w:eastAsia="en-GB"/>
          <w14:ligatures w14:val="none"/>
        </w:rPr>
        <w:t xml:space="preserve"> Institute’s 2022 Cost of Insider Threats Report states that insider threats cost organizations an average of $15.4 million per incident, with 56% of cases involving negligent employees [5]. At FSL, an employee clicking a phishing link could inadvertently provide attackers with access, as seen in recent incidents.</w:t>
      </w:r>
    </w:p>
    <w:p w:rsidRPr="007C02A3" w:rsidR="007C02A3" w:rsidP="007C02A3" w:rsidRDefault="007C02A3" w14:paraId="2028D955" w14:textId="77777777">
      <w:pPr>
        <w:numPr>
          <w:ilvl w:val="0"/>
          <w:numId w:val="10"/>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Data Leakage</w:t>
      </w:r>
      <w:r w:rsidRPr="007C02A3">
        <w:rPr>
          <w:rFonts w:ascii="Aptos" w:hAnsi="Aptos" w:eastAsia="Times New Roman" w:cs="Times New Roman"/>
          <w:kern w:val="0"/>
          <w:lang w:eastAsia="en-GB"/>
          <w14:ligatures w14:val="none"/>
        </w:rPr>
        <w:t>: Improper handling of sensitive information, such as emailing unencrypted client data or using unsecured devices, can lead to data leakage. Gartner research indicates that 90% of data breaches involve human error, often due to poor data handling practices [6]. FSL must address this risk to prevent accidental exposure of client financial records.</w:t>
      </w:r>
    </w:p>
    <w:p w:rsidRPr="007C02A3" w:rsidR="007C02A3" w:rsidP="007C02A3" w:rsidRDefault="007C02A3" w14:paraId="5A265A7C" w14:textId="77777777">
      <w:pPr>
        <w:numPr>
          <w:ilvl w:val="0"/>
          <w:numId w:val="10"/>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Shadow IT</w:t>
      </w:r>
      <w:r w:rsidRPr="007C02A3">
        <w:rPr>
          <w:rFonts w:ascii="Aptos" w:hAnsi="Aptos" w:eastAsia="Times New Roman" w:cs="Times New Roman"/>
          <w:kern w:val="0"/>
          <w:lang w:eastAsia="en-GB"/>
          <w14:ligatures w14:val="none"/>
        </w:rPr>
        <w:t>: Shadow IT occurs when employees use unauthorized software or devices that bypass security controls, increasing vulnerabilities. A 2021 McAfee study found that 80% of IT professionals reported shadow IT usage in their organizations, leading to increased security risks [7]. At FSL, employees using unapproved cloud storage or software could introduce vulnerabilities, necessitating stricter controls.</w:t>
      </w:r>
    </w:p>
    <w:p w:rsidRPr="007C02A3" w:rsidR="007C02A3" w:rsidP="007C02A3" w:rsidRDefault="007C02A3" w14:paraId="0C6A2144" w14:textId="77777777">
      <w:pPr>
        <w:rPr>
          <w:rFonts w:ascii="Aptos" w:hAnsi="Aptos" w:eastAsia="Times New Roman" w:cs="Times New Roman"/>
          <w:kern w:val="0"/>
          <w:lang w:eastAsia="en-GB"/>
          <w14:ligatures w14:val="none"/>
        </w:rPr>
      </w:pPr>
      <w:r w:rsidRPr="007C02A3">
        <w:rPr>
          <w:rFonts w:ascii="Aptos" w:hAnsi="Aptos" w:eastAsia="Times New Roman" w:cs="Times New Roman"/>
          <w:noProof/>
          <w:kern w:val="0"/>
          <w:lang w:eastAsia="en-GB"/>
          <w14:ligatures w14:val="none"/>
        </w:rPr>
      </w:r>
      <w:r w:rsidRPr="007C02A3" w:rsidR="007C02A3">
        <w:rPr>
          <w:rFonts w:ascii="Aptos" w:hAnsi="Aptos" w:eastAsia="Times New Roman" w:cs="Times New Roman"/>
          <w:noProof/>
          <w:kern w:val="0"/>
          <w:lang w:eastAsia="en-GB"/>
          <w14:ligatures w14:val="none"/>
        </w:rPr>
        <w:pict w14:anchorId="3B4A4BA9">
          <v:rect id="_x0000_i1036" style="width:451.3pt;height:.05pt;mso-width-percent:0;mso-height-percent:0;mso-width-percent:0;mso-height-percent:0" alt="" o:hr="t" o:hrstd="t" o:hralign="center" fillcolor="#a0a0a0" stroked="f"/>
        </w:pict>
      </w:r>
    </w:p>
    <w:p w:rsidRPr="007C02A3" w:rsidR="007C02A3" w:rsidP="007C02A3" w:rsidRDefault="007C02A3" w14:paraId="5E8AD57D" w14:textId="77777777">
      <w:pPr>
        <w:spacing w:before="100" w:beforeAutospacing="1" w:after="100" w:afterAutospacing="1"/>
        <w:outlineLvl w:val="1"/>
        <w:rPr>
          <w:rFonts w:ascii="Aptos" w:hAnsi="Aptos" w:eastAsia="Times New Roman" w:cs="Times New Roman"/>
          <w:b/>
          <w:bCs/>
          <w:kern w:val="0"/>
          <w:sz w:val="36"/>
          <w:szCs w:val="36"/>
          <w:lang w:eastAsia="en-GB"/>
          <w14:ligatures w14:val="none"/>
        </w:rPr>
      </w:pPr>
      <w:r w:rsidRPr="007C02A3">
        <w:rPr>
          <w:rFonts w:ascii="Aptos" w:hAnsi="Aptos" w:eastAsia="Times New Roman" w:cs="Times New Roman"/>
          <w:b/>
          <w:bCs/>
          <w:kern w:val="0"/>
          <w:sz w:val="36"/>
          <w:szCs w:val="36"/>
          <w:lang w:eastAsia="en-GB"/>
          <w14:ligatures w14:val="none"/>
        </w:rPr>
        <w:t>Security Policies</w:t>
      </w:r>
    </w:p>
    <w:p w:rsidRPr="007C02A3" w:rsidR="007C02A3" w:rsidP="007C02A3" w:rsidRDefault="007C02A3" w14:paraId="0F2D0790" w14:textId="77777777">
      <w:p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kern w:val="0"/>
          <w:lang w:eastAsia="en-GB"/>
          <w14:ligatures w14:val="none"/>
        </w:rPr>
        <w:t>To mitigate the identified threats, FSL will implement a set of security policies aligned with industry best practices. These policies aim to establish a secure environment for FSL’s operations and data.</w:t>
      </w:r>
    </w:p>
    <w:p w:rsidRPr="007C02A3" w:rsidR="007C02A3" w:rsidP="007C02A3" w:rsidRDefault="007C02A3" w14:paraId="4D87C90C" w14:textId="77777777">
      <w:pPr>
        <w:numPr>
          <w:ilvl w:val="0"/>
          <w:numId w:val="11"/>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Acceptable Use Policy (AUP)</w:t>
      </w:r>
      <w:r w:rsidRPr="007C02A3">
        <w:rPr>
          <w:rFonts w:ascii="Aptos" w:hAnsi="Aptos" w:eastAsia="Times New Roman" w:cs="Times New Roman"/>
          <w:kern w:val="0"/>
          <w:lang w:eastAsia="en-GB"/>
          <w14:ligatures w14:val="none"/>
        </w:rPr>
        <w:br/>
      </w:r>
      <w:r w:rsidRPr="007C02A3">
        <w:rPr>
          <w:rFonts w:ascii="Aptos" w:hAnsi="Aptos" w:eastAsia="Times New Roman" w:cs="Times New Roman"/>
          <w:kern w:val="0"/>
          <w:lang w:eastAsia="en-GB"/>
          <w14:ligatures w14:val="none"/>
        </w:rPr>
        <w:t>The AUP defines permissible use of company IT resources, prohibiting activities such as using personal email on work devices or accessing non-work-related websites. It also bans the installation of unauthorized software to prevent shadow IT, a practice recommended by the National Institute of Standards and Technology (NIST) SP 800-53 [8]. This policy ensures that employees use IT resources responsibly, reducing the risk of introducing vulnerabilities.</w:t>
      </w:r>
    </w:p>
    <w:p w:rsidRPr="007C02A3" w:rsidR="007C02A3" w:rsidP="007C02A3" w:rsidRDefault="007C02A3" w14:paraId="6D38B1DD" w14:textId="77777777">
      <w:pPr>
        <w:numPr>
          <w:ilvl w:val="0"/>
          <w:numId w:val="11"/>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Access Control Policy</w:t>
      </w:r>
      <w:r w:rsidRPr="007C02A3">
        <w:rPr>
          <w:rFonts w:ascii="Aptos" w:hAnsi="Aptos" w:eastAsia="Times New Roman" w:cs="Times New Roman"/>
          <w:kern w:val="0"/>
          <w:lang w:eastAsia="en-GB"/>
          <w14:ligatures w14:val="none"/>
        </w:rPr>
        <w:br/>
      </w:r>
      <w:r w:rsidRPr="007C02A3">
        <w:rPr>
          <w:rFonts w:ascii="Aptos" w:hAnsi="Aptos" w:eastAsia="Times New Roman" w:cs="Times New Roman"/>
          <w:kern w:val="0"/>
          <w:lang w:eastAsia="en-GB"/>
          <w14:ligatures w14:val="none"/>
        </w:rPr>
        <w:t>This policy enforces the principle of least privilege, ensuring employees only access systems and data required for their roles. It mandates strong passwords (minimum 12 characters, alphanumeric) and multi-factor authentication (MFA) for all accounts, aligning with NIST SP 800-63B guidelines [9]. By limiting access and strengthening authentication, FSL can reduce the risk of unauthorized access attempts.</w:t>
      </w:r>
    </w:p>
    <w:p w:rsidRPr="007C02A3" w:rsidR="007C02A3" w:rsidP="007C02A3" w:rsidRDefault="007C02A3" w14:paraId="330C69B1" w14:textId="77777777">
      <w:pPr>
        <w:numPr>
          <w:ilvl w:val="0"/>
          <w:numId w:val="11"/>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Data Protection Policy</w:t>
      </w:r>
      <w:r w:rsidRPr="007C02A3">
        <w:rPr>
          <w:rFonts w:ascii="Aptos" w:hAnsi="Aptos" w:eastAsia="Times New Roman" w:cs="Times New Roman"/>
          <w:kern w:val="0"/>
          <w:lang w:eastAsia="en-GB"/>
          <w14:ligatures w14:val="none"/>
        </w:rPr>
        <w:br/>
      </w:r>
      <w:r w:rsidRPr="007C02A3">
        <w:rPr>
          <w:rFonts w:ascii="Aptos" w:hAnsi="Aptos" w:eastAsia="Times New Roman" w:cs="Times New Roman"/>
          <w:kern w:val="0"/>
          <w:lang w:eastAsia="en-GB"/>
          <w14:ligatures w14:val="none"/>
        </w:rPr>
        <w:t>The data protection policy requires encryption of sensitive data, such as client financial records, both in transit and at rest. It prohibits storing sensitive data on removable media without approval and encryption, following ISO/IEC 27001 standards [10]. This policy ensures that even if data is intercepted or stolen, it remains unreadable to unauthorized parties.</w:t>
      </w:r>
    </w:p>
    <w:p w:rsidRPr="007C02A3" w:rsidR="007C02A3" w:rsidP="007C02A3" w:rsidRDefault="007C02A3" w14:paraId="7E3F6F42" w14:textId="77777777">
      <w:pPr>
        <w:numPr>
          <w:ilvl w:val="0"/>
          <w:numId w:val="11"/>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Incident Reporting Policy</w:t>
      </w:r>
      <w:r w:rsidRPr="007C02A3">
        <w:rPr>
          <w:rFonts w:ascii="Aptos" w:hAnsi="Aptos" w:eastAsia="Times New Roman" w:cs="Times New Roman"/>
          <w:kern w:val="0"/>
          <w:lang w:eastAsia="en-GB"/>
          <w14:ligatures w14:val="none"/>
        </w:rPr>
        <w:br/>
      </w:r>
      <w:r w:rsidRPr="007C02A3">
        <w:rPr>
          <w:rFonts w:ascii="Aptos" w:hAnsi="Aptos" w:eastAsia="Times New Roman" w:cs="Times New Roman"/>
          <w:kern w:val="0"/>
          <w:lang w:eastAsia="en-GB"/>
          <w14:ligatures w14:val="none"/>
        </w:rPr>
        <w:t>Employees must immediately report suspicious activity, such as phishing emails or unusual login attempts, to the IT security team. The policy outlines disciplinary actions for non-compliance, a best practice noted in the SANS Institute’s incident handling guidelines [11]. Prompt reporting enables rapid response, minimizing the impact of security incidents.</w:t>
      </w:r>
    </w:p>
    <w:p w:rsidRPr="007C02A3" w:rsidR="007C02A3" w:rsidP="007C02A3" w:rsidRDefault="007C02A3" w14:paraId="629C2D83" w14:textId="77777777">
      <w:pPr>
        <w:numPr>
          <w:ilvl w:val="0"/>
          <w:numId w:val="11"/>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Remote Work Policy</w:t>
      </w:r>
      <w:r w:rsidRPr="007C02A3">
        <w:rPr>
          <w:rFonts w:ascii="Aptos" w:hAnsi="Aptos" w:eastAsia="Times New Roman" w:cs="Times New Roman"/>
          <w:kern w:val="0"/>
          <w:lang w:eastAsia="en-GB"/>
          <w14:ligatures w14:val="none"/>
        </w:rPr>
        <w:br/>
      </w:r>
      <w:r w:rsidRPr="007C02A3">
        <w:rPr>
          <w:rFonts w:ascii="Aptos" w:hAnsi="Aptos" w:eastAsia="Times New Roman" w:cs="Times New Roman"/>
          <w:kern w:val="0"/>
          <w:lang w:eastAsia="en-GB"/>
          <w14:ligatures w14:val="none"/>
        </w:rPr>
        <w:t>With the rise of remote work, this policy requires the use of company-provided VPNs and secure devices for remote access. It prohibits the use of public Wi-Fi without VPN encryption, as advised by the Cybersecurity and Infrastructure Security Agency (CISA) [12]. This ensures that remote employees operate within a secure environment, reducing the risk of data interception.</w:t>
      </w:r>
    </w:p>
    <w:p w:rsidRPr="007C02A3" w:rsidR="007C02A3" w:rsidP="007C02A3" w:rsidRDefault="007C02A3" w14:paraId="1C8AE211" w14:textId="77777777">
      <w:pPr>
        <w:rPr>
          <w:rFonts w:ascii="Aptos" w:hAnsi="Aptos" w:eastAsia="Times New Roman" w:cs="Times New Roman"/>
          <w:kern w:val="0"/>
          <w:lang w:eastAsia="en-GB"/>
          <w14:ligatures w14:val="none"/>
        </w:rPr>
      </w:pPr>
      <w:r w:rsidRPr="007C02A3">
        <w:rPr>
          <w:rFonts w:ascii="Aptos" w:hAnsi="Aptos" w:eastAsia="Times New Roman" w:cs="Times New Roman"/>
          <w:noProof/>
          <w:kern w:val="0"/>
          <w:lang w:eastAsia="en-GB"/>
          <w14:ligatures w14:val="none"/>
        </w:rPr>
      </w:r>
      <w:r w:rsidRPr="007C02A3" w:rsidR="007C02A3">
        <w:rPr>
          <w:rFonts w:ascii="Aptos" w:hAnsi="Aptos" w:eastAsia="Times New Roman" w:cs="Times New Roman"/>
          <w:noProof/>
          <w:kern w:val="0"/>
          <w:lang w:eastAsia="en-GB"/>
          <w14:ligatures w14:val="none"/>
        </w:rPr>
        <w:pict w14:anchorId="2C4561AC">
          <v:rect id="_x0000_i1037" style="width:451.3pt;height:.05pt;mso-width-percent:0;mso-height-percent:0;mso-width-percent:0;mso-height-percent:0" alt="" o:hr="t" o:hrstd="t" o:hralign="center" fillcolor="#a0a0a0" stroked="f"/>
        </w:pict>
      </w:r>
    </w:p>
    <w:p w:rsidRPr="007C02A3" w:rsidR="007C02A3" w:rsidP="007C02A3" w:rsidRDefault="007C02A3" w14:paraId="170F7A19" w14:textId="77777777">
      <w:pPr>
        <w:spacing w:before="100" w:beforeAutospacing="1" w:after="100" w:afterAutospacing="1"/>
        <w:outlineLvl w:val="1"/>
        <w:rPr>
          <w:rFonts w:ascii="Aptos" w:hAnsi="Aptos" w:eastAsia="Times New Roman" w:cs="Times New Roman"/>
          <w:b/>
          <w:bCs/>
          <w:kern w:val="0"/>
          <w:sz w:val="36"/>
          <w:szCs w:val="36"/>
          <w:lang w:eastAsia="en-GB"/>
          <w14:ligatures w14:val="none"/>
        </w:rPr>
      </w:pPr>
      <w:r w:rsidRPr="007C02A3">
        <w:rPr>
          <w:rFonts w:ascii="Aptos" w:hAnsi="Aptos" w:eastAsia="Times New Roman" w:cs="Times New Roman"/>
          <w:b/>
          <w:bCs/>
          <w:kern w:val="0"/>
          <w:sz w:val="36"/>
          <w:szCs w:val="36"/>
          <w:lang w:eastAsia="en-GB"/>
          <w14:ligatures w14:val="none"/>
        </w:rPr>
        <w:t>Mitigation Measures</w:t>
      </w:r>
    </w:p>
    <w:p w:rsidRPr="007C02A3" w:rsidR="007C02A3" w:rsidP="007C02A3" w:rsidRDefault="007C02A3" w14:paraId="47CBD557" w14:textId="77777777">
      <w:p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kern w:val="0"/>
          <w:lang w:eastAsia="en-GB"/>
          <w14:ligatures w14:val="none"/>
        </w:rPr>
        <w:t>The following measures address the identified threats, with detailed implementation plans to ensure effectiveness.</w:t>
      </w:r>
    </w:p>
    <w:p w:rsidRPr="007C02A3" w:rsidR="007C02A3" w:rsidP="007C02A3" w:rsidRDefault="007C02A3" w14:paraId="71C456A6" w14:textId="77777777">
      <w:pPr>
        <w:numPr>
          <w:ilvl w:val="0"/>
          <w:numId w:val="12"/>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Phishing Attacks</w:t>
      </w:r>
      <w:r w:rsidRPr="007C02A3">
        <w:rPr>
          <w:rFonts w:ascii="Aptos" w:hAnsi="Aptos" w:eastAsia="Times New Roman" w:cs="Times New Roman"/>
          <w:kern w:val="0"/>
          <w:lang w:eastAsia="en-GB"/>
          <w14:ligatures w14:val="none"/>
        </w:rPr>
        <w:t xml:space="preserve"> </w:t>
      </w:r>
    </w:p>
    <w:p w:rsidRPr="007C02A3" w:rsidR="007C02A3" w:rsidP="007C02A3" w:rsidRDefault="007C02A3" w14:paraId="143D1BAA" w14:textId="77777777">
      <w:pPr>
        <w:numPr>
          <w:ilvl w:val="1"/>
          <w:numId w:val="12"/>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Measure</w:t>
      </w:r>
      <w:r w:rsidRPr="007C02A3">
        <w:rPr>
          <w:rFonts w:ascii="Aptos" w:hAnsi="Aptos" w:eastAsia="Times New Roman" w:cs="Times New Roman"/>
          <w:kern w:val="0"/>
          <w:lang w:eastAsia="en-GB"/>
          <w14:ligatures w14:val="none"/>
        </w:rPr>
        <w:t>: Deploy an email filtering system with AI-based phishing detection.</w:t>
      </w:r>
    </w:p>
    <w:p w:rsidRPr="007C02A3" w:rsidR="007C02A3" w:rsidP="007C02A3" w:rsidRDefault="007C02A3" w14:paraId="075AF7E4" w14:textId="77777777">
      <w:pPr>
        <w:numPr>
          <w:ilvl w:val="1"/>
          <w:numId w:val="12"/>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Implementation</w:t>
      </w:r>
      <w:r w:rsidRPr="007C02A3">
        <w:rPr>
          <w:rFonts w:ascii="Aptos" w:hAnsi="Aptos" w:eastAsia="Times New Roman" w:cs="Times New Roman"/>
          <w:kern w:val="0"/>
          <w:lang w:eastAsia="en-GB"/>
          <w14:ligatures w14:val="none"/>
        </w:rPr>
        <w:t>: FSL will install Microsoft Defender for Office 365, which uses machine learning to scan and quarantine suspicious emails before they reach inboxes. Gartner highlights this tool’s effectiveness in reducing phishing success rates by up to 90% [6]. The IT team will configure the system to flag emails with suspicious links or attachments, ensuring employees are protected from phishing attempts.</w:t>
      </w:r>
    </w:p>
    <w:p w:rsidRPr="007C02A3" w:rsidR="007C02A3" w:rsidP="007C02A3" w:rsidRDefault="007C02A3" w14:paraId="47E4A2F8" w14:textId="77777777">
      <w:pPr>
        <w:numPr>
          <w:ilvl w:val="0"/>
          <w:numId w:val="12"/>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Unauthorized Access Attempts</w:t>
      </w:r>
      <w:r w:rsidRPr="007C02A3">
        <w:rPr>
          <w:rFonts w:ascii="Aptos" w:hAnsi="Aptos" w:eastAsia="Times New Roman" w:cs="Times New Roman"/>
          <w:kern w:val="0"/>
          <w:lang w:eastAsia="en-GB"/>
          <w14:ligatures w14:val="none"/>
        </w:rPr>
        <w:t xml:space="preserve"> </w:t>
      </w:r>
    </w:p>
    <w:p w:rsidRPr="007C02A3" w:rsidR="007C02A3" w:rsidP="007C02A3" w:rsidRDefault="007C02A3" w14:paraId="294CE654" w14:textId="77777777">
      <w:pPr>
        <w:numPr>
          <w:ilvl w:val="1"/>
          <w:numId w:val="12"/>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Measure</w:t>
      </w:r>
      <w:r w:rsidRPr="007C02A3">
        <w:rPr>
          <w:rFonts w:ascii="Aptos" w:hAnsi="Aptos" w:eastAsia="Times New Roman" w:cs="Times New Roman"/>
          <w:kern w:val="0"/>
          <w:lang w:eastAsia="en-GB"/>
          <w14:ligatures w14:val="none"/>
        </w:rPr>
        <w:t>: Implement MFA and regular password rotation.</w:t>
      </w:r>
    </w:p>
    <w:p w:rsidRPr="007C02A3" w:rsidR="007C02A3" w:rsidP="007C02A3" w:rsidRDefault="007C02A3" w14:paraId="062CDD04" w14:textId="77777777">
      <w:pPr>
        <w:numPr>
          <w:ilvl w:val="1"/>
          <w:numId w:val="12"/>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Implementation</w:t>
      </w:r>
      <w:r w:rsidRPr="007C02A3">
        <w:rPr>
          <w:rFonts w:ascii="Aptos" w:hAnsi="Aptos" w:eastAsia="Times New Roman" w:cs="Times New Roman"/>
          <w:kern w:val="0"/>
          <w:lang w:eastAsia="en-GB"/>
          <w14:ligatures w14:val="none"/>
        </w:rPr>
        <w:t xml:space="preserve">: MFA will be enabled across all systems using an authenticator app like Google Authenticator, requiring a second factor (e.g., a code) for login. Passwords will be rotated every 90 days via Active </w:t>
      </w:r>
      <w:r w:rsidRPr="007C02A3">
        <w:rPr>
          <w:rFonts w:ascii="Aptos" w:hAnsi="Aptos" w:eastAsia="Times New Roman" w:cs="Times New Roman"/>
          <w:kern w:val="0"/>
          <w:lang w:eastAsia="en-GB"/>
          <w14:ligatures w14:val="none"/>
        </w:rPr>
        <w:t>Directory, as per NIST SP 800-63B [9]. The IT team will roll out MFA within 30 days, starting with high-privilege accounts, to prevent unauthorized access.</w:t>
      </w:r>
    </w:p>
    <w:p w:rsidRPr="007C02A3" w:rsidR="007C02A3" w:rsidP="007C02A3" w:rsidRDefault="007C02A3" w14:paraId="02279449" w14:textId="77777777">
      <w:pPr>
        <w:numPr>
          <w:ilvl w:val="0"/>
          <w:numId w:val="12"/>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Malware and Ransomware</w:t>
      </w:r>
      <w:r w:rsidRPr="007C02A3">
        <w:rPr>
          <w:rFonts w:ascii="Aptos" w:hAnsi="Aptos" w:eastAsia="Times New Roman" w:cs="Times New Roman"/>
          <w:kern w:val="0"/>
          <w:lang w:eastAsia="en-GB"/>
          <w14:ligatures w14:val="none"/>
        </w:rPr>
        <w:t xml:space="preserve"> </w:t>
      </w:r>
    </w:p>
    <w:p w:rsidRPr="007C02A3" w:rsidR="007C02A3" w:rsidP="007C02A3" w:rsidRDefault="007C02A3" w14:paraId="43705FFA" w14:textId="77777777">
      <w:pPr>
        <w:numPr>
          <w:ilvl w:val="1"/>
          <w:numId w:val="12"/>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Measure</w:t>
      </w:r>
      <w:r w:rsidRPr="007C02A3">
        <w:rPr>
          <w:rFonts w:ascii="Aptos" w:hAnsi="Aptos" w:eastAsia="Times New Roman" w:cs="Times New Roman"/>
          <w:kern w:val="0"/>
          <w:lang w:eastAsia="en-GB"/>
          <w14:ligatures w14:val="none"/>
        </w:rPr>
        <w:t>: Install endpoint detection and response (EDR) software.</w:t>
      </w:r>
    </w:p>
    <w:p w:rsidRPr="007C02A3" w:rsidR="007C02A3" w:rsidP="007C02A3" w:rsidRDefault="007C02A3" w14:paraId="491EE126" w14:textId="77777777">
      <w:pPr>
        <w:numPr>
          <w:ilvl w:val="1"/>
          <w:numId w:val="12"/>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Implementation</w:t>
      </w:r>
      <w:r w:rsidRPr="007C02A3">
        <w:rPr>
          <w:rFonts w:ascii="Aptos" w:hAnsi="Aptos" w:eastAsia="Times New Roman" w:cs="Times New Roman"/>
          <w:kern w:val="0"/>
          <w:lang w:eastAsia="en-GB"/>
          <w14:ligatures w14:val="none"/>
        </w:rPr>
        <w:t>: FSL will deploy CrowdStrike Falcon on all endpoints to detect, block, and remediate malware in real-time. CrowdStrike’s EDR capabilities are highly rated by Forrester for their ability to reduce ransomware dwell time [13]. The IT team will install the software on all devices within 60 days and configure it to provide daily threat reports.</w:t>
      </w:r>
    </w:p>
    <w:p w:rsidRPr="007C02A3" w:rsidR="007C02A3" w:rsidP="007C02A3" w:rsidRDefault="007C02A3" w14:paraId="40B04BCA" w14:textId="77777777">
      <w:pPr>
        <w:numPr>
          <w:ilvl w:val="0"/>
          <w:numId w:val="12"/>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DDoS Attacks</w:t>
      </w:r>
      <w:r w:rsidRPr="007C02A3">
        <w:rPr>
          <w:rFonts w:ascii="Aptos" w:hAnsi="Aptos" w:eastAsia="Times New Roman" w:cs="Times New Roman"/>
          <w:kern w:val="0"/>
          <w:lang w:eastAsia="en-GB"/>
          <w14:ligatures w14:val="none"/>
        </w:rPr>
        <w:t xml:space="preserve"> </w:t>
      </w:r>
    </w:p>
    <w:p w:rsidRPr="007C02A3" w:rsidR="007C02A3" w:rsidP="007C02A3" w:rsidRDefault="007C02A3" w14:paraId="46586E2E" w14:textId="77777777">
      <w:pPr>
        <w:numPr>
          <w:ilvl w:val="1"/>
          <w:numId w:val="12"/>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Measure</w:t>
      </w:r>
      <w:r w:rsidRPr="007C02A3">
        <w:rPr>
          <w:rFonts w:ascii="Aptos" w:hAnsi="Aptos" w:eastAsia="Times New Roman" w:cs="Times New Roman"/>
          <w:kern w:val="0"/>
          <w:lang w:eastAsia="en-GB"/>
          <w14:ligatures w14:val="none"/>
        </w:rPr>
        <w:t>: Use a cloud-based DDoS protection service.</w:t>
      </w:r>
    </w:p>
    <w:p w:rsidRPr="007C02A3" w:rsidR="007C02A3" w:rsidP="007C02A3" w:rsidRDefault="007C02A3" w14:paraId="4987C6D5" w14:textId="77777777">
      <w:pPr>
        <w:numPr>
          <w:ilvl w:val="1"/>
          <w:numId w:val="12"/>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Implementation</w:t>
      </w:r>
      <w:r w:rsidRPr="007C02A3">
        <w:rPr>
          <w:rFonts w:ascii="Aptos" w:hAnsi="Aptos" w:eastAsia="Times New Roman" w:cs="Times New Roman"/>
          <w:kern w:val="0"/>
          <w:lang w:eastAsia="en-GB"/>
          <w14:ligatures w14:val="none"/>
        </w:rPr>
        <w:t>: FSL will partner with Cloudflare, which filters malicious traffic before it reaches the network. Cloudflare mitigated over 8.5 billion DDoS attacks in 2022, according to its annual report [14]. The IT team will integrate Cloudflare’s services within 45 days, ensuring uninterrupted service availability.</w:t>
      </w:r>
    </w:p>
    <w:p w:rsidRPr="007C02A3" w:rsidR="007C02A3" w:rsidP="007C02A3" w:rsidRDefault="007C02A3" w14:paraId="78E3B756" w14:textId="77777777">
      <w:pPr>
        <w:numPr>
          <w:ilvl w:val="0"/>
          <w:numId w:val="12"/>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Insider Threats</w:t>
      </w:r>
      <w:r w:rsidRPr="007C02A3">
        <w:rPr>
          <w:rFonts w:ascii="Aptos" w:hAnsi="Aptos" w:eastAsia="Times New Roman" w:cs="Times New Roman"/>
          <w:kern w:val="0"/>
          <w:lang w:eastAsia="en-GB"/>
          <w14:ligatures w14:val="none"/>
        </w:rPr>
        <w:t xml:space="preserve"> </w:t>
      </w:r>
    </w:p>
    <w:p w:rsidRPr="007C02A3" w:rsidR="007C02A3" w:rsidP="007C02A3" w:rsidRDefault="007C02A3" w14:paraId="52FD55E7" w14:textId="6C318D1A">
      <w:pPr>
        <w:numPr>
          <w:ilvl w:val="1"/>
          <w:numId w:val="12"/>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Measure</w:t>
      </w:r>
      <w:r w:rsidRPr="007C02A3">
        <w:rPr>
          <w:rFonts w:ascii="Aptos" w:hAnsi="Aptos" w:eastAsia="Times New Roman" w:cs="Times New Roman"/>
          <w:kern w:val="0"/>
          <w:lang w:eastAsia="en-GB"/>
          <w14:ligatures w14:val="none"/>
        </w:rPr>
        <w:t xml:space="preserve">: Implement user </w:t>
      </w:r>
      <w:r w:rsidRPr="007C02A3" w:rsidR="00B45970">
        <w:rPr>
          <w:rFonts w:ascii="Aptos" w:hAnsi="Aptos" w:eastAsia="Times New Roman" w:cs="Times New Roman"/>
          <w:kern w:val="0"/>
          <w:lang w:eastAsia="en-GB"/>
          <w14:ligatures w14:val="none"/>
        </w:rPr>
        <w:t>behaviour</w:t>
      </w:r>
      <w:r w:rsidRPr="007C02A3">
        <w:rPr>
          <w:rFonts w:ascii="Aptos" w:hAnsi="Aptos" w:eastAsia="Times New Roman" w:cs="Times New Roman"/>
          <w:kern w:val="0"/>
          <w:lang w:eastAsia="en-GB"/>
          <w14:ligatures w14:val="none"/>
        </w:rPr>
        <w:t xml:space="preserve"> analytics (UBA).</w:t>
      </w:r>
    </w:p>
    <w:p w:rsidRPr="007C02A3" w:rsidR="007C02A3" w:rsidP="007C02A3" w:rsidRDefault="007C02A3" w14:paraId="5BD55BE7" w14:textId="77777777">
      <w:pPr>
        <w:numPr>
          <w:ilvl w:val="1"/>
          <w:numId w:val="12"/>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Implementation</w:t>
      </w:r>
      <w:r w:rsidRPr="007C02A3">
        <w:rPr>
          <w:rFonts w:ascii="Aptos" w:hAnsi="Aptos" w:eastAsia="Times New Roman" w:cs="Times New Roman"/>
          <w:kern w:val="0"/>
          <w:lang w:eastAsia="en-GB"/>
          <w14:ligatures w14:val="none"/>
        </w:rPr>
        <w:t>: FSL will use Splunk to monitor user activity, flagging anomalies such as unusual data access patterns. Splunk’s UBA capabilities are recommended by Gartner for insider threat detection [6]. The IT team will deploy Splunk within 60 days and train staff to investigate alerts, reducing the risk of insider-driven incidents.</w:t>
      </w:r>
    </w:p>
    <w:p w:rsidRPr="007C02A3" w:rsidR="007C02A3" w:rsidP="007C02A3" w:rsidRDefault="007C02A3" w14:paraId="233396B8" w14:textId="77777777">
      <w:pPr>
        <w:numPr>
          <w:ilvl w:val="0"/>
          <w:numId w:val="12"/>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Data Leakage</w:t>
      </w:r>
      <w:r w:rsidRPr="007C02A3">
        <w:rPr>
          <w:rFonts w:ascii="Aptos" w:hAnsi="Aptos" w:eastAsia="Times New Roman" w:cs="Times New Roman"/>
          <w:kern w:val="0"/>
          <w:lang w:eastAsia="en-GB"/>
          <w14:ligatures w14:val="none"/>
        </w:rPr>
        <w:t xml:space="preserve"> </w:t>
      </w:r>
    </w:p>
    <w:p w:rsidRPr="007C02A3" w:rsidR="007C02A3" w:rsidP="007C02A3" w:rsidRDefault="007C02A3" w14:paraId="0D29D69B" w14:textId="77777777">
      <w:pPr>
        <w:numPr>
          <w:ilvl w:val="1"/>
          <w:numId w:val="12"/>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Measure</w:t>
      </w:r>
      <w:r w:rsidRPr="007C02A3">
        <w:rPr>
          <w:rFonts w:ascii="Aptos" w:hAnsi="Aptos" w:eastAsia="Times New Roman" w:cs="Times New Roman"/>
          <w:kern w:val="0"/>
          <w:lang w:eastAsia="en-GB"/>
          <w14:ligatures w14:val="none"/>
        </w:rPr>
        <w:t>: Deploy a data loss prevention (DLP) solution.</w:t>
      </w:r>
    </w:p>
    <w:p w:rsidRPr="007C02A3" w:rsidR="007C02A3" w:rsidP="007C02A3" w:rsidRDefault="007C02A3" w14:paraId="191AAFE8" w14:textId="77777777">
      <w:pPr>
        <w:numPr>
          <w:ilvl w:val="1"/>
          <w:numId w:val="12"/>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Implementation</w:t>
      </w:r>
      <w:r w:rsidRPr="007C02A3">
        <w:rPr>
          <w:rFonts w:ascii="Aptos" w:hAnsi="Aptos" w:eastAsia="Times New Roman" w:cs="Times New Roman"/>
          <w:kern w:val="0"/>
          <w:lang w:eastAsia="en-GB"/>
          <w14:ligatures w14:val="none"/>
        </w:rPr>
        <w:t>: FSL will configure Symantec DLP to block unencrypted sensitive data from leaving the network via email or USB. Symantec DLP is noted by Forrester for its robust data protection features [13]. The IT team will implement the solution within 45 days, ensuring compliance with the data protection policy.</w:t>
      </w:r>
    </w:p>
    <w:p w:rsidRPr="007C02A3" w:rsidR="007C02A3" w:rsidP="007C02A3" w:rsidRDefault="007C02A3" w14:paraId="2FDB2894" w14:textId="77777777">
      <w:pPr>
        <w:numPr>
          <w:ilvl w:val="0"/>
          <w:numId w:val="12"/>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Shadow IT</w:t>
      </w:r>
      <w:r w:rsidRPr="007C02A3">
        <w:rPr>
          <w:rFonts w:ascii="Aptos" w:hAnsi="Aptos" w:eastAsia="Times New Roman" w:cs="Times New Roman"/>
          <w:kern w:val="0"/>
          <w:lang w:eastAsia="en-GB"/>
          <w14:ligatures w14:val="none"/>
        </w:rPr>
        <w:t xml:space="preserve"> </w:t>
      </w:r>
    </w:p>
    <w:p w:rsidRPr="007C02A3" w:rsidR="007C02A3" w:rsidP="007C02A3" w:rsidRDefault="007C02A3" w14:paraId="05B092AE" w14:textId="77777777">
      <w:pPr>
        <w:numPr>
          <w:ilvl w:val="1"/>
          <w:numId w:val="12"/>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Measure</w:t>
      </w:r>
      <w:r w:rsidRPr="007C02A3">
        <w:rPr>
          <w:rFonts w:ascii="Aptos" w:hAnsi="Aptos" w:eastAsia="Times New Roman" w:cs="Times New Roman"/>
          <w:kern w:val="0"/>
          <w:lang w:eastAsia="en-GB"/>
          <w14:ligatures w14:val="none"/>
        </w:rPr>
        <w:t>: Restrict software installation privileges.</w:t>
      </w:r>
    </w:p>
    <w:p w:rsidRPr="007C02A3" w:rsidR="007C02A3" w:rsidP="007C02A3" w:rsidRDefault="007C02A3" w14:paraId="61F7D9AD" w14:textId="77777777">
      <w:pPr>
        <w:numPr>
          <w:ilvl w:val="1"/>
          <w:numId w:val="12"/>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Implementation</w:t>
      </w:r>
      <w:r w:rsidRPr="007C02A3">
        <w:rPr>
          <w:rFonts w:ascii="Aptos" w:hAnsi="Aptos" w:eastAsia="Times New Roman" w:cs="Times New Roman"/>
          <w:kern w:val="0"/>
          <w:lang w:eastAsia="en-GB"/>
          <w14:ligatures w14:val="none"/>
        </w:rPr>
        <w:t>: Using Group Policy in Windows, FSL will limit admin rights to IT staff only, preventing unauthorized software installs. This aligns with NIST SP 800-53 recommendations [8]. The IT team will enforce this restriction within 30 days, reducing the risk of shadow IT.</w:t>
      </w:r>
    </w:p>
    <w:p w:rsidRPr="007C02A3" w:rsidR="007C02A3" w:rsidP="007C02A3" w:rsidRDefault="007C02A3" w14:paraId="7C66B216" w14:textId="77777777">
      <w:pPr>
        <w:rPr>
          <w:rFonts w:ascii="Aptos" w:hAnsi="Aptos" w:eastAsia="Times New Roman" w:cs="Times New Roman"/>
          <w:kern w:val="0"/>
          <w:lang w:eastAsia="en-GB"/>
          <w14:ligatures w14:val="none"/>
        </w:rPr>
      </w:pPr>
      <w:r w:rsidRPr="007C02A3">
        <w:rPr>
          <w:rFonts w:ascii="Aptos" w:hAnsi="Aptos" w:eastAsia="Times New Roman" w:cs="Times New Roman"/>
          <w:noProof/>
          <w:kern w:val="0"/>
          <w:lang w:eastAsia="en-GB"/>
          <w14:ligatures w14:val="none"/>
        </w:rPr>
      </w:r>
      <w:r w:rsidRPr="007C02A3" w:rsidR="007C02A3">
        <w:rPr>
          <w:rFonts w:ascii="Aptos" w:hAnsi="Aptos" w:eastAsia="Times New Roman" w:cs="Times New Roman"/>
          <w:noProof/>
          <w:kern w:val="0"/>
          <w:lang w:eastAsia="en-GB"/>
          <w14:ligatures w14:val="none"/>
        </w:rPr>
        <w:pict w14:anchorId="7CC0BDB3">
          <v:rect id="_x0000_i1038" style="width:451.3pt;height:.05pt;mso-width-percent:0;mso-height-percent:0;mso-width-percent:0;mso-height-percent:0" alt="" o:hr="t" o:hrstd="t" o:hralign="center" fillcolor="#a0a0a0" stroked="f"/>
        </w:pict>
      </w:r>
    </w:p>
    <w:p w:rsidRPr="007C02A3" w:rsidR="007C02A3" w:rsidP="007C02A3" w:rsidRDefault="007C02A3" w14:paraId="0ACAF9F2" w14:textId="77777777">
      <w:pPr>
        <w:spacing w:before="100" w:beforeAutospacing="1" w:after="100" w:afterAutospacing="1"/>
        <w:outlineLvl w:val="1"/>
        <w:rPr>
          <w:rFonts w:ascii="Aptos" w:hAnsi="Aptos" w:eastAsia="Times New Roman" w:cs="Times New Roman"/>
          <w:b/>
          <w:bCs/>
          <w:kern w:val="0"/>
          <w:sz w:val="36"/>
          <w:szCs w:val="36"/>
          <w:lang w:eastAsia="en-GB"/>
          <w14:ligatures w14:val="none"/>
        </w:rPr>
      </w:pPr>
      <w:r w:rsidRPr="007C02A3">
        <w:rPr>
          <w:rFonts w:ascii="Aptos" w:hAnsi="Aptos" w:eastAsia="Times New Roman" w:cs="Times New Roman"/>
          <w:b/>
          <w:bCs/>
          <w:kern w:val="0"/>
          <w:sz w:val="36"/>
          <w:szCs w:val="36"/>
          <w:lang w:eastAsia="en-GB"/>
          <w14:ligatures w14:val="none"/>
        </w:rPr>
        <w:t>Monitoring and Response Plan</w:t>
      </w:r>
    </w:p>
    <w:p w:rsidRPr="007C02A3" w:rsidR="007C02A3" w:rsidP="007C02A3" w:rsidRDefault="007C02A3" w14:paraId="27E36772" w14:textId="77777777">
      <w:p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kern w:val="0"/>
          <w:lang w:eastAsia="en-GB"/>
          <w14:ligatures w14:val="none"/>
        </w:rPr>
        <w:t>FSL will establish a proactive monitoring and incident response framework to detect and address threats efficiently. Below is the plan, followed by a conceptual flowchart.</w:t>
      </w:r>
    </w:p>
    <w:p w:rsidRPr="007C02A3" w:rsidR="007C02A3" w:rsidP="007C02A3" w:rsidRDefault="007C02A3" w14:paraId="5A045289" w14:textId="77777777">
      <w:pPr>
        <w:spacing w:before="100" w:beforeAutospacing="1" w:after="100" w:afterAutospacing="1"/>
        <w:outlineLvl w:val="2"/>
        <w:rPr>
          <w:rFonts w:ascii="Aptos" w:hAnsi="Aptos" w:eastAsia="Times New Roman" w:cs="Times New Roman"/>
          <w:b/>
          <w:bCs/>
          <w:kern w:val="0"/>
          <w:sz w:val="27"/>
          <w:szCs w:val="27"/>
          <w:lang w:eastAsia="en-GB"/>
          <w14:ligatures w14:val="none"/>
        </w:rPr>
      </w:pPr>
      <w:r w:rsidRPr="007C02A3">
        <w:rPr>
          <w:rFonts w:ascii="Aptos" w:hAnsi="Aptos" w:eastAsia="Times New Roman" w:cs="Times New Roman"/>
          <w:b/>
          <w:bCs/>
          <w:kern w:val="0"/>
          <w:sz w:val="27"/>
          <w:szCs w:val="27"/>
          <w:lang w:eastAsia="en-GB"/>
          <w14:ligatures w14:val="none"/>
        </w:rPr>
        <w:t>Monitoring</w:t>
      </w:r>
    </w:p>
    <w:p w:rsidRPr="007C02A3" w:rsidR="007C02A3" w:rsidP="007C02A3" w:rsidRDefault="007C02A3" w14:paraId="72DF2E9A" w14:textId="77777777">
      <w:pPr>
        <w:numPr>
          <w:ilvl w:val="0"/>
          <w:numId w:val="13"/>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kern w:val="0"/>
          <w:lang w:eastAsia="en-GB"/>
          <w14:ligatures w14:val="none"/>
        </w:rPr>
        <w:t xml:space="preserve">Deploy a Security Information and Event Management (SIEM) system, such as IBM </w:t>
      </w:r>
      <w:proofErr w:type="spellStart"/>
      <w:r w:rsidRPr="007C02A3">
        <w:rPr>
          <w:rFonts w:ascii="Aptos" w:hAnsi="Aptos" w:eastAsia="Times New Roman" w:cs="Times New Roman"/>
          <w:kern w:val="0"/>
          <w:lang w:eastAsia="en-GB"/>
          <w14:ligatures w14:val="none"/>
        </w:rPr>
        <w:t>QRadar</w:t>
      </w:r>
      <w:proofErr w:type="spellEnd"/>
      <w:r w:rsidRPr="007C02A3">
        <w:rPr>
          <w:rFonts w:ascii="Aptos" w:hAnsi="Aptos" w:eastAsia="Times New Roman" w:cs="Times New Roman"/>
          <w:kern w:val="0"/>
          <w:lang w:eastAsia="en-GB"/>
          <w14:ligatures w14:val="none"/>
        </w:rPr>
        <w:t xml:space="preserve">, to aggregate and </w:t>
      </w:r>
      <w:proofErr w:type="spellStart"/>
      <w:r w:rsidRPr="007C02A3">
        <w:rPr>
          <w:rFonts w:ascii="Aptos" w:hAnsi="Aptos" w:eastAsia="Times New Roman" w:cs="Times New Roman"/>
          <w:kern w:val="0"/>
          <w:lang w:eastAsia="en-GB"/>
          <w14:ligatures w14:val="none"/>
        </w:rPr>
        <w:t>analyze</w:t>
      </w:r>
      <w:proofErr w:type="spellEnd"/>
      <w:r w:rsidRPr="007C02A3">
        <w:rPr>
          <w:rFonts w:ascii="Aptos" w:hAnsi="Aptos" w:eastAsia="Times New Roman" w:cs="Times New Roman"/>
          <w:kern w:val="0"/>
          <w:lang w:eastAsia="en-GB"/>
          <w14:ligatures w14:val="none"/>
        </w:rPr>
        <w:t xml:space="preserve"> logs from firewalls, servers, and endpoints in real-time. </w:t>
      </w:r>
      <w:proofErr w:type="spellStart"/>
      <w:r w:rsidRPr="007C02A3">
        <w:rPr>
          <w:rFonts w:ascii="Aptos" w:hAnsi="Aptos" w:eastAsia="Times New Roman" w:cs="Times New Roman"/>
          <w:kern w:val="0"/>
          <w:lang w:eastAsia="en-GB"/>
          <w14:ligatures w14:val="none"/>
        </w:rPr>
        <w:t>QRadar</w:t>
      </w:r>
      <w:proofErr w:type="spellEnd"/>
      <w:r w:rsidRPr="007C02A3">
        <w:rPr>
          <w:rFonts w:ascii="Aptos" w:hAnsi="Aptos" w:eastAsia="Times New Roman" w:cs="Times New Roman"/>
          <w:kern w:val="0"/>
          <w:lang w:eastAsia="en-GB"/>
          <w14:ligatures w14:val="none"/>
        </w:rPr>
        <w:t xml:space="preserve"> is recommended by Gartner for its advanced threat detection capabilities [6].</w:t>
      </w:r>
    </w:p>
    <w:p w:rsidRPr="007C02A3" w:rsidR="007C02A3" w:rsidP="007C02A3" w:rsidRDefault="007C02A3" w14:paraId="770BCC2B" w14:textId="77777777">
      <w:pPr>
        <w:numPr>
          <w:ilvl w:val="0"/>
          <w:numId w:val="13"/>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kern w:val="0"/>
          <w:lang w:eastAsia="en-GB"/>
          <w14:ligatures w14:val="none"/>
        </w:rPr>
        <w:t>Conduct weekly vulnerability scans using Nessus to identify and patch weaknesses, a practice endorsed by SANS [11].</w:t>
      </w:r>
    </w:p>
    <w:p w:rsidRPr="007C02A3" w:rsidR="007C02A3" w:rsidP="007C02A3" w:rsidRDefault="007C02A3" w14:paraId="1AA481FD" w14:textId="77777777">
      <w:pPr>
        <w:numPr>
          <w:ilvl w:val="0"/>
          <w:numId w:val="13"/>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kern w:val="0"/>
          <w:lang w:eastAsia="en-GB"/>
          <w14:ligatures w14:val="none"/>
        </w:rPr>
        <w:t>Monitor network traffic with an intrusion detection system (IDS) like Snort to flag suspicious activity, aligning with CISA guidelines [12].</w:t>
      </w:r>
    </w:p>
    <w:p w:rsidRPr="007C02A3" w:rsidR="007C02A3" w:rsidP="007C02A3" w:rsidRDefault="007C02A3" w14:paraId="341B7DD5" w14:textId="77777777">
      <w:pPr>
        <w:spacing w:before="100" w:beforeAutospacing="1" w:after="100" w:afterAutospacing="1"/>
        <w:outlineLvl w:val="2"/>
        <w:rPr>
          <w:rFonts w:ascii="Aptos" w:hAnsi="Aptos" w:eastAsia="Times New Roman" w:cs="Times New Roman"/>
          <w:b/>
          <w:bCs/>
          <w:kern w:val="0"/>
          <w:sz w:val="27"/>
          <w:szCs w:val="27"/>
          <w:lang w:eastAsia="en-GB"/>
          <w14:ligatures w14:val="none"/>
        </w:rPr>
      </w:pPr>
      <w:r w:rsidRPr="007C02A3">
        <w:rPr>
          <w:rFonts w:ascii="Aptos" w:hAnsi="Aptos" w:eastAsia="Times New Roman" w:cs="Times New Roman"/>
          <w:b/>
          <w:bCs/>
          <w:kern w:val="0"/>
          <w:sz w:val="27"/>
          <w:szCs w:val="27"/>
          <w:lang w:eastAsia="en-GB"/>
          <w14:ligatures w14:val="none"/>
        </w:rPr>
        <w:t>Incident Response Plan</w:t>
      </w:r>
    </w:p>
    <w:p w:rsidRPr="007C02A3" w:rsidR="007C02A3" w:rsidP="007C02A3" w:rsidRDefault="007C02A3" w14:paraId="1DB733B1" w14:textId="77777777">
      <w:pPr>
        <w:numPr>
          <w:ilvl w:val="0"/>
          <w:numId w:val="14"/>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Preparation</w:t>
      </w:r>
      <w:r w:rsidRPr="007C02A3">
        <w:rPr>
          <w:rFonts w:ascii="Aptos" w:hAnsi="Aptos" w:eastAsia="Times New Roman" w:cs="Times New Roman"/>
          <w:kern w:val="0"/>
          <w:lang w:eastAsia="en-GB"/>
          <w14:ligatures w14:val="none"/>
        </w:rPr>
        <w:t>: Maintain an updated incident response playbook with roles, contacts, and procedures.</w:t>
      </w:r>
    </w:p>
    <w:p w:rsidRPr="007C02A3" w:rsidR="007C02A3" w:rsidP="007C02A3" w:rsidRDefault="007C02A3" w14:paraId="1846C294" w14:textId="77777777">
      <w:pPr>
        <w:numPr>
          <w:ilvl w:val="0"/>
          <w:numId w:val="14"/>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Identification</w:t>
      </w:r>
      <w:r w:rsidRPr="007C02A3">
        <w:rPr>
          <w:rFonts w:ascii="Aptos" w:hAnsi="Aptos" w:eastAsia="Times New Roman" w:cs="Times New Roman"/>
          <w:kern w:val="0"/>
          <w:lang w:eastAsia="en-GB"/>
          <w14:ligatures w14:val="none"/>
        </w:rPr>
        <w:t>: Use SIEM alerts and employee reports to detect incidents.</w:t>
      </w:r>
    </w:p>
    <w:p w:rsidRPr="007C02A3" w:rsidR="007C02A3" w:rsidP="007C02A3" w:rsidRDefault="007C02A3" w14:paraId="6DA360DC" w14:textId="77777777">
      <w:pPr>
        <w:numPr>
          <w:ilvl w:val="0"/>
          <w:numId w:val="14"/>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Containment</w:t>
      </w:r>
      <w:r w:rsidRPr="007C02A3">
        <w:rPr>
          <w:rFonts w:ascii="Aptos" w:hAnsi="Aptos" w:eastAsia="Times New Roman" w:cs="Times New Roman"/>
          <w:kern w:val="0"/>
          <w:lang w:eastAsia="en-GB"/>
          <w14:ligatures w14:val="none"/>
        </w:rPr>
        <w:t>: Isolate affected systems (e.g., disconnect from network) to limit spread.</w:t>
      </w:r>
    </w:p>
    <w:p w:rsidRPr="007C02A3" w:rsidR="007C02A3" w:rsidP="007C02A3" w:rsidRDefault="007C02A3" w14:paraId="2FC7C17F" w14:textId="77777777">
      <w:pPr>
        <w:numPr>
          <w:ilvl w:val="0"/>
          <w:numId w:val="14"/>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Eradication</w:t>
      </w:r>
      <w:r w:rsidRPr="007C02A3">
        <w:rPr>
          <w:rFonts w:ascii="Aptos" w:hAnsi="Aptos" w:eastAsia="Times New Roman" w:cs="Times New Roman"/>
          <w:kern w:val="0"/>
          <w:lang w:eastAsia="en-GB"/>
          <w14:ligatures w14:val="none"/>
        </w:rPr>
        <w:t>: Remove malware or unauthorized access using EDR tools and patch vulnerabilities.</w:t>
      </w:r>
    </w:p>
    <w:p w:rsidRPr="007C02A3" w:rsidR="007C02A3" w:rsidP="007C02A3" w:rsidRDefault="007C02A3" w14:paraId="1D56FC6E" w14:textId="77777777">
      <w:pPr>
        <w:numPr>
          <w:ilvl w:val="0"/>
          <w:numId w:val="14"/>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Recovery</w:t>
      </w:r>
      <w:r w:rsidRPr="007C02A3">
        <w:rPr>
          <w:rFonts w:ascii="Aptos" w:hAnsi="Aptos" w:eastAsia="Times New Roman" w:cs="Times New Roman"/>
          <w:kern w:val="0"/>
          <w:lang w:eastAsia="en-GB"/>
          <w14:ligatures w14:val="none"/>
        </w:rPr>
        <w:t>: Restore systems from backups stored offsite and test functionality.</w:t>
      </w:r>
    </w:p>
    <w:p w:rsidRPr="007C02A3" w:rsidR="007C02A3" w:rsidP="007C02A3" w:rsidRDefault="007C02A3" w14:paraId="2D1ED2E4" w14:textId="77777777">
      <w:pPr>
        <w:numPr>
          <w:ilvl w:val="0"/>
          <w:numId w:val="14"/>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Lessons Learned</w:t>
      </w:r>
      <w:r w:rsidRPr="007C02A3">
        <w:rPr>
          <w:rFonts w:ascii="Aptos" w:hAnsi="Aptos" w:eastAsia="Times New Roman" w:cs="Times New Roman"/>
          <w:kern w:val="0"/>
          <w:lang w:eastAsia="en-GB"/>
          <w14:ligatures w14:val="none"/>
        </w:rPr>
        <w:t>: Document the incident, assess response effectiveness, and update policies.</w:t>
      </w:r>
    </w:p>
    <w:p w:rsidRPr="007C02A3" w:rsidR="007C02A3" w:rsidP="22E74D63" w:rsidRDefault="007C02A3" w14:paraId="128D40E2" w14:textId="77777777">
      <w:pPr>
        <w:spacing w:before="100" w:beforeAutospacing="on" w:after="100" w:afterAutospacing="on"/>
        <w:outlineLvl w:val="2"/>
        <w:rPr>
          <w:rFonts w:ascii="Aptos" w:hAnsi="Aptos" w:eastAsia="Times New Roman" w:cs="Times New Roman"/>
          <w:b w:val="1"/>
          <w:bCs w:val="1"/>
          <w:kern w:val="0"/>
          <w:sz w:val="27"/>
          <w:szCs w:val="27"/>
          <w:lang w:eastAsia="en-GB"/>
          <w14:ligatures w14:val="none"/>
        </w:rPr>
      </w:pPr>
      <w:r w:rsidRPr="007C02A3" w:rsidR="007C02A3">
        <w:rPr>
          <w:rFonts w:ascii="Aptos" w:hAnsi="Aptos" w:eastAsia="Times New Roman" w:cs="Times New Roman"/>
          <w:b w:val="1"/>
          <w:bCs w:val="1"/>
          <w:kern w:val="0"/>
          <w:sz w:val="27"/>
          <w:szCs w:val="27"/>
          <w:lang w:eastAsia="en-GB"/>
          <w14:ligatures w14:val="none"/>
        </w:rPr>
        <w:t xml:space="preserve">Flowchart </w:t>
      </w:r>
    </w:p>
    <w:p w:rsidRPr="007C02A3" w:rsidR="007C02A3" w:rsidP="007C02A3" w:rsidRDefault="007C02A3" w14:paraId="147CB7A2" w14:textId="77777777">
      <w:pPr>
        <w:shd w:val="clear" w:color="auto" w:fill="121314"/>
        <w:spacing w:line="360" w:lineRule="atLeast"/>
        <w:rPr>
          <w:rFonts w:ascii="Aptos" w:hAnsi="Aptos" w:eastAsia="Times New Roman" w:cs="Courier New"/>
          <w:color w:val="FFFFFF"/>
          <w:kern w:val="0"/>
          <w:sz w:val="20"/>
          <w:szCs w:val="20"/>
          <w:lang w:eastAsia="en-GB"/>
          <w14:ligatures w14:val="none"/>
        </w:rPr>
      </w:pPr>
      <w:r w:rsidRPr="007C02A3">
        <w:rPr>
          <w:rFonts w:ascii="Aptos" w:hAnsi="Aptos" w:eastAsia="Times New Roman" w:cs="Courier New"/>
          <w:color w:val="FFFFFF"/>
          <w:kern w:val="0"/>
          <w:sz w:val="20"/>
          <w:szCs w:val="20"/>
          <w:lang w:eastAsia="en-GB"/>
          <w14:ligatures w14:val="none"/>
        </w:rPr>
        <w:t>[Start: Security Incident Detected]</w:t>
      </w:r>
    </w:p>
    <w:p w:rsidRPr="007C02A3" w:rsidR="007C02A3" w:rsidP="007C02A3" w:rsidRDefault="007C02A3" w14:paraId="0F9D8969" w14:textId="77777777">
      <w:pPr>
        <w:shd w:val="clear" w:color="auto" w:fill="121314"/>
        <w:spacing w:line="360" w:lineRule="atLeast"/>
        <w:rPr>
          <w:rFonts w:ascii="Aptos" w:hAnsi="Aptos" w:eastAsia="Times New Roman" w:cs="Courier New"/>
          <w:color w:val="FFFFFF"/>
          <w:kern w:val="0"/>
          <w:sz w:val="20"/>
          <w:szCs w:val="20"/>
          <w:lang w:eastAsia="en-GB"/>
          <w14:ligatures w14:val="none"/>
        </w:rPr>
      </w:pPr>
      <w:r w:rsidRPr="007C02A3">
        <w:rPr>
          <w:rFonts w:ascii="Aptos" w:hAnsi="Aptos" w:eastAsia="Times New Roman" w:cs="Courier New"/>
          <w:color w:val="FFFFFF"/>
          <w:kern w:val="0"/>
          <w:sz w:val="20"/>
          <w:szCs w:val="20"/>
          <w:lang w:eastAsia="en-GB"/>
          <w14:ligatures w14:val="none"/>
        </w:rPr>
        <w:t xml:space="preserve">         ↓</w:t>
      </w:r>
    </w:p>
    <w:p w:rsidRPr="007C02A3" w:rsidR="007C02A3" w:rsidP="007C02A3" w:rsidRDefault="007C02A3" w14:paraId="29AD4688" w14:textId="77777777">
      <w:pPr>
        <w:shd w:val="clear" w:color="auto" w:fill="121314"/>
        <w:spacing w:line="360" w:lineRule="atLeast"/>
        <w:rPr>
          <w:rFonts w:ascii="Aptos" w:hAnsi="Aptos" w:eastAsia="Times New Roman" w:cs="Courier New"/>
          <w:color w:val="FFFFFF"/>
          <w:kern w:val="0"/>
          <w:sz w:val="20"/>
          <w:szCs w:val="20"/>
          <w:lang w:eastAsia="en-GB"/>
          <w14:ligatures w14:val="none"/>
        </w:rPr>
      </w:pPr>
      <w:r w:rsidRPr="007C02A3">
        <w:rPr>
          <w:rFonts w:ascii="Aptos" w:hAnsi="Aptos" w:eastAsia="Times New Roman" w:cs="Courier New"/>
          <w:color w:val="FFFFFF"/>
          <w:kern w:val="0"/>
          <w:sz w:val="20"/>
          <w:szCs w:val="20"/>
          <w:lang w:eastAsia="en-GB"/>
          <w14:ligatures w14:val="none"/>
        </w:rPr>
        <w:t>[SIEM Alert/Employee Report] → [Triage: Assess Severity]</w:t>
      </w:r>
    </w:p>
    <w:p w:rsidRPr="007C02A3" w:rsidR="007C02A3" w:rsidP="007C02A3" w:rsidRDefault="007C02A3" w14:paraId="77778A86" w14:textId="77777777">
      <w:pPr>
        <w:shd w:val="clear" w:color="auto" w:fill="121314"/>
        <w:spacing w:line="360" w:lineRule="atLeast"/>
        <w:rPr>
          <w:rFonts w:ascii="Aptos" w:hAnsi="Aptos" w:eastAsia="Times New Roman" w:cs="Courier New"/>
          <w:color w:val="FFFFFF"/>
          <w:kern w:val="0"/>
          <w:sz w:val="20"/>
          <w:szCs w:val="20"/>
          <w:lang w:eastAsia="en-GB"/>
          <w14:ligatures w14:val="none"/>
        </w:rPr>
      </w:pPr>
      <w:r w:rsidRPr="007C02A3">
        <w:rPr>
          <w:rFonts w:ascii="Aptos" w:hAnsi="Aptos" w:eastAsia="Times New Roman" w:cs="Courier New"/>
          <w:color w:val="FFFFFF"/>
          <w:kern w:val="0"/>
          <w:sz w:val="20"/>
          <w:szCs w:val="20"/>
          <w:lang w:eastAsia="en-GB"/>
          <w14:ligatures w14:val="none"/>
        </w:rPr>
        <w:t xml:space="preserve">         ↓                            ↓</w:t>
      </w:r>
    </w:p>
    <w:p w:rsidRPr="007C02A3" w:rsidR="007C02A3" w:rsidP="007C02A3" w:rsidRDefault="007C02A3" w14:paraId="400A1C95" w14:textId="77777777">
      <w:pPr>
        <w:shd w:val="clear" w:color="auto" w:fill="121314"/>
        <w:spacing w:line="360" w:lineRule="atLeast"/>
        <w:rPr>
          <w:rFonts w:ascii="Aptos" w:hAnsi="Aptos" w:eastAsia="Times New Roman" w:cs="Courier New"/>
          <w:color w:val="FFFFFF"/>
          <w:kern w:val="0"/>
          <w:sz w:val="20"/>
          <w:szCs w:val="20"/>
          <w:lang w:eastAsia="en-GB"/>
          <w14:ligatures w14:val="none"/>
        </w:rPr>
      </w:pPr>
      <w:r w:rsidRPr="007C02A3">
        <w:rPr>
          <w:rFonts w:ascii="Aptos" w:hAnsi="Aptos" w:eastAsia="Times New Roman" w:cs="Courier New"/>
          <w:color w:val="FFFFFF"/>
          <w:kern w:val="0"/>
          <w:sz w:val="20"/>
          <w:szCs w:val="20"/>
          <w:lang w:eastAsia="en-GB"/>
          <w14:ligatures w14:val="none"/>
        </w:rPr>
        <w:t xml:space="preserve">[Low Severity: Log &amp; </w:t>
      </w:r>
      <w:proofErr w:type="gramStart"/>
      <w:r w:rsidRPr="007C02A3">
        <w:rPr>
          <w:rFonts w:ascii="Aptos" w:hAnsi="Aptos" w:eastAsia="Times New Roman" w:cs="Courier New"/>
          <w:color w:val="FFFFFF"/>
          <w:kern w:val="0"/>
          <w:sz w:val="20"/>
          <w:szCs w:val="20"/>
          <w:lang w:eastAsia="en-GB"/>
          <w14:ligatures w14:val="none"/>
        </w:rPr>
        <w:t xml:space="preserve">Monitor]   </w:t>
      </w:r>
      <w:proofErr w:type="gramEnd"/>
      <w:r w:rsidRPr="007C02A3">
        <w:rPr>
          <w:rFonts w:ascii="Aptos" w:hAnsi="Aptos" w:eastAsia="Times New Roman" w:cs="Courier New"/>
          <w:color w:val="FFFFFF"/>
          <w:kern w:val="0"/>
          <w:sz w:val="20"/>
          <w:szCs w:val="20"/>
          <w:lang w:eastAsia="en-GB"/>
          <w14:ligatures w14:val="none"/>
        </w:rPr>
        <w:t>[High Severity: Activate IR Team]</w:t>
      </w:r>
    </w:p>
    <w:p w:rsidRPr="007C02A3" w:rsidR="007C02A3" w:rsidP="007C02A3" w:rsidRDefault="007C02A3" w14:paraId="5EF75B2A" w14:textId="77777777">
      <w:pPr>
        <w:shd w:val="clear" w:color="auto" w:fill="121314"/>
        <w:spacing w:line="360" w:lineRule="atLeast"/>
        <w:rPr>
          <w:rFonts w:ascii="Aptos" w:hAnsi="Aptos" w:eastAsia="Times New Roman" w:cs="Courier New"/>
          <w:color w:val="FFFFFF"/>
          <w:kern w:val="0"/>
          <w:sz w:val="20"/>
          <w:szCs w:val="20"/>
          <w:lang w:eastAsia="en-GB"/>
          <w14:ligatures w14:val="none"/>
        </w:rPr>
      </w:pPr>
      <w:r w:rsidRPr="007C02A3">
        <w:rPr>
          <w:rFonts w:ascii="Aptos" w:hAnsi="Aptos" w:eastAsia="Times New Roman" w:cs="Courier New"/>
          <w:color w:val="FFFFFF"/>
          <w:kern w:val="0"/>
          <w:sz w:val="20"/>
          <w:szCs w:val="20"/>
          <w:lang w:eastAsia="en-GB"/>
          <w14:ligatures w14:val="none"/>
        </w:rPr>
        <w:t xml:space="preserve">         ↓                            ↓</w:t>
      </w:r>
    </w:p>
    <w:p w:rsidRPr="007C02A3" w:rsidR="007C02A3" w:rsidP="007C02A3" w:rsidRDefault="007C02A3" w14:paraId="52714EB2" w14:textId="77777777">
      <w:pPr>
        <w:shd w:val="clear" w:color="auto" w:fill="121314"/>
        <w:spacing w:line="360" w:lineRule="atLeast"/>
        <w:rPr>
          <w:rFonts w:ascii="Aptos" w:hAnsi="Aptos" w:eastAsia="Times New Roman" w:cs="Courier New"/>
          <w:color w:val="FFFFFF"/>
          <w:kern w:val="0"/>
          <w:sz w:val="20"/>
          <w:szCs w:val="20"/>
          <w:lang w:eastAsia="en-GB"/>
          <w14:ligatures w14:val="none"/>
        </w:rPr>
      </w:pPr>
      <w:r w:rsidRPr="007C02A3">
        <w:rPr>
          <w:rFonts w:ascii="Aptos" w:hAnsi="Aptos" w:eastAsia="Times New Roman" w:cs="Courier New"/>
          <w:color w:val="FFFFFF"/>
          <w:kern w:val="0"/>
          <w:sz w:val="20"/>
          <w:szCs w:val="20"/>
          <w:lang w:eastAsia="en-GB"/>
          <w14:ligatures w14:val="none"/>
        </w:rPr>
        <w:t>[Containment: Isolate System] → [Eradication: Remove Threat]</w:t>
      </w:r>
    </w:p>
    <w:p w:rsidRPr="007C02A3" w:rsidR="007C02A3" w:rsidP="007C02A3" w:rsidRDefault="007C02A3" w14:paraId="5FE4E6D7" w14:textId="77777777">
      <w:pPr>
        <w:shd w:val="clear" w:color="auto" w:fill="121314"/>
        <w:spacing w:line="360" w:lineRule="atLeast"/>
        <w:rPr>
          <w:rFonts w:ascii="Aptos" w:hAnsi="Aptos" w:eastAsia="Times New Roman" w:cs="Courier New"/>
          <w:color w:val="FFFFFF"/>
          <w:kern w:val="0"/>
          <w:sz w:val="20"/>
          <w:szCs w:val="20"/>
          <w:lang w:eastAsia="en-GB"/>
          <w14:ligatures w14:val="none"/>
        </w:rPr>
      </w:pPr>
      <w:r w:rsidRPr="007C02A3">
        <w:rPr>
          <w:rFonts w:ascii="Aptos" w:hAnsi="Aptos" w:eastAsia="Times New Roman" w:cs="Courier New"/>
          <w:color w:val="FFFFFF"/>
          <w:kern w:val="0"/>
          <w:sz w:val="20"/>
          <w:szCs w:val="20"/>
          <w:lang w:eastAsia="en-GB"/>
          <w14:ligatures w14:val="none"/>
        </w:rPr>
        <w:t xml:space="preserve">         ↓                            ↓</w:t>
      </w:r>
    </w:p>
    <w:p w:rsidRPr="007C02A3" w:rsidR="007C02A3" w:rsidP="007C02A3" w:rsidRDefault="007C02A3" w14:paraId="6B78C0B0" w14:textId="77777777">
      <w:pPr>
        <w:shd w:val="clear" w:color="auto" w:fill="121314"/>
        <w:spacing w:line="360" w:lineRule="atLeast"/>
        <w:rPr>
          <w:rFonts w:ascii="Aptos" w:hAnsi="Aptos" w:eastAsia="Times New Roman" w:cs="Courier New"/>
          <w:color w:val="FFFFFF"/>
          <w:kern w:val="0"/>
          <w:sz w:val="20"/>
          <w:szCs w:val="20"/>
          <w:lang w:eastAsia="en-GB"/>
          <w14:ligatures w14:val="none"/>
        </w:rPr>
      </w:pPr>
      <w:r w:rsidRPr="007C02A3">
        <w:rPr>
          <w:rFonts w:ascii="Aptos" w:hAnsi="Aptos" w:eastAsia="Times New Roman" w:cs="Courier New"/>
          <w:color w:val="FFFFFF"/>
          <w:kern w:val="0"/>
          <w:sz w:val="20"/>
          <w:szCs w:val="20"/>
          <w:lang w:eastAsia="en-GB"/>
          <w14:ligatures w14:val="none"/>
        </w:rPr>
        <w:t>[Recovery: Restore Operations] → [Review: Update Policies]</w:t>
      </w:r>
    </w:p>
    <w:p w:rsidRPr="007C02A3" w:rsidR="007C02A3" w:rsidP="007C02A3" w:rsidRDefault="007C02A3" w14:paraId="12850013" w14:textId="77777777">
      <w:pPr>
        <w:shd w:val="clear" w:color="auto" w:fill="121314"/>
        <w:spacing w:line="360" w:lineRule="atLeast"/>
        <w:rPr>
          <w:rFonts w:ascii="Aptos" w:hAnsi="Aptos" w:eastAsia="Times New Roman" w:cs="Courier New"/>
          <w:color w:val="FFFFFF"/>
          <w:kern w:val="0"/>
          <w:sz w:val="20"/>
          <w:szCs w:val="20"/>
          <w:lang w:eastAsia="en-GB"/>
          <w14:ligatures w14:val="none"/>
        </w:rPr>
      </w:pPr>
      <w:r w:rsidRPr="007C02A3">
        <w:rPr>
          <w:rFonts w:ascii="Aptos" w:hAnsi="Aptos" w:eastAsia="Times New Roman" w:cs="Courier New"/>
          <w:color w:val="FFFFFF"/>
          <w:kern w:val="0"/>
          <w:sz w:val="20"/>
          <w:szCs w:val="20"/>
          <w:lang w:eastAsia="en-GB"/>
          <w14:ligatures w14:val="none"/>
        </w:rPr>
        <w:t xml:space="preserve">         ↓</w:t>
      </w:r>
    </w:p>
    <w:p w:rsidRPr="007C02A3" w:rsidR="007C02A3" w:rsidP="007C02A3" w:rsidRDefault="007C02A3" w14:paraId="13608E2E" w14:textId="77777777">
      <w:pPr>
        <w:shd w:val="clear" w:color="auto" w:fill="121314"/>
        <w:spacing w:line="360" w:lineRule="atLeast"/>
        <w:rPr>
          <w:rFonts w:ascii="Aptos" w:hAnsi="Aptos" w:eastAsia="Times New Roman" w:cs="Times New Roman"/>
          <w:color w:val="FFFFFF"/>
          <w:kern w:val="0"/>
          <w:sz w:val="22"/>
          <w:szCs w:val="22"/>
          <w:lang w:eastAsia="en-GB"/>
          <w14:ligatures w14:val="none"/>
        </w:rPr>
      </w:pPr>
      <w:r w:rsidRPr="007C02A3">
        <w:rPr>
          <w:rFonts w:ascii="Aptos" w:hAnsi="Aptos" w:eastAsia="Times New Roman" w:cs="Courier New"/>
          <w:color w:val="FFFFFF"/>
          <w:kern w:val="0"/>
          <w:sz w:val="20"/>
          <w:szCs w:val="20"/>
          <w:lang w:eastAsia="en-GB"/>
          <w14:ligatures w14:val="none"/>
        </w:rPr>
        <w:t>[End: Incident Resolved]</w:t>
      </w:r>
    </w:p>
    <w:p w:rsidRPr="007C02A3" w:rsidR="007C02A3" w:rsidP="007C02A3" w:rsidRDefault="007C02A3" w14:paraId="7A3B33CE" w14:textId="77777777">
      <w:pPr>
        <w:rPr>
          <w:rFonts w:ascii="Aptos" w:hAnsi="Aptos" w:eastAsia="Times New Roman" w:cs="Times New Roman"/>
          <w:kern w:val="0"/>
          <w:lang w:eastAsia="en-GB"/>
          <w14:ligatures w14:val="none"/>
        </w:rPr>
      </w:pPr>
      <w:r w:rsidRPr="007C02A3">
        <w:rPr>
          <w:rFonts w:ascii="Aptos" w:hAnsi="Aptos" w:eastAsia="Times New Roman" w:cs="Times New Roman"/>
          <w:noProof/>
          <w:kern w:val="0"/>
          <w:lang w:eastAsia="en-GB"/>
          <w14:ligatures w14:val="none"/>
        </w:rPr>
      </w:r>
      <w:r w:rsidRPr="007C02A3" w:rsidR="007C02A3">
        <w:rPr>
          <w:rFonts w:ascii="Aptos" w:hAnsi="Aptos" w:eastAsia="Times New Roman" w:cs="Times New Roman"/>
          <w:noProof/>
          <w:kern w:val="0"/>
          <w:lang w:eastAsia="en-GB"/>
          <w14:ligatures w14:val="none"/>
        </w:rPr>
        <w:pict w14:anchorId="093A8167">
          <v:rect id="_x0000_i1039" style="width:451.3pt;height:.05pt;mso-width-percent:0;mso-height-percent:0;mso-width-percent:0;mso-height-percent:0" alt="" o:hr="t" o:hrstd="t" o:hralign="center" fillcolor="#a0a0a0" stroked="f"/>
        </w:pict>
      </w:r>
    </w:p>
    <w:p w:rsidRPr="007C02A3" w:rsidR="007C02A3" w:rsidP="007C02A3" w:rsidRDefault="007C02A3" w14:paraId="4C3F4F69" w14:textId="77777777">
      <w:pPr>
        <w:spacing w:before="100" w:beforeAutospacing="1" w:after="100" w:afterAutospacing="1"/>
        <w:outlineLvl w:val="1"/>
        <w:rPr>
          <w:rFonts w:ascii="Aptos" w:hAnsi="Aptos" w:eastAsia="Times New Roman" w:cs="Times New Roman"/>
          <w:b/>
          <w:bCs/>
          <w:kern w:val="0"/>
          <w:sz w:val="36"/>
          <w:szCs w:val="36"/>
          <w:lang w:eastAsia="en-GB"/>
          <w14:ligatures w14:val="none"/>
        </w:rPr>
      </w:pPr>
      <w:r w:rsidRPr="007C02A3">
        <w:rPr>
          <w:rFonts w:ascii="Aptos" w:hAnsi="Aptos" w:eastAsia="Times New Roman" w:cs="Times New Roman"/>
          <w:b/>
          <w:bCs/>
          <w:kern w:val="0"/>
          <w:sz w:val="36"/>
          <w:szCs w:val="36"/>
          <w:lang w:eastAsia="en-GB"/>
          <w14:ligatures w14:val="none"/>
        </w:rPr>
        <w:t>Training and Awareness Program</w:t>
      </w:r>
    </w:p>
    <w:p w:rsidRPr="007C02A3" w:rsidR="007C02A3" w:rsidP="007C02A3" w:rsidRDefault="007C02A3" w14:paraId="33D64670" w14:textId="77777777">
      <w:p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kern w:val="0"/>
          <w:lang w:eastAsia="en-GB"/>
          <w14:ligatures w14:val="none"/>
        </w:rPr>
        <w:t>To ensure compliance with the new policies, FSL will implement a comprehensive training program for all staff.</w:t>
      </w:r>
    </w:p>
    <w:p w:rsidRPr="007C02A3" w:rsidR="007C02A3" w:rsidP="007C02A3" w:rsidRDefault="007C02A3" w14:paraId="3E59019E" w14:textId="77777777">
      <w:pPr>
        <w:spacing w:before="100" w:beforeAutospacing="1" w:after="100" w:afterAutospacing="1"/>
        <w:outlineLvl w:val="2"/>
        <w:rPr>
          <w:rFonts w:ascii="Aptos" w:hAnsi="Aptos" w:eastAsia="Times New Roman" w:cs="Times New Roman"/>
          <w:b/>
          <w:bCs/>
          <w:kern w:val="0"/>
          <w:sz w:val="27"/>
          <w:szCs w:val="27"/>
          <w:lang w:eastAsia="en-GB"/>
          <w14:ligatures w14:val="none"/>
        </w:rPr>
      </w:pPr>
      <w:r w:rsidRPr="007C02A3">
        <w:rPr>
          <w:rFonts w:ascii="Aptos" w:hAnsi="Aptos" w:eastAsia="Times New Roman" w:cs="Times New Roman"/>
          <w:b/>
          <w:bCs/>
          <w:kern w:val="0"/>
          <w:sz w:val="27"/>
          <w:szCs w:val="27"/>
          <w:lang w:eastAsia="en-GB"/>
          <w14:ligatures w14:val="none"/>
        </w:rPr>
        <w:t>Program Components</w:t>
      </w:r>
    </w:p>
    <w:p w:rsidRPr="007C02A3" w:rsidR="007C02A3" w:rsidP="007C02A3" w:rsidRDefault="007C02A3" w14:paraId="779FD673" w14:textId="77777777">
      <w:pPr>
        <w:numPr>
          <w:ilvl w:val="0"/>
          <w:numId w:val="15"/>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Initial Training</w:t>
      </w:r>
      <w:r w:rsidRPr="007C02A3">
        <w:rPr>
          <w:rFonts w:ascii="Aptos" w:hAnsi="Aptos" w:eastAsia="Times New Roman" w:cs="Times New Roman"/>
          <w:kern w:val="0"/>
          <w:lang w:eastAsia="en-GB"/>
          <w14:ligatures w14:val="none"/>
        </w:rPr>
        <w:t xml:space="preserve"> </w:t>
      </w:r>
    </w:p>
    <w:p w:rsidRPr="007C02A3" w:rsidR="007C02A3" w:rsidP="007C02A3" w:rsidRDefault="007C02A3" w14:paraId="49F2E1A1" w14:textId="77777777">
      <w:pPr>
        <w:numPr>
          <w:ilvl w:val="1"/>
          <w:numId w:val="15"/>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Target</w:t>
      </w:r>
      <w:r w:rsidRPr="007C02A3">
        <w:rPr>
          <w:rFonts w:ascii="Aptos" w:hAnsi="Aptos" w:eastAsia="Times New Roman" w:cs="Times New Roman"/>
          <w:kern w:val="0"/>
          <w:lang w:eastAsia="en-GB"/>
          <w14:ligatures w14:val="none"/>
        </w:rPr>
        <w:t>: All employees upon onboarding.</w:t>
      </w:r>
    </w:p>
    <w:p w:rsidRPr="007C02A3" w:rsidR="007C02A3" w:rsidP="007C02A3" w:rsidRDefault="007C02A3" w14:paraId="05C6ADE4" w14:textId="77777777">
      <w:pPr>
        <w:numPr>
          <w:ilvl w:val="1"/>
          <w:numId w:val="15"/>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Content</w:t>
      </w:r>
      <w:r w:rsidRPr="007C02A3">
        <w:rPr>
          <w:rFonts w:ascii="Aptos" w:hAnsi="Aptos" w:eastAsia="Times New Roman" w:cs="Times New Roman"/>
          <w:kern w:val="0"/>
          <w:lang w:eastAsia="en-GB"/>
          <w14:ligatures w14:val="none"/>
        </w:rPr>
        <w:t>: Overview of security policies, phishing recognition, password best practices, and incident reporting.</w:t>
      </w:r>
    </w:p>
    <w:p w:rsidRPr="007C02A3" w:rsidR="007C02A3" w:rsidP="007C02A3" w:rsidRDefault="007C02A3" w14:paraId="3209B37C" w14:textId="77777777">
      <w:pPr>
        <w:numPr>
          <w:ilvl w:val="1"/>
          <w:numId w:val="15"/>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Format</w:t>
      </w:r>
      <w:r w:rsidRPr="007C02A3">
        <w:rPr>
          <w:rFonts w:ascii="Aptos" w:hAnsi="Aptos" w:eastAsia="Times New Roman" w:cs="Times New Roman"/>
          <w:kern w:val="0"/>
          <w:lang w:eastAsia="en-GB"/>
          <w14:ligatures w14:val="none"/>
        </w:rPr>
        <w:t>: 1-hour interactive online module with quizzes, delivered via a learning management system (LMS).</w:t>
      </w:r>
    </w:p>
    <w:p w:rsidRPr="007C02A3" w:rsidR="007C02A3" w:rsidP="007C02A3" w:rsidRDefault="007C02A3" w14:paraId="3937639B" w14:textId="77777777">
      <w:pPr>
        <w:numPr>
          <w:ilvl w:val="0"/>
          <w:numId w:val="15"/>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Ongoing Awareness</w:t>
      </w:r>
      <w:r w:rsidRPr="007C02A3">
        <w:rPr>
          <w:rFonts w:ascii="Aptos" w:hAnsi="Aptos" w:eastAsia="Times New Roman" w:cs="Times New Roman"/>
          <w:kern w:val="0"/>
          <w:lang w:eastAsia="en-GB"/>
          <w14:ligatures w14:val="none"/>
        </w:rPr>
        <w:t xml:space="preserve"> </w:t>
      </w:r>
    </w:p>
    <w:p w:rsidRPr="007C02A3" w:rsidR="007C02A3" w:rsidP="007C02A3" w:rsidRDefault="007C02A3" w14:paraId="1CF4F6B2" w14:textId="77777777">
      <w:pPr>
        <w:numPr>
          <w:ilvl w:val="1"/>
          <w:numId w:val="15"/>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Target</w:t>
      </w:r>
      <w:r w:rsidRPr="007C02A3">
        <w:rPr>
          <w:rFonts w:ascii="Aptos" w:hAnsi="Aptos" w:eastAsia="Times New Roman" w:cs="Times New Roman"/>
          <w:kern w:val="0"/>
          <w:lang w:eastAsia="en-GB"/>
          <w14:ligatures w14:val="none"/>
        </w:rPr>
        <w:t>: All staff quarterly.</w:t>
      </w:r>
    </w:p>
    <w:p w:rsidRPr="007C02A3" w:rsidR="007C02A3" w:rsidP="007C02A3" w:rsidRDefault="007C02A3" w14:paraId="7CA8C5C7" w14:textId="77777777">
      <w:pPr>
        <w:numPr>
          <w:ilvl w:val="1"/>
          <w:numId w:val="15"/>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Content</w:t>
      </w:r>
      <w:r w:rsidRPr="007C02A3">
        <w:rPr>
          <w:rFonts w:ascii="Aptos" w:hAnsi="Aptos" w:eastAsia="Times New Roman" w:cs="Times New Roman"/>
          <w:kern w:val="0"/>
          <w:lang w:eastAsia="en-GB"/>
          <w14:ligatures w14:val="none"/>
        </w:rPr>
        <w:t>: Updates on emerging threats, simulated phishing exercises, and policy refreshers.</w:t>
      </w:r>
    </w:p>
    <w:p w:rsidRPr="007C02A3" w:rsidR="007C02A3" w:rsidP="007C02A3" w:rsidRDefault="007C02A3" w14:paraId="71B86F8E" w14:textId="77777777">
      <w:pPr>
        <w:numPr>
          <w:ilvl w:val="1"/>
          <w:numId w:val="15"/>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Format</w:t>
      </w:r>
      <w:r w:rsidRPr="007C02A3">
        <w:rPr>
          <w:rFonts w:ascii="Aptos" w:hAnsi="Aptos" w:eastAsia="Times New Roman" w:cs="Times New Roman"/>
          <w:kern w:val="0"/>
          <w:lang w:eastAsia="en-GB"/>
          <w14:ligatures w14:val="none"/>
        </w:rPr>
        <w:t>: 30-minute webinars and monthly security newsletters.</w:t>
      </w:r>
    </w:p>
    <w:p w:rsidRPr="007C02A3" w:rsidR="007C02A3" w:rsidP="007C02A3" w:rsidRDefault="007C02A3" w14:paraId="4B9C9BFD" w14:textId="77777777">
      <w:pPr>
        <w:numPr>
          <w:ilvl w:val="0"/>
          <w:numId w:val="15"/>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Role-Specific Training</w:t>
      </w:r>
      <w:r w:rsidRPr="007C02A3">
        <w:rPr>
          <w:rFonts w:ascii="Aptos" w:hAnsi="Aptos" w:eastAsia="Times New Roman" w:cs="Times New Roman"/>
          <w:kern w:val="0"/>
          <w:lang w:eastAsia="en-GB"/>
          <w14:ligatures w14:val="none"/>
        </w:rPr>
        <w:t xml:space="preserve"> </w:t>
      </w:r>
    </w:p>
    <w:p w:rsidRPr="007C02A3" w:rsidR="007C02A3" w:rsidP="007C02A3" w:rsidRDefault="007C02A3" w14:paraId="5219070F" w14:textId="77777777">
      <w:pPr>
        <w:numPr>
          <w:ilvl w:val="1"/>
          <w:numId w:val="15"/>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Target</w:t>
      </w:r>
      <w:r w:rsidRPr="007C02A3">
        <w:rPr>
          <w:rFonts w:ascii="Aptos" w:hAnsi="Aptos" w:eastAsia="Times New Roman" w:cs="Times New Roman"/>
          <w:kern w:val="0"/>
          <w:lang w:eastAsia="en-GB"/>
          <w14:ligatures w14:val="none"/>
        </w:rPr>
        <w:t>: IT staff and managers annually.</w:t>
      </w:r>
    </w:p>
    <w:p w:rsidRPr="007C02A3" w:rsidR="007C02A3" w:rsidP="007C02A3" w:rsidRDefault="007C02A3" w14:paraId="2530B599" w14:textId="77777777">
      <w:pPr>
        <w:numPr>
          <w:ilvl w:val="1"/>
          <w:numId w:val="15"/>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Content</w:t>
      </w:r>
      <w:r w:rsidRPr="007C02A3">
        <w:rPr>
          <w:rFonts w:ascii="Aptos" w:hAnsi="Aptos" w:eastAsia="Times New Roman" w:cs="Times New Roman"/>
          <w:kern w:val="0"/>
          <w:lang w:eastAsia="en-GB"/>
          <w14:ligatures w14:val="none"/>
        </w:rPr>
        <w:t>: Advanced topics like incident response, DLP configuration, and insider threat detection.</w:t>
      </w:r>
    </w:p>
    <w:p w:rsidRPr="007C02A3" w:rsidR="007C02A3" w:rsidP="007C02A3" w:rsidRDefault="007C02A3" w14:paraId="58B37EAE" w14:textId="77777777">
      <w:pPr>
        <w:numPr>
          <w:ilvl w:val="1"/>
          <w:numId w:val="15"/>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Format</w:t>
      </w:r>
      <w:r w:rsidRPr="007C02A3">
        <w:rPr>
          <w:rFonts w:ascii="Aptos" w:hAnsi="Aptos" w:eastAsia="Times New Roman" w:cs="Times New Roman"/>
          <w:kern w:val="0"/>
          <w:lang w:eastAsia="en-GB"/>
          <w14:ligatures w14:val="none"/>
        </w:rPr>
        <w:t>: 2-hour in-person or virtual workshop.</w:t>
      </w:r>
    </w:p>
    <w:p w:rsidRPr="007C02A3" w:rsidR="007C02A3" w:rsidP="007C02A3" w:rsidRDefault="007C02A3" w14:paraId="790FB9B7" w14:textId="77777777">
      <w:pPr>
        <w:numPr>
          <w:ilvl w:val="0"/>
          <w:numId w:val="15"/>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b/>
          <w:bCs/>
          <w:kern w:val="0"/>
          <w:lang w:eastAsia="en-GB"/>
          <w14:ligatures w14:val="none"/>
        </w:rPr>
        <w:t>Metrics and Compliance</w:t>
      </w:r>
      <w:r w:rsidRPr="007C02A3">
        <w:rPr>
          <w:rFonts w:ascii="Aptos" w:hAnsi="Aptos" w:eastAsia="Times New Roman" w:cs="Times New Roman"/>
          <w:kern w:val="0"/>
          <w:lang w:eastAsia="en-GB"/>
          <w14:ligatures w14:val="none"/>
        </w:rPr>
        <w:t xml:space="preserve"> </w:t>
      </w:r>
    </w:p>
    <w:p w:rsidRPr="007C02A3" w:rsidR="007C02A3" w:rsidP="007C02A3" w:rsidRDefault="007C02A3" w14:paraId="6B549FE2" w14:textId="77777777">
      <w:pPr>
        <w:numPr>
          <w:ilvl w:val="1"/>
          <w:numId w:val="15"/>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kern w:val="0"/>
          <w:lang w:eastAsia="en-GB"/>
          <w14:ligatures w14:val="none"/>
        </w:rPr>
        <w:t>Conduct phishing simulation tests quarterly; employees failing must retake training.</w:t>
      </w:r>
    </w:p>
    <w:p w:rsidRPr="007C02A3" w:rsidR="007C02A3" w:rsidP="007C02A3" w:rsidRDefault="007C02A3" w14:paraId="28868B6D" w14:textId="77777777">
      <w:pPr>
        <w:numPr>
          <w:ilvl w:val="1"/>
          <w:numId w:val="15"/>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kern w:val="0"/>
          <w:lang w:eastAsia="en-GB"/>
          <w14:ligatures w14:val="none"/>
        </w:rPr>
        <w:t>Track completion rates via the LMS and report to the board.</w:t>
      </w:r>
    </w:p>
    <w:p w:rsidRPr="007C02A3" w:rsidR="007C02A3" w:rsidP="007C02A3" w:rsidRDefault="007C02A3" w14:paraId="4C9FA4D8" w14:textId="77777777">
      <w:pPr>
        <w:spacing w:before="100" w:beforeAutospacing="1" w:after="100" w:afterAutospacing="1"/>
        <w:outlineLvl w:val="2"/>
        <w:rPr>
          <w:rFonts w:ascii="Aptos" w:hAnsi="Aptos" w:eastAsia="Times New Roman" w:cs="Times New Roman"/>
          <w:b/>
          <w:bCs/>
          <w:kern w:val="0"/>
          <w:sz w:val="27"/>
          <w:szCs w:val="27"/>
          <w:lang w:eastAsia="en-GB"/>
          <w14:ligatures w14:val="none"/>
        </w:rPr>
      </w:pPr>
      <w:r w:rsidRPr="007C02A3">
        <w:rPr>
          <w:rFonts w:ascii="Aptos" w:hAnsi="Aptos" w:eastAsia="Times New Roman" w:cs="Times New Roman"/>
          <w:b/>
          <w:bCs/>
          <w:kern w:val="0"/>
          <w:sz w:val="27"/>
          <w:szCs w:val="27"/>
          <w:lang w:eastAsia="en-GB"/>
          <w14:ligatures w14:val="none"/>
        </w:rPr>
        <w:t>Implementation</w:t>
      </w:r>
    </w:p>
    <w:p w:rsidRPr="007C02A3" w:rsidR="007C02A3" w:rsidP="007C02A3" w:rsidRDefault="007C02A3" w14:paraId="2383E0EA" w14:textId="77777777">
      <w:pPr>
        <w:numPr>
          <w:ilvl w:val="0"/>
          <w:numId w:val="16"/>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kern w:val="0"/>
          <w:lang w:eastAsia="en-GB"/>
          <w14:ligatures w14:val="none"/>
        </w:rPr>
        <w:t>Partner with KnowBe4, a leading vendor for training content and phishing simulations, as recommended by Forrester [13].</w:t>
      </w:r>
    </w:p>
    <w:p w:rsidRPr="007C02A3" w:rsidR="007C02A3" w:rsidP="007C02A3" w:rsidRDefault="007C02A3" w14:paraId="155840CF" w14:textId="77777777">
      <w:pPr>
        <w:numPr>
          <w:ilvl w:val="0"/>
          <w:numId w:val="16"/>
        </w:num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kern w:val="0"/>
          <w:lang w:eastAsia="en-GB"/>
          <w14:ligatures w14:val="none"/>
        </w:rPr>
        <w:t>Schedule initial training within 30 days of policy rollout, with ongoing sessions starting in Q3 2025.</w:t>
      </w:r>
    </w:p>
    <w:p w:rsidRPr="007C02A3" w:rsidR="007C02A3" w:rsidP="007C02A3" w:rsidRDefault="007C02A3" w14:paraId="75BB09D5" w14:textId="77777777">
      <w:pPr>
        <w:rPr>
          <w:rFonts w:ascii="Aptos" w:hAnsi="Aptos" w:eastAsia="Times New Roman" w:cs="Times New Roman"/>
          <w:kern w:val="0"/>
          <w:lang w:eastAsia="en-GB"/>
          <w14:ligatures w14:val="none"/>
        </w:rPr>
      </w:pPr>
      <w:r w:rsidRPr="007C02A3">
        <w:rPr>
          <w:rFonts w:ascii="Aptos" w:hAnsi="Aptos" w:eastAsia="Times New Roman" w:cs="Times New Roman"/>
          <w:noProof/>
          <w:kern w:val="0"/>
          <w:lang w:eastAsia="en-GB"/>
          <w14:ligatures w14:val="none"/>
        </w:rPr>
      </w:r>
      <w:r w:rsidRPr="007C02A3" w:rsidR="007C02A3">
        <w:rPr>
          <w:rFonts w:ascii="Aptos" w:hAnsi="Aptos" w:eastAsia="Times New Roman" w:cs="Times New Roman"/>
          <w:noProof/>
          <w:kern w:val="0"/>
          <w:lang w:eastAsia="en-GB"/>
          <w14:ligatures w14:val="none"/>
        </w:rPr>
        <w:pict w14:anchorId="24830C2F">
          <v:rect id="_x0000_i1040" style="width:451.3pt;height:.05pt;mso-width-percent:0;mso-height-percent:0;mso-width-percent:0;mso-height-percent:0" alt="" o:hr="t" o:hrstd="t" o:hralign="center" fillcolor="#a0a0a0" stroked="f"/>
        </w:pict>
      </w:r>
    </w:p>
    <w:p w:rsidRPr="007C02A3" w:rsidR="007C02A3" w:rsidP="007C02A3" w:rsidRDefault="007C02A3" w14:paraId="237518E8" w14:textId="77777777">
      <w:pPr>
        <w:spacing w:before="100" w:beforeAutospacing="1" w:after="100" w:afterAutospacing="1"/>
        <w:outlineLvl w:val="1"/>
        <w:rPr>
          <w:rFonts w:ascii="Aptos" w:hAnsi="Aptos" w:eastAsia="Times New Roman" w:cs="Times New Roman"/>
          <w:b/>
          <w:bCs/>
          <w:kern w:val="0"/>
          <w:sz w:val="36"/>
          <w:szCs w:val="36"/>
          <w:lang w:eastAsia="en-GB"/>
          <w14:ligatures w14:val="none"/>
        </w:rPr>
      </w:pPr>
      <w:r w:rsidRPr="007C02A3">
        <w:rPr>
          <w:rFonts w:ascii="Aptos" w:hAnsi="Aptos" w:eastAsia="Times New Roman" w:cs="Times New Roman"/>
          <w:b/>
          <w:bCs/>
          <w:kern w:val="0"/>
          <w:sz w:val="36"/>
          <w:szCs w:val="36"/>
          <w:lang w:eastAsia="en-GB"/>
          <w14:ligatures w14:val="none"/>
        </w:rPr>
        <w:t>Conclusion</w:t>
      </w:r>
    </w:p>
    <w:p w:rsidRPr="007C02A3" w:rsidR="007C02A3" w:rsidP="22E74D63" w:rsidRDefault="007C02A3" w14:paraId="5E493EBE" w14:textId="77777777" w14:noSpellErr="1">
      <w:pPr>
        <w:spacing w:before="100" w:beforeAutospacing="on" w:after="100" w:afterAutospacing="on"/>
        <w:rPr>
          <w:rFonts w:ascii="Aptos" w:hAnsi="Aptos" w:eastAsia="Times New Roman" w:cs="Times New Roman"/>
          <w:kern w:val="0"/>
          <w:lang w:eastAsia="en-GB"/>
          <w14:ligatures w14:val="none"/>
        </w:rPr>
      </w:pPr>
      <w:r w:rsidRPr="007C02A3" w:rsidR="007C02A3">
        <w:rPr>
          <w:rFonts w:ascii="Aptos" w:hAnsi="Aptos" w:eastAsia="Times New Roman" w:cs="Times New Roman"/>
          <w:kern w:val="0"/>
          <w:lang w:eastAsia="en-GB"/>
          <w14:ligatures w14:val="none"/>
        </w:rPr>
        <w:t xml:space="preserve">This comprehensive security policy addresses FSL’s recent incidents by </w:t>
      </w:r>
      <w:r w:rsidRPr="007C02A3" w:rsidR="007C02A3">
        <w:rPr>
          <w:rFonts w:ascii="Aptos" w:hAnsi="Aptos" w:eastAsia="Times New Roman" w:cs="Times New Roman"/>
          <w:kern w:val="0"/>
          <w:lang w:eastAsia="en-GB"/>
          <w14:ligatures w14:val="none"/>
        </w:rPr>
        <w:t>identifying</w:t>
      </w:r>
      <w:r w:rsidRPr="007C02A3" w:rsidR="007C02A3">
        <w:rPr>
          <w:rFonts w:ascii="Aptos" w:hAnsi="Aptos" w:eastAsia="Times New Roman" w:cs="Times New Roman"/>
          <w:kern w:val="0"/>
          <w:lang w:eastAsia="en-GB"/>
          <w14:ligatures w14:val="none"/>
        </w:rPr>
        <w:t xml:space="preserve"> key threats, </w:t>
      </w:r>
      <w:r w:rsidRPr="007C02A3" w:rsidR="007C02A3">
        <w:rPr>
          <w:rFonts w:ascii="Aptos" w:hAnsi="Aptos" w:eastAsia="Times New Roman" w:cs="Times New Roman"/>
          <w:kern w:val="0"/>
          <w:lang w:eastAsia="en-GB"/>
          <w14:ligatures w14:val="none"/>
        </w:rPr>
        <w:t>establishing</w:t>
      </w:r>
      <w:r w:rsidRPr="007C02A3" w:rsidR="007C02A3">
        <w:rPr>
          <w:rFonts w:ascii="Aptos" w:hAnsi="Aptos" w:eastAsia="Times New Roman" w:cs="Times New Roman"/>
          <w:kern w:val="0"/>
          <w:lang w:eastAsia="en-GB"/>
          <w14:ligatures w14:val="none"/>
        </w:rPr>
        <w:t xml:space="preserve"> robust policies, implementing targeted mitigation measures, setting up a monitoring and response framework, and fostering a security-aware culture through training. By adopting these measures, FSL can reduce its risk profile, protect sensitive data, and meet the board’s mandate for enhanced security. Implementation should begin </w:t>
      </w:r>
      <w:r w:rsidRPr="007C02A3" w:rsidR="007C02A3">
        <w:rPr>
          <w:rFonts w:ascii="Aptos" w:hAnsi="Aptos" w:eastAsia="Times New Roman" w:cs="Times New Roman"/>
          <w:kern w:val="0"/>
          <w:lang w:eastAsia="en-GB"/>
          <w14:ligatures w14:val="none"/>
        </w:rPr>
        <w:t>immediately</w:t>
      </w:r>
      <w:r w:rsidRPr="007C02A3" w:rsidR="007C02A3">
        <w:rPr>
          <w:rFonts w:ascii="Aptos" w:hAnsi="Aptos" w:eastAsia="Times New Roman" w:cs="Times New Roman"/>
          <w:kern w:val="0"/>
          <w:lang w:eastAsia="en-GB"/>
          <w14:ligatures w14:val="none"/>
        </w:rPr>
        <w:t>, with regular reviews to adapt to evolving threats.</w:t>
      </w:r>
    </w:p>
    <w:p w:rsidR="22E74D63" w:rsidP="22E74D63" w:rsidRDefault="22E74D63" w14:paraId="2D5A1EA7" w14:textId="0CCEC8F6">
      <w:pPr>
        <w:spacing w:beforeAutospacing="on" w:afterAutospacing="on"/>
        <w:rPr>
          <w:rFonts w:ascii="Aptos" w:hAnsi="Aptos" w:eastAsia="Times New Roman" w:cs="Times New Roman"/>
          <w:lang w:eastAsia="en-GB"/>
        </w:rPr>
      </w:pPr>
    </w:p>
    <w:p w:rsidR="12AB2736" w:rsidP="22E74D63" w:rsidRDefault="12AB2736" w14:paraId="5FB82628" w14:textId="0364CDC5">
      <w:pPr>
        <w:spacing w:beforeAutospacing="on" w:afterAutospacing="on"/>
        <w:rPr>
          <w:rFonts w:ascii="Aptos" w:hAnsi="Aptos" w:eastAsia="Times New Roman" w:cs="Times New Roman"/>
          <w:b w:val="1"/>
          <w:bCs w:val="1"/>
          <w:sz w:val="36"/>
          <w:szCs w:val="36"/>
          <w:lang w:eastAsia="en-GB"/>
        </w:rPr>
      </w:pPr>
      <w:r w:rsidRPr="22E74D63" w:rsidR="12AB2736">
        <w:rPr>
          <w:rFonts w:ascii="Aptos" w:hAnsi="Aptos" w:eastAsia="Times New Roman" w:cs="Times New Roman"/>
          <w:b w:val="1"/>
          <w:bCs w:val="1"/>
          <w:sz w:val="36"/>
          <w:szCs w:val="36"/>
          <w:lang w:eastAsia="en-GB"/>
        </w:rPr>
        <w:t>Presentation</w:t>
      </w:r>
    </w:p>
    <w:p w:rsidR="12AB2736" w:rsidP="22E74D63" w:rsidRDefault="12AB2736" w14:paraId="51508880" w14:textId="74E29718">
      <w:pPr>
        <w:spacing w:beforeAutospacing="on" w:afterAutospacing="on"/>
      </w:pPr>
      <w:hyperlink r:id="R58bcdd4d86d24793">
        <w:r w:rsidRPr="22E74D63" w:rsidR="12AB2736">
          <w:rPr>
            <w:rStyle w:val="Hyperlink"/>
            <w:rFonts w:ascii="Aptos" w:hAnsi="Aptos" w:eastAsia="Aptos" w:cs="Aptos"/>
            <w:noProof w:val="0"/>
            <w:sz w:val="24"/>
            <w:szCs w:val="24"/>
            <w:lang w:val="en-GB"/>
          </w:rPr>
          <w:t>cybernet presentation.pptx</w:t>
        </w:r>
      </w:hyperlink>
    </w:p>
    <w:p w:rsidR="22E74D63" w:rsidP="22E74D63" w:rsidRDefault="22E74D63" w14:paraId="7C6A935C" w14:textId="66B14090">
      <w:pPr>
        <w:spacing w:beforeAutospacing="on" w:afterAutospacing="on"/>
        <w:rPr>
          <w:rFonts w:ascii="Aptos" w:hAnsi="Aptos" w:eastAsia="Times New Roman" w:cs="Times New Roman"/>
          <w:lang w:eastAsia="en-GB"/>
        </w:rPr>
      </w:pPr>
    </w:p>
    <w:p w:rsidRPr="007C02A3" w:rsidR="007C02A3" w:rsidP="007C02A3" w:rsidRDefault="007C02A3" w14:paraId="3AF8DD49" w14:textId="77777777">
      <w:pPr>
        <w:rPr>
          <w:rFonts w:ascii="Aptos" w:hAnsi="Aptos" w:eastAsia="Times New Roman" w:cs="Times New Roman"/>
          <w:kern w:val="0"/>
          <w:lang w:eastAsia="en-GB"/>
          <w14:ligatures w14:val="none"/>
        </w:rPr>
      </w:pPr>
      <w:r w:rsidRPr="007C02A3">
        <w:rPr>
          <w:rFonts w:ascii="Aptos" w:hAnsi="Aptos" w:eastAsia="Times New Roman" w:cs="Times New Roman"/>
          <w:noProof/>
          <w:kern w:val="0"/>
          <w:lang w:eastAsia="en-GB"/>
          <w14:ligatures w14:val="none"/>
        </w:rPr>
      </w:r>
      <w:r w:rsidRPr="007C02A3" w:rsidR="007C02A3">
        <w:rPr>
          <w:rFonts w:ascii="Aptos" w:hAnsi="Aptos" w:eastAsia="Times New Roman" w:cs="Times New Roman"/>
          <w:noProof/>
          <w:kern w:val="0"/>
          <w:lang w:eastAsia="en-GB"/>
          <w14:ligatures w14:val="none"/>
        </w:rPr>
        <w:pict w14:anchorId="527730A7">
          <v:rect id="_x0000_i1041" style="width:451.3pt;height:.05pt;mso-width-percent:0;mso-height-percent:0;mso-width-percent:0;mso-height-percent:0" alt="" o:hr="t" o:hrstd="t" o:hralign="center" fillcolor="#a0a0a0" stroked="f"/>
        </w:pict>
      </w:r>
    </w:p>
    <w:p w:rsidRPr="007C02A3" w:rsidR="007C02A3" w:rsidP="007C02A3" w:rsidRDefault="007C02A3" w14:paraId="784E0053" w14:textId="77777777">
      <w:pPr>
        <w:spacing w:before="100" w:beforeAutospacing="1" w:after="100" w:afterAutospacing="1"/>
        <w:outlineLvl w:val="1"/>
        <w:rPr>
          <w:rFonts w:ascii="Aptos" w:hAnsi="Aptos" w:eastAsia="Times New Roman" w:cs="Times New Roman"/>
          <w:b/>
          <w:bCs/>
          <w:kern w:val="0"/>
          <w:sz w:val="36"/>
          <w:szCs w:val="36"/>
          <w:lang w:eastAsia="en-GB"/>
          <w14:ligatures w14:val="none"/>
        </w:rPr>
      </w:pPr>
      <w:r w:rsidRPr="007C02A3">
        <w:rPr>
          <w:rFonts w:ascii="Aptos" w:hAnsi="Aptos" w:eastAsia="Times New Roman" w:cs="Times New Roman"/>
          <w:b/>
          <w:bCs/>
          <w:kern w:val="0"/>
          <w:sz w:val="36"/>
          <w:szCs w:val="36"/>
          <w:lang w:eastAsia="en-GB"/>
          <w14:ligatures w14:val="none"/>
        </w:rPr>
        <w:t>References</w:t>
      </w:r>
    </w:p>
    <w:p w:rsidRPr="007C02A3" w:rsidR="007C02A3" w:rsidP="007C02A3" w:rsidRDefault="007C02A3" w14:paraId="636F62F1" w14:textId="77777777">
      <w:pPr>
        <w:spacing w:before="100" w:beforeAutospacing="1" w:after="100" w:afterAutospacing="1"/>
        <w:rPr>
          <w:rFonts w:ascii="Aptos" w:hAnsi="Aptos" w:eastAsia="Times New Roman" w:cs="Times New Roman"/>
          <w:kern w:val="0"/>
          <w:lang w:eastAsia="en-GB"/>
          <w14:ligatures w14:val="none"/>
        </w:rPr>
      </w:pPr>
      <w:r w:rsidRPr="007C02A3">
        <w:rPr>
          <w:rFonts w:ascii="Aptos" w:hAnsi="Aptos" w:eastAsia="Times New Roman" w:cs="Times New Roman"/>
          <w:kern w:val="0"/>
          <w:lang w:eastAsia="en-GB"/>
          <w14:ligatures w14:val="none"/>
        </w:rPr>
        <w:t xml:space="preserve">[1] Verizon, </w:t>
      </w:r>
      <w:r w:rsidRPr="007C02A3">
        <w:rPr>
          <w:rFonts w:ascii="Aptos" w:hAnsi="Aptos" w:eastAsia="Times New Roman" w:cs="Times New Roman"/>
          <w:i/>
          <w:iCs/>
          <w:kern w:val="0"/>
          <w:lang w:eastAsia="en-GB"/>
          <w14:ligatures w14:val="none"/>
        </w:rPr>
        <w:t>2023 Data Breach Investigations Report</w:t>
      </w:r>
      <w:r w:rsidRPr="007C02A3">
        <w:rPr>
          <w:rFonts w:ascii="Aptos" w:hAnsi="Aptos" w:eastAsia="Times New Roman" w:cs="Times New Roman"/>
          <w:kern w:val="0"/>
          <w:lang w:eastAsia="en-GB"/>
          <w14:ligatures w14:val="none"/>
        </w:rPr>
        <w:t>, New York, NY, USA: Verizon, 2023.</w:t>
      </w:r>
      <w:r w:rsidRPr="007C02A3">
        <w:rPr>
          <w:rFonts w:ascii="Aptos" w:hAnsi="Aptos" w:eastAsia="Times New Roman" w:cs="Times New Roman"/>
          <w:kern w:val="0"/>
          <w:lang w:eastAsia="en-GB"/>
          <w14:ligatures w14:val="none"/>
        </w:rPr>
        <w:br/>
      </w:r>
      <w:r w:rsidRPr="007C02A3">
        <w:rPr>
          <w:rFonts w:ascii="Aptos" w:hAnsi="Aptos" w:eastAsia="Times New Roman" w:cs="Times New Roman"/>
          <w:kern w:val="0"/>
          <w:lang w:eastAsia="en-GB"/>
          <w14:ligatures w14:val="none"/>
        </w:rPr>
        <w:t xml:space="preserve">[2] IBM, </w:t>
      </w:r>
      <w:r w:rsidRPr="007C02A3">
        <w:rPr>
          <w:rFonts w:ascii="Aptos" w:hAnsi="Aptos" w:eastAsia="Times New Roman" w:cs="Times New Roman"/>
          <w:i/>
          <w:iCs/>
          <w:kern w:val="0"/>
          <w:lang w:eastAsia="en-GB"/>
          <w14:ligatures w14:val="none"/>
        </w:rPr>
        <w:t>Cost of a Data Breach Report 2023</w:t>
      </w:r>
      <w:r w:rsidRPr="007C02A3">
        <w:rPr>
          <w:rFonts w:ascii="Aptos" w:hAnsi="Aptos" w:eastAsia="Times New Roman" w:cs="Times New Roman"/>
          <w:kern w:val="0"/>
          <w:lang w:eastAsia="en-GB"/>
          <w14:ligatures w14:val="none"/>
        </w:rPr>
        <w:t>, Armonk, NY, USA: IBM, 2023.</w:t>
      </w:r>
      <w:r w:rsidRPr="007C02A3">
        <w:rPr>
          <w:rFonts w:ascii="Aptos" w:hAnsi="Aptos" w:eastAsia="Times New Roman" w:cs="Times New Roman"/>
          <w:kern w:val="0"/>
          <w:lang w:eastAsia="en-GB"/>
          <w14:ligatures w14:val="none"/>
        </w:rPr>
        <w:br/>
      </w:r>
      <w:r w:rsidRPr="007C02A3">
        <w:rPr>
          <w:rFonts w:ascii="Aptos" w:hAnsi="Aptos" w:eastAsia="Times New Roman" w:cs="Times New Roman"/>
          <w:kern w:val="0"/>
          <w:lang w:eastAsia="en-GB"/>
          <w14:ligatures w14:val="none"/>
        </w:rPr>
        <w:t xml:space="preserve">[3] Sophos, </w:t>
      </w:r>
      <w:r w:rsidRPr="007C02A3">
        <w:rPr>
          <w:rFonts w:ascii="Aptos" w:hAnsi="Aptos" w:eastAsia="Times New Roman" w:cs="Times New Roman"/>
          <w:i/>
          <w:iCs/>
          <w:kern w:val="0"/>
          <w:lang w:eastAsia="en-GB"/>
          <w14:ligatures w14:val="none"/>
        </w:rPr>
        <w:t>The State of Ransomware 2023</w:t>
      </w:r>
      <w:r w:rsidRPr="007C02A3">
        <w:rPr>
          <w:rFonts w:ascii="Aptos" w:hAnsi="Aptos" w:eastAsia="Times New Roman" w:cs="Times New Roman"/>
          <w:kern w:val="0"/>
          <w:lang w:eastAsia="en-GB"/>
          <w14:ligatures w14:val="none"/>
        </w:rPr>
        <w:t>, Abingdon, UK: Sophos, 2023.</w:t>
      </w:r>
      <w:r w:rsidRPr="007C02A3">
        <w:rPr>
          <w:rFonts w:ascii="Aptos" w:hAnsi="Aptos" w:eastAsia="Times New Roman" w:cs="Times New Roman"/>
          <w:kern w:val="0"/>
          <w:lang w:eastAsia="en-GB"/>
          <w14:ligatures w14:val="none"/>
        </w:rPr>
        <w:br/>
      </w:r>
      <w:r w:rsidRPr="007C02A3">
        <w:rPr>
          <w:rFonts w:ascii="Aptos" w:hAnsi="Aptos" w:eastAsia="Times New Roman" w:cs="Times New Roman"/>
          <w:kern w:val="0"/>
          <w:lang w:eastAsia="en-GB"/>
          <w14:ligatures w14:val="none"/>
        </w:rPr>
        <w:t xml:space="preserve">[4] </w:t>
      </w:r>
      <w:proofErr w:type="spellStart"/>
      <w:r w:rsidRPr="007C02A3">
        <w:rPr>
          <w:rFonts w:ascii="Aptos" w:hAnsi="Aptos" w:eastAsia="Times New Roman" w:cs="Times New Roman"/>
          <w:kern w:val="0"/>
          <w:lang w:eastAsia="en-GB"/>
          <w14:ligatures w14:val="none"/>
        </w:rPr>
        <w:t>Netscout</w:t>
      </w:r>
      <w:proofErr w:type="spellEnd"/>
      <w:r w:rsidRPr="007C02A3">
        <w:rPr>
          <w:rFonts w:ascii="Aptos" w:hAnsi="Aptos" w:eastAsia="Times New Roman" w:cs="Times New Roman"/>
          <w:kern w:val="0"/>
          <w:lang w:eastAsia="en-GB"/>
          <w14:ligatures w14:val="none"/>
        </w:rPr>
        <w:t xml:space="preserve">, </w:t>
      </w:r>
      <w:r w:rsidRPr="007C02A3">
        <w:rPr>
          <w:rFonts w:ascii="Aptos" w:hAnsi="Aptos" w:eastAsia="Times New Roman" w:cs="Times New Roman"/>
          <w:i/>
          <w:iCs/>
          <w:kern w:val="0"/>
          <w:lang w:eastAsia="en-GB"/>
          <w14:ligatures w14:val="none"/>
        </w:rPr>
        <w:t>Threat Intelligence Report 2022</w:t>
      </w:r>
      <w:r w:rsidRPr="007C02A3">
        <w:rPr>
          <w:rFonts w:ascii="Aptos" w:hAnsi="Aptos" w:eastAsia="Times New Roman" w:cs="Times New Roman"/>
          <w:kern w:val="0"/>
          <w:lang w:eastAsia="en-GB"/>
          <w14:ligatures w14:val="none"/>
        </w:rPr>
        <w:t xml:space="preserve">, Westford, MA, USA: </w:t>
      </w:r>
      <w:proofErr w:type="spellStart"/>
      <w:r w:rsidRPr="007C02A3">
        <w:rPr>
          <w:rFonts w:ascii="Aptos" w:hAnsi="Aptos" w:eastAsia="Times New Roman" w:cs="Times New Roman"/>
          <w:kern w:val="0"/>
          <w:lang w:eastAsia="en-GB"/>
          <w14:ligatures w14:val="none"/>
        </w:rPr>
        <w:t>Netscout</w:t>
      </w:r>
      <w:proofErr w:type="spellEnd"/>
      <w:r w:rsidRPr="007C02A3">
        <w:rPr>
          <w:rFonts w:ascii="Aptos" w:hAnsi="Aptos" w:eastAsia="Times New Roman" w:cs="Times New Roman"/>
          <w:kern w:val="0"/>
          <w:lang w:eastAsia="en-GB"/>
          <w14:ligatures w14:val="none"/>
        </w:rPr>
        <w:t>, 2022.</w:t>
      </w:r>
      <w:r w:rsidRPr="007C02A3">
        <w:rPr>
          <w:rFonts w:ascii="Aptos" w:hAnsi="Aptos" w:eastAsia="Times New Roman" w:cs="Times New Roman"/>
          <w:kern w:val="0"/>
          <w:lang w:eastAsia="en-GB"/>
          <w14:ligatures w14:val="none"/>
        </w:rPr>
        <w:br/>
      </w:r>
      <w:r w:rsidRPr="007C02A3">
        <w:rPr>
          <w:rFonts w:ascii="Aptos" w:hAnsi="Aptos" w:eastAsia="Times New Roman" w:cs="Times New Roman"/>
          <w:kern w:val="0"/>
          <w:lang w:eastAsia="en-GB"/>
          <w14:ligatures w14:val="none"/>
        </w:rPr>
        <w:t xml:space="preserve">[5] </w:t>
      </w:r>
      <w:proofErr w:type="spellStart"/>
      <w:r w:rsidRPr="007C02A3">
        <w:rPr>
          <w:rFonts w:ascii="Aptos" w:hAnsi="Aptos" w:eastAsia="Times New Roman" w:cs="Times New Roman"/>
          <w:kern w:val="0"/>
          <w:lang w:eastAsia="en-GB"/>
          <w14:ligatures w14:val="none"/>
        </w:rPr>
        <w:t>Ponemon</w:t>
      </w:r>
      <w:proofErr w:type="spellEnd"/>
      <w:r w:rsidRPr="007C02A3">
        <w:rPr>
          <w:rFonts w:ascii="Aptos" w:hAnsi="Aptos" w:eastAsia="Times New Roman" w:cs="Times New Roman"/>
          <w:kern w:val="0"/>
          <w:lang w:eastAsia="en-GB"/>
          <w14:ligatures w14:val="none"/>
        </w:rPr>
        <w:t xml:space="preserve"> Institute, </w:t>
      </w:r>
      <w:r w:rsidRPr="007C02A3">
        <w:rPr>
          <w:rFonts w:ascii="Aptos" w:hAnsi="Aptos" w:eastAsia="Times New Roman" w:cs="Times New Roman"/>
          <w:i/>
          <w:iCs/>
          <w:kern w:val="0"/>
          <w:lang w:eastAsia="en-GB"/>
          <w14:ligatures w14:val="none"/>
        </w:rPr>
        <w:t>2022 Cost of Insider Threats Global Report</w:t>
      </w:r>
      <w:r w:rsidRPr="007C02A3">
        <w:rPr>
          <w:rFonts w:ascii="Aptos" w:hAnsi="Aptos" w:eastAsia="Times New Roman" w:cs="Times New Roman"/>
          <w:kern w:val="0"/>
          <w:lang w:eastAsia="en-GB"/>
          <w14:ligatures w14:val="none"/>
        </w:rPr>
        <w:t xml:space="preserve">, Traverse City, MI, USA: </w:t>
      </w:r>
      <w:proofErr w:type="spellStart"/>
      <w:r w:rsidRPr="007C02A3">
        <w:rPr>
          <w:rFonts w:ascii="Aptos" w:hAnsi="Aptos" w:eastAsia="Times New Roman" w:cs="Times New Roman"/>
          <w:kern w:val="0"/>
          <w:lang w:eastAsia="en-GB"/>
          <w14:ligatures w14:val="none"/>
        </w:rPr>
        <w:t>Ponemon</w:t>
      </w:r>
      <w:proofErr w:type="spellEnd"/>
      <w:r w:rsidRPr="007C02A3">
        <w:rPr>
          <w:rFonts w:ascii="Aptos" w:hAnsi="Aptos" w:eastAsia="Times New Roman" w:cs="Times New Roman"/>
          <w:kern w:val="0"/>
          <w:lang w:eastAsia="en-GB"/>
          <w14:ligatures w14:val="none"/>
        </w:rPr>
        <w:t xml:space="preserve"> Institute, 2022.</w:t>
      </w:r>
      <w:r w:rsidRPr="007C02A3">
        <w:rPr>
          <w:rFonts w:ascii="Aptos" w:hAnsi="Aptos" w:eastAsia="Times New Roman" w:cs="Times New Roman"/>
          <w:kern w:val="0"/>
          <w:lang w:eastAsia="en-GB"/>
          <w14:ligatures w14:val="none"/>
        </w:rPr>
        <w:br/>
      </w:r>
      <w:r w:rsidRPr="007C02A3">
        <w:rPr>
          <w:rFonts w:ascii="Aptos" w:hAnsi="Aptos" w:eastAsia="Times New Roman" w:cs="Times New Roman"/>
          <w:kern w:val="0"/>
          <w:lang w:eastAsia="en-GB"/>
          <w14:ligatures w14:val="none"/>
        </w:rPr>
        <w:t xml:space="preserve">[6] Gartner, </w:t>
      </w:r>
      <w:r w:rsidRPr="007C02A3">
        <w:rPr>
          <w:rFonts w:ascii="Aptos" w:hAnsi="Aptos" w:eastAsia="Times New Roman" w:cs="Times New Roman"/>
          <w:i/>
          <w:iCs/>
          <w:kern w:val="0"/>
          <w:lang w:eastAsia="en-GB"/>
          <w14:ligatures w14:val="none"/>
        </w:rPr>
        <w:t>Magic Quadrant for Security Information and Event Management</w:t>
      </w:r>
      <w:r w:rsidRPr="007C02A3">
        <w:rPr>
          <w:rFonts w:ascii="Aptos" w:hAnsi="Aptos" w:eastAsia="Times New Roman" w:cs="Times New Roman"/>
          <w:kern w:val="0"/>
          <w:lang w:eastAsia="en-GB"/>
          <w14:ligatures w14:val="none"/>
        </w:rPr>
        <w:t>, Stamford, CT, USA: Gartner, 2023.</w:t>
      </w:r>
      <w:r w:rsidRPr="007C02A3">
        <w:rPr>
          <w:rFonts w:ascii="Aptos" w:hAnsi="Aptos" w:eastAsia="Times New Roman" w:cs="Times New Roman"/>
          <w:kern w:val="0"/>
          <w:lang w:eastAsia="en-GB"/>
          <w14:ligatures w14:val="none"/>
        </w:rPr>
        <w:br/>
      </w:r>
      <w:r w:rsidRPr="007C02A3">
        <w:rPr>
          <w:rFonts w:ascii="Aptos" w:hAnsi="Aptos" w:eastAsia="Times New Roman" w:cs="Times New Roman"/>
          <w:kern w:val="0"/>
          <w:lang w:eastAsia="en-GB"/>
          <w14:ligatures w14:val="none"/>
        </w:rPr>
        <w:t xml:space="preserve">[7] McAfee, </w:t>
      </w:r>
      <w:r w:rsidRPr="007C02A3">
        <w:rPr>
          <w:rFonts w:ascii="Aptos" w:hAnsi="Aptos" w:eastAsia="Times New Roman" w:cs="Times New Roman"/>
          <w:i/>
          <w:iCs/>
          <w:kern w:val="0"/>
          <w:lang w:eastAsia="en-GB"/>
          <w14:ligatures w14:val="none"/>
        </w:rPr>
        <w:t>Cloud Adoption and Risk Report 2021</w:t>
      </w:r>
      <w:r w:rsidRPr="007C02A3">
        <w:rPr>
          <w:rFonts w:ascii="Aptos" w:hAnsi="Aptos" w:eastAsia="Times New Roman" w:cs="Times New Roman"/>
          <w:kern w:val="0"/>
          <w:lang w:eastAsia="en-GB"/>
          <w14:ligatures w14:val="none"/>
        </w:rPr>
        <w:t>, Santa Clara, CA, USA: McAfee, 2021.</w:t>
      </w:r>
      <w:r w:rsidRPr="007C02A3">
        <w:rPr>
          <w:rFonts w:ascii="Aptos" w:hAnsi="Aptos" w:eastAsia="Times New Roman" w:cs="Times New Roman"/>
          <w:kern w:val="0"/>
          <w:lang w:eastAsia="en-GB"/>
          <w14:ligatures w14:val="none"/>
        </w:rPr>
        <w:br/>
      </w:r>
      <w:r w:rsidRPr="007C02A3">
        <w:rPr>
          <w:rFonts w:ascii="Aptos" w:hAnsi="Aptos" w:eastAsia="Times New Roman" w:cs="Times New Roman"/>
          <w:kern w:val="0"/>
          <w:lang w:eastAsia="en-GB"/>
          <w14:ligatures w14:val="none"/>
        </w:rPr>
        <w:t xml:space="preserve">[8] National Institute of Standards and Technology, </w:t>
      </w:r>
      <w:r w:rsidRPr="007C02A3">
        <w:rPr>
          <w:rFonts w:ascii="Aptos" w:hAnsi="Aptos" w:eastAsia="Times New Roman" w:cs="Times New Roman"/>
          <w:i/>
          <w:iCs/>
          <w:kern w:val="0"/>
          <w:lang w:eastAsia="en-GB"/>
          <w14:ligatures w14:val="none"/>
        </w:rPr>
        <w:t>SP 800-53: Security and Privacy Controls for Information Systems and Organizations</w:t>
      </w:r>
      <w:r w:rsidRPr="007C02A3">
        <w:rPr>
          <w:rFonts w:ascii="Aptos" w:hAnsi="Aptos" w:eastAsia="Times New Roman" w:cs="Times New Roman"/>
          <w:kern w:val="0"/>
          <w:lang w:eastAsia="en-GB"/>
          <w14:ligatures w14:val="none"/>
        </w:rPr>
        <w:t>, Gaithersburg, MD, USA: NIST, 2020.</w:t>
      </w:r>
      <w:r w:rsidRPr="007C02A3">
        <w:rPr>
          <w:rFonts w:ascii="Aptos" w:hAnsi="Aptos" w:eastAsia="Times New Roman" w:cs="Times New Roman"/>
          <w:kern w:val="0"/>
          <w:lang w:eastAsia="en-GB"/>
          <w14:ligatures w14:val="none"/>
        </w:rPr>
        <w:br/>
      </w:r>
      <w:r w:rsidRPr="007C02A3">
        <w:rPr>
          <w:rFonts w:ascii="Aptos" w:hAnsi="Aptos" w:eastAsia="Times New Roman" w:cs="Times New Roman"/>
          <w:kern w:val="0"/>
          <w:lang w:eastAsia="en-GB"/>
          <w14:ligatures w14:val="none"/>
        </w:rPr>
        <w:t xml:space="preserve">[9] National Institute of Standards and Technology, </w:t>
      </w:r>
      <w:r w:rsidRPr="007C02A3">
        <w:rPr>
          <w:rFonts w:ascii="Aptos" w:hAnsi="Aptos" w:eastAsia="Times New Roman" w:cs="Times New Roman"/>
          <w:i/>
          <w:iCs/>
          <w:kern w:val="0"/>
          <w:lang w:eastAsia="en-GB"/>
          <w14:ligatures w14:val="none"/>
        </w:rPr>
        <w:t>SP 800-63B: Digital Identity Guidelines</w:t>
      </w:r>
      <w:r w:rsidRPr="007C02A3">
        <w:rPr>
          <w:rFonts w:ascii="Aptos" w:hAnsi="Aptos" w:eastAsia="Times New Roman" w:cs="Times New Roman"/>
          <w:kern w:val="0"/>
          <w:lang w:eastAsia="en-GB"/>
          <w14:ligatures w14:val="none"/>
        </w:rPr>
        <w:t>, Gaithersburg, MD, USA: NIST, 2017.</w:t>
      </w:r>
      <w:r w:rsidRPr="007C02A3">
        <w:rPr>
          <w:rFonts w:ascii="Aptos" w:hAnsi="Aptos" w:eastAsia="Times New Roman" w:cs="Times New Roman"/>
          <w:kern w:val="0"/>
          <w:lang w:eastAsia="en-GB"/>
          <w14:ligatures w14:val="none"/>
        </w:rPr>
        <w:br/>
      </w:r>
      <w:r w:rsidRPr="007C02A3">
        <w:rPr>
          <w:rFonts w:ascii="Aptos" w:hAnsi="Aptos" w:eastAsia="Times New Roman" w:cs="Times New Roman"/>
          <w:kern w:val="0"/>
          <w:lang w:eastAsia="en-GB"/>
          <w14:ligatures w14:val="none"/>
        </w:rPr>
        <w:t xml:space="preserve">[10] International Organization for Standardization, </w:t>
      </w:r>
      <w:r w:rsidRPr="007C02A3">
        <w:rPr>
          <w:rFonts w:ascii="Aptos" w:hAnsi="Aptos" w:eastAsia="Times New Roman" w:cs="Times New Roman"/>
          <w:i/>
          <w:iCs/>
          <w:kern w:val="0"/>
          <w:lang w:eastAsia="en-GB"/>
          <w14:ligatures w14:val="none"/>
        </w:rPr>
        <w:t>ISO/IEC 27001: Information Security Management</w:t>
      </w:r>
      <w:r w:rsidRPr="007C02A3">
        <w:rPr>
          <w:rFonts w:ascii="Aptos" w:hAnsi="Aptos" w:eastAsia="Times New Roman" w:cs="Times New Roman"/>
          <w:kern w:val="0"/>
          <w:lang w:eastAsia="en-GB"/>
          <w14:ligatures w14:val="none"/>
        </w:rPr>
        <w:t>, Geneva, Switzerland: ISO, 2013.</w:t>
      </w:r>
      <w:r w:rsidRPr="007C02A3">
        <w:rPr>
          <w:rFonts w:ascii="Aptos" w:hAnsi="Aptos" w:eastAsia="Times New Roman" w:cs="Times New Roman"/>
          <w:kern w:val="0"/>
          <w:lang w:eastAsia="en-GB"/>
          <w14:ligatures w14:val="none"/>
        </w:rPr>
        <w:br/>
      </w:r>
      <w:r w:rsidRPr="007C02A3">
        <w:rPr>
          <w:rFonts w:ascii="Aptos" w:hAnsi="Aptos" w:eastAsia="Times New Roman" w:cs="Times New Roman"/>
          <w:kern w:val="0"/>
          <w:lang w:eastAsia="en-GB"/>
          <w14:ligatures w14:val="none"/>
        </w:rPr>
        <w:t xml:space="preserve">[11] SANS Institute, </w:t>
      </w:r>
      <w:r w:rsidRPr="007C02A3">
        <w:rPr>
          <w:rFonts w:ascii="Aptos" w:hAnsi="Aptos" w:eastAsia="Times New Roman" w:cs="Times New Roman"/>
          <w:i/>
          <w:iCs/>
          <w:kern w:val="0"/>
          <w:lang w:eastAsia="en-GB"/>
          <w14:ligatures w14:val="none"/>
        </w:rPr>
        <w:t>Incident Handler’s Handbook</w:t>
      </w:r>
      <w:r w:rsidRPr="007C02A3">
        <w:rPr>
          <w:rFonts w:ascii="Aptos" w:hAnsi="Aptos" w:eastAsia="Times New Roman" w:cs="Times New Roman"/>
          <w:kern w:val="0"/>
          <w:lang w:eastAsia="en-GB"/>
          <w14:ligatures w14:val="none"/>
        </w:rPr>
        <w:t>, Bethesda, MD, USA: SANS Institute, 2022.</w:t>
      </w:r>
      <w:r w:rsidRPr="007C02A3">
        <w:rPr>
          <w:rFonts w:ascii="Aptos" w:hAnsi="Aptos" w:eastAsia="Times New Roman" w:cs="Times New Roman"/>
          <w:kern w:val="0"/>
          <w:lang w:eastAsia="en-GB"/>
          <w14:ligatures w14:val="none"/>
        </w:rPr>
        <w:br/>
      </w:r>
      <w:r w:rsidRPr="007C02A3">
        <w:rPr>
          <w:rFonts w:ascii="Aptos" w:hAnsi="Aptos" w:eastAsia="Times New Roman" w:cs="Times New Roman"/>
          <w:kern w:val="0"/>
          <w:lang w:eastAsia="en-GB"/>
          <w14:ligatures w14:val="none"/>
        </w:rPr>
        <w:t xml:space="preserve">[12] Cybersecurity and Infrastructure Security Agency, </w:t>
      </w:r>
      <w:r w:rsidRPr="007C02A3">
        <w:rPr>
          <w:rFonts w:ascii="Aptos" w:hAnsi="Aptos" w:eastAsia="Times New Roman" w:cs="Times New Roman"/>
          <w:i/>
          <w:iCs/>
          <w:kern w:val="0"/>
          <w:lang w:eastAsia="en-GB"/>
          <w14:ligatures w14:val="none"/>
        </w:rPr>
        <w:t>Securing Remote Work Environments</w:t>
      </w:r>
      <w:r w:rsidRPr="007C02A3">
        <w:rPr>
          <w:rFonts w:ascii="Aptos" w:hAnsi="Aptos" w:eastAsia="Times New Roman" w:cs="Times New Roman"/>
          <w:kern w:val="0"/>
          <w:lang w:eastAsia="en-GB"/>
          <w14:ligatures w14:val="none"/>
        </w:rPr>
        <w:t>, Washington, DC, USA: CISA, 2021.</w:t>
      </w:r>
      <w:r w:rsidRPr="007C02A3">
        <w:rPr>
          <w:rFonts w:ascii="Aptos" w:hAnsi="Aptos" w:eastAsia="Times New Roman" w:cs="Times New Roman"/>
          <w:kern w:val="0"/>
          <w:lang w:eastAsia="en-GB"/>
          <w14:ligatures w14:val="none"/>
        </w:rPr>
        <w:br/>
      </w:r>
      <w:r w:rsidRPr="007C02A3">
        <w:rPr>
          <w:rFonts w:ascii="Aptos" w:hAnsi="Aptos" w:eastAsia="Times New Roman" w:cs="Times New Roman"/>
          <w:kern w:val="0"/>
          <w:lang w:eastAsia="en-GB"/>
          <w14:ligatures w14:val="none"/>
        </w:rPr>
        <w:t xml:space="preserve">[13] Forrester, </w:t>
      </w:r>
      <w:r w:rsidRPr="007C02A3">
        <w:rPr>
          <w:rFonts w:ascii="Aptos" w:hAnsi="Aptos" w:eastAsia="Times New Roman" w:cs="Times New Roman"/>
          <w:i/>
          <w:iCs/>
          <w:kern w:val="0"/>
          <w:lang w:eastAsia="en-GB"/>
          <w14:ligatures w14:val="none"/>
        </w:rPr>
        <w:t>The Forrester Wave: Endpoint Detection and Response Providers</w:t>
      </w:r>
      <w:r w:rsidRPr="007C02A3">
        <w:rPr>
          <w:rFonts w:ascii="Aptos" w:hAnsi="Aptos" w:eastAsia="Times New Roman" w:cs="Times New Roman"/>
          <w:kern w:val="0"/>
          <w:lang w:eastAsia="en-GB"/>
          <w14:ligatures w14:val="none"/>
        </w:rPr>
        <w:t>, Cambridge, MA, USA: Forrester, 2023.</w:t>
      </w:r>
      <w:r w:rsidRPr="007C02A3">
        <w:rPr>
          <w:rFonts w:ascii="Aptos" w:hAnsi="Aptos" w:eastAsia="Times New Roman" w:cs="Times New Roman"/>
          <w:kern w:val="0"/>
          <w:lang w:eastAsia="en-GB"/>
          <w14:ligatures w14:val="none"/>
        </w:rPr>
        <w:br/>
      </w:r>
      <w:r w:rsidRPr="007C02A3">
        <w:rPr>
          <w:rFonts w:ascii="Aptos" w:hAnsi="Aptos" w:eastAsia="Times New Roman" w:cs="Times New Roman"/>
          <w:kern w:val="0"/>
          <w:lang w:eastAsia="en-GB"/>
          <w14:ligatures w14:val="none"/>
        </w:rPr>
        <w:t xml:space="preserve">[14] Cloudflare, </w:t>
      </w:r>
      <w:r w:rsidRPr="007C02A3">
        <w:rPr>
          <w:rFonts w:ascii="Aptos" w:hAnsi="Aptos" w:eastAsia="Times New Roman" w:cs="Times New Roman"/>
          <w:i/>
          <w:iCs/>
          <w:kern w:val="0"/>
          <w:lang w:eastAsia="en-GB"/>
          <w14:ligatures w14:val="none"/>
        </w:rPr>
        <w:t>2022 DDoS Attack Trends Report</w:t>
      </w:r>
      <w:r w:rsidRPr="007C02A3">
        <w:rPr>
          <w:rFonts w:ascii="Aptos" w:hAnsi="Aptos" w:eastAsia="Times New Roman" w:cs="Times New Roman"/>
          <w:kern w:val="0"/>
          <w:lang w:eastAsia="en-GB"/>
          <w14:ligatures w14:val="none"/>
        </w:rPr>
        <w:t>, San Francisco, CA, USA: Cloudflare, 2022.</w:t>
      </w:r>
    </w:p>
    <w:p w:rsidRPr="007C02A3" w:rsidR="007C02A3" w:rsidP="007C02A3" w:rsidRDefault="007C02A3" w14:paraId="6A515588" w14:textId="17C3812F">
      <w:pPr>
        <w:spacing w:before="100" w:beforeAutospacing="1" w:after="100" w:afterAutospacing="1"/>
        <w:outlineLvl w:val="2"/>
        <w:rPr>
          <w:rFonts w:ascii="Aptos" w:hAnsi="Aptos" w:eastAsia="Times New Roman" w:cs="Times New Roman"/>
          <w:kern w:val="0"/>
          <w:lang w:eastAsia="en-GB"/>
          <w14:ligatures w14:val="none"/>
        </w:rPr>
      </w:pPr>
    </w:p>
    <w:p w:rsidR="00DA6A25" w:rsidRDefault="00DA6A25" w14:paraId="184A9BCE" w14:textId="77777777"/>
    <w:sectPr w:rsidR="00DA6A2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3145C"/>
    <w:multiLevelType w:val="multilevel"/>
    <w:tmpl w:val="8D30EB3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0D21A51"/>
    <w:multiLevelType w:val="multilevel"/>
    <w:tmpl w:val="9A1C998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EB0D6F"/>
    <w:multiLevelType w:val="multilevel"/>
    <w:tmpl w:val="1C5655F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04DD45B7"/>
    <w:multiLevelType w:val="multilevel"/>
    <w:tmpl w:val="9AD217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7BF1D49"/>
    <w:multiLevelType w:val="multilevel"/>
    <w:tmpl w:val="41E660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19F037B"/>
    <w:multiLevelType w:val="multilevel"/>
    <w:tmpl w:val="5140969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C031EB1"/>
    <w:multiLevelType w:val="multilevel"/>
    <w:tmpl w:val="5E6603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2C8F1DFB"/>
    <w:multiLevelType w:val="multilevel"/>
    <w:tmpl w:val="D3BEA6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D8500D4"/>
    <w:multiLevelType w:val="multilevel"/>
    <w:tmpl w:val="E1A293E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0FE4EE5"/>
    <w:multiLevelType w:val="multilevel"/>
    <w:tmpl w:val="DE6A0B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29E2789"/>
    <w:multiLevelType w:val="multilevel"/>
    <w:tmpl w:val="DB96AA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61F0301"/>
    <w:multiLevelType w:val="multilevel"/>
    <w:tmpl w:val="B75E22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108656F"/>
    <w:multiLevelType w:val="multilevel"/>
    <w:tmpl w:val="338840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5AA263F"/>
    <w:multiLevelType w:val="multilevel"/>
    <w:tmpl w:val="D94A69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6FEB6896"/>
    <w:multiLevelType w:val="multilevel"/>
    <w:tmpl w:val="FD94AB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94E6DAE"/>
    <w:multiLevelType w:val="multilevel"/>
    <w:tmpl w:val="F2148F3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812526856">
    <w:abstractNumId w:val="7"/>
  </w:num>
  <w:num w:numId="2" w16cid:durableId="1226917438">
    <w:abstractNumId w:val="12"/>
  </w:num>
  <w:num w:numId="3" w16cid:durableId="137574834">
    <w:abstractNumId w:val="0"/>
  </w:num>
  <w:num w:numId="4" w16cid:durableId="1654674737">
    <w:abstractNumId w:val="9"/>
  </w:num>
  <w:num w:numId="5" w16cid:durableId="2019506088">
    <w:abstractNumId w:val="2"/>
  </w:num>
  <w:num w:numId="6" w16cid:durableId="2130010227">
    <w:abstractNumId w:val="14"/>
  </w:num>
  <w:num w:numId="7" w16cid:durableId="6366706">
    <w:abstractNumId w:val="5"/>
  </w:num>
  <w:num w:numId="8" w16cid:durableId="696585997">
    <w:abstractNumId w:val="15"/>
  </w:num>
  <w:num w:numId="9" w16cid:durableId="1063021571">
    <w:abstractNumId w:val="11"/>
  </w:num>
  <w:num w:numId="10" w16cid:durableId="579949948">
    <w:abstractNumId w:val="3"/>
  </w:num>
  <w:num w:numId="11" w16cid:durableId="760613230">
    <w:abstractNumId w:val="10"/>
  </w:num>
  <w:num w:numId="12" w16cid:durableId="1943604191">
    <w:abstractNumId w:val="1"/>
  </w:num>
  <w:num w:numId="13" w16cid:durableId="114716009">
    <w:abstractNumId w:val="6"/>
  </w:num>
  <w:num w:numId="14" w16cid:durableId="696733185">
    <w:abstractNumId w:val="4"/>
  </w:num>
  <w:num w:numId="15" w16cid:durableId="131102743">
    <w:abstractNumId w:val="8"/>
  </w:num>
  <w:num w:numId="16" w16cid:durableId="2036808573">
    <w:abstractNumId w:val="1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65"/>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2A3"/>
    <w:rsid w:val="001F0183"/>
    <w:rsid w:val="007C02A3"/>
    <w:rsid w:val="00B45970"/>
    <w:rsid w:val="00C0628A"/>
    <w:rsid w:val="00D54BFC"/>
    <w:rsid w:val="00DA6A25"/>
    <w:rsid w:val="12AB2736"/>
    <w:rsid w:val="22E74D63"/>
    <w:rsid w:val="6185167C"/>
    <w:rsid w:val="694213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1CADC"/>
  <w15:chartTrackingRefBased/>
  <w15:docId w15:val="{C572156B-D394-9F4A-8E0A-91851C52AD2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C02A3"/>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C02A3"/>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C02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C02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02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02A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02A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02A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02A3"/>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C02A3"/>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7C02A3"/>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7C02A3"/>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sid w:val="007C02A3"/>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7C02A3"/>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7C02A3"/>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C02A3"/>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C02A3"/>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C02A3"/>
    <w:rPr>
      <w:rFonts w:eastAsiaTheme="majorEastAsia" w:cstheme="majorBidi"/>
      <w:color w:val="272727" w:themeColor="text1" w:themeTint="D8"/>
    </w:rPr>
  </w:style>
  <w:style w:type="paragraph" w:styleId="Title">
    <w:name w:val="Title"/>
    <w:basedOn w:val="Normal"/>
    <w:next w:val="Normal"/>
    <w:link w:val="TitleChar"/>
    <w:uiPriority w:val="10"/>
    <w:qFormat/>
    <w:rsid w:val="007C02A3"/>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7C02A3"/>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7C02A3"/>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7C02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02A3"/>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7C02A3"/>
    <w:rPr>
      <w:i/>
      <w:iCs/>
      <w:color w:val="404040" w:themeColor="text1" w:themeTint="BF"/>
    </w:rPr>
  </w:style>
  <w:style w:type="paragraph" w:styleId="ListParagraph">
    <w:name w:val="List Paragraph"/>
    <w:basedOn w:val="Normal"/>
    <w:uiPriority w:val="34"/>
    <w:qFormat/>
    <w:rsid w:val="007C02A3"/>
    <w:pPr>
      <w:ind w:left="720"/>
      <w:contextualSpacing/>
    </w:pPr>
  </w:style>
  <w:style w:type="character" w:styleId="IntenseEmphasis">
    <w:name w:val="Intense Emphasis"/>
    <w:basedOn w:val="DefaultParagraphFont"/>
    <w:uiPriority w:val="21"/>
    <w:qFormat/>
    <w:rsid w:val="007C02A3"/>
    <w:rPr>
      <w:i/>
      <w:iCs/>
      <w:color w:val="0F4761" w:themeColor="accent1" w:themeShade="BF"/>
    </w:rPr>
  </w:style>
  <w:style w:type="paragraph" w:styleId="IntenseQuote">
    <w:name w:val="Intense Quote"/>
    <w:basedOn w:val="Normal"/>
    <w:next w:val="Normal"/>
    <w:link w:val="IntenseQuoteChar"/>
    <w:uiPriority w:val="30"/>
    <w:qFormat/>
    <w:rsid w:val="007C02A3"/>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7C02A3"/>
    <w:rPr>
      <w:i/>
      <w:iCs/>
      <w:color w:val="0F4761" w:themeColor="accent1" w:themeShade="BF"/>
    </w:rPr>
  </w:style>
  <w:style w:type="character" w:styleId="IntenseReference">
    <w:name w:val="Intense Reference"/>
    <w:basedOn w:val="DefaultParagraphFont"/>
    <w:uiPriority w:val="32"/>
    <w:qFormat/>
    <w:rsid w:val="007C02A3"/>
    <w:rPr>
      <w:b/>
      <w:bCs/>
      <w:smallCaps/>
      <w:color w:val="0F4761" w:themeColor="accent1" w:themeShade="BF"/>
      <w:spacing w:val="5"/>
    </w:rPr>
  </w:style>
  <w:style w:type="paragraph" w:styleId="break-words" w:customStyle="1">
    <w:name w:val="break-words"/>
    <w:basedOn w:val="Normal"/>
    <w:rsid w:val="007C02A3"/>
    <w:pPr>
      <w:spacing w:before="100" w:beforeAutospacing="1" w:after="100" w:afterAutospacing="1"/>
    </w:pPr>
    <w:rPr>
      <w:rFonts w:ascii="Times New Roman" w:hAnsi="Times New Roman" w:eastAsia="Times New Roman" w:cs="Times New Roman"/>
      <w:kern w:val="0"/>
      <w:lang w:eastAsia="en-GB"/>
      <w14:ligatures w14:val="none"/>
    </w:rPr>
  </w:style>
  <w:style w:type="character" w:styleId="Strong">
    <w:name w:val="Strong"/>
    <w:basedOn w:val="DefaultParagraphFont"/>
    <w:uiPriority w:val="22"/>
    <w:qFormat/>
    <w:rsid w:val="007C02A3"/>
    <w:rPr>
      <w:b/>
      <w:bCs/>
    </w:rPr>
  </w:style>
  <w:style w:type="character" w:styleId="font-mono" w:customStyle="1">
    <w:name w:val="font-mono"/>
    <w:basedOn w:val="DefaultParagraphFont"/>
    <w:rsid w:val="007C02A3"/>
  </w:style>
  <w:style w:type="character" w:styleId="hidden" w:customStyle="1">
    <w:name w:val="hidden"/>
    <w:basedOn w:val="DefaultParagraphFont"/>
    <w:rsid w:val="007C02A3"/>
  </w:style>
  <w:style w:type="character" w:styleId="HTMLCode">
    <w:name w:val="HTML Code"/>
    <w:basedOn w:val="DefaultParagraphFont"/>
    <w:uiPriority w:val="99"/>
    <w:semiHidden/>
    <w:unhideWhenUsed/>
    <w:rsid w:val="007C02A3"/>
    <w:rPr>
      <w:rFonts w:ascii="Courier New" w:hAnsi="Courier New" w:eastAsia="Times New Roman" w:cs="Courier New"/>
      <w:sz w:val="20"/>
      <w:szCs w:val="20"/>
    </w:rPr>
  </w:style>
  <w:style w:type="character" w:styleId="Emphasis">
    <w:name w:val="Emphasis"/>
    <w:basedOn w:val="DefaultParagraphFont"/>
    <w:uiPriority w:val="20"/>
    <w:qFormat/>
    <w:rsid w:val="007C02A3"/>
    <w:rPr>
      <w:i/>
      <w:iCs/>
    </w:rPr>
  </w:style>
  <w:style w:type="character" w:styleId="Hyperlink">
    <w:uiPriority w:val="99"/>
    <w:name w:val="Hyperlink"/>
    <w:basedOn w:val="DefaultParagraphFont"/>
    <w:unhideWhenUsed/>
    <w:rsid w:val="22E74D6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4077195">
      <w:bodyDiv w:val="1"/>
      <w:marLeft w:val="0"/>
      <w:marRight w:val="0"/>
      <w:marTop w:val="0"/>
      <w:marBottom w:val="0"/>
      <w:divBdr>
        <w:top w:val="none" w:sz="0" w:space="0" w:color="auto"/>
        <w:left w:val="none" w:sz="0" w:space="0" w:color="auto"/>
        <w:bottom w:val="none" w:sz="0" w:space="0" w:color="auto"/>
        <w:right w:val="none" w:sz="0" w:space="0" w:color="auto"/>
      </w:divBdr>
      <w:divsChild>
        <w:div w:id="1899122814">
          <w:marLeft w:val="0"/>
          <w:marRight w:val="0"/>
          <w:marTop w:val="0"/>
          <w:marBottom w:val="0"/>
          <w:divBdr>
            <w:top w:val="none" w:sz="0" w:space="0" w:color="auto"/>
            <w:left w:val="none" w:sz="0" w:space="0" w:color="auto"/>
            <w:bottom w:val="none" w:sz="0" w:space="0" w:color="auto"/>
            <w:right w:val="none" w:sz="0" w:space="0" w:color="auto"/>
          </w:divBdr>
          <w:divsChild>
            <w:div w:id="363094878">
              <w:marLeft w:val="0"/>
              <w:marRight w:val="0"/>
              <w:marTop w:val="0"/>
              <w:marBottom w:val="0"/>
              <w:divBdr>
                <w:top w:val="none" w:sz="0" w:space="0" w:color="auto"/>
                <w:left w:val="none" w:sz="0" w:space="0" w:color="auto"/>
                <w:bottom w:val="none" w:sz="0" w:space="0" w:color="auto"/>
                <w:right w:val="none" w:sz="0" w:space="0" w:color="auto"/>
              </w:divBdr>
              <w:divsChild>
                <w:div w:id="475487242">
                  <w:marLeft w:val="0"/>
                  <w:marRight w:val="0"/>
                  <w:marTop w:val="0"/>
                  <w:marBottom w:val="0"/>
                  <w:divBdr>
                    <w:top w:val="none" w:sz="0" w:space="0" w:color="auto"/>
                    <w:left w:val="none" w:sz="0" w:space="0" w:color="auto"/>
                    <w:bottom w:val="none" w:sz="0" w:space="0" w:color="auto"/>
                    <w:right w:val="none" w:sz="0" w:space="0" w:color="auto"/>
                  </w:divBdr>
                  <w:divsChild>
                    <w:div w:id="998341018">
                      <w:marLeft w:val="0"/>
                      <w:marRight w:val="0"/>
                      <w:marTop w:val="0"/>
                      <w:marBottom w:val="0"/>
                      <w:divBdr>
                        <w:top w:val="none" w:sz="0" w:space="0" w:color="auto"/>
                        <w:left w:val="none" w:sz="0" w:space="0" w:color="auto"/>
                        <w:bottom w:val="none" w:sz="0" w:space="0" w:color="auto"/>
                        <w:right w:val="none" w:sz="0" w:space="0" w:color="auto"/>
                      </w:divBdr>
                    </w:div>
                    <w:div w:id="1613628141">
                      <w:marLeft w:val="0"/>
                      <w:marRight w:val="0"/>
                      <w:marTop w:val="0"/>
                      <w:marBottom w:val="0"/>
                      <w:divBdr>
                        <w:top w:val="none" w:sz="0" w:space="0" w:color="auto"/>
                        <w:left w:val="none" w:sz="0" w:space="0" w:color="auto"/>
                        <w:bottom w:val="none" w:sz="0" w:space="0" w:color="auto"/>
                        <w:right w:val="none" w:sz="0" w:space="0" w:color="auto"/>
                      </w:divBdr>
                      <w:divsChild>
                        <w:div w:id="1129281263">
                          <w:marLeft w:val="0"/>
                          <w:marRight w:val="0"/>
                          <w:marTop w:val="0"/>
                          <w:marBottom w:val="0"/>
                          <w:divBdr>
                            <w:top w:val="none" w:sz="0" w:space="0" w:color="auto"/>
                            <w:left w:val="none" w:sz="0" w:space="0" w:color="auto"/>
                            <w:bottom w:val="none" w:sz="0" w:space="0" w:color="auto"/>
                            <w:right w:val="none" w:sz="0" w:space="0" w:color="auto"/>
                          </w:divBdr>
                        </w:div>
                      </w:divsChild>
                    </w:div>
                    <w:div w:id="1477986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4482094">
      <w:bodyDiv w:val="1"/>
      <w:marLeft w:val="0"/>
      <w:marRight w:val="0"/>
      <w:marTop w:val="0"/>
      <w:marBottom w:val="0"/>
      <w:divBdr>
        <w:top w:val="none" w:sz="0" w:space="0" w:color="auto"/>
        <w:left w:val="none" w:sz="0" w:space="0" w:color="auto"/>
        <w:bottom w:val="none" w:sz="0" w:space="0" w:color="auto"/>
        <w:right w:val="none" w:sz="0" w:space="0" w:color="auto"/>
      </w:divBdr>
      <w:divsChild>
        <w:div w:id="130952182">
          <w:marLeft w:val="0"/>
          <w:marRight w:val="0"/>
          <w:marTop w:val="0"/>
          <w:marBottom w:val="0"/>
          <w:divBdr>
            <w:top w:val="none" w:sz="0" w:space="0" w:color="auto"/>
            <w:left w:val="none" w:sz="0" w:space="0" w:color="auto"/>
            <w:bottom w:val="none" w:sz="0" w:space="0" w:color="auto"/>
            <w:right w:val="none" w:sz="0" w:space="0" w:color="auto"/>
          </w:divBdr>
          <w:divsChild>
            <w:div w:id="616791206">
              <w:marLeft w:val="0"/>
              <w:marRight w:val="0"/>
              <w:marTop w:val="0"/>
              <w:marBottom w:val="0"/>
              <w:divBdr>
                <w:top w:val="none" w:sz="0" w:space="0" w:color="auto"/>
                <w:left w:val="none" w:sz="0" w:space="0" w:color="auto"/>
                <w:bottom w:val="none" w:sz="0" w:space="0" w:color="auto"/>
                <w:right w:val="none" w:sz="0" w:space="0" w:color="auto"/>
              </w:divBdr>
              <w:divsChild>
                <w:div w:id="1858736690">
                  <w:marLeft w:val="0"/>
                  <w:marRight w:val="0"/>
                  <w:marTop w:val="0"/>
                  <w:marBottom w:val="0"/>
                  <w:divBdr>
                    <w:top w:val="none" w:sz="0" w:space="0" w:color="auto"/>
                    <w:left w:val="none" w:sz="0" w:space="0" w:color="auto"/>
                    <w:bottom w:val="none" w:sz="0" w:space="0" w:color="auto"/>
                    <w:right w:val="none" w:sz="0" w:space="0" w:color="auto"/>
                  </w:divBdr>
                  <w:divsChild>
                    <w:div w:id="1654021011">
                      <w:marLeft w:val="0"/>
                      <w:marRight w:val="0"/>
                      <w:marTop w:val="0"/>
                      <w:marBottom w:val="0"/>
                      <w:divBdr>
                        <w:top w:val="none" w:sz="0" w:space="0" w:color="auto"/>
                        <w:left w:val="none" w:sz="0" w:space="0" w:color="auto"/>
                        <w:bottom w:val="none" w:sz="0" w:space="0" w:color="auto"/>
                        <w:right w:val="none" w:sz="0" w:space="0" w:color="auto"/>
                      </w:divBdr>
                    </w:div>
                    <w:div w:id="234560334">
                      <w:marLeft w:val="0"/>
                      <w:marRight w:val="0"/>
                      <w:marTop w:val="0"/>
                      <w:marBottom w:val="0"/>
                      <w:divBdr>
                        <w:top w:val="none" w:sz="0" w:space="0" w:color="auto"/>
                        <w:left w:val="none" w:sz="0" w:space="0" w:color="auto"/>
                        <w:bottom w:val="none" w:sz="0" w:space="0" w:color="auto"/>
                        <w:right w:val="none" w:sz="0" w:space="0" w:color="auto"/>
                      </w:divBdr>
                      <w:divsChild>
                        <w:div w:id="1172186729">
                          <w:marLeft w:val="0"/>
                          <w:marRight w:val="0"/>
                          <w:marTop w:val="0"/>
                          <w:marBottom w:val="0"/>
                          <w:divBdr>
                            <w:top w:val="none" w:sz="0" w:space="0" w:color="auto"/>
                            <w:left w:val="none" w:sz="0" w:space="0" w:color="auto"/>
                            <w:bottom w:val="none" w:sz="0" w:space="0" w:color="auto"/>
                            <w:right w:val="none" w:sz="0" w:space="0" w:color="auto"/>
                          </w:divBdr>
                        </w:div>
                      </w:divsChild>
                    </w:div>
                    <w:div w:id="2146269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uowtsd-my.sharepoint.com/:p:/r/personal/2304031_student_uwtsd_ac_uk/Documents/cybernet%20presentation.pptx?d=weff00e11baf54f5cad327b53e8db5ce7&amp;csf=1&amp;web=1&amp;e=zWstkY" TargetMode="External" Id="R58bcdd4d86d2479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Tyler Bate (2304031)</dc:creator>
  <keywords/>
  <dc:description/>
  <lastModifiedBy>Tyler Bate (2304031)</lastModifiedBy>
  <revision>2</revision>
  <dcterms:created xsi:type="dcterms:W3CDTF">2025-04-03T09:26:00.0000000Z</dcterms:created>
  <dcterms:modified xsi:type="dcterms:W3CDTF">2025-05-12T10:09:49.8061247Z</dcterms:modified>
</coreProperties>
</file>